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bidi="ar"/>
        </w:rPr>
      </w:pPr>
    </w:p>
    <w:p>
      <w:pPr>
        <w:pStyle w:val="25"/>
        <w:rPr>
          <w:rFonts w:ascii="仿宋" w:hAnsi="仿宋" w:eastAsia="仿宋" w:cs="仿宋"/>
          <w:lang w:bidi="ar"/>
        </w:rPr>
      </w:pPr>
    </w:p>
    <w:p>
      <w:pPr>
        <w:pStyle w:val="25"/>
        <w:rPr>
          <w:rFonts w:ascii="仿宋" w:hAnsi="仿宋" w:eastAsia="仿宋" w:cs="仿宋"/>
        </w:rPr>
      </w:pPr>
    </w:p>
    <w:p>
      <w:pPr>
        <w:pStyle w:val="25"/>
        <w:rPr>
          <w:rFonts w:ascii="仿宋" w:hAnsi="仿宋" w:eastAsia="仿宋" w:cs="仿宋"/>
        </w:rPr>
      </w:pPr>
      <w:r>
        <w:rPr>
          <w:rFonts w:hint="eastAsia" w:ascii="仿宋" w:hAnsi="仿宋" w:eastAsia="仿宋" w:cs="仿宋"/>
        </w:rPr>
        <w:drawing>
          <wp:inline distT="0" distB="0" distL="114300" distR="114300">
            <wp:extent cx="3324860" cy="442595"/>
            <wp:effectExtent l="0" t="0" r="2540" b="1905"/>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5"/>
                    <a:stretch>
                      <a:fillRect/>
                    </a:stretch>
                  </pic:blipFill>
                  <pic:spPr>
                    <a:xfrm>
                      <a:off x="0" y="0"/>
                      <a:ext cx="3324860" cy="442595"/>
                    </a:xfrm>
                    <a:prstGeom prst="rect">
                      <a:avLst/>
                    </a:prstGeom>
                  </pic:spPr>
                </pic:pic>
              </a:graphicData>
            </a:graphic>
          </wp:inline>
        </w:drawing>
      </w:r>
    </w:p>
    <w:p>
      <w:pPr>
        <w:widowControl/>
        <w:rPr>
          <w:rFonts w:ascii="仿宋" w:hAnsi="仿宋" w:eastAsia="仿宋" w:cs="仿宋"/>
          <w:b/>
          <w:bCs/>
          <w:color w:val="000000"/>
          <w:sz w:val="32"/>
          <w:szCs w:val="32"/>
          <w:lang w:val="en-US" w:bidi="ar"/>
        </w:rPr>
      </w:pPr>
    </w:p>
    <w:p>
      <w:pPr>
        <w:widowControl/>
        <w:jc w:val="center"/>
        <w:rPr>
          <w:rFonts w:ascii="仿宋" w:hAnsi="仿宋" w:eastAsia="仿宋" w:cs="仿宋"/>
          <w:b/>
          <w:bCs/>
          <w:color w:val="000000"/>
          <w:sz w:val="32"/>
          <w:szCs w:val="32"/>
          <w:lang w:val="en-US" w:bidi="ar"/>
        </w:rPr>
      </w:pPr>
    </w:p>
    <w:p>
      <w:pPr>
        <w:widowControl/>
        <w:jc w:val="center"/>
        <w:rPr>
          <w:rFonts w:ascii="仿宋" w:hAnsi="仿宋" w:eastAsia="仿宋" w:cs="仿宋"/>
          <w:b/>
          <w:bCs/>
          <w:color w:val="000000"/>
          <w:sz w:val="44"/>
          <w:szCs w:val="44"/>
          <w:lang w:val="en-US" w:bidi="ar"/>
        </w:rPr>
      </w:pPr>
    </w:p>
    <w:p>
      <w:pPr>
        <w:widowControl/>
        <w:jc w:val="center"/>
        <w:rPr>
          <w:rFonts w:ascii="仿宋" w:hAnsi="仿宋" w:eastAsia="仿宋" w:cs="仿宋"/>
          <w:b/>
          <w:bCs/>
          <w:color w:val="000000"/>
          <w:sz w:val="44"/>
          <w:szCs w:val="44"/>
          <w:lang w:val="en-US" w:bidi="ar"/>
        </w:rPr>
      </w:pPr>
    </w:p>
    <w:p>
      <w:pPr>
        <w:widowControl/>
        <w:jc w:val="center"/>
        <w:rPr>
          <w:rFonts w:ascii="仿宋" w:hAnsi="仿宋" w:eastAsia="仿宋" w:cs="仿宋"/>
          <w:b/>
          <w:bCs/>
          <w:color w:val="000000"/>
          <w:sz w:val="44"/>
          <w:szCs w:val="44"/>
          <w:lang w:val="en-US" w:bidi="ar"/>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bidi="ar"/>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w:t>
      </w:r>
    </w:p>
    <w:p>
      <w:pPr>
        <w:widowControl/>
        <w:jc w:val="center"/>
        <w:rPr>
          <w:rFonts w:ascii="仿宋" w:hAnsi="仿宋" w:eastAsia="仿宋" w:cs="仿宋"/>
          <w:sz w:val="32"/>
          <w:szCs w:val="32"/>
        </w:rPr>
      </w:pPr>
    </w:p>
    <w:p>
      <w:pPr>
        <w:rPr>
          <w:rFonts w:ascii="仿宋" w:hAnsi="仿宋" w:eastAsia="仿宋" w:cs="仿宋"/>
        </w:rPr>
      </w:pPr>
    </w:p>
    <w:p>
      <w:pPr>
        <w:pStyle w:val="25"/>
        <w:rPr>
          <w:rFonts w:ascii="仿宋" w:hAnsi="仿宋" w:eastAsia="仿宋" w:cs="仿宋"/>
        </w:rPr>
      </w:pPr>
    </w:p>
    <w:p>
      <w:pPr>
        <w:rPr>
          <w:rFonts w:ascii="仿宋" w:hAnsi="仿宋" w:eastAsia="仿宋" w:cs="仿宋"/>
        </w:rPr>
      </w:pPr>
    </w:p>
    <w:p>
      <w:pPr>
        <w:pStyle w:val="25"/>
        <w:rPr>
          <w:rFonts w:ascii="仿宋" w:hAnsi="仿宋" w:eastAsia="仿宋" w:cs="仿宋"/>
        </w:rPr>
      </w:pPr>
    </w:p>
    <w:p>
      <w:pPr>
        <w:pStyle w:val="25"/>
        <w:rPr>
          <w:rFonts w:ascii="仿宋" w:hAnsi="仿宋" w:eastAsia="仿宋" w:cs="仿宋"/>
        </w:rPr>
      </w:pPr>
    </w:p>
    <w:p>
      <w:pPr>
        <w:pStyle w:val="25"/>
        <w:rPr>
          <w:rFonts w:ascii="仿宋" w:hAnsi="仿宋" w:eastAsia="仿宋" w:cs="仿宋"/>
        </w:rPr>
      </w:pPr>
    </w:p>
    <w:p>
      <w:pPr>
        <w:pStyle w:val="25"/>
        <w:rPr>
          <w:rFonts w:ascii="仿宋" w:hAnsi="仿宋" w:eastAsia="仿宋" w:cs="仿宋"/>
        </w:rPr>
      </w:pPr>
    </w:p>
    <w:tbl>
      <w:tblPr>
        <w:tblStyle w:val="21"/>
        <w:tblW w:w="8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7"/>
        <w:gridCol w:w="359"/>
        <w:gridCol w:w="6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9" w:hRule="atLeast"/>
        </w:trPr>
        <w:tc>
          <w:tcPr>
            <w:tcW w:w="2107"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项目名称</w:t>
            </w:r>
          </w:p>
        </w:tc>
        <w:tc>
          <w:tcPr>
            <w:tcW w:w="359"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w:t>
            </w:r>
          </w:p>
        </w:tc>
        <w:tc>
          <w:tcPr>
            <w:tcW w:w="6133" w:type="dxa"/>
            <w:tcBorders>
              <w:tl2br w:val="nil"/>
              <w:tr2bl w:val="nil"/>
            </w:tcBorders>
          </w:tcPr>
          <w:p>
            <w:pPr>
              <w:jc w:val="both"/>
              <w:rPr>
                <w:rFonts w:ascii="仿宋" w:hAnsi="仿宋" w:eastAsia="仿宋" w:cs="仿宋"/>
                <w:sz w:val="28"/>
                <w:szCs w:val="28"/>
              </w:rPr>
            </w:pPr>
            <w:r>
              <w:rPr>
                <w:rFonts w:hint="eastAsia" w:ascii="仿宋" w:hAnsi="仿宋" w:eastAsia="仿宋" w:cs="仿宋"/>
                <w:sz w:val="28"/>
                <w:szCs w:val="28"/>
              </w:rPr>
              <w:t>新疆维吾尔自治区应急管理厅2022年度应急指挥能力提升项目-应急指挥中心显示控制专用设备采购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07"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招标编号</w:t>
            </w:r>
          </w:p>
        </w:tc>
        <w:tc>
          <w:tcPr>
            <w:tcW w:w="359"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w:t>
            </w:r>
          </w:p>
        </w:tc>
        <w:tc>
          <w:tcPr>
            <w:tcW w:w="6133" w:type="dxa"/>
            <w:tcBorders>
              <w:tl2br w:val="nil"/>
              <w:tr2bl w:val="nil"/>
            </w:tcBorders>
          </w:tcPr>
          <w:p>
            <w:pPr>
              <w:jc w:val="both"/>
              <w:rPr>
                <w:rFonts w:ascii="仿宋" w:hAnsi="仿宋" w:eastAsia="仿宋" w:cs="仿宋"/>
                <w:sz w:val="28"/>
                <w:szCs w:val="28"/>
              </w:rPr>
            </w:pPr>
            <w:r>
              <w:rPr>
                <w:rFonts w:hint="eastAsia" w:ascii="仿宋" w:hAnsi="仿宋" w:eastAsia="仿宋" w:cs="仿宋"/>
                <w:sz w:val="28"/>
                <w:szCs w:val="28"/>
              </w:rPr>
              <w:t>SJX-2023-124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07"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采购人</w:t>
            </w:r>
          </w:p>
        </w:tc>
        <w:tc>
          <w:tcPr>
            <w:tcW w:w="359"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w:t>
            </w:r>
          </w:p>
        </w:tc>
        <w:tc>
          <w:tcPr>
            <w:tcW w:w="6133" w:type="dxa"/>
            <w:tcBorders>
              <w:tl2br w:val="nil"/>
              <w:tr2bl w:val="nil"/>
            </w:tcBorders>
          </w:tcPr>
          <w:p>
            <w:pPr>
              <w:jc w:val="both"/>
              <w:rPr>
                <w:rFonts w:ascii="仿宋" w:hAnsi="仿宋" w:eastAsia="仿宋" w:cs="仿宋"/>
                <w:sz w:val="28"/>
                <w:szCs w:val="28"/>
              </w:rPr>
            </w:pPr>
            <w:r>
              <w:rPr>
                <w:rFonts w:hint="eastAsia" w:ascii="仿宋" w:hAnsi="仿宋" w:eastAsia="仿宋" w:cs="仿宋"/>
                <w:sz w:val="28"/>
                <w:szCs w:val="28"/>
              </w:rPr>
              <w:t>新疆维吾尔自治区应急管理厅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07"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采购代理机构</w:t>
            </w:r>
          </w:p>
        </w:tc>
        <w:tc>
          <w:tcPr>
            <w:tcW w:w="359"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w:t>
            </w:r>
          </w:p>
        </w:tc>
        <w:tc>
          <w:tcPr>
            <w:tcW w:w="6133" w:type="dxa"/>
            <w:tcBorders>
              <w:tl2br w:val="nil"/>
              <w:tr2bl w:val="nil"/>
            </w:tcBorders>
          </w:tcPr>
          <w:p>
            <w:pPr>
              <w:jc w:val="both"/>
              <w:rPr>
                <w:rFonts w:ascii="仿宋" w:hAnsi="仿宋" w:eastAsia="仿宋" w:cs="仿宋"/>
                <w:sz w:val="28"/>
                <w:szCs w:val="28"/>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07"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时间</w:t>
            </w:r>
          </w:p>
        </w:tc>
        <w:tc>
          <w:tcPr>
            <w:tcW w:w="359" w:type="dxa"/>
            <w:tcBorders>
              <w:tl2br w:val="nil"/>
              <w:tr2bl w:val="nil"/>
            </w:tcBorders>
          </w:tcPr>
          <w:p>
            <w:pPr>
              <w:jc w:val="distribute"/>
              <w:rPr>
                <w:rFonts w:ascii="仿宋" w:hAnsi="仿宋" w:eastAsia="仿宋" w:cs="仿宋"/>
              </w:rPr>
            </w:pPr>
            <w:r>
              <w:rPr>
                <w:rFonts w:hint="eastAsia" w:ascii="仿宋" w:hAnsi="仿宋" w:eastAsia="仿宋" w:cs="仿宋"/>
                <w:color w:val="000000"/>
                <w:sz w:val="28"/>
                <w:szCs w:val="28"/>
                <w:lang w:bidi="ar"/>
              </w:rPr>
              <w:t>:</w:t>
            </w:r>
          </w:p>
        </w:tc>
        <w:tc>
          <w:tcPr>
            <w:tcW w:w="6133" w:type="dxa"/>
            <w:tcBorders>
              <w:tl2br w:val="nil"/>
              <w:tr2bl w:val="nil"/>
            </w:tcBorders>
          </w:tcPr>
          <w:p>
            <w:pPr>
              <w:jc w:val="both"/>
              <w:rPr>
                <w:rFonts w:ascii="仿宋" w:hAnsi="仿宋" w:eastAsia="仿宋" w:cs="仿宋"/>
                <w:sz w:val="28"/>
                <w:szCs w:val="28"/>
              </w:rPr>
            </w:pPr>
            <w:r>
              <w:rPr>
                <w:rFonts w:hint="eastAsia" w:ascii="仿宋" w:hAnsi="仿宋" w:eastAsia="仿宋" w:cs="仿宋"/>
                <w:sz w:val="28"/>
                <w:szCs w:val="28"/>
              </w:rPr>
              <w:t>二零二三年</w:t>
            </w:r>
            <w:r>
              <w:rPr>
                <w:rFonts w:hint="eastAsia" w:ascii="仿宋" w:hAnsi="仿宋" w:eastAsia="仿宋" w:cs="仿宋"/>
                <w:sz w:val="28"/>
                <w:szCs w:val="28"/>
                <w:lang w:val="en-US"/>
              </w:rPr>
              <w:t>五</w:t>
            </w:r>
            <w:r>
              <w:rPr>
                <w:rFonts w:hint="eastAsia" w:ascii="仿宋" w:hAnsi="仿宋" w:eastAsia="仿宋" w:cs="仿宋"/>
                <w:sz w:val="28"/>
                <w:szCs w:val="28"/>
              </w:rPr>
              <w:t>月</w:t>
            </w:r>
          </w:p>
        </w:tc>
      </w:tr>
    </w:tbl>
    <w:p>
      <w:pPr>
        <w:pStyle w:val="25"/>
        <w:rPr>
          <w:rFonts w:ascii="仿宋" w:hAnsi="仿宋" w:eastAsia="仿宋" w:cs="仿宋"/>
          <w:lang w:val="zh-CN" w:bidi="zh-CN"/>
        </w:rPr>
      </w:pPr>
    </w:p>
    <w:p>
      <w:pPr>
        <w:pStyle w:val="25"/>
        <w:rPr>
          <w:rFonts w:ascii="仿宋" w:hAnsi="仿宋" w:eastAsia="仿宋" w:cs="仿宋"/>
          <w:lang w:val="zh-CN" w:bidi="zh-CN"/>
        </w:rPr>
      </w:pPr>
    </w:p>
    <w:p>
      <w:pPr>
        <w:pStyle w:val="5"/>
        <w:ind w:right="116"/>
        <w:rPr>
          <w:rFonts w:ascii="仿宋" w:hAnsi="仿宋" w:eastAsia="仿宋" w:cs="仿宋"/>
        </w:rPr>
      </w:pPr>
      <w:r>
        <w:rPr>
          <w:rFonts w:hint="eastAsia" w:ascii="仿宋" w:hAnsi="仿宋" w:eastAsia="仿宋" w:cs="仿宋"/>
        </w:rPr>
        <w:t>目 录</w:t>
      </w:r>
    </w:p>
    <w:p>
      <w:pPr>
        <w:pStyle w:val="5"/>
        <w:ind w:right="116"/>
        <w:jc w:val="both"/>
        <w:rPr>
          <w:rFonts w:ascii="仿宋" w:hAnsi="仿宋" w:eastAsia="仿宋" w:cs="仿宋"/>
          <w:b w:val="0"/>
          <w:bCs w:val="0"/>
          <w:sz w:val="28"/>
          <w:szCs w:val="28"/>
        </w:rPr>
      </w:pPr>
    </w:p>
    <w:sdt>
      <w:sdtPr>
        <w:rPr>
          <w:rFonts w:hint="eastAsia" w:ascii="仿宋" w:hAnsi="仿宋" w:eastAsia="仿宋" w:cs="仿宋"/>
          <w:sz w:val="21"/>
        </w:rPr>
        <w:id w:val="147478943"/>
        <w15:color w:val="DBDBDB"/>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7"/>
            <w:tabs>
              <w:tab w:val="right" w:leader="dot" w:pos="8360"/>
            </w:tabs>
            <w:spacing w:line="360" w:lineRule="auto"/>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竞争性</w:t>
          </w:r>
          <w:r>
            <w:rPr>
              <w:rFonts w:hint="eastAsia" w:ascii="仿宋" w:hAnsi="仿宋" w:eastAsia="仿宋" w:cs="仿宋"/>
              <w:sz w:val="24"/>
              <w:szCs w:val="24"/>
            </w:rPr>
            <w:t>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bidi="ar"/>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bidi="ar"/>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6"/>
        <w:tabs>
          <w:tab w:val="left" w:pos="1285"/>
        </w:tabs>
        <w:adjustRightInd w:val="0"/>
        <w:snapToGrid w:val="0"/>
        <w:spacing w:before="0"/>
        <w:rPr>
          <w:rFonts w:ascii="仿宋" w:hAnsi="仿宋" w:eastAsia="仿宋" w:cs="仿宋"/>
        </w:rPr>
        <w:sectPr>
          <w:footerReference r:id="rId3" w:type="default"/>
          <w:pgSz w:w="11910" w:h="16850"/>
          <w:pgMar w:top="1440" w:right="1800" w:bottom="1440" w:left="1800" w:header="720" w:footer="720" w:gutter="0"/>
          <w:cols w:space="720" w:num="1"/>
        </w:sectPr>
      </w:pPr>
      <w:bookmarkStart w:id="0" w:name="_Toc4063"/>
      <w:bookmarkStart w:id="1" w:name="_Toc22300"/>
      <w:bookmarkStart w:id="2" w:name="_Toc25167"/>
    </w:p>
    <w:p>
      <w:pPr>
        <w:pStyle w:val="6"/>
        <w:tabs>
          <w:tab w:val="left" w:pos="1285"/>
        </w:tabs>
        <w:adjustRightInd w:val="0"/>
        <w:snapToGrid w:val="0"/>
        <w:spacing w:before="0"/>
        <w:rPr>
          <w:rFonts w:ascii="仿宋" w:hAnsi="仿宋" w:eastAsia="仿宋" w:cs="仿宋"/>
        </w:rPr>
      </w:pPr>
      <w:r>
        <w:rPr>
          <w:rFonts w:hint="eastAsia" w:ascii="仿宋" w:hAnsi="仿宋" w:eastAsia="仿宋" w:cs="仿宋"/>
        </w:rPr>
        <w:t>第一章</w:t>
      </w:r>
      <w:r>
        <w:rPr>
          <w:rFonts w:hint="eastAsia" w:ascii="仿宋" w:hAnsi="仿宋" w:eastAsia="仿宋" w:cs="仿宋"/>
          <w:lang w:val="en-US"/>
        </w:rPr>
        <w:t xml:space="preserve">  </w:t>
      </w:r>
      <w:bookmarkEnd w:id="0"/>
      <w:bookmarkEnd w:id="1"/>
      <w:bookmarkEnd w:id="2"/>
      <w:r>
        <w:rPr>
          <w:rFonts w:hint="eastAsia" w:ascii="仿宋" w:hAnsi="仿宋" w:eastAsia="仿宋" w:cs="仿宋"/>
        </w:rPr>
        <w:t>竞争性磋商公告</w:t>
      </w:r>
    </w:p>
    <w:p>
      <w:pPr>
        <w:pBdr>
          <w:top w:val="single" w:color="auto" w:sz="4" w:space="1"/>
          <w:left w:val="single" w:color="auto" w:sz="4" w:space="4"/>
          <w:bottom w:val="single" w:color="auto" w:sz="4" w:space="1"/>
          <w:right w:val="single" w:color="auto" w:sz="4" w:space="4"/>
        </w:pBdr>
        <w:spacing w:line="440" w:lineRule="exact"/>
        <w:rPr>
          <w:rFonts w:ascii="仿宋" w:hAnsi="仿宋" w:eastAsia="仿宋" w:cs="仿宋"/>
          <w:sz w:val="24"/>
          <w:szCs w:val="24"/>
        </w:rPr>
      </w:pPr>
      <w:bookmarkStart w:id="3" w:name="_Toc28359012"/>
      <w:bookmarkStart w:id="4" w:name="_Toc35393629"/>
      <w:bookmarkStart w:id="5" w:name="_Toc35393798"/>
      <w:bookmarkStart w:id="6" w:name="_Toc28359089"/>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b/>
          <w:sz w:val="24"/>
          <w:szCs w:val="24"/>
        </w:rPr>
      </w:pPr>
      <w:r>
        <w:rPr>
          <w:rFonts w:hint="eastAsia" w:ascii="仿宋" w:hAnsi="仿宋" w:eastAsia="仿宋" w:cs="仿宋"/>
          <w:sz w:val="24"/>
          <w:u w:val="single"/>
        </w:rPr>
        <w:t>新疆维吾尔自治区应急管理厅2022年度应急指挥能力提升项目-应急指挥中心显示控制专用设备采购</w:t>
      </w:r>
      <w:r>
        <w:rPr>
          <w:rFonts w:hint="eastAsia" w:ascii="仿宋" w:hAnsi="仿宋" w:eastAsia="仿宋" w:cs="仿宋"/>
          <w:sz w:val="24"/>
          <w:u w:val="single"/>
          <w:lang w:val="en-US"/>
        </w:rPr>
        <w:t xml:space="preserve"> </w:t>
      </w:r>
      <w:r>
        <w:rPr>
          <w:rFonts w:hint="eastAsia" w:ascii="仿宋" w:hAnsi="仿宋" w:eastAsia="仿宋" w:cs="仿宋"/>
          <w:sz w:val="24"/>
          <w:szCs w:val="24"/>
        </w:rPr>
        <w:t>的潜在供应商应在</w:t>
      </w:r>
      <w:r>
        <w:rPr>
          <w:rFonts w:hint="eastAsia" w:ascii="仿宋" w:hAnsi="仿宋" w:eastAsia="仿宋" w:cs="仿宋"/>
          <w:sz w:val="24"/>
          <w:szCs w:val="24"/>
          <w:u w:val="single"/>
        </w:rPr>
        <w:t>政采云平台线上</w:t>
      </w:r>
      <w:r>
        <w:rPr>
          <w:rFonts w:hint="eastAsia" w:ascii="仿宋" w:hAnsi="仿宋" w:eastAsia="仿宋" w:cs="仿宋"/>
          <w:sz w:val="24"/>
          <w:szCs w:val="24"/>
        </w:rPr>
        <w:t>获取</w:t>
      </w:r>
      <w:r>
        <w:rPr>
          <w:rFonts w:hint="eastAsia" w:ascii="仿宋" w:hAnsi="仿宋" w:eastAsia="仿宋" w:cs="仿宋"/>
          <w:sz w:val="24"/>
          <w:szCs w:val="24"/>
          <w:lang w:val="en-US"/>
        </w:rPr>
        <w:t>磋商文件</w:t>
      </w:r>
      <w:r>
        <w:rPr>
          <w:rFonts w:hint="eastAsia" w:ascii="仿宋" w:hAnsi="仿宋" w:eastAsia="仿宋" w:cs="仿宋"/>
          <w:sz w:val="24"/>
          <w:szCs w:val="24"/>
        </w:rPr>
        <w:t>，并于</w:t>
      </w:r>
      <w:r>
        <w:rPr>
          <w:rFonts w:hint="eastAsia" w:ascii="仿宋" w:hAnsi="仿宋" w:eastAsia="仿宋" w:cs="仿宋"/>
          <w:sz w:val="24"/>
          <w:szCs w:val="24"/>
          <w:u w:val="single"/>
        </w:rPr>
        <w:t>202</w:t>
      </w:r>
      <w:r>
        <w:rPr>
          <w:rFonts w:hint="eastAsia" w:ascii="仿宋" w:hAnsi="仿宋" w:eastAsia="仿宋" w:cs="仿宋"/>
          <w:sz w:val="24"/>
          <w:szCs w:val="24"/>
          <w:u w:val="single"/>
          <w:lang w:val="en-US"/>
        </w:rPr>
        <w:t>3</w:t>
      </w:r>
      <w:r>
        <w:rPr>
          <w:rFonts w:hint="eastAsia" w:ascii="仿宋" w:hAnsi="仿宋" w:eastAsia="仿宋" w:cs="仿宋"/>
          <w:bCs/>
          <w:sz w:val="24"/>
          <w:szCs w:val="24"/>
        </w:rPr>
        <w:t>年</w:t>
      </w:r>
      <w:r>
        <w:rPr>
          <w:rFonts w:hint="eastAsia" w:ascii="仿宋" w:hAnsi="仿宋" w:eastAsia="仿宋" w:cs="仿宋"/>
          <w:bCs/>
          <w:sz w:val="24"/>
          <w:szCs w:val="24"/>
          <w:u w:val="single"/>
          <w:lang w:val="en-US"/>
        </w:rPr>
        <w:t xml:space="preserve"> </w:t>
      </w:r>
      <w:r>
        <w:rPr>
          <w:rFonts w:hint="eastAsia" w:ascii="仿宋" w:hAnsi="仿宋" w:eastAsia="仿宋" w:cs="仿宋"/>
          <w:bCs/>
          <w:sz w:val="24"/>
          <w:szCs w:val="24"/>
          <w:u w:val="single"/>
          <w:lang w:val="en-US" w:eastAsia="zh-CN"/>
        </w:rPr>
        <w:t>5</w:t>
      </w:r>
      <w:r>
        <w:rPr>
          <w:rFonts w:hint="eastAsia" w:ascii="仿宋" w:hAnsi="仿宋" w:eastAsia="仿宋" w:cs="仿宋"/>
          <w:bCs/>
          <w:sz w:val="24"/>
          <w:szCs w:val="24"/>
          <w:u w:val="single"/>
          <w:lang w:val="en-US"/>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lang w:val="en-US"/>
        </w:rPr>
        <w:t xml:space="preserve"> </w:t>
      </w:r>
      <w:r>
        <w:rPr>
          <w:rFonts w:hint="eastAsia" w:ascii="仿宋" w:hAnsi="仿宋" w:eastAsia="仿宋" w:cs="仿宋"/>
          <w:bCs/>
          <w:sz w:val="24"/>
          <w:szCs w:val="24"/>
          <w:u w:val="single"/>
          <w:lang w:val="en-US" w:eastAsia="zh-CN"/>
        </w:rPr>
        <w:t>23</w:t>
      </w:r>
      <w:r>
        <w:rPr>
          <w:rFonts w:hint="eastAsia" w:ascii="仿宋" w:hAnsi="仿宋" w:eastAsia="仿宋" w:cs="仿宋"/>
          <w:bCs/>
          <w:sz w:val="24"/>
          <w:szCs w:val="24"/>
          <w:u w:val="single"/>
          <w:lang w:val="en-US"/>
        </w:rPr>
        <w:t xml:space="preserve"> </w:t>
      </w:r>
      <w:r>
        <w:rPr>
          <w:rFonts w:hint="eastAsia" w:ascii="仿宋" w:hAnsi="仿宋" w:eastAsia="仿宋" w:cs="仿宋"/>
          <w:bCs/>
          <w:sz w:val="24"/>
          <w:szCs w:val="24"/>
        </w:rPr>
        <w:t>日</w:t>
      </w:r>
      <w:r>
        <w:rPr>
          <w:rFonts w:hint="eastAsia" w:ascii="仿宋" w:hAnsi="仿宋" w:eastAsia="仿宋" w:cs="仿宋"/>
          <w:bCs/>
          <w:sz w:val="24"/>
          <w:szCs w:val="24"/>
          <w:u w:val="single"/>
          <w:lang w:val="en-US"/>
        </w:rPr>
        <w:t>11</w:t>
      </w:r>
      <w:r>
        <w:rPr>
          <w:rFonts w:hint="eastAsia" w:ascii="仿宋" w:hAnsi="仿宋" w:eastAsia="仿宋" w:cs="仿宋"/>
          <w:bCs/>
          <w:sz w:val="24"/>
          <w:szCs w:val="24"/>
        </w:rPr>
        <w:t>时</w:t>
      </w:r>
      <w:r>
        <w:rPr>
          <w:rFonts w:hint="eastAsia" w:ascii="仿宋" w:hAnsi="仿宋" w:eastAsia="仿宋" w:cs="仿宋"/>
          <w:bCs/>
          <w:sz w:val="24"/>
          <w:szCs w:val="24"/>
          <w:u w:val="single"/>
        </w:rPr>
        <w:t>00</w:t>
      </w:r>
      <w:r>
        <w:rPr>
          <w:rFonts w:hint="eastAsia" w:ascii="仿宋" w:hAnsi="仿宋" w:eastAsia="仿宋" w:cs="仿宋"/>
          <w:bCs/>
          <w:sz w:val="24"/>
          <w:szCs w:val="24"/>
        </w:rPr>
        <w:t>分前递交响应文件</w:t>
      </w:r>
      <w:r>
        <w:rPr>
          <w:rFonts w:hint="eastAsia" w:ascii="仿宋" w:hAnsi="仿宋" w:eastAsia="仿宋" w:cs="仿宋"/>
          <w:sz w:val="24"/>
          <w:szCs w:val="24"/>
        </w:rPr>
        <w:t>。</w:t>
      </w:r>
    </w:p>
    <w:p>
      <w:pPr>
        <w:autoSpaceDE/>
        <w:autoSpaceDN/>
        <w:spacing w:line="440" w:lineRule="exact"/>
        <w:jc w:val="both"/>
        <w:rPr>
          <w:rFonts w:ascii="仿宋" w:hAnsi="仿宋" w:eastAsia="仿宋" w:cs="仿宋"/>
          <w:b/>
          <w:sz w:val="24"/>
          <w:szCs w:val="24"/>
        </w:rPr>
      </w:pPr>
      <w:r>
        <w:rPr>
          <w:rFonts w:hint="eastAsia" w:ascii="仿宋" w:hAnsi="仿宋" w:eastAsia="仿宋" w:cs="仿宋"/>
          <w:b/>
          <w:sz w:val="24"/>
          <w:szCs w:val="24"/>
        </w:rPr>
        <w:t>一、项目基本情况</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rPr>
        <w:t xml:space="preserve">SJX-2023-124 </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b/>
          <w:bCs/>
          <w:sz w:val="24"/>
        </w:rPr>
        <w:t>新疆维吾尔自治区应急管理厅2022年度应急指挥能力提升项目-应急指挥中心显示控制专用设备采购</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采购方式：竞争性磋商</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预算金额：720000.00元</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最高限价：720000.00元</w:t>
      </w:r>
    </w:p>
    <w:tbl>
      <w:tblPr>
        <w:tblStyle w:val="20"/>
        <w:tblW w:w="10254"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9"/>
        <w:gridCol w:w="3260"/>
        <w:gridCol w:w="902"/>
        <w:gridCol w:w="1791"/>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9" w:hRule="atLeast"/>
        </w:trPr>
        <w:tc>
          <w:tcPr>
            <w:tcW w:w="1279"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标项序号</w:t>
            </w:r>
          </w:p>
        </w:tc>
        <w:tc>
          <w:tcPr>
            <w:tcW w:w="3260"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标项名称</w:t>
            </w:r>
          </w:p>
        </w:tc>
        <w:tc>
          <w:tcPr>
            <w:tcW w:w="902"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数量</w:t>
            </w:r>
          </w:p>
        </w:tc>
        <w:tc>
          <w:tcPr>
            <w:tcW w:w="1791"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预算金额(元)</w:t>
            </w:r>
          </w:p>
        </w:tc>
        <w:tc>
          <w:tcPr>
            <w:tcW w:w="3022"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84" w:hRule="atLeast"/>
        </w:trPr>
        <w:tc>
          <w:tcPr>
            <w:tcW w:w="1279" w:type="dxa"/>
            <w:tcMar>
              <w:top w:w="75" w:type="dxa"/>
              <w:left w:w="150" w:type="dxa"/>
              <w:bottom w:w="75" w:type="dxa"/>
              <w:right w:w="150" w:type="dxa"/>
            </w:tcMar>
            <w:vAlign w:val="center"/>
          </w:tcPr>
          <w:p>
            <w:pPr>
              <w:spacing w:line="240" w:lineRule="exact"/>
              <w:jc w:val="center"/>
              <w:rPr>
                <w:rFonts w:ascii="仿宋" w:hAnsi="仿宋" w:eastAsia="仿宋" w:cs="仿宋"/>
                <w:sz w:val="24"/>
              </w:rPr>
            </w:pPr>
            <w:r>
              <w:rPr>
                <w:rFonts w:hint="eastAsia" w:ascii="仿宋" w:hAnsi="仿宋" w:eastAsia="仿宋" w:cs="仿宋"/>
                <w:sz w:val="24"/>
              </w:rPr>
              <w:t>1</w:t>
            </w:r>
          </w:p>
        </w:tc>
        <w:tc>
          <w:tcPr>
            <w:tcW w:w="3260" w:type="dxa"/>
            <w:tcMar>
              <w:top w:w="75" w:type="dxa"/>
              <w:left w:w="150" w:type="dxa"/>
              <w:bottom w:w="75" w:type="dxa"/>
              <w:right w:w="150" w:type="dxa"/>
            </w:tcMar>
            <w:vAlign w:val="center"/>
          </w:tcPr>
          <w:p>
            <w:pPr>
              <w:spacing w:line="440" w:lineRule="exact"/>
              <w:jc w:val="center"/>
              <w:rPr>
                <w:rFonts w:ascii="仿宋" w:hAnsi="仿宋" w:eastAsia="仿宋" w:cs="仿宋"/>
                <w:sz w:val="24"/>
              </w:rPr>
            </w:pPr>
            <w:r>
              <w:rPr>
                <w:rFonts w:hint="eastAsia" w:ascii="仿宋" w:hAnsi="仿宋" w:eastAsia="仿宋" w:cs="仿宋"/>
                <w:sz w:val="24"/>
              </w:rPr>
              <w:t>新疆维吾尔自治区应急管理厅2022年度应急指挥能力提升项目-应急指挥中心显示控制专用设备采购</w:t>
            </w:r>
          </w:p>
        </w:tc>
        <w:tc>
          <w:tcPr>
            <w:tcW w:w="902" w:type="dxa"/>
            <w:tcMar>
              <w:top w:w="75" w:type="dxa"/>
              <w:left w:w="150" w:type="dxa"/>
              <w:bottom w:w="75" w:type="dxa"/>
              <w:right w:w="150" w:type="dxa"/>
            </w:tcMar>
            <w:vAlign w:val="center"/>
          </w:tcPr>
          <w:p>
            <w:pPr>
              <w:spacing w:line="240" w:lineRule="exact"/>
              <w:jc w:val="center"/>
              <w:rPr>
                <w:rFonts w:ascii="仿宋" w:hAnsi="仿宋" w:eastAsia="仿宋" w:cs="仿宋"/>
                <w:sz w:val="24"/>
              </w:rPr>
            </w:pPr>
            <w:r>
              <w:rPr>
                <w:rFonts w:hint="eastAsia" w:ascii="仿宋" w:hAnsi="仿宋" w:eastAsia="仿宋" w:cs="仿宋"/>
                <w:sz w:val="24"/>
              </w:rPr>
              <w:t>批</w:t>
            </w:r>
          </w:p>
        </w:tc>
        <w:tc>
          <w:tcPr>
            <w:tcW w:w="1791" w:type="dxa"/>
            <w:tcMar>
              <w:top w:w="75" w:type="dxa"/>
              <w:left w:w="150" w:type="dxa"/>
              <w:bottom w:w="75" w:type="dxa"/>
              <w:right w:w="150" w:type="dxa"/>
            </w:tcMar>
            <w:vAlign w:val="center"/>
          </w:tcPr>
          <w:p>
            <w:pPr>
              <w:spacing w:line="440" w:lineRule="exact"/>
              <w:jc w:val="center"/>
              <w:rPr>
                <w:rFonts w:ascii="仿宋" w:hAnsi="仿宋" w:eastAsia="仿宋" w:cs="仿宋"/>
                <w:sz w:val="24"/>
              </w:rPr>
            </w:pPr>
            <w:r>
              <w:rPr>
                <w:rFonts w:hint="eastAsia" w:ascii="仿宋" w:hAnsi="仿宋" w:eastAsia="仿宋" w:cs="仿宋"/>
                <w:sz w:val="24"/>
              </w:rPr>
              <w:t>720000.00</w:t>
            </w:r>
          </w:p>
          <w:p>
            <w:pPr>
              <w:spacing w:line="240" w:lineRule="exact"/>
              <w:jc w:val="center"/>
              <w:rPr>
                <w:rFonts w:ascii="仿宋" w:hAnsi="仿宋" w:eastAsia="仿宋" w:cs="仿宋"/>
                <w:sz w:val="24"/>
              </w:rPr>
            </w:pPr>
          </w:p>
        </w:tc>
        <w:tc>
          <w:tcPr>
            <w:tcW w:w="3022" w:type="dxa"/>
            <w:tcMar>
              <w:top w:w="75" w:type="dxa"/>
              <w:left w:w="150" w:type="dxa"/>
              <w:bottom w:w="75" w:type="dxa"/>
              <w:right w:w="150" w:type="dxa"/>
            </w:tcMar>
            <w:vAlign w:val="center"/>
          </w:tcPr>
          <w:p>
            <w:pPr>
              <w:spacing w:line="400" w:lineRule="exact"/>
              <w:jc w:val="center"/>
              <w:rPr>
                <w:rFonts w:ascii="仿宋" w:hAnsi="仿宋" w:eastAsia="仿宋" w:cs="仿宋"/>
                <w:sz w:val="24"/>
              </w:rPr>
            </w:pPr>
            <w:r>
              <w:rPr>
                <w:rFonts w:hint="eastAsia" w:ascii="仿宋" w:hAnsi="仿宋" w:eastAsia="仿宋" w:cs="仿宋"/>
                <w:sz w:val="24"/>
              </w:rPr>
              <w:t>应急指挥中心显示控制专用设备一批，详见磋商文件“第四章采购需求”</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合同履约期限：</w:t>
      </w:r>
      <w:r>
        <w:rPr>
          <w:rFonts w:hint="eastAsia" w:ascii="仿宋" w:hAnsi="仿宋" w:eastAsia="仿宋" w:cs="仿宋"/>
          <w:b/>
          <w:bCs/>
          <w:sz w:val="24"/>
        </w:rPr>
        <w:t>自中标公示截止之日起30日历日内将所供设备运至甲方指定地点并完成安装部署及培训。甲方接收收到设备完成培训后，由甲方组织专家进行项目验收。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本项目（否）接受联合体投标。</w:t>
      </w:r>
    </w:p>
    <w:p>
      <w:pPr>
        <w:spacing w:line="440" w:lineRule="exact"/>
        <w:rPr>
          <w:rFonts w:ascii="仿宋" w:hAnsi="仿宋" w:eastAsia="仿宋" w:cs="仿宋"/>
          <w:b/>
          <w:sz w:val="24"/>
          <w:szCs w:val="24"/>
        </w:rPr>
      </w:pPr>
      <w:r>
        <w:rPr>
          <w:rFonts w:hint="eastAsia" w:ascii="仿宋" w:hAnsi="仿宋" w:eastAsia="仿宋" w:cs="仿宋"/>
          <w:b/>
          <w:sz w:val="24"/>
          <w:szCs w:val="24"/>
        </w:rPr>
        <w:t>二、申请人的资格要求：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pPr>
        <w:spacing w:line="440" w:lineRule="exact"/>
        <w:ind w:firstLine="480" w:firstLineChars="200"/>
        <w:rPr>
          <w:rFonts w:ascii="仿宋" w:hAnsi="仿宋" w:eastAsia="仿宋" w:cs="仿宋"/>
          <w:color w:val="00B050"/>
          <w:sz w:val="24"/>
        </w:rPr>
      </w:pPr>
      <w:r>
        <w:rPr>
          <w:rFonts w:hint="eastAsia" w:ascii="仿宋" w:hAnsi="仿宋" w:eastAsia="仿宋" w:cs="仿宋"/>
          <w:sz w:val="24"/>
        </w:rPr>
        <w:t>2.落实政府采购政策需满足的资格要求：供应商为中小企业</w:t>
      </w:r>
      <w:r>
        <w:rPr>
          <w:rFonts w:hint="eastAsia" w:ascii="仿宋" w:hAnsi="仿宋" w:eastAsia="仿宋" w:cs="仿宋"/>
          <w:color w:val="00B050"/>
          <w:sz w:val="24"/>
        </w:rPr>
        <w:t>（注：本项目供应商提供的货物由中小企业制造，货物由中小企业生产且使用该中小企业商号或者注册商标，享受中小企业扶持政策。）</w:t>
      </w:r>
      <w:r>
        <w:rPr>
          <w:rFonts w:hint="eastAsia" w:ascii="仿宋" w:hAnsi="仿宋" w:eastAsia="仿宋" w:cs="仿宋"/>
          <w:sz w:val="24"/>
        </w:rPr>
        <w:t>；</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rPr>
        <w:t>3.本项目的特定资格要求：无</w:t>
      </w:r>
    </w:p>
    <w:p>
      <w:pPr>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三、获取磋商文件</w:t>
      </w:r>
    </w:p>
    <w:p>
      <w:pPr>
        <w:spacing w:line="440" w:lineRule="exact"/>
        <w:ind w:firstLine="480" w:firstLineChars="200"/>
        <w:rPr>
          <w:rFonts w:ascii="仿宋" w:hAnsi="仿宋" w:eastAsia="仿宋" w:cs="宋体"/>
          <w:sz w:val="24"/>
        </w:rPr>
      </w:pPr>
      <w:r>
        <w:rPr>
          <w:rFonts w:hint="eastAsia" w:ascii="仿宋" w:hAnsi="仿宋" w:eastAsia="仿宋" w:cs="宋体"/>
          <w:sz w:val="24"/>
        </w:rPr>
        <w:t>时间：2023年0</w:t>
      </w:r>
      <w:r>
        <w:rPr>
          <w:rFonts w:ascii="仿宋" w:hAnsi="仿宋" w:eastAsia="仿宋" w:cs="宋体"/>
          <w:sz w:val="24"/>
        </w:rPr>
        <w:t>5</w:t>
      </w:r>
      <w:r>
        <w:rPr>
          <w:rFonts w:hint="eastAsia" w:ascii="仿宋" w:hAnsi="仿宋" w:eastAsia="仿宋" w:cs="宋体"/>
          <w:sz w:val="24"/>
        </w:rPr>
        <w:t>月</w:t>
      </w:r>
      <w:r>
        <w:rPr>
          <w:rFonts w:hint="eastAsia" w:ascii="仿宋" w:hAnsi="仿宋" w:eastAsia="仿宋" w:cs="宋体"/>
          <w:sz w:val="24"/>
          <w:lang w:val="en-US" w:eastAsia="zh-CN"/>
        </w:rPr>
        <w:t>11</w:t>
      </w:r>
      <w:r>
        <w:rPr>
          <w:rFonts w:hint="eastAsia" w:ascii="仿宋" w:hAnsi="仿宋" w:eastAsia="仿宋" w:cs="宋体"/>
          <w:sz w:val="24"/>
        </w:rPr>
        <w:t>日至2023年0</w:t>
      </w:r>
      <w:r>
        <w:rPr>
          <w:rFonts w:ascii="仿宋" w:hAnsi="仿宋" w:eastAsia="仿宋" w:cs="宋体"/>
          <w:sz w:val="24"/>
        </w:rPr>
        <w:t>5</w:t>
      </w:r>
      <w:r>
        <w:rPr>
          <w:rFonts w:hint="eastAsia" w:ascii="仿宋" w:hAnsi="仿宋" w:eastAsia="仿宋" w:cs="宋体"/>
          <w:sz w:val="24"/>
        </w:rPr>
        <w:t>月</w:t>
      </w:r>
      <w:r>
        <w:rPr>
          <w:rFonts w:hint="eastAsia" w:ascii="仿宋" w:hAnsi="仿宋" w:eastAsia="仿宋" w:cs="宋体"/>
          <w:sz w:val="24"/>
          <w:lang w:val="en-US" w:eastAsia="zh-CN"/>
        </w:rPr>
        <w:t>18</w:t>
      </w:r>
      <w:r>
        <w:rPr>
          <w:rFonts w:hint="eastAsia" w:ascii="仿宋" w:hAnsi="仿宋" w:eastAsia="仿宋" w:cs="宋体"/>
          <w:sz w:val="24"/>
        </w:rPr>
        <w:t>日（北京时间，法定节假日除外）</w:t>
      </w:r>
    </w:p>
    <w:p>
      <w:pPr>
        <w:spacing w:line="440" w:lineRule="exact"/>
        <w:ind w:firstLine="480" w:firstLineChars="200"/>
        <w:rPr>
          <w:rFonts w:ascii="仿宋" w:hAnsi="仿宋" w:eastAsia="仿宋" w:cs="宋体"/>
          <w:sz w:val="24"/>
        </w:rPr>
      </w:pPr>
      <w:r>
        <w:rPr>
          <w:rFonts w:hint="eastAsia" w:ascii="仿宋" w:hAnsi="仿宋" w:eastAsia="仿宋" w:cs="宋体"/>
          <w:sz w:val="24"/>
        </w:rPr>
        <w:t>地点：政采云平台线上获取http://www.zcygov.cn/</w:t>
      </w:r>
    </w:p>
    <w:p>
      <w:pPr>
        <w:spacing w:line="440" w:lineRule="exact"/>
        <w:ind w:firstLine="480" w:firstLineChars="200"/>
        <w:rPr>
          <w:rFonts w:ascii="仿宋" w:hAnsi="仿宋" w:eastAsia="仿宋" w:cs="宋体"/>
          <w:sz w:val="24"/>
        </w:rPr>
      </w:pPr>
      <w:r>
        <w:rPr>
          <w:rFonts w:hint="eastAsia" w:ascii="仿宋" w:hAnsi="仿宋" w:eastAsia="仿宋" w:cs="宋体"/>
          <w:sz w:val="24"/>
        </w:rPr>
        <w:t>方式：供应商登录政采云平台https://www.zcygov.cn/在线申请获取磋商文件（进入“项目采购”应用，在获取磋商文件菜单中选择项目，申请获取磋商文件）平台操作过中如需帮助，可联系平台客服热线 400-881-7190获取支持。</w:t>
      </w:r>
    </w:p>
    <w:p>
      <w:pPr>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四、响应文件提交</w:t>
      </w:r>
    </w:p>
    <w:p>
      <w:pPr>
        <w:spacing w:line="440" w:lineRule="exact"/>
        <w:ind w:firstLine="480" w:firstLineChars="200"/>
        <w:rPr>
          <w:rFonts w:ascii="仿宋" w:hAnsi="仿宋" w:eastAsia="仿宋" w:cs="宋体"/>
          <w:sz w:val="24"/>
        </w:rPr>
      </w:pPr>
      <w:r>
        <w:rPr>
          <w:rFonts w:hint="eastAsia" w:ascii="仿宋" w:hAnsi="仿宋" w:eastAsia="仿宋" w:cs="仿宋"/>
          <w:sz w:val="24"/>
          <w:szCs w:val="24"/>
        </w:rPr>
        <w:t>截止时间：</w:t>
      </w:r>
      <w:r>
        <w:rPr>
          <w:rFonts w:hint="eastAsia" w:ascii="仿宋" w:hAnsi="仿宋" w:eastAsia="仿宋" w:cs="宋体"/>
          <w:sz w:val="24"/>
        </w:rPr>
        <w:t>2023年05月</w:t>
      </w:r>
      <w:r>
        <w:rPr>
          <w:rFonts w:hint="eastAsia" w:ascii="仿宋" w:hAnsi="仿宋" w:eastAsia="仿宋" w:cs="宋体"/>
          <w:sz w:val="24"/>
          <w:lang w:val="en-US" w:eastAsia="zh-CN"/>
        </w:rPr>
        <w:t>23</w:t>
      </w:r>
      <w:r>
        <w:rPr>
          <w:rFonts w:hint="eastAsia" w:ascii="仿宋" w:hAnsi="仿宋" w:eastAsia="仿宋" w:cs="宋体"/>
          <w:sz w:val="24"/>
        </w:rPr>
        <w:t>日11时00分（北京时间）</w:t>
      </w:r>
    </w:p>
    <w:p>
      <w:pPr>
        <w:spacing w:line="440" w:lineRule="exact"/>
        <w:ind w:firstLine="480" w:firstLineChars="200"/>
        <w:rPr>
          <w:rFonts w:ascii="仿宋" w:hAnsi="仿宋" w:eastAsia="仿宋" w:cs="宋体"/>
          <w:sz w:val="24"/>
        </w:rPr>
      </w:pPr>
      <w:r>
        <w:rPr>
          <w:rFonts w:hint="eastAsia" w:ascii="仿宋" w:hAnsi="仿宋" w:eastAsia="仿宋" w:cs="仿宋"/>
          <w:sz w:val="24"/>
          <w:szCs w:val="24"/>
        </w:rPr>
        <w:t>地点：</w:t>
      </w:r>
      <w:r>
        <w:rPr>
          <w:rFonts w:hint="eastAsia" w:ascii="仿宋" w:hAnsi="仿宋" w:eastAsia="仿宋" w:cs="宋体"/>
          <w:sz w:val="24"/>
        </w:rPr>
        <w:t>政采云平台https://login.zcygov.cn/</w:t>
      </w:r>
    </w:p>
    <w:p>
      <w:pPr>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五、响应文件开启</w:t>
      </w:r>
    </w:p>
    <w:p>
      <w:pPr>
        <w:spacing w:line="440" w:lineRule="exact"/>
        <w:ind w:firstLine="480" w:firstLineChars="200"/>
        <w:rPr>
          <w:rFonts w:ascii="仿宋" w:hAnsi="仿宋" w:eastAsia="仿宋" w:cs="仿宋"/>
          <w:color w:val="FF0000"/>
          <w:sz w:val="24"/>
          <w:szCs w:val="24"/>
        </w:rPr>
      </w:pPr>
      <w:r>
        <w:rPr>
          <w:rFonts w:hint="eastAsia" w:ascii="仿宋" w:hAnsi="仿宋" w:eastAsia="仿宋" w:cs="仿宋"/>
          <w:sz w:val="24"/>
          <w:szCs w:val="24"/>
        </w:rPr>
        <w:t>开启时间：</w:t>
      </w:r>
      <w:r>
        <w:rPr>
          <w:rFonts w:hint="eastAsia" w:ascii="仿宋" w:hAnsi="仿宋" w:eastAsia="仿宋" w:cs="宋体"/>
          <w:sz w:val="24"/>
        </w:rPr>
        <w:t>2023年05月</w:t>
      </w:r>
      <w:r>
        <w:rPr>
          <w:rFonts w:hint="eastAsia" w:ascii="仿宋" w:hAnsi="仿宋" w:eastAsia="仿宋" w:cs="宋体"/>
          <w:sz w:val="24"/>
          <w:lang w:val="en-US" w:eastAsia="zh-CN"/>
        </w:rPr>
        <w:t>23</w:t>
      </w:r>
      <w:r>
        <w:rPr>
          <w:rFonts w:hint="eastAsia" w:ascii="仿宋" w:hAnsi="仿宋" w:eastAsia="仿宋" w:cs="宋体"/>
          <w:sz w:val="24"/>
        </w:rPr>
        <w:t>日11时00分</w:t>
      </w:r>
      <w:r>
        <w:rPr>
          <w:rFonts w:hint="eastAsia" w:ascii="仿宋" w:hAnsi="仿宋" w:eastAsia="仿宋" w:cs="仿宋"/>
          <w:sz w:val="24"/>
          <w:szCs w:val="24"/>
        </w:rPr>
        <w:t>（北京时间）</w:t>
      </w:r>
    </w:p>
    <w:p>
      <w:pPr>
        <w:spacing w:line="440" w:lineRule="exact"/>
        <w:ind w:firstLine="480" w:firstLineChars="200"/>
        <w:rPr>
          <w:rFonts w:ascii="仿宋" w:hAnsi="仿宋" w:eastAsia="仿宋" w:cs="宋体"/>
          <w:sz w:val="24"/>
        </w:rPr>
      </w:pPr>
      <w:r>
        <w:rPr>
          <w:rFonts w:hint="eastAsia" w:ascii="仿宋" w:hAnsi="仿宋" w:eastAsia="仿宋" w:cs="仿宋"/>
          <w:sz w:val="24"/>
          <w:szCs w:val="24"/>
        </w:rPr>
        <w:t>地点：</w:t>
      </w:r>
      <w:r>
        <w:rPr>
          <w:rFonts w:hint="eastAsia" w:ascii="仿宋" w:hAnsi="仿宋" w:eastAsia="仿宋" w:cs="宋体"/>
          <w:sz w:val="24"/>
        </w:rPr>
        <w:t>政采云平台https://login.zcygov.cn/</w:t>
      </w:r>
    </w:p>
    <w:p>
      <w:pPr>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六、公告期限</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spacing w:line="440" w:lineRule="exact"/>
        <w:ind w:firstLine="482" w:firstLineChars="200"/>
        <w:rPr>
          <w:rFonts w:ascii="仿宋" w:hAnsi="仿宋" w:eastAsia="仿宋" w:cs="仿宋"/>
          <w:sz w:val="24"/>
          <w:szCs w:val="24"/>
          <w:highlight w:val="yellow"/>
        </w:rPr>
      </w:pPr>
      <w:r>
        <w:rPr>
          <w:rFonts w:hint="eastAsia" w:ascii="仿宋" w:hAnsi="仿宋" w:eastAsia="仿宋" w:cs="仿宋"/>
          <w:b/>
          <w:sz w:val="24"/>
          <w:szCs w:val="24"/>
        </w:rPr>
        <w:t>七、其他补充事宜</w:t>
      </w:r>
    </w:p>
    <w:p>
      <w:pPr>
        <w:ind w:firstLine="440" w:firstLineChars="200"/>
        <w:rPr>
          <w:rFonts w:ascii="仿宋" w:hAnsi="仿宋" w:eastAsia="仿宋" w:cs="宋体"/>
          <w:szCs w:val="21"/>
        </w:rPr>
      </w:pPr>
      <w:r>
        <w:rPr>
          <w:rFonts w:hint="eastAsia" w:ascii="仿宋" w:hAnsi="仿宋" w:eastAsia="仿宋" w:cs="宋体"/>
          <w:szCs w:val="21"/>
        </w:rPr>
        <w:t>1.本项目实行网上投标，采用加密电子投标响应文件(供应商须使用CA加密设备通过政采云电子投标客户端制作投标响应文件)。若供应商参与投标，自行承担投标一切费用。</w:t>
      </w:r>
    </w:p>
    <w:p>
      <w:pPr>
        <w:ind w:firstLine="440" w:firstLineChars="200"/>
        <w:rPr>
          <w:rFonts w:ascii="仿宋" w:hAnsi="仿宋" w:eastAsia="仿宋" w:cs="宋体"/>
          <w:szCs w:val="21"/>
        </w:rPr>
      </w:pPr>
      <w:r>
        <w:rPr>
          <w:rFonts w:hint="eastAsia" w:ascii="仿宋" w:hAnsi="仿宋" w:eastAsia="仿宋" w:cs="宋体"/>
          <w:szCs w:val="21"/>
        </w:rPr>
        <w:t>2.各供应商在开标前应确保成为新疆政府采购网正式注册入库供应商，并完成CA数字证书申领。因未注册入库、未办理CA数字证书等原因造成无法投标或投标失败等后果由供应商自行承担。</w:t>
      </w:r>
    </w:p>
    <w:p>
      <w:pPr>
        <w:ind w:firstLine="440" w:firstLineChars="200"/>
        <w:rPr>
          <w:rFonts w:ascii="仿宋" w:hAnsi="仿宋" w:eastAsia="仿宋" w:cs="宋体"/>
          <w:szCs w:val="21"/>
        </w:rPr>
      </w:pPr>
      <w:r>
        <w:rPr>
          <w:rFonts w:hint="eastAsia" w:ascii="仿宋" w:hAnsi="仿宋" w:eastAsia="仿宋" w:cs="宋体"/>
          <w:szCs w:val="21"/>
        </w:rPr>
        <w:t>3.各供应商在开标前应确保成为新疆政府采购网正式注册入库供应商，并完成CA数字证书申领。因未注册入库、未办理CA数字证书等原因造成无法投标或投标失败等后果由供应商自行承担。</w:t>
      </w:r>
    </w:p>
    <w:p>
      <w:pPr>
        <w:ind w:firstLine="440" w:firstLineChars="200"/>
        <w:rPr>
          <w:rFonts w:ascii="仿宋" w:hAnsi="仿宋" w:eastAsia="仿宋" w:cs="宋体"/>
          <w:szCs w:val="21"/>
        </w:rPr>
      </w:pPr>
      <w:r>
        <w:rPr>
          <w:rFonts w:hint="eastAsia" w:ascii="仿宋" w:hAnsi="仿宋" w:eastAsia="仿宋" w:cs="宋体"/>
          <w:szCs w:val="21"/>
        </w:rPr>
        <w:t>4.供应商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ind w:firstLine="440" w:firstLineChars="200"/>
        <w:rPr>
          <w:rFonts w:ascii="仿宋" w:hAnsi="仿宋" w:eastAsia="仿宋" w:cs="宋体"/>
          <w:szCs w:val="21"/>
        </w:rPr>
      </w:pPr>
      <w:r>
        <w:rPr>
          <w:rFonts w:hint="eastAsia" w:ascii="仿宋" w:hAnsi="仿宋" w:eastAsia="仿宋" w:cs="宋体"/>
          <w:szCs w:val="21"/>
        </w:rPr>
        <w:t>5.供应商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ind w:firstLine="440" w:firstLineChars="200"/>
        <w:rPr>
          <w:rFonts w:ascii="仿宋" w:hAnsi="仿宋" w:eastAsia="仿宋" w:cs="宋体"/>
          <w:szCs w:val="21"/>
        </w:rPr>
      </w:pPr>
      <w:r>
        <w:rPr>
          <w:rFonts w:hint="eastAsia" w:ascii="仿宋" w:hAnsi="仿宋" w:eastAsia="仿宋" w:cs="宋体"/>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八、凡对本次招标提出询问，请按以下方式联系</w:t>
      </w:r>
    </w:p>
    <w:p>
      <w:pPr>
        <w:spacing w:line="440" w:lineRule="exact"/>
        <w:ind w:firstLine="480" w:firstLineChars="200"/>
        <w:rPr>
          <w:rFonts w:ascii="仿宋" w:hAnsi="仿宋" w:eastAsia="仿宋" w:cs="宋体"/>
          <w:sz w:val="24"/>
        </w:rPr>
      </w:pPr>
      <w:r>
        <w:rPr>
          <w:rFonts w:hint="eastAsia" w:ascii="仿宋" w:hAnsi="仿宋" w:eastAsia="仿宋" w:cs="宋体"/>
          <w:sz w:val="24"/>
        </w:rPr>
        <w:t>1.采购人信息</w:t>
      </w:r>
    </w:p>
    <w:p>
      <w:pPr>
        <w:spacing w:line="440" w:lineRule="exact"/>
        <w:ind w:firstLine="480" w:firstLineChars="200"/>
        <w:rPr>
          <w:rFonts w:ascii="仿宋" w:hAnsi="仿宋" w:eastAsia="仿宋" w:cs="宋体"/>
          <w:sz w:val="24"/>
        </w:rPr>
      </w:pPr>
      <w:r>
        <w:rPr>
          <w:rFonts w:hint="eastAsia" w:ascii="仿宋" w:hAnsi="仿宋" w:eastAsia="仿宋" w:cs="宋体"/>
          <w:sz w:val="24"/>
        </w:rPr>
        <w:t>名 称：新疆维吾尔自治区应急管理厅</w:t>
      </w:r>
    </w:p>
    <w:p>
      <w:pPr>
        <w:spacing w:line="440" w:lineRule="exact"/>
        <w:ind w:firstLine="480" w:firstLineChars="200"/>
        <w:rPr>
          <w:rFonts w:ascii="仿宋" w:hAnsi="仿宋" w:eastAsia="仿宋" w:cs="宋体"/>
          <w:sz w:val="24"/>
        </w:rPr>
      </w:pPr>
      <w:r>
        <w:rPr>
          <w:rFonts w:hint="eastAsia" w:ascii="仿宋" w:hAnsi="仿宋" w:eastAsia="仿宋" w:cs="宋体"/>
          <w:sz w:val="24"/>
        </w:rPr>
        <w:t>地址：乌鲁木齐市新市区湖州路1799号</w:t>
      </w:r>
    </w:p>
    <w:p>
      <w:pPr>
        <w:spacing w:line="440" w:lineRule="exact"/>
        <w:ind w:firstLine="480" w:firstLineChars="200"/>
        <w:rPr>
          <w:rFonts w:ascii="仿宋" w:hAnsi="仿宋" w:eastAsia="仿宋" w:cs="宋体"/>
          <w:sz w:val="24"/>
          <w:lang w:val="en-US"/>
        </w:rPr>
      </w:pPr>
      <w:r>
        <w:rPr>
          <w:rFonts w:hint="eastAsia" w:ascii="仿宋" w:hAnsi="仿宋" w:eastAsia="仿宋" w:cs="宋体"/>
          <w:sz w:val="24"/>
        </w:rPr>
        <w:t>联系人及电话： 阿斯哈尔</w:t>
      </w:r>
      <w:r>
        <w:rPr>
          <w:rFonts w:hint="eastAsia" w:ascii="仿宋" w:hAnsi="仿宋" w:eastAsia="仿宋" w:cs="宋体"/>
          <w:sz w:val="24"/>
          <w:lang w:val="en-US"/>
        </w:rPr>
        <w:t xml:space="preserve">  </w:t>
      </w:r>
      <w:r>
        <w:rPr>
          <w:rFonts w:hint="eastAsia" w:ascii="仿宋" w:hAnsi="仿宋" w:eastAsia="仿宋" w:cs="宋体"/>
          <w:sz w:val="24"/>
        </w:rPr>
        <w:t xml:space="preserve">13139667812 </w:t>
      </w:r>
    </w:p>
    <w:p>
      <w:pPr>
        <w:spacing w:line="440" w:lineRule="exact"/>
        <w:ind w:firstLine="480" w:firstLineChars="200"/>
        <w:rPr>
          <w:rFonts w:ascii="仿宋" w:hAnsi="仿宋" w:eastAsia="仿宋" w:cs="宋体"/>
          <w:sz w:val="24"/>
        </w:rPr>
      </w:pPr>
      <w:r>
        <w:rPr>
          <w:rFonts w:hint="eastAsia" w:ascii="仿宋" w:hAnsi="仿宋" w:eastAsia="仿宋" w:cs="宋体"/>
          <w:sz w:val="24"/>
        </w:rPr>
        <w:t>2.采购代理机构信息</w:t>
      </w:r>
    </w:p>
    <w:p>
      <w:pPr>
        <w:spacing w:line="440" w:lineRule="exact"/>
        <w:ind w:firstLine="480" w:firstLineChars="200"/>
        <w:rPr>
          <w:rFonts w:ascii="仿宋" w:hAnsi="仿宋" w:eastAsia="仿宋" w:cs="宋体"/>
          <w:sz w:val="24"/>
        </w:rPr>
      </w:pPr>
      <w:r>
        <w:rPr>
          <w:rFonts w:hint="eastAsia" w:ascii="仿宋" w:hAnsi="仿宋" w:eastAsia="仿宋" w:cs="宋体"/>
          <w:sz w:val="24"/>
        </w:rPr>
        <w:t>名 称：新疆世纪星工程咨询有限公司</w:t>
      </w:r>
    </w:p>
    <w:p>
      <w:pPr>
        <w:spacing w:line="440" w:lineRule="exact"/>
        <w:ind w:firstLine="480" w:firstLineChars="200"/>
        <w:rPr>
          <w:rFonts w:ascii="仿宋" w:hAnsi="仿宋" w:eastAsia="仿宋" w:cs="宋体"/>
          <w:sz w:val="24"/>
        </w:rPr>
      </w:pPr>
      <w:r>
        <w:rPr>
          <w:rFonts w:hint="eastAsia" w:ascii="仿宋" w:hAnsi="仿宋" w:eastAsia="仿宋" w:cs="宋体"/>
          <w:sz w:val="24"/>
        </w:rPr>
        <w:t>地址：乌鲁木齐市黄山街81号一品</w:t>
      </w:r>
      <w:r>
        <w:rPr>
          <w:rFonts w:hint="eastAsia" w:ascii="微软雅黑" w:hAnsi="微软雅黑" w:eastAsia="微软雅黑" w:cs="微软雅黑"/>
          <w:sz w:val="24"/>
        </w:rPr>
        <w:t>•</w:t>
      </w:r>
      <w:r>
        <w:rPr>
          <w:rFonts w:hint="eastAsia" w:ascii="仿宋" w:hAnsi="仿宋" w:eastAsia="仿宋" w:cs="仿宋"/>
          <w:sz w:val="24"/>
        </w:rPr>
        <w:t>九点阳光</w:t>
      </w:r>
      <w:r>
        <w:rPr>
          <w:rFonts w:hint="eastAsia" w:ascii="仿宋" w:hAnsi="仿宋" w:eastAsia="仿宋" w:cs="宋体"/>
          <w:sz w:val="24"/>
        </w:rPr>
        <w:t>B座20楼</w:t>
      </w:r>
    </w:p>
    <w:p>
      <w:pPr>
        <w:spacing w:line="440" w:lineRule="exact"/>
        <w:ind w:firstLine="480" w:firstLineChars="200"/>
        <w:rPr>
          <w:rFonts w:ascii="仿宋" w:hAnsi="仿宋" w:eastAsia="仿宋" w:cs="宋体"/>
          <w:sz w:val="24"/>
        </w:rPr>
      </w:pPr>
      <w:r>
        <w:rPr>
          <w:rFonts w:hint="eastAsia" w:ascii="仿宋" w:hAnsi="仿宋" w:eastAsia="仿宋" w:cs="宋体"/>
          <w:sz w:val="24"/>
        </w:rPr>
        <w:t>项目联系人：</w:t>
      </w:r>
      <w:r>
        <w:rPr>
          <w:rFonts w:hint="eastAsia" w:ascii="仿宋" w:hAnsi="仿宋" w:eastAsia="仿宋" w:cs="宋体"/>
          <w:sz w:val="24"/>
          <w:lang w:eastAsia="zh-CN"/>
        </w:rPr>
        <w:t>李晓波</w:t>
      </w:r>
      <w:r>
        <w:rPr>
          <w:rFonts w:hint="eastAsia" w:ascii="仿宋" w:hAnsi="仿宋" w:eastAsia="仿宋" w:cs="宋体"/>
          <w:sz w:val="24"/>
        </w:rPr>
        <w:t xml:space="preserve">、李航、张泉岗     </w:t>
      </w:r>
    </w:p>
    <w:p>
      <w:pPr>
        <w:spacing w:line="440" w:lineRule="exact"/>
        <w:ind w:firstLine="480" w:firstLineChars="200"/>
        <w:rPr>
          <w:rFonts w:ascii="仿宋" w:hAnsi="仿宋" w:eastAsia="仿宋" w:cs="仿宋"/>
          <w:sz w:val="24"/>
        </w:rPr>
      </w:pPr>
      <w:r>
        <w:rPr>
          <w:rFonts w:hint="eastAsia" w:ascii="仿宋" w:hAnsi="仿宋" w:eastAsia="仿宋" w:cs="宋体"/>
          <w:sz w:val="24"/>
        </w:rPr>
        <w:t>电话：18160690700</w:t>
      </w:r>
    </w:p>
    <w:p>
      <w:pPr>
        <w:spacing w:line="440" w:lineRule="exact"/>
        <w:rPr>
          <w:rFonts w:ascii="仿宋" w:hAnsi="仿宋" w:eastAsia="仿宋" w:cs="仿宋"/>
          <w:sz w:val="24"/>
          <w:szCs w:val="24"/>
        </w:rPr>
      </w:pPr>
    </w:p>
    <w:bookmarkEnd w:id="3"/>
    <w:bookmarkEnd w:id="4"/>
    <w:bookmarkEnd w:id="5"/>
    <w:bookmarkEnd w:id="6"/>
    <w:p>
      <w:pPr>
        <w:pStyle w:val="3"/>
        <w:spacing w:before="0" w:after="156" w:afterLines="50" w:line="440" w:lineRule="exact"/>
        <w:ind w:firstLine="480" w:firstLineChars="200"/>
        <w:rPr>
          <w:rFonts w:ascii="仿宋" w:hAnsi="仿宋" w:eastAsia="仿宋" w:cs="仿宋"/>
          <w:b w:val="0"/>
          <w:bCs w:val="0"/>
          <w:kern w:val="2"/>
          <w:sz w:val="24"/>
          <w:szCs w:val="24"/>
        </w:rPr>
        <w:sectPr>
          <w:headerReference r:id="rId5" w:type="first"/>
          <w:footerReference r:id="rId7" w:type="first"/>
          <w:headerReference r:id="rId4" w:type="default"/>
          <w:footerReference r:id="rId6" w:type="default"/>
          <w:pgSz w:w="11906" w:h="16838"/>
          <w:pgMar w:top="1418" w:right="1247" w:bottom="1418" w:left="1247" w:header="851" w:footer="992" w:gutter="0"/>
          <w:pgNumType w:start="1"/>
          <w:cols w:space="720" w:num="1"/>
          <w:titlePg/>
          <w:docGrid w:type="lines" w:linePitch="312" w:charSpace="0"/>
        </w:sectPr>
      </w:pPr>
    </w:p>
    <w:p>
      <w:pPr>
        <w:pStyle w:val="3"/>
        <w:tabs>
          <w:tab w:val="left" w:pos="1928"/>
        </w:tabs>
        <w:spacing w:before="33" w:line="360" w:lineRule="auto"/>
        <w:ind w:right="115"/>
        <w:rPr>
          <w:rFonts w:ascii="仿宋" w:hAnsi="仿宋" w:eastAsia="仿宋" w:cs="仿宋"/>
          <w:sz w:val="32"/>
          <w:szCs w:val="32"/>
        </w:rPr>
      </w:pPr>
      <w:bookmarkStart w:id="7" w:name="_Toc10017"/>
      <w:bookmarkStart w:id="8" w:name="_Toc25134"/>
      <w:bookmarkStart w:id="9" w:name="_Toc29657"/>
      <w:r>
        <w:rPr>
          <w:rFonts w:hint="eastAsia" w:ascii="仿宋" w:hAnsi="仿宋" w:eastAsia="仿宋" w:cs="仿宋"/>
          <w:sz w:val="32"/>
          <w:szCs w:val="32"/>
        </w:rPr>
        <w:t>第二章</w:t>
      </w:r>
      <w:r>
        <w:rPr>
          <w:rFonts w:hint="eastAsia" w:ascii="仿宋" w:hAnsi="仿宋" w:eastAsia="仿宋" w:cs="仿宋"/>
          <w:sz w:val="32"/>
          <w:szCs w:val="32"/>
          <w:lang w:val="en-US"/>
        </w:rPr>
        <w:t xml:space="preserve">  </w:t>
      </w:r>
      <w:r>
        <w:rPr>
          <w:rFonts w:hint="eastAsia" w:ascii="仿宋" w:hAnsi="仿宋" w:eastAsia="仿宋" w:cs="仿宋"/>
          <w:sz w:val="32"/>
          <w:szCs w:val="32"/>
        </w:rPr>
        <w:t>磋商须知及前附表</w:t>
      </w:r>
      <w:bookmarkEnd w:id="7"/>
      <w:bookmarkEnd w:id="8"/>
      <w:bookmarkEnd w:id="9"/>
    </w:p>
    <w:p>
      <w:pPr>
        <w:pStyle w:val="6"/>
        <w:adjustRightInd w:val="0"/>
        <w:snapToGrid w:val="0"/>
        <w:spacing w:before="0" w:line="360" w:lineRule="auto"/>
        <w:rPr>
          <w:rFonts w:ascii="仿宋" w:hAnsi="仿宋" w:eastAsia="仿宋" w:cs="仿宋"/>
        </w:rPr>
      </w:pPr>
      <w:r>
        <w:rPr>
          <w:rFonts w:hint="eastAsia" w:ascii="仿宋" w:hAnsi="仿宋" w:eastAsia="仿宋" w:cs="仿宋"/>
        </w:rPr>
        <w:t>磋商供应商须知前附表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的具体资料，是对磋商供应商须知的具体补充和修改，如有矛盾，应以本表为准。</w:t>
      </w:r>
    </w:p>
    <w:tbl>
      <w:tblPr>
        <w:tblStyle w:val="21"/>
        <w:tblW w:w="852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02"/>
        <w:gridCol w:w="742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02"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424"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424" w:type="dxa"/>
            <w:tcBorders>
              <w:top w:val="single" w:color="auto" w:sz="4" w:space="0"/>
              <w:left w:val="single" w:color="auto" w:sz="4" w:space="0"/>
              <w:bottom w:val="single" w:color="auto" w:sz="4" w:space="0"/>
            </w:tcBorders>
          </w:tcPr>
          <w:p>
            <w:pPr>
              <w:widowControl/>
              <w:adjustRightInd w:val="0"/>
              <w:snapToGrid w:val="0"/>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采购人：新疆维吾尔自治区应急管理厅</w:t>
            </w:r>
          </w:p>
          <w:p>
            <w:pPr>
              <w:widowControl/>
              <w:adjustRightInd w:val="0"/>
              <w:snapToGrid w:val="0"/>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地  址：乌鲁木齐市新市区湖州路1799号</w:t>
            </w:r>
          </w:p>
          <w:p>
            <w:pPr>
              <w:spacing w:line="440" w:lineRule="exact"/>
              <w:jc w:val="both"/>
              <w:rPr>
                <w:rFonts w:ascii="仿宋" w:hAnsi="仿宋" w:eastAsia="仿宋" w:cs="宋体"/>
                <w:sz w:val="24"/>
              </w:rPr>
            </w:pPr>
            <w:r>
              <w:rPr>
                <w:rFonts w:hint="eastAsia" w:ascii="仿宋" w:hAnsi="仿宋" w:eastAsia="仿宋" w:cs="宋体"/>
                <w:sz w:val="24"/>
              </w:rPr>
              <w:t xml:space="preserve">联系人：阿斯哈尔 </w:t>
            </w:r>
          </w:p>
          <w:p>
            <w:pPr>
              <w:adjustRightInd w:val="0"/>
              <w:snapToGrid w:val="0"/>
              <w:spacing w:line="420" w:lineRule="atLeast"/>
              <w:jc w:val="both"/>
              <w:rPr>
                <w:rFonts w:ascii="仿宋" w:hAnsi="仿宋" w:eastAsia="仿宋" w:cs="仿宋"/>
                <w:sz w:val="24"/>
                <w:szCs w:val="24"/>
              </w:rPr>
            </w:pPr>
            <w:r>
              <w:rPr>
                <w:rFonts w:hint="eastAsia" w:ascii="仿宋" w:hAnsi="仿宋" w:eastAsia="仿宋" w:cs="宋体"/>
                <w:sz w:val="24"/>
              </w:rPr>
              <w:t xml:space="preserve">联系方式：13139667812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424" w:type="dxa"/>
            <w:tcBorders>
              <w:top w:val="single" w:color="auto" w:sz="4" w:space="0"/>
              <w:left w:val="single" w:color="auto" w:sz="4" w:space="0"/>
              <w:bottom w:val="single" w:color="auto" w:sz="4" w:space="0"/>
            </w:tcBorders>
          </w:tcPr>
          <w:p>
            <w:pPr>
              <w:widowControl/>
              <w:adjustRightInd w:val="0"/>
              <w:snapToGrid w:val="0"/>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采购代理机构：</w:t>
            </w:r>
            <w:r>
              <w:rPr>
                <w:rFonts w:hint="eastAsia" w:ascii="仿宋" w:hAnsi="仿宋" w:eastAsia="仿宋" w:cs="宋体"/>
                <w:sz w:val="24"/>
              </w:rPr>
              <w:t>新疆世纪星工程咨询有限公司</w:t>
            </w:r>
          </w:p>
          <w:p>
            <w:pPr>
              <w:widowControl/>
              <w:adjustRightInd w:val="0"/>
              <w:snapToGrid w:val="0"/>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地址：</w:t>
            </w:r>
            <w:r>
              <w:rPr>
                <w:rFonts w:hint="eastAsia" w:ascii="仿宋" w:hAnsi="仿宋" w:eastAsia="仿宋" w:cs="宋体"/>
                <w:sz w:val="24"/>
              </w:rPr>
              <w:t>乌鲁木齐市黄山街81号一品</w:t>
            </w:r>
            <w:r>
              <w:rPr>
                <w:rFonts w:hint="eastAsia" w:ascii="微软雅黑" w:hAnsi="微软雅黑" w:eastAsia="微软雅黑" w:cs="微软雅黑"/>
                <w:sz w:val="24"/>
              </w:rPr>
              <w:t>•</w:t>
            </w:r>
            <w:r>
              <w:rPr>
                <w:rFonts w:hint="eastAsia" w:ascii="仿宋" w:hAnsi="仿宋" w:eastAsia="仿宋" w:cs="仿宋"/>
                <w:sz w:val="24"/>
              </w:rPr>
              <w:t>九点阳光</w:t>
            </w:r>
            <w:r>
              <w:rPr>
                <w:rFonts w:hint="eastAsia" w:ascii="仿宋" w:hAnsi="仿宋" w:eastAsia="仿宋" w:cs="宋体"/>
                <w:sz w:val="24"/>
              </w:rPr>
              <w:t>B座20楼</w:t>
            </w:r>
          </w:p>
          <w:p>
            <w:pPr>
              <w:widowControl/>
              <w:adjustRightInd w:val="0"/>
              <w:snapToGrid w:val="0"/>
              <w:spacing w:line="440" w:lineRule="exact"/>
              <w:jc w:val="both"/>
              <w:rPr>
                <w:rFonts w:ascii="仿宋" w:hAnsi="仿宋" w:eastAsia="仿宋" w:cs="宋体"/>
                <w:sz w:val="24"/>
              </w:rPr>
            </w:pPr>
            <w:r>
              <w:rPr>
                <w:rFonts w:hint="eastAsia" w:ascii="仿宋" w:hAnsi="仿宋" w:eastAsia="仿宋" w:cs="仿宋"/>
                <w:color w:val="000000"/>
                <w:sz w:val="24"/>
                <w:lang w:bidi="ar"/>
              </w:rPr>
              <w:t>项目联系人：</w:t>
            </w:r>
            <w:r>
              <w:rPr>
                <w:rFonts w:hint="eastAsia" w:ascii="仿宋" w:hAnsi="仿宋" w:eastAsia="仿宋" w:cs="宋体"/>
                <w:sz w:val="24"/>
              </w:rPr>
              <w:t xml:space="preserve">李晓波、李航、张泉岗 </w:t>
            </w:r>
          </w:p>
          <w:p>
            <w:pPr>
              <w:adjustRightInd w:val="0"/>
              <w:snapToGrid w:val="0"/>
              <w:spacing w:line="420" w:lineRule="atLeast"/>
              <w:jc w:val="both"/>
              <w:rPr>
                <w:rFonts w:ascii="仿宋" w:hAnsi="仿宋" w:eastAsia="仿宋" w:cs="仿宋"/>
                <w:sz w:val="24"/>
                <w:szCs w:val="24"/>
                <w:lang w:val="en-US"/>
              </w:rPr>
            </w:pPr>
            <w:r>
              <w:rPr>
                <w:rFonts w:hint="eastAsia" w:ascii="仿宋" w:hAnsi="仿宋" w:eastAsia="仿宋" w:cs="仿宋"/>
                <w:color w:val="000000"/>
                <w:sz w:val="24"/>
                <w:lang w:bidi="ar"/>
              </w:rPr>
              <w:t>电话：</w:t>
            </w:r>
            <w:r>
              <w:rPr>
                <w:rFonts w:hint="eastAsia" w:ascii="仿宋" w:hAnsi="仿宋" w:eastAsia="仿宋" w:cs="宋体"/>
                <w:sz w:val="24"/>
              </w:rPr>
              <w:t>18160960700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合格供应商资格条件其他要求：</w:t>
            </w:r>
          </w:p>
          <w:p>
            <w:pPr>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1.满足《中华人民共和国政府采购法》第二十二条规定；</w:t>
            </w:r>
          </w:p>
          <w:p>
            <w:pPr>
              <w:spacing w:line="440" w:lineRule="exact"/>
              <w:jc w:val="both"/>
              <w:rPr>
                <w:rFonts w:ascii="仿宋" w:hAnsi="仿宋" w:eastAsia="仿宋" w:cs="宋体"/>
                <w:sz w:val="24"/>
              </w:rPr>
            </w:pPr>
            <w:r>
              <w:rPr>
                <w:rFonts w:hint="eastAsia" w:ascii="仿宋" w:hAnsi="仿宋" w:eastAsia="仿宋" w:cs="仿宋"/>
                <w:color w:val="000000"/>
                <w:sz w:val="24"/>
                <w:lang w:bidi="ar"/>
              </w:rPr>
              <w:t>2.落实政府采购政策需满足的资格要</w:t>
            </w:r>
            <w:r>
              <w:rPr>
                <w:rFonts w:hint="eastAsia" w:ascii="仿宋" w:hAnsi="仿宋" w:eastAsia="仿宋" w:cs="仿宋"/>
                <w:sz w:val="24"/>
                <w:lang w:bidi="ar"/>
              </w:rPr>
              <w:t>求：</w:t>
            </w:r>
            <w:r>
              <w:rPr>
                <w:rFonts w:hint="eastAsia" w:ascii="仿宋" w:hAnsi="仿宋" w:eastAsia="仿宋" w:cs="宋体"/>
                <w:color w:val="00B050"/>
                <w:sz w:val="24"/>
              </w:rPr>
              <w:t>（注：本项目供应商提供的货物由中小企业制造，货物由中小企业生产且使用该中小企业商号或者注册商标，享受中小企业扶持政策。）</w:t>
            </w:r>
            <w:r>
              <w:rPr>
                <w:rFonts w:hint="eastAsia" w:ascii="仿宋" w:hAnsi="仿宋" w:eastAsia="仿宋" w:cs="宋体"/>
                <w:sz w:val="24"/>
              </w:rPr>
              <w:t>；</w:t>
            </w:r>
          </w:p>
          <w:p>
            <w:pPr>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3.本项目的特定资格要求：无</w:t>
            </w:r>
          </w:p>
          <w:p>
            <w:pPr>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4.合格供应商的其他资格要求：</w:t>
            </w:r>
          </w:p>
          <w:p>
            <w:pPr>
              <w:spacing w:line="440" w:lineRule="exact"/>
              <w:jc w:val="both"/>
              <w:rPr>
                <w:rFonts w:ascii="仿宋" w:hAnsi="仿宋" w:eastAsia="仿宋" w:cs="宋体"/>
                <w:sz w:val="24"/>
              </w:rPr>
            </w:pPr>
            <w:r>
              <w:rPr>
                <w:rFonts w:hint="eastAsia" w:ascii="仿宋" w:hAnsi="仿宋" w:eastAsia="仿宋" w:cs="宋体"/>
                <w:sz w:val="24"/>
              </w:rPr>
              <w:t>（1）具有独立承担民事责任能力的在中华人民共和国境内注册的法人、其他组织或者自然人；</w:t>
            </w:r>
          </w:p>
          <w:p>
            <w:pPr>
              <w:spacing w:line="440" w:lineRule="exact"/>
              <w:jc w:val="both"/>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pPr>
              <w:spacing w:line="440" w:lineRule="exact"/>
              <w:jc w:val="both"/>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）其他说明：</w:t>
            </w:r>
          </w:p>
          <w:p>
            <w:pPr>
              <w:spacing w:line="440" w:lineRule="exact"/>
              <w:jc w:val="both"/>
              <w:rPr>
                <w:rFonts w:ascii="仿宋" w:hAnsi="仿宋" w:eastAsia="仿宋" w:cs="宋体"/>
                <w:sz w:val="24"/>
              </w:rPr>
            </w:pPr>
            <w:r>
              <w:rPr>
                <w:rFonts w:hint="eastAsia" w:ascii="仿宋" w:hAnsi="仿宋" w:eastAsia="仿宋" w:cs="宋体"/>
                <w:sz w:val="24"/>
              </w:rPr>
              <w:t>（A）与采购人存在利害关系可能影响招标公正性的法人、其他组织或者个人，不得参加投标。</w:t>
            </w:r>
          </w:p>
          <w:p>
            <w:pPr>
              <w:spacing w:line="440" w:lineRule="exact"/>
              <w:jc w:val="both"/>
              <w:rPr>
                <w:rFonts w:ascii="仿宋" w:hAnsi="仿宋" w:eastAsia="仿宋" w:cs="宋体"/>
                <w:sz w:val="24"/>
              </w:rPr>
            </w:pPr>
            <w:r>
              <w:rPr>
                <w:rFonts w:hint="eastAsia" w:ascii="仿宋" w:hAnsi="仿宋" w:eastAsia="仿宋" w:cs="宋体"/>
                <w:sz w:val="24"/>
              </w:rPr>
              <w:t>（B）单位负责人为同一人或者存在控股、管理关系的不同单位，不得参加同一标段投标或者未划分标段的同一招标项目投标。违反前两款规定的，相关投标均无效；</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）本项目不接受联合体投标。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b/>
                <w:bCs/>
                <w:sz w:val="24"/>
                <w:lang w:bidi="ar"/>
              </w:rPr>
              <w:t>是（且专门面向中小企业采购）</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仿宋" w:hAnsi="仿宋" w:eastAsia="仿宋" w:cs="仿宋"/>
                <w:sz w:val="24"/>
                <w:szCs w:val="24"/>
                <w:lang w:eastAsia="zh-CN"/>
              </w:rPr>
            </w:pPr>
            <w:r>
              <w:rPr>
                <w:rFonts w:hint="eastAsia" w:ascii="仿宋" w:hAnsi="仿宋" w:eastAsia="仿宋" w:cs="仿宋"/>
                <w:sz w:val="24"/>
                <w:szCs w:val="24"/>
              </w:rPr>
              <w:t>（标的名称）所属行业：</w:t>
            </w:r>
            <w:r>
              <w:rPr>
                <w:rFonts w:hint="eastAsia" w:ascii="仿宋" w:hAnsi="仿宋" w:eastAsia="仿宋" w:cs="仿宋"/>
                <w:color w:val="000000"/>
                <w:sz w:val="24"/>
                <w:lang w:bidi="ar"/>
              </w:rPr>
              <w:t>软件和信息技术服务业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（8）</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如供应商对多个标段进行投标，可以成交</w:t>
            </w:r>
            <w:r>
              <w:rPr>
                <w:rFonts w:hint="eastAsia" w:ascii="仿宋" w:hAnsi="仿宋" w:eastAsia="仿宋" w:cs="仿宋"/>
                <w:sz w:val="24"/>
                <w:szCs w:val="24"/>
                <w:u w:val="single"/>
                <w:lang w:val="en-US"/>
              </w:rPr>
              <w:t xml:space="preserve"> 1个 </w:t>
            </w:r>
            <w:r>
              <w:rPr>
                <w:rFonts w:hint="eastAsia" w:ascii="仿宋" w:hAnsi="仿宋" w:eastAsia="仿宋" w:cs="仿宋"/>
                <w:sz w:val="24"/>
                <w:szCs w:val="24"/>
                <w:lang w:val="en-US"/>
              </w:rPr>
              <w:t>标段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7.4</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报价要求：直接报价。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7.5</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项目预算金额：</w:t>
            </w:r>
            <w:r>
              <w:rPr>
                <w:rFonts w:hint="eastAsia" w:ascii="仿宋" w:hAnsi="仿宋" w:eastAsia="仿宋" w:cs="仿宋"/>
                <w:sz w:val="24"/>
                <w:szCs w:val="24"/>
              </w:rPr>
              <w:t>720000.00元</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最高限价：</w:t>
            </w:r>
            <w:r>
              <w:rPr>
                <w:rFonts w:hint="eastAsia" w:ascii="仿宋" w:hAnsi="仿宋" w:eastAsia="仿宋" w:cs="仿宋"/>
                <w:sz w:val="24"/>
                <w:szCs w:val="24"/>
              </w:rPr>
              <w:t>720000.00元</w:t>
            </w:r>
            <w:r>
              <w:rPr>
                <w:rFonts w:hint="eastAsia" w:ascii="仿宋" w:hAnsi="仿宋" w:eastAsia="仿宋" w:cs="仿宋"/>
                <w:sz w:val="24"/>
                <w:szCs w:val="24"/>
                <w:lang w:val="en-US"/>
              </w:rPr>
              <w:t xml:space="preserve">  </w:t>
            </w:r>
          </w:p>
          <w:p>
            <w:pPr>
              <w:adjustRightInd w:val="0"/>
              <w:snapToGrid w:val="0"/>
              <w:spacing w:line="440" w:lineRule="exact"/>
              <w:jc w:val="both"/>
              <w:rPr>
                <w:lang w:val="en-US"/>
              </w:rPr>
            </w:pPr>
            <w:r>
              <w:rPr>
                <w:rFonts w:hint="eastAsia" w:ascii="仿宋" w:hAnsi="仿宋" w:eastAsia="仿宋" w:cs="仿宋"/>
                <w:sz w:val="24"/>
                <w:szCs w:val="24"/>
              </w:rPr>
              <w:t>注：投标人投标报价不得高于各标包最高限价，高于各标包最高限价作废标处理。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424"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rPr>
            </w:pPr>
            <w:r>
              <w:rPr>
                <w:rFonts w:hint="eastAsia" w:ascii="仿宋" w:hAnsi="仿宋" w:eastAsia="仿宋" w:cs="仿宋"/>
                <w:sz w:val="24"/>
              </w:rPr>
              <w:t>1．本项目采用不见面开标、供应商需要递交电子响应文件，加密的电子响应文件，在磋商截止时间前上传至新疆政府采购网政采云平台指定位置。无需在磋商时递交纸质文件。</w:t>
            </w:r>
          </w:p>
          <w:p>
            <w:pPr>
              <w:adjustRightInd w:val="0"/>
              <w:snapToGrid w:val="0"/>
              <w:spacing w:line="440" w:lineRule="exact"/>
              <w:jc w:val="both"/>
              <w:rPr>
                <w:rFonts w:ascii="仿宋" w:hAnsi="仿宋" w:eastAsia="仿宋" w:cs="仿宋"/>
                <w:b/>
                <w:bCs/>
                <w:sz w:val="24"/>
              </w:rPr>
            </w:pPr>
            <w:r>
              <w:rPr>
                <w:rFonts w:hint="eastAsia" w:ascii="仿宋" w:hAnsi="仿宋" w:eastAsia="仿宋" w:cs="仿宋"/>
                <w:sz w:val="24"/>
              </w:rPr>
              <w:t>2.本项目采用远程不见面交易的模式。磋商当日，供应商无需到达磋商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响应文件将被退回；因采购人原因或网上招投标平台发生故障，导致无法按时完成投标文件解密或开、评标工作无法进行的，可根据实际情况相应延迟解密时间或调整。</w:t>
            </w:r>
          </w:p>
          <w:p>
            <w:pPr>
              <w:adjustRightInd w:val="0"/>
              <w:snapToGrid w:val="0"/>
              <w:spacing w:line="440" w:lineRule="exact"/>
              <w:jc w:val="both"/>
              <w:rPr>
                <w:rFonts w:ascii="仿宋" w:hAnsi="仿宋" w:eastAsia="仿宋" w:cs="仿宋"/>
                <w:b/>
                <w:bCs/>
                <w:sz w:val="24"/>
              </w:rPr>
            </w:pPr>
            <w:r>
              <w:rPr>
                <w:rFonts w:hint="eastAsia" w:ascii="仿宋" w:hAnsi="仿宋" w:eastAsia="仿宋" w:cs="仿宋"/>
                <w:b/>
                <w:bCs/>
                <w:sz w:val="24"/>
              </w:rPr>
              <w:t>磋商结束后磋商供应商需提交响应文件</w:t>
            </w:r>
          </w:p>
          <w:p>
            <w:pPr>
              <w:adjustRightInd w:val="0"/>
              <w:snapToGrid w:val="0"/>
              <w:spacing w:line="440" w:lineRule="exact"/>
              <w:jc w:val="both"/>
              <w:rPr>
                <w:rFonts w:ascii="仿宋" w:hAnsi="仿宋" w:eastAsia="仿宋" w:cs="仿宋"/>
                <w:b/>
                <w:bCs/>
                <w:sz w:val="24"/>
              </w:rPr>
            </w:pPr>
            <w:r>
              <w:rPr>
                <w:rFonts w:hint="eastAsia" w:ascii="仿宋" w:hAnsi="仿宋" w:eastAsia="仿宋" w:cs="仿宋"/>
                <w:b/>
                <w:bCs/>
                <w:sz w:val="24"/>
              </w:rPr>
              <w:t>投标文件数量：</w:t>
            </w:r>
          </w:p>
          <w:p>
            <w:pPr>
              <w:adjustRightInd w:val="0"/>
              <w:snapToGrid w:val="0"/>
              <w:spacing w:line="440" w:lineRule="exact"/>
              <w:jc w:val="both"/>
              <w:rPr>
                <w:rFonts w:ascii="仿宋" w:hAnsi="仿宋" w:eastAsia="仿宋" w:cs="仿宋"/>
                <w:b/>
                <w:bCs/>
                <w:sz w:val="24"/>
              </w:rPr>
            </w:pPr>
            <w:r>
              <w:rPr>
                <w:rFonts w:hint="eastAsia" w:ascii="仿宋" w:hAnsi="仿宋" w:eastAsia="仿宋" w:cs="仿宋"/>
                <w:b/>
                <w:bCs/>
                <w:sz w:val="24"/>
              </w:rPr>
              <w:t>正本：1 份；</w:t>
            </w:r>
          </w:p>
          <w:p>
            <w:pPr>
              <w:adjustRightInd w:val="0"/>
              <w:snapToGrid w:val="0"/>
              <w:spacing w:line="440" w:lineRule="exact"/>
              <w:jc w:val="both"/>
              <w:rPr>
                <w:rFonts w:ascii="仿宋" w:hAnsi="仿宋" w:eastAsia="仿宋" w:cs="仿宋"/>
                <w:b/>
                <w:bCs/>
                <w:sz w:val="24"/>
              </w:rPr>
            </w:pPr>
            <w:r>
              <w:rPr>
                <w:rFonts w:hint="eastAsia" w:ascii="仿宋" w:hAnsi="仿宋" w:eastAsia="仿宋" w:cs="仿宋"/>
                <w:b/>
                <w:bCs/>
                <w:sz w:val="24"/>
              </w:rPr>
              <w:t>副本：3 份</w:t>
            </w:r>
          </w:p>
          <w:p>
            <w:pPr>
              <w:widowControl/>
              <w:adjustRightInd w:val="0"/>
              <w:snapToGrid w:val="0"/>
              <w:spacing w:line="440" w:lineRule="exact"/>
              <w:jc w:val="both"/>
              <w:rPr>
                <w:rFonts w:ascii="仿宋" w:hAnsi="仿宋" w:eastAsia="仿宋" w:cs="仿宋"/>
                <w:sz w:val="24"/>
                <w:szCs w:val="24"/>
              </w:rPr>
            </w:pPr>
            <w:r>
              <w:rPr>
                <w:rFonts w:hint="eastAsia" w:ascii="仿宋" w:hAnsi="仿宋" w:eastAsia="仿宋" w:cs="仿宋"/>
                <w:b/>
                <w:bCs/>
                <w:sz w:val="24"/>
              </w:rPr>
              <w:t>投标文件电子文档（仅限 U 盘）：PDF格式1 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424" w:type="dxa"/>
            <w:tcBorders>
              <w:top w:val="single" w:color="auto" w:sz="4" w:space="0"/>
              <w:left w:val="single" w:color="auto" w:sz="4" w:space="0"/>
              <w:bottom w:val="single" w:color="auto" w:sz="4" w:space="0"/>
            </w:tcBorders>
          </w:tcPr>
          <w:p>
            <w:pPr>
              <w:adjustRightInd w:val="0"/>
              <w:snapToGrid w:val="0"/>
              <w:spacing w:line="420" w:lineRule="atLeast"/>
              <w:jc w:val="both"/>
              <w:rPr>
                <w:rFonts w:ascii="仿宋" w:hAnsi="仿宋" w:eastAsia="仿宋" w:cs="仿宋"/>
                <w:sz w:val="24"/>
              </w:rPr>
            </w:pPr>
            <w:r>
              <w:rPr>
                <w:rFonts w:hint="eastAsia" w:ascii="仿宋" w:hAnsi="仿宋" w:eastAsia="仿宋" w:cs="仿宋"/>
                <w:sz w:val="24"/>
              </w:rPr>
              <w:t>保证金形式：网上银行（转账或电汇）</w:t>
            </w:r>
          </w:p>
          <w:p>
            <w:pPr>
              <w:adjustRightInd w:val="0"/>
              <w:snapToGrid w:val="0"/>
              <w:spacing w:line="420" w:lineRule="atLeast"/>
              <w:jc w:val="both"/>
              <w:rPr>
                <w:rFonts w:ascii="仿宋" w:hAnsi="仿宋" w:eastAsia="仿宋" w:cs="仿宋"/>
                <w:sz w:val="24"/>
              </w:rPr>
            </w:pPr>
            <w:r>
              <w:rPr>
                <w:rFonts w:hint="eastAsia" w:ascii="仿宋" w:hAnsi="仿宋" w:eastAsia="仿宋" w:cs="仿宋"/>
                <w:sz w:val="24"/>
              </w:rPr>
              <w:t>保证金数额：7000.00元（柒仟元整）；</w:t>
            </w:r>
          </w:p>
          <w:p>
            <w:pPr>
              <w:widowControl/>
              <w:adjustRightInd w:val="0"/>
              <w:snapToGrid w:val="0"/>
              <w:spacing w:line="420" w:lineRule="atLeast"/>
              <w:jc w:val="both"/>
              <w:rPr>
                <w:rFonts w:ascii="仿宋" w:hAnsi="仿宋" w:eastAsia="仿宋" w:cs="仿宋"/>
                <w:color w:val="000000"/>
                <w:sz w:val="24"/>
              </w:rPr>
            </w:pPr>
            <w:r>
              <w:rPr>
                <w:rFonts w:hint="eastAsia" w:ascii="仿宋" w:hAnsi="仿宋" w:eastAsia="仿宋" w:cs="仿宋"/>
                <w:color w:val="000000"/>
                <w:sz w:val="24"/>
              </w:rPr>
              <w:t>保证金收款人：新疆世纪星工程咨询有限公司</w:t>
            </w:r>
          </w:p>
          <w:p>
            <w:pPr>
              <w:adjustRightInd w:val="0"/>
              <w:snapToGrid w:val="0"/>
              <w:spacing w:line="420" w:lineRule="atLeast"/>
              <w:jc w:val="both"/>
              <w:rPr>
                <w:rFonts w:ascii="仿宋" w:hAnsi="仿宋" w:eastAsia="仿宋" w:cs="仿宋"/>
                <w:color w:val="000000"/>
                <w:sz w:val="24"/>
              </w:rPr>
            </w:pPr>
            <w:r>
              <w:rPr>
                <w:rFonts w:hint="eastAsia" w:ascii="仿宋" w:hAnsi="仿宋" w:eastAsia="仿宋" w:cs="仿宋"/>
                <w:color w:val="000000"/>
                <w:sz w:val="24"/>
              </w:rPr>
              <w:t>银行账号：512090100100073085</w:t>
            </w:r>
          </w:p>
          <w:p>
            <w:pPr>
              <w:adjustRightInd w:val="0"/>
              <w:snapToGrid w:val="0"/>
              <w:spacing w:line="420" w:lineRule="atLeast"/>
              <w:jc w:val="both"/>
              <w:rPr>
                <w:rFonts w:ascii="仿宋" w:hAnsi="仿宋" w:eastAsia="仿宋" w:cs="仿宋"/>
                <w:color w:val="000000"/>
                <w:sz w:val="24"/>
              </w:rPr>
            </w:pPr>
            <w:r>
              <w:rPr>
                <w:rFonts w:hint="eastAsia" w:ascii="仿宋" w:hAnsi="仿宋" w:eastAsia="仿宋" w:cs="仿宋"/>
                <w:color w:val="000000"/>
                <w:sz w:val="24"/>
              </w:rPr>
              <w:t>（投标保证金专户，不作它用）</w:t>
            </w:r>
          </w:p>
          <w:p>
            <w:pPr>
              <w:adjustRightInd w:val="0"/>
              <w:snapToGrid w:val="0"/>
              <w:spacing w:line="420" w:lineRule="atLeast"/>
              <w:jc w:val="both"/>
              <w:rPr>
                <w:rFonts w:ascii="仿宋" w:hAnsi="仿宋" w:eastAsia="仿宋" w:cs="仿宋"/>
                <w:color w:val="000000"/>
                <w:sz w:val="24"/>
              </w:rPr>
            </w:pPr>
            <w:r>
              <w:rPr>
                <w:rFonts w:hint="eastAsia" w:ascii="仿宋" w:hAnsi="仿宋" w:eastAsia="仿宋" w:cs="仿宋"/>
                <w:color w:val="000000"/>
                <w:sz w:val="24"/>
              </w:rPr>
              <w:t>开户行：兴业银行乌鲁木齐分行营业部</w:t>
            </w:r>
          </w:p>
          <w:p>
            <w:pPr>
              <w:adjustRightInd w:val="0"/>
              <w:snapToGrid w:val="0"/>
              <w:spacing w:line="420" w:lineRule="atLeast"/>
              <w:jc w:val="both"/>
              <w:rPr>
                <w:rFonts w:ascii="仿宋" w:hAnsi="仿宋" w:eastAsia="仿宋" w:cs="仿宋"/>
                <w:sz w:val="24"/>
              </w:rPr>
            </w:pPr>
            <w:r>
              <w:rPr>
                <w:rFonts w:hint="eastAsia" w:ascii="仿宋" w:hAnsi="仿宋" w:eastAsia="仿宋" w:cs="仿宋"/>
                <w:color w:val="000000"/>
                <w:sz w:val="24"/>
              </w:rPr>
              <w:t xml:space="preserve">银行行号：309881002010 </w:t>
            </w:r>
          </w:p>
          <w:p>
            <w:pPr>
              <w:adjustRightInd w:val="0"/>
              <w:snapToGrid w:val="0"/>
              <w:spacing w:line="420" w:lineRule="atLeast"/>
              <w:jc w:val="both"/>
              <w:rPr>
                <w:rFonts w:ascii="仿宋" w:hAnsi="仿宋" w:eastAsia="仿宋" w:cs="仿宋"/>
                <w:sz w:val="24"/>
              </w:rPr>
            </w:pPr>
            <w:r>
              <w:rPr>
                <w:rFonts w:hint="eastAsia" w:ascii="仿宋" w:hAnsi="仿宋" w:eastAsia="仿宋" w:cs="仿宋"/>
                <w:sz w:val="24"/>
              </w:rPr>
              <w:t>以电汇或银行转账形式缴纳保证金的供应商注意事项：</w:t>
            </w:r>
          </w:p>
          <w:p>
            <w:pPr>
              <w:spacing w:line="460" w:lineRule="exact"/>
              <w:jc w:val="both"/>
              <w:rPr>
                <w:rFonts w:ascii="仿宋" w:hAnsi="仿宋" w:eastAsia="仿宋" w:cs="仿宋"/>
                <w:color w:val="000000"/>
                <w:sz w:val="24"/>
              </w:rPr>
            </w:pPr>
            <w:r>
              <w:rPr>
                <w:rFonts w:hint="eastAsia" w:ascii="仿宋" w:hAnsi="仿宋" w:eastAsia="仿宋" w:cs="仿宋"/>
                <w:color w:val="000000"/>
                <w:sz w:val="24"/>
              </w:rPr>
              <w:t>特别提示：无论以任何形式递交保证金，都必须从供应商基本户支出，且在投标文件提交截止时间前到达我公司账户，以我公司到账信息为准，不用开收据，若在投标文件提交截止时间前未查到账，将视为不响应磋商文件。在汇款附言（或银行摘要）中，标明项目编号、包号。投标</w:t>
            </w:r>
            <w:r>
              <w:rPr>
                <w:rFonts w:ascii="仿宋" w:hAnsi="仿宋" w:eastAsia="仿宋" w:cs="仿宋"/>
                <w:color w:val="000000"/>
                <w:sz w:val="24"/>
              </w:rPr>
              <w:t>保证金</w:t>
            </w:r>
            <w:r>
              <w:rPr>
                <w:rFonts w:hint="eastAsia" w:ascii="仿宋" w:hAnsi="仿宋" w:eastAsia="仿宋" w:cs="仿宋"/>
                <w:color w:val="000000"/>
                <w:sz w:val="24"/>
              </w:rPr>
              <w:t>有效期同投标有效期</w:t>
            </w:r>
            <w:r>
              <w:rPr>
                <w:rFonts w:ascii="仿宋" w:hAnsi="仿宋" w:eastAsia="仿宋" w:cs="仿宋"/>
                <w:color w:val="000000"/>
                <w:sz w:val="24"/>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15.1</w:t>
            </w:r>
          </w:p>
        </w:tc>
        <w:tc>
          <w:tcPr>
            <w:tcW w:w="7424"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02" w:type="dxa"/>
            <w:tcBorders>
              <w:top w:val="single" w:color="auto" w:sz="4" w:space="0"/>
              <w:bottom w:val="single" w:color="auto" w:sz="4" w:space="0"/>
              <w:right w:val="single" w:color="auto" w:sz="4" w:space="0"/>
            </w:tcBorders>
            <w:vAlign w:val="center"/>
          </w:tcPr>
          <w:p>
            <w:pPr>
              <w:pStyle w:val="27"/>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424"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是否由中标供应商缴纳招标代理费：</w:t>
            </w:r>
            <w:r>
              <w:rPr>
                <w:rFonts w:hint="eastAsia" w:ascii="仿宋" w:hAnsi="仿宋" w:eastAsia="仿宋" w:cs="仿宋"/>
                <w:color w:val="000000"/>
                <w:sz w:val="24"/>
                <w:szCs w:val="24"/>
                <w:u w:val="single"/>
                <w:lang w:val="en-US"/>
              </w:rPr>
              <w:t>是</w:t>
            </w:r>
          </w:p>
          <w:p>
            <w:pPr>
              <w:widowControl/>
              <w:adjustRightInd w:val="0"/>
              <w:snapToGrid w:val="0"/>
              <w:spacing w:line="440" w:lineRule="exact"/>
              <w:jc w:val="both"/>
              <w:rPr>
                <w:rFonts w:ascii="仿宋" w:hAnsi="仿宋" w:eastAsia="仿宋" w:cs="仿宋"/>
                <w:color w:val="000000"/>
                <w:sz w:val="24"/>
              </w:rPr>
            </w:pPr>
            <w:r>
              <w:rPr>
                <w:rFonts w:hint="eastAsia" w:ascii="仿宋" w:hAnsi="仿宋" w:eastAsia="仿宋" w:cs="仿宋"/>
                <w:color w:val="000000"/>
                <w:sz w:val="24"/>
              </w:rPr>
              <w:t>采购代理费：</w:t>
            </w:r>
            <w:r>
              <w:rPr>
                <w:rFonts w:hint="eastAsia" w:ascii="仿宋" w:hAnsi="仿宋" w:eastAsia="仿宋" w:cs="仿宋"/>
                <w:color w:val="000000"/>
                <w:sz w:val="24"/>
                <w:highlight w:val="green"/>
              </w:rPr>
              <w:sym w:font="Wingdings 2" w:char="0052"/>
            </w:r>
            <w:r>
              <w:rPr>
                <w:rFonts w:hint="eastAsia" w:ascii="仿宋" w:hAnsi="仿宋" w:eastAsia="仿宋" w:cs="仿宋"/>
                <w:color w:val="000000"/>
                <w:sz w:val="24"/>
                <w:highlight w:val="green"/>
              </w:rPr>
              <w:t>参考计价格[2002]1980号文件计算的采购代理服务收费标准</w:t>
            </w:r>
            <w:r>
              <w:rPr>
                <w:rFonts w:hint="eastAsia" w:ascii="仿宋" w:hAnsi="仿宋" w:eastAsia="仿宋" w:cs="仿宋"/>
                <w:color w:val="000000"/>
                <w:sz w:val="24"/>
                <w:highlight w:val="green"/>
                <w:lang w:eastAsia="zh-CN"/>
              </w:rPr>
              <w:t>收取</w:t>
            </w:r>
            <w:r>
              <w:rPr>
                <w:rFonts w:hint="eastAsia" w:ascii="仿宋" w:hAnsi="仿宋" w:eastAsia="仿宋" w:cs="仿宋"/>
                <w:color w:val="000000"/>
                <w:sz w:val="24"/>
                <w:highlight w:val="green"/>
              </w:rPr>
              <w:t>，</w:t>
            </w:r>
            <w:r>
              <w:rPr>
                <w:rFonts w:hint="eastAsia" w:ascii="仿宋" w:hAnsi="仿宋" w:eastAsia="仿宋" w:cs="仿宋"/>
                <w:color w:val="000000"/>
                <w:sz w:val="24"/>
              </w:rPr>
              <w:t>代理服务费由成交人支付。</w:t>
            </w:r>
          </w:p>
          <w:p>
            <w:pPr>
              <w:widowControl/>
              <w:adjustRightInd w:val="0"/>
              <w:snapToGrid w:val="0"/>
              <w:spacing w:line="440" w:lineRule="exact"/>
              <w:jc w:val="both"/>
              <w:rPr>
                <w:rFonts w:ascii="仿宋" w:hAnsi="仿宋" w:eastAsia="仿宋" w:cs="仿宋"/>
                <w:color w:val="000000"/>
                <w:sz w:val="24"/>
              </w:rPr>
            </w:pPr>
            <w:r>
              <w:rPr>
                <w:rFonts w:hint="eastAsia" w:ascii="仿宋" w:hAnsi="仿宋" w:eastAsia="仿宋" w:cs="仿宋"/>
                <w:color w:val="000000"/>
                <w:sz w:val="24"/>
              </w:rPr>
              <w:t>支付形式：转账、电汇等形式</w:t>
            </w:r>
          </w:p>
          <w:p>
            <w:pPr>
              <w:pStyle w:val="27"/>
              <w:spacing w:line="420" w:lineRule="atLeast"/>
              <w:jc w:val="both"/>
              <w:rPr>
                <w:rFonts w:ascii="仿宋" w:hAnsi="仿宋" w:eastAsia="仿宋" w:cs="仿宋"/>
                <w:sz w:val="24"/>
                <w:szCs w:val="24"/>
                <w:lang w:val="en-US"/>
              </w:rPr>
            </w:pPr>
            <w:r>
              <w:rPr>
                <w:rFonts w:hint="eastAsia" w:ascii="仿宋" w:hAnsi="仿宋" w:eastAsia="仿宋" w:cs="仿宋"/>
                <w:color w:val="000000"/>
                <w:sz w:val="24"/>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26" w:type="dxa"/>
            <w:gridSpan w:val="2"/>
            <w:tcBorders>
              <w:top w:val="single" w:color="auto" w:sz="4" w:space="0"/>
            </w:tcBorders>
          </w:tcPr>
          <w:p>
            <w:pPr>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备注：</w:t>
            </w:r>
          </w:p>
          <w:p>
            <w:pPr>
              <w:spacing w:line="440" w:lineRule="exact"/>
              <w:jc w:val="both"/>
              <w:rPr>
                <w:rFonts w:ascii="仿宋" w:hAnsi="仿宋" w:eastAsia="仿宋" w:cs="仿宋"/>
                <w:color w:val="000000"/>
                <w:sz w:val="24"/>
                <w:lang w:bidi="ar"/>
              </w:rPr>
            </w:pPr>
            <w:r>
              <w:rPr>
                <w:rFonts w:hint="eastAsia" w:ascii="仿宋" w:hAnsi="仿宋" w:eastAsia="仿宋" w:cs="仿宋"/>
                <w:color w:val="000000"/>
                <w:sz w:val="24"/>
                <w:lang w:bidi="ar"/>
              </w:rPr>
              <w:t>1.各供应商在磋商前应确保成为新疆政府采购网正式注册入库供应商，并完成CA数字证书申领。因未注册入库、未办理CA数字证书等原因造成无法投标或投标失败等后果由供应商自行承担。</w:t>
            </w:r>
          </w:p>
          <w:p>
            <w:pPr>
              <w:pStyle w:val="25"/>
              <w:widowControl w:val="0"/>
              <w:spacing w:line="440" w:lineRule="exact"/>
              <w:rPr>
                <w:rFonts w:ascii="仿宋" w:hAnsi="仿宋" w:eastAsia="仿宋" w:cs="仿宋"/>
                <w:color w:val="000000"/>
                <w:sz w:val="24"/>
                <w:lang w:bidi="ar"/>
              </w:rPr>
            </w:pPr>
            <w:r>
              <w:rPr>
                <w:rFonts w:hint="eastAsia" w:ascii="仿宋" w:hAnsi="仿宋" w:eastAsia="仿宋" w:cs="仿宋"/>
                <w:color w:val="000000"/>
                <w:sz w:val="24"/>
                <w:lang w:bidi="ar"/>
              </w:rPr>
              <w:t>2.供应商将政采云电子交易客户端下载、安装完成后，可通过账号密码或CA登录客户端进行磋商响应文件制作。在使用政采云投标客户端时，建议使用WIN7及以上操作系统。客户端请至政采云平台（https://login.zcygov.cn/user-login/#/login）下载专区查看，如有问题可拨打政采云客户服务热线400-881-7190进行咨询。</w:t>
            </w:r>
          </w:p>
          <w:p>
            <w:pPr>
              <w:pStyle w:val="25"/>
              <w:widowControl w:val="0"/>
              <w:spacing w:line="440" w:lineRule="exact"/>
              <w:rPr>
                <w:rFonts w:ascii="仿宋" w:hAnsi="仿宋" w:eastAsia="仿宋" w:cs="仿宋"/>
                <w:b/>
                <w:bCs w:val="0"/>
                <w:color w:val="000000"/>
                <w:sz w:val="24"/>
                <w:lang w:bidi="ar"/>
              </w:rPr>
            </w:pPr>
            <w:r>
              <w:rPr>
                <w:rFonts w:hint="eastAsia" w:ascii="仿宋" w:hAnsi="仿宋" w:eastAsia="仿宋" w:cs="仿宋"/>
                <w:b/>
                <w:bCs w:val="0"/>
                <w:color w:val="000000"/>
                <w:sz w:val="24"/>
                <w:lang w:bidi="ar"/>
              </w:rPr>
              <w:t>3.不见面开标默认解密时长：30分钟</w:t>
            </w:r>
          </w:p>
          <w:p>
            <w:pPr>
              <w:pStyle w:val="25"/>
              <w:widowControl w:val="0"/>
              <w:spacing w:line="440" w:lineRule="exact"/>
              <w:rPr>
                <w:rFonts w:ascii="仿宋" w:hAnsi="仿宋" w:eastAsia="仿宋" w:cs="仿宋"/>
                <w:b/>
                <w:bCs w:val="0"/>
                <w:sz w:val="24"/>
                <w:szCs w:val="24"/>
              </w:rPr>
            </w:pPr>
            <w:r>
              <w:rPr>
                <w:rFonts w:hint="eastAsia" w:ascii="仿宋" w:hAnsi="仿宋" w:eastAsia="仿宋" w:cs="仿宋"/>
                <w:b/>
                <w:bCs w:val="0"/>
                <w:sz w:val="24"/>
                <w:szCs w:val="24"/>
              </w:rPr>
              <w:t>关于能否延长解密时间的约定：否</w:t>
            </w:r>
          </w:p>
          <w:p>
            <w:pPr>
              <w:pStyle w:val="25"/>
              <w:widowControl w:val="0"/>
              <w:spacing w:line="440" w:lineRule="exact"/>
              <w:rPr>
                <w:rFonts w:ascii="仿宋" w:hAnsi="仿宋" w:eastAsia="仿宋" w:cs="仿宋"/>
                <w:color w:val="000000"/>
                <w:sz w:val="24"/>
                <w:highlight w:val="none"/>
                <w:lang w:bidi="ar"/>
              </w:rPr>
            </w:pPr>
            <w:r>
              <w:rPr>
                <w:rFonts w:hint="eastAsia" w:ascii="仿宋" w:hAnsi="仿宋" w:eastAsia="仿宋" w:cs="仿宋"/>
                <w:color w:val="000000"/>
                <w:sz w:val="24"/>
                <w:highlight w:val="none"/>
                <w:lang w:bidi="ar"/>
              </w:rPr>
              <w:t>4.质保期：详见“第四章 采购需求”。</w:t>
            </w:r>
          </w:p>
          <w:p>
            <w:pPr>
              <w:pStyle w:val="27"/>
              <w:spacing w:line="440" w:lineRule="exact"/>
              <w:ind w:left="35"/>
              <w:jc w:val="both"/>
              <w:rPr>
                <w:rFonts w:ascii="仿宋" w:hAnsi="仿宋" w:eastAsia="仿宋" w:cs="仿宋"/>
                <w:sz w:val="24"/>
                <w:szCs w:val="24"/>
                <w:lang w:val="en-US"/>
              </w:rPr>
            </w:pPr>
            <w:r>
              <w:rPr>
                <w:rFonts w:hint="eastAsia" w:ascii="仿宋" w:hAnsi="仿宋" w:eastAsia="仿宋" w:cs="仿宋"/>
                <w:color w:val="000000"/>
                <w:sz w:val="24"/>
                <w:lang w:bidi="ar"/>
              </w:rPr>
              <w:t>5.报价构成：包含完成本项目采购需求，并达到验收合格所需要的全部费用，包括但不限于各项服务以及其他有关费用等。</w:t>
            </w:r>
          </w:p>
        </w:tc>
      </w:tr>
    </w:tbl>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pStyle w:val="25"/>
        <w:rPr>
          <w:rFonts w:ascii="仿宋" w:hAnsi="仿宋" w:eastAsia="仿宋" w:cs="仿宋"/>
          <w:lang w:bidi="zh-CN"/>
        </w:rPr>
      </w:pPr>
    </w:p>
    <w:p>
      <w:pPr>
        <w:widowControl/>
        <w:autoSpaceDE/>
        <w:autoSpaceDN/>
        <w:rPr>
          <w:rFonts w:ascii="仿宋" w:hAnsi="仿宋" w:eastAsia="仿宋" w:cs="仿宋"/>
          <w:bCs/>
          <w:spacing w:val="10"/>
          <w:sz w:val="21"/>
          <w:szCs w:val="21"/>
          <w:lang w:val="en-US"/>
        </w:rPr>
      </w:pPr>
      <w:r>
        <w:rPr>
          <w:rFonts w:ascii="仿宋" w:hAnsi="仿宋" w:eastAsia="仿宋" w:cs="仿宋"/>
        </w:rPr>
        <w:br w:type="page"/>
      </w:r>
    </w:p>
    <w:p>
      <w:pPr>
        <w:pStyle w:val="7"/>
        <w:tabs>
          <w:tab w:val="left" w:pos="561"/>
        </w:tabs>
        <w:spacing w:before="223"/>
        <w:ind w:right="669" w:rightChars="304"/>
        <w:jc w:val="both"/>
        <w:rPr>
          <w:lang w:val="en-US"/>
        </w:rPr>
      </w:pPr>
      <w:r>
        <w:rPr>
          <w:rFonts w:hint="eastAsia"/>
          <w:lang w:val="en-US"/>
        </w:rPr>
        <w:t>正文</w:t>
      </w:r>
    </w:p>
    <w:p>
      <w:pPr>
        <w:pStyle w:val="7"/>
        <w:tabs>
          <w:tab w:val="left" w:pos="561"/>
        </w:tabs>
        <w:spacing w:before="223" w:line="440" w:lineRule="exact"/>
        <w:ind w:right="669" w:rightChars="304"/>
      </w:pPr>
    </w:p>
    <w:p>
      <w:pPr>
        <w:pStyle w:val="7"/>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w:t>
      </w:r>
      <w:r>
        <w:rPr>
          <w:rFonts w:hint="eastAsia"/>
          <w:spacing w:val="-1"/>
          <w:sz w:val="24"/>
          <w:szCs w:val="24"/>
        </w:rPr>
        <w:t xml:space="preserve"> </w:t>
      </w:r>
      <w:r>
        <w:rPr>
          <w:rFonts w:hint="eastAsia"/>
          <w:sz w:val="24"/>
          <w:szCs w:val="24"/>
        </w:rPr>
        <w:t>则</w:t>
      </w:r>
    </w:p>
    <w:p>
      <w:pPr>
        <w:pStyle w:val="25"/>
        <w:rPr>
          <w:rFonts w:ascii="仿宋" w:hAnsi="仿宋" w:eastAsia="仿宋" w:cs="仿宋"/>
          <w:bCs w:val="0"/>
          <w:spacing w:val="0"/>
          <w:sz w:val="24"/>
          <w:szCs w:val="24"/>
          <w:lang w:bidi="zh-CN"/>
        </w:rPr>
      </w:pPr>
    </w:p>
    <w:p>
      <w:pPr>
        <w:pStyle w:val="9"/>
        <w:tabs>
          <w:tab w:val="left" w:pos="724"/>
        </w:tabs>
        <w:spacing w:line="440" w:lineRule="exact"/>
        <w:ind w:left="0" w:right="-53" w:rightChars="-24"/>
      </w:pPr>
      <w:r>
        <w:rPr>
          <w:rFonts w:hint="eastAsia"/>
          <w:lang w:val="en-US"/>
        </w:rPr>
        <w:t>1.   采购人、采购代理机构及供应商</w:t>
      </w:r>
    </w:p>
    <w:p>
      <w:pPr>
        <w:pStyle w:val="28"/>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8"/>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8"/>
        <w:tabs>
          <w:tab w:val="left" w:pos="781"/>
        </w:tabs>
        <w:spacing w:line="440" w:lineRule="exact"/>
        <w:ind w:left="0" w:right="-53" w:rightChars="-24"/>
        <w:rPr>
          <w:b/>
          <w:bCs/>
          <w:sz w:val="24"/>
        </w:rPr>
      </w:pPr>
      <w:r>
        <w:rPr>
          <w:rFonts w:hint="eastAsia"/>
          <w:b/>
          <w:bCs/>
          <w:sz w:val="24"/>
          <w:szCs w:val="24"/>
          <w:lang w:val="en-US"/>
        </w:rPr>
        <w:t>2.</w:t>
      </w:r>
      <w:r>
        <w:rPr>
          <w:rFonts w:hint="eastAsia"/>
          <w:sz w:val="24"/>
          <w:szCs w:val="24"/>
          <w:lang w:val="en-US"/>
        </w:rPr>
        <w:t xml:space="preserve">   </w:t>
      </w:r>
      <w:r>
        <w:rPr>
          <w:rFonts w:hint="eastAsia"/>
          <w:b/>
          <w:bCs/>
          <w:sz w:val="24"/>
        </w:rPr>
        <w:t>合格供应商资格条件</w:t>
      </w:r>
    </w:p>
    <w:p>
      <w:pPr>
        <w:pStyle w:val="28"/>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8"/>
        <w:tabs>
          <w:tab w:val="left" w:pos="1040"/>
        </w:tabs>
        <w:spacing w:line="440" w:lineRule="exact"/>
        <w:ind w:left="0" w:right="-53" w:rightChars="-24"/>
        <w:rPr>
          <w:sz w:val="24"/>
          <w:lang w:val="en-US"/>
        </w:rPr>
      </w:pPr>
      <w:r>
        <w:rPr>
          <w:rFonts w:hint="eastAsia"/>
          <w:sz w:val="24"/>
          <w:lang w:val="en-US"/>
        </w:rPr>
        <w:t>（1）在中华人民共和国境内注册，能够独立承担民事责任，有生产或供应能力的本国供应商，包括法人、非法人组织或者自然人。</w:t>
      </w:r>
    </w:p>
    <w:p>
      <w:pPr>
        <w:pStyle w:val="28"/>
        <w:tabs>
          <w:tab w:val="left" w:pos="841"/>
        </w:tabs>
        <w:spacing w:line="440" w:lineRule="exact"/>
        <w:ind w:left="0" w:right="-53" w:rightChars="-24"/>
        <w:rPr>
          <w:sz w:val="24"/>
          <w:lang w:val="en-US"/>
        </w:rPr>
      </w:pPr>
      <w:r>
        <w:rPr>
          <w:rFonts w:hint="eastAsia"/>
          <w:sz w:val="24"/>
          <w:lang w:val="en-US"/>
        </w:rPr>
        <w:t>（2）具备《中华人民共和国政府采购法》第二十二条关于供应商条件的规定，遵守国家、本项目采购人本级和上级财政部门政府采购的有关规定。</w:t>
      </w:r>
    </w:p>
    <w:p>
      <w:pPr>
        <w:pStyle w:val="28"/>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8"/>
        <w:tabs>
          <w:tab w:val="left" w:pos="962"/>
        </w:tabs>
        <w:spacing w:line="440" w:lineRule="exact"/>
        <w:ind w:left="0" w:right="-53" w:rightChars="-24"/>
        <w:rPr>
          <w:sz w:val="24"/>
        </w:rPr>
      </w:pP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spacing w:line="440" w:lineRule="exact"/>
        <w:ind w:right="-53" w:rightChars="-24"/>
        <w:rPr>
          <w:rFonts w:ascii="仿宋" w:hAnsi="仿宋" w:eastAsia="仿宋" w:cs="仿宋"/>
          <w:sz w:val="24"/>
        </w:rPr>
      </w:pPr>
      <w:r>
        <w:rPr>
          <w:rFonts w:hint="eastAsia" w:ascii="仿宋" w:hAnsi="仿宋" w:eastAsia="仿宋" w:cs="仿宋"/>
          <w:sz w:val="24"/>
          <w:lang w:val="en-US"/>
        </w:rPr>
        <w:t>（5）</w:t>
      </w:r>
      <w:r>
        <w:rPr>
          <w:rFonts w:hint="eastAsia" w:ascii="仿宋" w:hAnsi="仿宋" w:eastAsia="仿宋" w:cs="仿宋"/>
          <w:sz w:val="24"/>
        </w:rPr>
        <w:t>供应商提供的货物由中小企业制造，货物由中小企业生产且使用该中小企业商号或者注册商标，享受中小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w:t>
      </w:r>
      <w:r>
        <w:rPr>
          <w:rFonts w:hint="eastAsia" w:ascii="仿宋" w:hAnsi="仿宋" w:eastAsia="仿宋" w:cs="仿宋"/>
          <w:sz w:val="24"/>
          <w:lang w:val="en-US"/>
        </w:rPr>
        <w:t xml:space="preserve">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（6）响应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759" w:right="-53" w:rightChars="-24" w:hanging="759" w:hangingChars="330"/>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 xml:space="preserve">中允许联合体参加磋商，对联合体规定如下：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rPr>
        <w:t>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并取消其成交资格。如果采购合同已经履行的，给采购人、其他供应商造成损失的，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中是否要求，供应商所提供服务均应符合国家</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rPr>
          <w:rFonts w:ascii="仿宋" w:hAnsi="仿宋" w:eastAsia="仿宋" w:cs="仿宋"/>
          <w:sz w:val="24"/>
          <w:szCs w:val="24"/>
          <w:lang w:val="en-US"/>
        </w:rPr>
      </w:pPr>
      <w:r>
        <w:rPr>
          <w:rFonts w:hint="eastAsia" w:ascii="仿宋" w:hAnsi="仿宋" w:eastAsia="仿宋" w:cs="仿宋"/>
          <w:sz w:val="24"/>
          <w:szCs w:val="24"/>
          <w:lang w:val="en-US"/>
        </w:rPr>
        <w:t>4.1  磋商文件包括：竞争性磋商公告、供应商须知、采购需求、合同条款、评审办法、附件等。</w:t>
      </w:r>
    </w:p>
    <w:p>
      <w:pPr>
        <w:spacing w:line="440" w:lineRule="exact"/>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要求编制响应文件，并对其提交的响应文件的真实性、合法性承担法律责任。如</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果磋商供应商没有按照磋商文件的要求对磋商文件做出实质性响应，该</w:t>
      </w:r>
      <w:r>
        <w:rPr>
          <w:rFonts w:hint="eastAsia" w:ascii="仿宋" w:hAnsi="仿宋" w:eastAsia="仿宋" w:cs="仿宋"/>
          <w:b/>
          <w:sz w:val="24"/>
        </w:rPr>
        <w:t>响应文件</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无效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日的，将相应顺延提交首次响应文件</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截止时间。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性变动是磋商文件的有效组成部分，磋商小组将以线上形式同时通知所有参加磋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表；在磋商结束后，供应商按照磋商小组的要求及磋商文件给出的格式提</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7.3  具体的报价要求见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7.4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w:t>
      </w:r>
      <w:r>
        <w:rPr>
          <w:rFonts w:hint="eastAsia" w:ascii="仿宋" w:hAnsi="仿宋" w:eastAsia="仿宋" w:cs="仿宋"/>
          <w:sz w:val="24"/>
          <w:szCs w:val="24"/>
          <w:lang w:val="en-US"/>
        </w:rPr>
        <w:t>后</w:t>
      </w:r>
      <w:r>
        <w:rPr>
          <w:rFonts w:hint="eastAsia" w:ascii="仿宋" w:hAnsi="仿宋" w:eastAsia="仿宋" w:cs="仿宋"/>
          <w:sz w:val="24"/>
          <w:szCs w:val="24"/>
        </w:rPr>
        <w:t>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sz w:val="24"/>
          <w:szCs w:val="24"/>
        </w:rPr>
      </w:pPr>
      <w:r>
        <w:rPr>
          <w:rFonts w:hint="eastAsia" w:ascii="仿宋" w:hAnsi="仿宋" w:eastAsia="仿宋" w:cs="仿宋"/>
          <w:b/>
          <w:sz w:val="24"/>
          <w:szCs w:val="24"/>
        </w:rPr>
        <w:t>7.5  成交人在合同签订之前，须提交根据最终报价修正后的工程量清单组价。</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5"/>
        <w:rPr>
          <w:rFonts w:ascii="仿宋" w:hAnsi="仿宋" w:eastAsia="仿宋" w:cs="仿宋"/>
          <w:bCs w:val="0"/>
          <w:spacing w:val="0"/>
          <w:sz w:val="24"/>
          <w:szCs w:val="24"/>
          <w:lang w:bidi="zh-CN"/>
        </w:rPr>
      </w:pPr>
    </w:p>
    <w:p>
      <w:pPr>
        <w:pStyle w:val="2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pStyle w:val="25"/>
        <w:rPr>
          <w:rFonts w:ascii="仿宋" w:hAnsi="仿宋" w:eastAsia="仿宋" w:cs="仿宋"/>
          <w:bCs w:val="0"/>
          <w:spacing w:val="0"/>
          <w:sz w:val="24"/>
          <w:szCs w:val="24"/>
          <w:lang w:bidi="zh-CN"/>
        </w:rPr>
      </w:pPr>
    </w:p>
    <w:p>
      <w:pPr>
        <w:pStyle w:val="2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pStyle w:val="25"/>
        <w:rPr>
          <w:rFonts w:ascii="仿宋" w:hAnsi="仿宋" w:eastAsia="仿宋" w:cs="仿宋"/>
          <w:bCs w:val="0"/>
          <w:spacing w:val="0"/>
          <w:sz w:val="24"/>
          <w:szCs w:val="24"/>
          <w:lang w:bidi="zh-CN"/>
        </w:rPr>
      </w:pPr>
    </w:p>
    <w:p>
      <w:pPr>
        <w:pStyle w:val="7"/>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5"/>
        <w:rPr>
          <w:rFonts w:ascii="仿宋" w:hAnsi="仿宋" w:eastAsia="仿宋" w:cs="仿宋"/>
          <w:bCs w:val="0"/>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商的供应商进行有效性、完整性和响应程度的符合性审查。未实质性响应磋商文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采购人或采购代理机构将在截止递交响应文件前一天至截止递交响应文件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后一小时期间查询供应商的信用记录，供应商存在不良信用记录的，其响应将按</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w:t>
      </w:r>
      <w:r>
        <w:rPr>
          <w:rFonts w:hint="eastAsia" w:ascii="仿宋" w:hAnsi="仿宋" w:eastAsia="仿宋" w:cs="仿宋"/>
          <w:color w:val="000000"/>
          <w:kern w:val="2"/>
          <w:sz w:val="24"/>
          <w:szCs w:val="24"/>
        </w:rPr>
        <w:t>在中国政府采购网</w:t>
      </w:r>
      <w:r>
        <w:rPr>
          <w:rFonts w:hint="eastAsia" w:ascii="仿宋" w:hAnsi="仿宋" w:eastAsia="仿宋" w:cs="仿宋"/>
          <w:color w:val="000000"/>
          <w:kern w:val="2"/>
          <w:sz w:val="24"/>
          <w:szCs w:val="24"/>
          <w:lang w:val="en-US"/>
        </w:rPr>
        <w:t>（www.ccgp.gov.cn）</w:t>
      </w:r>
      <w:r>
        <w:rPr>
          <w:rFonts w:hint="eastAsia" w:ascii="仿宋" w:hAnsi="仿宋" w:eastAsia="仿宋" w:cs="仿宋"/>
          <w:color w:val="000000"/>
          <w:kern w:val="2"/>
          <w:sz w:val="24"/>
          <w:szCs w:val="24"/>
        </w:rPr>
        <w:t>被列入政府采购严重违法失信行为记录名单</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在</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信用中国</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网站</w:t>
      </w:r>
      <w:r>
        <w:rPr>
          <w:rFonts w:hint="eastAsia" w:ascii="仿宋" w:hAnsi="仿宋" w:eastAsia="仿宋" w:cs="仿宋"/>
          <w:color w:val="000000"/>
          <w:kern w:val="2"/>
          <w:sz w:val="24"/>
          <w:szCs w:val="24"/>
          <w:lang w:val="en-US"/>
        </w:rPr>
        <w:t>（www.creditchina.gov.cn）</w:t>
      </w:r>
      <w:r>
        <w:rPr>
          <w:rFonts w:hint="eastAsia" w:ascii="仿宋" w:hAnsi="仿宋" w:eastAsia="仿宋" w:cs="仿宋"/>
          <w:color w:val="000000"/>
          <w:kern w:val="2"/>
          <w:sz w:val="24"/>
          <w:szCs w:val="24"/>
        </w:rPr>
        <w:t>被列入失信被执行人、重大税收违法案件当事人名单</w:t>
      </w:r>
      <w:r>
        <w:rPr>
          <w:rFonts w:hint="eastAsia" w:ascii="仿宋" w:hAnsi="仿宋" w:eastAsia="仿宋" w:cs="仿宋"/>
          <w:color w:val="000000"/>
          <w:kern w:val="2"/>
          <w:sz w:val="24"/>
          <w:szCs w:val="24"/>
          <w:lang w:val="en-US"/>
        </w:rPr>
        <w:t>，</w:t>
      </w:r>
      <w:r>
        <w:rPr>
          <w:rFonts w:hint="eastAsia" w:ascii="仿宋" w:hAnsi="仿宋" w:eastAsia="仿宋" w:cs="仿宋"/>
          <w:sz w:val="24"/>
        </w:rPr>
        <w:t>新疆税务局失信惩戒企业名单</w:t>
      </w:r>
      <w:r>
        <w:rPr>
          <w:rFonts w:hint="eastAsia" w:ascii="仿宋" w:hAnsi="仿宋" w:eastAsia="仿宋" w:cs="仿宋"/>
          <w:color w:val="000000"/>
          <w:kern w:val="2"/>
          <w:sz w:val="24"/>
          <w:szCs w:val="24"/>
        </w:rPr>
        <w:t>以及存在《中华人民共和国政府采购法实施条例》第十九条规定的行政处罚记录</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响应将被认定为</w:t>
      </w:r>
      <w:r>
        <w:rPr>
          <w:rFonts w:hint="eastAsia" w:ascii="仿宋" w:hAnsi="仿宋" w:eastAsia="仿宋" w:cs="仿宋"/>
          <w:b/>
          <w:color w:val="000000"/>
          <w:kern w:val="2"/>
          <w:sz w:val="24"/>
          <w:szCs w:val="24"/>
        </w:rPr>
        <w:t>无效处理</w:t>
      </w:r>
      <w:r>
        <w:rPr>
          <w:rFonts w:hint="eastAsia" w:ascii="仿宋" w:hAnsi="仿宋" w:eastAsia="仿宋" w:cs="仿宋"/>
          <w:color w:val="000000"/>
          <w:kern w:val="2"/>
          <w:sz w:val="24"/>
          <w:szCs w:val="24"/>
        </w:rPr>
        <w:t>。</w:t>
      </w:r>
      <w:r>
        <w:rPr>
          <w:rFonts w:hint="eastAsia" w:ascii="仿宋" w:hAnsi="仿宋" w:eastAsia="仿宋" w:cs="仿宋"/>
          <w:sz w:val="24"/>
          <w:szCs w:val="24"/>
          <w:lang w:val="en-US"/>
        </w:rPr>
        <w:t>联合体响应的，联合体成员存在以上不良信用记录的，视同联合体存在不良信用记录。</w:t>
      </w:r>
    </w:p>
    <w:p>
      <w:pPr>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集中在通知的时间，与参加的供应商进行一轮或多轮磋商</w:t>
      </w:r>
      <w:r>
        <w:rPr>
          <w:rFonts w:hint="eastAsia" w:ascii="仿宋" w:hAnsi="仿宋" w:eastAsia="仿宋" w:cs="仿宋"/>
          <w:b/>
          <w:bCs/>
          <w:sz w:val="24"/>
          <w:szCs w:val="24"/>
          <w:lang w:val="en-US"/>
        </w:rPr>
        <w:t>，</w:t>
      </w:r>
      <w:r>
        <w:rPr>
          <w:rFonts w:hint="eastAsia" w:ascii="仿宋" w:hAnsi="仿宋" w:eastAsia="仿宋" w:cs="仿宋"/>
          <w:sz w:val="24"/>
          <w:szCs w:val="24"/>
          <w:lang w:val="en-US"/>
        </w:rPr>
        <w:t>具体磋商轮次见</w:t>
      </w:r>
      <w:r>
        <w:rPr>
          <w:rFonts w:hint="eastAsia" w:ascii="仿宋" w:hAnsi="仿宋" w:eastAsia="仿宋" w:cs="仿宋"/>
          <w:sz w:val="24"/>
          <w:szCs w:val="24"/>
          <w:u w:val="single"/>
          <w:lang w:val="en-US"/>
        </w:rPr>
        <w:t>供应商须知前附表</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pStyle w:val="25"/>
        <w:rPr>
          <w:rFonts w:ascii="仿宋" w:hAnsi="仿宋" w:eastAsia="仿宋" w:cs="仿宋"/>
          <w:bCs w:val="0"/>
          <w:spacing w:val="0"/>
          <w:sz w:val="24"/>
          <w:szCs w:val="24"/>
          <w:lang w:bidi="zh-CN"/>
        </w:rPr>
      </w:pPr>
    </w:p>
    <w:p>
      <w:pPr>
        <w:pStyle w:val="2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5"/>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家以上供应商的技术方案或者解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pStyle w:val="25"/>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5"/>
        <w:rPr>
          <w:rFonts w:ascii="仿宋" w:hAnsi="仿宋" w:eastAsia="仿宋" w:cs="仿宋"/>
          <w:bCs w:val="0"/>
          <w:spacing w:val="0"/>
          <w:sz w:val="24"/>
          <w:szCs w:val="24"/>
          <w:lang w:bidi="zh-CN"/>
        </w:rPr>
      </w:pPr>
    </w:p>
    <w:p>
      <w:pPr>
        <w:pStyle w:val="25"/>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5"/>
        <w:rPr>
          <w:rFonts w:ascii="仿宋" w:hAnsi="仿宋" w:eastAsia="仿宋" w:cs="仿宋"/>
          <w:bCs w:val="0"/>
          <w:spacing w:val="0"/>
          <w:sz w:val="24"/>
          <w:szCs w:val="24"/>
          <w:lang w:bidi="zh-CN"/>
        </w:rPr>
      </w:pPr>
    </w:p>
    <w:p>
      <w:pPr>
        <w:pStyle w:val="25"/>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价进行综合评分。</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5"/>
        <w:rPr>
          <w:rFonts w:ascii="仿宋" w:hAnsi="仿宋" w:eastAsia="仿宋" w:cs="仿宋"/>
          <w:bCs w:val="0"/>
          <w:spacing w:val="0"/>
          <w:sz w:val="24"/>
          <w:szCs w:val="24"/>
          <w:lang w:bidi="zh-CN"/>
        </w:rPr>
      </w:pPr>
    </w:p>
    <w:p>
      <w:pPr>
        <w:pStyle w:val="25"/>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5"/>
        <w:rPr>
          <w:rFonts w:ascii="仿宋" w:hAnsi="仿宋" w:eastAsia="仿宋" w:cs="仿宋"/>
          <w:bCs w:val="0"/>
          <w:spacing w:val="0"/>
          <w:sz w:val="24"/>
          <w:szCs w:val="24"/>
          <w:lang w:bidi="zh-CN"/>
        </w:rPr>
      </w:pP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采购终止</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出现下列情形之一的，采购人或者采购代理机构将终止采购活动，发布项</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质疑与接收</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供应商认为磋商文件、采购过程和成交结果使自己的权益受到损害的，参</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24.2 供应商应按照财政部制定的《政府采购质疑函范本》格式（可从财政部官</w:t>
      </w:r>
    </w:p>
    <w:p>
      <w:pPr>
        <w:pStyle w:val="25"/>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5"/>
        <w:spacing w:line="440" w:lineRule="exact"/>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
          <w:bCs w:val="0"/>
          <w:spacing w:val="0"/>
          <w:sz w:val="24"/>
          <w:szCs w:val="24"/>
          <w:lang w:bidi="zh-CN"/>
        </w:rPr>
        <w:t>。本项目不接受供应商多次/反复质疑。</w:t>
      </w:r>
      <w:r>
        <w:rPr>
          <w:rFonts w:hint="eastAsia" w:ascii="仿宋" w:hAnsi="仿宋" w:eastAsia="仿宋" w:cs="仿宋"/>
          <w:bCs w:val="0"/>
          <w:spacing w:val="0"/>
          <w:sz w:val="24"/>
          <w:szCs w:val="24"/>
          <w:lang w:bidi="zh-CN"/>
        </w:rPr>
        <w:t>超出法定质疑期的、重复提出的、分次提出的或内容、形式不符合《政府采购质疑和投诉办法》的，供应商将依法承担不利后果。</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24.3 采购代理机构质疑函接收部门、联系电话和通讯地址</w:t>
      </w:r>
    </w:p>
    <w:p>
      <w:pPr>
        <w:pStyle w:val="25"/>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5"/>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联系电话：0991-3678303</w:t>
      </w:r>
    </w:p>
    <w:p>
      <w:pPr>
        <w:pStyle w:val="25"/>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通讯地址：乌鲁木齐市黄山街81号一品•九点阳光B座20楼</w:t>
      </w:r>
    </w:p>
    <w:p>
      <w:pPr>
        <w:pStyle w:val="25"/>
        <w:rPr>
          <w:rFonts w:ascii="仿宋" w:hAnsi="仿宋" w:eastAsia="仿宋" w:cs="仿宋"/>
          <w:bCs w:val="0"/>
          <w:spacing w:val="0"/>
          <w:sz w:val="24"/>
          <w:szCs w:val="24"/>
          <w:lang w:bidi="zh-CN"/>
        </w:rPr>
      </w:pPr>
    </w:p>
    <w:p>
      <w:pPr>
        <w:pStyle w:val="25"/>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5"/>
        <w:rPr>
          <w:rFonts w:ascii="仿宋" w:hAnsi="仿宋" w:eastAsia="仿宋" w:cs="仿宋"/>
          <w:bCs w:val="0"/>
          <w:spacing w:val="0"/>
          <w:sz w:val="24"/>
          <w:szCs w:val="24"/>
          <w:lang w:bidi="zh-CN"/>
        </w:rPr>
      </w:pPr>
    </w:p>
    <w:p>
      <w:pPr>
        <w:pStyle w:val="25"/>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代理服务费</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5"/>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5"/>
        <w:spacing w:line="440" w:lineRule="exact"/>
        <w:ind w:left="663" w:hanging="663" w:hangingChars="275"/>
        <w:rPr>
          <w:rFonts w:ascii="仿宋" w:hAnsi="仿宋" w:eastAsia="仿宋" w:cs="仿宋"/>
          <w:b/>
          <w:spacing w:val="0"/>
          <w:sz w:val="24"/>
          <w:szCs w:val="24"/>
          <w:lang w:bidi="zh-CN"/>
        </w:rPr>
      </w:pPr>
      <w:bookmarkStart w:id="10" w:name="_Toc507399482"/>
      <w:r>
        <w:rPr>
          <w:rFonts w:hint="eastAsia" w:ascii="仿宋" w:hAnsi="仿宋" w:eastAsia="仿宋" w:cs="仿宋"/>
          <w:b/>
          <w:spacing w:val="0"/>
          <w:sz w:val="24"/>
          <w:szCs w:val="24"/>
          <w:lang w:bidi="zh-CN"/>
        </w:rPr>
        <w:t>26.  廉洁自律规定</w:t>
      </w:r>
      <w:bookmarkEnd w:id="10"/>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采购代理机构工作人员不得以不正当手段获取政府采购代理业务，不得与</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26.2 采购代理机构工作人员不得接受采购人或者供应商组织的宴请、旅游、娱</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5"/>
        <w:spacing w:before="0" w:after="0"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r>
        <w:rPr>
          <w:rFonts w:hint="eastAsia" w:ascii="仿宋" w:hAnsi="仿宋" w:eastAsia="仿宋" w:cs="仿宋"/>
          <w:sz w:val="24"/>
          <w:szCs w:val="24"/>
        </w:rPr>
        <w:br w:type="page"/>
      </w:r>
    </w:p>
    <w:p>
      <w:pPr>
        <w:pStyle w:val="25"/>
        <w:numPr>
          <w:ilvl w:val="0"/>
          <w:numId w:val="2"/>
        </w:numPr>
        <w:spacing w:line="440" w:lineRule="exact"/>
        <w:ind w:left="938" w:hanging="938" w:hangingChars="275"/>
        <w:jc w:val="center"/>
        <w:outlineLvl w:val="0"/>
        <w:rPr>
          <w:rFonts w:ascii="仿宋" w:hAnsi="仿宋" w:eastAsia="仿宋" w:cs="仿宋"/>
          <w:b/>
          <w:bCs w:val="0"/>
          <w:sz w:val="32"/>
          <w:szCs w:val="32"/>
        </w:rPr>
      </w:pPr>
      <w:bookmarkStart w:id="11" w:name="_Toc507399488"/>
      <w:bookmarkStart w:id="12" w:name="_Toc12454"/>
      <w:bookmarkStart w:id="13" w:name="_Toc4926"/>
      <w:r>
        <w:rPr>
          <w:rFonts w:hint="eastAsia" w:ascii="仿宋" w:hAnsi="仿宋" w:eastAsia="仿宋" w:cs="仿宋"/>
          <w:b/>
          <w:bCs w:val="0"/>
          <w:sz w:val="32"/>
          <w:szCs w:val="32"/>
        </w:rPr>
        <w:t xml:space="preserve"> </w:t>
      </w:r>
      <w:bookmarkEnd w:id="11"/>
      <w:r>
        <w:rPr>
          <w:rFonts w:hint="eastAsia" w:ascii="仿宋" w:hAnsi="仿宋" w:eastAsia="仿宋" w:cs="仿宋"/>
          <w:b/>
          <w:bCs w:val="0"/>
          <w:sz w:val="32"/>
          <w:szCs w:val="32"/>
        </w:rPr>
        <w:t>政府采购合同</w:t>
      </w:r>
      <w:bookmarkEnd w:id="12"/>
      <w:bookmarkEnd w:id="13"/>
    </w:p>
    <w:p>
      <w:pPr>
        <w:pStyle w:val="4"/>
        <w:spacing w:before="0" w:after="0" w:line="440" w:lineRule="exact"/>
        <w:jc w:val="center"/>
        <w:rPr>
          <w:rFonts w:ascii="仿宋" w:hAnsi="仿宋" w:eastAsia="仿宋" w:cs="仿宋"/>
          <w:color w:val="000000"/>
          <w:sz w:val="24"/>
          <w:szCs w:val="21"/>
        </w:rPr>
      </w:pPr>
      <w:r>
        <w:rPr>
          <w:rFonts w:hint="eastAsia" w:ascii="仿宋" w:hAnsi="仿宋" w:eastAsia="仿宋" w:cs="仿宋"/>
          <w:color w:val="000000"/>
          <w:sz w:val="24"/>
          <w:szCs w:val="21"/>
        </w:rPr>
        <w:t>（注：合同具体内容以实际签订为准）</w:t>
      </w: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合同登记编号：</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黑体" w:hAnsi="黑体" w:eastAsia="黑体" w:cs="黑体"/>
          <w:sz w:val="48"/>
          <w:szCs w:val="48"/>
        </w:rPr>
      </w:pPr>
    </w:p>
    <w:p>
      <w:pPr>
        <w:spacing w:line="360" w:lineRule="auto"/>
        <w:jc w:val="center"/>
        <w:rPr>
          <w:rFonts w:ascii="黑体" w:hAnsi="黑体" w:eastAsia="黑体" w:cs="黑体"/>
          <w:sz w:val="48"/>
          <w:szCs w:val="48"/>
        </w:rPr>
      </w:pPr>
      <w:r>
        <w:rPr>
          <w:rFonts w:hint="eastAsia" w:ascii="黑体" w:hAnsi="黑体" w:eastAsia="黑体" w:cs="黑体"/>
          <w:sz w:val="48"/>
          <w:szCs w:val="48"/>
        </w:rPr>
        <w:t>新疆维吾尔自治区应急管理厅2022年度应急指挥能力提升项目-应急指挥中心显示控制专用设备采购</w:t>
      </w:r>
    </w:p>
    <w:p>
      <w:pPr>
        <w:spacing w:line="360" w:lineRule="auto"/>
        <w:jc w:val="center"/>
        <w:rPr>
          <w:rFonts w:ascii="黑体" w:hAnsi="黑体" w:eastAsia="黑体" w:cs="黑体"/>
          <w:sz w:val="48"/>
          <w:szCs w:val="48"/>
        </w:rPr>
      </w:pPr>
    </w:p>
    <w:p>
      <w:pPr>
        <w:spacing w:line="360" w:lineRule="auto"/>
        <w:jc w:val="center"/>
        <w:rPr>
          <w:rFonts w:ascii="黑体" w:hAnsi="黑体" w:eastAsia="黑体" w:cs="仿宋"/>
          <w:color w:val="000000"/>
          <w:sz w:val="72"/>
          <w:szCs w:val="72"/>
        </w:rPr>
      </w:pPr>
      <w:r>
        <w:rPr>
          <w:rFonts w:hint="eastAsia" w:ascii="黑体" w:hAnsi="黑体" w:eastAsia="黑体" w:cs="仿宋"/>
          <w:color w:val="000000"/>
          <w:sz w:val="72"/>
          <w:szCs w:val="72"/>
        </w:rPr>
        <w:t>合同书</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ind w:firstLine="1440" w:firstLineChars="400"/>
        <w:rPr>
          <w:rFonts w:ascii="仿宋" w:hAnsi="仿宋" w:eastAsia="仿宋"/>
          <w:sz w:val="36"/>
          <w:szCs w:val="36"/>
        </w:rPr>
      </w:pPr>
      <w:r>
        <w:rPr>
          <w:rFonts w:hint="eastAsia" w:ascii="仿宋" w:hAnsi="仿宋" w:eastAsia="仿宋"/>
          <w:sz w:val="36"/>
          <w:szCs w:val="36"/>
        </w:rPr>
        <w:t>合同签订时间：</w:t>
      </w:r>
      <w:r>
        <w:rPr>
          <w:rFonts w:ascii="仿宋" w:hAnsi="仿宋" w:eastAsia="仿宋"/>
          <w:sz w:val="36"/>
          <w:szCs w:val="36"/>
        </w:rPr>
        <w:t>202</w:t>
      </w:r>
      <w:r>
        <w:rPr>
          <w:rFonts w:hint="eastAsia" w:ascii="仿宋" w:hAnsi="仿宋" w:eastAsia="仿宋"/>
          <w:sz w:val="36"/>
          <w:szCs w:val="36"/>
          <w:lang w:val="en-US"/>
        </w:rPr>
        <w:t>3</w:t>
      </w:r>
      <w:r>
        <w:rPr>
          <w:rFonts w:hint="eastAsia" w:ascii="仿宋" w:hAnsi="仿宋" w:eastAsia="仿宋"/>
          <w:sz w:val="36"/>
          <w:szCs w:val="36"/>
        </w:rPr>
        <w:t xml:space="preserve">年 </w:t>
      </w:r>
      <w:r>
        <w:rPr>
          <w:rFonts w:ascii="仿宋" w:hAnsi="仿宋" w:eastAsia="仿宋"/>
          <w:sz w:val="36"/>
          <w:szCs w:val="36"/>
        </w:rPr>
        <w:t xml:space="preserve">  </w:t>
      </w:r>
      <w:r>
        <w:rPr>
          <w:rFonts w:hint="eastAsia" w:ascii="仿宋" w:hAnsi="仿宋" w:eastAsia="仿宋"/>
          <w:sz w:val="36"/>
          <w:szCs w:val="36"/>
        </w:rPr>
        <w:t xml:space="preserve">月 </w:t>
      </w:r>
      <w:r>
        <w:rPr>
          <w:rFonts w:ascii="仿宋" w:hAnsi="仿宋" w:eastAsia="仿宋"/>
          <w:sz w:val="36"/>
          <w:szCs w:val="36"/>
        </w:rPr>
        <w:t xml:space="preserve">  </w:t>
      </w:r>
      <w:r>
        <w:rPr>
          <w:rFonts w:hint="eastAsia" w:ascii="仿宋" w:hAnsi="仿宋" w:eastAsia="仿宋"/>
          <w:sz w:val="36"/>
          <w:szCs w:val="36"/>
        </w:rPr>
        <w:t>日</w:t>
      </w:r>
    </w:p>
    <w:p>
      <w:r>
        <w:br w:type="page"/>
      </w:r>
    </w:p>
    <w:p>
      <w:pPr>
        <w:spacing w:line="360" w:lineRule="auto"/>
        <w:rPr>
          <w:rFonts w:ascii="仿宋" w:hAnsi="仿宋" w:eastAsia="仿宋"/>
          <w:sz w:val="28"/>
          <w:szCs w:val="28"/>
        </w:rPr>
      </w:pPr>
      <w:r>
        <w:rPr>
          <w:rFonts w:hint="eastAsia" w:ascii="仿宋" w:hAnsi="仿宋" w:eastAsia="仿宋"/>
          <w:sz w:val="28"/>
          <w:szCs w:val="28"/>
        </w:rPr>
        <w:t>甲方：新疆维吾尔自治区应急管理厅</w:t>
      </w:r>
    </w:p>
    <w:p>
      <w:pPr>
        <w:spacing w:line="360" w:lineRule="auto"/>
        <w:rPr>
          <w:rFonts w:ascii="仿宋" w:hAnsi="仿宋" w:eastAsia="仿宋"/>
          <w:sz w:val="28"/>
          <w:szCs w:val="28"/>
        </w:rPr>
      </w:pPr>
      <w:r>
        <w:rPr>
          <w:rFonts w:hint="eastAsia" w:ascii="仿宋" w:hAnsi="仿宋" w:eastAsia="仿宋"/>
          <w:sz w:val="28"/>
          <w:szCs w:val="28"/>
        </w:rPr>
        <w:t>乙方：</w:t>
      </w:r>
    </w:p>
    <w:p>
      <w:pPr>
        <w:spacing w:line="360" w:lineRule="auto"/>
        <w:ind w:firstLine="560" w:firstLineChars="200"/>
        <w:jc w:val="both"/>
        <w:rPr>
          <w:rFonts w:ascii="仿宋" w:hAnsi="仿宋" w:eastAsia="仿宋"/>
          <w:sz w:val="28"/>
          <w:szCs w:val="28"/>
        </w:rPr>
      </w:pPr>
      <w:r>
        <w:rPr>
          <w:rFonts w:ascii="仿宋" w:hAnsi="仿宋" w:eastAsia="仿宋"/>
          <w:sz w:val="28"/>
          <w:szCs w:val="28"/>
        </w:rPr>
        <w:t>依据《中华人民共和国合同法》及相关法律、法规，甲乙</w:t>
      </w:r>
      <w:r>
        <w:rPr>
          <w:rFonts w:hint="eastAsia" w:ascii="仿宋" w:hAnsi="仿宋" w:eastAsia="仿宋"/>
          <w:sz w:val="28"/>
          <w:szCs w:val="28"/>
        </w:rPr>
        <w:t>双</w:t>
      </w:r>
      <w:r>
        <w:rPr>
          <w:rFonts w:ascii="仿宋" w:hAnsi="仿宋" w:eastAsia="仿宋"/>
          <w:sz w:val="28"/>
          <w:szCs w:val="28"/>
        </w:rPr>
        <w:t>方</w:t>
      </w:r>
      <w:r>
        <w:rPr>
          <w:rFonts w:hint="eastAsia" w:ascii="仿宋" w:hAnsi="仿宋" w:eastAsia="仿宋"/>
          <w:sz w:val="28"/>
          <w:szCs w:val="28"/>
        </w:rPr>
        <w:t>就《</w:t>
      </w:r>
      <w:r>
        <w:rPr>
          <w:rFonts w:hint="eastAsia" w:ascii="仿宋" w:hAnsi="仿宋" w:eastAsia="仿宋" w:cs="仿宋"/>
          <w:sz w:val="28"/>
          <w:szCs w:val="28"/>
        </w:rPr>
        <w:t>新疆维吾尔自治区应急管理厅2022年度应急指挥能力提升项目-应急指挥中心显示控制专用设备采购</w:t>
      </w:r>
      <w:r>
        <w:rPr>
          <w:rFonts w:hint="eastAsia" w:ascii="仿宋" w:hAnsi="仿宋" w:eastAsia="仿宋" w:cs="仿宋"/>
          <w:sz w:val="28"/>
          <w:szCs w:val="28"/>
          <w:lang w:val="en-US"/>
        </w:rPr>
        <w:t>项目</w:t>
      </w:r>
      <w:r>
        <w:rPr>
          <w:rFonts w:hint="eastAsia" w:ascii="仿宋" w:hAnsi="仿宋" w:eastAsia="仿宋"/>
          <w:sz w:val="28"/>
          <w:szCs w:val="28"/>
        </w:rPr>
        <w:t>》</w:t>
      </w:r>
      <w:r>
        <w:rPr>
          <w:rFonts w:hint="eastAsia" w:ascii="仿宋" w:hAnsi="仿宋" w:eastAsia="仿宋" w:cs="仿宋"/>
          <w:sz w:val="28"/>
          <w:szCs w:val="28"/>
        </w:rPr>
        <w:t>采购事项</w:t>
      </w:r>
      <w:r>
        <w:rPr>
          <w:rFonts w:ascii="仿宋" w:hAnsi="仿宋" w:eastAsia="仿宋"/>
          <w:sz w:val="28"/>
          <w:szCs w:val="28"/>
        </w:rPr>
        <w:t>达成一致意见，</w:t>
      </w:r>
      <w:r>
        <w:rPr>
          <w:rFonts w:hint="eastAsia" w:ascii="仿宋" w:hAnsi="仿宋" w:eastAsia="仿宋"/>
          <w:sz w:val="28"/>
          <w:szCs w:val="28"/>
        </w:rPr>
        <w:t>订立</w:t>
      </w:r>
      <w:r>
        <w:rPr>
          <w:rFonts w:ascii="仿宋" w:hAnsi="仿宋" w:eastAsia="仿宋"/>
          <w:sz w:val="28"/>
          <w:szCs w:val="28"/>
        </w:rPr>
        <w:t>本合同。</w:t>
      </w:r>
    </w:p>
    <w:p>
      <w:pPr>
        <w:pStyle w:val="28"/>
        <w:numPr>
          <w:ilvl w:val="0"/>
          <w:numId w:val="3"/>
        </w:numPr>
        <w:spacing w:line="360" w:lineRule="auto"/>
        <w:rPr>
          <w:b/>
          <w:bCs/>
          <w:sz w:val="28"/>
          <w:szCs w:val="28"/>
        </w:rPr>
      </w:pPr>
      <w:r>
        <w:rPr>
          <w:rFonts w:hint="eastAsia"/>
          <w:b/>
          <w:bCs/>
          <w:sz w:val="28"/>
          <w:szCs w:val="28"/>
        </w:rPr>
        <w:t>项目内容</w:t>
      </w:r>
    </w:p>
    <w:p>
      <w:pPr>
        <w:numPr>
          <w:ilvl w:val="0"/>
          <w:numId w:val="4"/>
        </w:numPr>
        <w:spacing w:line="360" w:lineRule="auto"/>
        <w:jc w:val="both"/>
        <w:rPr>
          <w:rFonts w:ascii="仿宋" w:hAnsi="仿宋" w:eastAsia="仿宋" w:cs="仿宋"/>
          <w:b/>
          <w:bCs/>
          <w:color w:val="000000"/>
          <w:sz w:val="28"/>
          <w:szCs w:val="28"/>
        </w:rPr>
      </w:pPr>
      <w:bookmarkStart w:id="14" w:name="_Toc375218742"/>
      <w:r>
        <w:rPr>
          <w:rFonts w:ascii="仿宋" w:hAnsi="仿宋" w:eastAsia="仿宋" w:cs="仿宋"/>
          <w:b/>
          <w:bCs/>
          <w:color w:val="000000"/>
          <w:sz w:val="28"/>
          <w:szCs w:val="28"/>
        </w:rPr>
        <w:t>采购明细</w:t>
      </w:r>
    </w:p>
    <w:p>
      <w:pPr>
        <w:pStyle w:val="2"/>
        <w:spacing w:line="360" w:lineRule="auto"/>
        <w:ind w:firstLine="560" w:firstLineChars="200"/>
        <w:rPr>
          <w:rFonts w:ascii="仿宋" w:hAnsi="仿宋" w:eastAsia="仿宋" w:cs="仿宋"/>
          <w:color w:val="auto"/>
          <w:sz w:val="28"/>
          <w:szCs w:val="28"/>
          <w:lang w:val="zh-CN" w:bidi="zh-CN"/>
        </w:rPr>
      </w:pPr>
      <w:r>
        <w:rPr>
          <w:rFonts w:ascii="仿宋" w:hAnsi="仿宋" w:eastAsia="仿宋" w:cs="仿宋"/>
          <w:color w:val="auto"/>
          <w:sz w:val="28"/>
          <w:szCs w:val="28"/>
          <w:lang w:val="zh-CN" w:bidi="zh-CN"/>
        </w:rPr>
        <w:t>见</w:t>
      </w:r>
      <w:r>
        <w:rPr>
          <w:rFonts w:hint="eastAsia" w:ascii="仿宋" w:hAnsi="仿宋" w:eastAsia="仿宋" w:cs="仿宋"/>
          <w:color w:val="auto"/>
          <w:sz w:val="28"/>
          <w:szCs w:val="28"/>
          <w:lang w:val="zh-CN" w:bidi="zh-CN"/>
        </w:rPr>
        <w:t>本合同“附件一《设备清单》”。</w:t>
      </w:r>
    </w:p>
    <w:p>
      <w:pPr>
        <w:numPr>
          <w:ilvl w:val="0"/>
          <w:numId w:val="4"/>
        </w:numPr>
        <w:spacing w:line="360" w:lineRule="auto"/>
        <w:jc w:val="both"/>
        <w:rPr>
          <w:rFonts w:ascii="仿宋" w:hAnsi="仿宋" w:eastAsia="仿宋" w:cs="仿宋"/>
          <w:b/>
          <w:bCs/>
          <w:color w:val="000000"/>
          <w:sz w:val="28"/>
          <w:szCs w:val="28"/>
        </w:rPr>
      </w:pPr>
      <w:r>
        <w:rPr>
          <w:rFonts w:hint="eastAsia" w:ascii="仿宋" w:hAnsi="仿宋" w:eastAsia="仿宋" w:cs="仿宋"/>
          <w:b/>
          <w:bCs/>
          <w:color w:val="000000"/>
          <w:sz w:val="28"/>
          <w:szCs w:val="28"/>
        </w:rPr>
        <w:t>服务</w:t>
      </w:r>
      <w:bookmarkEnd w:id="14"/>
      <w:r>
        <w:rPr>
          <w:rFonts w:hint="eastAsia" w:ascii="仿宋" w:hAnsi="仿宋" w:eastAsia="仿宋" w:cs="仿宋"/>
          <w:b/>
          <w:bCs/>
          <w:color w:val="000000"/>
          <w:sz w:val="28"/>
          <w:szCs w:val="28"/>
        </w:rPr>
        <w:t>内容</w:t>
      </w:r>
    </w:p>
    <w:p>
      <w:pPr>
        <w:pStyle w:val="2"/>
        <w:spacing w:line="360" w:lineRule="auto"/>
        <w:ind w:left="425"/>
        <w:rPr>
          <w:rFonts w:ascii="仿宋" w:hAnsi="仿宋" w:eastAsia="仿宋" w:cs="仿宋"/>
          <w:sz w:val="28"/>
          <w:szCs w:val="28"/>
        </w:rPr>
      </w:pPr>
      <w:r>
        <w:rPr>
          <w:rFonts w:ascii="仿宋" w:hAnsi="仿宋" w:eastAsia="仿宋" w:cs="仿宋"/>
          <w:color w:val="auto"/>
          <w:sz w:val="28"/>
          <w:szCs w:val="28"/>
          <w:lang w:val="zh-CN" w:bidi="zh-CN"/>
        </w:rPr>
        <w:t>见</w:t>
      </w:r>
      <w:r>
        <w:rPr>
          <w:rFonts w:hint="eastAsia" w:ascii="仿宋" w:hAnsi="仿宋" w:eastAsia="仿宋" w:cs="仿宋"/>
          <w:color w:val="auto"/>
          <w:sz w:val="28"/>
          <w:szCs w:val="28"/>
          <w:lang w:val="zh-CN" w:bidi="zh-CN"/>
        </w:rPr>
        <w:t>本合同“附件二《</w:t>
      </w:r>
      <w:r>
        <w:rPr>
          <w:rFonts w:hint="eastAsia" w:ascii="仿宋" w:hAnsi="仿宋" w:eastAsia="仿宋" w:cs="仿宋"/>
          <w:sz w:val="28"/>
          <w:szCs w:val="28"/>
        </w:rPr>
        <w:t>技术标准和要求</w:t>
      </w:r>
      <w:r>
        <w:rPr>
          <w:rFonts w:hint="eastAsia" w:ascii="仿宋" w:hAnsi="仿宋" w:eastAsia="仿宋" w:cs="仿宋"/>
          <w:color w:val="auto"/>
          <w:sz w:val="28"/>
          <w:szCs w:val="28"/>
          <w:lang w:val="zh-CN" w:bidi="zh-CN"/>
        </w:rPr>
        <w:t>》”。</w:t>
      </w:r>
    </w:p>
    <w:p>
      <w:pPr>
        <w:pStyle w:val="28"/>
        <w:numPr>
          <w:ilvl w:val="0"/>
          <w:numId w:val="3"/>
        </w:numPr>
        <w:spacing w:line="360" w:lineRule="auto"/>
        <w:rPr>
          <w:b/>
          <w:bCs/>
          <w:sz w:val="28"/>
          <w:szCs w:val="28"/>
        </w:rPr>
      </w:pPr>
      <w:r>
        <w:rPr>
          <w:rFonts w:hint="eastAsia"/>
          <w:b/>
          <w:bCs/>
          <w:sz w:val="28"/>
          <w:szCs w:val="28"/>
          <w:lang w:val="en-US"/>
        </w:rPr>
        <w:t>供货周期</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供货周期：自合同签订之日起</w:t>
      </w:r>
      <w:r>
        <w:rPr>
          <w:rFonts w:ascii="仿宋" w:hAnsi="仿宋" w:eastAsia="仿宋" w:cs="仿宋"/>
          <w:sz w:val="28"/>
          <w:szCs w:val="28"/>
          <w:u w:val="single"/>
        </w:rPr>
        <w:t xml:space="preserve">           </w:t>
      </w:r>
      <w:r>
        <w:rPr>
          <w:rFonts w:hint="eastAsia" w:ascii="仿宋" w:hAnsi="仿宋" w:eastAsia="仿宋" w:cs="仿宋"/>
          <w:sz w:val="28"/>
          <w:szCs w:val="28"/>
        </w:rPr>
        <w:t>日历日。</w:t>
      </w:r>
    </w:p>
    <w:p>
      <w:pPr>
        <w:spacing w:line="360" w:lineRule="auto"/>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三</w:t>
      </w:r>
      <w:r>
        <w:rPr>
          <w:rFonts w:ascii="仿宋" w:hAnsi="仿宋" w:eastAsia="仿宋"/>
          <w:b/>
          <w:bCs/>
          <w:sz w:val="28"/>
          <w:szCs w:val="28"/>
        </w:rPr>
        <w:t>条</w:t>
      </w:r>
      <w:r>
        <w:rPr>
          <w:rFonts w:hint="eastAsia" w:ascii="仿宋" w:hAnsi="仿宋" w:eastAsia="仿宋"/>
          <w:b/>
          <w:bCs/>
          <w:sz w:val="28"/>
          <w:szCs w:val="28"/>
        </w:rPr>
        <w:t xml:space="preserve"> </w:t>
      </w:r>
      <w:r>
        <w:rPr>
          <w:rFonts w:ascii="仿宋" w:hAnsi="仿宋" w:eastAsia="仿宋"/>
          <w:b/>
          <w:bCs/>
          <w:sz w:val="28"/>
          <w:szCs w:val="28"/>
        </w:rPr>
        <w:t>合同金额及支付方式</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本合同总金额为</w:t>
      </w:r>
      <w:r>
        <w:rPr>
          <w:rFonts w:hint="eastAsia" w:ascii="仿宋" w:hAnsi="仿宋" w:eastAsia="仿宋"/>
          <w:sz w:val="28"/>
          <w:szCs w:val="28"/>
        </w:rPr>
        <w:t>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（大写</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元整</w:t>
      </w:r>
      <w:r>
        <w:rPr>
          <w:rFonts w:ascii="仿宋" w:hAnsi="仿宋" w:eastAsia="仿宋"/>
          <w:sz w:val="28"/>
          <w:szCs w:val="28"/>
        </w:rPr>
        <w:t>）。该金额</w:t>
      </w:r>
      <w:r>
        <w:rPr>
          <w:rFonts w:hint="eastAsia" w:ascii="仿宋" w:hAnsi="仿宋" w:eastAsia="仿宋"/>
          <w:sz w:val="28"/>
          <w:szCs w:val="28"/>
        </w:rPr>
        <w:t>包含</w:t>
      </w:r>
      <w:r>
        <w:rPr>
          <w:rFonts w:ascii="仿宋" w:hAnsi="仿宋" w:eastAsia="仿宋"/>
          <w:sz w:val="28"/>
          <w:szCs w:val="28"/>
        </w:rPr>
        <w:t>本合同所规定的乙方应提供所有内容的相关费用。</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支付方式</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第一次付款，</w:t>
      </w:r>
      <w:r>
        <w:rPr>
          <w:rFonts w:ascii="仿宋" w:hAnsi="仿宋" w:eastAsia="仿宋"/>
          <w:sz w:val="28"/>
          <w:szCs w:val="28"/>
        </w:rPr>
        <w:t>合同</w:t>
      </w:r>
      <w:r>
        <w:rPr>
          <w:rFonts w:hint="eastAsia" w:ascii="仿宋" w:hAnsi="仿宋" w:eastAsia="仿宋"/>
          <w:sz w:val="28"/>
          <w:szCs w:val="28"/>
        </w:rPr>
        <w:t>签订</w:t>
      </w:r>
      <w:r>
        <w:rPr>
          <w:rFonts w:ascii="仿宋" w:hAnsi="仿宋" w:eastAsia="仿宋"/>
          <w:sz w:val="28"/>
          <w:szCs w:val="28"/>
        </w:rPr>
        <w:t>生效后</w:t>
      </w:r>
      <w:r>
        <w:rPr>
          <w:rFonts w:hint="eastAsia" w:ascii="仿宋" w:hAnsi="仿宋" w:eastAsia="仿宋"/>
          <w:sz w:val="28"/>
          <w:szCs w:val="28"/>
        </w:rPr>
        <w:t>5个工作日</w:t>
      </w:r>
      <w:r>
        <w:rPr>
          <w:rFonts w:ascii="仿宋" w:hAnsi="仿宋" w:eastAsia="仿宋"/>
          <w:sz w:val="28"/>
          <w:szCs w:val="28"/>
        </w:rPr>
        <w:t>内，甲方向乙方支付合同总金额的50%，即：人民币</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整（大写：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元），乙方提供等额增值税发票。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第二次付款，乙方完成硬件设备安装并经甲方初步验收通过后，</w:t>
      </w:r>
      <w:r>
        <w:rPr>
          <w:rFonts w:ascii="仿宋" w:hAnsi="仿宋" w:eastAsia="仿宋"/>
          <w:sz w:val="28"/>
          <w:szCs w:val="28"/>
        </w:rPr>
        <w:t>甲方向乙方支付合同总金额的45%，即：人民币</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整（大写：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元），乙方提供等额增值税发票。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第三次付款，项目终验合格后</w:t>
      </w:r>
      <w:r>
        <w:rPr>
          <w:rFonts w:ascii="仿宋" w:hAnsi="仿宋" w:eastAsia="仿宋"/>
          <w:sz w:val="28"/>
          <w:szCs w:val="28"/>
        </w:rPr>
        <w:t>，甲方应在12个月内向乙方支付合同总金额的5%，或甲方收到乙方提供的同等金额履约保函</w:t>
      </w:r>
      <w:r>
        <w:rPr>
          <w:rFonts w:hint="eastAsia" w:ascii="仿宋" w:hAnsi="仿宋" w:eastAsia="仿宋"/>
          <w:sz w:val="28"/>
          <w:szCs w:val="28"/>
        </w:rPr>
        <w:t>后5个工作日</w:t>
      </w:r>
      <w:r>
        <w:rPr>
          <w:rFonts w:ascii="仿宋" w:hAnsi="仿宋" w:eastAsia="仿宋"/>
          <w:sz w:val="28"/>
          <w:szCs w:val="28"/>
        </w:rPr>
        <w:t>内向乙方支付合同总金额的5%，即：人民币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元整（大写：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元），乙方提供等额增值税发票。</w:t>
      </w:r>
    </w:p>
    <w:p>
      <w:pPr>
        <w:spacing w:line="360" w:lineRule="auto"/>
        <w:rPr>
          <w:rFonts w:ascii="仿宋" w:hAnsi="仿宋" w:eastAsia="仿宋"/>
          <w:b/>
          <w:bCs/>
          <w:sz w:val="28"/>
          <w:szCs w:val="28"/>
        </w:rPr>
      </w:pPr>
      <w:r>
        <w:rPr>
          <w:rFonts w:hint="eastAsia" w:ascii="仿宋" w:hAnsi="仿宋" w:eastAsia="仿宋"/>
          <w:b/>
          <w:bCs/>
          <w:sz w:val="28"/>
          <w:szCs w:val="28"/>
          <w:lang w:val="en-US"/>
        </w:rPr>
        <w:t xml:space="preserve">第四条 </w:t>
      </w:r>
      <w:r>
        <w:rPr>
          <w:rFonts w:hint="eastAsia" w:ascii="仿宋" w:hAnsi="仿宋" w:eastAsia="仿宋"/>
          <w:b/>
          <w:bCs/>
          <w:sz w:val="28"/>
          <w:szCs w:val="28"/>
        </w:rPr>
        <w:t>检验和测试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采购人对产品质量进行检测、试验与验收过程中，若招标文件要求的技术标准高于国际或国内现行要求有关标准，按招标文件要求的执行；若招标文件要求的技术标准低于国际或国内现行要求有关标准，按国际或国内要求的执行，（自检及第三方检测等，费用包含在投标报价中）。</w:t>
      </w:r>
    </w:p>
    <w:p>
      <w:pPr>
        <w:spacing w:line="360" w:lineRule="auto"/>
        <w:rPr>
          <w:rFonts w:ascii="仿宋" w:hAnsi="仿宋" w:eastAsia="仿宋"/>
          <w:b/>
          <w:bCs/>
          <w:sz w:val="28"/>
          <w:szCs w:val="28"/>
        </w:rPr>
      </w:pPr>
      <w:r>
        <w:rPr>
          <w:rFonts w:hint="eastAsia" w:ascii="仿宋" w:hAnsi="仿宋" w:eastAsia="仿宋"/>
          <w:b/>
          <w:bCs/>
          <w:sz w:val="28"/>
          <w:szCs w:val="28"/>
        </w:rPr>
        <w:t>第五条 保密条款</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甲乙任何一方对在本合同签订或履行过程中所接触或知悉的对方的商业秘密，包括但不限于知识产权信息、技术文件资料、技术诀窍、业务经营信息、内部管理方法、内部规章制度以及其他应予保密的信息和资料，负有保密义务，无论上述秘密以何种形式载于何种载体</w:t>
      </w:r>
      <w:r>
        <w:rPr>
          <w:rFonts w:hint="eastAsia" w:ascii="仿宋" w:hAnsi="仿宋" w:eastAsia="仿宋"/>
          <w:sz w:val="28"/>
          <w:szCs w:val="28"/>
        </w:rPr>
        <w:t>，任何一方未经对方事先书面同意，不得</w:t>
      </w:r>
      <w:r>
        <w:rPr>
          <w:rFonts w:ascii="仿宋" w:hAnsi="仿宋" w:eastAsia="仿宋"/>
          <w:sz w:val="28"/>
          <w:szCs w:val="28"/>
        </w:rPr>
        <w:t>将其透露给任何第三方。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本合同履行期间或终止后，一方应按照对方的要求，将从对方收到的含有上述商业秘密的所有文件或资料归还给对方，或以对方认可的方式予以销毁。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保密期限不受本合同期限的限制，商业秘密接受方仍应承担保密义务。</w:t>
      </w:r>
    </w:p>
    <w:p>
      <w:pPr>
        <w:spacing w:line="360" w:lineRule="auto"/>
        <w:rPr>
          <w:rFonts w:ascii="仿宋" w:hAnsi="仿宋" w:eastAsia="仿宋"/>
          <w:b/>
          <w:bCs/>
          <w:sz w:val="28"/>
          <w:szCs w:val="28"/>
        </w:rPr>
      </w:pPr>
      <w:r>
        <w:rPr>
          <w:rFonts w:hint="eastAsia" w:ascii="仿宋" w:hAnsi="仿宋" w:eastAsia="仿宋"/>
          <w:b/>
          <w:bCs/>
          <w:sz w:val="28"/>
          <w:szCs w:val="28"/>
        </w:rPr>
        <w:t>第七条 不可抗力</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本合同中不可抗力指地震、台风、火灾、水灾、战争以及其他双方共同认同的不能预见、不能避免并不能克服的客观情</w:t>
      </w:r>
      <w:r>
        <w:rPr>
          <w:rFonts w:hint="eastAsia" w:ascii="仿宋" w:hAnsi="仿宋" w:eastAsia="仿宋"/>
          <w:sz w:val="28"/>
          <w:szCs w:val="28"/>
        </w:rPr>
        <w:t>况。</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如发生不可抗力，以至任何一方因</w:t>
      </w:r>
      <w:r>
        <w:rPr>
          <w:rFonts w:hint="eastAsia" w:ascii="仿宋" w:hAnsi="仿宋" w:eastAsia="仿宋"/>
          <w:sz w:val="28"/>
          <w:szCs w:val="28"/>
        </w:rPr>
        <w:t>此</w:t>
      </w:r>
      <w:r>
        <w:rPr>
          <w:rFonts w:ascii="仿宋" w:hAnsi="仿宋" w:eastAsia="仿宋"/>
          <w:sz w:val="28"/>
          <w:szCs w:val="28"/>
        </w:rPr>
        <w:t>种事件的发生而无法</w:t>
      </w:r>
      <w:r>
        <w:rPr>
          <w:rFonts w:hint="eastAsia" w:ascii="仿宋" w:hAnsi="仿宋" w:eastAsia="仿宋"/>
          <w:sz w:val="28"/>
          <w:szCs w:val="28"/>
        </w:rPr>
        <w:t>履行或无法完全履行其义务，一方对另一方因此而造成的损失不承担</w:t>
      </w:r>
      <w:r>
        <w:rPr>
          <w:rFonts w:ascii="仿宋" w:hAnsi="仿宋" w:eastAsia="仿宋"/>
          <w:sz w:val="28"/>
          <w:szCs w:val="28"/>
        </w:rPr>
        <w:t>责任。双方</w:t>
      </w:r>
      <w:r>
        <w:rPr>
          <w:rFonts w:hint="eastAsia" w:ascii="仿宋" w:hAnsi="仿宋" w:eastAsia="仿宋"/>
          <w:sz w:val="28"/>
          <w:szCs w:val="28"/>
        </w:rPr>
        <w:t>应</w:t>
      </w:r>
      <w:r>
        <w:rPr>
          <w:rFonts w:ascii="仿宋" w:hAnsi="仿宋" w:eastAsia="仿宋"/>
          <w:sz w:val="28"/>
          <w:szCs w:val="28"/>
        </w:rPr>
        <w:t>友好协商决定继续履行合同或终止合同。</w:t>
      </w:r>
    </w:p>
    <w:p>
      <w:pPr>
        <w:spacing w:line="360" w:lineRule="auto"/>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八</w:t>
      </w:r>
      <w:r>
        <w:rPr>
          <w:rFonts w:ascii="仿宋" w:hAnsi="仿宋" w:eastAsia="仿宋"/>
          <w:b/>
          <w:bCs/>
          <w:sz w:val="28"/>
          <w:szCs w:val="28"/>
        </w:rPr>
        <w:t>条</w:t>
      </w:r>
      <w:r>
        <w:rPr>
          <w:rFonts w:hint="eastAsia" w:ascii="仿宋" w:hAnsi="仿宋" w:eastAsia="仿宋"/>
          <w:b/>
          <w:bCs/>
          <w:sz w:val="28"/>
          <w:szCs w:val="28"/>
        </w:rPr>
        <w:t xml:space="preserve"> </w:t>
      </w:r>
      <w:r>
        <w:rPr>
          <w:rFonts w:ascii="仿宋" w:hAnsi="仿宋" w:eastAsia="仿宋"/>
          <w:b/>
          <w:bCs/>
          <w:sz w:val="28"/>
          <w:szCs w:val="28"/>
        </w:rPr>
        <w:t>合同的变更与终止</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本合同</w:t>
      </w:r>
      <w:r>
        <w:rPr>
          <w:rFonts w:hint="eastAsia" w:ascii="仿宋" w:hAnsi="仿宋" w:eastAsia="仿宋"/>
          <w:sz w:val="28"/>
          <w:szCs w:val="28"/>
        </w:rPr>
        <w:t>未尽事宜</w:t>
      </w:r>
      <w:r>
        <w:rPr>
          <w:rFonts w:ascii="仿宋" w:hAnsi="仿宋" w:eastAsia="仿宋"/>
          <w:sz w:val="28"/>
          <w:szCs w:val="28"/>
        </w:rPr>
        <w:t>，甲乙双方</w:t>
      </w:r>
      <w:r>
        <w:rPr>
          <w:rFonts w:hint="eastAsia" w:ascii="仿宋" w:hAnsi="仿宋" w:eastAsia="仿宋"/>
          <w:sz w:val="28"/>
          <w:szCs w:val="28"/>
        </w:rPr>
        <w:t>须</w:t>
      </w:r>
      <w:r>
        <w:rPr>
          <w:rFonts w:ascii="仿宋" w:hAnsi="仿宋" w:eastAsia="仿宋"/>
          <w:sz w:val="28"/>
          <w:szCs w:val="28"/>
        </w:rPr>
        <w:t>协商一致后以书面形式</w:t>
      </w:r>
      <w:r>
        <w:rPr>
          <w:rFonts w:hint="eastAsia" w:ascii="仿宋" w:hAnsi="仿宋" w:eastAsia="仿宋"/>
          <w:sz w:val="28"/>
          <w:szCs w:val="28"/>
        </w:rPr>
        <w:t>签订</w:t>
      </w:r>
      <w:r>
        <w:rPr>
          <w:rFonts w:ascii="仿宋" w:hAnsi="仿宋" w:eastAsia="仿宋"/>
          <w:sz w:val="28"/>
          <w:szCs w:val="28"/>
        </w:rPr>
        <w:t>补充协议书</w:t>
      </w:r>
      <w:r>
        <w:rPr>
          <w:rFonts w:hint="eastAsia" w:ascii="仿宋" w:hAnsi="仿宋" w:eastAsia="仿宋"/>
          <w:sz w:val="28"/>
          <w:szCs w:val="28"/>
        </w:rPr>
        <w:t>，</w:t>
      </w:r>
      <w:r>
        <w:rPr>
          <w:rFonts w:ascii="仿宋" w:hAnsi="仿宋" w:eastAsia="仿宋"/>
          <w:sz w:val="28"/>
          <w:szCs w:val="28"/>
        </w:rPr>
        <w:t>补充协议书</w:t>
      </w:r>
      <w:r>
        <w:rPr>
          <w:rFonts w:hint="eastAsia" w:ascii="仿宋" w:hAnsi="仿宋" w:eastAsia="仿宋"/>
          <w:sz w:val="28"/>
          <w:szCs w:val="28"/>
        </w:rPr>
        <w:t>与原合同具有同等法律效应</w:t>
      </w:r>
      <w:r>
        <w:rPr>
          <w:rFonts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本合同期满后将自行终止，但本合同第</w:t>
      </w:r>
      <w:r>
        <w:rPr>
          <w:rFonts w:hint="eastAsia" w:ascii="仿宋" w:hAnsi="仿宋" w:eastAsia="仿宋"/>
          <w:sz w:val="28"/>
          <w:szCs w:val="28"/>
        </w:rPr>
        <w:t>六</w:t>
      </w:r>
      <w:r>
        <w:rPr>
          <w:rFonts w:ascii="仿宋" w:hAnsi="仿宋" w:eastAsia="仿宋"/>
          <w:sz w:val="28"/>
          <w:szCs w:val="28"/>
        </w:rPr>
        <w:t>条规定的保密义务除外。双方如需继续合作，应在本合同期满前另行</w:t>
      </w:r>
      <w:r>
        <w:rPr>
          <w:rFonts w:hint="eastAsia" w:ascii="仿宋" w:hAnsi="仿宋" w:eastAsia="仿宋"/>
          <w:sz w:val="28"/>
          <w:szCs w:val="28"/>
        </w:rPr>
        <w:t>签</w:t>
      </w:r>
      <w:r>
        <w:rPr>
          <w:rFonts w:ascii="仿宋" w:hAnsi="仿宋" w:eastAsia="仿宋"/>
          <w:sz w:val="28"/>
          <w:szCs w:val="28"/>
        </w:rPr>
        <w:t>订新的合同。</w:t>
      </w:r>
    </w:p>
    <w:p>
      <w:pPr>
        <w:spacing w:line="360" w:lineRule="auto"/>
        <w:rPr>
          <w:rFonts w:ascii="仿宋" w:hAnsi="仿宋" w:eastAsia="仿宋"/>
          <w:b/>
          <w:bCs/>
          <w:sz w:val="28"/>
          <w:szCs w:val="28"/>
        </w:rPr>
      </w:pPr>
      <w:r>
        <w:rPr>
          <w:rFonts w:hint="eastAsia" w:ascii="仿宋" w:hAnsi="仿宋" w:eastAsia="仿宋"/>
          <w:b/>
          <w:bCs/>
          <w:sz w:val="28"/>
          <w:szCs w:val="28"/>
        </w:rPr>
        <w:t>第九条 违约责任</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因供货人责任造成货物交货延误，供货人应向采购人支付违约金，支付办法为：每延误三天按该批货物总金额的0.5%/天支付，不满三天的按三天计算。如果供货人在采购人同意延长的时间仍不能交货，采购人有权因供货人违约单方解除合同，而供货人除赔偿采购人经济损失外，仍需要接受上述迟交核定罚金额。</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甲方未按规定时间履行付款义务的，每逾期一日，按应付</w:t>
      </w:r>
      <w:r>
        <w:rPr>
          <w:rFonts w:hint="eastAsia" w:ascii="仿宋" w:hAnsi="仿宋" w:eastAsia="仿宋"/>
          <w:sz w:val="28"/>
          <w:szCs w:val="28"/>
        </w:rPr>
        <w:t>款的</w:t>
      </w:r>
      <w:r>
        <w:rPr>
          <w:rFonts w:ascii="仿宋" w:hAnsi="仿宋" w:eastAsia="仿宋"/>
          <w:sz w:val="28"/>
          <w:szCs w:val="28"/>
        </w:rPr>
        <w:t>0.5%。计算违约金，违约金最高不超过合同金额的5%。</w:t>
      </w:r>
    </w:p>
    <w:p>
      <w:pPr>
        <w:spacing w:line="360" w:lineRule="auto"/>
        <w:rPr>
          <w:rFonts w:ascii="仿宋" w:hAnsi="仿宋" w:eastAsia="仿宋"/>
          <w:b/>
          <w:bCs/>
          <w:sz w:val="28"/>
          <w:szCs w:val="28"/>
        </w:rPr>
      </w:pPr>
      <w:r>
        <w:rPr>
          <w:rFonts w:hint="eastAsia" w:ascii="仿宋" w:hAnsi="仿宋" w:eastAsia="仿宋"/>
          <w:b/>
          <w:bCs/>
          <w:sz w:val="28"/>
          <w:szCs w:val="28"/>
        </w:rPr>
        <w:t>第十条 争议解决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在履行本合同的过程中发生争议，双方当事人和解或调解不成，</w:t>
      </w:r>
      <w:r>
        <w:rPr>
          <w:rFonts w:ascii="仿宋" w:hAnsi="仿宋" w:eastAsia="仿宋"/>
          <w:sz w:val="28"/>
          <w:szCs w:val="28"/>
        </w:rPr>
        <w:t>可采取司法程序解决，双方约定向</w:t>
      </w:r>
      <w:r>
        <w:rPr>
          <w:rFonts w:hint="eastAsia" w:ascii="仿宋" w:hAnsi="仿宋" w:eastAsia="仿宋"/>
          <w:sz w:val="28"/>
          <w:szCs w:val="28"/>
        </w:rPr>
        <w:t>甲方住所地有管辖权</w:t>
      </w:r>
      <w:r>
        <w:rPr>
          <w:rFonts w:ascii="仿宋" w:hAnsi="仿宋" w:eastAsia="仿宋"/>
          <w:sz w:val="28"/>
          <w:szCs w:val="28"/>
        </w:rPr>
        <w:t>的人民法院起诉。</w:t>
      </w:r>
    </w:p>
    <w:p>
      <w:pPr>
        <w:spacing w:line="360" w:lineRule="auto"/>
        <w:rPr>
          <w:rFonts w:ascii="仿宋" w:hAnsi="仿宋" w:eastAsia="仿宋"/>
          <w:b/>
          <w:bCs/>
          <w:sz w:val="28"/>
          <w:szCs w:val="28"/>
        </w:rPr>
      </w:pPr>
      <w:r>
        <w:rPr>
          <w:rFonts w:hint="eastAsia" w:ascii="仿宋" w:hAnsi="仿宋" w:eastAsia="仿宋"/>
          <w:b/>
          <w:bCs/>
          <w:sz w:val="28"/>
          <w:szCs w:val="28"/>
        </w:rPr>
        <w:t>第十一条 质保期限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乙方完成项目建设并经甲方终验合格之日起壹</w:t>
      </w:r>
      <w:r>
        <w:rPr>
          <w:rFonts w:ascii="仿宋" w:hAnsi="仿宋" w:eastAsia="仿宋"/>
          <w:sz w:val="28"/>
          <w:szCs w:val="28"/>
        </w:rPr>
        <w:t>年</w:t>
      </w:r>
      <w:r>
        <w:rPr>
          <w:rFonts w:hint="eastAsia" w:ascii="仿宋" w:hAnsi="仿宋" w:eastAsia="仿宋"/>
          <w:sz w:val="28"/>
          <w:szCs w:val="28"/>
        </w:rPr>
        <w:t>内</w:t>
      </w:r>
      <w:r>
        <w:rPr>
          <w:rFonts w:ascii="仿宋" w:hAnsi="仿宋" w:eastAsia="仿宋"/>
          <w:sz w:val="28"/>
          <w:szCs w:val="28"/>
        </w:rPr>
        <w:t>，</w:t>
      </w:r>
      <w:r>
        <w:rPr>
          <w:rFonts w:hint="eastAsia" w:ascii="仿宋" w:hAnsi="仿宋" w:eastAsia="仿宋"/>
          <w:sz w:val="28"/>
          <w:szCs w:val="28"/>
        </w:rPr>
        <w:t>提供免费质保及服务</w:t>
      </w:r>
      <w:r>
        <w:rPr>
          <w:rFonts w:ascii="仿宋" w:hAnsi="仿宋" w:eastAsia="仿宋"/>
          <w:sz w:val="28"/>
          <w:szCs w:val="28"/>
        </w:rPr>
        <w:t>。</w:t>
      </w:r>
    </w:p>
    <w:p>
      <w:pPr>
        <w:spacing w:line="360" w:lineRule="auto"/>
        <w:rPr>
          <w:rFonts w:ascii="仿宋" w:hAnsi="仿宋" w:eastAsia="仿宋"/>
          <w:b/>
          <w:bCs/>
          <w:sz w:val="28"/>
          <w:szCs w:val="28"/>
        </w:rPr>
      </w:pPr>
      <w:r>
        <w:rPr>
          <w:rFonts w:ascii="仿宋" w:hAnsi="仿宋" w:eastAsia="仿宋"/>
          <w:b/>
          <w:bCs/>
          <w:sz w:val="28"/>
          <w:szCs w:val="28"/>
        </w:rPr>
        <w:t>第十</w:t>
      </w:r>
      <w:r>
        <w:rPr>
          <w:rFonts w:hint="eastAsia" w:ascii="仿宋" w:hAnsi="仿宋" w:eastAsia="仿宋"/>
          <w:b/>
          <w:bCs/>
          <w:sz w:val="28"/>
          <w:szCs w:val="28"/>
        </w:rPr>
        <w:t>二</w:t>
      </w:r>
      <w:r>
        <w:rPr>
          <w:rFonts w:ascii="仿宋" w:hAnsi="仿宋" w:eastAsia="仿宋"/>
          <w:b/>
          <w:bCs/>
          <w:sz w:val="28"/>
          <w:szCs w:val="28"/>
        </w:rPr>
        <w:t>条</w:t>
      </w:r>
      <w:r>
        <w:rPr>
          <w:rFonts w:hint="eastAsia" w:ascii="仿宋" w:hAnsi="仿宋" w:eastAsia="仿宋"/>
          <w:b/>
          <w:bCs/>
          <w:sz w:val="28"/>
          <w:szCs w:val="28"/>
        </w:rPr>
        <w:t xml:space="preserve"> 其它</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本合同由正文及附件组成，正文、附件构成本合同不可分</w:t>
      </w:r>
      <w:r>
        <w:rPr>
          <w:rFonts w:hint="eastAsia" w:ascii="仿宋" w:hAnsi="仿宋" w:eastAsia="仿宋"/>
          <w:sz w:val="28"/>
          <w:szCs w:val="28"/>
        </w:rPr>
        <w:t>割的一部分。甲方招标文件和乙方投标响应文件在项目实施中具有同等法律效应。如果各文件之间不一致，以本合同为准。</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本合同所有组成文件均</w:t>
      </w:r>
      <w:r>
        <w:rPr>
          <w:rFonts w:hint="eastAsia" w:ascii="仿宋" w:hAnsi="仿宋" w:eastAsia="仿宋"/>
          <w:sz w:val="28"/>
          <w:szCs w:val="28"/>
        </w:rPr>
        <w:t>壹</w:t>
      </w:r>
      <w:r>
        <w:rPr>
          <w:rFonts w:ascii="仿宋" w:hAnsi="仿宋" w:eastAsia="仿宋"/>
          <w:sz w:val="28"/>
          <w:szCs w:val="28"/>
        </w:rPr>
        <w:t>式</w:t>
      </w:r>
      <w:r>
        <w:rPr>
          <w:rFonts w:hint="eastAsia" w:ascii="仿宋" w:hAnsi="仿宋" w:eastAsia="仿宋"/>
          <w:sz w:val="28"/>
          <w:szCs w:val="28"/>
        </w:rPr>
        <w:t>肆</w:t>
      </w:r>
      <w:r>
        <w:rPr>
          <w:rFonts w:ascii="仿宋" w:hAnsi="仿宋" w:eastAsia="仿宋"/>
          <w:sz w:val="28"/>
          <w:szCs w:val="28"/>
        </w:rPr>
        <w:t>份，甲方执</w:t>
      </w:r>
      <w:r>
        <w:rPr>
          <w:rFonts w:hint="eastAsia" w:ascii="仿宋" w:hAnsi="仿宋" w:eastAsia="仿宋"/>
          <w:sz w:val="28"/>
          <w:szCs w:val="28"/>
        </w:rPr>
        <w:t>贰</w:t>
      </w:r>
      <w:r>
        <w:rPr>
          <w:rFonts w:ascii="仿宋" w:hAnsi="仿宋" w:eastAsia="仿宋"/>
          <w:sz w:val="28"/>
          <w:szCs w:val="28"/>
        </w:rPr>
        <w:t>份，乙方执</w:t>
      </w:r>
      <w:r>
        <w:rPr>
          <w:rFonts w:hint="eastAsia" w:ascii="仿宋" w:hAnsi="仿宋" w:eastAsia="仿宋"/>
          <w:sz w:val="28"/>
          <w:szCs w:val="28"/>
        </w:rPr>
        <w:t>贰</w:t>
      </w:r>
      <w:r>
        <w:rPr>
          <w:rFonts w:ascii="仿宋" w:hAnsi="仿宋" w:eastAsia="仿宋"/>
          <w:sz w:val="28"/>
          <w:szCs w:val="28"/>
        </w:rPr>
        <w:t>份，各份具有同等法律效力。</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、本合同的正文、附件均须经双方法定代表人或授权代表签字并加</w:t>
      </w:r>
      <w:r>
        <w:rPr>
          <w:rFonts w:ascii="仿宋" w:hAnsi="仿宋" w:eastAsia="仿宋"/>
          <w:sz w:val="28"/>
          <w:szCs w:val="28"/>
        </w:rPr>
        <w:t>盖单位印章后生效。</w:t>
      </w:r>
    </w:p>
    <w:p>
      <w:pPr>
        <w:pStyle w:val="2"/>
        <w:rPr>
          <w:rFonts w:ascii="仿宋" w:hAnsi="仿宋" w:eastAsia="仿宋" w:cs="楷体"/>
          <w:color w:val="auto"/>
          <w:sz w:val="28"/>
          <w:szCs w:val="28"/>
          <w:lang w:val="zh-CN" w:bidi="zh-CN"/>
        </w:rPr>
      </w:pPr>
    </w:p>
    <w:p>
      <w:pPr>
        <w:pStyle w:val="2"/>
        <w:spacing w:line="360" w:lineRule="auto"/>
        <w:rPr>
          <w:rFonts w:ascii="仿宋" w:hAnsi="仿宋" w:eastAsia="仿宋" w:cs="楷体"/>
          <w:color w:val="auto"/>
          <w:sz w:val="28"/>
          <w:szCs w:val="28"/>
          <w:lang w:val="zh-CN" w:bidi="zh-CN"/>
        </w:rPr>
      </w:pPr>
      <w:r>
        <w:rPr>
          <w:rFonts w:hint="eastAsia" w:ascii="仿宋" w:hAnsi="仿宋" w:eastAsia="仿宋" w:cs="楷体"/>
          <w:color w:val="auto"/>
          <w:sz w:val="28"/>
          <w:szCs w:val="28"/>
          <w:lang w:val="zh-CN" w:bidi="zh-CN"/>
        </w:rPr>
        <w:t>附件一：设备清单</w:t>
      </w:r>
    </w:p>
    <w:p>
      <w:pPr>
        <w:pStyle w:val="2"/>
        <w:spacing w:line="360" w:lineRule="auto"/>
        <w:rPr>
          <w:rFonts w:ascii="仿宋" w:hAnsi="仿宋" w:eastAsia="仿宋" w:cs="楷体"/>
          <w:color w:val="auto"/>
          <w:sz w:val="28"/>
          <w:szCs w:val="28"/>
          <w:lang w:val="zh-CN" w:bidi="zh-CN"/>
        </w:rPr>
      </w:pPr>
      <w:r>
        <w:rPr>
          <w:rFonts w:hint="eastAsia" w:ascii="仿宋" w:hAnsi="仿宋" w:eastAsia="仿宋" w:cs="楷体"/>
          <w:color w:val="auto"/>
          <w:sz w:val="28"/>
          <w:szCs w:val="28"/>
          <w:lang w:val="zh-CN" w:bidi="zh-CN"/>
        </w:rPr>
        <w:t>附件二：技术标准和要求</w:t>
      </w:r>
    </w:p>
    <w:p>
      <w:pPr>
        <w:pStyle w:val="2"/>
        <w:spacing w:line="360" w:lineRule="auto"/>
        <w:rPr>
          <w:rFonts w:ascii="仿宋" w:hAnsi="仿宋" w:eastAsia="仿宋" w:cs="楷体"/>
          <w:color w:val="auto"/>
          <w:sz w:val="28"/>
          <w:szCs w:val="28"/>
          <w:lang w:val="zh-CN" w:bidi="zh-CN"/>
        </w:rPr>
      </w:pPr>
      <w:r>
        <w:rPr>
          <w:rFonts w:hint="eastAsia" w:ascii="仿宋" w:hAnsi="仿宋" w:eastAsia="仿宋" w:cs="楷体"/>
          <w:color w:val="auto"/>
          <w:sz w:val="28"/>
          <w:szCs w:val="28"/>
          <w:lang w:val="zh-CN" w:bidi="zh-CN"/>
        </w:rPr>
        <w:t>附件三：保密协议</w:t>
      </w:r>
    </w:p>
    <w:p>
      <w:pPr>
        <w:pStyle w:val="2"/>
        <w:rPr>
          <w:rFonts w:ascii="仿宋" w:hAnsi="仿宋" w:eastAsia="仿宋" w:cs="楷体"/>
          <w:color w:val="auto"/>
          <w:sz w:val="28"/>
          <w:szCs w:val="28"/>
          <w:lang w:val="zh-CN" w:bidi="zh-CN"/>
        </w:rPr>
      </w:pPr>
    </w:p>
    <w:p>
      <w:pPr>
        <w:pStyle w:val="2"/>
        <w:rPr>
          <w:rFonts w:ascii="仿宋" w:hAnsi="仿宋" w:eastAsia="仿宋"/>
          <w:sz w:val="28"/>
          <w:szCs w:val="28"/>
        </w:rPr>
      </w:pPr>
    </w:p>
    <w:p>
      <w:pPr>
        <w:pStyle w:val="2"/>
        <w:rPr>
          <w:rFonts w:ascii="仿宋" w:hAnsi="仿宋" w:eastAsia="仿宋"/>
          <w:sz w:val="28"/>
          <w:szCs w:val="28"/>
        </w:rPr>
      </w:pPr>
    </w:p>
    <w:tbl>
      <w:tblPr>
        <w:tblStyle w:val="21"/>
        <w:tblW w:w="8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39"/>
        <w:gridCol w:w="4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639" w:type="dxa"/>
          </w:tcPr>
          <w:p>
            <w:pPr>
              <w:spacing w:line="360" w:lineRule="auto"/>
              <w:jc w:val="both"/>
              <w:rPr>
                <w:rFonts w:ascii="仿宋" w:hAnsi="仿宋" w:eastAsia="仿宋"/>
                <w:sz w:val="28"/>
                <w:szCs w:val="28"/>
              </w:rPr>
            </w:pPr>
          </w:p>
          <w:p>
            <w:pPr>
              <w:spacing w:line="360" w:lineRule="auto"/>
              <w:jc w:val="both"/>
              <w:rPr>
                <w:rFonts w:ascii="仿宋" w:hAnsi="仿宋" w:eastAsia="仿宋"/>
                <w:sz w:val="28"/>
                <w:szCs w:val="28"/>
              </w:rPr>
            </w:pPr>
          </w:p>
          <w:p>
            <w:pPr>
              <w:spacing w:line="360" w:lineRule="auto"/>
              <w:jc w:val="both"/>
              <w:rPr>
                <w:rFonts w:ascii="仿宋" w:hAnsi="仿宋" w:eastAsia="仿宋"/>
                <w:sz w:val="28"/>
                <w:szCs w:val="28"/>
              </w:rPr>
            </w:pPr>
            <w:r>
              <w:rPr>
                <w:rFonts w:hint="eastAsia" w:ascii="仿宋" w:hAnsi="仿宋" w:eastAsia="仿宋"/>
                <w:sz w:val="28"/>
                <w:szCs w:val="28"/>
              </w:rPr>
              <w:t>甲方（盖章）：</w:t>
            </w:r>
            <w:r>
              <w:rPr>
                <w:rFonts w:ascii="仿宋" w:hAnsi="仿宋" w:eastAsia="仿宋"/>
                <w:sz w:val="28"/>
                <w:szCs w:val="28"/>
              </w:rPr>
              <w:t xml:space="preserve"> </w:t>
            </w:r>
          </w:p>
        </w:tc>
        <w:tc>
          <w:tcPr>
            <w:tcW w:w="4355" w:type="dxa"/>
          </w:tcPr>
          <w:p>
            <w:pPr>
              <w:spacing w:line="360" w:lineRule="auto"/>
              <w:jc w:val="both"/>
              <w:rPr>
                <w:rFonts w:ascii="仿宋" w:hAnsi="仿宋" w:eastAsia="仿宋"/>
                <w:sz w:val="28"/>
                <w:szCs w:val="28"/>
              </w:rPr>
            </w:pPr>
          </w:p>
          <w:p>
            <w:pPr>
              <w:spacing w:line="360" w:lineRule="auto"/>
              <w:jc w:val="both"/>
              <w:rPr>
                <w:rFonts w:ascii="仿宋" w:hAnsi="仿宋" w:eastAsia="仿宋"/>
                <w:sz w:val="28"/>
                <w:szCs w:val="28"/>
              </w:rPr>
            </w:pPr>
          </w:p>
          <w:p>
            <w:pPr>
              <w:spacing w:line="360" w:lineRule="auto"/>
              <w:jc w:val="both"/>
              <w:rPr>
                <w:rFonts w:ascii="仿宋" w:hAnsi="仿宋" w:eastAsia="仿宋"/>
                <w:sz w:val="28"/>
                <w:szCs w:val="28"/>
              </w:rPr>
            </w:pPr>
            <w:r>
              <w:rPr>
                <w:rFonts w:hint="eastAsia" w:ascii="仿宋" w:hAnsi="仿宋" w:eastAsia="仿宋"/>
                <w:sz w:val="28"/>
                <w:szCs w:val="28"/>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639" w:type="dxa"/>
          </w:tcPr>
          <w:p>
            <w:pPr>
              <w:spacing w:line="360" w:lineRule="auto"/>
              <w:jc w:val="both"/>
              <w:rPr>
                <w:rFonts w:ascii="仿宋" w:hAnsi="仿宋" w:eastAsia="仿宋"/>
                <w:sz w:val="28"/>
                <w:szCs w:val="28"/>
              </w:rPr>
            </w:pPr>
            <w:r>
              <w:rPr>
                <w:rFonts w:hint="eastAsia" w:ascii="仿宋" w:hAnsi="仿宋" w:eastAsia="仿宋"/>
                <w:sz w:val="28"/>
                <w:szCs w:val="28"/>
              </w:rPr>
              <w:t>新疆维吾尔自治区应急管理厅</w:t>
            </w:r>
          </w:p>
        </w:tc>
        <w:tc>
          <w:tcPr>
            <w:tcW w:w="4355" w:type="dxa"/>
          </w:tcPr>
          <w:p>
            <w:pPr>
              <w:spacing w:line="360" w:lineRule="auto"/>
              <w:jc w:val="both"/>
              <w:rPr>
                <w:rFonts w:ascii="仿宋" w:hAnsi="仿宋" w:eastAsia="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4639" w:type="dxa"/>
          </w:tcPr>
          <w:p>
            <w:pPr>
              <w:spacing w:line="360" w:lineRule="auto"/>
              <w:jc w:val="both"/>
              <w:rPr>
                <w:rFonts w:ascii="仿宋" w:hAnsi="仿宋" w:eastAsia="仿宋"/>
                <w:sz w:val="28"/>
                <w:szCs w:val="28"/>
              </w:rPr>
            </w:pPr>
            <w:r>
              <w:rPr>
                <w:rFonts w:hint="eastAsia" w:ascii="仿宋" w:hAnsi="仿宋" w:eastAsia="仿宋"/>
                <w:sz w:val="28"/>
                <w:szCs w:val="28"/>
              </w:rPr>
              <w:t>法定代表人：</w:t>
            </w:r>
          </w:p>
          <w:p>
            <w:pPr>
              <w:spacing w:line="360" w:lineRule="auto"/>
              <w:jc w:val="both"/>
              <w:rPr>
                <w:rFonts w:ascii="仿宋" w:hAnsi="仿宋" w:eastAsia="仿宋"/>
                <w:sz w:val="28"/>
                <w:szCs w:val="28"/>
              </w:rPr>
            </w:pPr>
          </w:p>
        </w:tc>
        <w:tc>
          <w:tcPr>
            <w:tcW w:w="4355" w:type="dxa"/>
          </w:tcPr>
          <w:p>
            <w:pPr>
              <w:spacing w:line="360" w:lineRule="auto"/>
              <w:jc w:val="both"/>
              <w:rPr>
                <w:rFonts w:ascii="仿宋" w:hAnsi="仿宋" w:eastAsia="仿宋"/>
                <w:sz w:val="28"/>
                <w:szCs w:val="28"/>
              </w:rPr>
            </w:pPr>
            <w:r>
              <w:rPr>
                <w:rFonts w:hint="eastAsia" w:ascii="仿宋" w:hAnsi="仿宋" w:eastAsia="仿宋"/>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4639" w:type="dxa"/>
          </w:tcPr>
          <w:p>
            <w:pPr>
              <w:spacing w:line="360" w:lineRule="auto"/>
              <w:jc w:val="both"/>
              <w:rPr>
                <w:rFonts w:ascii="仿宋" w:hAnsi="仿宋" w:eastAsia="仿宋"/>
                <w:sz w:val="28"/>
                <w:szCs w:val="28"/>
              </w:rPr>
            </w:pPr>
            <w:r>
              <w:rPr>
                <w:rFonts w:hint="eastAsia" w:ascii="仿宋" w:hAnsi="仿宋" w:eastAsia="仿宋"/>
                <w:sz w:val="28"/>
                <w:szCs w:val="28"/>
              </w:rPr>
              <w:t>授权代表：</w:t>
            </w:r>
          </w:p>
          <w:p>
            <w:pPr>
              <w:spacing w:line="360" w:lineRule="auto"/>
              <w:jc w:val="both"/>
              <w:rPr>
                <w:rFonts w:ascii="仿宋" w:hAnsi="仿宋" w:eastAsia="仿宋"/>
                <w:sz w:val="28"/>
                <w:szCs w:val="28"/>
              </w:rPr>
            </w:pPr>
          </w:p>
        </w:tc>
        <w:tc>
          <w:tcPr>
            <w:tcW w:w="4355" w:type="dxa"/>
          </w:tcPr>
          <w:p>
            <w:pPr>
              <w:spacing w:line="360" w:lineRule="auto"/>
              <w:jc w:val="both"/>
              <w:rPr>
                <w:rFonts w:ascii="仿宋" w:hAnsi="仿宋" w:eastAsia="仿宋"/>
                <w:sz w:val="28"/>
                <w:szCs w:val="28"/>
              </w:rPr>
            </w:pPr>
            <w:r>
              <w:rPr>
                <w:rFonts w:hint="eastAsia" w:ascii="仿宋" w:hAnsi="仿宋" w:eastAsia="仿宋"/>
                <w:sz w:val="28"/>
                <w:szCs w:val="28"/>
              </w:rPr>
              <w:t>授权代表：</w:t>
            </w:r>
          </w:p>
          <w:p>
            <w:pPr>
              <w:spacing w:line="360" w:lineRule="auto"/>
              <w:jc w:val="both"/>
              <w:rPr>
                <w:rFonts w:ascii="仿宋" w:hAnsi="仿宋" w:eastAsia="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639" w:type="dxa"/>
          </w:tcPr>
          <w:p>
            <w:pPr>
              <w:spacing w:line="360" w:lineRule="auto"/>
              <w:jc w:val="both"/>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rPr>
              <w:t>202</w:t>
            </w:r>
            <w:r>
              <w:rPr>
                <w:rFonts w:hint="eastAsia" w:ascii="仿宋" w:hAnsi="仿宋" w:eastAsia="仿宋"/>
                <w:sz w:val="28"/>
                <w:szCs w:val="28"/>
                <w:lang w:val="en-US"/>
              </w:rPr>
              <w:t>3</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tc>
        <w:tc>
          <w:tcPr>
            <w:tcW w:w="4355" w:type="dxa"/>
          </w:tcPr>
          <w:p>
            <w:pPr>
              <w:spacing w:line="360" w:lineRule="auto"/>
              <w:jc w:val="both"/>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rPr>
              <w:t>202</w:t>
            </w:r>
            <w:r>
              <w:rPr>
                <w:rFonts w:hint="eastAsia" w:ascii="仿宋" w:hAnsi="仿宋" w:eastAsia="仿宋"/>
                <w:sz w:val="28"/>
                <w:szCs w:val="28"/>
                <w:lang w:val="en-US"/>
              </w:rPr>
              <w:t>3</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639" w:type="dxa"/>
          </w:tcPr>
          <w:p>
            <w:pPr>
              <w:spacing w:line="360" w:lineRule="auto"/>
              <w:jc w:val="both"/>
              <w:rPr>
                <w:rFonts w:ascii="仿宋" w:hAnsi="仿宋" w:eastAsia="仿宋"/>
                <w:sz w:val="28"/>
                <w:szCs w:val="28"/>
              </w:rPr>
            </w:pPr>
          </w:p>
        </w:tc>
        <w:tc>
          <w:tcPr>
            <w:tcW w:w="4355" w:type="dxa"/>
          </w:tcPr>
          <w:p>
            <w:pPr>
              <w:spacing w:line="360" w:lineRule="auto"/>
              <w:jc w:val="both"/>
              <w:rPr>
                <w:rFonts w:ascii="仿宋" w:hAnsi="仿宋" w:eastAsia="仿宋"/>
                <w:sz w:val="28"/>
                <w:szCs w:val="28"/>
              </w:rPr>
            </w:pPr>
          </w:p>
        </w:tc>
      </w:tr>
    </w:tbl>
    <w:p>
      <w:pPr>
        <w:spacing w:line="360" w:lineRule="auto"/>
        <w:rPr>
          <w:rFonts w:ascii="仿宋" w:hAnsi="仿宋" w:eastAsia="仿宋"/>
          <w:sz w:val="28"/>
          <w:szCs w:val="28"/>
        </w:rPr>
        <w:sectPr>
          <w:headerReference r:id="rId8" w:type="default"/>
          <w:footerReference r:id="rId9" w:type="default"/>
          <w:pgSz w:w="11910" w:h="16850"/>
          <w:pgMar w:top="1440" w:right="1800" w:bottom="1440" w:left="1800" w:header="720" w:footer="720" w:gutter="0"/>
          <w:cols w:space="720" w:num="1"/>
        </w:sectPr>
      </w:pPr>
    </w:p>
    <w:p>
      <w:pPr>
        <w:pStyle w:val="2"/>
      </w:pPr>
    </w:p>
    <w:p>
      <w:pPr>
        <w:pStyle w:val="2"/>
      </w:pPr>
    </w:p>
    <w:p>
      <w:pPr>
        <w:pStyle w:val="2"/>
        <w:sectPr>
          <w:type w:val="continuous"/>
          <w:pgSz w:w="11910" w:h="16850"/>
          <w:pgMar w:top="1440" w:right="1800" w:bottom="1440" w:left="1800" w:header="720" w:footer="720" w:gutter="0"/>
          <w:cols w:space="720" w:num="1"/>
        </w:sectPr>
      </w:pPr>
    </w:p>
    <w:p>
      <w:pPr>
        <w:sectPr>
          <w:type w:val="continuous"/>
          <w:pgSz w:w="11910" w:h="16850"/>
          <w:pgMar w:top="1440" w:right="1800" w:bottom="1440" w:left="1800" w:header="720" w:footer="720" w:gutter="0"/>
          <w:cols w:space="720" w:num="1"/>
        </w:sectPr>
      </w:pPr>
    </w:p>
    <w:p>
      <w:pPr>
        <w:spacing w:line="360" w:lineRule="auto"/>
        <w:rPr>
          <w:rFonts w:ascii="仿宋" w:hAnsi="仿宋" w:eastAsia="仿宋"/>
          <w:b/>
          <w:bCs/>
          <w:sz w:val="28"/>
          <w:szCs w:val="28"/>
          <w:lang w:val="en-US"/>
        </w:rPr>
      </w:pPr>
      <w:r>
        <w:rPr>
          <w:rFonts w:hint="eastAsia" w:ascii="仿宋" w:hAnsi="仿宋" w:eastAsia="仿宋"/>
          <w:b/>
          <w:bCs/>
          <w:sz w:val="28"/>
          <w:szCs w:val="28"/>
          <w:lang w:val="en-US"/>
        </w:rPr>
        <w:t>附件一：设备清单</w:t>
      </w:r>
    </w:p>
    <w:tbl>
      <w:tblPr>
        <w:tblStyle w:val="21"/>
        <w:tblW w:w="13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42"/>
        <w:gridCol w:w="1800"/>
        <w:gridCol w:w="4675"/>
        <w:gridCol w:w="1025"/>
        <w:gridCol w:w="1050"/>
        <w:gridCol w:w="1037"/>
        <w:gridCol w:w="118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89"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序号</w:t>
            </w:r>
          </w:p>
        </w:tc>
        <w:tc>
          <w:tcPr>
            <w:tcW w:w="1342"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设备清单</w:t>
            </w:r>
          </w:p>
        </w:tc>
        <w:tc>
          <w:tcPr>
            <w:tcW w:w="1800"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品牌及规格</w:t>
            </w:r>
          </w:p>
        </w:tc>
        <w:tc>
          <w:tcPr>
            <w:tcW w:w="4675"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参数</w:t>
            </w:r>
          </w:p>
        </w:tc>
        <w:tc>
          <w:tcPr>
            <w:tcW w:w="1025"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数量</w:t>
            </w:r>
          </w:p>
        </w:tc>
        <w:tc>
          <w:tcPr>
            <w:tcW w:w="1050"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单位</w:t>
            </w:r>
          </w:p>
        </w:tc>
        <w:tc>
          <w:tcPr>
            <w:tcW w:w="1037"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单价</w:t>
            </w:r>
          </w:p>
        </w:tc>
        <w:tc>
          <w:tcPr>
            <w:tcW w:w="1188"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金额</w:t>
            </w:r>
          </w:p>
        </w:tc>
        <w:tc>
          <w:tcPr>
            <w:tcW w:w="1037" w:type="dxa"/>
            <w:vAlign w:val="center"/>
          </w:tcPr>
          <w:p>
            <w:pPr>
              <w:spacing w:line="360" w:lineRule="auto"/>
              <w:jc w:val="center"/>
              <w:rPr>
                <w:rFonts w:ascii="仿宋" w:hAnsi="仿宋" w:eastAsia="仿宋"/>
                <w:b/>
                <w:bCs/>
                <w:sz w:val="28"/>
                <w:szCs w:val="28"/>
                <w:lang w:val="en-US"/>
              </w:rPr>
            </w:pPr>
            <w:r>
              <w:rPr>
                <w:rFonts w:hint="eastAsia" w:ascii="仿宋" w:hAnsi="仿宋" w:eastAsia="仿宋"/>
                <w:b/>
                <w:bCs/>
                <w:sz w:val="28"/>
                <w:szCs w:val="28"/>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89" w:type="dxa"/>
          </w:tcPr>
          <w:p>
            <w:pPr>
              <w:spacing w:line="360" w:lineRule="auto"/>
              <w:jc w:val="both"/>
              <w:rPr>
                <w:rFonts w:ascii="仿宋" w:hAnsi="仿宋" w:eastAsia="仿宋"/>
                <w:b/>
                <w:bCs/>
                <w:sz w:val="28"/>
                <w:szCs w:val="28"/>
                <w:lang w:val="en-US"/>
              </w:rPr>
            </w:pPr>
          </w:p>
        </w:tc>
        <w:tc>
          <w:tcPr>
            <w:tcW w:w="1342" w:type="dxa"/>
          </w:tcPr>
          <w:p>
            <w:pPr>
              <w:spacing w:line="360" w:lineRule="auto"/>
              <w:jc w:val="both"/>
              <w:rPr>
                <w:rFonts w:ascii="仿宋" w:hAnsi="仿宋" w:eastAsia="仿宋"/>
                <w:b/>
                <w:bCs/>
                <w:sz w:val="28"/>
                <w:szCs w:val="28"/>
                <w:lang w:val="en-US"/>
              </w:rPr>
            </w:pPr>
          </w:p>
        </w:tc>
        <w:tc>
          <w:tcPr>
            <w:tcW w:w="1800" w:type="dxa"/>
          </w:tcPr>
          <w:p>
            <w:pPr>
              <w:spacing w:line="360" w:lineRule="auto"/>
              <w:jc w:val="both"/>
              <w:rPr>
                <w:rFonts w:ascii="仿宋" w:hAnsi="仿宋" w:eastAsia="仿宋"/>
                <w:b/>
                <w:bCs/>
                <w:sz w:val="28"/>
                <w:szCs w:val="28"/>
                <w:lang w:val="en-US"/>
              </w:rPr>
            </w:pPr>
          </w:p>
        </w:tc>
        <w:tc>
          <w:tcPr>
            <w:tcW w:w="4675" w:type="dxa"/>
          </w:tcPr>
          <w:p>
            <w:pPr>
              <w:spacing w:line="360" w:lineRule="auto"/>
              <w:jc w:val="both"/>
              <w:rPr>
                <w:rFonts w:ascii="仿宋" w:hAnsi="仿宋" w:eastAsia="仿宋"/>
                <w:b/>
                <w:bCs/>
                <w:sz w:val="28"/>
                <w:szCs w:val="28"/>
                <w:lang w:val="en-US"/>
              </w:rPr>
            </w:pPr>
          </w:p>
        </w:tc>
        <w:tc>
          <w:tcPr>
            <w:tcW w:w="1025" w:type="dxa"/>
          </w:tcPr>
          <w:p>
            <w:pPr>
              <w:spacing w:line="360" w:lineRule="auto"/>
              <w:jc w:val="both"/>
              <w:rPr>
                <w:rFonts w:ascii="仿宋" w:hAnsi="仿宋" w:eastAsia="仿宋"/>
                <w:b/>
                <w:bCs/>
                <w:sz w:val="28"/>
                <w:szCs w:val="28"/>
                <w:lang w:val="en-US"/>
              </w:rPr>
            </w:pPr>
          </w:p>
        </w:tc>
        <w:tc>
          <w:tcPr>
            <w:tcW w:w="1050"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c>
          <w:tcPr>
            <w:tcW w:w="1188" w:type="dxa"/>
          </w:tcPr>
          <w:p>
            <w:pPr>
              <w:spacing w:line="360" w:lineRule="auto"/>
              <w:jc w:val="both"/>
              <w:rPr>
                <w:rFonts w:ascii="仿宋" w:hAnsi="仿宋" w:eastAsia="仿宋"/>
                <w:b/>
                <w:bCs/>
                <w:sz w:val="28"/>
                <w:szCs w:val="28"/>
                <w:lang w:val="en-US"/>
              </w:rPr>
            </w:pPr>
          </w:p>
        </w:tc>
        <w:tc>
          <w:tcPr>
            <w:tcW w:w="1037" w:type="dxa"/>
          </w:tcPr>
          <w:p>
            <w:pPr>
              <w:spacing w:line="360" w:lineRule="auto"/>
              <w:jc w:val="both"/>
              <w:rPr>
                <w:rFonts w:ascii="仿宋" w:hAnsi="仿宋" w:eastAsia="仿宋"/>
                <w:b/>
                <w:bCs/>
                <w:sz w:val="28"/>
                <w:szCs w:val="28"/>
                <w:lang w:val="en-US"/>
              </w:rPr>
            </w:pPr>
          </w:p>
        </w:tc>
      </w:tr>
    </w:tbl>
    <w:p>
      <w:pPr>
        <w:spacing w:line="360" w:lineRule="auto"/>
        <w:rPr>
          <w:rFonts w:ascii="仿宋" w:hAnsi="仿宋" w:eastAsia="仿宋"/>
          <w:b/>
          <w:bCs/>
          <w:sz w:val="28"/>
          <w:szCs w:val="28"/>
          <w:lang w:val="en-US"/>
        </w:rPr>
        <w:sectPr>
          <w:type w:val="continuous"/>
          <w:pgSz w:w="16850" w:h="11910" w:orient="landscape"/>
          <w:pgMar w:top="1800" w:right="1440" w:bottom="1800" w:left="1440" w:header="720" w:footer="720" w:gutter="0"/>
          <w:cols w:space="720" w:num="1"/>
        </w:sectPr>
      </w:pPr>
    </w:p>
    <w:p>
      <w:pPr>
        <w:spacing w:line="360" w:lineRule="auto"/>
        <w:rPr>
          <w:rFonts w:ascii="仿宋" w:hAnsi="仿宋" w:eastAsia="仿宋"/>
          <w:b/>
          <w:bCs/>
          <w:sz w:val="28"/>
          <w:szCs w:val="28"/>
          <w:lang w:val="en-US"/>
        </w:rPr>
      </w:pPr>
      <w:r>
        <w:rPr>
          <w:rFonts w:hint="eastAsia" w:ascii="仿宋" w:hAnsi="仿宋" w:eastAsia="仿宋"/>
          <w:b/>
          <w:bCs/>
          <w:sz w:val="28"/>
          <w:szCs w:val="28"/>
          <w:lang w:val="en-US"/>
        </w:rPr>
        <w:t>附件二：技术标准和要求</w:t>
      </w:r>
    </w:p>
    <w:p>
      <w:pPr>
        <w:spacing w:line="360" w:lineRule="auto"/>
        <w:rPr>
          <w:rFonts w:ascii="仿宋" w:hAnsi="仿宋" w:eastAsia="仿宋"/>
          <w:b/>
          <w:bCs/>
          <w:sz w:val="28"/>
          <w:szCs w:val="28"/>
          <w:lang w:val="en-US"/>
        </w:rPr>
      </w:pPr>
      <w:r>
        <w:rPr>
          <w:rFonts w:hint="eastAsia" w:ascii="仿宋" w:hAnsi="仿宋" w:eastAsia="仿宋"/>
          <w:b/>
          <w:bCs/>
          <w:sz w:val="28"/>
          <w:szCs w:val="28"/>
          <w:lang w:val="en-US"/>
        </w:rPr>
        <w:t>（按照招标文件要求编写）</w:t>
      </w:r>
    </w:p>
    <w:p>
      <w:pPr>
        <w:pStyle w:val="25"/>
        <w:spacing w:line="440" w:lineRule="exact"/>
        <w:ind w:left="-605" w:leftChars="-275"/>
        <w:jc w:val="both"/>
        <w:outlineLvl w:val="0"/>
        <w:rPr>
          <w:rFonts w:ascii="仿宋" w:hAnsi="仿宋" w:eastAsia="仿宋" w:cs="仿宋"/>
          <w:b/>
          <w:bCs w:val="0"/>
          <w:sz w:val="32"/>
          <w:szCs w:val="32"/>
        </w:rPr>
      </w:pPr>
    </w:p>
    <w:p>
      <w:pPr>
        <w:jc w:val="both"/>
        <w:rPr>
          <w:rFonts w:ascii="仿宋" w:hAnsi="仿宋" w:eastAsia="仿宋" w:cs="仿宋"/>
          <w:b/>
          <w:color w:val="000000"/>
          <w:kern w:val="2"/>
          <w:sz w:val="32"/>
          <w:szCs w:val="32"/>
          <w:lang w:bidi="ar"/>
        </w:rPr>
      </w:pPr>
      <w:bookmarkStart w:id="15" w:name="_Toc19108"/>
      <w:bookmarkStart w:id="16" w:name="_Toc16377"/>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both"/>
        <w:rPr>
          <w:rFonts w:ascii="仿宋" w:hAnsi="仿宋" w:eastAsia="仿宋" w:cs="仿宋"/>
          <w:b/>
          <w:color w:val="000000"/>
          <w:kern w:val="2"/>
          <w:sz w:val="32"/>
          <w:szCs w:val="32"/>
          <w:lang w:bidi="ar"/>
        </w:rPr>
      </w:pPr>
    </w:p>
    <w:p>
      <w:pPr>
        <w:widowControl/>
        <w:autoSpaceDE/>
        <w:autoSpaceDN/>
        <w:rPr>
          <w:rFonts w:ascii="仿宋" w:hAnsi="仿宋" w:eastAsia="仿宋" w:cs="仿宋"/>
          <w:b/>
          <w:color w:val="000000"/>
          <w:kern w:val="2"/>
          <w:sz w:val="32"/>
          <w:szCs w:val="32"/>
          <w:lang w:bidi="ar"/>
        </w:rPr>
      </w:pPr>
      <w:r>
        <w:rPr>
          <w:rFonts w:ascii="仿宋" w:hAnsi="仿宋" w:eastAsia="仿宋" w:cs="仿宋"/>
          <w:b/>
          <w:color w:val="000000"/>
          <w:kern w:val="2"/>
          <w:sz w:val="32"/>
          <w:szCs w:val="32"/>
          <w:lang w:bidi="ar"/>
        </w:rPr>
        <w:br w:type="page"/>
      </w:r>
    </w:p>
    <w:p>
      <w:pPr>
        <w:spacing w:line="360" w:lineRule="auto"/>
        <w:rPr>
          <w:rFonts w:ascii="仿宋" w:hAnsi="仿宋" w:eastAsia="仿宋"/>
          <w:sz w:val="28"/>
          <w:szCs w:val="28"/>
        </w:rPr>
      </w:pPr>
      <w:r>
        <w:rPr>
          <w:rFonts w:hint="eastAsia" w:ascii="仿宋" w:hAnsi="仿宋" w:eastAsia="仿宋"/>
          <w:sz w:val="28"/>
          <w:szCs w:val="28"/>
        </w:rPr>
        <w:t>附件三：</w:t>
      </w:r>
    </w:p>
    <w:p>
      <w:pPr>
        <w:spacing w:line="360" w:lineRule="auto"/>
        <w:jc w:val="center"/>
        <w:rPr>
          <w:rFonts w:ascii="仿宋" w:hAnsi="仿宋" w:eastAsia="仿宋"/>
          <w:b/>
          <w:bCs/>
          <w:sz w:val="30"/>
          <w:szCs w:val="30"/>
          <w:lang w:val="en-US"/>
        </w:rPr>
      </w:pPr>
      <w:r>
        <w:rPr>
          <w:rFonts w:hint="eastAsia" w:ascii="仿宋" w:hAnsi="仿宋" w:eastAsia="仿宋"/>
          <w:b/>
          <w:bCs/>
          <w:sz w:val="30"/>
          <w:szCs w:val="30"/>
          <w:lang w:val="en-US"/>
        </w:rPr>
        <w:t>保密协议</w:t>
      </w:r>
    </w:p>
    <w:p>
      <w:pPr>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为加强项目相关工作的保密管理，双方根据国家有关法律、法规，本着平等、自愿、协商一致、诚实信用的原则，乙方及项目人员在项目建设须严格遵守国家相关法律、法规，保证信息资料的信息安全，对项目相关信息和资料严格履行保密责任，特签订本保密协议。</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第一条  严格履行保密责任和义务</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、不利用接触和使用的信息业务从事危害国家安全、泄露国家机密等违法犯罪活动。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2、严格保密项目所提供的相关信息和资料，不得以其他任何手段谋取私利，损害甲方的利益。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3、保证采取所有必要的方法对项目招投标、建设实施、运行维护等工作中提供的工程相关信息和资料进行保密，严格非授权透露、使用、复制本次项目招投标所提供的相关信息和资料。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4、未经甲方书面同意，不得因任何理由以任何方式透露项目相关信息和资料。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在服务期间，因特殊情况甲方需收回项目相关信息和资料时，应立即交回所有书面的或其他有形的相关信息和资料以及所有描述和概括该相关信息和资料的文件，在交回以上有关材料前未经甲方的允许不得采取抄写、复印拷贝等方式留存相关信息和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6、未经甲方书面许可，不得擅自丢弃和处理任何书面的或其他有形的相关信息和资料。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7、自觉接受保密教育和保密监督、检查，及时消除保密隐患，堵塞管理漏洞。</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第二条  严格执行信息安全管理规定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在接触和使用的信息网络、信息系统等服务平台中，严格遵守国家有关法律、法规和管理规章，严防危害计算机信息网络安全活动的发生，包括但不限于以下行为：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1、不煽动分裂国家、破坏国家统一，不制造煽动民族仇恨、民族歧视，破坏民族团结、不捏造或者歪曲事实，散布谣言，扰乱社会秩序;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2、不利用信息网络侵犯或损害国家的、社会的、集体及公司的利益和其他公民的合法权益。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3、不利用信息网络系统及信息化业务应用系统平台发表、转摘、传播各种造谣滋事、煽动、制造恐慌气氛或扰乱正常工作秩序的有害信息。</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4、坚持“涉密不上网，上网不涉密”的原则，做好涉密计算机设备、记载有重要信息的计算机设备及其他存储介质的安全保管与使用。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5、不对信息网络、控制系统、各信息化业务应用系统等重要服务器等进行发送垃圾邮件、传播计算机病毒、删除数据、修改设置等恶意破坏、攻击行为。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6、不制作、传播计算机病毒等破坏性程序。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7、不对计算机信息网络中存储、处理或者传输的数据和应用程序进行删除、修改或者增加。</w:t>
      </w:r>
    </w:p>
    <w:p>
      <w:pPr>
        <w:spacing w:line="360" w:lineRule="auto"/>
        <w:ind w:firstLine="560" w:firstLineChars="200"/>
        <w:rPr>
          <w:rFonts w:ascii="仿宋" w:hAnsi="仿宋" w:eastAsia="仿宋"/>
          <w:sz w:val="28"/>
          <w:szCs w:val="28"/>
        </w:rPr>
      </w:pPr>
      <w:r>
        <w:rPr>
          <w:rFonts w:hint="eastAsia" w:ascii="仿宋" w:hAnsi="仿宋" w:eastAsia="仿宋"/>
          <w:sz w:val="28"/>
          <w:szCs w:val="28"/>
        </w:rPr>
        <w:t>8、不从事其他危害计算机信息网络安全的行为。</w:t>
      </w:r>
    </w:p>
    <w:p>
      <w:pPr>
        <w:spacing w:line="360" w:lineRule="auto"/>
        <w:ind w:firstLine="562" w:firstLineChars="200"/>
        <w:rPr>
          <w:rFonts w:ascii="仿宋" w:hAnsi="仿宋" w:eastAsia="仿宋"/>
          <w:sz w:val="28"/>
          <w:szCs w:val="28"/>
        </w:rPr>
      </w:pPr>
      <w:r>
        <w:rPr>
          <w:rFonts w:hint="eastAsia" w:ascii="仿宋" w:hAnsi="仿宋" w:eastAsia="仿宋"/>
          <w:b/>
          <w:bCs/>
          <w:sz w:val="28"/>
          <w:szCs w:val="28"/>
        </w:rPr>
        <w:t>第三条  保密范围</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、在项目中所涉及的项目设计、图片、开发工具、流程图、工程设计图、计算机程序、数据、专利技术、招标文件等内容。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2、甲方在合同项目实施中为乙方及乙方工作人员提供必要的数据、程序、用户名、口令和资料等;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3、甲方应用软件在方案调研、开发阶段中涉及的业务及技术文档，包括政策、方案设计细节、程序文件、数据结构，以及相关业务系统的硬软件、文档，测试和测试产生的数据等: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4、其他甲方认为合理并告之乙方属于保密的内容。</w:t>
      </w:r>
    </w:p>
    <w:p>
      <w:pPr>
        <w:spacing w:line="360" w:lineRule="auto"/>
        <w:ind w:firstLine="562" w:firstLineChars="200"/>
        <w:rPr>
          <w:rFonts w:ascii="仿宋" w:hAnsi="仿宋" w:eastAsia="仿宋"/>
          <w:sz w:val="28"/>
          <w:szCs w:val="28"/>
        </w:rPr>
      </w:pPr>
      <w:r>
        <w:rPr>
          <w:rFonts w:hint="eastAsia" w:ascii="仿宋" w:hAnsi="仿宋" w:eastAsia="仿宋"/>
          <w:b/>
          <w:bCs/>
          <w:sz w:val="28"/>
          <w:szCs w:val="28"/>
        </w:rPr>
        <w:t>第四条  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1、建立有效的信息安全保密管理制度和技术保障措施，发现有违法犯罪活动和有害信息行为的，立即采取措施制止并及时向有关主管部门报告，并理解相关业务主管部门的管理、监督和检查。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2、我单位如违约泄露项目相关信息和资料，应当按照规定采取一切必要措施对违约行为予以补救，包括采取一切方法对该专有信息进行保密，所需费用由我单位承担。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3、赔偿因违约而造成的甲方损失。</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第五条  保密期限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1、自本承诺书生效之日起，双方项目合作的终止之日。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2、本承诺书所承担的保密义务在所接受的信息和资料被社会公知前对所收到的相关信息和资料进行保密，保密期限不受本承诺书有限期限的限制。</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第六条  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1、本协议产生的一切争议由双方友好协商解决，协商不成，双方可向有管辖权的人民法院提起诉讼。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2、本协议自双方加盖公章之日起生效，壹式肆份，双方各持贰份。</w:t>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甲方：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单位负责人或授权代表：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年   月   日</w:t>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法定代表人或授权代表：</w:t>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年   月   日</w:t>
      </w: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
          <w:color w:val="000000"/>
          <w:kern w:val="2"/>
          <w:sz w:val="32"/>
          <w:szCs w:val="32"/>
          <w:lang w:bidi="ar"/>
        </w:rPr>
      </w:pPr>
    </w:p>
    <w:p>
      <w:pPr>
        <w:jc w:val="center"/>
        <w:rPr>
          <w:rFonts w:ascii="仿宋" w:hAnsi="仿宋" w:eastAsia="仿宋" w:cs="仿宋"/>
          <w:bCs/>
          <w:sz w:val="24"/>
          <w:szCs w:val="24"/>
          <w:lang w:val="en-US"/>
        </w:rPr>
      </w:pPr>
      <w:r>
        <w:rPr>
          <w:rFonts w:hint="eastAsia" w:ascii="仿宋" w:hAnsi="仿宋" w:eastAsia="仿宋" w:cs="仿宋"/>
          <w:b/>
          <w:color w:val="000000"/>
          <w:kern w:val="2"/>
          <w:sz w:val="32"/>
          <w:szCs w:val="32"/>
          <w:lang w:bidi="ar"/>
        </w:rPr>
        <w:t>第四章  采购需求</w:t>
      </w:r>
      <w:bookmarkEnd w:id="15"/>
      <w:bookmarkEnd w:id="16"/>
    </w:p>
    <w:p>
      <w:pPr>
        <w:pStyle w:val="41"/>
        <w:snapToGrid w:val="0"/>
        <w:spacing w:line="360" w:lineRule="auto"/>
        <w:rPr>
          <w:rFonts w:ascii="仿宋" w:hAnsi="仿宋" w:eastAsia="仿宋" w:cs="仿宋"/>
          <w:b/>
          <w:bCs/>
          <w:sz w:val="24"/>
          <w:szCs w:val="24"/>
        </w:rPr>
      </w:pPr>
    </w:p>
    <w:p>
      <w:pPr>
        <w:pStyle w:val="41"/>
        <w:snapToGrid w:val="0"/>
        <w:spacing w:line="360" w:lineRule="auto"/>
        <w:rPr>
          <w:rFonts w:ascii="仿宋" w:hAnsi="仿宋" w:eastAsia="仿宋" w:cs="仿宋"/>
          <w:b/>
          <w:bCs/>
          <w:sz w:val="24"/>
          <w:szCs w:val="24"/>
        </w:rPr>
      </w:pPr>
      <w:r>
        <w:rPr>
          <w:rFonts w:hint="eastAsia" w:ascii="仿宋" w:hAnsi="仿宋" w:eastAsia="仿宋" w:cs="仿宋"/>
          <w:b/>
          <w:bCs/>
          <w:sz w:val="24"/>
          <w:szCs w:val="24"/>
        </w:rPr>
        <w:t>注：本采购需求中中如出现设备品牌（参考品牌）或指向某个品牌，仅作为参考该设备所需达到的具体技术要求，不作为该设备的品牌要求。供应商可以选用替代品牌，但这些替代品牌要实质上满足或超过磋商文件的要求。其他条款要求为一般条款。</w:t>
      </w:r>
    </w:p>
    <w:p>
      <w:pPr>
        <w:pStyle w:val="41"/>
        <w:snapToGrid w:val="0"/>
        <w:spacing w:line="360" w:lineRule="auto"/>
        <w:rPr>
          <w:rFonts w:ascii="仿宋" w:hAnsi="仿宋" w:eastAsia="仿宋" w:cs="仿宋"/>
          <w:b/>
          <w:bCs/>
          <w:sz w:val="24"/>
          <w:szCs w:val="24"/>
        </w:rPr>
      </w:pP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一、采购需实现的目标，以及为落实政府采购政策需满足的要求：</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 xml:space="preserve">1、采购需实现的目标 </w:t>
      </w:r>
    </w:p>
    <w:p>
      <w:pPr>
        <w:pStyle w:val="15"/>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供应商应根据磋商文件所提出的设备技术规格和服务要求，综合考虑设备的适用性，选择需要最佳性能价格比的设备前来投标。供应商应以技术先进的设备、优良的服务和优惠的价格，充分显示自己的竞争实力。</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2、为落实政府采购政策需满足的要求</w:t>
      </w:r>
    </w:p>
    <w:p>
      <w:pPr>
        <w:pStyle w:val="15"/>
        <w:spacing w:line="360" w:lineRule="auto"/>
        <w:jc w:val="both"/>
        <w:rPr>
          <w:rFonts w:ascii="仿宋" w:hAnsi="仿宋" w:eastAsia="仿宋" w:cs="仿宋"/>
          <w:sz w:val="24"/>
          <w:szCs w:val="24"/>
        </w:rPr>
      </w:pPr>
      <w:r>
        <w:rPr>
          <w:rFonts w:hint="eastAsia" w:ascii="仿宋" w:hAnsi="仿宋" w:eastAsia="仿宋" w:cs="仿宋"/>
          <w:b/>
          <w:bCs/>
          <w:sz w:val="24"/>
          <w:szCs w:val="24"/>
        </w:rPr>
        <w:t>2.1 促进中小企业发展政策：</w:t>
      </w:r>
      <w:r>
        <w:rPr>
          <w:rFonts w:hint="eastAsia" w:ascii="仿宋" w:hAnsi="仿宋" w:eastAsia="仿宋" w:cs="仿宋"/>
          <w:sz w:val="24"/>
          <w:szCs w:val="24"/>
        </w:rPr>
        <w:t>根据《政府采购促进中小企业发展管理办法》财库财库〔2020〕46号文件规定，本项目供应商为小型或微型企业且所投产品为小型或微型企业生产的，供应商应出具财库〔2020〕46号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2.2 监狱企业扶持政策：</w:t>
      </w:r>
      <w:r>
        <w:rPr>
          <w:rFonts w:hint="eastAsia" w:ascii="仿宋" w:hAnsi="仿宋" w:eastAsia="仿宋" w:cs="仿宋"/>
          <w:sz w:val="24"/>
          <w:szCs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5"/>
        <w:spacing w:line="360" w:lineRule="auto"/>
        <w:jc w:val="both"/>
        <w:rPr>
          <w:rFonts w:ascii="仿宋" w:hAnsi="仿宋" w:eastAsia="仿宋" w:cs="仿宋"/>
          <w:sz w:val="24"/>
          <w:szCs w:val="24"/>
        </w:rPr>
      </w:pPr>
      <w:r>
        <w:rPr>
          <w:rFonts w:hint="eastAsia" w:ascii="仿宋" w:hAnsi="仿宋" w:eastAsia="仿宋" w:cs="仿宋"/>
          <w:b/>
          <w:bCs/>
          <w:sz w:val="24"/>
          <w:szCs w:val="24"/>
        </w:rPr>
        <w:t>2.3 促进残疾人就业政府采购政策：</w:t>
      </w:r>
      <w:r>
        <w:rPr>
          <w:rFonts w:hint="eastAsia" w:ascii="仿宋" w:hAnsi="仿宋" w:eastAsia="仿宋" w:cs="仿宋"/>
          <w:sz w:val="24"/>
          <w:szCs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5"/>
        <w:spacing w:line="360" w:lineRule="auto"/>
        <w:jc w:val="both"/>
        <w:rPr>
          <w:rFonts w:ascii="仿宋" w:hAnsi="仿宋" w:eastAsia="仿宋" w:cs="仿宋"/>
          <w:sz w:val="24"/>
          <w:szCs w:val="24"/>
        </w:rPr>
      </w:pPr>
      <w:r>
        <w:rPr>
          <w:rFonts w:hint="eastAsia" w:ascii="仿宋" w:hAnsi="仿宋" w:eastAsia="仿宋" w:cs="仿宋"/>
          <w:b/>
          <w:bCs/>
          <w:sz w:val="24"/>
          <w:szCs w:val="24"/>
        </w:rPr>
        <w:t>2.4 鼓励节能政策：</w:t>
      </w:r>
      <w:r>
        <w:rPr>
          <w:rFonts w:hint="eastAsia" w:ascii="仿宋" w:hAnsi="仿宋" w:eastAsia="仿宋" w:cs="仿宋"/>
          <w:sz w:val="24"/>
          <w:szCs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5"/>
        <w:spacing w:line="360" w:lineRule="auto"/>
        <w:jc w:val="both"/>
        <w:rPr>
          <w:rFonts w:ascii="仿宋" w:hAnsi="仿宋" w:eastAsia="仿宋" w:cs="仿宋"/>
          <w:sz w:val="24"/>
          <w:szCs w:val="24"/>
        </w:rPr>
      </w:pPr>
      <w:r>
        <w:rPr>
          <w:rFonts w:hint="eastAsia" w:ascii="仿宋" w:hAnsi="仿宋" w:eastAsia="仿宋" w:cs="仿宋"/>
          <w:b/>
          <w:bCs/>
          <w:sz w:val="24"/>
          <w:szCs w:val="24"/>
        </w:rPr>
        <w:t>2.5 鼓励环保政策：</w:t>
      </w:r>
      <w:r>
        <w:rPr>
          <w:rFonts w:hint="eastAsia" w:ascii="仿宋" w:hAnsi="仿宋" w:eastAsia="仿宋" w:cs="仿宋"/>
          <w:sz w:val="24"/>
          <w:szCs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二、采购标的需执行的国家相关标准、行业标准、地方标准或者其他标准、规范：</w:t>
      </w:r>
    </w:p>
    <w:p>
      <w:pPr>
        <w:pStyle w:val="15"/>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15"/>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投标产品的包装应符合《财政部等三部门联合印发商品包装和快递包装政府采购需求标准（试行）》（财办库〔2020〕123号）的规定。</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三、采购标的的数量、采购项目交付或者实施的时间和地点及付款方式：</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3.1 采购标的的数量、质保期限、交货日期</w:t>
      </w:r>
    </w:p>
    <w:tbl>
      <w:tblPr>
        <w:tblStyle w:val="20"/>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82"/>
        <w:gridCol w:w="625"/>
        <w:gridCol w:w="1072"/>
        <w:gridCol w:w="1250"/>
        <w:gridCol w:w="1233"/>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282"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品目名称</w:t>
            </w:r>
          </w:p>
        </w:tc>
        <w:tc>
          <w:tcPr>
            <w:tcW w:w="625"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数量</w:t>
            </w:r>
          </w:p>
        </w:tc>
        <w:tc>
          <w:tcPr>
            <w:tcW w:w="1072"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质保期限</w:t>
            </w:r>
          </w:p>
        </w:tc>
        <w:tc>
          <w:tcPr>
            <w:tcW w:w="1250"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合同履行</w:t>
            </w:r>
          </w:p>
          <w:p>
            <w:pPr>
              <w:pStyle w:val="15"/>
              <w:jc w:val="center"/>
              <w:rPr>
                <w:rFonts w:ascii="仿宋" w:hAnsi="仿宋" w:eastAsia="仿宋" w:cs="仿宋"/>
                <w:b/>
                <w:bCs/>
                <w:sz w:val="21"/>
                <w:szCs w:val="21"/>
              </w:rPr>
            </w:pPr>
            <w:r>
              <w:rPr>
                <w:rFonts w:hint="eastAsia" w:ascii="仿宋" w:hAnsi="仿宋" w:eastAsia="仿宋" w:cs="仿宋"/>
                <w:b/>
                <w:bCs/>
                <w:sz w:val="21"/>
                <w:szCs w:val="21"/>
              </w:rPr>
              <w:t>期限</w:t>
            </w:r>
          </w:p>
        </w:tc>
        <w:tc>
          <w:tcPr>
            <w:tcW w:w="1233"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是否允许采购进口产品</w:t>
            </w:r>
          </w:p>
        </w:tc>
        <w:tc>
          <w:tcPr>
            <w:tcW w:w="751"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矩阵音频算法处理服务主机（含软件）</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restart"/>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三年</w:t>
            </w:r>
          </w:p>
        </w:tc>
        <w:tc>
          <w:tcPr>
            <w:tcW w:w="1250" w:type="dxa"/>
            <w:vMerge w:val="restart"/>
            <w:vAlign w:val="center"/>
          </w:tcPr>
          <w:p>
            <w:pPr>
              <w:pStyle w:val="43"/>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自合同签订之日起30日历日内将所供设备运至甲方指定地点并完成安装部署及培训。甲方接收收到设备完成培训后，由甲方组织专家进行项目验收。</w:t>
            </w: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网络音频云节点</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网络会议麦克风</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全频柱式扬声器（含支架）</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5</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两通道数字功率放大器</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6</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时序电源管理器</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7</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矩阵主机框</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r>
              <w:rPr>
                <w:rFonts w:ascii="Times New Roman" w:hAnsi="Times New Roman" w:eastAsia="仿宋" w:cs="Times New Roman"/>
                <w:sz w:val="21"/>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8</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平台软件</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9</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矩阵输入卡</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20</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10</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矩阵输出卡</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47</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11</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智能环境控制主机（含软件）</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12</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八路强电控制接口机</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13</w:t>
            </w:r>
          </w:p>
        </w:tc>
        <w:tc>
          <w:tcPr>
            <w:tcW w:w="2282"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红外发射棒</w:t>
            </w:r>
          </w:p>
        </w:tc>
        <w:tc>
          <w:tcPr>
            <w:tcW w:w="625" w:type="dxa"/>
            <w:vAlign w:val="center"/>
          </w:tcPr>
          <w:p>
            <w:pPr>
              <w:pStyle w:val="42"/>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1072" w:type="dxa"/>
            <w:vMerge w:val="continue"/>
            <w:vAlign w:val="center"/>
          </w:tcPr>
          <w:p>
            <w:pPr>
              <w:pStyle w:val="42"/>
              <w:snapToGrid w:val="0"/>
              <w:spacing w:line="360" w:lineRule="auto"/>
              <w:jc w:val="center"/>
              <w:rPr>
                <w:rFonts w:ascii="仿宋" w:hAnsi="仿宋" w:eastAsia="仿宋" w:cs="仿宋"/>
                <w:sz w:val="24"/>
              </w:rPr>
            </w:pPr>
          </w:p>
        </w:tc>
        <w:tc>
          <w:tcPr>
            <w:tcW w:w="1250" w:type="dxa"/>
            <w:vMerge w:val="continue"/>
            <w:vAlign w:val="center"/>
          </w:tcPr>
          <w:p>
            <w:pPr>
              <w:pStyle w:val="43"/>
              <w:spacing w:before="0" w:beforeAutospacing="0" w:after="0" w:afterAutospacing="0"/>
              <w:jc w:val="center"/>
              <w:rPr>
                <w:rFonts w:ascii="仿宋" w:hAnsi="仿宋" w:eastAsia="仿宋" w:cs="仿宋"/>
                <w:sz w:val="21"/>
                <w:szCs w:val="21"/>
              </w:rPr>
            </w:pPr>
          </w:p>
        </w:tc>
        <w:tc>
          <w:tcPr>
            <w:tcW w:w="1233" w:type="dxa"/>
            <w:vAlign w:val="center"/>
          </w:tcPr>
          <w:p>
            <w:pPr>
              <w:pStyle w:val="15"/>
              <w:spacing w:line="500" w:lineRule="exact"/>
              <w:jc w:val="center"/>
              <w:rPr>
                <w:rFonts w:ascii="仿宋" w:hAnsi="仿宋" w:eastAsia="仿宋" w:cs="仿宋"/>
                <w:sz w:val="21"/>
                <w:szCs w:val="21"/>
              </w:rPr>
            </w:pPr>
            <w:r>
              <w:rPr>
                <w:rFonts w:hint="eastAsia" w:ascii="仿宋" w:hAnsi="仿宋" w:eastAsia="仿宋" w:cs="仿宋"/>
                <w:sz w:val="21"/>
                <w:szCs w:val="21"/>
              </w:rPr>
              <w:t>否</w:t>
            </w:r>
          </w:p>
        </w:tc>
        <w:tc>
          <w:tcPr>
            <w:tcW w:w="751" w:type="dxa"/>
            <w:vAlign w:val="center"/>
          </w:tcPr>
          <w:p>
            <w:pPr>
              <w:pStyle w:val="15"/>
              <w:jc w:val="center"/>
              <w:rPr>
                <w:rFonts w:ascii="Times New Roman" w:hAnsi="Times New Roman" w:eastAsia="仿宋" w:cs="Times New Roman"/>
                <w:sz w:val="21"/>
                <w:szCs w:val="24"/>
              </w:rPr>
            </w:pPr>
          </w:p>
        </w:tc>
      </w:tr>
    </w:tbl>
    <w:p>
      <w:pPr>
        <w:pStyle w:val="42"/>
        <w:snapToGrid w:val="0"/>
        <w:spacing w:line="360" w:lineRule="auto"/>
        <w:rPr>
          <w:rFonts w:ascii="仿宋" w:hAnsi="仿宋" w:eastAsia="仿宋" w:cs="仿宋"/>
          <w:sz w:val="24"/>
        </w:rPr>
      </w:pPr>
    </w:p>
    <w:p>
      <w:pPr>
        <w:pStyle w:val="42"/>
        <w:snapToGrid w:val="0"/>
        <w:spacing w:line="360" w:lineRule="auto"/>
        <w:rPr>
          <w:sz w:val="24"/>
        </w:rPr>
      </w:pPr>
      <w:r>
        <w:rPr>
          <w:rFonts w:hint="eastAsia" w:ascii="仿宋" w:hAnsi="仿宋" w:eastAsia="仿宋" w:cs="仿宋"/>
          <w:sz w:val="24"/>
        </w:rPr>
        <w:t>注：非单一产品采购项目时，将在“采购需求”中标明其核心产品，多家供应商提供的核心产品品牌相同的，评审时将按《中华人民共和国政府采购法》及相关配套法律、法规的规定处理。</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3.2 采购项目交付或者实施的时间和地点</w:t>
      </w:r>
    </w:p>
    <w:p>
      <w:pPr>
        <w:pStyle w:val="15"/>
        <w:spacing w:line="360" w:lineRule="auto"/>
        <w:jc w:val="both"/>
        <w:rPr>
          <w:rFonts w:ascii="仿宋" w:hAnsi="仿宋" w:eastAsia="仿宋" w:cs="仿宋"/>
          <w:b/>
          <w:bCs/>
          <w:sz w:val="24"/>
          <w:szCs w:val="24"/>
        </w:rPr>
      </w:pPr>
      <w:r>
        <w:rPr>
          <w:rFonts w:hint="eastAsia" w:ascii="仿宋" w:hAnsi="仿宋" w:eastAsia="仿宋" w:cs="仿宋"/>
          <w:sz w:val="24"/>
          <w:szCs w:val="24"/>
        </w:rPr>
        <w:t>（1）采购项目（标的）交付的时间：详见“第四章采购需求3.1”</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（2）采购项目（标的）交付的地点：采购人指定地点</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3.3 付款方式</w:t>
      </w:r>
    </w:p>
    <w:p>
      <w:pPr>
        <w:pStyle w:val="31"/>
        <w:snapToGrid w:val="0"/>
        <w:spacing w:line="360" w:lineRule="auto"/>
        <w:rPr>
          <w:rFonts w:ascii="仿宋" w:hAnsi="仿宋" w:eastAsia="仿宋" w:cs="仿宋"/>
          <w:bCs/>
          <w:kern w:val="0"/>
          <w:sz w:val="24"/>
        </w:rPr>
      </w:pPr>
      <w:r>
        <w:rPr>
          <w:rFonts w:hint="eastAsia" w:ascii="仿宋" w:hAnsi="仿宋" w:eastAsia="仿宋" w:cs="仿宋"/>
          <w:sz w:val="24"/>
          <w:szCs w:val="24"/>
        </w:rPr>
        <w:t>*3.3.1 付款方式：详见第三章政府采购合同</w:t>
      </w:r>
    </w:p>
    <w:p>
      <w:pPr>
        <w:widowControl/>
        <w:snapToGrid w:val="0"/>
        <w:spacing w:line="360" w:lineRule="auto"/>
        <w:rPr>
          <w:rFonts w:ascii="仿宋" w:hAnsi="仿宋" w:eastAsia="仿宋" w:cs="仿宋"/>
          <w:sz w:val="24"/>
        </w:rPr>
      </w:pPr>
      <w:r>
        <w:rPr>
          <w:rFonts w:hint="eastAsia" w:ascii="仿宋" w:hAnsi="仿宋" w:eastAsia="仿宋" w:cs="仿宋"/>
          <w:sz w:val="24"/>
        </w:rPr>
        <w:t>3.3.2 报价要求：本项目为交钥匙工程，项目所需合理的运输费、保险、税费、安装调试费、培训费等均包含在单台货物（设备）的报价中，不得单列。供应商在填报投标报价明细表（或分项报价表）时上述运输、保险、安装、税费、伴随服务等相关费用须包含在货物（或设备）单价中，不得将运输、保险、安装、税费、伴随服务等相关费用单独填报。</w:t>
      </w:r>
    </w:p>
    <w:p>
      <w:pPr>
        <w:pStyle w:val="15"/>
        <w:spacing w:line="360" w:lineRule="auto"/>
        <w:jc w:val="both"/>
        <w:rPr>
          <w:rFonts w:ascii="仿宋" w:hAnsi="仿宋" w:eastAsia="仿宋" w:cs="仿宋"/>
          <w:b/>
          <w:bCs/>
          <w:sz w:val="24"/>
          <w:szCs w:val="24"/>
        </w:rPr>
      </w:pPr>
      <w:r>
        <w:rPr>
          <w:rFonts w:ascii="仿宋" w:hAnsi="仿宋" w:eastAsia="仿宋" w:cs="仿宋"/>
          <w:b/>
          <w:bCs/>
          <w:sz w:val="24"/>
          <w:szCs w:val="24"/>
        </w:rPr>
        <w:t>四、采购标的需满足的质量、安全、技术规格、物理特性等要求</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（1）指挥中心大厅显示大屏配套视频输入输出系统改造，包括拆除大屏原有配套的视频设备及连接线缆，接入视频分布式显示节点。</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（2）指挥中心大厅音响、扩声系统，拆除原有音频线缆，并接入音频分布式节点。</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（3）指挥中心控制室各控制电脑设备的强、弱电线路按标准规范整理。</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（4）对指挥中心所有视频会议终端、音视频设备、大厅灯光等设备及线路进行改造，通过一台设备集中控制所有设备。</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（5）指挥中心会商室原有系统及线路改造，实现会商室至大厅的音、视频互通，同时实现统一控制和管理。</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（6）集中控制系统要求能实现平板、电脑等多终端方式控制，实现同步响应且能互为备份。</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（7）设备的安装及强、弱电线路的整改须严格按照标准规范施工。</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（8）提供两名驻场运维技术人员和两名机动保障技术人员，并参与指挥中心7*24小时技术值班值守。</w:t>
      </w:r>
    </w:p>
    <w:p>
      <w:pPr>
        <w:pStyle w:val="15"/>
        <w:spacing w:line="360" w:lineRule="auto"/>
        <w:jc w:val="both"/>
        <w:rPr>
          <w:rFonts w:ascii="仿宋" w:hAnsi="仿宋" w:eastAsia="仿宋" w:cs="仿宋"/>
          <w:b/>
          <w:bCs/>
          <w:sz w:val="24"/>
          <w:szCs w:val="24"/>
        </w:rPr>
      </w:pPr>
      <w:r>
        <w:rPr>
          <w:rFonts w:hint="eastAsia" w:ascii="仿宋" w:hAnsi="仿宋" w:eastAsia="仿宋" w:cs="仿宋"/>
          <w:sz w:val="24"/>
          <w:szCs w:val="24"/>
        </w:rPr>
        <w:t>（9）本项目须以“交钥匙”方式移交至采购人，项目实施过程中所涉及的辅材（包括但不限于：六类非屏蔽双绞线、六类非屏蔽水晶头纯无氧铜，高清HDMI视频线，话筒线，音箱线，接插件，管槽，标签纸、五金等）费用均包含在供应商的投标价格中，以确保本次所采购设备能够正常投入使用。</w:t>
      </w:r>
    </w:p>
    <w:tbl>
      <w:tblPr>
        <w:tblStyle w:val="2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629"/>
        <w:gridCol w:w="5932"/>
        <w:gridCol w:w="477"/>
        <w:gridCol w:w="518"/>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629"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5932"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参数</w:t>
            </w:r>
          </w:p>
        </w:tc>
        <w:tc>
          <w:tcPr>
            <w:tcW w:w="477"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数量</w:t>
            </w:r>
          </w:p>
        </w:tc>
        <w:tc>
          <w:tcPr>
            <w:tcW w:w="518"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单位</w:t>
            </w:r>
          </w:p>
        </w:tc>
        <w:tc>
          <w:tcPr>
            <w:tcW w:w="521" w:type="dxa"/>
            <w:vAlign w:val="center"/>
          </w:tcPr>
          <w:p>
            <w:pPr>
              <w:pStyle w:val="15"/>
              <w:jc w:val="center"/>
              <w:rPr>
                <w:rFonts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矩阵音频算法处理服务主机（含软件）</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1.采用音频网络传输协议，≥128路输入，≥128路输出网络音频通道；</w:t>
            </w:r>
          </w:p>
          <w:p>
            <w:pPr>
              <w:widowControl/>
              <w:snapToGrid w:val="0"/>
              <w:spacing w:line="360" w:lineRule="auto"/>
              <w:rPr>
                <w:rFonts w:ascii="仿宋" w:hAnsi="仿宋" w:eastAsia="仿宋" w:cs="仿宋"/>
                <w:sz w:val="24"/>
              </w:rPr>
            </w:pPr>
            <w:r>
              <w:rPr>
                <w:rFonts w:hint="eastAsia" w:ascii="仿宋" w:hAnsi="仿宋" w:eastAsia="仿宋" w:cs="仿宋"/>
                <w:sz w:val="24"/>
              </w:rPr>
              <w:t>2.采用工业级系统架构,Linux系统；</w:t>
            </w:r>
          </w:p>
          <w:p>
            <w:pPr>
              <w:widowControl/>
              <w:snapToGrid w:val="0"/>
              <w:spacing w:line="360" w:lineRule="auto"/>
              <w:rPr>
                <w:rFonts w:ascii="仿宋" w:hAnsi="仿宋" w:eastAsia="仿宋" w:cs="仿宋"/>
                <w:sz w:val="24"/>
              </w:rPr>
            </w:pPr>
            <w:r>
              <w:rPr>
                <w:rFonts w:hint="eastAsia" w:ascii="仿宋" w:hAnsi="仿宋" w:eastAsia="仿宋" w:cs="仿宋"/>
                <w:sz w:val="24"/>
              </w:rPr>
              <w:t>3.内置自适回声馈消除AEC,可通过设计软件添加和删除；</w:t>
            </w:r>
          </w:p>
          <w:p>
            <w:pPr>
              <w:widowControl/>
              <w:snapToGrid w:val="0"/>
              <w:spacing w:line="360" w:lineRule="auto"/>
              <w:rPr>
                <w:rFonts w:ascii="仿宋" w:hAnsi="仿宋" w:eastAsia="仿宋" w:cs="仿宋"/>
                <w:sz w:val="24"/>
              </w:rPr>
            </w:pPr>
            <w:r>
              <w:rPr>
                <w:rFonts w:hint="eastAsia" w:ascii="仿宋" w:hAnsi="仿宋" w:eastAsia="仿宋" w:cs="仿宋"/>
                <w:sz w:val="24"/>
              </w:rPr>
              <w:t>4.支持不少于反馈消除、噪声消除、自动增益控制，门限自动混音、增益分享型自动混音，动态压缩器等功能模块；</w:t>
            </w:r>
          </w:p>
          <w:p>
            <w:pPr>
              <w:widowControl/>
              <w:snapToGrid w:val="0"/>
              <w:spacing w:line="360" w:lineRule="auto"/>
              <w:rPr>
                <w:rFonts w:ascii="仿宋" w:hAnsi="仿宋" w:eastAsia="仿宋" w:cs="仿宋"/>
                <w:sz w:val="24"/>
              </w:rPr>
            </w:pPr>
            <w:r>
              <w:rPr>
                <w:rFonts w:hint="eastAsia" w:ascii="仿宋" w:hAnsi="仿宋" w:eastAsia="仿宋" w:cs="仿宋"/>
                <w:sz w:val="24"/>
              </w:rPr>
              <w:t>5.可视化管理界面，支持音频动态电平实时反馈；</w:t>
            </w:r>
          </w:p>
          <w:p>
            <w:pPr>
              <w:widowControl/>
              <w:snapToGrid w:val="0"/>
              <w:spacing w:line="360" w:lineRule="auto"/>
              <w:rPr>
                <w:rFonts w:ascii="仿宋" w:hAnsi="仿宋" w:eastAsia="仿宋" w:cs="仿宋"/>
                <w:sz w:val="24"/>
              </w:rPr>
            </w:pPr>
            <w:r>
              <w:rPr>
                <w:rFonts w:hint="eastAsia" w:ascii="仿宋" w:hAnsi="仿宋" w:eastAsia="仿宋" w:cs="仿宋"/>
                <w:sz w:val="24"/>
              </w:rPr>
              <w:t>6.支持用户设计个性化界面和多套UI界面；</w:t>
            </w:r>
          </w:p>
          <w:p>
            <w:pPr>
              <w:widowControl/>
              <w:snapToGrid w:val="0"/>
              <w:spacing w:line="360" w:lineRule="auto"/>
              <w:rPr>
                <w:rFonts w:ascii="仿宋" w:hAnsi="仿宋" w:eastAsia="仿宋" w:cs="仿宋"/>
                <w:sz w:val="24"/>
              </w:rPr>
            </w:pPr>
            <w:r>
              <w:rPr>
                <w:rFonts w:hint="eastAsia" w:ascii="仿宋" w:hAnsi="仿宋" w:eastAsia="仿宋" w:cs="仿宋"/>
                <w:sz w:val="24"/>
              </w:rPr>
              <w:t>7.支持多用户分级分权，多用户同时在线管理操作；</w:t>
            </w:r>
          </w:p>
          <w:p>
            <w:pPr>
              <w:widowControl/>
              <w:snapToGrid w:val="0"/>
              <w:spacing w:line="360" w:lineRule="auto"/>
              <w:rPr>
                <w:rFonts w:ascii="仿宋" w:hAnsi="仿宋" w:eastAsia="仿宋" w:cs="仿宋"/>
                <w:sz w:val="24"/>
              </w:rPr>
            </w:pPr>
            <w:r>
              <w:rPr>
                <w:rFonts w:hint="eastAsia" w:ascii="仿宋" w:hAnsi="仿宋" w:eastAsia="仿宋" w:cs="仿宋"/>
                <w:sz w:val="24"/>
              </w:rPr>
              <w:t>8.支持日志管理，可查看/导出日志，自动统计服务器资源使用情况，并上报管理平台;</w:t>
            </w:r>
          </w:p>
          <w:p>
            <w:pPr>
              <w:widowControl/>
              <w:snapToGrid w:val="0"/>
              <w:spacing w:line="360" w:lineRule="auto"/>
              <w:rPr>
                <w:rFonts w:ascii="仿宋" w:hAnsi="仿宋" w:eastAsia="仿宋" w:cs="仿宋"/>
                <w:sz w:val="24"/>
              </w:rPr>
            </w:pPr>
            <w:r>
              <w:rPr>
                <w:rFonts w:hint="eastAsia" w:ascii="仿宋" w:hAnsi="仿宋" w:eastAsia="仿宋" w:cs="仿宋"/>
                <w:sz w:val="24"/>
              </w:rPr>
              <w:t>9.支持离线编辑,用户可离线设计此平台的音频处理流程、系统管理流程，并可仿真运行；</w:t>
            </w:r>
          </w:p>
          <w:p>
            <w:pPr>
              <w:widowControl/>
              <w:snapToGrid w:val="0"/>
              <w:spacing w:line="360" w:lineRule="auto"/>
              <w:rPr>
                <w:rFonts w:ascii="仿宋" w:hAnsi="仿宋" w:eastAsia="仿宋" w:cs="仿宋"/>
                <w:sz w:val="24"/>
              </w:rPr>
            </w:pPr>
            <w:r>
              <w:rPr>
                <w:rFonts w:hint="eastAsia" w:ascii="仿宋" w:hAnsi="仿宋" w:eastAsia="仿宋" w:cs="仿宋"/>
                <w:sz w:val="24"/>
              </w:rPr>
              <w:t>10.数据接口：USB Type-A Host端口≥2；</w:t>
            </w:r>
          </w:p>
          <w:p>
            <w:pPr>
              <w:widowControl/>
              <w:snapToGrid w:val="0"/>
              <w:spacing w:line="360" w:lineRule="auto"/>
              <w:rPr>
                <w:rFonts w:ascii="仿宋" w:hAnsi="仿宋" w:eastAsia="仿宋" w:cs="仿宋"/>
                <w:sz w:val="24"/>
              </w:rPr>
            </w:pPr>
            <w:r>
              <w:rPr>
                <w:rFonts w:hint="eastAsia" w:ascii="仿宋" w:hAnsi="仿宋" w:eastAsia="仿宋" w:cs="仿宋"/>
                <w:sz w:val="24"/>
              </w:rPr>
              <w:t>11.网络接口：RJ45千兆网口≥2；</w:t>
            </w:r>
          </w:p>
          <w:p>
            <w:pPr>
              <w:widowControl/>
              <w:snapToGrid w:val="0"/>
              <w:spacing w:line="360" w:lineRule="auto"/>
              <w:rPr>
                <w:rFonts w:ascii="仿宋" w:hAnsi="仿宋" w:eastAsia="仿宋" w:cs="仿宋"/>
                <w:sz w:val="24"/>
              </w:rPr>
            </w:pPr>
            <w:r>
              <w:rPr>
                <w:rFonts w:hint="eastAsia" w:ascii="仿宋" w:hAnsi="仿宋" w:eastAsia="仿宋" w:cs="仿宋"/>
                <w:sz w:val="24"/>
              </w:rPr>
              <w:t>★12.1+1热插拔冗余电源；</w:t>
            </w:r>
          </w:p>
          <w:p>
            <w:pPr>
              <w:widowControl/>
              <w:snapToGrid w:val="0"/>
              <w:spacing w:line="360" w:lineRule="auto"/>
              <w:rPr>
                <w:rFonts w:ascii="仿宋" w:hAnsi="仿宋" w:eastAsia="仿宋" w:cs="仿宋"/>
                <w:sz w:val="24"/>
              </w:rPr>
            </w:pPr>
            <w:r>
              <w:rPr>
                <w:rFonts w:hint="eastAsia" w:ascii="仿宋" w:hAnsi="仿宋" w:eastAsia="仿宋" w:cs="仿宋"/>
                <w:sz w:val="24"/>
              </w:rPr>
              <w:t>13.包含1台交换机；交换容量≥430Gbps，包转发率≥140Mpps；固定端口：≥48个千兆电口，≥4个万兆SFP+端口；支持802.3bt POE++功能；每个口最大可提供功率为90W；支持2个独立可插拔风扇，前后风道；支持以太网环网保护协议ERPS，故障倒换时间小于50ms；实配双交流POE电源，每个电源≥600W；含2个万兆光模块。</w:t>
            </w:r>
          </w:p>
          <w:p>
            <w:pPr>
              <w:widowControl/>
              <w:snapToGrid w:val="0"/>
              <w:spacing w:line="360" w:lineRule="auto"/>
              <w:rPr>
                <w:rFonts w:ascii="仿宋" w:hAnsi="仿宋" w:eastAsia="仿宋" w:cs="仿宋"/>
                <w:sz w:val="24"/>
              </w:rPr>
            </w:pPr>
            <w:r>
              <w:rPr>
                <w:rFonts w:hint="eastAsia" w:ascii="仿宋" w:hAnsi="仿宋" w:eastAsia="仿宋" w:cs="仿宋"/>
                <w:sz w:val="24"/>
              </w:rPr>
              <w:t>★14.所投产品需提供第三方出具的产品检验报告（交换机除外），提供证书复印件加盖厂商公章，原件备查；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2</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网络音频云节点</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 ≥8路平衡话筒/线路输入，支持48V幻象供电，≥8路线路输出；</w:t>
            </w:r>
          </w:p>
          <w:p>
            <w:pPr>
              <w:widowControl/>
              <w:snapToGrid w:val="0"/>
              <w:spacing w:line="360" w:lineRule="auto"/>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 ≥8*8 网络音频传输通道，在标准的以太网上实现网络音频扩展；</w:t>
            </w:r>
          </w:p>
          <w:p>
            <w:pPr>
              <w:widowControl/>
              <w:snapToGrid w:val="0"/>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.≥2个1000M以太网接口，支持网络音频传输不间断冗余备份；</w:t>
            </w:r>
          </w:p>
          <w:p>
            <w:pPr>
              <w:widowControl/>
              <w:snapToGrid w:val="0"/>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.所投产品需提供第三方出具的产品检验报告，提供证书复印件加盖厂商公章，原件备查；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3</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网络会议麦克风</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1.支持模/数双备实时输出，具有模拟输出接口和网络输出接口；</w:t>
            </w:r>
          </w:p>
          <w:p>
            <w:pPr>
              <w:widowControl/>
              <w:snapToGrid w:val="0"/>
              <w:spacing w:line="360" w:lineRule="auto"/>
              <w:rPr>
                <w:rFonts w:ascii="仿宋" w:hAnsi="仿宋" w:eastAsia="仿宋" w:cs="仿宋"/>
                <w:sz w:val="24"/>
              </w:rPr>
            </w:pPr>
            <w:r>
              <w:rPr>
                <w:rFonts w:hint="eastAsia" w:ascii="仿宋" w:hAnsi="仿宋" w:eastAsia="仿宋" w:cs="仿宋"/>
                <w:sz w:val="24"/>
              </w:rPr>
              <w:t>2.内置音频处理功能，采用国产芯片；</w:t>
            </w:r>
          </w:p>
          <w:p>
            <w:pPr>
              <w:widowControl/>
              <w:snapToGrid w:val="0"/>
              <w:spacing w:line="360" w:lineRule="auto"/>
              <w:rPr>
                <w:rFonts w:ascii="仿宋" w:hAnsi="仿宋" w:eastAsia="仿宋" w:cs="仿宋"/>
                <w:sz w:val="24"/>
              </w:rPr>
            </w:pPr>
            <w:r>
              <w:rPr>
                <w:rFonts w:hint="eastAsia" w:ascii="仿宋" w:hAnsi="仿宋" w:eastAsia="仿宋" w:cs="仿宋"/>
                <w:sz w:val="24"/>
              </w:rPr>
              <w:t>3.拾音距离≥80cm，在10-80cm拾音距离范围内保持音色不变；</w:t>
            </w:r>
          </w:p>
          <w:p>
            <w:pPr>
              <w:widowControl/>
              <w:snapToGrid w:val="0"/>
              <w:spacing w:line="360" w:lineRule="auto"/>
              <w:rPr>
                <w:rFonts w:ascii="仿宋" w:hAnsi="仿宋" w:eastAsia="仿宋" w:cs="仿宋"/>
                <w:sz w:val="24"/>
              </w:rPr>
            </w:pPr>
            <w:r>
              <w:rPr>
                <w:rFonts w:hint="eastAsia" w:ascii="仿宋" w:hAnsi="仿宋" w:eastAsia="仿宋" w:cs="仿宋"/>
                <w:sz w:val="24"/>
              </w:rPr>
              <w:t>4. 不少于三层防风罩，可有效减低环境噪声及风声；</w:t>
            </w:r>
          </w:p>
          <w:p>
            <w:pPr>
              <w:widowControl/>
              <w:snapToGrid w:val="0"/>
              <w:spacing w:line="360" w:lineRule="auto"/>
              <w:rPr>
                <w:rFonts w:ascii="仿宋" w:hAnsi="仿宋" w:eastAsia="仿宋" w:cs="仿宋"/>
                <w:sz w:val="24"/>
              </w:rPr>
            </w:pPr>
            <w:r>
              <w:rPr>
                <w:rFonts w:hint="eastAsia" w:ascii="仿宋" w:hAnsi="仿宋" w:eastAsia="仿宋" w:cs="仿宋"/>
                <w:sz w:val="24"/>
              </w:rPr>
              <w:t>5.采用触控开关按键，无噪式开关麦克风；</w:t>
            </w:r>
          </w:p>
          <w:p>
            <w:pPr>
              <w:widowControl/>
              <w:snapToGrid w:val="0"/>
              <w:spacing w:line="360" w:lineRule="auto"/>
              <w:rPr>
                <w:rFonts w:ascii="仿宋" w:hAnsi="仿宋" w:eastAsia="仿宋" w:cs="仿宋"/>
                <w:sz w:val="24"/>
              </w:rPr>
            </w:pPr>
            <w:r>
              <w:rPr>
                <w:rFonts w:hint="eastAsia" w:ascii="仿宋" w:hAnsi="仿宋" w:eastAsia="仿宋" w:cs="仿宋"/>
                <w:sz w:val="24"/>
              </w:rPr>
              <w:t>6.采用防指纹面板；</w:t>
            </w:r>
          </w:p>
          <w:p>
            <w:pPr>
              <w:widowControl/>
              <w:snapToGrid w:val="0"/>
              <w:spacing w:line="360" w:lineRule="auto"/>
              <w:rPr>
                <w:rFonts w:ascii="仿宋" w:hAnsi="仿宋" w:eastAsia="仿宋" w:cs="仿宋"/>
                <w:sz w:val="24"/>
              </w:rPr>
            </w:pPr>
            <w:r>
              <w:rPr>
                <w:rFonts w:hint="eastAsia" w:ascii="仿宋" w:hAnsi="仿宋" w:eastAsia="仿宋" w:cs="仿宋"/>
                <w:sz w:val="24"/>
              </w:rPr>
              <w:t>7.底座需加橡胶底垫，有效消除桌面的敲击声和震动声；</w:t>
            </w:r>
          </w:p>
          <w:p>
            <w:pPr>
              <w:widowControl/>
              <w:snapToGrid w:val="0"/>
              <w:spacing w:line="360" w:lineRule="auto"/>
              <w:rPr>
                <w:rFonts w:ascii="仿宋" w:hAnsi="仿宋" w:eastAsia="仿宋" w:cs="仿宋"/>
                <w:sz w:val="24"/>
              </w:rPr>
            </w:pPr>
            <w:r>
              <w:rPr>
                <w:rFonts w:hint="eastAsia" w:ascii="仿宋" w:hAnsi="仿宋" w:eastAsia="仿宋" w:cs="仿宋"/>
                <w:sz w:val="24"/>
              </w:rPr>
              <w:t>8. ≤14毫米镀金膜电容式咪头；</w:t>
            </w:r>
          </w:p>
          <w:p>
            <w:pPr>
              <w:widowControl/>
              <w:snapToGrid w:val="0"/>
              <w:spacing w:line="360" w:lineRule="auto"/>
              <w:rPr>
                <w:rFonts w:ascii="仿宋" w:hAnsi="仿宋" w:eastAsia="仿宋" w:cs="仿宋"/>
                <w:sz w:val="24"/>
              </w:rPr>
            </w:pPr>
            <w:r>
              <w:rPr>
                <w:rFonts w:hint="eastAsia" w:ascii="仿宋" w:hAnsi="仿宋" w:eastAsia="仿宋" w:cs="仿宋"/>
                <w:sz w:val="24"/>
              </w:rPr>
              <w:t>9.超心型指向；</w:t>
            </w:r>
          </w:p>
          <w:p>
            <w:pPr>
              <w:widowControl/>
              <w:snapToGrid w:val="0"/>
              <w:spacing w:line="360" w:lineRule="auto"/>
              <w:rPr>
                <w:rFonts w:ascii="仿宋" w:hAnsi="仿宋" w:eastAsia="仿宋" w:cs="仿宋"/>
                <w:sz w:val="24"/>
              </w:rPr>
            </w:pPr>
            <w:r>
              <w:rPr>
                <w:rFonts w:hint="eastAsia" w:ascii="仿宋" w:hAnsi="仿宋" w:eastAsia="仿宋" w:cs="仿宋"/>
                <w:sz w:val="24"/>
              </w:rPr>
              <w:t>★10.供电方式：同时支持PoE供电和幻象供电。</w:t>
            </w:r>
          </w:p>
          <w:p>
            <w:pPr>
              <w:widowControl/>
              <w:snapToGrid w:val="0"/>
              <w:spacing w:line="360" w:lineRule="auto"/>
              <w:rPr>
                <w:rFonts w:ascii="仿宋" w:hAnsi="仿宋" w:eastAsia="仿宋" w:cs="仿宋"/>
                <w:sz w:val="24"/>
              </w:rPr>
            </w:pPr>
            <w:r>
              <w:rPr>
                <w:rFonts w:hint="eastAsia" w:ascii="仿宋" w:hAnsi="仿宋" w:eastAsia="仿宋" w:cs="仿宋"/>
                <w:sz w:val="24"/>
              </w:rPr>
              <w:t>★11.所投产品必须提供产品彩页（彩页中必须有产品高清图片），并加盖生产厂商公章。</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只</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4</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全频柱式扬声器（含支架）</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1.单元≥3"×8；</w:t>
            </w:r>
          </w:p>
          <w:p>
            <w:pPr>
              <w:widowControl/>
              <w:snapToGrid w:val="0"/>
              <w:spacing w:line="360" w:lineRule="auto"/>
              <w:rPr>
                <w:rFonts w:ascii="仿宋" w:hAnsi="仿宋" w:eastAsia="仿宋" w:cs="仿宋"/>
                <w:sz w:val="24"/>
              </w:rPr>
            </w:pPr>
            <w:r>
              <w:rPr>
                <w:rFonts w:hint="eastAsia" w:ascii="仿宋" w:hAnsi="仿宋" w:eastAsia="仿宋" w:cs="仿宋"/>
                <w:sz w:val="24"/>
              </w:rPr>
              <w:t>2.持续功率≥300W，节目功率≥600W，峰值功率≥1200W；</w:t>
            </w:r>
          </w:p>
          <w:p>
            <w:pPr>
              <w:widowControl/>
              <w:snapToGrid w:val="0"/>
              <w:spacing w:line="360" w:lineRule="auto"/>
              <w:rPr>
                <w:rFonts w:ascii="仿宋" w:hAnsi="仿宋" w:eastAsia="仿宋" w:cs="仿宋"/>
                <w:sz w:val="24"/>
              </w:rPr>
            </w:pPr>
            <w:r>
              <w:rPr>
                <w:rFonts w:hint="eastAsia" w:ascii="仿宋" w:hAnsi="仿宋" w:eastAsia="仿宋" w:cs="仿宋"/>
                <w:sz w:val="24"/>
              </w:rPr>
              <w:t>3.连接特性：定阻；</w:t>
            </w:r>
          </w:p>
          <w:p>
            <w:pPr>
              <w:widowControl/>
              <w:snapToGrid w:val="0"/>
              <w:spacing w:line="360" w:lineRule="auto"/>
              <w:rPr>
                <w:rFonts w:ascii="仿宋" w:hAnsi="仿宋" w:eastAsia="仿宋" w:cs="仿宋"/>
                <w:sz w:val="24"/>
              </w:rPr>
            </w:pPr>
            <w:r>
              <w:rPr>
                <w:rFonts w:hint="eastAsia" w:ascii="仿宋" w:hAnsi="仿宋" w:eastAsia="仿宋" w:cs="仿宋"/>
                <w:sz w:val="24"/>
              </w:rPr>
              <w:t>4.阻抗：4Ω；</w:t>
            </w:r>
          </w:p>
          <w:p>
            <w:pPr>
              <w:widowControl/>
              <w:snapToGrid w:val="0"/>
              <w:spacing w:line="360" w:lineRule="auto"/>
              <w:rPr>
                <w:rFonts w:ascii="仿宋" w:hAnsi="仿宋" w:eastAsia="仿宋" w:cs="仿宋"/>
                <w:sz w:val="24"/>
              </w:rPr>
            </w:pPr>
            <w:r>
              <w:rPr>
                <w:rFonts w:hint="eastAsia" w:ascii="仿宋" w:hAnsi="仿宋" w:eastAsia="仿宋" w:cs="仿宋"/>
                <w:sz w:val="24"/>
              </w:rPr>
              <w:t>5.频率响应≤160Hz-20kHz；</w:t>
            </w:r>
          </w:p>
          <w:p>
            <w:pPr>
              <w:widowControl/>
              <w:snapToGrid w:val="0"/>
              <w:spacing w:line="360" w:lineRule="auto"/>
              <w:rPr>
                <w:rFonts w:ascii="仿宋" w:hAnsi="仿宋" w:eastAsia="仿宋" w:cs="仿宋"/>
                <w:sz w:val="24"/>
              </w:rPr>
            </w:pPr>
            <w:r>
              <w:rPr>
                <w:rFonts w:hint="eastAsia" w:ascii="仿宋" w:hAnsi="仿宋" w:eastAsia="仿宋" w:cs="仿宋"/>
                <w:sz w:val="24"/>
              </w:rPr>
              <w:t>6.灵敏度≥89dB；</w:t>
            </w:r>
          </w:p>
          <w:p>
            <w:pPr>
              <w:widowControl/>
              <w:snapToGrid w:val="0"/>
              <w:spacing w:line="360" w:lineRule="auto"/>
              <w:rPr>
                <w:rFonts w:ascii="仿宋" w:hAnsi="仿宋" w:eastAsia="仿宋" w:cs="仿宋"/>
                <w:sz w:val="24"/>
              </w:rPr>
            </w:pPr>
            <w:r>
              <w:rPr>
                <w:rFonts w:hint="eastAsia" w:ascii="仿宋" w:hAnsi="仿宋" w:eastAsia="仿宋" w:cs="仿宋"/>
                <w:sz w:val="24"/>
              </w:rPr>
              <w:t>7.最大声压级≥125dB；</w:t>
            </w:r>
          </w:p>
          <w:p>
            <w:pPr>
              <w:widowControl/>
              <w:snapToGrid w:val="0"/>
              <w:spacing w:line="360" w:lineRule="auto"/>
              <w:rPr>
                <w:rFonts w:ascii="仿宋" w:hAnsi="仿宋" w:eastAsia="仿宋" w:cs="仿宋"/>
                <w:sz w:val="24"/>
              </w:rPr>
            </w:pPr>
            <w:r>
              <w:rPr>
                <w:rFonts w:hint="eastAsia" w:ascii="仿宋" w:hAnsi="仿宋" w:eastAsia="仿宋" w:cs="仿宋"/>
                <w:sz w:val="24"/>
              </w:rPr>
              <w:t>8.指向性≥160°×40°</w:t>
            </w:r>
          </w:p>
          <w:p>
            <w:pPr>
              <w:widowControl/>
              <w:snapToGrid w:val="0"/>
              <w:spacing w:line="360" w:lineRule="auto"/>
              <w:rPr>
                <w:rFonts w:ascii="仿宋" w:hAnsi="仿宋" w:eastAsia="仿宋" w:cs="仿宋"/>
                <w:sz w:val="24"/>
              </w:rPr>
            </w:pPr>
            <w:r>
              <w:rPr>
                <w:rFonts w:hint="eastAsia" w:ascii="仿宋" w:hAnsi="仿宋" w:eastAsia="仿宋" w:cs="仿宋"/>
                <w:sz w:val="24"/>
              </w:rPr>
              <w:t>★9.所投产品需提供第三方出具的产品检验报告，提供证书复印件加盖厂商公章，原件备查；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只</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5</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两通道数字功率放大器</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1.额定功率≥:2×350W/8欧,2×550W/4欧；桥接:1×1000W/8欧；</w:t>
            </w:r>
          </w:p>
          <w:p>
            <w:pPr>
              <w:widowControl/>
              <w:snapToGrid w:val="0"/>
              <w:spacing w:line="360" w:lineRule="auto"/>
              <w:rPr>
                <w:rFonts w:ascii="仿宋" w:hAnsi="仿宋" w:eastAsia="仿宋" w:cs="仿宋"/>
                <w:sz w:val="24"/>
              </w:rPr>
            </w:pPr>
            <w:r>
              <w:rPr>
                <w:rFonts w:hint="eastAsia" w:ascii="仿宋" w:hAnsi="仿宋" w:eastAsia="仿宋" w:cs="仿宋"/>
                <w:sz w:val="24"/>
              </w:rPr>
              <w:t>2.频率响应不低于:20Hz-20kHz(±3dB)；</w:t>
            </w:r>
          </w:p>
          <w:p>
            <w:pPr>
              <w:widowControl/>
              <w:snapToGrid w:val="0"/>
              <w:spacing w:line="360" w:lineRule="auto"/>
              <w:rPr>
                <w:rFonts w:ascii="仿宋" w:hAnsi="仿宋" w:eastAsia="仿宋" w:cs="仿宋"/>
                <w:sz w:val="24"/>
              </w:rPr>
            </w:pPr>
            <w:r>
              <w:rPr>
                <w:rFonts w:hint="eastAsia" w:ascii="仿宋" w:hAnsi="仿宋" w:eastAsia="仿宋" w:cs="仿宋"/>
                <w:sz w:val="24"/>
              </w:rPr>
              <w:t>3.总谐波失真(THD):≤0.01%；</w:t>
            </w:r>
          </w:p>
          <w:p>
            <w:pPr>
              <w:widowControl/>
              <w:snapToGrid w:val="0"/>
              <w:spacing w:line="360" w:lineRule="auto"/>
              <w:rPr>
                <w:rFonts w:ascii="仿宋" w:hAnsi="仿宋" w:eastAsia="仿宋" w:cs="仿宋"/>
                <w:sz w:val="24"/>
              </w:rPr>
            </w:pPr>
            <w:r>
              <w:rPr>
                <w:rFonts w:hint="eastAsia" w:ascii="仿宋" w:hAnsi="仿宋" w:eastAsia="仿宋" w:cs="仿宋"/>
                <w:sz w:val="24"/>
              </w:rPr>
              <w:t>4.输入阻抗:≥10kΩ(电子平衡式)；</w:t>
            </w:r>
          </w:p>
          <w:p>
            <w:pPr>
              <w:widowControl/>
              <w:snapToGrid w:val="0"/>
              <w:spacing w:line="360" w:lineRule="auto"/>
              <w:rPr>
                <w:rFonts w:ascii="仿宋" w:hAnsi="仿宋" w:eastAsia="仿宋" w:cs="仿宋"/>
                <w:sz w:val="24"/>
              </w:rPr>
            </w:pPr>
            <w:r>
              <w:rPr>
                <w:rFonts w:hint="eastAsia" w:ascii="仿宋" w:hAnsi="仿宋" w:eastAsia="仿宋" w:cs="仿宋"/>
                <w:sz w:val="24"/>
              </w:rPr>
              <w:t>5.信噪比:≥109dB；</w:t>
            </w:r>
          </w:p>
          <w:p>
            <w:pPr>
              <w:widowControl/>
              <w:snapToGrid w:val="0"/>
              <w:spacing w:line="360" w:lineRule="auto"/>
              <w:rPr>
                <w:rFonts w:ascii="仿宋" w:hAnsi="仿宋" w:eastAsia="仿宋" w:cs="仿宋"/>
                <w:sz w:val="24"/>
              </w:rPr>
            </w:pPr>
            <w:r>
              <w:rPr>
                <w:rFonts w:hint="eastAsia" w:ascii="仿宋" w:hAnsi="仿宋" w:eastAsia="仿宋" w:cs="仿宋"/>
                <w:sz w:val="24"/>
              </w:rPr>
              <w:t>6.阻尼系数(20Hz-200Hz):≥500。</w:t>
            </w:r>
          </w:p>
          <w:p>
            <w:pPr>
              <w:widowControl/>
              <w:snapToGrid w:val="0"/>
              <w:spacing w:line="360" w:lineRule="auto"/>
              <w:rPr>
                <w:rFonts w:ascii="仿宋" w:hAnsi="仿宋" w:eastAsia="仿宋" w:cs="仿宋"/>
                <w:sz w:val="24"/>
              </w:rPr>
            </w:pPr>
            <w:r>
              <w:rPr>
                <w:rFonts w:hint="eastAsia" w:ascii="仿宋" w:hAnsi="仿宋" w:eastAsia="仿宋" w:cs="仿宋"/>
                <w:sz w:val="24"/>
              </w:rPr>
              <w:t>★7.机身轻、方便携带和安装，高度≤1U；</w:t>
            </w:r>
          </w:p>
          <w:p>
            <w:pPr>
              <w:widowControl/>
              <w:snapToGrid w:val="0"/>
              <w:spacing w:line="360" w:lineRule="auto"/>
              <w:rPr>
                <w:rFonts w:ascii="仿宋" w:hAnsi="仿宋" w:eastAsia="仿宋" w:cs="仿宋"/>
                <w:sz w:val="24"/>
              </w:rPr>
            </w:pPr>
            <w:r>
              <w:rPr>
                <w:rFonts w:hint="eastAsia" w:ascii="仿宋" w:hAnsi="仿宋" w:eastAsia="仿宋" w:cs="仿宋"/>
                <w:sz w:val="24"/>
              </w:rPr>
              <w:t>★8.所投产品需提供第三方出具的产品检验报告，提供证书复印件加盖厂商公章，原件备查；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6</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时序电源管理器</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1、空气开关（过电流保护器）：小型断路器，40A，2P双极空气开关；</w:t>
            </w:r>
          </w:p>
          <w:p>
            <w:pPr>
              <w:widowControl/>
              <w:snapToGrid w:val="0"/>
              <w:spacing w:line="360" w:lineRule="auto"/>
              <w:rPr>
                <w:rFonts w:ascii="仿宋" w:hAnsi="仿宋" w:eastAsia="仿宋" w:cs="仿宋"/>
                <w:sz w:val="24"/>
              </w:rPr>
            </w:pPr>
            <w:r>
              <w:rPr>
                <w:rFonts w:hint="eastAsia" w:ascii="仿宋" w:hAnsi="仿宋" w:eastAsia="仿宋" w:cs="仿宋"/>
                <w:sz w:val="24"/>
              </w:rPr>
              <w:t>2、防雷：具有浪涌抑制电路；</w:t>
            </w:r>
          </w:p>
          <w:p>
            <w:pPr>
              <w:widowControl/>
              <w:snapToGrid w:val="0"/>
              <w:spacing w:line="360" w:lineRule="auto"/>
              <w:rPr>
                <w:rFonts w:ascii="仿宋" w:hAnsi="仿宋" w:eastAsia="仿宋" w:cs="仿宋"/>
                <w:sz w:val="24"/>
              </w:rPr>
            </w:pPr>
            <w:r>
              <w:rPr>
                <w:rFonts w:hint="eastAsia" w:ascii="仿宋" w:hAnsi="仿宋" w:eastAsia="仿宋" w:cs="仿宋"/>
                <w:sz w:val="24"/>
              </w:rPr>
              <w:t>3、全开启或全关闭时，可单独设置每个通道的延时时间，最多可延时999秒，默认1秒；</w:t>
            </w:r>
          </w:p>
          <w:p>
            <w:pPr>
              <w:widowControl/>
              <w:snapToGrid w:val="0"/>
              <w:spacing w:line="360" w:lineRule="auto"/>
              <w:rPr>
                <w:rFonts w:ascii="仿宋" w:hAnsi="仿宋" w:eastAsia="仿宋" w:cs="仿宋"/>
                <w:sz w:val="24"/>
              </w:rPr>
            </w:pPr>
            <w:r>
              <w:rPr>
                <w:rFonts w:hint="eastAsia" w:ascii="仿宋" w:hAnsi="仿宋" w:eastAsia="仿宋" w:cs="仿宋"/>
                <w:sz w:val="24"/>
              </w:rPr>
              <w:t>4、前面板1个国标5芯插座，后面板5个国标5孔插座、 3个万能3孔插座，其中后面板 8个插座可以接受控制；</w:t>
            </w:r>
          </w:p>
          <w:p>
            <w:pPr>
              <w:widowControl/>
              <w:snapToGrid w:val="0"/>
              <w:spacing w:line="360" w:lineRule="auto"/>
              <w:rPr>
                <w:rFonts w:ascii="仿宋" w:hAnsi="仿宋" w:eastAsia="仿宋" w:cs="仿宋"/>
                <w:sz w:val="24"/>
              </w:rPr>
            </w:pPr>
            <w:r>
              <w:rPr>
                <w:rFonts w:hint="eastAsia" w:ascii="仿宋" w:hAnsi="仿宋" w:eastAsia="仿宋" w:cs="仿宋"/>
                <w:sz w:val="24"/>
              </w:rPr>
              <w:t>5、前面板1个LOCK防误触锁指示灯、1个PWR总电源灯、一个LINK网络灯、1个RUN运行灯，CH1~CH8通道工作状态灯；</w:t>
            </w:r>
          </w:p>
          <w:p>
            <w:pPr>
              <w:widowControl/>
              <w:snapToGrid w:val="0"/>
              <w:spacing w:line="360" w:lineRule="auto"/>
              <w:rPr>
                <w:rFonts w:ascii="仿宋" w:hAnsi="仿宋" w:eastAsia="仿宋" w:cs="仿宋"/>
                <w:sz w:val="24"/>
              </w:rPr>
            </w:pPr>
            <w:r>
              <w:rPr>
                <w:rFonts w:hint="eastAsia" w:ascii="仿宋" w:hAnsi="仿宋" w:eastAsia="仿宋" w:cs="仿宋"/>
                <w:sz w:val="24"/>
              </w:rPr>
              <w:t>6、设备总负载功率6500W，电压220V，单路最大输出电流10A；</w:t>
            </w:r>
          </w:p>
          <w:p>
            <w:pPr>
              <w:widowControl/>
              <w:snapToGrid w:val="0"/>
              <w:spacing w:line="360" w:lineRule="auto"/>
              <w:rPr>
                <w:rFonts w:ascii="仿宋" w:hAnsi="仿宋" w:eastAsia="仿宋" w:cs="仿宋"/>
                <w:sz w:val="24"/>
              </w:rPr>
            </w:pPr>
            <w:r>
              <w:rPr>
                <w:rFonts w:hint="eastAsia" w:ascii="仿宋" w:hAnsi="仿宋" w:eastAsia="仿宋" w:cs="仿宋"/>
                <w:sz w:val="24"/>
              </w:rPr>
              <w:t>★7.所投产品必须提供产品彩页（彩页中必须有产品高清图片），并加盖生产厂商公章。</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7</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矩阵主机框</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1.单机支持≥1000路高清多媒体信号管理能力，可扩展至2048路高清多媒体信号；</w:t>
            </w:r>
          </w:p>
          <w:p>
            <w:pPr>
              <w:widowControl/>
              <w:snapToGrid w:val="0"/>
              <w:spacing w:line="360" w:lineRule="auto"/>
              <w:rPr>
                <w:rFonts w:ascii="仿宋" w:hAnsi="仿宋" w:eastAsia="仿宋" w:cs="仿宋"/>
                <w:sz w:val="24"/>
              </w:rPr>
            </w:pPr>
            <w:r>
              <w:rPr>
                <w:rFonts w:hint="eastAsia" w:ascii="仿宋" w:hAnsi="仿宋" w:eastAsia="仿宋" w:cs="仿宋"/>
                <w:sz w:val="24"/>
              </w:rPr>
              <w:t>2.采用x86构架Linux系统；</w:t>
            </w:r>
          </w:p>
          <w:p>
            <w:pPr>
              <w:widowControl/>
              <w:snapToGrid w:val="0"/>
              <w:spacing w:line="360" w:lineRule="auto"/>
              <w:rPr>
                <w:rFonts w:ascii="仿宋" w:hAnsi="仿宋" w:eastAsia="仿宋" w:cs="仿宋"/>
                <w:sz w:val="24"/>
              </w:rPr>
            </w:pPr>
            <w:r>
              <w:rPr>
                <w:rFonts w:hint="eastAsia" w:ascii="仿宋" w:hAnsi="仿宋" w:eastAsia="仿宋" w:cs="仿宋"/>
                <w:sz w:val="24"/>
              </w:rPr>
              <w:t>3.服务平台支持≥2机热备,切换时间&lt;1秒,切换过程原有音视频控制业务不受影响；</w:t>
            </w:r>
          </w:p>
          <w:p>
            <w:pPr>
              <w:widowControl/>
              <w:snapToGrid w:val="0"/>
              <w:spacing w:line="360" w:lineRule="auto"/>
              <w:rPr>
                <w:rFonts w:ascii="仿宋" w:hAnsi="仿宋" w:eastAsia="仿宋" w:cs="仿宋"/>
                <w:sz w:val="24"/>
              </w:rPr>
            </w:pPr>
            <w:r>
              <w:rPr>
                <w:rFonts w:hint="eastAsia" w:ascii="仿宋" w:hAnsi="仿宋" w:eastAsia="仿宋" w:cs="仿宋"/>
                <w:sz w:val="24"/>
              </w:rPr>
              <w:t>★4.接口要求：光纤口≥2个，网口≥2个，HDMI口≥1个，USB口≥1个；</w:t>
            </w:r>
          </w:p>
          <w:p>
            <w:pPr>
              <w:widowControl/>
              <w:snapToGrid w:val="0"/>
              <w:spacing w:line="360" w:lineRule="auto"/>
              <w:rPr>
                <w:rFonts w:ascii="仿宋" w:hAnsi="仿宋" w:eastAsia="仿宋" w:cs="仿宋"/>
                <w:sz w:val="24"/>
              </w:rPr>
            </w:pPr>
            <w:r>
              <w:rPr>
                <w:rFonts w:hint="eastAsia" w:ascii="仿宋" w:hAnsi="仿宋" w:eastAsia="仿宋" w:cs="仿宋"/>
                <w:sz w:val="24"/>
              </w:rPr>
              <w:t>5.包含1台平板电脑（≥12英寸，带WiFi功能，≥8GB+128GB）和2台双千兆无线路由器（≥5400M）实现移动操作；</w:t>
            </w:r>
          </w:p>
          <w:p>
            <w:pPr>
              <w:widowControl/>
              <w:snapToGrid w:val="0"/>
              <w:spacing w:line="360" w:lineRule="auto"/>
              <w:rPr>
                <w:rFonts w:ascii="仿宋" w:hAnsi="仿宋" w:eastAsia="仿宋" w:cs="仿宋"/>
                <w:sz w:val="24"/>
              </w:rPr>
            </w:pPr>
            <w:r>
              <w:rPr>
                <w:rFonts w:hint="eastAsia" w:ascii="仿宋" w:hAnsi="仿宋" w:eastAsia="仿宋" w:cs="仿宋"/>
                <w:sz w:val="24"/>
              </w:rPr>
              <w:t>★6.所投产品需提供第三方出具的产品检验报告（平板电脑和路由器除外），提供证书复印件加盖厂商公章，原件备查；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8</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平台软件</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1.支持B/S架构运维管理、提供C/S架构用户使用界面，支持Web系统配置端口，提供多种类的Web管理工具，支持用户权限分级管理，支持多用户同时在线管理操作，支持同一权限多终端管理；</w:t>
            </w:r>
          </w:p>
          <w:p>
            <w:pPr>
              <w:widowControl/>
              <w:snapToGrid w:val="0"/>
              <w:spacing w:line="360" w:lineRule="auto"/>
              <w:rPr>
                <w:rFonts w:ascii="仿宋" w:hAnsi="仿宋" w:eastAsia="仿宋" w:cs="仿宋"/>
                <w:sz w:val="24"/>
              </w:rPr>
            </w:pPr>
            <w:r>
              <w:rPr>
                <w:rFonts w:hint="eastAsia" w:ascii="仿宋" w:hAnsi="仿宋" w:eastAsia="仿宋" w:cs="仿宋"/>
                <w:sz w:val="24"/>
              </w:rPr>
              <w:t>2.支持硬件KVM:支持跨屏、漫游鼠标操作支持多屏间放大缩小;</w:t>
            </w:r>
          </w:p>
          <w:p>
            <w:pPr>
              <w:widowControl/>
              <w:snapToGrid w:val="0"/>
              <w:spacing w:line="360" w:lineRule="auto"/>
              <w:rPr>
                <w:rFonts w:ascii="仿宋" w:hAnsi="仿宋" w:eastAsia="仿宋" w:cs="仿宋"/>
                <w:sz w:val="24"/>
              </w:rPr>
            </w:pPr>
            <w:r>
              <w:rPr>
                <w:rFonts w:hint="eastAsia" w:ascii="仿宋" w:hAnsi="仿宋" w:eastAsia="仿宋" w:cs="仿宋"/>
                <w:sz w:val="24"/>
              </w:rPr>
              <w:t>3.可视化管理界面，支持音频动态电平实时反馈、视频信号实时预览及回显，UI界面可根据用户需求定制，提供多套UI模版备选；</w:t>
            </w:r>
          </w:p>
          <w:p>
            <w:pPr>
              <w:widowControl/>
              <w:snapToGrid w:val="0"/>
              <w:spacing w:line="360" w:lineRule="auto"/>
              <w:rPr>
                <w:rFonts w:ascii="仿宋" w:hAnsi="仿宋" w:eastAsia="仿宋" w:cs="仿宋"/>
                <w:sz w:val="24"/>
              </w:rPr>
            </w:pPr>
            <w:r>
              <w:rPr>
                <w:rFonts w:hint="eastAsia" w:ascii="仿宋" w:hAnsi="仿宋" w:eastAsia="仿宋" w:cs="仿宋"/>
                <w:sz w:val="24"/>
              </w:rPr>
              <w:t>4.视频源列表支持翻页、滑动、关键字搜索、树形列表等多种方式，支持视频源置顶；</w:t>
            </w:r>
          </w:p>
          <w:p>
            <w:pPr>
              <w:widowControl/>
              <w:snapToGrid w:val="0"/>
              <w:spacing w:line="360" w:lineRule="auto"/>
              <w:rPr>
                <w:rFonts w:ascii="仿宋" w:hAnsi="仿宋" w:eastAsia="仿宋" w:cs="仿宋"/>
                <w:sz w:val="24"/>
              </w:rPr>
            </w:pPr>
            <w:r>
              <w:rPr>
                <w:rFonts w:hint="eastAsia" w:ascii="仿宋" w:hAnsi="仿宋" w:eastAsia="仿宋" w:cs="仿宋"/>
                <w:sz w:val="24"/>
              </w:rPr>
              <w:t>5.支持软件点名功能：当软件选中定位节点时，节点所有指示灯闪烁；</w:t>
            </w:r>
          </w:p>
          <w:p>
            <w:pPr>
              <w:widowControl/>
              <w:snapToGrid w:val="0"/>
              <w:spacing w:line="360" w:lineRule="auto"/>
              <w:rPr>
                <w:rFonts w:ascii="仿宋" w:hAnsi="仿宋" w:eastAsia="仿宋" w:cs="仿宋"/>
                <w:sz w:val="24"/>
              </w:rPr>
            </w:pPr>
            <w:r>
              <w:rPr>
                <w:rFonts w:hint="eastAsia" w:ascii="仿宋" w:hAnsi="仿宋" w:eastAsia="仿宋" w:cs="仿宋"/>
                <w:sz w:val="24"/>
              </w:rPr>
              <w:t>6.视频轮巡:支持在屏幕上任意区域循环显示各视频，支持轮巡时间间隔设置；</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套</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9</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矩阵输入卡</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1.硬件配置：基于嵌入式Linux系统开发，无病毒或木马侵扰，国产4K@60编码芯片，自主可控；</w:t>
            </w:r>
          </w:p>
          <w:p>
            <w:pPr>
              <w:widowControl/>
              <w:snapToGrid w:val="0"/>
              <w:spacing w:line="360" w:lineRule="auto"/>
              <w:rPr>
                <w:rFonts w:ascii="仿宋" w:hAnsi="仿宋" w:eastAsia="仿宋" w:cs="仿宋"/>
                <w:sz w:val="24"/>
              </w:rPr>
            </w:pPr>
            <w:r>
              <w:rPr>
                <w:rFonts w:hint="eastAsia" w:ascii="仿宋" w:hAnsi="仿宋" w:eastAsia="仿宋" w:cs="仿宋"/>
                <w:sz w:val="24"/>
              </w:rPr>
              <w:t xml:space="preserve">★2.视频接口：2路HDMI视频输入；2路HDMI视频输出； </w:t>
            </w:r>
          </w:p>
          <w:p>
            <w:pPr>
              <w:widowControl/>
              <w:snapToGrid w:val="0"/>
              <w:spacing w:line="360" w:lineRule="auto"/>
              <w:rPr>
                <w:rFonts w:ascii="仿宋" w:hAnsi="仿宋" w:eastAsia="仿宋" w:cs="仿宋"/>
                <w:sz w:val="24"/>
              </w:rPr>
            </w:pPr>
            <w:r>
              <w:rPr>
                <w:rFonts w:hint="eastAsia" w:ascii="仿宋" w:hAnsi="仿宋" w:eastAsia="仿宋" w:cs="仿宋"/>
                <w:sz w:val="24"/>
              </w:rPr>
              <w:t>3.音频接口：1路3.5mm耳机接口输入；1路平衡MIC音频输入，支持幻象供电；1路非平衡LINE音频输入；1路非平衡LINE音频输出；</w:t>
            </w:r>
          </w:p>
          <w:p>
            <w:pPr>
              <w:widowControl/>
              <w:snapToGrid w:val="0"/>
              <w:spacing w:line="360" w:lineRule="auto"/>
              <w:rPr>
                <w:rFonts w:ascii="仿宋" w:hAnsi="仿宋" w:eastAsia="仿宋" w:cs="仿宋"/>
                <w:sz w:val="24"/>
              </w:rPr>
            </w:pPr>
            <w:r>
              <w:rPr>
                <w:rFonts w:hint="eastAsia" w:ascii="仿宋" w:hAnsi="仿宋" w:eastAsia="仿宋" w:cs="仿宋"/>
                <w:sz w:val="24"/>
              </w:rPr>
              <w:t>4.数据接口：1路USB 3.0 Host；支持1路USB 2.0 Host；1路type-c接口，支持OTG；</w:t>
            </w:r>
          </w:p>
          <w:p>
            <w:pPr>
              <w:widowControl/>
              <w:snapToGrid w:val="0"/>
              <w:spacing w:line="360" w:lineRule="auto"/>
              <w:rPr>
                <w:rFonts w:ascii="仿宋" w:hAnsi="仿宋" w:eastAsia="仿宋" w:cs="仿宋"/>
                <w:sz w:val="24"/>
              </w:rPr>
            </w:pPr>
            <w:r>
              <w:rPr>
                <w:rFonts w:hint="eastAsia" w:ascii="仿宋" w:hAnsi="仿宋" w:eastAsia="仿宋" w:cs="仿宋"/>
                <w:sz w:val="24"/>
              </w:rPr>
              <w:t>5.控制接口：1路Relay；1路IO；1路IR；1路RS232；1路RS485；1路RS232调试口；</w:t>
            </w:r>
          </w:p>
          <w:p>
            <w:pPr>
              <w:widowControl/>
              <w:snapToGrid w:val="0"/>
              <w:spacing w:line="360" w:lineRule="auto"/>
              <w:rPr>
                <w:rFonts w:ascii="仿宋" w:hAnsi="仿宋" w:eastAsia="仿宋" w:cs="仿宋"/>
                <w:sz w:val="24"/>
              </w:rPr>
            </w:pPr>
            <w:r>
              <w:rPr>
                <w:rFonts w:hint="eastAsia" w:ascii="仿宋" w:hAnsi="仿宋" w:eastAsia="仿宋" w:cs="仿宋"/>
                <w:sz w:val="24"/>
              </w:rPr>
              <w:t>6.网络接口：1路光网口，最大支持1000Mb/s；支持1路电网口，最大支持1000Mb/s，支持POE供电；</w:t>
            </w:r>
          </w:p>
          <w:p>
            <w:pPr>
              <w:widowControl/>
              <w:snapToGrid w:val="0"/>
              <w:spacing w:line="360" w:lineRule="auto"/>
              <w:rPr>
                <w:rFonts w:ascii="仿宋" w:hAnsi="仿宋" w:eastAsia="仿宋" w:cs="仿宋"/>
                <w:sz w:val="24"/>
              </w:rPr>
            </w:pPr>
            <w:r>
              <w:rPr>
                <w:rFonts w:hint="eastAsia" w:ascii="仿宋" w:hAnsi="仿宋" w:eastAsia="仿宋" w:cs="仿宋"/>
                <w:sz w:val="24"/>
              </w:rPr>
              <w:t>★7.所投产品需提供第三方出具的产品检验报告，提供证书复印件加盖厂商公章，原件备查；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20</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10</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矩阵输出卡</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1.硬件配置：基于嵌入式Linux系统开发，无病毒或木马侵扰，国产8K解码芯片，自主可控；</w:t>
            </w:r>
          </w:p>
          <w:p>
            <w:pPr>
              <w:widowControl/>
              <w:snapToGrid w:val="0"/>
              <w:spacing w:line="360" w:lineRule="auto"/>
              <w:rPr>
                <w:rFonts w:ascii="仿宋" w:hAnsi="仿宋" w:eastAsia="仿宋" w:cs="仿宋"/>
                <w:sz w:val="24"/>
              </w:rPr>
            </w:pPr>
            <w:r>
              <w:rPr>
                <w:rFonts w:hint="eastAsia" w:ascii="仿宋" w:hAnsi="仿宋" w:eastAsia="仿宋" w:cs="仿宋"/>
                <w:sz w:val="24"/>
              </w:rPr>
              <w:t>★2.视频接口：2路HDMI视频输入；2路HDMI视频输出；</w:t>
            </w:r>
          </w:p>
          <w:p>
            <w:pPr>
              <w:widowControl/>
              <w:snapToGrid w:val="0"/>
              <w:spacing w:line="360" w:lineRule="auto"/>
              <w:rPr>
                <w:rFonts w:ascii="仿宋" w:hAnsi="仿宋" w:eastAsia="仿宋" w:cs="仿宋"/>
                <w:sz w:val="24"/>
              </w:rPr>
            </w:pPr>
            <w:r>
              <w:rPr>
                <w:rFonts w:hint="eastAsia" w:ascii="仿宋" w:hAnsi="仿宋" w:eastAsia="仿宋" w:cs="仿宋"/>
                <w:sz w:val="24"/>
              </w:rPr>
              <w:t>3.音频接口：1路3.5mm耳机接口输入；1路平衡MIC音频输入，支持幻想供电；1路非平衡LINE音频输入；1路非平衡LINE音频输出；</w:t>
            </w:r>
          </w:p>
          <w:p>
            <w:pPr>
              <w:widowControl/>
              <w:snapToGrid w:val="0"/>
              <w:spacing w:line="360" w:lineRule="auto"/>
              <w:rPr>
                <w:rFonts w:ascii="仿宋" w:hAnsi="仿宋" w:eastAsia="仿宋" w:cs="仿宋"/>
                <w:sz w:val="24"/>
              </w:rPr>
            </w:pPr>
            <w:r>
              <w:rPr>
                <w:rFonts w:hint="eastAsia" w:ascii="仿宋" w:hAnsi="仿宋" w:eastAsia="仿宋" w:cs="仿宋"/>
                <w:sz w:val="24"/>
              </w:rPr>
              <w:t>4.数据接口：1路USB 3.0 Host；支持1路USB 2.0 Host；1路type-c接口，支持OTG；</w:t>
            </w:r>
          </w:p>
          <w:p>
            <w:pPr>
              <w:widowControl/>
              <w:snapToGrid w:val="0"/>
              <w:spacing w:line="360" w:lineRule="auto"/>
              <w:rPr>
                <w:rFonts w:ascii="仿宋" w:hAnsi="仿宋" w:eastAsia="仿宋" w:cs="仿宋"/>
                <w:sz w:val="24"/>
              </w:rPr>
            </w:pPr>
            <w:r>
              <w:rPr>
                <w:rFonts w:hint="eastAsia" w:ascii="仿宋" w:hAnsi="仿宋" w:eastAsia="仿宋" w:cs="仿宋"/>
                <w:sz w:val="24"/>
              </w:rPr>
              <w:t>5.控制接口：1路Relay；1路IO；1路IR；1路RS232；1路RS485；1路RS232调试口；</w:t>
            </w:r>
          </w:p>
          <w:p>
            <w:pPr>
              <w:widowControl/>
              <w:snapToGrid w:val="0"/>
              <w:spacing w:line="360" w:lineRule="auto"/>
              <w:rPr>
                <w:rFonts w:ascii="仿宋" w:hAnsi="仿宋" w:eastAsia="仿宋" w:cs="仿宋"/>
                <w:sz w:val="24"/>
              </w:rPr>
            </w:pPr>
            <w:r>
              <w:rPr>
                <w:rFonts w:hint="eastAsia" w:ascii="仿宋" w:hAnsi="仿宋" w:eastAsia="仿宋" w:cs="仿宋"/>
                <w:sz w:val="24"/>
              </w:rPr>
              <w:t>6.网络接口：1路光网口，最大支持1000Mb/s；支持1路电网口，最大支持1000Mb/s，支持POE供电；</w:t>
            </w:r>
          </w:p>
          <w:p>
            <w:pPr>
              <w:widowControl/>
              <w:snapToGrid w:val="0"/>
              <w:spacing w:line="360" w:lineRule="auto"/>
              <w:rPr>
                <w:rFonts w:ascii="仿宋" w:hAnsi="仿宋" w:eastAsia="仿宋" w:cs="仿宋"/>
                <w:sz w:val="24"/>
              </w:rPr>
            </w:pPr>
            <w:r>
              <w:rPr>
                <w:rFonts w:hint="eastAsia" w:ascii="仿宋" w:hAnsi="仿宋" w:eastAsia="仿宋" w:cs="仿宋"/>
                <w:sz w:val="24"/>
              </w:rPr>
              <w:t>★7.所投产品需提供第三方出具的产品检验报告，提供证书复印件加盖厂商公章，原件备查；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47</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11</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智能环境控制主机（含软件）</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 xml:space="preserve">1. ≥8个2Pin隔离低压继电器30VDC/AC 1A；                                   </w:t>
            </w:r>
          </w:p>
          <w:p>
            <w:pPr>
              <w:widowControl/>
              <w:snapToGrid w:val="0"/>
              <w:spacing w:line="360" w:lineRule="auto"/>
              <w:rPr>
                <w:rFonts w:ascii="仿宋" w:hAnsi="仿宋" w:eastAsia="仿宋" w:cs="仿宋"/>
                <w:sz w:val="24"/>
              </w:rPr>
            </w:pPr>
            <w:r>
              <w:rPr>
                <w:rFonts w:hint="eastAsia" w:ascii="仿宋" w:hAnsi="仿宋" w:eastAsia="仿宋" w:cs="仿宋"/>
                <w:sz w:val="24"/>
              </w:rPr>
              <w:t xml:space="preserve">2. ≥8个2Pin数字I/O输入；                       </w:t>
            </w:r>
          </w:p>
          <w:p>
            <w:pPr>
              <w:widowControl/>
              <w:snapToGrid w:val="0"/>
              <w:spacing w:line="360" w:lineRule="auto"/>
              <w:rPr>
                <w:rFonts w:ascii="仿宋" w:hAnsi="仿宋" w:eastAsia="仿宋" w:cs="仿宋"/>
                <w:sz w:val="24"/>
              </w:rPr>
            </w:pPr>
            <w:r>
              <w:rPr>
                <w:rFonts w:hint="eastAsia" w:ascii="仿宋" w:hAnsi="仿宋" w:eastAsia="仿宋" w:cs="仿宋"/>
                <w:sz w:val="24"/>
              </w:rPr>
              <w:t xml:space="preserve">3. ≥8个2Pin红外或单向RS-232串行通讯口；                   </w:t>
            </w:r>
          </w:p>
          <w:p>
            <w:pPr>
              <w:widowControl/>
              <w:snapToGrid w:val="0"/>
              <w:spacing w:line="360" w:lineRule="auto"/>
              <w:rPr>
                <w:rFonts w:ascii="仿宋" w:hAnsi="仿宋" w:eastAsia="仿宋" w:cs="仿宋"/>
                <w:sz w:val="24"/>
              </w:rPr>
            </w:pPr>
            <w:r>
              <w:rPr>
                <w:rFonts w:hint="eastAsia" w:ascii="仿宋" w:hAnsi="仿宋" w:eastAsia="仿宋" w:cs="仿宋"/>
                <w:sz w:val="24"/>
              </w:rPr>
              <w:t>4. ≥8个7Pin双向RS-232/422/485串行通讯口(带隔离保护)；</w:t>
            </w:r>
          </w:p>
          <w:p>
            <w:pPr>
              <w:widowControl/>
              <w:snapToGrid w:val="0"/>
              <w:spacing w:line="360" w:lineRule="auto"/>
              <w:rPr>
                <w:rFonts w:ascii="仿宋" w:hAnsi="仿宋" w:eastAsia="仿宋" w:cs="仿宋"/>
                <w:sz w:val="24"/>
              </w:rPr>
            </w:pPr>
            <w:r>
              <w:rPr>
                <w:rFonts w:hint="eastAsia" w:ascii="仿宋" w:hAnsi="仿宋" w:eastAsia="仿宋" w:cs="仿宋"/>
                <w:sz w:val="24"/>
              </w:rPr>
              <w:t>5. ≥1个RST系统复位按钮；</w:t>
            </w:r>
          </w:p>
          <w:p>
            <w:pPr>
              <w:widowControl/>
              <w:snapToGrid w:val="0"/>
              <w:spacing w:line="360" w:lineRule="auto"/>
              <w:rPr>
                <w:rFonts w:ascii="仿宋" w:hAnsi="仿宋" w:eastAsia="仿宋" w:cs="仿宋"/>
                <w:sz w:val="24"/>
              </w:rPr>
            </w:pPr>
            <w:r>
              <w:rPr>
                <w:rFonts w:hint="eastAsia" w:ascii="仿宋" w:hAnsi="仿宋" w:eastAsia="仿宋" w:cs="仿宋"/>
                <w:sz w:val="24"/>
              </w:rPr>
              <w:t>6. ≥3个LED系统状态指示灯；</w:t>
            </w:r>
          </w:p>
          <w:p>
            <w:pPr>
              <w:widowControl/>
              <w:snapToGrid w:val="0"/>
              <w:spacing w:line="360" w:lineRule="auto"/>
              <w:rPr>
                <w:rFonts w:ascii="仿宋" w:hAnsi="仿宋" w:eastAsia="仿宋" w:cs="仿宋"/>
                <w:sz w:val="24"/>
              </w:rPr>
            </w:pPr>
            <w:r>
              <w:rPr>
                <w:rFonts w:hint="eastAsia" w:ascii="仿宋" w:hAnsi="仿宋" w:eastAsia="仿宋" w:cs="仿宋"/>
                <w:sz w:val="24"/>
              </w:rPr>
              <w:t>7. ≥1个RJ45 10M/100M以太网接口；</w:t>
            </w:r>
          </w:p>
          <w:p>
            <w:pPr>
              <w:widowControl/>
              <w:snapToGrid w:val="0"/>
              <w:spacing w:line="360" w:lineRule="auto"/>
              <w:rPr>
                <w:rFonts w:ascii="仿宋" w:hAnsi="仿宋" w:eastAsia="仿宋" w:cs="仿宋"/>
                <w:sz w:val="24"/>
              </w:rPr>
            </w:pPr>
            <w:r>
              <w:rPr>
                <w:rFonts w:hint="eastAsia" w:ascii="仿宋" w:hAnsi="仿宋" w:eastAsia="仿宋" w:cs="仿宋"/>
                <w:sz w:val="24"/>
              </w:rPr>
              <w:t>★8.≥1个红外学习窗；</w:t>
            </w:r>
          </w:p>
          <w:p>
            <w:pPr>
              <w:widowControl/>
              <w:snapToGrid w:val="0"/>
              <w:spacing w:line="360" w:lineRule="auto"/>
              <w:rPr>
                <w:rFonts w:ascii="仿宋" w:hAnsi="仿宋" w:eastAsia="仿宋" w:cs="仿宋"/>
                <w:sz w:val="24"/>
              </w:rPr>
            </w:pPr>
            <w:r>
              <w:rPr>
                <w:rFonts w:hint="eastAsia" w:ascii="仿宋" w:hAnsi="仿宋" w:eastAsia="仿宋" w:cs="仿宋"/>
                <w:sz w:val="24"/>
              </w:rPr>
              <w:t>★9. ≥4个可编程按键；</w:t>
            </w:r>
          </w:p>
          <w:p>
            <w:pPr>
              <w:widowControl/>
              <w:snapToGrid w:val="0"/>
              <w:spacing w:line="360" w:lineRule="auto"/>
              <w:rPr>
                <w:rFonts w:ascii="仿宋" w:hAnsi="仿宋" w:eastAsia="仿宋" w:cs="仿宋"/>
                <w:sz w:val="24"/>
              </w:rPr>
            </w:pPr>
            <w:r>
              <w:rPr>
                <w:rFonts w:hint="eastAsia" w:ascii="仿宋" w:hAnsi="仿宋" w:eastAsia="仿宋" w:cs="仿宋"/>
                <w:sz w:val="24"/>
              </w:rPr>
              <w:t>★10. ≥1个液晶显示屏；</w:t>
            </w:r>
          </w:p>
          <w:p>
            <w:pPr>
              <w:widowControl/>
              <w:snapToGrid w:val="0"/>
              <w:spacing w:line="360" w:lineRule="auto"/>
              <w:rPr>
                <w:rFonts w:ascii="仿宋" w:hAnsi="仿宋" w:eastAsia="仿宋" w:cs="仿宋"/>
                <w:sz w:val="24"/>
              </w:rPr>
            </w:pPr>
            <w:r>
              <w:rPr>
                <w:rFonts w:hint="eastAsia" w:ascii="仿宋" w:hAnsi="仿宋" w:eastAsia="仿宋" w:cs="仿宋"/>
                <w:sz w:val="24"/>
              </w:rPr>
              <w:t>11. 包含2台交换机；交换容量≥330Gbps，包转发率≥100Mpps；固定端口：≥24个千兆电口，≥4个万兆SFP+端口；支持802.3at POE+功能；每个口最大可提供功率为30W，最大可提供400W的POE功率；配置标准USB接口，支持U盘快速开局；支持RIP、RIPng、OSPF、OSPFv3路由协议；支持MAC地址≥32K，ARP表项≥4K，IPv4 FIB表项≥4K；支持以太网环网保护协议ERPS，故障倒换时间小于50ms；支持纵向虚拟化，作为纵向子节点零配置即插即用；含4个万兆光模块。</w:t>
            </w:r>
          </w:p>
          <w:p>
            <w:pPr>
              <w:widowControl/>
              <w:snapToGrid w:val="0"/>
              <w:spacing w:line="360" w:lineRule="auto"/>
              <w:rPr>
                <w:rFonts w:ascii="仿宋" w:hAnsi="仿宋" w:eastAsia="仿宋" w:cs="仿宋"/>
                <w:sz w:val="24"/>
              </w:rPr>
            </w:pPr>
            <w:r>
              <w:rPr>
                <w:rFonts w:hint="eastAsia" w:ascii="仿宋" w:hAnsi="仿宋" w:eastAsia="仿宋" w:cs="仿宋"/>
                <w:sz w:val="24"/>
              </w:rPr>
              <w:t>★12.所投产品需提供第三方出具的产品检验报告（交换机除外），提供证书复印件加盖厂商公章，原件备查；</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12</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八路强电控制接口机</w:t>
            </w:r>
          </w:p>
        </w:tc>
        <w:tc>
          <w:tcPr>
            <w:tcW w:w="5932" w:type="dxa"/>
          </w:tcPr>
          <w:p>
            <w:pPr>
              <w:widowControl/>
              <w:snapToGrid w:val="0"/>
              <w:spacing w:line="360" w:lineRule="auto"/>
              <w:rPr>
                <w:rFonts w:ascii="仿宋" w:hAnsi="仿宋" w:eastAsia="仿宋" w:cs="仿宋"/>
                <w:sz w:val="24"/>
              </w:rPr>
            </w:pPr>
            <w:r>
              <w:rPr>
                <w:rFonts w:hint="eastAsia" w:ascii="仿宋" w:hAnsi="仿宋" w:eastAsia="仿宋" w:cs="仿宋"/>
                <w:sz w:val="24"/>
              </w:rPr>
              <w:t>1. ≥8通道,每路相互独立；</w:t>
            </w:r>
          </w:p>
          <w:p>
            <w:pPr>
              <w:widowControl/>
              <w:snapToGrid w:val="0"/>
              <w:spacing w:line="360" w:lineRule="auto"/>
              <w:rPr>
                <w:rFonts w:ascii="仿宋" w:hAnsi="仿宋" w:eastAsia="仿宋" w:cs="仿宋"/>
                <w:sz w:val="24"/>
              </w:rPr>
            </w:pPr>
            <w:r>
              <w:rPr>
                <w:rFonts w:hint="eastAsia" w:ascii="仿宋" w:hAnsi="仿宋" w:eastAsia="仿宋" w:cs="仿宋"/>
                <w:sz w:val="24"/>
              </w:rPr>
              <w:t>2.单通道最大支持≥250V 15A；</w:t>
            </w:r>
          </w:p>
          <w:p>
            <w:pPr>
              <w:widowControl/>
              <w:snapToGrid w:val="0"/>
              <w:spacing w:line="360" w:lineRule="auto"/>
              <w:rPr>
                <w:rFonts w:ascii="仿宋" w:hAnsi="仿宋" w:eastAsia="仿宋" w:cs="仿宋"/>
                <w:sz w:val="24"/>
              </w:rPr>
            </w:pPr>
            <w:r>
              <w:rPr>
                <w:rFonts w:hint="eastAsia" w:ascii="仿宋" w:hAnsi="仿宋" w:eastAsia="仿宋" w:cs="仿宋"/>
                <w:sz w:val="24"/>
              </w:rPr>
              <w:t>3.支持RS232控制；</w:t>
            </w:r>
          </w:p>
          <w:p>
            <w:pPr>
              <w:widowControl/>
              <w:snapToGrid w:val="0"/>
              <w:spacing w:line="360" w:lineRule="auto"/>
              <w:rPr>
                <w:rFonts w:ascii="仿宋" w:hAnsi="仿宋" w:eastAsia="仿宋" w:cs="仿宋"/>
                <w:sz w:val="24"/>
              </w:rPr>
            </w:pPr>
            <w:r>
              <w:rPr>
                <w:rFonts w:hint="eastAsia" w:ascii="仿宋" w:hAnsi="仿宋" w:eastAsia="仿宋" w:cs="仿宋"/>
                <w:sz w:val="24"/>
              </w:rPr>
              <w:t>4.支持通过网络TCP、UDP、HTTP、web控制通道开关；</w:t>
            </w:r>
          </w:p>
          <w:p>
            <w:pPr>
              <w:widowControl/>
              <w:snapToGrid w:val="0"/>
              <w:spacing w:line="360" w:lineRule="auto"/>
              <w:rPr>
                <w:rFonts w:ascii="仿宋" w:hAnsi="仿宋" w:eastAsia="仿宋" w:cs="仿宋"/>
                <w:sz w:val="24"/>
              </w:rPr>
            </w:pPr>
            <w:r>
              <w:rPr>
                <w:rFonts w:hint="eastAsia" w:ascii="仿宋" w:hAnsi="仿宋" w:eastAsia="仿宋" w:cs="仿宋"/>
                <w:sz w:val="24"/>
              </w:rPr>
              <w:t>5.支持场景保存和调用。</w:t>
            </w:r>
          </w:p>
        </w:tc>
        <w:tc>
          <w:tcPr>
            <w:tcW w:w="477"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台</w:t>
            </w:r>
          </w:p>
        </w:tc>
        <w:tc>
          <w:tcPr>
            <w:tcW w:w="521" w:type="dxa"/>
            <w:vAlign w:val="center"/>
          </w:tcPr>
          <w:p>
            <w:pPr>
              <w:widowControl/>
              <w:snapToGrid w:val="0"/>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13</w:t>
            </w:r>
          </w:p>
        </w:tc>
        <w:tc>
          <w:tcPr>
            <w:tcW w:w="1629"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红外发射棒</w:t>
            </w:r>
          </w:p>
        </w:tc>
        <w:tc>
          <w:tcPr>
            <w:tcW w:w="5932" w:type="dxa"/>
            <w:vAlign w:val="center"/>
          </w:tcPr>
          <w:p>
            <w:pPr>
              <w:widowControl/>
              <w:snapToGrid w:val="0"/>
              <w:spacing w:line="360" w:lineRule="auto"/>
              <w:rPr>
                <w:rFonts w:ascii="仿宋" w:hAnsi="仿宋" w:eastAsia="仿宋" w:cs="仿宋"/>
                <w:sz w:val="24"/>
              </w:rPr>
            </w:pPr>
            <w:r>
              <w:rPr>
                <w:rFonts w:hint="eastAsia" w:ascii="仿宋" w:hAnsi="仿宋" w:eastAsia="仿宋" w:cs="仿宋"/>
                <w:sz w:val="24"/>
              </w:rPr>
              <w:t>红外发射棒</w:t>
            </w:r>
          </w:p>
        </w:tc>
        <w:tc>
          <w:tcPr>
            <w:tcW w:w="477" w:type="dxa"/>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518" w:type="dxa"/>
            <w:vAlign w:val="center"/>
          </w:tcPr>
          <w:p>
            <w:pPr>
              <w:widowControl/>
              <w:snapToGrid w:val="0"/>
              <w:spacing w:line="360" w:lineRule="auto"/>
              <w:jc w:val="center"/>
              <w:rPr>
                <w:rFonts w:ascii="仿宋" w:hAnsi="仿宋" w:eastAsia="仿宋" w:cs="仿宋"/>
                <w:sz w:val="24"/>
              </w:rPr>
            </w:pPr>
            <w:r>
              <w:rPr>
                <w:rFonts w:hint="eastAsia" w:ascii="仿宋" w:hAnsi="仿宋" w:eastAsia="仿宋" w:cs="仿宋"/>
                <w:sz w:val="24"/>
              </w:rPr>
              <w:t>条</w:t>
            </w:r>
          </w:p>
        </w:tc>
        <w:tc>
          <w:tcPr>
            <w:tcW w:w="521" w:type="dxa"/>
            <w:vAlign w:val="center"/>
          </w:tcPr>
          <w:p>
            <w:pPr>
              <w:widowControl/>
              <w:snapToGrid w:val="0"/>
              <w:spacing w:line="360" w:lineRule="auto"/>
              <w:jc w:val="center"/>
              <w:rPr>
                <w:rFonts w:ascii="仿宋" w:hAnsi="仿宋" w:eastAsia="仿宋" w:cs="仿宋"/>
                <w:sz w:val="24"/>
              </w:rPr>
            </w:pPr>
          </w:p>
        </w:tc>
      </w:tr>
    </w:tbl>
    <w:p>
      <w:pPr>
        <w:pStyle w:val="15"/>
        <w:spacing w:line="360" w:lineRule="auto"/>
        <w:jc w:val="both"/>
        <w:rPr>
          <w:rFonts w:ascii="仿宋" w:hAnsi="仿宋" w:eastAsia="仿宋" w:cs="仿宋"/>
          <w:b/>
          <w:bCs/>
          <w:sz w:val="24"/>
          <w:szCs w:val="24"/>
        </w:rPr>
      </w:pP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五、</w:t>
      </w:r>
      <w:r>
        <w:rPr>
          <w:rFonts w:ascii="仿宋" w:hAnsi="仿宋" w:eastAsia="仿宋" w:cs="仿宋"/>
          <w:b/>
          <w:bCs/>
          <w:sz w:val="24"/>
          <w:szCs w:val="24"/>
        </w:rPr>
        <w:t>采购标的的其他技术、服务等要求</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1、供应商</w:t>
      </w:r>
      <w:r>
        <w:rPr>
          <w:rFonts w:ascii="仿宋" w:hAnsi="仿宋" w:eastAsia="仿宋" w:cs="仿宋"/>
          <w:sz w:val="24"/>
          <w:szCs w:val="24"/>
        </w:rPr>
        <w:t>需要提供投标产品技术支持资料（或证明材料），并需要同时加盖</w:t>
      </w:r>
      <w:r>
        <w:rPr>
          <w:rFonts w:hint="eastAsia" w:ascii="仿宋" w:hAnsi="仿宋" w:eastAsia="仿宋" w:cs="仿宋"/>
          <w:sz w:val="24"/>
          <w:szCs w:val="24"/>
        </w:rPr>
        <w:t>供应商</w:t>
      </w:r>
      <w:r>
        <w:rPr>
          <w:rFonts w:ascii="仿宋" w:hAnsi="仿宋" w:eastAsia="仿宋" w:cs="仿宋"/>
          <w:sz w:val="24"/>
          <w:szCs w:val="24"/>
        </w:rPr>
        <w:t>公章。其中技术支持资料指生产厂家公开发布的印刷资料或检测机构出具的检验报告，若生产厂家公开发布的印刷资料或检测机构出具的检验报告不一致，以检测机构出具的检验报告为准。如</w:t>
      </w:r>
      <w:r>
        <w:rPr>
          <w:rFonts w:hint="eastAsia" w:ascii="仿宋" w:hAnsi="仿宋" w:eastAsia="仿宋" w:cs="仿宋"/>
          <w:sz w:val="24"/>
          <w:szCs w:val="24"/>
        </w:rPr>
        <w:t>供应商</w:t>
      </w:r>
      <w:r>
        <w:rPr>
          <w:rFonts w:ascii="仿宋" w:hAnsi="仿宋" w:eastAsia="仿宋" w:cs="仿宋"/>
          <w:sz w:val="24"/>
          <w:szCs w:val="24"/>
        </w:rPr>
        <w:t>技术响应与技术支持资料（或证明材料）不一致，将以技术支持资料（或证明材料）为准。对于技术规格中标注</w:t>
      </w:r>
      <w:r>
        <w:rPr>
          <w:rFonts w:hint="eastAsia" w:ascii="仿宋" w:hAnsi="仿宋" w:eastAsia="仿宋" w:cs="仿宋"/>
          <w:sz w:val="24"/>
          <w:szCs w:val="24"/>
        </w:rPr>
        <w:t>“</w:t>
      </w:r>
      <w:r>
        <w:rPr>
          <w:rFonts w:hint="eastAsia" w:ascii="仿宋" w:hAnsi="仿宋" w:eastAsia="仿宋" w:cs="仿宋"/>
          <w:sz w:val="24"/>
        </w:rPr>
        <w:t>★</w:t>
      </w:r>
      <w:r>
        <w:rPr>
          <w:rFonts w:hint="eastAsia" w:ascii="仿宋" w:hAnsi="仿宋" w:eastAsia="仿宋" w:cs="仿宋"/>
          <w:sz w:val="24"/>
          <w:szCs w:val="24"/>
        </w:rPr>
        <w:t>”</w:t>
      </w:r>
      <w:r>
        <w:rPr>
          <w:rFonts w:ascii="仿宋" w:hAnsi="仿宋" w:eastAsia="仿宋" w:cs="仿宋"/>
          <w:sz w:val="24"/>
          <w:szCs w:val="24"/>
        </w:rPr>
        <w:t>号的技术参数，</w:t>
      </w:r>
      <w:r>
        <w:rPr>
          <w:rFonts w:hint="eastAsia" w:ascii="仿宋" w:hAnsi="仿宋" w:eastAsia="仿宋" w:cs="仿宋"/>
          <w:sz w:val="24"/>
          <w:szCs w:val="24"/>
        </w:rPr>
        <w:t>供应商</w:t>
      </w:r>
      <w:r>
        <w:rPr>
          <w:rFonts w:ascii="仿宋" w:hAnsi="仿宋" w:eastAsia="仿宋" w:cs="仿宋"/>
          <w:sz w:val="24"/>
          <w:szCs w:val="24"/>
        </w:rPr>
        <w:t>须在投标文件中按照</w:t>
      </w:r>
      <w:r>
        <w:rPr>
          <w:rFonts w:hint="eastAsia" w:ascii="仿宋" w:hAnsi="仿宋" w:eastAsia="仿宋" w:cs="仿宋"/>
          <w:sz w:val="24"/>
          <w:szCs w:val="24"/>
        </w:rPr>
        <w:t>磋商文件</w:t>
      </w:r>
      <w:r>
        <w:rPr>
          <w:rFonts w:ascii="仿宋" w:hAnsi="仿宋" w:eastAsia="仿宋" w:cs="仿宋"/>
          <w:sz w:val="24"/>
          <w:szCs w:val="24"/>
        </w:rPr>
        <w:t>技术规格的要求提供技术应答的证明材料，如技术规格中无特殊要求则应提交本条款规定的技术支持资料。对于</w:t>
      </w:r>
      <w:r>
        <w:rPr>
          <w:rFonts w:hint="eastAsia" w:ascii="仿宋" w:hAnsi="仿宋" w:eastAsia="仿宋" w:cs="仿宋"/>
          <w:sz w:val="24"/>
          <w:szCs w:val="24"/>
        </w:rPr>
        <w:t>供应商</w:t>
      </w:r>
      <w:r>
        <w:rPr>
          <w:rFonts w:ascii="仿宋" w:hAnsi="仿宋" w:eastAsia="仿宋" w:cs="仿宋"/>
          <w:sz w:val="24"/>
          <w:szCs w:val="24"/>
        </w:rPr>
        <w:t>提供的投标文件技术应答未按本条款要求提供投标产品技术支持资料（或证明材料）的，或提供的投标产品技术支持资料（或证明材料）未按本条款要求同时加盖</w:t>
      </w:r>
      <w:r>
        <w:rPr>
          <w:rFonts w:hint="eastAsia" w:ascii="仿宋" w:hAnsi="仿宋" w:eastAsia="仿宋" w:cs="仿宋"/>
          <w:sz w:val="24"/>
          <w:szCs w:val="24"/>
        </w:rPr>
        <w:t>供应商</w:t>
      </w:r>
      <w:r>
        <w:rPr>
          <w:rFonts w:ascii="仿宋" w:hAnsi="仿宋" w:eastAsia="仿宋" w:cs="仿宋"/>
          <w:sz w:val="24"/>
          <w:szCs w:val="24"/>
        </w:rPr>
        <w:t>公章的，评标委员会可不予承认，并可认为该技术应答不符合</w:t>
      </w:r>
      <w:r>
        <w:rPr>
          <w:rFonts w:hint="eastAsia" w:ascii="仿宋" w:hAnsi="仿宋" w:eastAsia="仿宋" w:cs="仿宋"/>
          <w:sz w:val="24"/>
          <w:szCs w:val="24"/>
        </w:rPr>
        <w:t>磋商文件</w:t>
      </w:r>
      <w:r>
        <w:rPr>
          <w:rFonts w:ascii="仿宋" w:hAnsi="仿宋" w:eastAsia="仿宋" w:cs="仿宋"/>
          <w:sz w:val="24"/>
          <w:szCs w:val="24"/>
        </w:rPr>
        <w:t>要求。由此产生的评标风险，由</w:t>
      </w:r>
      <w:r>
        <w:rPr>
          <w:rFonts w:hint="eastAsia" w:ascii="仿宋" w:hAnsi="仿宋" w:eastAsia="仿宋" w:cs="仿宋"/>
          <w:sz w:val="24"/>
          <w:szCs w:val="24"/>
        </w:rPr>
        <w:t>供应商</w:t>
      </w:r>
      <w:r>
        <w:rPr>
          <w:rFonts w:ascii="仿宋" w:hAnsi="仿宋" w:eastAsia="仿宋" w:cs="仿宋"/>
          <w:sz w:val="24"/>
          <w:szCs w:val="24"/>
        </w:rPr>
        <w:t>承担。</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 xml:space="preserve">2、供应商所供货物为全新未使用且具有产品质量合格证明文件的合格产品，免费培训并提供相关培训资料（使用/操作手册）及维修手册和维修密码（如果有）。3、工作条件：除了在技术规格中另有规定外，供应商提供的一切仪器、设备和系统，应符合下列条件： </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（1）仪器设备的插头要符合中国电工标准。如不符合，则应提供适合仪器插头的插座，必须要有接地。</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（2）如果仪器设备需特殊的工作条件（如：水、电源、磁场强度、特殊温度、湿度、震动强度等），供应商应在有关投标文件中加以说明。</w:t>
      </w:r>
    </w:p>
    <w:p>
      <w:pPr>
        <w:pStyle w:val="15"/>
        <w:spacing w:line="360" w:lineRule="auto"/>
        <w:jc w:val="both"/>
        <w:rPr>
          <w:rFonts w:ascii="仿宋" w:hAnsi="仿宋" w:eastAsia="仿宋" w:cs="仿宋"/>
          <w:sz w:val="24"/>
          <w:szCs w:val="24"/>
        </w:rPr>
      </w:pPr>
      <w:r>
        <w:rPr>
          <w:rFonts w:hint="eastAsia" w:ascii="仿宋" w:hAnsi="仿宋" w:eastAsia="仿宋" w:cs="仿宋"/>
          <w:sz w:val="24"/>
          <w:szCs w:val="24"/>
        </w:rPr>
        <w:t>4、供应商所提供的产品技术规格应符合磋商文件的要求。如所供产品存在技术偏离，供应商应如实填写技术要求偏离表。若采购人掌握了确切事实说明某供应商没有如实填写技术规格偏离表或有欺诈行为，该投标文件将按无效投标处理。5、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w:t>
      </w:r>
      <w:bookmarkStart w:id="17" w:name="_Toc24298_WPSOffice_Level1"/>
      <w:r>
        <w:rPr>
          <w:rFonts w:hint="eastAsia" w:ascii="仿宋" w:hAnsi="仿宋" w:eastAsia="仿宋" w:cs="仿宋"/>
          <w:sz w:val="24"/>
          <w:szCs w:val="24"/>
        </w:rPr>
        <w:t>购人通</w:t>
      </w:r>
      <w:bookmarkEnd w:id="17"/>
      <w:r>
        <w:rPr>
          <w:rFonts w:hint="eastAsia" w:ascii="仿宋" w:hAnsi="仿宋" w:eastAsia="仿宋" w:cs="仿宋"/>
          <w:sz w:val="24"/>
          <w:szCs w:val="24"/>
        </w:rPr>
        <w:t>知后3天内将这些资料免费寄给采购人。</w:t>
      </w:r>
    </w:p>
    <w:p>
      <w:pPr>
        <w:pStyle w:val="15"/>
        <w:spacing w:line="360" w:lineRule="auto"/>
        <w:jc w:val="both"/>
        <w:rPr>
          <w:rFonts w:ascii="仿宋" w:hAnsi="仿宋" w:eastAsia="仿宋" w:cs="仿宋"/>
          <w:b/>
          <w:bCs/>
          <w:sz w:val="24"/>
          <w:szCs w:val="24"/>
        </w:rPr>
      </w:pPr>
      <w:r>
        <w:rPr>
          <w:rFonts w:hint="eastAsia" w:ascii="仿宋" w:hAnsi="仿宋" w:eastAsia="仿宋" w:cs="仿宋"/>
          <w:b/>
          <w:bCs/>
          <w:sz w:val="24"/>
          <w:szCs w:val="24"/>
        </w:rPr>
        <w:t>6、供应商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pPr>
        <w:pStyle w:val="15"/>
        <w:spacing w:line="360" w:lineRule="auto"/>
        <w:jc w:val="both"/>
        <w:rPr>
          <w:rFonts w:ascii="仿宋" w:hAnsi="仿宋" w:eastAsia="仿宋" w:cs="仿宋"/>
          <w:sz w:val="24"/>
          <w:szCs w:val="24"/>
          <w:lang w:val="zh-TW"/>
        </w:rPr>
      </w:pPr>
      <w:r>
        <w:rPr>
          <w:rFonts w:hint="eastAsia" w:ascii="仿宋" w:hAnsi="仿宋" w:eastAsia="仿宋" w:cs="仿宋"/>
          <w:sz w:val="24"/>
          <w:szCs w:val="24"/>
        </w:rPr>
        <w:t>7、</w:t>
      </w:r>
      <w:r>
        <w:rPr>
          <w:rFonts w:hint="eastAsia" w:ascii="仿宋" w:hAnsi="仿宋" w:eastAsia="仿宋" w:cs="仿宋"/>
          <w:sz w:val="24"/>
          <w:szCs w:val="24"/>
          <w:lang w:val="zh-TW"/>
        </w:rPr>
        <w:t>随机的必备品、配件、工具数量及供应办法：按生产厂家标准执行。</w:t>
      </w:r>
    </w:p>
    <w:p>
      <w:pPr>
        <w:pStyle w:val="15"/>
        <w:spacing w:line="360" w:lineRule="auto"/>
        <w:jc w:val="both"/>
        <w:rPr>
          <w:rFonts w:ascii="仿宋" w:hAnsi="仿宋" w:eastAsia="仿宋" w:cs="仿宋"/>
          <w:b/>
          <w:bCs/>
          <w:sz w:val="24"/>
          <w:szCs w:val="24"/>
          <w:lang w:val="zh-TW"/>
        </w:rPr>
      </w:pPr>
      <w:r>
        <w:rPr>
          <w:rFonts w:hint="eastAsia" w:ascii="仿宋" w:hAnsi="仿宋" w:eastAsia="仿宋" w:cs="仿宋"/>
          <w:b/>
          <w:bCs/>
          <w:sz w:val="24"/>
          <w:szCs w:val="24"/>
        </w:rPr>
        <w:t>8</w:t>
      </w:r>
      <w:r>
        <w:rPr>
          <w:rFonts w:hint="eastAsia" w:ascii="仿宋" w:hAnsi="仿宋" w:eastAsia="仿宋" w:cs="仿宋"/>
          <w:b/>
          <w:bCs/>
          <w:sz w:val="24"/>
          <w:szCs w:val="24"/>
          <w:lang w:val="zh-TW"/>
        </w:rPr>
        <w:t>、以上“项目采购需求”中参数出现的品牌型号仅作为参考可选用相当质量产品，不作为约束性要求；</w:t>
      </w:r>
    </w:p>
    <w:p>
      <w:pPr>
        <w:pStyle w:val="15"/>
        <w:spacing w:line="360" w:lineRule="auto"/>
        <w:jc w:val="both"/>
        <w:rPr>
          <w:rFonts w:ascii="仿宋" w:hAnsi="仿宋" w:eastAsia="仿宋" w:cs="仿宋"/>
          <w:b/>
          <w:bCs/>
          <w:sz w:val="24"/>
          <w:szCs w:val="24"/>
          <w:lang w:val="zh-TW"/>
        </w:rPr>
      </w:pPr>
      <w:r>
        <w:rPr>
          <w:rFonts w:hint="eastAsia" w:ascii="仿宋" w:hAnsi="仿宋" w:eastAsia="仿宋" w:cs="仿宋"/>
          <w:b/>
          <w:bCs/>
          <w:sz w:val="24"/>
          <w:szCs w:val="24"/>
          <w:lang w:val="zh-TW"/>
        </w:rPr>
        <w:t>9、标注国产设备的产品若用进口产品参与投标，不享受免税补贴政策。</w:t>
      </w:r>
    </w:p>
    <w:p>
      <w:pPr>
        <w:pStyle w:val="15"/>
        <w:spacing w:line="360" w:lineRule="auto"/>
        <w:jc w:val="both"/>
        <w:rPr>
          <w:rFonts w:ascii="仿宋" w:hAnsi="仿宋" w:eastAsia="仿宋" w:cs="仿宋"/>
          <w:b/>
          <w:bCs/>
          <w:sz w:val="24"/>
          <w:szCs w:val="24"/>
          <w:lang w:val="zh-TW"/>
        </w:rPr>
      </w:pPr>
      <w:r>
        <w:rPr>
          <w:rFonts w:hint="eastAsia" w:ascii="仿宋" w:hAnsi="仿宋" w:eastAsia="仿宋" w:cs="仿宋"/>
          <w:b/>
          <w:bCs/>
          <w:sz w:val="24"/>
          <w:szCs w:val="24"/>
          <w:lang w:val="zh-TW"/>
        </w:rPr>
        <w:t>10、如产品质保期和供货期存在上下表述不一致之处，以有利于采购人的表述为准，即：质保期时限长的有利、供货期短的有利。</w:t>
      </w:r>
    </w:p>
    <w:p>
      <w:pPr>
        <w:pStyle w:val="15"/>
        <w:snapToGrid/>
        <w:spacing w:line="360" w:lineRule="auto"/>
        <w:jc w:val="both"/>
        <w:rPr>
          <w:rFonts w:ascii="仿宋" w:hAnsi="仿宋" w:eastAsia="仿宋" w:cs="仿宋"/>
          <w:b/>
          <w:bCs/>
          <w:sz w:val="24"/>
          <w:szCs w:val="24"/>
        </w:rPr>
      </w:pPr>
      <w:r>
        <w:rPr>
          <w:rFonts w:hint="eastAsia" w:ascii="仿宋" w:hAnsi="仿宋" w:eastAsia="仿宋" w:cs="仿宋"/>
          <w:b/>
          <w:bCs/>
          <w:sz w:val="24"/>
          <w:szCs w:val="24"/>
        </w:rPr>
        <w:t>六、</w:t>
      </w:r>
      <w:r>
        <w:rPr>
          <w:rFonts w:ascii="仿宋" w:hAnsi="仿宋" w:eastAsia="仿宋" w:cs="仿宋"/>
          <w:b/>
          <w:bCs/>
          <w:sz w:val="24"/>
          <w:szCs w:val="24"/>
        </w:rPr>
        <w:t>采购标的需满足的服务标准、期限、效率等要求</w:t>
      </w:r>
    </w:p>
    <w:p>
      <w:pPr>
        <w:pStyle w:val="15"/>
        <w:snapToGrid/>
        <w:spacing w:line="360" w:lineRule="auto"/>
        <w:jc w:val="both"/>
        <w:rPr>
          <w:rFonts w:ascii="仿宋" w:hAnsi="仿宋" w:eastAsia="仿宋" w:cs="仿宋"/>
          <w:b/>
          <w:bCs/>
          <w:sz w:val="24"/>
          <w:szCs w:val="24"/>
        </w:rPr>
      </w:pPr>
      <w:r>
        <w:rPr>
          <w:rFonts w:hint="eastAsia" w:ascii="仿宋" w:hAnsi="仿宋" w:eastAsia="仿宋" w:cs="仿宋"/>
          <w:b/>
          <w:bCs/>
          <w:sz w:val="24"/>
          <w:szCs w:val="24"/>
        </w:rPr>
        <w:t>1、</w:t>
      </w:r>
      <w:r>
        <w:rPr>
          <w:rFonts w:ascii="仿宋" w:hAnsi="仿宋" w:eastAsia="仿宋" w:cs="仿宋"/>
          <w:b/>
          <w:bCs/>
          <w:sz w:val="24"/>
          <w:szCs w:val="24"/>
        </w:rPr>
        <w:t>采购标的需满足的服务标准、效率要求</w:t>
      </w:r>
    </w:p>
    <w:p>
      <w:pPr>
        <w:widowControl/>
        <w:spacing w:line="360" w:lineRule="auto"/>
        <w:rPr>
          <w:rFonts w:ascii="仿宋" w:hAnsi="仿宋" w:eastAsia="仿宋" w:cs="仿宋"/>
          <w:sz w:val="24"/>
        </w:rPr>
      </w:pPr>
      <w:r>
        <w:rPr>
          <w:rFonts w:hint="eastAsia" w:ascii="仿宋" w:hAnsi="仿宋" w:eastAsia="仿宋" w:cs="仿宋"/>
          <w:sz w:val="24"/>
        </w:rPr>
        <w:t>（1）供应商应有能力做好售后服务工作和提供技术保障。供应商或投标产品制造商应设有专业的售后服务维修机构，有充足的零件储备和能力相当的技术服务人员，</w:t>
      </w:r>
      <w:r>
        <w:rPr>
          <w:rFonts w:hint="eastAsia" w:ascii="仿宋" w:hAnsi="仿宋" w:eastAsia="仿宋" w:cs="仿宋"/>
          <w:sz w:val="24"/>
          <w:lang w:val="zh-TW"/>
        </w:rPr>
        <w:t>并保证投标产品</w:t>
      </w:r>
      <w:r>
        <w:rPr>
          <w:rFonts w:hint="eastAsia" w:ascii="仿宋" w:hAnsi="仿宋" w:eastAsia="仿宋" w:cs="仿宋"/>
          <w:sz w:val="24"/>
        </w:rPr>
        <w:t>质保期外</w:t>
      </w:r>
      <w:r>
        <w:rPr>
          <w:rFonts w:hint="eastAsia" w:ascii="仿宋" w:hAnsi="仿宋" w:eastAsia="仿宋" w:cs="仿宋"/>
          <w:sz w:val="24"/>
          <w:lang w:val="zh-TW"/>
        </w:rPr>
        <w:t>至少十年的零配件</w:t>
      </w:r>
      <w:r>
        <w:rPr>
          <w:rFonts w:hint="eastAsia" w:ascii="仿宋" w:hAnsi="仿宋" w:eastAsia="仿宋" w:cs="仿宋"/>
          <w:sz w:val="24"/>
        </w:rPr>
        <w:t>有偿</w:t>
      </w:r>
      <w:r>
        <w:rPr>
          <w:rFonts w:hint="eastAsia" w:ascii="仿宋" w:hAnsi="仿宋" w:eastAsia="仿宋" w:cs="仿宋"/>
          <w:sz w:val="24"/>
          <w:lang w:val="zh-TW"/>
        </w:rPr>
        <w:t>供应及维修、保养。</w:t>
      </w:r>
      <w:r>
        <w:rPr>
          <w:rFonts w:hint="eastAsia" w:ascii="仿宋" w:hAnsi="仿宋" w:eastAsia="仿宋" w:cs="仿宋"/>
          <w:sz w:val="24"/>
        </w:rPr>
        <w:t>投标时须提供有关其投标产品新疆地区专业的售后服务（维修站）的信息，包括售后服务机构名称、服务人员的数量和水平、联系人和联系方式、零备件的储备等。质量保证期内的免费售后维修及服务包括所有投标产品及配件，并含第三方产品，同时供应商应每年定期对所有投标产品提供维护保养服务。</w:t>
      </w:r>
    </w:p>
    <w:p>
      <w:pPr>
        <w:widowControl/>
        <w:spacing w:line="360" w:lineRule="auto"/>
        <w:rPr>
          <w:rFonts w:ascii="仿宋" w:hAnsi="仿宋" w:eastAsia="仿宋" w:cs="仿宋"/>
          <w:sz w:val="24"/>
        </w:rPr>
      </w:pPr>
      <w:r>
        <w:rPr>
          <w:rFonts w:hint="eastAsia" w:ascii="仿宋" w:hAnsi="仿宋" w:eastAsia="仿宋" w:cs="仿宋"/>
          <w:sz w:val="24"/>
        </w:rPr>
        <w:t>（2）供应商应在保证在接到采购人通知的一周内，自付费用在采购人指定所在地对设备进行安装、调试和试运行，直到该产品的技术指标完全符合合同要求为止。供应商技术人员的费用，如： 差旅费、住宿费等应计入投标报价。供应商安装人员应自备必要的专用工具、量具及调试用的材料等。</w:t>
      </w:r>
    </w:p>
    <w:p>
      <w:pPr>
        <w:widowControl/>
        <w:spacing w:line="360" w:lineRule="auto"/>
        <w:rPr>
          <w:rFonts w:ascii="仿宋" w:hAnsi="仿宋" w:eastAsia="仿宋" w:cs="仿宋"/>
          <w:sz w:val="24"/>
        </w:rPr>
      </w:pPr>
      <w:r>
        <w:rPr>
          <w:rFonts w:hint="eastAsia" w:ascii="仿宋" w:hAnsi="仿宋" w:eastAsia="仿宋" w:cs="仿宋"/>
          <w:sz w:val="24"/>
        </w:rPr>
        <w:t>（3）供应商应负责投标货物质量保证期内的免费维修和配件供应，供应商售后服务维修机构应备有所购货物及时维修所需的关键零部件。</w:t>
      </w:r>
    </w:p>
    <w:p>
      <w:pPr>
        <w:widowControl/>
        <w:spacing w:line="360" w:lineRule="auto"/>
        <w:rPr>
          <w:rFonts w:ascii="仿宋" w:hAnsi="仿宋" w:eastAsia="仿宋" w:cs="仿宋"/>
          <w:sz w:val="24"/>
        </w:rPr>
      </w:pPr>
      <w:r>
        <w:rPr>
          <w:rFonts w:hint="eastAsia" w:ascii="仿宋" w:hAnsi="仿宋" w:eastAsia="仿宋" w:cs="仿宋"/>
          <w:sz w:val="24"/>
        </w:rPr>
        <w:t>（4）供应商应保证在质量保证期内提供投标货物专用的软件、软件产品和相应数据库资料的免费升级服务。如果是软件系统安全漏洞或程序 BUG成交供应商须提供软件终生的免费升级和维护。</w:t>
      </w:r>
    </w:p>
    <w:p>
      <w:pPr>
        <w:widowControl/>
        <w:spacing w:line="360" w:lineRule="auto"/>
        <w:rPr>
          <w:rFonts w:ascii="仿宋" w:hAnsi="仿宋" w:eastAsia="仿宋" w:cs="仿宋"/>
          <w:sz w:val="24"/>
        </w:rPr>
      </w:pPr>
      <w:r>
        <w:rPr>
          <w:rFonts w:hint="eastAsia" w:ascii="仿宋" w:hAnsi="仿宋" w:eastAsia="仿宋" w:cs="仿宋"/>
          <w:sz w:val="24"/>
        </w:rPr>
        <w:t>（5）在合同执行期和质量保证期内，设备出现故障后，供应商应保证完全满足技术参数中品目号的具体要求响应。质保期内如内无法排除故障修复，供应商应保证免费提供同类备用设备，供采购人使用。质保期内如出现现场无法修复的故障，供应商负责提供备用设备并将产品运回厂家修理，由维修产生的一切费用由卖方负担。</w:t>
      </w:r>
    </w:p>
    <w:p>
      <w:pPr>
        <w:widowControl/>
        <w:spacing w:line="360" w:lineRule="auto"/>
        <w:rPr>
          <w:rFonts w:ascii="仿宋" w:hAnsi="仿宋" w:eastAsia="仿宋" w:cs="仿宋"/>
          <w:sz w:val="24"/>
        </w:rPr>
      </w:pPr>
      <w:r>
        <w:rPr>
          <w:rFonts w:hint="eastAsia" w:ascii="仿宋" w:hAnsi="仿宋" w:eastAsia="仿宋" w:cs="仿宋"/>
          <w:sz w:val="24"/>
        </w:rPr>
        <w:t>（6）培训要求：培训是指涉及产品基本原理、安装、调试、操作使用和保养维修等有关内容的学习。供应商应保证在采购人指定交货地点对每包所有产品最终用户设备操作人员提供不少于1天的免费培训，至用户设备操作人员可独立操作为止。供应商投标时应提供详细的培训方案。培训教员的差旅费、食宿费、培训教材等费用，应计入投标报价。</w:t>
      </w:r>
    </w:p>
    <w:p>
      <w:pPr>
        <w:pStyle w:val="15"/>
        <w:snapToGrid/>
        <w:spacing w:line="360" w:lineRule="auto"/>
        <w:jc w:val="both"/>
        <w:rPr>
          <w:rFonts w:ascii="仿宋" w:hAnsi="仿宋" w:eastAsia="仿宋" w:cs="仿宋"/>
          <w:b/>
          <w:bCs/>
          <w:sz w:val="24"/>
          <w:szCs w:val="24"/>
        </w:rPr>
      </w:pPr>
      <w:r>
        <w:rPr>
          <w:rFonts w:hint="eastAsia" w:ascii="仿宋" w:hAnsi="仿宋" w:eastAsia="仿宋" w:cs="仿宋"/>
          <w:b/>
          <w:bCs/>
          <w:sz w:val="24"/>
          <w:szCs w:val="24"/>
        </w:rPr>
        <w:t>2、</w:t>
      </w:r>
      <w:r>
        <w:rPr>
          <w:rFonts w:ascii="仿宋" w:hAnsi="仿宋" w:eastAsia="仿宋" w:cs="仿宋"/>
          <w:b/>
          <w:bCs/>
          <w:sz w:val="24"/>
          <w:szCs w:val="24"/>
        </w:rPr>
        <w:t>采购标的需满足的服务期限要求</w:t>
      </w:r>
    </w:p>
    <w:p>
      <w:pPr>
        <w:pStyle w:val="15"/>
        <w:snapToGrid/>
        <w:spacing w:line="360" w:lineRule="auto"/>
        <w:jc w:val="both"/>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本项目质保要求：</w:t>
      </w:r>
      <w:r>
        <w:rPr>
          <w:rFonts w:hint="eastAsia" w:ascii="仿宋" w:hAnsi="仿宋" w:eastAsia="仿宋" w:cs="仿宋"/>
          <w:sz w:val="24"/>
          <w:szCs w:val="24"/>
        </w:rPr>
        <w:t>详见“第四章采购需求”</w:t>
      </w:r>
    </w:p>
    <w:p>
      <w:pPr>
        <w:pStyle w:val="15"/>
        <w:snapToGrid/>
        <w:spacing w:line="360" w:lineRule="auto"/>
        <w:jc w:val="both"/>
        <w:rPr>
          <w:rFonts w:ascii="仿宋" w:hAnsi="仿宋" w:eastAsia="仿宋" w:cs="仿宋"/>
          <w:sz w:val="24"/>
          <w:szCs w:val="24"/>
        </w:rPr>
      </w:pPr>
      <w:r>
        <w:rPr>
          <w:rFonts w:hint="eastAsia" w:ascii="仿宋" w:hAnsi="仿宋" w:eastAsia="仿宋" w:cs="仿宋"/>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供应商应对由于设计、工艺或材料的缺陷而发生的任何不足或故障负责，费用由供应商负担。</w:t>
      </w:r>
    </w:p>
    <w:p>
      <w:pPr>
        <w:pStyle w:val="15"/>
        <w:numPr>
          <w:ilvl w:val="0"/>
          <w:numId w:val="5"/>
        </w:numPr>
        <w:snapToGrid/>
        <w:spacing w:line="360" w:lineRule="auto"/>
        <w:jc w:val="both"/>
        <w:rPr>
          <w:rFonts w:ascii="仿宋" w:hAnsi="仿宋" w:eastAsia="仿宋" w:cs="仿宋"/>
          <w:b/>
          <w:bCs/>
          <w:sz w:val="24"/>
          <w:szCs w:val="24"/>
        </w:rPr>
      </w:pPr>
      <w:r>
        <w:rPr>
          <w:rFonts w:hint="eastAsia" w:ascii="仿宋" w:hAnsi="仿宋" w:eastAsia="仿宋" w:cs="仿宋"/>
          <w:sz w:val="24"/>
          <w:szCs w:val="24"/>
        </w:rPr>
        <w:t>质保期内</w:t>
      </w:r>
      <w:r>
        <w:rPr>
          <w:rFonts w:hint="eastAsia" w:ascii="仿宋" w:hAnsi="仿宋" w:eastAsia="仿宋" w:cs="仿宋"/>
          <w:sz w:val="24"/>
          <w:szCs w:val="24"/>
          <w:lang w:val="zh-TW"/>
        </w:rPr>
        <w:t>，</w:t>
      </w:r>
      <w:r>
        <w:rPr>
          <w:rFonts w:hint="eastAsia" w:ascii="仿宋" w:hAnsi="仿宋" w:eastAsia="仿宋" w:cs="仿宋"/>
          <w:sz w:val="24"/>
          <w:szCs w:val="24"/>
        </w:rPr>
        <w:t>软件免费提供升级、维护，硬件设备质保期内免费提供定期维护、保养、设备搬迁重装、故障解决处理、配件损坏更换等服务；质量保证期满后，供应商仍应负责提供终身免费维修服务，硬件设备只能收取零配件费（零部件应保证按采购人设备安装地市场最低价供应），免人工费、交通费等。软件产品市场最低价收费，免人工费、交通费等。</w:t>
      </w:r>
    </w:p>
    <w:p>
      <w:pPr>
        <w:pStyle w:val="15"/>
        <w:snapToGrid/>
        <w:spacing w:line="360" w:lineRule="auto"/>
        <w:jc w:val="both"/>
        <w:rPr>
          <w:rFonts w:ascii="仿宋" w:hAnsi="仿宋" w:eastAsia="仿宋" w:cs="仿宋"/>
          <w:b/>
          <w:bCs/>
          <w:sz w:val="24"/>
          <w:szCs w:val="24"/>
        </w:rPr>
      </w:pPr>
      <w:r>
        <w:rPr>
          <w:rFonts w:hint="eastAsia" w:ascii="仿宋" w:hAnsi="仿宋" w:eastAsia="仿宋" w:cs="仿宋"/>
          <w:b/>
          <w:bCs/>
          <w:sz w:val="24"/>
          <w:szCs w:val="24"/>
        </w:rPr>
        <w:t>七、</w:t>
      </w:r>
      <w:r>
        <w:rPr>
          <w:rFonts w:ascii="仿宋" w:hAnsi="仿宋" w:eastAsia="仿宋" w:cs="仿宋"/>
          <w:b/>
          <w:bCs/>
          <w:sz w:val="24"/>
          <w:szCs w:val="24"/>
        </w:rPr>
        <w:t>采购标的的验收标准</w:t>
      </w:r>
    </w:p>
    <w:p>
      <w:pPr>
        <w:widowControl/>
        <w:spacing w:line="360" w:lineRule="auto"/>
        <w:rPr>
          <w:rFonts w:ascii="仿宋" w:hAnsi="仿宋" w:eastAsia="仿宋" w:cs="仿宋"/>
          <w:sz w:val="24"/>
        </w:rPr>
      </w:pPr>
      <w:r>
        <w:rPr>
          <w:rFonts w:hint="eastAsia" w:ascii="仿宋" w:hAnsi="仿宋" w:eastAsia="仿宋" w:cs="仿宋"/>
          <w:sz w:val="24"/>
        </w:rPr>
        <w:t>1、供应商应保证在出厂前对货物的质量、规格、性能和数量等进行准确而全面的检验，并出具出厂合格证书。</w:t>
      </w:r>
    </w:p>
    <w:p>
      <w:pPr>
        <w:widowControl/>
        <w:spacing w:line="360" w:lineRule="auto"/>
        <w:rPr>
          <w:rFonts w:ascii="仿宋" w:hAnsi="仿宋" w:eastAsia="仿宋" w:cs="仿宋"/>
          <w:sz w:val="24"/>
        </w:rPr>
      </w:pPr>
      <w:r>
        <w:rPr>
          <w:rFonts w:hint="eastAsia" w:ascii="仿宋" w:hAnsi="仿宋" w:eastAsia="仿宋" w:cs="仿宋"/>
          <w:sz w:val="24"/>
        </w:rPr>
        <w:t>2、货物运抵采购项目交付的地点并安装、调试完成后，采购人将组织验收，由采购人组织验收小组，对货物的数量、外观、质量、安全、功能及性能等进行验收，项目验收依据为采购合同、磋商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pPr>
        <w:widowControl/>
        <w:spacing w:line="360" w:lineRule="auto"/>
        <w:rPr>
          <w:rFonts w:ascii="仿宋" w:hAnsi="仿宋" w:eastAsia="仿宋" w:cs="仿宋"/>
          <w:b/>
          <w:color w:val="000000"/>
          <w:sz w:val="24"/>
          <w:lang w:bidi="ar"/>
        </w:rPr>
      </w:pPr>
      <w:r>
        <w:rPr>
          <w:rFonts w:hint="eastAsia" w:ascii="仿宋" w:hAnsi="仿宋" w:eastAsia="仿宋" w:cs="仿宋"/>
          <w:sz w:val="24"/>
        </w:rPr>
        <w:t>3、供应商应负责使所供计量仪器通过计量部门的验收，并承担相关费用（包括运费）。</w:t>
      </w:r>
    </w:p>
    <w:p>
      <w:pPr>
        <w:rPr>
          <w:rFonts w:ascii="仿宋" w:hAnsi="仿宋" w:eastAsia="仿宋" w:cs="仿宋"/>
          <w:b/>
          <w:bCs/>
          <w:color w:val="000000"/>
          <w:sz w:val="24"/>
          <w:lang w:bidi="ar"/>
        </w:rPr>
      </w:pPr>
      <w:r>
        <w:rPr>
          <w:rFonts w:hint="eastAsia" w:ascii="仿宋" w:hAnsi="仿宋" w:eastAsia="仿宋" w:cs="仿宋"/>
          <w:b/>
          <w:bCs/>
          <w:color w:val="000000"/>
          <w:sz w:val="24"/>
          <w:lang w:bidi="ar"/>
        </w:rPr>
        <w:br w:type="page"/>
      </w:r>
    </w:p>
    <w:p>
      <w:pPr>
        <w:pStyle w:val="25"/>
        <w:spacing w:line="440" w:lineRule="exact"/>
        <w:jc w:val="center"/>
        <w:outlineLvl w:val="0"/>
        <w:rPr>
          <w:rFonts w:ascii="仿宋" w:hAnsi="仿宋" w:eastAsia="仿宋" w:cs="仿宋"/>
          <w:b/>
          <w:color w:val="000000"/>
          <w:spacing w:val="0"/>
          <w:kern w:val="2"/>
          <w:sz w:val="32"/>
          <w:szCs w:val="32"/>
          <w:lang w:bidi="ar"/>
        </w:rPr>
      </w:pPr>
      <w:bookmarkStart w:id="18" w:name="_Toc10925"/>
      <w:bookmarkStart w:id="19" w:name="_Toc17458"/>
      <w:r>
        <w:rPr>
          <w:rFonts w:hint="eastAsia" w:ascii="仿宋" w:hAnsi="仿宋" w:eastAsia="仿宋" w:cs="仿宋"/>
          <w:b/>
          <w:color w:val="000000"/>
          <w:spacing w:val="0"/>
          <w:kern w:val="2"/>
          <w:sz w:val="32"/>
          <w:szCs w:val="32"/>
          <w:lang w:bidi="ar"/>
        </w:rPr>
        <w:t>第五章  评标方法和标准</w:t>
      </w:r>
      <w:bookmarkEnd w:id="18"/>
      <w:bookmarkEnd w:id="19"/>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
          <w:color w:val="000000"/>
          <w:spacing w:val="0"/>
          <w:kern w:val="2"/>
          <w:sz w:val="24"/>
          <w:szCs w:val="24"/>
          <w:lang w:bidi="ar"/>
        </w:rPr>
      </w:pPr>
      <w:bookmarkStart w:id="20" w:name="_Toc509318019"/>
      <w:bookmarkStart w:id="21" w:name="_Toc28327"/>
      <w:bookmarkStart w:id="22" w:name="_Toc492286391"/>
      <w:r>
        <w:rPr>
          <w:rFonts w:hint="eastAsia" w:ascii="仿宋" w:hAnsi="仿宋" w:eastAsia="仿宋" w:cs="仿宋"/>
          <w:b/>
          <w:color w:val="000000"/>
          <w:spacing w:val="0"/>
          <w:kern w:val="2"/>
          <w:sz w:val="24"/>
          <w:szCs w:val="24"/>
          <w:lang w:bidi="ar"/>
        </w:rPr>
        <w:t>一、评标方法</w:t>
      </w:r>
      <w:bookmarkEnd w:id="20"/>
      <w:bookmarkEnd w:id="21"/>
      <w:bookmarkEnd w:id="22"/>
    </w:p>
    <w:p>
      <w:pPr>
        <w:pStyle w:val="25"/>
        <w:spacing w:line="440" w:lineRule="exact"/>
        <w:ind w:firstLine="480" w:firstLineChars="200"/>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本次评标采用综合评分法。是指经磋商确定最终采购需求和提交最后报价的供应商后，由磋商小组采用综合评分法对</w:t>
      </w:r>
      <w:bookmarkStart w:id="171" w:name="_GoBack"/>
      <w:bookmarkEnd w:id="171"/>
      <w:r>
        <w:rPr>
          <w:rFonts w:hint="eastAsia" w:ascii="仿宋" w:hAnsi="仿宋" w:eastAsia="仿宋" w:cs="仿宋"/>
          <w:bCs w:val="0"/>
          <w:color w:val="000000"/>
          <w:spacing w:val="0"/>
          <w:kern w:val="2"/>
          <w:sz w:val="24"/>
          <w:szCs w:val="24"/>
          <w:lang w:bidi="ar"/>
        </w:rPr>
        <w:t>提交最后报价的供应商的响应文件和最后报价进行综合评分。评审得分最高的供应商为成交候选人的评标方法。</w:t>
      </w:r>
    </w:p>
    <w:p>
      <w:pPr>
        <w:pStyle w:val="25"/>
        <w:spacing w:line="440" w:lineRule="exact"/>
        <w:jc w:val="both"/>
        <w:rPr>
          <w:rFonts w:ascii="仿宋" w:hAnsi="仿宋" w:eastAsia="仿宋" w:cs="仿宋"/>
          <w:bCs w:val="0"/>
          <w:color w:val="000000"/>
          <w:spacing w:val="0"/>
          <w:kern w:val="2"/>
          <w:sz w:val="24"/>
          <w:szCs w:val="24"/>
          <w:lang w:bidi="ar"/>
        </w:rPr>
      </w:pPr>
      <w:bookmarkStart w:id="23" w:name="_Toc509318020"/>
      <w:bookmarkStart w:id="24" w:name="_Toc19513"/>
      <w:bookmarkStart w:id="25" w:name="_Toc386"/>
      <w:bookmarkStart w:id="26" w:name="_Toc26426"/>
      <w:bookmarkStart w:id="27" w:name="_Toc22445"/>
      <w:bookmarkStart w:id="28" w:name="_Toc492286392"/>
      <w:r>
        <w:rPr>
          <w:rFonts w:hint="eastAsia" w:ascii="仿宋" w:hAnsi="仿宋" w:eastAsia="仿宋" w:cs="仿宋"/>
          <w:bCs w:val="0"/>
          <w:color w:val="000000"/>
          <w:spacing w:val="0"/>
          <w:kern w:val="2"/>
          <w:sz w:val="24"/>
          <w:szCs w:val="24"/>
          <w:lang w:bidi="ar"/>
        </w:rPr>
        <w:t>二、资格审查</w:t>
      </w:r>
      <w:bookmarkEnd w:id="23"/>
      <w:bookmarkEnd w:id="24"/>
      <w:bookmarkEnd w:id="25"/>
      <w:bookmarkEnd w:id="26"/>
      <w:bookmarkEnd w:id="27"/>
      <w:bookmarkEnd w:id="28"/>
    </w:p>
    <w:p>
      <w:pPr>
        <w:pStyle w:val="25"/>
        <w:widowControl w:val="0"/>
        <w:adjustRightInd w:val="0"/>
        <w:snapToGrid w:val="0"/>
        <w:spacing w:before="0" w:after="0" w:line="440" w:lineRule="exact"/>
        <w:ind w:left="633" w:leftChars="218" w:hanging="153" w:hangingChars="64"/>
        <w:rPr>
          <w:rFonts w:ascii="仿宋" w:hAnsi="仿宋" w:eastAsia="仿宋" w:cs="仿宋"/>
          <w:bCs w:val="0"/>
          <w:color w:val="000000"/>
          <w:spacing w:val="0"/>
          <w:kern w:val="2"/>
          <w:sz w:val="24"/>
          <w:szCs w:val="24"/>
          <w:highlight w:val="none"/>
          <w:lang w:bidi="ar"/>
        </w:rPr>
      </w:pPr>
      <w:r>
        <w:rPr>
          <w:rFonts w:hint="eastAsia" w:ascii="仿宋" w:hAnsi="仿宋" w:eastAsia="仿宋" w:cs="仿宋"/>
          <w:bCs w:val="0"/>
          <w:color w:val="000000"/>
          <w:spacing w:val="0"/>
          <w:kern w:val="2"/>
          <w:sz w:val="24"/>
          <w:szCs w:val="24"/>
          <w:highlight w:val="none"/>
          <w:lang w:bidi="ar"/>
        </w:rPr>
        <w:t>按照《中华人民共和国政府采购法》、《中华人民共和国政府采购法实施</w:t>
      </w:r>
    </w:p>
    <w:p>
      <w:pPr>
        <w:pStyle w:val="25"/>
        <w:widowControl w:val="0"/>
        <w:adjustRightInd w:val="0"/>
        <w:snapToGrid w:val="0"/>
        <w:spacing w:before="0" w:after="0" w:line="440" w:lineRule="exact"/>
        <w:rPr>
          <w:rFonts w:ascii="仿宋" w:hAnsi="仿宋" w:eastAsia="仿宋" w:cs="仿宋"/>
          <w:bCs w:val="0"/>
          <w:color w:val="000000"/>
          <w:spacing w:val="0"/>
          <w:kern w:val="2"/>
          <w:sz w:val="24"/>
          <w:szCs w:val="24"/>
          <w:highlight w:val="none"/>
          <w:lang w:bidi="ar"/>
        </w:rPr>
      </w:pPr>
      <w:r>
        <w:rPr>
          <w:rFonts w:hint="eastAsia" w:ascii="仿宋" w:hAnsi="仿宋" w:eastAsia="仿宋" w:cs="仿宋"/>
          <w:bCs w:val="0"/>
          <w:color w:val="000000"/>
          <w:spacing w:val="0"/>
          <w:kern w:val="2"/>
          <w:sz w:val="24"/>
          <w:szCs w:val="24"/>
          <w:highlight w:val="none"/>
          <w:lang w:bidi="ar"/>
        </w:rPr>
        <w:t>条例》及本项目本级和上级财政部门的有关规定依法组建的</w:t>
      </w:r>
      <w:r>
        <w:rPr>
          <w:rFonts w:hint="eastAsia" w:ascii="仿宋" w:hAnsi="仿宋" w:eastAsia="仿宋" w:cs="仿宋"/>
          <w:bCs w:val="0"/>
          <w:color w:val="000000"/>
          <w:spacing w:val="0"/>
          <w:kern w:val="2"/>
          <w:sz w:val="24"/>
          <w:szCs w:val="24"/>
          <w:highlight w:val="none"/>
          <w:lang w:eastAsia="zh-CN" w:bidi="ar"/>
        </w:rPr>
        <w:t>磋商小组</w:t>
      </w:r>
      <w:r>
        <w:rPr>
          <w:rFonts w:hint="eastAsia" w:ascii="仿宋" w:hAnsi="仿宋" w:eastAsia="仿宋" w:cs="仿宋"/>
          <w:bCs w:val="0"/>
          <w:color w:val="000000"/>
          <w:spacing w:val="0"/>
          <w:kern w:val="2"/>
          <w:sz w:val="24"/>
          <w:szCs w:val="24"/>
          <w:highlight w:val="none"/>
          <w:lang w:bidi="ar"/>
        </w:rPr>
        <w:t>，负责评</w:t>
      </w:r>
    </w:p>
    <w:p>
      <w:pPr>
        <w:pStyle w:val="25"/>
        <w:spacing w:line="440" w:lineRule="exact"/>
        <w:jc w:val="both"/>
        <w:rPr>
          <w:rFonts w:hint="eastAsia"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highlight w:val="none"/>
          <w:lang w:bidi="ar"/>
        </w:rPr>
        <w:t>标工作。</w:t>
      </w:r>
    </w:p>
    <w:p>
      <w:pPr>
        <w:pStyle w:val="25"/>
        <w:spacing w:line="440" w:lineRule="exact"/>
        <w:ind w:firstLine="480" w:firstLineChars="200"/>
        <w:jc w:val="both"/>
        <w:rPr>
          <w:rFonts w:hint="eastAsia"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磋商小组依据磋商文件，对响应文件中的资格证明文件、项目保证金等进行审查，以确定供应商是否具备磋商资格。审查内容如下：</w:t>
      </w:r>
    </w:p>
    <w:tbl>
      <w:tblPr>
        <w:tblStyle w:val="21"/>
        <w:tblpPr w:leftFromText="180" w:rightFromText="180" w:vertAnchor="text" w:horzAnchor="page" w:tblpX="1815" w:tblpY="46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97"/>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
                <w:color w:val="000000"/>
                <w:spacing w:val="0"/>
                <w:kern w:val="2"/>
                <w:lang w:bidi="ar"/>
              </w:rPr>
            </w:pPr>
            <w:bookmarkStart w:id="29" w:name="_Toc31761"/>
            <w:bookmarkStart w:id="30" w:name="_Toc492286395"/>
            <w:bookmarkStart w:id="31" w:name="_Toc509318023"/>
            <w:r>
              <w:rPr>
                <w:rFonts w:hint="eastAsia" w:ascii="仿宋" w:hAnsi="仿宋" w:eastAsia="仿宋" w:cs="仿宋"/>
                <w:b/>
                <w:color w:val="000000"/>
                <w:spacing w:val="0"/>
                <w:kern w:val="2"/>
                <w:lang w:bidi="ar"/>
              </w:rPr>
              <w:t>序号</w:t>
            </w:r>
          </w:p>
        </w:tc>
        <w:tc>
          <w:tcPr>
            <w:tcW w:w="3097" w:type="dxa"/>
            <w:vAlign w:val="center"/>
          </w:tcPr>
          <w:p>
            <w:pPr>
              <w:pStyle w:val="25"/>
              <w:widowControl/>
              <w:jc w:val="center"/>
              <w:rPr>
                <w:rFonts w:ascii="仿宋" w:hAnsi="仿宋" w:eastAsia="仿宋" w:cs="仿宋"/>
                <w:b/>
                <w:color w:val="000000"/>
                <w:spacing w:val="0"/>
                <w:kern w:val="2"/>
                <w:lang w:bidi="ar"/>
              </w:rPr>
            </w:pPr>
            <w:r>
              <w:rPr>
                <w:rFonts w:hint="eastAsia" w:ascii="仿宋" w:hAnsi="仿宋" w:eastAsia="仿宋" w:cs="仿宋"/>
                <w:b/>
              </w:rPr>
              <w:t>资格条件</w:t>
            </w:r>
          </w:p>
        </w:tc>
        <w:tc>
          <w:tcPr>
            <w:tcW w:w="4777" w:type="dxa"/>
            <w:vAlign w:val="center"/>
          </w:tcPr>
          <w:p>
            <w:pPr>
              <w:pStyle w:val="25"/>
              <w:widowControl/>
              <w:jc w:val="center"/>
              <w:rPr>
                <w:rFonts w:ascii="仿宋" w:hAnsi="仿宋" w:eastAsia="仿宋" w:cs="仿宋"/>
                <w:b/>
                <w:color w:val="000000"/>
                <w:spacing w:val="0"/>
                <w:kern w:val="2"/>
                <w:lang w:bidi="ar"/>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1</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具有独立承担民事责任的能力</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2</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具有良好的商业信誉和健全的财务会计制度</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3</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具有履行合同所必需的设备和专业技术能力</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4</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有依法缴纳税收和依法缴纳社会保障资金的记录</w:t>
            </w:r>
          </w:p>
        </w:tc>
        <w:tc>
          <w:tcPr>
            <w:tcW w:w="4777" w:type="dxa"/>
            <w:vAlign w:val="center"/>
          </w:tcPr>
          <w:p>
            <w:pPr>
              <w:pStyle w:val="25"/>
              <w:widowControl/>
              <w:jc w:val="both"/>
              <w:rPr>
                <w:rFonts w:ascii="仿宋" w:hAnsi="仿宋" w:eastAsia="仿宋" w:cs="仿宋"/>
              </w:rPr>
            </w:pPr>
            <w:r>
              <w:rPr>
                <w:rFonts w:hint="eastAsia" w:ascii="仿宋" w:hAnsi="仿宋" w:eastAsia="仿宋" w:cs="仿宋"/>
              </w:rPr>
              <w:t>须提供响应文件递交截止日期之前六个月内任何一期的纳税记录或证明文件复印件加盖公章（依法免税的应提供相应文件说明）</w:t>
            </w:r>
          </w:p>
          <w:p>
            <w:pPr>
              <w:pStyle w:val="25"/>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复印件加盖公章（任意一个月即可），证明材料是社会保险登记证和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5</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参加政府采购活动前三年内，在经营活动中没有重大违法记录</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须提供声明函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6</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rPr>
              <w:t>未被“信用中国”（www.creditchina.gov.cn）、中国政府采购网（www.ccgp.gov.cn）列入失信被执行人、重大税收违法案件当事人名单、政府采购严重违法失信行为记录名单</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以采购代理机构在“信用中国”网站及“中国政府采购网”</w:t>
            </w:r>
            <w:r>
              <w:rPr>
                <w:rFonts w:hint="eastAsia" w:ascii="仿宋" w:hAnsi="仿宋" w:eastAsia="仿宋" w:cs="仿宋"/>
              </w:rPr>
              <w:t>截图</w:t>
            </w:r>
            <w:r>
              <w:rPr>
                <w:rFonts w:hint="eastAsia" w:ascii="仿宋" w:hAnsi="仿宋" w:eastAsia="仿宋" w:cs="仿宋"/>
                <w:bCs w:val="0"/>
                <w:color w:val="000000"/>
                <w:spacing w:val="0"/>
                <w:kern w:val="2"/>
                <w:lang w:bidi="ar"/>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7</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法定代表人授权委托书</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授权人代表签字的须提供法定代表人授权委托书及委托人身份证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8</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具有独立承担民事责任能力的在中华人民共和国境内注册的法人、其他组织或者自然人；</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9</w:t>
            </w:r>
          </w:p>
        </w:tc>
        <w:tc>
          <w:tcPr>
            <w:tcW w:w="3097" w:type="dxa"/>
            <w:vAlign w:val="center"/>
          </w:tcPr>
          <w:p>
            <w:pPr>
              <w:pStyle w:val="25"/>
              <w:widowControl/>
              <w:jc w:val="center"/>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供应商为中小企业（注：本项目供应商提供的货物由中小企业制造，货物由中小企业生产且使用该中小企业商号或者注册商标，享受中小企业扶持政策。）；</w:t>
            </w:r>
          </w:p>
        </w:tc>
        <w:tc>
          <w:tcPr>
            <w:tcW w:w="4777" w:type="dxa"/>
            <w:vAlign w:val="center"/>
          </w:tcPr>
          <w:p>
            <w:pPr>
              <w:pStyle w:val="25"/>
              <w:widowControl/>
              <w:jc w:val="both"/>
              <w:rPr>
                <w:rFonts w:ascii="仿宋" w:hAnsi="仿宋" w:eastAsia="仿宋" w:cs="仿宋"/>
                <w:bCs w:val="0"/>
                <w:color w:val="000000"/>
                <w:spacing w:val="0"/>
                <w:kern w:val="2"/>
                <w:lang w:bidi="ar"/>
              </w:rPr>
            </w:pPr>
            <w:r>
              <w:rPr>
                <w:rFonts w:hint="eastAsia" w:ascii="仿宋" w:hAnsi="仿宋" w:eastAsia="仿宋" w:cs="仿宋"/>
                <w:bCs w:val="0"/>
                <w:color w:val="000000"/>
                <w:spacing w:val="0"/>
                <w:kern w:val="2"/>
                <w:lang w:bidi="ar"/>
              </w:rPr>
              <w:t>需提供中小企业声明函</w:t>
            </w:r>
          </w:p>
        </w:tc>
      </w:tr>
    </w:tbl>
    <w:p>
      <w:pPr>
        <w:pStyle w:val="25"/>
        <w:spacing w:line="440" w:lineRule="exact"/>
        <w:jc w:val="both"/>
        <w:rPr>
          <w:rFonts w:ascii="仿宋" w:hAnsi="仿宋" w:eastAsia="仿宋" w:cs="仿宋"/>
          <w:b/>
          <w:color w:val="000000"/>
          <w:spacing w:val="0"/>
          <w:kern w:val="2"/>
          <w:sz w:val="24"/>
          <w:szCs w:val="24"/>
          <w:lang w:bidi="ar"/>
        </w:rPr>
      </w:pPr>
    </w:p>
    <w:p>
      <w:pPr>
        <w:pStyle w:val="25"/>
        <w:spacing w:line="440" w:lineRule="exact"/>
        <w:jc w:val="both"/>
        <w:rPr>
          <w:rFonts w:ascii="仿宋" w:hAnsi="仿宋" w:eastAsia="仿宋" w:cs="仿宋"/>
          <w:b/>
          <w:color w:val="000000"/>
          <w:spacing w:val="0"/>
          <w:kern w:val="2"/>
          <w:sz w:val="24"/>
          <w:szCs w:val="24"/>
          <w:lang w:bidi="ar"/>
        </w:rPr>
      </w:pPr>
      <w:r>
        <w:rPr>
          <w:rFonts w:hint="eastAsia" w:ascii="仿宋" w:hAnsi="仿宋" w:eastAsia="仿宋" w:cs="仿宋"/>
          <w:b/>
          <w:color w:val="000000"/>
          <w:spacing w:val="0"/>
          <w:kern w:val="2"/>
          <w:sz w:val="24"/>
          <w:szCs w:val="24"/>
          <w:lang w:bidi="ar"/>
        </w:rPr>
        <w:t>三、符合性审查</w:t>
      </w:r>
      <w:bookmarkEnd w:id="29"/>
      <w:bookmarkEnd w:id="30"/>
      <w:bookmarkEnd w:id="31"/>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3.1 磋商小组依据磋商文件，对响应文件的有效性、完整性和对磋商文件的响应程度进行审查，以确定供应商是否对磋商文件的实质性要求做出响应。审查内容如下：</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80"/>
        <w:gridCol w:w="3544"/>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5"/>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380" w:type="dxa"/>
            <w:vAlign w:val="center"/>
          </w:tcPr>
          <w:p>
            <w:pPr>
              <w:pStyle w:val="15"/>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544"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170"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380"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w:t>
            </w:r>
            <w:r>
              <w:rPr>
                <w:rFonts w:hint="eastAsia" w:ascii="仿宋" w:hAnsi="仿宋" w:eastAsia="仿宋" w:cs="仿宋"/>
                <w:sz w:val="21"/>
                <w:szCs w:val="21"/>
                <w:lang w:val="en-US"/>
              </w:rPr>
              <w:t>盖章或签字</w:t>
            </w:r>
            <w:r>
              <w:rPr>
                <w:rFonts w:hint="eastAsia" w:ascii="仿宋" w:hAnsi="仿宋" w:eastAsia="仿宋" w:cs="仿宋"/>
                <w:sz w:val="21"/>
                <w:szCs w:val="21"/>
              </w:rPr>
              <w:t>及加盖单位公章</w:t>
            </w:r>
          </w:p>
        </w:tc>
        <w:tc>
          <w:tcPr>
            <w:tcW w:w="3170"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w:t>
            </w:r>
            <w:r>
              <w:rPr>
                <w:rFonts w:hint="eastAsia" w:ascii="仿宋" w:hAnsi="仿宋" w:eastAsia="仿宋" w:cs="仿宋"/>
                <w:sz w:val="21"/>
                <w:szCs w:val="21"/>
                <w:lang w:val="en-US"/>
              </w:rPr>
              <w:t>盖章或签字</w:t>
            </w:r>
            <w:r>
              <w:rPr>
                <w:rFonts w:hint="eastAsia" w:ascii="仿宋" w:hAnsi="仿宋" w:eastAsia="仿宋" w:cs="仿宋"/>
                <w:sz w:val="21"/>
                <w:szCs w:val="21"/>
              </w:rPr>
              <w:t>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380"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针对同一种工程出现了两个或两个以上的报价；报价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超过项目最高限价或经评标委员会认定低于成本的</w:t>
            </w:r>
          </w:p>
        </w:tc>
        <w:tc>
          <w:tcPr>
            <w:tcW w:w="3170"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针对同一种工程</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380"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170"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380"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170"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380"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170"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380"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rPr>
              <w:t>实质性响应</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响应</w:t>
            </w:r>
            <w:r>
              <w:rPr>
                <w:rFonts w:hint="eastAsia" w:ascii="仿宋" w:hAnsi="仿宋" w:eastAsia="仿宋" w:cs="仿宋"/>
                <w:sz w:val="21"/>
                <w:szCs w:val="21"/>
                <w:lang w:val="en-US"/>
              </w:rPr>
              <w:t>磋商</w:t>
            </w:r>
            <w:r>
              <w:rPr>
                <w:rFonts w:hint="eastAsia" w:ascii="仿宋" w:hAnsi="仿宋" w:eastAsia="仿宋" w:cs="仿宋"/>
                <w:sz w:val="21"/>
                <w:szCs w:val="21"/>
              </w:rPr>
              <w:t>文件中</w:t>
            </w:r>
            <w:r>
              <w:rPr>
                <w:rFonts w:hint="eastAsia" w:ascii="仿宋" w:hAnsi="仿宋" w:eastAsia="仿宋" w:cs="仿宋"/>
                <w:sz w:val="21"/>
                <w:szCs w:val="21"/>
                <w:lang w:val="en-US"/>
              </w:rPr>
              <w:t>商务</w:t>
            </w:r>
            <w:r>
              <w:rPr>
                <w:rFonts w:hint="eastAsia" w:ascii="仿宋" w:hAnsi="仿宋" w:eastAsia="仿宋" w:cs="仿宋"/>
                <w:sz w:val="21"/>
                <w:szCs w:val="21"/>
              </w:rPr>
              <w:t>条款的要求</w:t>
            </w:r>
          </w:p>
        </w:tc>
        <w:tc>
          <w:tcPr>
            <w:tcW w:w="3170"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响应</w:t>
            </w:r>
            <w:r>
              <w:rPr>
                <w:rFonts w:hint="eastAsia" w:ascii="仿宋" w:hAnsi="仿宋" w:eastAsia="仿宋" w:cs="仿宋"/>
                <w:sz w:val="21"/>
                <w:szCs w:val="21"/>
                <w:lang w:val="en-US"/>
              </w:rPr>
              <w:t>磋商</w:t>
            </w:r>
            <w:r>
              <w:rPr>
                <w:rFonts w:hint="eastAsia" w:ascii="仿宋" w:hAnsi="仿宋" w:eastAsia="仿宋" w:cs="仿宋"/>
                <w:sz w:val="21"/>
                <w:szCs w:val="21"/>
              </w:rPr>
              <w:t>文件中</w:t>
            </w:r>
            <w:r>
              <w:rPr>
                <w:rFonts w:hint="eastAsia" w:ascii="仿宋" w:hAnsi="仿宋" w:eastAsia="仿宋" w:cs="仿宋"/>
                <w:sz w:val="21"/>
                <w:szCs w:val="21"/>
                <w:lang w:val="en-US"/>
              </w:rPr>
              <w:t>商务</w:t>
            </w:r>
            <w:r>
              <w:rPr>
                <w:rFonts w:hint="eastAsia" w:ascii="仿宋" w:hAnsi="仿宋" w:eastAsia="仿宋" w:cs="仿宋"/>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380"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54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170"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1380"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544"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170"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15"/>
        <w:spacing w:line="440" w:lineRule="exact"/>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5"/>
        <w:spacing w:line="440" w:lineRule="exact"/>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5"/>
        <w:spacing w:line="440" w:lineRule="exact"/>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5"/>
        <w:spacing w:line="440" w:lineRule="exact"/>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5"/>
        <w:spacing w:line="440" w:lineRule="exact"/>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5"/>
        <w:spacing w:line="440" w:lineRule="exact"/>
        <w:ind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5"/>
        <w:spacing w:line="440" w:lineRule="exact"/>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5"/>
        <w:spacing w:line="440" w:lineRule="exact"/>
        <w:jc w:val="both"/>
        <w:rPr>
          <w:rFonts w:ascii="仿宋" w:hAnsi="仿宋" w:eastAsia="仿宋" w:cs="仿宋"/>
          <w:b/>
          <w:color w:val="000000"/>
          <w:spacing w:val="0"/>
          <w:kern w:val="2"/>
          <w:sz w:val="24"/>
          <w:szCs w:val="24"/>
          <w:lang w:bidi="ar"/>
        </w:rPr>
      </w:pPr>
      <w:r>
        <w:rPr>
          <w:rFonts w:hint="eastAsia" w:ascii="仿宋" w:hAnsi="仿宋" w:eastAsia="仿宋" w:cs="仿宋"/>
          <w:b/>
          <w:color w:val="000000"/>
          <w:spacing w:val="0"/>
          <w:kern w:val="2"/>
          <w:sz w:val="24"/>
          <w:szCs w:val="24"/>
          <w:lang w:bidi="ar"/>
        </w:rPr>
        <w:t>四、评审</w:t>
      </w:r>
    </w:p>
    <w:tbl>
      <w:tblPr>
        <w:tblStyle w:val="2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580"/>
        <w:gridCol w:w="737"/>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5" w:type="dxa"/>
            <w:gridSpan w:val="2"/>
            <w:vAlign w:val="center"/>
          </w:tcPr>
          <w:p>
            <w:pPr>
              <w:pStyle w:val="2"/>
              <w:spacing w:line="360" w:lineRule="auto"/>
              <w:jc w:val="center"/>
              <w:rPr>
                <w:rFonts w:ascii="仿宋" w:hAnsi="仿宋" w:eastAsia="仿宋" w:cs="仿宋"/>
                <w:b/>
                <w:szCs w:val="21"/>
              </w:rPr>
            </w:pPr>
            <w:r>
              <w:rPr>
                <w:rFonts w:hint="eastAsia" w:ascii="仿宋" w:hAnsi="仿宋" w:eastAsia="仿宋" w:cs="仿宋"/>
              </w:rPr>
              <w:t>评审项目</w:t>
            </w:r>
          </w:p>
        </w:tc>
        <w:tc>
          <w:tcPr>
            <w:tcW w:w="737" w:type="dxa"/>
            <w:vAlign w:val="center"/>
          </w:tcPr>
          <w:p>
            <w:pPr>
              <w:pStyle w:val="2"/>
              <w:spacing w:line="360" w:lineRule="auto"/>
              <w:jc w:val="center"/>
              <w:rPr>
                <w:rFonts w:ascii="仿宋" w:hAnsi="仿宋" w:eastAsia="仿宋" w:cs="仿宋"/>
                <w:b/>
                <w:szCs w:val="21"/>
              </w:rPr>
            </w:pPr>
            <w:r>
              <w:rPr>
                <w:rFonts w:hint="eastAsia" w:ascii="仿宋" w:hAnsi="仿宋" w:eastAsia="仿宋" w:cs="仿宋"/>
              </w:rPr>
              <w:t>分值</w:t>
            </w:r>
          </w:p>
        </w:tc>
        <w:tc>
          <w:tcPr>
            <w:tcW w:w="6338" w:type="dxa"/>
            <w:vAlign w:val="center"/>
          </w:tcPr>
          <w:p>
            <w:pPr>
              <w:widowControl/>
              <w:spacing w:after="120" w:line="360" w:lineRule="auto"/>
              <w:jc w:val="center"/>
              <w:rPr>
                <w:rFonts w:ascii="仿宋" w:hAnsi="仿宋" w:eastAsia="仿宋" w:cs="仿宋"/>
                <w:b/>
                <w:szCs w:val="21"/>
              </w:rPr>
            </w:pPr>
            <w:r>
              <w:rPr>
                <w:rFonts w:hint="eastAsia" w:ascii="仿宋" w:hAnsi="仿宋" w:eastAsia="仿宋" w:cs="仿宋"/>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165" w:type="dxa"/>
            <w:vAlign w:val="center"/>
          </w:tcPr>
          <w:p>
            <w:pPr>
              <w:pStyle w:val="2"/>
              <w:jc w:val="center"/>
              <w:rPr>
                <w:rFonts w:ascii="仿宋" w:hAnsi="仿宋" w:eastAsia="仿宋" w:cs="仿宋"/>
              </w:rPr>
            </w:pPr>
            <w:r>
              <w:rPr>
                <w:rFonts w:hint="eastAsia" w:ascii="仿宋" w:hAnsi="仿宋" w:eastAsia="仿宋" w:cs="仿宋"/>
              </w:rPr>
              <w:t>价格部分</w:t>
            </w:r>
          </w:p>
          <w:p>
            <w:pPr>
              <w:pStyle w:val="2"/>
              <w:jc w:val="center"/>
              <w:rPr>
                <w:rFonts w:ascii="仿宋" w:hAnsi="仿宋" w:eastAsia="仿宋" w:cs="仿宋"/>
                <w:sz w:val="21"/>
                <w:szCs w:val="21"/>
              </w:rPr>
            </w:pPr>
            <w:r>
              <w:rPr>
                <w:rFonts w:hint="eastAsia" w:ascii="仿宋" w:hAnsi="仿宋" w:eastAsia="仿宋" w:cs="仿宋"/>
              </w:rPr>
              <w:t>（30分）</w:t>
            </w:r>
          </w:p>
        </w:tc>
        <w:tc>
          <w:tcPr>
            <w:tcW w:w="1580" w:type="dxa"/>
            <w:vAlign w:val="center"/>
          </w:tcPr>
          <w:p>
            <w:pPr>
              <w:pStyle w:val="2"/>
              <w:jc w:val="center"/>
              <w:rPr>
                <w:rFonts w:ascii="仿宋" w:hAnsi="仿宋" w:eastAsia="仿宋" w:cs="仿宋"/>
              </w:rPr>
            </w:pPr>
            <w:r>
              <w:rPr>
                <w:rFonts w:hint="eastAsia" w:ascii="仿宋" w:hAnsi="仿宋" w:eastAsia="仿宋" w:cs="仿宋"/>
              </w:rPr>
              <w:t>评标价</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30</w:t>
            </w:r>
          </w:p>
        </w:tc>
        <w:tc>
          <w:tcPr>
            <w:tcW w:w="6338" w:type="dxa"/>
          </w:tcPr>
          <w:p>
            <w:pPr>
              <w:pStyle w:val="2"/>
              <w:jc w:val="both"/>
              <w:rPr>
                <w:rFonts w:ascii="仿宋" w:hAnsi="仿宋" w:eastAsia="仿宋" w:cs="仿宋"/>
                <w:sz w:val="21"/>
                <w:szCs w:val="21"/>
              </w:rPr>
            </w:pPr>
            <w:r>
              <w:rPr>
                <w:rFonts w:hint="eastAsia" w:ascii="仿宋" w:hAnsi="仿宋" w:eastAsia="仿宋" w:cs="仿宋"/>
                <w:color w:val="000000" w:themeColor="text1"/>
                <w14:textFill>
                  <w14:solidFill>
                    <w14:schemeClr w14:val="tx1"/>
                  </w14:solidFill>
                </w14:textFill>
              </w:rPr>
              <w:t>在满足招标文件要求的前提下，取各投标人有效报价的最低价作为评标基准价,满分为30分；投标人的价格分统一按照下列公式计算：投标报价得分=（评标基准价／投标报价）×价格分分值（精确到小数点后两位）。超过了采购项目预算或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1165" w:type="dxa"/>
            <w:tcBorders>
              <w:right w:val="single" w:color="000000" w:sz="4" w:space="0"/>
            </w:tcBorders>
            <w:vAlign w:val="center"/>
          </w:tcPr>
          <w:p>
            <w:pPr>
              <w:pStyle w:val="2"/>
              <w:jc w:val="center"/>
              <w:rPr>
                <w:rFonts w:ascii="仿宋" w:hAnsi="仿宋" w:eastAsia="仿宋" w:cs="仿宋"/>
              </w:rPr>
            </w:pPr>
            <w:r>
              <w:rPr>
                <w:rFonts w:hint="eastAsia" w:ascii="仿宋" w:hAnsi="仿宋" w:eastAsia="仿宋" w:cs="仿宋"/>
              </w:rPr>
              <w:t>商务部分</w:t>
            </w:r>
          </w:p>
          <w:p>
            <w:pPr>
              <w:pStyle w:val="2"/>
              <w:jc w:val="center"/>
              <w:rPr>
                <w:rFonts w:ascii="仿宋" w:hAnsi="仿宋" w:eastAsia="仿宋" w:cs="仿宋"/>
                <w:sz w:val="21"/>
                <w:szCs w:val="21"/>
              </w:rPr>
            </w:pPr>
            <w:r>
              <w:rPr>
                <w:rFonts w:hint="eastAsia" w:ascii="仿宋" w:hAnsi="仿宋" w:eastAsia="仿宋" w:cs="仿宋"/>
              </w:rPr>
              <w:t>（10分）</w:t>
            </w: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履约能力</w:t>
            </w:r>
          </w:p>
        </w:tc>
        <w:tc>
          <w:tcPr>
            <w:tcW w:w="737" w:type="dxa"/>
            <w:vAlign w:val="center"/>
          </w:tcPr>
          <w:p>
            <w:pPr>
              <w:widowControl/>
              <w:spacing w:after="120"/>
              <w:jc w:val="center"/>
              <w:rPr>
                <w:rFonts w:ascii="仿宋" w:hAnsi="仿宋" w:eastAsia="仿宋" w:cs="仿宋"/>
                <w:szCs w:val="21"/>
              </w:rPr>
            </w:pPr>
            <w:r>
              <w:rPr>
                <w:rFonts w:hint="eastAsia" w:ascii="仿宋" w:hAnsi="仿宋" w:eastAsia="仿宋" w:cs="仿宋"/>
                <w:color w:val="000000"/>
                <w:sz w:val="24"/>
              </w:rPr>
              <w:t>10</w:t>
            </w:r>
          </w:p>
        </w:tc>
        <w:tc>
          <w:tcPr>
            <w:tcW w:w="6338" w:type="dxa"/>
          </w:tcPr>
          <w:p>
            <w:pPr>
              <w:pStyle w:val="15"/>
              <w:ind w:right="-33" w:rightChars="-15"/>
              <w:jc w:val="both"/>
              <w:rPr>
                <w:rFonts w:ascii="仿宋" w:hAnsi="仿宋" w:eastAsia="仿宋" w:cs="仿宋"/>
                <w:color w:val="000000"/>
                <w:sz w:val="24"/>
                <w:szCs w:val="24"/>
              </w:rPr>
            </w:pPr>
            <w:r>
              <w:rPr>
                <w:rFonts w:hint="eastAsia" w:ascii="仿宋" w:hAnsi="仿宋" w:eastAsia="仿宋" w:cs="仿宋"/>
                <w:color w:val="000000"/>
                <w:sz w:val="24"/>
                <w:szCs w:val="24"/>
              </w:rPr>
              <w:t>1. 具有ISO9001质量管理体系认证证书、ISO14001环境管理体系、和ISO45001职业健康安全管理体系认证证书，满足一项得1分，最多得3分，不提供得0分。</w:t>
            </w:r>
          </w:p>
          <w:p>
            <w:pPr>
              <w:pStyle w:val="2"/>
              <w:spacing w:line="320" w:lineRule="exact"/>
              <w:ind w:right="-33" w:rightChars="-15"/>
              <w:jc w:val="both"/>
              <w:rPr>
                <w:rFonts w:ascii="仿宋" w:hAnsi="仿宋" w:eastAsia="仿宋" w:cs="仿宋"/>
              </w:rPr>
            </w:pPr>
            <w:r>
              <w:rPr>
                <w:rFonts w:hint="eastAsia" w:ascii="仿宋" w:hAnsi="仿宋" w:eastAsia="仿宋" w:cs="仿宋"/>
              </w:rPr>
              <w:t>2. 近三年（自2020年1月1日至今）内具有为政府单位提供信息化相关的业绩（提供业绩清单、中标通知书、合同），提供一项证明材料得1分，最多得4分，不提供得0分。</w:t>
            </w:r>
          </w:p>
          <w:p>
            <w:pPr>
              <w:pStyle w:val="2"/>
              <w:numPr>
                <w:ilvl w:val="0"/>
                <w:numId w:val="6"/>
              </w:numPr>
              <w:spacing w:line="320" w:lineRule="exact"/>
              <w:jc w:val="both"/>
              <w:rPr>
                <w:rFonts w:ascii="仿宋" w:hAnsi="仿宋" w:eastAsia="仿宋" w:cs="仿宋"/>
                <w:sz w:val="21"/>
                <w:szCs w:val="21"/>
              </w:rPr>
            </w:pPr>
            <w:r>
              <w:rPr>
                <w:rFonts w:hint="eastAsia" w:ascii="仿宋" w:hAnsi="仿宋" w:eastAsia="仿宋" w:cs="仿宋"/>
              </w:rPr>
              <w:t>在乌鲁木齐本地有完善的售后服务机构（提供相关证明文件）得3分，不提供得0分。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65" w:type="dxa"/>
            <w:vMerge w:val="restart"/>
            <w:tcBorders>
              <w:right w:val="single" w:color="000000" w:sz="4" w:space="0"/>
            </w:tcBorders>
            <w:vAlign w:val="center"/>
          </w:tcPr>
          <w:p>
            <w:pPr>
              <w:pStyle w:val="2"/>
              <w:jc w:val="center"/>
              <w:rPr>
                <w:rFonts w:ascii="仿宋" w:hAnsi="仿宋" w:eastAsia="仿宋" w:cs="仿宋"/>
              </w:rPr>
            </w:pPr>
            <w:r>
              <w:rPr>
                <w:rFonts w:hint="eastAsia" w:ascii="仿宋" w:hAnsi="仿宋" w:eastAsia="仿宋" w:cs="仿宋"/>
              </w:rPr>
              <w:t>技术部分</w:t>
            </w:r>
          </w:p>
          <w:p>
            <w:pPr>
              <w:pStyle w:val="2"/>
              <w:jc w:val="center"/>
              <w:rPr>
                <w:rFonts w:ascii="仿宋" w:hAnsi="仿宋" w:eastAsia="仿宋" w:cs="仿宋"/>
                <w:sz w:val="21"/>
                <w:szCs w:val="21"/>
              </w:rPr>
            </w:pPr>
            <w:r>
              <w:rPr>
                <w:rFonts w:hint="eastAsia" w:ascii="仿宋" w:hAnsi="仿宋" w:eastAsia="仿宋" w:cs="仿宋"/>
              </w:rPr>
              <w:t>（42分）</w:t>
            </w:r>
          </w:p>
        </w:tc>
        <w:tc>
          <w:tcPr>
            <w:tcW w:w="1580" w:type="dxa"/>
            <w:tcBorders>
              <w:left w:val="single" w:color="000000" w:sz="4" w:space="0"/>
            </w:tcBorders>
            <w:vAlign w:val="center"/>
          </w:tcPr>
          <w:p>
            <w:pPr>
              <w:pStyle w:val="2"/>
              <w:jc w:val="both"/>
              <w:rPr>
                <w:rFonts w:ascii="仿宋" w:hAnsi="仿宋" w:eastAsia="仿宋" w:cs="仿宋"/>
                <w:sz w:val="21"/>
                <w:szCs w:val="21"/>
              </w:rPr>
            </w:pPr>
            <w:r>
              <w:rPr>
                <w:rFonts w:hint="eastAsia" w:ascii="仿宋" w:hAnsi="仿宋" w:eastAsia="仿宋" w:cs="仿宋"/>
              </w:rPr>
              <w:t>技术、服务内容响应</w:t>
            </w:r>
          </w:p>
        </w:tc>
        <w:tc>
          <w:tcPr>
            <w:tcW w:w="737" w:type="dxa"/>
            <w:vAlign w:val="center"/>
          </w:tcPr>
          <w:p>
            <w:pPr>
              <w:widowControl/>
              <w:spacing w:after="120"/>
              <w:jc w:val="center"/>
              <w:rPr>
                <w:rFonts w:ascii="仿宋" w:hAnsi="仿宋" w:eastAsia="仿宋" w:cs="仿宋"/>
                <w:szCs w:val="21"/>
              </w:rPr>
            </w:pPr>
            <w:r>
              <w:rPr>
                <w:rFonts w:hint="eastAsia" w:ascii="仿宋" w:hAnsi="仿宋" w:eastAsia="仿宋" w:cs="仿宋"/>
                <w:color w:val="000000"/>
                <w:sz w:val="24"/>
              </w:rPr>
              <w:t>12</w:t>
            </w:r>
          </w:p>
        </w:tc>
        <w:tc>
          <w:tcPr>
            <w:tcW w:w="6338" w:type="dxa"/>
            <w:vAlign w:val="center"/>
          </w:tcPr>
          <w:p>
            <w:pPr>
              <w:pStyle w:val="2"/>
              <w:spacing w:line="320" w:lineRule="exact"/>
              <w:jc w:val="both"/>
              <w:rPr>
                <w:rFonts w:ascii="仿宋" w:hAnsi="仿宋" w:eastAsia="仿宋" w:cs="仿宋"/>
                <w:sz w:val="21"/>
                <w:szCs w:val="21"/>
              </w:rPr>
            </w:pPr>
            <w:r>
              <w:rPr>
                <w:rFonts w:hint="eastAsia" w:ascii="仿宋" w:hAnsi="仿宋" w:eastAsia="仿宋" w:cs="仿宋"/>
              </w:rPr>
              <w:t>投标人对招标文件中提出的技术指标、服务内容等逐条响应，全部满足招标文件要求得满分。“★”为重要指标，不满足的每项扣0.6分；无标识的为一般指标，不满足的每项扣0.2分，扣完为止。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需求理解分析</w:t>
            </w:r>
          </w:p>
        </w:tc>
        <w:tc>
          <w:tcPr>
            <w:tcW w:w="737" w:type="dxa"/>
            <w:vAlign w:val="center"/>
          </w:tcPr>
          <w:p>
            <w:pPr>
              <w:widowControl/>
              <w:spacing w:after="120"/>
              <w:jc w:val="center"/>
              <w:rPr>
                <w:rFonts w:ascii="仿宋" w:hAnsi="仿宋" w:eastAsia="仿宋" w:cs="仿宋"/>
                <w:szCs w:val="21"/>
              </w:rPr>
            </w:pPr>
            <w:r>
              <w:rPr>
                <w:rFonts w:hint="eastAsia" w:ascii="仿宋" w:hAnsi="仿宋" w:eastAsia="仿宋" w:cs="仿宋"/>
                <w:color w:val="000000"/>
                <w:sz w:val="24"/>
              </w:rPr>
              <w:t>6</w:t>
            </w:r>
          </w:p>
        </w:tc>
        <w:tc>
          <w:tcPr>
            <w:tcW w:w="6338" w:type="dxa"/>
            <w:vAlign w:val="center"/>
          </w:tcPr>
          <w:p>
            <w:pPr>
              <w:pStyle w:val="2"/>
              <w:jc w:val="both"/>
              <w:rPr>
                <w:rFonts w:ascii="仿宋" w:hAnsi="仿宋" w:eastAsia="仿宋" w:cs="仿宋"/>
                <w:sz w:val="21"/>
                <w:szCs w:val="21"/>
              </w:rPr>
            </w:pPr>
            <w:r>
              <w:rPr>
                <w:rFonts w:hint="eastAsia" w:ascii="仿宋" w:hAnsi="仿宋" w:eastAsia="仿宋" w:cs="仿宋"/>
              </w:rPr>
              <w:t>根据投标人对本项目整体建设背景、建设目标、规模和内容、服务内容、相关政策、重点难点理解的深刻程度、全面性、可行性等做综合评审。对项目理解深刻、透彻，存在问题分析合理的得6分；理解比较深刻、透彻，分析比较合理的得3分；理解较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系统集成方案</w:t>
            </w:r>
          </w:p>
        </w:tc>
        <w:tc>
          <w:tcPr>
            <w:tcW w:w="737" w:type="dxa"/>
            <w:vAlign w:val="center"/>
          </w:tcPr>
          <w:p>
            <w:pPr>
              <w:pStyle w:val="2"/>
              <w:jc w:val="center"/>
              <w:rPr>
                <w:rFonts w:ascii="仿宋" w:hAnsi="仿宋" w:eastAsia="仿宋" w:cs="仿宋"/>
                <w:b/>
                <w:bCs/>
                <w:sz w:val="21"/>
                <w:szCs w:val="21"/>
              </w:rPr>
            </w:pPr>
            <w:r>
              <w:rPr>
                <w:rFonts w:hint="eastAsia" w:ascii="仿宋" w:hAnsi="仿宋" w:eastAsia="仿宋" w:cs="仿宋"/>
              </w:rPr>
              <w:t>5</w:t>
            </w:r>
          </w:p>
        </w:tc>
        <w:tc>
          <w:tcPr>
            <w:tcW w:w="6338" w:type="dxa"/>
          </w:tcPr>
          <w:p>
            <w:pPr>
              <w:pStyle w:val="2"/>
              <w:jc w:val="both"/>
              <w:rPr>
                <w:rFonts w:ascii="仿宋" w:hAnsi="仿宋" w:eastAsia="仿宋" w:cs="仿宋"/>
                <w:sz w:val="21"/>
                <w:szCs w:val="21"/>
              </w:rPr>
            </w:pPr>
            <w:r>
              <w:rPr>
                <w:rFonts w:hint="eastAsia" w:ascii="仿宋" w:hAnsi="仿宋" w:eastAsia="仿宋" w:cs="仿宋"/>
              </w:rPr>
              <w:t xml:space="preserve">投标人根据本项目建设内容及相关要求，制定详细的系统集成方案，需重点突出与现有已建成平台和系统的适配及兼容性；完成软硬件设备的安装和调试；完成所投设备的现场安装、配置、综合布线等配套工作；制定系统的整体联调和优化方案、应急预案等。对集成方案的设计明确清晰，可操作性强得5分；设计比较明确清晰，可操作性一般的得2分；可操作性差或不提供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系统设计方案</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5</w:t>
            </w:r>
          </w:p>
        </w:tc>
        <w:tc>
          <w:tcPr>
            <w:tcW w:w="6338" w:type="dxa"/>
          </w:tcPr>
          <w:p>
            <w:pPr>
              <w:pStyle w:val="2"/>
              <w:jc w:val="both"/>
              <w:rPr>
                <w:rFonts w:ascii="仿宋" w:hAnsi="仿宋" w:eastAsia="仿宋" w:cs="仿宋"/>
                <w:sz w:val="21"/>
                <w:szCs w:val="21"/>
              </w:rPr>
            </w:pPr>
            <w:r>
              <w:rPr>
                <w:rFonts w:hint="eastAsia" w:ascii="仿宋" w:hAnsi="仿宋" w:eastAsia="仿宋" w:cs="仿宋"/>
              </w:rPr>
              <w:t>投标人根据本项目建设内容及相关要求，结合应急业务实际需求，提供针对本项目音频扩声系统的详细设计方案，包括但不限于系统功能、系统流程图、场景应用等，根据方案的优劣和符合需求的程度，进行综合评价：方案思路清晰、内容完整详实且完全符合业务实际需求的，得5分；方案思路较清晰、内容较完整详实且比较符合业务实际需求的的得2分；方案内容不完整、不详实、不符合实际的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项目团队能力</w:t>
            </w:r>
          </w:p>
        </w:tc>
        <w:tc>
          <w:tcPr>
            <w:tcW w:w="737" w:type="dxa"/>
            <w:vAlign w:val="center"/>
          </w:tcPr>
          <w:p>
            <w:pPr>
              <w:pStyle w:val="2"/>
              <w:jc w:val="center"/>
              <w:rPr>
                <w:rFonts w:ascii="仿宋" w:hAnsi="仿宋" w:eastAsia="仿宋" w:cs="仿宋"/>
                <w:b/>
                <w:bCs/>
                <w:sz w:val="21"/>
                <w:szCs w:val="21"/>
              </w:rPr>
            </w:pPr>
            <w:r>
              <w:rPr>
                <w:rFonts w:hint="eastAsia" w:ascii="仿宋" w:hAnsi="仿宋" w:eastAsia="仿宋" w:cs="仿宋"/>
              </w:rPr>
              <w:t>10</w:t>
            </w:r>
          </w:p>
        </w:tc>
        <w:tc>
          <w:tcPr>
            <w:tcW w:w="6338" w:type="dxa"/>
            <w:vAlign w:val="center"/>
          </w:tcPr>
          <w:p>
            <w:pPr>
              <w:pStyle w:val="15"/>
              <w:ind w:right="-33" w:rightChars="-15"/>
              <w:jc w:val="both"/>
              <w:rPr>
                <w:rFonts w:ascii="仿宋" w:hAnsi="仿宋" w:eastAsia="仿宋" w:cs="仿宋"/>
                <w:color w:val="000000"/>
                <w:sz w:val="24"/>
                <w:szCs w:val="24"/>
              </w:rPr>
            </w:pPr>
            <w:r>
              <w:rPr>
                <w:rFonts w:hint="eastAsia" w:ascii="仿宋" w:hAnsi="仿宋" w:eastAsia="仿宋" w:cs="仿宋"/>
                <w:color w:val="000000"/>
                <w:sz w:val="24"/>
                <w:szCs w:val="24"/>
              </w:rPr>
              <w:t>1.拟派项目经理具有ITIL证书，满足得2分，不满足不得分。</w:t>
            </w:r>
          </w:p>
          <w:p>
            <w:pPr>
              <w:pStyle w:val="15"/>
              <w:ind w:right="-33" w:rightChars="-15"/>
              <w:jc w:val="both"/>
              <w:rPr>
                <w:rFonts w:ascii="仿宋" w:hAnsi="仿宋" w:eastAsia="仿宋" w:cs="仿宋"/>
                <w:sz w:val="24"/>
                <w:szCs w:val="24"/>
              </w:rPr>
            </w:pPr>
            <w:r>
              <w:rPr>
                <w:rFonts w:hint="eastAsia" w:ascii="仿宋" w:hAnsi="仿宋" w:eastAsia="仿宋" w:cs="仿宋"/>
                <w:color w:val="000000"/>
                <w:sz w:val="24"/>
                <w:szCs w:val="24"/>
              </w:rPr>
              <w:t>2.拟派项目经理担任过平台建设、网络安全、系统集成、安全服务项目经理，每一项得1分，最多得4分。</w:t>
            </w:r>
            <w:r>
              <w:rPr>
                <w:rFonts w:hint="eastAsia" w:ascii="仿宋" w:hAnsi="仿宋" w:eastAsia="仿宋" w:cs="仿宋"/>
                <w:sz w:val="24"/>
                <w:szCs w:val="24"/>
              </w:rPr>
              <w:t>（须提供合同协议书相关证明材料）</w:t>
            </w:r>
          </w:p>
          <w:p>
            <w:pPr>
              <w:pStyle w:val="15"/>
              <w:ind w:right="-33" w:rightChars="-15"/>
              <w:jc w:val="both"/>
              <w:rPr>
                <w:rFonts w:ascii="仿宋" w:hAnsi="仿宋" w:eastAsia="仿宋" w:cs="仿宋"/>
                <w:color w:val="000000"/>
                <w:sz w:val="24"/>
                <w:szCs w:val="24"/>
              </w:rPr>
            </w:pPr>
            <w:r>
              <w:rPr>
                <w:rFonts w:hint="eastAsia" w:ascii="仿宋" w:hAnsi="仿宋" w:eastAsia="仿宋" w:cs="仿宋"/>
                <w:sz w:val="24"/>
                <w:szCs w:val="24"/>
              </w:rPr>
              <w:t>3.投标人针对本项目的实施小组负责人具有华为N</w:t>
            </w:r>
            <w:r>
              <w:rPr>
                <w:rFonts w:hint="eastAsia" w:ascii="仿宋" w:hAnsi="仿宋" w:eastAsia="仿宋" w:cs="仿宋"/>
                <w:color w:val="000000"/>
                <w:sz w:val="24"/>
                <w:szCs w:val="24"/>
              </w:rPr>
              <w:t>P证书得</w:t>
            </w:r>
            <w:r>
              <w:rPr>
                <w:rFonts w:ascii="仿宋" w:hAnsi="仿宋" w:eastAsia="仿宋" w:cs="仿宋"/>
                <w:color w:val="000000"/>
                <w:sz w:val="24"/>
                <w:szCs w:val="24"/>
              </w:rPr>
              <w:t>2</w:t>
            </w:r>
            <w:r>
              <w:rPr>
                <w:rFonts w:hint="eastAsia" w:ascii="仿宋" w:hAnsi="仿宋" w:eastAsia="仿宋" w:cs="仿宋"/>
                <w:color w:val="000000"/>
                <w:sz w:val="24"/>
                <w:szCs w:val="24"/>
              </w:rPr>
              <w:t>分，通信工程师高级证书得2分；没有不得分。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项目管理方案</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4</w:t>
            </w:r>
          </w:p>
        </w:tc>
        <w:tc>
          <w:tcPr>
            <w:tcW w:w="6338" w:type="dxa"/>
          </w:tcPr>
          <w:p>
            <w:pPr>
              <w:pStyle w:val="2"/>
              <w:jc w:val="both"/>
              <w:rPr>
                <w:rFonts w:ascii="仿宋" w:hAnsi="仿宋" w:eastAsia="仿宋" w:cs="仿宋"/>
                <w:sz w:val="21"/>
                <w:szCs w:val="21"/>
              </w:rPr>
            </w:pPr>
            <w:r>
              <w:rPr>
                <w:rFonts w:hint="eastAsia" w:ascii="仿宋" w:hAnsi="仿宋" w:eastAsia="仿宋" w:cs="仿宋"/>
              </w:rPr>
              <w:t>投标人提出合理、可行的项目管理方案，包括人员、范围、进度、风险、沟通、质量、文档等内容，合理安排工程任务分解以及实施计划，详细论述工程管控方案，包括每个阶段的工作任务、各参建单位职责以及交付成果等。评委根据项目人员组织架构合理、实施范围明确、进度计划合理、风险措施有效、沟通机制完备、质量措施完全情况进行综合评分，方案合理全面，可操作性强得4分；方案内容基本合理，可操作性一般得2分；方案内容不合理，可操作性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165" w:type="dxa"/>
            <w:vMerge w:val="restart"/>
            <w:tcBorders>
              <w:righ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培训及售后服务（18分）</w:t>
            </w: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培训方案</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6</w:t>
            </w:r>
          </w:p>
        </w:tc>
        <w:tc>
          <w:tcPr>
            <w:tcW w:w="6338" w:type="dxa"/>
          </w:tcPr>
          <w:p>
            <w:pPr>
              <w:pStyle w:val="2"/>
              <w:jc w:val="both"/>
              <w:rPr>
                <w:rFonts w:ascii="仿宋" w:hAnsi="仿宋" w:eastAsia="仿宋" w:cs="仿宋"/>
                <w:sz w:val="21"/>
                <w:szCs w:val="21"/>
              </w:rPr>
            </w:pPr>
            <w:r>
              <w:rPr>
                <w:rFonts w:hint="eastAsia" w:ascii="仿宋" w:hAnsi="仿宋" w:eastAsia="仿宋" w:cs="仿宋"/>
              </w:rPr>
              <w:t>投标人应根据本次招标内容提供全面的、有针对性的、详细的培训方案和培训计划，包括但不限于保障招标方分布式显控系统操作、音频扩声系统应急预案的重点培训方案。方案内容全面详尽、针对性强、可操作性强得6分；方案内容较全面、针对性较强、可操作性较强得3分；方案内容基本完整、针对性一般、可操作性一般得1分；方案内容不完整、针对性和可操作性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现场服务</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6</w:t>
            </w:r>
          </w:p>
        </w:tc>
        <w:tc>
          <w:tcPr>
            <w:tcW w:w="6338" w:type="dxa"/>
          </w:tcPr>
          <w:p>
            <w:pPr>
              <w:pStyle w:val="2"/>
              <w:jc w:val="both"/>
              <w:rPr>
                <w:rFonts w:ascii="仿宋" w:hAnsi="仿宋" w:eastAsia="仿宋" w:cs="仿宋"/>
                <w:sz w:val="21"/>
                <w:szCs w:val="21"/>
              </w:rPr>
            </w:pPr>
            <w:r>
              <w:rPr>
                <w:rFonts w:hint="eastAsia" w:ascii="仿宋" w:hAnsi="仿宋" w:eastAsia="仿宋" w:cs="仿宋"/>
              </w:rPr>
              <w:t>投标人按照项目现场服务响应需求提供服务方案，就服务方案进行综合评比，且有承诺函,包括但不限于保障招标方分布式显控系统和音频扩声系统的现场调试服务方案。在场地、设备及人员、专用服务及其他方面优于招标文件项目需求的，得6分；场地、设备及人员、专用服务及其他方面满足招标文件项目需求的，得3分；不符合招标文件项目需求的不得分。（提供服务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65" w:type="dxa"/>
            <w:vMerge w:val="continue"/>
            <w:tcBorders>
              <w:right w:val="single" w:color="000000" w:sz="4" w:space="0"/>
            </w:tcBorders>
          </w:tcPr>
          <w:p>
            <w:pPr>
              <w:widowControl/>
              <w:spacing w:after="120"/>
              <w:jc w:val="both"/>
              <w:rPr>
                <w:rFonts w:ascii="仿宋" w:hAnsi="仿宋" w:eastAsia="仿宋" w:cs="仿宋"/>
                <w:szCs w:val="21"/>
              </w:rPr>
            </w:pPr>
          </w:p>
        </w:tc>
        <w:tc>
          <w:tcPr>
            <w:tcW w:w="1580" w:type="dxa"/>
            <w:tcBorders>
              <w:left w:val="single" w:color="000000" w:sz="4" w:space="0"/>
            </w:tcBorders>
            <w:vAlign w:val="center"/>
          </w:tcPr>
          <w:p>
            <w:pPr>
              <w:pStyle w:val="2"/>
              <w:jc w:val="center"/>
              <w:rPr>
                <w:rFonts w:ascii="仿宋" w:hAnsi="仿宋" w:eastAsia="仿宋" w:cs="仿宋"/>
                <w:sz w:val="21"/>
                <w:szCs w:val="21"/>
              </w:rPr>
            </w:pPr>
            <w:r>
              <w:rPr>
                <w:rFonts w:hint="eastAsia" w:ascii="仿宋" w:hAnsi="仿宋" w:eastAsia="仿宋" w:cs="仿宋"/>
              </w:rPr>
              <w:t>售后服务</w:t>
            </w:r>
          </w:p>
        </w:tc>
        <w:tc>
          <w:tcPr>
            <w:tcW w:w="737" w:type="dxa"/>
            <w:vAlign w:val="center"/>
          </w:tcPr>
          <w:p>
            <w:pPr>
              <w:pStyle w:val="2"/>
              <w:jc w:val="center"/>
              <w:rPr>
                <w:rFonts w:ascii="仿宋" w:hAnsi="仿宋" w:eastAsia="仿宋" w:cs="仿宋"/>
                <w:sz w:val="21"/>
                <w:szCs w:val="21"/>
              </w:rPr>
            </w:pPr>
            <w:r>
              <w:rPr>
                <w:rFonts w:hint="eastAsia" w:ascii="仿宋" w:hAnsi="仿宋" w:eastAsia="仿宋" w:cs="仿宋"/>
              </w:rPr>
              <w:t>6</w:t>
            </w:r>
          </w:p>
        </w:tc>
        <w:tc>
          <w:tcPr>
            <w:tcW w:w="6338" w:type="dxa"/>
          </w:tcPr>
          <w:p>
            <w:pPr>
              <w:pStyle w:val="2"/>
              <w:jc w:val="both"/>
              <w:rPr>
                <w:rFonts w:ascii="仿宋" w:hAnsi="仿宋" w:eastAsia="仿宋" w:cs="仿宋"/>
                <w:sz w:val="21"/>
                <w:szCs w:val="21"/>
              </w:rPr>
            </w:pPr>
            <w:r>
              <w:rPr>
                <w:rFonts w:hint="eastAsia" w:ascii="仿宋" w:hAnsi="仿宋" w:eastAsia="仿宋" w:cs="仿宋"/>
              </w:rPr>
              <w:t>针对该项目提供售后服务计划内容、措施、人员配备等相关内容。售后服务计划内容详细，措施完善、人员配备合理的，得6分；售后服务计划内容较详细，措施较完善、人员配备较合理的得3分；售后服务计划内容基本详细，措施基本完善、人员配备基本合理的得1分；售后服务计划内容、措施、人员配备不满足项目需求或未提供的不得分。</w:t>
            </w:r>
          </w:p>
        </w:tc>
      </w:tr>
    </w:tbl>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评审标准中应考虑下列因素：</w:t>
      </w:r>
    </w:p>
    <w:p>
      <w:pPr>
        <w:pStyle w:val="25"/>
        <w:spacing w:line="440" w:lineRule="exact"/>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lang w:bidi="ar"/>
        </w:rPr>
        <w:t xml:space="preserve"> 3 % </w:t>
      </w:r>
      <w:r>
        <w:rPr>
          <w:rFonts w:hint="eastAsia" w:ascii="仿宋" w:hAnsi="仿宋" w:eastAsia="仿宋" w:cs="仿宋"/>
          <w:bCs w:val="0"/>
          <w:color w:val="000000"/>
          <w:spacing w:val="0"/>
          <w:kern w:val="2"/>
          <w:sz w:val="24"/>
          <w:szCs w:val="24"/>
          <w:lang w:bidi="ar"/>
        </w:rPr>
        <w:t>后参与评审。对于同时属于小微企业、监狱企业或残疾人福利性单位的，不重复进行最后报价扣除。</w:t>
      </w:r>
    </w:p>
    <w:p>
      <w:pPr>
        <w:pStyle w:val="25"/>
        <w:spacing w:line="440" w:lineRule="exact"/>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lang w:bidi="ar"/>
        </w:rPr>
        <w:t xml:space="preserve"> 4 %</w:t>
      </w:r>
      <w:r>
        <w:rPr>
          <w:rFonts w:hint="eastAsia" w:ascii="仿宋" w:hAnsi="仿宋" w:eastAsia="仿宋" w:cs="仿宋"/>
          <w:bCs w:val="0"/>
          <w:color w:val="000000"/>
          <w:spacing w:val="0"/>
          <w:kern w:val="2"/>
          <w:sz w:val="24"/>
          <w:szCs w:val="24"/>
          <w:lang w:bidi="ar"/>
        </w:rPr>
        <w:t xml:space="preserve"> 的最后报价扣除。联合体各方均为小型、微型企业和监狱企业的，联合体视同为小型、微型企业和监狱企业。（本项目不适用）</w:t>
      </w:r>
    </w:p>
    <w:p>
      <w:pPr>
        <w:pStyle w:val="25"/>
        <w:spacing w:line="440" w:lineRule="exact"/>
        <w:rPr>
          <w:rFonts w:ascii="仿宋" w:hAnsi="仿宋" w:eastAsia="仿宋" w:cs="仿宋"/>
          <w:bCs w:val="0"/>
          <w:color w:val="000000"/>
          <w:spacing w:val="0"/>
          <w:kern w:val="2"/>
          <w:sz w:val="24"/>
          <w:szCs w:val="24"/>
          <w:u w:val="single"/>
          <w:lang w:bidi="ar"/>
        </w:rPr>
      </w:pPr>
      <w:r>
        <w:rPr>
          <w:rFonts w:hint="eastAsia" w:ascii="仿宋" w:hAnsi="仿宋" w:eastAsia="仿宋" w:cs="仿宋"/>
          <w:bCs w:val="0"/>
          <w:color w:val="000000"/>
          <w:spacing w:val="0"/>
          <w:kern w:val="2"/>
          <w:sz w:val="24"/>
          <w:szCs w:val="24"/>
          <w:lang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lang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25"/>
        <w:spacing w:line="440" w:lineRule="exact"/>
        <w:rPr>
          <w:rFonts w:ascii="仿宋" w:hAnsi="仿宋" w:eastAsia="仿宋" w:cs="仿宋"/>
          <w:bCs w:val="0"/>
          <w:color w:val="000000"/>
          <w:sz w:val="24"/>
          <w:szCs w:val="24"/>
          <w:u w:val="single"/>
          <w:lang w:bidi="ar"/>
        </w:rPr>
      </w:pPr>
      <w:r>
        <w:rPr>
          <w:rFonts w:hint="eastAsia" w:ascii="仿宋" w:hAnsi="仿宋" w:eastAsia="仿宋" w:cs="仿宋"/>
          <w:bCs w:val="0"/>
          <w:color w:val="000000"/>
          <w:sz w:val="24"/>
          <w:szCs w:val="24"/>
          <w:lang w:bidi="ar"/>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lang w:bidi="ar"/>
        </w:rPr>
        <w:t xml:space="preserve">在技术部分打分项中加 0.5 分 </w:t>
      </w:r>
      <w:r>
        <w:rPr>
          <w:rFonts w:hint="eastAsia" w:ascii="仿宋" w:hAnsi="仿宋" w:eastAsia="仿宋" w:cs="仿宋"/>
          <w:bCs w:val="0"/>
          <w:color w:val="000000"/>
          <w:spacing w:val="0"/>
          <w:kern w:val="2"/>
          <w:sz w:val="24"/>
          <w:szCs w:val="24"/>
          <w:lang w:bidi="ar"/>
        </w:rPr>
        <w:t>（本项目不适用）</w:t>
      </w:r>
    </w:p>
    <w:p>
      <w:pPr>
        <w:pStyle w:val="25"/>
        <w:spacing w:line="440" w:lineRule="exact"/>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lang w:bidi="ar"/>
        </w:rPr>
        <w:t>无效响应被拒绝</w:t>
      </w:r>
      <w:r>
        <w:rPr>
          <w:rFonts w:hint="eastAsia" w:ascii="仿宋" w:hAnsi="仿宋" w:eastAsia="仿宋" w:cs="仿宋"/>
          <w:bCs w:val="0"/>
          <w:color w:val="000000"/>
          <w:spacing w:val="0"/>
          <w:kern w:val="2"/>
          <w:sz w:val="24"/>
          <w:szCs w:val="24"/>
          <w:lang w:bidi="ar"/>
        </w:rPr>
        <w:t>。</w:t>
      </w:r>
    </w:p>
    <w:p>
      <w:pPr>
        <w:pStyle w:val="25"/>
        <w:widowControl w:val="0"/>
        <w:adjustRightInd w:val="0"/>
        <w:snapToGrid w:val="0"/>
        <w:spacing w:line="440" w:lineRule="exact"/>
        <w:jc w:val="both"/>
        <w:rPr>
          <w:rFonts w:ascii="仿宋" w:hAnsi="仿宋" w:eastAsia="仿宋" w:cs="仿宋"/>
          <w:bCs w:val="0"/>
          <w:color w:val="000000"/>
          <w:sz w:val="24"/>
          <w:szCs w:val="24"/>
          <w:lang w:bidi="ar"/>
        </w:rPr>
      </w:pPr>
      <w:r>
        <w:rPr>
          <w:rFonts w:hint="eastAsia" w:ascii="仿宋" w:hAnsi="仿宋" w:eastAsia="仿宋" w:cs="仿宋"/>
          <w:bCs w:val="0"/>
          <w:color w:val="000000"/>
          <w:spacing w:val="0"/>
          <w:kern w:val="2"/>
          <w:sz w:val="24"/>
          <w:szCs w:val="24"/>
          <w:lang w:bidi="ar"/>
        </w:rPr>
        <w:t xml:space="preserve">4.  </w:t>
      </w:r>
      <w:r>
        <w:rPr>
          <w:rFonts w:hint="eastAsia" w:ascii="仿宋" w:hAnsi="仿宋" w:eastAsia="仿宋" w:cs="仿宋"/>
          <w:bCs w:val="0"/>
          <w:color w:val="000000"/>
          <w:sz w:val="24"/>
          <w:szCs w:val="24"/>
          <w:lang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lang w:bidi="ar"/>
        </w:rPr>
        <w:t xml:space="preserve">  /   </w:t>
      </w:r>
      <w:r>
        <w:rPr>
          <w:rFonts w:hint="eastAsia" w:ascii="仿宋" w:hAnsi="仿宋" w:eastAsia="仿宋" w:cs="仿宋"/>
          <w:bCs w:val="0"/>
          <w:color w:val="000000"/>
          <w:sz w:val="24"/>
          <w:szCs w:val="24"/>
          <w:lang w:bidi="ar"/>
        </w:rPr>
        <w:t xml:space="preserve">。 </w:t>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3"/>
        <w:spacing w:before="70"/>
        <w:ind w:right="159"/>
        <w:rPr>
          <w:rFonts w:ascii="仿宋" w:hAnsi="仿宋" w:eastAsia="仿宋" w:cs="仿宋"/>
          <w:sz w:val="32"/>
          <w:szCs w:val="32"/>
        </w:rPr>
      </w:pPr>
      <w:bookmarkStart w:id="32" w:name="_Toc13190"/>
      <w:bookmarkStart w:id="33" w:name="_Toc19324"/>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w:t>
      </w:r>
      <w:r>
        <w:rPr>
          <w:rFonts w:hint="eastAsia" w:ascii="仿宋" w:hAnsi="仿宋" w:eastAsia="仿宋" w:cs="仿宋"/>
          <w:sz w:val="32"/>
          <w:szCs w:val="32"/>
          <w:lang w:val="en-US"/>
        </w:rPr>
        <w:t xml:space="preserve">  </w:t>
      </w:r>
      <w:r>
        <w:rPr>
          <w:rFonts w:hint="eastAsia" w:ascii="仿宋" w:hAnsi="仿宋" w:eastAsia="仿宋" w:cs="仿宋"/>
          <w:sz w:val="32"/>
          <w:szCs w:val="32"/>
        </w:rPr>
        <w:t>附件</w:t>
      </w:r>
      <w:bookmarkEnd w:id="32"/>
      <w:bookmarkEnd w:id="33"/>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2"/>
        <w:spacing w:before="12"/>
        <w:rPr>
          <w:rFonts w:ascii="仿宋" w:hAnsi="仿宋" w:eastAsia="仿宋" w:cs="仿宋"/>
          <w:b/>
          <w:sz w:val="37"/>
        </w:rPr>
      </w:pPr>
    </w:p>
    <w:p>
      <w:pPr>
        <w:pStyle w:val="12"/>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2"/>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8"/>
        <w:spacing w:before="88"/>
        <w:ind w:left="360"/>
      </w:pPr>
      <w:r>
        <w:rPr>
          <w:rFonts w:hint="eastAsia"/>
        </w:rPr>
        <w:t>封面格式</w:t>
      </w: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34" w:name="_Toc29901"/>
      <w:bookmarkStart w:id="35" w:name="_Toc996"/>
      <w:bookmarkStart w:id="36" w:name="_Toc27397"/>
      <w:bookmarkStart w:id="37" w:name="_Toc31163"/>
      <w:bookmarkStart w:id="38" w:name="_Toc25401"/>
      <w:r>
        <w:rPr>
          <w:rFonts w:hint="eastAsia" w:ascii="仿宋" w:hAnsi="仿宋" w:eastAsia="仿宋" w:cs="仿宋"/>
          <w:b/>
          <w:sz w:val="72"/>
          <w:szCs w:val="72"/>
        </w:rPr>
        <w:t>磋商响应文件</w:t>
      </w:r>
      <w:bookmarkEnd w:id="34"/>
      <w:bookmarkEnd w:id="35"/>
      <w:bookmarkEnd w:id="36"/>
      <w:bookmarkEnd w:id="37"/>
      <w:bookmarkEnd w:id="38"/>
    </w:p>
    <w:p>
      <w:pPr>
        <w:spacing w:before="684"/>
        <w:ind w:right="156"/>
        <w:jc w:val="center"/>
        <w:rPr>
          <w:rFonts w:ascii="仿宋" w:hAnsi="仿宋" w:eastAsia="仿宋" w:cs="仿宋"/>
          <w:b/>
          <w:sz w:val="52"/>
        </w:rPr>
      </w:pPr>
    </w:p>
    <w:p>
      <w:pPr>
        <w:pStyle w:val="12"/>
        <w:spacing w:before="8" w:line="360" w:lineRule="auto"/>
        <w:rPr>
          <w:rFonts w:ascii="仿宋" w:hAnsi="仿宋" w:eastAsia="仿宋" w:cs="仿宋"/>
          <w:b/>
          <w:sz w:val="73"/>
        </w:rPr>
      </w:pPr>
    </w:p>
    <w:p>
      <w:pPr>
        <w:pStyle w:val="5"/>
        <w:tabs>
          <w:tab w:val="left" w:pos="7306"/>
        </w:tabs>
        <w:spacing w:before="0" w:line="360" w:lineRule="auto"/>
        <w:ind w:left="334" w:firstLine="643" w:firstLineChars="200"/>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5"/>
        <w:tabs>
          <w:tab w:val="left" w:pos="8536"/>
        </w:tabs>
        <w:spacing w:line="360" w:lineRule="auto"/>
        <w:ind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5"/>
        <w:tabs>
          <w:tab w:val="left" w:pos="6706"/>
        </w:tabs>
        <w:spacing w:before="68" w:line="360" w:lineRule="auto"/>
        <w:ind w:left="34" w:firstLine="964" w:firstLineChars="300"/>
        <w:jc w:val="both"/>
        <w:rPr>
          <w:rFonts w:ascii="仿宋" w:hAnsi="仿宋" w:eastAsia="仿宋" w:cs="仿宋"/>
          <w:bCs w:val="0"/>
          <w:sz w:val="32"/>
          <w:szCs w:val="32"/>
          <w:lang w:val="en-US"/>
        </w:rPr>
      </w:pPr>
      <w:r>
        <w:rPr>
          <w:rFonts w:hint="eastAsia" w:ascii="仿宋" w:hAnsi="仿宋" w:eastAsia="仿宋" w:cs="仿宋"/>
          <w:bCs w:val="0"/>
          <w:sz w:val="32"/>
          <w:szCs w:val="32"/>
          <w:lang w:val="en-US"/>
        </w:rPr>
        <w:t>标段名称：</w:t>
      </w:r>
    </w:p>
    <w:p>
      <w:pPr>
        <w:pStyle w:val="5"/>
        <w:tabs>
          <w:tab w:val="left" w:pos="6706"/>
        </w:tabs>
        <w:spacing w:before="68" w:line="360" w:lineRule="auto"/>
        <w:ind w:left="34"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5"/>
        <w:tabs>
          <w:tab w:val="left" w:pos="7787"/>
        </w:tabs>
        <w:spacing w:line="360" w:lineRule="auto"/>
        <w:ind w:firstLine="964" w:firstLineChars="300"/>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8"/>
        <w:tabs>
          <w:tab w:val="left" w:pos="9453"/>
        </w:tabs>
        <w:spacing w:before="71" w:line="360" w:lineRule="auto"/>
        <w:ind w:firstLine="964" w:firstLineChars="300"/>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或盖</w:t>
      </w:r>
      <w:r>
        <w:rPr>
          <w:rFonts w:hint="eastAsia"/>
          <w:b/>
          <w:sz w:val="32"/>
          <w:szCs w:val="32"/>
        </w:rPr>
        <w:t>章）</w:t>
      </w:r>
    </w:p>
    <w:p>
      <w:pPr>
        <w:pStyle w:val="12"/>
        <w:ind w:firstLine="2520" w:firstLineChars="900"/>
        <w:rPr>
          <w:rFonts w:ascii="仿宋" w:hAnsi="仿宋" w:eastAsia="仿宋" w:cs="仿宋"/>
          <w:sz w:val="28"/>
          <w:szCs w:val="28"/>
        </w:rPr>
      </w:pPr>
      <w:bookmarkStart w:id="39" w:name="_Toc18016"/>
      <w:bookmarkStart w:id="40" w:name="_Toc2765"/>
      <w:bookmarkStart w:id="41" w:name="_Toc7684"/>
    </w:p>
    <w:p>
      <w:pPr>
        <w:pStyle w:val="12"/>
        <w:ind w:firstLine="2520" w:firstLineChars="900"/>
        <w:rPr>
          <w:rFonts w:ascii="仿宋" w:hAnsi="仿宋" w:eastAsia="仿宋" w:cs="仿宋"/>
          <w:sz w:val="28"/>
          <w:szCs w:val="28"/>
        </w:rPr>
      </w:pPr>
    </w:p>
    <w:p>
      <w:pPr>
        <w:pStyle w:val="12"/>
        <w:ind w:firstLine="2520" w:firstLineChars="900"/>
        <w:outlineLvl w:val="0"/>
        <w:rPr>
          <w:rFonts w:ascii="仿宋" w:hAnsi="仿宋" w:eastAsia="仿宋" w:cs="仿宋"/>
          <w:sz w:val="32"/>
          <w:szCs w:val="32"/>
          <w:lang w:val="en-US"/>
        </w:rPr>
      </w:pPr>
      <w:bookmarkStart w:id="42" w:name="_Toc30613"/>
      <w:bookmarkStart w:id="43" w:name="_Toc11830"/>
      <w:r>
        <w:rPr>
          <w:rFonts w:hint="eastAsia" w:ascii="仿宋" w:hAnsi="仿宋" w:eastAsia="仿宋" w:cs="仿宋"/>
          <w:sz w:val="28"/>
          <w:szCs w:val="28"/>
        </w:rPr>
        <w:t>年</w:t>
      </w:r>
      <w:r>
        <w:rPr>
          <w:rFonts w:hint="eastAsia" w:ascii="仿宋" w:hAnsi="仿宋" w:eastAsia="仿宋" w:cs="仿宋"/>
          <w:sz w:val="28"/>
          <w:szCs w:val="28"/>
          <w:lang w:val="en-US"/>
        </w:rPr>
        <w:t xml:space="preserve">   </w:t>
      </w:r>
      <w:r>
        <w:rPr>
          <w:rFonts w:hint="eastAsia" w:ascii="仿宋" w:hAnsi="仿宋" w:eastAsia="仿宋" w:cs="仿宋"/>
          <w:sz w:val="28"/>
          <w:szCs w:val="28"/>
        </w:rPr>
        <w:t>月</w:t>
      </w:r>
      <w:bookmarkEnd w:id="39"/>
      <w:bookmarkEnd w:id="40"/>
      <w:bookmarkEnd w:id="41"/>
      <w:r>
        <w:rPr>
          <w:rFonts w:hint="eastAsia" w:ascii="仿宋" w:hAnsi="仿宋" w:eastAsia="仿宋" w:cs="仿宋"/>
          <w:sz w:val="28"/>
          <w:szCs w:val="28"/>
          <w:lang w:val="en-US"/>
        </w:rPr>
        <w:t xml:space="preserve">   日</w:t>
      </w:r>
      <w:bookmarkEnd w:id="42"/>
      <w:bookmarkEnd w:id="43"/>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spacing w:before="91"/>
        <w:ind w:left="360"/>
        <w:jc w:val="center"/>
        <w:outlineLvl w:val="0"/>
        <w:rPr>
          <w:rFonts w:ascii="仿宋" w:hAnsi="仿宋" w:eastAsia="仿宋" w:cs="仿宋"/>
          <w:b/>
          <w:sz w:val="28"/>
          <w:szCs w:val="28"/>
        </w:rPr>
      </w:pPr>
      <w:bookmarkStart w:id="44" w:name="_Toc11297"/>
      <w:bookmarkStart w:id="45" w:name="_Toc32636"/>
      <w:bookmarkStart w:id="46" w:name="_Toc14609"/>
      <w:bookmarkStart w:id="47" w:name="_Toc32368"/>
      <w:bookmarkStart w:id="48" w:name="_Toc5675"/>
      <w:r>
        <w:rPr>
          <w:rFonts w:hint="eastAsia" w:ascii="仿宋" w:hAnsi="仿宋" w:eastAsia="仿宋" w:cs="仿宋"/>
          <w:b/>
          <w:sz w:val="28"/>
          <w:szCs w:val="28"/>
        </w:rPr>
        <w:t>响应文件目录及索引</w:t>
      </w:r>
      <w:bookmarkEnd w:id="44"/>
      <w:bookmarkEnd w:id="45"/>
      <w:bookmarkEnd w:id="46"/>
      <w:bookmarkEnd w:id="47"/>
      <w:bookmarkEnd w:id="48"/>
    </w:p>
    <w:p>
      <w:pPr>
        <w:pStyle w:val="12"/>
        <w:spacing w:before="9"/>
        <w:rPr>
          <w:rFonts w:ascii="仿宋" w:hAnsi="仿宋" w:eastAsia="仿宋" w:cs="仿宋"/>
          <w:b/>
          <w:sz w:val="10"/>
        </w:rPr>
      </w:pPr>
    </w:p>
    <w:tbl>
      <w:tblPr>
        <w:tblStyle w:val="2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spacing w:before="25"/>
              <w:ind w:left="124"/>
              <w:rPr>
                <w:rFonts w:ascii="仿宋" w:hAnsi="仿宋" w:eastAsia="仿宋" w:cs="仿宋"/>
                <w:b/>
                <w:sz w:val="21"/>
              </w:rPr>
            </w:pPr>
            <w:r>
              <w:rPr>
                <w:rFonts w:hint="eastAsia" w:ascii="仿宋" w:hAnsi="仿宋" w:eastAsia="仿宋" w:cs="仿宋"/>
                <w:b/>
                <w:sz w:val="21"/>
              </w:rPr>
              <w:t>序号</w:t>
            </w:r>
          </w:p>
        </w:tc>
        <w:tc>
          <w:tcPr>
            <w:tcW w:w="5090" w:type="dxa"/>
          </w:tcPr>
          <w:p>
            <w:pPr>
              <w:pStyle w:val="27"/>
              <w:spacing w:before="25"/>
              <w:ind w:left="2254" w:right="2246"/>
              <w:jc w:val="center"/>
              <w:rPr>
                <w:rFonts w:ascii="仿宋" w:hAnsi="仿宋" w:eastAsia="仿宋" w:cs="仿宋"/>
                <w:b/>
                <w:sz w:val="21"/>
              </w:rPr>
            </w:pPr>
            <w:r>
              <w:rPr>
                <w:rFonts w:hint="eastAsia" w:ascii="仿宋" w:hAnsi="仿宋" w:eastAsia="仿宋" w:cs="仿宋"/>
                <w:b/>
                <w:sz w:val="21"/>
              </w:rPr>
              <w:t>文件名称</w:t>
            </w:r>
          </w:p>
        </w:tc>
        <w:tc>
          <w:tcPr>
            <w:tcW w:w="802" w:type="dxa"/>
          </w:tcPr>
          <w:p>
            <w:pPr>
              <w:pStyle w:val="27"/>
              <w:spacing w:before="25"/>
              <w:ind w:left="213"/>
              <w:rPr>
                <w:rFonts w:ascii="仿宋" w:hAnsi="仿宋" w:eastAsia="仿宋" w:cs="仿宋"/>
                <w:b/>
                <w:sz w:val="21"/>
              </w:rPr>
            </w:pPr>
            <w:r>
              <w:rPr>
                <w:rFonts w:hint="eastAsia" w:ascii="仿宋" w:hAnsi="仿宋" w:eastAsia="仿宋" w:cs="仿宋"/>
                <w:b/>
                <w:sz w:val="21"/>
              </w:rPr>
              <w:t>页码</w:t>
            </w:r>
          </w:p>
        </w:tc>
        <w:tc>
          <w:tcPr>
            <w:tcW w:w="2009" w:type="dxa"/>
          </w:tcPr>
          <w:p>
            <w:pPr>
              <w:pStyle w:val="27"/>
              <w:spacing w:before="25"/>
              <w:ind w:left="430"/>
              <w:rPr>
                <w:rFonts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7"/>
              <w:rPr>
                <w:rFonts w:ascii="仿宋" w:hAnsi="仿宋" w:eastAsia="仿宋" w:cs="仿宋"/>
                <w:sz w:val="20"/>
              </w:rPr>
            </w:pPr>
          </w:p>
        </w:tc>
        <w:tc>
          <w:tcPr>
            <w:tcW w:w="5090" w:type="dxa"/>
          </w:tcPr>
          <w:p>
            <w:pPr>
              <w:pStyle w:val="27"/>
              <w:rPr>
                <w:rFonts w:ascii="仿宋" w:hAnsi="仿宋" w:eastAsia="仿宋" w:cs="仿宋"/>
                <w:sz w:val="20"/>
              </w:rPr>
            </w:pPr>
          </w:p>
        </w:tc>
        <w:tc>
          <w:tcPr>
            <w:tcW w:w="802" w:type="dxa"/>
          </w:tcPr>
          <w:p>
            <w:pPr>
              <w:pStyle w:val="27"/>
              <w:rPr>
                <w:rFonts w:ascii="仿宋" w:hAnsi="仿宋" w:eastAsia="仿宋" w:cs="仿宋"/>
                <w:sz w:val="20"/>
              </w:rPr>
            </w:pPr>
          </w:p>
        </w:tc>
        <w:tc>
          <w:tcPr>
            <w:tcW w:w="2009" w:type="dxa"/>
          </w:tcPr>
          <w:p>
            <w:pPr>
              <w:pStyle w:val="27"/>
              <w:rPr>
                <w:rFonts w:ascii="仿宋" w:hAnsi="仿宋" w:eastAsia="仿宋" w:cs="仿宋"/>
                <w:sz w:val="20"/>
              </w:rPr>
            </w:pPr>
          </w:p>
        </w:tc>
      </w:tr>
    </w:tbl>
    <w:p>
      <w:pPr>
        <w:spacing w:before="1"/>
        <w:rPr>
          <w:rFonts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响应文件的编制顺序应按此表顺序，并连续编排页码(扫描或复印件可以采用页码机加盖页码)。</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25"/>
        <w:spacing w:line="440" w:lineRule="exact"/>
        <w:jc w:val="both"/>
        <w:outlineLvl w:val="0"/>
        <w:rPr>
          <w:rFonts w:ascii="仿宋" w:hAnsi="仿宋" w:eastAsia="仿宋" w:cs="仿宋"/>
          <w:bCs w:val="0"/>
          <w:color w:val="000000"/>
          <w:spacing w:val="0"/>
          <w:kern w:val="2"/>
          <w:sz w:val="24"/>
          <w:szCs w:val="24"/>
          <w:lang w:bidi="ar"/>
        </w:rPr>
      </w:pPr>
      <w:bookmarkStart w:id="49" w:name="_Toc20575"/>
      <w:bookmarkStart w:id="50" w:name="_Toc30855"/>
      <w:bookmarkStart w:id="51" w:name="_Toc15853"/>
      <w:bookmarkStart w:id="52" w:name="_Toc20817"/>
      <w:bookmarkStart w:id="53" w:name="_Toc23390"/>
      <w:r>
        <w:rPr>
          <w:rFonts w:hint="eastAsia" w:ascii="仿宋" w:hAnsi="仿宋" w:eastAsia="仿宋" w:cs="仿宋"/>
          <w:bCs w:val="0"/>
          <w:color w:val="000000"/>
          <w:spacing w:val="0"/>
          <w:kern w:val="2"/>
          <w:sz w:val="24"/>
          <w:szCs w:val="24"/>
          <w:lang w:bidi="ar"/>
        </w:rPr>
        <w:t>附件 1：</w:t>
      </w:r>
      <w:bookmarkEnd w:id="49"/>
      <w:bookmarkEnd w:id="50"/>
      <w:bookmarkEnd w:id="51"/>
      <w:bookmarkEnd w:id="52"/>
      <w:bookmarkEnd w:id="53"/>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center"/>
        <w:rPr>
          <w:rFonts w:ascii="仿宋" w:hAnsi="仿宋" w:eastAsia="仿宋" w:cs="仿宋"/>
          <w:b/>
          <w:color w:val="000000"/>
          <w:spacing w:val="0"/>
          <w:kern w:val="2"/>
          <w:sz w:val="24"/>
          <w:szCs w:val="24"/>
          <w:lang w:bidi="ar"/>
        </w:rPr>
      </w:pPr>
      <w:r>
        <w:rPr>
          <w:rFonts w:hint="eastAsia" w:ascii="仿宋" w:hAnsi="仿宋" w:eastAsia="仿宋" w:cs="仿宋"/>
          <w:b/>
          <w:color w:val="000000"/>
          <w:spacing w:val="0"/>
          <w:kern w:val="2"/>
          <w:sz w:val="24"/>
          <w:szCs w:val="24"/>
          <w:lang w:bidi="ar"/>
        </w:rPr>
        <w:t>报价函</w:t>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致：采购人/采购代理机构</w:t>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ind w:firstLine="480" w:firstLineChars="200"/>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在审阅了</w:t>
      </w:r>
      <w:r>
        <w:rPr>
          <w:rFonts w:hint="eastAsia" w:ascii="仿宋" w:hAnsi="仿宋" w:eastAsia="仿宋" w:cs="仿宋"/>
          <w:bCs w:val="0"/>
          <w:color w:val="000000"/>
          <w:spacing w:val="0"/>
          <w:kern w:val="2"/>
          <w:sz w:val="24"/>
          <w:szCs w:val="24"/>
          <w:u w:val="single"/>
          <w:lang w:bidi="ar"/>
        </w:rPr>
        <w:t xml:space="preserve">   （项目名称）     </w:t>
      </w:r>
      <w:r>
        <w:rPr>
          <w:rFonts w:hint="eastAsia" w:ascii="仿宋" w:hAnsi="仿宋" w:eastAsia="仿宋" w:cs="仿宋"/>
          <w:bCs w:val="0"/>
          <w:color w:val="000000"/>
          <w:spacing w:val="0"/>
          <w:kern w:val="2"/>
          <w:sz w:val="24"/>
          <w:szCs w:val="24"/>
          <w:lang w:bidi="ar"/>
        </w:rPr>
        <w:t>磋商文件</w:t>
      </w:r>
      <w:r>
        <w:rPr>
          <w:rFonts w:hint="eastAsia" w:ascii="仿宋" w:hAnsi="仿宋" w:eastAsia="仿宋" w:cs="仿宋"/>
          <w:bCs w:val="0"/>
          <w:color w:val="000000"/>
          <w:spacing w:val="0"/>
          <w:kern w:val="2"/>
          <w:sz w:val="24"/>
          <w:szCs w:val="24"/>
          <w:u w:val="single"/>
          <w:lang w:bidi="ar"/>
        </w:rPr>
        <w:t>（项目编号：      )</w:t>
      </w:r>
      <w:r>
        <w:rPr>
          <w:rFonts w:hint="eastAsia" w:ascii="仿宋" w:hAnsi="仿宋" w:eastAsia="仿宋" w:cs="仿宋"/>
          <w:bCs w:val="0"/>
          <w:color w:val="000000"/>
          <w:spacing w:val="0"/>
          <w:kern w:val="2"/>
          <w:sz w:val="24"/>
          <w:szCs w:val="24"/>
          <w:lang w:bidi="ar"/>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lang w:bidi="ar"/>
        </w:rPr>
        <w:t xml:space="preserve"> 小写：    大写：</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（用文字和数字表示的总价）</w:t>
      </w:r>
      <w:r>
        <w:rPr>
          <w:rFonts w:hint="eastAsia" w:ascii="仿宋" w:hAnsi="仿宋" w:eastAsia="仿宋" w:cs="仿宋"/>
          <w:bCs w:val="0"/>
          <w:color w:val="000000"/>
          <w:spacing w:val="0"/>
          <w:kern w:val="2"/>
          <w:sz w:val="24"/>
          <w:szCs w:val="24"/>
          <w:lang w:bidi="ar"/>
        </w:rPr>
        <w:t>的货物和服务。</w:t>
      </w:r>
    </w:p>
    <w:p>
      <w:pPr>
        <w:pStyle w:val="25"/>
        <w:spacing w:line="440" w:lineRule="exact"/>
        <w:ind w:firstLine="480" w:firstLineChars="200"/>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并作出如下承诺：</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1、如果我们被确定为成交供应商，我们将按照磋商后双方确认的合同条款的要求执行。</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2、我方保证忠实地执行双方所签的合同，并承担合同规定的责任和义务。</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3、我方愿意向贵方提供任何与此报价有关的数据、情况和技术资料。</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4、我方提交的响应文件及报价自提交日期起 90 天有效，并对我方具有约束力。</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5、在正式合同准备好和签字前，本报价函及贵方的书面成交结果通知书将构成约束我们双方的合同内容。</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6、我方已详细审查全部磋商文件，包括所有补充通知（如果有的话）。我们完全理解并同意放弃对这方面有不明、误解和质疑的权力。</w:t>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pStyle w:val="25"/>
        <w:spacing w:line="440" w:lineRule="exact"/>
        <w:jc w:val="both"/>
        <w:rPr>
          <w:rFonts w:ascii="仿宋" w:hAnsi="仿宋" w:eastAsia="仿宋" w:cs="仿宋"/>
          <w:bCs w:val="0"/>
          <w:color w:val="000000"/>
          <w:spacing w:val="0"/>
          <w:kern w:val="2"/>
          <w:sz w:val="24"/>
          <w:szCs w:val="24"/>
          <w:lang w:bidi="ar"/>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12"/>
        <w:outlineLvl w:val="0"/>
        <w:rPr>
          <w:rFonts w:ascii="仿宋" w:hAnsi="仿宋" w:eastAsia="仿宋" w:cs="仿宋"/>
          <w:b/>
          <w:sz w:val="21"/>
          <w:szCs w:val="21"/>
        </w:rPr>
      </w:pPr>
      <w:bookmarkStart w:id="54" w:name="_Toc17256"/>
      <w:bookmarkStart w:id="55" w:name="_Toc6987"/>
      <w:bookmarkStart w:id="56" w:name="_Toc7261"/>
      <w:bookmarkStart w:id="57" w:name="_Toc15699"/>
      <w:bookmarkStart w:id="58" w:name="_Toc1389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54"/>
      <w:bookmarkEnd w:id="55"/>
      <w:bookmarkEnd w:id="56"/>
      <w:bookmarkEnd w:id="57"/>
      <w:bookmarkEnd w:id="58"/>
    </w:p>
    <w:p>
      <w:pPr>
        <w:pStyle w:val="12"/>
        <w:spacing w:before="1"/>
        <w:rPr>
          <w:rFonts w:ascii="仿宋" w:hAnsi="仿宋" w:eastAsia="仿宋" w:cs="仿宋"/>
          <w:b/>
          <w:sz w:val="21"/>
          <w:szCs w:val="21"/>
        </w:rPr>
      </w:pPr>
    </w:p>
    <w:p>
      <w:pPr>
        <w:pStyle w:val="7"/>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3830"/>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3830"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响应总价</w:t>
            </w:r>
          </w:p>
        </w:tc>
        <w:tc>
          <w:tcPr>
            <w:tcW w:w="1703"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合同履约期限</w:t>
            </w:r>
          </w:p>
        </w:tc>
        <w:tc>
          <w:tcPr>
            <w:tcW w:w="1393" w:type="dxa"/>
            <w:tcBorders>
              <w:left w:val="single" w:color="000000" w:sz="6" w:space="0"/>
              <w:bottom w:val="single" w:color="000000" w:sz="6" w:space="0"/>
            </w:tcBorders>
            <w:vAlign w:val="center"/>
          </w:tcPr>
          <w:p>
            <w:pPr>
              <w:pStyle w:val="27"/>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7"/>
              <w:spacing w:before="99" w:line="244" w:lineRule="auto"/>
              <w:ind w:left="92" w:right="130"/>
              <w:rPr>
                <w:rFonts w:ascii="仿宋" w:hAnsi="仿宋" w:eastAsia="仿宋" w:cs="仿宋"/>
                <w:sz w:val="21"/>
                <w:szCs w:val="21"/>
              </w:rPr>
            </w:pPr>
          </w:p>
        </w:tc>
        <w:tc>
          <w:tcPr>
            <w:tcW w:w="383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7"/>
              <w:rPr>
                <w:rFonts w:ascii="仿宋" w:hAnsi="仿宋" w:eastAsia="仿宋" w:cs="仿宋"/>
                <w:sz w:val="21"/>
                <w:szCs w:val="21"/>
              </w:rPr>
            </w:pPr>
          </w:p>
          <w:p>
            <w:pPr>
              <w:pStyle w:val="27"/>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7"/>
              <w:spacing w:before="5"/>
              <w:ind w:left="8"/>
              <w:jc w:val="center"/>
              <w:rPr>
                <w:rFonts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7"/>
              <w:spacing w:before="5"/>
              <w:ind w:left="620" w:right="608"/>
              <w:jc w:val="center"/>
              <w:rPr>
                <w:rFonts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7"/>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gridSpan w:val="3"/>
            <w:tcBorders>
              <w:top w:val="single" w:color="000000" w:sz="6" w:space="0"/>
              <w:left w:val="single" w:color="000000" w:sz="6" w:space="0"/>
            </w:tcBorders>
          </w:tcPr>
          <w:p>
            <w:pPr>
              <w:pStyle w:val="27"/>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：此表中，总价应是所投工程的费用总和，包括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sz w:val="21"/>
          <w:szCs w:val="21"/>
        </w:rPr>
      </w:pPr>
    </w:p>
    <w:p>
      <w:pPr>
        <w:pStyle w:val="12"/>
        <w:tabs>
          <w:tab w:val="left" w:pos="1920"/>
          <w:tab w:val="left" w:pos="3840"/>
        </w:tabs>
        <w:spacing w:line="360" w:lineRule="auto"/>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（盖章）</w:t>
      </w:r>
    </w:p>
    <w:p>
      <w:pPr>
        <w:pStyle w:val="12"/>
        <w:tabs>
          <w:tab w:val="left" w:pos="1560"/>
          <w:tab w:val="left" w:pos="2160"/>
          <w:tab w:val="left" w:pos="4320"/>
          <w:tab w:val="left" w:pos="6841"/>
        </w:tabs>
        <w:spacing w:before="161" w:line="360"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（签字或盖章）</w:t>
      </w:r>
    </w:p>
    <w:p>
      <w:pPr>
        <w:pStyle w:val="12"/>
        <w:tabs>
          <w:tab w:val="left" w:pos="1560"/>
          <w:tab w:val="left" w:pos="2160"/>
          <w:tab w:val="left" w:pos="4320"/>
          <w:tab w:val="left" w:pos="6841"/>
        </w:tabs>
        <w:spacing w:before="161" w:line="360"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月</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spacing w:line="360" w:lineRule="auto"/>
        <w:rPr>
          <w:rFonts w:ascii="仿宋" w:hAnsi="仿宋" w:eastAsia="仿宋" w:cs="仿宋"/>
          <w:sz w:val="21"/>
          <w:szCs w:val="21"/>
        </w:rPr>
        <w:sectPr>
          <w:type w:val="continuous"/>
          <w:pgSz w:w="11910" w:h="16850"/>
          <w:pgMar w:top="1440" w:right="1800" w:bottom="1440" w:left="1800" w:header="720" w:footer="720" w:gutter="0"/>
          <w:cols w:space="720" w:num="1"/>
        </w:sectPr>
      </w:pPr>
    </w:p>
    <w:p>
      <w:pPr>
        <w:pStyle w:val="9"/>
        <w:spacing w:before="66"/>
        <w:rPr>
          <w:sz w:val="21"/>
          <w:szCs w:val="21"/>
        </w:rPr>
      </w:pPr>
      <w:bookmarkStart w:id="59" w:name="_Toc21066"/>
      <w:bookmarkStart w:id="60" w:name="_Toc10708"/>
      <w:bookmarkStart w:id="61" w:name="_Toc23727"/>
      <w:bookmarkStart w:id="62" w:name="_Toc12531"/>
      <w:bookmarkStart w:id="63" w:name="_Toc22621"/>
      <w:r>
        <w:rPr>
          <w:rFonts w:hint="eastAsia"/>
          <w:sz w:val="21"/>
          <w:szCs w:val="21"/>
        </w:rPr>
        <w:t>附件 3：</w:t>
      </w:r>
      <w:bookmarkEnd w:id="59"/>
      <w:bookmarkEnd w:id="60"/>
      <w:bookmarkEnd w:id="61"/>
      <w:bookmarkEnd w:id="62"/>
      <w:bookmarkEnd w:id="63"/>
    </w:p>
    <w:p>
      <w:pPr>
        <w:pStyle w:val="12"/>
        <w:rPr>
          <w:rFonts w:ascii="仿宋" w:hAnsi="仿宋" w:eastAsia="仿宋" w:cs="仿宋"/>
          <w:b/>
          <w:sz w:val="21"/>
          <w:szCs w:val="21"/>
        </w:rPr>
      </w:pPr>
    </w:p>
    <w:p>
      <w:pPr>
        <w:pStyle w:val="12"/>
        <w:spacing w:before="1"/>
        <w:rPr>
          <w:rFonts w:ascii="仿宋" w:hAnsi="仿宋" w:eastAsia="仿宋" w:cs="仿宋"/>
          <w:b/>
          <w:sz w:val="21"/>
          <w:szCs w:val="21"/>
        </w:rPr>
      </w:pPr>
    </w:p>
    <w:p>
      <w:pPr>
        <w:pStyle w:val="12"/>
        <w:spacing w:before="7"/>
        <w:jc w:val="center"/>
        <w:rPr>
          <w:rFonts w:ascii="仿宋" w:hAnsi="仿宋" w:eastAsia="仿宋" w:cs="仿宋"/>
          <w:b/>
          <w:bCs/>
          <w:sz w:val="21"/>
          <w:szCs w:val="21"/>
          <w:lang w:val="en-US"/>
        </w:rPr>
      </w:pPr>
      <w:r>
        <w:rPr>
          <w:rFonts w:hint="eastAsia" w:ascii="仿宋" w:hAnsi="仿宋" w:eastAsia="仿宋" w:cs="仿宋"/>
          <w:b/>
          <w:bCs/>
          <w:sz w:val="28"/>
          <w:szCs w:val="28"/>
          <w:lang w:val="en-US"/>
        </w:rPr>
        <w:t>分项报价表</w:t>
      </w:r>
    </w:p>
    <w:p>
      <w:pPr>
        <w:pStyle w:val="44"/>
        <w:spacing w:line="440" w:lineRule="exact"/>
        <w:ind w:left="0" w:leftChars="0" w:firstLine="7480" w:firstLineChars="3400"/>
        <w:rPr>
          <w:rFonts w:ascii="宋体" w:hAnsi="宋体" w:cs="宋体"/>
          <w:sz w:val="22"/>
        </w:rPr>
      </w:pPr>
      <w:r>
        <w:rPr>
          <w:rFonts w:hint="eastAsia" w:ascii="宋体" w:hAnsi="宋体" w:cs="宋体"/>
          <w:sz w:val="22"/>
        </w:rPr>
        <w:t xml:space="preserve">  价格单位：元</w:t>
      </w:r>
    </w:p>
    <w:tbl>
      <w:tblPr>
        <w:tblStyle w:val="2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项</w:t>
            </w:r>
          </w:p>
        </w:tc>
        <w:tc>
          <w:tcPr>
            <w:tcW w:w="2441" w:type="dxa"/>
            <w:tcBorders>
              <w:top w:val="single" w:color="auto" w:sz="12" w:space="0"/>
              <w:bottom w:val="single" w:color="auto" w:sz="4"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1</w:t>
            </w:r>
          </w:p>
        </w:tc>
        <w:tc>
          <w:tcPr>
            <w:tcW w:w="3418" w:type="dxa"/>
            <w:tcBorders>
              <w:top w:val="single" w:color="auto" w:sz="12" w:space="0"/>
              <w:bottom w:val="single" w:color="auto" w:sz="4" w:space="0"/>
            </w:tcBorders>
            <w:vAlign w:val="center"/>
          </w:tcPr>
          <w:p>
            <w:pPr>
              <w:pStyle w:val="45"/>
              <w:tabs>
                <w:tab w:val="left" w:pos="1337"/>
              </w:tabs>
              <w:spacing w:line="440" w:lineRule="exact"/>
              <w:ind w:right="-42"/>
              <w:jc w:val="center"/>
              <w:rPr>
                <w:rFonts w:ascii="仿宋" w:hAnsi="仿宋" w:eastAsia="仿宋" w:cs="仿宋"/>
                <w:sz w:val="22"/>
              </w:rPr>
            </w:pPr>
            <w:r>
              <w:rPr>
                <w:rFonts w:hint="eastAsia" w:ascii="仿宋" w:hAnsi="仿宋" w:eastAsia="仿宋" w:cs="仿宋"/>
                <w:sz w:val="22"/>
              </w:rPr>
              <w:t>2</w:t>
            </w:r>
          </w:p>
        </w:tc>
        <w:tc>
          <w:tcPr>
            <w:tcW w:w="3056" w:type="dxa"/>
            <w:gridSpan w:val="3"/>
            <w:tcBorders>
              <w:top w:val="single" w:color="auto" w:sz="12" w:space="0"/>
              <w:bottom w:val="single" w:color="auto" w:sz="4" w:space="0"/>
              <w:righ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序</w:t>
            </w:r>
          </w:p>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号</w:t>
            </w:r>
          </w:p>
        </w:tc>
        <w:tc>
          <w:tcPr>
            <w:tcW w:w="2441" w:type="dxa"/>
            <w:vMerge w:val="restart"/>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设备名称</w:t>
            </w:r>
          </w:p>
        </w:tc>
        <w:tc>
          <w:tcPr>
            <w:tcW w:w="3418" w:type="dxa"/>
            <w:vMerge w:val="restart"/>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品牌、型号</w:t>
            </w:r>
          </w:p>
        </w:tc>
        <w:tc>
          <w:tcPr>
            <w:tcW w:w="3056" w:type="dxa"/>
            <w:gridSpan w:val="3"/>
            <w:tcBorders>
              <w:right w:val="single" w:color="auto" w:sz="12" w:space="0"/>
            </w:tcBorders>
            <w:vAlign w:val="center"/>
          </w:tcPr>
          <w:p>
            <w:pPr>
              <w:pStyle w:val="45"/>
              <w:spacing w:line="440" w:lineRule="exact"/>
              <w:jc w:val="center"/>
              <w:rPr>
                <w:rFonts w:ascii="仿宋" w:hAnsi="仿宋" w:eastAsia="仿宋" w:cs="仿宋"/>
                <w:sz w:val="22"/>
              </w:rPr>
            </w:pPr>
            <w:r>
              <w:rPr>
                <w:rFonts w:hint="eastAsia" w:ascii="仿宋" w:hAnsi="仿宋" w:eastAsia="仿宋" w:cs="仿宋"/>
                <w:sz w:val="22"/>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p>
        </w:tc>
        <w:tc>
          <w:tcPr>
            <w:tcW w:w="2441" w:type="dxa"/>
            <w:vMerge w:val="continue"/>
            <w:vAlign w:val="center"/>
          </w:tcPr>
          <w:p>
            <w:pPr>
              <w:pStyle w:val="45"/>
              <w:tabs>
                <w:tab w:val="left" w:pos="1337"/>
              </w:tabs>
              <w:spacing w:line="440" w:lineRule="exact"/>
              <w:ind w:left="-42" w:right="-42"/>
              <w:jc w:val="center"/>
              <w:rPr>
                <w:rFonts w:ascii="仿宋" w:hAnsi="仿宋" w:eastAsia="仿宋" w:cs="仿宋"/>
                <w:sz w:val="22"/>
              </w:rPr>
            </w:pPr>
          </w:p>
        </w:tc>
        <w:tc>
          <w:tcPr>
            <w:tcW w:w="3418" w:type="dxa"/>
            <w:vMerge w:val="continue"/>
            <w:vAlign w:val="center"/>
          </w:tcPr>
          <w:p>
            <w:pPr>
              <w:pStyle w:val="45"/>
              <w:tabs>
                <w:tab w:val="left" w:pos="1337"/>
              </w:tabs>
              <w:spacing w:line="440" w:lineRule="exact"/>
              <w:ind w:left="-42" w:right="-42"/>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单价</w:t>
            </w:r>
          </w:p>
        </w:tc>
        <w:tc>
          <w:tcPr>
            <w:tcW w:w="955" w:type="dxa"/>
            <w:vAlign w:val="center"/>
          </w:tcPr>
          <w:p>
            <w:pPr>
              <w:pStyle w:val="45"/>
              <w:widowControl/>
              <w:spacing w:line="440" w:lineRule="exact"/>
              <w:jc w:val="center"/>
              <w:rPr>
                <w:rFonts w:ascii="仿宋" w:hAnsi="仿宋" w:eastAsia="仿宋" w:cs="仿宋"/>
                <w:sz w:val="22"/>
              </w:rPr>
            </w:pPr>
            <w:r>
              <w:rPr>
                <w:rFonts w:hint="eastAsia" w:ascii="仿宋" w:hAnsi="仿宋" w:eastAsia="仿宋" w:cs="仿宋"/>
                <w:sz w:val="22"/>
              </w:rPr>
              <w:t>数量</w:t>
            </w:r>
          </w:p>
        </w:tc>
        <w:tc>
          <w:tcPr>
            <w:tcW w:w="1146" w:type="dxa"/>
            <w:tcBorders>
              <w:right w:val="single" w:color="auto" w:sz="12" w:space="0"/>
            </w:tcBorders>
            <w:vAlign w:val="center"/>
          </w:tcPr>
          <w:p>
            <w:pPr>
              <w:pStyle w:val="45"/>
              <w:widowControl/>
              <w:spacing w:line="440" w:lineRule="exact"/>
              <w:jc w:val="center"/>
              <w:rPr>
                <w:rFonts w:ascii="仿宋" w:hAnsi="仿宋" w:eastAsia="仿宋" w:cs="仿宋"/>
                <w:sz w:val="22"/>
              </w:rPr>
            </w:pPr>
            <w:r>
              <w:rPr>
                <w:rFonts w:hint="eastAsia" w:ascii="仿宋" w:hAnsi="仿宋" w:eastAsia="仿宋" w:cs="仿宋"/>
                <w:sz w:val="2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1</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vAlign w:val="center"/>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2</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3</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4</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5</w:t>
            </w:r>
          </w:p>
        </w:tc>
        <w:tc>
          <w:tcPr>
            <w:tcW w:w="2441" w:type="dxa"/>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w:t>
            </w: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货物费用小计</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安装调试费用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维护与技术支持费用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培训费用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备品备件费用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运输与保险费用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其他</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合计</w:t>
            </w:r>
          </w:p>
        </w:tc>
        <w:tc>
          <w:tcPr>
            <w:tcW w:w="6474" w:type="dxa"/>
            <w:gridSpan w:val="4"/>
            <w:tcBorders>
              <w:bottom w:val="single" w:color="auto" w:sz="12" w:space="0"/>
              <w:right w:val="single" w:color="auto" w:sz="12" w:space="0"/>
            </w:tcBorders>
          </w:tcPr>
          <w:p>
            <w:pPr>
              <w:pStyle w:val="45"/>
              <w:tabs>
                <w:tab w:val="left" w:pos="1337"/>
              </w:tabs>
              <w:spacing w:line="440" w:lineRule="exact"/>
              <w:jc w:val="center"/>
              <w:rPr>
                <w:rFonts w:ascii="仿宋" w:hAnsi="仿宋" w:eastAsia="仿宋" w:cs="仿宋"/>
                <w:sz w:val="22"/>
              </w:rPr>
            </w:pPr>
          </w:p>
        </w:tc>
      </w:tr>
    </w:tbl>
    <w:p>
      <w:pPr>
        <w:pStyle w:val="45"/>
        <w:spacing w:line="440" w:lineRule="exact"/>
        <w:rPr>
          <w:rFonts w:ascii="仿宋" w:hAnsi="仿宋" w:eastAsia="仿宋" w:cs="仿宋"/>
          <w:sz w:val="22"/>
        </w:rPr>
      </w:pPr>
      <w:r>
        <w:rPr>
          <w:rFonts w:hint="eastAsia" w:ascii="仿宋" w:hAnsi="仿宋" w:eastAsia="仿宋" w:cs="仿宋"/>
          <w:sz w:val="22"/>
        </w:rPr>
        <w:t>说明：</w:t>
      </w:r>
      <w:r>
        <w:rPr>
          <w:rFonts w:hint="eastAsia" w:ascii="仿宋" w:hAnsi="仿宋" w:eastAsia="仿宋" w:cs="仿宋"/>
          <w:bCs/>
          <w:sz w:val="22"/>
        </w:rPr>
        <w:t>投标人必须填写报价明细表，否则将导致投标被拒绝。</w:t>
      </w:r>
    </w:p>
    <w:p>
      <w:pPr>
        <w:pStyle w:val="12"/>
        <w:tabs>
          <w:tab w:val="left" w:pos="3600"/>
          <w:tab w:val="left" w:pos="6001"/>
        </w:tabs>
        <w:spacing w:before="161"/>
        <w:ind w:left="360"/>
        <w:rPr>
          <w:rFonts w:ascii="仿宋" w:hAnsi="仿宋" w:eastAsia="仿宋" w:cs="仿宋"/>
          <w:u w:val="single"/>
        </w:rPr>
      </w:pPr>
    </w:p>
    <w:p>
      <w:pPr>
        <w:pStyle w:val="12"/>
        <w:tabs>
          <w:tab w:val="left" w:pos="3600"/>
          <w:tab w:val="left" w:pos="6001"/>
        </w:tabs>
        <w:spacing w:before="161"/>
        <w:ind w:left="360"/>
        <w:rPr>
          <w:rFonts w:ascii="仿宋" w:hAnsi="仿宋" w:eastAsia="仿宋" w:cs="仿宋"/>
          <w:u w:val="single"/>
        </w:rPr>
        <w:sectPr>
          <w:headerReference r:id="rId10" w:type="default"/>
          <w:footerReference r:id="rId11" w:type="default"/>
          <w:pgSz w:w="11910" w:h="16850"/>
          <w:pgMar w:top="1380" w:right="920" w:bottom="1380" w:left="1080" w:header="617" w:footer="1184" w:gutter="0"/>
          <w:cols w:space="720" w:num="1"/>
        </w:sectPr>
      </w:pPr>
    </w:p>
    <w:p>
      <w:pPr>
        <w:pStyle w:val="25"/>
        <w:spacing w:line="440" w:lineRule="exact"/>
        <w:jc w:val="both"/>
        <w:outlineLvl w:val="0"/>
        <w:rPr>
          <w:rFonts w:ascii="仿宋" w:hAnsi="仿宋" w:eastAsia="仿宋" w:cs="仿宋"/>
          <w:b/>
          <w:color w:val="000000"/>
          <w:spacing w:val="0"/>
          <w:kern w:val="2"/>
          <w:sz w:val="24"/>
          <w:szCs w:val="24"/>
          <w:lang w:bidi="ar"/>
        </w:rPr>
      </w:pPr>
      <w:bookmarkStart w:id="64" w:name="_Toc26680"/>
      <w:bookmarkStart w:id="65" w:name="_Toc29174"/>
      <w:bookmarkStart w:id="66" w:name="_Toc2537"/>
      <w:bookmarkStart w:id="67" w:name="_Toc15833"/>
      <w:bookmarkStart w:id="68" w:name="_Toc17113"/>
      <w:r>
        <w:rPr>
          <w:rFonts w:hint="eastAsia" w:ascii="仿宋" w:hAnsi="仿宋" w:eastAsia="仿宋" w:cs="仿宋"/>
          <w:b/>
          <w:color w:val="000000"/>
          <w:spacing w:val="0"/>
          <w:kern w:val="2"/>
          <w:sz w:val="24"/>
          <w:szCs w:val="24"/>
          <w:lang w:bidi="ar"/>
        </w:rPr>
        <w:t>附件4：资格、资信证明文件（格式）</w:t>
      </w:r>
      <w:bookmarkEnd w:id="64"/>
      <w:bookmarkEnd w:id="65"/>
      <w:bookmarkEnd w:id="66"/>
      <w:bookmarkEnd w:id="67"/>
      <w:bookmarkEnd w:id="68"/>
    </w:p>
    <w:p>
      <w:pPr>
        <w:pStyle w:val="25"/>
        <w:spacing w:line="440" w:lineRule="exact"/>
        <w:jc w:val="both"/>
        <w:rPr>
          <w:rFonts w:ascii="仿宋" w:hAnsi="仿宋" w:eastAsia="仿宋" w:cs="仿宋"/>
          <w:b/>
          <w:color w:val="000000"/>
          <w:spacing w:val="0"/>
          <w:kern w:val="2"/>
          <w:sz w:val="24"/>
          <w:szCs w:val="24"/>
          <w:lang w:bidi="ar"/>
        </w:rPr>
      </w:pPr>
    </w:p>
    <w:p>
      <w:pPr>
        <w:pStyle w:val="25"/>
        <w:spacing w:line="440" w:lineRule="exact"/>
        <w:jc w:val="both"/>
        <w:rPr>
          <w:rFonts w:ascii="仿宋" w:hAnsi="仿宋" w:eastAsia="仿宋" w:cs="仿宋"/>
          <w:b/>
          <w:color w:val="000000"/>
          <w:spacing w:val="0"/>
          <w:kern w:val="2"/>
          <w:sz w:val="24"/>
          <w:szCs w:val="24"/>
          <w:lang w:bidi="ar"/>
        </w:rPr>
      </w:pPr>
    </w:p>
    <w:p>
      <w:pPr>
        <w:pStyle w:val="25"/>
        <w:spacing w:line="440" w:lineRule="exact"/>
        <w:jc w:val="both"/>
        <w:outlineLvl w:val="0"/>
        <w:rPr>
          <w:rFonts w:ascii="仿宋" w:hAnsi="仿宋" w:eastAsia="仿宋" w:cs="仿宋"/>
          <w:b/>
          <w:color w:val="000000"/>
          <w:spacing w:val="0"/>
          <w:kern w:val="2"/>
          <w:sz w:val="24"/>
          <w:szCs w:val="24"/>
          <w:lang w:bidi="ar"/>
        </w:rPr>
      </w:pPr>
      <w:bookmarkStart w:id="69" w:name="_Toc5736"/>
      <w:bookmarkStart w:id="70" w:name="_Toc1999"/>
      <w:r>
        <w:rPr>
          <w:rFonts w:hint="eastAsia" w:ascii="仿宋" w:hAnsi="仿宋" w:eastAsia="仿宋" w:cs="仿宋"/>
          <w:b/>
          <w:color w:val="000000"/>
          <w:spacing w:val="0"/>
          <w:kern w:val="2"/>
          <w:sz w:val="24"/>
          <w:szCs w:val="24"/>
          <w:lang w:bidi="ar"/>
        </w:rPr>
        <w:t>附件 4-1 法人或者非法人组织的营业执照等证明文件或自然人的身份证明复印件;</w:t>
      </w:r>
      <w:bookmarkEnd w:id="69"/>
      <w:bookmarkEnd w:id="70"/>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说明：1.提供有效的营业执照等证明文件复印件，复印件上应加盖本单位公章。</w:t>
      </w:r>
    </w:p>
    <w:p>
      <w:pPr>
        <w:pStyle w:val="25"/>
        <w:spacing w:line="440" w:lineRule="exact"/>
        <w:ind w:firstLine="720" w:firstLineChars="300"/>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2.供应商为自然人的，应提供身份证明的复印件。</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9"/>
        <w:spacing w:before="66"/>
      </w:pPr>
      <w:bookmarkStart w:id="71" w:name="_Toc7147"/>
      <w:bookmarkStart w:id="72" w:name="_Toc27416"/>
      <w:bookmarkStart w:id="73" w:name="_Toc27943"/>
      <w:r>
        <w:rPr>
          <w:rFonts w:hint="eastAsia"/>
        </w:rPr>
        <w:t xml:space="preserve">附件 </w:t>
      </w:r>
      <w:r>
        <w:rPr>
          <w:rFonts w:hint="eastAsia"/>
          <w:lang w:val="en-US"/>
        </w:rPr>
        <w:t>4</w:t>
      </w:r>
      <w:r>
        <w:rPr>
          <w:rFonts w:hint="eastAsia"/>
        </w:rPr>
        <w:t>-2 法定代表人授权书(统一格式，自然人投标的无需提供)</w:t>
      </w:r>
      <w:bookmarkEnd w:id="71"/>
      <w:bookmarkEnd w:id="72"/>
      <w:bookmarkEnd w:id="73"/>
    </w:p>
    <w:p>
      <w:pPr>
        <w:spacing w:line="360" w:lineRule="auto"/>
        <w:ind w:left="360" w:right="513" w:firstLine="480"/>
        <w:jc w:val="both"/>
        <w:rPr>
          <w:rFonts w:ascii="仿宋" w:hAnsi="仿宋" w:eastAsia="仿宋" w:cs="仿宋"/>
          <w:spacing w:val="-5"/>
          <w:w w:val="95"/>
          <w:sz w:val="24"/>
          <w:szCs w:val="24"/>
        </w:rPr>
      </w:pPr>
    </w:p>
    <w:p>
      <w:pPr>
        <w:pStyle w:val="15"/>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法定代表人身份证明</w:t>
      </w: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5"/>
        <w:spacing w:line="360" w:lineRule="auto"/>
        <w:rPr>
          <w:rFonts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（供应商名称）的法定代表人。 </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pStyle w:val="15"/>
        <w:spacing w:line="360" w:lineRule="auto"/>
        <w:rPr>
          <w:rFonts w:ascii="仿宋" w:hAnsi="仿宋" w:eastAsia="仿宋" w:cs="仿宋"/>
          <w:sz w:val="24"/>
          <w:szCs w:val="24"/>
        </w:rPr>
      </w:pPr>
    </w:p>
    <w:p>
      <w:pPr>
        <w:pStyle w:val="15"/>
        <w:spacing w:line="360" w:lineRule="auto"/>
        <w:rPr>
          <w:rFonts w:ascii="仿宋" w:hAnsi="仿宋" w:eastAsia="仿宋" w:cs="仿宋"/>
          <w:sz w:val="24"/>
          <w:szCs w:val="24"/>
        </w:rPr>
      </w:pPr>
      <w:r>
        <w:rPr>
          <w:rFonts w:hint="eastAsia" w:ascii="仿宋" w:hAnsi="仿宋" w:eastAsia="仿宋" w:cs="仿宋"/>
          <w:sz w:val="24"/>
          <w:szCs w:val="24"/>
        </w:rPr>
        <w:t>附：法定代表人身份证复印件。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pStyle w:val="15"/>
        <w:spacing w:line="360" w:lineRule="auto"/>
        <w:rPr>
          <w:rFonts w:ascii="仿宋" w:hAnsi="仿宋" w:eastAsia="仿宋" w:cs="仿宋"/>
          <w:sz w:val="24"/>
          <w:szCs w:val="24"/>
          <w:u w:val="single"/>
        </w:rPr>
      </w:pPr>
    </w:p>
    <w:p>
      <w:pPr>
        <w:widowControl/>
        <w:spacing w:line="360" w:lineRule="auto"/>
        <w:jc w:val="right"/>
        <w:rPr>
          <w:rFonts w:ascii="仿宋" w:hAnsi="仿宋" w:eastAsia="仿宋" w:cs="仿宋"/>
          <w:sz w:val="24"/>
        </w:rPr>
      </w:pPr>
      <w:r>
        <w:rPr>
          <w:rFonts w:hint="eastAsia" w:ascii="仿宋" w:hAnsi="仿宋" w:eastAsia="仿宋" w:cs="仿宋"/>
          <w:color w:val="000000"/>
          <w:sz w:val="24"/>
          <w:lang w:bidi="ar"/>
        </w:rPr>
        <w:t>供应商：</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（盖章）</w:t>
      </w:r>
    </w:p>
    <w:p>
      <w:pPr>
        <w:widowControl/>
        <w:spacing w:line="360" w:lineRule="auto"/>
        <w:ind w:firstLine="4560" w:firstLineChars="1900"/>
        <w:rPr>
          <w:rFonts w:ascii="仿宋" w:hAnsi="仿宋" w:eastAsia="仿宋" w:cs="仿宋"/>
          <w:sz w:val="24"/>
          <w:u w:val="single"/>
        </w:rPr>
      </w:pPr>
      <w:r>
        <w:rPr>
          <w:rFonts w:hint="eastAsia" w:ascii="仿宋" w:hAnsi="仿宋" w:eastAsia="仿宋" w:cs="仿宋"/>
          <w:color w:val="000000"/>
          <w:sz w:val="24"/>
          <w:u w:val="single"/>
          <w:lang w:bidi="ar"/>
        </w:rPr>
        <w:t xml:space="preserve">      年     月     日</w:t>
      </w:r>
    </w:p>
    <w:p>
      <w:pPr>
        <w:rPr>
          <w:rFonts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line="360" w:lineRule="auto"/>
        <w:ind w:right="106"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供应商名称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spacing w:val="-7"/>
          <w:w w:val="95"/>
          <w:sz w:val="24"/>
          <w:szCs w:val="24"/>
          <w:u w:val="single"/>
          <w:lang w:val="en-US"/>
        </w:rPr>
        <w:t>法人代表姓名</w:t>
      </w:r>
      <w:r>
        <w:rPr>
          <w:rFonts w:hint="eastAsia" w:ascii="仿宋" w:hAnsi="仿宋" w:eastAsia="仿宋" w:cs="仿宋"/>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w w:val="95"/>
          <w:sz w:val="24"/>
          <w:szCs w:val="24"/>
          <w:u w:val="single"/>
          <w:lang w:val="en-US"/>
        </w:rPr>
        <w:t>供应商名称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2"/>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日签字生效,特此声明。</w:t>
      </w:r>
    </w:p>
    <w:p>
      <w:pPr>
        <w:pStyle w:val="12"/>
        <w:spacing w:before="11"/>
        <w:rPr>
          <w:rFonts w:ascii="仿宋" w:hAnsi="仿宋" w:eastAsia="仿宋" w:cs="仿宋"/>
          <w:sz w:val="21"/>
          <w:szCs w:val="21"/>
        </w:rPr>
      </w:pP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法定代表人签字或盖章：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被授权人签字或盖章：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296"/>
          <w:tab w:val="left" w:pos="6416"/>
        </w:tabs>
        <w:autoSpaceDE/>
        <w:autoSpaceDN/>
        <w:spacing w:line="360" w:lineRule="auto"/>
        <w:jc w:val="both"/>
        <w:rPr>
          <w:rFonts w:ascii="仿宋" w:hAnsi="仿宋" w:eastAsia="仿宋" w:cs="仿宋"/>
        </w:rPr>
      </w:pPr>
      <w:r>
        <w:rPr>
          <w:rFonts w:hint="eastAsia" w:ascii="仿宋" w:hAnsi="仿宋" w:eastAsia="仿宋" w:cs="仿宋"/>
          <w:lang w:val="en-US"/>
        </w:rPr>
        <w:t>供应商</w:t>
      </w:r>
      <w:r>
        <w:rPr>
          <w:rFonts w:hint="eastAsia" w:ascii="仿宋" w:hAnsi="仿宋" w:eastAsia="仿宋" w:cs="仿宋"/>
        </w:rPr>
        <w:t xml:space="preserve">盖章：  </w:t>
      </w:r>
      <w:r>
        <w:rPr>
          <w:rFonts w:hint="eastAsia" w:ascii="仿宋" w:hAnsi="仿宋" w:eastAsia="仿宋" w:cs="仿宋"/>
          <w:u w:val="single"/>
        </w:rPr>
        <w:t xml:space="preserve"> </w:t>
      </w:r>
      <w:r>
        <w:rPr>
          <w:rFonts w:hint="eastAsia" w:ascii="仿宋" w:hAnsi="仿宋" w:eastAsia="仿宋" w:cs="仿宋"/>
          <w:u w:val="single"/>
        </w:rPr>
        <w:tab/>
      </w:r>
    </w:p>
    <w:p>
      <w:pPr>
        <w:pStyle w:val="12"/>
        <w:autoSpaceDE/>
        <w:autoSpaceDN/>
        <w:spacing w:line="360" w:lineRule="auto"/>
        <w:rPr>
          <w:rFonts w:ascii="仿宋" w:hAnsi="仿宋" w:eastAsia="仿宋" w:cs="仿宋"/>
        </w:rPr>
      </w:pPr>
      <w:r>
        <w:rPr>
          <w:rFonts w:hint="eastAsia" w:ascii="仿宋" w:hAnsi="仿宋" w:eastAsia="仿宋" w:cs="仿宋"/>
        </w:rPr>
        <w:t>附：</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 xml:space="preserve">职      </w:t>
      </w:r>
      <w:r>
        <w:rPr>
          <w:rFonts w:hint="eastAsia" w:ascii="仿宋" w:hAnsi="仿宋" w:eastAsia="仿宋" w:cs="仿宋"/>
          <w:lang w:val="en-US"/>
        </w:rPr>
        <w:t xml:space="preserve">  </w:t>
      </w:r>
      <w:r>
        <w:rPr>
          <w:rFonts w:hint="eastAsia" w:ascii="仿宋" w:hAnsi="仿宋" w:eastAsia="仿宋" w:cs="仿宋"/>
        </w:rPr>
        <w:t>务：</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邮 政 编</w:t>
      </w:r>
      <w:r>
        <w:rPr>
          <w:rFonts w:hint="eastAsia" w:ascii="仿宋" w:hAnsi="仿宋" w:eastAsia="仿宋" w:cs="仿宋"/>
          <w:spacing w:val="-1"/>
        </w:rPr>
        <w:t xml:space="preserve"> </w:t>
      </w:r>
      <w:r>
        <w:rPr>
          <w:rFonts w:hint="eastAsia" w:ascii="仿宋" w:hAnsi="仿宋" w:eastAsia="仿宋" w:cs="仿宋"/>
        </w:rPr>
        <w:t>码 ：</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rPr>
      </w:pPr>
      <w:r>
        <w:rPr>
          <w:rFonts w:hint="eastAsia" w:ascii="仿宋" w:hAnsi="仿宋" w:eastAsia="仿宋" w:cs="仿宋"/>
        </w:rPr>
        <w:t xml:space="preserve">电     </w:t>
      </w:r>
      <w:r>
        <w:rPr>
          <w:rFonts w:hint="eastAsia" w:ascii="仿宋" w:hAnsi="仿宋" w:eastAsia="仿宋" w:cs="仿宋"/>
          <w:lang w:val="en-US"/>
        </w:rPr>
        <w:t xml:space="preserve">   </w:t>
      </w:r>
      <w:r>
        <w:rPr>
          <w:rFonts w:hint="eastAsia" w:ascii="仿宋" w:hAnsi="仿宋" w:eastAsia="仿宋" w:cs="仿宋"/>
        </w:rPr>
        <w:t>话：</w:t>
      </w:r>
      <w:r>
        <w:rPr>
          <w:rFonts w:hint="eastAsia" w:ascii="仿宋" w:hAnsi="仿宋" w:eastAsia="仿宋" w:cs="仿宋"/>
          <w:u w:val="single"/>
        </w:rPr>
        <w:t xml:space="preserve"> </w:t>
      </w:r>
      <w:r>
        <w:rPr>
          <w:rFonts w:hint="eastAsia" w:ascii="仿宋" w:hAnsi="仿宋" w:eastAsia="仿宋" w:cs="仿宋"/>
          <w:u w:val="single"/>
        </w:rPr>
        <w:tab/>
      </w:r>
    </w:p>
    <w:p>
      <w:pPr>
        <w:pStyle w:val="12"/>
        <w:spacing w:before="6"/>
        <w:rPr>
          <w:rFonts w:ascii="仿宋" w:hAnsi="仿宋" w:eastAsia="仿宋" w:cs="仿宋"/>
          <w:sz w:val="21"/>
          <w:szCs w:val="21"/>
        </w:rPr>
      </w:pPr>
    </w:p>
    <w:p>
      <w:pPr>
        <w:pStyle w:val="12"/>
        <w:rPr>
          <w:rFonts w:ascii="仿宋" w:hAnsi="仿宋" w:eastAsia="仿宋" w:cs="仿宋"/>
          <w:sz w:val="21"/>
          <w:szCs w:val="21"/>
        </w:rPr>
      </w:pPr>
      <w:r>
        <w:rPr>
          <w:rFonts w:hint="eastAsia" w:ascii="仿宋" w:hAnsi="仿宋" w:eastAsia="仿宋" w:cs="仿宋"/>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仿宋" w:hAnsi="仿宋" w:eastAsia="仿宋" w:cs="仿宋"/>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12"/>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供应商</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磋商</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9"/>
        <w:spacing w:before="66" w:line="360" w:lineRule="auto"/>
        <w:ind w:left="0"/>
      </w:pPr>
      <w:bookmarkStart w:id="74" w:name="_Toc32366"/>
      <w:bookmarkStart w:id="75" w:name="_Toc17404"/>
      <w:bookmarkStart w:id="76" w:name="_Toc27930"/>
      <w:r>
        <w:rPr>
          <w:rFonts w:hint="eastAsia"/>
        </w:rPr>
        <w:t xml:space="preserve">附件 </w:t>
      </w:r>
      <w:r>
        <w:rPr>
          <w:rFonts w:hint="eastAsia"/>
          <w:lang w:val="en-US"/>
        </w:rPr>
        <w:t>4</w:t>
      </w:r>
      <w:r>
        <w:rPr>
          <w:rFonts w:hint="eastAsia"/>
        </w:rPr>
        <w:t>-3 供应商具有良好的商业信誉和健全的财务会计制度的证明文件</w:t>
      </w:r>
      <w:bookmarkEnd w:id="74"/>
      <w:bookmarkEnd w:id="75"/>
      <w:bookmarkEnd w:id="76"/>
    </w:p>
    <w:p>
      <w:pPr>
        <w:pStyle w:val="12"/>
        <w:spacing w:line="360" w:lineRule="auto"/>
        <w:rPr>
          <w:rFonts w:ascii="仿宋" w:hAnsi="仿宋" w:eastAsia="仿宋" w:cs="仿宋"/>
          <w:b/>
        </w:rPr>
      </w:pPr>
    </w:p>
    <w:p>
      <w:pPr>
        <w:pStyle w:val="12"/>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p>
    <w:p>
      <w:pPr>
        <w:pStyle w:val="12"/>
        <w:spacing w:line="360" w:lineRule="auto"/>
        <w:ind w:right="449" w:rightChars="204"/>
        <w:rPr>
          <w:rFonts w:ascii="仿宋" w:hAnsi="仿宋" w:eastAsia="仿宋" w:cs="仿宋"/>
        </w:rPr>
      </w:pPr>
      <w:r>
        <w:rPr>
          <w:rFonts w:hint="eastAsia" w:ascii="仿宋" w:hAnsi="仿宋" w:eastAsia="仿宋" w:cs="仿宋"/>
        </w:rPr>
        <w:t>说明：</w:t>
      </w:r>
    </w:p>
    <w:p>
      <w:pPr>
        <w:pStyle w:val="12"/>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2"/>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25"/>
        <w:spacing w:line="360" w:lineRule="auto"/>
        <w:outlineLvl w:val="0"/>
        <w:rPr>
          <w:rFonts w:ascii="仿宋" w:hAnsi="仿宋" w:eastAsia="仿宋" w:cs="仿宋"/>
          <w:bCs w:val="0"/>
          <w:sz w:val="24"/>
          <w:szCs w:val="24"/>
        </w:rPr>
      </w:pPr>
      <w:bookmarkStart w:id="77" w:name="_Toc9217"/>
      <w:bookmarkStart w:id="78" w:name="_Toc12384"/>
      <w:bookmarkStart w:id="79" w:name="_Toc30497"/>
      <w:r>
        <w:rPr>
          <w:rFonts w:hint="eastAsia" w:ascii="仿宋" w:hAnsi="仿宋" w:eastAsia="仿宋" w:cs="仿宋"/>
          <w:b/>
          <w:sz w:val="24"/>
          <w:szCs w:val="24"/>
        </w:rPr>
        <w:t>附件 4-4     响应保证金缴纳凭证复印件</w:t>
      </w:r>
      <w:bookmarkEnd w:id="77"/>
      <w:bookmarkEnd w:id="78"/>
      <w:bookmarkEnd w:id="79"/>
    </w:p>
    <w:p>
      <w:pPr>
        <w:pStyle w:val="25"/>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说明：供应商可将本项目保证金支付的汇款凭证或保证金转账凭证或供应商须知前附表规定的任意形式的复印件作为缴纳凭证放在响应文件中，复印件上应加盖本单位公章。</w:t>
      </w: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p>
    <w:p>
      <w:pPr>
        <w:rPr>
          <w:rFonts w:ascii="仿宋" w:hAnsi="仿宋" w:eastAsia="仿宋" w:cs="仿宋"/>
          <w:b/>
          <w:sz w:val="24"/>
          <w:szCs w:val="24"/>
        </w:rPr>
      </w:pPr>
      <w:r>
        <w:rPr>
          <w:rFonts w:hint="eastAsia" w:ascii="仿宋" w:hAnsi="仿宋" w:eastAsia="仿宋" w:cs="仿宋"/>
          <w:b/>
          <w:sz w:val="24"/>
          <w:szCs w:val="24"/>
        </w:rPr>
        <w:br w:type="page"/>
      </w:r>
    </w:p>
    <w:p>
      <w:pPr>
        <w:pStyle w:val="12"/>
        <w:spacing w:line="314" w:lineRule="auto"/>
        <w:ind w:right="516"/>
        <w:outlineLvl w:val="0"/>
        <w:rPr>
          <w:rFonts w:ascii="仿宋" w:hAnsi="仿宋" w:eastAsia="仿宋" w:cs="仿宋"/>
          <w:spacing w:val="-17"/>
        </w:rPr>
      </w:pPr>
      <w:bookmarkStart w:id="80" w:name="_Toc28190"/>
      <w:bookmarkStart w:id="81" w:name="_Toc11028"/>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80"/>
      <w:bookmarkEnd w:id="81"/>
    </w:p>
    <w:p>
      <w:pPr>
        <w:pStyle w:val="12"/>
        <w:spacing w:line="314" w:lineRule="auto"/>
        <w:ind w:right="516"/>
        <w:rPr>
          <w:rFonts w:ascii="仿宋" w:hAnsi="仿宋" w:eastAsia="仿宋" w:cs="仿宋"/>
          <w:spacing w:val="-17"/>
        </w:rPr>
      </w:pPr>
    </w:p>
    <w:p>
      <w:pPr>
        <w:pStyle w:val="12"/>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25"/>
        <w:spacing w:line="440" w:lineRule="exact"/>
        <w:jc w:val="both"/>
        <w:outlineLvl w:val="0"/>
        <w:rPr>
          <w:rFonts w:ascii="仿宋" w:hAnsi="仿宋" w:eastAsia="仿宋" w:cs="仿宋"/>
          <w:bCs w:val="0"/>
          <w:color w:val="000000"/>
          <w:spacing w:val="0"/>
          <w:kern w:val="2"/>
          <w:sz w:val="24"/>
          <w:szCs w:val="24"/>
          <w:lang w:bidi="ar"/>
        </w:rPr>
      </w:pPr>
      <w:bookmarkStart w:id="82" w:name="_Toc27489"/>
      <w:bookmarkStart w:id="83" w:name="_Toc10986"/>
      <w:r>
        <w:rPr>
          <w:rFonts w:hint="eastAsia" w:ascii="仿宋" w:hAnsi="仿宋" w:eastAsia="仿宋" w:cs="仿宋"/>
          <w:b/>
          <w:color w:val="000000"/>
          <w:spacing w:val="0"/>
          <w:kern w:val="2"/>
          <w:sz w:val="24"/>
          <w:szCs w:val="24"/>
          <w:lang w:bidi="ar"/>
        </w:rPr>
        <w:t>附件4-6 供应商为职工缴纳社会保险的证明</w:t>
      </w:r>
      <w:bookmarkEnd w:id="82"/>
      <w:bookmarkEnd w:id="83"/>
    </w:p>
    <w:p>
      <w:pPr>
        <w:pStyle w:val="25"/>
        <w:spacing w:line="440" w:lineRule="exact"/>
        <w:jc w:val="both"/>
        <w:rPr>
          <w:rFonts w:ascii="仿宋" w:hAnsi="仿宋" w:eastAsia="仿宋" w:cs="仿宋"/>
          <w:bCs w:val="0"/>
          <w:color w:val="000000"/>
          <w:spacing w:val="0"/>
          <w:kern w:val="2"/>
          <w:sz w:val="24"/>
          <w:szCs w:val="24"/>
          <w:lang w:bidi="ar"/>
        </w:rPr>
      </w:pPr>
    </w:p>
    <w:p>
      <w:pPr>
        <w:pStyle w:val="25"/>
        <w:spacing w:line="360" w:lineRule="auto"/>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供应商为职工缴纳社会保险的证明（缴纳凭证复印件，加盖公章），</w:t>
      </w:r>
      <w:r>
        <w:rPr>
          <w:rFonts w:hint="eastAsia" w:ascii="仿宋" w:hAnsi="仿宋" w:eastAsia="仿宋" w:cs="仿宋"/>
          <w:sz w:val="24"/>
          <w:szCs w:val="24"/>
        </w:rPr>
        <w:t>具体要求详见本磋商文件第五章。</w:t>
      </w:r>
    </w:p>
    <w:p>
      <w:pPr>
        <w:pStyle w:val="25"/>
        <w:spacing w:line="360" w:lineRule="auto"/>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【依法不需要缴纳社保的供应商应做书面说明和证明文件。】</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25"/>
        <w:spacing w:line="360" w:lineRule="auto"/>
        <w:ind w:right="911" w:rightChars="414"/>
        <w:outlineLvl w:val="0"/>
        <w:rPr>
          <w:rFonts w:ascii="仿宋" w:hAnsi="仿宋" w:eastAsia="仿宋" w:cs="仿宋"/>
          <w:b/>
          <w:sz w:val="24"/>
          <w:szCs w:val="24"/>
        </w:rPr>
      </w:pPr>
      <w:bookmarkStart w:id="84" w:name="_Toc3302"/>
      <w:bookmarkStart w:id="85" w:name="_Toc10389"/>
      <w:bookmarkStart w:id="86" w:name="_Toc11968"/>
      <w:r>
        <w:rPr>
          <w:rFonts w:hint="eastAsia" w:ascii="仿宋" w:hAnsi="仿宋" w:eastAsia="仿宋" w:cs="仿宋"/>
          <w:b/>
          <w:sz w:val="24"/>
          <w:szCs w:val="24"/>
        </w:rPr>
        <w:t>附件 4-7 供应商声明函（统一格式）</w:t>
      </w:r>
      <w:bookmarkEnd w:id="84"/>
      <w:bookmarkEnd w:id="85"/>
      <w:bookmarkEnd w:id="86"/>
    </w:p>
    <w:p>
      <w:pPr>
        <w:pStyle w:val="12"/>
        <w:ind w:left="669" w:leftChars="304" w:right="911" w:rightChars="414"/>
        <w:rPr>
          <w:rFonts w:ascii="仿宋" w:hAnsi="仿宋" w:eastAsia="仿宋" w:cs="仿宋"/>
          <w:bCs/>
          <w:sz w:val="21"/>
          <w:szCs w:val="21"/>
          <w:lang w:val="en-US"/>
        </w:rPr>
      </w:pPr>
      <w:r>
        <w:rPr>
          <w:rFonts w:hint="eastAsia" w:ascii="仿宋" w:hAnsi="仿宋" w:eastAsia="仿宋" w:cs="仿宋"/>
          <w:bCs/>
          <w:sz w:val="21"/>
          <w:szCs w:val="21"/>
          <w:lang w:val="en-US"/>
        </w:rPr>
        <w:t xml:space="preserve">    </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致：采购人/采购代理机构</w:t>
      </w:r>
    </w:p>
    <w:p>
      <w:pPr>
        <w:pStyle w:val="12"/>
        <w:adjustRightInd w:val="0"/>
        <w:snapToGrid w:val="0"/>
        <w:spacing w:line="440" w:lineRule="exact"/>
        <w:rPr>
          <w:rFonts w:ascii="仿宋" w:hAnsi="仿宋" w:eastAsia="仿宋" w:cs="仿宋"/>
          <w:color w:val="000000"/>
          <w:kern w:val="2"/>
          <w:lang w:val="en-US" w:bidi="ar"/>
        </w:rPr>
      </w:pPr>
    </w:p>
    <w:p>
      <w:pPr>
        <w:adjustRightInd w:val="0"/>
        <w:snapToGrid w:val="0"/>
        <w:spacing w:line="440" w:lineRule="exact"/>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在参与本次项目采购活动中，我单位</w:t>
      </w:r>
      <w:r>
        <w:rPr>
          <w:rFonts w:hint="eastAsia" w:ascii="仿宋" w:hAnsi="仿宋" w:eastAsia="仿宋" w:cs="仿宋"/>
          <w:b/>
          <w:bCs/>
          <w:color w:val="000000"/>
          <w:kern w:val="2"/>
          <w:sz w:val="24"/>
          <w:szCs w:val="24"/>
          <w:lang w:val="en-US" w:bidi="ar"/>
        </w:rPr>
        <w:t>郑重承诺</w:t>
      </w:r>
      <w:r>
        <w:rPr>
          <w:rFonts w:hint="eastAsia" w:ascii="仿宋" w:hAnsi="仿宋" w:eastAsia="仿宋" w:cs="仿宋"/>
          <w:color w:val="000000"/>
          <w:kern w:val="2"/>
          <w:sz w:val="24"/>
          <w:szCs w:val="24"/>
          <w:lang w:val="en-US" w:bidi="ar"/>
        </w:rPr>
        <w:t>：</w:t>
      </w:r>
    </w:p>
    <w:p>
      <w:pPr>
        <w:pStyle w:val="12"/>
        <w:adjustRightInd w:val="0"/>
        <w:snapToGrid w:val="0"/>
        <w:spacing w:line="440" w:lineRule="exact"/>
        <w:jc w:val="both"/>
        <w:rPr>
          <w:rFonts w:ascii="仿宋" w:hAnsi="仿宋" w:eastAsia="仿宋" w:cs="仿宋"/>
          <w:color w:val="000000"/>
          <w:kern w:val="2"/>
          <w:lang w:val="en-US" w:bidi="ar"/>
        </w:rPr>
      </w:pPr>
      <w:r>
        <w:rPr>
          <w:rFonts w:hint="eastAsia" w:ascii="仿宋" w:hAnsi="仿宋" w:eastAsia="仿宋" w:cs="仿宋"/>
          <w:color w:val="000000"/>
          <w:kern w:val="2"/>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3、我单位不存在单位负责人为同一人同时参加本项目采购活动的情况。</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4、我单位不存在直接控股、管理关系的不同供应商同时参与本项目采购活动的情况。</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6、我单位在投标过程中，不存在向采购人提供、给予任何有价值的物品，试图影响其正常决策的行为。</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7、我单位严格遵守国家及行业相关用工标准，做到合理合法用工。</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8、本项目所有岗位涉及工作人员在提供服务过程中，经采购人评价不具备工作能力的，我单位将无条件调换。</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若采购人、采购代理机构在本项目采购过程中发现我单位存在违反上述承诺的事项， 我单位将自动失去在本项目的成交资格，并承担因此引起的一切后果及虚假投标责任。</w:t>
      </w:r>
    </w:p>
    <w:p>
      <w:pPr>
        <w:pStyle w:val="12"/>
        <w:adjustRightInd w:val="0"/>
        <w:snapToGrid w:val="0"/>
        <w:spacing w:line="440" w:lineRule="exact"/>
        <w:rPr>
          <w:rFonts w:ascii="仿宋" w:hAnsi="仿宋" w:eastAsia="仿宋" w:cs="仿宋"/>
          <w:color w:val="000000"/>
          <w:kern w:val="2"/>
          <w:lang w:val="en-US"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pStyle w:val="12"/>
        <w:adjustRightInd w:val="0"/>
        <w:snapToGrid w:val="0"/>
        <w:spacing w:line="440" w:lineRule="exact"/>
        <w:rPr>
          <w:rFonts w:ascii="仿宋" w:hAnsi="仿宋" w:eastAsia="仿宋" w:cs="仿宋"/>
          <w:color w:val="000000"/>
          <w:kern w:val="2"/>
          <w:lang w:val="en-US" w:bidi="ar"/>
        </w:rPr>
      </w:pPr>
      <w:r>
        <w:rPr>
          <w:rFonts w:hint="eastAsia" w:ascii="仿宋" w:hAnsi="仿宋" w:eastAsia="仿宋" w:cs="仿宋"/>
          <w:color w:val="000000"/>
          <w:kern w:val="2"/>
          <w:lang w:val="en-US" w:bidi="ar"/>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说明：1.自然人投标的无需盖章，需要签字。</w:t>
      </w: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outlineLvl w:val="0"/>
        <w:rPr>
          <w:rFonts w:ascii="仿宋" w:hAnsi="仿宋" w:eastAsia="仿宋" w:cs="仿宋"/>
          <w:b/>
          <w:bCs/>
          <w:color w:val="000000"/>
          <w:kern w:val="2"/>
          <w:sz w:val="24"/>
          <w:szCs w:val="24"/>
          <w:lang w:val="en-US" w:bidi="ar"/>
        </w:rPr>
      </w:pPr>
      <w:bookmarkStart w:id="87" w:name="_Toc8296"/>
      <w:bookmarkStart w:id="88" w:name="_Toc2224"/>
      <w:bookmarkStart w:id="89" w:name="_Toc23406"/>
      <w:r>
        <w:rPr>
          <w:rFonts w:hint="eastAsia" w:ascii="仿宋" w:hAnsi="仿宋" w:eastAsia="仿宋" w:cs="仿宋"/>
          <w:b/>
          <w:bCs/>
          <w:color w:val="000000"/>
          <w:kern w:val="2"/>
          <w:sz w:val="24"/>
          <w:szCs w:val="24"/>
          <w:lang w:val="en-US" w:bidi="ar"/>
        </w:rPr>
        <w:t>附件 4-8 虚假应标承担责任声明（统一格式）</w:t>
      </w:r>
      <w:bookmarkEnd w:id="87"/>
      <w:bookmarkEnd w:id="88"/>
      <w:bookmarkEnd w:id="89"/>
    </w:p>
    <w:p>
      <w:pPr>
        <w:rPr>
          <w:rFonts w:ascii="仿宋" w:hAnsi="仿宋" w:eastAsia="仿宋" w:cs="仿宋"/>
          <w:color w:val="000000"/>
          <w:kern w:val="2"/>
          <w:sz w:val="24"/>
          <w:szCs w:val="24"/>
          <w:lang w:val="en-US" w:bidi="ar"/>
        </w:rPr>
      </w:pPr>
    </w:p>
    <w:p>
      <w:pP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t>致：采购人/采购代理机构</w:t>
      </w:r>
    </w:p>
    <w:p>
      <w:pPr>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特此声明。</w:t>
      </w:r>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 xml:space="preserve"> </w:t>
      </w:r>
      <w:r>
        <w:rPr>
          <w:rFonts w:hint="eastAsia" w:ascii="仿宋" w:hAnsi="仿宋" w:eastAsia="仿宋" w:cs="仿宋"/>
          <w:color w:val="000000"/>
          <w:kern w:val="2"/>
          <w:sz w:val="24"/>
          <w:szCs w:val="24"/>
          <w:lang w:val="en-US" w:bidi="ar"/>
        </w:rPr>
        <w:tab/>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ab/>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spacing w:line="360" w:lineRule="auto"/>
        <w:outlineLvl w:val="0"/>
        <w:rPr>
          <w:rFonts w:ascii="仿宋" w:hAnsi="仿宋" w:eastAsia="仿宋" w:cs="仿宋"/>
          <w:b/>
          <w:bCs/>
          <w:color w:val="000000"/>
          <w:kern w:val="2"/>
          <w:sz w:val="24"/>
          <w:szCs w:val="24"/>
          <w:lang w:val="en-US" w:bidi="ar"/>
        </w:rPr>
      </w:pPr>
      <w:bookmarkStart w:id="90" w:name="_Toc28847"/>
      <w:bookmarkStart w:id="91" w:name="_Toc15659"/>
      <w:bookmarkStart w:id="92" w:name="_Toc24503"/>
      <w:r>
        <w:rPr>
          <w:rFonts w:hint="eastAsia" w:ascii="仿宋" w:hAnsi="仿宋" w:eastAsia="仿宋" w:cs="仿宋"/>
          <w:b/>
          <w:bCs/>
          <w:color w:val="000000"/>
          <w:kern w:val="2"/>
          <w:sz w:val="24"/>
          <w:szCs w:val="24"/>
          <w:lang w:val="en-US" w:bidi="ar"/>
        </w:rPr>
        <w:t>附件 4-9（格式自拟）</w:t>
      </w:r>
      <w:bookmarkEnd w:id="90"/>
      <w:bookmarkEnd w:id="91"/>
      <w:bookmarkEnd w:id="92"/>
    </w:p>
    <w:p>
      <w:pPr>
        <w:spacing w:line="360" w:lineRule="auto"/>
        <w:rPr>
          <w:rFonts w:ascii="仿宋" w:hAnsi="仿宋" w:eastAsia="仿宋" w:cs="仿宋"/>
          <w:color w:val="000000"/>
          <w:kern w:val="2"/>
          <w:sz w:val="24"/>
          <w:szCs w:val="24"/>
          <w:lang w:val="en-US" w:bidi="ar"/>
        </w:rPr>
      </w:pPr>
    </w:p>
    <w:p>
      <w:pPr>
        <w:spacing w:line="360" w:lineRule="auto"/>
        <w:jc w:val="cente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t>供应商关联单位的说明（格式自拟）</w:t>
      </w:r>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说明：1.供应商应当如实披露与本单位存在下列关联关系的单位名称，与供应商单位负责人为同一人的其他单位；</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 xml:space="preserve">    2.与供应商存在直接控股、管理关系的其他单位；</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 xml:space="preserve">    3.如无关联单位可不提供此说明。</w:t>
      </w:r>
    </w:p>
    <w:p>
      <w:pPr>
        <w:spacing w:line="360" w:lineRule="auto"/>
        <w:rPr>
          <w:rFonts w:ascii="仿宋" w:hAnsi="仿宋" w:eastAsia="仿宋" w:cs="仿宋"/>
          <w:color w:val="000000"/>
          <w:kern w:val="2"/>
          <w:sz w:val="24"/>
          <w:szCs w:val="24"/>
          <w:lang w:val="en-US" w:bidi="ar"/>
        </w:rPr>
      </w:pPr>
    </w:p>
    <w:p>
      <w:pPr>
        <w:pStyle w:val="25"/>
        <w:spacing w:line="360" w:lineRule="auto"/>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rPr>
          <w:rFonts w:ascii="仿宋" w:hAnsi="仿宋" w:eastAsia="仿宋" w:cs="仿宋"/>
          <w:color w:val="000000"/>
          <w:kern w:val="2"/>
          <w:sz w:val="24"/>
          <w:szCs w:val="24"/>
          <w:lang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2"/>
          <w:sz w:val="24"/>
          <w:szCs w:val="24"/>
          <w:lang w:val="en-US" w:bidi="ar"/>
        </w:rPr>
        <w:br w:type="page"/>
      </w:r>
    </w:p>
    <w:p>
      <w:pPr>
        <w:spacing w:line="360" w:lineRule="auto"/>
        <w:outlineLvl w:val="0"/>
        <w:rPr>
          <w:rFonts w:ascii="仿宋" w:hAnsi="仿宋" w:eastAsia="仿宋" w:cs="仿宋"/>
          <w:b/>
          <w:bCs/>
          <w:color w:val="000000"/>
          <w:kern w:val="2"/>
          <w:sz w:val="24"/>
          <w:szCs w:val="24"/>
          <w:lang w:val="en-US" w:bidi="ar"/>
        </w:rPr>
      </w:pPr>
      <w:bookmarkStart w:id="93" w:name="_Toc23872"/>
      <w:bookmarkStart w:id="94" w:name="_Toc3458"/>
      <w:bookmarkStart w:id="95" w:name="_Toc443"/>
      <w:r>
        <w:rPr>
          <w:rFonts w:hint="eastAsia" w:ascii="仿宋" w:hAnsi="仿宋" w:eastAsia="仿宋" w:cs="仿宋"/>
          <w:b/>
          <w:bCs/>
          <w:color w:val="000000"/>
          <w:kern w:val="2"/>
          <w:sz w:val="24"/>
          <w:szCs w:val="24"/>
          <w:lang w:val="en-US" w:bidi="ar"/>
        </w:rPr>
        <w:t>附件 4-10</w:t>
      </w:r>
      <w:r>
        <w:rPr>
          <w:rFonts w:hint="eastAsia" w:ascii="仿宋" w:hAnsi="仿宋" w:eastAsia="仿宋" w:cs="仿宋"/>
          <w:b/>
          <w:bCs/>
          <w:color w:val="000000"/>
          <w:kern w:val="2"/>
          <w:sz w:val="24"/>
          <w:szCs w:val="24"/>
          <w:lang w:val="en-US" w:bidi="ar"/>
        </w:rPr>
        <w:tab/>
      </w:r>
      <w:r>
        <w:rPr>
          <w:rFonts w:hint="eastAsia" w:ascii="仿宋" w:hAnsi="仿宋" w:eastAsia="仿宋" w:cs="仿宋"/>
          <w:b/>
          <w:bCs/>
          <w:color w:val="000000"/>
          <w:kern w:val="2"/>
          <w:sz w:val="24"/>
          <w:szCs w:val="24"/>
          <w:lang w:val="en-US" w:bidi="ar"/>
        </w:rPr>
        <w:t>供应商须知前附表要求的其他资格证明文件</w:t>
      </w:r>
      <w:bookmarkEnd w:id="93"/>
      <w:bookmarkEnd w:id="94"/>
      <w:bookmarkEnd w:id="95"/>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说明：</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1.应提供</w:t>
      </w:r>
      <w:r>
        <w:rPr>
          <w:rFonts w:hint="eastAsia" w:ascii="仿宋" w:hAnsi="仿宋" w:eastAsia="仿宋" w:cs="仿宋"/>
          <w:color w:val="000000"/>
          <w:kern w:val="2"/>
          <w:sz w:val="24"/>
          <w:szCs w:val="24"/>
          <w:u w:val="single"/>
          <w:lang w:val="en-US" w:bidi="ar"/>
        </w:rPr>
        <w:t>供应商须知前附表</w:t>
      </w:r>
      <w:r>
        <w:rPr>
          <w:rFonts w:hint="eastAsia" w:ascii="仿宋" w:hAnsi="仿宋" w:eastAsia="仿宋" w:cs="仿宋"/>
          <w:color w:val="000000"/>
          <w:kern w:val="2"/>
          <w:sz w:val="24"/>
          <w:szCs w:val="24"/>
          <w:lang w:val="en-US" w:bidi="ar"/>
        </w:rPr>
        <w:t>要求的其他资格证明文件。</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2.原件、复印件上均应加盖本单位公章自然人投标的无需盖章，需要签字。</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9"/>
        <w:spacing w:before="90" w:line="364" w:lineRule="auto"/>
        <w:ind w:left="0" w:right="-314"/>
      </w:pPr>
      <w:bookmarkStart w:id="96" w:name="_Toc21383"/>
      <w:bookmarkStart w:id="97" w:name="_Toc20118"/>
      <w:bookmarkStart w:id="98" w:name="_Toc22532"/>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96"/>
      <w:bookmarkEnd w:id="97"/>
      <w:bookmarkEnd w:id="98"/>
      <w:r>
        <w:rPr>
          <w:rFonts w:hint="eastAsia"/>
        </w:rPr>
        <w:t xml:space="preserve"> </w:t>
      </w:r>
    </w:p>
    <w:p>
      <w:pPr>
        <w:pStyle w:val="9"/>
        <w:spacing w:line="306" w:lineRule="exact"/>
        <w:ind w:left="0" w:right="159"/>
        <w:jc w:val="both"/>
      </w:pPr>
      <w:bookmarkStart w:id="99" w:name="_Toc28553"/>
      <w:bookmarkStart w:id="100" w:name="_Toc5632"/>
      <w:bookmarkStart w:id="101" w:name="_Toc17090"/>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供应商</w:t>
      </w:r>
      <w:r>
        <w:rPr>
          <w:rFonts w:hint="eastAsia"/>
        </w:rPr>
        <w:t>综合情况一览表</w:t>
      </w:r>
      <w:bookmarkEnd w:id="99"/>
      <w:bookmarkEnd w:id="100"/>
      <w:bookmarkEnd w:id="101"/>
    </w:p>
    <w:p>
      <w:pPr>
        <w:pStyle w:val="12"/>
        <w:spacing w:before="6"/>
        <w:rPr>
          <w:rFonts w:ascii="仿宋" w:hAnsi="仿宋" w:eastAsia="仿宋" w:cs="仿宋"/>
          <w:b/>
        </w:rPr>
      </w:pPr>
    </w:p>
    <w:tbl>
      <w:tblPr>
        <w:tblStyle w:val="20"/>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7"/>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7"/>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7"/>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7"/>
              <w:spacing w:before="10"/>
              <w:rPr>
                <w:rFonts w:ascii="仿宋" w:hAnsi="仿宋" w:eastAsia="仿宋" w:cs="仿宋"/>
                <w:b/>
                <w:sz w:val="21"/>
                <w:szCs w:val="21"/>
              </w:rPr>
            </w:pPr>
          </w:p>
          <w:p>
            <w:pPr>
              <w:pStyle w:val="27"/>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7"/>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7"/>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7"/>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7"/>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7"/>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7"/>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7"/>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7"/>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7"/>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7"/>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7"/>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7"/>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7"/>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7"/>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7"/>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b/>
                <w:sz w:val="21"/>
                <w:szCs w:val="21"/>
              </w:rPr>
            </w:pPr>
          </w:p>
          <w:p>
            <w:pPr>
              <w:pStyle w:val="27"/>
              <w:rPr>
                <w:rFonts w:ascii="仿宋" w:hAnsi="仿宋" w:eastAsia="仿宋" w:cs="仿宋"/>
                <w:b/>
                <w:sz w:val="21"/>
                <w:szCs w:val="21"/>
              </w:rPr>
            </w:pPr>
          </w:p>
          <w:p>
            <w:pPr>
              <w:pStyle w:val="27"/>
              <w:rPr>
                <w:rFonts w:ascii="仿宋" w:hAnsi="仿宋" w:eastAsia="仿宋" w:cs="仿宋"/>
                <w:b/>
                <w:sz w:val="21"/>
                <w:szCs w:val="21"/>
              </w:rPr>
            </w:pPr>
          </w:p>
          <w:p>
            <w:pPr>
              <w:pStyle w:val="27"/>
              <w:rPr>
                <w:rFonts w:ascii="仿宋" w:hAnsi="仿宋" w:eastAsia="仿宋" w:cs="仿宋"/>
                <w:b/>
                <w:sz w:val="21"/>
                <w:szCs w:val="21"/>
              </w:rPr>
            </w:pPr>
          </w:p>
          <w:p>
            <w:pPr>
              <w:pStyle w:val="27"/>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7"/>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7"/>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7"/>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7"/>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7"/>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7"/>
              <w:rPr>
                <w:rFonts w:ascii="仿宋" w:hAnsi="仿宋" w:eastAsia="仿宋" w:cs="仿宋"/>
                <w:sz w:val="21"/>
                <w:szCs w:val="21"/>
              </w:rPr>
            </w:pPr>
          </w:p>
        </w:tc>
      </w:tr>
    </w:tbl>
    <w:p>
      <w:pPr>
        <w:pStyle w:val="12"/>
        <w:spacing w:before="4"/>
        <w:rPr>
          <w:rFonts w:ascii="仿宋" w:hAnsi="仿宋" w:eastAsia="仿宋" w:cs="仿宋"/>
          <w:b/>
          <w:sz w:val="21"/>
          <w:szCs w:val="21"/>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spacing w:line="360" w:lineRule="auto"/>
        <w:outlineLvl w:val="0"/>
        <w:rPr>
          <w:rFonts w:ascii="仿宋" w:hAnsi="仿宋" w:eastAsia="仿宋" w:cs="仿宋"/>
          <w:b/>
          <w:bCs/>
          <w:color w:val="000000"/>
          <w:kern w:val="2"/>
          <w:sz w:val="24"/>
          <w:szCs w:val="24"/>
          <w:lang w:val="en-US" w:bidi="ar"/>
        </w:rPr>
      </w:pPr>
      <w:bookmarkStart w:id="102" w:name="_Toc31879"/>
      <w:bookmarkStart w:id="103" w:name="_Toc16932"/>
      <w:bookmarkStart w:id="104" w:name="_Toc5876"/>
      <w:r>
        <w:rPr>
          <w:rFonts w:hint="eastAsia" w:ascii="仿宋" w:hAnsi="仿宋" w:eastAsia="仿宋" w:cs="仿宋"/>
          <w:b/>
          <w:bCs/>
          <w:color w:val="000000"/>
          <w:kern w:val="2"/>
          <w:sz w:val="24"/>
          <w:szCs w:val="24"/>
          <w:lang w:val="en-US" w:bidi="ar"/>
        </w:rPr>
        <w:t>附件 5-2 供应商单位简介</w:t>
      </w:r>
      <w:bookmarkEnd w:id="102"/>
      <w:bookmarkEnd w:id="103"/>
      <w:bookmarkEnd w:id="104"/>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9"/>
        <w:adjustRightInd w:val="0"/>
        <w:snapToGrid w:val="0"/>
        <w:spacing w:line="440" w:lineRule="exact"/>
        <w:ind w:left="0"/>
      </w:pPr>
      <w:bookmarkStart w:id="105" w:name="_Toc17263"/>
      <w:bookmarkStart w:id="106" w:name="_Toc13037"/>
      <w:bookmarkStart w:id="107" w:name="_Toc30877"/>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w:t>
      </w:r>
      <w:r>
        <w:rPr>
          <w:rFonts w:hint="eastAsia"/>
          <w:lang w:val="en-US"/>
        </w:rPr>
        <w:t>业绩</w:t>
      </w:r>
      <w:r>
        <w:rPr>
          <w:rFonts w:hint="eastAsia"/>
        </w:rPr>
        <w:t>情况介绍</w:t>
      </w:r>
      <w:bookmarkEnd w:id="105"/>
      <w:bookmarkEnd w:id="106"/>
      <w:bookmarkEnd w:id="107"/>
    </w:p>
    <w:p>
      <w:pPr>
        <w:pStyle w:val="12"/>
        <w:adjustRightInd w:val="0"/>
        <w:snapToGrid w:val="0"/>
        <w:spacing w:line="440" w:lineRule="exact"/>
        <w:rPr>
          <w:rFonts w:ascii="仿宋" w:hAnsi="仿宋" w:eastAsia="仿宋" w:cs="仿宋"/>
          <w:b/>
        </w:rPr>
      </w:pPr>
    </w:p>
    <w:p>
      <w:pPr>
        <w:pStyle w:val="12"/>
        <w:spacing w:before="5"/>
        <w:rPr>
          <w:rFonts w:ascii="仿宋" w:hAnsi="仿宋" w:eastAsia="仿宋" w:cs="仿宋"/>
          <w:b/>
          <w:sz w:val="21"/>
          <w:szCs w:val="21"/>
        </w:rPr>
      </w:pPr>
    </w:p>
    <w:p>
      <w:pPr>
        <w:pStyle w:val="12"/>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2"/>
        <w:spacing w:before="7"/>
        <w:rPr>
          <w:rFonts w:ascii="仿宋" w:hAnsi="仿宋" w:eastAsia="仿宋" w:cs="仿宋"/>
          <w:sz w:val="21"/>
          <w:szCs w:val="21"/>
        </w:rPr>
      </w:pPr>
    </w:p>
    <w:tbl>
      <w:tblPr>
        <w:tblStyle w:val="20"/>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7"/>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7"/>
              <w:rPr>
                <w:rFonts w:ascii="仿宋" w:hAnsi="仿宋" w:eastAsia="仿宋" w:cs="仿宋"/>
                <w:sz w:val="21"/>
                <w:szCs w:val="21"/>
              </w:rPr>
            </w:pPr>
          </w:p>
        </w:tc>
        <w:tc>
          <w:tcPr>
            <w:tcW w:w="605" w:type="dxa"/>
            <w:tcBorders>
              <w:top w:val="single" w:color="000000" w:sz="6" w:space="0"/>
              <w:left w:val="single" w:color="000000" w:sz="6" w:space="0"/>
            </w:tcBorders>
          </w:tcPr>
          <w:p>
            <w:pPr>
              <w:pStyle w:val="27"/>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2"/>
        <w:rPr>
          <w:rFonts w:ascii="仿宋" w:hAnsi="仿宋" w:eastAsia="仿宋" w:cs="仿宋"/>
          <w:sz w:val="21"/>
          <w:szCs w:val="21"/>
        </w:rPr>
      </w:pPr>
    </w:p>
    <w:p>
      <w:pPr>
        <w:pStyle w:val="12"/>
        <w:spacing w:before="8"/>
        <w:rPr>
          <w:rFonts w:ascii="仿宋" w:hAnsi="仿宋" w:eastAsia="仿宋" w:cs="仿宋"/>
          <w:sz w:val="21"/>
          <w:szCs w:val="21"/>
        </w:rPr>
      </w:pPr>
    </w:p>
    <w:p>
      <w:pPr>
        <w:pStyle w:val="12"/>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w:t>
      </w:r>
      <w:r>
        <w:rPr>
          <w:rFonts w:hint="eastAsia" w:ascii="仿宋" w:hAnsi="仿宋" w:eastAsia="仿宋" w:cs="仿宋"/>
          <w:u w:val="single"/>
        </w:rPr>
        <w:t>盖章</w:t>
      </w:r>
      <w:r>
        <w:rPr>
          <w:rFonts w:hint="eastAsia" w:ascii="仿宋" w:hAnsi="仿宋" w:eastAsia="仿宋" w:cs="仿宋"/>
          <w:sz w:val="21"/>
          <w:szCs w:val="21"/>
        </w:rPr>
        <w:t>）</w:t>
      </w:r>
      <w:r>
        <w:rPr>
          <w:rFonts w:hint="eastAsia" w:ascii="仿宋" w:hAnsi="仿宋" w:eastAsia="仿宋" w:cs="仿宋"/>
          <w:sz w:val="21"/>
          <w:szCs w:val="21"/>
        </w:rPr>
        <w:tab/>
      </w:r>
    </w:p>
    <w:p>
      <w:pPr>
        <w:pStyle w:val="12"/>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 xml:space="preserve">（签字或盖章） </w:t>
      </w:r>
    </w:p>
    <w:p>
      <w:pPr>
        <w:pStyle w:val="12"/>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5"/>
        <w:rPr>
          <w:rFonts w:ascii="仿宋" w:hAnsi="仿宋" w:eastAsia="仿宋" w:cs="仿宋"/>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4"/>
        <w:spacing w:before="0" w:line="240" w:lineRule="atLeast"/>
        <w:jc w:val="both"/>
        <w:rPr>
          <w:rFonts w:ascii="仿宋" w:hAnsi="仿宋" w:eastAsia="仿宋" w:cs="仿宋"/>
          <w:sz w:val="24"/>
        </w:rPr>
      </w:pPr>
      <w:bookmarkStart w:id="108" w:name="_Toc216582817"/>
      <w:bookmarkStart w:id="109" w:name="_Toc13900"/>
      <w:bookmarkStart w:id="110" w:name="_Toc20795"/>
      <w:bookmarkStart w:id="111" w:name="_Toc29754"/>
      <w:bookmarkStart w:id="112" w:name="_Toc507399533"/>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08"/>
      <w:bookmarkEnd w:id="109"/>
      <w:bookmarkEnd w:id="110"/>
      <w:bookmarkEnd w:id="111"/>
      <w:bookmarkEnd w:id="112"/>
    </w:p>
    <w:p>
      <w:pPr>
        <w:pStyle w:val="13"/>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技术规格偏离表</w:t>
      </w:r>
    </w:p>
    <w:p>
      <w:pPr>
        <w:pStyle w:val="13"/>
        <w:spacing w:line="240" w:lineRule="atLeast"/>
        <w:rPr>
          <w:rFonts w:ascii="仿宋" w:hAnsi="仿宋" w:eastAsia="仿宋" w:cs="仿宋"/>
          <w:sz w:val="24"/>
        </w:rPr>
      </w:pPr>
    </w:p>
    <w:p>
      <w:pPr>
        <w:pStyle w:val="13"/>
        <w:spacing w:line="240" w:lineRule="atLeast"/>
        <w:rPr>
          <w:rFonts w:ascii="仿宋" w:hAnsi="仿宋" w:eastAsia="仿宋" w:cs="仿宋"/>
          <w:sz w:val="24"/>
        </w:rPr>
      </w:pPr>
      <w:r>
        <w:rPr>
          <w:rFonts w:hint="eastAsia" w:ascii="仿宋" w:hAnsi="仿宋" w:eastAsia="仿宋" w:cs="仿宋"/>
          <w:sz w:val="24"/>
        </w:rPr>
        <w:t xml:space="preserve">项目名称:                       招标编号:                 </w:t>
      </w:r>
    </w:p>
    <w:p>
      <w:pPr>
        <w:pStyle w:val="13"/>
        <w:spacing w:line="240" w:lineRule="atLeast"/>
        <w:ind w:left="1105" w:leftChars="257" w:hanging="540"/>
        <w:rPr>
          <w:rFonts w:ascii="仿宋" w:hAnsi="仿宋" w:eastAsia="仿宋" w:cs="仿宋"/>
          <w:sz w:val="24"/>
        </w:rPr>
      </w:pP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26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名称</w:t>
            </w:r>
          </w:p>
        </w:tc>
        <w:tc>
          <w:tcPr>
            <w:tcW w:w="136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文件条款号</w:t>
            </w:r>
          </w:p>
        </w:tc>
        <w:tc>
          <w:tcPr>
            <w:tcW w:w="1603"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612"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076"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105" w:leftChars="257" w:hanging="540"/>
              <w:rPr>
                <w:rFonts w:ascii="仿宋" w:hAnsi="仿宋" w:eastAsia="仿宋" w:cs="仿宋"/>
                <w:sz w:val="21"/>
                <w:szCs w:val="21"/>
              </w:rPr>
            </w:pPr>
          </w:p>
        </w:tc>
        <w:tc>
          <w:tcPr>
            <w:tcW w:w="1260" w:type="dxa"/>
          </w:tcPr>
          <w:p>
            <w:pPr>
              <w:pStyle w:val="13"/>
              <w:spacing w:line="240" w:lineRule="atLeast"/>
              <w:ind w:left="1105" w:leftChars="257" w:hanging="540"/>
              <w:rPr>
                <w:rFonts w:ascii="仿宋" w:hAnsi="仿宋" w:eastAsia="仿宋" w:cs="仿宋"/>
                <w:sz w:val="21"/>
                <w:szCs w:val="21"/>
              </w:rPr>
            </w:pPr>
          </w:p>
        </w:tc>
        <w:tc>
          <w:tcPr>
            <w:tcW w:w="1369" w:type="dxa"/>
          </w:tcPr>
          <w:p>
            <w:pPr>
              <w:pStyle w:val="13"/>
              <w:spacing w:line="240" w:lineRule="atLeast"/>
              <w:ind w:left="1105" w:leftChars="257" w:hanging="540"/>
              <w:rPr>
                <w:rFonts w:ascii="仿宋" w:hAnsi="仿宋" w:eastAsia="仿宋" w:cs="仿宋"/>
                <w:sz w:val="21"/>
                <w:szCs w:val="21"/>
              </w:rPr>
            </w:pPr>
          </w:p>
        </w:tc>
        <w:tc>
          <w:tcPr>
            <w:tcW w:w="1603" w:type="dxa"/>
          </w:tcPr>
          <w:p>
            <w:pPr>
              <w:pStyle w:val="13"/>
              <w:spacing w:line="240" w:lineRule="atLeast"/>
              <w:ind w:left="1105" w:leftChars="257" w:hanging="540"/>
              <w:rPr>
                <w:rFonts w:ascii="仿宋" w:hAnsi="仿宋" w:eastAsia="仿宋" w:cs="仿宋"/>
                <w:sz w:val="21"/>
                <w:szCs w:val="21"/>
              </w:rPr>
            </w:pPr>
          </w:p>
        </w:tc>
        <w:tc>
          <w:tcPr>
            <w:tcW w:w="1612" w:type="dxa"/>
          </w:tcPr>
          <w:p>
            <w:pPr>
              <w:pStyle w:val="13"/>
              <w:spacing w:line="240" w:lineRule="atLeast"/>
              <w:ind w:left="1105" w:leftChars="257" w:hanging="540"/>
              <w:rPr>
                <w:rFonts w:ascii="仿宋" w:hAnsi="仿宋" w:eastAsia="仿宋" w:cs="仿宋"/>
                <w:sz w:val="21"/>
                <w:szCs w:val="21"/>
              </w:rPr>
            </w:pPr>
          </w:p>
        </w:tc>
        <w:tc>
          <w:tcPr>
            <w:tcW w:w="2076"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ascii="仿宋" w:hAnsi="仿宋" w:eastAsia="仿宋" w:cs="仿宋"/>
          <w:sz w:val="24"/>
        </w:rPr>
      </w:pPr>
    </w:p>
    <w:p>
      <w:pPr>
        <w:pStyle w:val="13"/>
        <w:spacing w:line="240" w:lineRule="atLeast"/>
        <w:ind w:left="1105" w:leftChars="257" w:hanging="540"/>
        <w:rPr>
          <w:rFonts w:ascii="仿宋" w:hAnsi="仿宋" w:eastAsia="仿宋" w:cs="仿宋"/>
          <w:sz w:val="24"/>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pStyle w:val="25"/>
        <w:spacing w:line="360" w:lineRule="auto"/>
        <w:rPr>
          <w:rFonts w:ascii="仿宋" w:hAnsi="仿宋" w:eastAsia="仿宋" w:cs="仿宋"/>
          <w:sz w:val="24"/>
        </w:rPr>
      </w:pPr>
    </w:p>
    <w:p>
      <w:pPr>
        <w:pStyle w:val="25"/>
        <w:spacing w:line="360" w:lineRule="auto"/>
        <w:rPr>
          <w:rFonts w:ascii="仿宋" w:hAnsi="仿宋" w:eastAsia="仿宋" w:cs="仿宋"/>
          <w:sz w:val="24"/>
        </w:rPr>
      </w:pPr>
    </w:p>
    <w:p>
      <w:pPr>
        <w:rPr>
          <w:rFonts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lang w:val="en-US"/>
        </w:rPr>
        <w:br w:type="page"/>
      </w:r>
    </w:p>
    <w:p>
      <w:pPr>
        <w:pStyle w:val="4"/>
        <w:spacing w:before="0" w:line="240" w:lineRule="atLeast"/>
        <w:jc w:val="both"/>
        <w:rPr>
          <w:rFonts w:ascii="仿宋" w:hAnsi="仿宋" w:eastAsia="仿宋" w:cs="仿宋"/>
          <w:sz w:val="24"/>
        </w:rPr>
      </w:pPr>
      <w:bookmarkStart w:id="113" w:name="_Toc216582818"/>
      <w:bookmarkStart w:id="114" w:name="_Toc15469"/>
      <w:bookmarkStart w:id="115" w:name="_Toc718"/>
      <w:bookmarkStart w:id="116" w:name="_Toc507399534"/>
      <w:bookmarkStart w:id="117" w:name="_Toc23907"/>
      <w:r>
        <w:rPr>
          <w:rFonts w:hint="eastAsia" w:ascii="仿宋" w:hAnsi="仿宋" w:eastAsia="仿宋" w:cs="仿宋"/>
          <w:sz w:val="24"/>
          <w:lang w:val="en-US"/>
        </w:rPr>
        <w:t>附件7</w:t>
      </w:r>
      <w:r>
        <w:rPr>
          <w:rFonts w:hint="eastAsia" w:ascii="仿宋" w:hAnsi="仿宋" w:eastAsia="仿宋" w:cs="仿宋"/>
          <w:sz w:val="24"/>
        </w:rPr>
        <w:t xml:space="preserve">   商务条款偏离表</w:t>
      </w:r>
      <w:bookmarkEnd w:id="113"/>
      <w:bookmarkEnd w:id="114"/>
      <w:bookmarkEnd w:id="115"/>
      <w:bookmarkEnd w:id="116"/>
      <w:bookmarkEnd w:id="117"/>
      <w:r>
        <w:rPr>
          <w:rFonts w:hint="eastAsia" w:ascii="仿宋" w:hAnsi="仿宋" w:eastAsia="仿宋" w:cs="仿宋"/>
          <w:sz w:val="24"/>
          <w:lang w:val="en-US"/>
        </w:rPr>
        <w:t xml:space="preserve"> </w:t>
      </w:r>
    </w:p>
    <w:p>
      <w:pPr>
        <w:pStyle w:val="13"/>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3"/>
        <w:spacing w:line="240" w:lineRule="atLeast"/>
        <w:ind w:left="1105" w:leftChars="257" w:hanging="540"/>
        <w:rPr>
          <w:rFonts w:ascii="仿宋" w:hAnsi="仿宋" w:eastAsia="仿宋" w:cs="仿宋"/>
          <w:sz w:val="24"/>
        </w:rPr>
      </w:pPr>
    </w:p>
    <w:p>
      <w:pPr>
        <w:pStyle w:val="13"/>
        <w:spacing w:line="240" w:lineRule="atLeast"/>
        <w:rPr>
          <w:rFonts w:ascii="仿宋" w:hAnsi="仿宋" w:eastAsia="仿宋" w:cs="仿宋"/>
          <w:sz w:val="24"/>
        </w:rPr>
      </w:pPr>
      <w:r>
        <w:rPr>
          <w:rFonts w:hint="eastAsia" w:ascii="仿宋" w:hAnsi="仿宋" w:eastAsia="仿宋" w:cs="仿宋"/>
          <w:sz w:val="24"/>
        </w:rPr>
        <w:t xml:space="preserve">项目名称:                      招标编号:             </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3"/>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vAlign w:val="center"/>
          </w:tcPr>
          <w:p>
            <w:pPr>
              <w:pStyle w:val="13"/>
              <w:spacing w:line="240" w:lineRule="atLeast"/>
              <w:jc w:val="center"/>
              <w:rPr>
                <w:rFonts w:ascii="仿宋" w:hAnsi="仿宋" w:eastAsia="仿宋" w:cs="仿宋"/>
                <w:sz w:val="24"/>
              </w:rPr>
            </w:pPr>
            <w:r>
              <w:rPr>
                <w:rFonts w:hint="eastAsia" w:ascii="仿宋" w:hAnsi="仿宋" w:eastAsia="仿宋" w:cs="仿宋"/>
                <w:sz w:val="24"/>
              </w:rPr>
              <w:t>磋商文件条款号</w:t>
            </w:r>
          </w:p>
        </w:tc>
        <w:tc>
          <w:tcPr>
            <w:tcW w:w="2520" w:type="dxa"/>
            <w:vAlign w:val="center"/>
          </w:tcPr>
          <w:p>
            <w:pPr>
              <w:pStyle w:val="13"/>
              <w:spacing w:line="240" w:lineRule="atLeast"/>
              <w:jc w:val="center"/>
              <w:rPr>
                <w:rFonts w:ascii="仿宋" w:hAnsi="仿宋" w:eastAsia="仿宋" w:cs="仿宋"/>
                <w:sz w:val="24"/>
              </w:rPr>
            </w:pPr>
            <w:r>
              <w:rPr>
                <w:rFonts w:hint="eastAsia" w:ascii="仿宋" w:hAnsi="仿宋" w:eastAsia="仿宋" w:cs="仿宋"/>
                <w:sz w:val="24"/>
                <w:lang w:val="en-US"/>
              </w:rPr>
              <w:t>磋商</w:t>
            </w:r>
            <w:r>
              <w:rPr>
                <w:rFonts w:hint="eastAsia" w:ascii="仿宋" w:hAnsi="仿宋" w:eastAsia="仿宋" w:cs="仿宋"/>
                <w:sz w:val="24"/>
              </w:rPr>
              <w:t>文件的商务条款</w:t>
            </w:r>
          </w:p>
        </w:tc>
        <w:tc>
          <w:tcPr>
            <w:tcW w:w="2520" w:type="dxa"/>
            <w:vAlign w:val="center"/>
          </w:tcPr>
          <w:p>
            <w:pPr>
              <w:pStyle w:val="13"/>
              <w:spacing w:line="240" w:lineRule="atLeast"/>
              <w:jc w:val="center"/>
              <w:rPr>
                <w:rFonts w:ascii="仿宋" w:hAnsi="仿宋" w:eastAsia="仿宋" w:cs="仿宋"/>
                <w:sz w:val="24"/>
              </w:rPr>
            </w:pPr>
            <w:r>
              <w:rPr>
                <w:rFonts w:hint="eastAsia" w:ascii="仿宋" w:hAnsi="仿宋" w:eastAsia="仿宋" w:cs="仿宋"/>
                <w:sz w:val="24"/>
                <w:lang w:val="en-US"/>
              </w:rPr>
              <w:t>响应</w:t>
            </w:r>
            <w:r>
              <w:rPr>
                <w:rFonts w:hint="eastAsia" w:ascii="仿宋" w:hAnsi="仿宋" w:eastAsia="仿宋" w:cs="仿宋"/>
                <w:sz w:val="24"/>
              </w:rPr>
              <w:t>文件的商务条款</w:t>
            </w:r>
          </w:p>
        </w:tc>
        <w:tc>
          <w:tcPr>
            <w:tcW w:w="900" w:type="dxa"/>
            <w:vAlign w:val="center"/>
          </w:tcPr>
          <w:p>
            <w:pPr>
              <w:pStyle w:val="13"/>
              <w:spacing w:line="240" w:lineRule="atLeast"/>
              <w:jc w:val="center"/>
              <w:rPr>
                <w:rFonts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jc w:val="center"/>
              <w:rPr>
                <w:rFonts w:ascii="仿宋" w:hAnsi="仿宋" w:eastAsia="仿宋" w:cs="仿宋"/>
                <w:sz w:val="24"/>
              </w:rPr>
            </w:pPr>
          </w:p>
        </w:tc>
        <w:tc>
          <w:tcPr>
            <w:tcW w:w="2520" w:type="dxa"/>
          </w:tcPr>
          <w:p>
            <w:pPr>
              <w:pStyle w:val="13"/>
              <w:spacing w:line="240" w:lineRule="atLeast"/>
              <w:ind w:left="1105" w:leftChars="257" w:hanging="540"/>
              <w:jc w:val="center"/>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105" w:leftChars="257" w:hanging="540"/>
              <w:rPr>
                <w:rFonts w:ascii="仿宋" w:hAnsi="仿宋" w:eastAsia="仿宋" w:cs="仿宋"/>
                <w:sz w:val="24"/>
              </w:rPr>
            </w:pPr>
          </w:p>
        </w:tc>
        <w:tc>
          <w:tcPr>
            <w:tcW w:w="204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2520" w:type="dxa"/>
          </w:tcPr>
          <w:p>
            <w:pPr>
              <w:pStyle w:val="13"/>
              <w:spacing w:line="240" w:lineRule="atLeast"/>
              <w:ind w:left="1105" w:leftChars="257" w:hanging="540"/>
              <w:rPr>
                <w:rFonts w:ascii="仿宋" w:hAnsi="仿宋" w:eastAsia="仿宋" w:cs="仿宋"/>
                <w:sz w:val="24"/>
              </w:rPr>
            </w:pPr>
          </w:p>
        </w:tc>
        <w:tc>
          <w:tcPr>
            <w:tcW w:w="900" w:type="dxa"/>
          </w:tcPr>
          <w:p>
            <w:pPr>
              <w:pStyle w:val="13"/>
              <w:spacing w:line="240" w:lineRule="atLeast"/>
              <w:ind w:left="1105" w:leftChars="257" w:hanging="540"/>
              <w:rPr>
                <w:rFonts w:ascii="仿宋" w:hAnsi="仿宋" w:eastAsia="仿宋" w:cs="仿宋"/>
                <w:sz w:val="24"/>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5"/>
        <w:adjustRightInd w:val="0"/>
        <w:snapToGrid w:val="0"/>
        <w:spacing w:before="0" w:after="0" w:line="440" w:lineRule="exact"/>
        <w:jc w:val="both"/>
        <w:rPr>
          <w:rFonts w:ascii="仿宋" w:hAnsi="仿宋" w:eastAsia="仿宋" w:cs="仿宋"/>
          <w:bCs w:val="0"/>
          <w:color w:val="000000"/>
          <w:spacing w:val="0"/>
          <w:kern w:val="2"/>
          <w:sz w:val="24"/>
          <w:szCs w:val="24"/>
          <w:lang w:bidi="ar"/>
        </w:rPr>
      </w:pPr>
    </w:p>
    <w:p>
      <w:pPr>
        <w:pStyle w:val="25"/>
        <w:adjustRightInd w:val="0"/>
        <w:snapToGrid w:val="0"/>
        <w:spacing w:before="0" w:after="0" w:line="440" w:lineRule="exact"/>
        <w:jc w:val="both"/>
        <w:rPr>
          <w:rFonts w:ascii="仿宋" w:hAnsi="仿宋" w:eastAsia="仿宋" w:cs="仿宋"/>
          <w:bCs w:val="0"/>
          <w:color w:val="000000"/>
          <w:spacing w:val="0"/>
          <w:kern w:val="2"/>
          <w:sz w:val="24"/>
          <w:szCs w:val="24"/>
          <w:lang w:bidi="ar"/>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pStyle w:val="25"/>
        <w:spacing w:line="360" w:lineRule="auto"/>
        <w:rPr>
          <w:rFonts w:ascii="仿宋" w:hAnsi="仿宋" w:eastAsia="仿宋" w:cs="仿宋"/>
          <w:sz w:val="24"/>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4"/>
        <w:autoSpaceDE/>
        <w:autoSpaceDN/>
        <w:adjustRightInd w:val="0"/>
        <w:snapToGrid w:val="0"/>
        <w:spacing w:before="0" w:after="0" w:line="360" w:lineRule="auto"/>
        <w:rPr>
          <w:rFonts w:ascii="仿宋" w:hAnsi="仿宋" w:eastAsia="仿宋" w:cs="仿宋"/>
          <w:b w:val="0"/>
          <w:sz w:val="24"/>
        </w:rPr>
      </w:pPr>
      <w:bookmarkStart w:id="118" w:name="_Toc24352"/>
      <w:bookmarkStart w:id="119" w:name="_Toc14711"/>
      <w:bookmarkStart w:id="120" w:name="_Toc11645"/>
      <w:bookmarkStart w:id="121" w:name="_Toc13571"/>
      <w:bookmarkStart w:id="122" w:name="_Toc11631"/>
      <w:bookmarkStart w:id="123" w:name="_Toc30387"/>
      <w:r>
        <w:rPr>
          <w:rFonts w:hint="eastAsia" w:ascii="仿宋" w:hAnsi="仿宋" w:eastAsia="仿宋" w:cs="仿宋"/>
          <w:sz w:val="24"/>
          <w:lang w:val="en-US"/>
        </w:rPr>
        <w:t>附件8-1</w:t>
      </w:r>
      <w:bookmarkStart w:id="124" w:name="_Toc71631935"/>
      <w:r>
        <w:rPr>
          <w:rFonts w:hint="eastAsia" w:ascii="仿宋" w:hAnsi="仿宋" w:eastAsia="仿宋" w:cs="仿宋"/>
          <w:sz w:val="24"/>
        </w:rPr>
        <w:t xml:space="preserve"> 中小企业声明函</w:t>
      </w:r>
      <w:bookmarkEnd w:id="124"/>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18"/>
      <w:bookmarkEnd w:id="119"/>
      <w:bookmarkEnd w:id="120"/>
    </w:p>
    <w:p>
      <w:pPr>
        <w:autoSpaceDE/>
        <w:autoSpaceDN/>
        <w:adjustRightInd w:val="0"/>
        <w:snapToGrid w:val="0"/>
        <w:spacing w:line="360" w:lineRule="auto"/>
        <w:ind w:hanging="540"/>
        <w:jc w:val="center"/>
        <w:rPr>
          <w:rFonts w:ascii="仿宋" w:hAnsi="仿宋" w:eastAsia="仿宋" w:cs="仿宋"/>
          <w:b/>
          <w:sz w:val="24"/>
          <w:szCs w:val="20"/>
        </w:rPr>
      </w:pP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（标的名称） </w:t>
      </w:r>
      <w:r>
        <w:rPr>
          <w:rFonts w:hint="eastAsia" w:ascii="仿宋" w:hAnsi="仿宋" w:eastAsia="仿宋" w:cs="仿宋"/>
          <w:sz w:val="24"/>
        </w:rPr>
        <w:t>，属于</w:t>
      </w:r>
      <w:r>
        <w:rPr>
          <w:rFonts w:hint="eastAsia" w:ascii="仿宋" w:hAnsi="仿宋" w:eastAsia="仿宋" w:cs="仿宋"/>
          <w:sz w:val="24"/>
          <w:u w:val="single"/>
        </w:rPr>
        <w:t>（磋商文件中明确的所属行业）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 </w:t>
      </w:r>
      <w:r>
        <w:rPr>
          <w:rFonts w:hint="eastAsia" w:ascii="仿宋" w:hAnsi="仿宋" w:eastAsia="仿宋" w:cs="仿宋"/>
          <w:sz w:val="24"/>
        </w:rPr>
        <w:t>，属于</w:t>
      </w:r>
      <w:r>
        <w:rPr>
          <w:rFonts w:hint="eastAsia" w:ascii="仿宋" w:hAnsi="仿宋" w:eastAsia="仿宋" w:cs="仿宋"/>
          <w:sz w:val="24"/>
          <w:u w:val="single"/>
        </w:rPr>
        <w:t>（磋商文件中明确的所属行业）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w:t>
      </w: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3"/>
        <w:tabs>
          <w:tab w:val="left" w:pos="5580"/>
        </w:tabs>
        <w:autoSpaceDE/>
        <w:autoSpaceDN/>
        <w:adjustRightInd w:val="0"/>
        <w:snapToGrid w:val="0"/>
        <w:spacing w:line="440" w:lineRule="exact"/>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5"/>
        <w:adjustRightInd w:val="0"/>
        <w:snapToGrid w:val="0"/>
        <w:spacing w:before="0" w:after="0" w:line="360" w:lineRule="auto"/>
        <w:rPr>
          <w:rFonts w:ascii="仿宋" w:hAnsi="仿宋" w:eastAsia="仿宋" w:cs="仿宋"/>
          <w:sz w:val="24"/>
        </w:rPr>
      </w:pPr>
      <w:r>
        <w:rPr>
          <w:rFonts w:hint="eastAsia" w:ascii="仿宋" w:hAnsi="仿宋" w:eastAsia="仿宋" w:cs="仿宋"/>
          <w:sz w:val="24"/>
        </w:rPr>
        <w:t>3、如为监狱企业或残疾人福利性单位的，视同为小型、微型企业，请填写此声明函，并需要出具相应的声明函和证明文件（格式后附）。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4"/>
        <w:autoSpaceDE/>
        <w:autoSpaceDN/>
        <w:adjustRightInd w:val="0"/>
        <w:snapToGrid w:val="0"/>
        <w:spacing w:before="0" w:after="0" w:line="360" w:lineRule="auto"/>
        <w:rPr>
          <w:rFonts w:ascii="仿宋" w:hAnsi="仿宋" w:eastAsia="仿宋" w:cs="仿宋"/>
          <w:sz w:val="24"/>
          <w:szCs w:val="24"/>
        </w:rPr>
      </w:pPr>
      <w:bookmarkStart w:id="125" w:name="_Toc71631936"/>
      <w:bookmarkStart w:id="126" w:name="_Toc5109"/>
      <w:bookmarkStart w:id="127" w:name="_Toc29542"/>
      <w:bookmarkStart w:id="128" w:name="_Toc12607"/>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25"/>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26"/>
      <w:bookmarkEnd w:id="127"/>
      <w:bookmarkEnd w:id="128"/>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rPr>
          <w:rFonts w:ascii="仿宋" w:hAnsi="仿宋" w:eastAsia="仿宋" w:cs="仿宋"/>
          <w:sz w:val="24"/>
          <w:lang w:val="en-US"/>
        </w:rPr>
      </w:pPr>
      <w:r>
        <w:rPr>
          <w:rFonts w:hint="eastAsia" w:ascii="仿宋" w:hAnsi="仿宋" w:eastAsia="仿宋" w:cs="仿宋"/>
          <w:sz w:val="24"/>
          <w:lang w:val="en-US"/>
        </w:rPr>
        <w:br w:type="page"/>
      </w:r>
    </w:p>
    <w:p>
      <w:pPr>
        <w:pStyle w:val="4"/>
        <w:autoSpaceDE/>
        <w:autoSpaceDN/>
        <w:spacing w:before="0" w:after="0" w:line="360" w:lineRule="auto"/>
        <w:rPr>
          <w:rFonts w:ascii="仿宋" w:hAnsi="仿宋" w:eastAsia="仿宋" w:cs="仿宋"/>
          <w:sz w:val="24"/>
        </w:rPr>
      </w:pPr>
      <w:bookmarkStart w:id="129" w:name="_Toc71631937"/>
      <w:bookmarkStart w:id="130" w:name="_Toc28543"/>
      <w:bookmarkStart w:id="131" w:name="_Toc5905"/>
      <w:bookmarkStart w:id="132" w:name="_Toc11278"/>
      <w:bookmarkStart w:id="133" w:name="OLE_LINK13"/>
      <w:bookmarkStart w:id="134" w:name="OLE_LINK14"/>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29"/>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30"/>
      <w:bookmarkEnd w:id="131"/>
      <w:bookmarkEnd w:id="132"/>
    </w:p>
    <w:bookmarkEnd w:id="133"/>
    <w:bookmarkEnd w:id="134"/>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sz w:val="24"/>
        </w:rPr>
        <w:t xml:space="preserve"> </w:t>
      </w: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autoSpaceDE/>
        <w:autoSpaceDN/>
        <w:spacing w:line="360" w:lineRule="auto"/>
        <w:ind w:firstLine="480" w:firstLineChars="200"/>
        <w:rPr>
          <w:rFonts w:ascii="仿宋" w:hAnsi="仿宋" w:eastAsia="仿宋" w:cs="仿宋"/>
          <w:sz w:val="24"/>
        </w:rPr>
      </w:pP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br w:type="page"/>
      </w:r>
    </w:p>
    <w:p>
      <w:pPr>
        <w:pStyle w:val="25"/>
        <w:adjustRightInd w:val="0"/>
        <w:snapToGrid w:val="0"/>
        <w:spacing w:before="0" w:after="0" w:line="440" w:lineRule="exact"/>
        <w:jc w:val="both"/>
        <w:outlineLvl w:val="0"/>
        <w:rPr>
          <w:rFonts w:ascii="仿宋" w:hAnsi="仿宋" w:eastAsia="仿宋" w:cs="仿宋"/>
          <w:b/>
          <w:color w:val="000000"/>
          <w:spacing w:val="0"/>
          <w:kern w:val="2"/>
          <w:sz w:val="24"/>
          <w:szCs w:val="24"/>
          <w:lang w:bidi="ar"/>
        </w:rPr>
      </w:pPr>
      <w:bookmarkStart w:id="135" w:name="_Toc8668"/>
      <w:bookmarkStart w:id="136" w:name="_Toc23741"/>
      <w:r>
        <w:rPr>
          <w:rFonts w:hint="eastAsia" w:ascii="仿宋" w:hAnsi="仿宋" w:eastAsia="仿宋" w:cs="仿宋"/>
          <w:b/>
          <w:color w:val="000000"/>
          <w:spacing w:val="0"/>
          <w:kern w:val="2"/>
          <w:sz w:val="24"/>
          <w:szCs w:val="24"/>
          <w:lang w:bidi="ar"/>
        </w:rPr>
        <w:t>附件 9 技术</w:t>
      </w:r>
      <w:bookmarkEnd w:id="121"/>
      <w:bookmarkEnd w:id="122"/>
      <w:bookmarkEnd w:id="123"/>
      <w:r>
        <w:rPr>
          <w:rFonts w:hint="eastAsia" w:ascii="仿宋" w:hAnsi="仿宋" w:eastAsia="仿宋" w:cs="仿宋"/>
          <w:b/>
          <w:color w:val="000000"/>
          <w:spacing w:val="0"/>
          <w:kern w:val="2"/>
          <w:sz w:val="24"/>
          <w:szCs w:val="24"/>
          <w:lang w:bidi="ar"/>
        </w:rPr>
        <w:t>文件</w:t>
      </w:r>
      <w:bookmarkEnd w:id="135"/>
      <w:bookmarkEnd w:id="136"/>
    </w:p>
    <w:p>
      <w:pPr>
        <w:pStyle w:val="25"/>
        <w:adjustRightInd w:val="0"/>
        <w:snapToGrid w:val="0"/>
        <w:spacing w:before="0" w:after="0" w:line="440" w:lineRule="exact"/>
        <w:ind w:firstLine="480" w:firstLineChars="200"/>
        <w:jc w:val="both"/>
        <w:rPr>
          <w:rFonts w:ascii="仿宋" w:hAnsi="仿宋" w:eastAsia="仿宋" w:cs="仿宋"/>
          <w:bCs w:val="0"/>
          <w:color w:val="000000"/>
          <w:spacing w:val="0"/>
          <w:kern w:val="2"/>
          <w:sz w:val="24"/>
          <w:szCs w:val="24"/>
          <w:lang w:bidi="ar"/>
        </w:rPr>
      </w:pPr>
    </w:p>
    <w:p>
      <w:pPr>
        <w:autoSpaceDE/>
        <w:autoSpaceDN/>
        <w:spacing w:line="440" w:lineRule="exact"/>
        <w:ind w:firstLine="480" w:firstLineChars="200"/>
        <w:rPr>
          <w:rFonts w:ascii="仿宋" w:hAnsi="仿宋" w:eastAsia="仿宋" w:cs="仿宋"/>
          <w:sz w:val="24"/>
          <w:lang w:val="en-US"/>
        </w:rPr>
      </w:pPr>
      <w:r>
        <w:rPr>
          <w:rFonts w:hint="eastAsia" w:ascii="仿宋" w:hAnsi="仿宋" w:eastAsia="仿宋" w:cs="仿宋"/>
          <w:sz w:val="24"/>
          <w:lang w:val="en-US"/>
        </w:rPr>
        <w:t>供应商应根据竞争性磋商文件中的规定自行编写，包括但不限于以下内容：</w:t>
      </w:r>
    </w:p>
    <w:p>
      <w:pPr>
        <w:pStyle w:val="25"/>
        <w:spacing w:before="0" w:after="0" w:line="440" w:lineRule="exact"/>
        <w:ind w:left="480"/>
        <w:rPr>
          <w:rFonts w:ascii="仿宋" w:hAnsi="仿宋" w:eastAsia="仿宋" w:cs="仿宋"/>
          <w:bCs w:val="0"/>
          <w:spacing w:val="0"/>
          <w:sz w:val="24"/>
          <w:szCs w:val="22"/>
          <w:lang w:bidi="zh-CN"/>
        </w:rPr>
      </w:pPr>
      <w:r>
        <w:rPr>
          <w:rFonts w:hint="eastAsia" w:ascii="仿宋" w:hAnsi="仿宋" w:eastAsia="仿宋" w:cs="仿宋"/>
          <w:bCs w:val="0"/>
          <w:spacing w:val="0"/>
          <w:sz w:val="24"/>
          <w:szCs w:val="22"/>
          <w:lang w:bidi="zh-CN"/>
        </w:rPr>
        <w:t>一、需求理解分析</w:t>
      </w:r>
    </w:p>
    <w:p>
      <w:pPr>
        <w:pStyle w:val="25"/>
        <w:spacing w:before="0" w:after="0" w:line="440" w:lineRule="exact"/>
        <w:ind w:firstLine="480" w:firstLineChars="200"/>
        <w:rPr>
          <w:rFonts w:ascii="仿宋" w:hAnsi="仿宋" w:eastAsia="仿宋" w:cs="仿宋"/>
          <w:bCs w:val="0"/>
          <w:spacing w:val="0"/>
          <w:sz w:val="24"/>
          <w:szCs w:val="22"/>
          <w:lang w:bidi="zh-CN"/>
        </w:rPr>
      </w:pPr>
      <w:r>
        <w:rPr>
          <w:rFonts w:hint="eastAsia" w:ascii="仿宋" w:hAnsi="仿宋" w:eastAsia="仿宋" w:cs="仿宋"/>
          <w:bCs w:val="0"/>
          <w:spacing w:val="0"/>
          <w:sz w:val="24"/>
          <w:szCs w:val="22"/>
          <w:lang w:bidi="zh-CN"/>
        </w:rPr>
        <w:t>二、系统集成方案</w:t>
      </w:r>
    </w:p>
    <w:p>
      <w:pPr>
        <w:pStyle w:val="25"/>
        <w:spacing w:before="0" w:after="0" w:line="440" w:lineRule="exact"/>
        <w:ind w:firstLine="480" w:firstLineChars="200"/>
        <w:rPr>
          <w:rFonts w:ascii="仿宋" w:hAnsi="仿宋" w:eastAsia="仿宋" w:cs="仿宋"/>
          <w:bCs w:val="0"/>
          <w:spacing w:val="0"/>
          <w:sz w:val="24"/>
          <w:szCs w:val="22"/>
          <w:lang w:bidi="zh-CN"/>
        </w:rPr>
      </w:pPr>
      <w:r>
        <w:rPr>
          <w:rFonts w:hint="eastAsia" w:ascii="仿宋" w:hAnsi="仿宋" w:eastAsia="仿宋" w:cs="仿宋"/>
          <w:bCs w:val="0"/>
          <w:spacing w:val="0"/>
          <w:sz w:val="24"/>
          <w:szCs w:val="22"/>
          <w:lang w:bidi="zh-CN"/>
        </w:rPr>
        <w:t>三、系统设计方案</w:t>
      </w:r>
    </w:p>
    <w:p>
      <w:pPr>
        <w:pStyle w:val="25"/>
        <w:spacing w:before="0" w:after="0" w:line="440" w:lineRule="exact"/>
        <w:ind w:firstLine="480" w:firstLineChars="200"/>
        <w:rPr>
          <w:rFonts w:ascii="仿宋" w:hAnsi="仿宋" w:eastAsia="仿宋" w:cs="仿宋"/>
          <w:bCs w:val="0"/>
          <w:spacing w:val="0"/>
          <w:sz w:val="24"/>
          <w:szCs w:val="22"/>
          <w:lang w:bidi="zh-CN"/>
        </w:rPr>
      </w:pPr>
      <w:r>
        <w:rPr>
          <w:rFonts w:hint="eastAsia" w:ascii="仿宋" w:hAnsi="仿宋" w:eastAsia="仿宋" w:cs="仿宋"/>
          <w:bCs w:val="0"/>
          <w:spacing w:val="0"/>
          <w:sz w:val="24"/>
          <w:szCs w:val="22"/>
          <w:lang w:bidi="zh-CN"/>
        </w:rPr>
        <w:t>四、项目团队能力</w:t>
      </w:r>
    </w:p>
    <w:p>
      <w:pPr>
        <w:pStyle w:val="25"/>
        <w:spacing w:before="0" w:after="0" w:line="440" w:lineRule="exact"/>
        <w:ind w:firstLine="480" w:firstLineChars="200"/>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五、项目管理方案</w:t>
      </w:r>
    </w:p>
    <w:p>
      <w:pPr>
        <w:pStyle w:val="25"/>
        <w:spacing w:before="0" w:after="0" w:line="440" w:lineRule="exact"/>
        <w:ind w:firstLine="480" w:firstLineChars="200"/>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六、培训及售后服务</w:t>
      </w:r>
    </w:p>
    <w:p>
      <w:pPr>
        <w:pStyle w:val="25"/>
        <w:spacing w:before="0" w:after="0" w:line="440" w:lineRule="exact"/>
        <w:ind w:firstLine="480" w:firstLineChars="200"/>
        <w:rPr>
          <w:rFonts w:ascii="仿宋" w:hAnsi="仿宋" w:eastAsia="仿宋" w:cs="仿宋"/>
          <w:bCs w:val="0"/>
          <w:color w:val="000000"/>
          <w:spacing w:val="0"/>
          <w:kern w:val="2"/>
          <w:sz w:val="24"/>
          <w:szCs w:val="24"/>
          <w:lang w:bidi="ar"/>
        </w:rPr>
      </w:pPr>
    </w:p>
    <w:p>
      <w:pPr>
        <w:rPr>
          <w:rFonts w:ascii="仿宋" w:hAnsi="仿宋" w:eastAsia="仿宋" w:cs="仿宋"/>
          <w:color w:val="000000"/>
          <w:kern w:val="2"/>
          <w:sz w:val="24"/>
          <w:szCs w:val="24"/>
          <w:lang w:val="en-US" w:bidi="ar"/>
        </w:rPr>
      </w:pPr>
      <w:r>
        <w:rPr>
          <w:rFonts w:hint="eastAsia" w:ascii="仿宋" w:hAnsi="仿宋" w:eastAsia="仿宋" w:cs="仿宋"/>
          <w:color w:val="000000"/>
          <w:kern w:val="2"/>
          <w:sz w:val="24"/>
          <w:szCs w:val="24"/>
          <w:lang w:val="en-US" w:bidi="ar"/>
        </w:rPr>
        <w:br w:type="page"/>
      </w:r>
    </w:p>
    <w:p>
      <w:pPr>
        <w:pStyle w:val="25"/>
        <w:adjustRightInd w:val="0"/>
        <w:snapToGrid w:val="0"/>
        <w:spacing w:before="0" w:after="0" w:line="440" w:lineRule="exact"/>
        <w:jc w:val="both"/>
        <w:outlineLvl w:val="0"/>
        <w:rPr>
          <w:rFonts w:ascii="仿宋" w:hAnsi="仿宋" w:eastAsia="仿宋" w:cs="仿宋"/>
          <w:b/>
          <w:color w:val="000000"/>
          <w:spacing w:val="0"/>
          <w:kern w:val="2"/>
          <w:sz w:val="24"/>
          <w:szCs w:val="24"/>
          <w:lang w:bidi="ar"/>
        </w:rPr>
      </w:pPr>
      <w:bookmarkStart w:id="137" w:name="_Toc17217"/>
      <w:bookmarkStart w:id="138" w:name="_Toc25677"/>
      <w:r>
        <w:rPr>
          <w:rFonts w:hint="eastAsia" w:ascii="仿宋" w:hAnsi="仿宋" w:eastAsia="仿宋" w:cs="仿宋"/>
          <w:b/>
          <w:color w:val="000000"/>
          <w:spacing w:val="0"/>
          <w:kern w:val="2"/>
          <w:sz w:val="24"/>
          <w:szCs w:val="24"/>
          <w:lang w:bidi="ar"/>
        </w:rPr>
        <w:t>附件10 供应商认为有必要提供或磋商文件中要求的其它技术、商务文件</w:t>
      </w:r>
      <w:bookmarkEnd w:id="137"/>
      <w:bookmarkEnd w:id="138"/>
    </w:p>
    <w:p>
      <w:pPr>
        <w:pStyle w:val="25"/>
        <w:adjustRightInd w:val="0"/>
        <w:snapToGrid w:val="0"/>
        <w:spacing w:before="0" w:after="0" w:line="440" w:lineRule="exact"/>
        <w:jc w:val="both"/>
        <w:rPr>
          <w:rFonts w:ascii="仿宋" w:hAnsi="仿宋" w:eastAsia="仿宋" w:cs="仿宋"/>
          <w:b/>
          <w:color w:val="000000"/>
          <w:spacing w:val="0"/>
          <w:kern w:val="2"/>
          <w:sz w:val="24"/>
          <w:szCs w:val="24"/>
          <w:lang w:bidi="ar"/>
        </w:rPr>
      </w:pPr>
    </w:p>
    <w:p>
      <w:pPr>
        <w:autoSpaceDE/>
        <w:autoSpaceDN/>
        <w:spacing w:line="440" w:lineRule="exact"/>
        <w:ind w:firstLine="480" w:firstLineChars="200"/>
        <w:rPr>
          <w:rFonts w:ascii="仿宋" w:hAnsi="仿宋" w:eastAsia="仿宋" w:cs="仿宋"/>
          <w:sz w:val="24"/>
          <w:lang w:val="en-US"/>
        </w:rPr>
      </w:pPr>
      <w:r>
        <w:rPr>
          <w:rFonts w:hint="eastAsia" w:ascii="仿宋" w:hAnsi="仿宋" w:eastAsia="仿宋" w:cs="仿宋"/>
          <w:sz w:val="24"/>
          <w:lang w:val="en-US"/>
        </w:rPr>
        <w:t>供应商应根据竞争性磋商文件中的规定自行编写：</w:t>
      </w:r>
    </w:p>
    <w:p>
      <w:pPr>
        <w:pStyle w:val="25"/>
        <w:spacing w:before="0" w:after="0" w:line="440" w:lineRule="exact"/>
        <w:ind w:firstLine="480" w:firstLineChars="200"/>
        <w:rPr>
          <w:rFonts w:ascii="仿宋" w:hAnsi="仿宋" w:eastAsia="仿宋" w:cs="仿宋"/>
          <w:bCs w:val="0"/>
          <w:spacing w:val="0"/>
          <w:sz w:val="24"/>
          <w:szCs w:val="22"/>
          <w:lang w:bidi="zh-CN"/>
        </w:rPr>
      </w:pPr>
    </w:p>
    <w:p>
      <w:pPr>
        <w:pStyle w:val="25"/>
        <w:spacing w:before="0" w:after="0" w:line="440" w:lineRule="exact"/>
        <w:ind w:firstLine="480" w:firstLineChars="200"/>
        <w:rPr>
          <w:rFonts w:ascii="仿宋" w:hAnsi="仿宋" w:eastAsia="仿宋" w:cs="仿宋"/>
          <w:bCs w:val="0"/>
          <w:spacing w:val="0"/>
          <w:sz w:val="24"/>
          <w:szCs w:val="22"/>
          <w:lang w:bidi="zh-CN"/>
        </w:rPr>
      </w:pPr>
    </w:p>
    <w:p>
      <w:pPr>
        <w:pStyle w:val="25"/>
        <w:spacing w:before="0" w:after="0" w:line="440" w:lineRule="exact"/>
        <w:ind w:firstLine="480" w:firstLineChars="200"/>
        <w:rPr>
          <w:rFonts w:ascii="仿宋" w:hAnsi="仿宋" w:eastAsia="仿宋" w:cs="仿宋"/>
          <w:bCs w:val="0"/>
          <w:spacing w:val="0"/>
          <w:sz w:val="24"/>
          <w:szCs w:val="22"/>
          <w:lang w:bidi="zh-CN"/>
        </w:rPr>
      </w:pPr>
    </w:p>
    <w:p>
      <w:pPr>
        <w:spacing w:line="440" w:lineRule="exact"/>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br w:type="page"/>
      </w:r>
    </w:p>
    <w:p>
      <w:pPr>
        <w:pStyle w:val="4"/>
        <w:spacing w:before="0" w:line="240" w:lineRule="atLeast"/>
        <w:ind w:left="1105" w:leftChars="257" w:hanging="540"/>
        <w:jc w:val="both"/>
        <w:rPr>
          <w:rFonts w:ascii="仿宋" w:hAnsi="仿宋" w:eastAsia="仿宋" w:cs="仿宋"/>
          <w:b w:val="0"/>
          <w:sz w:val="24"/>
        </w:rPr>
      </w:pPr>
      <w:bookmarkStart w:id="139" w:name="_Toc480942355"/>
      <w:bookmarkStart w:id="140" w:name="_Toc520356224"/>
      <w:bookmarkStart w:id="141" w:name="_Toc216582819"/>
      <w:bookmarkStart w:id="142" w:name="_Ref467988543"/>
      <w:bookmarkStart w:id="143" w:name="_Toc507399535"/>
      <w:bookmarkStart w:id="144" w:name="_Toc9592"/>
      <w:bookmarkStart w:id="145" w:name="_Toc26587"/>
      <w:bookmarkStart w:id="146" w:name="_Toc21068"/>
      <w:r>
        <w:rPr>
          <w:rFonts w:hint="eastAsia" w:ascii="仿宋" w:hAnsi="仿宋" w:eastAsia="仿宋" w:cs="仿宋"/>
          <w:sz w:val="24"/>
          <w:lang w:val="en-US"/>
        </w:rPr>
        <w:t>附件11</w:t>
      </w:r>
      <w:r>
        <w:rPr>
          <w:rFonts w:hint="eastAsia" w:ascii="仿宋" w:hAnsi="仿宋" w:eastAsia="仿宋" w:cs="仿宋"/>
          <w:sz w:val="24"/>
        </w:rPr>
        <w:t xml:space="preserve">   </w:t>
      </w:r>
      <w:bookmarkEnd w:id="139"/>
      <w:bookmarkEnd w:id="140"/>
      <w:bookmarkEnd w:id="141"/>
      <w:bookmarkEnd w:id="142"/>
      <w:bookmarkStart w:id="147" w:name="_Hlt520274393"/>
      <w:bookmarkEnd w:id="147"/>
      <w:bookmarkStart w:id="148" w:name="_Hlt520273711"/>
      <w:bookmarkEnd w:id="148"/>
      <w:bookmarkStart w:id="149" w:name="_Hlt520274407"/>
      <w:bookmarkEnd w:id="149"/>
      <w:bookmarkStart w:id="150" w:name="_Hlt520273973"/>
      <w:bookmarkEnd w:id="150"/>
      <w:bookmarkStart w:id="151" w:name="_Hlt520343000"/>
      <w:bookmarkEnd w:id="151"/>
      <w:bookmarkStart w:id="152" w:name="_Hlt520343392"/>
      <w:bookmarkEnd w:id="152"/>
      <w:bookmarkStart w:id="153" w:name="_Hlt520274911"/>
      <w:bookmarkEnd w:id="153"/>
      <w:bookmarkStart w:id="154" w:name="_Hlt520350957"/>
      <w:bookmarkEnd w:id="154"/>
      <w:bookmarkStart w:id="155" w:name="_Hlt520271212"/>
      <w:bookmarkEnd w:id="155"/>
      <w:bookmarkStart w:id="156" w:name="_Hlt520350918"/>
      <w:bookmarkEnd w:id="156"/>
      <w:bookmarkStart w:id="157" w:name="_Hlt520274065"/>
      <w:bookmarkEnd w:id="157"/>
      <w:bookmarkStart w:id="158" w:name="_Toc216582821"/>
      <w:bookmarkStart w:id="159" w:name="_Toc216513801"/>
      <w:r>
        <w:rPr>
          <w:rFonts w:hint="eastAsia" w:ascii="仿宋" w:hAnsi="仿宋" w:eastAsia="仿宋" w:cs="仿宋"/>
          <w:sz w:val="24"/>
        </w:rPr>
        <w:t>成交服务费承诺书</w:t>
      </w:r>
      <w:bookmarkEnd w:id="143"/>
      <w:bookmarkEnd w:id="144"/>
      <w:bookmarkEnd w:id="145"/>
      <w:bookmarkEnd w:id="146"/>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440" w:lineRule="exact"/>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440" w:lineRule="exact"/>
        <w:ind w:left="1105" w:leftChars="257" w:hanging="540"/>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文件的规定，以转账、电汇等形式，向贵公司一次性支付应由我们交纳的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440" w:lineRule="exact"/>
        <w:ind w:left="1105" w:leftChars="257" w:hanging="540"/>
        <w:rPr>
          <w:rFonts w:ascii="仿宋" w:hAnsi="仿宋" w:eastAsia="仿宋" w:cs="仿宋"/>
          <w:sz w:val="24"/>
        </w:rPr>
      </w:pPr>
      <w:r>
        <w:rPr>
          <w:rFonts w:hint="eastAsia" w:ascii="仿宋" w:hAnsi="仿宋" w:eastAsia="仿宋" w:cs="仿宋"/>
          <w:sz w:val="24"/>
        </w:rPr>
        <w:t>特此承诺！</w:t>
      </w: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58"/>
      <w:bookmarkEnd w:id="159"/>
    </w:p>
    <w:p>
      <w:pPr>
        <w:pStyle w:val="25"/>
        <w:adjustRightInd w:val="0"/>
        <w:snapToGrid w:val="0"/>
        <w:spacing w:before="0" w:after="0" w:line="440" w:lineRule="exact"/>
        <w:jc w:val="both"/>
        <w:rPr>
          <w:rFonts w:ascii="仿宋" w:hAnsi="仿宋" w:eastAsia="仿宋" w:cs="仿宋"/>
          <w:b/>
          <w:color w:val="000000"/>
          <w:spacing w:val="0"/>
          <w:kern w:val="2"/>
          <w:sz w:val="24"/>
          <w:szCs w:val="24"/>
          <w:lang w:bidi="ar"/>
        </w:rPr>
      </w:pPr>
    </w:p>
    <w:p>
      <w:pPr>
        <w:pStyle w:val="25"/>
        <w:adjustRightInd w:val="0"/>
        <w:snapToGrid w:val="0"/>
        <w:spacing w:before="0" w:after="0" w:line="440" w:lineRule="exact"/>
        <w:jc w:val="both"/>
        <w:rPr>
          <w:rFonts w:ascii="仿宋" w:hAnsi="仿宋" w:eastAsia="仿宋" w:cs="仿宋"/>
          <w:b/>
          <w:color w:val="000000"/>
          <w:spacing w:val="0"/>
          <w:kern w:val="2"/>
          <w:sz w:val="24"/>
          <w:szCs w:val="24"/>
          <w:lang w:bidi="ar"/>
        </w:rPr>
      </w:pPr>
    </w:p>
    <w:p>
      <w:pPr>
        <w:pStyle w:val="25"/>
        <w:adjustRightInd w:val="0"/>
        <w:snapToGrid w:val="0"/>
        <w:spacing w:before="0" w:after="0" w:line="440" w:lineRule="exact"/>
        <w:jc w:val="both"/>
        <w:rPr>
          <w:rFonts w:ascii="仿宋" w:hAnsi="仿宋" w:eastAsia="仿宋" w:cs="仿宋"/>
          <w:b/>
          <w:color w:val="000000"/>
          <w:spacing w:val="0"/>
          <w:kern w:val="2"/>
          <w:sz w:val="24"/>
          <w:szCs w:val="24"/>
          <w:lang w:bidi="ar"/>
        </w:rPr>
      </w:pPr>
    </w:p>
    <w:p>
      <w:pP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br w:type="page"/>
      </w:r>
    </w:p>
    <w:p>
      <w:pPr>
        <w:pStyle w:val="9"/>
        <w:spacing w:before="1"/>
      </w:pPr>
      <w:bookmarkStart w:id="160" w:name="_Toc6467"/>
      <w:bookmarkStart w:id="161" w:name="_Toc25047"/>
      <w:bookmarkStart w:id="162" w:name="_Toc3420"/>
      <w:r>
        <w:rPr>
          <w:rFonts w:hint="eastAsia"/>
        </w:rPr>
        <w:t>附件</w:t>
      </w:r>
      <w:r>
        <w:rPr>
          <w:rFonts w:hint="eastAsia"/>
          <w:lang w:val="en-US"/>
        </w:rPr>
        <w:t>12</w:t>
      </w:r>
      <w:r>
        <w:rPr>
          <w:rFonts w:hint="eastAsia"/>
        </w:rPr>
        <w:t>（统一格式）保证金信息表</w:t>
      </w:r>
      <w:bookmarkEnd w:id="160"/>
      <w:bookmarkEnd w:id="161"/>
      <w:bookmarkEnd w:id="162"/>
    </w:p>
    <w:p>
      <w:pPr>
        <w:pStyle w:val="15"/>
        <w:spacing w:line="440" w:lineRule="exact"/>
        <w:jc w:val="center"/>
        <w:rPr>
          <w:rFonts w:ascii="仿宋" w:hAnsi="仿宋" w:eastAsia="仿宋" w:cs="仿宋"/>
          <w:b/>
          <w:sz w:val="32"/>
          <w:szCs w:val="32"/>
        </w:rPr>
      </w:pPr>
    </w:p>
    <w:p>
      <w:pPr>
        <w:pStyle w:val="15"/>
        <w:spacing w:line="440" w:lineRule="exact"/>
        <w:jc w:val="center"/>
        <w:outlineLvl w:val="0"/>
        <w:rPr>
          <w:rFonts w:ascii="仿宋" w:hAnsi="仿宋" w:eastAsia="仿宋" w:cs="仿宋"/>
          <w:b/>
          <w:sz w:val="32"/>
          <w:szCs w:val="32"/>
        </w:rPr>
      </w:pPr>
      <w:bookmarkStart w:id="163" w:name="_Toc25967"/>
      <w:bookmarkStart w:id="164" w:name="_Toc28181"/>
      <w:r>
        <w:rPr>
          <w:rFonts w:hint="eastAsia" w:ascii="仿宋" w:hAnsi="仿宋" w:eastAsia="仿宋" w:cs="仿宋"/>
          <w:b/>
          <w:sz w:val="24"/>
          <w:szCs w:val="24"/>
        </w:rPr>
        <w:t>退还保证金申请函</w:t>
      </w:r>
      <w:bookmarkEnd w:id="163"/>
      <w:bookmarkEnd w:id="164"/>
    </w:p>
    <w:p>
      <w:pPr>
        <w:spacing w:line="360" w:lineRule="auto"/>
        <w:rPr>
          <w:rFonts w:ascii="仿宋" w:hAnsi="仿宋" w:eastAsia="仿宋" w:cs="仿宋"/>
          <w:color w:val="000000"/>
          <w:szCs w:val="21"/>
          <w:u w:val="single"/>
        </w:rPr>
      </w:pPr>
      <w:r>
        <w:rPr>
          <w:rFonts w:hint="eastAsia" w:ascii="仿宋" w:hAnsi="仿宋" w:eastAsia="仿宋" w:cs="仿宋"/>
          <w:color w:val="000000"/>
          <w:szCs w:val="21"/>
        </w:rPr>
        <w:t>致：</w:t>
      </w:r>
      <w:r>
        <w:rPr>
          <w:rFonts w:hint="eastAsia" w:ascii="仿宋" w:hAnsi="仿宋" w:eastAsia="仿宋" w:cs="仿宋"/>
          <w:color w:val="000000"/>
          <w:szCs w:val="21"/>
          <w:u w:val="single"/>
        </w:rPr>
        <w:t>新疆世纪星工程咨询有限公司</w:t>
      </w:r>
    </w:p>
    <w:p>
      <w:pPr>
        <w:spacing w:line="360" w:lineRule="auto"/>
        <w:ind w:firstLine="440" w:firstLineChars="200"/>
        <w:rPr>
          <w:rFonts w:ascii="仿宋" w:hAnsi="仿宋" w:eastAsia="仿宋" w:cs="仿宋"/>
          <w:color w:val="000000"/>
          <w:szCs w:val="21"/>
        </w:rPr>
      </w:pPr>
      <w:r>
        <w:rPr>
          <w:rFonts w:hint="eastAsia" w:ascii="仿宋" w:hAnsi="仿宋" w:eastAsia="仿宋" w:cs="仿宋"/>
          <w:color w:val="000000"/>
          <w:szCs w:val="21"/>
          <w:u w:val="single"/>
        </w:rPr>
        <w:t xml:space="preserve">（投标人全称) </w:t>
      </w:r>
      <w:r>
        <w:rPr>
          <w:rFonts w:hint="eastAsia" w:ascii="仿宋" w:hAnsi="仿宋" w:eastAsia="仿宋" w:cs="仿宋"/>
          <w:color w:val="000000"/>
          <w:szCs w:val="21"/>
        </w:rPr>
        <w:t>参加贵方组织的，</w:t>
      </w:r>
      <w:r>
        <w:rPr>
          <w:rFonts w:hint="eastAsia" w:ascii="仿宋" w:hAnsi="仿宋" w:eastAsia="仿宋" w:cs="仿宋"/>
          <w:szCs w:val="21"/>
          <w:u w:val="single"/>
        </w:rPr>
        <w:t>（项目名称）（项目编号）</w:t>
      </w:r>
      <w:r>
        <w:rPr>
          <w:rFonts w:hint="eastAsia" w:ascii="仿宋" w:hAnsi="仿宋" w:eastAsia="仿宋" w:cs="仿宋"/>
          <w:color w:val="000000"/>
          <w:szCs w:val="21"/>
        </w:rPr>
        <w:t>的招标采购活动。按招标文件的规定，已通过</w:t>
      </w:r>
      <w:r>
        <w:rPr>
          <w:rFonts w:hint="eastAsia" w:ascii="仿宋" w:hAnsi="仿宋" w:eastAsia="仿宋" w:cs="仿宋"/>
          <w:color w:val="000000"/>
          <w:szCs w:val="21"/>
          <w:u w:val="single"/>
        </w:rPr>
        <w:t>银行转帐/银行汇款</w:t>
      </w:r>
      <w:r>
        <w:rPr>
          <w:rFonts w:hint="eastAsia" w:ascii="仿宋" w:hAnsi="仿宋" w:eastAsia="仿宋" w:cs="仿宋"/>
          <w:color w:val="000000"/>
          <w:szCs w:val="21"/>
        </w:rPr>
        <w:t>形式缴纳人民币</w:t>
      </w:r>
      <w:r>
        <w:rPr>
          <w:rFonts w:hint="eastAsia" w:ascii="仿宋" w:hAnsi="仿宋" w:eastAsia="仿宋" w:cs="仿宋"/>
          <w:color w:val="000000"/>
          <w:szCs w:val="21"/>
          <w:u w:val="single"/>
        </w:rPr>
        <w:t xml:space="preserve">（大写）      </w:t>
      </w:r>
      <w:r>
        <w:rPr>
          <w:rFonts w:hint="eastAsia" w:ascii="仿宋" w:hAnsi="仿宋" w:eastAsia="仿宋" w:cs="仿宋"/>
          <w:color w:val="000000"/>
          <w:szCs w:val="21"/>
        </w:rPr>
        <w:t>元的保证金。</w:t>
      </w:r>
    </w:p>
    <w:p>
      <w:pPr>
        <w:spacing w:line="360" w:lineRule="auto"/>
        <w:ind w:firstLine="440" w:firstLineChars="200"/>
        <w:rPr>
          <w:rFonts w:ascii="仿宋" w:hAnsi="仿宋" w:eastAsia="仿宋" w:cs="仿宋"/>
          <w:color w:val="000000"/>
          <w:szCs w:val="21"/>
        </w:rPr>
      </w:pPr>
      <w:r>
        <w:rPr>
          <w:rFonts w:hint="eastAsia" w:ascii="仿宋" w:hAnsi="仿宋" w:eastAsia="仿宋" w:cs="仿宋"/>
          <w:color w:val="000000"/>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40" w:firstLineChars="200"/>
        <w:rPr>
          <w:rFonts w:ascii="仿宋" w:hAnsi="仿宋" w:eastAsia="仿宋" w:cs="仿宋"/>
          <w:color w:val="000000"/>
          <w:szCs w:val="21"/>
        </w:rPr>
      </w:pPr>
      <w:r>
        <w:rPr>
          <w:rFonts w:hint="eastAsia" w:ascii="仿宋" w:hAnsi="仿宋" w:eastAsia="仿宋" w:cs="仿宋"/>
          <w:color w:val="000000"/>
          <w:szCs w:val="21"/>
        </w:rPr>
        <w:t>投标人名称：</w:t>
      </w:r>
      <w:r>
        <w:rPr>
          <w:rFonts w:hint="eastAsia" w:ascii="仿宋" w:hAnsi="仿宋" w:eastAsia="仿宋" w:cs="仿宋"/>
          <w:i/>
          <w:iCs/>
          <w:color w:val="000000"/>
          <w:szCs w:val="21"/>
          <w:u w:val="single"/>
        </w:rPr>
        <w:t xml:space="preserve">                                 </w:t>
      </w:r>
      <w:r>
        <w:rPr>
          <w:rFonts w:hint="eastAsia" w:ascii="仿宋" w:hAnsi="仿宋" w:eastAsia="仿宋" w:cs="仿宋"/>
          <w:color w:val="000000"/>
          <w:szCs w:val="21"/>
        </w:rPr>
        <w:t xml:space="preserve"> </w:t>
      </w:r>
    </w:p>
    <w:p>
      <w:pPr>
        <w:spacing w:line="360" w:lineRule="auto"/>
        <w:ind w:firstLine="440" w:firstLineChars="200"/>
        <w:rPr>
          <w:rFonts w:ascii="仿宋" w:hAnsi="仿宋" w:eastAsia="仿宋" w:cs="仿宋"/>
          <w:color w:val="000000"/>
          <w:szCs w:val="21"/>
        </w:rPr>
      </w:pPr>
      <w:r>
        <w:rPr>
          <w:rFonts w:hint="eastAsia" w:ascii="仿宋" w:hAnsi="仿宋" w:eastAsia="仿宋" w:cs="仿宋"/>
          <w:color w:val="000000"/>
          <w:szCs w:val="21"/>
        </w:rPr>
        <w:t>投标人开户银行：</w:t>
      </w:r>
      <w:r>
        <w:rPr>
          <w:rFonts w:hint="eastAsia" w:ascii="仿宋" w:hAnsi="仿宋" w:eastAsia="仿宋" w:cs="仿宋"/>
          <w:color w:val="000000"/>
          <w:szCs w:val="21"/>
          <w:u w:val="single"/>
        </w:rPr>
        <w:t xml:space="preserve">                             </w:t>
      </w:r>
    </w:p>
    <w:p>
      <w:pPr>
        <w:spacing w:line="360" w:lineRule="auto"/>
        <w:ind w:firstLine="440" w:firstLineChars="200"/>
        <w:rPr>
          <w:rFonts w:ascii="仿宋" w:hAnsi="仿宋" w:eastAsia="仿宋" w:cs="仿宋"/>
          <w:color w:val="000000"/>
          <w:szCs w:val="21"/>
        </w:rPr>
      </w:pPr>
      <w:r>
        <w:rPr>
          <w:rFonts w:hint="eastAsia" w:ascii="仿宋" w:hAnsi="仿宋" w:eastAsia="仿宋" w:cs="仿宋"/>
          <w:color w:val="000000"/>
          <w:szCs w:val="21"/>
        </w:rPr>
        <w:t>投标人开户银行行号：</w:t>
      </w:r>
      <w:r>
        <w:rPr>
          <w:rFonts w:hint="eastAsia" w:ascii="仿宋" w:hAnsi="仿宋" w:eastAsia="仿宋" w:cs="仿宋"/>
          <w:color w:val="000000"/>
          <w:szCs w:val="21"/>
          <w:u w:val="single"/>
        </w:rPr>
        <w:t xml:space="preserve">                         </w:t>
      </w:r>
    </w:p>
    <w:p>
      <w:pPr>
        <w:spacing w:line="360" w:lineRule="auto"/>
        <w:ind w:firstLine="440" w:firstLineChars="200"/>
        <w:rPr>
          <w:rFonts w:ascii="仿宋" w:hAnsi="仿宋" w:eastAsia="仿宋" w:cs="仿宋"/>
          <w:color w:val="000000"/>
          <w:szCs w:val="21"/>
          <w:u w:val="single"/>
        </w:rPr>
      </w:pPr>
      <w:r>
        <w:rPr>
          <w:rFonts w:hint="eastAsia" w:ascii="仿宋" w:hAnsi="仿宋" w:eastAsia="仿宋" w:cs="仿宋"/>
          <w:color w:val="000000"/>
          <w:szCs w:val="21"/>
        </w:rPr>
        <w:t>投标人银行帐号：</w:t>
      </w:r>
      <w:r>
        <w:rPr>
          <w:rFonts w:hint="eastAsia" w:ascii="仿宋" w:hAnsi="仿宋" w:eastAsia="仿宋" w:cs="仿宋"/>
          <w:color w:val="000000"/>
          <w:szCs w:val="21"/>
          <w:u w:val="single"/>
        </w:rPr>
        <w:t xml:space="preserve">                             </w:t>
      </w:r>
    </w:p>
    <w:p>
      <w:pPr>
        <w:adjustRightInd w:val="0"/>
        <w:snapToGrid w:val="0"/>
        <w:spacing w:line="360" w:lineRule="auto"/>
        <w:rPr>
          <w:rFonts w:ascii="仿宋" w:hAnsi="仿宋" w:eastAsia="仿宋" w:cs="仿宋"/>
          <w:color w:val="000000"/>
          <w:szCs w:val="21"/>
        </w:rPr>
      </w:pPr>
    </w:p>
    <w:p>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投标人法定代表人（或法定代表人授权代表）签字或盖章：</w:t>
      </w:r>
    </w:p>
    <w:p>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投标人名称（加盖公章）：</w:t>
      </w:r>
    </w:p>
    <w:p>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日期：   年   月   日</w:t>
      </w:r>
    </w:p>
    <w:p>
      <w:pPr>
        <w:pStyle w:val="15"/>
        <w:spacing w:line="440" w:lineRule="exact"/>
        <w:jc w:val="both"/>
        <w:rPr>
          <w:rFonts w:ascii="仿宋" w:hAnsi="仿宋" w:eastAsia="仿宋" w:cs="仿宋"/>
          <w:bCs/>
          <w:sz w:val="21"/>
          <w:szCs w:val="21"/>
        </w:rPr>
      </w:pPr>
    </w:p>
    <w:p>
      <w:pPr>
        <w:pStyle w:val="15"/>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注：为方便代理机构后续退款事宜，请投标人认真填写此函信息，并后附转帐或汇款的银行凭证复印件。</w:t>
      </w:r>
    </w:p>
    <w:tbl>
      <w:tblPr>
        <w:tblStyle w:val="20"/>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（粘贴转帐或汇款的银行凭证复印件）</w:t>
            </w:r>
          </w:p>
        </w:tc>
      </w:tr>
    </w:tbl>
    <w:p>
      <w:pPr>
        <w:pStyle w:val="12"/>
        <w:tabs>
          <w:tab w:val="left" w:pos="1560"/>
          <w:tab w:val="left" w:pos="2040"/>
        </w:tabs>
        <w:adjustRightInd w:val="0"/>
        <w:snapToGrid w:val="0"/>
        <w:spacing w:line="360" w:lineRule="auto"/>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br w:type="page"/>
      </w:r>
    </w:p>
    <w:p>
      <w:pPr>
        <w:pStyle w:val="9"/>
        <w:tabs>
          <w:tab w:val="left" w:pos="1325"/>
        </w:tabs>
        <w:spacing w:before="90"/>
      </w:pPr>
      <w:bookmarkStart w:id="165" w:name="_Toc30646"/>
      <w:bookmarkStart w:id="166" w:name="_Toc8576"/>
      <w:bookmarkStart w:id="167" w:name="_Toc14139"/>
      <w:r>
        <w:rPr>
          <w:rFonts w:hint="eastAsia"/>
        </w:rPr>
        <w:t>附件</w:t>
      </w:r>
      <w:r>
        <w:rPr>
          <w:rFonts w:hint="eastAsia"/>
          <w:lang w:val="en-US"/>
        </w:rPr>
        <w:t>13</w:t>
      </w:r>
      <w:r>
        <w:rPr>
          <w:rFonts w:hint="eastAsia"/>
        </w:rPr>
        <w:tab/>
      </w:r>
      <w:r>
        <w:rPr>
          <w:rFonts w:hint="eastAsia"/>
          <w:lang w:val="en-US"/>
        </w:rPr>
        <w:t>开票信息</w:t>
      </w:r>
      <w:r>
        <w:rPr>
          <w:rFonts w:hint="eastAsia"/>
        </w:rPr>
        <w:t>（统一格式）</w:t>
      </w:r>
      <w:bookmarkEnd w:id="165"/>
      <w:bookmarkEnd w:id="166"/>
      <w:bookmarkEnd w:id="167"/>
    </w:p>
    <w:p>
      <w:pPr>
        <w:pStyle w:val="15"/>
        <w:spacing w:line="440" w:lineRule="exact"/>
        <w:ind w:firstLine="480" w:firstLineChars="200"/>
        <w:jc w:val="both"/>
        <w:rPr>
          <w:rFonts w:ascii="仿宋" w:hAnsi="仿宋" w:eastAsia="仿宋" w:cs="仿宋"/>
          <w:bCs/>
          <w:sz w:val="24"/>
        </w:rPr>
      </w:pPr>
    </w:p>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新疆世纪星工程咨询有限公司：</w:t>
      </w:r>
    </w:p>
    <w:p>
      <w:pPr>
        <w:pStyle w:val="15"/>
        <w:spacing w:line="440" w:lineRule="exact"/>
        <w:ind w:firstLine="420" w:firstLineChars="200"/>
        <w:jc w:val="both"/>
        <w:rPr>
          <w:rFonts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（供应商名称）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5"/>
        <w:spacing w:line="440" w:lineRule="exact"/>
        <w:ind w:firstLine="420" w:firstLineChars="200"/>
        <w:jc w:val="both"/>
        <w:rPr>
          <w:rFonts w:ascii="仿宋" w:hAnsi="仿宋" w:eastAsia="仿宋" w:cs="仿宋"/>
          <w:sz w:val="21"/>
          <w:szCs w:val="21"/>
        </w:rPr>
      </w:pPr>
    </w:p>
    <w:tbl>
      <w:tblPr>
        <w:tblStyle w:val="21"/>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059"/>
        <w:gridCol w:w="153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26" w:type="dxa"/>
            <w:gridSpan w:val="4"/>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6396" w:type="dxa"/>
            <w:gridSpan w:val="3"/>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6396" w:type="dxa"/>
            <w:gridSpan w:val="3"/>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6396" w:type="dxa"/>
            <w:gridSpan w:val="3"/>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059" w:type="dxa"/>
            <w:vAlign w:val="center"/>
          </w:tcPr>
          <w:p>
            <w:pPr>
              <w:pStyle w:val="15"/>
              <w:spacing w:line="440" w:lineRule="exact"/>
              <w:jc w:val="center"/>
              <w:rPr>
                <w:rFonts w:ascii="仿宋" w:hAnsi="仿宋" w:eastAsia="仿宋" w:cs="仿宋"/>
                <w:bCs/>
                <w:sz w:val="21"/>
                <w:szCs w:val="21"/>
              </w:rPr>
            </w:pPr>
          </w:p>
        </w:tc>
        <w:tc>
          <w:tcPr>
            <w:tcW w:w="1533"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1804"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059" w:type="dxa"/>
            <w:vAlign w:val="center"/>
          </w:tcPr>
          <w:p>
            <w:pPr>
              <w:pStyle w:val="15"/>
              <w:spacing w:line="440" w:lineRule="exact"/>
              <w:jc w:val="center"/>
              <w:rPr>
                <w:rFonts w:ascii="仿宋" w:hAnsi="仿宋" w:eastAsia="仿宋" w:cs="仿宋"/>
                <w:bCs/>
                <w:sz w:val="21"/>
                <w:szCs w:val="21"/>
              </w:rPr>
            </w:pPr>
          </w:p>
        </w:tc>
        <w:tc>
          <w:tcPr>
            <w:tcW w:w="1533"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1804"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059" w:type="dxa"/>
            <w:vAlign w:val="center"/>
          </w:tcPr>
          <w:p>
            <w:pPr>
              <w:pStyle w:val="15"/>
              <w:spacing w:line="440" w:lineRule="exact"/>
              <w:jc w:val="center"/>
              <w:rPr>
                <w:rFonts w:ascii="仿宋" w:hAnsi="仿宋" w:eastAsia="仿宋" w:cs="仿宋"/>
                <w:bCs/>
                <w:sz w:val="21"/>
                <w:szCs w:val="21"/>
              </w:rPr>
            </w:pPr>
          </w:p>
        </w:tc>
        <w:tc>
          <w:tcPr>
            <w:tcW w:w="1533"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1804" w:type="dxa"/>
            <w:vAlign w:val="center"/>
          </w:tcPr>
          <w:p>
            <w:pPr>
              <w:pStyle w:val="15"/>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6396" w:type="dxa"/>
            <w:gridSpan w:val="3"/>
            <w:vAlign w:val="center"/>
          </w:tcPr>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130" w:type="dxa"/>
            <w:vAlign w:val="center"/>
          </w:tcPr>
          <w:p>
            <w:pPr>
              <w:pStyle w:val="15"/>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6396" w:type="dxa"/>
            <w:gridSpan w:val="3"/>
            <w:vAlign w:val="center"/>
          </w:tcPr>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pPr>
        <w:pStyle w:val="15"/>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5"/>
        <w:spacing w:line="440" w:lineRule="exact"/>
        <w:jc w:val="both"/>
        <w:rPr>
          <w:rFonts w:ascii="仿宋" w:hAnsi="仿宋" w:eastAsia="仿宋" w:cs="仿宋"/>
          <w:bCs/>
          <w:sz w:val="21"/>
          <w:szCs w:val="21"/>
        </w:rPr>
      </w:pPr>
    </w:p>
    <w:p>
      <w:pPr>
        <w:pStyle w:val="15"/>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注：供应商需要采购代理机构开具增值税发票的，请在上表中填写相关信息，</w:t>
      </w:r>
      <w:r>
        <w:rPr>
          <w:rFonts w:hint="eastAsia" w:ascii="仿宋" w:hAnsi="仿宋" w:eastAsia="仿宋" w:cs="仿宋"/>
          <w:b/>
          <w:sz w:val="21"/>
          <w:szCs w:val="21"/>
        </w:rPr>
        <w:t>如供应商需要开具增值税专用发票的须附供应商开户许可证、一般纳税人认定文件的清晰复印件加盖公章，以及开票信息（见上表）。</w:t>
      </w:r>
      <w:r>
        <w:rPr>
          <w:rFonts w:hint="eastAsia" w:ascii="仿宋" w:hAnsi="仿宋" w:eastAsia="仿宋" w:cs="仿宋"/>
          <w:bCs/>
          <w:sz w:val="21"/>
          <w:szCs w:val="21"/>
        </w:rPr>
        <w:t>如供应商在开票信息中未注明开具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5"/>
        <w:spacing w:line="440" w:lineRule="exact"/>
        <w:jc w:val="both"/>
        <w:rPr>
          <w:rFonts w:ascii="仿宋" w:hAnsi="仿宋" w:eastAsia="仿宋" w:cs="仿宋"/>
          <w:bCs/>
          <w:sz w:val="21"/>
          <w:szCs w:val="21"/>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rPr>
          <w:rFonts w:ascii="仿宋" w:hAnsi="仿宋" w:eastAsia="仿宋" w:cs="仿宋"/>
          <w:sz w:val="21"/>
          <w:szCs w:val="21"/>
          <w:lang w:val="en-US"/>
        </w:rPr>
      </w:pPr>
    </w:p>
    <w:p>
      <w:pP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br w:type="page"/>
      </w:r>
    </w:p>
    <w:p>
      <w:pPr>
        <w:pStyle w:val="12"/>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bCs/>
          <w:spacing w:val="10"/>
          <w:u w:val="single"/>
          <w:lang w:val="en-US" w:bidi="ar-SA"/>
        </w:rPr>
        <w:t>最后报价表（最后报价时需单独上传附件提供）</w:t>
      </w:r>
    </w:p>
    <w:p>
      <w:pPr>
        <w:tabs>
          <w:tab w:val="left" w:pos="2986"/>
          <w:tab w:val="left" w:pos="5974"/>
        </w:tabs>
        <w:spacing w:after="18"/>
        <w:ind w:firstLine="420" w:firstLineChars="200"/>
        <w:rPr>
          <w:rFonts w:ascii="仿宋" w:hAnsi="仿宋" w:eastAsia="仿宋" w:cs="仿宋"/>
          <w:sz w:val="21"/>
          <w:szCs w:val="21"/>
          <w:lang w:val="en-US"/>
        </w:rPr>
      </w:pPr>
      <w:bookmarkStart w:id="168" w:name="_Toc27120"/>
      <w:bookmarkStart w:id="169" w:name="_Toc23339"/>
      <w:bookmarkStart w:id="170" w:name="_Toc30958"/>
      <w:r>
        <w:rPr>
          <w:rFonts w:hint="eastAsia" w:ascii="仿宋" w:hAnsi="仿宋" w:eastAsia="仿宋" w:cs="仿宋"/>
          <w:sz w:val="21"/>
          <w:szCs w:val="21"/>
          <w:lang w:val="en-US"/>
        </w:rPr>
        <w:t xml:space="preserve"> </w:t>
      </w:r>
    </w:p>
    <w:p>
      <w:pPr>
        <w:tabs>
          <w:tab w:val="left" w:pos="2986"/>
          <w:tab w:val="left" w:pos="5974"/>
        </w:tabs>
        <w:spacing w:after="18"/>
        <w:ind w:firstLine="408" w:firstLineChars="200"/>
        <w:jc w:val="right"/>
        <w:rPr>
          <w:rFonts w:ascii="仿宋" w:hAnsi="仿宋" w:eastAsia="仿宋" w:cs="仿宋"/>
          <w:sz w:val="21"/>
          <w:szCs w:val="21"/>
          <w:lang w:val="en-US"/>
        </w:rPr>
      </w:pP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3830"/>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3830"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响应总价</w:t>
            </w:r>
          </w:p>
        </w:tc>
        <w:tc>
          <w:tcPr>
            <w:tcW w:w="1703" w:type="dxa"/>
            <w:tcBorders>
              <w:left w:val="single" w:color="000000" w:sz="6" w:space="0"/>
              <w:bottom w:val="single" w:color="000000" w:sz="6" w:space="0"/>
              <w:right w:val="single" w:color="000000" w:sz="6" w:space="0"/>
            </w:tcBorders>
            <w:vAlign w:val="center"/>
          </w:tcPr>
          <w:p>
            <w:pPr>
              <w:pStyle w:val="27"/>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合同履约期限</w:t>
            </w:r>
          </w:p>
        </w:tc>
        <w:tc>
          <w:tcPr>
            <w:tcW w:w="1393" w:type="dxa"/>
            <w:tcBorders>
              <w:left w:val="single" w:color="000000" w:sz="6" w:space="0"/>
              <w:bottom w:val="single" w:color="000000" w:sz="6" w:space="0"/>
            </w:tcBorders>
            <w:vAlign w:val="center"/>
          </w:tcPr>
          <w:p>
            <w:pPr>
              <w:pStyle w:val="27"/>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7"/>
              <w:spacing w:before="99" w:line="244" w:lineRule="auto"/>
              <w:ind w:left="92" w:right="130"/>
              <w:rPr>
                <w:rFonts w:ascii="仿宋" w:hAnsi="仿宋" w:eastAsia="仿宋" w:cs="仿宋"/>
                <w:sz w:val="21"/>
                <w:szCs w:val="21"/>
              </w:rPr>
            </w:pPr>
          </w:p>
        </w:tc>
        <w:tc>
          <w:tcPr>
            <w:tcW w:w="3830" w:type="dxa"/>
            <w:tcBorders>
              <w:top w:val="single" w:color="000000" w:sz="6" w:space="0"/>
              <w:left w:val="single" w:color="000000" w:sz="6" w:space="0"/>
              <w:bottom w:val="single" w:color="000000" w:sz="6" w:space="0"/>
              <w:right w:val="single" w:color="000000" w:sz="6" w:space="0"/>
            </w:tcBorders>
          </w:tcPr>
          <w:p>
            <w:pPr>
              <w:pStyle w:val="27"/>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7"/>
              <w:rPr>
                <w:rFonts w:ascii="仿宋" w:hAnsi="仿宋" w:eastAsia="仿宋" w:cs="仿宋"/>
                <w:sz w:val="21"/>
                <w:szCs w:val="21"/>
              </w:rPr>
            </w:pPr>
          </w:p>
          <w:p>
            <w:pPr>
              <w:pStyle w:val="27"/>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7"/>
              <w:spacing w:before="5"/>
              <w:ind w:left="8"/>
              <w:jc w:val="center"/>
              <w:rPr>
                <w:rFonts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7"/>
              <w:spacing w:before="5"/>
              <w:ind w:left="620" w:right="608"/>
              <w:jc w:val="center"/>
              <w:rPr>
                <w:rFonts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7"/>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7"/>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gridSpan w:val="3"/>
            <w:tcBorders>
              <w:top w:val="single" w:color="000000" w:sz="6" w:space="0"/>
              <w:left w:val="single" w:color="000000" w:sz="6" w:space="0"/>
            </w:tcBorders>
          </w:tcPr>
          <w:p>
            <w:pPr>
              <w:pStyle w:val="27"/>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：此表中，总价应是所投工程的费用总和，包括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sz w:val="21"/>
          <w:szCs w:val="21"/>
        </w:rPr>
      </w:pP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供应商：</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u w:val="single"/>
        </w:rPr>
        <w:t>盖章</w:t>
      </w:r>
      <w:r>
        <w:rPr>
          <w:rFonts w:hint="eastAsia" w:ascii="仿宋" w:hAnsi="仿宋" w:eastAsia="仿宋" w:cs="仿宋"/>
          <w:bCs w:val="0"/>
          <w:color w:val="000000"/>
          <w:spacing w:val="0"/>
          <w:kern w:val="2"/>
          <w:sz w:val="24"/>
          <w:szCs w:val="24"/>
          <w:u w:val="single"/>
          <w:lang w:bidi="ar"/>
        </w:rPr>
        <w:t>）</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法定代表人或其授权代理人：</w:t>
      </w:r>
      <w:r>
        <w:rPr>
          <w:rFonts w:hint="eastAsia" w:ascii="仿宋" w:hAnsi="仿宋" w:eastAsia="仿宋" w:cs="仿宋"/>
          <w:bCs w:val="0"/>
          <w:color w:val="000000"/>
          <w:spacing w:val="0"/>
          <w:kern w:val="2"/>
          <w:sz w:val="24"/>
          <w:szCs w:val="24"/>
          <w:u w:val="single"/>
          <w:lang w:bidi="ar"/>
        </w:rPr>
        <w:t xml:space="preserve">    </w:t>
      </w:r>
      <w:r>
        <w:rPr>
          <w:rFonts w:hint="eastAsia" w:ascii="仿宋" w:hAnsi="仿宋" w:eastAsia="仿宋" w:cs="仿宋"/>
          <w:bCs w:val="0"/>
          <w:color w:val="000000"/>
          <w:spacing w:val="0"/>
          <w:kern w:val="2"/>
          <w:sz w:val="24"/>
          <w:szCs w:val="24"/>
          <w:u w:val="single"/>
          <w:lang w:bidi="ar"/>
        </w:rPr>
        <w:tab/>
      </w:r>
      <w:r>
        <w:rPr>
          <w:rFonts w:hint="eastAsia" w:ascii="仿宋" w:hAnsi="仿宋" w:eastAsia="仿宋" w:cs="仿宋"/>
          <w:bCs w:val="0"/>
          <w:color w:val="000000"/>
          <w:spacing w:val="0"/>
          <w:kern w:val="2"/>
          <w:sz w:val="24"/>
          <w:szCs w:val="24"/>
          <w:u w:val="single"/>
          <w:lang w:bidi="ar"/>
        </w:rPr>
        <w:t>（签字或盖章）</w:t>
      </w:r>
      <w:r>
        <w:rPr>
          <w:rFonts w:hint="eastAsia" w:ascii="仿宋" w:hAnsi="仿宋" w:eastAsia="仿宋" w:cs="仿宋"/>
          <w:bCs w:val="0"/>
          <w:color w:val="000000"/>
          <w:spacing w:val="0"/>
          <w:kern w:val="2"/>
          <w:sz w:val="24"/>
          <w:szCs w:val="24"/>
          <w:lang w:bidi="ar"/>
        </w:rPr>
        <w:tab/>
      </w:r>
    </w:p>
    <w:p>
      <w:pPr>
        <w:pStyle w:val="25"/>
        <w:spacing w:line="440" w:lineRule="exact"/>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 xml:space="preserve">日期：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 xml:space="preserve">年 </w:t>
      </w:r>
      <w:r>
        <w:rPr>
          <w:rFonts w:hint="eastAsia" w:ascii="仿宋" w:hAnsi="仿宋" w:eastAsia="仿宋" w:cs="仿宋"/>
          <w:bCs w:val="0"/>
          <w:color w:val="000000"/>
          <w:spacing w:val="0"/>
          <w:kern w:val="2"/>
          <w:sz w:val="24"/>
          <w:szCs w:val="24"/>
          <w:lang w:bidi="ar"/>
        </w:rPr>
        <w:tab/>
      </w:r>
      <w:r>
        <w:rPr>
          <w:rFonts w:hint="eastAsia" w:ascii="仿宋" w:hAnsi="仿宋" w:eastAsia="仿宋" w:cs="仿宋"/>
          <w:bCs w:val="0"/>
          <w:color w:val="000000"/>
          <w:spacing w:val="0"/>
          <w:kern w:val="2"/>
          <w:sz w:val="24"/>
          <w:szCs w:val="24"/>
          <w:lang w:bidi="ar"/>
        </w:rPr>
        <w:t>月   日</w:t>
      </w:r>
    </w:p>
    <w:p>
      <w:pPr>
        <w:spacing w:line="360" w:lineRule="auto"/>
        <w:rPr>
          <w:rFonts w:ascii="仿宋" w:hAnsi="仿宋" w:eastAsia="仿宋" w:cs="仿宋"/>
          <w:sz w:val="21"/>
          <w:szCs w:val="21"/>
        </w:rPr>
        <w:sectPr>
          <w:headerReference r:id="rId12" w:type="default"/>
          <w:footerReference r:id="rId13" w:type="default"/>
          <w:pgSz w:w="11910" w:h="16850"/>
          <w:pgMar w:top="1440" w:right="1800" w:bottom="1440" w:left="1800" w:header="720" w:footer="720" w:gutter="0"/>
          <w:cols w:space="720" w:num="1"/>
        </w:sectPr>
      </w:pPr>
    </w:p>
    <w:p>
      <w:pPr>
        <w:pStyle w:val="12"/>
        <w:spacing w:before="5"/>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bookmarkEnd w:id="168"/>
      <w:bookmarkEnd w:id="169"/>
      <w:bookmarkEnd w:id="170"/>
    </w:p>
    <w:p>
      <w:pPr>
        <w:pStyle w:val="25"/>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u w:val="single"/>
        </w:rPr>
        <w:t>报价函（最后报价时需单独上传附件提供）</w:t>
      </w:r>
    </w:p>
    <w:p>
      <w:pPr>
        <w:pStyle w:val="25"/>
        <w:adjustRightInd w:val="0"/>
        <w:snapToGrid w:val="0"/>
        <w:spacing w:before="0" w:after="0" w:line="440" w:lineRule="exact"/>
        <w:jc w:val="center"/>
        <w:rPr>
          <w:rFonts w:ascii="仿宋" w:hAnsi="仿宋" w:eastAsia="仿宋" w:cs="仿宋"/>
          <w:b/>
          <w:sz w:val="24"/>
          <w:szCs w:val="24"/>
          <w:u w:val="single"/>
        </w:rPr>
      </w:pPr>
    </w:p>
    <w:p>
      <w:pPr>
        <w:pStyle w:val="25"/>
        <w:adjustRightInd w:val="0"/>
        <w:snapToGrid w:val="0"/>
        <w:spacing w:before="0" w:after="0" w:line="440" w:lineRule="exact"/>
        <w:jc w:val="center"/>
        <w:rPr>
          <w:rFonts w:ascii="仿宋" w:hAnsi="仿宋" w:eastAsia="仿宋" w:cs="仿宋"/>
          <w:b/>
          <w:sz w:val="24"/>
          <w:szCs w:val="24"/>
          <w:u w:val="single"/>
        </w:rPr>
      </w:pPr>
    </w:p>
    <w:p>
      <w:pPr>
        <w:pStyle w:val="12"/>
        <w:adjustRightInd w:val="0"/>
        <w:snapToGrid w:val="0"/>
        <w:spacing w:line="440" w:lineRule="exact"/>
        <w:rPr>
          <w:rFonts w:ascii="仿宋" w:hAnsi="仿宋" w:eastAsia="仿宋" w:cs="仿宋"/>
          <w:lang w:val="en-US"/>
        </w:rPr>
      </w:pPr>
      <w:r>
        <w:rPr>
          <w:rFonts w:hint="eastAsia" w:ascii="仿宋" w:hAnsi="仿宋" w:eastAsia="仿宋" w:cs="仿宋"/>
        </w:rPr>
        <w:t>致：</w:t>
      </w:r>
      <w:r>
        <w:rPr>
          <w:rFonts w:hint="eastAsia" w:ascii="仿宋" w:hAnsi="仿宋" w:eastAsia="仿宋" w:cs="仿宋"/>
          <w:lang w:val="en-US"/>
        </w:rPr>
        <w:t>新疆世纪星工程咨询有限公司</w:t>
      </w:r>
    </w:p>
    <w:p>
      <w:pPr>
        <w:pStyle w:val="12"/>
        <w:adjustRightInd w:val="0"/>
        <w:snapToGrid w:val="0"/>
        <w:spacing w:line="440" w:lineRule="exact"/>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u w:val="single"/>
        </w:rPr>
        <w:t xml:space="preserve">      </w:t>
      </w:r>
      <w:r>
        <w:rPr>
          <w:rFonts w:hint="eastAsia" w:ascii="仿宋" w:hAnsi="仿宋" w:eastAsia="仿宋" w:cs="仿宋"/>
          <w:spacing w:val="-5"/>
          <w:u w:val="single"/>
        </w:rPr>
        <w:t xml:space="preserve"> </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47"/>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spacing w:val="-80"/>
        </w:rPr>
        <w:t xml:space="preserve"> </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b/>
          <w:spacing w:val="-80"/>
        </w:rPr>
        <w:t xml:space="preserve"> </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b/>
          <w:spacing w:val="-79"/>
        </w:rPr>
        <w:t xml:space="preserve"> </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1、如果我们被确定为成交供应商，我们将按照磋商后双方确认的合同条款的要求执行。</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2、我方保证忠实地执行双方所签的合同，并承担合同规定的责任和义务。</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3、我方愿意向贵方提供任何与此报价有关的数据、情况和技术资料。</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4、我方提交的响应文件及报价自提交日期起 90 天有效，并对我方具有约束力。</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5、在正式合同准备好和签字前，本报价函及贵方的书面成交结果通知书将构成约束我们双方的合同内容。</w:t>
      </w:r>
    </w:p>
    <w:p>
      <w:pPr>
        <w:pStyle w:val="25"/>
        <w:spacing w:line="440" w:lineRule="exact"/>
        <w:ind w:firstLine="660" w:firstLineChars="275"/>
        <w:jc w:val="both"/>
        <w:rPr>
          <w:rFonts w:ascii="仿宋" w:hAnsi="仿宋" w:eastAsia="仿宋" w:cs="仿宋"/>
          <w:bCs w:val="0"/>
          <w:color w:val="000000"/>
          <w:spacing w:val="0"/>
          <w:kern w:val="2"/>
          <w:sz w:val="24"/>
          <w:szCs w:val="24"/>
          <w:lang w:bidi="ar"/>
        </w:rPr>
      </w:pPr>
      <w:r>
        <w:rPr>
          <w:rFonts w:hint="eastAsia" w:ascii="仿宋" w:hAnsi="仿宋" w:eastAsia="仿宋" w:cs="仿宋"/>
          <w:bCs w:val="0"/>
          <w:color w:val="000000"/>
          <w:spacing w:val="0"/>
          <w:kern w:val="2"/>
          <w:sz w:val="24"/>
          <w:szCs w:val="24"/>
          <w:lang w:bidi="ar"/>
        </w:rPr>
        <w:t>6、我方已详细审查全部磋商文件，包括所有补充通知（如果有的话）。我们完全理解并同意放弃对这方面有不明、误解和质疑的权力。</w:t>
      </w:r>
    </w:p>
    <w:p>
      <w:pPr>
        <w:pStyle w:val="12"/>
        <w:adjustRightInd w:val="0"/>
        <w:snapToGrid w:val="0"/>
        <w:spacing w:line="440" w:lineRule="exact"/>
        <w:ind w:firstLine="660" w:firstLineChars="275"/>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（盖章）</w:t>
      </w:r>
      <w:r>
        <w:rPr>
          <w:rFonts w:hint="eastAsia" w:ascii="仿宋" w:hAnsi="仿宋" w:eastAsia="仿宋" w:cs="仿宋"/>
          <w:u w:val="single"/>
        </w:rPr>
        <w:tab/>
      </w:r>
    </w:p>
    <w:p>
      <w:pPr>
        <w:pStyle w:val="12"/>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（签字或盖章）</w:t>
      </w:r>
      <w:r>
        <w:rPr>
          <w:rFonts w:hint="eastAsia" w:ascii="仿宋" w:hAnsi="仿宋" w:eastAsia="仿宋" w:cs="仿宋"/>
          <w:u w:val="single"/>
        </w:rPr>
        <w:tab/>
      </w:r>
    </w:p>
    <w:p>
      <w:pPr>
        <w:pStyle w:val="12"/>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w:t>
      </w:r>
    </w:p>
    <w:p>
      <w:pPr>
        <w:rPr>
          <w:rFonts w:ascii="仿宋" w:hAnsi="仿宋" w:eastAsia="仿宋" w:cs="仿宋"/>
          <w:b/>
          <w:bCs/>
          <w:color w:val="000000"/>
          <w:kern w:val="2"/>
          <w:sz w:val="24"/>
          <w:szCs w:val="24"/>
          <w:lang w:val="en-US" w:bidi="ar"/>
        </w:rPr>
      </w:pPr>
      <w:r>
        <w:rPr>
          <w:rFonts w:hint="eastAsia" w:ascii="仿宋" w:hAnsi="仿宋" w:eastAsia="仿宋" w:cs="仿宋"/>
          <w:b/>
          <w:bCs/>
          <w:color w:val="000000"/>
          <w:kern w:val="2"/>
          <w:sz w:val="24"/>
          <w:szCs w:val="24"/>
          <w:lang w:val="en-US" w:bidi="ar"/>
        </w:rPr>
        <w:br w:type="page"/>
      </w:r>
    </w:p>
    <w:p>
      <w:pPr>
        <w:pStyle w:val="12"/>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rPr>
        <w:t>15</w:t>
      </w:r>
      <w:r>
        <w:rPr>
          <w:rFonts w:hint="eastAsia" w:ascii="仿宋" w:hAnsi="仿宋" w:eastAsia="仿宋" w:cs="仿宋"/>
          <w:b/>
          <w:bCs/>
          <w:sz w:val="21"/>
          <w:szCs w:val="21"/>
        </w:rPr>
        <w:t>：</w:t>
      </w:r>
    </w:p>
    <w:p>
      <w:pPr>
        <w:pStyle w:val="12"/>
        <w:spacing w:before="1"/>
        <w:rPr>
          <w:rFonts w:ascii="仿宋" w:hAnsi="仿宋" w:eastAsia="仿宋" w:cs="仿宋"/>
          <w:b/>
          <w:sz w:val="21"/>
          <w:szCs w:val="21"/>
        </w:rPr>
      </w:pPr>
    </w:p>
    <w:p>
      <w:pPr>
        <w:pStyle w:val="25"/>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u w:val="single"/>
        </w:rPr>
        <w:t>分项报价表（最后报价时需单独上传附件提供）</w:t>
      </w:r>
    </w:p>
    <w:p>
      <w:pPr>
        <w:pStyle w:val="12"/>
        <w:spacing w:before="7"/>
        <w:jc w:val="center"/>
        <w:rPr>
          <w:rFonts w:ascii="仿宋" w:hAnsi="仿宋" w:eastAsia="仿宋" w:cs="仿宋"/>
          <w:b/>
          <w:bCs/>
          <w:sz w:val="21"/>
          <w:szCs w:val="21"/>
          <w:lang w:val="en-US"/>
        </w:rPr>
      </w:pPr>
    </w:p>
    <w:p>
      <w:pPr>
        <w:pStyle w:val="44"/>
        <w:spacing w:line="440" w:lineRule="exact"/>
        <w:ind w:left="0" w:leftChars="0" w:firstLine="7480" w:firstLineChars="3400"/>
        <w:rPr>
          <w:rFonts w:ascii="宋体" w:hAnsi="宋体" w:cs="宋体"/>
          <w:sz w:val="22"/>
        </w:rPr>
      </w:pPr>
      <w:r>
        <w:rPr>
          <w:rFonts w:hint="eastAsia" w:ascii="宋体" w:hAnsi="宋体" w:cs="宋体"/>
          <w:sz w:val="22"/>
        </w:rPr>
        <w:t>单位：元</w:t>
      </w:r>
    </w:p>
    <w:tbl>
      <w:tblPr>
        <w:tblStyle w:val="2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项</w:t>
            </w:r>
          </w:p>
        </w:tc>
        <w:tc>
          <w:tcPr>
            <w:tcW w:w="2441" w:type="dxa"/>
            <w:tcBorders>
              <w:top w:val="single" w:color="auto" w:sz="12" w:space="0"/>
              <w:bottom w:val="single" w:color="auto" w:sz="4"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1</w:t>
            </w:r>
          </w:p>
        </w:tc>
        <w:tc>
          <w:tcPr>
            <w:tcW w:w="3418" w:type="dxa"/>
            <w:tcBorders>
              <w:top w:val="single" w:color="auto" w:sz="12" w:space="0"/>
              <w:bottom w:val="single" w:color="auto" w:sz="4" w:space="0"/>
            </w:tcBorders>
            <w:vAlign w:val="center"/>
          </w:tcPr>
          <w:p>
            <w:pPr>
              <w:pStyle w:val="45"/>
              <w:tabs>
                <w:tab w:val="left" w:pos="1337"/>
              </w:tabs>
              <w:spacing w:line="440" w:lineRule="exact"/>
              <w:ind w:right="-42"/>
              <w:jc w:val="center"/>
              <w:rPr>
                <w:rFonts w:ascii="仿宋" w:hAnsi="仿宋" w:eastAsia="仿宋" w:cs="仿宋"/>
                <w:sz w:val="22"/>
              </w:rPr>
            </w:pPr>
            <w:r>
              <w:rPr>
                <w:rFonts w:hint="eastAsia" w:ascii="仿宋" w:hAnsi="仿宋" w:eastAsia="仿宋" w:cs="仿宋"/>
                <w:sz w:val="22"/>
              </w:rPr>
              <w:t>2</w:t>
            </w:r>
          </w:p>
        </w:tc>
        <w:tc>
          <w:tcPr>
            <w:tcW w:w="3056" w:type="dxa"/>
            <w:gridSpan w:val="3"/>
            <w:tcBorders>
              <w:top w:val="single" w:color="auto" w:sz="12" w:space="0"/>
              <w:bottom w:val="single" w:color="auto" w:sz="4" w:space="0"/>
              <w:righ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序</w:t>
            </w:r>
          </w:p>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号</w:t>
            </w:r>
          </w:p>
        </w:tc>
        <w:tc>
          <w:tcPr>
            <w:tcW w:w="2441" w:type="dxa"/>
            <w:vMerge w:val="restart"/>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设备名称</w:t>
            </w:r>
          </w:p>
        </w:tc>
        <w:tc>
          <w:tcPr>
            <w:tcW w:w="3418" w:type="dxa"/>
            <w:vMerge w:val="restart"/>
            <w:vAlign w:val="center"/>
          </w:tcPr>
          <w:p>
            <w:pPr>
              <w:pStyle w:val="45"/>
              <w:tabs>
                <w:tab w:val="left" w:pos="1337"/>
              </w:tabs>
              <w:spacing w:line="440" w:lineRule="exact"/>
              <w:ind w:left="-42" w:right="-42"/>
              <w:jc w:val="center"/>
              <w:rPr>
                <w:rFonts w:ascii="仿宋" w:hAnsi="仿宋" w:eastAsia="仿宋" w:cs="仿宋"/>
                <w:sz w:val="22"/>
              </w:rPr>
            </w:pPr>
            <w:r>
              <w:rPr>
                <w:rFonts w:hint="eastAsia" w:ascii="仿宋" w:hAnsi="仿宋" w:eastAsia="仿宋" w:cs="仿宋"/>
                <w:sz w:val="22"/>
              </w:rPr>
              <w:t>品牌、型号</w:t>
            </w:r>
          </w:p>
        </w:tc>
        <w:tc>
          <w:tcPr>
            <w:tcW w:w="3056" w:type="dxa"/>
            <w:gridSpan w:val="3"/>
            <w:tcBorders>
              <w:right w:val="single" w:color="auto" w:sz="12" w:space="0"/>
            </w:tcBorders>
            <w:vAlign w:val="center"/>
          </w:tcPr>
          <w:p>
            <w:pPr>
              <w:pStyle w:val="45"/>
              <w:spacing w:line="440" w:lineRule="exact"/>
              <w:jc w:val="center"/>
              <w:rPr>
                <w:rFonts w:ascii="仿宋" w:hAnsi="仿宋" w:eastAsia="仿宋" w:cs="仿宋"/>
                <w:sz w:val="22"/>
              </w:rPr>
            </w:pPr>
            <w:r>
              <w:rPr>
                <w:rFonts w:hint="eastAsia" w:ascii="仿宋" w:hAnsi="仿宋" w:eastAsia="仿宋" w:cs="仿宋"/>
                <w:sz w:val="22"/>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vAlign w:val="center"/>
          </w:tcPr>
          <w:p>
            <w:pPr>
              <w:pStyle w:val="45"/>
              <w:tabs>
                <w:tab w:val="left" w:pos="1337"/>
              </w:tabs>
              <w:spacing w:line="440" w:lineRule="exact"/>
              <w:ind w:left="-42" w:right="-42"/>
              <w:jc w:val="center"/>
              <w:rPr>
                <w:rFonts w:ascii="仿宋" w:hAnsi="仿宋" w:eastAsia="仿宋" w:cs="仿宋"/>
                <w:sz w:val="22"/>
              </w:rPr>
            </w:pPr>
          </w:p>
        </w:tc>
        <w:tc>
          <w:tcPr>
            <w:tcW w:w="2441" w:type="dxa"/>
            <w:vMerge w:val="continue"/>
            <w:vAlign w:val="center"/>
          </w:tcPr>
          <w:p>
            <w:pPr>
              <w:pStyle w:val="45"/>
              <w:tabs>
                <w:tab w:val="left" w:pos="1337"/>
              </w:tabs>
              <w:spacing w:line="440" w:lineRule="exact"/>
              <w:ind w:left="-42" w:right="-42"/>
              <w:jc w:val="center"/>
              <w:rPr>
                <w:rFonts w:ascii="仿宋" w:hAnsi="仿宋" w:eastAsia="仿宋" w:cs="仿宋"/>
                <w:sz w:val="22"/>
              </w:rPr>
            </w:pPr>
          </w:p>
        </w:tc>
        <w:tc>
          <w:tcPr>
            <w:tcW w:w="3418" w:type="dxa"/>
            <w:vMerge w:val="continue"/>
            <w:vAlign w:val="center"/>
          </w:tcPr>
          <w:p>
            <w:pPr>
              <w:pStyle w:val="45"/>
              <w:tabs>
                <w:tab w:val="left" w:pos="1337"/>
              </w:tabs>
              <w:spacing w:line="440" w:lineRule="exact"/>
              <w:ind w:left="-42" w:right="-42"/>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单价</w:t>
            </w:r>
          </w:p>
        </w:tc>
        <w:tc>
          <w:tcPr>
            <w:tcW w:w="955" w:type="dxa"/>
            <w:vAlign w:val="center"/>
          </w:tcPr>
          <w:p>
            <w:pPr>
              <w:pStyle w:val="45"/>
              <w:widowControl/>
              <w:spacing w:line="440" w:lineRule="exact"/>
              <w:jc w:val="center"/>
              <w:rPr>
                <w:rFonts w:ascii="仿宋" w:hAnsi="仿宋" w:eastAsia="仿宋" w:cs="仿宋"/>
                <w:sz w:val="22"/>
              </w:rPr>
            </w:pPr>
            <w:r>
              <w:rPr>
                <w:rFonts w:hint="eastAsia" w:ascii="仿宋" w:hAnsi="仿宋" w:eastAsia="仿宋" w:cs="仿宋"/>
                <w:sz w:val="22"/>
              </w:rPr>
              <w:t>数量</w:t>
            </w:r>
          </w:p>
        </w:tc>
        <w:tc>
          <w:tcPr>
            <w:tcW w:w="1146" w:type="dxa"/>
            <w:tcBorders>
              <w:right w:val="single" w:color="auto" w:sz="12" w:space="0"/>
            </w:tcBorders>
            <w:vAlign w:val="center"/>
          </w:tcPr>
          <w:p>
            <w:pPr>
              <w:pStyle w:val="45"/>
              <w:widowControl/>
              <w:spacing w:line="440" w:lineRule="exact"/>
              <w:jc w:val="center"/>
              <w:rPr>
                <w:rFonts w:ascii="仿宋" w:hAnsi="仿宋" w:eastAsia="仿宋" w:cs="仿宋"/>
                <w:sz w:val="22"/>
              </w:rPr>
            </w:pPr>
            <w:r>
              <w:rPr>
                <w:rFonts w:hint="eastAsia" w:ascii="仿宋" w:hAnsi="仿宋" w:eastAsia="仿宋" w:cs="仿宋"/>
                <w:sz w:val="2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1</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vAlign w:val="center"/>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2</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3</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4</w:t>
            </w:r>
          </w:p>
        </w:tc>
        <w:tc>
          <w:tcPr>
            <w:tcW w:w="2441" w:type="dxa"/>
            <w:vAlign w:val="center"/>
          </w:tcPr>
          <w:p>
            <w:pPr>
              <w:pStyle w:val="45"/>
              <w:tabs>
                <w:tab w:val="left" w:pos="1337"/>
              </w:tabs>
              <w:spacing w:line="440" w:lineRule="exact"/>
              <w:jc w:val="center"/>
              <w:rPr>
                <w:rFonts w:ascii="仿宋" w:hAnsi="仿宋" w:eastAsia="仿宋" w:cs="仿宋"/>
                <w:sz w:val="22"/>
              </w:rPr>
            </w:pP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5</w:t>
            </w:r>
          </w:p>
        </w:tc>
        <w:tc>
          <w:tcPr>
            <w:tcW w:w="2441" w:type="dxa"/>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w:t>
            </w:r>
          </w:p>
        </w:tc>
        <w:tc>
          <w:tcPr>
            <w:tcW w:w="3418" w:type="dxa"/>
          </w:tcPr>
          <w:p>
            <w:pPr>
              <w:pStyle w:val="45"/>
              <w:tabs>
                <w:tab w:val="left" w:pos="1337"/>
              </w:tabs>
              <w:spacing w:line="440" w:lineRule="exact"/>
              <w:jc w:val="center"/>
              <w:rPr>
                <w:rFonts w:ascii="仿宋" w:hAnsi="仿宋" w:eastAsia="仿宋" w:cs="仿宋"/>
                <w:sz w:val="22"/>
              </w:rPr>
            </w:pPr>
          </w:p>
        </w:tc>
        <w:tc>
          <w:tcPr>
            <w:tcW w:w="955" w:type="dxa"/>
          </w:tcPr>
          <w:p>
            <w:pPr>
              <w:pStyle w:val="45"/>
              <w:tabs>
                <w:tab w:val="left" w:pos="1337"/>
              </w:tabs>
              <w:spacing w:line="440" w:lineRule="exact"/>
              <w:jc w:val="center"/>
              <w:rPr>
                <w:rFonts w:ascii="仿宋" w:hAnsi="仿宋" w:eastAsia="仿宋" w:cs="仿宋"/>
                <w:sz w:val="22"/>
              </w:rPr>
            </w:pPr>
          </w:p>
        </w:tc>
        <w:tc>
          <w:tcPr>
            <w:tcW w:w="955" w:type="dxa"/>
            <w:vAlign w:val="center"/>
          </w:tcPr>
          <w:p>
            <w:pPr>
              <w:pStyle w:val="45"/>
              <w:tabs>
                <w:tab w:val="left" w:pos="1337"/>
              </w:tabs>
              <w:spacing w:line="440" w:lineRule="exact"/>
              <w:jc w:val="center"/>
              <w:rPr>
                <w:rFonts w:ascii="仿宋" w:hAnsi="仿宋" w:eastAsia="仿宋" w:cs="仿宋"/>
                <w:sz w:val="22"/>
              </w:rPr>
            </w:pPr>
          </w:p>
        </w:tc>
        <w:tc>
          <w:tcPr>
            <w:tcW w:w="1146" w:type="dxa"/>
            <w:tcBorders>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货物费用小计</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安装调试费用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维护与技术支持费用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培训费用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备品备件费用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运输与保险费用</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其他</w:t>
            </w:r>
          </w:p>
        </w:tc>
        <w:tc>
          <w:tcPr>
            <w:tcW w:w="3418"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tcPr>
          <w:p>
            <w:pPr>
              <w:pStyle w:val="45"/>
              <w:tabs>
                <w:tab w:val="left" w:pos="1337"/>
              </w:tabs>
              <w:spacing w:line="440" w:lineRule="exact"/>
              <w:jc w:val="center"/>
              <w:rPr>
                <w:rFonts w:ascii="仿宋" w:hAnsi="仿宋" w:eastAsia="仿宋" w:cs="仿宋"/>
                <w:sz w:val="22"/>
              </w:rPr>
            </w:pPr>
          </w:p>
        </w:tc>
        <w:tc>
          <w:tcPr>
            <w:tcW w:w="955"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1146" w:type="dxa"/>
            <w:tcBorders>
              <w:bottom w:val="single" w:color="auto" w:sz="12" w:space="0"/>
              <w:right w:val="single" w:color="auto" w:sz="12" w:space="0"/>
            </w:tcBorders>
            <w:vAlign w:val="center"/>
          </w:tcPr>
          <w:p>
            <w:pPr>
              <w:pStyle w:val="45"/>
              <w:tabs>
                <w:tab w:val="left" w:pos="1337"/>
              </w:tabs>
              <w:spacing w:line="440" w:lineRule="exact"/>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45"/>
              <w:tabs>
                <w:tab w:val="left" w:pos="1337"/>
              </w:tabs>
              <w:spacing w:line="440" w:lineRule="exact"/>
              <w:jc w:val="center"/>
              <w:rPr>
                <w:rFonts w:ascii="仿宋" w:hAnsi="仿宋" w:eastAsia="仿宋" w:cs="仿宋"/>
                <w:sz w:val="22"/>
              </w:rPr>
            </w:pPr>
          </w:p>
        </w:tc>
        <w:tc>
          <w:tcPr>
            <w:tcW w:w="2441" w:type="dxa"/>
            <w:tcBorders>
              <w:bottom w:val="single" w:color="auto" w:sz="12" w:space="0"/>
            </w:tcBorders>
            <w:vAlign w:val="center"/>
          </w:tcPr>
          <w:p>
            <w:pPr>
              <w:pStyle w:val="45"/>
              <w:tabs>
                <w:tab w:val="left" w:pos="1337"/>
              </w:tabs>
              <w:spacing w:line="440" w:lineRule="exact"/>
              <w:jc w:val="center"/>
              <w:rPr>
                <w:rFonts w:ascii="仿宋" w:hAnsi="仿宋" w:eastAsia="仿宋" w:cs="仿宋"/>
                <w:sz w:val="22"/>
              </w:rPr>
            </w:pPr>
            <w:r>
              <w:rPr>
                <w:rFonts w:hint="eastAsia" w:ascii="仿宋" w:hAnsi="仿宋" w:eastAsia="仿宋" w:cs="仿宋"/>
                <w:sz w:val="22"/>
              </w:rPr>
              <w:t>合计</w:t>
            </w:r>
          </w:p>
        </w:tc>
        <w:tc>
          <w:tcPr>
            <w:tcW w:w="6474" w:type="dxa"/>
            <w:gridSpan w:val="4"/>
            <w:tcBorders>
              <w:bottom w:val="single" w:color="auto" w:sz="12" w:space="0"/>
              <w:right w:val="single" w:color="auto" w:sz="12" w:space="0"/>
            </w:tcBorders>
          </w:tcPr>
          <w:p>
            <w:pPr>
              <w:pStyle w:val="45"/>
              <w:tabs>
                <w:tab w:val="left" w:pos="1337"/>
              </w:tabs>
              <w:spacing w:line="440" w:lineRule="exact"/>
              <w:jc w:val="center"/>
              <w:rPr>
                <w:rFonts w:ascii="仿宋" w:hAnsi="仿宋" w:eastAsia="仿宋" w:cs="仿宋"/>
                <w:sz w:val="22"/>
              </w:rPr>
            </w:pPr>
          </w:p>
        </w:tc>
      </w:tr>
    </w:tbl>
    <w:p>
      <w:pPr>
        <w:pStyle w:val="12"/>
        <w:tabs>
          <w:tab w:val="left" w:pos="1560"/>
          <w:tab w:val="left" w:pos="2160"/>
          <w:tab w:val="left" w:pos="4320"/>
          <w:tab w:val="left" w:pos="6841"/>
        </w:tabs>
        <w:spacing w:before="161" w:line="362" w:lineRule="auto"/>
        <w:ind w:left="360" w:right="3062"/>
        <w:rPr>
          <w:rFonts w:ascii="仿宋" w:hAnsi="仿宋" w:eastAsia="仿宋" w:cs="仿宋"/>
          <w:color w:val="000000"/>
          <w:kern w:val="2"/>
          <w:lang w:val="en-US" w:bidi="ar"/>
        </w:rPr>
      </w:pPr>
      <w:r>
        <w:rPr>
          <w:rFonts w:hint="eastAsia" w:ascii="仿宋" w:hAnsi="仿宋" w:eastAsia="仿宋" w:cs="仿宋"/>
          <w:sz w:val="22"/>
        </w:rPr>
        <w:t>说明：</w:t>
      </w:r>
      <w:r>
        <w:rPr>
          <w:rFonts w:hint="eastAsia" w:ascii="仿宋" w:hAnsi="仿宋" w:eastAsia="仿宋" w:cs="仿宋"/>
          <w:bCs/>
          <w:sz w:val="22"/>
        </w:rPr>
        <w:t>投标人必须填写报价明细表，否则将导致投标被拒绝。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2E9AD0-1E60-41EA-A498-9A168DB018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5E493D-EA1A-4BE3-B45D-0CD2E3407060}"/>
  </w:font>
  <w:font w:name="楷体">
    <w:panose1 w:val="02010609060101010101"/>
    <w:charset w:val="86"/>
    <w:family w:val="modern"/>
    <w:pitch w:val="default"/>
    <w:sig w:usb0="800002BF" w:usb1="38CF7CFA" w:usb2="00000016" w:usb3="00000000" w:csb0="00040001" w:csb1="00000000"/>
    <w:embedRegular r:id="rId3" w:fontKey="{42B52434-05B9-4600-A36B-A03660995F94}"/>
  </w:font>
  <w:font w:name="仿宋">
    <w:panose1 w:val="02010609060101010101"/>
    <w:charset w:val="86"/>
    <w:family w:val="modern"/>
    <w:pitch w:val="default"/>
    <w:sig w:usb0="800002BF" w:usb1="38CF7CFA" w:usb2="00000016" w:usb3="00000000" w:csb0="00040001" w:csb1="00000000"/>
    <w:embedRegular r:id="rId4" w:fontKey="{AE09FC2E-03E7-42AF-AE3B-1D3D48992C57}"/>
  </w:font>
  <w:font w:name="微软雅黑">
    <w:panose1 w:val="020B0503020204020204"/>
    <w:charset w:val="86"/>
    <w:family w:val="swiss"/>
    <w:pitch w:val="default"/>
    <w:sig w:usb0="80000287" w:usb1="280F3C52" w:usb2="00000016" w:usb3="00000000" w:csb0="0004001F" w:csb1="00000000"/>
    <w:embedRegular r:id="rId5" w:fontKey="{D03F5DEA-C18A-4B14-A519-07E82C6EE1AA}"/>
  </w:font>
  <w:font w:name="Wingdings 2">
    <w:panose1 w:val="05020102010507070707"/>
    <w:charset w:val="02"/>
    <w:family w:val="roman"/>
    <w:pitch w:val="default"/>
    <w:sig w:usb0="00000000" w:usb1="00000000" w:usb2="00000000" w:usb3="00000000" w:csb0="80000000" w:csb1="00000000"/>
    <w:embedRegular r:id="rId6" w:fontKey="{F0AD58BC-E5CB-4CF7-8E49-CF0113182800}"/>
  </w:font>
  <w:font w:name="仿宋_GB2312">
    <w:panose1 w:val="02010609030101010101"/>
    <w:charset w:val="86"/>
    <w:family w:val="modern"/>
    <w:pitch w:val="default"/>
    <w:sig w:usb0="00000001" w:usb1="080E0000" w:usb2="00000000" w:usb3="00000000" w:csb0="00040000" w:csb1="00000000"/>
    <w:embedRegular r:id="rId7" w:fontKey="{E3529150-5712-40C7-8A9C-FC5A45355A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5"/>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5"/>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eastAsia="仿宋_GB2312"/>
                              <w:sz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59264;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pPr>
                      <w:pStyle w:val="15"/>
                      <w:jc w:val="both"/>
                      <w:rPr>
                        <w:rFonts w:eastAsia="仿宋_GB2312"/>
                        <w:sz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79</w:t>
                    </w:r>
                    <w:r>
                      <w:fldChar w:fldCharType="end"/>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both"/>
                            <w:rPr>
                              <w:rFonts w:eastAsia="仿宋_GB2312"/>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jc w:val="both"/>
                      <w:rPr>
                        <w:rFonts w:eastAsia="仿宋_GB2312"/>
                        <w:sz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1C025"/>
    <w:multiLevelType w:val="multilevel"/>
    <w:tmpl w:val="A5B1C02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03DCB6A"/>
    <w:multiLevelType w:val="singleLevel"/>
    <w:tmpl w:val="B03DCB6A"/>
    <w:lvl w:ilvl="0" w:tentative="0">
      <w:start w:val="3"/>
      <w:numFmt w:val="decimal"/>
      <w:suff w:val="space"/>
      <w:lvlText w:val="%1."/>
      <w:lvlJc w:val="left"/>
    </w:lvl>
  </w:abstractNum>
  <w:abstractNum w:abstractNumId="2">
    <w:nsid w:val="F0A84E0B"/>
    <w:multiLevelType w:val="singleLevel"/>
    <w:tmpl w:val="F0A84E0B"/>
    <w:lvl w:ilvl="0" w:tentative="0">
      <w:start w:val="3"/>
      <w:numFmt w:val="chineseCounting"/>
      <w:suff w:val="space"/>
      <w:lvlText w:val="第%1章"/>
      <w:lvlJc w:val="left"/>
      <w:rPr>
        <w:rFonts w:hint="eastAsia"/>
      </w:rPr>
    </w:lvl>
  </w:abstractNum>
  <w:abstractNum w:abstractNumId="3">
    <w:nsid w:val="00903B4F"/>
    <w:multiLevelType w:val="singleLevel"/>
    <w:tmpl w:val="00903B4F"/>
    <w:lvl w:ilvl="0" w:tentative="0">
      <w:start w:val="2"/>
      <w:numFmt w:val="decimal"/>
      <w:suff w:val="nothing"/>
      <w:lvlText w:val="（%1）"/>
      <w:lvlJc w:val="left"/>
    </w:lvl>
  </w:abstractNum>
  <w:abstractNum w:abstractNumId="4">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0"/>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DB30175"/>
    <w:multiLevelType w:val="multilevel"/>
    <w:tmpl w:val="7DB30175"/>
    <w:lvl w:ilvl="0" w:tentative="0">
      <w:start w:val="1"/>
      <w:numFmt w:val="japaneseCounting"/>
      <w:lvlText w:val="第%1条"/>
      <w:lvlJc w:val="left"/>
      <w:pPr>
        <w:ind w:left="980" w:hanging="9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ZGM4NTQyNTk5ODc0OTcyYmZiYTVmNGYxOTJlNjAifQ=="/>
  </w:docVars>
  <w:rsids>
    <w:rsidRoot w:val="00D56A7F"/>
    <w:rsid w:val="0000005B"/>
    <w:rsid w:val="00024246"/>
    <w:rsid w:val="00067DB8"/>
    <w:rsid w:val="000723CD"/>
    <w:rsid w:val="00097D0C"/>
    <w:rsid w:val="000A2AB0"/>
    <w:rsid w:val="000D0C05"/>
    <w:rsid w:val="001419AE"/>
    <w:rsid w:val="00164CF8"/>
    <w:rsid w:val="00192D9C"/>
    <w:rsid w:val="001E10D2"/>
    <w:rsid w:val="001F61F6"/>
    <w:rsid w:val="002350FC"/>
    <w:rsid w:val="0027102C"/>
    <w:rsid w:val="00285254"/>
    <w:rsid w:val="002B1A32"/>
    <w:rsid w:val="002C0FB1"/>
    <w:rsid w:val="002D7F61"/>
    <w:rsid w:val="00356247"/>
    <w:rsid w:val="00361A69"/>
    <w:rsid w:val="003640B1"/>
    <w:rsid w:val="00367B33"/>
    <w:rsid w:val="00375DD6"/>
    <w:rsid w:val="0039508A"/>
    <w:rsid w:val="003D66A7"/>
    <w:rsid w:val="003F5EED"/>
    <w:rsid w:val="00414083"/>
    <w:rsid w:val="00436B3E"/>
    <w:rsid w:val="0045034E"/>
    <w:rsid w:val="00451A66"/>
    <w:rsid w:val="00461D60"/>
    <w:rsid w:val="0046592B"/>
    <w:rsid w:val="00494FFB"/>
    <w:rsid w:val="004A3183"/>
    <w:rsid w:val="004B30ED"/>
    <w:rsid w:val="004D6559"/>
    <w:rsid w:val="00510052"/>
    <w:rsid w:val="00511317"/>
    <w:rsid w:val="00527A6A"/>
    <w:rsid w:val="00590EF1"/>
    <w:rsid w:val="005A5F00"/>
    <w:rsid w:val="005D0571"/>
    <w:rsid w:val="00606704"/>
    <w:rsid w:val="00627056"/>
    <w:rsid w:val="006462F5"/>
    <w:rsid w:val="00672350"/>
    <w:rsid w:val="006B749A"/>
    <w:rsid w:val="006C3E01"/>
    <w:rsid w:val="006E2641"/>
    <w:rsid w:val="007157E1"/>
    <w:rsid w:val="00756428"/>
    <w:rsid w:val="00777F43"/>
    <w:rsid w:val="007A1E27"/>
    <w:rsid w:val="007C1138"/>
    <w:rsid w:val="007C1345"/>
    <w:rsid w:val="007C641C"/>
    <w:rsid w:val="007D09C2"/>
    <w:rsid w:val="007D108E"/>
    <w:rsid w:val="007D5278"/>
    <w:rsid w:val="00804ADF"/>
    <w:rsid w:val="00823B67"/>
    <w:rsid w:val="00830FD1"/>
    <w:rsid w:val="0084456D"/>
    <w:rsid w:val="008766A8"/>
    <w:rsid w:val="00897537"/>
    <w:rsid w:val="008A1B6D"/>
    <w:rsid w:val="008B401D"/>
    <w:rsid w:val="00912513"/>
    <w:rsid w:val="00954DE2"/>
    <w:rsid w:val="00977775"/>
    <w:rsid w:val="0098765E"/>
    <w:rsid w:val="009C1A05"/>
    <w:rsid w:val="00A04523"/>
    <w:rsid w:val="00A1438B"/>
    <w:rsid w:val="00A30101"/>
    <w:rsid w:val="00A444BF"/>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17624"/>
    <w:rsid w:val="00D24559"/>
    <w:rsid w:val="00D56A7F"/>
    <w:rsid w:val="00D62A41"/>
    <w:rsid w:val="00D87685"/>
    <w:rsid w:val="00DC542F"/>
    <w:rsid w:val="00DC73DC"/>
    <w:rsid w:val="00DE0CCD"/>
    <w:rsid w:val="00E10245"/>
    <w:rsid w:val="00E258BA"/>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45A68"/>
    <w:rsid w:val="00F663E2"/>
    <w:rsid w:val="00F82E02"/>
    <w:rsid w:val="00F931E8"/>
    <w:rsid w:val="00FA0874"/>
    <w:rsid w:val="00FC0D45"/>
    <w:rsid w:val="00FE0C11"/>
    <w:rsid w:val="00FE7216"/>
    <w:rsid w:val="014E34A9"/>
    <w:rsid w:val="02BA1F9E"/>
    <w:rsid w:val="03A74512"/>
    <w:rsid w:val="04B8274F"/>
    <w:rsid w:val="04FE4606"/>
    <w:rsid w:val="071063FA"/>
    <w:rsid w:val="0765096C"/>
    <w:rsid w:val="077D5103"/>
    <w:rsid w:val="096A11B4"/>
    <w:rsid w:val="0A3B4E3D"/>
    <w:rsid w:val="0BD0037E"/>
    <w:rsid w:val="0C0C285F"/>
    <w:rsid w:val="0C9870EE"/>
    <w:rsid w:val="0CEA5995"/>
    <w:rsid w:val="0CEE089D"/>
    <w:rsid w:val="0DED0BCE"/>
    <w:rsid w:val="0E8C2C83"/>
    <w:rsid w:val="0ED00D92"/>
    <w:rsid w:val="11406E20"/>
    <w:rsid w:val="118B0CAC"/>
    <w:rsid w:val="11A16A45"/>
    <w:rsid w:val="11CE1122"/>
    <w:rsid w:val="11DD184B"/>
    <w:rsid w:val="13283DEA"/>
    <w:rsid w:val="13637988"/>
    <w:rsid w:val="136C4E31"/>
    <w:rsid w:val="137A57A0"/>
    <w:rsid w:val="13F37C94"/>
    <w:rsid w:val="14010CEA"/>
    <w:rsid w:val="14FF0E66"/>
    <w:rsid w:val="153C6A85"/>
    <w:rsid w:val="15E50ECA"/>
    <w:rsid w:val="15FE0187"/>
    <w:rsid w:val="16D74CB7"/>
    <w:rsid w:val="174F3ECE"/>
    <w:rsid w:val="17821359"/>
    <w:rsid w:val="17A61C52"/>
    <w:rsid w:val="17F51899"/>
    <w:rsid w:val="17F608ED"/>
    <w:rsid w:val="17F9346F"/>
    <w:rsid w:val="18100480"/>
    <w:rsid w:val="18FC3AB0"/>
    <w:rsid w:val="19001702"/>
    <w:rsid w:val="193D7D29"/>
    <w:rsid w:val="1A255D39"/>
    <w:rsid w:val="1A355B24"/>
    <w:rsid w:val="1A626914"/>
    <w:rsid w:val="1AD203FF"/>
    <w:rsid w:val="1B5C39DD"/>
    <w:rsid w:val="1B762CF0"/>
    <w:rsid w:val="1BB15C7E"/>
    <w:rsid w:val="1D2D3DF4"/>
    <w:rsid w:val="1D8A2A83"/>
    <w:rsid w:val="1EF13B0C"/>
    <w:rsid w:val="1F2358DA"/>
    <w:rsid w:val="20EB042F"/>
    <w:rsid w:val="23E639F1"/>
    <w:rsid w:val="27755C75"/>
    <w:rsid w:val="27AB7F6F"/>
    <w:rsid w:val="27C9064C"/>
    <w:rsid w:val="286E0680"/>
    <w:rsid w:val="29F864D9"/>
    <w:rsid w:val="2A554419"/>
    <w:rsid w:val="2A742AF1"/>
    <w:rsid w:val="2ACA4F49"/>
    <w:rsid w:val="2B2022D3"/>
    <w:rsid w:val="2B2838DB"/>
    <w:rsid w:val="2CB22B0C"/>
    <w:rsid w:val="2D522E91"/>
    <w:rsid w:val="2F111F3F"/>
    <w:rsid w:val="2F3217C4"/>
    <w:rsid w:val="2F826990"/>
    <w:rsid w:val="3029664C"/>
    <w:rsid w:val="307A0735"/>
    <w:rsid w:val="325D20BC"/>
    <w:rsid w:val="32A417A5"/>
    <w:rsid w:val="33BB3AE0"/>
    <w:rsid w:val="33D15DFC"/>
    <w:rsid w:val="34A821E4"/>
    <w:rsid w:val="3768745B"/>
    <w:rsid w:val="388C4B09"/>
    <w:rsid w:val="38AC2050"/>
    <w:rsid w:val="3C17330A"/>
    <w:rsid w:val="3C822AF2"/>
    <w:rsid w:val="3CCA590A"/>
    <w:rsid w:val="3D4445A5"/>
    <w:rsid w:val="3D5679A4"/>
    <w:rsid w:val="3EF24CAF"/>
    <w:rsid w:val="40532D51"/>
    <w:rsid w:val="40861E49"/>
    <w:rsid w:val="41BA3087"/>
    <w:rsid w:val="41C123E4"/>
    <w:rsid w:val="443F03CB"/>
    <w:rsid w:val="44DC3315"/>
    <w:rsid w:val="45806A65"/>
    <w:rsid w:val="46134131"/>
    <w:rsid w:val="4636797D"/>
    <w:rsid w:val="46B02CAB"/>
    <w:rsid w:val="46F72688"/>
    <w:rsid w:val="472F40CD"/>
    <w:rsid w:val="478B4B7E"/>
    <w:rsid w:val="47BF399A"/>
    <w:rsid w:val="489A776F"/>
    <w:rsid w:val="49540738"/>
    <w:rsid w:val="4A51482F"/>
    <w:rsid w:val="4AD34FBB"/>
    <w:rsid w:val="4AF12BE9"/>
    <w:rsid w:val="4BCA036B"/>
    <w:rsid w:val="4C0F2222"/>
    <w:rsid w:val="4D4A4B8F"/>
    <w:rsid w:val="4DB43081"/>
    <w:rsid w:val="4DCA0BC9"/>
    <w:rsid w:val="4E0B6A19"/>
    <w:rsid w:val="4E463CAD"/>
    <w:rsid w:val="503458E2"/>
    <w:rsid w:val="51036853"/>
    <w:rsid w:val="51326FE2"/>
    <w:rsid w:val="52D715BF"/>
    <w:rsid w:val="53450703"/>
    <w:rsid w:val="54052955"/>
    <w:rsid w:val="55F11D87"/>
    <w:rsid w:val="56103877"/>
    <w:rsid w:val="56F62062"/>
    <w:rsid w:val="573E0B7F"/>
    <w:rsid w:val="599B3347"/>
    <w:rsid w:val="5B260EDC"/>
    <w:rsid w:val="5B4B73D0"/>
    <w:rsid w:val="5BEA2363"/>
    <w:rsid w:val="5C0B3A6E"/>
    <w:rsid w:val="5CFA5F9B"/>
    <w:rsid w:val="5DC66141"/>
    <w:rsid w:val="5F0310D1"/>
    <w:rsid w:val="5F6C7904"/>
    <w:rsid w:val="60E90E3C"/>
    <w:rsid w:val="60F577E0"/>
    <w:rsid w:val="60F90953"/>
    <w:rsid w:val="617821BF"/>
    <w:rsid w:val="61881063"/>
    <w:rsid w:val="62207CDF"/>
    <w:rsid w:val="625013D7"/>
    <w:rsid w:val="631B2005"/>
    <w:rsid w:val="632443AD"/>
    <w:rsid w:val="63351269"/>
    <w:rsid w:val="654E3607"/>
    <w:rsid w:val="667E2026"/>
    <w:rsid w:val="66DD71AE"/>
    <w:rsid w:val="67CA66EB"/>
    <w:rsid w:val="6B0D5727"/>
    <w:rsid w:val="6B1940CB"/>
    <w:rsid w:val="6CD01102"/>
    <w:rsid w:val="6D164ABE"/>
    <w:rsid w:val="6D9D066E"/>
    <w:rsid w:val="6FA80114"/>
    <w:rsid w:val="706662F6"/>
    <w:rsid w:val="707044A1"/>
    <w:rsid w:val="71D60F68"/>
    <w:rsid w:val="720C06B7"/>
    <w:rsid w:val="727F5E20"/>
    <w:rsid w:val="72C849AF"/>
    <w:rsid w:val="74053ADF"/>
    <w:rsid w:val="75347BA3"/>
    <w:rsid w:val="75787B2A"/>
    <w:rsid w:val="758A39BE"/>
    <w:rsid w:val="75A82C1C"/>
    <w:rsid w:val="75C81E28"/>
    <w:rsid w:val="76047155"/>
    <w:rsid w:val="76C505C2"/>
    <w:rsid w:val="770F2826"/>
    <w:rsid w:val="773329B9"/>
    <w:rsid w:val="78994A9D"/>
    <w:rsid w:val="78EA52F9"/>
    <w:rsid w:val="7A195E96"/>
    <w:rsid w:val="7A6F1F5A"/>
    <w:rsid w:val="7AFA19AD"/>
    <w:rsid w:val="7C1C3A1B"/>
    <w:rsid w:val="7E0230E5"/>
    <w:rsid w:val="7E68119A"/>
    <w:rsid w:val="7EDE76AE"/>
    <w:rsid w:val="7EF6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1"/>
    <w:pPr>
      <w:spacing w:before="36"/>
      <w:jc w:val="center"/>
      <w:outlineLvl w:val="2"/>
    </w:pPr>
    <w:rPr>
      <w:b/>
      <w:bCs/>
      <w:sz w:val="36"/>
      <w:szCs w:val="36"/>
    </w:rPr>
  </w:style>
  <w:style w:type="paragraph" w:styleId="6">
    <w:name w:val="heading 4"/>
    <w:basedOn w:val="1"/>
    <w:next w:val="1"/>
    <w:link w:val="40"/>
    <w:qFormat/>
    <w:uiPriority w:val="1"/>
    <w:pPr>
      <w:spacing w:before="44"/>
      <w:jc w:val="center"/>
      <w:outlineLvl w:val="3"/>
    </w:pPr>
    <w:rPr>
      <w:b/>
      <w:bCs/>
      <w:sz w:val="32"/>
      <w:szCs w:val="32"/>
    </w:rPr>
  </w:style>
  <w:style w:type="paragraph" w:styleId="7">
    <w:name w:val="heading 5"/>
    <w:basedOn w:val="1"/>
    <w:next w:val="1"/>
    <w:qFormat/>
    <w:uiPriority w:val="1"/>
    <w:pPr>
      <w:ind w:right="158"/>
      <w:jc w:val="center"/>
      <w:outlineLvl w:val="4"/>
    </w:pPr>
    <w:rPr>
      <w:rFonts w:ascii="仿宋" w:hAnsi="仿宋" w:eastAsia="仿宋" w:cs="仿宋"/>
      <w:b/>
      <w:bCs/>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rPr>
  </w:style>
  <w:style w:type="paragraph" w:styleId="9">
    <w:name w:val="heading 7"/>
    <w:basedOn w:val="1"/>
    <w:next w:val="1"/>
    <w:qFormat/>
    <w:uiPriority w:val="1"/>
    <w:pPr>
      <w:ind w:left="360"/>
      <w:outlineLvl w:val="6"/>
    </w:pPr>
    <w:rPr>
      <w:rFonts w:ascii="仿宋" w:hAnsi="仿宋" w:eastAsia="仿宋" w:cs="仿宋"/>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Normal Indent"/>
    <w:basedOn w:val="1"/>
    <w:qFormat/>
    <w:uiPriority w:val="0"/>
    <w:pPr>
      <w:adjustRightInd w:val="0"/>
      <w:ind w:firstLine="420"/>
    </w:pPr>
    <w:rPr>
      <w:rFonts w:ascii="宋体"/>
      <w:sz w:val="24"/>
      <w:szCs w:val="20"/>
    </w:rPr>
  </w:style>
  <w:style w:type="paragraph" w:styleId="11">
    <w:name w:val="annotation text"/>
    <w:basedOn w:val="1"/>
    <w:link w:val="37"/>
    <w:unhideWhenUsed/>
    <w:qFormat/>
    <w:uiPriority w:val="0"/>
    <w:pPr>
      <w:autoSpaceDE/>
      <w:autoSpaceDN/>
    </w:pPr>
    <w:rPr>
      <w:rFonts w:asciiTheme="minorHAnsi" w:hAnsiTheme="minorHAnsi" w:eastAsiaTheme="minorEastAsia" w:cstheme="minorBidi"/>
      <w:kern w:val="2"/>
      <w:sz w:val="21"/>
      <w:lang w:val="en-US" w:bidi="ar-SA"/>
    </w:rPr>
  </w:style>
  <w:style w:type="paragraph" w:styleId="12">
    <w:name w:val="Body Text"/>
    <w:basedOn w:val="1"/>
    <w:qFormat/>
    <w:uiPriority w:val="1"/>
    <w:rPr>
      <w:sz w:val="24"/>
      <w:szCs w:val="24"/>
    </w:rPr>
  </w:style>
  <w:style w:type="paragraph" w:styleId="13">
    <w:name w:val="Plain Text"/>
    <w:basedOn w:val="1"/>
    <w:qFormat/>
    <w:uiPriority w:val="0"/>
    <w:rPr>
      <w:rFonts w:ascii="宋体" w:hAnsi="Courier New" w:eastAsiaTheme="minorEastAsia" w:cstheme="minorBidi"/>
    </w:rPr>
  </w:style>
  <w:style w:type="paragraph" w:styleId="14">
    <w:name w:val="Balloon Text"/>
    <w:basedOn w:val="1"/>
    <w:link w:val="38"/>
    <w:qFormat/>
    <w:uiPriority w:val="0"/>
    <w:rPr>
      <w:sz w:val="18"/>
      <w:szCs w:val="18"/>
    </w:rPr>
  </w:style>
  <w:style w:type="paragraph" w:styleId="15">
    <w:name w:val="footer"/>
    <w:basedOn w:val="1"/>
    <w:link w:val="34"/>
    <w:qFormat/>
    <w:uiPriority w:val="99"/>
    <w:pPr>
      <w:tabs>
        <w:tab w:val="center" w:pos="4153"/>
        <w:tab w:val="right" w:pos="8306"/>
      </w:tabs>
      <w:snapToGrid w:val="0"/>
    </w:pPr>
    <w:rPr>
      <w:sz w:val="18"/>
      <w:szCs w:val="18"/>
    </w:rPr>
  </w:style>
  <w:style w:type="paragraph" w:styleId="16">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0"/>
  </w:style>
  <w:style w:type="paragraph" w:styleId="18">
    <w:name w:val="Normal (Web)"/>
    <w:basedOn w:val="1"/>
    <w:qFormat/>
    <w:uiPriority w:val="99"/>
    <w:pPr>
      <w:widowControl/>
      <w:spacing w:before="100" w:beforeAutospacing="1" w:after="100" w:afterAutospacing="1"/>
    </w:pPr>
    <w:rPr>
      <w:rFonts w:ascii="宋体" w:hAnsi="宋体" w:cs="宋体"/>
      <w:sz w:val="24"/>
    </w:rPr>
  </w:style>
  <w:style w:type="paragraph" w:styleId="19">
    <w:name w:val="annotation subject"/>
    <w:basedOn w:val="11"/>
    <w:next w:val="11"/>
    <w:link w:val="39"/>
    <w:qFormat/>
    <w:uiPriority w:val="0"/>
    <w:pPr>
      <w:autoSpaceDE w:val="0"/>
      <w:autoSpaceDN w:val="0"/>
    </w:pPr>
    <w:rPr>
      <w:rFonts w:ascii="楷体" w:hAnsi="楷体" w:eastAsia="楷体" w:cs="楷体"/>
      <w:b/>
      <w:bCs/>
      <w:kern w:val="0"/>
      <w:sz w:val="22"/>
      <w:lang w:val="zh-CN" w:bidi="zh-C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0"/>
    <w:rPr>
      <w:rFonts w:cs="Times New Roman"/>
      <w:color w:val="0000FF"/>
      <w:u w:val="single"/>
    </w:rPr>
  </w:style>
  <w:style w:type="character" w:styleId="24">
    <w:name w:val="annotation reference"/>
    <w:basedOn w:val="22"/>
    <w:qFormat/>
    <w:uiPriority w:val="0"/>
    <w:rPr>
      <w:sz w:val="21"/>
      <w:szCs w:val="21"/>
    </w:rPr>
  </w:style>
  <w:style w:type="paragraph" w:customStyle="1" w:styleId="25">
    <w:name w:val="表格文字2"/>
    <w:basedOn w:val="26"/>
    <w:qFormat/>
    <w:uiPriority w:val="99"/>
    <w:pPr>
      <w:spacing w:before="25" w:after="25"/>
      <w:jc w:val="left"/>
    </w:pPr>
    <w:rPr>
      <w:bCs/>
      <w:spacing w:val="10"/>
      <w:kern w:val="0"/>
    </w:rPr>
  </w:style>
  <w:style w:type="paragraph" w:customStyle="1" w:styleId="2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Table Paragraph"/>
    <w:basedOn w:val="1"/>
    <w:qFormat/>
    <w:uiPriority w:val="1"/>
  </w:style>
  <w:style w:type="paragraph" w:styleId="28">
    <w:name w:val="List Paragraph"/>
    <w:basedOn w:val="1"/>
    <w:qFormat/>
    <w:uiPriority w:val="1"/>
    <w:pPr>
      <w:ind w:left="360"/>
    </w:pPr>
    <w:rPr>
      <w:rFonts w:ascii="仿宋" w:hAnsi="仿宋" w:eastAsia="仿宋" w:cs="仿宋"/>
    </w:rPr>
  </w:style>
  <w:style w:type="paragraph" w:customStyle="1" w:styleId="29">
    <w:name w:val="样式 标题 3 + (中文) 黑体 小四 非加粗 段前: 7.8 磅 段后: 0 磅 行距: 固定值 20 磅"/>
    <w:basedOn w:val="30"/>
    <w:qFormat/>
    <w:uiPriority w:val="0"/>
    <w:pPr>
      <w:spacing w:before="0" w:after="0" w:line="400" w:lineRule="exact"/>
    </w:pPr>
    <w:rPr>
      <w:rFonts w:eastAsia="黑体" w:cs="宋体"/>
      <w:b w:val="0"/>
      <w:bCs w:val="0"/>
      <w:sz w:val="24"/>
      <w:szCs w:val="20"/>
    </w:rPr>
  </w:style>
  <w:style w:type="paragraph" w:customStyle="1" w:styleId="30">
    <w:name w:val="标题 3_1_0"/>
    <w:basedOn w:val="31"/>
    <w:next w:val="3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1">
    <w:name w:val="正文_1_0_0"/>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页脚_1_0"/>
    <w:basedOn w:val="31"/>
    <w:qFormat/>
    <w:uiPriority w:val="0"/>
    <w:pPr>
      <w:tabs>
        <w:tab w:val="center" w:pos="4153"/>
        <w:tab w:val="right" w:pos="8306"/>
      </w:tabs>
      <w:snapToGrid w:val="0"/>
      <w:jc w:val="left"/>
    </w:pPr>
    <w:rPr>
      <w:sz w:val="18"/>
      <w:szCs w:val="18"/>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页脚 Char"/>
    <w:link w:val="15"/>
    <w:qFormat/>
    <w:uiPriority w:val="99"/>
    <w:rPr>
      <w:rFonts w:ascii="楷体" w:hAnsi="楷体" w:eastAsia="楷体" w:cs="楷体"/>
      <w:sz w:val="18"/>
      <w:szCs w:val="18"/>
      <w:lang w:val="zh-CN" w:bidi="zh-CN"/>
    </w:rPr>
  </w:style>
  <w:style w:type="character" w:customStyle="1" w:styleId="35">
    <w:name w:val="页眉 Char"/>
    <w:link w:val="16"/>
    <w:qFormat/>
    <w:uiPriority w:val="99"/>
    <w:rPr>
      <w:rFonts w:ascii="楷体" w:hAnsi="楷体" w:eastAsia="楷体" w:cs="楷体"/>
      <w:sz w:val="18"/>
      <w:szCs w:val="22"/>
      <w:lang w:val="zh-CN" w:bidi="zh-CN"/>
    </w:rPr>
  </w:style>
  <w:style w:type="paragraph" w:customStyle="1" w:styleId="36">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37">
    <w:name w:val="批注文字 Char"/>
    <w:basedOn w:val="22"/>
    <w:link w:val="11"/>
    <w:qFormat/>
    <w:uiPriority w:val="0"/>
    <w:rPr>
      <w:rFonts w:asciiTheme="minorHAnsi" w:hAnsiTheme="minorHAnsi" w:eastAsiaTheme="minorEastAsia" w:cstheme="minorBidi"/>
      <w:kern w:val="2"/>
      <w:sz w:val="21"/>
      <w:szCs w:val="22"/>
    </w:rPr>
  </w:style>
  <w:style w:type="character" w:customStyle="1" w:styleId="38">
    <w:name w:val="批注框文本 Char"/>
    <w:basedOn w:val="22"/>
    <w:link w:val="14"/>
    <w:qFormat/>
    <w:uiPriority w:val="0"/>
    <w:rPr>
      <w:rFonts w:ascii="楷体" w:hAnsi="楷体" w:eastAsia="楷体" w:cs="楷体"/>
      <w:sz w:val="18"/>
      <w:szCs w:val="18"/>
      <w:lang w:val="zh-CN" w:bidi="zh-CN"/>
    </w:rPr>
  </w:style>
  <w:style w:type="character" w:customStyle="1" w:styleId="39">
    <w:name w:val="批注主题 Char"/>
    <w:basedOn w:val="37"/>
    <w:link w:val="19"/>
    <w:qFormat/>
    <w:uiPriority w:val="0"/>
    <w:rPr>
      <w:rFonts w:ascii="楷体" w:hAnsi="楷体" w:eastAsia="楷体" w:cs="楷体"/>
      <w:b/>
      <w:bCs/>
      <w:kern w:val="2"/>
      <w:sz w:val="22"/>
      <w:szCs w:val="22"/>
      <w:lang w:val="zh-CN" w:bidi="zh-CN"/>
    </w:rPr>
  </w:style>
  <w:style w:type="character" w:customStyle="1" w:styleId="40">
    <w:name w:val="标题 4 Char"/>
    <w:basedOn w:val="22"/>
    <w:link w:val="6"/>
    <w:qFormat/>
    <w:uiPriority w:val="1"/>
    <w:rPr>
      <w:rFonts w:ascii="楷体" w:hAnsi="楷体" w:eastAsia="楷体" w:cs="楷体"/>
      <w:b/>
      <w:bCs/>
      <w:sz w:val="32"/>
      <w:szCs w:val="32"/>
      <w:lang w:val="zh-CN" w:bidi="zh-CN"/>
    </w:rPr>
  </w:style>
  <w:style w:type="paragraph" w:customStyle="1" w:styleId="41">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reader-word-layer reader-word-s1-14"/>
    <w:basedOn w:val="1"/>
    <w:qFormat/>
    <w:uiPriority w:val="0"/>
    <w:pPr>
      <w:widowControl/>
      <w:spacing w:before="100" w:beforeAutospacing="1" w:after="100" w:afterAutospacing="1"/>
    </w:pPr>
    <w:rPr>
      <w:rFonts w:ascii="宋体" w:hAnsi="宋体" w:cs="宋体"/>
      <w:sz w:val="24"/>
    </w:rPr>
  </w:style>
  <w:style w:type="paragraph" w:customStyle="1" w:styleId="44">
    <w:name w:val="正文文本缩进_2_0"/>
    <w:basedOn w:val="45"/>
    <w:qFormat/>
    <w:uiPriority w:val="0"/>
    <w:pPr>
      <w:spacing w:line="500" w:lineRule="exact"/>
      <w:ind w:left="1588" w:leftChars="832" w:firstLine="433" w:firstLineChars="196"/>
    </w:pPr>
    <w:rPr>
      <w:kern w:val="0"/>
      <w:sz w:val="24"/>
    </w:rPr>
  </w:style>
  <w:style w:type="paragraph" w:customStyle="1" w:styleId="45">
    <w:name w:val="正文_1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48390-F238-4980-8978-2626033749B2}">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81</Pages>
  <Words>33717</Words>
  <Characters>35596</Characters>
  <Lines>284</Lines>
  <Paragraphs>80</Paragraphs>
  <TotalTime>5</TotalTime>
  <ScaleCrop>false</ScaleCrop>
  <LinksUpToDate>false</LinksUpToDate>
  <CharactersWithSpaces>37335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Evolution</cp:lastModifiedBy>
  <cp:lastPrinted>2023-05-09T08:28:00Z</cp:lastPrinted>
  <dcterms:modified xsi:type="dcterms:W3CDTF">2023-05-11T09:45:26Z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244E99DF49E44DD08CE73E278BB800EC_13</vt:lpwstr>
  </property>
  <property fmtid="{D5CDD505-2E9C-101B-9397-08002B2CF9AE}" pid="4" name="KSOSaveFontToCloudKey">
    <vt:lpwstr>340659104_cloud</vt:lpwstr>
  </property>
</Properties>
</file>