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color w:val="auto"/>
          <w:sz w:val="48"/>
          <w:szCs w:val="48"/>
          <w:highlight w:val="none"/>
        </w:rPr>
      </w:pPr>
    </w:p>
    <w:p>
      <w:pPr>
        <w:jc w:val="center"/>
        <w:outlineLvl w:val="0"/>
        <w:rPr>
          <w:rFonts w:hint="eastAsia" w:ascii="宋体" w:hAnsi="宋体" w:eastAsia="宋体" w:cs="宋体"/>
          <w:b/>
          <w:color w:val="auto"/>
          <w:sz w:val="48"/>
          <w:szCs w:val="48"/>
          <w:highlight w:val="none"/>
        </w:rPr>
      </w:pPr>
    </w:p>
    <w:p>
      <w:pPr>
        <w:jc w:val="center"/>
        <w:rPr>
          <w:rFonts w:hint="eastAsia" w:ascii="宋体" w:hAnsi="宋体" w:eastAsia="宋体" w:cs="宋体"/>
          <w:b/>
          <w:color w:val="auto"/>
          <w:sz w:val="48"/>
          <w:szCs w:val="48"/>
          <w:highlight w:val="none"/>
        </w:rPr>
      </w:pPr>
      <w:r>
        <w:rPr>
          <w:rFonts w:hint="eastAsia" w:ascii="宋体" w:hAnsi="宋体" w:cs="宋体"/>
          <w:b/>
          <w:color w:val="auto"/>
          <w:sz w:val="48"/>
          <w:szCs w:val="48"/>
          <w:highlight w:val="none"/>
          <w:lang w:eastAsia="zh-CN"/>
        </w:rPr>
        <w:t>乌鲁木齐市天山区建设局项目选取一家预算评审服务单位</w:t>
      </w:r>
      <w:r>
        <w:rPr>
          <w:rFonts w:hint="eastAsia" w:ascii="宋体" w:hAnsi="宋体" w:eastAsia="宋体" w:cs="宋体"/>
          <w:b/>
          <w:color w:val="auto"/>
          <w:sz w:val="48"/>
          <w:szCs w:val="48"/>
          <w:highlight w:val="none"/>
        </w:rPr>
        <w:t xml:space="preserve"> </w:t>
      </w:r>
    </w:p>
    <w:p>
      <w:pPr>
        <w:jc w:val="center"/>
        <w:outlineLvl w:val="0"/>
        <w:rPr>
          <w:rFonts w:hint="eastAsia" w:ascii="宋体" w:hAnsi="宋体" w:eastAsia="宋体" w:cs="宋体"/>
          <w:b/>
          <w:color w:val="auto"/>
          <w:sz w:val="48"/>
          <w:szCs w:val="48"/>
          <w:highlight w:val="none"/>
        </w:rPr>
      </w:pPr>
    </w:p>
    <w:p>
      <w:pPr>
        <w:jc w:val="center"/>
        <w:outlineLvl w:val="0"/>
        <w:rPr>
          <w:rFonts w:hint="eastAsia" w:ascii="宋体" w:hAnsi="宋体" w:eastAsia="宋体" w:cs="宋体"/>
          <w:b/>
          <w:color w:val="auto"/>
          <w:sz w:val="72"/>
          <w:szCs w:val="72"/>
          <w:highlight w:val="none"/>
        </w:rPr>
      </w:pPr>
    </w:p>
    <w:p>
      <w:pPr>
        <w:jc w:val="center"/>
        <w:outlineLvl w:val="0"/>
        <w:rPr>
          <w:rFonts w:hint="eastAsia" w:ascii="宋体" w:hAnsi="宋体" w:eastAsia="宋体" w:cs="宋体"/>
          <w:b/>
          <w:color w:val="auto"/>
          <w:sz w:val="72"/>
          <w:szCs w:val="72"/>
          <w:highlight w:val="none"/>
        </w:rPr>
      </w:pPr>
    </w:p>
    <w:p>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pPr>
        <w:jc w:val="center"/>
        <w:rPr>
          <w:rFonts w:hint="default"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rPr>
        <w:t>项目编号：</w:t>
      </w:r>
      <w:r>
        <w:rPr>
          <w:rFonts w:hint="eastAsia" w:ascii="宋体" w:hAnsi="宋体" w:cs="宋体"/>
          <w:b/>
          <w:color w:val="auto"/>
          <w:sz w:val="44"/>
          <w:szCs w:val="44"/>
          <w:highlight w:val="none"/>
          <w:lang w:eastAsia="zh-CN"/>
        </w:rPr>
        <w:t>XJTF(CS)2023ZF</w:t>
      </w:r>
      <w:r>
        <w:rPr>
          <w:rFonts w:hint="eastAsia" w:ascii="宋体" w:hAnsi="宋体" w:cs="宋体"/>
          <w:b/>
          <w:color w:val="auto"/>
          <w:sz w:val="44"/>
          <w:szCs w:val="44"/>
          <w:highlight w:val="none"/>
          <w:lang w:val="en-US" w:eastAsia="zh-CN"/>
        </w:rPr>
        <w:t>102</w:t>
      </w: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440" w:lineRule="exact"/>
        <w:jc w:val="center"/>
        <w:rPr>
          <w:rFonts w:hint="eastAsia" w:ascii="宋体" w:hAnsi="宋体" w:eastAsia="宋体" w:cs="宋体"/>
          <w:b/>
          <w:color w:val="auto"/>
          <w:spacing w:val="14"/>
          <w:kern w:val="2"/>
          <w:sz w:val="32"/>
          <w:szCs w:val="32"/>
          <w:highlight w:val="none"/>
        </w:rPr>
      </w:pPr>
    </w:p>
    <w:p>
      <w:pPr>
        <w:pStyle w:val="122"/>
        <w:spacing w:line="600" w:lineRule="exact"/>
        <w:jc w:val="center"/>
        <w:rPr>
          <w:rFonts w:hint="eastAsia" w:ascii="宋体" w:hAnsi="宋体" w:eastAsia="宋体" w:cs="宋体"/>
          <w:b/>
          <w:color w:val="auto"/>
          <w:kern w:val="2"/>
          <w:sz w:val="32"/>
          <w:szCs w:val="32"/>
          <w:highlight w:val="none"/>
          <w:lang w:eastAsia="zh-CN"/>
        </w:rPr>
      </w:pPr>
      <w:r>
        <w:rPr>
          <w:rFonts w:hint="eastAsia" w:ascii="宋体" w:hAnsi="宋体" w:eastAsia="宋体" w:cs="宋体"/>
          <w:b/>
          <w:color w:val="auto"/>
          <w:kern w:val="2"/>
          <w:sz w:val="32"/>
          <w:szCs w:val="32"/>
          <w:highlight w:val="none"/>
        </w:rPr>
        <w:t>采购人 ：</w:t>
      </w:r>
      <w:r>
        <w:rPr>
          <w:rFonts w:hint="eastAsia" w:ascii="宋体" w:hAnsi="宋体" w:cs="宋体"/>
          <w:b/>
          <w:color w:val="auto"/>
          <w:kern w:val="2"/>
          <w:sz w:val="32"/>
          <w:szCs w:val="32"/>
          <w:highlight w:val="none"/>
          <w:lang w:eastAsia="zh-CN"/>
        </w:rPr>
        <w:t>乌鲁木齐市天山区财政局</w:t>
      </w:r>
    </w:p>
    <w:p>
      <w:pPr>
        <w:pStyle w:val="122"/>
        <w:spacing w:line="600" w:lineRule="exact"/>
        <w:ind w:firstLine="2072" w:firstLineChars="645"/>
        <w:rPr>
          <w:rFonts w:hint="eastAsia" w:ascii="宋体" w:hAnsi="宋体" w:eastAsia="宋体" w:cs="宋体"/>
          <w:b/>
          <w:color w:val="auto"/>
          <w:kern w:val="2"/>
          <w:sz w:val="36"/>
          <w:szCs w:val="36"/>
          <w:highlight w:val="none"/>
        </w:rPr>
      </w:pPr>
      <w:r>
        <w:rPr>
          <w:rFonts w:hint="eastAsia" w:ascii="宋体" w:hAnsi="宋体" w:eastAsia="宋体" w:cs="宋体"/>
          <w:b/>
          <w:color w:val="auto"/>
          <w:kern w:val="2"/>
          <w:sz w:val="32"/>
          <w:szCs w:val="32"/>
          <w:highlight w:val="none"/>
        </w:rPr>
        <w:t>招标代理机构：新疆同孚招投标有限公司</w:t>
      </w:r>
    </w:p>
    <w:p>
      <w:pPr>
        <w:spacing w:line="6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二〇二</w:t>
      </w:r>
      <w:r>
        <w:rPr>
          <w:rFonts w:hint="eastAsia" w:ascii="宋体" w:hAnsi="宋体" w:eastAsia="宋体" w:cs="宋体"/>
          <w:b/>
          <w:color w:val="auto"/>
          <w:sz w:val="32"/>
          <w:szCs w:val="32"/>
          <w:highlight w:val="none"/>
          <w:lang w:val="en-US" w:eastAsia="zh-CN"/>
        </w:rPr>
        <w:t>三</w:t>
      </w:r>
      <w:r>
        <w:rPr>
          <w:rFonts w:hint="eastAsia" w:ascii="宋体" w:hAnsi="宋体" w:eastAsia="宋体" w:cs="宋体"/>
          <w:b/>
          <w:color w:val="auto"/>
          <w:sz w:val="32"/>
          <w:szCs w:val="32"/>
          <w:highlight w:val="none"/>
        </w:rPr>
        <w:t>年</w:t>
      </w:r>
      <w:r>
        <w:rPr>
          <w:rFonts w:hint="eastAsia" w:ascii="宋体" w:hAnsi="宋体" w:eastAsia="宋体" w:cs="宋体"/>
          <w:color w:val="auto"/>
          <w:highlight w:val="none"/>
        </w:rPr>
        <w:br w:type="page"/>
      </w:r>
    </w:p>
    <w:p>
      <w:pPr>
        <w:pStyle w:val="19"/>
        <w:rPr>
          <w:rFonts w:hint="eastAsia" w:ascii="宋体" w:hAnsi="宋体" w:eastAsia="宋体" w:cs="宋体"/>
          <w:color w:val="auto"/>
          <w:highlight w:val="none"/>
        </w:rPr>
      </w:pPr>
    </w:p>
    <w:p>
      <w:pPr>
        <w:pStyle w:val="19"/>
        <w:rPr>
          <w:rFonts w:hint="eastAsia" w:ascii="宋体" w:hAnsi="宋体" w:eastAsia="宋体" w:cs="宋体"/>
          <w:color w:val="auto"/>
          <w:highlight w:val="none"/>
        </w:rPr>
      </w:pPr>
      <w:r>
        <w:rPr>
          <w:rFonts w:hint="eastAsia" w:ascii="宋体" w:hAnsi="宋体" w:eastAsia="宋体" w:cs="宋体"/>
          <w:color w:val="auto"/>
          <w:highlight w:val="none"/>
        </w:rPr>
        <w:t>目 录</w:t>
      </w:r>
    </w:p>
    <w:p>
      <w:pPr>
        <w:pStyle w:val="19"/>
        <w:tabs>
          <w:tab w:val="right" w:leader="dot" w:pos="9520"/>
          <w:tab w:val="clear" w:pos="9628"/>
        </w:tabs>
        <w:rPr>
          <w:b w:val="0"/>
          <w:bCs w:val="0"/>
          <w:color w:val="auto"/>
          <w:sz w:val="28"/>
          <w:szCs w:val="28"/>
          <w:highlight w:val="none"/>
        </w:rPr>
      </w:pPr>
      <w:permStart w:id="0" w:edGrp="everyone"/>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TOC \o "1-3" \h \z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_Toc24549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第一部分  供应商须知前附表</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_Toc24549 \h </w:instrText>
      </w:r>
      <w:r>
        <w:rPr>
          <w:b w:val="0"/>
          <w:bCs w:val="0"/>
          <w:color w:val="auto"/>
          <w:sz w:val="28"/>
          <w:szCs w:val="28"/>
          <w:highlight w:val="none"/>
        </w:rPr>
        <w:fldChar w:fldCharType="separate"/>
      </w:r>
      <w:r>
        <w:rPr>
          <w:b w:val="0"/>
          <w:bCs w:val="0"/>
          <w:color w:val="auto"/>
          <w:sz w:val="28"/>
          <w:szCs w:val="28"/>
          <w:highlight w:val="none"/>
        </w:rPr>
        <w:t>4</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_Toc26748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第二部分 磋商说明</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_Toc26748 \h </w:instrText>
      </w:r>
      <w:r>
        <w:rPr>
          <w:b w:val="0"/>
          <w:bCs w:val="0"/>
          <w:color w:val="auto"/>
          <w:sz w:val="28"/>
          <w:szCs w:val="28"/>
          <w:highlight w:val="none"/>
        </w:rPr>
        <w:fldChar w:fldCharType="separate"/>
      </w:r>
      <w:r>
        <w:rPr>
          <w:b w:val="0"/>
          <w:bCs w:val="0"/>
          <w:color w:val="auto"/>
          <w:sz w:val="28"/>
          <w:szCs w:val="28"/>
          <w:highlight w:val="none"/>
        </w:rPr>
        <w:t>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_Toc30563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磋商供应商资格要求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_Toc30563 \h </w:instrText>
      </w:r>
      <w:r>
        <w:rPr>
          <w:b w:val="0"/>
          <w:bCs w:val="0"/>
          <w:color w:val="auto"/>
          <w:sz w:val="28"/>
          <w:szCs w:val="28"/>
          <w:highlight w:val="none"/>
        </w:rPr>
        <w:fldChar w:fldCharType="separate"/>
      </w:r>
      <w:r>
        <w:rPr>
          <w:b w:val="0"/>
          <w:bCs w:val="0"/>
          <w:color w:val="auto"/>
          <w:sz w:val="28"/>
          <w:szCs w:val="28"/>
          <w:highlight w:val="none"/>
        </w:rPr>
        <w:t>13</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_Toc20892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响应性文件的编写</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_Toc20892 \h </w:instrText>
      </w:r>
      <w:r>
        <w:rPr>
          <w:b w:val="0"/>
          <w:bCs w:val="0"/>
          <w:color w:val="auto"/>
          <w:sz w:val="28"/>
          <w:szCs w:val="28"/>
          <w:highlight w:val="none"/>
        </w:rPr>
        <w:fldChar w:fldCharType="separate"/>
      </w:r>
      <w:r>
        <w:rPr>
          <w:b w:val="0"/>
          <w:bCs w:val="0"/>
          <w:color w:val="auto"/>
          <w:sz w:val="28"/>
          <w:szCs w:val="28"/>
          <w:highlight w:val="none"/>
        </w:rPr>
        <w:t>13</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_Toc27480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响应性文件的递交</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_Toc27480 \h </w:instrText>
      </w:r>
      <w:r>
        <w:rPr>
          <w:b w:val="0"/>
          <w:bCs w:val="0"/>
          <w:color w:val="auto"/>
          <w:sz w:val="28"/>
          <w:szCs w:val="28"/>
          <w:highlight w:val="none"/>
        </w:rPr>
        <w:fldChar w:fldCharType="separate"/>
      </w:r>
      <w:r>
        <w:rPr>
          <w:b w:val="0"/>
          <w:bCs w:val="0"/>
          <w:color w:val="auto"/>
          <w:sz w:val="28"/>
          <w:szCs w:val="28"/>
          <w:highlight w:val="none"/>
        </w:rPr>
        <w:t>17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_Toc11612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开标、磋商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_Toc11612 \h </w:instrText>
      </w:r>
      <w:r>
        <w:rPr>
          <w:b w:val="0"/>
          <w:bCs w:val="0"/>
          <w:color w:val="auto"/>
          <w:sz w:val="28"/>
          <w:szCs w:val="28"/>
          <w:highlight w:val="none"/>
        </w:rPr>
        <w:fldChar w:fldCharType="separate"/>
      </w:r>
      <w:r>
        <w:rPr>
          <w:b w:val="0"/>
          <w:bCs w:val="0"/>
          <w:color w:val="auto"/>
          <w:sz w:val="28"/>
          <w:szCs w:val="28"/>
          <w:highlight w:val="none"/>
        </w:rPr>
        <w:t>18</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_Toc24660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第五章  定　标</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_Toc24660 \h </w:instrText>
      </w:r>
      <w:r>
        <w:rPr>
          <w:b w:val="0"/>
          <w:bCs w:val="0"/>
          <w:color w:val="auto"/>
          <w:sz w:val="28"/>
          <w:szCs w:val="28"/>
          <w:highlight w:val="none"/>
        </w:rPr>
        <w:fldChar w:fldCharType="separate"/>
      </w:r>
      <w:r>
        <w:rPr>
          <w:b w:val="0"/>
          <w:bCs w:val="0"/>
          <w:color w:val="auto"/>
          <w:sz w:val="28"/>
          <w:szCs w:val="28"/>
          <w:highlight w:val="none"/>
        </w:rPr>
        <w:t>25</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_Toc10326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授予合同</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_Toc10326 \h </w:instrText>
      </w:r>
      <w:r>
        <w:rPr>
          <w:b w:val="0"/>
          <w:bCs w:val="0"/>
          <w:color w:val="auto"/>
          <w:sz w:val="28"/>
          <w:szCs w:val="28"/>
          <w:highlight w:val="none"/>
        </w:rPr>
        <w:fldChar w:fldCharType="separate"/>
      </w:r>
      <w:r>
        <w:rPr>
          <w:b w:val="0"/>
          <w:bCs w:val="0"/>
          <w:color w:val="auto"/>
          <w:sz w:val="28"/>
          <w:szCs w:val="28"/>
          <w:highlight w:val="none"/>
        </w:rPr>
        <w:t>26</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_Toc2499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第四部分采购</w:t>
      </w:r>
      <w:r>
        <w:rPr>
          <w:rFonts w:hint="eastAsia" w:ascii="宋体" w:hAnsi="宋体" w:eastAsia="宋体" w:cs="宋体"/>
          <w:b w:val="0"/>
          <w:bCs w:val="0"/>
          <w:color w:val="auto"/>
          <w:sz w:val="28"/>
          <w:szCs w:val="28"/>
          <w:highlight w:val="none"/>
          <w:lang w:val="en-US" w:eastAsia="zh-CN"/>
        </w:rPr>
        <w:t>服务要求</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_Toc2499 \h </w:instrText>
      </w:r>
      <w:r>
        <w:rPr>
          <w:b w:val="0"/>
          <w:bCs w:val="0"/>
          <w:color w:val="auto"/>
          <w:sz w:val="28"/>
          <w:szCs w:val="28"/>
          <w:highlight w:val="none"/>
        </w:rPr>
        <w:fldChar w:fldCharType="separate"/>
      </w:r>
      <w:r>
        <w:rPr>
          <w:b w:val="0"/>
          <w:bCs w:val="0"/>
          <w:color w:val="auto"/>
          <w:sz w:val="28"/>
          <w:szCs w:val="28"/>
          <w:highlight w:val="none"/>
        </w:rPr>
        <w:t>28</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_Toc25743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第五部分    合同部分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_Toc25743 \h </w:instrText>
      </w:r>
      <w:r>
        <w:rPr>
          <w:b w:val="0"/>
          <w:bCs w:val="0"/>
          <w:color w:val="auto"/>
          <w:sz w:val="28"/>
          <w:szCs w:val="28"/>
          <w:highlight w:val="none"/>
        </w:rPr>
        <w:fldChar w:fldCharType="separate"/>
      </w:r>
      <w:r>
        <w:rPr>
          <w:b w:val="0"/>
          <w:bCs w:val="0"/>
          <w:color w:val="auto"/>
          <w:sz w:val="28"/>
          <w:szCs w:val="28"/>
          <w:highlight w:val="none"/>
        </w:rPr>
        <w:t>34</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_Toc5282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第六部分  响应性文件格式</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_Toc5282 \h </w:instrText>
      </w:r>
      <w:r>
        <w:rPr>
          <w:b w:val="0"/>
          <w:bCs w:val="0"/>
          <w:color w:val="auto"/>
          <w:sz w:val="28"/>
          <w:szCs w:val="28"/>
          <w:highlight w:val="none"/>
        </w:rPr>
        <w:fldChar w:fldCharType="separate"/>
      </w:r>
      <w:r>
        <w:rPr>
          <w:b w:val="0"/>
          <w:bCs w:val="0"/>
          <w:color w:val="auto"/>
          <w:sz w:val="28"/>
          <w:szCs w:val="28"/>
          <w:highlight w:val="none"/>
        </w:rPr>
        <w:t>37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_Toc18937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报价要求响应文件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_Toc18937 \h </w:instrText>
      </w:r>
      <w:r>
        <w:rPr>
          <w:b w:val="0"/>
          <w:bCs w:val="0"/>
          <w:color w:val="auto"/>
          <w:sz w:val="28"/>
          <w:szCs w:val="28"/>
          <w:highlight w:val="none"/>
        </w:rPr>
        <w:fldChar w:fldCharType="separate"/>
      </w:r>
      <w:r>
        <w:rPr>
          <w:b w:val="0"/>
          <w:bCs w:val="0"/>
          <w:color w:val="auto"/>
          <w:sz w:val="28"/>
          <w:szCs w:val="28"/>
          <w:highlight w:val="none"/>
        </w:rPr>
        <w:t>37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_Toc1136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val="en-US" w:eastAsia="zh-CN"/>
        </w:rPr>
        <w:t>资格响应文件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_Toc1136 \h </w:instrText>
      </w:r>
      <w:r>
        <w:rPr>
          <w:b w:val="0"/>
          <w:bCs w:val="0"/>
          <w:color w:val="auto"/>
          <w:sz w:val="28"/>
          <w:szCs w:val="28"/>
          <w:highlight w:val="none"/>
        </w:rPr>
        <w:fldChar w:fldCharType="separate"/>
      </w:r>
      <w:r>
        <w:rPr>
          <w:b w:val="0"/>
          <w:bCs w:val="0"/>
          <w:color w:val="auto"/>
          <w:sz w:val="28"/>
          <w:szCs w:val="28"/>
          <w:highlight w:val="none"/>
        </w:rPr>
        <w:t>40</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_Toc1029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lang w:eastAsia="zh-CN"/>
        </w:rPr>
        <w:t>商务技术响应文件</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_Toc1029 \h </w:instrText>
      </w:r>
      <w:r>
        <w:rPr>
          <w:b w:val="0"/>
          <w:bCs w:val="0"/>
          <w:color w:val="auto"/>
          <w:sz w:val="28"/>
          <w:szCs w:val="28"/>
          <w:highlight w:val="none"/>
        </w:rPr>
        <w:fldChar w:fldCharType="separate"/>
      </w:r>
      <w:r>
        <w:rPr>
          <w:b w:val="0"/>
          <w:bCs w:val="0"/>
          <w:color w:val="auto"/>
          <w:sz w:val="28"/>
          <w:szCs w:val="28"/>
          <w:highlight w:val="none"/>
        </w:rPr>
        <w:t>47</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tabs>
          <w:tab w:val="right" w:leader="dot" w:pos="9520"/>
          <w:tab w:val="clear" w:pos="9628"/>
        </w:tabs>
        <w:rPr>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_Toc32009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评分标准</w:t>
      </w:r>
      <w:r>
        <w:rPr>
          <w:b w:val="0"/>
          <w:bCs w:val="0"/>
          <w:color w:val="auto"/>
          <w:sz w:val="28"/>
          <w:szCs w:val="28"/>
          <w:highlight w:val="none"/>
        </w:rPr>
        <w:tab/>
      </w:r>
      <w:r>
        <w:rPr>
          <w:b w:val="0"/>
          <w:bCs w:val="0"/>
          <w:color w:val="auto"/>
          <w:sz w:val="28"/>
          <w:szCs w:val="28"/>
          <w:highlight w:val="none"/>
        </w:rPr>
        <w:fldChar w:fldCharType="begin"/>
      </w:r>
      <w:r>
        <w:rPr>
          <w:b w:val="0"/>
          <w:bCs w:val="0"/>
          <w:color w:val="auto"/>
          <w:sz w:val="28"/>
          <w:szCs w:val="28"/>
          <w:highlight w:val="none"/>
        </w:rPr>
        <w:instrText xml:space="preserve"> PAGEREF _Toc32009 \h </w:instrText>
      </w:r>
      <w:r>
        <w:rPr>
          <w:b w:val="0"/>
          <w:bCs w:val="0"/>
          <w:color w:val="auto"/>
          <w:sz w:val="28"/>
          <w:szCs w:val="28"/>
          <w:highlight w:val="none"/>
        </w:rPr>
        <w:fldChar w:fldCharType="separate"/>
      </w:r>
      <w:r>
        <w:rPr>
          <w:b w:val="0"/>
          <w:bCs w:val="0"/>
          <w:color w:val="auto"/>
          <w:sz w:val="28"/>
          <w:szCs w:val="28"/>
          <w:highlight w:val="none"/>
        </w:rPr>
        <w:t>59</w:t>
      </w:r>
      <w:r>
        <w:rPr>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pPr>
        <w:pStyle w:val="19"/>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val="0"/>
          <w:color w:val="auto"/>
          <w:sz w:val="28"/>
          <w:szCs w:val="28"/>
          <w:highlight w:val="none"/>
        </w:rPr>
      </w:pPr>
      <w:r>
        <w:rPr>
          <w:rFonts w:hint="eastAsia" w:ascii="宋体" w:hAnsi="宋体" w:eastAsia="宋体" w:cs="宋体"/>
          <w:b w:val="0"/>
          <w:bCs w:val="0"/>
          <w:color w:val="auto"/>
          <w:sz w:val="28"/>
          <w:szCs w:val="28"/>
          <w:highlight w:val="none"/>
        </w:rPr>
        <w:fldChar w:fldCharType="end"/>
      </w:r>
      <w:permEnd w:id="0"/>
    </w:p>
    <w:p>
      <w:pPr>
        <w:pStyle w:val="19"/>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pPr>
    </w:p>
    <w:p>
      <w:pPr>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pPr>
    </w:p>
    <w:p>
      <w:pPr>
        <w:rPr>
          <w:rFonts w:hint="eastAsia"/>
          <w:color w:val="auto"/>
          <w:highlight w:val="none"/>
        </w:rPr>
      </w:pPr>
    </w:p>
    <w:p>
      <w:pPr>
        <w:pStyle w:val="19"/>
        <w:rPr>
          <w:rFonts w:hint="eastAsia" w:ascii="宋体" w:hAnsi="宋体" w:eastAsia="宋体" w:cs="宋体"/>
          <w:b/>
          <w:bCs/>
          <w:color w:val="auto"/>
          <w:kern w:val="0"/>
          <w:szCs w:val="21"/>
          <w:highlight w:val="none"/>
        </w:rPr>
      </w:pPr>
    </w:p>
    <w:p>
      <w:pPr>
        <w:pStyle w:val="19"/>
        <w:rPr>
          <w:rFonts w:hint="eastAsia" w:ascii="宋体" w:hAnsi="宋体" w:eastAsia="宋体" w:cs="宋体"/>
          <w:b/>
          <w:bCs/>
          <w:color w:val="auto"/>
          <w:kern w:val="0"/>
          <w:szCs w:val="21"/>
          <w:highlight w:val="none"/>
        </w:rPr>
        <w:sectPr>
          <w:headerReference r:id="rId3" w:type="default"/>
          <w:footerReference r:id="rId4" w:type="default"/>
          <w:pgSz w:w="11920" w:h="16840"/>
          <w:pgMar w:top="1360" w:right="1200" w:bottom="960" w:left="1200" w:header="0" w:footer="773" w:gutter="0"/>
          <w:pgBorders>
            <w:top w:val="none" w:sz="0" w:space="0"/>
            <w:left w:val="none" w:sz="0" w:space="0"/>
            <w:bottom w:val="none" w:sz="0" w:space="0"/>
            <w:right w:val="none" w:sz="0" w:space="0"/>
          </w:pgBorders>
          <w:pgNumType w:fmt="decimal" w:start="1"/>
          <w:cols w:space="720" w:num="1"/>
        </w:sectPr>
      </w:pPr>
    </w:p>
    <w:p>
      <w:pPr>
        <w:rPr>
          <w:rFonts w:hint="eastAsia"/>
          <w:color w:val="auto"/>
          <w:highlight w:val="none"/>
        </w:rPr>
      </w:pPr>
    </w:p>
    <w:p>
      <w:pPr>
        <w:pStyle w:val="1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竞争性磋商公告</w:t>
      </w:r>
    </w:p>
    <w:p>
      <w:pPr>
        <w:widowControl/>
        <w:shd w:val="clear" w:color="auto" w:fill="FEFEFE"/>
        <w:spacing w:line="400" w:lineRule="atLeast"/>
        <w:jc w:val="center"/>
        <w:rPr>
          <w:rFonts w:hint="eastAsia" w:ascii="宋体" w:hAnsi="宋体" w:cs="宋体"/>
          <w:b/>
          <w:color w:val="auto"/>
          <w:sz w:val="24"/>
          <w:szCs w:val="24"/>
          <w:highlight w:val="none"/>
          <w:lang w:eastAsia="zh-CN"/>
        </w:rPr>
      </w:pPr>
      <w:r>
        <w:rPr>
          <w:rFonts w:hint="eastAsia" w:ascii="宋体" w:hAnsi="宋体" w:cs="宋体"/>
          <w:b/>
          <w:color w:val="auto"/>
          <w:sz w:val="24"/>
          <w:szCs w:val="24"/>
          <w:highlight w:val="none"/>
          <w:lang w:eastAsia="zh-CN"/>
        </w:rPr>
        <w:t>乌鲁木齐市天山区建设局项目选取一家预算评审服务单位 </w:t>
      </w:r>
    </w:p>
    <w:p>
      <w:pPr>
        <w:widowControl/>
        <w:shd w:val="clear" w:color="auto" w:fill="FEFEFE"/>
        <w:spacing w:line="400" w:lineRule="atLeast"/>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竞争性磋商公告</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pPr>
        <w:widowControl/>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r>
        <w:rPr>
          <w:rFonts w:hint="eastAsia" w:ascii="宋体" w:hAnsi="宋体" w:cs="宋体"/>
          <w:color w:val="auto"/>
          <w:kern w:val="0"/>
          <w:sz w:val="24"/>
          <w:szCs w:val="24"/>
          <w:highlight w:val="none"/>
          <w:lang w:eastAsia="zh-CN"/>
        </w:rPr>
        <w:t>乌鲁木齐市天山区建设局项目选取一家预算评审服务单位 </w:t>
      </w:r>
      <w:r>
        <w:rPr>
          <w:rFonts w:hint="eastAsia" w:ascii="宋体" w:hAnsi="宋体" w:eastAsia="宋体" w:cs="宋体"/>
          <w:color w:val="auto"/>
          <w:kern w:val="0"/>
          <w:sz w:val="24"/>
          <w:szCs w:val="24"/>
          <w:highlight w:val="none"/>
        </w:rPr>
        <w:t>招标项目的潜在投标人应在政采云平台http://www.zcygov.cn/获取招标文件，并于202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05</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日 11:00（北京时间）前递交投标文件。</w:t>
      </w:r>
    </w:p>
    <w:p>
      <w:pPr>
        <w:widowControl/>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一、项目基本情况</w:t>
      </w:r>
    </w:p>
    <w:p>
      <w:pPr>
        <w:widowControl/>
        <w:spacing w:line="440" w:lineRule="exact"/>
        <w:ind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项目编号：</w:t>
      </w:r>
      <w:r>
        <w:rPr>
          <w:rFonts w:hint="eastAsia" w:ascii="宋体" w:hAnsi="宋体" w:cs="宋体"/>
          <w:b w:val="0"/>
          <w:bCs w:val="0"/>
          <w:color w:val="auto"/>
          <w:kern w:val="0"/>
          <w:sz w:val="24"/>
          <w:szCs w:val="24"/>
          <w:highlight w:val="none"/>
          <w:lang w:eastAsia="zh-CN"/>
        </w:rPr>
        <w:t>XJTF(CS)2023ZF102</w:t>
      </w:r>
    </w:p>
    <w:p>
      <w:pPr>
        <w:widowControl/>
        <w:spacing w:line="440" w:lineRule="exact"/>
        <w:ind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rPr>
        <w:t>项目名称：</w:t>
      </w:r>
      <w:r>
        <w:rPr>
          <w:rFonts w:hint="eastAsia" w:ascii="宋体" w:hAnsi="宋体" w:cs="宋体"/>
          <w:b w:val="0"/>
          <w:bCs w:val="0"/>
          <w:color w:val="auto"/>
          <w:kern w:val="0"/>
          <w:sz w:val="24"/>
          <w:szCs w:val="24"/>
          <w:highlight w:val="none"/>
          <w:lang w:eastAsia="zh-CN"/>
        </w:rPr>
        <w:t>乌鲁木齐市天山区建设局项目选取一家预算评审服务单位 </w:t>
      </w:r>
    </w:p>
    <w:p>
      <w:pPr>
        <w:widowControl/>
        <w:spacing w:line="440" w:lineRule="exact"/>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预算金额（元）：</w:t>
      </w:r>
      <w:r>
        <w:rPr>
          <w:rFonts w:hint="eastAsia" w:ascii="宋体" w:hAnsi="宋体" w:cs="宋体"/>
          <w:b w:val="0"/>
          <w:bCs w:val="0"/>
          <w:color w:val="auto"/>
          <w:kern w:val="0"/>
          <w:sz w:val="24"/>
          <w:szCs w:val="24"/>
          <w:highlight w:val="none"/>
          <w:lang w:val="en-US" w:eastAsia="zh-CN"/>
        </w:rPr>
        <w:t>200000</w:t>
      </w:r>
    </w:p>
    <w:p>
      <w:pPr>
        <w:widowControl/>
        <w:spacing w:line="440" w:lineRule="exact"/>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最高限价（元）：</w:t>
      </w:r>
      <w:r>
        <w:rPr>
          <w:rFonts w:hint="eastAsia" w:ascii="宋体" w:hAnsi="宋体" w:cs="宋体"/>
          <w:b w:val="0"/>
          <w:bCs w:val="0"/>
          <w:color w:val="auto"/>
          <w:kern w:val="0"/>
          <w:sz w:val="24"/>
          <w:szCs w:val="24"/>
          <w:highlight w:val="none"/>
          <w:lang w:val="en-US" w:eastAsia="zh-CN"/>
        </w:rPr>
        <w:t>200000</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采购需求：</w:t>
      </w:r>
    </w:p>
    <w:p>
      <w:pPr>
        <w:widowControl/>
        <w:spacing w:line="440" w:lineRule="exact"/>
        <w:ind w:firstLine="240" w:firstLineChars="1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标项一:</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标项名称: </w:t>
      </w:r>
      <w:r>
        <w:rPr>
          <w:rFonts w:hint="eastAsia" w:ascii="宋体" w:hAnsi="宋体" w:cs="宋体"/>
          <w:b w:val="0"/>
          <w:bCs w:val="0"/>
          <w:color w:val="auto"/>
          <w:kern w:val="0"/>
          <w:sz w:val="24"/>
          <w:szCs w:val="24"/>
          <w:highlight w:val="none"/>
          <w:lang w:eastAsia="zh-CN"/>
        </w:rPr>
        <w:t>乌鲁木齐市天山区建设局项目选取一家预算评审服务单位</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数量:不限</w:t>
      </w:r>
    </w:p>
    <w:p>
      <w:pPr>
        <w:widowControl/>
        <w:spacing w:line="440" w:lineRule="exact"/>
        <w:ind w:firstLine="480" w:firstLineChars="200"/>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 xml:space="preserve">预算金额（元）: </w:t>
      </w:r>
      <w:r>
        <w:rPr>
          <w:rFonts w:hint="eastAsia" w:ascii="宋体" w:hAnsi="宋体" w:cs="宋体"/>
          <w:b w:val="0"/>
          <w:bCs w:val="0"/>
          <w:color w:val="auto"/>
          <w:kern w:val="0"/>
          <w:sz w:val="24"/>
          <w:szCs w:val="24"/>
          <w:highlight w:val="none"/>
          <w:lang w:val="en-US" w:eastAsia="zh-CN"/>
        </w:rPr>
        <w:t>200000</w:t>
      </w:r>
    </w:p>
    <w:p>
      <w:pPr>
        <w:widowControl/>
        <w:spacing w:line="440" w:lineRule="exact"/>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简要规格描述或项目基本概况介绍、用途：具体采购要求详见</w:t>
      </w:r>
      <w:r>
        <w:rPr>
          <w:rFonts w:hint="eastAsia" w:ascii="宋体" w:hAnsi="宋体" w:cs="宋体"/>
          <w:b w:val="0"/>
          <w:bCs w:val="0"/>
          <w:color w:val="auto"/>
          <w:kern w:val="0"/>
          <w:sz w:val="24"/>
          <w:szCs w:val="24"/>
          <w:highlight w:val="none"/>
          <w:lang w:val="en-US" w:eastAsia="zh-CN"/>
        </w:rPr>
        <w:t>磋商</w:t>
      </w:r>
      <w:r>
        <w:rPr>
          <w:rFonts w:hint="eastAsia" w:ascii="宋体" w:hAnsi="宋体" w:eastAsia="宋体" w:cs="宋体"/>
          <w:b w:val="0"/>
          <w:bCs w:val="0"/>
          <w:color w:val="auto"/>
          <w:kern w:val="0"/>
          <w:sz w:val="24"/>
          <w:szCs w:val="24"/>
          <w:highlight w:val="none"/>
        </w:rPr>
        <w:t>文件</w:t>
      </w:r>
    </w:p>
    <w:p>
      <w:pPr>
        <w:widowControl/>
        <w:spacing w:line="44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备注：  </w:t>
      </w:r>
    </w:p>
    <w:p>
      <w:pPr>
        <w:widowControl/>
        <w:spacing w:line="440" w:lineRule="exact"/>
        <w:ind w:firstLine="720" w:firstLineChars="3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 xml:space="preserve">合同履约期限：以合同约定为准 </w:t>
      </w:r>
    </w:p>
    <w:p>
      <w:pPr>
        <w:widowControl/>
        <w:spacing w:line="440" w:lineRule="exact"/>
        <w:ind w:firstLine="720" w:firstLineChars="3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本项目（否）接受联合体投标。</w:t>
      </w:r>
    </w:p>
    <w:p>
      <w:pPr>
        <w:widowControl/>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二、申请人的资格要求：</w:t>
      </w:r>
    </w:p>
    <w:p>
      <w:pPr>
        <w:widowControl/>
        <w:spacing w:line="44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1.满足《中华人民共和国政府采购法》第二十二条规定；</w:t>
      </w:r>
    </w:p>
    <w:p>
      <w:pPr>
        <w:widowControl/>
        <w:spacing w:line="440" w:lineRule="exact"/>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2.落实政府采购政策需满足的资格要求：供应商为中小企业</w:t>
      </w:r>
    </w:p>
    <w:p>
      <w:pPr>
        <w:widowControl/>
        <w:spacing w:line="440" w:lineRule="exact"/>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3.本项目的特定资格要求：</w:t>
      </w:r>
      <w:r>
        <w:rPr>
          <w:rFonts w:hint="eastAsia" w:ascii="宋体" w:hAnsi="宋体" w:cs="宋体"/>
          <w:b w:val="0"/>
          <w:bCs w:val="0"/>
          <w:color w:val="auto"/>
          <w:kern w:val="0"/>
          <w:sz w:val="24"/>
          <w:szCs w:val="24"/>
          <w:highlight w:val="none"/>
          <w:lang w:val="en-US" w:eastAsia="zh-CN"/>
        </w:rPr>
        <w:t>无</w:t>
      </w:r>
    </w:p>
    <w:p>
      <w:pPr>
        <w:widowControl/>
        <w:numPr>
          <w:ilvl w:val="0"/>
          <w:numId w:val="0"/>
        </w:numPr>
        <w:spacing w:line="440" w:lineRule="exac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b w:val="0"/>
          <w:bCs w:val="0"/>
          <w:color w:val="auto"/>
          <w:kern w:val="0"/>
          <w:sz w:val="24"/>
          <w:szCs w:val="24"/>
          <w:highlight w:val="none"/>
        </w:rPr>
        <w:t>时间：202</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lang w:val="en-US" w:eastAsia="zh-CN"/>
        </w:rPr>
        <w:t>05</w:t>
      </w:r>
      <w:r>
        <w:rPr>
          <w:rFonts w:hint="eastAsia" w:ascii="宋体" w:hAnsi="宋体" w:eastAsia="宋体" w:cs="宋体"/>
          <w:b w:val="0"/>
          <w:bCs w:val="0"/>
          <w:color w:val="auto"/>
          <w:kern w:val="0"/>
          <w:sz w:val="24"/>
          <w:szCs w:val="24"/>
          <w:highlight w:val="none"/>
        </w:rPr>
        <w:t>月</w:t>
      </w:r>
      <w:r>
        <w:rPr>
          <w:rFonts w:hint="eastAsia" w:ascii="宋体" w:hAnsi="宋体" w:cs="宋体"/>
          <w:b w:val="0"/>
          <w:bCs w:val="0"/>
          <w:color w:val="auto"/>
          <w:kern w:val="0"/>
          <w:sz w:val="24"/>
          <w:szCs w:val="24"/>
          <w:highlight w:val="none"/>
          <w:lang w:val="en-US" w:eastAsia="zh-CN"/>
        </w:rPr>
        <w:t>15</w:t>
      </w:r>
      <w:r>
        <w:rPr>
          <w:rFonts w:hint="eastAsia" w:ascii="宋体" w:hAnsi="宋体" w:eastAsia="宋体" w:cs="宋体"/>
          <w:b w:val="0"/>
          <w:bCs w:val="0"/>
          <w:color w:val="auto"/>
          <w:kern w:val="0"/>
          <w:sz w:val="24"/>
          <w:szCs w:val="24"/>
          <w:highlight w:val="none"/>
        </w:rPr>
        <w:t>日至202</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年</w:t>
      </w:r>
      <w:r>
        <w:rPr>
          <w:rFonts w:hint="eastAsia" w:ascii="宋体" w:hAnsi="宋体" w:eastAsia="宋体" w:cs="宋体"/>
          <w:b w:val="0"/>
          <w:bCs w:val="0"/>
          <w:color w:val="auto"/>
          <w:kern w:val="0"/>
          <w:sz w:val="24"/>
          <w:szCs w:val="24"/>
          <w:highlight w:val="none"/>
          <w:lang w:val="en-US" w:eastAsia="zh-CN"/>
        </w:rPr>
        <w:t>05</w:t>
      </w:r>
      <w:r>
        <w:rPr>
          <w:rFonts w:hint="eastAsia" w:ascii="宋体" w:hAnsi="宋体" w:eastAsia="宋体" w:cs="宋体"/>
          <w:b w:val="0"/>
          <w:bCs w:val="0"/>
          <w:color w:val="auto"/>
          <w:kern w:val="0"/>
          <w:sz w:val="24"/>
          <w:szCs w:val="24"/>
          <w:highlight w:val="none"/>
        </w:rPr>
        <w:t>月</w:t>
      </w:r>
      <w:r>
        <w:rPr>
          <w:rFonts w:hint="eastAsia" w:ascii="宋体" w:hAnsi="宋体" w:cs="宋体"/>
          <w:b w:val="0"/>
          <w:bCs w:val="0"/>
          <w:color w:val="auto"/>
          <w:kern w:val="0"/>
          <w:sz w:val="24"/>
          <w:szCs w:val="24"/>
          <w:highlight w:val="none"/>
          <w:lang w:val="en-US" w:eastAsia="zh-CN"/>
        </w:rPr>
        <w:t>22</w:t>
      </w:r>
      <w:r>
        <w:rPr>
          <w:rFonts w:hint="eastAsia" w:ascii="宋体" w:hAnsi="宋体" w:eastAsia="宋体" w:cs="宋体"/>
          <w:b w:val="0"/>
          <w:bCs w:val="0"/>
          <w:color w:val="auto"/>
          <w:kern w:val="0"/>
          <w:sz w:val="24"/>
          <w:szCs w:val="24"/>
          <w:highlight w:val="none"/>
        </w:rPr>
        <w:t>日，每</w:t>
      </w:r>
      <w:r>
        <w:rPr>
          <w:rFonts w:hint="eastAsia" w:ascii="宋体" w:hAnsi="宋体" w:eastAsia="宋体" w:cs="宋体"/>
          <w:color w:val="auto"/>
          <w:kern w:val="0"/>
          <w:sz w:val="24"/>
          <w:szCs w:val="24"/>
          <w:highlight w:val="none"/>
        </w:rPr>
        <w:t>天上午上午00:00至1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:00，下午1</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:00至23:59（北京时间，法定节假日除外）</w:t>
      </w:r>
    </w:p>
    <w:p>
      <w:pPr>
        <w:widowControl/>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地点（网址）：政采云平台http://www.zcygov.cn/</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方式：免费获取，供应商登陆政采云账户（网址：https://www.zcygov.cn/）,在线申请获取招标文件（登录政府采购云平台→采购项目→获取采购文件→申请，审核通过后可下载招标文件，如有操作性问题，可与政采云在线客服进行咨询，咨询电话：95763</w:t>
      </w:r>
    </w:p>
    <w:p>
      <w:pPr>
        <w:widowControl/>
        <w:spacing w:line="440" w:lineRule="exact"/>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  售价（元）：</w:t>
      </w:r>
      <w:r>
        <w:rPr>
          <w:rFonts w:hint="eastAsia" w:ascii="宋体" w:hAnsi="宋体" w:eastAsia="宋体" w:cs="宋体"/>
          <w:color w:val="auto"/>
          <w:kern w:val="0"/>
          <w:sz w:val="24"/>
          <w:szCs w:val="24"/>
          <w:highlight w:val="none"/>
          <w:lang w:val="en-US" w:eastAsia="zh-CN"/>
        </w:rPr>
        <w:t>0</w:t>
      </w:r>
    </w:p>
    <w:p>
      <w:pPr>
        <w:pStyle w:val="24"/>
        <w:spacing w:before="204" w:beforeAutospacing="0" w:after="204" w:afterAutospacing="0" w:line="420" w:lineRule="exact"/>
        <w:jc w:val="both"/>
        <w:rPr>
          <w:rFonts w:hint="eastAsia" w:ascii="宋体" w:hAnsi="宋体" w:eastAsia="宋体" w:cs="宋体"/>
          <w:color w:val="auto"/>
          <w:sz w:val="24"/>
          <w:szCs w:val="24"/>
          <w:highlight w:val="none"/>
        </w:rPr>
      </w:pPr>
      <w:r>
        <w:rPr>
          <w:rStyle w:val="31"/>
          <w:rFonts w:hint="eastAsia" w:ascii="宋体" w:hAnsi="宋体" w:eastAsia="宋体" w:cs="宋体"/>
          <w:color w:val="auto"/>
          <w:sz w:val="24"/>
          <w:szCs w:val="24"/>
          <w:highlight w:val="none"/>
        </w:rPr>
        <w:t>四、响应性文件提交</w:t>
      </w:r>
      <w:r>
        <w:rPr>
          <w:rFonts w:hint="eastAsia" w:ascii="宋体" w:hAnsi="宋体" w:eastAsia="宋体" w:cs="宋体"/>
          <w:b/>
          <w:bCs/>
          <w:color w:val="auto"/>
          <w:sz w:val="24"/>
          <w:szCs w:val="24"/>
          <w:highlight w:val="none"/>
        </w:rPr>
        <w:t> </w:t>
      </w:r>
    </w:p>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w:t>
      </w:r>
      <w:r>
        <w:rPr>
          <w:rFonts w:hint="eastAsia" w:ascii="宋体" w:hAnsi="宋体" w:eastAsia="宋体" w:cs="宋体"/>
          <w:color w:val="auto"/>
          <w:kern w:val="0"/>
          <w:sz w:val="24"/>
          <w:szCs w:val="24"/>
          <w:highlight w:val="none"/>
        </w:rPr>
        <w:t>提交投标文件截止时间：2023年0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日 11:00（北京时间）</w:t>
      </w:r>
    </w:p>
    <w:p>
      <w:pPr>
        <w:widowControl/>
        <w:spacing w:line="440" w:lineRule="exact"/>
        <w:ind w:left="210" w:leftChars="10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投标地点：将投标文件上传至政采云平台https://www.zcygov.cn/对应位置（逾期未上传的或不符合规定的投标文件将被拒绝接收）</w:t>
      </w:r>
    </w:p>
    <w:p>
      <w:pPr>
        <w:widowControl/>
        <w:spacing w:line="440" w:lineRule="exact"/>
        <w:ind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开标时间：2023年0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日 11:00（北京时间）</w:t>
      </w:r>
    </w:p>
    <w:p>
      <w:pPr>
        <w:widowControl/>
        <w:spacing w:line="440" w:lineRule="exact"/>
        <w:ind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开标地点：</w:t>
      </w:r>
      <w:r>
        <w:rPr>
          <w:rFonts w:hint="eastAsia" w:ascii="宋体" w:hAnsi="宋体" w:eastAsia="宋体" w:cs="宋体"/>
          <w:color w:val="auto"/>
          <w:kern w:val="0"/>
          <w:sz w:val="24"/>
          <w:szCs w:val="24"/>
          <w:highlight w:val="none"/>
          <w:lang w:val="en-US" w:eastAsia="zh-CN"/>
        </w:rPr>
        <w:t>政采云平台https://www.zcygov.cn/不见面开标大厅</w:t>
      </w:r>
    </w:p>
    <w:p>
      <w:pPr>
        <w:spacing w:before="204" w:after="204"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五、公告期限</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个工作日。</w:t>
      </w:r>
    </w:p>
    <w:p>
      <w:pPr>
        <w:spacing w:before="204" w:after="204" w:line="240"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六、其他补充事宜</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1.本项目实行网上投标，采用响应性文件电子标书；</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"https://www.xjca.com.cn/）或下载\“新疆政务通\”APP自行进行申领。如需咨询，请联系新疆CA服务热线0991-2819290；"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https://www.xjca.com.cn/）或下载“新疆政务通”APP自行申领。如需咨询，请联系新疆CA服务热线0991-2819290</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4.供应商应当在投标截止时间前,将生成的“电子加密投标文件”上传递交至“政府采购云平台”,投标截止时间以后上传递交的投标文件将被“政府采购云平台”拒收；</w:t>
      </w:r>
    </w:p>
    <w:p>
      <w:pPr>
        <w:keepNext w:val="0"/>
        <w:keepLines w:val="0"/>
        <w:pageBreakBefore w:val="0"/>
        <w:widowControl/>
        <w:kinsoku/>
        <w:wordWrap/>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pStyle w:val="129"/>
        <w:bidi w:val="0"/>
        <w:rPr>
          <w:rFonts w:hint="eastAsia" w:ascii="宋体" w:hAnsi="宋体" w:eastAsia="宋体" w:cs="宋体"/>
          <w:color w:val="auto"/>
          <w:kern w:val="2"/>
          <w:sz w:val="24"/>
          <w:szCs w:val="24"/>
          <w:highlight w:val="none"/>
          <w:lang w:val="en-US" w:eastAsia="zh-CN" w:bidi="ar-SA"/>
        </w:rPr>
      </w:pPr>
      <w:bookmarkStart w:id="0" w:name="_Toc31445"/>
      <w:bookmarkStart w:id="1" w:name="_Toc12716"/>
      <w:bookmarkStart w:id="2" w:name="_Toc350"/>
      <w:bookmarkStart w:id="3" w:name="_Toc19182"/>
      <w:r>
        <w:rPr>
          <w:rFonts w:hint="eastAsia" w:ascii="宋体" w:hAnsi="宋体" w:eastAsia="宋体" w:cs="宋体"/>
          <w:color w:val="auto"/>
          <w:kern w:val="2"/>
          <w:sz w:val="24"/>
          <w:szCs w:val="24"/>
          <w:highlight w:val="none"/>
          <w:lang w:val="en-US" w:eastAsia="zh-CN" w:bidi="ar-SA"/>
        </w:rPr>
        <w:t>6、供应商登录政采云平台，在开标时间后30分钟内用“项目采购-开标评标”功能进行解密投标文件。若供应商在规定时间内未按时解密的，视为无效投标。解密与加密投标文件须使用同一个 CA。</w:t>
      </w:r>
      <w:bookmarkEnd w:id="0"/>
      <w:bookmarkEnd w:id="1"/>
      <w:bookmarkEnd w:id="2"/>
      <w:bookmarkEnd w:id="3"/>
    </w:p>
    <w:p>
      <w:pPr>
        <w:spacing w:before="204" w:after="204" w:line="384" w:lineRule="atLeas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七、对本次采购提出询问，请按以下方式联系</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cs="宋体"/>
          <w:color w:val="auto"/>
          <w:sz w:val="24"/>
          <w:szCs w:val="24"/>
          <w:highlight w:val="none"/>
          <w:lang w:eastAsia="zh-CN"/>
        </w:rPr>
        <w:t>乌鲁木齐市天山区财政局</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址：乌鲁木齐市东环路186号</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联系方式：0991-2644339</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称：新疆同孚招投标有限公司</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址：乌鲁木齐市友好北路宏运大厦17楼G座</w:t>
      </w:r>
    </w:p>
    <w:p>
      <w:pPr>
        <w:spacing w:before="60" w:after="60"/>
        <w:ind w:firstLine="48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0991-4832223转80</w:t>
      </w:r>
      <w:r>
        <w:rPr>
          <w:rFonts w:hint="eastAsia" w:ascii="宋体" w:hAnsi="宋体" w:cs="宋体"/>
          <w:color w:val="auto"/>
          <w:sz w:val="24"/>
          <w:szCs w:val="24"/>
          <w:highlight w:val="none"/>
          <w:lang w:val="en-US" w:eastAsia="zh-CN"/>
        </w:rPr>
        <w:t>12</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pPr>
        <w:spacing w:before="60" w:after="60"/>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cs="宋体"/>
          <w:color w:val="auto"/>
          <w:sz w:val="24"/>
          <w:szCs w:val="24"/>
          <w:highlight w:val="none"/>
          <w:lang w:eastAsia="zh-CN"/>
        </w:rPr>
        <w:t>窦世娟 </w:t>
      </w:r>
    </w:p>
    <w:p>
      <w:pPr>
        <w:spacing w:before="60" w:after="60"/>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0991-4832223转80</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w:t>
      </w:r>
    </w:p>
    <w:p>
      <w:pPr>
        <w:jc w:val="right"/>
        <w:rPr>
          <w:rFonts w:hint="default" w:ascii="宋体" w:hAnsi="宋体" w:eastAsia="宋体" w:cs="宋体"/>
          <w:color w:val="auto"/>
          <w:highlight w:val="none"/>
          <w:lang w:val="en-US"/>
        </w:rPr>
      </w:pPr>
      <w:r>
        <w:rPr>
          <w:rFonts w:hint="eastAsia" w:ascii="宋体" w:hAnsi="宋体" w:eastAsia="宋体" w:cs="宋体"/>
          <w:b/>
          <w:color w:val="auto"/>
          <w:szCs w:val="21"/>
          <w:highlight w:val="none"/>
        </w:rPr>
        <w:br w:type="page"/>
      </w:r>
    </w:p>
    <w:p>
      <w:pPr>
        <w:pStyle w:val="25"/>
        <w:rPr>
          <w:rFonts w:hint="eastAsia" w:ascii="宋体" w:hAnsi="宋体" w:eastAsia="宋体" w:cs="宋体"/>
          <w:color w:val="auto"/>
          <w:sz w:val="36"/>
          <w:szCs w:val="36"/>
          <w:highlight w:val="none"/>
        </w:rPr>
      </w:pPr>
      <w:bookmarkStart w:id="4" w:name="_Toc24549"/>
      <w:bookmarkStart w:id="5" w:name="_Toc15945"/>
      <w:r>
        <w:rPr>
          <w:rStyle w:val="39"/>
          <w:rFonts w:hint="eastAsia" w:ascii="宋体" w:hAnsi="宋体" w:eastAsia="宋体" w:cs="宋体"/>
          <w:b/>
          <w:bCs/>
          <w:color w:val="auto"/>
          <w:sz w:val="36"/>
          <w:szCs w:val="36"/>
          <w:highlight w:val="none"/>
        </w:rPr>
        <w:t>第一部分  供应商须知前附表</w:t>
      </w:r>
      <w:bookmarkEnd w:id="4"/>
      <w:bookmarkEnd w:id="5"/>
    </w:p>
    <w:tbl>
      <w:tblPr>
        <w:tblStyle w:val="28"/>
        <w:tblW w:w="529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50"/>
        <w:gridCol w:w="2474"/>
        <w:gridCol w:w="68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61"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3338"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1</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磋商文件编号</w:t>
            </w:r>
          </w:p>
        </w:tc>
        <w:tc>
          <w:tcPr>
            <w:tcW w:w="3338" w:type="pct"/>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XJTF(CS)2023ZF102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2</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3338" w:type="pct"/>
            <w:vAlign w:val="center"/>
          </w:tcPr>
          <w:p>
            <w:pPr>
              <w:spacing w:line="440" w:lineRule="exact"/>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乌鲁木齐市天山区建设局项目选取一家预算评审服务单位</w:t>
            </w:r>
            <w:r>
              <w:rPr>
                <w:rFonts w:hint="eastAsia" w:ascii="宋体" w:hAnsi="宋体" w:eastAsia="宋体" w:cs="宋体"/>
                <w:color w:val="auto"/>
                <w:kern w:val="0"/>
                <w:sz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3</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联系方式</w:t>
            </w:r>
          </w:p>
        </w:tc>
        <w:tc>
          <w:tcPr>
            <w:tcW w:w="3338" w:type="pct"/>
            <w:vAlign w:val="center"/>
          </w:tcPr>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采购单位：</w:t>
            </w:r>
            <w:r>
              <w:rPr>
                <w:rFonts w:hint="eastAsia" w:ascii="宋体" w:hAnsi="宋体" w:cs="宋体"/>
                <w:color w:val="auto"/>
                <w:sz w:val="24"/>
                <w:highlight w:val="none"/>
                <w:lang w:eastAsia="zh-CN"/>
              </w:rPr>
              <w:t>乌鲁木齐市天山区财政局</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采购单位地址：</w:t>
            </w:r>
            <w:r>
              <w:rPr>
                <w:rFonts w:hint="eastAsia" w:ascii="宋体" w:hAnsi="宋体" w:eastAsia="宋体" w:cs="宋体"/>
                <w:color w:val="auto"/>
                <w:sz w:val="24"/>
                <w:szCs w:val="24"/>
                <w:highlight w:val="none"/>
              </w:rPr>
              <w:t>乌鲁木齐市东环路186号</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联系人：杨老师  联系电话：0991-2644339</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招标代理机构：新疆同孚招投标有限公司</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招标公司地址：乌鲁木齐市友好北路宏运大厦17楼G座</w:t>
            </w:r>
          </w:p>
          <w:p>
            <w:pPr>
              <w:overflowPunct w:val="0"/>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项目联系人：</w:t>
            </w:r>
            <w:r>
              <w:rPr>
                <w:rFonts w:hint="eastAsia" w:ascii="宋体" w:hAnsi="宋体" w:cs="宋体"/>
                <w:color w:val="auto"/>
                <w:sz w:val="24"/>
                <w:highlight w:val="none"/>
                <w:lang w:val="en-US" w:eastAsia="zh-CN"/>
              </w:rPr>
              <w:t>窦世娟 </w:t>
            </w:r>
          </w:p>
          <w:p>
            <w:pPr>
              <w:overflowPunct w:val="0"/>
              <w:spacing w:line="440" w:lineRule="exac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eastAsia="zh-CN"/>
              </w:rPr>
              <w:t>0991-4832223转80</w:t>
            </w:r>
            <w:r>
              <w:rPr>
                <w:rFonts w:hint="eastAsia" w:ascii="宋体" w:hAnsi="宋体" w:cs="宋体"/>
                <w:color w:val="auto"/>
                <w:sz w:val="24"/>
                <w:highlight w:val="none"/>
                <w:lang w:val="en-US" w:eastAsia="zh-CN"/>
              </w:rPr>
              <w:t>12</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邮箱：</w:t>
            </w:r>
            <w:r>
              <w:rPr>
                <w:rFonts w:hint="eastAsia" w:ascii="宋体" w:hAnsi="宋体" w:cstheme="minorEastAsia"/>
                <w:sz w:val="24"/>
              </w:rPr>
              <w:t>584790686@qq.com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4</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p>
        </w:tc>
        <w:tc>
          <w:tcPr>
            <w:tcW w:w="3338" w:type="pct"/>
            <w:vAlign w:val="center"/>
          </w:tcPr>
          <w:p>
            <w:pPr>
              <w:overflowPunct w:val="0"/>
              <w:spacing w:line="440" w:lineRule="exact"/>
              <w:rPr>
                <w:rFonts w:hint="default" w:ascii="宋体" w:hAnsi="宋体" w:eastAsia="宋体" w:cs="宋体"/>
                <w:color w:val="auto"/>
                <w:sz w:val="24"/>
                <w:highlight w:val="none"/>
                <w:lang w:val="en-US" w:eastAsia="zh-CN"/>
              </w:rPr>
            </w:pPr>
            <w:r>
              <w:rPr>
                <w:rFonts w:hint="eastAsia" w:ascii="宋体" w:hAnsi="宋体" w:cs="宋体"/>
                <w:b w:val="0"/>
                <w:bCs w:val="0"/>
                <w:color w:val="auto"/>
                <w:kern w:val="0"/>
                <w:sz w:val="24"/>
                <w:szCs w:val="24"/>
                <w:highlight w:val="none"/>
                <w:lang w:val="en-US" w:eastAsia="zh-CN"/>
              </w:rP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5</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采购内容</w:t>
            </w:r>
          </w:p>
        </w:tc>
        <w:tc>
          <w:tcPr>
            <w:tcW w:w="3338" w:type="pct"/>
            <w:vAlign w:val="center"/>
          </w:tcPr>
          <w:p>
            <w:pPr>
              <w:overflowPunct w:val="0"/>
              <w:spacing w:line="440" w:lineRule="exac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乌鲁木齐市天山区建设局项目选取一家预算评审服务单位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6</w:t>
            </w:r>
          </w:p>
        </w:tc>
        <w:tc>
          <w:tcPr>
            <w:tcW w:w="1200" w:type="pct"/>
            <w:vAlign w:val="center"/>
          </w:tcPr>
          <w:p>
            <w:pPr>
              <w:overflowPunct w:val="0"/>
              <w:spacing w:line="440" w:lineRule="exact"/>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服务期限</w:t>
            </w:r>
          </w:p>
        </w:tc>
        <w:tc>
          <w:tcPr>
            <w:tcW w:w="6883" w:type="dxa"/>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sz w:val="24"/>
              </w:rPr>
              <w:t>响应甲方要求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7</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w:t>
            </w:r>
            <w:r>
              <w:rPr>
                <w:rFonts w:hint="eastAsia" w:ascii="宋体" w:hAnsi="宋体" w:cs="宋体"/>
                <w:color w:val="auto"/>
                <w:sz w:val="24"/>
              </w:rPr>
              <w:t>地点</w:t>
            </w:r>
          </w:p>
        </w:tc>
        <w:tc>
          <w:tcPr>
            <w:tcW w:w="6883" w:type="dxa"/>
            <w:vAlign w:val="center"/>
          </w:tcPr>
          <w:p>
            <w:pPr>
              <w:spacing w:line="440" w:lineRule="exact"/>
              <w:rPr>
                <w:rFonts w:hint="eastAsia" w:ascii="宋体" w:hAnsi="宋体" w:eastAsia="宋体" w:cs="宋体"/>
                <w:color w:val="auto"/>
                <w:sz w:val="24"/>
                <w:highlight w:val="none"/>
              </w:rPr>
            </w:pPr>
            <w:r>
              <w:rPr>
                <w:rFonts w:hint="eastAsia" w:ascii="宋体" w:hAnsi="宋体" w:cstheme="minorEastAsia"/>
                <w:sz w:val="24"/>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1" w:type="pct"/>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8</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投标资格</w:t>
            </w:r>
          </w:p>
        </w:tc>
        <w:tc>
          <w:tcPr>
            <w:tcW w:w="3338" w:type="pct"/>
            <w:vAlign w:val="center"/>
          </w:tcPr>
          <w:p>
            <w:pPr>
              <w:widowControl/>
              <w:spacing w:line="440" w:lineRule="exact"/>
              <w:jc w:val="left"/>
              <w:rPr>
                <w:rFonts w:ascii="宋体" w:hAnsi="宋体" w:cs="宋体"/>
                <w:color w:val="auto"/>
                <w:sz w:val="24"/>
              </w:rPr>
            </w:pPr>
            <w:r>
              <w:rPr>
                <w:rFonts w:hint="eastAsia" w:ascii="宋体" w:hAnsi="宋体" w:cs="宋体"/>
                <w:color w:val="auto"/>
                <w:sz w:val="24"/>
              </w:rPr>
              <w:t>1.满足《中华人民共和国政府采购法》第二十二条规定；</w:t>
            </w:r>
          </w:p>
          <w:p>
            <w:pPr>
              <w:widowControl/>
              <w:spacing w:line="440" w:lineRule="exact"/>
              <w:jc w:val="left"/>
              <w:rPr>
                <w:rFonts w:hint="eastAsia" w:ascii="宋体" w:hAnsi="宋体" w:cs="宋体"/>
                <w:color w:val="auto"/>
                <w:sz w:val="24"/>
              </w:rPr>
            </w:pPr>
            <w:r>
              <w:rPr>
                <w:rFonts w:hint="eastAsia" w:ascii="宋体" w:hAnsi="宋体" w:cs="宋体"/>
                <w:color w:val="auto"/>
                <w:sz w:val="24"/>
              </w:rPr>
              <w:t>2.落实政府采购政策需满足的资格要求：供应商为中小企业</w:t>
            </w:r>
          </w:p>
          <w:p>
            <w:pPr>
              <w:widowControl/>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sz w:val="24"/>
              </w:rPr>
              <w:t>3.本项目的特定资格要求</w:t>
            </w:r>
            <w:r>
              <w:rPr>
                <w:rFonts w:hint="eastAsia" w:ascii="宋体" w:hAnsi="宋体" w:cs="宋体"/>
                <w:color w:val="auto"/>
                <w:sz w:val="24"/>
                <w:lang w:eastAsia="zh-CN"/>
              </w:rPr>
              <w:t>：</w:t>
            </w:r>
            <w:r>
              <w:rPr>
                <w:rFonts w:hint="eastAsia" w:ascii="宋体" w:hAnsi="宋体" w:cs="宋体"/>
                <w:color w:val="auto"/>
                <w:sz w:val="24"/>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61" w:type="pct"/>
            <w:tcBorders>
              <w:bottom w:val="single" w:color="auto" w:sz="4" w:space="0"/>
            </w:tcBorders>
            <w:vAlign w:val="center"/>
          </w:tcPr>
          <w:p>
            <w:pPr>
              <w:widowControl/>
              <w:spacing w:line="440" w:lineRule="exact"/>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1200" w:type="pct"/>
            <w:tcBorders>
              <w:bottom w:val="single" w:color="auto" w:sz="4" w:space="0"/>
              <w:right w:val="single" w:color="auto" w:sz="4" w:space="0"/>
            </w:tcBorders>
            <w:vAlign w:val="center"/>
          </w:tcPr>
          <w:p>
            <w:pPr>
              <w:pStyle w:val="16"/>
              <w:ind w:left="38" w:leftChars="0"/>
              <w:jc w:val="center"/>
              <w:rPr>
                <w:rFonts w:hint="eastAsia" w:ascii="宋体" w:hAnsi="宋体" w:eastAsia="宋体" w:cs="宋体"/>
                <w:color w:val="auto"/>
                <w:kern w:val="2"/>
                <w:highlight w:val="none"/>
              </w:rPr>
            </w:pPr>
            <w:r>
              <w:rPr>
                <w:rFonts w:hint="eastAsia" w:ascii="宋体" w:hAnsi="宋体" w:eastAsia="宋体" w:cs="宋体"/>
                <w:color w:val="auto"/>
                <w:sz w:val="24"/>
                <w:szCs w:val="24"/>
                <w:highlight w:val="none"/>
              </w:rPr>
              <w:t>信用情况</w:t>
            </w:r>
          </w:p>
        </w:tc>
        <w:tc>
          <w:tcPr>
            <w:tcW w:w="3338" w:type="pct"/>
            <w:tcBorders>
              <w:left w:val="single" w:color="auto" w:sz="4" w:space="0"/>
              <w:bottom w:val="single" w:color="auto" w:sz="4" w:space="0"/>
            </w:tcBorders>
            <w:vAlign w:val="center"/>
          </w:tcPr>
          <w:p>
            <w:pPr>
              <w:widowControl/>
              <w:spacing w:line="440" w:lineRule="exact"/>
              <w:jc w:val="left"/>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信用记录审查：</w:t>
            </w:r>
          </w:p>
          <w:p>
            <w:pPr>
              <w:widowControl/>
              <w:spacing w:line="440" w:lineRule="exact"/>
              <w:jc w:val="left"/>
              <w:rPr>
                <w:rFonts w:hint="eastAsia" w:ascii="宋体" w:hAnsi="宋体" w:eastAsia="宋体" w:cs="宋体"/>
                <w:b/>
                <w:color w:val="auto"/>
                <w:sz w:val="24"/>
                <w:highlight w:val="none"/>
              </w:rPr>
            </w:pPr>
            <w:r>
              <w:rPr>
                <w:rFonts w:hint="eastAsia" w:ascii="宋体" w:hAnsi="宋体" w:eastAsia="宋体" w:cs="宋体"/>
                <w:b w:val="0"/>
                <w:bCs/>
                <w:color w:val="auto"/>
                <w:sz w:val="24"/>
                <w:highlight w:val="none"/>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61" w:type="pct"/>
            <w:tcBorders>
              <w:top w:val="single" w:color="auto" w:sz="4" w:space="0"/>
            </w:tcBorders>
            <w:vAlign w:val="center"/>
          </w:tcPr>
          <w:p>
            <w:pPr>
              <w:widowControl/>
              <w:spacing w:line="440" w:lineRule="exact"/>
              <w:ind w:firstLine="240" w:firstLineChars="1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1200" w:type="pct"/>
            <w:tcBorders>
              <w:top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是否接受联合体投标</w:t>
            </w:r>
          </w:p>
        </w:tc>
        <w:tc>
          <w:tcPr>
            <w:tcW w:w="3338" w:type="pct"/>
            <w:tcBorders>
              <w:top w:val="single" w:color="auto" w:sz="4" w:space="0"/>
            </w:tcBorders>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1</w:t>
            </w:r>
          </w:p>
        </w:tc>
        <w:tc>
          <w:tcPr>
            <w:tcW w:w="1200" w:type="pct"/>
            <w:vAlign w:val="center"/>
          </w:tcPr>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磋商文件发放日期及地点</w:t>
            </w:r>
          </w:p>
        </w:tc>
        <w:tc>
          <w:tcPr>
            <w:tcW w:w="3338" w:type="pct"/>
            <w:vAlign w:val="center"/>
          </w:tcPr>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kern w:val="0"/>
                <w:sz w:val="24"/>
                <w:szCs w:val="24"/>
                <w:highlight w:val="none"/>
              </w:rPr>
              <w:t>：2023年0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日至2023年0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每</w:t>
            </w:r>
            <w:r>
              <w:rPr>
                <w:rFonts w:hint="eastAsia" w:ascii="宋体" w:hAnsi="宋体" w:eastAsia="宋体" w:cs="宋体"/>
                <w:color w:val="auto"/>
                <w:sz w:val="24"/>
                <w:szCs w:val="24"/>
                <w:highlight w:val="none"/>
              </w:rPr>
              <w:t>天上午00:00至14:00，下午14:00至23:59（北京时间，法定节假日除外）</w:t>
            </w:r>
          </w:p>
          <w:p>
            <w:pPr>
              <w:widowControl/>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地点：新疆政府采购云平台https://www.zcygov.cn/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2</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磋商文件售价</w:t>
            </w:r>
          </w:p>
        </w:tc>
        <w:tc>
          <w:tcPr>
            <w:tcW w:w="3338" w:type="pct"/>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每套人民币</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元</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磋商响应资格不能转让。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13</w:t>
            </w:r>
          </w:p>
        </w:tc>
        <w:tc>
          <w:tcPr>
            <w:tcW w:w="1200" w:type="pct"/>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磋商时间及响应性文件递交截止时间</w:t>
            </w:r>
          </w:p>
        </w:tc>
        <w:tc>
          <w:tcPr>
            <w:tcW w:w="3338" w:type="pct"/>
            <w:vAlign w:val="center"/>
          </w:tcPr>
          <w:p>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2023年0</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日 11:00（北京时间）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14</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响应性文件递交地点及磋商地点</w:t>
            </w:r>
          </w:p>
        </w:tc>
        <w:tc>
          <w:tcPr>
            <w:tcW w:w="3338" w:type="pct"/>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将投标文件上传至政采云平台https://www.zcygov.cn/对应位置（逾期未上传的或不符合规定的投标文件将被拒绝接收）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461" w:type="pct"/>
            <w:tcBorders>
              <w:top w:val="single" w:color="auto" w:sz="4" w:space="0"/>
            </w:tcBorders>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5</w:t>
            </w:r>
          </w:p>
        </w:tc>
        <w:tc>
          <w:tcPr>
            <w:tcW w:w="1200" w:type="pct"/>
            <w:tcBorders>
              <w:top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响应性有效期</w:t>
            </w:r>
          </w:p>
        </w:tc>
        <w:tc>
          <w:tcPr>
            <w:tcW w:w="3338" w:type="pct"/>
            <w:tcBorders>
              <w:top w:val="single" w:color="auto" w:sz="4" w:space="0"/>
            </w:tcBorders>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461" w:type="pct"/>
            <w:tcBorders>
              <w:bottom w:val="single" w:color="auto" w:sz="4" w:space="0"/>
            </w:tcBorders>
            <w:vAlign w:val="center"/>
          </w:tcPr>
          <w:p>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6</w:t>
            </w:r>
          </w:p>
        </w:tc>
        <w:tc>
          <w:tcPr>
            <w:tcW w:w="1200" w:type="pct"/>
            <w:tcBorders>
              <w:bottom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评标方法</w:t>
            </w:r>
          </w:p>
        </w:tc>
        <w:tc>
          <w:tcPr>
            <w:tcW w:w="3338" w:type="pct"/>
            <w:tcBorders>
              <w:bottom w:val="single" w:color="auto" w:sz="4" w:space="0"/>
            </w:tcBorders>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Merge w:val="restart"/>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7</w:t>
            </w:r>
          </w:p>
        </w:tc>
        <w:tc>
          <w:tcPr>
            <w:tcW w:w="1200" w:type="pct"/>
            <w:vMerge w:val="restar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3338" w:type="pct"/>
            <w:vAlign w:val="center"/>
          </w:tcPr>
          <w:p>
            <w:pPr>
              <w:overflowPunct w:val="0"/>
              <w:spacing w:line="4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一、保证金金额：¥</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Merge w:val="continue"/>
            <w:vAlign w:val="center"/>
          </w:tcPr>
          <w:p>
            <w:pPr>
              <w:jc w:val="center"/>
              <w:rPr>
                <w:rFonts w:hint="eastAsia" w:ascii="宋体" w:hAnsi="宋体" w:eastAsia="宋体" w:cs="宋体"/>
                <w:color w:val="auto"/>
                <w:highlight w:val="none"/>
              </w:rPr>
            </w:pPr>
          </w:p>
        </w:tc>
        <w:tc>
          <w:tcPr>
            <w:tcW w:w="1200" w:type="pct"/>
            <w:vMerge w:val="continue"/>
            <w:vAlign w:val="center"/>
          </w:tcPr>
          <w:p>
            <w:pPr>
              <w:overflowPunct w:val="0"/>
              <w:spacing w:line="440" w:lineRule="exact"/>
              <w:jc w:val="center"/>
              <w:rPr>
                <w:rFonts w:hint="eastAsia" w:ascii="宋体" w:hAnsi="宋体" w:eastAsia="宋体" w:cs="宋体"/>
                <w:color w:val="auto"/>
                <w:sz w:val="24"/>
                <w:highlight w:val="none"/>
              </w:rPr>
            </w:pPr>
          </w:p>
        </w:tc>
        <w:tc>
          <w:tcPr>
            <w:tcW w:w="3338" w:type="pct"/>
            <w:vAlign w:val="center"/>
          </w:tcPr>
          <w:p>
            <w:pPr>
              <w:numPr>
                <w:ilvl w:val="0"/>
                <w:numId w:val="3"/>
              </w:num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保证金缴纳方式：</w:t>
            </w:r>
          </w:p>
          <w:p>
            <w:pPr>
              <w:numPr>
                <w:ilvl w:val="0"/>
                <w:numId w:val="0"/>
              </w:num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2"/>
                <w:sz w:val="24"/>
                <w:szCs w:val="24"/>
                <w:highlight w:val="none"/>
              </w:rPr>
              <w:t>电汇、网银转账</w:t>
            </w:r>
            <w:r>
              <w:rPr>
                <w:rFonts w:hint="eastAsia" w:ascii="宋体" w:hAnsi="宋体" w:eastAsia="宋体" w:cs="宋体"/>
                <w:color w:val="auto"/>
                <w:kern w:val="2"/>
                <w:sz w:val="24"/>
                <w:szCs w:val="24"/>
                <w:highlight w:val="none"/>
                <w:lang w:val="en-US" w:eastAsia="zh-CN"/>
              </w:rPr>
              <w:t>等非现金形式</w:t>
            </w:r>
          </w:p>
          <w:p>
            <w:pPr>
              <w:numPr>
                <w:ilvl w:val="0"/>
                <w:numId w:val="0"/>
              </w:num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投标保证金缴纳账号：</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账户名：新疆同孚招投标有限公司</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开户行：建设银行新华南路支行营业部</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行号：105881000868</w:t>
            </w:r>
          </w:p>
          <w:p>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帐号：65001617600052501876</w:t>
            </w:r>
          </w:p>
          <w:p>
            <w:p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注：汇款单上需注明项目编号、</w:t>
            </w:r>
            <w:r>
              <w:rPr>
                <w:rFonts w:hint="eastAsia" w:ascii="宋体" w:hAnsi="宋体" w:eastAsia="宋体" w:cs="宋体"/>
                <w:color w:val="auto"/>
                <w:sz w:val="24"/>
                <w:szCs w:val="24"/>
                <w:highlight w:val="none"/>
                <w:lang w:val="en-US" w:eastAsia="zh-CN"/>
              </w:rPr>
              <w:t>标项序号</w:t>
            </w:r>
          </w:p>
          <w:p>
            <w:pPr>
              <w:overflowPunct w:val="0"/>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例：</w:t>
            </w:r>
            <w:r>
              <w:rPr>
                <w:rFonts w:hint="eastAsia" w:ascii="宋体" w:hAnsi="宋体" w:eastAsia="宋体" w:cs="宋体"/>
                <w:color w:val="auto"/>
                <w:sz w:val="24"/>
                <w:szCs w:val="24"/>
                <w:highlight w:val="none"/>
                <w:lang w:val="en-US" w:eastAsia="zh-CN"/>
              </w:rPr>
              <w:t>CS</w:t>
            </w:r>
            <w:r>
              <w:rPr>
                <w:rFonts w:hint="eastAsia" w:ascii="宋体" w:hAnsi="宋体" w:cs="宋体"/>
                <w:color w:val="auto"/>
                <w:sz w:val="24"/>
                <w:szCs w:val="24"/>
                <w:highlight w:val="none"/>
                <w:lang w:val="en-US" w:eastAsia="zh-CN"/>
              </w:rPr>
              <w:t>102</w:t>
            </w:r>
            <w:r>
              <w:rPr>
                <w:rFonts w:hint="eastAsia" w:ascii="宋体" w:hAnsi="宋体" w:eastAsia="宋体" w:cs="宋体"/>
                <w:color w:val="auto"/>
                <w:sz w:val="24"/>
                <w:szCs w:val="24"/>
                <w:highlight w:val="none"/>
              </w:rPr>
              <w:t xml:space="preserve"> 保证金/服务费</w:t>
            </w:r>
          </w:p>
          <w:p>
            <w:pP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财务办公室：乌鲁木齐市友好北路宏运大厦21楼J座 </w:t>
            </w:r>
          </w:p>
          <w:p>
            <w:pPr>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联系电话：0991-4833033</w:t>
            </w:r>
          </w:p>
          <w:p>
            <w:pPr>
              <w:numPr>
                <w:ilvl w:val="0"/>
                <w:numId w:val="4"/>
              </w:numPr>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保函形式</w:t>
            </w:r>
          </w:p>
          <w:p>
            <w:pPr>
              <w:numPr>
                <w:ilvl w:val="0"/>
                <w:numId w:val="0"/>
              </w:numPr>
              <w:ind w:left="0" w:leftChars="0"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将保函制作到电子投标文件即可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461" w:type="pct"/>
            <w:vMerge w:val="continue"/>
            <w:vAlign w:val="center"/>
          </w:tcPr>
          <w:p>
            <w:pPr>
              <w:jc w:val="center"/>
              <w:rPr>
                <w:rFonts w:hint="eastAsia" w:ascii="宋体" w:hAnsi="宋体" w:eastAsia="宋体" w:cs="宋体"/>
                <w:color w:val="auto"/>
                <w:kern w:val="2"/>
                <w:sz w:val="24"/>
                <w:szCs w:val="24"/>
                <w:highlight w:val="none"/>
                <w:lang w:val="en-US" w:eastAsia="zh-CN" w:bidi="ar-SA"/>
              </w:rPr>
            </w:pPr>
          </w:p>
        </w:tc>
        <w:tc>
          <w:tcPr>
            <w:tcW w:w="1200" w:type="pct"/>
            <w:vMerge w:val="continue"/>
            <w:vAlign w:val="center"/>
          </w:tcPr>
          <w:p>
            <w:pPr>
              <w:overflowPunct w:val="0"/>
              <w:spacing w:line="440" w:lineRule="exact"/>
              <w:jc w:val="center"/>
              <w:rPr>
                <w:rFonts w:hint="eastAsia" w:ascii="宋体" w:hAnsi="宋体" w:eastAsia="宋体" w:cs="宋体"/>
                <w:color w:val="auto"/>
                <w:sz w:val="24"/>
                <w:highlight w:val="none"/>
              </w:rPr>
            </w:pPr>
          </w:p>
        </w:tc>
        <w:tc>
          <w:tcPr>
            <w:tcW w:w="3338" w:type="pct"/>
            <w:vAlign w:val="center"/>
          </w:tcPr>
          <w:p>
            <w:pPr>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三、到账截止时间：同投标截止时间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18</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lang w:val="en-US" w:eastAsia="zh-CN"/>
              </w:rPr>
              <w:t>须知</w:t>
            </w:r>
          </w:p>
        </w:tc>
        <w:tc>
          <w:tcPr>
            <w:tcW w:w="3338" w:type="pct"/>
            <w:vAlign w:val="center"/>
          </w:tcPr>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sym w:font="Wingdings 2" w:char="0052"/>
            </w:r>
            <w:r>
              <w:rPr>
                <w:rFonts w:hint="eastAsia" w:ascii="宋体" w:hAnsi="宋体" w:eastAsia="宋体" w:cs="宋体"/>
                <w:color w:val="auto"/>
                <w:sz w:val="24"/>
                <w:highlight w:val="none"/>
              </w:rPr>
              <w:t>采用不见面开标：</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1.本项目实行网上投标，采用响应性文件电子标书；</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HYPERLINK "https://www.xjca.com.cn/）或下载\“新疆政务通\”APP自行进行申领。如需咨询，请联系新疆CA服务热线0991-2819290；"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lang w:val="en-US" w:eastAsia="zh-CN"/>
              </w:rPr>
              <w:t>https://www.xjca.com.cn/）或下载“新疆政务通”APP自行申领。如需咨询，请联系新疆CA服务热线0991-2819290</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4.供应商应当在投标截止时间前,将生成的“电子加密投标文件”上传递交至“政府采购云平台”,投标截止时间以后上传递交的投标文件将被“政府采购云平台”拒收；</w:t>
            </w:r>
          </w:p>
          <w:p>
            <w:pPr>
              <w:overflowPunct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6、供应商登录政采云平台，在</w:t>
            </w:r>
            <w:r>
              <w:rPr>
                <w:rFonts w:hint="eastAsia" w:ascii="宋体" w:hAnsi="宋体" w:eastAsia="宋体" w:cs="宋体"/>
                <w:color w:val="auto"/>
                <w:sz w:val="24"/>
                <w:highlight w:val="none"/>
                <w:lang w:val="en-US" w:eastAsia="zh-CN"/>
              </w:rPr>
              <w:t>开标</w:t>
            </w:r>
            <w:r>
              <w:rPr>
                <w:rFonts w:hint="eastAsia" w:ascii="宋体" w:hAnsi="宋体" w:eastAsia="宋体" w:cs="宋体"/>
                <w:color w:val="auto"/>
                <w:sz w:val="24"/>
                <w:highlight w:val="none"/>
                <w:lang w:eastAsia="zh-CN"/>
              </w:rPr>
              <w:t>时间后30分钟内用“项目采购-开标评标”功能进行解密</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文件。若供应商在规定时间内未按时解密的，视为无效</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。解密与加密</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文件须使用同一个 CA。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19</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投标文件的签署规定</w:t>
            </w:r>
          </w:p>
        </w:tc>
        <w:tc>
          <w:tcPr>
            <w:tcW w:w="3338" w:type="pct"/>
            <w:vAlign w:val="center"/>
          </w:tcPr>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 投标文件应按招标文件要求在签字盖章处加盖公章和由法定代表人或其授权代表签字。</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2.投标文件中的任何行间插字、涂改和增删，应加盖公章或由投标人的法定代表人或其授权的代理人签字确认。否则，在评标时将其视为无效投标。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20</w:t>
            </w:r>
          </w:p>
        </w:tc>
        <w:tc>
          <w:tcPr>
            <w:tcW w:w="1200" w:type="pct"/>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w:t>
            </w:r>
          </w:p>
        </w:tc>
        <w:tc>
          <w:tcPr>
            <w:tcW w:w="3338" w:type="pct"/>
            <w:vAlign w:val="center"/>
          </w:tcPr>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投标人应按招标文件中提供的投标文件格式填写。</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2.如招标文件没有提供格式的，投标人可自行设置。</w:t>
            </w:r>
          </w:p>
          <w:p>
            <w:pPr>
              <w:overflowPunct w:val="0"/>
              <w:spacing w:line="44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3.投标人应将投标文件按规定的顺序编排、并应编制目录、逐页标注连续页码</w:t>
            </w:r>
            <w:r>
              <w:rPr>
                <w:rFonts w:hint="eastAsia" w:ascii="宋体" w:hAnsi="宋体" w:eastAsia="宋体" w:cs="宋体"/>
                <w:color w:val="auto"/>
                <w:sz w:val="24"/>
                <w:highlight w:val="none"/>
                <w:lang w:eastAsia="zh-CN"/>
              </w:rPr>
              <w:t>。</w:t>
            </w:r>
          </w:p>
          <w:p>
            <w:pPr>
              <w:overflowPunct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61" w:type="pct"/>
            <w:tcBorders>
              <w:top w:val="single" w:color="auto" w:sz="4" w:space="0"/>
            </w:tcBorders>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21</w:t>
            </w:r>
          </w:p>
        </w:tc>
        <w:tc>
          <w:tcPr>
            <w:tcW w:w="1200" w:type="pct"/>
            <w:tcBorders>
              <w:top w:val="single" w:color="auto" w:sz="4" w:space="0"/>
              <w:bottom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付款方式及币种</w:t>
            </w:r>
          </w:p>
        </w:tc>
        <w:tc>
          <w:tcPr>
            <w:tcW w:w="3338" w:type="pct"/>
            <w:tcBorders>
              <w:top w:val="single" w:color="auto" w:sz="4" w:space="0"/>
            </w:tcBorders>
            <w:vAlign w:val="center"/>
          </w:tcPr>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1、付款币种</w:t>
            </w:r>
          </w:p>
          <w:p>
            <w:pPr>
              <w:overflowPunct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本次招标所述的项目资金均以人民币支付。</w:t>
            </w:r>
          </w:p>
          <w:p>
            <w:pPr>
              <w:numPr>
                <w:ilvl w:val="0"/>
                <w:numId w:val="5"/>
              </w:numPr>
              <w:spacing w:line="440" w:lineRule="exact"/>
              <w:ind w:left="0" w:leftChars="0" w:firstLine="0" w:firstLineChars="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r>
              <w:rPr>
                <w:rFonts w:hint="eastAsia" w:ascii="宋体" w:hAnsi="宋体" w:eastAsia="宋体" w:cs="宋体"/>
                <w:b/>
                <w:bCs/>
                <w:color w:val="auto"/>
                <w:sz w:val="24"/>
                <w:highlight w:val="none"/>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22</w:t>
            </w:r>
          </w:p>
        </w:tc>
        <w:tc>
          <w:tcPr>
            <w:tcW w:w="1200" w:type="pct"/>
            <w:tcBorders>
              <w:top w:val="single" w:color="auto" w:sz="4" w:space="0"/>
            </w:tcBorders>
            <w:vAlign w:val="center"/>
          </w:tcPr>
          <w:p>
            <w:pPr>
              <w:overflowPunct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投标费用</w:t>
            </w:r>
          </w:p>
        </w:tc>
        <w:tc>
          <w:tcPr>
            <w:tcW w:w="3338" w:type="pct"/>
            <w:vAlign w:val="center"/>
          </w:tcPr>
          <w:p>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23</w:t>
            </w:r>
          </w:p>
        </w:tc>
        <w:tc>
          <w:tcPr>
            <w:tcW w:w="1200" w:type="pct"/>
            <w:vAlign w:val="center"/>
          </w:tcPr>
          <w:p>
            <w:pPr>
              <w:overflowPunct w:val="0"/>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招标代理服务费</w:t>
            </w:r>
          </w:p>
        </w:tc>
        <w:tc>
          <w:tcPr>
            <w:tcW w:w="3338" w:type="pct"/>
            <w:vAlign w:val="center"/>
          </w:tcPr>
          <w:p>
            <w:pPr>
              <w:adjustRightInd w:val="0"/>
              <w:snapToGrid w:val="0"/>
              <w:spacing w:line="440" w:lineRule="exact"/>
              <w:jc w:val="left"/>
              <w:rPr>
                <w:rFonts w:ascii="宋体" w:hAnsi="宋体" w:cs="宋体"/>
                <w:sz w:val="24"/>
              </w:rPr>
            </w:pPr>
            <w:r>
              <w:rPr>
                <w:rFonts w:hint="eastAsia" w:ascii="宋体" w:hAnsi="宋体" w:cs="宋体"/>
                <w:sz w:val="24"/>
              </w:rPr>
              <w:t>1、代理报酬的计算方法：国家计委关于《招标代理服务收费管理暂行办法》（计价格[2002]1980号）和国家发改价格【2011】534号文件“规定取费</w:t>
            </w:r>
          </w:p>
          <w:p>
            <w:pPr>
              <w:adjustRightInd w:val="0"/>
              <w:snapToGrid w:val="0"/>
              <w:spacing w:line="440" w:lineRule="exact"/>
              <w:jc w:val="left"/>
              <w:rPr>
                <w:rFonts w:ascii="宋体" w:hAnsi="宋体" w:cs="宋体"/>
                <w:sz w:val="24"/>
              </w:rPr>
            </w:pPr>
            <w:r>
              <w:rPr>
                <w:rFonts w:hint="eastAsia" w:ascii="宋体" w:hAnsi="宋体" w:cs="宋体"/>
                <w:sz w:val="24"/>
              </w:rPr>
              <w:t>2、代理报酬支付方式：</w:t>
            </w:r>
            <w:r>
              <w:rPr>
                <w:rFonts w:hint="eastAsia" w:ascii="宋体" w:hAnsi="宋体" w:cs="宋体"/>
                <w:sz w:val="24"/>
                <w:u w:val="single"/>
              </w:rPr>
              <w:t>由中标人支付。</w:t>
            </w:r>
          </w:p>
          <w:p>
            <w:pPr>
              <w:adjustRightInd w:val="0"/>
              <w:snapToGrid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sz w:val="24"/>
              </w:rPr>
              <w:t>3、代理报酬的支付时间：</w:t>
            </w:r>
            <w:r>
              <w:rPr>
                <w:rFonts w:hint="eastAsia" w:ascii="宋体" w:hAnsi="宋体" w:cs="宋体"/>
                <w:sz w:val="24"/>
                <w:u w:val="single"/>
              </w:rPr>
              <w:t>由中标人领取中标通知书前支付。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highlight w:val="none"/>
                <w:lang w:val="en-US" w:eastAsia="zh-CN"/>
              </w:rPr>
              <w:t>24</w:t>
            </w:r>
          </w:p>
        </w:tc>
        <w:tc>
          <w:tcPr>
            <w:tcW w:w="1200" w:type="pct"/>
            <w:tcBorders>
              <w:top w:val="single" w:color="auto" w:sz="4" w:space="0"/>
            </w:tcBorders>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低于成本价不正当</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竞争预防措施</w:t>
            </w:r>
          </w:p>
        </w:tc>
        <w:tc>
          <w:tcPr>
            <w:tcW w:w="3338" w:type="pct"/>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25</w:t>
            </w:r>
          </w:p>
        </w:tc>
        <w:tc>
          <w:tcPr>
            <w:tcW w:w="1200" w:type="pct"/>
            <w:tcBorders>
              <w:top w:val="single" w:color="auto" w:sz="4" w:space="0"/>
            </w:tcBorders>
            <w:vAlign w:val="center"/>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政府采购政策支持</w:t>
            </w:r>
          </w:p>
        </w:tc>
        <w:tc>
          <w:tcPr>
            <w:tcW w:w="3338" w:type="pct"/>
            <w:vAlign w:val="top"/>
          </w:tcPr>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节约能源、保护环境、扶持不发达地区和少数民族地区、促进中小企业发展等政府采购政策。</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1、本项目为专门面向中小企业（含中型、小型、微型企业）采购项目。监狱企业、残疾人福利性单位视同为小微企业。本项目采购标的对应的中小企业划分标准所属行业为</w:t>
            </w:r>
            <w:r>
              <w:rPr>
                <w:rFonts w:hint="eastAsia" w:ascii="宋体" w:hAnsi="宋体" w:cs="宋体"/>
                <w:b/>
                <w:bCs/>
                <w:color w:val="auto"/>
                <w:sz w:val="24"/>
                <w:highlight w:val="none"/>
                <w:lang w:val="en-US" w:eastAsia="zh-CN"/>
              </w:rPr>
              <w:t>租赁和商务服务业</w:t>
            </w:r>
            <w:r>
              <w:rPr>
                <w:rFonts w:hint="eastAsia" w:ascii="宋体" w:hAnsi="宋体" w:eastAsia="宋体" w:cs="宋体"/>
                <w:color w:val="auto"/>
                <w:sz w:val="24"/>
                <w:highlight w:val="none"/>
              </w:rPr>
              <w:t>。</w:t>
            </w:r>
          </w:p>
          <w:p>
            <w:pPr>
              <w:pStyle w:val="23"/>
              <w:numPr>
                <w:ilvl w:val="0"/>
                <w:numId w:val="0"/>
              </w:num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（1）符合中小企业政府采购政策的证明材料：供应商《中小企业声明函》或残疾人福利性单位声明函或监狱企业证明文件；</w:t>
            </w:r>
          </w:p>
          <w:p>
            <w:pPr>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2、政府采购强制采购：标记★符号的节能产品：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符合《节能产品政府采购品目清单》内并获得认证的强制采购节能产品。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3、政府采购优先采购：(1)非标记★符号的节能产品；(2)环境标志产品；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采购产品为《节能产品政府采购品目清单》内并获得认证非标记★符号的节能产品及《环境标志产品政府采购品目清单》内并获得认证的产品：</w:t>
            </w:r>
          </w:p>
          <w:p>
            <w:pPr>
              <w:adjustRightInd w:val="0"/>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投标文件中对所供产品为节能、环境标志产品清单中的产品，</w:t>
            </w:r>
            <w:r>
              <w:rPr>
                <w:rFonts w:hint="eastAsia" w:ascii="宋体" w:hAnsi="宋体" w:eastAsia="宋体" w:cs="宋体"/>
                <w:color w:val="auto"/>
                <w:sz w:val="24"/>
                <w:highlight w:val="none"/>
                <w:lang w:val="en-US" w:eastAsia="zh-CN"/>
              </w:rPr>
              <w:t>须在</w:t>
            </w:r>
            <w:r>
              <w:rPr>
                <w:rFonts w:hint="eastAsia" w:ascii="宋体" w:hAnsi="宋体" w:eastAsia="宋体" w:cs="宋体"/>
                <w:color w:val="auto"/>
                <w:sz w:val="24"/>
                <w:highlight w:val="none"/>
              </w:rPr>
              <w:t>节能、环境标志产品优惠明细表</w:t>
            </w:r>
            <w:r>
              <w:rPr>
                <w:rFonts w:hint="eastAsia" w:ascii="宋体" w:hAnsi="宋体" w:eastAsia="宋体" w:cs="宋体"/>
                <w:color w:val="auto"/>
                <w:sz w:val="24"/>
                <w:highlight w:val="none"/>
                <w:lang w:val="en-US" w:eastAsia="zh-CN"/>
              </w:rPr>
              <w:t>中列明并按要求提供证明材料，否则不予认定</w:t>
            </w:r>
            <w:r>
              <w:rPr>
                <w:rFonts w:hint="eastAsia" w:ascii="宋体" w:hAnsi="宋体" w:eastAsia="宋体" w:cs="宋体"/>
                <w:color w:val="auto"/>
                <w:sz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26</w:t>
            </w:r>
          </w:p>
        </w:tc>
        <w:tc>
          <w:tcPr>
            <w:tcW w:w="1200" w:type="pct"/>
            <w:tcBorders>
              <w:top w:val="single" w:color="auto" w:sz="4" w:space="0"/>
            </w:tcBorders>
            <w:vAlign w:val="center"/>
          </w:tcPr>
          <w:p>
            <w:pPr>
              <w:pStyle w:val="16"/>
              <w:spacing w:line="440" w:lineRule="exact"/>
              <w:jc w:val="center"/>
              <w:rPr>
                <w:rFonts w:hint="eastAsia" w:ascii="宋体" w:hAnsi="宋体" w:eastAsia="宋体" w:cs="宋体"/>
                <w:color w:val="auto"/>
                <w:kern w:val="2"/>
                <w:highlight w:val="none"/>
              </w:rPr>
            </w:pPr>
            <w:r>
              <w:rPr>
                <w:rFonts w:hint="eastAsia" w:ascii="宋体" w:hAnsi="宋体" w:eastAsia="宋体" w:cs="宋体"/>
                <w:color w:val="auto"/>
                <w:sz w:val="24"/>
                <w:szCs w:val="24"/>
                <w:highlight w:val="none"/>
              </w:rPr>
              <w:t>质疑须知</w:t>
            </w:r>
          </w:p>
        </w:tc>
        <w:tc>
          <w:tcPr>
            <w:tcW w:w="3338" w:type="pct"/>
            <w:vAlign w:val="center"/>
          </w:tcPr>
          <w:p>
            <w:pPr>
              <w:pStyle w:val="16"/>
              <w:spacing w:line="440" w:lineRule="exact"/>
              <w:ind w:left="494" w:hanging="494" w:hangingChars="20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接收质疑函的方式：现场递交纸质版及Word格式电子版质疑文件至接受单位</w:t>
            </w:r>
          </w:p>
          <w:p>
            <w:pPr>
              <w:pStyle w:val="16"/>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接受质疑的单位：新疆同孚招投标有限公司</w:t>
            </w:r>
          </w:p>
          <w:p>
            <w:pPr>
              <w:pStyle w:val="16"/>
              <w:spacing w:line="44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0991-4832223-80</w:t>
            </w:r>
            <w:r>
              <w:rPr>
                <w:rFonts w:hint="eastAsia" w:ascii="宋体" w:hAnsi="宋体" w:cs="宋体"/>
                <w:color w:val="auto"/>
                <w:sz w:val="24"/>
                <w:szCs w:val="24"/>
                <w:highlight w:val="none"/>
                <w:lang w:val="en-US" w:eastAsia="zh-CN"/>
              </w:rPr>
              <w:t>12</w:t>
            </w:r>
          </w:p>
          <w:p>
            <w:pPr>
              <w:pStyle w:val="16"/>
              <w:spacing w:line="440" w:lineRule="exact"/>
              <w:rPr>
                <w:rFonts w:hint="eastAsia" w:ascii="宋体" w:hAnsi="宋体" w:eastAsia="宋体" w:cs="宋体"/>
                <w:color w:val="auto"/>
                <w:kern w:val="2"/>
                <w:highlight w:val="none"/>
              </w:rPr>
            </w:pPr>
            <w:r>
              <w:rPr>
                <w:rFonts w:hint="eastAsia" w:ascii="宋体" w:hAnsi="宋体" w:eastAsia="宋体" w:cs="宋体"/>
                <w:color w:val="auto"/>
                <w:sz w:val="24"/>
                <w:szCs w:val="24"/>
                <w:highlight w:val="none"/>
              </w:rPr>
              <w:t>地址：乌鲁木齐市友好北路宏运大厦17楼G座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27</w:t>
            </w:r>
          </w:p>
        </w:tc>
        <w:tc>
          <w:tcPr>
            <w:tcW w:w="1200" w:type="pct"/>
            <w:tcBorders>
              <w:top w:val="single" w:color="auto" w:sz="4" w:space="0"/>
            </w:tcBorders>
            <w:vAlign w:val="center"/>
          </w:tcPr>
          <w:p>
            <w:pPr>
              <w:pStyle w:val="109"/>
              <w:spacing w:line="440" w:lineRule="exact"/>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公告发布媒体</w:t>
            </w:r>
          </w:p>
        </w:tc>
        <w:tc>
          <w:tcPr>
            <w:tcW w:w="3338" w:type="pct"/>
            <w:vAlign w:val="center"/>
          </w:tcPr>
          <w:p>
            <w:pPr>
              <w:pStyle w:val="109"/>
              <w:spacing w:line="440" w:lineRule="exact"/>
              <w:ind w:left="494" w:hanging="494" w:hangingChars="206"/>
              <w:rPr>
                <w:rFonts w:hint="eastAsia" w:ascii="宋体" w:hAnsi="宋体" w:eastAsia="宋体" w:cs="宋体"/>
                <w:color w:val="auto"/>
                <w:kern w:val="2"/>
                <w:highlight w:val="none"/>
              </w:rPr>
            </w:pPr>
            <w:r>
              <w:rPr>
                <w:rFonts w:hint="eastAsia" w:ascii="宋体" w:hAnsi="宋体" w:eastAsia="宋体" w:cs="宋体"/>
                <w:color w:val="auto"/>
                <w:kern w:val="2"/>
                <w:highlight w:val="none"/>
              </w:rPr>
              <w:t>新疆政府采购网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"http://www.ccgp-xinjiang.gov.cn/home.html" </w:instrText>
            </w:r>
            <w:r>
              <w:rPr>
                <w:rFonts w:hint="eastAsia" w:ascii="宋体" w:hAnsi="宋体" w:eastAsia="宋体" w:cs="宋体"/>
                <w:color w:val="auto"/>
                <w:highlight w:val="none"/>
              </w:rPr>
              <w:fldChar w:fldCharType="separate"/>
            </w:r>
            <w:r>
              <w:rPr>
                <w:rStyle w:val="34"/>
                <w:rFonts w:hint="eastAsia" w:ascii="宋体" w:hAnsi="宋体" w:eastAsia="宋体" w:cs="宋体"/>
                <w:color w:val="auto"/>
                <w:highlight w:val="none"/>
                <w:lang w:eastAsia="zh-CN"/>
              </w:rPr>
              <w:t>新疆政府采购云平台https://www.zcygov.cn/</w:t>
            </w:r>
            <w:r>
              <w:rPr>
                <w:rStyle w:val="34"/>
                <w:rFonts w:hint="eastAsia" w:ascii="宋体" w:hAnsi="宋体" w:eastAsia="宋体" w:cs="宋体"/>
                <w:color w:val="auto"/>
                <w:highlight w:val="none"/>
              </w:rPr>
              <w:t>home.html</w:t>
            </w:r>
            <w:r>
              <w:rPr>
                <w:rStyle w:val="34"/>
                <w:rFonts w:hint="eastAsia" w:ascii="宋体" w:hAnsi="宋体" w:eastAsia="宋体" w:cs="宋体"/>
                <w:color w:val="auto"/>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1" w:type="pct"/>
            <w:vAlign w:val="center"/>
          </w:tcPr>
          <w:p>
            <w:pPr>
              <w:overflowPunct w:val="0"/>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4538" w:type="pct"/>
            <w:gridSpan w:val="2"/>
            <w:vAlign w:val="center"/>
          </w:tcPr>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响应性文件中有弄虚作假的内容，其响应性文件作废。（如假证书、假业绩、隐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vAlign w:val="center"/>
          </w:tcPr>
          <w:p>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ind w:left="178" w:leftChars="85"/>
        <w:rPr>
          <w:rFonts w:hint="eastAsia" w:ascii="宋体" w:hAnsi="宋体" w:eastAsia="宋体" w:cs="宋体"/>
          <w:color w:val="auto"/>
          <w:sz w:val="24"/>
          <w:highlight w:val="none"/>
        </w:rPr>
        <w:sectPr>
          <w:footerReference r:id="rId5" w:type="default"/>
          <w:pgSz w:w="11920" w:h="16840"/>
          <w:pgMar w:top="1360" w:right="1200" w:bottom="960" w:left="1200" w:header="0" w:footer="773" w:gutter="0"/>
          <w:pgBorders>
            <w:top w:val="none" w:sz="0" w:space="0"/>
            <w:left w:val="none" w:sz="0" w:space="0"/>
            <w:bottom w:val="none" w:sz="0" w:space="0"/>
            <w:right w:val="none" w:sz="0" w:space="0"/>
          </w:pgBorders>
          <w:pgNumType w:fmt="decimal" w:start="1"/>
          <w:cols w:space="720" w:num="1"/>
        </w:sectPr>
      </w:pPr>
    </w:p>
    <w:p>
      <w:pPr>
        <w:pStyle w:val="25"/>
        <w:numPr>
          <w:ilvl w:val="0"/>
          <w:numId w:val="6"/>
        </w:numPr>
        <w:rPr>
          <w:rFonts w:hint="eastAsia" w:ascii="宋体" w:hAnsi="宋体" w:eastAsia="宋体" w:cs="宋体"/>
          <w:color w:val="auto"/>
          <w:sz w:val="36"/>
          <w:szCs w:val="36"/>
          <w:highlight w:val="none"/>
        </w:rPr>
      </w:pPr>
      <w:bookmarkStart w:id="6" w:name="_Toc502852409"/>
      <w:r>
        <w:rPr>
          <w:rFonts w:hint="eastAsia" w:ascii="宋体" w:hAnsi="宋体" w:eastAsia="宋体" w:cs="宋体"/>
          <w:color w:val="auto"/>
          <w:sz w:val="36"/>
          <w:szCs w:val="36"/>
          <w:highlight w:val="none"/>
        </w:rPr>
        <w:t xml:space="preserve">  </w:t>
      </w:r>
      <w:bookmarkStart w:id="7" w:name="_Toc26748"/>
      <w:r>
        <w:rPr>
          <w:rFonts w:hint="eastAsia" w:ascii="宋体" w:hAnsi="宋体" w:eastAsia="宋体" w:cs="宋体"/>
          <w:color w:val="auto"/>
          <w:sz w:val="36"/>
          <w:szCs w:val="36"/>
          <w:highlight w:val="none"/>
        </w:rPr>
        <w:t>磋商说明</w:t>
      </w:r>
      <w:bookmarkEnd w:id="6"/>
      <w:bookmarkEnd w:id="7"/>
    </w:p>
    <w:p>
      <w:pPr>
        <w:bidi w:val="0"/>
        <w:jc w:val="center"/>
        <w:rPr>
          <w:rFonts w:hint="eastAsia"/>
          <w:b/>
          <w:bCs/>
          <w:color w:val="auto"/>
          <w:sz w:val="32"/>
          <w:szCs w:val="32"/>
          <w:highlight w:val="none"/>
        </w:rPr>
      </w:pPr>
      <w:bookmarkStart w:id="8" w:name="_Toc80724650"/>
      <w:r>
        <w:rPr>
          <w:rFonts w:hint="eastAsia"/>
          <w:b/>
          <w:bCs/>
          <w:color w:val="auto"/>
          <w:sz w:val="32"/>
          <w:szCs w:val="32"/>
          <w:highlight w:val="none"/>
        </w:rPr>
        <w:t>第一章总则</w:t>
      </w:r>
      <w:bookmarkEnd w:id="8"/>
    </w:p>
    <w:p>
      <w:pPr>
        <w:numPr>
          <w:ilvl w:val="0"/>
          <w:numId w:val="0"/>
        </w:numPr>
        <w:rPr>
          <w:rFonts w:hint="eastAsia"/>
          <w:color w:val="auto"/>
          <w:highlight w:val="none"/>
        </w:rPr>
      </w:pP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pPr>
        <w:spacing w:line="440" w:lineRule="exact"/>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本竞争性磋商文件仅适用于本次招标中所叙的货物及服务。</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 xml:space="preserve">2.  </w:t>
      </w:r>
      <w:r>
        <w:rPr>
          <w:rFonts w:hint="eastAsia" w:ascii="宋体" w:hAnsi="宋体" w:eastAsia="宋体" w:cs="宋体"/>
          <w:b/>
          <w:bCs/>
          <w:color w:val="auto"/>
          <w:sz w:val="24"/>
          <w:highlight w:val="none"/>
        </w:rPr>
        <w:t>磋商供应商资格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2.1.满足《中华人民共和国政府采购法》第二十二条规定；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2.2.落实政府采购政策需满足的资格要求：见供应商须知前附表</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2.3.本项目的特定资格要求：见供应商须知前附表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投标人存在下列情形之一的，拒绝其参加本次磋商（已参加磋商的按无效标处理）：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（2）为本标段前期准备提供设计或咨询服务的；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（3）为本标段提供招标代理服务的；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（4）单位负责人为同一人或者存在直接控股、管理关系的不同供应商（服务商），不得参加同一合同项下的政府采购活动；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（5）除单一来源采购项目外，为采购项目提供整体设计、规范编制或者项目管理、监理、检测等服务的供应商，不得再参加该采购项目的其他采购活动。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（6）以联合体形式参加政府采购活动的，联合体各方不得再单独参加或者与其他供应商另外组成联合体参加同一合同项下的政府采购活动。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（7）投标人未在政采云平台针对本项目于规定时间内下载电子采购文件。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（8）被责令停业的；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（9）被暂停或取消投标资格的；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（10）财产被接管或冻结的；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（11）在最近三年内有骗取中标或严重违约或重大质量问题的，受到行政处罚的。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有下列情形之一的，视为投标人串通投标，其投标无效：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（1）不同投标人的投标文件由同一单位或者个人编制。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（2）不同投标人委托同一单位或者个人办理投标事宜。</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（3）不同投标人的投标文件载明的项目管理成员或者联系人员为同一人。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（4）不同投标人的投标文件异常一致或者投标报价呈规律性差异。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（5）不同投标人的投标文件相互混装。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（6）不同投标人的投标保证金从同一单位或者个人的账户转出。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（7）不同投标人委托同一单位或者个人办理投标事宜，或制作</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的文件制作机器码（mac地址）一致，或制作</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的文件创建标识码一致；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有下列情形之一的，其投标作无效处理：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（1）投标文件技术规格中的响应与事实不符或虚假投标的；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（2）投标人拒绝修正错误的；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（3）投标人递交的电子投标文件（加密标书及备份标书）均无法满足正常开标、评标使用功能的；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（4）投标人名称或组织结构与领取采购文件时不一致且无有效变更证明的；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（5）不符合招标文件中规定的其他实质性要求。</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（6）其他违反相关法律法规规定的行为的；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（7）评标委员会认为是其他应当否决的投标。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6.</w:t>
      </w:r>
      <w:r>
        <w:rPr>
          <w:rFonts w:hint="eastAsia" w:ascii="宋体" w:hAnsi="宋体" w:eastAsia="宋体" w:cs="宋体"/>
          <w:color w:val="auto"/>
          <w:sz w:val="24"/>
          <w:highlight w:val="none"/>
        </w:rPr>
        <w:t>投标人在本次招标活动中，必须遵守《中华人民共和国政府采购法》及相关法律法规的规定。</w:t>
      </w:r>
    </w:p>
    <w:p>
      <w:pPr>
        <w:spacing w:line="440" w:lineRule="exact"/>
        <w:ind w:firstLine="480" w:firstLineChars="200"/>
        <w:rPr>
          <w:rFonts w:hint="eastAsia" w:ascii="宋体" w:hAnsi="宋体" w:eastAsia="宋体" w:cs="宋体"/>
          <w:b w:val="0"/>
          <w:bCs/>
          <w:color w:val="auto"/>
          <w:sz w:val="24"/>
          <w:highlight w:val="none"/>
        </w:rPr>
      </w:pPr>
      <w:bookmarkStart w:id="9" w:name="_Toc502852410"/>
      <w:r>
        <w:rPr>
          <w:rFonts w:hint="eastAsia" w:ascii="宋体" w:hAnsi="宋体" w:cs="宋体"/>
          <w:b w:val="0"/>
          <w:bCs/>
          <w:color w:val="auto"/>
          <w:sz w:val="24"/>
          <w:highlight w:val="none"/>
          <w:lang w:val="en-US" w:eastAsia="zh-CN"/>
        </w:rPr>
        <w:t>7</w:t>
      </w:r>
      <w:r>
        <w:rPr>
          <w:rFonts w:hint="eastAsia" w:ascii="宋体" w:hAnsi="宋体" w:eastAsia="宋体" w:cs="宋体"/>
          <w:b w:val="0"/>
          <w:bCs/>
          <w:color w:val="auto"/>
          <w:sz w:val="24"/>
          <w:highlight w:val="none"/>
        </w:rPr>
        <w:t>. 定义</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下列术语和缩写的定义为：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  “采购人”是指依法进行政府采购的国家机关、事业单位、团体组织。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.2  “招标代理机构”系指新疆同孚招投标有限公司。</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.3  “招标方”系指采购人和招标代理机构的统称。</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.4  “投标人”是响应招标文件并且符合招标文件规定资格条件和参加投标竞争的法人、其他组织或者自然人。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.5　“供应商”是指向采购人提供货物、工程或者服务的法人、其他组织或者自然人。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.6  “投标人代表”是指投标人法定代表人，或法定代表人指定的某一代表自己参与和处理与投标项目有关事宜的自然人。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.7“投标人公章”在投标文件中指与投标人标准公章一致的投标人电子签章。</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”指利用政采云平台提供的“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制作工具”编制的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加密标书及与加密标书同时生成的备份标书。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.9 “中标人”系指经评标委员会评定后由评标委员会推荐并由采购人确定的投标人。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.10  “货物”、“产品”指本招标文件中第四部分《采购需求》及《政府采购品目分类目录》(财库[2013]189号)所述所有货物及相关服务。</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.11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.12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.13 “进口产品”是指通过中国海关报关验放进入中国境内且产自关境外的产品，详见《关于政府采购进口产品管理有关问题的通知》(财库[2007]119号)。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.14  “服务”系指招标文件中规定投标人须承担的质保、技术协助、培训及其他类似的责任。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.15 “响应”系指投标人根据招标代理机构发布的招标文件，编制投标文件并按规定投标的行为。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rPr>
        <w:t>.16  “标段/标项（包）”系指一个完整独立的投标项目。</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8</w:t>
      </w:r>
      <w:r>
        <w:rPr>
          <w:rFonts w:hint="eastAsia" w:ascii="宋体" w:hAnsi="宋体" w:eastAsia="宋体" w:cs="宋体"/>
          <w:b/>
          <w:color w:val="auto"/>
          <w:sz w:val="24"/>
          <w:highlight w:val="none"/>
        </w:rPr>
        <w:t>.  投标费用</w:t>
      </w:r>
    </w:p>
    <w:p>
      <w:pPr>
        <w:spacing w:line="440" w:lineRule="exact"/>
        <w:ind w:firstLine="482"/>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.1　无论投标结果如何，与参与招标、投标活动有关的所有费用将由投标人自行承担。</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8</w:t>
      </w:r>
      <w:r>
        <w:rPr>
          <w:rFonts w:hint="eastAsia" w:ascii="宋体" w:hAnsi="宋体" w:eastAsia="宋体" w:cs="宋体"/>
          <w:color w:val="auto"/>
          <w:sz w:val="24"/>
          <w:highlight w:val="none"/>
        </w:rPr>
        <w:t>.2　投标人被视为熟悉本采购项目的各种情况以及与履行合同有关的一切情况。</w:t>
      </w:r>
    </w:p>
    <w:p>
      <w:pPr>
        <w:tabs>
          <w:tab w:val="left" w:pos="1185"/>
        </w:tabs>
        <w:spacing w:line="440" w:lineRule="exact"/>
        <w:ind w:firstLine="643" w:firstLineChars="200"/>
        <w:jc w:val="center"/>
        <w:rPr>
          <w:rFonts w:hint="eastAsia" w:ascii="宋体" w:hAnsi="宋体"/>
          <w:b/>
          <w:bCs w:val="0"/>
          <w:color w:val="auto"/>
          <w:kern w:val="2"/>
          <w:sz w:val="32"/>
          <w:szCs w:val="32"/>
          <w:highlight w:val="none"/>
        </w:rPr>
      </w:pPr>
      <w:bookmarkStart w:id="10" w:name="_Toc80724651"/>
    </w:p>
    <w:p>
      <w:pPr>
        <w:tabs>
          <w:tab w:val="left" w:pos="1185"/>
        </w:tabs>
        <w:spacing w:line="440" w:lineRule="exact"/>
        <w:ind w:firstLine="643" w:firstLineChars="200"/>
        <w:jc w:val="center"/>
        <w:rPr>
          <w:rFonts w:hint="eastAsia" w:ascii="宋体" w:hAnsi="宋体"/>
          <w:b/>
          <w:bCs w:val="0"/>
          <w:color w:val="auto"/>
          <w:kern w:val="2"/>
          <w:sz w:val="32"/>
          <w:szCs w:val="32"/>
          <w:highlight w:val="none"/>
        </w:rPr>
      </w:pPr>
      <w:r>
        <w:rPr>
          <w:rFonts w:hint="eastAsia" w:ascii="宋体" w:hAnsi="宋体"/>
          <w:b/>
          <w:bCs w:val="0"/>
          <w:color w:val="auto"/>
          <w:kern w:val="2"/>
          <w:sz w:val="32"/>
          <w:szCs w:val="32"/>
          <w:highlight w:val="none"/>
        </w:rPr>
        <w:t>第二章竞争性磋商文件文件</w:t>
      </w:r>
      <w:bookmarkEnd w:id="10"/>
    </w:p>
    <w:p>
      <w:pPr>
        <w:pStyle w:val="19"/>
        <w:rPr>
          <w:rFonts w:hint="eastAsia"/>
          <w:color w:val="auto"/>
          <w:highlight w:val="none"/>
          <w:lang w:val="en-US" w:eastAsia="zh-CN"/>
        </w:rPr>
      </w:pPr>
    </w:p>
    <w:p>
      <w:pPr>
        <w:tabs>
          <w:tab w:val="left" w:pos="1185"/>
        </w:tabs>
        <w:spacing w:line="440" w:lineRule="exact"/>
        <w:ind w:firstLine="482" w:firstLineChars="200"/>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9</w:t>
      </w:r>
      <w:r>
        <w:rPr>
          <w:rFonts w:hint="eastAsia" w:ascii="宋体" w:hAnsi="宋体" w:eastAsia="宋体" w:cs="宋体"/>
          <w:b/>
          <w:color w:val="auto"/>
          <w:sz w:val="24"/>
          <w:highlight w:val="none"/>
        </w:rPr>
        <w:t>. 竞争性磋商文件的构成</w:t>
      </w:r>
    </w:p>
    <w:p>
      <w:pPr>
        <w:spacing w:line="440" w:lineRule="exact"/>
        <w:ind w:firstLine="480" w:firstLineChars="200"/>
        <w:rPr>
          <w:rFonts w:hint="eastAsia" w:ascii="宋体" w:hAnsi="宋体" w:eastAsia="宋体" w:cs="宋体"/>
          <w:color w:val="auto"/>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.1　竞争性磋商文件由下述部分组成：</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第一部分供应商须知前附表</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第二部分磋商说明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第三部分磋商响应说明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第四部分采购需求</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第五部分合同部分</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第六部分响应性文件格式（范本格式）</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rPr>
        <w:t>.2  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jc w:val="left"/>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 竞争性磋商文件的修改或补充</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.1　澄清或者修改的内容可能影响投标文件编制的，在投标截止期十五日前的任何时间，招标方可主动或依据投标人要求澄清的问题而修改或补充招标文件，并以书面形式或网上公告通知所有投标人。采购代理机构对招标文件作出的澄清、修改在政采云平台内发布公告，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.2　为使投标人在准备投标时有适当的时间考虑响应性文件的修改，招标方有权决定推迟投标截止日期和开标日期，并将此变更通知所有的投标人。</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.3　竞争性磋商文件的修改和补充文件将构成竞争性磋商文件的一部分，并且对投标人具有优先约束力。</w:t>
      </w:r>
    </w:p>
    <w:p>
      <w:pPr>
        <w:spacing w:line="440" w:lineRule="exact"/>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.质疑须知</w:t>
      </w:r>
    </w:p>
    <w:p>
      <w:pPr>
        <w:spacing w:line="440" w:lineRule="exact"/>
        <w:ind w:firstLine="480" w:firstLineChars="200"/>
        <w:jc w:val="center"/>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color w:val="auto"/>
          <w:kern w:val="0"/>
          <w:sz w:val="24"/>
          <w:highlight w:val="none"/>
        </w:rPr>
        <w:t>投标人如需提出质疑的，应在法定质疑期内一次性提出针对同一采购程序环节的质疑。</w:t>
      </w:r>
      <w:r>
        <w:rPr>
          <w:rFonts w:hint="eastAsia" w:ascii="宋体" w:hAnsi="宋体" w:eastAsia="宋体" w:cs="宋体"/>
          <w:color w:val="auto"/>
          <w:highlight w:val="none"/>
        </w:rPr>
        <w:br w:type="page"/>
      </w:r>
      <w:r>
        <w:rPr>
          <w:rFonts w:hint="eastAsia" w:ascii="宋体" w:hAnsi="宋体" w:eastAsia="宋体" w:cs="宋体"/>
          <w:b/>
          <w:bCs/>
          <w:color w:val="auto"/>
          <w:kern w:val="2"/>
          <w:sz w:val="36"/>
          <w:szCs w:val="36"/>
          <w:highlight w:val="none"/>
          <w:lang w:val="en-US" w:eastAsia="zh-CN" w:bidi="ar-SA"/>
        </w:rPr>
        <w:t>第三部分   磋商响应说明</w:t>
      </w:r>
      <w:bookmarkEnd w:id="9"/>
    </w:p>
    <w:p>
      <w:pPr>
        <w:pStyle w:val="3"/>
        <w:rPr>
          <w:rFonts w:hint="eastAsia" w:ascii="宋体" w:hAnsi="宋体" w:eastAsia="宋体" w:cs="宋体"/>
          <w:color w:val="auto"/>
          <w:sz w:val="28"/>
          <w:szCs w:val="28"/>
          <w:highlight w:val="none"/>
        </w:rPr>
      </w:pPr>
      <w:bookmarkStart w:id="11" w:name="_Toc502852411"/>
      <w:bookmarkStart w:id="12" w:name="_Toc30563"/>
      <w:r>
        <w:rPr>
          <w:rFonts w:hint="eastAsia" w:ascii="宋体" w:hAnsi="宋体" w:eastAsia="宋体" w:cs="宋体"/>
          <w:color w:val="auto"/>
          <w:sz w:val="32"/>
          <w:szCs w:val="32"/>
          <w:highlight w:val="none"/>
        </w:rPr>
        <w:t>第一章  磋商供应商资格要求</w:t>
      </w:r>
      <w:bookmarkEnd w:id="11"/>
      <w:bookmarkEnd w:id="12"/>
    </w:p>
    <w:p>
      <w:pPr>
        <w:spacing w:line="440" w:lineRule="exact"/>
        <w:ind w:firstLine="482" w:firstLineChars="200"/>
        <w:rPr>
          <w:rFonts w:hint="eastAsia" w:ascii="宋体" w:hAnsi="宋体" w:eastAsia="宋体" w:cs="宋体"/>
          <w:b/>
          <w:color w:val="auto"/>
          <w:sz w:val="24"/>
          <w:highlight w:val="none"/>
        </w:rPr>
      </w:pPr>
      <w:bookmarkStart w:id="13" w:name="_Toc502852412"/>
      <w:r>
        <w:rPr>
          <w:rFonts w:hint="eastAsia" w:ascii="宋体" w:hAnsi="宋体" w:eastAsia="宋体" w:cs="宋体"/>
          <w:b/>
          <w:color w:val="auto"/>
          <w:sz w:val="24"/>
          <w:highlight w:val="none"/>
        </w:rPr>
        <w:t>1.投标人的资格证明</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1.1投标人的资格条件见投标人须知前附表。</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1.2投标人投标文件中必须按招标文件要求提供资格证明文件，作为投标文件的一部分。 </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1.3  </w:t>
      </w:r>
      <w:r>
        <w:rPr>
          <w:rFonts w:hint="eastAsia" w:ascii="宋体" w:hAnsi="宋体" w:eastAsia="宋体" w:cs="宋体"/>
          <w:b/>
          <w:bCs/>
          <w:color w:val="auto"/>
          <w:kern w:val="2"/>
          <w:sz w:val="24"/>
          <w:szCs w:val="22"/>
          <w:highlight w:val="none"/>
          <w:lang w:val="en-US" w:eastAsia="zh-CN" w:bidi="ar-SA"/>
        </w:rPr>
        <w:t>所有资格证明文件的复印件（扫描件）须加盖公章</w:t>
      </w:r>
      <w:r>
        <w:rPr>
          <w:rFonts w:hint="eastAsia" w:ascii="宋体" w:hAnsi="宋体" w:eastAsia="宋体" w:cs="宋体"/>
          <w:color w:val="auto"/>
          <w:kern w:val="2"/>
          <w:sz w:val="24"/>
          <w:szCs w:val="22"/>
          <w:highlight w:val="none"/>
          <w:lang w:val="en-US" w:eastAsia="zh-CN" w:bidi="ar-SA"/>
        </w:rPr>
        <w:t>。</w:t>
      </w:r>
    </w:p>
    <w:p>
      <w:pPr>
        <w:spacing w:line="44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1.4　所有资格证明文件必须满足招标文件的要求，否则将导致投标无效。</w:t>
      </w:r>
    </w:p>
    <w:p>
      <w:pPr>
        <w:pStyle w:val="3"/>
        <w:rPr>
          <w:rFonts w:hint="eastAsia" w:ascii="宋体" w:hAnsi="宋体" w:eastAsia="宋体" w:cs="宋体"/>
          <w:color w:val="auto"/>
          <w:sz w:val="32"/>
          <w:szCs w:val="32"/>
          <w:highlight w:val="none"/>
        </w:rPr>
      </w:pPr>
      <w:bookmarkStart w:id="14" w:name="_Toc20892"/>
      <w:r>
        <w:rPr>
          <w:rFonts w:hint="eastAsia" w:ascii="宋体" w:hAnsi="宋体" w:eastAsia="宋体" w:cs="宋体"/>
          <w:color w:val="auto"/>
          <w:sz w:val="32"/>
          <w:szCs w:val="32"/>
          <w:highlight w:val="none"/>
        </w:rPr>
        <w:t>第二章  响应性文件的编写</w:t>
      </w:r>
      <w:bookmarkEnd w:id="13"/>
      <w:bookmarkEnd w:id="14"/>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2、要求</w:t>
      </w:r>
    </w:p>
    <w:p>
      <w:pPr>
        <w:pStyle w:val="9"/>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pStyle w:val="9"/>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允许投标人对本</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3、响应性文件语言和度量单位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竞争性磋商文件及投标人和招标方就招标、投标交换的文件和往来信件，须以中文书写。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除在竞争性磋商文件的技术规格中另有规定外，计量单位应使用中华人民共和国法定计量单位。</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响应性文件的组成</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　投标人编写的响应性文件应包括但不限于下列内容：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4.1.1　</w:t>
      </w:r>
      <w:r>
        <w:rPr>
          <w:rFonts w:hint="eastAsia" w:ascii="宋体" w:hAnsi="宋体" w:eastAsia="宋体" w:cs="宋体"/>
          <w:color w:val="auto"/>
          <w:sz w:val="24"/>
          <w:highlight w:val="none"/>
          <w:lang w:val="en-US" w:eastAsia="zh-CN"/>
        </w:rPr>
        <w:t>报价要求响应文件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)磋商响应报价表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)分项价格表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4.1.2　</w:t>
      </w:r>
      <w:r>
        <w:rPr>
          <w:rFonts w:hint="eastAsia" w:ascii="宋体" w:hAnsi="宋体" w:eastAsia="宋体" w:cs="宋体"/>
          <w:color w:val="auto"/>
          <w:sz w:val="24"/>
          <w:highlight w:val="none"/>
          <w:lang w:val="en-US" w:eastAsia="zh-CN"/>
        </w:rPr>
        <w:t>资格响应文件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★(1)供应商符合投标人资格条件的证明文件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商务技术响应文件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★(1)响应承诺书(含法定代表人身份证明或授权委托书)</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)商务条款偏离表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)符合政府采购政策的证明材料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)投标人须知前附表要求投标人提交的其他资料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)货物说明一览表、实施方案、技术方案或服务方案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)技术条款偏离表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)投标人售后服务承诺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)用于本项目人员简历表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)投标标的物符合招标文件规定的其他证明材料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)供应商认为需提供的其他资料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val="en-US" w:eastAsia="zh-CN"/>
        </w:rPr>
        <w:t>响应性文件电子标书</w:t>
      </w:r>
      <w:r>
        <w:rPr>
          <w:rFonts w:hint="eastAsia" w:ascii="宋体" w:hAnsi="宋体" w:eastAsia="宋体" w:cs="宋体"/>
          <w:color w:val="auto"/>
          <w:sz w:val="24"/>
          <w:highlight w:val="none"/>
        </w:rPr>
        <w:t>的编制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使用政采云平台提供的投标文件制作工具以及招标文件要求进行制作编制。投标文件制作时，不同内容按标签提示制作导入，按照招标文件中明确的投标文件目录和格式进行编制，保证目录清晰、内容完整。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须使用投标人公章的电子签章以及法定代表人的电子签章。若无电子签章，则视为无效投标。</w:t>
      </w:r>
    </w:p>
    <w:p>
      <w:pPr>
        <w:spacing w:line="44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4.2.</w:t>
      </w: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 xml:space="preserve"> 电子投标文件须按招标文件要求制作报价响应文件、资格响应文件、商务技术响应文件，并制作在政采云平台投标文件相应模块。若投标人文件制作与相应模块不对应的，产生的后果由投标人自行承担。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电子招投标文件具有法律效力，与其他形式的招投标文件在内容和格式上等同，若投标文件与招标文件要求不一致，其内容影响中标结果时，责任由投标人自行承担。投标人递交的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因投标人自身原因而导致无法导入电子辅助评标系统，该投标文件视为无效投标文件，将导致其投标被拒绝。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4.2.</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　投标人须知前附表规定供应商在投标时提供样品的，供应商有以下情形之一的，在投标时将其样品视为无效样品。</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(1)未在投标人须知前附表规定的提交时间、地点提交的；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(2)供应商提供的样品与响应性文件中型号、规格不一致的。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在投标过程中，投标人根据磋商小组书面形式要求提供的澄清文件是响应性文件的有效组成部分。</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　供应商无论中标与否，其响应性文件不予退还。</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5、响应文件格式</w:t>
      </w:r>
    </w:p>
    <w:p>
      <w:pPr>
        <w:spacing w:line="440" w:lineRule="exact"/>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见供应商须知前附表。</w:t>
      </w:r>
    </w:p>
    <w:p>
      <w:pPr>
        <w:numPr>
          <w:ilvl w:val="0"/>
          <w:numId w:val="7"/>
        </w:num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磋商响应报价</w:t>
      </w:r>
    </w:p>
    <w:p>
      <w:pPr>
        <w:tabs>
          <w:tab w:val="left" w:pos="5595"/>
        </w:tabs>
        <w:spacing w:line="440" w:lineRule="exact"/>
        <w:ind w:firstLine="482" w:firstLineChars="200"/>
        <w:rPr>
          <w:rFonts w:hint="eastAsia" w:ascii="宋体" w:hAnsi="宋体" w:eastAsia="宋体" w:cs="宋体"/>
          <w:b/>
          <w:color w:val="auto"/>
          <w:sz w:val="24"/>
          <w:highlight w:val="none"/>
        </w:rPr>
      </w:pPr>
      <w:bookmarkStart w:id="15" w:name="_Toc502852413"/>
      <w:r>
        <w:rPr>
          <w:rFonts w:hint="eastAsia" w:ascii="宋体" w:hAnsi="宋体" w:eastAsia="宋体" w:cs="宋体"/>
          <w:b/>
          <w:color w:val="auto"/>
          <w:sz w:val="24"/>
          <w:highlight w:val="none"/>
        </w:rPr>
        <w:t>6.1  磋商响应报价（投标报价）超采购预算金额（最高限价）的，其报价无效，不进入评标阶段。</w:t>
      </w:r>
      <w:r>
        <w:rPr>
          <w:rFonts w:hint="eastAsia" w:ascii="宋体" w:hAnsi="宋体" w:eastAsia="宋体" w:cs="宋体"/>
          <w:color w:val="auto"/>
          <w:sz w:val="24"/>
          <w:szCs w:val="24"/>
          <w:highlight w:val="none"/>
        </w:rPr>
        <w:t>投标人应按招标文件规定的供货及服务要求、责任范围和合同条件以人民币形式进行报价。投标报价应为完税价。</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  投标人应在明细报价表上标明综合单价和总价。</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（1）磋商响应报价表内容与响应性文件中相应内容不一致的，以磋商响应报价表为准；</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（3）综合单价金额小数点有明显错位的，以磋商响应报价表的总价为准，并修改综合单价；</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（4）总价金额与按综合单价汇总金额不一致的，以综合单价金额计算结果为准。</w:t>
      </w:r>
    </w:p>
    <w:p>
      <w:pPr>
        <w:tabs>
          <w:tab w:val="left" w:pos="559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同时出现两种以上不一致的，按照前款规定的顺序修正。修正后的报价经投标人确认后产生约束力，投标人不确认的，其投标无效。</w:t>
      </w:r>
    </w:p>
    <w:p>
      <w:pPr>
        <w:pStyle w:val="19"/>
        <w:ind w:firstLine="240" w:firstLineChars="1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★6.4　投标人对每种货物及服务只允许有一个报价，不接受可变动性报价、赠送，否则，在评标时将其视为无效投标。</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本项目不接受选择性报价，对于出现的政采云平台开标唱标环节的投标报价与投标文件中开标一览表的报价不一致的现象，视作选择性报价，将被作为无效投标处理。</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6.5  投标报价不符合招标文件对投标报价要求的，为无效投标。</w:t>
      </w:r>
    </w:p>
    <w:p>
      <w:pPr>
        <w:spacing w:line="440" w:lineRule="exact"/>
        <w:ind w:firstLine="480" w:firstLineChars="200"/>
        <w:rPr>
          <w:color w:val="auto"/>
          <w:highlight w:val="none"/>
          <w:u w:val="single"/>
        </w:rPr>
      </w:pPr>
      <w:r>
        <w:rPr>
          <w:rFonts w:hint="eastAsia" w:ascii="宋体" w:hAnsi="宋体" w:eastAsia="宋体" w:cs="宋体"/>
          <w:b w:val="0"/>
          <w:bCs w:val="0"/>
          <w:color w:val="auto"/>
          <w:kern w:val="2"/>
          <w:sz w:val="24"/>
          <w:szCs w:val="24"/>
          <w:highlight w:val="none"/>
          <w:lang w:val="en-US" w:eastAsia="zh-CN" w:bidi="ar-SA"/>
        </w:rPr>
        <w:t>6.6投标报价超预算金额（最高限价）的，为无效投标。</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6.7 投标报价是履行合同的最终价格，应包括下列几项费用：</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（1）招标文件中特别要求的备品备件、易损件和专用工具的费用；</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（2）招标文件中特别要求的安装、调试、培训、运输、保险及其它附带服务的全部费用；</w:t>
      </w:r>
    </w:p>
    <w:p>
      <w:pPr>
        <w:spacing w:line="440" w:lineRule="exact"/>
        <w:ind w:firstLine="480"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（3）投标人提供的在中华人民共和国制造的货物，其货物的投标价即交货价中，包括制造、组装该货物所使用的零部件及原材料已付的全部关税、销售税和其他税。</w:t>
      </w:r>
    </w:p>
    <w:p>
      <w:pPr>
        <w:spacing w:line="440" w:lineRule="exact"/>
        <w:ind w:firstLine="480" w:firstLineChars="200"/>
        <w:rPr>
          <w:rFonts w:hint="eastAsia"/>
          <w:color w:val="auto"/>
          <w:highlight w:val="none"/>
        </w:rPr>
      </w:pPr>
      <w:r>
        <w:rPr>
          <w:rFonts w:hint="eastAsia" w:ascii="宋体" w:hAnsi="宋体" w:eastAsia="宋体" w:cs="宋体"/>
          <w:b w:val="0"/>
          <w:bCs w:val="0"/>
          <w:color w:val="auto"/>
          <w:kern w:val="2"/>
          <w:sz w:val="24"/>
          <w:szCs w:val="24"/>
          <w:highlight w:val="none"/>
          <w:lang w:val="en-US" w:eastAsia="zh-CN" w:bidi="ar-SA"/>
        </w:rPr>
        <w:t>（4）综合单价必须包括货物、安装、调试、技术支持、运输保险、售后服务、培训及其它必需服务的报价。</w:t>
      </w:r>
    </w:p>
    <w:p>
      <w:pPr>
        <w:tabs>
          <w:tab w:val="left" w:pos="5595"/>
        </w:tabs>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7、投标报价的货币单位</w:t>
      </w:r>
      <w:r>
        <w:rPr>
          <w:rFonts w:hint="eastAsia" w:ascii="宋体" w:hAnsi="宋体" w:eastAsia="宋体" w:cs="宋体"/>
          <w:b/>
          <w:color w:val="auto"/>
          <w:sz w:val="24"/>
          <w:highlight w:val="none"/>
        </w:rPr>
        <w:tab/>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响应性文件和来往函件应用中文书写，计量单位应使用国际单位,投标报价的货币单位为人民币。</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8、投标有效期</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投标有效期见</w:t>
      </w:r>
      <w:r>
        <w:rPr>
          <w:rFonts w:hint="eastAsia" w:ascii="宋体" w:hAnsi="宋体" w:eastAsia="宋体" w:cs="宋体"/>
          <w:color w:val="auto"/>
          <w:sz w:val="24"/>
          <w:highlight w:val="none"/>
          <w:lang w:eastAsia="zh-CN"/>
        </w:rPr>
        <w:t>供应商须知前附表</w:t>
      </w:r>
      <w:r>
        <w:rPr>
          <w:rFonts w:hint="eastAsia" w:ascii="宋体" w:hAnsi="宋体" w:eastAsia="宋体" w:cs="宋体"/>
          <w:color w:val="auto"/>
          <w:sz w:val="24"/>
          <w:highlight w:val="none"/>
        </w:rPr>
        <w:t>，在此期间响应性文件对投标人具有法律约束力，以保证采购人有足够的时间完成评标、定标以及签订合同。投标有效期从</w:t>
      </w:r>
      <w:r>
        <w:rPr>
          <w:rFonts w:hint="eastAsia" w:ascii="宋体" w:hAnsi="宋体" w:eastAsia="宋体" w:cs="宋体"/>
          <w:color w:val="auto"/>
          <w:sz w:val="24"/>
          <w:highlight w:val="none"/>
          <w:lang w:eastAsia="zh-CN"/>
        </w:rPr>
        <w:t>供应商须知前附表</w:t>
      </w:r>
      <w:r>
        <w:rPr>
          <w:rFonts w:hint="eastAsia" w:ascii="宋体" w:hAnsi="宋体" w:eastAsia="宋体" w:cs="宋体"/>
          <w:color w:val="auto"/>
          <w:sz w:val="24"/>
          <w:highlight w:val="none"/>
        </w:rPr>
        <w:t>规定的投标截止之日起计算。投标有效期不足的，在评标时将其视为无效投标。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；投标人同意延长的，应相应延长其</w:t>
      </w:r>
      <w:r>
        <w:rPr>
          <w:rFonts w:hint="eastAsia" w:ascii="宋体" w:hAnsi="宋体" w:eastAsia="宋体" w:cs="宋体"/>
          <w:color w:val="auto"/>
          <w:sz w:val="24"/>
          <w:highlight w:val="none"/>
          <w:lang w:eastAsia="zh-CN"/>
        </w:rPr>
        <w:t>磋商保证金</w:t>
      </w:r>
      <w:r>
        <w:rPr>
          <w:rFonts w:hint="eastAsia" w:ascii="宋体" w:hAnsi="宋体" w:eastAsia="宋体" w:cs="宋体"/>
          <w:color w:val="auto"/>
          <w:sz w:val="24"/>
          <w:highlight w:val="none"/>
        </w:rPr>
        <w:t>的有效期，但不允许修改或撤回响应性文件。</w:t>
      </w:r>
    </w:p>
    <w:p>
      <w:pPr>
        <w:spacing w:line="440" w:lineRule="exact"/>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9.响应性文件的签署规定</w:t>
      </w:r>
      <w:r>
        <w:rPr>
          <w:rFonts w:hint="eastAsia" w:ascii="宋体" w:hAnsi="宋体" w:eastAsia="宋体" w:cs="宋体"/>
          <w:b/>
          <w:bCs/>
          <w:color w:val="auto"/>
          <w:sz w:val="24"/>
          <w:highlight w:val="none"/>
        </w:rPr>
        <w:t>见前供应商须知前附表</w:t>
      </w:r>
    </w:p>
    <w:p>
      <w:pPr>
        <w:pStyle w:val="13"/>
        <w:tabs>
          <w:tab w:val="left" w:pos="397"/>
        </w:tabs>
        <w:spacing w:line="440" w:lineRule="exact"/>
        <w:ind w:firstLine="482" w:firstLineChars="200"/>
        <w:rPr>
          <w:rFonts w:hint="eastAsia" w:ascii="宋体" w:hAnsi="宋体" w:eastAsia="宋体" w:cs="宋体"/>
          <w:color w:val="auto"/>
          <w:highlight w:val="none"/>
          <w:lang w:eastAsia="zh-CN"/>
        </w:rPr>
      </w:pPr>
      <w:r>
        <w:rPr>
          <w:rFonts w:hint="eastAsia" w:ascii="宋体" w:hAnsi="宋体" w:eastAsia="宋体" w:cs="宋体"/>
          <w:b/>
          <w:bCs/>
          <w:color w:val="auto"/>
          <w:sz w:val="24"/>
          <w:szCs w:val="24"/>
          <w:highlight w:val="none"/>
        </w:rPr>
        <w:t>10.</w:t>
      </w:r>
      <w:r>
        <w:rPr>
          <w:rFonts w:hint="eastAsia" w:ascii="宋体" w:hAnsi="宋体" w:eastAsia="宋体" w:cs="宋体"/>
          <w:b/>
          <w:bCs/>
          <w:color w:val="auto"/>
          <w:sz w:val="24"/>
          <w:szCs w:val="24"/>
          <w:highlight w:val="none"/>
          <w:lang w:eastAsia="zh-CN"/>
        </w:rPr>
        <w:t>响应性文件</w:t>
      </w:r>
      <w:r>
        <w:rPr>
          <w:rFonts w:hint="eastAsia" w:ascii="宋体" w:hAnsi="宋体" w:eastAsia="宋体" w:cs="宋体"/>
          <w:b/>
          <w:bCs/>
          <w:color w:val="auto"/>
          <w:sz w:val="24"/>
          <w:szCs w:val="24"/>
          <w:highlight w:val="none"/>
        </w:rPr>
        <w:t>的密封和标记见前</w:t>
      </w:r>
      <w:r>
        <w:rPr>
          <w:rFonts w:hint="eastAsia" w:ascii="宋体" w:hAnsi="宋体" w:eastAsia="宋体" w:cs="宋体"/>
          <w:b/>
          <w:bCs/>
          <w:color w:val="auto"/>
          <w:sz w:val="24"/>
          <w:szCs w:val="24"/>
          <w:highlight w:val="none"/>
          <w:lang w:eastAsia="zh-CN"/>
        </w:rPr>
        <w:t>供应商须知前附表</w:t>
      </w:r>
    </w:p>
    <w:p>
      <w:pPr>
        <w:spacing w:line="440" w:lineRule="exact"/>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11.</w:t>
      </w:r>
      <w:r>
        <w:rPr>
          <w:rFonts w:hint="eastAsia" w:ascii="宋体" w:hAnsi="宋体" w:eastAsia="宋体" w:cs="宋体"/>
          <w:b/>
          <w:color w:val="auto"/>
          <w:sz w:val="24"/>
          <w:highlight w:val="none"/>
          <w:lang w:eastAsia="zh-CN"/>
        </w:rPr>
        <w:t>磋商保证金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招标方因投标人的违规行为而受到损害时将不予退还投标人的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，将其作为所受损害的补偿。</w:t>
      </w:r>
    </w:p>
    <w:p>
      <w:pPr>
        <w:pStyle w:val="13"/>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应当以支票、汇票、本票等非现金形式提交，必须从投标人基本账户转出，其有效期应不低于投标有效期。投标人未按照招标文件要求提交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的，投标无效。</w:t>
      </w:r>
    </w:p>
    <w:p>
      <w:pPr>
        <w:pStyle w:val="13"/>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投标人应提交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，并于</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缴纳截止时间前到达新疆同孚招投标有限公司指定账户（人民币）。如是本地转账支票需于</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缴纳截止时间三个工作日前向新疆同孚招投标有限公司送达，如</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为汇款形式的，（汇款时汇款单填写内容须备注项目编号及包号）。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未中标的投标人的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，将在中标通知书发出后5个工作日内无息退还。</w:t>
      </w:r>
    </w:p>
    <w:p>
      <w:pPr>
        <w:spacing w:line="460" w:lineRule="atLeas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中标人的</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在领取中标通知书，缴纳履约保证金并签订合同后5个工作日内无息退还，中标企业退还保证金时，需将采购合同彩色扫描件发送至本项目负责人邮箱（详见前附表），并提供采购合同彩色扫描件纸质版、其他退保证金资料给财务部门，方可办理退保证金业务。</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11.6下列任何情况发生时，投标保证金将不予退还，转为违约金：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投标人在投标截止期后，投标有效期内撤回投标；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投标人在规定期限内未按规定向采购人缴纳履约保证金；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中标人未按投标人须知规定缴纳招标代理费；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以他人名义投标或者以其他方式弄虚作假，骗取中标；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打架斗殴，扰乱标场秩序；</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中标人拒绝在规定期限内与采购人签订合同。</w:t>
      </w:r>
    </w:p>
    <w:p>
      <w:pPr>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上述不予退还投标保证金的情况并给招标代理机构造成损失的，还要承担赔偿责任。</w:t>
      </w:r>
    </w:p>
    <w:p>
      <w:pPr>
        <w:pStyle w:val="3"/>
        <w:rPr>
          <w:rFonts w:hint="eastAsia" w:ascii="宋体" w:hAnsi="宋体" w:eastAsia="宋体" w:cs="宋体"/>
          <w:color w:val="auto"/>
          <w:sz w:val="32"/>
          <w:szCs w:val="32"/>
          <w:highlight w:val="none"/>
        </w:rPr>
      </w:pPr>
      <w:bookmarkStart w:id="16" w:name="_Toc27480"/>
      <w:r>
        <w:rPr>
          <w:rFonts w:hint="eastAsia" w:ascii="宋体" w:hAnsi="宋体" w:eastAsia="宋体" w:cs="宋体"/>
          <w:color w:val="auto"/>
          <w:sz w:val="32"/>
          <w:szCs w:val="32"/>
          <w:highlight w:val="none"/>
        </w:rPr>
        <w:t>第三章  响应性文件的递交</w:t>
      </w:r>
      <w:bookmarkEnd w:id="15"/>
      <w:bookmarkEnd w:id="16"/>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 响应性文件的标记</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　任何不完整或不满足磋商文件要求的响应性文件将被拒绝。</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　投标人应通过</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件制作工具严格按招标文件要求制作投标文件，在投标截止时间前完成上传经过数字证书电子签章并加密的投标文件（加密和解密须用同一把数字证书）。</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13、投标截止时间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13.1  </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应在投标人须知前附表规定的投标截止时间之前密封送到投标人须知前附表指定的地点。</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　投标截止时间以政采云中心政采云平台显示的时间为准，逾期系统将自动关闭，未完成上传的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视为逾期送达，将被拒绝。</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、响应性文件的修改和撤销</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投标人在递交</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后，可在规定的投标截止时间之前，对其</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以书面通知的形式进行修改或撤消。</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投标人在投标截止时间前，可以对其所递交的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进行修改并重新上传，但以投标截止时间前最后一次上传的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为有效</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w:t>
      </w:r>
    </w:p>
    <w:p>
      <w:pPr>
        <w:pStyle w:val="3"/>
        <w:rPr>
          <w:rFonts w:hint="eastAsia" w:ascii="宋体" w:hAnsi="宋体" w:eastAsia="宋体" w:cs="宋体"/>
          <w:color w:val="auto"/>
          <w:sz w:val="32"/>
          <w:szCs w:val="32"/>
          <w:highlight w:val="none"/>
        </w:rPr>
      </w:pPr>
      <w:bookmarkStart w:id="17" w:name="_Toc11612"/>
      <w:bookmarkStart w:id="18" w:name="_Toc502852414"/>
      <w:r>
        <w:rPr>
          <w:rFonts w:hint="eastAsia" w:ascii="宋体" w:hAnsi="宋体" w:eastAsia="宋体" w:cs="宋体"/>
          <w:color w:val="auto"/>
          <w:sz w:val="32"/>
          <w:szCs w:val="32"/>
          <w:highlight w:val="none"/>
        </w:rPr>
        <w:t>第四章  开标、磋商</w:t>
      </w:r>
      <w:bookmarkEnd w:id="17"/>
      <w:bookmarkEnd w:id="18"/>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、开标</w:t>
      </w:r>
    </w:p>
    <w:p>
      <w:pPr>
        <w:ind w:firstLine="472" w:firstLineChars="200"/>
        <w:rPr>
          <w:rFonts w:hint="eastAsia" w:ascii="宋体" w:hAnsi="宋体" w:eastAsia="宋体" w:cs="宋体"/>
          <w:color w:val="auto"/>
          <w:highlight w:val="none"/>
        </w:rPr>
      </w:pPr>
      <w:r>
        <w:rPr>
          <w:rFonts w:hint="eastAsia" w:ascii="宋体" w:hAnsi="宋体" w:eastAsia="宋体" w:cs="宋体"/>
          <w:color w:val="auto"/>
          <w:spacing w:val="-2"/>
          <w:sz w:val="24"/>
          <w:highlight w:val="none"/>
        </w:rPr>
        <w:t>15.1　</w:t>
      </w:r>
      <w:r>
        <w:rPr>
          <w:rFonts w:hint="eastAsia" w:ascii="宋体" w:hAnsi="宋体" w:eastAsia="宋体" w:cs="宋体"/>
          <w:color w:val="auto"/>
          <w:sz w:val="24"/>
          <w:highlight w:val="none"/>
        </w:rPr>
        <w:t>本项目开标的时间、地点见投标人须知前附表。</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.2　本项目采用不见面开标方式</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招标人在规定的投标截止时间（开标时间）和投标人须知前附表规定的地点开标。投标人的法定代表人或其委托代理人无需到达开标现场，仅需在任意地点通过政采云不见面开标系统，使用CA密钥完成远程解密、提疑澄清、开标、结果公布等交互环节。</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.3电子招投标的应急措施</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.3.1电子开标、评标如出现下列原因，导致系统无法正常运行或无法正常评标时，应采取应急措施。</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（1）系统服务器发生故障，无法访问或无法使用系统；</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（2）系统的软件或数据库出现错误，不能进行正常操作；</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（3）系统发现有安全漏洞，有潜在的泄密危险；</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（4）病毒发作或受到外来病毒的攻击；</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（5）出现其他不可抗拒的客观原因造成开评标系统无法正常使用。</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出现上述情况时，应对未开标的暂停开标。已在系统内开标、评标的立即停止。采取应急措施时，必须对原有资料及信息作出妥善保密处理。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bfbs的备份标书无法查看，采购人或采购代理机构仅在开标解密时异常处理使用。</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.3　投标人代表及有关人员在开标记录上签字确认。所有投标人电子标书解密完成后开启签字时段，各投标人须在开启签字时段10分钟内完成签字确认，政采云签字时段逾期未签字的，视同认可开标结果。</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w:t>
      </w:r>
      <w:r>
        <w:rPr>
          <w:rFonts w:hint="eastAsia" w:ascii="宋体" w:hAnsi="宋体" w:eastAsia="宋体" w:cs="宋体"/>
          <w:color w:val="auto"/>
          <w:spacing w:val="-2"/>
          <w:sz w:val="24"/>
          <w:highlight w:val="none"/>
          <w:lang w:val="en-US" w:eastAsia="zh-CN"/>
        </w:rPr>
        <w:t>5</w:t>
      </w:r>
      <w:r>
        <w:rPr>
          <w:rFonts w:hint="eastAsia" w:ascii="宋体" w:hAnsi="宋体" w:eastAsia="宋体" w:cs="宋体"/>
          <w:color w:val="auto"/>
          <w:spacing w:val="-2"/>
          <w:sz w:val="24"/>
          <w:highlight w:val="none"/>
        </w:rPr>
        <w:t>.4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w:t>
      </w:r>
      <w:r>
        <w:rPr>
          <w:rFonts w:hint="eastAsia" w:ascii="宋体" w:hAnsi="宋体" w:eastAsia="宋体" w:cs="宋体"/>
          <w:b/>
          <w:bCs/>
          <w:color w:val="auto"/>
          <w:spacing w:val="-2"/>
          <w:sz w:val="24"/>
          <w:highlight w:val="none"/>
        </w:rPr>
        <w:t>16. 资格审查</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16.1　竞争性磋商采购项目开标结束后，采购人或者采购代理机构应当依法</w:t>
      </w:r>
      <w:r>
        <w:rPr>
          <w:rFonts w:ascii="宋体" w:hAnsi="宋体" w:eastAsia="宋体" w:cs="宋体"/>
          <w:color w:val="auto"/>
          <w:sz w:val="24"/>
          <w:szCs w:val="24"/>
          <w:highlight w:val="none"/>
        </w:rPr>
        <w:t>对</w:t>
      </w:r>
      <w:r>
        <w:rPr>
          <w:rFonts w:hint="eastAsia" w:hAnsi="宋体"/>
          <w:color w:val="auto"/>
          <w:spacing w:val="-2"/>
          <w:sz w:val="24"/>
          <w:szCs w:val="24"/>
          <w:highlight w:val="none"/>
        </w:rPr>
        <w:t>投标人资格进行审查</w:t>
      </w:r>
      <w:r>
        <w:rPr>
          <w:rFonts w:hint="eastAsia" w:ascii="宋体" w:hAnsi="宋体" w:eastAsia="宋体" w:cs="宋体"/>
          <w:color w:val="auto"/>
          <w:spacing w:val="-2"/>
          <w:sz w:val="24"/>
          <w:szCs w:val="24"/>
          <w:highlight w:val="none"/>
        </w:rPr>
        <w:t>。合格投标人不足的，不得评标。</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资格审查内容如下：</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16.1.1</w:t>
      </w:r>
      <w:r>
        <w:rPr>
          <w:rFonts w:hint="eastAsia" w:ascii="宋体" w:hAnsi="宋体" w:eastAsia="宋体" w:cs="宋体"/>
          <w:color w:val="auto"/>
          <w:spacing w:val="-2"/>
          <w:sz w:val="24"/>
          <w:szCs w:val="24"/>
          <w:highlight w:val="none"/>
        </w:rPr>
        <w:t>信用记录审查：</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根据《财政部关于在政府采购活动中查询及使用信用记录有关问题的通知》（财库〔2016〕125号）规定，投标截止时间后，采购人或采购代理机构将通过“信用中国”网站(www.creditchina.gov.cn)、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pStyle w:val="13"/>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16.1.2</w:t>
      </w:r>
      <w:r>
        <w:rPr>
          <w:rFonts w:hint="eastAsia" w:hAnsi="宋体"/>
          <w:color w:val="auto"/>
          <w:spacing w:val="-2"/>
          <w:sz w:val="24"/>
          <w:szCs w:val="24"/>
          <w:highlight w:val="none"/>
          <w:lang w:val="en-US" w:eastAsia="zh-CN"/>
        </w:rPr>
        <w:t>对投标人</w:t>
      </w:r>
      <w:r>
        <w:rPr>
          <w:rFonts w:ascii="宋体" w:hAnsi="宋体" w:eastAsia="宋体" w:cs="宋体"/>
          <w:color w:val="auto"/>
          <w:sz w:val="24"/>
          <w:szCs w:val="24"/>
          <w:highlight w:val="none"/>
        </w:rPr>
        <w:t>政采云资格响应文件模块</w:t>
      </w:r>
      <w:r>
        <w:rPr>
          <w:rFonts w:hint="eastAsia" w:hAnsi="宋体"/>
          <w:color w:val="auto"/>
          <w:spacing w:val="-2"/>
          <w:sz w:val="24"/>
          <w:szCs w:val="24"/>
          <w:highlight w:val="none"/>
          <w:lang w:val="en-US" w:eastAsia="zh-CN"/>
        </w:rPr>
        <w:t>资格响应文件进行审查</w:t>
      </w:r>
    </w:p>
    <w:tbl>
      <w:tblPr>
        <w:tblStyle w:val="28"/>
        <w:tblW w:w="4993" w:type="pct"/>
        <w:tblInd w:w="0" w:type="dxa"/>
        <w:tblLayout w:type="autofit"/>
        <w:tblCellMar>
          <w:top w:w="0" w:type="dxa"/>
          <w:left w:w="108" w:type="dxa"/>
          <w:bottom w:w="0" w:type="dxa"/>
          <w:right w:w="108" w:type="dxa"/>
        </w:tblCellMar>
      </w:tblPr>
      <w:tblGrid>
        <w:gridCol w:w="634"/>
        <w:gridCol w:w="1604"/>
        <w:gridCol w:w="5307"/>
        <w:gridCol w:w="764"/>
        <w:gridCol w:w="793"/>
        <w:gridCol w:w="738"/>
      </w:tblGrid>
      <w:tr>
        <w:tblPrEx>
          <w:tblCellMar>
            <w:top w:w="0" w:type="dxa"/>
            <w:left w:w="108" w:type="dxa"/>
            <w:bottom w:w="0" w:type="dxa"/>
            <w:right w:w="108" w:type="dxa"/>
          </w:tblCellMar>
        </w:tblPrEx>
        <w:tc>
          <w:tcPr>
            <w:tcW w:w="1137"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审查内容</w:t>
            </w:r>
          </w:p>
        </w:tc>
        <w:tc>
          <w:tcPr>
            <w:tcW w:w="269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pacing w:val="-2"/>
                <w:szCs w:val="21"/>
                <w:highlight w:val="none"/>
              </w:rPr>
              <w:t>审查标准</w:t>
            </w:r>
          </w:p>
        </w:tc>
        <w:tc>
          <w:tcPr>
            <w:tcW w:w="116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投标企业名称</w:t>
            </w:r>
          </w:p>
        </w:tc>
      </w:tr>
      <w:tr>
        <w:tblPrEx>
          <w:tblCellMar>
            <w:top w:w="0" w:type="dxa"/>
            <w:left w:w="108" w:type="dxa"/>
            <w:bottom w:w="0" w:type="dxa"/>
            <w:right w:w="108" w:type="dxa"/>
          </w:tblCellMar>
        </w:tblPrEx>
        <w:tc>
          <w:tcPr>
            <w:tcW w:w="1137"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auto"/>
                <w:szCs w:val="21"/>
                <w:highlight w:val="none"/>
              </w:rPr>
            </w:pPr>
          </w:p>
        </w:tc>
        <w:tc>
          <w:tcPr>
            <w:tcW w:w="2695"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eastAsia="宋体" w:cs="宋体"/>
                <w:color w:val="auto"/>
                <w:szCs w:val="21"/>
                <w:highlight w:val="none"/>
              </w:rPr>
            </w:pP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0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7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cs="宋体"/>
                <w:color w:val="auto"/>
                <w:szCs w:val="21"/>
              </w:rPr>
              <w:t>1</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具有独立承担民事责任的能力</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zCs w:val="21"/>
              </w:rPr>
              <w:t>法人或者其他组织的营业执照等证明文件；自然人需提供身份证明；</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2</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健全的财务会计制度</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lang w:eastAsia="zh-CN"/>
              </w:rPr>
            </w:pPr>
            <w:r>
              <w:rPr>
                <w:rFonts w:hint="eastAsia" w:ascii="宋体" w:hAnsi="宋体" w:cs="宋体"/>
                <w:color w:val="auto"/>
                <w:szCs w:val="21"/>
                <w:lang w:eastAsia="zh-CN"/>
              </w:rPr>
              <w:t>提供半年内任意一个月财务报表或上年度财务审计报告（财务报表应至少包括资产负债表、损益表、现金流量表或财务状况变动表，当月新成立公司不需提供）；</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867" w:hRule="atLeast"/>
        </w:trPr>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3</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缴纳税收</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zCs w:val="21"/>
              </w:rPr>
              <w:t>提供的近半年内任意一月依法缴纳税收证明，当月新成立公司不需提供；无需纳税或免税的也需提供相应证明材料；</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4</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缴纳社会保障资金</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lang w:eastAsia="zh-CN"/>
              </w:rPr>
            </w:pPr>
            <w:r>
              <w:rPr>
                <w:rFonts w:hint="eastAsia" w:ascii="宋体" w:hAnsi="宋体" w:cs="宋体"/>
                <w:color w:val="auto"/>
                <w:szCs w:val="21"/>
              </w:rPr>
              <w:t>提供的近半年内任意一月社保缴纳证明，当月新成立公司不需提供。</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5</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履行合同所必需的设备和能力</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提供具有履行合同所必需的设备和专业技术能力相关证明材料或声明；</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rPr>
              <w:t>6</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提供无重大违法记录声明书</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pacing w:val="-2"/>
                <w:szCs w:val="21"/>
              </w:rPr>
              <w:t>提供无重大违法记录声明书；</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jc w:val="center"/>
              <w:rPr>
                <w:rFonts w:hint="eastAsia" w:ascii="宋体" w:hAnsi="宋体" w:eastAsia="宋体" w:cs="宋体"/>
                <w:color w:val="auto"/>
                <w:spacing w:val="-2"/>
                <w:kern w:val="2"/>
                <w:sz w:val="21"/>
                <w:szCs w:val="21"/>
                <w:highlight w:val="none"/>
                <w:lang w:val="en-US" w:eastAsia="zh-CN" w:bidi="ar-SA"/>
              </w:rPr>
            </w:pPr>
            <w:r>
              <w:rPr>
                <w:rFonts w:hint="eastAsia" w:ascii="宋体" w:hAnsi="宋体" w:cs="宋体"/>
                <w:color w:val="auto"/>
                <w:spacing w:val="-2"/>
                <w:szCs w:val="21"/>
                <w:lang w:val="en-US" w:eastAsia="zh-CN"/>
              </w:rPr>
              <w:t>7</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宋体" w:hAnsi="宋体" w:eastAsia="宋体" w:cs="宋体"/>
                <w:color w:val="auto"/>
                <w:szCs w:val="21"/>
                <w:highlight w:val="none"/>
              </w:rPr>
            </w:pPr>
            <w:r>
              <w:rPr>
                <w:rFonts w:hint="eastAsia" w:ascii="宋体" w:hAnsi="宋体" w:cs="宋体"/>
                <w:color w:val="auto"/>
                <w:szCs w:val="21"/>
              </w:rPr>
              <w:t>落实政府采购政策需满足的资格要求</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宋体" w:hAnsi="宋体" w:cs="宋体"/>
                <w:color w:val="auto"/>
                <w:szCs w:val="21"/>
              </w:rPr>
            </w:pPr>
            <w:r>
              <w:rPr>
                <w:rFonts w:hint="eastAsia" w:ascii="宋体" w:hAnsi="宋体" w:cs="宋体"/>
                <w:color w:val="auto"/>
                <w:szCs w:val="21"/>
              </w:rPr>
              <w:t>本项目为专门面向中小企业采购的项目，投标人为中小微企业或监狱企业或残疾人福利性单位；</w:t>
            </w:r>
          </w:p>
          <w:p>
            <w:pPr>
              <w:spacing w:line="440" w:lineRule="exact"/>
              <w:jc w:val="left"/>
              <w:rPr>
                <w:rFonts w:hint="eastAsia" w:ascii="宋体" w:hAnsi="宋体" w:eastAsia="宋体" w:cs="宋体"/>
                <w:color w:val="auto"/>
                <w:szCs w:val="21"/>
                <w:highlight w:val="none"/>
              </w:rPr>
            </w:pPr>
            <w:r>
              <w:rPr>
                <w:rFonts w:hint="eastAsia" w:ascii="宋体" w:hAnsi="宋体" w:cs="宋体"/>
                <w:color w:val="auto"/>
                <w:szCs w:val="21"/>
              </w:rPr>
              <w:t>投标人应按招标文件要求提供《中小企业声明函》或《残疾人福利性单位声明函》或监狱企业证明材料；</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22" w:type="pct"/>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lang w:val="en-US" w:eastAsia="zh-CN"/>
              </w:rPr>
              <w:t>8</w:t>
            </w:r>
          </w:p>
        </w:tc>
        <w:tc>
          <w:tcPr>
            <w:tcW w:w="81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zCs w:val="21"/>
              </w:rPr>
              <w:t>投标保证金</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spacing w:after="100" w:afterAutospacing="1" w:line="440" w:lineRule="exact"/>
              <w:rPr>
                <w:rFonts w:hint="eastAsia" w:ascii="宋体" w:hAnsi="宋体" w:eastAsia="宋体" w:cs="宋体"/>
                <w:color w:val="auto"/>
                <w:szCs w:val="21"/>
                <w:highlight w:val="none"/>
              </w:rPr>
            </w:pPr>
            <w:r>
              <w:rPr>
                <w:rFonts w:hint="eastAsia" w:ascii="宋体" w:hAnsi="宋体" w:cs="宋体"/>
                <w:color w:val="auto"/>
                <w:szCs w:val="21"/>
              </w:rPr>
              <w:t>是否按照投标须知要求金额递交了投标保证金，并提供了投标保证金缴纳凭证。</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83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ind w:firstLine="1260" w:firstLineChars="6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资格审查结果</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c>
          <w:tcPr>
            <w:tcW w:w="3833"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ind w:firstLine="1260" w:firstLineChars="6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不通过理由说明</w:t>
            </w:r>
          </w:p>
        </w:tc>
        <w:tc>
          <w:tcPr>
            <w:tcW w:w="38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403"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c>
          <w:tcPr>
            <w:tcW w:w="37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Cs w:val="21"/>
                <w:highlight w:val="none"/>
              </w:rPr>
            </w:pPr>
          </w:p>
        </w:tc>
      </w:tr>
    </w:tbl>
    <w:p>
      <w:pPr>
        <w:tabs>
          <w:tab w:val="left" w:pos="449"/>
        </w:tabs>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rPr>
        <w:t>审查项目有一项不满足则结论为不合格。</w:t>
      </w:r>
    </w:p>
    <w:p>
      <w:pPr>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16.2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7</w:t>
      </w:r>
      <w:r>
        <w:rPr>
          <w:rFonts w:hint="eastAsia" w:ascii="宋体" w:hAnsi="宋体" w:eastAsia="宋体" w:cs="宋体"/>
          <w:b/>
          <w:color w:val="auto"/>
          <w:sz w:val="24"/>
          <w:highlight w:val="none"/>
        </w:rPr>
        <w:t>、磋商依据</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　磋商的依据为招标方的竞争性磋商文件和投标人的</w:t>
      </w:r>
      <w:r>
        <w:rPr>
          <w:rFonts w:hint="eastAsia" w:ascii="宋体" w:hAnsi="宋体" w:eastAsia="宋体" w:cs="宋体"/>
          <w:color w:val="auto"/>
          <w:sz w:val="24"/>
          <w:highlight w:val="none"/>
          <w:lang w:eastAsia="zh-CN"/>
        </w:rPr>
        <w:t>响应性文件电子标书</w:t>
      </w:r>
      <w:r>
        <w:rPr>
          <w:rFonts w:hint="eastAsia" w:ascii="宋体" w:hAnsi="宋体" w:eastAsia="宋体" w:cs="宋体"/>
          <w:color w:val="auto"/>
          <w:sz w:val="24"/>
          <w:highlight w:val="none"/>
        </w:rPr>
        <w:t>。</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、磋商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　磋商小组</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（2）磋商小组人选于开标前确定。磋商小组成员名单在成交结果确定前保密。</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（4）按前款规定，磋商小组的成员，由招标方从专家库中采取随机抽取的方式确定。</w:t>
      </w:r>
    </w:p>
    <w:p>
      <w:pPr>
        <w:spacing w:line="440" w:lineRule="exact"/>
        <w:ind w:firstLine="354" w:firstLineChars="15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（5）磋商小组成员遵循法定的回避规定。</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bCs/>
          <w:color w:val="auto"/>
          <w:sz w:val="24"/>
          <w:highlight w:val="none"/>
        </w:rPr>
        <w:t>18.2</w:t>
      </w:r>
      <w:r>
        <w:rPr>
          <w:rFonts w:hint="eastAsia" w:ascii="宋体" w:hAnsi="宋体" w:eastAsia="宋体" w:cs="宋体"/>
          <w:color w:val="auto"/>
          <w:spacing w:val="-2"/>
          <w:sz w:val="24"/>
          <w:highlight w:val="none"/>
        </w:rPr>
        <w:t xml:space="preserve">  磋商小组成员应当熟悉并认真研究竞争性磋商文件，至少应了解和熟悉以下内容：</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2"/>
          <w:sz w:val="24"/>
          <w:highlight w:val="none"/>
        </w:rPr>
        <w:t xml:space="preserve"> 采购目的；</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highlight w:val="none"/>
        </w:rPr>
        <w:t xml:space="preserve"> 采购项目的范围、性质；</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（3） </w:t>
      </w:r>
      <w:r>
        <w:rPr>
          <w:rFonts w:hint="eastAsia" w:ascii="宋体" w:hAnsi="宋体" w:eastAsia="宋体" w:cs="宋体"/>
          <w:color w:val="auto"/>
          <w:spacing w:val="-2"/>
          <w:sz w:val="24"/>
          <w:highlight w:val="none"/>
        </w:rPr>
        <w:t>竞争性磋商文件中规定的主要技术要求、标准和商务条款；</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（4） </w:t>
      </w:r>
      <w:r>
        <w:rPr>
          <w:rFonts w:hint="eastAsia" w:ascii="宋体" w:hAnsi="宋体" w:eastAsia="宋体" w:cs="宋体"/>
          <w:color w:val="auto"/>
          <w:spacing w:val="-2"/>
          <w:sz w:val="24"/>
          <w:highlight w:val="none"/>
        </w:rPr>
        <w:t>竞争性磋商文件规定的评分标准、评标方法和在磋商过程中应考虑的相关因素。</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18.3  招标方应当向磋商小组提供磋商所需的重要信息和数据。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18.4  磋商小组应当根据竞争性磋商文件规定的评分标准和方法，对</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进行系统地评审和比较。采购文件中没有规定的标准和方法不得作为磋商的依据。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18.5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18.6  磋商小组成员和与本次磋商活动有关的工作人员，不得透露对</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的评审和比较、成交候选人的推荐情况以及与磋商有关的其他情况。</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18.7　与磋商活动有关的工作人员，是指磋商小组成员以外的、因参与磋商监督工作或者事务性工作而知悉有关评标情况的所有人员。</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w:t>
      </w:r>
      <w:r>
        <w:rPr>
          <w:rFonts w:hint="eastAsia" w:ascii="宋体" w:hAnsi="宋体" w:eastAsia="宋体" w:cs="宋体"/>
          <w:color w:val="auto"/>
          <w:spacing w:val="-2"/>
          <w:sz w:val="24"/>
          <w:highlight w:val="none"/>
        </w:rPr>
        <w:t>.</w:t>
      </w:r>
      <w:r>
        <w:rPr>
          <w:rFonts w:hint="eastAsia" w:ascii="宋体" w:hAnsi="宋体" w:eastAsia="宋体" w:cs="宋体"/>
          <w:b/>
          <w:color w:val="auto"/>
          <w:sz w:val="24"/>
          <w:highlight w:val="none"/>
        </w:rPr>
        <w:t>磋商的报价方式</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19.1  磋商结束后，投标人可根据磋商情况，进行第二次报价（根据情况进行多轮报价），</w:t>
      </w:r>
      <w:r>
        <w:rPr>
          <w:rFonts w:hint="eastAsia" w:ascii="宋体" w:hAnsi="宋体" w:eastAsia="宋体" w:cs="宋体"/>
          <w:color w:val="auto"/>
          <w:sz w:val="24"/>
          <w:highlight w:val="none"/>
          <w:lang w:val="en-US" w:eastAsia="zh-CN"/>
        </w:rPr>
        <w:t>最终轮</w:t>
      </w:r>
      <w:r>
        <w:rPr>
          <w:rFonts w:hint="eastAsia" w:ascii="宋体" w:hAnsi="宋体" w:eastAsia="宋体" w:cs="宋体"/>
          <w:color w:val="auto"/>
          <w:sz w:val="24"/>
          <w:highlight w:val="none"/>
        </w:rPr>
        <w:t>报价为磋商的最终报价。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19.2　投标企业需在政采云平台进行多轮报价，开启新一轮报价时，供应商随报价同时提交附件，附件内容为竞争性磋商文件所发《明细报价表.xls》，明细报价表合计金额须与新一轮报价</w:t>
      </w:r>
      <w:r>
        <w:rPr>
          <w:rFonts w:hint="eastAsia" w:ascii="宋体" w:hAnsi="宋体" w:cs="宋体"/>
          <w:color w:val="auto"/>
          <w:sz w:val="24"/>
          <w:highlight w:val="none"/>
          <w:lang w:val="en-US" w:eastAsia="zh-CN"/>
        </w:rPr>
        <w:t>金额</w:t>
      </w:r>
      <w:r>
        <w:rPr>
          <w:rFonts w:hint="eastAsia" w:ascii="宋体" w:hAnsi="宋体" w:eastAsia="宋体" w:cs="宋体"/>
          <w:color w:val="auto"/>
          <w:sz w:val="24"/>
          <w:highlight w:val="none"/>
        </w:rPr>
        <w:t>一致</w:t>
      </w:r>
      <w:r>
        <w:rPr>
          <w:rFonts w:hint="eastAsia" w:ascii="宋体" w:hAnsi="宋体" w:cs="宋体"/>
          <w:color w:val="auto"/>
          <w:sz w:val="24"/>
          <w:highlight w:val="none"/>
          <w:lang w:val="en-US" w:eastAsia="zh-CN"/>
        </w:rPr>
        <w:t>。</w:t>
      </w:r>
    </w:p>
    <w:p>
      <w:pPr>
        <w:pStyle w:val="5"/>
        <w:numPr>
          <w:ilvl w:val="3"/>
          <w:numId w:val="0"/>
        </w:numPr>
        <w:ind w:leftChars="0" w:firstLine="240" w:firstLineChars="100"/>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19.3投标企业需在政采云平台规定时间内提交新一轮报价，逾期未提交报价的政采云系统将自动关闭。</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w:t>
      </w:r>
      <w:r>
        <w:rPr>
          <w:rFonts w:hint="eastAsia" w:ascii="宋体" w:hAnsi="宋体" w:eastAsia="宋体" w:cs="宋体"/>
          <w:color w:val="auto"/>
          <w:spacing w:val="-2"/>
          <w:sz w:val="24"/>
          <w:highlight w:val="none"/>
        </w:rPr>
        <w:t>.</w:t>
      </w:r>
      <w:r>
        <w:rPr>
          <w:rFonts w:hint="eastAsia" w:ascii="宋体" w:hAnsi="宋体" w:eastAsia="宋体" w:cs="宋体"/>
          <w:b/>
          <w:color w:val="auto"/>
          <w:sz w:val="24"/>
          <w:highlight w:val="none"/>
        </w:rPr>
        <w:t>磋商和评审过程的保密性</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20.1  </w:t>
      </w:r>
      <w:r>
        <w:rPr>
          <w:rFonts w:hint="eastAsia" w:ascii="宋体" w:hAnsi="宋体" w:eastAsia="宋体" w:cs="宋体"/>
          <w:color w:val="auto"/>
          <w:spacing w:val="-2"/>
          <w:sz w:val="24"/>
          <w:highlight w:val="none"/>
        </w:rPr>
        <w:t>开标后，凡是属于审查、澄清、评价的有关资料以及授标建议等，磋商小组成员或参与评标的有关工作人员均不得向投标人或其他无关的人员透露，违者给予警告、取消担任磋商小组成员的资格，不得再参加任何投标项目的评标。</w:t>
      </w:r>
    </w:p>
    <w:p>
      <w:pPr>
        <w:spacing w:line="440" w:lineRule="exact"/>
        <w:ind w:firstLine="480" w:firstLineChars="200"/>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 xml:space="preserve">21.2 </w:t>
      </w:r>
      <w:r>
        <w:rPr>
          <w:rFonts w:hint="eastAsia" w:ascii="宋体" w:hAnsi="宋体" w:eastAsia="宋体" w:cs="宋体"/>
          <w:color w:val="auto"/>
          <w:spacing w:val="-2"/>
          <w:sz w:val="24"/>
          <w:highlight w:val="none"/>
        </w:rPr>
        <w:t>投标人在评标过程中，所进行的试图影响评标结果的不符合《中华人民共和国政府采购法》</w:t>
      </w:r>
      <w:r>
        <w:rPr>
          <w:rFonts w:hint="eastAsia" w:ascii="宋体" w:hAnsi="宋体" w:eastAsia="宋体" w:cs="宋体"/>
          <w:color w:val="auto"/>
          <w:sz w:val="24"/>
          <w:highlight w:val="none"/>
        </w:rPr>
        <w:t>和相关法律法规</w:t>
      </w:r>
      <w:r>
        <w:rPr>
          <w:rFonts w:hint="eastAsia" w:ascii="宋体" w:hAnsi="宋体" w:eastAsia="宋体" w:cs="宋体"/>
          <w:color w:val="auto"/>
          <w:spacing w:val="-2"/>
          <w:sz w:val="24"/>
          <w:highlight w:val="none"/>
        </w:rPr>
        <w:t>及本次招标有关规定的活动，将被取消中标资格。</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w:t>
      </w:r>
      <w:r>
        <w:rPr>
          <w:rFonts w:hint="eastAsia" w:ascii="宋体" w:hAnsi="宋体" w:eastAsia="宋体" w:cs="宋体"/>
          <w:color w:val="auto"/>
          <w:spacing w:val="-2"/>
          <w:sz w:val="24"/>
          <w:highlight w:val="none"/>
        </w:rPr>
        <w:t>.</w:t>
      </w:r>
      <w:r>
        <w:rPr>
          <w:rFonts w:hint="eastAsia" w:ascii="宋体" w:hAnsi="宋体" w:eastAsia="宋体" w:cs="宋体"/>
          <w:b/>
          <w:color w:val="auto"/>
          <w:sz w:val="24"/>
          <w:highlight w:val="none"/>
        </w:rPr>
        <w:t>磋商程序、报价确认和澄清及成交原则</w:t>
      </w:r>
    </w:p>
    <w:p>
      <w:pPr>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21.1 磋商小组所有成员与投标人分别进行单独磋商。在磋商中，磋商的任何一方不得透露与磋商有关的其他服务商的技术资料、价格和其他信息。在磋商过程中，磋商小组可以根据磋商文件和磋商情况实质性变动采购需求中的技术、服务要求以及合同草案条款。采购文件有实质性变动的，磋商小组应以书面形式通知所有参加磋商的投标人。</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21.2　招标方不接受不符合国家有关部门相关规定的投标报价或优惠方案。</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21.3　投标人不得误导、干扰招标方的评标活动，否则将废除其投标。</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21.4　磋商小组应当根据采购文件，审查并逐项列出</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的全部投标偏差。投标偏差分为重大偏差和细微偏差。</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初步评审</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22.1  磋商小组可以以书面方式要求投标人对</w:t>
      </w:r>
      <w:r>
        <w:rPr>
          <w:rFonts w:hint="eastAsia" w:ascii="宋体" w:hAnsi="宋体" w:eastAsia="宋体" w:cs="宋体"/>
          <w:color w:val="auto"/>
          <w:spacing w:val="-2"/>
          <w:sz w:val="24"/>
          <w:highlight w:val="none"/>
          <w:lang w:eastAsia="zh-CN"/>
        </w:rPr>
        <w:t>响应性文件电子标书</w:t>
      </w:r>
      <w:r>
        <w:rPr>
          <w:rFonts w:hint="eastAsia" w:ascii="宋体" w:hAnsi="宋体" w:eastAsia="宋体" w:cs="宋体"/>
          <w:color w:val="auto"/>
          <w:spacing w:val="-2"/>
          <w:sz w:val="24"/>
          <w:highlight w:val="none"/>
        </w:rPr>
        <w:t>中含义不明确、对同类问题表述不一致或者有明显文字和计算错误的内容作必要的澄清、说明或补正。澄清、说明或补正应以书面方式进行,且不得超出响应性文件的范围或者改变响应性文件的实质性内容。</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22.2　招标方不接受不符合国家有关部门相关规定的投标报价或优惠方案。</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22.3　在评标过程中，磋商小组发现投标人以他人名义投标、串通投标、以行贿手段谋取中标或者以其他弄虚作假方式投标的，该投标人的投标应作无效标处理。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22.4  投标人拒不按照要求对响应性文件进行澄清、说明或补正的，磋商小组可以否决其投标。</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22.5  磋商小组应当审查每一响应性文件</w:t>
      </w:r>
      <w:r>
        <w:rPr>
          <w:rFonts w:hint="eastAsia" w:ascii="宋体" w:hAnsi="宋体" w:eastAsia="宋体" w:cs="宋体"/>
          <w:color w:val="auto"/>
          <w:spacing w:val="-2"/>
          <w:sz w:val="24"/>
          <w:highlight w:val="none"/>
          <w:lang w:val="en-US" w:eastAsia="zh-CN"/>
        </w:rPr>
        <w:t>电子标书</w:t>
      </w:r>
      <w:r>
        <w:rPr>
          <w:rFonts w:hint="eastAsia" w:ascii="宋体" w:hAnsi="宋体" w:eastAsia="宋体" w:cs="宋体"/>
          <w:color w:val="auto"/>
          <w:spacing w:val="-2"/>
          <w:sz w:val="24"/>
          <w:highlight w:val="none"/>
        </w:rPr>
        <w:t>是否对采购文件提出的所有符合性审查要求和条件做出满足。未能在实质上满足的投标，应作无效标处理。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22.6　投标人不得误导、干扰招标方的评标活动，否则将废除其投标。</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22.7  对响应性文件满足采购文件条款的审查：</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（1）开标后，磋商小组将组织对响应性文件进行审查，检查响应性文件是否完整，是否出现计算性错误，响应性文件正本是否满足采购文件的格式要求；</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磋商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（3）磋商小组判断响应性文件的满足性仅基于响应性文件本身而不靠外部证据；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（4）磋商小组将拒绝被确定为非实质性满足的投标。投标人不能通过修正或撤消不符合之处而使其投标成为实质性满足的投标。</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符合性审查</w:t>
      </w:r>
    </w:p>
    <w:tbl>
      <w:tblPr>
        <w:tblStyle w:val="2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vMerge w:val="restart"/>
            <w:noWrap w:val="0"/>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评审内容</w:t>
            </w:r>
          </w:p>
        </w:tc>
        <w:tc>
          <w:tcPr>
            <w:tcW w:w="2535" w:type="dxa"/>
            <w:gridSpan w:val="4"/>
            <w:noWrap w:val="0"/>
            <w:vAlign w:val="center"/>
          </w:tcPr>
          <w:p>
            <w:pPr>
              <w:jc w:val="center"/>
              <w:rPr>
                <w:rFonts w:hint="eastAsia" w:ascii="宋体" w:hAnsi="宋体" w:eastAsia="宋体" w:cs="宋体"/>
                <w:b/>
                <w:color w:val="auto"/>
                <w:highlight w:val="none"/>
              </w:rPr>
            </w:pPr>
            <w:r>
              <w:rPr>
                <w:rFonts w:hint="eastAsia" w:ascii="宋体" w:hAnsi="宋体" w:eastAsia="宋体" w:cs="宋体"/>
                <w:b/>
                <w:color w:val="auto"/>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vMerge w:val="continue"/>
            <w:noWrap w:val="0"/>
            <w:vAlign w:val="center"/>
          </w:tcPr>
          <w:p>
            <w:pPr>
              <w:jc w:val="center"/>
              <w:rPr>
                <w:rFonts w:hint="eastAsia" w:ascii="宋体" w:hAnsi="宋体" w:eastAsia="宋体" w:cs="宋体"/>
                <w:color w:val="auto"/>
                <w:highlight w:val="none"/>
              </w:rPr>
            </w:pPr>
          </w:p>
        </w:tc>
        <w:tc>
          <w:tcPr>
            <w:tcW w:w="64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64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646"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597" w:type="dxa"/>
            <w:noWrap w:val="0"/>
            <w:vAlign w:val="center"/>
          </w:tcPr>
          <w:p>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响应承诺书有单位盖章及法定代表人或法定代表人授权的代理人签字或盖章的；</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投标有效期是否满足招标文件要求的；</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提供有效的《法定代表人资格证明书》或《法定代表人授权委托书》；</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674" w:type="dxa"/>
            <w:noWrap w:val="0"/>
            <w:vAlign w:val="center"/>
          </w:tcPr>
          <w:p>
            <w:pP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投标文件是否按照要求签署、盖章；</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投标报价是否在采购预算或最高限价以内；</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投标人所报服务期限是否</w:t>
            </w:r>
            <w:r>
              <w:rPr>
                <w:rFonts w:hint="eastAsia" w:ascii="宋体" w:hAnsi="宋体" w:cs="宋体"/>
                <w:color w:val="auto"/>
                <w:sz w:val="24"/>
                <w:szCs w:val="24"/>
                <w:highlight w:val="none"/>
                <w:lang w:val="en-US" w:eastAsia="zh-CN"/>
              </w:rPr>
              <w:t>满足</w:t>
            </w:r>
            <w:r>
              <w:rPr>
                <w:rFonts w:hint="eastAsia" w:ascii="宋体" w:hAnsi="宋体" w:eastAsia="宋体" w:cs="宋体"/>
                <w:color w:val="auto"/>
                <w:sz w:val="24"/>
                <w:szCs w:val="24"/>
                <w:highlight w:val="none"/>
              </w:rPr>
              <w:t>招标文件规定期限的；</w:t>
            </w: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6674" w:type="dxa"/>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shd w:val="clear" w:color="auto" w:fill="FAFAFA"/>
              <w:spacing w:line="360" w:lineRule="auto"/>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审查结果</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不通过理由说明</w:t>
            </w: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646" w:type="dxa"/>
            <w:noWrap w:val="0"/>
            <w:vAlign w:val="center"/>
          </w:tcPr>
          <w:p>
            <w:pPr>
              <w:jc w:val="center"/>
              <w:rPr>
                <w:rFonts w:hint="eastAsia" w:ascii="宋体" w:hAnsi="宋体" w:eastAsia="宋体" w:cs="宋体"/>
                <w:color w:val="auto"/>
                <w:szCs w:val="21"/>
                <w:highlight w:val="none"/>
              </w:rPr>
            </w:pPr>
          </w:p>
        </w:tc>
        <w:tc>
          <w:tcPr>
            <w:tcW w:w="597" w:type="dxa"/>
            <w:noWrap w:val="0"/>
            <w:vAlign w:val="center"/>
          </w:tcPr>
          <w:p>
            <w:pPr>
              <w:jc w:val="center"/>
              <w:rPr>
                <w:rFonts w:hint="eastAsia" w:ascii="宋体" w:hAnsi="宋体" w:eastAsia="宋体" w:cs="宋体"/>
                <w:color w:val="auto"/>
                <w:szCs w:val="21"/>
                <w:highlight w:val="none"/>
              </w:rPr>
            </w:pPr>
          </w:p>
        </w:tc>
      </w:tr>
    </w:tbl>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审查项目有一项不满足则结论为不合格。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响应性文件</w:t>
      </w:r>
      <w:r>
        <w:rPr>
          <w:rFonts w:hint="eastAsia" w:ascii="宋体" w:hAnsi="宋体" w:cs="宋体"/>
          <w:color w:val="auto"/>
          <w:sz w:val="24"/>
          <w:highlight w:val="none"/>
          <w:lang w:val="en-US" w:eastAsia="zh-CN"/>
        </w:rPr>
        <w:t>符合性</w:t>
      </w:r>
      <w:r>
        <w:rPr>
          <w:rFonts w:hint="eastAsia" w:ascii="宋体" w:hAnsi="宋体" w:eastAsia="宋体" w:cs="宋体"/>
          <w:color w:val="auto"/>
          <w:sz w:val="24"/>
          <w:highlight w:val="none"/>
        </w:rPr>
        <w:t>审查通过的投标企业，进入下一步详细评审阶段，未通过响应性文件</w:t>
      </w:r>
      <w:r>
        <w:rPr>
          <w:rFonts w:hint="eastAsia" w:ascii="宋体" w:hAnsi="宋体" w:cs="宋体"/>
          <w:color w:val="auto"/>
          <w:sz w:val="24"/>
          <w:highlight w:val="none"/>
          <w:lang w:val="en-US" w:eastAsia="zh-CN"/>
        </w:rPr>
        <w:t>符合性</w:t>
      </w:r>
      <w:r>
        <w:rPr>
          <w:rFonts w:hint="eastAsia" w:ascii="宋体" w:hAnsi="宋体" w:eastAsia="宋体" w:cs="宋体"/>
          <w:color w:val="auto"/>
          <w:sz w:val="24"/>
          <w:highlight w:val="none"/>
        </w:rPr>
        <w:t>审查的企业，其投标作为无效标，不进入后期评审阶段。</w:t>
      </w:r>
    </w:p>
    <w:p>
      <w:pPr>
        <w:spacing w:line="440" w:lineRule="exact"/>
        <w:ind w:firstLine="480" w:firstLineChars="200"/>
        <w:rPr>
          <w:rFonts w:hint="eastAsia" w:ascii="宋体" w:hAnsi="宋体" w:eastAsia="宋体" w:cs="宋体"/>
          <w:color w:val="auto"/>
          <w:sz w:val="24"/>
          <w:highlight w:val="none"/>
        </w:rPr>
      </w:pPr>
      <w:bookmarkStart w:id="19" w:name="_Toc502852415"/>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.8评标委员会将根据政府采购政策支持中小企业政策对最后报价进行价格折扣，折扣的价格将作为评审价格。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中小企业价格折扣比例及方法</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216" w:hRule="atLeast"/>
        </w:trPr>
        <w:tc>
          <w:tcPr>
            <w:tcW w:w="9854" w:type="dxa"/>
            <w:tcBorders>
              <w:top w:val="single" w:color="auto" w:sz="4" w:space="0"/>
              <w:bottom w:val="single" w:color="auto" w:sz="4" w:space="0"/>
            </w:tcBorders>
            <w:noWrap w:val="0"/>
            <w:vAlign w:val="center"/>
          </w:tcPr>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根据中华人民共和国财政部、中华人民共和国工业和信息化部《政府采购促进中小企业发展管理办法》（财库〔2020〕46号）文件的规定，属于中小企业评审优惠内容及幅度如下：</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（一）中小企业（含中型、小型、微型企业）应当同时符合以下条件：</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①符合中小企业划分标准（按《关于印发中小企业划型标准规定的通知》（工信部联企业〔2011〕300号）执行）；</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②提供本企业制造的货物、承担的项目或者服务，或者提供其他中小企业制造的货物。本项所称货物不包括使用大型企业注册商标的货物；</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在货物采购项目中，供应商提供的货物既有中小企业制造货物，也有大型企业制造货物的，不享受本办法规定的中小企业扶持政策。</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（二）价格扣除办法：</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对于非专门面向中小企业的项目，对小型和微型企业（或联合体各方均为小型、</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微型企业的，残疾人福利性单位、监狱企业视为小微企业）产品的价格给予10%的扣除，用扣除后的价格参与价格的评审。</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（三）小型和微型企业适用价格扣除办法时应提供的相关资料：</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、供应商《中小企业声明函》或残疾人福利性单位声明函或</w:t>
            </w:r>
            <w:r>
              <w:rPr>
                <w:rFonts w:hint="eastAsia" w:ascii="宋体" w:hAnsi="宋体" w:eastAsia="宋体" w:cs="宋体"/>
                <w:color w:val="auto"/>
                <w:sz w:val="24"/>
                <w:highlight w:val="none"/>
                <w:lang w:eastAsia="zh-CN"/>
              </w:rPr>
              <w:t>监狱企业证明文件</w:t>
            </w:r>
            <w:r>
              <w:rPr>
                <w:rFonts w:hint="eastAsia" w:ascii="宋体" w:hAnsi="宋体" w:eastAsia="宋体" w:cs="宋体"/>
                <w:color w:val="auto"/>
                <w:sz w:val="24"/>
                <w:highlight w:val="none"/>
              </w:rPr>
              <w:t>；</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同时提供以上材料，否则将不给予价格扣除。若所供应产品为进口产品的，不适用《政府采购促进中小企业发展管理办法》。中标单位符合小微企业投标时享受中小企业扶持政策的，将随中标结果公开中标供应商的企业类型声明函。</w:t>
            </w:r>
          </w:p>
        </w:tc>
      </w:tr>
    </w:tbl>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9在前款基础上，</w:t>
      </w:r>
      <w:r>
        <w:rPr>
          <w:rFonts w:hint="eastAsia" w:ascii="宋体" w:hAnsi="宋体" w:eastAsia="宋体" w:cs="宋体"/>
          <w:color w:val="auto"/>
          <w:sz w:val="24"/>
          <w:highlight w:val="none"/>
        </w:rPr>
        <w:t>评标委员会将根据政府采购政策支持</w:t>
      </w:r>
      <w:r>
        <w:rPr>
          <w:rFonts w:hint="eastAsia" w:ascii="宋体" w:hAnsi="宋体" w:eastAsia="宋体" w:cs="宋体"/>
          <w:color w:val="auto"/>
          <w:sz w:val="24"/>
          <w:highlight w:val="none"/>
          <w:lang w:val="en-US" w:eastAsia="zh-CN"/>
        </w:rPr>
        <w:t>节能、环保产品优先采购政策等</w:t>
      </w:r>
      <w:r>
        <w:rPr>
          <w:rFonts w:hint="eastAsia" w:ascii="宋体" w:hAnsi="宋体" w:eastAsia="宋体" w:cs="宋体"/>
          <w:color w:val="auto"/>
          <w:sz w:val="24"/>
          <w:highlight w:val="none"/>
        </w:rPr>
        <w:t>对最后报价进行价格折扣，折扣的价格将作为评审价格。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节能产品及环保产品价格折扣比例及方法</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top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07" w:type="dxa"/>
            <w:tcBorders>
              <w:top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7203" w:type="dxa"/>
            <w:tcBorders>
              <w:top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07"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节能产品</w:t>
            </w:r>
          </w:p>
        </w:tc>
        <w:tc>
          <w:tcPr>
            <w:tcW w:w="7203" w:type="dxa"/>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07" w:type="dxa"/>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环保产品</w:t>
            </w:r>
          </w:p>
        </w:tc>
        <w:tc>
          <w:tcPr>
            <w:tcW w:w="7203" w:type="dxa"/>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noWrap w:val="0"/>
            <w:vAlign w:val="center"/>
          </w:tcPr>
          <w:p>
            <w:pPr>
              <w:spacing w:line="44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07" w:type="dxa"/>
            <w:tcBorders>
              <w:bottom w:val="single" w:color="auto" w:sz="4" w:space="0"/>
            </w:tcBorders>
            <w:noWrap w:val="0"/>
            <w:vAlign w:val="center"/>
          </w:tcPr>
          <w:p>
            <w:pPr>
              <w:spacing w:line="44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证明材料说明</w:t>
            </w:r>
          </w:p>
        </w:tc>
        <w:tc>
          <w:tcPr>
            <w:tcW w:w="7203" w:type="dxa"/>
            <w:tcBorders>
              <w:bottom w:val="single" w:color="auto" w:sz="4" w:space="0"/>
            </w:tcBorders>
            <w:noWrap w:val="0"/>
            <w:vAlign w:val="center"/>
          </w:tcPr>
          <w:p>
            <w:pPr>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1、须提供中国政府采购网节能环保查询结果</w:t>
            </w:r>
          </w:p>
        </w:tc>
      </w:tr>
    </w:tbl>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说明：1.如有多种产品符合此项政策时，折扣价格为每种产品的折扣金额汇总。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2.若所投产品同时属于节能产品及环保产品，只进行一次价格折扣认定。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.若节能、环境标志清单内的产品仅是构成投标产品的部件、组件或零件的，</w:t>
      </w:r>
      <w:r>
        <w:rPr>
          <w:rFonts w:hint="eastAsia" w:ascii="宋体" w:hAnsi="宋体" w:eastAsia="宋体" w:cs="宋体"/>
          <w:color w:val="auto"/>
          <w:sz w:val="24"/>
          <w:highlight w:val="none"/>
          <w:lang w:val="en-US" w:eastAsia="zh-CN"/>
        </w:rPr>
        <w:t>该产品不进行</w:t>
      </w:r>
      <w:r>
        <w:rPr>
          <w:rFonts w:hint="eastAsia" w:ascii="宋体" w:hAnsi="宋体" w:eastAsia="宋体" w:cs="宋体"/>
          <w:color w:val="auto"/>
          <w:sz w:val="24"/>
          <w:highlight w:val="none"/>
        </w:rPr>
        <w:t>价格折扣认定。</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详细评审</w:t>
      </w:r>
    </w:p>
    <w:p>
      <w:pPr>
        <w:spacing w:line="440" w:lineRule="exact"/>
        <w:ind w:firstLine="472" w:firstLineChars="20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23.1  经初步评审合格的响应性文件，磋商小组应当根据采购文件确定的评标标准和方法，对</w:t>
      </w:r>
      <w:r>
        <w:rPr>
          <w:rFonts w:hint="eastAsia" w:ascii="宋体" w:hAnsi="宋体" w:eastAsia="宋体" w:cs="宋体"/>
          <w:color w:val="auto"/>
          <w:sz w:val="24"/>
          <w:highlight w:val="none"/>
        </w:rPr>
        <w:t>投标人所有投标产品的</w:t>
      </w:r>
      <w:r>
        <w:rPr>
          <w:rFonts w:hint="eastAsia" w:ascii="宋体" w:hAnsi="宋体" w:eastAsia="宋体" w:cs="宋体"/>
          <w:color w:val="auto"/>
          <w:spacing w:val="-2"/>
          <w:sz w:val="24"/>
          <w:highlight w:val="none"/>
        </w:rPr>
        <w:t>技术和商务部分进行详细评审</w:t>
      </w:r>
      <w:r>
        <w:rPr>
          <w:rFonts w:hint="eastAsia" w:ascii="宋体" w:hAnsi="宋体" w:eastAsia="宋体" w:cs="宋体"/>
          <w:color w:val="auto"/>
          <w:sz w:val="24"/>
          <w:highlight w:val="none"/>
        </w:rPr>
        <w:t>。</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23.2  在评审过程中，为了有助于对响应性文件进行审查、评估，投标人有责任按照招标方通知的时间、地点指派专人进行答疑和澄清。磋商小组可能要求投标人就响应性文件中的内容进行答辩，投标人应按要求进行答辩。</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23.3采用综合评分法衡量响应性文件在是否最大限度地满足采购文件实质性要求前提下，按照采购文件中规定的各项因素进行综合评审后，依据得分高低，依次确定为中标候选人。</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提供相同品牌型号产品且通过资格审查、符合性审查的不同投标人参加同一合同项下投标的，按一家投标人计算，评审后得分最高的同品牌型号投标人获得中标人推荐资格；评审得分相同的，由采购人或者采购人委托磋商小组按照采购文件规定的方式确定一个投标人获得中标人推荐资格，采购文件未规定的采取随机抽取方式确定，其他同品牌型号投标人不作为中标候选人。</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非单一产品采购项目，采购人应当根据采购项目技术构成、产品价格比重等合理确定核心产品，并在采购文件中载明。多家投标人提供的核心产品品牌型号相同的，按前款规定处理。</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23.3.1当投标人总得分相同时，以投标价格低者排位在前。</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23.4根据综合评分法完成评标后，磋商小组应当拟定一份书面评标报告提交招标方。</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pPr>
        <w:pStyle w:val="3"/>
        <w:rPr>
          <w:rFonts w:hint="eastAsia" w:ascii="宋体" w:hAnsi="宋体" w:eastAsia="宋体" w:cs="宋体"/>
          <w:color w:val="auto"/>
          <w:sz w:val="32"/>
          <w:szCs w:val="32"/>
          <w:highlight w:val="none"/>
        </w:rPr>
      </w:pPr>
      <w:bookmarkStart w:id="20" w:name="_Toc24660"/>
      <w:r>
        <w:rPr>
          <w:rFonts w:hint="eastAsia" w:ascii="宋体" w:hAnsi="宋体" w:eastAsia="宋体" w:cs="宋体"/>
          <w:color w:val="auto"/>
          <w:sz w:val="32"/>
          <w:szCs w:val="32"/>
          <w:highlight w:val="none"/>
        </w:rPr>
        <w:t>第五章  定　标</w:t>
      </w:r>
      <w:bookmarkEnd w:id="19"/>
      <w:bookmarkEnd w:id="20"/>
    </w:p>
    <w:p>
      <w:pPr>
        <w:spacing w:line="440" w:lineRule="exact"/>
        <w:ind w:firstLine="474" w:firstLineChars="200"/>
        <w:rPr>
          <w:rFonts w:hint="eastAsia" w:ascii="宋体" w:hAnsi="宋体" w:eastAsia="宋体" w:cs="宋体"/>
          <w:b/>
          <w:color w:val="auto"/>
          <w:spacing w:val="-2"/>
          <w:sz w:val="24"/>
          <w:highlight w:val="none"/>
        </w:rPr>
      </w:pPr>
      <w:bookmarkStart w:id="21" w:name="_Toc502852416"/>
      <w:r>
        <w:rPr>
          <w:rFonts w:hint="eastAsia" w:ascii="宋体" w:hAnsi="宋体" w:eastAsia="宋体" w:cs="宋体"/>
          <w:b/>
          <w:color w:val="auto"/>
          <w:spacing w:val="-2"/>
          <w:sz w:val="24"/>
          <w:highlight w:val="none"/>
        </w:rPr>
        <w:t>24</w:t>
      </w:r>
      <w:r>
        <w:rPr>
          <w:rFonts w:hint="eastAsia" w:ascii="宋体" w:hAnsi="宋体" w:eastAsia="宋体" w:cs="宋体"/>
          <w:b/>
          <w:color w:val="auto"/>
          <w:sz w:val="24"/>
          <w:highlight w:val="none"/>
        </w:rPr>
        <w:t>.</w:t>
      </w:r>
      <w:r>
        <w:rPr>
          <w:rFonts w:hint="eastAsia" w:ascii="宋体" w:hAnsi="宋体" w:eastAsia="宋体" w:cs="宋体"/>
          <w:b/>
          <w:color w:val="auto"/>
          <w:spacing w:val="-2"/>
          <w:sz w:val="24"/>
          <w:highlight w:val="none"/>
        </w:rPr>
        <w:t>定标标准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23.1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23.2　如果确定中标人没有条件圆满履行合同，招标方有权按照投标人的得分高低把合同授予下一个中标候选人。</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25.接受和拒绝任何或所有投标的权力</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25.1　为维护国家利益，磋商小组在授予合同之前仍有选择或拒绝任何投标的权力。</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26.成交通知书</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22.1　采购人确认成交结果后，新疆同孚招投标有限公司将以书面形式发出《成交通知书》。《成交通知书》一经发出即发生法律效力。</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22.2　《成交通知书》将作为签订合同的依据。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22.3  成交人在领取《成交通知书》时，必须按磋商文件规定向招标代理机构缴纳招标代理服务费。</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23、合同的履约</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23.1．如果成交人没有按照上述规定签订合同，招标人有理由取消该投标人的所用中标资格。</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23.2．成交人必须有能力履约合同义务，不得向他人转让成交项目，也不得将成交项目分包给他人。如果成交在履行合同时发生违约行为，招标人有权终止采购合同。</w:t>
      </w:r>
    </w:p>
    <w:p>
      <w:pPr>
        <w:pStyle w:val="3"/>
        <w:rPr>
          <w:rFonts w:hint="eastAsia" w:ascii="宋体" w:hAnsi="宋体" w:eastAsia="宋体" w:cs="宋体"/>
          <w:color w:val="auto"/>
          <w:sz w:val="32"/>
          <w:szCs w:val="32"/>
          <w:highlight w:val="none"/>
        </w:rPr>
      </w:pPr>
      <w:bookmarkStart w:id="22" w:name="_Toc10326"/>
      <w:r>
        <w:rPr>
          <w:rFonts w:hint="eastAsia" w:ascii="宋体" w:hAnsi="宋体" w:eastAsia="宋体" w:cs="宋体"/>
          <w:color w:val="auto"/>
          <w:sz w:val="32"/>
          <w:szCs w:val="32"/>
          <w:highlight w:val="none"/>
        </w:rPr>
        <w:t>第六章  授予合同</w:t>
      </w:r>
      <w:bookmarkEnd w:id="21"/>
      <w:bookmarkEnd w:id="22"/>
    </w:p>
    <w:p>
      <w:pPr>
        <w:spacing w:line="440" w:lineRule="exact"/>
        <w:ind w:firstLine="482" w:firstLineChars="200"/>
        <w:rPr>
          <w:rFonts w:hint="eastAsia" w:ascii="宋体" w:hAnsi="宋体" w:eastAsia="宋体" w:cs="宋体"/>
          <w:b/>
          <w:color w:val="auto"/>
          <w:sz w:val="24"/>
          <w:highlight w:val="none"/>
        </w:rPr>
      </w:pPr>
      <w:bookmarkStart w:id="23" w:name="_Toc392612352"/>
      <w:bookmarkStart w:id="24" w:name="_Toc396292516"/>
      <w:bookmarkStart w:id="25" w:name="_Toc502852417"/>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 签订合同</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 xml:space="preserve">.1  </w:t>
      </w:r>
      <w:r>
        <w:rPr>
          <w:rFonts w:hint="eastAsia" w:ascii="宋体" w:hAnsi="宋体" w:eastAsia="宋体" w:cs="宋体"/>
          <w:color w:val="auto"/>
          <w:spacing w:val="-2"/>
          <w:sz w:val="24"/>
          <w:highlight w:val="none"/>
        </w:rPr>
        <w:t>中标人收到招标方的《成交通知书》后三十日内，按照采购文件和中标人响应性文件中的约定与采购人签订书面合同，所签订的合同不得对采购文件和中标人的响应性文件作实质性修改。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.2  招标方在授予合同时，有权对招标文件中规定的货物和服务的数量在10%的幅度内予以增加。</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.3  如中标人拒签合同，则按违约处理。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.4  招标文件、中标人的投标文件及其澄清文件等，均为签订合同的依据。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8</w:t>
      </w:r>
      <w:r>
        <w:rPr>
          <w:rFonts w:hint="eastAsia" w:ascii="宋体" w:hAnsi="宋体" w:eastAsia="宋体" w:cs="宋体"/>
          <w:color w:val="auto"/>
          <w:spacing w:val="-2"/>
          <w:sz w:val="24"/>
          <w:szCs w:val="24"/>
          <w:highlight w:val="none"/>
        </w:rPr>
        <w:t>.5  不允许中标人将中标项目标项或转交他人承担。</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val="en-US" w:eastAsia="zh-CN"/>
        </w:rPr>
        <w:t>9</w:t>
      </w:r>
      <w:r>
        <w:rPr>
          <w:rFonts w:hint="eastAsia" w:ascii="宋体" w:hAnsi="宋体" w:eastAsia="宋体" w:cs="宋体"/>
          <w:color w:val="auto"/>
          <w:spacing w:val="-2"/>
          <w:sz w:val="24"/>
          <w:szCs w:val="24"/>
          <w:highlight w:val="none"/>
        </w:rPr>
        <w:t xml:space="preserve"> 投标人低价恶意中标不能按要求供货的，五年内禁止参加</w:t>
      </w:r>
      <w:r>
        <w:rPr>
          <w:rFonts w:hint="eastAsia" w:ascii="宋体" w:hAnsi="宋体" w:cs="宋体"/>
          <w:color w:val="auto"/>
          <w:spacing w:val="-2"/>
          <w:sz w:val="24"/>
          <w:szCs w:val="24"/>
          <w:highlight w:val="none"/>
          <w:lang w:eastAsia="zh-CN"/>
        </w:rPr>
        <w:t>乌鲁木齐市天山区财政局</w:t>
      </w:r>
      <w:r>
        <w:rPr>
          <w:rFonts w:hint="eastAsia" w:ascii="宋体" w:hAnsi="宋体" w:eastAsia="宋体" w:cs="宋体"/>
          <w:color w:val="auto"/>
          <w:spacing w:val="-2"/>
          <w:sz w:val="24"/>
          <w:szCs w:val="24"/>
          <w:highlight w:val="none"/>
        </w:rPr>
        <w:t>的任何招标活动。</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lang w:val="en-US" w:eastAsia="zh-CN"/>
        </w:rPr>
        <w:t>30</w:t>
      </w:r>
      <w:r>
        <w:rPr>
          <w:rFonts w:hint="eastAsia" w:ascii="宋体" w:hAnsi="宋体" w:eastAsia="宋体" w:cs="宋体"/>
          <w:color w:val="auto"/>
          <w:spacing w:val="-2"/>
          <w:sz w:val="24"/>
          <w:szCs w:val="24"/>
          <w:highlight w:val="none"/>
        </w:rPr>
        <w:t xml:space="preserve">  合同签订、货物（服务）交付采购人使用后，采购人将依据采购文件中采购需求及中标（成交）人投标（响应）文件中的响应内容组织项目履约验收。</w:t>
      </w:r>
    </w:p>
    <w:p>
      <w:pPr>
        <w:spacing w:line="440" w:lineRule="exact"/>
        <w:ind w:firstLine="474" w:firstLineChars="200"/>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lang w:val="en-US" w:eastAsia="zh-CN"/>
        </w:rPr>
        <w:t>31</w:t>
      </w:r>
      <w:r>
        <w:rPr>
          <w:rFonts w:hint="eastAsia" w:ascii="宋体" w:hAnsi="宋体" w:eastAsia="宋体" w:cs="宋体"/>
          <w:b/>
          <w:bCs/>
          <w:color w:val="auto"/>
          <w:spacing w:val="-2"/>
          <w:sz w:val="24"/>
          <w:szCs w:val="24"/>
          <w:highlight w:val="none"/>
        </w:rPr>
        <w:t xml:space="preserve">  中标人与采购人签订合同时，必须提供</w:t>
      </w:r>
      <w:r>
        <w:rPr>
          <w:rFonts w:hint="eastAsia" w:ascii="宋体" w:hAnsi="宋体" w:eastAsia="宋体" w:cs="宋体"/>
          <w:b/>
          <w:bCs/>
          <w:color w:val="auto"/>
          <w:spacing w:val="-2"/>
          <w:sz w:val="24"/>
          <w:szCs w:val="24"/>
          <w:highlight w:val="none"/>
          <w:lang w:val="en-US" w:eastAsia="zh-CN"/>
        </w:rPr>
        <w:t>产品合法来源证明材料</w:t>
      </w:r>
      <w:r>
        <w:rPr>
          <w:rFonts w:hint="eastAsia" w:ascii="宋体" w:hAnsi="宋体" w:eastAsia="宋体" w:cs="宋体"/>
          <w:b/>
          <w:bCs/>
          <w:color w:val="auto"/>
          <w:spacing w:val="-2"/>
          <w:sz w:val="24"/>
          <w:szCs w:val="24"/>
          <w:highlight w:val="none"/>
        </w:rPr>
        <w:t>。</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val="en-US" w:eastAsia="zh-CN"/>
        </w:rPr>
        <w:t xml:space="preserve">2 </w:t>
      </w:r>
      <w:r>
        <w:rPr>
          <w:rFonts w:hint="eastAsia" w:ascii="宋体" w:hAnsi="宋体" w:eastAsia="宋体" w:cs="宋体"/>
          <w:color w:val="auto"/>
          <w:spacing w:val="-2"/>
          <w:sz w:val="24"/>
          <w:szCs w:val="24"/>
          <w:highlight w:val="none"/>
        </w:rPr>
        <w:t>中标人</w:t>
      </w:r>
      <w:r>
        <w:rPr>
          <w:rFonts w:hint="eastAsia" w:ascii="宋体" w:hAnsi="宋体" w:eastAsia="宋体" w:cs="宋体"/>
          <w:color w:val="auto"/>
          <w:spacing w:val="-2"/>
          <w:sz w:val="24"/>
          <w:szCs w:val="24"/>
          <w:highlight w:val="none"/>
          <w:lang w:val="en-US" w:eastAsia="zh-CN"/>
        </w:rPr>
        <w:t>将</w:t>
      </w:r>
      <w:r>
        <w:rPr>
          <w:rFonts w:hint="eastAsia" w:ascii="宋体" w:hAnsi="宋体" w:eastAsia="宋体" w:cs="宋体"/>
          <w:color w:val="auto"/>
          <w:spacing w:val="-2"/>
          <w:sz w:val="24"/>
          <w:szCs w:val="24"/>
          <w:highlight w:val="none"/>
        </w:rPr>
        <w:t>政府采购合同</w:t>
      </w:r>
      <w:r>
        <w:rPr>
          <w:rFonts w:hint="eastAsia" w:ascii="宋体" w:hAnsi="宋体" w:eastAsia="宋体" w:cs="宋体"/>
          <w:color w:val="auto"/>
          <w:spacing w:val="-2"/>
          <w:sz w:val="24"/>
          <w:szCs w:val="24"/>
          <w:highlight w:val="none"/>
          <w:lang w:val="en-US" w:eastAsia="zh-CN"/>
        </w:rPr>
        <w:t>扫描件</w:t>
      </w:r>
      <w:r>
        <w:rPr>
          <w:rFonts w:hint="eastAsia" w:ascii="宋体" w:hAnsi="宋体" w:eastAsia="宋体" w:cs="宋体"/>
          <w:color w:val="auto"/>
          <w:spacing w:val="-2"/>
          <w:sz w:val="24"/>
          <w:szCs w:val="24"/>
          <w:highlight w:val="none"/>
        </w:rPr>
        <w:t>于签订合同之日起3个工作日</w:t>
      </w:r>
      <w:r>
        <w:rPr>
          <w:rFonts w:hint="eastAsia" w:ascii="宋体" w:hAnsi="宋体" w:eastAsia="宋体" w:cs="宋体"/>
          <w:color w:val="auto"/>
          <w:spacing w:val="-2"/>
          <w:sz w:val="24"/>
          <w:szCs w:val="24"/>
          <w:highlight w:val="none"/>
          <w:lang w:val="en-US" w:eastAsia="zh-CN"/>
        </w:rPr>
        <w:t>发送</w:t>
      </w:r>
      <w:r>
        <w:rPr>
          <w:rFonts w:hint="eastAsia" w:ascii="宋体" w:hAnsi="宋体" w:eastAsia="宋体" w:cs="宋体"/>
          <w:color w:val="auto"/>
          <w:spacing w:val="-2"/>
          <w:sz w:val="24"/>
          <w:szCs w:val="24"/>
          <w:highlight w:val="none"/>
        </w:rPr>
        <w:t>到本项目</w:t>
      </w:r>
      <w:r>
        <w:rPr>
          <w:rFonts w:hint="eastAsia" w:ascii="宋体" w:hAnsi="宋体" w:eastAsia="宋体" w:cs="宋体"/>
          <w:color w:val="auto"/>
          <w:spacing w:val="-2"/>
          <w:sz w:val="24"/>
          <w:szCs w:val="24"/>
          <w:highlight w:val="none"/>
          <w:lang w:val="en-US" w:eastAsia="zh-CN"/>
        </w:rPr>
        <w:t>招标代理机构联系邮箱以</w:t>
      </w:r>
      <w:r>
        <w:rPr>
          <w:rFonts w:hint="eastAsia" w:ascii="宋体" w:hAnsi="宋体" w:eastAsia="宋体" w:cs="宋体"/>
          <w:color w:val="auto"/>
          <w:spacing w:val="-2"/>
          <w:sz w:val="24"/>
          <w:szCs w:val="24"/>
          <w:highlight w:val="none"/>
        </w:rPr>
        <w:t>进行备案留存。</w:t>
      </w:r>
    </w:p>
    <w:p>
      <w:pPr>
        <w:pStyle w:val="130"/>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33.保密和披露</w:t>
      </w:r>
    </w:p>
    <w:p>
      <w:pPr>
        <w:pStyle w:val="130"/>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Style w:val="130"/>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33.2采购代理机构有权将投标人提供的所有资料向有关政府部门或评审标书的有关人员披露。</w:t>
      </w:r>
    </w:p>
    <w:p>
      <w:pPr>
        <w:pStyle w:val="130"/>
        <w:spacing w:line="360" w:lineRule="auto"/>
        <w:ind w:firstLine="472" w:firstLineChars="200"/>
        <w:rPr>
          <w:rFonts w:hint="eastAsia" w:ascii="宋体" w:hAnsi="宋体" w:eastAsia="宋体" w:cs="宋体"/>
          <w:bCs/>
          <w:color w:val="auto"/>
          <w:spacing w:val="-2"/>
          <w:sz w:val="24"/>
          <w:szCs w:val="24"/>
          <w:highlight w:val="none"/>
          <w:lang w:val="en-US" w:eastAsia="zh-CN" w:bidi="ar-SA"/>
        </w:rPr>
      </w:pPr>
      <w:r>
        <w:rPr>
          <w:rFonts w:hint="eastAsia" w:ascii="宋体" w:hAnsi="宋体" w:eastAsia="宋体" w:cs="宋体"/>
          <w:bCs/>
          <w:color w:val="auto"/>
          <w:spacing w:val="-2"/>
          <w:sz w:val="24"/>
          <w:szCs w:val="24"/>
          <w:highlight w:val="none"/>
          <w:lang w:val="en-US" w:eastAsia="zh-CN" w:bidi="ar-SA"/>
        </w:rPr>
        <w:t>33.3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spacing w:line="440" w:lineRule="exact"/>
        <w:jc w:val="left"/>
        <w:outlineLvl w:val="0"/>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440" w:lineRule="exact"/>
        <w:jc w:val="center"/>
        <w:outlineLvl w:val="0"/>
        <w:rPr>
          <w:rFonts w:hint="eastAsia" w:ascii="宋体" w:hAnsi="宋体" w:eastAsia="宋体" w:cs="宋体"/>
          <w:b/>
          <w:color w:val="auto"/>
          <w:sz w:val="36"/>
          <w:szCs w:val="36"/>
          <w:highlight w:val="none"/>
        </w:rPr>
      </w:pPr>
    </w:p>
    <w:p>
      <w:pPr>
        <w:spacing w:line="440" w:lineRule="exact"/>
        <w:jc w:val="center"/>
        <w:outlineLvl w:val="0"/>
        <w:rPr>
          <w:rFonts w:hint="eastAsia" w:ascii="宋体" w:hAnsi="宋体" w:eastAsia="宋体" w:cs="宋体"/>
          <w:b/>
          <w:color w:val="auto"/>
          <w:sz w:val="36"/>
          <w:szCs w:val="36"/>
          <w:highlight w:val="none"/>
        </w:rPr>
      </w:pPr>
      <w:bookmarkStart w:id="26" w:name="_Toc2499"/>
      <w:r>
        <w:rPr>
          <w:rFonts w:hint="eastAsia" w:ascii="宋体" w:hAnsi="宋体" w:eastAsia="宋体" w:cs="宋体"/>
          <w:b/>
          <w:color w:val="auto"/>
          <w:sz w:val="36"/>
          <w:szCs w:val="36"/>
          <w:highlight w:val="none"/>
        </w:rPr>
        <w:t>第四部分</w:t>
      </w:r>
      <w:r>
        <w:rPr>
          <w:rFonts w:hint="eastAsia" w:ascii="宋体" w:hAnsi="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采购</w:t>
      </w:r>
      <w:r>
        <w:rPr>
          <w:rFonts w:hint="eastAsia" w:ascii="宋体" w:hAnsi="宋体" w:eastAsia="宋体" w:cs="宋体"/>
          <w:b/>
          <w:color w:val="auto"/>
          <w:sz w:val="36"/>
          <w:szCs w:val="36"/>
          <w:highlight w:val="none"/>
          <w:lang w:val="en-US" w:eastAsia="zh-CN"/>
        </w:rPr>
        <w:t>服务要求</w:t>
      </w:r>
      <w:bookmarkEnd w:id="26"/>
    </w:p>
    <w:bookmarkEnd w:id="23"/>
    <w:bookmarkEnd w:id="24"/>
    <w:p>
      <w:pPr>
        <w:spacing w:line="440" w:lineRule="exact"/>
        <w:jc w:val="both"/>
        <w:outlineLvl w:val="0"/>
        <w:rPr>
          <w:rFonts w:hint="eastAsia" w:ascii="宋体" w:hAnsi="宋体" w:eastAsiaTheme="minorEastAsia" w:cstheme="minorBidi"/>
          <w:kern w:val="2"/>
          <w:sz w:val="24"/>
          <w:szCs w:val="24"/>
          <w:lang w:val="en-US" w:eastAsia="zh-CN" w:bidi="ar-SA"/>
        </w:rPr>
      </w:pPr>
      <w:bookmarkStart w:id="27" w:name="_Toc25743"/>
      <w:r>
        <w:rPr>
          <w:rFonts w:hint="eastAsia" w:ascii="宋体" w:hAnsi="宋体" w:eastAsiaTheme="minorEastAsia" w:cstheme="minorBidi"/>
          <w:kern w:val="2"/>
          <w:sz w:val="24"/>
          <w:szCs w:val="24"/>
          <w:lang w:val="en-US" w:eastAsia="zh-CN" w:bidi="ar-SA"/>
        </w:rPr>
        <w:t>乌鲁木齐市天山区2023年棚户区改造房屋功能完善项目（总投8044万元）</w:t>
      </w:r>
    </w:p>
    <w:p>
      <w:pPr>
        <w:spacing w:line="440" w:lineRule="exact"/>
        <w:jc w:val="both"/>
        <w:outlineLvl w:val="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乌鲁木齐市天山区2023年老旧小区改造综合提升改善工程（总投1754万元）</w:t>
      </w:r>
    </w:p>
    <w:p>
      <w:pPr>
        <w:spacing w:line="440" w:lineRule="exact"/>
        <w:jc w:val="both"/>
        <w:outlineLvl w:val="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乌鲁木齐市天山区城东南片区老旧小区配套基础设施改造项目（总投9000万元）</w:t>
      </w:r>
    </w:p>
    <w:p>
      <w:pPr>
        <w:spacing w:line="440" w:lineRule="exact"/>
        <w:jc w:val="both"/>
        <w:outlineLvl w:val="0"/>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乌鲁木齐市天山区2022年棚户区改造房屋功能完善项目二期工程（总投513万元）</w:t>
      </w:r>
    </w:p>
    <w:p>
      <w:pPr>
        <w:spacing w:line="440" w:lineRule="exact"/>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乌鲁木齐市天山区2022年农村公路养护修补工程（总投资143.23万元）</w:t>
      </w:r>
    </w:p>
    <w:p>
      <w:pPr>
        <w:spacing w:line="440" w:lineRule="exact"/>
        <w:rPr>
          <w:rFonts w:hint="eastAsia" w:ascii="宋体" w:hAnsi="宋体"/>
          <w:sz w:val="24"/>
        </w:rPr>
      </w:pPr>
      <w:r>
        <w:rPr>
          <w:rFonts w:hint="eastAsia" w:ascii="宋体" w:hAnsi="宋体"/>
          <w:sz w:val="24"/>
        </w:rPr>
        <w:t>对项目招标控制价及工程量清单进行审核，出具合法有效的审核成果文件。</w:t>
      </w:r>
    </w:p>
    <w:p>
      <w:pPr>
        <w:spacing w:line="440" w:lineRule="exact"/>
        <w:rPr>
          <w:rFonts w:ascii="宋体" w:hAnsi="宋体"/>
          <w:b/>
          <w:bCs/>
          <w:sz w:val="24"/>
        </w:rPr>
      </w:pPr>
      <w:r>
        <w:rPr>
          <w:rFonts w:hint="eastAsia" w:ascii="宋体" w:hAnsi="宋体"/>
          <w:b/>
          <w:bCs/>
          <w:sz w:val="24"/>
        </w:rPr>
        <w:t>报价要求：</w:t>
      </w:r>
    </w:p>
    <w:p>
      <w:pPr>
        <w:pStyle w:val="137"/>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cs="宋体"/>
          <w:b/>
          <w:bCs/>
          <w:color w:val="auto"/>
          <w:sz w:val="24"/>
          <w:szCs w:val="24"/>
          <w:highlight w:val="none"/>
        </w:rPr>
      </w:pPr>
      <w:r>
        <w:rPr>
          <w:rFonts w:hint="eastAsia" w:ascii="宋体" w:hAnsi="宋体" w:cs="宋体"/>
          <w:b w:val="0"/>
          <w:bCs w:val="0"/>
          <w:color w:val="auto"/>
          <w:sz w:val="24"/>
          <w:szCs w:val="24"/>
          <w:highlight w:val="none"/>
          <w:lang w:val="en-US" w:eastAsia="zh-CN"/>
        </w:rPr>
        <w:t>服务</w:t>
      </w:r>
      <w:r>
        <w:rPr>
          <w:rFonts w:hint="eastAsia" w:ascii="宋体" w:hAnsi="宋体" w:cs="宋体"/>
          <w:b w:val="0"/>
          <w:bCs w:val="0"/>
          <w:color w:val="auto"/>
          <w:sz w:val="24"/>
          <w:szCs w:val="24"/>
          <w:highlight w:val="none"/>
        </w:rPr>
        <w:t>要求：新计价房[2002]866号第2项审核预算、标底及投标报价</w:t>
      </w:r>
      <w:r>
        <w:rPr>
          <w:rFonts w:hint="eastAsia" w:ascii="宋体" w:hAnsi="宋体" w:cs="宋体"/>
          <w:b w:val="0"/>
          <w:bCs w:val="0"/>
          <w:color w:val="auto"/>
          <w:sz w:val="24"/>
          <w:szCs w:val="24"/>
          <w:highlight w:val="none"/>
          <w:lang w:val="en-US" w:eastAsia="zh-CN"/>
        </w:rPr>
        <w:t>提供服务</w:t>
      </w:r>
      <w:r>
        <w:rPr>
          <w:rFonts w:hint="eastAsia" w:ascii="宋体" w:hAnsi="宋体" w:cs="宋体"/>
          <w:b/>
          <w:bCs/>
          <w:color w:val="auto"/>
          <w:sz w:val="24"/>
          <w:szCs w:val="24"/>
          <w:highlight w:val="none"/>
        </w:rPr>
        <w:t>。</w:t>
      </w:r>
    </w:p>
    <w:p>
      <w:pPr>
        <w:spacing w:line="440" w:lineRule="exact"/>
        <w:rPr>
          <w:rFonts w:ascii="宋体" w:hAnsi="宋体"/>
          <w:sz w:val="24"/>
        </w:rPr>
      </w:pPr>
    </w:p>
    <w:p>
      <w:pPr>
        <w:spacing w:line="440" w:lineRule="exact"/>
        <w:jc w:val="both"/>
        <w:outlineLvl w:val="0"/>
        <w:rPr>
          <w:rFonts w:hint="eastAsia" w:ascii="宋体" w:hAnsi="宋体" w:eastAsiaTheme="minorEastAsia" w:cstheme="minorBidi"/>
          <w:kern w:val="2"/>
          <w:sz w:val="24"/>
          <w:szCs w:val="24"/>
          <w:lang w:val="en-US" w:eastAsia="zh-CN" w:bidi="ar-SA"/>
        </w:rPr>
      </w:pPr>
    </w:p>
    <w:p>
      <w:pPr>
        <w:spacing w:line="440" w:lineRule="exact"/>
        <w:jc w:val="center"/>
        <w:outlineLvl w:val="0"/>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pPr>
        <w:spacing w:line="440" w:lineRule="exact"/>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合同部分</w:t>
      </w:r>
      <w:bookmarkEnd w:id="27"/>
    </w:p>
    <w:p>
      <w:pPr>
        <w:pStyle w:val="13"/>
        <w:ind w:firstLine="480" w:firstLineChars="200"/>
        <w:rPr>
          <w:rFonts w:hint="eastAsia" w:ascii="宋体" w:hAnsi="宋体" w:eastAsia="宋体" w:cs="宋体"/>
          <w:color w:val="auto"/>
          <w:sz w:val="24"/>
          <w:szCs w:val="24"/>
          <w:highlight w:val="none"/>
        </w:rPr>
      </w:pPr>
    </w:p>
    <w:p>
      <w:pPr>
        <w:pStyle w:val="13"/>
        <w:spacing w:line="440" w:lineRule="exact"/>
        <w:ind w:firstLine="480" w:firstLineChars="200"/>
        <w:rPr>
          <w:rFonts w:hint="eastAsia" w:ascii="宋体" w:hAnsi="宋体" w:eastAsia="宋体" w:cs="宋体"/>
          <w:color w:val="auto"/>
          <w:sz w:val="24"/>
          <w:szCs w:val="24"/>
          <w:highlight w:val="none"/>
        </w:rPr>
      </w:pPr>
    </w:p>
    <w:p>
      <w:pPr>
        <w:pStyle w:val="13"/>
        <w:spacing w:line="440" w:lineRule="exact"/>
        <w:ind w:firstLine="480" w:firstLineChars="200"/>
        <w:jc w:val="center"/>
        <w:rPr>
          <w:rFonts w:hint="eastAsia" w:eastAsiaTheme="minorEastAsia"/>
          <w:sz w:val="24"/>
          <w:szCs w:val="24"/>
          <w:u w:val="single"/>
          <w:lang w:eastAsia="zh-CN"/>
        </w:rPr>
      </w:pPr>
      <w:r>
        <w:rPr>
          <w:rFonts w:hint="eastAsia" w:hAnsi="宋体"/>
          <w:sz w:val="24"/>
          <w:szCs w:val="24"/>
          <w:u w:val="single"/>
          <w:lang w:eastAsia="zh-CN"/>
        </w:rPr>
        <w:t>乌鲁木齐市天山区建设局项目选取一家预算评审服务单位</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 xml:space="preserve"> </w:t>
      </w:r>
    </w:p>
    <w:p>
      <w:pPr>
        <w:pStyle w:val="124"/>
        <w:ind w:firstLine="420"/>
        <w:jc w:val="center"/>
        <w:rPr>
          <w:rFonts w:ascii="宋体"/>
          <w:szCs w:val="21"/>
        </w:rPr>
      </w:pPr>
      <w:r>
        <w:rPr>
          <w:rFonts w:hint="eastAsia" w:ascii="宋体"/>
        </w:rPr>
        <w:t xml:space="preserve"> </w:t>
      </w:r>
    </w:p>
    <w:p>
      <w:pPr>
        <w:pStyle w:val="124"/>
        <w:ind w:firstLine="800"/>
        <w:jc w:val="center"/>
        <w:rPr>
          <w:rFonts w:ascii="宋体"/>
          <w:sz w:val="40"/>
          <w:szCs w:val="40"/>
        </w:rPr>
      </w:pPr>
      <w:r>
        <w:rPr>
          <w:rFonts w:hint="eastAsia" w:ascii="宋体" w:hAnsi="宋体"/>
          <w:sz w:val="40"/>
          <w:szCs w:val="40"/>
        </w:rPr>
        <w:t>合  同</w:t>
      </w:r>
    </w:p>
    <w:p>
      <w:pPr>
        <w:pStyle w:val="124"/>
        <w:ind w:firstLine="420"/>
        <w:jc w:val="center"/>
        <w:rPr>
          <w:rFonts w:ascii="宋体"/>
          <w:szCs w:val="21"/>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24"/>
        <w:ind w:firstLine="420"/>
        <w:jc w:val="center"/>
        <w:rPr>
          <w:rFonts w:ascii="宋体"/>
        </w:rPr>
      </w:pPr>
      <w:r>
        <w:rPr>
          <w:rFonts w:hint="eastAsia" w:ascii="宋体"/>
        </w:rPr>
        <w:t xml:space="preserve"> </w:t>
      </w:r>
    </w:p>
    <w:p>
      <w:pPr>
        <w:pStyle w:val="13"/>
        <w:spacing w:line="440" w:lineRule="exact"/>
        <w:ind w:firstLine="1320" w:firstLineChars="550"/>
        <w:rPr>
          <w:sz w:val="24"/>
          <w:szCs w:val="24"/>
          <w:u w:val="single"/>
        </w:rPr>
      </w:pPr>
      <w:r>
        <w:rPr>
          <w:rFonts w:hint="eastAsia" w:hAnsi="宋体"/>
          <w:sz w:val="24"/>
          <w:szCs w:val="24"/>
        </w:rPr>
        <w:t>合同编号：</w:t>
      </w:r>
      <w:r>
        <w:rPr>
          <w:rFonts w:hint="eastAsia"/>
          <w:sz w:val="24"/>
          <w:szCs w:val="24"/>
          <w:u w:val="single"/>
        </w:rPr>
        <w:t xml:space="preserve">                     </w:t>
      </w:r>
    </w:p>
    <w:p>
      <w:pPr>
        <w:pStyle w:val="13"/>
        <w:spacing w:line="440" w:lineRule="exact"/>
        <w:ind w:firstLine="1320" w:firstLineChars="550"/>
        <w:rPr>
          <w:sz w:val="24"/>
          <w:szCs w:val="24"/>
          <w:u w:val="single"/>
        </w:rPr>
      </w:pPr>
      <w:r>
        <w:rPr>
          <w:rFonts w:hint="eastAsia"/>
          <w:sz w:val="24"/>
          <w:szCs w:val="24"/>
        </w:rPr>
        <w:tab/>
      </w:r>
      <w:r>
        <w:rPr>
          <w:rFonts w:hint="eastAsia"/>
          <w:sz w:val="24"/>
          <w:szCs w:val="24"/>
        </w:rPr>
        <w:tab/>
      </w:r>
      <w:r>
        <w:rPr>
          <w:rFonts w:hint="eastAsia"/>
          <w:sz w:val="24"/>
          <w:szCs w:val="24"/>
        </w:rPr>
        <w:tab/>
      </w:r>
    </w:p>
    <w:p>
      <w:pPr>
        <w:pStyle w:val="13"/>
        <w:spacing w:line="440" w:lineRule="exact"/>
        <w:ind w:firstLine="1320" w:firstLineChars="550"/>
        <w:rPr>
          <w:sz w:val="24"/>
          <w:szCs w:val="24"/>
        </w:rPr>
      </w:pPr>
      <w:r>
        <w:rPr>
          <w:rFonts w:hint="eastAsia" w:hAnsi="宋体"/>
          <w:sz w:val="24"/>
          <w:szCs w:val="24"/>
        </w:rPr>
        <w:t>甲  方：</w:t>
      </w:r>
      <w:r>
        <w:rPr>
          <w:rFonts w:hint="eastAsia" w:hAnsi="宋体"/>
          <w:sz w:val="24"/>
          <w:szCs w:val="24"/>
          <w:u w:val="single"/>
        </w:rPr>
        <w:t>天山区财政局</w:t>
      </w:r>
    </w:p>
    <w:p>
      <w:pPr>
        <w:pStyle w:val="13"/>
        <w:spacing w:line="440" w:lineRule="exact"/>
        <w:rPr>
          <w:sz w:val="24"/>
          <w:szCs w:val="24"/>
        </w:rPr>
      </w:pPr>
      <w:r>
        <w:rPr>
          <w:rFonts w:hint="eastAsia"/>
          <w:sz w:val="24"/>
          <w:szCs w:val="24"/>
        </w:rPr>
        <w:t xml:space="preserve"> </w:t>
      </w:r>
    </w:p>
    <w:p>
      <w:pPr>
        <w:pStyle w:val="13"/>
        <w:spacing w:line="440" w:lineRule="exact"/>
        <w:ind w:firstLine="1440" w:firstLineChars="600"/>
        <w:rPr>
          <w:sz w:val="24"/>
          <w:szCs w:val="24"/>
        </w:rPr>
      </w:pPr>
      <w:r>
        <w:rPr>
          <w:rFonts w:hint="eastAsia" w:hAnsi="宋体"/>
          <w:sz w:val="24"/>
          <w:szCs w:val="24"/>
        </w:rPr>
        <w:t>乙  方：</w:t>
      </w:r>
      <w:r>
        <w:rPr>
          <w:rFonts w:hint="eastAsia"/>
          <w:sz w:val="24"/>
          <w:szCs w:val="24"/>
        </w:rPr>
        <w:t>____________________(供应商名称)</w:t>
      </w:r>
    </w:p>
    <w:p>
      <w:pPr>
        <w:pStyle w:val="13"/>
        <w:spacing w:line="440" w:lineRule="exact"/>
        <w:ind w:firstLine="480" w:firstLineChars="200"/>
        <w:rPr>
          <w:sz w:val="24"/>
          <w:szCs w:val="24"/>
        </w:rPr>
      </w:pPr>
      <w:r>
        <w:rPr>
          <w:rFonts w:hint="eastAsia"/>
          <w:sz w:val="24"/>
          <w:szCs w:val="24"/>
        </w:rPr>
        <w:br w:type="page"/>
      </w:r>
      <w:r>
        <w:rPr>
          <w:rFonts w:hint="eastAsia" w:hAnsi="宋体"/>
          <w:sz w:val="24"/>
          <w:szCs w:val="24"/>
        </w:rPr>
        <w:t>根据《中华人民共和国政府采购法》、《中华人民共和国合同法》等有关法律法规规定，</w:t>
      </w:r>
      <w:r>
        <w:rPr>
          <w:rFonts w:hint="eastAsia" w:hAnsi="宋体"/>
          <w:sz w:val="24"/>
          <w:szCs w:val="24"/>
          <w:u w:val="single"/>
        </w:rPr>
        <w:t>天山区财政局</w:t>
      </w:r>
      <w:r>
        <w:rPr>
          <w:rFonts w:hint="eastAsia"/>
          <w:sz w:val="24"/>
          <w:szCs w:val="24"/>
        </w:rPr>
        <w:t>(以下简称：“甲方”)通过</w:t>
      </w:r>
      <w:r>
        <w:rPr>
          <w:rFonts w:hint="eastAsia" w:hAnsi="宋体"/>
          <w:sz w:val="24"/>
          <w:szCs w:val="24"/>
          <w:u w:val="single"/>
        </w:rPr>
        <w:t>竞争性磋商</w:t>
      </w:r>
      <w:r>
        <w:rPr>
          <w:rFonts w:hint="eastAsia" w:hAnsi="宋体"/>
          <w:sz w:val="24"/>
          <w:szCs w:val="24"/>
        </w:rPr>
        <w:t>采购确定</w:t>
      </w:r>
      <w:r>
        <w:rPr>
          <w:rFonts w:hint="eastAsia"/>
          <w:sz w:val="24"/>
          <w:szCs w:val="24"/>
        </w:rPr>
        <w:t>__________________(供应商名称)(以下简称：“乙方”)为</w:t>
      </w:r>
      <w:r>
        <w:rPr>
          <w:rFonts w:hint="eastAsia" w:hAnsi="宋体"/>
          <w:sz w:val="24"/>
          <w:szCs w:val="24"/>
          <w:u w:val="single"/>
          <w:lang w:eastAsia="zh-CN"/>
        </w:rPr>
        <w:t>乌鲁木齐市天山区建设局项目选取一家预算评审服务单位</w:t>
      </w:r>
      <w:r>
        <w:rPr>
          <w:rFonts w:hint="eastAsia" w:hAnsi="宋体"/>
          <w:sz w:val="24"/>
          <w:szCs w:val="24"/>
        </w:rPr>
        <w:t>的中标供应商。甲乙双方同意签署《</w:t>
      </w:r>
      <w:r>
        <w:rPr>
          <w:rFonts w:hint="eastAsia" w:hAnsi="宋体"/>
          <w:sz w:val="24"/>
          <w:szCs w:val="24"/>
          <w:u w:val="single"/>
          <w:lang w:eastAsia="zh-CN"/>
        </w:rPr>
        <w:t>乌鲁木齐市天山区建设局项目选取一家预算评审服务单位</w:t>
      </w:r>
      <w:r>
        <w:rPr>
          <w:rFonts w:hint="eastAsia" w:hAnsi="宋体"/>
          <w:sz w:val="24"/>
          <w:szCs w:val="24"/>
        </w:rPr>
        <w:t>合同》</w:t>
      </w:r>
      <w:r>
        <w:rPr>
          <w:rFonts w:hint="eastAsia"/>
          <w:sz w:val="24"/>
          <w:szCs w:val="24"/>
        </w:rPr>
        <w:t>(合同编号：</w:t>
      </w:r>
      <w:r>
        <w:rPr>
          <w:rFonts w:hint="eastAsia"/>
          <w:sz w:val="24"/>
          <w:szCs w:val="24"/>
          <w:u w:val="single"/>
        </w:rPr>
        <w:t xml:space="preserve">           </w:t>
      </w:r>
      <w:r>
        <w:rPr>
          <w:rFonts w:hint="eastAsia" w:hAnsi="宋体"/>
          <w:sz w:val="24"/>
          <w:szCs w:val="24"/>
        </w:rPr>
        <w:t>，以下简称：</w:t>
      </w:r>
      <w:r>
        <w:rPr>
          <w:rFonts w:hint="eastAsia"/>
          <w:sz w:val="24"/>
          <w:szCs w:val="24"/>
        </w:rPr>
        <w:t>“合同”)。</w:t>
      </w:r>
    </w:p>
    <w:p>
      <w:pPr>
        <w:pStyle w:val="13"/>
        <w:spacing w:line="440" w:lineRule="exact"/>
        <w:ind w:firstLine="480" w:firstLineChars="200"/>
        <w:rPr>
          <w:sz w:val="24"/>
          <w:szCs w:val="24"/>
        </w:rPr>
      </w:pPr>
      <w:r>
        <w:rPr>
          <w:rFonts w:hint="eastAsia"/>
          <w:sz w:val="24"/>
          <w:szCs w:val="24"/>
        </w:rPr>
        <w:t>1.合同文件</w:t>
      </w:r>
    </w:p>
    <w:p>
      <w:pPr>
        <w:pStyle w:val="13"/>
        <w:spacing w:line="440" w:lineRule="exact"/>
        <w:ind w:firstLine="480" w:firstLineChars="200"/>
        <w:rPr>
          <w:sz w:val="24"/>
          <w:szCs w:val="24"/>
        </w:rPr>
      </w:pPr>
      <w:r>
        <w:rPr>
          <w:rFonts w:hint="eastAsia" w:hAnsi="宋体"/>
          <w:sz w:val="24"/>
          <w:szCs w:val="24"/>
        </w:rPr>
        <w:t>下列文件是构成本合同不可分割的部分：</w:t>
      </w:r>
    </w:p>
    <w:p>
      <w:pPr>
        <w:pStyle w:val="13"/>
        <w:spacing w:line="440" w:lineRule="exact"/>
        <w:ind w:firstLine="480" w:firstLineChars="200"/>
        <w:rPr>
          <w:sz w:val="24"/>
          <w:szCs w:val="24"/>
        </w:rPr>
      </w:pPr>
      <w:r>
        <w:rPr>
          <w:rFonts w:hint="eastAsia"/>
          <w:sz w:val="24"/>
          <w:szCs w:val="24"/>
        </w:rPr>
        <w:t>(1)合同条款；</w:t>
      </w:r>
    </w:p>
    <w:p>
      <w:pPr>
        <w:pStyle w:val="13"/>
        <w:spacing w:line="440" w:lineRule="exact"/>
        <w:ind w:firstLine="480" w:firstLineChars="200"/>
        <w:rPr>
          <w:sz w:val="24"/>
          <w:szCs w:val="24"/>
        </w:rPr>
      </w:pPr>
      <w:r>
        <w:rPr>
          <w:rFonts w:hint="eastAsia"/>
          <w:sz w:val="24"/>
          <w:szCs w:val="24"/>
        </w:rPr>
        <w:t>(2)报价表；</w:t>
      </w:r>
    </w:p>
    <w:p>
      <w:pPr>
        <w:pStyle w:val="13"/>
        <w:spacing w:line="440" w:lineRule="exact"/>
        <w:ind w:firstLine="480" w:firstLineChars="200"/>
        <w:rPr>
          <w:sz w:val="24"/>
          <w:szCs w:val="24"/>
        </w:rPr>
      </w:pPr>
      <w:r>
        <w:rPr>
          <w:rFonts w:hint="eastAsia"/>
          <w:sz w:val="24"/>
          <w:szCs w:val="24"/>
        </w:rPr>
        <w:t>(3)投标(响应)文件技术部分；</w:t>
      </w:r>
    </w:p>
    <w:p>
      <w:pPr>
        <w:pStyle w:val="13"/>
        <w:spacing w:line="440" w:lineRule="exact"/>
        <w:ind w:firstLine="480" w:firstLineChars="200"/>
        <w:rPr>
          <w:sz w:val="24"/>
          <w:szCs w:val="24"/>
        </w:rPr>
      </w:pPr>
      <w:r>
        <w:rPr>
          <w:rFonts w:hint="eastAsia" w:hAnsi="宋体"/>
          <w:sz w:val="24"/>
          <w:szCs w:val="24"/>
        </w:rPr>
        <w:t>（</w:t>
      </w:r>
      <w:r>
        <w:rPr>
          <w:rFonts w:hint="eastAsia"/>
          <w:sz w:val="24"/>
          <w:szCs w:val="24"/>
        </w:rPr>
        <w:t>4）中标通知书复印件；</w:t>
      </w:r>
    </w:p>
    <w:p>
      <w:pPr>
        <w:pStyle w:val="13"/>
        <w:spacing w:line="440" w:lineRule="exact"/>
        <w:ind w:firstLine="480" w:firstLineChars="200"/>
        <w:rPr>
          <w:sz w:val="24"/>
          <w:szCs w:val="24"/>
        </w:rPr>
      </w:pPr>
      <w:r>
        <w:rPr>
          <w:rFonts w:hint="eastAsia" w:hAnsi="宋体"/>
          <w:sz w:val="24"/>
          <w:szCs w:val="24"/>
        </w:rPr>
        <w:t>（</w:t>
      </w:r>
      <w:r>
        <w:rPr>
          <w:rFonts w:hint="eastAsia"/>
          <w:sz w:val="24"/>
          <w:szCs w:val="24"/>
        </w:rPr>
        <w:t>5）验收单</w:t>
      </w:r>
    </w:p>
    <w:p>
      <w:pPr>
        <w:pStyle w:val="13"/>
        <w:spacing w:line="440" w:lineRule="exact"/>
        <w:ind w:firstLine="600" w:firstLineChars="250"/>
        <w:rPr>
          <w:sz w:val="24"/>
          <w:szCs w:val="24"/>
        </w:rPr>
      </w:pPr>
      <w:r>
        <w:rPr>
          <w:rFonts w:hint="eastAsia"/>
          <w:sz w:val="24"/>
          <w:szCs w:val="24"/>
        </w:rPr>
        <w:t>(6)其他。</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2.合同标的(详情见招投标文件)</w:t>
      </w:r>
    </w:p>
    <w:p>
      <w:pPr>
        <w:pStyle w:val="13"/>
        <w:spacing w:line="440" w:lineRule="exact"/>
        <w:ind w:firstLine="480" w:firstLineChars="200"/>
        <w:rPr>
          <w:sz w:val="24"/>
          <w:szCs w:val="24"/>
        </w:rPr>
      </w:pPr>
      <w:r>
        <w:rPr>
          <w:rFonts w:hint="eastAsia"/>
          <w:sz w:val="24"/>
          <w:szCs w:val="24"/>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875"/>
        <w:gridCol w:w="87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服务名称</w:t>
            </w: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数量</w:t>
            </w: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单位</w:t>
            </w:r>
          </w:p>
        </w:tc>
        <w:tc>
          <w:tcPr>
            <w:tcW w:w="5531"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具体服务承诺</w:t>
            </w:r>
          </w:p>
          <w:p>
            <w:pPr>
              <w:pStyle w:val="13"/>
              <w:spacing w:line="440" w:lineRule="exact"/>
              <w:jc w:val="center"/>
              <w:rPr>
                <w:sz w:val="24"/>
                <w:szCs w:val="24"/>
              </w:rPr>
            </w:pPr>
            <w:r>
              <w:rPr>
                <w:rFonts w:hint="eastAsia"/>
                <w:sz w:val="24"/>
                <w:szCs w:val="24"/>
              </w:rPr>
              <w:t>(包含但不限于服务内容、范围和基本要求)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项</w:t>
            </w:r>
          </w:p>
        </w:tc>
        <w:tc>
          <w:tcPr>
            <w:tcW w:w="5531"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w:t>
            </w: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c>
          <w:tcPr>
            <w:tcW w:w="875"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c>
          <w:tcPr>
            <w:tcW w:w="5531" w:type="dxa"/>
            <w:tcBorders>
              <w:top w:val="single" w:color="auto" w:sz="4" w:space="0"/>
              <w:left w:val="nil"/>
              <w:bottom w:val="single" w:color="auto" w:sz="4" w:space="0"/>
              <w:right w:val="single" w:color="auto" w:sz="4" w:space="0"/>
            </w:tcBorders>
            <w:vAlign w:val="center"/>
          </w:tcPr>
          <w:p>
            <w:pPr>
              <w:pStyle w:val="13"/>
              <w:spacing w:line="440" w:lineRule="exact"/>
              <w:jc w:val="center"/>
              <w:rPr>
                <w:sz w:val="24"/>
                <w:szCs w:val="24"/>
              </w:rPr>
            </w:pPr>
          </w:p>
        </w:tc>
      </w:tr>
    </w:tbl>
    <w:p>
      <w:pPr>
        <w:pStyle w:val="13"/>
        <w:spacing w:line="440" w:lineRule="exact"/>
        <w:ind w:firstLine="480" w:firstLineChars="200"/>
        <w:rPr>
          <w:rFonts w:cs="宋体"/>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3.合同金额</w:t>
      </w:r>
    </w:p>
    <w:p>
      <w:pPr>
        <w:pStyle w:val="13"/>
        <w:spacing w:line="440" w:lineRule="exact"/>
        <w:ind w:firstLine="480" w:firstLineChars="200"/>
        <w:rPr>
          <w:sz w:val="24"/>
          <w:szCs w:val="24"/>
        </w:rPr>
      </w:pPr>
      <w:r>
        <w:rPr>
          <w:rFonts w:hint="eastAsia" w:hAnsi="宋体"/>
          <w:sz w:val="24"/>
          <w:szCs w:val="24"/>
        </w:rPr>
        <w:t>本合同总金额为人民币</w:t>
      </w:r>
      <w:r>
        <w:rPr>
          <w:rFonts w:hint="eastAsia"/>
          <w:sz w:val="24"/>
          <w:szCs w:val="24"/>
        </w:rPr>
        <w:t>______元(￥______)。本合同项下所有服务的全部税费均已包含于合同价中，甲方不再另行支付。</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4.合同签订地</w:t>
      </w:r>
    </w:p>
    <w:p>
      <w:pPr>
        <w:pStyle w:val="13"/>
        <w:spacing w:line="440" w:lineRule="exact"/>
        <w:ind w:firstLine="480" w:firstLineChars="200"/>
        <w:rPr>
          <w:sz w:val="24"/>
          <w:szCs w:val="24"/>
        </w:rPr>
      </w:pPr>
      <w:r>
        <w:rPr>
          <w:rFonts w:hint="eastAsia" w:hAnsi="宋体"/>
          <w:sz w:val="24"/>
          <w:szCs w:val="24"/>
        </w:rPr>
        <w:t>根据实际情况填写</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sz w:val="24"/>
          <w:szCs w:val="24"/>
        </w:rPr>
        <w:t>5.合同生效</w:t>
      </w:r>
    </w:p>
    <w:p>
      <w:pPr>
        <w:pStyle w:val="13"/>
        <w:spacing w:line="440" w:lineRule="exact"/>
        <w:ind w:firstLine="480" w:firstLineChars="200"/>
        <w:rPr>
          <w:sz w:val="24"/>
          <w:szCs w:val="24"/>
        </w:rPr>
      </w:pPr>
      <w:r>
        <w:rPr>
          <w:rFonts w:hint="eastAsia" w:hAnsi="宋体"/>
          <w:sz w:val="24"/>
          <w:szCs w:val="24"/>
        </w:rPr>
        <w:t>本合同一式</w:t>
      </w:r>
      <w:r>
        <w:rPr>
          <w:rFonts w:hint="eastAsia"/>
          <w:sz w:val="24"/>
          <w:szCs w:val="24"/>
        </w:rPr>
        <w:t>______份，，甲方执份，乙方执份，经甲乙双方法定代表人或其授权代表签字盖章后生效。</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hAnsi="宋体"/>
          <w:sz w:val="24"/>
          <w:szCs w:val="24"/>
        </w:rPr>
        <w:t>甲方：天山区财政局   乙方：</w:t>
      </w:r>
      <w:r>
        <w:rPr>
          <w:rFonts w:hint="eastAsia"/>
          <w:sz w:val="24"/>
          <w:szCs w:val="24"/>
        </w:rPr>
        <w:t>(供应商名称)</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hAnsi="宋体"/>
          <w:sz w:val="24"/>
          <w:szCs w:val="24"/>
        </w:rPr>
        <w:t>法定代表人或其授权代表</w:t>
      </w:r>
      <w:r>
        <w:rPr>
          <w:rFonts w:hint="eastAsia"/>
          <w:sz w:val="24"/>
          <w:szCs w:val="24"/>
        </w:rPr>
        <w:tab/>
      </w:r>
      <w:r>
        <w:rPr>
          <w:rFonts w:hint="eastAsia"/>
          <w:sz w:val="24"/>
          <w:szCs w:val="24"/>
        </w:rPr>
        <w:t xml:space="preserve">          </w:t>
      </w:r>
      <w:r>
        <w:rPr>
          <w:rFonts w:hint="eastAsia" w:hAnsi="宋体"/>
          <w:sz w:val="24"/>
          <w:szCs w:val="24"/>
        </w:rPr>
        <w:t>法定代表人或其授权代表</w:t>
      </w:r>
    </w:p>
    <w:p>
      <w:pPr>
        <w:pStyle w:val="13"/>
        <w:spacing w:line="440" w:lineRule="exact"/>
        <w:ind w:firstLine="480" w:firstLineChars="200"/>
        <w:rPr>
          <w:sz w:val="24"/>
          <w:szCs w:val="24"/>
        </w:rPr>
      </w:pPr>
      <w:r>
        <w:rPr>
          <w:rFonts w:hint="eastAsia" w:hAnsi="宋体"/>
          <w:sz w:val="24"/>
          <w:szCs w:val="24"/>
        </w:rPr>
        <w:t>签字</w:t>
      </w:r>
      <w:r>
        <w:rPr>
          <w:rFonts w:hint="eastAsia"/>
          <w:sz w:val="24"/>
          <w:szCs w:val="24"/>
        </w:rPr>
        <w:t xml:space="preserve">(签章):                       </w:t>
      </w:r>
      <w:r>
        <w:rPr>
          <w:rFonts w:hint="eastAsia" w:hAnsi="宋体"/>
          <w:sz w:val="24"/>
          <w:szCs w:val="24"/>
        </w:rPr>
        <w:t>签字</w:t>
      </w:r>
      <w:r>
        <w:rPr>
          <w:rFonts w:hint="eastAsia"/>
          <w:sz w:val="24"/>
          <w:szCs w:val="24"/>
        </w:rPr>
        <w:t>(签章)：</w:t>
      </w:r>
    </w:p>
    <w:p>
      <w:pPr>
        <w:pStyle w:val="13"/>
        <w:spacing w:line="440" w:lineRule="exact"/>
        <w:ind w:firstLine="480" w:firstLineChars="200"/>
        <w:rPr>
          <w:sz w:val="24"/>
          <w:szCs w:val="24"/>
        </w:rPr>
      </w:pPr>
      <w:r>
        <w:rPr>
          <w:rFonts w:hint="eastAsia"/>
          <w:sz w:val="24"/>
          <w:szCs w:val="24"/>
        </w:rPr>
        <w:t xml:space="preserve"> </w:t>
      </w:r>
    </w:p>
    <w:p>
      <w:pPr>
        <w:pStyle w:val="13"/>
        <w:spacing w:line="440" w:lineRule="exact"/>
        <w:ind w:firstLine="480" w:firstLineChars="200"/>
        <w:rPr>
          <w:sz w:val="24"/>
          <w:szCs w:val="24"/>
        </w:rPr>
      </w:pPr>
      <w:r>
        <w:rPr>
          <w:rFonts w:hint="eastAsia" w:hAnsi="宋体"/>
          <w:sz w:val="24"/>
          <w:szCs w:val="24"/>
        </w:rPr>
        <w:t>盖章：</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r>
        <w:rPr>
          <w:rFonts w:hint="eastAsia" w:hAnsi="宋体"/>
          <w:sz w:val="24"/>
          <w:szCs w:val="24"/>
        </w:rPr>
        <w:t>盖章：</w:t>
      </w:r>
    </w:p>
    <w:p>
      <w:pPr>
        <w:pStyle w:val="13"/>
        <w:spacing w:line="440" w:lineRule="exact"/>
        <w:ind w:firstLine="480" w:firstLineChars="200"/>
        <w:rPr>
          <w:sz w:val="24"/>
          <w:szCs w:val="24"/>
        </w:rPr>
      </w:pPr>
      <w:r>
        <w:rPr>
          <w:rFonts w:hint="eastAsia" w:hAnsi="宋体"/>
          <w:sz w:val="24"/>
          <w:szCs w:val="24"/>
        </w:rPr>
        <w:t>日期：</w:t>
      </w:r>
      <w:r>
        <w:rPr>
          <w:rFonts w:hint="eastAsia"/>
          <w:sz w:val="24"/>
          <w:szCs w:val="24"/>
        </w:rPr>
        <w:t>______年____月____日</w:t>
      </w:r>
      <w:r>
        <w:rPr>
          <w:rFonts w:hint="eastAsia"/>
          <w:sz w:val="24"/>
          <w:szCs w:val="24"/>
        </w:rPr>
        <w:tab/>
      </w:r>
      <w:r>
        <w:rPr>
          <w:rFonts w:hint="eastAsia"/>
          <w:sz w:val="24"/>
          <w:szCs w:val="24"/>
        </w:rPr>
        <w:tab/>
      </w:r>
      <w:r>
        <w:rPr>
          <w:rFonts w:hint="eastAsia"/>
          <w:sz w:val="24"/>
          <w:szCs w:val="24"/>
        </w:rPr>
        <w:t xml:space="preserve">  </w:t>
      </w:r>
      <w:r>
        <w:rPr>
          <w:rFonts w:hint="eastAsia" w:hAnsi="宋体"/>
          <w:sz w:val="24"/>
          <w:szCs w:val="24"/>
        </w:rPr>
        <w:t>日期：</w:t>
      </w:r>
      <w:r>
        <w:rPr>
          <w:rFonts w:hint="eastAsia"/>
          <w:sz w:val="24"/>
          <w:szCs w:val="24"/>
        </w:rPr>
        <w:t>______年____月____日</w:t>
      </w:r>
    </w:p>
    <w:p>
      <w:pPr>
        <w:pStyle w:val="13"/>
        <w:spacing w:line="440" w:lineRule="exact"/>
        <w:rPr>
          <w:rFonts w:hint="eastAsia" w:ascii="宋体" w:hAnsi="宋体" w:eastAsia="宋体" w:cs="宋体"/>
          <w:b/>
          <w:color w:val="auto"/>
          <w:sz w:val="32"/>
          <w:szCs w:val="32"/>
          <w:highlight w:val="none"/>
        </w:rPr>
      </w:pPr>
      <w:r>
        <w:rPr>
          <w:rFonts w:hint="eastAsia"/>
          <w:sz w:val="24"/>
          <w:szCs w:val="24"/>
        </w:rPr>
        <w:t xml:space="preserve"> </w:t>
      </w:r>
    </w:p>
    <w:p>
      <w:pPr>
        <w:spacing w:line="360" w:lineRule="auto"/>
        <w:rPr>
          <w:rFonts w:hint="eastAsia" w:ascii="宋体" w:hAnsi="宋体" w:eastAsia="宋体" w:cs="宋体"/>
          <w:color w:val="auto"/>
          <w:sz w:val="24"/>
          <w:highlight w:val="none"/>
        </w:rPr>
      </w:pPr>
    </w:p>
    <w:p>
      <w:pPr>
        <w:bidi w:val="0"/>
        <w:rPr>
          <w:rFonts w:hint="eastAsia" w:ascii="宋体" w:hAnsi="宋体" w:eastAsia="宋体" w:cs="宋体"/>
          <w:b/>
          <w:bCs/>
          <w:color w:val="auto"/>
          <w:szCs w:val="24"/>
          <w:highlight w:val="none"/>
          <w:lang w:eastAsia="zh-CN"/>
        </w:rPr>
      </w:pPr>
      <w:bookmarkStart w:id="28" w:name="_Toc30752"/>
      <w:bookmarkStart w:id="29" w:name="_Toc27285"/>
      <w:bookmarkStart w:id="30" w:name="_Toc19351"/>
      <w:bookmarkStart w:id="31" w:name="_Toc12655"/>
      <w:r>
        <w:rPr>
          <w:rFonts w:hint="eastAsia"/>
          <w:b/>
          <w:bCs/>
          <w:color w:val="auto"/>
          <w:sz w:val="24"/>
          <w:szCs w:val="24"/>
          <w:highlight w:val="none"/>
          <w:lang w:eastAsia="zh-CN"/>
        </w:rPr>
        <w:t>备注：最终以甲方单位签订合同为准。</w:t>
      </w:r>
      <w:bookmarkEnd w:id="28"/>
      <w:bookmarkEnd w:id="29"/>
      <w:bookmarkEnd w:id="30"/>
      <w:bookmarkEnd w:id="31"/>
    </w:p>
    <w:p>
      <w:pPr>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p>
    <w:p>
      <w:pPr>
        <w:spacing w:line="440" w:lineRule="exact"/>
        <w:jc w:val="center"/>
        <w:outlineLvl w:val="0"/>
        <w:rPr>
          <w:rFonts w:hint="eastAsia" w:ascii="宋体" w:hAnsi="宋体" w:eastAsia="宋体" w:cs="宋体"/>
          <w:b/>
          <w:color w:val="auto"/>
          <w:sz w:val="30"/>
          <w:szCs w:val="30"/>
          <w:highlight w:val="none"/>
        </w:rPr>
      </w:pPr>
      <w:bookmarkStart w:id="32" w:name="_Toc28376"/>
      <w:bookmarkStart w:id="33" w:name="_Toc26545"/>
      <w:bookmarkStart w:id="34" w:name="_Toc983"/>
    </w:p>
    <w:p>
      <w:pPr>
        <w:spacing w:line="440" w:lineRule="exact"/>
        <w:jc w:val="center"/>
        <w:outlineLvl w:val="0"/>
        <w:rPr>
          <w:rFonts w:hint="eastAsia" w:ascii="宋体" w:hAnsi="宋体" w:eastAsia="宋体" w:cs="宋体"/>
          <w:b/>
          <w:color w:val="auto"/>
          <w:sz w:val="36"/>
          <w:szCs w:val="36"/>
          <w:highlight w:val="none"/>
        </w:rPr>
      </w:pPr>
      <w:bookmarkStart w:id="35" w:name="_Toc5282"/>
      <w:r>
        <w:rPr>
          <w:rFonts w:hint="eastAsia" w:ascii="宋体" w:hAnsi="宋体" w:eastAsia="宋体" w:cs="宋体"/>
          <w:b/>
          <w:color w:val="auto"/>
          <w:sz w:val="36"/>
          <w:szCs w:val="36"/>
          <w:highlight w:val="none"/>
        </w:rPr>
        <w:t xml:space="preserve">第六部分  </w:t>
      </w:r>
      <w:bookmarkEnd w:id="32"/>
      <w:bookmarkEnd w:id="33"/>
      <w:bookmarkEnd w:id="34"/>
      <w:r>
        <w:rPr>
          <w:rFonts w:hint="eastAsia" w:ascii="宋体" w:hAnsi="宋体" w:eastAsia="宋体" w:cs="宋体"/>
          <w:b/>
          <w:color w:val="auto"/>
          <w:sz w:val="36"/>
          <w:szCs w:val="36"/>
          <w:highlight w:val="none"/>
        </w:rPr>
        <w:t>响应性文件格式</w:t>
      </w:r>
      <w:bookmarkEnd w:id="35"/>
    </w:p>
    <w:p>
      <w:pPr>
        <w:rPr>
          <w:rFonts w:hint="eastAsia" w:ascii="宋体" w:hAnsi="宋体" w:eastAsia="宋体" w:cs="宋体"/>
          <w:b/>
          <w:color w:val="auto"/>
          <w:highlight w:val="none"/>
        </w:rPr>
      </w:pPr>
    </w:p>
    <w:p>
      <w:pPr>
        <w:rPr>
          <w:rFonts w:hint="eastAsia" w:ascii="宋体" w:hAnsi="宋体" w:eastAsia="宋体" w:cs="宋体"/>
          <w:b/>
          <w:color w:val="auto"/>
          <w:highlight w:val="none"/>
        </w:rPr>
      </w:pPr>
    </w:p>
    <w:p>
      <w:pPr>
        <w:spacing w:line="440" w:lineRule="exact"/>
        <w:jc w:val="left"/>
        <w:outlineLvl w:val="0"/>
        <w:rPr>
          <w:rFonts w:hint="eastAsia" w:ascii="宋体" w:hAnsi="宋体" w:eastAsia="宋体" w:cs="宋体"/>
          <w:b/>
          <w:color w:val="auto"/>
          <w:sz w:val="28"/>
          <w:szCs w:val="28"/>
          <w:highlight w:val="none"/>
          <w:lang w:val="en-US" w:eastAsia="zh-CN"/>
        </w:rPr>
      </w:pPr>
      <w:bookmarkStart w:id="36" w:name="_Toc18937"/>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val="en-US" w:eastAsia="zh-CN"/>
        </w:rPr>
        <w:t>报价要求响应文件</w:t>
      </w:r>
      <w:bookmarkEnd w:id="36"/>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磋商响应报价表</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rPr>
        <w:t>1）</w:t>
      </w:r>
    </w:p>
    <w:p>
      <w:pPr>
        <w:spacing w:line="460" w:lineRule="atLeast"/>
        <w:jc w:val="center"/>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8"/>
          <w:szCs w:val="28"/>
          <w:highlight w:val="none"/>
        </w:rPr>
        <w:t>附件</w:t>
      </w:r>
      <w:r>
        <w:rPr>
          <w:rFonts w:hint="eastAsia" w:ascii="宋体" w:hAnsi="宋体" w:eastAsia="宋体" w:cs="宋体"/>
          <w:b/>
          <w:color w:val="auto"/>
          <w:sz w:val="28"/>
          <w:szCs w:val="28"/>
          <w:highlight w:val="none"/>
          <w:lang w:eastAsia="zh-CN"/>
        </w:rPr>
        <w:t>1-</w:t>
      </w:r>
      <w:r>
        <w:rPr>
          <w:rFonts w:hint="eastAsia" w:ascii="宋体" w:hAnsi="宋体" w:eastAsia="宋体" w:cs="宋体"/>
          <w:b/>
          <w:color w:val="auto"/>
          <w:sz w:val="28"/>
          <w:szCs w:val="28"/>
          <w:highlight w:val="none"/>
        </w:rPr>
        <w:t>1  磋商响应报价表</w:t>
      </w:r>
    </w:p>
    <w:p>
      <w:pPr>
        <w:pStyle w:val="122"/>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招标项目名称：                          投标单位名称：                            </w:t>
      </w:r>
    </w:p>
    <w:p>
      <w:pPr>
        <w:pStyle w:val="122"/>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项目编号：                            </w:t>
      </w:r>
    </w:p>
    <w:tbl>
      <w:tblPr>
        <w:tblStyle w:val="28"/>
        <w:tblpPr w:leftFromText="180" w:rightFromText="180" w:vertAnchor="text" w:horzAnchor="page" w:tblpX="1451" w:tblpY="32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9"/>
        <w:gridCol w:w="5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投标内容</w:t>
            </w:r>
          </w:p>
        </w:tc>
        <w:tc>
          <w:tcPr>
            <w:tcW w:w="2590"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投标总报价（元）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6" w:hRule="atLeast"/>
        </w:trPr>
        <w:tc>
          <w:tcPr>
            <w:tcW w:w="240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乌鲁木齐市天山区建设局项目选取一家预算评审服务单位</w:t>
            </w:r>
          </w:p>
        </w:tc>
        <w:tc>
          <w:tcPr>
            <w:tcW w:w="2590" w:type="pct"/>
            <w:tcBorders>
              <w:top w:val="single" w:color="auto" w:sz="4" w:space="0"/>
              <w:left w:val="nil"/>
              <w:bottom w:val="single" w:color="auto" w:sz="4" w:space="0"/>
              <w:right w:val="single" w:color="auto" w:sz="4" w:space="0"/>
            </w:tcBorders>
            <w:noWrap w:val="0"/>
            <w:vAlign w:val="center"/>
          </w:tcPr>
          <w:p>
            <w:pPr>
              <w:pStyle w:val="136"/>
              <w:keepNext w:val="0"/>
              <w:keepLines w:val="0"/>
              <w:pageBreakBefore w:val="0"/>
              <w:tabs>
                <w:tab w:val="left" w:pos="1337"/>
              </w:tabs>
              <w:kinsoku/>
              <w:wordWrap/>
              <w:overflowPunct/>
              <w:topLinePunct w:val="0"/>
              <w:autoSpaceDE/>
              <w:autoSpaceDN/>
              <w:bidi w:val="0"/>
              <w:adjustRightInd/>
              <w:snapToGrid/>
              <w:spacing w:line="400" w:lineRule="exact"/>
              <w:textAlignment w:val="auto"/>
              <w:rPr>
                <w:rFonts w:hint="eastAsia" w:ascii="宋体" w:hAnsi="宋体"/>
                <w:bCs/>
                <w:color w:val="auto"/>
                <w:sz w:val="24"/>
                <w:highlight w:val="none"/>
              </w:rPr>
            </w:pPr>
          </w:p>
          <w:p>
            <w:pPr>
              <w:pStyle w:val="136"/>
              <w:keepNext w:val="0"/>
              <w:keepLines w:val="0"/>
              <w:pageBreakBefore w:val="0"/>
              <w:tabs>
                <w:tab w:val="left" w:pos="1337"/>
              </w:tabs>
              <w:kinsoku/>
              <w:wordWrap/>
              <w:overflowPunct/>
              <w:topLinePunct w:val="0"/>
              <w:autoSpaceDE/>
              <w:autoSpaceDN/>
              <w:bidi w:val="0"/>
              <w:adjustRightInd/>
              <w:snapToGrid/>
              <w:spacing w:line="400" w:lineRule="exact"/>
              <w:textAlignment w:val="auto"/>
              <w:rPr>
                <w:rFonts w:hint="eastAsia" w:ascii="宋体" w:hAnsi="宋体"/>
                <w:bCs/>
                <w:color w:val="auto"/>
                <w:sz w:val="24"/>
                <w:highlight w:val="none"/>
              </w:rPr>
            </w:pPr>
            <w:r>
              <w:rPr>
                <w:rFonts w:hint="eastAsia" w:ascii="宋体" w:hAnsi="宋体"/>
                <w:bCs/>
                <w:color w:val="auto"/>
                <w:sz w:val="24"/>
                <w:highlight w:val="none"/>
              </w:rPr>
              <w:t>小写：</w:t>
            </w:r>
            <w:r>
              <w:rPr>
                <w:rFonts w:hint="eastAsia" w:ascii="宋体" w:hAnsi="宋体"/>
                <w:bCs/>
                <w:color w:val="auto"/>
                <w:sz w:val="24"/>
                <w:highlight w:val="none"/>
                <w:u w:val="single"/>
              </w:rPr>
              <w:t xml:space="preserve">                               </w:t>
            </w:r>
            <w:r>
              <w:rPr>
                <w:rFonts w:hint="eastAsia" w:ascii="宋体" w:hAnsi="宋体"/>
                <w:bCs/>
                <w:color w:val="auto"/>
                <w:sz w:val="24"/>
                <w:highlight w:val="none"/>
              </w:rPr>
              <w:t>元</w:t>
            </w:r>
          </w:p>
          <w:p>
            <w:pPr>
              <w:pStyle w:val="136"/>
              <w:keepNext w:val="0"/>
              <w:keepLines w:val="0"/>
              <w:pageBreakBefore w:val="0"/>
              <w:tabs>
                <w:tab w:val="left" w:pos="1337"/>
              </w:tabs>
              <w:kinsoku/>
              <w:wordWrap/>
              <w:overflowPunct/>
              <w:topLinePunct w:val="0"/>
              <w:autoSpaceDE/>
              <w:autoSpaceDN/>
              <w:bidi w:val="0"/>
              <w:adjustRightInd/>
              <w:snapToGrid/>
              <w:spacing w:line="400" w:lineRule="exact"/>
              <w:textAlignment w:val="auto"/>
              <w:rPr>
                <w:rFonts w:hint="eastAsia" w:ascii="宋体" w:hAnsi="宋体"/>
                <w:bCs/>
                <w:color w:val="auto"/>
                <w:sz w:val="24"/>
                <w:highlight w:val="none"/>
              </w:rPr>
            </w:pPr>
          </w:p>
          <w:p>
            <w:pPr>
              <w:pStyle w:val="136"/>
              <w:keepNext w:val="0"/>
              <w:keepLines w:val="0"/>
              <w:pageBreakBefore w:val="0"/>
              <w:tabs>
                <w:tab w:val="left" w:pos="1337"/>
              </w:tabs>
              <w:kinsoku/>
              <w:wordWrap/>
              <w:overflowPunct/>
              <w:topLinePunct w:val="0"/>
              <w:autoSpaceDE/>
              <w:autoSpaceDN/>
              <w:bidi w:val="0"/>
              <w:adjustRightInd/>
              <w:snapToGrid/>
              <w:spacing w:line="400" w:lineRule="exact"/>
              <w:textAlignment w:val="auto"/>
              <w:rPr>
                <w:rFonts w:hint="eastAsia" w:ascii="宋体" w:hAnsi="宋体"/>
                <w:bCs/>
                <w:color w:val="auto"/>
                <w:sz w:val="24"/>
                <w:highlight w:val="none"/>
              </w:rPr>
            </w:pPr>
            <w:r>
              <w:rPr>
                <w:rFonts w:hint="eastAsia" w:ascii="宋体" w:hAnsi="宋体"/>
                <w:bCs/>
                <w:color w:val="auto"/>
                <w:sz w:val="24"/>
                <w:highlight w:val="none"/>
              </w:rPr>
              <w:t>大写：</w:t>
            </w:r>
            <w:r>
              <w:rPr>
                <w:rFonts w:hint="eastAsia" w:ascii="宋体" w:hAnsi="宋体"/>
                <w:bCs/>
                <w:color w:val="auto"/>
                <w:sz w:val="24"/>
                <w:highlight w:val="none"/>
                <w:u w:val="single"/>
              </w:rPr>
              <w:t xml:space="preserve">                               </w:t>
            </w:r>
            <w:r>
              <w:rPr>
                <w:rFonts w:hint="eastAsia" w:ascii="宋体" w:hAnsi="宋体"/>
                <w:bCs/>
                <w:color w:val="auto"/>
                <w:sz w:val="24"/>
                <w:highlight w:val="none"/>
              </w:rPr>
              <w:t>元</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0"/>
                <w:sz w:val="24"/>
                <w:szCs w:val="24"/>
                <w:highlight w:val="none"/>
              </w:rPr>
            </w:pPr>
          </w:p>
        </w:tc>
      </w:tr>
    </w:tbl>
    <w:p>
      <w:pPr>
        <w:pStyle w:val="122"/>
        <w:bidi w:val="0"/>
        <w:rPr>
          <w:rFonts w:hint="eastAsia"/>
          <w:color w:val="auto"/>
          <w:highlight w:val="none"/>
        </w:rPr>
      </w:pPr>
    </w:p>
    <w:p>
      <w:pPr>
        <w:pStyle w:val="122"/>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兹声明：以上投标报价在投标有效期内一直有效。</w:t>
      </w:r>
    </w:p>
    <w:p>
      <w:pPr>
        <w:pStyle w:val="122"/>
        <w:spacing w:line="440" w:lineRule="exact"/>
        <w:ind w:left="210" w:leftChars="-86" w:hanging="391" w:hangingChars="163"/>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投标人名称（加盖公章）：                               </w:t>
      </w:r>
    </w:p>
    <w:p>
      <w:pPr>
        <w:pStyle w:val="122"/>
        <w:spacing w:line="440" w:lineRule="exact"/>
        <w:ind w:left="210" w:leftChars="-86" w:hanging="391" w:hangingChars="163"/>
        <w:jc w:val="both"/>
        <w:rPr>
          <w:rFonts w:hint="eastAsia" w:ascii="宋体" w:hAnsi="宋体" w:eastAsia="宋体" w:cs="宋体"/>
          <w:color w:val="auto"/>
          <w:sz w:val="24"/>
          <w:szCs w:val="24"/>
          <w:highlight w:val="none"/>
        </w:rPr>
      </w:pPr>
      <w:bookmarkStart w:id="37" w:name="_Toc12574"/>
      <w:bookmarkStart w:id="38" w:name="_Toc4266"/>
      <w:bookmarkStart w:id="39" w:name="_Toc21103"/>
      <w:bookmarkStart w:id="40" w:name="_Toc16749"/>
      <w:r>
        <w:rPr>
          <w:rFonts w:hint="eastAsia" w:ascii="宋体" w:hAnsi="宋体" w:eastAsia="宋体" w:cs="宋体"/>
          <w:color w:val="auto"/>
          <w:sz w:val="24"/>
          <w:szCs w:val="24"/>
          <w:highlight w:val="none"/>
        </w:rPr>
        <w:t>投标人代表签字：</w:t>
      </w:r>
      <w:bookmarkEnd w:id="37"/>
      <w:bookmarkEnd w:id="38"/>
      <w:bookmarkEnd w:id="39"/>
      <w:bookmarkEnd w:id="40"/>
      <w:r>
        <w:rPr>
          <w:rFonts w:hint="eastAsia" w:ascii="宋体" w:hAnsi="宋体" w:eastAsia="宋体" w:cs="宋体"/>
          <w:color w:val="auto"/>
          <w:sz w:val="24"/>
          <w:szCs w:val="24"/>
          <w:highlight w:val="none"/>
        </w:rPr>
        <w:t xml:space="preserve">                  </w:t>
      </w:r>
    </w:p>
    <w:p>
      <w:pPr>
        <w:pStyle w:val="122"/>
        <w:spacing w:line="440" w:lineRule="exact"/>
        <w:ind w:left="210" w:leftChars="-86" w:hanging="391" w:hangingChars="163"/>
        <w:jc w:val="both"/>
        <w:rPr>
          <w:rFonts w:hint="eastAsia" w:ascii="宋体" w:hAnsi="宋体" w:eastAsia="宋体" w:cs="宋体"/>
          <w:color w:val="auto"/>
          <w:sz w:val="24"/>
          <w:szCs w:val="24"/>
          <w:highlight w:val="none"/>
        </w:rPr>
      </w:pPr>
      <w:bookmarkStart w:id="41" w:name="_Toc16737"/>
      <w:bookmarkStart w:id="42" w:name="_Toc208"/>
      <w:bookmarkStart w:id="43" w:name="_Toc7182"/>
      <w:bookmarkStart w:id="44" w:name="_Toc15383"/>
      <w:r>
        <w:rPr>
          <w:rFonts w:hint="eastAsia" w:ascii="宋体" w:hAnsi="宋体" w:eastAsia="宋体" w:cs="宋体"/>
          <w:color w:val="auto"/>
          <w:sz w:val="24"/>
          <w:szCs w:val="24"/>
          <w:highlight w:val="none"/>
        </w:rPr>
        <w:t>日期：       年     月    日</w:t>
      </w:r>
      <w:bookmarkEnd w:id="41"/>
      <w:bookmarkEnd w:id="42"/>
      <w:bookmarkEnd w:id="43"/>
      <w:bookmarkEnd w:id="44"/>
    </w:p>
    <w:p>
      <w:pPr>
        <w:pStyle w:val="122"/>
        <w:spacing w:line="440" w:lineRule="exact"/>
        <w:ind w:left="210" w:leftChars="-86" w:hanging="391" w:hangingChars="163"/>
        <w:jc w:val="both"/>
        <w:rPr>
          <w:rFonts w:hint="eastAsia" w:ascii="宋体" w:hAnsi="宋体" w:eastAsia="宋体" w:cs="宋体"/>
          <w:color w:val="auto"/>
          <w:sz w:val="24"/>
          <w:szCs w:val="24"/>
          <w:highlight w:val="none"/>
        </w:rPr>
      </w:pPr>
      <w:bookmarkStart w:id="45" w:name="_Toc1472"/>
      <w:bookmarkStart w:id="46" w:name="_Toc10202"/>
      <w:bookmarkStart w:id="47" w:name="_Toc3857"/>
      <w:bookmarkStart w:id="48" w:name="_Toc28919"/>
      <w:r>
        <w:rPr>
          <w:rFonts w:hint="eastAsia" w:ascii="宋体" w:hAnsi="宋体" w:eastAsia="宋体" w:cs="宋体"/>
          <w:color w:val="auto"/>
          <w:sz w:val="24"/>
          <w:szCs w:val="24"/>
          <w:highlight w:val="none"/>
        </w:rPr>
        <w:t>注：1、此表需密封后单独提交。</w:t>
      </w:r>
      <w:bookmarkEnd w:id="45"/>
      <w:bookmarkEnd w:id="46"/>
      <w:bookmarkEnd w:id="47"/>
      <w:bookmarkEnd w:id="48"/>
    </w:p>
    <w:p>
      <w:pPr>
        <w:pStyle w:val="122"/>
        <w:spacing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2、本表格式不得更改，投标人只能按要求填报。</w:t>
      </w:r>
    </w:p>
    <w:p>
      <w:pPr>
        <w:bidi w:val="0"/>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40" w:lineRule="exact"/>
        <w:jc w:val="left"/>
        <w:outlineLvl w:val="0"/>
        <w:rPr>
          <w:rFonts w:hint="eastAsia" w:ascii="宋体" w:hAnsi="宋体" w:eastAsia="宋体" w:cs="宋体"/>
          <w:b/>
          <w:color w:val="auto"/>
          <w:sz w:val="30"/>
          <w:szCs w:val="30"/>
          <w:highlight w:val="none"/>
          <w:lang w:val="en-US" w:eastAsia="zh-CN"/>
        </w:rPr>
      </w:pPr>
      <w:bookmarkStart w:id="49" w:name="_Toc1136"/>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二</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资格响应文件</w:t>
      </w:r>
      <w:bookmarkEnd w:id="49"/>
    </w:p>
    <w:p>
      <w:pPr>
        <w:jc w:val="both"/>
        <w:rPr>
          <w:rFonts w:hint="eastAsia" w:ascii="宋体" w:hAnsi="宋体" w:eastAsia="宋体" w:cs="宋体"/>
          <w:b/>
          <w:color w:val="auto"/>
          <w:sz w:val="24"/>
          <w:szCs w:val="24"/>
          <w:highlight w:val="none"/>
        </w:rPr>
      </w:pP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、资格文件组成</w:t>
      </w:r>
    </w:p>
    <w:p>
      <w:pPr>
        <w:spacing w:line="460" w:lineRule="exact"/>
        <w:rPr>
          <w:rFonts w:hint="eastAsia" w:ascii="宋体" w:hAnsi="宋体" w:eastAsia="宋体" w:cs="宋体"/>
          <w:color w:val="auto"/>
          <w:sz w:val="24"/>
          <w:szCs w:val="24"/>
          <w:highlight w:val="none"/>
        </w:rPr>
      </w:pPr>
      <w:bookmarkStart w:id="50" w:name="_Toc19503"/>
      <w:bookmarkStart w:id="51" w:name="_Toc18205"/>
      <w:bookmarkStart w:id="52" w:name="_Toc15731"/>
      <w:bookmarkStart w:id="53" w:name="_Toc14936"/>
      <w:r>
        <w:rPr>
          <w:rFonts w:hint="eastAsia" w:ascii="宋体" w:hAnsi="宋体" w:eastAsia="宋体" w:cs="宋体"/>
          <w:color w:val="auto"/>
          <w:sz w:val="24"/>
          <w:szCs w:val="24"/>
          <w:highlight w:val="none"/>
        </w:rPr>
        <w:t>一、法人或者其他组织的营业执照副本复印件或自然人的身份证明复印件</w:t>
      </w:r>
    </w:p>
    <w:bookmarkEnd w:id="50"/>
    <w:bookmarkEnd w:id="51"/>
    <w:bookmarkEnd w:id="52"/>
    <w:bookmarkEnd w:id="53"/>
    <w:p>
      <w:pPr>
        <w:numPr>
          <w:ilvl w:val="0"/>
          <w:numId w:val="0"/>
        </w:numPr>
        <w:spacing w:line="460" w:lineRule="exact"/>
        <w:ind w:left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提供半年内任意一个月财务报表或上年度财务审计报告（财务报表应至少包括资产负债表、损益表、现金流量表或财务状况变动表，当月新成立公司不需提供）；</w:t>
      </w:r>
    </w:p>
    <w:p>
      <w:pPr>
        <w:numPr>
          <w:ilvl w:val="0"/>
          <w:numId w:val="3"/>
        </w:numPr>
        <w:spacing w:line="46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提供的近半年内任意一月依法缴纳税收证明</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（提供的近半年内任意一月依法缴纳税收证明，当月新成立公司不需提供；无需纳税或免税的也需提供相应证明材料。）</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、提供社保缴纳证明</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（近半年内任意一月社保缴纳证明，当月新成立公司不需提供）</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、具有履行合同所必需的设备和专业技术能力的证明材料或声明(由供应商根据项目需求提供说明材料)</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、参加政府采购活动前三年内在经营活动中没有重大违法记录的书面声明</w:t>
      </w:r>
    </w:p>
    <w:p>
      <w:pPr>
        <w:spacing w:line="46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、其他特定资质：</w:t>
      </w:r>
      <w:r>
        <w:rPr>
          <w:rFonts w:hint="eastAsia" w:ascii="宋体" w:hAnsi="宋体" w:cs="宋体"/>
          <w:color w:val="auto"/>
          <w:sz w:val="24"/>
          <w:szCs w:val="24"/>
          <w:highlight w:val="none"/>
          <w:lang w:val="en-US" w:eastAsia="zh-CN"/>
        </w:rPr>
        <w:t>无</w:t>
      </w:r>
    </w:p>
    <w:p>
      <w:pPr>
        <w:spacing w:line="4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、落实政府采购政策需满足的资格证明文件</w:t>
      </w:r>
    </w:p>
    <w:p>
      <w:pPr>
        <w:spacing w:line="4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（本项目为专门面向中小企业（含中型、小型、微型企业）采购项目。监狱企业、残疾人福利性单位视同为小微企业。本项目采购标的对应的中小企业划分标准所属行业为</w:t>
      </w:r>
      <w:r>
        <w:rPr>
          <w:rFonts w:hint="eastAsia" w:ascii="宋体" w:hAnsi="宋体" w:cs="宋体"/>
          <w:b/>
          <w:bCs/>
          <w:color w:val="auto"/>
          <w:sz w:val="24"/>
          <w:szCs w:val="24"/>
          <w:highlight w:val="none"/>
          <w:u w:val="none"/>
          <w:lang w:val="en-US" w:eastAsia="zh-CN"/>
        </w:rPr>
        <w:t>租赁和商务服务业</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bookmarkStart w:id="54" w:name="_Toc28913"/>
      <w:bookmarkStart w:id="55" w:name="_Toc7039"/>
      <w:r>
        <w:rPr>
          <w:rFonts w:hint="eastAsia" w:ascii="宋体" w:hAnsi="宋体" w:eastAsia="宋体" w:cs="宋体"/>
          <w:color w:val="auto"/>
          <w:sz w:val="24"/>
          <w:szCs w:val="24"/>
          <w:highlight w:val="none"/>
        </w:rPr>
        <w:t>1中小企业声明函（附件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监狱企业证明文件</w:t>
      </w:r>
      <w:r>
        <w:rPr>
          <w:rFonts w:hint="eastAsia" w:ascii="宋体" w:hAnsi="宋体" w:eastAsia="宋体" w:cs="宋体"/>
          <w:color w:val="auto"/>
          <w:sz w:val="24"/>
          <w:szCs w:val="24"/>
          <w:highlight w:val="none"/>
        </w:rPr>
        <w:t>（附件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3残疾人福利性单位声明函（附件</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pPr>
        <w:spacing w:line="460" w:lineRule="exact"/>
        <w:rPr>
          <w:rFonts w:hint="eastAsia" w:ascii="宋体" w:hAnsi="宋体" w:eastAsia="宋体" w:cs="宋体"/>
          <w:color w:val="auto"/>
          <w:sz w:val="24"/>
          <w:szCs w:val="24"/>
          <w:highlight w:val="none"/>
        </w:rPr>
      </w:pPr>
      <w:bookmarkStart w:id="56" w:name="_Toc11518"/>
      <w:bookmarkStart w:id="57" w:name="_Toc10770"/>
      <w:bookmarkStart w:id="58" w:name="_Toc11364"/>
      <w:bookmarkStart w:id="59" w:name="_Toc1351"/>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、其他资料</w:t>
      </w:r>
      <w:bookmarkEnd w:id="54"/>
      <w:bookmarkEnd w:id="55"/>
      <w:bookmarkEnd w:id="56"/>
      <w:bookmarkEnd w:id="57"/>
      <w:bookmarkEnd w:id="58"/>
      <w:bookmarkEnd w:id="59"/>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投标保证金凭证（电汇凭证或收据等）复印件</w:t>
      </w:r>
    </w:p>
    <w:p>
      <w:pPr>
        <w:spacing w:line="460" w:lineRule="exact"/>
        <w:ind w:firstLine="241" w:firstLineChars="1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注：1.投标人制作投标文件，应按照投标文件组成顺序制作，编好始末页码且在投标文件目录中一一列明并对应。</w:t>
      </w:r>
    </w:p>
    <w:p>
      <w:pPr>
        <w:spacing w:line="360" w:lineRule="auto"/>
        <w:ind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2.招标文件没有提供格式的，投标人可自行设置。</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highlight w:val="none"/>
        </w:rPr>
        <w:br w:type="page"/>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、资格文件格式</w:t>
      </w:r>
    </w:p>
    <w:p>
      <w:pPr>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rPr>
        <w:t xml:space="preserve">    中小微企业声明函</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中小微企业声明函（服务</w:t>
      </w:r>
      <w:r>
        <w:rPr>
          <w:rFonts w:hint="eastAsia" w:ascii="宋体" w:hAnsi="宋体" w:cs="宋体"/>
          <w:color w:val="auto"/>
          <w:sz w:val="24"/>
          <w:szCs w:val="24"/>
          <w:highlight w:val="none"/>
          <w:lang w:val="en-US" w:eastAsia="zh-CN"/>
        </w:rPr>
        <w:t>类、工程类</w:t>
      </w:r>
      <w:r>
        <w:rPr>
          <w:rFonts w:hint="eastAsia" w:ascii="宋体" w:hAnsi="宋体" w:eastAsia="宋体" w:cs="宋体"/>
          <w:color w:val="auto"/>
          <w:sz w:val="24"/>
          <w:szCs w:val="24"/>
          <w:highlight w:val="none"/>
        </w:rPr>
        <w:t>）</w:t>
      </w:r>
    </w:p>
    <w:p>
      <w:pPr>
        <w:jc w:val="center"/>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本公司郑重声明，根据《政府采购促进中小企业发展管理办法》（财库﹝ 2020﹞ 46 号）的规定，本公司参加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采购活动，工程的施工单位为符合政策要求的中小企业。企业的具体情况如下：</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（采购文件中明确的所属行业）行业</w:t>
      </w:r>
      <w:r>
        <w:rPr>
          <w:rFonts w:hint="eastAsia" w:ascii="宋体" w:hAnsi="宋体" w:eastAsia="宋体" w:cs="宋体"/>
          <w:color w:val="auto"/>
          <w:kern w:val="0"/>
          <w:sz w:val="24"/>
          <w:szCs w:val="24"/>
          <w:highlight w:val="none"/>
        </w:rPr>
        <w:t>；承接企业为</w:t>
      </w:r>
      <w:r>
        <w:rPr>
          <w:rFonts w:hint="eastAsia" w:ascii="宋体" w:hAnsi="宋体" w:eastAsia="宋体" w:cs="宋体"/>
          <w:color w:val="auto"/>
          <w:kern w:val="0"/>
          <w:sz w:val="24"/>
          <w:szCs w:val="24"/>
          <w:highlight w:val="none"/>
          <w:u w:val="single"/>
        </w:rPr>
        <w:t>（企业名称）</w:t>
      </w:r>
      <w:r>
        <w:rPr>
          <w:rFonts w:hint="eastAsia" w:ascii="宋体" w:hAnsi="宋体" w:eastAsia="宋体" w:cs="宋体"/>
          <w:color w:val="auto"/>
          <w:kern w:val="0"/>
          <w:sz w:val="24"/>
          <w:szCs w:val="24"/>
          <w:highlight w:val="none"/>
        </w:rPr>
        <w:t>，从业人员人，营业收入为万元，资产总额为万元</w:t>
      </w: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，属于（</w:t>
      </w:r>
      <w:r>
        <w:rPr>
          <w:rFonts w:hint="eastAsia" w:ascii="宋体" w:hAnsi="宋体" w:eastAsia="宋体" w:cs="宋体"/>
          <w:color w:val="auto"/>
          <w:kern w:val="0"/>
          <w:sz w:val="24"/>
          <w:szCs w:val="24"/>
          <w:highlight w:val="none"/>
          <w:u w:val="single"/>
        </w:rPr>
        <w:t>中型企业、小型企业、微型企业</w:t>
      </w:r>
      <w:r>
        <w:rPr>
          <w:rFonts w:hint="eastAsia" w:ascii="宋体" w:hAnsi="宋体" w:eastAsia="宋体" w:cs="宋体"/>
          <w:color w:val="auto"/>
          <w:kern w:val="0"/>
          <w:sz w:val="24"/>
          <w:szCs w:val="24"/>
          <w:highlight w:val="none"/>
        </w:rPr>
        <w:t>）；</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本企业对上述声明内容的真实性负责。如有虚假，将依法承担相应责任。</w:t>
      </w:r>
    </w:p>
    <w:p>
      <w:pPr>
        <w:widowControl/>
        <w:wordWrap w:val="0"/>
        <w:spacing w:line="360" w:lineRule="auto"/>
        <w:ind w:firstLine="480" w:firstLineChars="200"/>
        <w:jc w:val="right"/>
        <w:rPr>
          <w:rFonts w:hint="eastAsia" w:ascii="宋体" w:hAnsi="宋体" w:eastAsia="宋体" w:cs="宋体"/>
          <w:color w:val="auto"/>
          <w:kern w:val="0"/>
          <w:sz w:val="24"/>
          <w:szCs w:val="24"/>
          <w:highlight w:val="none"/>
        </w:rPr>
      </w:pPr>
    </w:p>
    <w:p>
      <w:pPr>
        <w:widowControl/>
        <w:wordWrap w:val="0"/>
        <w:spacing w:line="360" w:lineRule="auto"/>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企业名称（盖章）：</w:t>
      </w:r>
    </w:p>
    <w:p>
      <w:pPr>
        <w:widowControl/>
        <w:wordWrap w:val="0"/>
        <w:spacing w:line="360"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从业人员、营业收入、资产总额填报上一年度数据，无上一年度数据的新成立企业可不填报。</w:t>
      </w:r>
    </w:p>
    <w:p>
      <w:pPr>
        <w:spacing w:line="360" w:lineRule="auto"/>
        <w:ind w:firstLine="420" w:firstLineChars="200"/>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highlight w:val="none"/>
        </w:rPr>
      </w:pPr>
    </w:p>
    <w:p>
      <w:pPr>
        <w:tabs>
          <w:tab w:val="left" w:pos="3777"/>
          <w:tab w:val="center" w:pos="4819"/>
        </w:tabs>
        <w:spacing w:line="360" w:lineRule="auto"/>
        <w:ind w:firstLine="2409" w:firstLineChars="75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tabs>
          <w:tab w:val="left" w:pos="3777"/>
          <w:tab w:val="center" w:pos="4819"/>
        </w:tabs>
        <w:spacing w:line="360" w:lineRule="auto"/>
        <w:ind w:firstLine="2409" w:firstLineChars="750"/>
        <w:rPr>
          <w:rFonts w:hint="eastAsia" w:ascii="宋体" w:hAnsi="宋体" w:eastAsia="宋体" w:cs="宋体"/>
          <w:b/>
          <w:color w:val="auto"/>
          <w:sz w:val="32"/>
          <w:szCs w:val="32"/>
          <w:highlight w:val="none"/>
        </w:rPr>
      </w:pPr>
    </w:p>
    <w:p>
      <w:pPr>
        <w:tabs>
          <w:tab w:val="left" w:pos="3777"/>
          <w:tab w:val="center" w:pos="4819"/>
        </w:tabs>
        <w:spacing w:line="360" w:lineRule="auto"/>
        <w:ind w:firstLine="2951" w:firstLineChars="1050"/>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eastAsia="zh-CN"/>
        </w:rPr>
        <w:t>监狱企业证明文件</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（监狱企业适用）</w:t>
      </w:r>
    </w:p>
    <w:p>
      <w:pPr>
        <w:spacing w:line="360" w:lineRule="auto"/>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p>
    <w:p>
      <w:pPr>
        <w:tabs>
          <w:tab w:val="left" w:pos="3600"/>
        </w:tabs>
        <w:adjustRightInd w:val="0"/>
        <w:snapToGrid w:val="0"/>
        <w:spacing w:line="440" w:lineRule="exact"/>
        <w:jc w:val="center"/>
        <w:rPr>
          <w:rFonts w:hint="eastAsia" w:ascii="宋体" w:hAnsi="宋体" w:eastAsia="宋体" w:cs="宋体"/>
          <w:color w:val="auto"/>
          <w:sz w:val="24"/>
          <w:szCs w:val="24"/>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tabs>
          <w:tab w:val="left" w:pos="3600"/>
        </w:tabs>
        <w:adjustRightInd w:val="0"/>
        <w:snapToGrid w:val="0"/>
        <w:spacing w:line="440" w:lineRule="exact"/>
        <w:jc w:val="center"/>
        <w:rPr>
          <w:rFonts w:hint="eastAsia" w:ascii="宋体" w:hAnsi="宋体" w:eastAsia="宋体" w:cs="宋体"/>
          <w:b/>
          <w:bCs/>
          <w:color w:val="auto"/>
          <w:spacing w:val="6"/>
          <w:sz w:val="28"/>
          <w:szCs w:val="28"/>
          <w:highlight w:val="none"/>
        </w:rPr>
      </w:pPr>
      <w:r>
        <w:rPr>
          <w:rFonts w:hint="eastAsia" w:ascii="宋体" w:hAnsi="宋体" w:eastAsia="宋体" w:cs="宋体"/>
          <w:b/>
          <w:color w:val="auto"/>
          <w:sz w:val="28"/>
          <w:szCs w:val="28"/>
          <w:highlight w:val="none"/>
        </w:rPr>
        <w:t>附件</w:t>
      </w: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w:t>
      </w:r>
      <w:r>
        <w:rPr>
          <w:rFonts w:hint="eastAsia" w:ascii="宋体" w:hAnsi="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w:t>
      </w:r>
      <w:r>
        <w:rPr>
          <w:rFonts w:hint="eastAsia" w:ascii="宋体" w:hAnsi="宋体" w:eastAsia="宋体" w:cs="宋体"/>
          <w:b/>
          <w:bCs/>
          <w:color w:val="auto"/>
          <w:spacing w:val="6"/>
          <w:sz w:val="28"/>
          <w:szCs w:val="28"/>
          <w:highlight w:val="none"/>
        </w:rPr>
        <w:t>残疾人福利性单位声明函</w:t>
      </w:r>
    </w:p>
    <w:p>
      <w:pPr>
        <w:autoSpaceDE w:val="0"/>
        <w:autoSpaceDN w:val="0"/>
        <w:adjustRightInd w:val="0"/>
        <w:spacing w:line="440" w:lineRule="exact"/>
        <w:rPr>
          <w:rFonts w:hint="eastAsia" w:ascii="宋体" w:hAnsi="宋体" w:eastAsia="宋体" w:cs="宋体"/>
          <w:b/>
          <w:bCs/>
          <w:color w:val="auto"/>
          <w:spacing w:val="6"/>
          <w:highlight w:val="none"/>
        </w:rPr>
      </w:pP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本单位对上述声明的真实性负责。如有虚假，将依法承担相应责任。 </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p>
    <w:p>
      <w:pPr>
        <w:adjustRightInd w:val="0"/>
        <w:snapToGrid w:val="0"/>
        <w:spacing w:line="440" w:lineRule="exact"/>
        <w:ind w:firstLine="5544" w:firstLineChars="2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单位名称（盖章）：</w:t>
      </w:r>
    </w:p>
    <w:p>
      <w:pPr>
        <w:adjustRightInd w:val="0"/>
        <w:snapToGrid w:val="0"/>
        <w:spacing w:line="440"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日  期：</w:t>
      </w:r>
    </w:p>
    <w:p>
      <w:pPr>
        <w:pStyle w:val="19"/>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40" w:lineRule="exact"/>
        <w:jc w:val="left"/>
        <w:outlineLvl w:val="0"/>
        <w:rPr>
          <w:rFonts w:hint="eastAsia" w:ascii="宋体" w:hAnsi="宋体" w:eastAsia="宋体" w:cs="宋体"/>
          <w:b/>
          <w:color w:val="auto"/>
          <w:sz w:val="28"/>
          <w:szCs w:val="28"/>
          <w:highlight w:val="none"/>
          <w:lang w:eastAsia="zh-CN"/>
        </w:rPr>
      </w:pPr>
      <w:bookmarkStart w:id="60" w:name="_Toc1029"/>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商务技术响应文件</w:t>
      </w:r>
      <w:bookmarkEnd w:id="60"/>
    </w:p>
    <w:p>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封面</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jc w:val="center"/>
        <w:rPr>
          <w:rFonts w:hint="eastAsia" w:ascii="宋体" w:hAnsi="宋体" w:eastAsia="宋体" w:cs="宋体"/>
          <w:b/>
          <w:color w:val="auto"/>
          <w:sz w:val="24"/>
          <w:szCs w:val="24"/>
          <w:highlight w:val="none"/>
        </w:rPr>
      </w:pP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乌鲁木齐市天山区建设局项目选取一家预算评审服务单位 </w:t>
      </w:r>
    </w:p>
    <w:p>
      <w:pPr>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商务技术响应文件</w:t>
      </w: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  年  月</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rPr>
        <w:t>2、</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组成</w:t>
      </w:r>
    </w:p>
    <w:p>
      <w:pPr>
        <w:bidi w:val="0"/>
        <w:rPr>
          <w:rFonts w:hint="eastAsia" w:ascii="宋体" w:hAnsi="宋体" w:eastAsia="宋体" w:cs="宋体"/>
          <w:color w:val="auto"/>
          <w:sz w:val="24"/>
          <w:szCs w:val="24"/>
          <w:highlight w:val="none"/>
        </w:rPr>
      </w:pPr>
      <w:bookmarkStart w:id="61" w:name="_Toc12222"/>
      <w:bookmarkStart w:id="62" w:name="_Toc26454"/>
      <w:bookmarkStart w:id="63" w:name="_Toc1692"/>
      <w:bookmarkStart w:id="64" w:name="_Toc3043"/>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、投标人代表身份证明</w:t>
      </w:r>
      <w:bookmarkEnd w:id="61"/>
      <w:bookmarkEnd w:id="62"/>
      <w:bookmarkEnd w:id="63"/>
      <w:bookmarkEnd w:id="64"/>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法定代表人身份证明复印件(法定代表人参加投标)（附件2-0-</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法定代表人授权委托书(授权代表参加投标) （附件2-0-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pPr>
        <w:spacing w:line="46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授权委托书 (适用于自然人委托投标) （附件</w:t>
      </w:r>
      <w:r>
        <w:rPr>
          <w:rFonts w:hint="eastAsia" w:ascii="宋体" w:hAnsi="宋体" w:eastAsia="宋体" w:cs="宋体"/>
          <w:b w:val="0"/>
          <w:bCs w:val="0"/>
          <w:color w:val="auto"/>
          <w:sz w:val="24"/>
          <w:szCs w:val="24"/>
          <w:highlight w:val="none"/>
        </w:rPr>
        <w:t>2-0-3</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响应承诺书</w:t>
      </w:r>
      <w:r>
        <w:rPr>
          <w:rFonts w:hint="eastAsia" w:ascii="宋体" w:hAnsi="宋体" w:eastAsia="宋体" w:cs="宋体"/>
          <w:color w:val="auto"/>
          <w:sz w:val="24"/>
          <w:szCs w:val="24"/>
          <w:highlight w:val="none"/>
        </w:rPr>
        <w:t>（附件2-1）</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、反商业贿赂承诺书；（附件2-2）</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、商务条款偏离表（附件2-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、提供符合政府采购政策的证明材料（如有提供，不享受相关政策的投标人无需提供。）</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节能、环境标志产品优惠明细表（附件2-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2节能、环境标志产品证明材料（附件2-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、项目负责人简历表及拟投入本项目主要成员表（附件2-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、近三年经营业绩表（附件2-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、售后服务承诺书（附件2-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rPr>
        <w:t>、服务方案（服务承诺详述、维修、培训以及服务联系人、联系方式等详述）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包含但不限于配送方案及应急处理方案、培训方案，服务明确响应时间、出现质量问题解决时间、服务响应的联系人及联系方式，配送车辆安排等相关信息及证明材料。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十、</w:t>
      </w:r>
      <w:r>
        <w:rPr>
          <w:rFonts w:hint="eastAsia" w:ascii="宋体" w:hAnsi="宋体" w:eastAsia="宋体" w:cs="宋体"/>
          <w:color w:val="auto"/>
          <w:sz w:val="24"/>
          <w:szCs w:val="24"/>
          <w:highlight w:val="none"/>
        </w:rPr>
        <w:t>其他资料</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、招标文件中要求提交的和投标人认为需要提供的其它说明和资料。</w:t>
      </w: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注：1.投标人制作</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，应按照</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组成顺序制作，编好始末页码且在投标文件目录中一一列明并对应。</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2.招标文件没有提供格式的，投标人可自行设置。</w:t>
      </w:r>
    </w:p>
    <w:p>
      <w:pPr>
        <w:spacing w:line="360" w:lineRule="auto"/>
        <w:rPr>
          <w:rFonts w:hint="eastAsia" w:ascii="宋体" w:hAnsi="宋体" w:eastAsia="宋体" w:cs="宋体"/>
          <w:color w:val="auto"/>
          <w:highlight w:val="none"/>
        </w:rPr>
      </w:pPr>
    </w:p>
    <w:p>
      <w:pPr>
        <w:spacing w:line="440" w:lineRule="exact"/>
        <w:rPr>
          <w:rFonts w:hint="eastAsia" w:ascii="宋体" w:hAnsi="宋体" w:eastAsia="宋体" w:cs="宋体"/>
          <w:b/>
          <w:color w:val="auto"/>
          <w:sz w:val="36"/>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商务技术响应文件</w:t>
      </w:r>
      <w:r>
        <w:rPr>
          <w:rFonts w:hint="eastAsia" w:ascii="宋体" w:hAnsi="宋体" w:eastAsia="宋体" w:cs="宋体"/>
          <w:b/>
          <w:color w:val="auto"/>
          <w:sz w:val="24"/>
          <w:szCs w:val="24"/>
          <w:highlight w:val="none"/>
        </w:rPr>
        <w:t>格式</w:t>
      </w:r>
    </w:p>
    <w:p>
      <w:pPr>
        <w:bidi w:val="0"/>
        <w:jc w:val="center"/>
        <w:rPr>
          <w:rFonts w:hint="eastAsia" w:ascii="宋体" w:hAnsi="宋体" w:eastAsia="宋体" w:cs="宋体"/>
          <w:b/>
          <w:bCs/>
          <w:color w:val="auto"/>
          <w:sz w:val="28"/>
          <w:szCs w:val="28"/>
          <w:highlight w:val="none"/>
        </w:rPr>
      </w:pPr>
      <w:bookmarkStart w:id="65" w:name="_Toc23192"/>
      <w:bookmarkStart w:id="66" w:name="_Toc26845"/>
      <w:bookmarkStart w:id="67" w:name="_Toc25801"/>
      <w:bookmarkStart w:id="68" w:name="_Toc27542"/>
      <w:bookmarkStart w:id="69" w:name="_Toc3192"/>
      <w:bookmarkStart w:id="70" w:name="_Toc24180"/>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sz w:val="28"/>
          <w:szCs w:val="28"/>
          <w:highlight w:val="none"/>
          <w:lang w:eastAsia="zh-CN"/>
        </w:rPr>
        <w:t>2-</w:t>
      </w:r>
      <w:r>
        <w:rPr>
          <w:rFonts w:hint="eastAsia" w:ascii="宋体" w:hAnsi="宋体" w:eastAsia="宋体" w:cs="宋体"/>
          <w:b/>
          <w:bCs w:val="0"/>
          <w:color w:val="auto"/>
          <w:sz w:val="28"/>
          <w:szCs w:val="28"/>
          <w:highlight w:val="none"/>
          <w:lang w:val="en-US" w:eastAsia="zh-CN"/>
        </w:rPr>
        <w:t>0-1</w:t>
      </w:r>
      <w:r>
        <w:rPr>
          <w:rFonts w:hint="eastAsia" w:ascii="宋体" w:hAnsi="宋体" w:eastAsia="宋体" w:cs="宋体"/>
          <w:b/>
          <w:bCs/>
          <w:color w:val="auto"/>
          <w:sz w:val="28"/>
          <w:szCs w:val="28"/>
          <w:highlight w:val="none"/>
        </w:rPr>
        <w:t xml:space="preserve">  法定代表人资格证明书</w:t>
      </w:r>
      <w:bookmarkEnd w:id="65"/>
      <w:bookmarkEnd w:id="66"/>
      <w:bookmarkEnd w:id="67"/>
      <w:bookmarkEnd w:id="68"/>
      <w:bookmarkEnd w:id="69"/>
      <w:bookmarkEnd w:id="70"/>
    </w:p>
    <w:p>
      <w:pPr>
        <w:spacing w:before="166" w:beforeLines="50" w:after="166" w:afterLines="50" w:line="360" w:lineRule="auto"/>
        <w:ind w:left="546"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pacing w:before="166" w:beforeLines="50" w:after="166" w:afterLines="50" w:line="360" w:lineRule="auto"/>
        <w:ind w:left="546"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before="166" w:beforeLines="50" w:after="166" w:afterLines="50" w:line="360" w:lineRule="auto"/>
        <w:ind w:left="546" w:leftChars="2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姓名：性别：年龄：职务：</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rPr>
        <w:cr/>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p>
    <w:p>
      <w:pPr>
        <w:spacing w:before="166" w:beforeLines="50" w:after="166" w:after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投标人公章：[投标人盖章]</w:t>
      </w:r>
    </w:p>
    <w:p>
      <w:pPr>
        <w:spacing w:before="166" w:beforeLines="50" w:after="166" w:afterLines="50" w:line="360" w:lineRule="auto"/>
        <w:ind w:firstLine="49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日期：</w:t>
      </w:r>
      <w:r>
        <w:rPr>
          <w:rFonts w:hint="eastAsia" w:ascii="宋体" w:hAnsi="宋体" w:eastAsia="宋体" w:cs="宋体"/>
          <w:color w:val="auto"/>
          <w:sz w:val="24"/>
          <w:szCs w:val="24"/>
          <w:highlight w:val="none"/>
        </w:rPr>
        <w:t>年月日</w:t>
      </w:r>
    </w:p>
    <w:p>
      <w:pPr>
        <w:bidi w:val="0"/>
        <w:jc w:val="center"/>
        <w:rPr>
          <w:rFonts w:hint="eastAsia" w:ascii="宋体" w:hAnsi="宋体" w:eastAsia="宋体" w:cs="宋体"/>
          <w:b/>
          <w:color w:val="auto"/>
          <w:szCs w:val="30"/>
          <w:highlight w:val="none"/>
        </w:rPr>
      </w:pPr>
      <w:r>
        <w:rPr>
          <w:rFonts w:hint="eastAsia" w:ascii="宋体" w:hAnsi="宋体" w:eastAsia="宋体" w:cs="宋体"/>
          <w:b/>
          <w:color w:val="auto"/>
          <w:szCs w:val="30"/>
          <w:highlight w:val="none"/>
        </w:rPr>
        <w:br w:type="page"/>
      </w:r>
      <w:bookmarkStart w:id="71" w:name="_Toc12725"/>
      <w:bookmarkStart w:id="72" w:name="_Toc26741"/>
      <w:bookmarkStart w:id="73" w:name="_Toc1238"/>
      <w:bookmarkStart w:id="74" w:name="_Toc9855"/>
      <w:bookmarkStart w:id="75" w:name="_Toc24839"/>
      <w:bookmarkStart w:id="76" w:name="_Toc17758"/>
    </w:p>
    <w:p>
      <w:pPr>
        <w:bidi w:val="0"/>
        <w:jc w:val="center"/>
        <w:rPr>
          <w:rFonts w:hint="eastAsia" w:ascii="宋体" w:hAnsi="宋体" w:eastAsia="宋体" w:cs="宋体"/>
          <w:b/>
          <w:color w:val="auto"/>
          <w:szCs w:val="30"/>
          <w:highlight w:val="none"/>
        </w:rPr>
      </w:pPr>
    </w:p>
    <w:p>
      <w:pPr>
        <w:bidi w:val="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sz w:val="28"/>
          <w:szCs w:val="28"/>
          <w:highlight w:val="none"/>
          <w:lang w:eastAsia="zh-CN"/>
        </w:rPr>
        <w:t>2-</w:t>
      </w:r>
      <w:r>
        <w:rPr>
          <w:rFonts w:hint="eastAsia" w:ascii="宋体" w:hAnsi="宋体" w:eastAsia="宋体" w:cs="宋体"/>
          <w:b/>
          <w:bCs w:val="0"/>
          <w:color w:val="auto"/>
          <w:sz w:val="28"/>
          <w:szCs w:val="28"/>
          <w:highlight w:val="none"/>
          <w:lang w:val="en-US" w:eastAsia="zh-CN"/>
        </w:rPr>
        <w:t>0-2</w:t>
      </w:r>
      <w:r>
        <w:rPr>
          <w:rFonts w:hint="eastAsia" w:ascii="宋体" w:hAnsi="宋体" w:eastAsia="宋体" w:cs="宋体"/>
          <w:b/>
          <w:bCs/>
          <w:color w:val="auto"/>
          <w:sz w:val="28"/>
          <w:szCs w:val="28"/>
          <w:highlight w:val="none"/>
        </w:rPr>
        <w:t xml:space="preserve">  法定代表人授权委托书</w:t>
      </w:r>
      <w:bookmarkEnd w:id="71"/>
      <w:bookmarkEnd w:id="72"/>
      <w:bookmarkEnd w:id="73"/>
      <w:bookmarkEnd w:id="74"/>
      <w:bookmarkEnd w:id="75"/>
      <w:bookmarkEnd w:id="76"/>
    </w:p>
    <w:p>
      <w:pPr>
        <w:bidi w:val="0"/>
        <w:jc w:val="center"/>
        <w:rPr>
          <w:rFonts w:hint="eastAsia"/>
          <w:b/>
          <w:bCs/>
          <w:color w:val="auto"/>
          <w:sz w:val="28"/>
          <w:szCs w:val="28"/>
          <w:highlight w:val="none"/>
        </w:rPr>
      </w:pPr>
    </w:p>
    <w:p>
      <w:pPr>
        <w:autoSpaceDE w:val="0"/>
        <w:autoSpaceDN w:val="0"/>
        <w:adjustRightInd w:val="0"/>
        <w:spacing w:line="440" w:lineRule="exact"/>
        <w:ind w:firstLine="42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本授权声明：注册于中华人民共和国的</w:t>
      </w:r>
      <w:r>
        <w:rPr>
          <w:rFonts w:hint="eastAsia" w:ascii="宋体" w:hAnsi="宋体" w:eastAsia="宋体" w:cs="宋体"/>
          <w:color w:val="auto"/>
          <w:sz w:val="24"/>
          <w:szCs w:val="24"/>
          <w:highlight w:val="none"/>
          <w:u w:val="single"/>
        </w:rPr>
        <w:t>（投标人名称、住址）</w:t>
      </w:r>
      <w:r>
        <w:rPr>
          <w:rFonts w:hint="eastAsia" w:ascii="宋体" w:hAnsi="宋体" w:eastAsia="宋体" w:cs="宋体"/>
          <w:color w:val="auto"/>
          <w:sz w:val="24"/>
          <w:szCs w:val="24"/>
          <w:highlight w:val="none"/>
        </w:rPr>
        <w:t>的法人代表</w:t>
      </w:r>
      <w:r>
        <w:rPr>
          <w:rFonts w:hint="eastAsia" w:ascii="宋体" w:hAnsi="宋体" w:eastAsia="宋体" w:cs="宋体"/>
          <w:color w:val="auto"/>
          <w:sz w:val="24"/>
          <w:szCs w:val="24"/>
          <w:highlight w:val="none"/>
          <w:u w:val="single"/>
        </w:rPr>
        <w:t>（法定代表人姓名）</w:t>
      </w:r>
      <w:r>
        <w:rPr>
          <w:rFonts w:hint="eastAsia" w:ascii="宋体" w:hAnsi="宋体" w:eastAsia="宋体" w:cs="宋体"/>
          <w:color w:val="auto"/>
          <w:sz w:val="24"/>
          <w:szCs w:val="24"/>
          <w:highlight w:val="none"/>
        </w:rPr>
        <w:t>代表本公司授权在下面签字的</w:t>
      </w:r>
      <w:r>
        <w:rPr>
          <w:rFonts w:hint="eastAsia" w:ascii="宋体" w:hAnsi="宋体" w:eastAsia="宋体" w:cs="宋体"/>
          <w:color w:val="auto"/>
          <w:sz w:val="24"/>
          <w:szCs w:val="24"/>
          <w:highlight w:val="none"/>
          <w:u w:val="single"/>
        </w:rPr>
        <w:t>（授权代表姓名）</w:t>
      </w:r>
      <w:r>
        <w:rPr>
          <w:rFonts w:hint="eastAsia" w:ascii="宋体" w:hAnsi="宋体" w:eastAsia="宋体" w:cs="宋体"/>
          <w:color w:val="auto"/>
          <w:sz w:val="24"/>
          <w:szCs w:val="24"/>
          <w:highlight w:val="none"/>
        </w:rPr>
        <w:t>为本公司的合法代理人，就此次</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项目，项目编号为（</w:t>
      </w:r>
      <w:r>
        <w:rPr>
          <w:rFonts w:hint="eastAsia" w:ascii="宋体" w:hAnsi="宋体" w:cs="宋体"/>
          <w:color w:val="auto"/>
          <w:sz w:val="24"/>
          <w:szCs w:val="24"/>
          <w:highlight w:val="none"/>
          <w:u w:val="single"/>
          <w:lang w:eastAsia="zh-CN"/>
        </w:rPr>
        <w:t>XJTF(CS)2023ZF102</w:t>
      </w:r>
      <w:r>
        <w:rPr>
          <w:rFonts w:hint="eastAsia" w:ascii="宋体" w:hAnsi="宋体" w:eastAsia="宋体" w:cs="宋体"/>
          <w:color w:val="auto"/>
          <w:sz w:val="24"/>
          <w:szCs w:val="24"/>
          <w:highlight w:val="none"/>
        </w:rPr>
        <w:t>）的投标及相关事务代表本公司处理与之有关的一切事务。</w:t>
      </w:r>
    </w:p>
    <w:p>
      <w:pPr>
        <w:autoSpaceDE w:val="0"/>
        <w:autoSpaceDN w:val="0"/>
        <w:adjustRightInd w:val="0"/>
        <w:spacing w:line="440" w:lineRule="exact"/>
        <w:ind w:firstLine="420" w:firstLine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签字生效，特此声明。</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授权代表签字或盖章：</w:t>
      </w:r>
    </w:p>
    <w:p>
      <w:pPr>
        <w:autoSpaceDE w:val="0"/>
        <w:autoSpaceDN w:val="0"/>
        <w:adjustRightIn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授权日期：20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pPr>
        <w:spacing w:line="440" w:lineRule="exact"/>
        <w:ind w:firstLine="480"/>
        <w:rPr>
          <w:rFonts w:hint="eastAsia" w:ascii="宋体" w:hAnsi="宋体" w:eastAsia="宋体" w:cs="宋体"/>
          <w:color w:val="auto"/>
          <w:highlight w:val="none"/>
        </w:rPr>
      </w:pPr>
    </w:p>
    <w:p>
      <w:pPr>
        <w:spacing w:line="440" w:lineRule="exact"/>
        <w:ind w:firstLine="5460" w:firstLineChars="2600"/>
        <w:rPr>
          <w:rFonts w:hint="eastAsia" w:ascii="宋体" w:hAnsi="宋体" w:eastAsia="宋体" w:cs="宋体"/>
          <w:color w:val="auto"/>
          <w:highlight w:val="none"/>
        </w:rPr>
      </w:pPr>
      <w:r>
        <w:rPr>
          <w:rFonts w:hint="eastAsia" w:ascii="宋体" w:hAnsi="宋体" w:eastAsia="宋体" w:cs="宋体"/>
          <w:color w:val="auto"/>
          <w:highlight w:val="none"/>
        </w:rPr>
        <w:t>（单位公章）</w:t>
      </w:r>
    </w:p>
    <w:p>
      <w:pPr>
        <w:spacing w:line="440" w:lineRule="exact"/>
        <w:ind w:firstLine="5565" w:firstLineChars="2650"/>
        <w:rPr>
          <w:rFonts w:hint="eastAsia" w:ascii="宋体" w:hAnsi="宋体" w:eastAsia="宋体" w:cs="宋体"/>
          <w:color w:val="auto"/>
          <w:highlight w:val="none"/>
        </w:rPr>
      </w:pPr>
      <w:r>
        <w:rPr>
          <w:rFonts w:hint="eastAsia" w:ascii="宋体" w:hAnsi="宋体" w:eastAsia="宋体" w:cs="宋体"/>
          <w:color w:val="auto"/>
          <w:highlight w:val="none"/>
        </w:rPr>
        <w:t>20    年    月   日</w:t>
      </w:r>
    </w:p>
    <w:p>
      <w:pPr>
        <w:spacing w:line="440" w:lineRule="exact"/>
        <w:ind w:firstLine="422" w:firstLineChars="200"/>
        <w:rPr>
          <w:rFonts w:hint="eastAsia" w:ascii="宋体" w:hAnsi="宋体" w:eastAsia="宋体" w:cs="宋体"/>
          <w:b/>
          <w:color w:val="auto"/>
          <w:highlight w:val="none"/>
          <w:em w:val="dot"/>
        </w:rPr>
      </w:pPr>
    </w:p>
    <w:p>
      <w:pPr>
        <w:spacing w:line="440" w:lineRule="exact"/>
        <w:rPr>
          <w:rFonts w:hint="eastAsia" w:ascii="宋体" w:hAnsi="宋体" w:eastAsia="宋体" w:cs="宋体"/>
          <w:b/>
          <w:color w:val="auto"/>
          <w:highlight w:val="none"/>
          <w:em w:val="dot"/>
        </w:rPr>
      </w:pPr>
    </w:p>
    <w:p>
      <w:pPr>
        <w:spacing w:line="440" w:lineRule="exact"/>
        <w:rPr>
          <w:rFonts w:hint="eastAsia" w:ascii="宋体" w:hAnsi="宋体" w:eastAsia="宋体" w:cs="宋体"/>
          <w:b/>
          <w:color w:val="auto"/>
          <w:highlight w:val="none"/>
          <w:em w:val="dot"/>
        </w:rPr>
      </w:pPr>
      <w:permStart w:id="1" w:edGrp="everyone"/>
      <w:permEnd w:id="1"/>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106045</wp:posOffset>
                </wp:positionV>
                <wp:extent cx="5534660" cy="1584960"/>
                <wp:effectExtent l="4445" t="4445" r="8255" b="10795"/>
                <wp:wrapNone/>
                <wp:docPr id="3" name="Text Box 7"/>
                <wp:cNvGraphicFramePr/>
                <a:graphic xmlns:a="http://schemas.openxmlformats.org/drawingml/2006/main">
                  <a:graphicData uri="http://schemas.microsoft.com/office/word/2010/wordprocessingShape">
                    <wps:wsp>
                      <wps:cNvSpPr txBox="1"/>
                      <wps:spPr>
                        <a:xfrm>
                          <a:off x="0" y="0"/>
                          <a:ext cx="55346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2"/>
                              <w:numPr>
                                <w:ilvl w:val="0"/>
                                <w:numId w:val="0"/>
                              </w:numPr>
                              <w:ind w:left="2940" w:leftChars="0"/>
                              <w:jc w:val="both"/>
                            </w:pPr>
                          </w:p>
                        </w:txbxContent>
                      </wps:txbx>
                      <wps:bodyPr upright="1"/>
                    </wps:wsp>
                  </a:graphicData>
                </a:graphic>
              </wp:anchor>
            </w:drawing>
          </mc:Choice>
          <mc:Fallback>
            <w:pict>
              <v:shape id="Text Box 7" o:spid="_x0000_s1026" o:spt="202" type="#_x0000_t202" style="position:absolute;left:0pt;margin-left:2.5pt;margin-top:8.35pt;height:124.8pt;width:435.8pt;z-index:251659264;mso-width-relative:page;mso-height-relative:page;" fillcolor="#FFFFFF" filled="t" stroked="t"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tXeY9cAAAAIAQAADwAAAAAAAAABACAAAAAiAAAAZHJzL2Rvd25y&#10;ZXYueG1sUEsBAhQAFAAAAAgAh07iQFgXs4n/AQAANwQAAA4AAAAAAAAAAQAgAAAAJgEAAGRycy9l&#10;Mm9Eb2MueG1sUEsFBgAAAAAGAAYAWQEAAJcFAAAAAA==&#10;">
                <v:fill on="t" focussize="0,0"/>
                <v:stroke color="#000000" joinstyle="miter" dashstyle="1 1"/>
                <v:imagedata o:title=""/>
                <o:lock v:ext="edit" aspectratio="f"/>
                <v:textbox>
                  <w:txbxContent>
                    <w:p>
                      <w:pPr>
                        <w:jc w:val="center"/>
                      </w:pPr>
                      <w:permStart w:id="2" w:edGrp="everyone"/>
                      <w:permEnd w:id="2"/>
                    </w:p>
                    <w:p>
                      <w:pPr>
                        <w:jc w:val="center"/>
                        <w:rPr>
                          <w:b/>
                        </w:rPr>
                      </w:pPr>
                    </w:p>
                    <w:p>
                      <w:pPr>
                        <w:jc w:val="center"/>
                        <w:rPr>
                          <w:b/>
                        </w:rPr>
                      </w:pPr>
                    </w:p>
                    <w:p>
                      <w:pPr>
                        <w:jc w:val="center"/>
                        <w:rPr>
                          <w:b/>
                        </w:rPr>
                      </w:pPr>
                      <w:r>
                        <w:rPr>
                          <w:rFonts w:hint="eastAsia"/>
                          <w:b/>
                        </w:rPr>
                        <w:t>此处附</w:t>
                      </w:r>
                      <w:r>
                        <w:rPr>
                          <w:rFonts w:hint="eastAsia"/>
                          <w:b/>
                          <w:em w:val="dot"/>
                        </w:rPr>
                        <w:t>法定代表人</w:t>
                      </w:r>
                      <w:r>
                        <w:rPr>
                          <w:rFonts w:hint="eastAsia"/>
                          <w:b/>
                        </w:rPr>
                        <w:t>身份证复印件正反面</w:t>
                      </w:r>
                    </w:p>
                    <w:p>
                      <w:pPr>
                        <w:pStyle w:val="2"/>
                        <w:numPr>
                          <w:ilvl w:val="0"/>
                          <w:numId w:val="0"/>
                        </w:numPr>
                        <w:ind w:left="2940" w:leftChars="0"/>
                        <w:jc w:val="both"/>
                      </w:pPr>
                    </w:p>
                  </w:txbxContent>
                </v:textbox>
              </v:shape>
            </w:pict>
          </mc:Fallback>
        </mc:AlternateContent>
      </w:r>
    </w:p>
    <w:p>
      <w:pPr>
        <w:spacing w:line="440" w:lineRule="exact"/>
        <w:rPr>
          <w:rFonts w:hint="eastAsia" w:ascii="宋体" w:hAnsi="宋体" w:eastAsia="宋体" w:cs="宋体"/>
          <w:b/>
          <w:color w:val="auto"/>
          <w:highlight w:val="none"/>
          <w:em w:val="dot"/>
        </w:rPr>
      </w:pPr>
    </w:p>
    <w:p>
      <w:pPr>
        <w:spacing w:line="440" w:lineRule="exact"/>
        <w:rPr>
          <w:rFonts w:hint="eastAsia" w:ascii="宋体" w:hAnsi="宋体" w:eastAsia="宋体" w:cs="宋体"/>
          <w:b/>
          <w:color w:val="auto"/>
          <w:highlight w:val="none"/>
        </w:rPr>
      </w:pPr>
    </w:p>
    <w:p>
      <w:pPr>
        <w:spacing w:line="440" w:lineRule="exact"/>
        <w:rPr>
          <w:rFonts w:hint="eastAsia" w:ascii="宋体" w:hAnsi="宋体" w:eastAsia="宋体" w:cs="宋体"/>
          <w:b/>
          <w:color w:val="auto"/>
          <w:highlight w:val="none"/>
        </w:rPr>
      </w:pPr>
    </w:p>
    <w:p>
      <w:pPr>
        <w:spacing w:line="440" w:lineRule="exact"/>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181610</wp:posOffset>
                </wp:positionV>
                <wp:extent cx="5572760" cy="1584960"/>
                <wp:effectExtent l="4445" t="4445" r="15875" b="10795"/>
                <wp:wrapNone/>
                <wp:docPr id="4" name="Text Box 6"/>
                <wp:cNvGraphicFramePr/>
                <a:graphic xmlns:a="http://schemas.openxmlformats.org/drawingml/2006/main">
                  <a:graphicData uri="http://schemas.microsoft.com/office/word/2010/wordprocessingShape">
                    <wps:wsp>
                      <wps:cNvSpPr txBox="1"/>
                      <wps:spPr>
                        <a:xfrm>
                          <a:off x="0" y="0"/>
                          <a:ext cx="557276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ermStart w:id="3" w:edGrp="everyone"/>
                            <w:permEnd w:id="3"/>
                          </w:p>
                          <w:p>
                            <w:pPr>
                              <w:rPr>
                                <w:b/>
                              </w:rPr>
                            </w:pPr>
                          </w:p>
                          <w:p>
                            <w:pPr>
                              <w:pStyle w:val="2"/>
                              <w:numPr>
                                <w:ilvl w:val="0"/>
                                <w:numId w:val="0"/>
                              </w:numPr>
                              <w:ind w:left="2940" w:leftChars="0"/>
                              <w:jc w:val="both"/>
                            </w:pPr>
                            <w:r>
                              <w:rPr>
                                <w:rFonts w:hint="eastAsia" w:ascii="宋体" w:hAnsi="宋体"/>
                                <w:sz w:val="24"/>
                              </w:rPr>
                              <w:t>此处附被授权人身份证复印件正反面</w:t>
                            </w:r>
                          </w:p>
                          <w:p/>
                        </w:txbxContent>
                      </wps:txbx>
                      <wps:bodyPr upright="1"/>
                    </wps:wsp>
                  </a:graphicData>
                </a:graphic>
              </wp:anchor>
            </w:drawing>
          </mc:Choice>
          <mc:Fallback>
            <w:pict>
              <v:shape id="Text Box 6" o:spid="_x0000_s1026" o:spt="202" type="#_x0000_t202" style="position:absolute;left:0pt;margin-left:-0.5pt;margin-top:14.3pt;height:124.8pt;width:438.8pt;z-index:251660288;mso-width-relative:page;mso-height-relative:page;" fillcolor="#FFFFFF" filled="t" stroked="t"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k8h7v1wAAAAkBAAAPAAAAAAAAAAEAIAAAACIAAABkcnMvZG93bnJl&#10;di54bWxQSwECFAAUAAAACACHTuJATadgXP4BAAA3BAAADgAAAAAAAAABACAAAAAmAQAAZHJzL2Uy&#10;b0RvYy54bWxQSwUGAAAAAAYABgBZAQAAlgUAAAAA&#10;">
                <v:fill on="t" focussize="0,0"/>
                <v:stroke color="#000000" joinstyle="miter" dashstyle="1 1"/>
                <v:imagedata o:title=""/>
                <o:lock v:ext="edit" aspectratio="f"/>
                <v:textbox>
                  <w:txbxContent>
                    <w:p>
                      <w:pPr>
                        <w:jc w:val="center"/>
                      </w:pPr>
                      <w:permStart w:id="3" w:edGrp="everyone"/>
                      <w:permEnd w:id="3"/>
                    </w:p>
                    <w:p>
                      <w:pPr>
                        <w:rPr>
                          <w:b/>
                        </w:rPr>
                      </w:pPr>
                    </w:p>
                    <w:p>
                      <w:pPr>
                        <w:pStyle w:val="2"/>
                        <w:numPr>
                          <w:ilvl w:val="0"/>
                          <w:numId w:val="0"/>
                        </w:numPr>
                        <w:ind w:left="2940" w:leftChars="0"/>
                        <w:jc w:val="both"/>
                      </w:pPr>
                      <w:r>
                        <w:rPr>
                          <w:rFonts w:hint="eastAsia" w:ascii="宋体" w:hAnsi="宋体"/>
                          <w:sz w:val="24"/>
                        </w:rPr>
                        <w:t>此处附被授权人身份证复印件正反面</w:t>
                      </w:r>
                    </w:p>
                    <w:p/>
                  </w:txbxContent>
                </v:textbox>
              </v:shape>
            </w:pict>
          </mc:Fallback>
        </mc:AlternateContent>
      </w:r>
      <w:r>
        <w:rPr>
          <w:rFonts w:hint="eastAsia" w:ascii="宋体" w:hAnsi="宋体" w:eastAsia="宋体" w:cs="宋体"/>
          <w:b/>
          <w:color w:val="auto"/>
          <w:sz w:val="30"/>
          <w:szCs w:val="30"/>
          <w:highlight w:val="none"/>
        </w:rPr>
        <w:br w:type="page"/>
      </w: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附件</w:t>
      </w:r>
      <w:r>
        <w:rPr>
          <w:rFonts w:hint="eastAsia" w:ascii="宋体" w:hAnsi="宋体" w:eastAsia="宋体" w:cs="宋体"/>
          <w:b/>
          <w:bCs w:val="0"/>
          <w:color w:val="auto"/>
          <w:sz w:val="28"/>
          <w:szCs w:val="28"/>
          <w:highlight w:val="none"/>
          <w:lang w:eastAsia="zh-CN"/>
        </w:rPr>
        <w:t>2-</w:t>
      </w:r>
      <w:r>
        <w:rPr>
          <w:rFonts w:hint="eastAsia" w:ascii="宋体" w:hAnsi="宋体" w:eastAsia="宋体" w:cs="宋体"/>
          <w:b/>
          <w:bCs w:val="0"/>
          <w:color w:val="auto"/>
          <w:sz w:val="28"/>
          <w:szCs w:val="28"/>
          <w:highlight w:val="none"/>
          <w:lang w:val="en-US" w:eastAsia="zh-CN"/>
        </w:rPr>
        <w:t>0-3</w:t>
      </w:r>
      <w:r>
        <w:rPr>
          <w:rFonts w:hint="eastAsia" w:ascii="宋体" w:hAnsi="宋体" w:eastAsia="宋体" w:cs="宋体"/>
          <w:b/>
          <w:bCs w:val="0"/>
          <w:color w:val="auto"/>
          <w:sz w:val="28"/>
          <w:szCs w:val="28"/>
          <w:highlight w:val="none"/>
        </w:rPr>
        <w:t>授权委托书 (适用于自然人委托投标)</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我________(姓名)系自然人，现授权委托____________(姓名)以本人名义参加____________(项目名称) ，项目编号为（</w:t>
      </w:r>
      <w:r>
        <w:rPr>
          <w:rFonts w:hint="eastAsia" w:ascii="宋体" w:hAnsi="宋体" w:cs="宋体"/>
          <w:color w:val="auto"/>
          <w:sz w:val="24"/>
          <w:szCs w:val="24"/>
          <w:highlight w:val="none"/>
          <w:u w:val="single"/>
          <w:lang w:eastAsia="zh-CN"/>
        </w:rPr>
        <w:t>XJTF(CS)2023ZF102</w:t>
      </w:r>
      <w:r>
        <w:rPr>
          <w:rFonts w:hint="eastAsia" w:ascii="宋体" w:hAnsi="宋体" w:eastAsia="宋体" w:cs="宋体"/>
          <w:color w:val="auto"/>
          <w:sz w:val="24"/>
          <w:szCs w:val="24"/>
          <w:highlight w:val="none"/>
        </w:rPr>
        <w:t>）的投标活动，并代表本人全权办理针对上述项目的投标、签约等具体事务和签署相关文件。</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本人对授权代表的签字事项负全部责任。</w:t>
      </w: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spacing w:before="166" w:beforeLines="50" w:after="166" w:afterLines="50" w:line="360" w:lineRule="auto"/>
        <w:ind w:left="546" w:leftChars="260"/>
        <w:rPr>
          <w:rFonts w:hint="eastAsia" w:ascii="宋体" w:hAnsi="宋体" w:eastAsia="宋体" w:cs="宋体"/>
          <w:color w:val="auto"/>
          <w:sz w:val="24"/>
          <w:szCs w:val="24"/>
          <w:highlight w:val="none"/>
        </w:rPr>
      </w:pP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spacing w:before="166" w:beforeLines="50" w:after="166" w:afterLines="50" w:line="360" w:lineRule="auto"/>
        <w:ind w:left="546" w:leftChars="260"/>
        <w:rPr>
          <w:rFonts w:hint="eastAsia" w:ascii="宋体" w:hAnsi="宋体" w:eastAsia="宋体" w:cs="宋体"/>
          <w:color w:val="auto"/>
          <w:sz w:val="24"/>
          <w:szCs w:val="24"/>
          <w:highlight w:val="none"/>
        </w:rPr>
      </w:pPr>
    </w:p>
    <w:p>
      <w:pPr>
        <w:spacing w:before="166" w:beforeLines="50" w:after="166" w:afterLines="50" w:line="360" w:lineRule="auto"/>
        <w:ind w:left="546" w:leftChars="2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spacing w:before="166" w:beforeLines="50" w:after="166" w:afterLines="50" w:line="360" w:lineRule="auto"/>
        <w:ind w:left="546" w:leftChars="260"/>
        <w:rPr>
          <w:rFonts w:hint="eastAsia" w:ascii="宋体" w:hAnsi="宋体" w:eastAsia="宋体" w:cs="宋体"/>
          <w:color w:val="auto"/>
          <w:sz w:val="24"/>
          <w:szCs w:val="24"/>
          <w:highlight w:val="none"/>
        </w:rPr>
      </w:pPr>
    </w:p>
    <w:p>
      <w:pPr>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自然人签字并在签名处加盖食指指印：　　　　年　　月　　日</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附件2-1  响应承诺书</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致：新疆同孚招投标有限公司:</w:t>
      </w:r>
    </w:p>
    <w:p>
      <w:pPr>
        <w:spacing w:line="440" w:lineRule="exact"/>
        <w:ind w:firstLine="5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根据贵方为项目招标的投标邀请</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，签字代表</w:t>
      </w:r>
      <w:r>
        <w:rPr>
          <w:rFonts w:hint="eastAsia" w:ascii="宋体" w:hAnsi="宋体" w:eastAsia="宋体" w:cs="宋体"/>
          <w:color w:val="auto"/>
          <w:sz w:val="24"/>
          <w:szCs w:val="24"/>
          <w:highlight w:val="none"/>
          <w:u w:val="single"/>
        </w:rPr>
        <w:t>（姓名、职务）</w:t>
      </w:r>
      <w:r>
        <w:rPr>
          <w:rFonts w:hint="eastAsia" w:ascii="宋体" w:hAnsi="宋体" w:eastAsia="宋体" w:cs="宋体"/>
          <w:color w:val="auto"/>
          <w:sz w:val="24"/>
          <w:szCs w:val="24"/>
          <w:highlight w:val="none"/>
        </w:rPr>
        <w:t>经正式授权并代表投标人</w:t>
      </w:r>
      <w:r>
        <w:rPr>
          <w:rFonts w:hint="eastAsia" w:ascii="宋体" w:hAnsi="宋体" w:eastAsia="宋体" w:cs="宋体"/>
          <w:color w:val="auto"/>
          <w:sz w:val="24"/>
          <w:szCs w:val="24"/>
          <w:highlight w:val="none"/>
          <w:u w:val="single"/>
        </w:rPr>
        <w:t>（投标人名称、地址）</w:t>
      </w:r>
      <w:r>
        <w:rPr>
          <w:rFonts w:hint="eastAsia" w:ascii="宋体" w:hAnsi="宋体" w:eastAsia="宋体" w:cs="宋体"/>
          <w:color w:val="auto"/>
          <w:sz w:val="24"/>
          <w:szCs w:val="24"/>
          <w:highlight w:val="none"/>
        </w:rPr>
        <w:t>对此项目进行投标。据此函，签字代表宣布并同意如下：</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1.我方同意在本项目招标文件中规定的开标日起</w:t>
      </w:r>
      <w:r>
        <w:rPr>
          <w:rFonts w:hint="eastAsia" w:ascii="宋体" w:hAnsi="宋体" w:eastAsia="宋体" w:cs="宋体"/>
          <w:color w:val="auto"/>
          <w:sz w:val="24"/>
          <w:szCs w:val="24"/>
          <w:highlight w:val="none"/>
          <w:u w:val="single"/>
        </w:rPr>
        <w:t>九十日内</w:t>
      </w:r>
      <w:r>
        <w:rPr>
          <w:rFonts w:hint="eastAsia" w:ascii="宋体" w:hAnsi="宋体" w:eastAsia="宋体" w:cs="宋体"/>
          <w:color w:val="auto"/>
          <w:sz w:val="24"/>
          <w:szCs w:val="24"/>
          <w:highlight w:val="none"/>
        </w:rPr>
        <w:t>遵守本投标文件中的承诺且在此期限期满之前均具有约束力。</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2"/>
          <w:sz w:val="24"/>
          <w:szCs w:val="24"/>
          <w:highlight w:val="none"/>
        </w:rPr>
        <w:t>若我方中标，我方承诺按投标产品规格向甲方提供供货服务。</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3.已详细审阅全部招标文件(包括招标文件澄清函)，理解投标人须知的所有条款。</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4.完全理解贵方“最低报价不能作为中标的保证”的规定。</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5.接受招标文件中全部合同条款，且无任何异议；保证忠实地执行双方所签订的合同，并承担合同规定的责任和义务。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6.完全满足和响应招标文件中的各项商务和技术要求，若有偏差，已在投标文件中明确说明。</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7.愿意提供任何与投标有关的数据、情况和技术资料等。</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8.我方已详细审核全部投标文件、参考资料及有关附件，确认无误。</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9.对本次招标内容及与本项目有关的知识产权、技术资料、商业秘密及相关信息保密。</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10.与采购人和采购代理机构无任何的隶属关系或者其他利害关系。</w:t>
      </w:r>
    </w:p>
    <w:p>
      <w:pPr>
        <w:adjustRightInd w:val="0"/>
        <w:snapToGrid w:val="0"/>
        <w:spacing w:line="440" w:lineRule="exact"/>
        <w:rPr>
          <w:rFonts w:hint="eastAsia" w:ascii="宋体" w:hAnsi="宋体" w:eastAsia="宋体" w:cs="宋体"/>
          <w:color w:val="auto"/>
          <w:sz w:val="24"/>
          <w:szCs w:val="24"/>
          <w:highlight w:val="none"/>
        </w:rPr>
      </w:pPr>
    </w:p>
    <w:p>
      <w:pPr>
        <w:spacing w:line="4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与本投标有关的一切正式往来信函请寄：</w:t>
      </w:r>
    </w:p>
    <w:p>
      <w:pPr>
        <w:spacing w:line="440" w:lineRule="exact"/>
        <w:ind w:firstLine="240" w:firstLineChars="1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电　　　　　话：</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投标人代表签字：</w:t>
      </w:r>
      <w:r>
        <w:rPr>
          <w:rFonts w:hint="eastAsia" w:ascii="宋体" w:hAnsi="宋体" w:eastAsia="宋体" w:cs="宋体"/>
          <w:color w:val="auto"/>
          <w:sz w:val="24"/>
          <w:szCs w:val="24"/>
          <w:highlight w:val="none"/>
          <w:u w:val="singl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投标人名称：</w:t>
      </w:r>
      <w:r>
        <w:rPr>
          <w:rFonts w:hint="eastAsia" w:ascii="宋体" w:hAnsi="宋体" w:eastAsia="宋体" w:cs="宋体"/>
          <w:color w:val="auto"/>
          <w:sz w:val="24"/>
          <w:szCs w:val="24"/>
          <w:highlight w:val="none"/>
          <w:u w:val="single"/>
        </w:rPr>
        <w:t>　　　　　　　　　　</w:t>
      </w:r>
    </w:p>
    <w:p>
      <w:pPr>
        <w:spacing w:line="440" w:lineRule="exact"/>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（单位公章）</w:t>
      </w:r>
    </w:p>
    <w:p>
      <w:pPr>
        <w:spacing w:line="440" w:lineRule="exact"/>
        <w:ind w:firstLine="5880" w:firstLineChars="2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年  月  日</w:t>
      </w:r>
    </w:p>
    <w:p>
      <w:pPr>
        <w:adjustRightInd w:val="0"/>
        <w:snapToGrid w:val="0"/>
        <w:spacing w:line="440" w:lineRule="exact"/>
        <w:ind w:firstLine="482" w:firstLineChars="200"/>
        <w:rPr>
          <w:rFonts w:hint="eastAsia" w:ascii="宋体" w:hAnsi="宋体" w:eastAsia="宋体" w:cs="宋体"/>
          <w:b/>
          <w:color w:val="auto"/>
          <w:sz w:val="24"/>
          <w:szCs w:val="24"/>
          <w:highlight w:val="none"/>
          <w:em w:val="dot"/>
        </w:rPr>
      </w:pPr>
      <w:r>
        <w:rPr>
          <w:rFonts w:hint="eastAsia" w:ascii="宋体" w:hAnsi="宋体" w:eastAsia="宋体" w:cs="宋体"/>
          <w:b/>
          <w:color w:val="auto"/>
          <w:sz w:val="24"/>
          <w:szCs w:val="24"/>
          <w:highlight w:val="none"/>
          <w:em w:val="dot"/>
        </w:rPr>
        <w:t>注：除可填报项目外，对本投标函的任何修改将被视为非实质性响应投标，从而导致该投标被拒绝。</w:t>
      </w: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附件2-2  反商业贿赂承诺书</w:t>
      </w:r>
    </w:p>
    <w:p>
      <w:pPr>
        <w:pStyle w:val="11"/>
        <w:spacing w:line="440" w:lineRule="exact"/>
        <w:ind w:left="480"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我公司承诺在</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40" w:lineRule="exact"/>
        <w:ind w:left="480"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公司法定代表：</w:t>
      </w:r>
    </w:p>
    <w:p>
      <w:pPr>
        <w:pStyle w:val="11"/>
        <w:spacing w:line="440" w:lineRule="exact"/>
        <w:ind w:left="480"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法人授权代表：</w:t>
      </w:r>
    </w:p>
    <w:p>
      <w:pPr>
        <w:pStyle w:val="11"/>
        <w:spacing w:line="440" w:lineRule="exact"/>
        <w:ind w:left="48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pacing w:line="440" w:lineRule="exact"/>
        <w:jc w:val="center"/>
        <w:rPr>
          <w:rFonts w:hint="eastAsia" w:ascii="宋体" w:hAnsi="宋体" w:eastAsia="宋体" w:cs="宋体"/>
          <w:color w:val="auto"/>
          <w:highlight w:val="none"/>
        </w:rPr>
      </w:pP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 xml:space="preserve">  商务条款偏离表</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r>
        <w:rPr>
          <w:rFonts w:hint="eastAsia" w:ascii="宋体" w:hAnsi="宋体" w:eastAsia="宋体" w:cs="宋体"/>
          <w:color w:val="auto"/>
          <w:sz w:val="24"/>
          <w:szCs w:val="24"/>
          <w:highlight w:val="none"/>
          <w:lang w:val="en-US" w:eastAsia="zh-CN"/>
        </w:rPr>
        <w:t xml:space="preserve">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02"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条目号</w:t>
            </w:r>
          </w:p>
        </w:tc>
        <w:tc>
          <w:tcPr>
            <w:tcW w:w="245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2885"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2018"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02" w:type="dxa"/>
            <w:noWrap w:val="0"/>
            <w:vAlign w:val="top"/>
          </w:tcPr>
          <w:p>
            <w:pPr>
              <w:spacing w:line="440" w:lineRule="exact"/>
              <w:jc w:val="center"/>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center"/>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center"/>
          </w:tcPr>
          <w:p>
            <w:pPr>
              <w:pStyle w:val="109"/>
              <w:spacing w:line="440" w:lineRule="exact"/>
              <w:rPr>
                <w:rFonts w:hint="eastAsia" w:ascii="宋体" w:hAnsi="宋体" w:eastAsia="宋体" w:cs="宋体"/>
                <w:color w:val="auto"/>
                <w:kern w:val="2"/>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napToGrid w:val="0"/>
              <w:spacing w:line="440" w:lineRule="exact"/>
              <w:ind w:firstLine="480" w:firstLineChars="200"/>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napToGrid w:val="0"/>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02" w:type="dxa"/>
            <w:noWrap w:val="0"/>
            <w:vAlign w:val="top"/>
          </w:tcPr>
          <w:p>
            <w:pPr>
              <w:spacing w:line="440" w:lineRule="exact"/>
              <w:rPr>
                <w:rFonts w:hint="eastAsia" w:ascii="宋体" w:hAnsi="宋体" w:eastAsia="宋体" w:cs="宋体"/>
                <w:color w:val="auto"/>
                <w:sz w:val="24"/>
                <w:szCs w:val="24"/>
                <w:highlight w:val="none"/>
              </w:rPr>
            </w:pPr>
          </w:p>
        </w:tc>
        <w:tc>
          <w:tcPr>
            <w:tcW w:w="2458" w:type="dxa"/>
            <w:noWrap w:val="0"/>
            <w:vAlign w:val="top"/>
          </w:tcPr>
          <w:p>
            <w:pPr>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szCs w:val="24"/>
                <w:highlight w:val="none"/>
              </w:rPr>
            </w:pPr>
          </w:p>
        </w:tc>
        <w:tc>
          <w:tcPr>
            <w:tcW w:w="2018" w:type="dxa"/>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投标人代表签字：</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　</w:t>
      </w:r>
    </w:p>
    <w:p>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p>
    <w:p>
      <w:pPr>
        <w:spacing w:line="440" w:lineRule="exact"/>
        <w:ind w:firstLine="551" w:firstLineChars="196"/>
        <w:jc w:val="center"/>
        <w:rPr>
          <w:rFonts w:hint="eastAsia" w:ascii="宋体" w:hAnsi="宋体" w:eastAsia="宋体" w:cs="宋体"/>
          <w:b/>
          <w:color w:val="auto"/>
          <w:sz w:val="28"/>
          <w:szCs w:val="28"/>
          <w:highlight w:val="none"/>
        </w:rPr>
      </w:pPr>
    </w:p>
    <w:p>
      <w:pPr>
        <w:spacing w:line="440" w:lineRule="exact"/>
        <w:ind w:firstLine="551" w:firstLineChars="196"/>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 xml:space="preserve"> 节能、环境标志产品优惠明细表</w:t>
      </w: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(若有，请如实填写)</w:t>
      </w:r>
    </w:p>
    <w:p>
      <w:pPr>
        <w:spacing w:line="440" w:lineRule="exact"/>
        <w:ind w:firstLine="120" w:firstLineChars="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ind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605"/>
        <w:gridCol w:w="1739"/>
        <w:gridCol w:w="1918"/>
        <w:gridCol w:w="2120"/>
        <w:gridCol w:w="605"/>
        <w:gridCol w:w="605"/>
        <w:gridCol w:w="605"/>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91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节字标志认证证书号</w:t>
            </w:r>
          </w:p>
        </w:tc>
        <w:tc>
          <w:tcPr>
            <w:tcW w:w="212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节能产品认证证书有效截止日期</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918"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21"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pPr>
              <w:spacing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总计</w:t>
            </w:r>
            <w:r>
              <w:rPr>
                <w:rFonts w:hint="eastAsia" w:ascii="宋体" w:hAnsi="宋体" w:eastAsia="宋体" w:cs="宋体"/>
                <w:color w:val="auto"/>
                <w:sz w:val="24"/>
                <w:szCs w:val="24"/>
                <w:highlight w:val="none"/>
              </w:rPr>
              <w:t>金额</w:t>
            </w:r>
          </w:p>
        </w:tc>
        <w:tc>
          <w:tcPr>
            <w:tcW w:w="0" w:type="auto"/>
            <w:gridSpan w:val="4"/>
            <w:noWrap w:val="0"/>
            <w:vAlign w:val="center"/>
          </w:tcPr>
          <w:p>
            <w:pPr>
              <w:spacing w:line="440" w:lineRule="exact"/>
              <w:jc w:val="center"/>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（2）环保产品明细清单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609"/>
        <w:gridCol w:w="1767"/>
        <w:gridCol w:w="1867"/>
        <w:gridCol w:w="2107"/>
        <w:gridCol w:w="609"/>
        <w:gridCol w:w="609"/>
        <w:gridCol w:w="609"/>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86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中国环境标志认证证书编号</w:t>
            </w:r>
          </w:p>
        </w:tc>
        <w:tc>
          <w:tcPr>
            <w:tcW w:w="210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1867" w:type="dxa"/>
            <w:noWrap w:val="0"/>
            <w:vAlign w:val="center"/>
          </w:tcPr>
          <w:p>
            <w:pPr>
              <w:spacing w:line="440" w:lineRule="exact"/>
              <w:jc w:val="center"/>
              <w:rPr>
                <w:rFonts w:hint="eastAsia" w:ascii="宋体" w:hAnsi="宋体" w:eastAsia="宋体" w:cs="宋体"/>
                <w:color w:val="auto"/>
                <w:sz w:val="24"/>
                <w:szCs w:val="24"/>
                <w:highlight w:val="none"/>
              </w:rPr>
            </w:pPr>
          </w:p>
        </w:tc>
        <w:tc>
          <w:tcPr>
            <w:tcW w:w="2107" w:type="dxa"/>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c>
          <w:tcPr>
            <w:tcW w:w="0" w:type="auto"/>
            <w:noWrap w:val="0"/>
            <w:vAlign w:val="center"/>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5"/>
            <w:noWrap w:val="0"/>
            <w:vAlign w:val="center"/>
          </w:tcPr>
          <w:p>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总计</w:t>
            </w:r>
            <w:r>
              <w:rPr>
                <w:rFonts w:hint="eastAsia" w:ascii="宋体" w:hAnsi="宋体" w:eastAsia="宋体" w:cs="宋体"/>
                <w:color w:val="auto"/>
                <w:sz w:val="24"/>
                <w:szCs w:val="24"/>
                <w:highlight w:val="none"/>
              </w:rPr>
              <w:t>金额</w:t>
            </w:r>
          </w:p>
        </w:tc>
        <w:tc>
          <w:tcPr>
            <w:tcW w:w="0" w:type="auto"/>
            <w:gridSpan w:val="4"/>
            <w:noWrap w:val="0"/>
            <w:vAlign w:val="center"/>
          </w:tcPr>
          <w:p>
            <w:pPr>
              <w:spacing w:line="440" w:lineRule="exact"/>
              <w:jc w:val="center"/>
              <w:rPr>
                <w:rFonts w:hint="eastAsia" w:ascii="宋体" w:hAnsi="宋体" w:eastAsia="宋体" w:cs="宋体"/>
                <w:color w:val="auto"/>
                <w:sz w:val="24"/>
                <w:szCs w:val="24"/>
                <w:highlight w:val="none"/>
              </w:rPr>
            </w:pPr>
          </w:p>
        </w:tc>
      </w:tr>
    </w:tbl>
    <w:p>
      <w:pP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tabs>
          <w:tab w:val="left" w:pos="13000"/>
        </w:tabs>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若无货物属于优先采购节能、环境标志产品的，则不填写此表。</w:t>
      </w:r>
    </w:p>
    <w:p>
      <w:pPr>
        <w:adjustRightInd w:val="0"/>
        <w:snapToGrid w:val="0"/>
        <w:spacing w:line="440" w:lineRule="exact"/>
        <w:rPr>
          <w:rFonts w:hint="eastAsia" w:ascii="宋体" w:hAnsi="宋体" w:eastAsia="宋体" w:cs="宋体"/>
          <w:color w:val="auto"/>
          <w:sz w:val="24"/>
          <w:szCs w:val="24"/>
          <w:highlight w:val="none"/>
        </w:rPr>
      </w:pP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投标人（加盖公章）：</w:t>
      </w:r>
    </w:p>
    <w:p>
      <w:pPr>
        <w:adjustRightInd w:val="0"/>
        <w:snapToGrid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adjustRightInd w:val="0"/>
        <w:snapToGrid w:val="0"/>
        <w:spacing w:line="440" w:lineRule="exact"/>
        <w:ind w:right="24"/>
        <w:rPr>
          <w:rFonts w:hint="eastAsia" w:ascii="宋体" w:hAnsi="宋体" w:eastAsia="宋体" w:cs="宋体"/>
          <w:color w:val="auto"/>
          <w:sz w:val="24"/>
          <w:szCs w:val="24"/>
          <w:highlight w:val="none"/>
        </w:rPr>
      </w:pPr>
    </w:p>
    <w:p>
      <w:pPr>
        <w:adjustRightInd w:val="0"/>
        <w:snapToGrid w:val="0"/>
        <w:spacing w:line="440" w:lineRule="exact"/>
        <w:ind w:right="24"/>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adjustRightInd w:val="0"/>
        <w:snapToGrid w:val="0"/>
        <w:spacing w:line="440" w:lineRule="exact"/>
        <w:ind w:right="24"/>
        <w:jc w:val="center"/>
        <w:rPr>
          <w:rFonts w:hint="eastAsia" w:ascii="宋体" w:hAnsi="宋体" w:eastAsia="宋体" w:cs="宋体"/>
          <w:b/>
          <w:color w:val="auto"/>
          <w:sz w:val="30"/>
          <w:szCs w:val="30"/>
          <w:highlight w:val="none"/>
        </w:rPr>
      </w:pPr>
    </w:p>
    <w:p>
      <w:pPr>
        <w:adjustRightInd w:val="0"/>
        <w:snapToGrid w:val="0"/>
        <w:spacing w:line="440" w:lineRule="exact"/>
        <w:ind w:right="24"/>
        <w:jc w:val="center"/>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5</w:t>
      </w:r>
      <w:r>
        <w:rPr>
          <w:rFonts w:hint="eastAsia" w:ascii="宋体" w:hAnsi="宋体" w:eastAsia="宋体" w:cs="宋体"/>
          <w:b/>
          <w:color w:val="auto"/>
          <w:sz w:val="28"/>
          <w:szCs w:val="28"/>
          <w:highlight w:val="none"/>
        </w:rPr>
        <w:t xml:space="preserve">  节能、环境标志产品证明材料</w:t>
      </w:r>
    </w:p>
    <w:p>
      <w:pPr>
        <w:adjustRightInd w:val="0"/>
        <w:snapToGrid w:val="0"/>
        <w:spacing w:line="440" w:lineRule="exact"/>
        <w:ind w:right="24"/>
        <w:rPr>
          <w:rFonts w:hint="eastAsia" w:ascii="宋体" w:hAnsi="宋体" w:eastAsia="宋体" w:cs="宋体"/>
          <w:bCs/>
          <w:color w:val="auto"/>
          <w:highlight w:val="none"/>
        </w:rPr>
      </w:pP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2.环境标志产品：应在</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中国政府采购网（ http://www.ccgp.gov.cn ）</w:t>
      </w:r>
    </w:p>
    <w:p>
      <w:pP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3.属优先采购节能、环境标志产品须从以上权威媒体网站上查询并打印结果。</w:t>
      </w:r>
    </w:p>
    <w:p>
      <w:pPr>
        <w:spacing w:line="440" w:lineRule="exact"/>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4.证明材料加盖投标人公章。</w:t>
      </w:r>
    </w:p>
    <w:p>
      <w:pPr>
        <w:adjustRightInd w:val="0"/>
        <w:snapToGrid w:val="0"/>
        <w:spacing w:line="440" w:lineRule="exact"/>
        <w:ind w:firstLine="482" w:firstLineChars="200"/>
        <w:rPr>
          <w:rFonts w:hint="eastAsia" w:ascii="宋体" w:hAnsi="宋体" w:eastAsia="宋体" w:cs="宋体"/>
          <w:color w:val="auto"/>
          <w:spacing w:val="6"/>
          <w:sz w:val="24"/>
          <w:szCs w:val="24"/>
          <w:highlight w:val="none"/>
        </w:rPr>
      </w:pPr>
      <w:r>
        <w:rPr>
          <w:rFonts w:hint="eastAsia" w:ascii="宋体" w:hAnsi="宋体" w:eastAsia="宋体" w:cs="宋体"/>
          <w:b/>
          <w:color w:val="auto"/>
          <w:sz w:val="24"/>
          <w:szCs w:val="24"/>
          <w:highlight w:val="none"/>
        </w:rPr>
        <w:br w:type="page"/>
      </w:r>
    </w:p>
    <w:p>
      <w:pPr>
        <w:spacing w:line="460" w:lineRule="atLeas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 xml:space="preserve">  项目负责人简历表及拟投入本项目主要成员表</w:t>
      </w:r>
    </w:p>
    <w:p>
      <w:pPr>
        <w:numPr>
          <w:ilvl w:val="0"/>
          <w:numId w:val="8"/>
        </w:num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项目负责人简历表</w:t>
      </w:r>
    </w:p>
    <w:tbl>
      <w:tblPr>
        <w:tblStyle w:val="28"/>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主要经历</w:t>
            </w:r>
          </w:p>
          <w:p>
            <w:pPr>
              <w:spacing w:line="440" w:lineRule="exact"/>
              <w:rPr>
                <w:rFonts w:hint="eastAsia" w:ascii="宋体" w:hAnsi="宋体" w:eastAsia="宋体" w:cs="宋体"/>
                <w:color w:val="auto"/>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top"/>
          </w:tcPr>
          <w:p>
            <w:pPr>
              <w:spacing w:line="440" w:lineRule="exact"/>
              <w:rPr>
                <w:rFonts w:hint="eastAsia" w:ascii="宋体" w:hAnsi="宋体" w:eastAsia="宋体" w:cs="宋体"/>
                <w:color w:val="auto"/>
                <w:sz w:val="24"/>
                <w:szCs w:val="24"/>
                <w:highlight w:val="none"/>
              </w:rPr>
            </w:pPr>
          </w:p>
        </w:tc>
      </w:tr>
    </w:tbl>
    <w:p>
      <w:pPr>
        <w:autoSpaceDE w:val="0"/>
        <w:autoSpaceDN w:val="0"/>
        <w:adjustRightInd w:val="0"/>
        <w:spacing w:line="44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2、拟投入本项目的主要成员表</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33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040"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939"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799"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2006"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noWrap w:val="0"/>
            <w:vAlign w:val="top"/>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330" w:type="dxa"/>
            <w:noWrap w:val="0"/>
            <w:vAlign w:val="top"/>
          </w:tcPr>
          <w:p>
            <w:pPr>
              <w:spacing w:line="440" w:lineRule="exact"/>
              <w:jc w:val="center"/>
              <w:rPr>
                <w:rFonts w:hint="eastAsia" w:ascii="宋体" w:hAnsi="宋体" w:eastAsia="宋体" w:cs="宋体"/>
                <w:color w:val="auto"/>
                <w:highlight w:val="none"/>
              </w:rPr>
            </w:pPr>
          </w:p>
        </w:tc>
        <w:tc>
          <w:tcPr>
            <w:tcW w:w="2040" w:type="dxa"/>
            <w:noWrap w:val="0"/>
            <w:vAlign w:val="top"/>
          </w:tcPr>
          <w:p>
            <w:pPr>
              <w:spacing w:line="440" w:lineRule="exact"/>
              <w:jc w:val="center"/>
              <w:rPr>
                <w:rFonts w:hint="eastAsia" w:ascii="宋体" w:hAnsi="宋体" w:eastAsia="宋体" w:cs="宋体"/>
                <w:color w:val="auto"/>
                <w:highlight w:val="none"/>
              </w:rPr>
            </w:pPr>
          </w:p>
        </w:tc>
        <w:tc>
          <w:tcPr>
            <w:tcW w:w="1939" w:type="dxa"/>
            <w:noWrap w:val="0"/>
            <w:vAlign w:val="top"/>
          </w:tcPr>
          <w:p>
            <w:pPr>
              <w:spacing w:line="440" w:lineRule="exact"/>
              <w:jc w:val="center"/>
              <w:rPr>
                <w:rFonts w:hint="eastAsia" w:ascii="宋体" w:hAnsi="宋体" w:eastAsia="宋体" w:cs="宋体"/>
                <w:color w:val="auto"/>
                <w:highlight w:val="none"/>
              </w:rPr>
            </w:pPr>
          </w:p>
        </w:tc>
        <w:tc>
          <w:tcPr>
            <w:tcW w:w="1799" w:type="dxa"/>
            <w:noWrap w:val="0"/>
            <w:vAlign w:val="top"/>
          </w:tcPr>
          <w:p>
            <w:pPr>
              <w:spacing w:line="440" w:lineRule="exact"/>
              <w:jc w:val="center"/>
              <w:rPr>
                <w:rFonts w:hint="eastAsia" w:ascii="宋体" w:hAnsi="宋体" w:eastAsia="宋体" w:cs="宋体"/>
                <w:color w:val="auto"/>
                <w:highlight w:val="none"/>
              </w:rPr>
            </w:pPr>
          </w:p>
        </w:tc>
        <w:tc>
          <w:tcPr>
            <w:tcW w:w="2006" w:type="dxa"/>
            <w:noWrap w:val="0"/>
            <w:vAlign w:val="top"/>
          </w:tcPr>
          <w:p>
            <w:pPr>
              <w:spacing w:line="440" w:lineRule="exact"/>
              <w:jc w:val="center"/>
              <w:rPr>
                <w:rFonts w:hint="eastAsia" w:ascii="宋体" w:hAnsi="宋体" w:eastAsia="宋体" w:cs="宋体"/>
                <w:color w:val="auto"/>
                <w:highlight w:val="none"/>
              </w:rPr>
            </w:pPr>
          </w:p>
        </w:tc>
      </w:tr>
    </w:tbl>
    <w:p>
      <w:pPr>
        <w:spacing w:line="44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投标人名称（公章）：</w:t>
      </w:r>
      <w:r>
        <w:rPr>
          <w:rFonts w:hint="eastAsia" w:ascii="宋体" w:hAnsi="宋体" w:eastAsia="宋体" w:cs="宋体"/>
          <w:color w:val="auto"/>
          <w:highlight w:val="none"/>
          <w:u w:val="single"/>
        </w:rPr>
        <w:t xml:space="preserve">　　　　　         </w:t>
      </w: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投标人代表签字：</w:t>
      </w:r>
    </w:p>
    <w:p>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日期：20年</w:t>
      </w:r>
      <w:r>
        <w:rPr>
          <w:rFonts w:hint="eastAsia" w:ascii="宋体" w:hAnsi="宋体" w:eastAsia="宋体" w:cs="宋体"/>
          <w:color w:val="auto"/>
          <w:highlight w:val="none"/>
          <w:u w:val="single"/>
        </w:rPr>
        <w:t>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　</w:t>
      </w:r>
    </w:p>
    <w:p>
      <w:pPr>
        <w:adjustRightInd w:val="0"/>
        <w:snapToGrid w:val="0"/>
        <w:spacing w:line="440" w:lineRule="exact"/>
        <w:ind w:firstLine="422" w:firstLineChars="200"/>
        <w:rPr>
          <w:rFonts w:hint="eastAsia" w:ascii="宋体" w:hAnsi="宋体" w:eastAsia="宋体" w:cs="宋体"/>
          <w:b/>
          <w:color w:val="auto"/>
          <w:highlight w:val="none"/>
        </w:rPr>
      </w:pPr>
      <w:r>
        <w:rPr>
          <w:rFonts w:hint="eastAsia" w:ascii="宋体" w:hAnsi="宋体" w:eastAsia="宋体" w:cs="宋体"/>
          <w:b/>
          <w:color w:val="auto"/>
          <w:highlight w:val="none"/>
        </w:rPr>
        <w:t>注：后附人员相关资格证书复印件。</w:t>
      </w: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eastAsia="宋体" w:cs="宋体"/>
          <w:b/>
          <w:color w:val="auto"/>
          <w:sz w:val="28"/>
          <w:szCs w:val="28"/>
          <w:highlight w:val="none"/>
          <w:lang w:val="en-US" w:eastAsia="zh-CN"/>
        </w:rPr>
        <w:t>7</w:t>
      </w:r>
      <w:r>
        <w:rPr>
          <w:rFonts w:hint="eastAsia" w:ascii="宋体" w:hAnsi="宋体" w:eastAsia="宋体" w:cs="宋体"/>
          <w:b/>
          <w:color w:val="auto"/>
          <w:sz w:val="28"/>
          <w:szCs w:val="28"/>
          <w:highlight w:val="none"/>
        </w:rPr>
        <w:t xml:space="preserve">  近三年经营业绩表</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招标编号：</w:t>
      </w:r>
      <w:r>
        <w:rPr>
          <w:rFonts w:hint="eastAsia" w:ascii="宋体" w:hAnsi="宋体" w:eastAsia="宋体" w:cs="宋体"/>
          <w:color w:val="auto"/>
          <w:sz w:val="24"/>
          <w:szCs w:val="24"/>
          <w:highlight w:val="none"/>
          <w:u w:val="single"/>
        </w:rPr>
        <w:t xml:space="preserve">　　　　           </w:t>
      </w:r>
    </w:p>
    <w:p>
      <w:pPr>
        <w:spacing w:line="44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标项序号、名称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地区</w:t>
            </w: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w:t>
            </w: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763"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154"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19" w:type="dxa"/>
            <w:noWrap w:val="0"/>
            <w:vAlign w:val="top"/>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bl>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附合同或中标通知书复印件。</w:t>
      </w:r>
    </w:p>
    <w:p>
      <w:pPr>
        <w:spacing w:before="166" w:beforeLines="50" w:after="166" w:afterLines="50" w:line="440" w:lineRule="exact"/>
        <w:jc w:val="center"/>
        <w:rPr>
          <w:rFonts w:hint="eastAsia" w:ascii="宋体" w:hAnsi="宋体" w:eastAsia="宋体" w:cs="宋体"/>
          <w:b/>
          <w:color w:val="auto"/>
          <w:sz w:val="30"/>
          <w:szCs w:val="30"/>
          <w:highlight w:val="none"/>
        </w:rPr>
      </w:pPr>
    </w:p>
    <w:p>
      <w:pPr>
        <w:tabs>
          <w:tab w:val="left" w:pos="2880"/>
        </w:tabs>
        <w:spacing w:line="460" w:lineRule="atLeast"/>
        <w:rPr>
          <w:rFonts w:hint="eastAsia" w:ascii="宋体" w:hAnsi="宋体" w:eastAsia="宋体" w:cs="宋体"/>
          <w:color w:val="auto"/>
          <w:highlight w:val="none"/>
        </w:rPr>
      </w:pPr>
    </w:p>
    <w:p>
      <w:pPr>
        <w:tabs>
          <w:tab w:val="left" w:pos="3600"/>
        </w:tabs>
        <w:adjustRightInd w:val="0"/>
        <w:snapToGrid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tabs>
          <w:tab w:val="left" w:pos="3600"/>
        </w:tabs>
        <w:adjustRightInd w:val="0"/>
        <w:snapToGrid w:val="0"/>
        <w:spacing w:line="440" w:lineRule="exact"/>
        <w:jc w:val="center"/>
        <w:rPr>
          <w:rFonts w:hint="eastAsia" w:ascii="宋体" w:hAnsi="宋体" w:eastAsia="宋体" w:cs="宋体"/>
          <w:color w:val="auto"/>
          <w:highlight w:val="none"/>
        </w:rPr>
      </w:pPr>
    </w:p>
    <w:p>
      <w:pPr>
        <w:ind w:firstLine="3092" w:firstLineChars="1100"/>
        <w:jc w:val="both"/>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r>
        <w:rPr>
          <w:rFonts w:hint="eastAsia" w:ascii="宋体" w:hAnsi="宋体" w:cs="宋体"/>
          <w:b/>
          <w:color w:val="auto"/>
          <w:sz w:val="28"/>
          <w:szCs w:val="28"/>
          <w:highlight w:val="none"/>
          <w:lang w:val="en-US" w:eastAsia="zh-CN"/>
        </w:rPr>
        <w:t>8</w:t>
      </w:r>
      <w:r>
        <w:rPr>
          <w:rFonts w:hint="eastAsia" w:ascii="宋体" w:hAnsi="宋体" w:eastAsia="宋体" w:cs="宋体"/>
          <w:b/>
          <w:color w:val="auto"/>
          <w:sz w:val="28"/>
          <w:szCs w:val="28"/>
          <w:highlight w:val="none"/>
        </w:rPr>
        <w:t xml:space="preserve">  售后服务承诺书</w:t>
      </w:r>
    </w:p>
    <w:p>
      <w:pPr>
        <w:shd w:val="clear" w:color="auto" w:fill="FFFFFF"/>
        <w:spacing w:line="440" w:lineRule="exact"/>
        <w:ind w:firstLine="475" w:firstLineChars="19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投标人必须按提交的售后服务承诺书，提供售后服务。</w:t>
      </w:r>
    </w:p>
    <w:p>
      <w:pPr>
        <w:shd w:val="clear" w:color="auto" w:fill="FFFFFF"/>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一、拟提供服务的项目：</w:t>
      </w:r>
      <w:r>
        <w:rPr>
          <w:rFonts w:hint="eastAsia" w:ascii="宋体" w:hAnsi="宋体" w:eastAsia="宋体" w:cs="宋体"/>
          <w:color w:val="auto"/>
          <w:sz w:val="24"/>
          <w:szCs w:val="24"/>
          <w:highlight w:val="none"/>
          <w:u w:val="single"/>
        </w:rPr>
        <w:t xml:space="preserve">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二、拟提供服务期限：</w:t>
      </w:r>
      <w:r>
        <w:rPr>
          <w:rFonts w:hint="eastAsia" w:ascii="宋体" w:hAnsi="宋体" w:eastAsia="宋体" w:cs="宋体"/>
          <w:color w:val="auto"/>
          <w:sz w:val="24"/>
          <w:szCs w:val="24"/>
          <w:highlight w:val="none"/>
          <w:u w:val="single"/>
        </w:rPr>
        <w:t xml:space="preserve">                       </w:t>
      </w:r>
    </w:p>
    <w:p>
      <w:pPr>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、服务响应及到达现场的时间：</w:t>
      </w:r>
      <w:r>
        <w:rPr>
          <w:rFonts w:hint="eastAsia" w:ascii="宋体" w:hAnsi="宋体" w:eastAsia="宋体" w:cs="宋体"/>
          <w:color w:val="auto"/>
          <w:sz w:val="24"/>
          <w:szCs w:val="24"/>
          <w:highlight w:val="none"/>
          <w:u w:val="single"/>
        </w:rPr>
        <w:t xml:space="preserve">                       </w:t>
      </w:r>
    </w:p>
    <w:p>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公司法人代表(盖章或签字)：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line="440" w:lineRule="exact"/>
        <w:ind w:firstLine="89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法人授权代表(盖章或签字)：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line="440" w:lineRule="exact"/>
        <w:ind w:firstLine="8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项目经办人(盖章或签字)：</w:t>
      </w:r>
      <w:r>
        <w:rPr>
          <w:rFonts w:hint="eastAsia" w:ascii="宋体" w:hAnsi="宋体" w:eastAsia="宋体" w:cs="宋体"/>
          <w:color w:val="auto"/>
          <w:sz w:val="24"/>
          <w:szCs w:val="24"/>
          <w:highlight w:val="none"/>
          <w:u w:val="single"/>
        </w:rPr>
        <w:t xml:space="preserve">                       </w:t>
      </w:r>
    </w:p>
    <w:p>
      <w:pPr>
        <w:adjustRightInd w:val="0"/>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日期：20  年  月  日</w:t>
      </w:r>
    </w:p>
    <w:p>
      <w:pPr>
        <w:spacing w:beforeLines="50" w:afterLines="50" w:line="440" w:lineRule="exact"/>
        <w:jc w:val="center"/>
        <w:rPr>
          <w:rFonts w:hint="eastAsia" w:ascii="宋体" w:hAnsi="宋体" w:eastAsia="宋体" w:cs="宋体"/>
          <w:b/>
          <w:color w:val="auto"/>
          <w:sz w:val="30"/>
          <w:szCs w:val="30"/>
          <w:highlight w:val="none"/>
        </w:rPr>
      </w:pPr>
    </w:p>
    <w:p>
      <w:pPr>
        <w:tabs>
          <w:tab w:val="left" w:pos="2880"/>
        </w:tabs>
        <w:spacing w:line="460" w:lineRule="atLeast"/>
        <w:rPr>
          <w:rFonts w:hint="eastAsia" w:ascii="宋体" w:hAnsi="宋体" w:eastAsia="宋体" w:cs="宋体"/>
          <w:color w:val="auto"/>
          <w:sz w:val="24"/>
          <w:highlight w:val="none"/>
        </w:rPr>
      </w:pPr>
    </w:p>
    <w:p>
      <w:pPr>
        <w:tabs>
          <w:tab w:val="left" w:pos="3600"/>
        </w:tabs>
        <w:adjustRightInd w:val="0"/>
        <w:snapToGrid w:val="0"/>
        <w:spacing w:line="440" w:lineRule="exac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 </w:t>
      </w: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p>
      <w:pPr>
        <w:spacing w:line="440" w:lineRule="exact"/>
        <w:jc w:val="both"/>
        <w:rPr>
          <w:rFonts w:hint="eastAsia" w:ascii="宋体" w:hAnsi="宋体" w:eastAsia="宋体" w:cs="宋体"/>
          <w:b/>
          <w:color w:val="auto"/>
          <w:sz w:val="36"/>
          <w:highlight w:val="none"/>
        </w:rPr>
      </w:pPr>
    </w:p>
    <w:p>
      <w:pPr>
        <w:spacing w:line="440" w:lineRule="exact"/>
        <w:jc w:val="center"/>
        <w:rPr>
          <w:rFonts w:hint="eastAsia" w:ascii="宋体" w:hAnsi="宋体" w:eastAsia="宋体" w:cs="宋体"/>
          <w:b/>
          <w:color w:val="auto"/>
          <w:sz w:val="36"/>
          <w:highlight w:val="none"/>
        </w:rPr>
      </w:pPr>
    </w:p>
    <w:bookmarkEnd w:id="25"/>
    <w:p>
      <w:pPr>
        <w:spacing w:line="440" w:lineRule="exact"/>
        <w:jc w:val="center"/>
        <w:rPr>
          <w:rStyle w:val="39"/>
          <w:rFonts w:hint="eastAsia"/>
          <w:color w:val="auto"/>
          <w:sz w:val="28"/>
          <w:szCs w:val="28"/>
          <w:highlight w:val="none"/>
        </w:rPr>
      </w:pPr>
    </w:p>
    <w:p>
      <w:pPr>
        <w:spacing w:line="440" w:lineRule="exact"/>
        <w:jc w:val="center"/>
        <w:rPr>
          <w:rStyle w:val="39"/>
          <w:rFonts w:hint="eastAsia"/>
          <w:color w:val="auto"/>
          <w:sz w:val="28"/>
          <w:szCs w:val="28"/>
          <w:highlight w:val="none"/>
        </w:rPr>
      </w:pPr>
      <w:bookmarkStart w:id="77" w:name="_Toc32009"/>
    </w:p>
    <w:p>
      <w:pPr>
        <w:spacing w:line="440" w:lineRule="exact"/>
        <w:jc w:val="center"/>
        <w:rPr>
          <w:rStyle w:val="39"/>
          <w:rFonts w:hint="eastAsia"/>
          <w:color w:val="auto"/>
          <w:sz w:val="28"/>
          <w:szCs w:val="28"/>
          <w:highlight w:val="none"/>
        </w:rPr>
      </w:pPr>
    </w:p>
    <w:p>
      <w:pPr>
        <w:spacing w:line="440" w:lineRule="exact"/>
        <w:jc w:val="center"/>
        <w:rPr>
          <w:rFonts w:hint="eastAsia" w:ascii="宋体" w:hAnsi="宋体" w:eastAsia="宋体" w:cs="宋体"/>
          <w:b/>
          <w:color w:val="auto"/>
          <w:sz w:val="28"/>
          <w:szCs w:val="28"/>
          <w:highlight w:val="none"/>
        </w:rPr>
      </w:pPr>
      <w:r>
        <w:rPr>
          <w:rStyle w:val="39"/>
          <w:rFonts w:hint="eastAsia"/>
          <w:color w:val="auto"/>
          <w:sz w:val="28"/>
          <w:szCs w:val="28"/>
          <w:highlight w:val="none"/>
        </w:rPr>
        <w:t>评分标准</w:t>
      </w:r>
      <w:bookmarkEnd w:id="77"/>
      <w:r>
        <w:rPr>
          <w:rFonts w:hint="eastAsia" w:ascii="宋体" w:hAnsi="宋体" w:eastAsia="宋体" w:cs="宋体"/>
          <w:b/>
          <w:color w:val="auto"/>
          <w:sz w:val="28"/>
          <w:szCs w:val="28"/>
          <w:highlight w:val="none"/>
        </w:rPr>
        <w:t>100%（以下得分保留小数点后2位）</w:t>
      </w:r>
    </w:p>
    <w:p>
      <w:pPr>
        <w:spacing w:line="440" w:lineRule="exact"/>
        <w:jc w:val="center"/>
        <w:rPr>
          <w:rFonts w:ascii="宋体" w:hAnsi="宋体"/>
          <w:sz w:val="24"/>
        </w:rPr>
      </w:pPr>
      <w:r>
        <w:rPr>
          <w:rFonts w:hint="eastAsia" w:ascii="宋体" w:hAnsi="宋体"/>
          <w:sz w:val="24"/>
        </w:rPr>
        <w:t>技术商务部分（占总分值的</w:t>
      </w:r>
      <w:r>
        <w:rPr>
          <w:rFonts w:hint="eastAsia" w:ascii="宋体" w:hAnsi="宋体"/>
          <w:sz w:val="24"/>
          <w:lang w:val="en-US" w:eastAsia="zh-CN"/>
        </w:rPr>
        <w:t>90</w:t>
      </w:r>
      <w:r>
        <w:rPr>
          <w:rFonts w:ascii="宋体" w:hAnsi="宋体"/>
          <w:sz w:val="24"/>
        </w:rPr>
        <w:t>%</w:t>
      </w:r>
      <w:r>
        <w:rPr>
          <w:rFonts w:hint="eastAsia" w:ascii="宋体" w:hAnsi="宋体"/>
          <w:sz w:val="24"/>
        </w:rPr>
        <w:t>）</w:t>
      </w:r>
    </w:p>
    <w:tbl>
      <w:tblPr>
        <w:tblStyle w:val="28"/>
        <w:tblW w:w="10008" w:type="dxa"/>
        <w:tblInd w:w="0" w:type="dxa"/>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93"/>
        <w:gridCol w:w="1033"/>
        <w:gridCol w:w="1559"/>
        <w:gridCol w:w="6923"/>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tcBorders>
              <w:top w:val="single" w:color="auto" w:sz="6" w:space="0"/>
              <w:left w:val="single" w:color="auto" w:sz="6" w:space="0"/>
              <w:bottom w:val="single" w:color="auto" w:sz="6" w:space="0"/>
              <w:right w:val="single" w:color="auto" w:sz="6" w:space="0"/>
            </w:tcBorders>
            <w:vAlign w:val="center"/>
          </w:tcPr>
          <w:p>
            <w:pPr>
              <w:pStyle w:val="118"/>
              <w:spacing w:before="0" w:after="0" w:line="440" w:lineRule="exact"/>
              <w:ind w:firstLine="0"/>
              <w:rPr>
                <w:rFonts w:ascii="宋体" w:hAnsi="宋体"/>
              </w:rPr>
            </w:pPr>
            <w:bookmarkStart w:id="78" w:name="_Hlk70525623"/>
            <w:r>
              <w:rPr>
                <w:rFonts w:hint="eastAsia" w:ascii="宋体" w:hAnsi="宋体"/>
              </w:rPr>
              <w:t>序号</w:t>
            </w:r>
            <w:bookmarkEnd w:id="78"/>
          </w:p>
        </w:tc>
        <w:tc>
          <w:tcPr>
            <w:tcW w:w="1033" w:type="dxa"/>
            <w:tcBorders>
              <w:top w:val="single" w:color="auto" w:sz="6" w:space="0"/>
              <w:left w:val="nil"/>
              <w:bottom w:val="single" w:color="auto" w:sz="6" w:space="0"/>
              <w:right w:val="single" w:color="auto" w:sz="6" w:space="0"/>
            </w:tcBorders>
            <w:vAlign w:val="center"/>
          </w:tcPr>
          <w:p>
            <w:pPr>
              <w:pStyle w:val="118"/>
              <w:spacing w:before="0" w:after="0" w:line="440" w:lineRule="exact"/>
              <w:ind w:firstLine="0"/>
              <w:jc w:val="center"/>
              <w:rPr>
                <w:rFonts w:ascii="宋体" w:hAnsi="宋体"/>
              </w:rPr>
            </w:pPr>
            <w:r>
              <w:rPr>
                <w:rFonts w:hint="eastAsia" w:ascii="宋体" w:hAnsi="宋体"/>
              </w:rPr>
              <w:t>评审项目</w:t>
            </w:r>
          </w:p>
        </w:tc>
        <w:tc>
          <w:tcPr>
            <w:tcW w:w="1559" w:type="dxa"/>
            <w:tcBorders>
              <w:top w:val="single" w:color="auto" w:sz="6" w:space="0"/>
              <w:left w:val="nil"/>
              <w:bottom w:val="single" w:color="auto" w:sz="6" w:space="0"/>
              <w:right w:val="single" w:color="auto" w:sz="6" w:space="0"/>
            </w:tcBorders>
            <w:vAlign w:val="center"/>
          </w:tcPr>
          <w:p>
            <w:pPr>
              <w:pStyle w:val="118"/>
              <w:spacing w:before="0" w:after="0" w:line="440" w:lineRule="exact"/>
              <w:ind w:firstLine="0"/>
              <w:jc w:val="center"/>
              <w:rPr>
                <w:rFonts w:ascii="宋体" w:hAnsi="宋体"/>
              </w:rPr>
            </w:pPr>
            <w:r>
              <w:rPr>
                <w:rFonts w:hint="eastAsia" w:ascii="宋体" w:hAnsi="宋体"/>
              </w:rPr>
              <w:t>评分标准</w:t>
            </w:r>
          </w:p>
        </w:tc>
        <w:tc>
          <w:tcPr>
            <w:tcW w:w="6923" w:type="dxa"/>
            <w:tcBorders>
              <w:top w:val="single" w:color="auto" w:sz="6" w:space="0"/>
              <w:left w:val="nil"/>
              <w:bottom w:val="single" w:color="auto" w:sz="6" w:space="0"/>
              <w:right w:val="single" w:color="auto" w:sz="6" w:space="0"/>
            </w:tcBorders>
            <w:vAlign w:val="center"/>
          </w:tcPr>
          <w:p>
            <w:pPr>
              <w:pStyle w:val="118"/>
              <w:spacing w:before="0" w:after="0" w:line="440" w:lineRule="exact"/>
              <w:ind w:firstLine="0"/>
              <w:jc w:val="center"/>
              <w:rPr>
                <w:rFonts w:ascii="宋体" w:hAnsi="宋体"/>
              </w:rPr>
            </w:pPr>
            <w:r>
              <w:rPr>
                <w:rFonts w:hint="eastAsia" w:ascii="宋体" w:hAnsi="宋体"/>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tcBorders>
              <w:top w:val="single" w:color="auto" w:sz="6" w:space="0"/>
              <w:left w:val="single" w:color="auto" w:sz="6" w:space="0"/>
              <w:bottom w:val="single" w:color="auto" w:sz="6" w:space="0"/>
              <w:right w:val="single" w:color="auto" w:sz="6" w:space="0"/>
            </w:tcBorders>
            <w:vAlign w:val="center"/>
          </w:tcPr>
          <w:p>
            <w:pPr>
              <w:pStyle w:val="118"/>
              <w:spacing w:before="0" w:after="0" w:line="440" w:lineRule="exact"/>
              <w:ind w:firstLine="0"/>
              <w:rPr>
                <w:rFonts w:ascii="宋体" w:hAnsi="宋体"/>
              </w:rPr>
            </w:pPr>
            <w:r>
              <w:rPr>
                <w:rFonts w:hint="eastAsia" w:ascii="宋体" w:hAnsi="宋体"/>
              </w:rPr>
              <w:t>１</w:t>
            </w:r>
          </w:p>
        </w:tc>
        <w:tc>
          <w:tcPr>
            <w:tcW w:w="1033" w:type="dxa"/>
            <w:tcBorders>
              <w:top w:val="single" w:color="auto" w:sz="6" w:space="0"/>
              <w:left w:val="nil"/>
              <w:bottom w:val="single" w:color="auto" w:sz="6" w:space="0"/>
              <w:right w:val="single" w:color="auto" w:sz="6" w:space="0"/>
            </w:tcBorders>
            <w:vAlign w:val="center"/>
          </w:tcPr>
          <w:p>
            <w:pPr>
              <w:pStyle w:val="118"/>
              <w:spacing w:before="0" w:after="0" w:line="440" w:lineRule="exact"/>
              <w:ind w:firstLine="0"/>
              <w:rPr>
                <w:rFonts w:ascii="宋体" w:hAnsi="宋体"/>
              </w:rPr>
            </w:pPr>
            <w:r>
              <w:rPr>
                <w:rFonts w:hint="eastAsia" w:ascii="宋体" w:hAnsi="宋体"/>
              </w:rPr>
              <w:t>项目服务方案</w:t>
            </w:r>
          </w:p>
        </w:tc>
        <w:tc>
          <w:tcPr>
            <w:tcW w:w="1559" w:type="dxa"/>
            <w:tcBorders>
              <w:top w:val="single" w:color="auto" w:sz="6" w:space="0"/>
              <w:left w:val="nil"/>
              <w:bottom w:val="single" w:color="auto" w:sz="6" w:space="0"/>
              <w:right w:val="single" w:color="auto" w:sz="6" w:space="0"/>
            </w:tcBorders>
            <w:vAlign w:val="center"/>
          </w:tcPr>
          <w:p>
            <w:pPr>
              <w:pStyle w:val="118"/>
              <w:spacing w:before="0" w:after="0" w:line="440" w:lineRule="exact"/>
              <w:ind w:firstLine="0"/>
              <w:rPr>
                <w:rFonts w:ascii="宋体" w:hAnsi="宋体"/>
              </w:rPr>
            </w:pPr>
            <w:r>
              <w:rPr>
                <w:rFonts w:hint="eastAsia" w:ascii="宋体" w:hAnsi="宋体"/>
              </w:rPr>
              <w:t>项目服务方案（35分）</w:t>
            </w:r>
          </w:p>
        </w:tc>
        <w:tc>
          <w:tcPr>
            <w:tcW w:w="692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根据投标人提供的服务方案内容进行综合评审。评审方案内容充分，详细具体，内容包括但不限于：1、现状分析（需对本次招标范围进行具体分析，存在问题等）；2、评审的目标和范围理解（需详述评审可实现的目标）；3、评审服务内容（包括现场人员服务、电话回访服务等）4、评审现场管理规范制定；以上4项，每提供一项得3分，未提供的不得分。在此基础上根据方案的合理性、详细性、科学可行性进行加分，加分区间为0-2分。最高得35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tcBorders>
              <w:top w:val="single" w:color="auto" w:sz="6" w:space="0"/>
              <w:left w:val="single" w:color="auto" w:sz="6" w:space="0"/>
              <w:bottom w:val="single" w:color="auto" w:sz="6" w:space="0"/>
              <w:right w:val="single" w:color="auto" w:sz="6" w:space="0"/>
            </w:tcBorders>
            <w:vAlign w:val="center"/>
          </w:tcPr>
          <w:p>
            <w:pPr>
              <w:pStyle w:val="118"/>
              <w:spacing w:before="0" w:after="0" w:line="440" w:lineRule="exact"/>
              <w:ind w:firstLine="0"/>
              <w:rPr>
                <w:rFonts w:ascii="宋体" w:hAnsi="宋体"/>
              </w:rPr>
            </w:pPr>
            <w:r>
              <w:rPr>
                <w:rFonts w:hint="eastAsia" w:ascii="宋体" w:hAnsi="宋体"/>
              </w:rPr>
              <w:t>２</w:t>
            </w:r>
          </w:p>
        </w:tc>
        <w:tc>
          <w:tcPr>
            <w:tcW w:w="1033" w:type="dxa"/>
            <w:tcBorders>
              <w:top w:val="single" w:color="auto" w:sz="6" w:space="0"/>
              <w:left w:val="nil"/>
              <w:bottom w:val="single" w:color="auto" w:sz="6" w:space="0"/>
              <w:right w:val="single" w:color="auto" w:sz="6" w:space="0"/>
            </w:tcBorders>
            <w:vAlign w:val="center"/>
          </w:tcPr>
          <w:p>
            <w:pPr>
              <w:widowControl/>
              <w:spacing w:line="440" w:lineRule="exact"/>
              <w:rPr>
                <w:rFonts w:ascii="宋体" w:hAnsi="宋体"/>
                <w:sz w:val="24"/>
              </w:rPr>
            </w:pPr>
            <w:r>
              <w:rPr>
                <w:rFonts w:hint="eastAsia" w:ascii="宋体" w:hAnsi="宋体"/>
                <w:sz w:val="24"/>
              </w:rPr>
              <w:t>服务承诺</w:t>
            </w:r>
          </w:p>
        </w:tc>
        <w:tc>
          <w:tcPr>
            <w:tcW w:w="1559" w:type="dxa"/>
            <w:tcBorders>
              <w:top w:val="single" w:color="auto" w:sz="6" w:space="0"/>
              <w:left w:val="nil"/>
              <w:bottom w:val="single" w:color="auto" w:sz="6" w:space="0"/>
              <w:right w:val="single" w:color="auto" w:sz="6" w:space="0"/>
            </w:tcBorders>
            <w:vAlign w:val="center"/>
          </w:tcPr>
          <w:p>
            <w:pPr>
              <w:pStyle w:val="118"/>
              <w:spacing w:before="0" w:after="0" w:line="440" w:lineRule="exact"/>
              <w:ind w:firstLine="0"/>
              <w:rPr>
                <w:rFonts w:ascii="宋体" w:hAnsi="宋体"/>
              </w:rPr>
            </w:pPr>
            <w:r>
              <w:rPr>
                <w:rFonts w:hint="eastAsia" w:ascii="宋体" w:hAnsi="宋体"/>
              </w:rPr>
              <w:t>服务承诺（8分）</w:t>
            </w:r>
          </w:p>
        </w:tc>
        <w:tc>
          <w:tcPr>
            <w:tcW w:w="692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 xml:space="preserve">提供详细的项目服务承诺，科学、合理、可行及具体的得 </w:t>
            </w:r>
            <w:r>
              <w:rPr>
                <w:rFonts w:hint="eastAsia" w:ascii="宋体" w:hAnsi="宋体"/>
                <w:sz w:val="24"/>
                <w:lang w:val="en-US" w:eastAsia="zh-CN"/>
              </w:rPr>
              <w:t>8</w:t>
            </w:r>
            <w:r>
              <w:rPr>
                <w:rFonts w:hint="eastAsia" w:ascii="宋体" w:hAnsi="宋体"/>
                <w:sz w:val="24"/>
              </w:rPr>
              <w:t xml:space="preserve"> 分；较为科学、合理、可行及具体的得 </w:t>
            </w:r>
            <w:r>
              <w:rPr>
                <w:rFonts w:hint="eastAsia" w:ascii="宋体" w:hAnsi="宋体"/>
                <w:sz w:val="24"/>
                <w:lang w:val="en-US" w:eastAsia="zh-CN"/>
              </w:rPr>
              <w:t>4</w:t>
            </w:r>
            <w:r>
              <w:rPr>
                <w:rFonts w:hint="eastAsia" w:ascii="宋体" w:hAnsi="宋体"/>
                <w:sz w:val="24"/>
              </w:rPr>
              <w:t xml:space="preserve"> 分；否则得 </w:t>
            </w:r>
            <w:r>
              <w:rPr>
                <w:rFonts w:hint="eastAsia" w:ascii="宋体" w:hAnsi="宋体"/>
                <w:sz w:val="24"/>
                <w:lang w:val="en-US" w:eastAsia="zh-CN"/>
              </w:rPr>
              <w:t>1</w:t>
            </w:r>
            <w:r>
              <w:rPr>
                <w:rFonts w:hint="eastAsia" w:ascii="宋体" w:hAnsi="宋体"/>
                <w:sz w:val="24"/>
              </w:rPr>
              <w:t xml:space="preserve"> 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vMerge w:val="restart"/>
            <w:tcBorders>
              <w:top w:val="nil"/>
              <w:left w:val="single" w:color="auto" w:sz="6" w:space="0"/>
              <w:bottom w:val="single" w:color="auto" w:sz="6" w:space="0"/>
              <w:right w:val="single" w:color="auto" w:sz="6" w:space="0"/>
            </w:tcBorders>
            <w:vAlign w:val="center"/>
          </w:tcPr>
          <w:p>
            <w:pPr>
              <w:pStyle w:val="118"/>
              <w:spacing w:before="0" w:after="0" w:line="440" w:lineRule="exact"/>
              <w:ind w:firstLine="0"/>
              <w:rPr>
                <w:rFonts w:ascii="宋体" w:hAnsi="宋体"/>
              </w:rPr>
            </w:pPr>
            <w:r>
              <w:rPr>
                <w:rFonts w:hint="eastAsia" w:ascii="宋体" w:hAnsi="宋体"/>
              </w:rPr>
              <w:t>3</w:t>
            </w:r>
          </w:p>
        </w:tc>
        <w:tc>
          <w:tcPr>
            <w:tcW w:w="1033" w:type="dxa"/>
            <w:vMerge w:val="restart"/>
            <w:tcBorders>
              <w:top w:val="nil"/>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项目负责人专业技术能力</w:t>
            </w:r>
          </w:p>
        </w:tc>
        <w:tc>
          <w:tcPr>
            <w:tcW w:w="1559" w:type="dxa"/>
            <w:vMerge w:val="restart"/>
            <w:tcBorders>
              <w:top w:val="nil"/>
              <w:left w:val="nil"/>
              <w:bottom w:val="single" w:color="auto" w:sz="6" w:space="0"/>
              <w:right w:val="single" w:color="auto" w:sz="6" w:space="0"/>
            </w:tcBorders>
            <w:vAlign w:val="center"/>
          </w:tcPr>
          <w:p>
            <w:pPr>
              <w:pStyle w:val="118"/>
              <w:spacing w:before="0" w:after="0" w:line="440" w:lineRule="exact"/>
              <w:ind w:firstLine="0"/>
              <w:rPr>
                <w:rFonts w:ascii="宋体" w:hAnsi="宋体"/>
              </w:rPr>
            </w:pPr>
            <w:r>
              <w:rPr>
                <w:rFonts w:hint="eastAsia" w:ascii="宋体" w:hAnsi="宋体"/>
              </w:rPr>
              <w:t>项目负责人专业技术能力（15分）</w:t>
            </w:r>
          </w:p>
        </w:tc>
        <w:tc>
          <w:tcPr>
            <w:tcW w:w="692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项目负责人：具有注册造价工程师或一级造价工程师资格得4分,同时具备高级技术职称加1分。本项最高得5分。</w:t>
            </w:r>
            <w:r>
              <w:rPr>
                <w:rFonts w:hint="eastAsia" w:ascii="宋体" w:hAnsi="宋体"/>
                <w:sz w:val="24"/>
              </w:rPr>
              <w:br w:type="textWrapping"/>
            </w:r>
            <w:r>
              <w:rPr>
                <w:rFonts w:hint="eastAsia" w:ascii="宋体" w:hAnsi="宋体"/>
                <w:sz w:val="24"/>
              </w:rPr>
              <w:t>（需提供注册于本单位的注册证书、全国建筑市场监管公共服务平台（h ttp:/ /jzsc .mohu rd.gov.cn/ ）或中国建设工程造价管理系统（ http: //zao jiasy s.jia nshe9 9.com /ceca opsys /）信息截图证明复印件并加盖投标企业公章，不提供或提供不全的不得分）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vMerge w:val="continue"/>
            <w:tcBorders>
              <w:top w:val="nil"/>
              <w:left w:val="single" w:color="auto" w:sz="6" w:space="0"/>
              <w:bottom w:val="single" w:color="auto" w:sz="6" w:space="0"/>
              <w:right w:val="single" w:color="auto" w:sz="6" w:space="0"/>
            </w:tcBorders>
            <w:vAlign w:val="center"/>
          </w:tcPr>
          <w:p>
            <w:pPr>
              <w:widowControl/>
              <w:jc w:val="left"/>
              <w:rPr>
                <w:rFonts w:ascii="宋体" w:hAnsi="宋体"/>
                <w:sz w:val="24"/>
              </w:rPr>
            </w:pPr>
          </w:p>
        </w:tc>
        <w:tc>
          <w:tcPr>
            <w:tcW w:w="1033" w:type="dxa"/>
            <w:vMerge w:val="continue"/>
            <w:tcBorders>
              <w:top w:val="nil"/>
              <w:left w:val="nil"/>
              <w:bottom w:val="single" w:color="auto" w:sz="6" w:space="0"/>
              <w:right w:val="single" w:color="auto" w:sz="6" w:space="0"/>
            </w:tcBorders>
            <w:vAlign w:val="center"/>
          </w:tcPr>
          <w:p>
            <w:pPr>
              <w:widowControl/>
              <w:jc w:val="left"/>
              <w:rPr>
                <w:rFonts w:ascii="宋体" w:hAnsi="宋体"/>
                <w:sz w:val="24"/>
              </w:rPr>
            </w:pPr>
          </w:p>
        </w:tc>
        <w:tc>
          <w:tcPr>
            <w:tcW w:w="1559" w:type="dxa"/>
            <w:vMerge w:val="continue"/>
            <w:tcBorders>
              <w:top w:val="nil"/>
              <w:left w:val="nil"/>
              <w:bottom w:val="single" w:color="auto" w:sz="6" w:space="0"/>
              <w:right w:val="single" w:color="auto" w:sz="6" w:space="0"/>
            </w:tcBorders>
            <w:vAlign w:val="center"/>
          </w:tcPr>
          <w:p>
            <w:pPr>
              <w:widowControl/>
              <w:jc w:val="left"/>
              <w:rPr>
                <w:rFonts w:ascii="宋体" w:hAnsi="宋体"/>
                <w:sz w:val="24"/>
              </w:rPr>
            </w:pPr>
          </w:p>
        </w:tc>
        <w:tc>
          <w:tcPr>
            <w:tcW w:w="692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项目负责人：20</w:t>
            </w:r>
            <w:r>
              <w:rPr>
                <w:rFonts w:hint="eastAsia" w:ascii="宋体" w:hAnsi="宋体"/>
                <w:sz w:val="24"/>
                <w:lang w:val="en-US" w:eastAsia="zh-CN"/>
              </w:rPr>
              <w:t>20</w:t>
            </w:r>
            <w:r>
              <w:rPr>
                <w:rFonts w:hint="eastAsia" w:ascii="宋体" w:hAnsi="宋体"/>
                <w:sz w:val="24"/>
              </w:rPr>
              <w:t>年以来具有1个类似项目业绩得基本分1分，每增加1个业绩加1分，本项最高分10分。（证明材料提供中标通知书或合同复印件或加盖项目负责人执业章的成果文件，证明材料需体现项目负责人。造价咨询业绩为：工程量清单及招标控制价编制或审核业绩/工程结算审核业绩</w:t>
            </w:r>
            <w:r>
              <w:rPr>
                <w:rFonts w:hint="eastAsia" w:ascii="宋体" w:hAnsi="宋体"/>
                <w:sz w:val="24"/>
                <w:lang w:val="en-US" w:eastAsia="zh-CN"/>
              </w:rPr>
              <w:t>或全过程造价咨询业绩</w:t>
            </w:r>
            <w:r>
              <w:rPr>
                <w:rFonts w:hint="eastAsia" w:ascii="宋体" w:hAnsi="宋体"/>
                <w:sz w:val="24"/>
              </w:rPr>
              <w:t>，提供证明材料复印件并加盖投标企业公章，不提供或提供不全的不得分）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4" w:hRule="atLeast"/>
        </w:trPr>
        <w:tc>
          <w:tcPr>
            <w:tcW w:w="493" w:type="dxa"/>
            <w:tcBorders>
              <w:top w:val="single" w:color="auto" w:sz="6" w:space="0"/>
              <w:left w:val="single" w:color="auto" w:sz="6" w:space="0"/>
              <w:bottom w:val="single" w:color="auto" w:sz="6" w:space="0"/>
              <w:right w:val="single" w:color="auto" w:sz="6" w:space="0"/>
            </w:tcBorders>
            <w:vAlign w:val="center"/>
          </w:tcPr>
          <w:p>
            <w:pPr>
              <w:pStyle w:val="118"/>
              <w:spacing w:line="440" w:lineRule="exact"/>
              <w:ind w:firstLine="72"/>
              <w:rPr>
                <w:rFonts w:ascii="宋体" w:hAnsi="宋体"/>
              </w:rPr>
            </w:pPr>
            <w:r>
              <w:rPr>
                <w:rFonts w:hint="eastAsia" w:ascii="宋体" w:hAnsi="宋体"/>
              </w:rPr>
              <w:t>4</w:t>
            </w:r>
          </w:p>
        </w:tc>
        <w:tc>
          <w:tcPr>
            <w:tcW w:w="1033" w:type="dxa"/>
            <w:tcBorders>
              <w:top w:val="single" w:color="auto" w:sz="6" w:space="0"/>
              <w:left w:val="nil"/>
              <w:bottom w:val="single" w:color="auto" w:sz="6" w:space="0"/>
              <w:right w:val="single" w:color="auto" w:sz="6" w:space="0"/>
            </w:tcBorders>
            <w:vAlign w:val="center"/>
          </w:tcPr>
          <w:p>
            <w:pPr>
              <w:pStyle w:val="118"/>
              <w:spacing w:line="440" w:lineRule="exact"/>
              <w:ind w:firstLine="0"/>
              <w:rPr>
                <w:rFonts w:ascii="宋体" w:hAnsi="宋体"/>
              </w:rPr>
            </w:pPr>
            <w:r>
              <w:rPr>
                <w:rFonts w:hint="eastAsia" w:ascii="宋体" w:hAnsi="宋体"/>
              </w:rPr>
              <w:t>项目组成员</w:t>
            </w:r>
          </w:p>
        </w:tc>
        <w:tc>
          <w:tcPr>
            <w:tcW w:w="1559" w:type="dxa"/>
            <w:tcBorders>
              <w:top w:val="single" w:color="auto" w:sz="4" w:space="0"/>
              <w:left w:val="nil"/>
              <w:bottom w:val="single" w:color="auto" w:sz="4" w:space="0"/>
              <w:right w:val="single" w:color="auto" w:sz="6" w:space="0"/>
            </w:tcBorders>
            <w:vAlign w:val="center"/>
          </w:tcPr>
          <w:p>
            <w:pPr>
              <w:spacing w:line="440" w:lineRule="exact"/>
              <w:rPr>
                <w:rFonts w:ascii="宋体" w:hAnsi="宋体"/>
                <w:sz w:val="24"/>
              </w:rPr>
            </w:pPr>
            <w:r>
              <w:rPr>
                <w:rFonts w:hint="eastAsia" w:ascii="宋体" w:hAnsi="宋体"/>
                <w:sz w:val="24"/>
              </w:rPr>
              <w:t>项目组成员（项目负责人以外其他成员）（10分）</w:t>
            </w:r>
          </w:p>
        </w:tc>
        <w:tc>
          <w:tcPr>
            <w:tcW w:w="6923" w:type="dxa"/>
            <w:tcBorders>
              <w:top w:val="single" w:color="auto" w:sz="4" w:space="0"/>
              <w:left w:val="nil"/>
              <w:bottom w:val="single" w:color="auto" w:sz="4" w:space="0"/>
              <w:right w:val="single" w:color="auto" w:sz="6" w:space="0"/>
            </w:tcBorders>
            <w:vAlign w:val="center"/>
          </w:tcPr>
          <w:p>
            <w:pPr>
              <w:spacing w:line="440" w:lineRule="exact"/>
              <w:rPr>
                <w:rFonts w:ascii="宋体" w:hAnsi="宋体"/>
                <w:sz w:val="24"/>
              </w:rPr>
            </w:pPr>
            <w:r>
              <w:rPr>
                <w:rFonts w:hint="eastAsia" w:ascii="宋体" w:hAnsi="宋体"/>
                <w:sz w:val="24"/>
              </w:rPr>
              <w:t>1、造价负责人：每有1人具有注册造价工程师/一级造价工程师资格加1分，最多得3分；每有1人具有高级职称加1分，最多得2分；此项最高得5分；</w:t>
            </w:r>
            <w:r>
              <w:rPr>
                <w:rFonts w:hint="eastAsia" w:ascii="宋体" w:hAnsi="宋体"/>
                <w:sz w:val="24"/>
              </w:rPr>
              <w:br w:type="textWrapping"/>
            </w:r>
            <w:r>
              <w:rPr>
                <w:rFonts w:hint="eastAsia" w:ascii="宋体" w:hAnsi="宋体"/>
                <w:sz w:val="24"/>
              </w:rPr>
              <w:t>2、其他主要技术人员：每有1人具有注册造价工程师/一级造价工程师资格加1分，此项最高得5分；</w:t>
            </w:r>
            <w:r>
              <w:rPr>
                <w:rFonts w:hint="eastAsia" w:ascii="宋体" w:hAnsi="宋体"/>
                <w:sz w:val="24"/>
              </w:rPr>
              <w:br w:type="textWrapping"/>
            </w:r>
            <w:r>
              <w:rPr>
                <w:rFonts w:hint="eastAsia" w:ascii="宋体" w:hAnsi="宋体"/>
                <w:sz w:val="24"/>
              </w:rPr>
              <w:t>本项最高分10分。</w:t>
            </w:r>
            <w:r>
              <w:rPr>
                <w:rFonts w:hint="eastAsia" w:ascii="宋体" w:hAnsi="宋体"/>
                <w:sz w:val="24"/>
              </w:rPr>
              <w:br w:type="textWrapping"/>
            </w:r>
            <w:r>
              <w:rPr>
                <w:rFonts w:hint="eastAsia" w:ascii="宋体" w:hAnsi="宋体"/>
                <w:sz w:val="24"/>
              </w:rPr>
              <w:t>（需分别提供每人注册于本单位的注册证书、全国建筑市场监管公共服务平台（h ttp:/ /jzsc .mohu rd.gov.cn/ ）或中国建设工程造价管理系统（ http: //zao jiasy s.jia nshe9 9.com /ceca opsys /）信息截图证明复印件并加盖投标企业公章，不提供或提供不全的不得分）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493" w:type="dxa"/>
            <w:tcBorders>
              <w:top w:val="single" w:color="auto" w:sz="6" w:space="0"/>
              <w:left w:val="single" w:color="auto" w:sz="6" w:space="0"/>
              <w:bottom w:val="single" w:color="auto" w:sz="6" w:space="0"/>
              <w:right w:val="single" w:color="auto" w:sz="6" w:space="0"/>
            </w:tcBorders>
            <w:vAlign w:val="center"/>
          </w:tcPr>
          <w:p>
            <w:pPr>
              <w:pStyle w:val="118"/>
              <w:spacing w:line="440" w:lineRule="exact"/>
              <w:ind w:firstLine="72"/>
              <w:rPr>
                <w:rFonts w:ascii="宋体" w:hAnsi="宋体"/>
              </w:rPr>
            </w:pPr>
            <w:r>
              <w:rPr>
                <w:rFonts w:hint="eastAsia" w:ascii="宋体" w:hAnsi="宋体"/>
              </w:rPr>
              <w:t>5</w:t>
            </w:r>
          </w:p>
        </w:tc>
        <w:tc>
          <w:tcPr>
            <w:tcW w:w="103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企业荣誉</w:t>
            </w:r>
          </w:p>
        </w:tc>
        <w:tc>
          <w:tcPr>
            <w:tcW w:w="1559" w:type="dxa"/>
            <w:tcBorders>
              <w:top w:val="single" w:color="auto" w:sz="4" w:space="0"/>
              <w:left w:val="nil"/>
              <w:bottom w:val="single" w:color="auto" w:sz="4" w:space="0"/>
              <w:right w:val="single" w:color="auto" w:sz="6" w:space="0"/>
            </w:tcBorders>
            <w:vAlign w:val="center"/>
          </w:tcPr>
          <w:p>
            <w:pPr>
              <w:pStyle w:val="118"/>
              <w:spacing w:before="0" w:after="0" w:line="440" w:lineRule="exact"/>
              <w:ind w:firstLine="0"/>
              <w:rPr>
                <w:rFonts w:ascii="宋体" w:hAnsi="宋体"/>
              </w:rPr>
            </w:pPr>
            <w:r>
              <w:rPr>
                <w:rFonts w:hint="eastAsia" w:ascii="宋体" w:hAnsi="宋体"/>
              </w:rPr>
              <w:t>企业荣誉（6分）</w:t>
            </w:r>
          </w:p>
        </w:tc>
        <w:tc>
          <w:tcPr>
            <w:tcW w:w="6923" w:type="dxa"/>
            <w:tcBorders>
              <w:top w:val="single" w:color="auto" w:sz="4" w:space="0"/>
              <w:left w:val="nil"/>
              <w:bottom w:val="single" w:color="auto" w:sz="4" w:space="0"/>
              <w:right w:val="single" w:color="auto" w:sz="6" w:space="0"/>
            </w:tcBorders>
            <w:vAlign w:val="center"/>
          </w:tcPr>
          <w:p>
            <w:pPr>
              <w:widowControl/>
              <w:spacing w:line="440" w:lineRule="exact"/>
              <w:rPr>
                <w:rFonts w:ascii="宋体" w:hAnsi="宋体"/>
                <w:sz w:val="24"/>
              </w:rPr>
            </w:pPr>
            <w:r>
              <w:rPr>
                <w:rFonts w:hint="eastAsia" w:ascii="宋体" w:hAnsi="宋体"/>
                <w:sz w:val="24"/>
              </w:rPr>
              <w:t>20</w:t>
            </w:r>
            <w:r>
              <w:rPr>
                <w:rFonts w:hint="eastAsia" w:ascii="宋体" w:hAnsi="宋体"/>
                <w:sz w:val="24"/>
                <w:lang w:val="en-US" w:eastAsia="zh-CN"/>
              </w:rPr>
              <w:t>20</w:t>
            </w:r>
            <w:r>
              <w:rPr>
                <w:rFonts w:hint="eastAsia" w:ascii="宋体" w:hAnsi="宋体"/>
                <w:sz w:val="24"/>
              </w:rPr>
              <w:t>年至今荣获中国建设工程造价管理协会全国工程造价咨询企业信用评价结果AAA级得6分，AAA-得3分，没有不得分。（提供查询结果截图复印件并加盖投标企业公章）</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493" w:type="dxa"/>
            <w:tcBorders>
              <w:top w:val="single" w:color="auto" w:sz="6" w:space="0"/>
              <w:left w:val="single" w:color="auto" w:sz="6" w:space="0"/>
              <w:bottom w:val="single" w:color="auto" w:sz="6" w:space="0"/>
              <w:right w:val="single" w:color="auto" w:sz="6" w:space="0"/>
            </w:tcBorders>
            <w:vAlign w:val="center"/>
          </w:tcPr>
          <w:p>
            <w:pPr>
              <w:pStyle w:val="118"/>
              <w:spacing w:line="440" w:lineRule="exact"/>
              <w:ind w:firstLine="72"/>
              <w:rPr>
                <w:rFonts w:ascii="宋体" w:hAnsi="宋体"/>
              </w:rPr>
            </w:pPr>
            <w:r>
              <w:rPr>
                <w:rFonts w:hint="eastAsia" w:ascii="宋体" w:hAnsi="宋体"/>
              </w:rPr>
              <w:t>6</w:t>
            </w:r>
          </w:p>
        </w:tc>
        <w:tc>
          <w:tcPr>
            <w:tcW w:w="1033" w:type="dxa"/>
            <w:tcBorders>
              <w:top w:val="single" w:color="auto" w:sz="6" w:space="0"/>
              <w:left w:val="nil"/>
              <w:bottom w:val="single" w:color="auto" w:sz="6" w:space="0"/>
              <w:right w:val="single" w:color="auto" w:sz="6" w:space="0"/>
            </w:tcBorders>
            <w:vAlign w:val="center"/>
          </w:tcPr>
          <w:p>
            <w:pPr>
              <w:spacing w:line="440" w:lineRule="exact"/>
              <w:rPr>
                <w:rFonts w:ascii="宋体" w:hAnsi="宋体"/>
                <w:sz w:val="24"/>
              </w:rPr>
            </w:pPr>
            <w:r>
              <w:rPr>
                <w:rFonts w:hint="eastAsia" w:ascii="宋体" w:hAnsi="宋体"/>
                <w:sz w:val="24"/>
              </w:rPr>
              <w:t>相关项目业绩</w:t>
            </w:r>
          </w:p>
        </w:tc>
        <w:tc>
          <w:tcPr>
            <w:tcW w:w="1559" w:type="dxa"/>
            <w:tcBorders>
              <w:top w:val="single" w:color="auto" w:sz="4" w:space="0"/>
              <w:left w:val="nil"/>
              <w:bottom w:val="single" w:color="auto" w:sz="4" w:space="0"/>
              <w:right w:val="single" w:color="auto" w:sz="6" w:space="0"/>
            </w:tcBorders>
            <w:vAlign w:val="center"/>
          </w:tcPr>
          <w:p>
            <w:pPr>
              <w:pStyle w:val="118"/>
              <w:spacing w:before="0" w:after="0" w:line="440" w:lineRule="exact"/>
              <w:ind w:firstLine="0"/>
              <w:rPr>
                <w:rFonts w:ascii="宋体" w:hAnsi="宋体"/>
              </w:rPr>
            </w:pPr>
            <w:r>
              <w:rPr>
                <w:rFonts w:hint="eastAsia" w:ascii="宋体" w:hAnsi="宋体"/>
              </w:rPr>
              <w:t>相关项目业绩（16分）</w:t>
            </w:r>
          </w:p>
        </w:tc>
        <w:tc>
          <w:tcPr>
            <w:tcW w:w="6923" w:type="dxa"/>
            <w:tcBorders>
              <w:top w:val="single" w:color="auto" w:sz="4" w:space="0"/>
              <w:left w:val="nil"/>
              <w:bottom w:val="single" w:color="auto" w:sz="4" w:space="0"/>
              <w:right w:val="single" w:color="auto" w:sz="6" w:space="0"/>
            </w:tcBorders>
            <w:vAlign w:val="center"/>
          </w:tcPr>
          <w:p>
            <w:pPr>
              <w:spacing w:line="440" w:lineRule="exact"/>
              <w:rPr>
                <w:rFonts w:ascii="宋体" w:hAnsi="宋体"/>
                <w:sz w:val="24"/>
              </w:rPr>
            </w:pPr>
            <w:r>
              <w:rPr>
                <w:rFonts w:hint="eastAsia" w:ascii="宋体" w:hAnsi="宋体"/>
                <w:sz w:val="24"/>
              </w:rPr>
              <w:t>自20</w:t>
            </w:r>
            <w:r>
              <w:rPr>
                <w:rFonts w:hint="eastAsia" w:ascii="宋体" w:hAnsi="宋体"/>
                <w:sz w:val="24"/>
                <w:lang w:val="en-US" w:eastAsia="zh-CN"/>
              </w:rPr>
              <w:t>20</w:t>
            </w:r>
            <w:r>
              <w:rPr>
                <w:rFonts w:hint="eastAsia" w:ascii="宋体" w:hAnsi="宋体"/>
                <w:sz w:val="24"/>
              </w:rPr>
              <w:t>年1月1日起至今承担类似项目业绩：1.提供工程量清单及招标控制价编制或审核业绩</w:t>
            </w:r>
            <w:r>
              <w:rPr>
                <w:rFonts w:hint="eastAsia" w:ascii="宋体" w:hAnsi="宋体"/>
                <w:sz w:val="24"/>
                <w:lang w:val="en-US" w:eastAsia="zh-CN"/>
              </w:rPr>
              <w:t>或全</w:t>
            </w:r>
            <w:bookmarkStart w:id="79" w:name="_GoBack"/>
            <w:bookmarkEnd w:id="79"/>
            <w:r>
              <w:rPr>
                <w:rFonts w:hint="eastAsia" w:ascii="宋体" w:hAnsi="宋体"/>
                <w:sz w:val="24"/>
                <w:lang w:val="en-US" w:eastAsia="zh-CN"/>
              </w:rPr>
              <w:t>过程造价咨询业绩</w:t>
            </w:r>
            <w:r>
              <w:rPr>
                <w:rFonts w:hint="eastAsia" w:ascii="宋体" w:hAnsi="宋体"/>
                <w:sz w:val="24"/>
              </w:rPr>
              <w:t>，每提供一个得2分，本项最高得16分;</w:t>
            </w:r>
          </w:p>
          <w:p>
            <w:pPr>
              <w:spacing w:line="440" w:lineRule="exact"/>
              <w:rPr>
                <w:rFonts w:ascii="宋体" w:hAnsi="宋体"/>
                <w:sz w:val="24"/>
              </w:rPr>
            </w:pPr>
            <w:r>
              <w:rPr>
                <w:rFonts w:hint="eastAsia" w:ascii="宋体" w:hAnsi="宋体"/>
                <w:sz w:val="24"/>
              </w:rPr>
              <w:t>备注:提供中标通知书或合同关键页或成果文件签章页复印件加盖公章；</w:t>
            </w:r>
          </w:p>
        </w:tc>
      </w:tr>
    </w:tbl>
    <w:p>
      <w:pPr>
        <w:spacing w:line="440" w:lineRule="exact"/>
        <w:jc w:val="center"/>
        <w:rPr>
          <w:rFonts w:ascii="宋体" w:hAnsi="宋体"/>
          <w:sz w:val="24"/>
        </w:rPr>
      </w:pPr>
    </w:p>
    <w:p>
      <w:pPr>
        <w:jc w:val="center"/>
        <w:rPr>
          <w:rFonts w:ascii="宋体" w:hAnsi="宋体"/>
          <w:sz w:val="24"/>
        </w:rPr>
      </w:pPr>
      <w:r>
        <w:rPr>
          <w:rFonts w:hint="eastAsia" w:ascii="宋体" w:hAnsi="宋体"/>
          <w:sz w:val="24"/>
        </w:rPr>
        <w:t>经济部分（占总分值的1</w:t>
      </w:r>
      <w:r>
        <w:rPr>
          <w:rFonts w:hint="eastAsia" w:ascii="宋体" w:hAnsi="宋体"/>
          <w:sz w:val="24"/>
          <w:lang w:val="en-US" w:eastAsia="zh-CN"/>
        </w:rPr>
        <w:t>0</w:t>
      </w:r>
      <w:r>
        <w:rPr>
          <w:rFonts w:ascii="宋体" w:hAnsi="宋体"/>
          <w:sz w:val="24"/>
        </w:rPr>
        <w:t>%</w:t>
      </w:r>
      <w:r>
        <w:rPr>
          <w:rFonts w:hint="eastAsia" w:ascii="宋体" w:hAnsi="宋体"/>
          <w:sz w:val="24"/>
        </w:rPr>
        <w:t>）</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979"/>
        <w:gridCol w:w="588"/>
        <w:gridCol w:w="7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9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评审项目</w:t>
            </w:r>
          </w:p>
        </w:tc>
        <w:tc>
          <w:tcPr>
            <w:tcW w:w="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tc>
        <w:tc>
          <w:tcPr>
            <w:tcW w:w="7759" w:type="dxa"/>
            <w:tcBorders>
              <w:top w:val="single" w:color="auto" w:sz="4" w:space="0"/>
              <w:left w:val="single" w:color="auto" w:sz="4" w:space="0"/>
              <w:bottom w:val="single" w:color="auto" w:sz="4" w:space="0"/>
            </w:tcBorders>
            <w:vAlign w:val="center"/>
          </w:tcPr>
          <w:p>
            <w:pPr>
              <w:jc w:val="center"/>
              <w:rPr>
                <w:rFonts w:ascii="宋体" w:hAnsi="宋体"/>
                <w:sz w:val="24"/>
              </w:rPr>
            </w:pPr>
            <w:r>
              <w:rPr>
                <w:rFonts w:hint="eastAsia" w:ascii="宋体" w:hAnsi="宋体"/>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28" w:type="dxa"/>
            <w:tcBorders>
              <w:top w:val="single" w:color="auto" w:sz="4" w:space="0"/>
              <w:bottom w:val="single" w:color="auto" w:sz="4" w:space="0"/>
              <w:right w:val="single" w:color="auto" w:sz="4" w:space="0"/>
            </w:tcBorders>
            <w:vAlign w:val="center"/>
          </w:tcPr>
          <w:p>
            <w:pPr>
              <w:jc w:val="center"/>
              <w:rPr>
                <w:rFonts w:ascii="宋体" w:hAnsi="宋体"/>
                <w:sz w:val="24"/>
              </w:rPr>
            </w:pPr>
            <w:r>
              <w:rPr>
                <w:rFonts w:ascii="宋体" w:hAnsi="宋体"/>
                <w:sz w:val="24"/>
              </w:rPr>
              <w:t>1</w:t>
            </w:r>
          </w:p>
        </w:tc>
        <w:tc>
          <w:tcPr>
            <w:tcW w:w="979" w:type="dxa"/>
            <w:tcBorders>
              <w:top w:val="single" w:color="auto" w:sz="4" w:space="0"/>
              <w:left w:val="single" w:color="auto" w:sz="4" w:space="0"/>
              <w:bottom w:val="single" w:color="auto" w:sz="4" w:space="0"/>
              <w:right w:val="single" w:color="auto" w:sz="4" w:space="0"/>
            </w:tcBorders>
            <w:vAlign w:val="center"/>
          </w:tcPr>
          <w:p>
            <w:pPr>
              <w:spacing w:line="360" w:lineRule="auto"/>
              <w:ind w:firstLine="235" w:firstLineChars="98"/>
              <w:rPr>
                <w:rFonts w:ascii="宋体" w:hAnsi="宋体"/>
                <w:sz w:val="24"/>
              </w:rPr>
            </w:pPr>
            <w:r>
              <w:rPr>
                <w:rFonts w:hint="eastAsia" w:ascii="宋体" w:hAnsi="宋体"/>
                <w:sz w:val="24"/>
              </w:rPr>
              <w:t>投标人报价</w:t>
            </w:r>
          </w:p>
        </w:tc>
        <w:tc>
          <w:tcPr>
            <w:tcW w:w="58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rPr>
              <w:t>10分</w:t>
            </w:r>
          </w:p>
        </w:tc>
        <w:tc>
          <w:tcPr>
            <w:tcW w:w="7759" w:type="dxa"/>
            <w:tcBorders>
              <w:top w:val="single" w:color="auto" w:sz="4" w:space="0"/>
              <w:left w:val="single" w:color="auto" w:sz="4" w:space="0"/>
              <w:bottom w:val="single" w:color="auto" w:sz="4" w:space="0"/>
            </w:tcBorders>
            <w:vAlign w:val="center"/>
          </w:tcPr>
          <w:p>
            <w:pPr>
              <w:rPr>
                <w:rFonts w:ascii="宋体" w:hAnsi="宋体"/>
                <w:sz w:val="24"/>
              </w:rPr>
            </w:pPr>
            <w:r>
              <w:rPr>
                <w:rFonts w:hint="eastAsia" w:ascii="宋体" w:hAnsi="宋体"/>
                <w:sz w:val="24"/>
              </w:rPr>
              <w:t>在满足招标文件要求的前提下，取各投标人有效报价的最低价作为评标基准价</w:t>
            </w:r>
            <w:r>
              <w:rPr>
                <w:rFonts w:ascii="宋体" w:hAnsi="宋体"/>
                <w:sz w:val="24"/>
              </w:rPr>
              <w:t>,</w:t>
            </w:r>
            <w:r>
              <w:rPr>
                <w:rFonts w:hint="eastAsia" w:ascii="宋体" w:hAnsi="宋体"/>
                <w:sz w:val="24"/>
              </w:rPr>
              <w:t>满分为10分；价格分的计算投标报价得分</w:t>
            </w:r>
            <w:r>
              <w:rPr>
                <w:rFonts w:ascii="宋体" w:hAnsi="宋体"/>
                <w:sz w:val="24"/>
              </w:rPr>
              <w:t>=(</w:t>
            </w:r>
            <w:r>
              <w:rPr>
                <w:rFonts w:hint="eastAsia" w:ascii="宋体" w:hAnsi="宋体"/>
                <w:sz w:val="24"/>
              </w:rPr>
              <w:t>评标基准价／投标报价</w:t>
            </w:r>
            <w:r>
              <w:rPr>
                <w:rFonts w:ascii="宋体" w:hAnsi="宋体"/>
                <w:sz w:val="24"/>
              </w:rPr>
              <w:t>)</w:t>
            </w:r>
            <w:r>
              <w:rPr>
                <w:rFonts w:hint="eastAsia" w:ascii="宋体" w:hAnsi="宋体"/>
                <w:sz w:val="24"/>
              </w:rPr>
              <w:t>×</w:t>
            </w:r>
            <w:r>
              <w:rPr>
                <w:rFonts w:ascii="宋体" w:hAnsi="宋体"/>
                <w:sz w:val="24"/>
              </w:rPr>
              <w:t>0.</w:t>
            </w:r>
            <w:r>
              <w:rPr>
                <w:rFonts w:hint="eastAsia" w:ascii="宋体" w:hAnsi="宋体"/>
                <w:sz w:val="24"/>
              </w:rPr>
              <w:t>1</w:t>
            </w:r>
            <w:r>
              <w:rPr>
                <w:rFonts w:ascii="宋体" w:hAnsi="宋体"/>
                <w:sz w:val="24"/>
              </w:rPr>
              <w:t>0</w:t>
            </w:r>
            <w:r>
              <w:rPr>
                <w:rFonts w:hint="eastAsia" w:ascii="宋体" w:hAnsi="宋体"/>
                <w:sz w:val="24"/>
              </w:rPr>
              <w:t>×</w:t>
            </w:r>
            <w:r>
              <w:rPr>
                <w:rFonts w:ascii="宋体" w:hAnsi="宋体"/>
                <w:sz w:val="24"/>
              </w:rPr>
              <w:t xml:space="preserve">100 </w:t>
            </w:r>
            <w:r>
              <w:rPr>
                <w:rFonts w:hint="eastAsia" w:ascii="宋体" w:hAnsi="宋体"/>
                <w:sz w:val="24"/>
              </w:rPr>
              <w:t>。（计算分值时，百分比按四舍五入原则，保留小数点后二位数）</w:t>
            </w:r>
          </w:p>
        </w:tc>
      </w:tr>
    </w:tbl>
    <w:p>
      <w:pPr>
        <w:jc w:val="center"/>
        <w:rPr>
          <w:rFonts w:ascii="宋体" w:hAnsi="宋体" w:cs="宋体"/>
          <w:color w:val="auto"/>
        </w:rPr>
      </w:pPr>
    </w:p>
    <w:p>
      <w:pPr>
        <w:pStyle w:val="2"/>
        <w:numPr>
          <w:ilvl w:val="0"/>
          <w:numId w:val="0"/>
        </w:numPr>
        <w:ind w:leftChars="0"/>
        <w:jc w:val="both"/>
        <w:rPr>
          <w:rFonts w:hint="eastAsia" w:ascii="宋体" w:hAnsi="宋体" w:eastAsia="宋体" w:cs="宋体"/>
          <w:color w:val="auto"/>
          <w:highlight w:val="none"/>
        </w:rPr>
      </w:pPr>
    </w:p>
    <w:sectPr>
      <w:footerReference r:id="rId6"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7"/>
                    </w:pPr>
                  </w:p>
                </w:txbxContent>
              </v:textbox>
            </v:shape>
          </w:pict>
        </mc:Fallback>
      </mc:AlternateContent>
    </w:r>
  </w:p>
  <w:p>
    <w:pPr>
      <w:pStyle w:val="17"/>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7"/>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11</w:t>
                    </w:r>
                    <w:r>
                      <w:fldChar w:fldCharType="end"/>
                    </w:r>
                  </w:p>
                </w:txbxContent>
              </v:textbox>
            </v:shape>
          </w:pict>
        </mc:Fallback>
      </mc:AlternateContent>
    </w:r>
  </w:p>
  <w:p>
    <w:pPr>
      <w:pStyle w:val="17"/>
      <w:ind w:right="360"/>
      <w:jc w:val="both"/>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rFonts w:hint="eastAsia" w:ascii="宋体" w:hAnsi="宋体"/>
        <w:b/>
      </w:rPr>
    </w:pPr>
  </w:p>
  <w:p>
    <w:pPr>
      <w:pStyle w:val="18"/>
      <w:jc w:val="right"/>
      <w:rPr>
        <w:rFonts w:hint="eastAsia" w:ascii="宋体" w:hAnsi="宋体"/>
        <w:b/>
      </w:rPr>
    </w:pPr>
  </w:p>
  <w:p>
    <w:pPr>
      <w:pStyle w:val="18"/>
      <w:jc w:val="right"/>
      <w:rPr>
        <w:rFonts w:hint="eastAsia" w:ascii="宋体" w:hAnsi="宋体"/>
        <w:b/>
      </w:rPr>
    </w:pPr>
  </w:p>
  <w:p>
    <w:pPr>
      <w:pStyle w:val="18"/>
      <w:jc w:val="both"/>
      <w:rPr>
        <w:rFonts w:hint="eastAsia" w:ascii="宋体" w:hAnsi="宋体"/>
        <w:b/>
      </w:rPr>
    </w:pPr>
  </w:p>
  <w:p>
    <w:pPr>
      <w:pStyle w:val="18"/>
      <w:jc w:val="right"/>
      <w:rPr>
        <w:rFonts w:ascii="宋体" w:hAnsi="宋体"/>
        <w:b/>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5274310"/>
          <wp:effectExtent l="0" t="0" r="13970" b="13970"/>
          <wp:wrapNone/>
          <wp:docPr id="2" name="WordPictureWatermark258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5846" descr="水印"/>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ascii="宋体" w:hAnsi="宋体" w:eastAsia="宋体"/>
      </w:rPr>
      <w:drawing>
        <wp:inline distT="0" distB="0" distL="114300" distR="114300">
          <wp:extent cx="193040" cy="193040"/>
          <wp:effectExtent l="0" t="0" r="5080" b="508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193040" cy="193040"/>
                  </a:xfrm>
                  <a:prstGeom prst="rect">
                    <a:avLst/>
                  </a:prstGeom>
                  <a:noFill/>
                  <a:ln>
                    <a:noFill/>
                  </a:ln>
                </pic:spPr>
              </pic:pic>
            </a:graphicData>
          </a:graphic>
        </wp:inline>
      </w:drawing>
    </w:r>
    <w:r>
      <w:rPr>
        <w:rFonts w:hint="eastAsia" w:ascii="宋体" w:hAnsi="宋体"/>
        <w:b/>
      </w:rPr>
      <w:t>新疆同孚招投标有限公司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E97EC9"/>
    <w:multiLevelType w:val="singleLevel"/>
    <w:tmpl w:val="4EE97EC9"/>
    <w:lvl w:ilvl="0" w:tentative="0">
      <w:start w:val="2"/>
      <w:numFmt w:val="decimal"/>
      <w:lvlText w:val="%1."/>
      <w:lvlJc w:val="left"/>
      <w:pPr>
        <w:tabs>
          <w:tab w:val="left" w:pos="312"/>
        </w:tabs>
      </w:pPr>
    </w:lvl>
  </w:abstractNum>
  <w:abstractNum w:abstractNumId="1">
    <w:nsid w:val="554BD5EE"/>
    <w:multiLevelType w:val="singleLevel"/>
    <w:tmpl w:val="554BD5EE"/>
    <w:lvl w:ilvl="0" w:tentative="0">
      <w:start w:val="2"/>
      <w:numFmt w:val="decimal"/>
      <w:suff w:val="nothing"/>
      <w:lvlText w:val="%1、"/>
      <w:lvlJc w:val="left"/>
    </w:lvl>
  </w:abstractNum>
  <w:abstractNum w:abstractNumId="2">
    <w:nsid w:val="5D194D29"/>
    <w:multiLevelType w:val="multilevel"/>
    <w:tmpl w:val="5D194D29"/>
    <w:lvl w:ilvl="0" w:tentative="0">
      <w:start w:val="3"/>
      <w:numFmt w:val="japaneseCounting"/>
      <w:pStyle w:val="2"/>
      <w:lvlText w:val="第%1章"/>
      <w:lvlJc w:val="left"/>
      <w:pPr>
        <w:tabs>
          <w:tab w:val="left" w:pos="1080"/>
        </w:tabs>
        <w:ind w:left="4020" w:hanging="1080"/>
      </w:pPr>
      <w:rPr>
        <w:rFonts w:hint="eastAsia"/>
        <w:b w:val="0"/>
        <w:sz w:val="28"/>
      </w:rPr>
    </w:lvl>
    <w:lvl w:ilvl="1" w:tentative="0">
      <w:start w:val="1"/>
      <w:numFmt w:val="lowerLetter"/>
      <w:lvlText w:val="%2)"/>
      <w:lvlJc w:val="left"/>
      <w:pPr>
        <w:tabs>
          <w:tab w:val="left" w:pos="840"/>
        </w:tabs>
        <w:ind w:left="3780" w:hanging="420"/>
      </w:pPr>
    </w:lvl>
    <w:lvl w:ilvl="2" w:tentative="0">
      <w:start w:val="1"/>
      <w:numFmt w:val="lowerRoman"/>
      <w:lvlText w:val="%3."/>
      <w:lvlJc w:val="right"/>
      <w:pPr>
        <w:tabs>
          <w:tab w:val="left" w:pos="1260"/>
        </w:tabs>
        <w:ind w:left="4200" w:hanging="420"/>
      </w:pPr>
    </w:lvl>
    <w:lvl w:ilvl="3" w:tentative="0">
      <w:start w:val="1"/>
      <w:numFmt w:val="decimal"/>
      <w:lvlText w:val="%4."/>
      <w:lvlJc w:val="left"/>
      <w:pPr>
        <w:tabs>
          <w:tab w:val="left" w:pos="1680"/>
        </w:tabs>
        <w:ind w:left="4620" w:hanging="420"/>
      </w:pPr>
    </w:lvl>
    <w:lvl w:ilvl="4" w:tentative="0">
      <w:start w:val="1"/>
      <w:numFmt w:val="lowerLetter"/>
      <w:lvlText w:val="%5)"/>
      <w:lvlJc w:val="left"/>
      <w:pPr>
        <w:tabs>
          <w:tab w:val="left" w:pos="2100"/>
        </w:tabs>
        <w:ind w:left="5040" w:hanging="420"/>
      </w:pPr>
    </w:lvl>
    <w:lvl w:ilvl="5" w:tentative="0">
      <w:start w:val="1"/>
      <w:numFmt w:val="lowerRoman"/>
      <w:lvlText w:val="%6."/>
      <w:lvlJc w:val="right"/>
      <w:pPr>
        <w:tabs>
          <w:tab w:val="left" w:pos="2520"/>
        </w:tabs>
        <w:ind w:left="5460" w:hanging="420"/>
      </w:pPr>
    </w:lvl>
    <w:lvl w:ilvl="6" w:tentative="0">
      <w:start w:val="1"/>
      <w:numFmt w:val="decimal"/>
      <w:lvlText w:val="%7."/>
      <w:lvlJc w:val="left"/>
      <w:pPr>
        <w:tabs>
          <w:tab w:val="left" w:pos="2940"/>
        </w:tabs>
        <w:ind w:left="5880" w:hanging="420"/>
      </w:pPr>
    </w:lvl>
    <w:lvl w:ilvl="7" w:tentative="0">
      <w:start w:val="1"/>
      <w:numFmt w:val="lowerLetter"/>
      <w:lvlText w:val="%8)"/>
      <w:lvlJc w:val="left"/>
      <w:pPr>
        <w:tabs>
          <w:tab w:val="left" w:pos="3360"/>
        </w:tabs>
        <w:ind w:left="6300" w:hanging="420"/>
      </w:pPr>
    </w:lvl>
    <w:lvl w:ilvl="8" w:tentative="0">
      <w:start w:val="1"/>
      <w:numFmt w:val="lowerRoman"/>
      <w:lvlText w:val="%9."/>
      <w:lvlJc w:val="right"/>
      <w:pPr>
        <w:tabs>
          <w:tab w:val="left" w:pos="3780"/>
        </w:tabs>
        <w:ind w:left="6720" w:hanging="420"/>
      </w:pPr>
    </w:lvl>
  </w:abstractNum>
  <w:abstractNum w:abstractNumId="3">
    <w:nsid w:val="61A934C7"/>
    <w:multiLevelType w:val="singleLevel"/>
    <w:tmpl w:val="61A934C7"/>
    <w:lvl w:ilvl="0" w:tentative="0">
      <w:start w:val="2"/>
      <w:numFmt w:val="chineseCounting"/>
      <w:suff w:val="space"/>
      <w:lvlText w:val="第%1部分"/>
      <w:lvlJc w:val="left"/>
      <w:rPr>
        <w:rFonts w:hint="eastAsia"/>
      </w:rPr>
    </w:lvl>
  </w:abstractNum>
  <w:abstractNum w:abstractNumId="4">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6">
    <w:nsid w:val="6D314CDA"/>
    <w:multiLevelType w:val="singleLevel"/>
    <w:tmpl w:val="6D314CDA"/>
    <w:lvl w:ilvl="0" w:tentative="0">
      <w:start w:val="6"/>
      <w:numFmt w:val="decimal"/>
      <w:suff w:val="nothing"/>
      <w:lvlText w:val="%1、"/>
      <w:lvlJc w:val="left"/>
    </w:lvl>
  </w:abstractNum>
  <w:abstractNum w:abstractNumId="7">
    <w:nsid w:val="757ED0B0"/>
    <w:multiLevelType w:val="singleLevel"/>
    <w:tmpl w:val="757ED0B0"/>
    <w:lvl w:ilvl="0" w:tentative="0">
      <w:start w:val="2"/>
      <w:numFmt w:val="chineseCounting"/>
      <w:suff w:val="nothing"/>
      <w:lvlText w:val="%1、"/>
      <w:lvlJc w:val="left"/>
      <w:rPr>
        <w:rFonts w:hint="eastAsia"/>
      </w:rPr>
    </w:lvl>
  </w:abstractNum>
  <w:num w:numId="1">
    <w:abstractNumId w:val="2"/>
  </w:num>
  <w:num w:numId="2">
    <w:abstractNumId w:val="4"/>
  </w:num>
  <w:num w:numId="3">
    <w:abstractNumId w:val="7"/>
  </w:num>
  <w:num w:numId="4">
    <w:abstractNumId w:val="0"/>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ZWJmYjlmZjdiYjhlYTVmYTlmMmQwYjg5YTM2YjAifQ=="/>
    <w:docVar w:name="KSO_WPS_MARK_KEY" w:val="82daead4-8e0a-481f-bae7-960ce7a32515"/>
  </w:docVars>
  <w:rsids>
    <w:rsidRoot w:val="00A27307"/>
    <w:rsid w:val="00092321"/>
    <w:rsid w:val="000935B5"/>
    <w:rsid w:val="000E6232"/>
    <w:rsid w:val="001C2D7C"/>
    <w:rsid w:val="00241A30"/>
    <w:rsid w:val="0030738B"/>
    <w:rsid w:val="00313E84"/>
    <w:rsid w:val="00386A15"/>
    <w:rsid w:val="00387C02"/>
    <w:rsid w:val="003C7791"/>
    <w:rsid w:val="00496165"/>
    <w:rsid w:val="004E6E51"/>
    <w:rsid w:val="00581671"/>
    <w:rsid w:val="005D1DBF"/>
    <w:rsid w:val="006E535E"/>
    <w:rsid w:val="007508AA"/>
    <w:rsid w:val="007750E3"/>
    <w:rsid w:val="00791EC1"/>
    <w:rsid w:val="00825842"/>
    <w:rsid w:val="00864248"/>
    <w:rsid w:val="008664C5"/>
    <w:rsid w:val="008C5BFB"/>
    <w:rsid w:val="00906866"/>
    <w:rsid w:val="00907B88"/>
    <w:rsid w:val="00931623"/>
    <w:rsid w:val="009C345A"/>
    <w:rsid w:val="00A27307"/>
    <w:rsid w:val="00A34625"/>
    <w:rsid w:val="00A66A2D"/>
    <w:rsid w:val="00A87966"/>
    <w:rsid w:val="00AC23B0"/>
    <w:rsid w:val="00AC619E"/>
    <w:rsid w:val="00AE13A8"/>
    <w:rsid w:val="00B9442B"/>
    <w:rsid w:val="00C06ECA"/>
    <w:rsid w:val="00C50E47"/>
    <w:rsid w:val="00CB2334"/>
    <w:rsid w:val="00CE22B7"/>
    <w:rsid w:val="00CE7386"/>
    <w:rsid w:val="00D007B2"/>
    <w:rsid w:val="00D40290"/>
    <w:rsid w:val="00D5036F"/>
    <w:rsid w:val="00D566DD"/>
    <w:rsid w:val="00D848B5"/>
    <w:rsid w:val="00D97F5B"/>
    <w:rsid w:val="00DA0EDC"/>
    <w:rsid w:val="00DF2936"/>
    <w:rsid w:val="00E31671"/>
    <w:rsid w:val="00E64A31"/>
    <w:rsid w:val="00E72DD8"/>
    <w:rsid w:val="00E93D99"/>
    <w:rsid w:val="00F402C9"/>
    <w:rsid w:val="00F8155E"/>
    <w:rsid w:val="00FA5D1E"/>
    <w:rsid w:val="00FE2A25"/>
    <w:rsid w:val="010722A2"/>
    <w:rsid w:val="011E3FA4"/>
    <w:rsid w:val="01613B08"/>
    <w:rsid w:val="01AE6F66"/>
    <w:rsid w:val="022B56CA"/>
    <w:rsid w:val="0286338C"/>
    <w:rsid w:val="038A7E04"/>
    <w:rsid w:val="05635C83"/>
    <w:rsid w:val="063B2C47"/>
    <w:rsid w:val="06E13113"/>
    <w:rsid w:val="07401531"/>
    <w:rsid w:val="074B7895"/>
    <w:rsid w:val="0826365B"/>
    <w:rsid w:val="09F33B33"/>
    <w:rsid w:val="0A917CCA"/>
    <w:rsid w:val="0ACE5F5E"/>
    <w:rsid w:val="0C3E353A"/>
    <w:rsid w:val="0CAD3361"/>
    <w:rsid w:val="0E236AF6"/>
    <w:rsid w:val="0E771A21"/>
    <w:rsid w:val="0F8A6E34"/>
    <w:rsid w:val="0FAA05C3"/>
    <w:rsid w:val="1016262D"/>
    <w:rsid w:val="106D2355"/>
    <w:rsid w:val="10AD2BA6"/>
    <w:rsid w:val="1105350E"/>
    <w:rsid w:val="11240E3A"/>
    <w:rsid w:val="11272B91"/>
    <w:rsid w:val="12023B46"/>
    <w:rsid w:val="12B8603D"/>
    <w:rsid w:val="12B878BF"/>
    <w:rsid w:val="131B207F"/>
    <w:rsid w:val="14114AF0"/>
    <w:rsid w:val="1494496C"/>
    <w:rsid w:val="14F2423F"/>
    <w:rsid w:val="152509E8"/>
    <w:rsid w:val="15847BC1"/>
    <w:rsid w:val="17665057"/>
    <w:rsid w:val="17FA4991"/>
    <w:rsid w:val="18F526FE"/>
    <w:rsid w:val="195E7E77"/>
    <w:rsid w:val="1AA32C66"/>
    <w:rsid w:val="1B1338F8"/>
    <w:rsid w:val="1B4A5CD7"/>
    <w:rsid w:val="1B5F6D30"/>
    <w:rsid w:val="1BB21231"/>
    <w:rsid w:val="1C2E2831"/>
    <w:rsid w:val="1C597F1C"/>
    <w:rsid w:val="1C8D69A6"/>
    <w:rsid w:val="1D2A6E33"/>
    <w:rsid w:val="1F514A10"/>
    <w:rsid w:val="1F65724C"/>
    <w:rsid w:val="1F864F29"/>
    <w:rsid w:val="1FEE3E3B"/>
    <w:rsid w:val="20481DE0"/>
    <w:rsid w:val="20761D56"/>
    <w:rsid w:val="20983709"/>
    <w:rsid w:val="20B247A2"/>
    <w:rsid w:val="216D6DFE"/>
    <w:rsid w:val="21D83ADB"/>
    <w:rsid w:val="23153ACC"/>
    <w:rsid w:val="23235A92"/>
    <w:rsid w:val="232B5C53"/>
    <w:rsid w:val="237B352E"/>
    <w:rsid w:val="23CB6D64"/>
    <w:rsid w:val="23F23B6C"/>
    <w:rsid w:val="24507467"/>
    <w:rsid w:val="258424AE"/>
    <w:rsid w:val="26AF6683"/>
    <w:rsid w:val="272653C6"/>
    <w:rsid w:val="27957192"/>
    <w:rsid w:val="27BB63D8"/>
    <w:rsid w:val="27C44DE4"/>
    <w:rsid w:val="284814A3"/>
    <w:rsid w:val="28AA30D1"/>
    <w:rsid w:val="28E30E54"/>
    <w:rsid w:val="290E3BD3"/>
    <w:rsid w:val="2B2C6BA2"/>
    <w:rsid w:val="2C02237E"/>
    <w:rsid w:val="2C0D038C"/>
    <w:rsid w:val="2C381846"/>
    <w:rsid w:val="2CE42831"/>
    <w:rsid w:val="2CE639B2"/>
    <w:rsid w:val="2E4511F3"/>
    <w:rsid w:val="2F565D8D"/>
    <w:rsid w:val="2FAC52F8"/>
    <w:rsid w:val="31C51DEA"/>
    <w:rsid w:val="31D75B44"/>
    <w:rsid w:val="326A764E"/>
    <w:rsid w:val="35064C8D"/>
    <w:rsid w:val="36200AF6"/>
    <w:rsid w:val="36583786"/>
    <w:rsid w:val="36F249C1"/>
    <w:rsid w:val="370D27A4"/>
    <w:rsid w:val="37892452"/>
    <w:rsid w:val="37E02AB9"/>
    <w:rsid w:val="38A10BDB"/>
    <w:rsid w:val="392C01F9"/>
    <w:rsid w:val="3B81506E"/>
    <w:rsid w:val="3BA4256D"/>
    <w:rsid w:val="3CC2766C"/>
    <w:rsid w:val="3CF63839"/>
    <w:rsid w:val="3D415E7D"/>
    <w:rsid w:val="3F0B5F98"/>
    <w:rsid w:val="3F6D0389"/>
    <w:rsid w:val="41A23DED"/>
    <w:rsid w:val="43BB670C"/>
    <w:rsid w:val="44107D72"/>
    <w:rsid w:val="441D5B50"/>
    <w:rsid w:val="44847B74"/>
    <w:rsid w:val="44917BC1"/>
    <w:rsid w:val="44F90DA8"/>
    <w:rsid w:val="45A313DB"/>
    <w:rsid w:val="46617E5B"/>
    <w:rsid w:val="475A15D7"/>
    <w:rsid w:val="475C1964"/>
    <w:rsid w:val="478701BD"/>
    <w:rsid w:val="47B36031"/>
    <w:rsid w:val="4897631C"/>
    <w:rsid w:val="48ED0B47"/>
    <w:rsid w:val="4AB472E3"/>
    <w:rsid w:val="4B4333B4"/>
    <w:rsid w:val="4B4E22BD"/>
    <w:rsid w:val="4BEC7B31"/>
    <w:rsid w:val="4DD02869"/>
    <w:rsid w:val="4EB73900"/>
    <w:rsid w:val="4EC64C8F"/>
    <w:rsid w:val="4EF83441"/>
    <w:rsid w:val="4F086B2B"/>
    <w:rsid w:val="4FA15887"/>
    <w:rsid w:val="4FAD5FDA"/>
    <w:rsid w:val="51D163A4"/>
    <w:rsid w:val="51F0233E"/>
    <w:rsid w:val="52790FB0"/>
    <w:rsid w:val="53323405"/>
    <w:rsid w:val="54202989"/>
    <w:rsid w:val="55180399"/>
    <w:rsid w:val="55CA2A50"/>
    <w:rsid w:val="563621E8"/>
    <w:rsid w:val="565C4C78"/>
    <w:rsid w:val="57307CF2"/>
    <w:rsid w:val="587677E4"/>
    <w:rsid w:val="58821D8A"/>
    <w:rsid w:val="58846FB0"/>
    <w:rsid w:val="58D37F39"/>
    <w:rsid w:val="58D81BED"/>
    <w:rsid w:val="59F46C34"/>
    <w:rsid w:val="5A0A5450"/>
    <w:rsid w:val="5A865020"/>
    <w:rsid w:val="5AB37D1F"/>
    <w:rsid w:val="5AF51D3C"/>
    <w:rsid w:val="5B7351D0"/>
    <w:rsid w:val="5BD27778"/>
    <w:rsid w:val="5C0E2967"/>
    <w:rsid w:val="5C4D086E"/>
    <w:rsid w:val="5C975CEE"/>
    <w:rsid w:val="5D3A292D"/>
    <w:rsid w:val="5DE42300"/>
    <w:rsid w:val="5E1B4A56"/>
    <w:rsid w:val="5E7728F9"/>
    <w:rsid w:val="5EB92359"/>
    <w:rsid w:val="5FB82EC5"/>
    <w:rsid w:val="60D41C30"/>
    <w:rsid w:val="612919F4"/>
    <w:rsid w:val="618C17C7"/>
    <w:rsid w:val="62FE1A5A"/>
    <w:rsid w:val="640E515B"/>
    <w:rsid w:val="6423341D"/>
    <w:rsid w:val="64604FAA"/>
    <w:rsid w:val="64F07AF4"/>
    <w:rsid w:val="6587394B"/>
    <w:rsid w:val="66C509AD"/>
    <w:rsid w:val="66ED4AB6"/>
    <w:rsid w:val="66FC17B7"/>
    <w:rsid w:val="67332E10"/>
    <w:rsid w:val="67A9431B"/>
    <w:rsid w:val="67E67640"/>
    <w:rsid w:val="6A484E25"/>
    <w:rsid w:val="6A965E43"/>
    <w:rsid w:val="6B863F96"/>
    <w:rsid w:val="6C0B1393"/>
    <w:rsid w:val="6D8343C6"/>
    <w:rsid w:val="6DBB431D"/>
    <w:rsid w:val="6EF2535F"/>
    <w:rsid w:val="6F7B35A7"/>
    <w:rsid w:val="71E83933"/>
    <w:rsid w:val="72EF1622"/>
    <w:rsid w:val="73075BFB"/>
    <w:rsid w:val="738430F5"/>
    <w:rsid w:val="74903E64"/>
    <w:rsid w:val="74B25035"/>
    <w:rsid w:val="74C81EF3"/>
    <w:rsid w:val="750709B2"/>
    <w:rsid w:val="759F5B15"/>
    <w:rsid w:val="76442BAE"/>
    <w:rsid w:val="78992CEF"/>
    <w:rsid w:val="78FA586B"/>
    <w:rsid w:val="79022D94"/>
    <w:rsid w:val="792610B1"/>
    <w:rsid w:val="79591305"/>
    <w:rsid w:val="799326AA"/>
    <w:rsid w:val="79D27AA2"/>
    <w:rsid w:val="7A711512"/>
    <w:rsid w:val="7D9C1935"/>
    <w:rsid w:val="7EAF49DC"/>
    <w:rsid w:val="7EBB3C4F"/>
    <w:rsid w:val="7FCB5E84"/>
    <w:rsid w:val="7FDC1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4">
    <w:name w:val="heading 2"/>
    <w:basedOn w:val="1"/>
    <w:next w:val="1"/>
    <w:link w:val="40"/>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link w:val="41"/>
    <w:qFormat/>
    <w:uiPriority w:val="0"/>
    <w:pPr>
      <w:keepNext/>
      <w:keepLines/>
      <w:numPr>
        <w:ilvl w:val="0"/>
        <w:numId w:val="1"/>
      </w:numPr>
      <w:spacing w:before="260" w:after="260" w:line="416" w:lineRule="auto"/>
      <w:jc w:val="center"/>
      <w:outlineLvl w:val="2"/>
    </w:pPr>
    <w:rPr>
      <w:rFonts w:ascii="宋体" w:hAnsi="宋体"/>
      <w:sz w:val="28"/>
      <w:szCs w:val="32"/>
    </w:rPr>
  </w:style>
  <w:style w:type="paragraph" w:styleId="5">
    <w:name w:val="heading 4"/>
    <w:basedOn w:val="1"/>
    <w:next w:val="1"/>
    <w:link w:val="133"/>
    <w:qFormat/>
    <w:uiPriority w:val="0"/>
    <w:pPr>
      <w:keepNext/>
      <w:keepLines/>
      <w:numPr>
        <w:ilvl w:val="3"/>
        <w:numId w:val="2"/>
      </w:numPr>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32"/>
    <w:semiHidden/>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31"/>
    <w:qFormat/>
    <w:uiPriority w:val="0"/>
    <w:pPr>
      <w:ind w:firstLine="420" w:firstLineChars="200"/>
    </w:pPr>
  </w:style>
  <w:style w:type="paragraph" w:styleId="8">
    <w:name w:val="Document Map"/>
    <w:basedOn w:val="1"/>
    <w:link w:val="95"/>
    <w:semiHidden/>
    <w:qFormat/>
    <w:uiPriority w:val="0"/>
    <w:pPr>
      <w:shd w:val="clear" w:color="auto" w:fill="000080"/>
    </w:pPr>
  </w:style>
  <w:style w:type="paragraph" w:styleId="9">
    <w:name w:val="annotation text"/>
    <w:basedOn w:val="1"/>
    <w:link w:val="96"/>
    <w:semiHidden/>
    <w:qFormat/>
    <w:uiPriority w:val="99"/>
    <w:pPr>
      <w:jc w:val="left"/>
    </w:pPr>
    <w:rPr>
      <w:rFonts w:asciiTheme="minorHAnsi" w:hAnsiTheme="minorHAnsi" w:eastAsiaTheme="minorEastAsia" w:cstheme="minorBidi"/>
      <w:sz w:val="28"/>
      <w:szCs w:val="22"/>
    </w:rPr>
  </w:style>
  <w:style w:type="paragraph" w:styleId="10">
    <w:name w:val="Body Text"/>
    <w:basedOn w:val="1"/>
    <w:next w:val="1"/>
    <w:link w:val="98"/>
    <w:qFormat/>
    <w:uiPriority w:val="0"/>
    <w:pPr>
      <w:spacing w:after="120"/>
    </w:pPr>
    <w:rPr>
      <w:rFonts w:asciiTheme="minorHAnsi" w:hAnsiTheme="minorHAnsi" w:cstheme="minorBidi"/>
    </w:rPr>
  </w:style>
  <w:style w:type="paragraph" w:styleId="11">
    <w:name w:val="Body Text Indent"/>
    <w:basedOn w:val="1"/>
    <w:link w:val="97"/>
    <w:qFormat/>
    <w:uiPriority w:val="0"/>
    <w:pPr>
      <w:ind w:firstLine="570"/>
    </w:pPr>
    <w:rPr>
      <w:rFonts w:ascii="宋体" w:hAnsi="宋体"/>
      <w:sz w:val="28"/>
    </w:rPr>
  </w:style>
  <w:style w:type="paragraph" w:styleId="12">
    <w:name w:val="toc 3"/>
    <w:basedOn w:val="1"/>
    <w:next w:val="1"/>
    <w:semiHidden/>
    <w:unhideWhenUsed/>
    <w:qFormat/>
    <w:uiPriority w:val="39"/>
    <w:pPr>
      <w:ind w:left="840" w:leftChars="400"/>
    </w:pPr>
  </w:style>
  <w:style w:type="paragraph" w:styleId="13">
    <w:name w:val="Plain Text"/>
    <w:basedOn w:val="1"/>
    <w:link w:val="99"/>
    <w:qFormat/>
    <w:uiPriority w:val="0"/>
    <w:rPr>
      <w:rFonts w:ascii="宋体" w:hAnsi="Courier New" w:eastAsiaTheme="minorEastAsia" w:cstheme="minorBidi"/>
      <w:szCs w:val="22"/>
    </w:rPr>
  </w:style>
  <w:style w:type="paragraph" w:styleId="14">
    <w:name w:val="Date"/>
    <w:basedOn w:val="1"/>
    <w:next w:val="1"/>
    <w:link w:val="101"/>
    <w:qFormat/>
    <w:uiPriority w:val="0"/>
    <w:rPr>
      <w:szCs w:val="20"/>
    </w:rPr>
  </w:style>
  <w:style w:type="paragraph" w:styleId="15">
    <w:name w:val="Body Text Indent 2"/>
    <w:basedOn w:val="1"/>
    <w:link w:val="102"/>
    <w:qFormat/>
    <w:uiPriority w:val="0"/>
    <w:pPr>
      <w:spacing w:after="120" w:line="480" w:lineRule="auto"/>
      <w:ind w:left="420" w:leftChars="200"/>
    </w:pPr>
  </w:style>
  <w:style w:type="paragraph" w:styleId="16">
    <w:name w:val="Balloon Text"/>
    <w:basedOn w:val="1"/>
    <w:link w:val="103"/>
    <w:semiHidden/>
    <w:qFormat/>
    <w:uiPriority w:val="0"/>
    <w:rPr>
      <w:sz w:val="18"/>
      <w:szCs w:val="18"/>
    </w:rPr>
  </w:style>
  <w:style w:type="paragraph" w:styleId="17">
    <w:name w:val="footer"/>
    <w:basedOn w:val="1"/>
    <w:link w:val="38"/>
    <w:unhideWhenUsed/>
    <w:qFormat/>
    <w:uiPriority w:val="99"/>
    <w:pPr>
      <w:tabs>
        <w:tab w:val="center" w:pos="4153"/>
        <w:tab w:val="right" w:pos="8306"/>
      </w:tabs>
      <w:snapToGrid w:val="0"/>
      <w:jc w:val="left"/>
    </w:pPr>
    <w:rPr>
      <w:sz w:val="18"/>
      <w:szCs w:val="18"/>
    </w:rPr>
  </w:style>
  <w:style w:type="paragraph" w:styleId="18">
    <w:name w:val="header"/>
    <w:basedOn w:val="1"/>
    <w:link w:val="37"/>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628"/>
      </w:tabs>
      <w:spacing w:line="360" w:lineRule="auto"/>
      <w:jc w:val="center"/>
    </w:pPr>
    <w:rPr>
      <w:rFonts w:ascii="仿宋" w:hAnsi="仿宋" w:eastAsia="仿宋"/>
      <w:b/>
      <w:bCs/>
      <w:sz w:val="32"/>
      <w:szCs w:val="32"/>
    </w:rPr>
  </w:style>
  <w:style w:type="paragraph" w:styleId="20">
    <w:name w:val="Body Text Indent 3"/>
    <w:basedOn w:val="1"/>
    <w:link w:val="100"/>
    <w:qFormat/>
    <w:uiPriority w:val="0"/>
    <w:pPr>
      <w:spacing w:after="120"/>
      <w:ind w:left="420" w:leftChars="200"/>
    </w:pPr>
    <w:rPr>
      <w:sz w:val="16"/>
      <w:szCs w:val="16"/>
    </w:rPr>
  </w:style>
  <w:style w:type="paragraph" w:styleId="21">
    <w:name w:val="toc 2"/>
    <w:basedOn w:val="1"/>
    <w:next w:val="1"/>
    <w:qFormat/>
    <w:uiPriority w:val="39"/>
    <w:pPr>
      <w:ind w:left="420" w:leftChars="200"/>
    </w:pPr>
  </w:style>
  <w:style w:type="paragraph" w:styleId="22">
    <w:name w:val="List 4"/>
    <w:basedOn w:val="1"/>
    <w:qFormat/>
    <w:uiPriority w:val="0"/>
    <w:pPr>
      <w:ind w:left="100" w:leftChars="600" w:hanging="200" w:hangingChars="200"/>
    </w:pPr>
  </w:style>
  <w:style w:type="paragraph" w:styleId="23">
    <w:name w:val="HTML Preformatted"/>
    <w:basedOn w:val="1"/>
    <w:qFormat/>
    <w:uiPriority w:val="0"/>
    <w:pPr>
      <w:widowControl/>
      <w:spacing w:line="360" w:lineRule="auto"/>
    </w:pPr>
    <w:rPr>
      <w:rFonts w:ascii="Courier New" w:hAnsi="Courier New"/>
      <w:sz w:val="20"/>
      <w:szCs w:val="20"/>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next w:val="1"/>
    <w:link w:val="104"/>
    <w:qFormat/>
    <w:uiPriority w:val="0"/>
    <w:pPr>
      <w:spacing w:before="240" w:after="60"/>
      <w:jc w:val="center"/>
      <w:outlineLvl w:val="0"/>
    </w:pPr>
    <w:rPr>
      <w:rFonts w:ascii="Cambria" w:hAnsi="Cambria" w:eastAsiaTheme="minorEastAsia"/>
      <w:b/>
      <w:bCs/>
      <w:sz w:val="32"/>
      <w:szCs w:val="32"/>
    </w:rPr>
  </w:style>
  <w:style w:type="paragraph" w:styleId="26">
    <w:name w:val="annotation subject"/>
    <w:basedOn w:val="9"/>
    <w:next w:val="9"/>
    <w:link w:val="105"/>
    <w:semiHidden/>
    <w:qFormat/>
    <w:uiPriority w:val="0"/>
    <w:rPr>
      <w:b/>
      <w:bCs/>
      <w:sz w:val="21"/>
      <w:szCs w:val="24"/>
    </w:rPr>
  </w:style>
  <w:style w:type="paragraph" w:styleId="27">
    <w:name w:val="Body Text First Indent"/>
    <w:basedOn w:val="10"/>
    <w:qFormat/>
    <w:uiPriority w:val="0"/>
    <w:pPr>
      <w:spacing w:after="120"/>
      <w:ind w:firstLine="420" w:firstLineChars="100"/>
    </w:pPr>
    <w:rPr>
      <w:rFonts w:ascii="Times New Roman" w:hAnsi="Times New Roman"/>
      <w:sz w:val="21"/>
    </w:rPr>
  </w:style>
  <w:style w:type="table" w:styleId="29">
    <w:name w:val="Table Grid"/>
    <w:basedOn w:val="2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99"/>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Hyperlink"/>
    <w:qFormat/>
    <w:uiPriority w:val="0"/>
    <w:rPr>
      <w:color w:val="262626"/>
      <w:u w:val="none"/>
    </w:rPr>
  </w:style>
  <w:style w:type="character" w:styleId="35">
    <w:name w:val="annotation reference"/>
    <w:semiHidden/>
    <w:qFormat/>
    <w:uiPriority w:val="99"/>
    <w:rPr>
      <w:rFonts w:cs="Times New Roman"/>
      <w:sz w:val="21"/>
      <w:szCs w:val="21"/>
    </w:rPr>
  </w:style>
  <w:style w:type="paragraph" w:customStyle="1" w:styleId="36">
    <w:name w:val="目录 53"/>
    <w:basedOn w:val="1"/>
    <w:next w:val="1"/>
    <w:qFormat/>
    <w:uiPriority w:val="0"/>
    <w:pPr>
      <w:ind w:left="840"/>
    </w:pPr>
    <w:rPr>
      <w:sz w:val="18"/>
    </w:rPr>
  </w:style>
  <w:style w:type="character" w:customStyle="1" w:styleId="37">
    <w:name w:val="页眉 Char"/>
    <w:basedOn w:val="30"/>
    <w:link w:val="18"/>
    <w:qFormat/>
    <w:uiPriority w:val="0"/>
    <w:rPr>
      <w:sz w:val="18"/>
      <w:szCs w:val="18"/>
    </w:rPr>
  </w:style>
  <w:style w:type="character" w:customStyle="1" w:styleId="38">
    <w:name w:val="页脚 Char"/>
    <w:basedOn w:val="30"/>
    <w:link w:val="17"/>
    <w:qFormat/>
    <w:uiPriority w:val="99"/>
    <w:rPr>
      <w:sz w:val="18"/>
      <w:szCs w:val="18"/>
    </w:rPr>
  </w:style>
  <w:style w:type="character" w:customStyle="1" w:styleId="39">
    <w:name w:val="标题 1 Char"/>
    <w:basedOn w:val="30"/>
    <w:link w:val="3"/>
    <w:qFormat/>
    <w:uiPriority w:val="0"/>
    <w:rPr>
      <w:rFonts w:ascii="宋体" w:hAnsi="宋体" w:eastAsia="宋体" w:cs="Times New Roman"/>
      <w:b/>
      <w:bCs/>
      <w:color w:val="000000"/>
      <w:kern w:val="44"/>
      <w:sz w:val="30"/>
      <w:szCs w:val="30"/>
    </w:rPr>
  </w:style>
  <w:style w:type="character" w:customStyle="1" w:styleId="40">
    <w:name w:val="标题 2 Char"/>
    <w:basedOn w:val="30"/>
    <w:link w:val="4"/>
    <w:qFormat/>
    <w:uiPriority w:val="0"/>
    <w:rPr>
      <w:rFonts w:ascii="Arial Black" w:hAnsi="Arial Black" w:eastAsia="黑体" w:cs="Times New Roman"/>
      <w:b/>
      <w:bCs/>
      <w:sz w:val="32"/>
      <w:szCs w:val="32"/>
    </w:rPr>
  </w:style>
  <w:style w:type="character" w:customStyle="1" w:styleId="41">
    <w:name w:val="标题 3 Char"/>
    <w:basedOn w:val="30"/>
    <w:link w:val="2"/>
    <w:qFormat/>
    <w:uiPriority w:val="0"/>
    <w:rPr>
      <w:rFonts w:ascii="宋体" w:hAnsi="宋体" w:eastAsia="宋体" w:cs="Times New Roman"/>
      <w:sz w:val="28"/>
      <w:szCs w:val="32"/>
    </w:rPr>
  </w:style>
  <w:style w:type="character" w:customStyle="1" w:styleId="42">
    <w:name w:val="font81"/>
    <w:qFormat/>
    <w:uiPriority w:val="0"/>
    <w:rPr>
      <w:rFonts w:ascii="Arial" w:hAnsi="Arial" w:cs="Arial"/>
      <w:color w:val="FF0000"/>
      <w:sz w:val="21"/>
      <w:szCs w:val="21"/>
      <w:u w:val="none"/>
    </w:rPr>
  </w:style>
  <w:style w:type="character" w:customStyle="1" w:styleId="43">
    <w:name w:val="bookmark-item uuid-1536114681261 code-00009"/>
    <w:basedOn w:val="30"/>
    <w:qFormat/>
    <w:uiPriority w:val="0"/>
  </w:style>
  <w:style w:type="character" w:customStyle="1" w:styleId="44">
    <w:name w:val="bookmark-item uuid-1536114351935 code-23009"/>
    <w:basedOn w:val="30"/>
    <w:qFormat/>
    <w:uiPriority w:val="0"/>
  </w:style>
  <w:style w:type="character" w:customStyle="1" w:styleId="45">
    <w:name w:val="font91"/>
    <w:qFormat/>
    <w:uiPriority w:val="0"/>
    <w:rPr>
      <w:rFonts w:ascii="Arial" w:hAnsi="Arial" w:cs="Arial"/>
      <w:color w:val="000000"/>
      <w:sz w:val="21"/>
      <w:szCs w:val="21"/>
      <w:u w:val="none"/>
    </w:rPr>
  </w:style>
  <w:style w:type="character" w:customStyle="1" w:styleId="46">
    <w:name w:val="font112"/>
    <w:qFormat/>
    <w:uiPriority w:val="0"/>
    <w:rPr>
      <w:rFonts w:hint="eastAsia" w:ascii="宋体" w:hAnsi="宋体" w:eastAsia="宋体" w:cs="宋体"/>
      <w:b/>
      <w:color w:val="000000"/>
      <w:sz w:val="24"/>
      <w:szCs w:val="24"/>
      <w:u w:val="none"/>
    </w:rPr>
  </w:style>
  <w:style w:type="character" w:customStyle="1" w:styleId="47">
    <w:name w:val="采购一级 Char"/>
    <w:link w:val="48"/>
    <w:qFormat/>
    <w:uiPriority w:val="0"/>
    <w:rPr>
      <w:rFonts w:ascii="方正小标宋简体" w:hAnsi="仿宋" w:eastAsia="方正小标宋简体"/>
      <w:b/>
      <w:kern w:val="44"/>
      <w:sz w:val="36"/>
      <w:szCs w:val="36"/>
    </w:rPr>
  </w:style>
  <w:style w:type="paragraph" w:customStyle="1" w:styleId="48">
    <w:name w:val="采购一级"/>
    <w:link w:val="47"/>
    <w:qFormat/>
    <w:uiPriority w:val="0"/>
    <w:pPr>
      <w:widowControl w:val="0"/>
      <w:autoSpaceDE w:val="0"/>
      <w:autoSpaceDN w:val="0"/>
      <w:snapToGrid w:val="0"/>
      <w:spacing w:line="560" w:lineRule="exact"/>
      <w:jc w:val="center"/>
      <w:outlineLvl w:val="0"/>
    </w:pPr>
    <w:rPr>
      <w:rFonts w:ascii="方正小标宋简体" w:hAnsi="仿宋" w:eastAsia="方正小标宋简体" w:cstheme="minorBidi"/>
      <w:b/>
      <w:kern w:val="44"/>
      <w:sz w:val="36"/>
      <w:szCs w:val="36"/>
      <w:lang w:val="en-US" w:eastAsia="zh-CN" w:bidi="ar-SA"/>
    </w:rPr>
  </w:style>
  <w:style w:type="character" w:customStyle="1" w:styleId="49">
    <w:name w:val="纯文本 Char"/>
    <w:link w:val="13"/>
    <w:qFormat/>
    <w:uiPriority w:val="0"/>
    <w:rPr>
      <w:rFonts w:ascii="宋体" w:hAnsi="Courier New"/>
    </w:rPr>
  </w:style>
  <w:style w:type="character" w:customStyle="1" w:styleId="50">
    <w:name w:val="批注文字 Char"/>
    <w:link w:val="9"/>
    <w:semiHidden/>
    <w:qFormat/>
    <w:uiPriority w:val="99"/>
    <w:rPr>
      <w:sz w:val="28"/>
    </w:rPr>
  </w:style>
  <w:style w:type="character" w:customStyle="1" w:styleId="51">
    <w:name w:val="bookmark-item uuid-1536114730799 code-00016"/>
    <w:basedOn w:val="30"/>
    <w:qFormat/>
    <w:uiPriority w:val="0"/>
  </w:style>
  <w:style w:type="character" w:customStyle="1" w:styleId="52">
    <w:name w:val="bookmark-item uuid-1536114715836 code-00014"/>
    <w:basedOn w:val="30"/>
    <w:qFormat/>
    <w:uiPriority w:val="0"/>
  </w:style>
  <w:style w:type="character" w:customStyle="1" w:styleId="53">
    <w:name w:val="fontstyle21"/>
    <w:qFormat/>
    <w:uiPriority w:val="0"/>
    <w:rPr>
      <w:rFonts w:hint="eastAsia" w:ascii="宋体" w:hAnsi="宋体" w:eastAsia="宋体"/>
      <w:color w:val="000000"/>
      <w:sz w:val="22"/>
      <w:szCs w:val="22"/>
    </w:rPr>
  </w:style>
  <w:style w:type="character" w:customStyle="1" w:styleId="54">
    <w:name w:val="纯文本 Char2"/>
    <w:qFormat/>
    <w:locked/>
    <w:uiPriority w:val="0"/>
    <w:rPr>
      <w:rFonts w:ascii="宋体" w:eastAsia="宋体"/>
      <w:kern w:val="2"/>
      <w:sz w:val="21"/>
    </w:rPr>
  </w:style>
  <w:style w:type="character" w:customStyle="1" w:styleId="55">
    <w:name w:val="标题 2 Char Char Char Char Char Char Char Char Char Char Char Char Char Char Char Char Char Char Char Char Char"/>
    <w:basedOn w:val="30"/>
    <w:qFormat/>
    <w:uiPriority w:val="0"/>
  </w:style>
  <w:style w:type="character" w:customStyle="1" w:styleId="56">
    <w:name w:val="font11"/>
    <w:qFormat/>
    <w:uiPriority w:val="0"/>
    <w:rPr>
      <w:rFonts w:hint="eastAsia" w:ascii="宋体" w:hAnsi="宋体" w:eastAsia="宋体" w:cs="宋体"/>
      <w:color w:val="000000"/>
      <w:sz w:val="21"/>
      <w:szCs w:val="21"/>
      <w:u w:val="none"/>
    </w:rPr>
  </w:style>
  <w:style w:type="character" w:customStyle="1" w:styleId="57">
    <w:name w:val="bookmark-item uuid-1536114769643 code-00021"/>
    <w:basedOn w:val="30"/>
    <w:qFormat/>
    <w:uiPriority w:val="0"/>
  </w:style>
  <w:style w:type="character" w:customStyle="1" w:styleId="58">
    <w:name w:val="bookmark-item uuid-1536114708792 code-00013"/>
    <w:basedOn w:val="30"/>
    <w:qFormat/>
    <w:uiPriority w:val="0"/>
  </w:style>
  <w:style w:type="character" w:customStyle="1" w:styleId="59">
    <w:name w:val="bookmark-item uuid-1536114672385 code-23021"/>
    <w:basedOn w:val="30"/>
    <w:qFormat/>
    <w:uiPriority w:val="0"/>
  </w:style>
  <w:style w:type="character" w:customStyle="1" w:styleId="60">
    <w:name w:val="font61"/>
    <w:qFormat/>
    <w:uiPriority w:val="0"/>
    <w:rPr>
      <w:rFonts w:hint="default" w:ascii="Times New Roman" w:hAnsi="Times New Roman" w:cs="Times New Roman"/>
      <w:color w:val="000000"/>
      <w:sz w:val="21"/>
      <w:szCs w:val="21"/>
      <w:u w:val="none"/>
    </w:rPr>
  </w:style>
  <w:style w:type="character" w:customStyle="1" w:styleId="61">
    <w:name w:val="font71"/>
    <w:qFormat/>
    <w:uiPriority w:val="0"/>
    <w:rPr>
      <w:rFonts w:hint="default" w:ascii="Times New Roman" w:hAnsi="Times New Roman" w:cs="Times New Roman"/>
      <w:color w:val="FF0000"/>
      <w:sz w:val="21"/>
      <w:szCs w:val="21"/>
      <w:u w:val="none"/>
    </w:rPr>
  </w:style>
  <w:style w:type="character" w:customStyle="1" w:styleId="62">
    <w:name w:val="Default Char Char"/>
    <w:link w:val="63"/>
    <w:qFormat/>
    <w:locked/>
    <w:uiPriority w:val="0"/>
    <w:rPr>
      <w:rFonts w:ascii="宋体"/>
      <w:color w:val="000000"/>
      <w:sz w:val="24"/>
    </w:rPr>
  </w:style>
  <w:style w:type="paragraph" w:customStyle="1" w:styleId="63">
    <w:name w:val="Default"/>
    <w:link w:val="62"/>
    <w:qFormat/>
    <w:uiPriority w:val="0"/>
    <w:pPr>
      <w:widowControl w:val="0"/>
      <w:autoSpaceDE w:val="0"/>
      <w:autoSpaceDN w:val="0"/>
      <w:adjustRightInd w:val="0"/>
    </w:pPr>
    <w:rPr>
      <w:rFonts w:ascii="宋体" w:hAnsiTheme="minorHAnsi" w:eastAsiaTheme="minorEastAsia" w:cstheme="minorBidi"/>
      <w:color w:val="000000"/>
      <w:kern w:val="2"/>
      <w:sz w:val="24"/>
      <w:szCs w:val="22"/>
      <w:lang w:val="en-US" w:eastAsia="zh-CN" w:bidi="ar-SA"/>
    </w:rPr>
  </w:style>
  <w:style w:type="character" w:customStyle="1" w:styleId="64">
    <w:name w:val="bookmark-item uuid-1536114761735 code-00020"/>
    <w:basedOn w:val="30"/>
    <w:qFormat/>
    <w:uiPriority w:val="0"/>
  </w:style>
  <w:style w:type="character" w:customStyle="1" w:styleId="65">
    <w:name w:val="font31"/>
    <w:qFormat/>
    <w:uiPriority w:val="0"/>
    <w:rPr>
      <w:rFonts w:hint="default" w:ascii="Times New Roman" w:hAnsi="Times New Roman" w:cs="Times New Roman"/>
      <w:b/>
      <w:color w:val="000000"/>
      <w:sz w:val="21"/>
      <w:szCs w:val="21"/>
      <w:u w:val="none"/>
    </w:rPr>
  </w:style>
  <w:style w:type="character" w:customStyle="1" w:styleId="66">
    <w:name w:val="bookmark-item uuid-1536114688571 code-00010"/>
    <w:basedOn w:val="30"/>
    <w:qFormat/>
    <w:uiPriority w:val="0"/>
  </w:style>
  <w:style w:type="character" w:customStyle="1" w:styleId="67">
    <w:name w:val="bookmark-item uuid-1536114744629 code-00018"/>
    <w:basedOn w:val="30"/>
    <w:qFormat/>
    <w:uiPriority w:val="0"/>
  </w:style>
  <w:style w:type="character" w:customStyle="1" w:styleId="68">
    <w:name w:val="样式3 Char"/>
    <w:link w:val="69"/>
    <w:qFormat/>
    <w:uiPriority w:val="0"/>
    <w:rPr>
      <w:rFonts w:ascii="宋体" w:hAnsi="Courier New"/>
      <w:sz w:val="28"/>
      <w:szCs w:val="24"/>
    </w:rPr>
  </w:style>
  <w:style w:type="paragraph" w:customStyle="1" w:styleId="69">
    <w:name w:val="样式3"/>
    <w:basedOn w:val="13"/>
    <w:link w:val="68"/>
    <w:qFormat/>
    <w:uiPriority w:val="0"/>
    <w:pPr>
      <w:spacing w:line="0" w:lineRule="atLeast"/>
      <w:outlineLvl w:val="0"/>
    </w:pPr>
    <w:rPr>
      <w:sz w:val="28"/>
      <w:szCs w:val="24"/>
    </w:rPr>
  </w:style>
  <w:style w:type="character" w:customStyle="1" w:styleId="70">
    <w:name w:val="font121"/>
    <w:qFormat/>
    <w:uiPriority w:val="0"/>
    <w:rPr>
      <w:rFonts w:ascii="Arial" w:hAnsi="Arial" w:cs="Arial"/>
      <w:b/>
      <w:color w:val="000000"/>
      <w:sz w:val="21"/>
      <w:szCs w:val="21"/>
      <w:u w:val="none"/>
    </w:rPr>
  </w:style>
  <w:style w:type="character" w:customStyle="1" w:styleId="71">
    <w:name w:val="bookmark-item uuid-1536114367028 code-23012"/>
    <w:basedOn w:val="30"/>
    <w:qFormat/>
    <w:uiPriority w:val="0"/>
  </w:style>
  <w:style w:type="character" w:customStyle="1" w:styleId="72">
    <w:name w:val="bookmark-item uuid-1536114752958 code-00019"/>
    <w:basedOn w:val="30"/>
    <w:qFormat/>
    <w:uiPriority w:val="0"/>
  </w:style>
  <w:style w:type="character" w:customStyle="1" w:styleId="73">
    <w:name w:val="bookmark-item uuid-1536114695490 code-00011"/>
    <w:basedOn w:val="30"/>
    <w:qFormat/>
    <w:uiPriority w:val="0"/>
  </w:style>
  <w:style w:type="character" w:customStyle="1" w:styleId="74">
    <w:name w:val="p2"/>
    <w:basedOn w:val="30"/>
    <w:qFormat/>
    <w:uiPriority w:val="0"/>
  </w:style>
  <w:style w:type="character" w:customStyle="1" w:styleId="75">
    <w:name w:val="hs14"/>
    <w:basedOn w:val="30"/>
    <w:qFormat/>
    <w:uiPriority w:val="0"/>
  </w:style>
  <w:style w:type="character" w:customStyle="1" w:styleId="76">
    <w:name w:val="bookmark-item uuid-1536114230642 code-00004"/>
    <w:basedOn w:val="30"/>
    <w:qFormat/>
    <w:uiPriority w:val="0"/>
  </w:style>
  <w:style w:type="character" w:customStyle="1" w:styleId="77">
    <w:name w:val="fontstyle01"/>
    <w:qFormat/>
    <w:uiPriority w:val="0"/>
    <w:rPr>
      <w:rFonts w:hint="eastAsia" w:ascii="黑体" w:hAnsi="黑体" w:eastAsia="黑体"/>
      <w:color w:val="000000"/>
      <w:sz w:val="32"/>
      <w:szCs w:val="32"/>
    </w:rPr>
  </w:style>
  <w:style w:type="character" w:customStyle="1" w:styleId="78">
    <w:name w:val="bookmark-item uuid-1536114308002 code-23005"/>
    <w:basedOn w:val="30"/>
    <w:qFormat/>
    <w:uiPriority w:val="0"/>
  </w:style>
  <w:style w:type="character" w:customStyle="1" w:styleId="79">
    <w:name w:val="font151"/>
    <w:qFormat/>
    <w:uiPriority w:val="0"/>
    <w:rPr>
      <w:rFonts w:hint="default" w:ascii="Times New Roman" w:hAnsi="Times New Roman" w:cs="Times New Roman"/>
      <w:color w:val="000000"/>
      <w:sz w:val="21"/>
      <w:szCs w:val="21"/>
      <w:u w:val="none"/>
    </w:rPr>
  </w:style>
  <w:style w:type="character" w:customStyle="1" w:styleId="80">
    <w:name w:val="正文文本 Char"/>
    <w:link w:val="10"/>
    <w:qFormat/>
    <w:uiPriority w:val="0"/>
    <w:rPr>
      <w:rFonts w:eastAsia="宋体"/>
      <w:szCs w:val="24"/>
    </w:rPr>
  </w:style>
  <w:style w:type="character" w:customStyle="1" w:styleId="81">
    <w:name w:val="font131"/>
    <w:qFormat/>
    <w:uiPriority w:val="0"/>
    <w:rPr>
      <w:rFonts w:hint="eastAsia" w:ascii="宋体" w:hAnsi="宋体" w:eastAsia="宋体" w:cs="宋体"/>
      <w:color w:val="FF0000"/>
      <w:sz w:val="21"/>
      <w:szCs w:val="21"/>
      <w:u w:val="none"/>
    </w:rPr>
  </w:style>
  <w:style w:type="character" w:customStyle="1" w:styleId="82">
    <w:name w:val="标题 Char"/>
    <w:link w:val="25"/>
    <w:qFormat/>
    <w:uiPriority w:val="0"/>
    <w:rPr>
      <w:rFonts w:ascii="Cambria" w:hAnsi="Cambria" w:cs="Times New Roman"/>
      <w:b/>
      <w:bCs/>
      <w:sz w:val="32"/>
      <w:szCs w:val="32"/>
    </w:rPr>
  </w:style>
  <w:style w:type="character" w:customStyle="1" w:styleId="83">
    <w:name w:val="fontstyle11"/>
    <w:qFormat/>
    <w:uiPriority w:val="0"/>
    <w:rPr>
      <w:rFonts w:hint="eastAsia" w:ascii="宋体" w:hAnsi="宋体" w:eastAsia="宋体"/>
      <w:b/>
      <w:bCs/>
      <w:color w:val="000000"/>
      <w:sz w:val="20"/>
      <w:szCs w:val="20"/>
    </w:rPr>
  </w:style>
  <w:style w:type="character" w:customStyle="1" w:styleId="84">
    <w:name w:val="font21"/>
    <w:qFormat/>
    <w:uiPriority w:val="0"/>
    <w:rPr>
      <w:rFonts w:hint="eastAsia" w:ascii="宋体" w:hAnsi="宋体" w:eastAsia="宋体" w:cs="宋体"/>
      <w:color w:val="000000"/>
      <w:sz w:val="21"/>
      <w:szCs w:val="21"/>
      <w:u w:val="none"/>
    </w:rPr>
  </w:style>
  <w:style w:type="character" w:customStyle="1" w:styleId="85">
    <w:name w:val="font141"/>
    <w:qFormat/>
    <w:uiPriority w:val="0"/>
    <w:rPr>
      <w:rFonts w:hint="eastAsia" w:ascii="宋体" w:hAnsi="宋体" w:eastAsia="宋体" w:cs="宋体"/>
      <w:b/>
      <w:color w:val="000000"/>
      <w:sz w:val="21"/>
      <w:szCs w:val="21"/>
      <w:u w:val="none"/>
    </w:rPr>
  </w:style>
  <w:style w:type="character" w:customStyle="1" w:styleId="86">
    <w:name w:val="fontstyle31"/>
    <w:qFormat/>
    <w:uiPriority w:val="0"/>
    <w:rPr>
      <w:rFonts w:hint="eastAsia" w:ascii="宋体" w:hAnsi="宋体" w:eastAsia="宋体"/>
      <w:color w:val="000000"/>
      <w:sz w:val="20"/>
      <w:szCs w:val="20"/>
    </w:rPr>
  </w:style>
  <w:style w:type="character" w:customStyle="1" w:styleId="87">
    <w:name w:val="apple-converted-space"/>
    <w:qFormat/>
    <w:uiPriority w:val="0"/>
    <w:rPr>
      <w:rFonts w:cs="Times New Roman"/>
    </w:rPr>
  </w:style>
  <w:style w:type="character" w:customStyle="1" w:styleId="88">
    <w:name w:val="bookmark-item uuid-1536114797846 code-23002"/>
    <w:basedOn w:val="30"/>
    <w:qFormat/>
    <w:uiPriority w:val="0"/>
  </w:style>
  <w:style w:type="character" w:customStyle="1" w:styleId="89">
    <w:name w:val="bookmark-item uuid-1536114237662 code-00006"/>
    <w:basedOn w:val="30"/>
    <w:qFormat/>
    <w:uiPriority w:val="0"/>
  </w:style>
  <w:style w:type="character" w:customStyle="1" w:styleId="90">
    <w:name w:val="bookmark-item uuid-1536114315631 code-23006"/>
    <w:basedOn w:val="30"/>
    <w:qFormat/>
    <w:uiPriority w:val="0"/>
  </w:style>
  <w:style w:type="character" w:customStyle="1" w:styleId="91">
    <w:name w:val="bookmark-item uuid-1536114326115 code-23007"/>
    <w:basedOn w:val="30"/>
    <w:qFormat/>
    <w:uiPriority w:val="0"/>
  </w:style>
  <w:style w:type="character" w:customStyle="1" w:styleId="92">
    <w:name w:val="bookmark-item uuid-1541657111286 code-23008"/>
    <w:basedOn w:val="30"/>
    <w:qFormat/>
    <w:uiPriority w:val="0"/>
  </w:style>
  <w:style w:type="character" w:customStyle="1" w:styleId="93">
    <w:name w:val="bookmark-item uuid-1536114381259 code-23015"/>
    <w:basedOn w:val="30"/>
    <w:qFormat/>
    <w:uiPriority w:val="0"/>
  </w:style>
  <w:style w:type="character" w:customStyle="1" w:styleId="94">
    <w:name w:val="bookmark-item uuid-1536114722887 code-00015"/>
    <w:basedOn w:val="30"/>
    <w:qFormat/>
    <w:uiPriority w:val="0"/>
  </w:style>
  <w:style w:type="character" w:customStyle="1" w:styleId="95">
    <w:name w:val="文档结构图 Char"/>
    <w:basedOn w:val="30"/>
    <w:link w:val="8"/>
    <w:semiHidden/>
    <w:qFormat/>
    <w:uiPriority w:val="0"/>
    <w:rPr>
      <w:rFonts w:ascii="Calibri" w:hAnsi="Calibri" w:eastAsia="宋体" w:cs="Times New Roman"/>
      <w:szCs w:val="24"/>
      <w:shd w:val="clear" w:color="auto" w:fill="000080"/>
    </w:rPr>
  </w:style>
  <w:style w:type="character" w:customStyle="1" w:styleId="96">
    <w:name w:val="批注文字 Char1"/>
    <w:basedOn w:val="30"/>
    <w:link w:val="9"/>
    <w:semiHidden/>
    <w:qFormat/>
    <w:uiPriority w:val="99"/>
    <w:rPr>
      <w:rFonts w:ascii="Calibri" w:hAnsi="Calibri" w:eastAsia="宋体" w:cs="Times New Roman"/>
      <w:szCs w:val="24"/>
    </w:rPr>
  </w:style>
  <w:style w:type="character" w:customStyle="1" w:styleId="97">
    <w:name w:val="正文文本缩进 Char"/>
    <w:basedOn w:val="30"/>
    <w:link w:val="11"/>
    <w:qFormat/>
    <w:uiPriority w:val="0"/>
    <w:rPr>
      <w:rFonts w:ascii="宋体" w:hAnsi="宋体" w:eastAsia="宋体" w:cs="Times New Roman"/>
      <w:sz w:val="28"/>
      <w:szCs w:val="24"/>
    </w:rPr>
  </w:style>
  <w:style w:type="character" w:customStyle="1" w:styleId="98">
    <w:name w:val="正文文本 Char1"/>
    <w:basedOn w:val="30"/>
    <w:link w:val="10"/>
    <w:semiHidden/>
    <w:qFormat/>
    <w:uiPriority w:val="99"/>
    <w:rPr>
      <w:rFonts w:ascii="Calibri" w:hAnsi="Calibri" w:eastAsia="宋体" w:cs="Times New Roman"/>
      <w:szCs w:val="24"/>
    </w:rPr>
  </w:style>
  <w:style w:type="character" w:customStyle="1" w:styleId="99">
    <w:name w:val="纯文本 Char1"/>
    <w:basedOn w:val="30"/>
    <w:link w:val="13"/>
    <w:semiHidden/>
    <w:qFormat/>
    <w:uiPriority w:val="99"/>
    <w:rPr>
      <w:rFonts w:ascii="宋体" w:hAnsi="Courier New" w:eastAsia="宋体" w:cs="Courier New"/>
      <w:szCs w:val="21"/>
    </w:rPr>
  </w:style>
  <w:style w:type="character" w:customStyle="1" w:styleId="100">
    <w:name w:val="正文文本缩进 3 Char"/>
    <w:basedOn w:val="30"/>
    <w:link w:val="20"/>
    <w:qFormat/>
    <w:uiPriority w:val="0"/>
    <w:rPr>
      <w:rFonts w:ascii="Calibri" w:hAnsi="Calibri" w:eastAsia="宋体" w:cs="Times New Roman"/>
      <w:sz w:val="16"/>
      <w:szCs w:val="16"/>
    </w:rPr>
  </w:style>
  <w:style w:type="character" w:customStyle="1" w:styleId="101">
    <w:name w:val="日期 Char"/>
    <w:basedOn w:val="30"/>
    <w:link w:val="14"/>
    <w:qFormat/>
    <w:uiPriority w:val="0"/>
    <w:rPr>
      <w:rFonts w:ascii="Calibri" w:hAnsi="Calibri" w:eastAsia="宋体" w:cs="Times New Roman"/>
      <w:szCs w:val="20"/>
    </w:rPr>
  </w:style>
  <w:style w:type="character" w:customStyle="1" w:styleId="102">
    <w:name w:val="正文文本缩进 2 Char"/>
    <w:basedOn w:val="30"/>
    <w:link w:val="15"/>
    <w:qFormat/>
    <w:uiPriority w:val="0"/>
    <w:rPr>
      <w:rFonts w:ascii="Calibri" w:hAnsi="Calibri" w:eastAsia="宋体" w:cs="Times New Roman"/>
      <w:szCs w:val="24"/>
    </w:rPr>
  </w:style>
  <w:style w:type="character" w:customStyle="1" w:styleId="103">
    <w:name w:val="批注框文本 Char"/>
    <w:basedOn w:val="30"/>
    <w:link w:val="16"/>
    <w:semiHidden/>
    <w:qFormat/>
    <w:uiPriority w:val="0"/>
    <w:rPr>
      <w:rFonts w:ascii="Calibri" w:hAnsi="Calibri" w:eastAsia="宋体" w:cs="Times New Roman"/>
      <w:sz w:val="18"/>
      <w:szCs w:val="18"/>
    </w:rPr>
  </w:style>
  <w:style w:type="character" w:customStyle="1" w:styleId="104">
    <w:name w:val="标题 Char1"/>
    <w:basedOn w:val="30"/>
    <w:link w:val="25"/>
    <w:qFormat/>
    <w:uiPriority w:val="10"/>
    <w:rPr>
      <w:rFonts w:eastAsia="宋体" w:asciiTheme="majorHAnsi" w:hAnsiTheme="majorHAnsi" w:cstheme="majorBidi"/>
      <w:b/>
      <w:bCs/>
      <w:sz w:val="32"/>
      <w:szCs w:val="32"/>
    </w:rPr>
  </w:style>
  <w:style w:type="character" w:customStyle="1" w:styleId="105">
    <w:name w:val="批注主题 Char"/>
    <w:basedOn w:val="96"/>
    <w:link w:val="26"/>
    <w:semiHidden/>
    <w:qFormat/>
    <w:uiPriority w:val="0"/>
    <w:rPr>
      <w:b/>
      <w:bCs/>
    </w:rPr>
  </w:style>
  <w:style w:type="paragraph" w:customStyle="1" w:styleId="106">
    <w:name w:val="Char Char Char"/>
    <w:basedOn w:val="1"/>
    <w:qFormat/>
    <w:uiPriority w:val="0"/>
    <w:pPr>
      <w:spacing w:line="360" w:lineRule="auto"/>
      <w:ind w:firstLine="560" w:firstLineChars="200"/>
    </w:pPr>
    <w:rPr>
      <w:szCs w:val="20"/>
    </w:rPr>
  </w:style>
  <w:style w:type="paragraph" w:customStyle="1" w:styleId="107">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0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1">
    <w:name w:val="正文文字2"/>
    <w:basedOn w:val="10"/>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12">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3">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14">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5">
    <w:name w:val="List Paragraph1"/>
    <w:basedOn w:val="1"/>
    <w:qFormat/>
    <w:uiPriority w:val="0"/>
    <w:pPr>
      <w:ind w:firstLine="420" w:firstLineChars="200"/>
    </w:pPr>
  </w:style>
  <w:style w:type="paragraph" w:customStyle="1" w:styleId="116">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Char1"/>
    <w:basedOn w:val="1"/>
    <w:qFormat/>
    <w:uiPriority w:val="0"/>
    <w:rPr>
      <w:rFonts w:ascii="Tahoma" w:hAnsi="Tahoma"/>
      <w:sz w:val="24"/>
      <w:szCs w:val="20"/>
    </w:rPr>
  </w:style>
  <w:style w:type="paragraph" w:customStyle="1" w:styleId="118">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styleId="119">
    <w:name w:val="List Paragraph"/>
    <w:basedOn w:val="1"/>
    <w:qFormat/>
    <w:uiPriority w:val="0"/>
    <w:pPr>
      <w:spacing w:line="360" w:lineRule="auto"/>
      <w:ind w:firstLine="420" w:firstLineChars="200"/>
    </w:pPr>
    <w:rPr>
      <w:sz w:val="24"/>
      <w:szCs w:val="22"/>
    </w:rPr>
  </w:style>
  <w:style w:type="paragraph" w:customStyle="1" w:styleId="120">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21">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22">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123">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24">
    <w:name w:val="_正文"/>
    <w:basedOn w:val="1"/>
    <w:qFormat/>
    <w:uiPriority w:val="99"/>
    <w:pPr>
      <w:adjustRightInd w:val="0"/>
      <w:snapToGrid w:val="0"/>
      <w:spacing w:line="360" w:lineRule="auto"/>
      <w:ind w:firstLine="200" w:firstLineChars="200"/>
    </w:pPr>
    <w:rPr>
      <w:color w:val="000000"/>
      <w:szCs w:val="20"/>
    </w:rPr>
  </w:style>
  <w:style w:type="paragraph" w:customStyle="1" w:styleId="125">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p0"/>
    <w:basedOn w:val="1"/>
    <w:qFormat/>
    <w:uiPriority w:val="0"/>
    <w:pPr>
      <w:spacing w:after="0" w:line="360" w:lineRule="auto"/>
      <w:ind w:firstLine="420"/>
    </w:pPr>
    <w:rPr>
      <w:kern w:val="0"/>
      <w:sz w:val="24"/>
    </w:rPr>
  </w:style>
  <w:style w:type="paragraph" w:customStyle="1" w:styleId="12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128">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9">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130">
    <w:name w:val="Normal"/>
    <w:qFormat/>
    <w:uiPriority w:val="0"/>
    <w:pPr>
      <w:widowControl w:val="0"/>
      <w:jc w:val="both"/>
    </w:pPr>
    <w:rPr>
      <w:rFonts w:ascii="Times New Roman" w:hAnsi="Times New Roman" w:eastAsia="Times New Roman" w:cs="Times New Roman"/>
      <w:lang w:val="en-US" w:eastAsia="zh-CN" w:bidi="ar-SA"/>
    </w:rPr>
  </w:style>
  <w:style w:type="character" w:customStyle="1" w:styleId="131">
    <w:name w:val="正文缩进 Char"/>
    <w:link w:val="7"/>
    <w:qFormat/>
    <w:uiPriority w:val="0"/>
  </w:style>
  <w:style w:type="character" w:customStyle="1" w:styleId="132">
    <w:name w:val="标题 5 Char"/>
    <w:link w:val="6"/>
    <w:qFormat/>
    <w:uiPriority w:val="0"/>
    <w:rPr>
      <w:b/>
      <w:sz w:val="28"/>
    </w:rPr>
  </w:style>
  <w:style w:type="character" w:customStyle="1" w:styleId="133">
    <w:name w:val="标题 4 Char"/>
    <w:link w:val="5"/>
    <w:qFormat/>
    <w:uiPriority w:val="0"/>
    <w:rPr>
      <w:rFonts w:ascii="Arial" w:hAnsi="Arial" w:eastAsia="黑体"/>
      <w:b/>
      <w:bCs/>
      <w:kern w:val="0"/>
      <w:sz w:val="28"/>
      <w:szCs w:val="28"/>
    </w:rPr>
  </w:style>
  <w:style w:type="paragraph" w:customStyle="1" w:styleId="13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35">
    <w:name w:val="15"/>
    <w:basedOn w:val="30"/>
    <w:qFormat/>
    <w:uiPriority w:val="0"/>
    <w:rPr>
      <w:rFonts w:hint="default" w:ascii="Times New Roman" w:hAnsi="Times New Roman" w:cs="Times New Roman"/>
    </w:rPr>
  </w:style>
  <w:style w:type="paragraph" w:customStyle="1" w:styleId="136">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正文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55</Pages>
  <Words>24497</Words>
  <Characters>26243</Characters>
  <Lines>243</Lines>
  <Paragraphs>68</Paragraphs>
  <TotalTime>284</TotalTime>
  <ScaleCrop>false</ScaleCrop>
  <LinksUpToDate>false</LinksUpToDate>
  <CharactersWithSpaces>27571</CharactersWithSpaces>
  <Application>WPS Office_11.1.0.14309_F1E327BC-269C-435d-A152-05C5408002CA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2020-11-14T15:41:00Z</dcterms:created>
  <dc:creator>谭婷</dc:creator>
  <cp:lastModifiedBy>新疆同孚</cp:lastModifiedBy>
  <dcterms:modified xsi:type="dcterms:W3CDTF">2023-05-15T08:48:21Z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E287A87D16C44C7ABC77611322B6A671</vt:lpwstr>
  </property>
</Properties>
</file>