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rPr>
          <w:rFonts w:hint="eastAsia" w:ascii="宋体" w:hAnsi="宋体" w:cs="宋体"/>
          <w:b/>
          <w:bCs/>
          <w:color w:val="auto"/>
          <w:sz w:val="36"/>
          <w:szCs w:val="36"/>
          <w:highlight w:val="none"/>
        </w:rPr>
      </w:pPr>
    </w:p>
    <w:p>
      <w:pPr>
        <w:pStyle w:val="33"/>
        <w:spacing w:line="1000" w:lineRule="exact"/>
        <w:jc w:val="center"/>
        <w:outlineLvl w:val="0"/>
        <w:rPr>
          <w:rFonts w:hint="eastAsia" w:ascii="仿宋" w:hAnsi="仿宋" w:eastAsia="仿宋" w:cs="仿宋"/>
          <w:b/>
          <w:color w:val="auto"/>
          <w:sz w:val="56"/>
          <w:szCs w:val="56"/>
          <w:highlight w:val="none"/>
        </w:rPr>
      </w:pPr>
      <w:bookmarkStart w:id="0" w:name="_Toc9906"/>
      <w:r>
        <w:rPr>
          <w:rFonts w:hint="eastAsia" w:ascii="宋体" w:hAnsi="宋体" w:cs="宋体"/>
          <w:b/>
          <w:color w:val="auto"/>
          <w:sz w:val="48"/>
          <w:szCs w:val="48"/>
          <w:highlight w:val="none"/>
          <w:lang w:eastAsia="zh-CN"/>
        </w:rPr>
        <w:t>洛浦县2023年度基层组织建设民生项目</w:t>
      </w:r>
      <w:bookmarkEnd w:id="0"/>
    </w:p>
    <w:p>
      <w:pPr>
        <w:pStyle w:val="33"/>
        <w:spacing w:line="1000" w:lineRule="exact"/>
        <w:jc w:val="center"/>
        <w:rPr>
          <w:rFonts w:hint="eastAsia" w:ascii="仿宋" w:hAnsi="仿宋" w:eastAsia="仿宋" w:cs="仿宋"/>
          <w:b/>
          <w:color w:val="auto"/>
          <w:sz w:val="72"/>
          <w:szCs w:val="72"/>
          <w:highlight w:val="none"/>
        </w:rPr>
      </w:pPr>
    </w:p>
    <w:p>
      <w:pPr>
        <w:pStyle w:val="33"/>
        <w:spacing w:line="1000" w:lineRule="exact"/>
        <w:jc w:val="center"/>
        <w:outlineLvl w:val="0"/>
        <w:rPr>
          <w:rFonts w:hint="eastAsia" w:ascii="仿宋" w:hAnsi="仿宋" w:eastAsia="仿宋" w:cs="仿宋"/>
          <w:b/>
          <w:color w:val="auto"/>
          <w:sz w:val="72"/>
          <w:szCs w:val="72"/>
          <w:highlight w:val="none"/>
        </w:rPr>
      </w:pPr>
      <w:bookmarkStart w:id="1" w:name="_Toc28032"/>
      <w:r>
        <w:rPr>
          <w:rFonts w:hint="eastAsia" w:ascii="仿宋" w:hAnsi="仿宋" w:eastAsia="仿宋" w:cs="仿宋"/>
          <w:b/>
          <w:color w:val="auto"/>
          <w:sz w:val="72"/>
          <w:szCs w:val="72"/>
          <w:highlight w:val="none"/>
        </w:rPr>
        <w:t>竞争性磋商文件</w:t>
      </w:r>
      <w:bookmarkEnd w:id="1"/>
    </w:p>
    <w:p>
      <w:pPr>
        <w:pStyle w:val="33"/>
        <w:spacing w:line="400" w:lineRule="exact"/>
        <w:ind w:firstLine="2409" w:firstLineChars="250"/>
        <w:jc w:val="both"/>
        <w:rPr>
          <w:rFonts w:hint="eastAsia" w:ascii="仿宋" w:hAnsi="仿宋" w:eastAsia="仿宋" w:cs="仿宋"/>
          <w:b/>
          <w:color w:val="auto"/>
          <w:sz w:val="96"/>
          <w:szCs w:val="84"/>
          <w:highlight w:val="none"/>
        </w:rPr>
      </w:pPr>
    </w:p>
    <w:p>
      <w:pPr>
        <w:pStyle w:val="33"/>
        <w:spacing w:line="400" w:lineRule="exact"/>
        <w:jc w:val="center"/>
        <w:outlineLvl w:val="0"/>
        <w:rPr>
          <w:rFonts w:hint="default" w:ascii="仿宋" w:hAnsi="仿宋" w:eastAsia="仿宋" w:cs="仿宋"/>
          <w:b/>
          <w:color w:val="auto"/>
          <w:sz w:val="30"/>
          <w:szCs w:val="30"/>
          <w:highlight w:val="none"/>
          <w:lang w:val="en-US" w:eastAsia="zh-CN"/>
        </w:rPr>
      </w:pPr>
      <w:bookmarkStart w:id="2" w:name="_Toc21099"/>
      <w:r>
        <w:rPr>
          <w:rFonts w:hint="eastAsia" w:ascii="仿宋" w:hAnsi="仿宋" w:eastAsia="仿宋" w:cs="仿宋"/>
          <w:b/>
          <w:color w:val="auto"/>
          <w:sz w:val="36"/>
          <w:szCs w:val="36"/>
          <w:highlight w:val="none"/>
        </w:rPr>
        <w:t>采购文件编号：</w:t>
      </w:r>
      <w:r>
        <w:rPr>
          <w:rFonts w:hint="eastAsia" w:ascii="仿宋" w:hAnsi="仿宋" w:eastAsia="仿宋" w:cs="仿宋"/>
          <w:b/>
          <w:color w:val="auto"/>
          <w:sz w:val="36"/>
          <w:szCs w:val="36"/>
          <w:highlight w:val="none"/>
          <w:lang w:val="en-US" w:eastAsia="zh-CN"/>
        </w:rPr>
        <w:t>LPHH-CGCS-202301</w:t>
      </w:r>
      <w:bookmarkEnd w:id="2"/>
    </w:p>
    <w:p>
      <w:pPr>
        <w:pStyle w:val="33"/>
        <w:spacing w:line="4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w:t>
      </w:r>
    </w:p>
    <w:p>
      <w:pPr>
        <w:pStyle w:val="33"/>
        <w:spacing w:line="400" w:lineRule="exact"/>
        <w:ind w:firstLine="560" w:firstLineChars="200"/>
        <w:rPr>
          <w:rFonts w:hint="eastAsia" w:ascii="仿宋" w:hAnsi="仿宋" w:eastAsia="仿宋" w:cs="仿宋"/>
          <w:color w:val="auto"/>
          <w:sz w:val="28"/>
          <w:highlight w:val="none"/>
        </w:rPr>
      </w:pPr>
    </w:p>
    <w:p>
      <w:pPr>
        <w:pStyle w:val="33"/>
        <w:spacing w:line="400" w:lineRule="exact"/>
        <w:ind w:firstLine="560" w:firstLineChars="200"/>
        <w:rPr>
          <w:rFonts w:hint="eastAsia" w:ascii="仿宋" w:hAnsi="仿宋" w:eastAsia="仿宋" w:cs="仿宋"/>
          <w:color w:val="auto"/>
          <w:sz w:val="28"/>
          <w:highlight w:val="none"/>
        </w:rPr>
      </w:pPr>
    </w:p>
    <w:p>
      <w:pPr>
        <w:pStyle w:val="33"/>
        <w:spacing w:line="400" w:lineRule="exact"/>
        <w:ind w:firstLine="560" w:firstLineChars="200"/>
        <w:rPr>
          <w:rFonts w:ascii="仿宋" w:hAnsi="仿宋" w:eastAsia="仿宋" w:cs="仿宋"/>
          <w:color w:val="auto"/>
          <w:sz w:val="28"/>
          <w:highlight w:val="none"/>
        </w:rPr>
      </w:pPr>
    </w:p>
    <w:p>
      <w:pPr>
        <w:pStyle w:val="33"/>
        <w:spacing w:line="400" w:lineRule="exact"/>
        <w:ind w:firstLine="560" w:firstLineChars="200"/>
        <w:rPr>
          <w:rFonts w:hint="eastAsia" w:ascii="仿宋" w:hAnsi="仿宋" w:eastAsia="仿宋" w:cs="仿宋"/>
          <w:color w:val="auto"/>
          <w:sz w:val="28"/>
          <w:highlight w:val="none"/>
        </w:rPr>
      </w:pPr>
    </w:p>
    <w:p>
      <w:pPr>
        <w:pStyle w:val="33"/>
        <w:spacing w:line="400" w:lineRule="exact"/>
        <w:ind w:firstLine="560" w:firstLineChars="200"/>
        <w:rPr>
          <w:rFonts w:hint="eastAsia" w:ascii="仿宋" w:hAnsi="仿宋" w:eastAsia="仿宋" w:cs="仿宋"/>
          <w:color w:val="auto"/>
          <w:sz w:val="28"/>
          <w:highlight w:val="none"/>
        </w:rPr>
      </w:pPr>
    </w:p>
    <w:p>
      <w:pPr>
        <w:pStyle w:val="33"/>
        <w:spacing w:line="400" w:lineRule="exact"/>
        <w:ind w:firstLine="560" w:firstLineChars="200"/>
        <w:rPr>
          <w:rFonts w:hint="eastAsia" w:ascii="仿宋" w:hAnsi="仿宋" w:eastAsia="仿宋" w:cs="仿宋"/>
          <w:color w:val="auto"/>
          <w:sz w:val="28"/>
          <w:highlight w:val="none"/>
        </w:rPr>
      </w:pPr>
    </w:p>
    <w:p>
      <w:pPr>
        <w:pStyle w:val="33"/>
        <w:spacing w:line="400" w:lineRule="exact"/>
        <w:ind w:firstLine="560" w:firstLineChars="200"/>
        <w:rPr>
          <w:rFonts w:hint="eastAsia" w:ascii="仿宋" w:hAnsi="仿宋" w:eastAsia="仿宋" w:cs="仿宋"/>
          <w:color w:val="auto"/>
          <w:sz w:val="28"/>
          <w:highlight w:val="none"/>
        </w:rPr>
      </w:pPr>
    </w:p>
    <w:p>
      <w:pPr>
        <w:pStyle w:val="33"/>
        <w:spacing w:line="400" w:lineRule="exact"/>
        <w:ind w:firstLine="560" w:firstLineChars="200"/>
        <w:rPr>
          <w:rFonts w:hint="eastAsia" w:ascii="仿宋" w:hAnsi="仿宋" w:eastAsia="仿宋" w:cs="仿宋"/>
          <w:color w:val="auto"/>
          <w:sz w:val="28"/>
          <w:highlight w:val="none"/>
        </w:rPr>
      </w:pPr>
    </w:p>
    <w:p>
      <w:pPr>
        <w:pStyle w:val="33"/>
        <w:spacing w:line="400" w:lineRule="exact"/>
        <w:ind w:firstLine="560" w:firstLineChars="200"/>
        <w:rPr>
          <w:rFonts w:hint="eastAsia" w:ascii="仿宋" w:hAnsi="仿宋" w:eastAsia="仿宋" w:cs="仿宋"/>
          <w:color w:val="auto"/>
          <w:sz w:val="28"/>
          <w:highlight w:val="none"/>
        </w:rPr>
      </w:pPr>
    </w:p>
    <w:p>
      <w:pPr>
        <w:pStyle w:val="33"/>
        <w:spacing w:line="400" w:lineRule="exact"/>
        <w:ind w:firstLine="560" w:firstLineChars="200"/>
        <w:rPr>
          <w:rFonts w:hint="eastAsia" w:ascii="仿宋" w:hAnsi="仿宋" w:eastAsia="仿宋" w:cs="仿宋"/>
          <w:color w:val="auto"/>
          <w:sz w:val="28"/>
          <w:highlight w:val="none"/>
        </w:rPr>
      </w:pPr>
    </w:p>
    <w:p>
      <w:pPr>
        <w:pStyle w:val="33"/>
        <w:spacing w:line="400" w:lineRule="exact"/>
        <w:ind w:firstLine="560" w:firstLineChars="200"/>
        <w:rPr>
          <w:rFonts w:hint="eastAsia" w:ascii="仿宋" w:hAnsi="仿宋" w:eastAsia="仿宋" w:cs="仿宋"/>
          <w:color w:val="auto"/>
          <w:sz w:val="28"/>
          <w:highlight w:val="none"/>
        </w:rPr>
      </w:pPr>
    </w:p>
    <w:p>
      <w:pPr>
        <w:spacing w:line="400" w:lineRule="exact"/>
        <w:ind w:firstLine="1375" w:firstLineChars="428"/>
        <w:outlineLvl w:val="0"/>
        <w:rPr>
          <w:rFonts w:hint="eastAsia" w:ascii="宋体" w:hAnsi="宋体" w:cs="宋体"/>
          <w:b/>
          <w:color w:val="auto"/>
          <w:sz w:val="32"/>
          <w:szCs w:val="32"/>
          <w:highlight w:val="none"/>
        </w:rPr>
      </w:pPr>
      <w:bookmarkStart w:id="3" w:name="_Toc24406"/>
      <w:r>
        <w:rPr>
          <w:rFonts w:hint="eastAsia" w:ascii="宋体" w:hAnsi="宋体" w:cs="宋体"/>
          <w:b/>
          <w:color w:val="auto"/>
          <w:sz w:val="32"/>
          <w:szCs w:val="32"/>
          <w:highlight w:val="none"/>
        </w:rPr>
        <w:t>采购单位：</w:t>
      </w:r>
      <w:r>
        <w:rPr>
          <w:rFonts w:hint="eastAsia" w:ascii="宋体" w:hAnsi="宋体" w:cs="宋体"/>
          <w:b/>
          <w:color w:val="auto"/>
          <w:sz w:val="32"/>
          <w:szCs w:val="32"/>
          <w:highlight w:val="none"/>
          <w:lang w:val="zh-CN"/>
        </w:rPr>
        <w:t>中共洛浦县委组织部</w:t>
      </w:r>
      <w:r>
        <w:rPr>
          <w:rFonts w:hint="eastAsia" w:ascii="宋体" w:hAnsi="宋体" w:cs="宋体"/>
          <w:b/>
          <w:color w:val="auto"/>
          <w:sz w:val="32"/>
          <w:szCs w:val="32"/>
          <w:highlight w:val="none"/>
        </w:rPr>
        <w:t>（盖章）</w:t>
      </w:r>
      <w:bookmarkEnd w:id="3"/>
    </w:p>
    <w:p>
      <w:pPr>
        <w:pStyle w:val="33"/>
        <w:spacing w:line="400" w:lineRule="exact"/>
        <w:ind w:firstLine="640" w:firstLineChars="200"/>
        <w:rPr>
          <w:rFonts w:hint="eastAsia" w:ascii="仿宋" w:hAnsi="仿宋" w:eastAsia="仿宋" w:cs="仿宋"/>
          <w:color w:val="auto"/>
          <w:sz w:val="32"/>
          <w:szCs w:val="32"/>
          <w:highlight w:val="none"/>
        </w:rPr>
      </w:pPr>
    </w:p>
    <w:p>
      <w:pPr>
        <w:pStyle w:val="33"/>
        <w:spacing w:line="400" w:lineRule="exact"/>
        <w:ind w:firstLine="640" w:firstLineChars="200"/>
        <w:rPr>
          <w:rFonts w:hint="eastAsia" w:ascii="仿宋" w:hAnsi="仿宋" w:eastAsia="仿宋" w:cs="仿宋"/>
          <w:color w:val="auto"/>
          <w:sz w:val="32"/>
          <w:szCs w:val="32"/>
          <w:highlight w:val="none"/>
        </w:rPr>
      </w:pPr>
    </w:p>
    <w:p>
      <w:pPr>
        <w:spacing w:line="400" w:lineRule="exact"/>
        <w:jc w:val="center"/>
        <w:rPr>
          <w:rFonts w:hint="eastAsia" w:ascii="宋体" w:hAnsi="宋体" w:cs="宋体"/>
          <w:b/>
          <w:color w:val="auto"/>
          <w:sz w:val="32"/>
          <w:szCs w:val="32"/>
          <w:highlight w:val="none"/>
        </w:rPr>
      </w:pPr>
    </w:p>
    <w:p>
      <w:pPr>
        <w:spacing w:line="400" w:lineRule="exact"/>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bookmarkStart w:id="4" w:name="_Toc3710"/>
      <w:r>
        <w:rPr>
          <w:rFonts w:hint="eastAsia" w:ascii="宋体" w:hAnsi="宋体" w:cs="宋体"/>
          <w:b/>
          <w:color w:val="auto"/>
          <w:sz w:val="32"/>
          <w:szCs w:val="32"/>
          <w:highlight w:val="none"/>
        </w:rPr>
        <w:t>采购代理机构：</w:t>
      </w:r>
      <w:r>
        <w:rPr>
          <w:rFonts w:hint="eastAsia" w:ascii="宋体" w:hAnsi="宋体" w:cs="宋体"/>
          <w:b/>
          <w:color w:val="auto"/>
          <w:sz w:val="32"/>
          <w:szCs w:val="32"/>
          <w:highlight w:val="none"/>
          <w:lang w:eastAsia="zh-CN"/>
        </w:rPr>
        <w:t>新疆宏辉项目管理有限责任公司</w:t>
      </w:r>
      <w:r>
        <w:rPr>
          <w:rFonts w:hint="eastAsia" w:ascii="宋体" w:hAnsi="宋体" w:cs="宋体"/>
          <w:b/>
          <w:color w:val="auto"/>
          <w:kern w:val="0"/>
          <w:sz w:val="32"/>
          <w:szCs w:val="32"/>
          <w:highlight w:val="none"/>
        </w:rPr>
        <w:t>（盖章）</w:t>
      </w:r>
      <w:bookmarkEnd w:id="4"/>
    </w:p>
    <w:p>
      <w:pPr>
        <w:spacing w:line="400" w:lineRule="exact"/>
        <w:jc w:val="left"/>
        <w:rPr>
          <w:rFonts w:hint="eastAsia" w:ascii="宋体" w:hAnsi="宋体" w:cs="宋体"/>
          <w:b/>
          <w:color w:val="auto"/>
          <w:sz w:val="40"/>
          <w:szCs w:val="40"/>
          <w:highlight w:val="none"/>
        </w:rPr>
      </w:pPr>
    </w:p>
    <w:p>
      <w:pPr>
        <w:shd w:val="clear" w:color="auto" w:fill="FFFFFF"/>
        <w:autoSpaceDE w:val="0"/>
        <w:autoSpaceDN w:val="0"/>
        <w:adjustRightInd w:val="0"/>
        <w:spacing w:line="400" w:lineRule="exact"/>
        <w:jc w:val="center"/>
        <w:rPr>
          <w:rFonts w:hint="eastAsia" w:ascii="仿宋_GB2312" w:hAnsi="黑体" w:eastAsia="仿宋_GB2312"/>
          <w:b/>
          <w:bCs/>
          <w:color w:val="auto"/>
          <w:kern w:val="0"/>
          <w:sz w:val="30"/>
          <w:szCs w:val="30"/>
          <w:highlight w:val="none"/>
        </w:rPr>
      </w:pPr>
    </w:p>
    <w:p>
      <w:pPr>
        <w:shd w:val="clear" w:color="auto" w:fill="FFFFFF"/>
        <w:autoSpaceDE w:val="0"/>
        <w:autoSpaceDN w:val="0"/>
        <w:adjustRightInd w:val="0"/>
        <w:spacing w:line="400" w:lineRule="exact"/>
        <w:jc w:val="center"/>
        <w:rPr>
          <w:rFonts w:hint="eastAsia" w:ascii="仿宋_GB2312" w:hAnsi="黑体" w:eastAsia="仿宋_GB2312"/>
          <w:b/>
          <w:bCs/>
          <w:color w:val="auto"/>
          <w:kern w:val="0"/>
          <w:sz w:val="30"/>
          <w:szCs w:val="30"/>
          <w:highlight w:val="none"/>
        </w:rPr>
      </w:pPr>
      <w:r>
        <w:rPr>
          <w:rFonts w:hint="eastAsia" w:ascii="宋体" w:hAnsi="宋体" w:cs="宋体"/>
          <w:color w:val="auto"/>
          <w:sz w:val="32"/>
          <w:szCs w:val="32"/>
        </w:rPr>
        <w:t>二〇二</w:t>
      </w:r>
      <w:r>
        <w:rPr>
          <w:rFonts w:hint="eastAsia" w:ascii="宋体" w:hAnsi="宋体" w:cs="宋体"/>
          <w:color w:val="auto"/>
          <w:sz w:val="32"/>
          <w:szCs w:val="32"/>
          <w:lang w:val="en-US" w:eastAsia="zh-CN"/>
        </w:rPr>
        <w:t>三</w:t>
      </w:r>
      <w:r>
        <w:rPr>
          <w:rFonts w:hint="eastAsia" w:ascii="宋体" w:hAnsi="宋体" w:cs="宋体"/>
          <w:color w:val="auto"/>
          <w:sz w:val="32"/>
          <w:szCs w:val="32"/>
        </w:rPr>
        <w:t>年</w:t>
      </w:r>
      <w:r>
        <w:rPr>
          <w:rFonts w:hint="eastAsia" w:ascii="宋体" w:hAnsi="宋体" w:cs="宋体"/>
          <w:color w:val="auto"/>
          <w:sz w:val="32"/>
          <w:szCs w:val="32"/>
          <w:lang w:val="en-US" w:eastAsia="zh-CN"/>
        </w:rPr>
        <w:t>六</w:t>
      </w:r>
      <w:r>
        <w:rPr>
          <w:rFonts w:hint="eastAsia" w:ascii="宋体" w:hAnsi="宋体" w:cs="宋体"/>
          <w:color w:val="auto"/>
          <w:sz w:val="32"/>
          <w:szCs w:val="32"/>
        </w:rPr>
        <w:t>月</w:t>
      </w:r>
    </w:p>
    <w:p>
      <w:pPr>
        <w:rPr>
          <w:rFonts w:hint="eastAsia"/>
          <w:color w:val="auto"/>
          <w:highlight w:val="none"/>
        </w:rPr>
      </w:pPr>
      <w:r>
        <w:rPr>
          <w:rFonts w:hint="eastAsia"/>
          <w:color w:val="auto"/>
          <w:highlight w:val="none"/>
        </w:rPr>
        <w:br w:type="page"/>
      </w:r>
    </w:p>
    <w:sdt>
      <w:sdtPr>
        <w:rPr>
          <w:rFonts w:ascii="宋体" w:hAnsi="宋体" w:eastAsia="宋体" w:cs="Times New Roman"/>
          <w:b/>
          <w:bCs/>
          <w:kern w:val="2"/>
          <w:sz w:val="32"/>
          <w:szCs w:val="28"/>
          <w:lang w:val="en-US" w:eastAsia="zh-CN" w:bidi="ar-SA"/>
        </w:rPr>
        <w:id w:val="147479867"/>
        <w15:color w:val="DBDBDB"/>
        <w:docPartObj>
          <w:docPartGallery w:val="Table of Contents"/>
          <w:docPartUnique/>
        </w:docPartObj>
      </w:sdtPr>
      <w:sdtEndPr>
        <w:rPr>
          <w:rFonts w:ascii="仿宋_GB2312" w:hAnsi="黑体" w:eastAsia="仿宋_GB2312" w:cs="Times New Roman"/>
          <w:b/>
          <w:bCs/>
          <w:color w:val="auto"/>
          <w:kern w:val="0"/>
          <w:sz w:val="21"/>
          <w:szCs w:val="18"/>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32"/>
              <w:szCs w:val="28"/>
            </w:rPr>
          </w:pPr>
          <w:r>
            <w:rPr>
              <w:rFonts w:ascii="宋体" w:hAnsi="宋体" w:eastAsia="宋体"/>
              <w:b/>
              <w:bCs/>
              <w:sz w:val="32"/>
              <w:szCs w:val="28"/>
            </w:rPr>
            <w:t>目</w:t>
          </w:r>
          <w:r>
            <w:rPr>
              <w:rFonts w:hint="eastAsia" w:ascii="宋体" w:hAnsi="宋体" w:eastAsia="宋体"/>
              <w:b/>
              <w:bCs/>
              <w:sz w:val="32"/>
              <w:szCs w:val="28"/>
              <w:lang w:val="en-US" w:eastAsia="zh-CN"/>
            </w:rPr>
            <w:t xml:space="preserve"> </w:t>
          </w:r>
          <w:r>
            <w:rPr>
              <w:rFonts w:ascii="宋体" w:hAnsi="宋体" w:eastAsia="宋体"/>
              <w:b/>
              <w:bCs/>
              <w:sz w:val="32"/>
              <w:szCs w:val="28"/>
            </w:rPr>
            <w:t>录</w:t>
          </w:r>
        </w:p>
        <w:p>
          <w:pPr>
            <w:pStyle w:val="54"/>
            <w:tabs>
              <w:tab w:val="right" w:leader="dot" w:pos="8306"/>
            </w:tabs>
            <w:rPr>
              <w:rFonts w:ascii="仿宋_GB2312" w:hAnsi="黑体" w:eastAsia="仿宋_GB2312" w:cstheme="minorBidi"/>
              <w:bCs/>
              <w:color w:val="auto"/>
              <w:kern w:val="0"/>
              <w:sz w:val="28"/>
              <w:szCs w:val="24"/>
              <w:highlight w:val="none"/>
            </w:rPr>
          </w:pPr>
          <w:r>
            <w:rPr>
              <w:rFonts w:ascii="仿宋_GB2312" w:hAnsi="黑体" w:eastAsia="仿宋_GB2312"/>
              <w:b/>
              <w:bCs/>
              <w:color w:val="auto"/>
              <w:kern w:val="0"/>
              <w:sz w:val="24"/>
              <w:szCs w:val="24"/>
              <w:highlight w:val="none"/>
            </w:rPr>
            <w:fldChar w:fldCharType="begin"/>
          </w:r>
          <w:r>
            <w:rPr>
              <w:rFonts w:ascii="仿宋_GB2312" w:hAnsi="黑体" w:eastAsia="仿宋_GB2312"/>
              <w:b/>
              <w:bCs/>
              <w:color w:val="auto"/>
              <w:kern w:val="0"/>
              <w:sz w:val="24"/>
              <w:szCs w:val="24"/>
              <w:highlight w:val="none"/>
            </w:rPr>
            <w:instrText xml:space="preserve">TOC \o "1-1" \h \u </w:instrText>
          </w:r>
          <w:r>
            <w:rPr>
              <w:rFonts w:ascii="仿宋_GB2312" w:hAnsi="黑体" w:eastAsia="仿宋_GB2312"/>
              <w:b/>
              <w:bCs/>
              <w:color w:val="auto"/>
              <w:kern w:val="0"/>
              <w:sz w:val="24"/>
              <w:szCs w:val="24"/>
              <w:highlight w:val="none"/>
            </w:rPr>
            <w:fldChar w:fldCharType="separate"/>
          </w:r>
        </w:p>
        <w:p>
          <w:pPr>
            <w:pStyle w:val="54"/>
            <w:tabs>
              <w:tab w:val="right" w:leader="dot" w:pos="8306"/>
            </w:tabs>
            <w:spacing w:line="720" w:lineRule="auto"/>
            <w:rPr>
              <w:rFonts w:ascii="仿宋_GB2312" w:hAnsi="黑体" w:eastAsia="仿宋_GB2312" w:cstheme="minorBidi"/>
              <w:bCs/>
              <w:color w:val="auto"/>
              <w:kern w:val="0"/>
              <w:sz w:val="28"/>
              <w:szCs w:val="24"/>
              <w:highlight w:val="none"/>
            </w:rPr>
          </w:pPr>
          <w:r>
            <w:rPr>
              <w:rFonts w:ascii="仿宋_GB2312" w:hAnsi="黑体" w:eastAsia="仿宋_GB2312" w:cstheme="minorBidi"/>
              <w:bCs/>
              <w:color w:val="auto"/>
              <w:kern w:val="0"/>
              <w:sz w:val="28"/>
              <w:szCs w:val="24"/>
              <w:highlight w:val="none"/>
            </w:rPr>
            <w:fldChar w:fldCharType="begin"/>
          </w:r>
          <w:r>
            <w:rPr>
              <w:rFonts w:ascii="仿宋_GB2312" w:hAnsi="黑体" w:eastAsia="仿宋_GB2312" w:cstheme="minorBidi"/>
              <w:bCs/>
              <w:color w:val="auto"/>
              <w:kern w:val="0"/>
              <w:sz w:val="28"/>
              <w:szCs w:val="24"/>
              <w:highlight w:val="none"/>
            </w:rPr>
            <w:instrText xml:space="preserve"> HYPERLINK \l _Toc9342 </w:instrText>
          </w:r>
          <w:r>
            <w:rPr>
              <w:rFonts w:ascii="仿宋_GB2312" w:hAnsi="黑体" w:eastAsia="仿宋_GB2312" w:cstheme="minorBidi"/>
              <w:bCs/>
              <w:color w:val="auto"/>
              <w:kern w:val="0"/>
              <w:sz w:val="28"/>
              <w:szCs w:val="24"/>
              <w:highlight w:val="none"/>
            </w:rPr>
            <w:fldChar w:fldCharType="separate"/>
          </w:r>
          <w:r>
            <w:rPr>
              <w:rFonts w:hint="eastAsia" w:ascii="仿宋_GB2312" w:hAnsi="黑体" w:eastAsia="仿宋_GB2312" w:cstheme="minorBidi"/>
              <w:bCs/>
              <w:color w:val="auto"/>
              <w:kern w:val="0"/>
              <w:sz w:val="28"/>
              <w:szCs w:val="24"/>
              <w:highlight w:val="none"/>
            </w:rPr>
            <w:t>第一章 招标公告</w:t>
          </w:r>
          <w:r>
            <w:rPr>
              <w:rFonts w:ascii="仿宋_GB2312" w:hAnsi="黑体" w:eastAsia="仿宋_GB2312" w:cstheme="minorBidi"/>
              <w:bCs/>
              <w:color w:val="auto"/>
              <w:kern w:val="0"/>
              <w:sz w:val="28"/>
              <w:szCs w:val="24"/>
              <w:highlight w:val="none"/>
            </w:rPr>
            <w:tab/>
          </w:r>
          <w:r>
            <w:rPr>
              <w:rFonts w:ascii="仿宋_GB2312" w:hAnsi="黑体" w:eastAsia="仿宋_GB2312" w:cstheme="minorBidi"/>
              <w:bCs/>
              <w:color w:val="auto"/>
              <w:kern w:val="0"/>
              <w:sz w:val="28"/>
              <w:szCs w:val="24"/>
              <w:highlight w:val="none"/>
            </w:rPr>
            <w:fldChar w:fldCharType="begin"/>
          </w:r>
          <w:r>
            <w:rPr>
              <w:rFonts w:ascii="仿宋_GB2312" w:hAnsi="黑体" w:eastAsia="仿宋_GB2312" w:cstheme="minorBidi"/>
              <w:bCs/>
              <w:color w:val="auto"/>
              <w:kern w:val="0"/>
              <w:sz w:val="28"/>
              <w:szCs w:val="24"/>
              <w:highlight w:val="none"/>
            </w:rPr>
            <w:instrText xml:space="preserve"> PAGEREF _Toc9342 \h </w:instrText>
          </w:r>
          <w:r>
            <w:rPr>
              <w:rFonts w:ascii="仿宋_GB2312" w:hAnsi="黑体" w:eastAsia="仿宋_GB2312" w:cstheme="minorBidi"/>
              <w:bCs/>
              <w:color w:val="auto"/>
              <w:kern w:val="0"/>
              <w:sz w:val="28"/>
              <w:szCs w:val="24"/>
              <w:highlight w:val="none"/>
            </w:rPr>
            <w:fldChar w:fldCharType="separate"/>
          </w:r>
          <w:r>
            <w:rPr>
              <w:rFonts w:ascii="仿宋_GB2312" w:hAnsi="黑体" w:eastAsia="仿宋_GB2312" w:cstheme="minorBidi"/>
              <w:bCs/>
              <w:color w:val="auto"/>
              <w:kern w:val="0"/>
              <w:sz w:val="28"/>
              <w:szCs w:val="24"/>
              <w:highlight w:val="none"/>
            </w:rPr>
            <w:t>4</w:t>
          </w:r>
          <w:r>
            <w:rPr>
              <w:rFonts w:ascii="仿宋_GB2312" w:hAnsi="黑体" w:eastAsia="仿宋_GB2312" w:cstheme="minorBidi"/>
              <w:bCs/>
              <w:color w:val="auto"/>
              <w:kern w:val="0"/>
              <w:sz w:val="28"/>
              <w:szCs w:val="24"/>
              <w:highlight w:val="none"/>
            </w:rPr>
            <w:fldChar w:fldCharType="end"/>
          </w:r>
          <w:r>
            <w:rPr>
              <w:rFonts w:ascii="仿宋_GB2312" w:hAnsi="黑体" w:eastAsia="仿宋_GB2312" w:cstheme="minorBidi"/>
              <w:bCs/>
              <w:color w:val="auto"/>
              <w:kern w:val="0"/>
              <w:sz w:val="28"/>
              <w:szCs w:val="24"/>
              <w:highlight w:val="none"/>
            </w:rPr>
            <w:fldChar w:fldCharType="end"/>
          </w:r>
        </w:p>
        <w:p>
          <w:pPr>
            <w:pStyle w:val="54"/>
            <w:tabs>
              <w:tab w:val="right" w:leader="dot" w:pos="8306"/>
            </w:tabs>
            <w:spacing w:line="720" w:lineRule="auto"/>
            <w:rPr>
              <w:rFonts w:ascii="仿宋_GB2312" w:hAnsi="黑体" w:eastAsia="仿宋_GB2312" w:cstheme="minorBidi"/>
              <w:bCs/>
              <w:color w:val="auto"/>
              <w:kern w:val="0"/>
              <w:sz w:val="28"/>
              <w:szCs w:val="24"/>
              <w:highlight w:val="none"/>
            </w:rPr>
          </w:pPr>
          <w:r>
            <w:rPr>
              <w:rFonts w:ascii="仿宋_GB2312" w:hAnsi="黑体" w:eastAsia="仿宋_GB2312" w:cstheme="minorBidi"/>
              <w:bCs/>
              <w:color w:val="auto"/>
              <w:kern w:val="0"/>
              <w:sz w:val="28"/>
              <w:szCs w:val="24"/>
              <w:highlight w:val="none"/>
            </w:rPr>
            <w:fldChar w:fldCharType="begin"/>
          </w:r>
          <w:r>
            <w:rPr>
              <w:rFonts w:ascii="仿宋_GB2312" w:hAnsi="黑体" w:eastAsia="仿宋_GB2312" w:cstheme="minorBidi"/>
              <w:bCs/>
              <w:color w:val="auto"/>
              <w:kern w:val="0"/>
              <w:sz w:val="28"/>
              <w:szCs w:val="24"/>
              <w:highlight w:val="none"/>
            </w:rPr>
            <w:instrText xml:space="preserve"> HYPERLINK \l _Toc4087 </w:instrText>
          </w:r>
          <w:r>
            <w:rPr>
              <w:rFonts w:ascii="仿宋_GB2312" w:hAnsi="黑体" w:eastAsia="仿宋_GB2312" w:cstheme="minorBidi"/>
              <w:bCs/>
              <w:color w:val="auto"/>
              <w:kern w:val="0"/>
              <w:sz w:val="28"/>
              <w:szCs w:val="24"/>
              <w:highlight w:val="none"/>
            </w:rPr>
            <w:fldChar w:fldCharType="separate"/>
          </w:r>
          <w:r>
            <w:rPr>
              <w:rFonts w:hint="eastAsia" w:ascii="仿宋_GB2312" w:hAnsi="黑体" w:eastAsia="仿宋_GB2312" w:cstheme="minorBidi"/>
              <w:bCs/>
              <w:color w:val="auto"/>
              <w:kern w:val="0"/>
              <w:sz w:val="28"/>
              <w:szCs w:val="24"/>
              <w:highlight w:val="none"/>
            </w:rPr>
            <w:t>第二章 投标须知</w:t>
          </w:r>
          <w:r>
            <w:rPr>
              <w:rFonts w:ascii="仿宋_GB2312" w:hAnsi="黑体" w:eastAsia="仿宋_GB2312" w:cstheme="minorBidi"/>
              <w:bCs/>
              <w:color w:val="auto"/>
              <w:kern w:val="0"/>
              <w:sz w:val="28"/>
              <w:szCs w:val="24"/>
              <w:highlight w:val="none"/>
            </w:rPr>
            <w:tab/>
          </w:r>
          <w:r>
            <w:rPr>
              <w:rFonts w:ascii="仿宋_GB2312" w:hAnsi="黑体" w:eastAsia="仿宋_GB2312" w:cstheme="minorBidi"/>
              <w:bCs/>
              <w:color w:val="auto"/>
              <w:kern w:val="0"/>
              <w:sz w:val="28"/>
              <w:szCs w:val="24"/>
              <w:highlight w:val="none"/>
            </w:rPr>
            <w:fldChar w:fldCharType="begin"/>
          </w:r>
          <w:r>
            <w:rPr>
              <w:rFonts w:ascii="仿宋_GB2312" w:hAnsi="黑体" w:eastAsia="仿宋_GB2312" w:cstheme="minorBidi"/>
              <w:bCs/>
              <w:color w:val="auto"/>
              <w:kern w:val="0"/>
              <w:sz w:val="28"/>
              <w:szCs w:val="24"/>
              <w:highlight w:val="none"/>
            </w:rPr>
            <w:instrText xml:space="preserve"> PAGEREF _Toc4087 \h </w:instrText>
          </w:r>
          <w:r>
            <w:rPr>
              <w:rFonts w:ascii="仿宋_GB2312" w:hAnsi="黑体" w:eastAsia="仿宋_GB2312" w:cstheme="minorBidi"/>
              <w:bCs/>
              <w:color w:val="auto"/>
              <w:kern w:val="0"/>
              <w:sz w:val="28"/>
              <w:szCs w:val="24"/>
              <w:highlight w:val="none"/>
            </w:rPr>
            <w:fldChar w:fldCharType="separate"/>
          </w:r>
          <w:r>
            <w:rPr>
              <w:rFonts w:ascii="仿宋_GB2312" w:hAnsi="黑体" w:eastAsia="仿宋_GB2312" w:cstheme="minorBidi"/>
              <w:bCs/>
              <w:color w:val="auto"/>
              <w:kern w:val="0"/>
              <w:sz w:val="28"/>
              <w:szCs w:val="24"/>
              <w:highlight w:val="none"/>
            </w:rPr>
            <w:t>8</w:t>
          </w:r>
          <w:r>
            <w:rPr>
              <w:rFonts w:ascii="仿宋_GB2312" w:hAnsi="黑体" w:eastAsia="仿宋_GB2312" w:cstheme="minorBidi"/>
              <w:bCs/>
              <w:color w:val="auto"/>
              <w:kern w:val="0"/>
              <w:sz w:val="28"/>
              <w:szCs w:val="24"/>
              <w:highlight w:val="none"/>
            </w:rPr>
            <w:fldChar w:fldCharType="end"/>
          </w:r>
          <w:r>
            <w:rPr>
              <w:rFonts w:ascii="仿宋_GB2312" w:hAnsi="黑体" w:eastAsia="仿宋_GB2312" w:cstheme="minorBidi"/>
              <w:bCs/>
              <w:color w:val="auto"/>
              <w:kern w:val="0"/>
              <w:sz w:val="28"/>
              <w:szCs w:val="24"/>
              <w:highlight w:val="none"/>
            </w:rPr>
            <w:fldChar w:fldCharType="end"/>
          </w:r>
        </w:p>
        <w:p>
          <w:pPr>
            <w:pStyle w:val="54"/>
            <w:tabs>
              <w:tab w:val="right" w:leader="dot" w:pos="8306"/>
            </w:tabs>
            <w:spacing w:line="720" w:lineRule="auto"/>
            <w:rPr>
              <w:sz w:val="28"/>
              <w:szCs w:val="28"/>
            </w:rPr>
          </w:pPr>
          <w:r>
            <w:rPr>
              <w:rFonts w:ascii="仿宋_GB2312" w:hAnsi="黑体" w:eastAsia="仿宋_GB2312"/>
              <w:bCs/>
              <w:color w:val="auto"/>
              <w:kern w:val="0"/>
              <w:sz w:val="28"/>
              <w:szCs w:val="24"/>
              <w:highlight w:val="none"/>
            </w:rPr>
            <w:fldChar w:fldCharType="begin"/>
          </w:r>
          <w:r>
            <w:rPr>
              <w:rFonts w:ascii="仿宋_GB2312" w:hAnsi="黑体" w:eastAsia="仿宋_GB2312"/>
              <w:bCs/>
              <w:kern w:val="0"/>
              <w:sz w:val="28"/>
              <w:szCs w:val="24"/>
              <w:highlight w:val="none"/>
            </w:rPr>
            <w:instrText xml:space="preserve"> HYPERLINK \l _Toc17141 </w:instrText>
          </w:r>
          <w:r>
            <w:rPr>
              <w:rFonts w:ascii="仿宋_GB2312" w:hAnsi="黑体" w:eastAsia="仿宋_GB2312"/>
              <w:bCs/>
              <w:kern w:val="0"/>
              <w:sz w:val="28"/>
              <w:szCs w:val="24"/>
              <w:highlight w:val="none"/>
            </w:rPr>
            <w:fldChar w:fldCharType="separate"/>
          </w:r>
          <w:r>
            <w:rPr>
              <w:rFonts w:hint="eastAsia" w:ascii="仿宋" w:hAnsi="仿宋" w:eastAsia="仿宋" w:cs="仿宋"/>
              <w:sz w:val="28"/>
              <w:szCs w:val="48"/>
              <w:highlight w:val="none"/>
              <w:lang w:val="zh-CN"/>
            </w:rPr>
            <w:t>第三章、磋商响应文件的编制、递交</w:t>
          </w:r>
          <w:r>
            <w:rPr>
              <w:sz w:val="28"/>
              <w:szCs w:val="28"/>
            </w:rPr>
            <w:tab/>
          </w:r>
          <w:r>
            <w:rPr>
              <w:sz w:val="28"/>
              <w:szCs w:val="28"/>
            </w:rPr>
            <w:fldChar w:fldCharType="begin"/>
          </w:r>
          <w:r>
            <w:rPr>
              <w:sz w:val="28"/>
              <w:szCs w:val="28"/>
            </w:rPr>
            <w:instrText xml:space="preserve"> PAGEREF _Toc17141 \h </w:instrText>
          </w:r>
          <w:r>
            <w:rPr>
              <w:sz w:val="28"/>
              <w:szCs w:val="28"/>
            </w:rPr>
            <w:fldChar w:fldCharType="separate"/>
          </w:r>
          <w:r>
            <w:rPr>
              <w:sz w:val="28"/>
              <w:szCs w:val="28"/>
            </w:rPr>
            <w:t>14</w:t>
          </w:r>
          <w:r>
            <w:rPr>
              <w:sz w:val="28"/>
              <w:szCs w:val="28"/>
            </w:rPr>
            <w:fldChar w:fldCharType="end"/>
          </w:r>
          <w:r>
            <w:rPr>
              <w:rFonts w:ascii="仿宋_GB2312" w:hAnsi="黑体" w:eastAsia="仿宋_GB2312"/>
              <w:bCs/>
              <w:color w:val="auto"/>
              <w:kern w:val="0"/>
              <w:sz w:val="28"/>
              <w:szCs w:val="24"/>
              <w:highlight w:val="none"/>
            </w:rPr>
            <w:fldChar w:fldCharType="end"/>
          </w:r>
        </w:p>
        <w:p>
          <w:pPr>
            <w:pStyle w:val="54"/>
            <w:tabs>
              <w:tab w:val="right" w:leader="dot" w:pos="8306"/>
            </w:tabs>
            <w:spacing w:line="720" w:lineRule="auto"/>
            <w:rPr>
              <w:sz w:val="28"/>
              <w:szCs w:val="28"/>
            </w:rPr>
          </w:pPr>
          <w:r>
            <w:rPr>
              <w:rFonts w:ascii="仿宋_GB2312" w:hAnsi="黑体" w:eastAsia="仿宋_GB2312"/>
              <w:bCs/>
              <w:color w:val="auto"/>
              <w:kern w:val="0"/>
              <w:sz w:val="28"/>
              <w:szCs w:val="24"/>
              <w:highlight w:val="none"/>
            </w:rPr>
            <w:fldChar w:fldCharType="begin"/>
          </w:r>
          <w:r>
            <w:rPr>
              <w:rFonts w:ascii="仿宋_GB2312" w:hAnsi="黑体" w:eastAsia="仿宋_GB2312"/>
              <w:bCs/>
              <w:kern w:val="0"/>
              <w:sz w:val="28"/>
              <w:szCs w:val="24"/>
              <w:highlight w:val="none"/>
            </w:rPr>
            <w:instrText xml:space="preserve"> HYPERLINK \l _Toc8511 </w:instrText>
          </w:r>
          <w:r>
            <w:rPr>
              <w:rFonts w:ascii="仿宋_GB2312" w:hAnsi="黑体" w:eastAsia="仿宋_GB2312"/>
              <w:bCs/>
              <w:kern w:val="0"/>
              <w:sz w:val="28"/>
              <w:szCs w:val="24"/>
              <w:highlight w:val="none"/>
            </w:rPr>
            <w:fldChar w:fldCharType="separate"/>
          </w:r>
          <w:r>
            <w:rPr>
              <w:rFonts w:hint="eastAsia" w:ascii="仿宋" w:hAnsi="仿宋" w:eastAsia="仿宋" w:cs="仿宋"/>
              <w:sz w:val="28"/>
              <w:szCs w:val="48"/>
              <w:highlight w:val="none"/>
              <w:lang w:val="zh-CN"/>
            </w:rPr>
            <w:t>第四章、磋商、评审、确定成交供应商</w:t>
          </w:r>
          <w:r>
            <w:rPr>
              <w:sz w:val="28"/>
              <w:szCs w:val="28"/>
            </w:rPr>
            <w:tab/>
          </w:r>
          <w:r>
            <w:rPr>
              <w:sz w:val="28"/>
              <w:szCs w:val="28"/>
            </w:rPr>
            <w:fldChar w:fldCharType="begin"/>
          </w:r>
          <w:r>
            <w:rPr>
              <w:sz w:val="28"/>
              <w:szCs w:val="28"/>
            </w:rPr>
            <w:instrText xml:space="preserve"> PAGEREF _Toc8511 \h </w:instrText>
          </w:r>
          <w:r>
            <w:rPr>
              <w:sz w:val="28"/>
              <w:szCs w:val="28"/>
            </w:rPr>
            <w:fldChar w:fldCharType="separate"/>
          </w:r>
          <w:r>
            <w:rPr>
              <w:sz w:val="28"/>
              <w:szCs w:val="28"/>
            </w:rPr>
            <w:t>18</w:t>
          </w:r>
          <w:r>
            <w:rPr>
              <w:sz w:val="28"/>
              <w:szCs w:val="28"/>
            </w:rPr>
            <w:fldChar w:fldCharType="end"/>
          </w:r>
          <w:r>
            <w:rPr>
              <w:rFonts w:ascii="仿宋_GB2312" w:hAnsi="黑体" w:eastAsia="仿宋_GB2312"/>
              <w:bCs/>
              <w:color w:val="auto"/>
              <w:kern w:val="0"/>
              <w:sz w:val="28"/>
              <w:szCs w:val="24"/>
              <w:highlight w:val="none"/>
            </w:rPr>
            <w:fldChar w:fldCharType="end"/>
          </w:r>
        </w:p>
        <w:p>
          <w:pPr>
            <w:pStyle w:val="54"/>
            <w:tabs>
              <w:tab w:val="right" w:leader="dot" w:pos="8306"/>
            </w:tabs>
            <w:spacing w:line="720" w:lineRule="auto"/>
            <w:rPr>
              <w:sz w:val="28"/>
              <w:szCs w:val="28"/>
            </w:rPr>
          </w:pPr>
          <w:r>
            <w:rPr>
              <w:rFonts w:ascii="仿宋_GB2312" w:hAnsi="黑体" w:eastAsia="仿宋_GB2312"/>
              <w:bCs/>
              <w:color w:val="auto"/>
              <w:kern w:val="0"/>
              <w:sz w:val="28"/>
              <w:szCs w:val="24"/>
              <w:highlight w:val="none"/>
            </w:rPr>
            <w:fldChar w:fldCharType="begin"/>
          </w:r>
          <w:r>
            <w:rPr>
              <w:rFonts w:ascii="仿宋_GB2312" w:hAnsi="黑体" w:eastAsia="仿宋_GB2312"/>
              <w:bCs/>
              <w:kern w:val="0"/>
              <w:sz w:val="28"/>
              <w:szCs w:val="24"/>
              <w:highlight w:val="none"/>
            </w:rPr>
            <w:instrText xml:space="preserve"> HYPERLINK \l _Toc14450 </w:instrText>
          </w:r>
          <w:r>
            <w:rPr>
              <w:rFonts w:ascii="仿宋_GB2312" w:hAnsi="黑体" w:eastAsia="仿宋_GB2312"/>
              <w:bCs/>
              <w:kern w:val="0"/>
              <w:sz w:val="28"/>
              <w:szCs w:val="24"/>
              <w:highlight w:val="none"/>
            </w:rPr>
            <w:fldChar w:fldCharType="separate"/>
          </w:r>
          <w:r>
            <w:rPr>
              <w:rFonts w:hint="eastAsia" w:ascii="仿宋" w:hAnsi="仿宋" w:eastAsia="仿宋" w:cs="仿宋"/>
              <w:sz w:val="28"/>
              <w:szCs w:val="48"/>
              <w:highlight w:val="none"/>
              <w:lang w:val="zh-CN"/>
            </w:rPr>
            <w:t>第五章、评定成交方式和标准</w:t>
          </w:r>
          <w:r>
            <w:rPr>
              <w:sz w:val="28"/>
              <w:szCs w:val="28"/>
            </w:rPr>
            <w:tab/>
          </w:r>
          <w:r>
            <w:rPr>
              <w:sz w:val="28"/>
              <w:szCs w:val="28"/>
            </w:rPr>
            <w:fldChar w:fldCharType="begin"/>
          </w:r>
          <w:r>
            <w:rPr>
              <w:sz w:val="28"/>
              <w:szCs w:val="28"/>
            </w:rPr>
            <w:instrText xml:space="preserve"> PAGEREF _Toc14450 \h </w:instrText>
          </w:r>
          <w:r>
            <w:rPr>
              <w:sz w:val="28"/>
              <w:szCs w:val="28"/>
            </w:rPr>
            <w:fldChar w:fldCharType="separate"/>
          </w:r>
          <w:r>
            <w:rPr>
              <w:sz w:val="28"/>
              <w:szCs w:val="28"/>
            </w:rPr>
            <w:t>24</w:t>
          </w:r>
          <w:r>
            <w:rPr>
              <w:sz w:val="28"/>
              <w:szCs w:val="28"/>
            </w:rPr>
            <w:fldChar w:fldCharType="end"/>
          </w:r>
          <w:r>
            <w:rPr>
              <w:rFonts w:ascii="仿宋_GB2312" w:hAnsi="黑体" w:eastAsia="仿宋_GB2312"/>
              <w:bCs/>
              <w:color w:val="auto"/>
              <w:kern w:val="0"/>
              <w:sz w:val="28"/>
              <w:szCs w:val="24"/>
              <w:highlight w:val="none"/>
            </w:rPr>
            <w:fldChar w:fldCharType="end"/>
          </w:r>
        </w:p>
        <w:p>
          <w:pPr>
            <w:pStyle w:val="54"/>
            <w:tabs>
              <w:tab w:val="right" w:leader="dot" w:pos="8306"/>
            </w:tabs>
            <w:spacing w:line="720" w:lineRule="auto"/>
            <w:rPr>
              <w:sz w:val="28"/>
              <w:szCs w:val="28"/>
            </w:rPr>
          </w:pPr>
          <w:r>
            <w:rPr>
              <w:rFonts w:ascii="仿宋_GB2312" w:hAnsi="黑体" w:eastAsia="仿宋_GB2312"/>
              <w:bCs/>
              <w:color w:val="auto"/>
              <w:kern w:val="0"/>
              <w:sz w:val="28"/>
              <w:szCs w:val="24"/>
              <w:highlight w:val="none"/>
            </w:rPr>
            <w:fldChar w:fldCharType="begin"/>
          </w:r>
          <w:r>
            <w:rPr>
              <w:rFonts w:ascii="仿宋_GB2312" w:hAnsi="黑体" w:eastAsia="仿宋_GB2312"/>
              <w:bCs/>
              <w:kern w:val="0"/>
              <w:sz w:val="28"/>
              <w:szCs w:val="24"/>
              <w:highlight w:val="none"/>
            </w:rPr>
            <w:instrText xml:space="preserve"> HYPERLINK \l _Toc22739 </w:instrText>
          </w:r>
          <w:r>
            <w:rPr>
              <w:rFonts w:ascii="仿宋_GB2312" w:hAnsi="黑体" w:eastAsia="仿宋_GB2312"/>
              <w:bCs/>
              <w:kern w:val="0"/>
              <w:sz w:val="28"/>
              <w:szCs w:val="24"/>
              <w:highlight w:val="none"/>
            </w:rPr>
            <w:fldChar w:fldCharType="separate"/>
          </w:r>
          <w:r>
            <w:rPr>
              <w:rFonts w:hint="eastAsia" w:ascii="仿宋" w:hAnsi="仿宋" w:eastAsia="仿宋" w:cs="仿宋"/>
              <w:sz w:val="28"/>
              <w:szCs w:val="48"/>
              <w:highlight w:val="none"/>
              <w:lang w:val="zh-CN"/>
            </w:rPr>
            <w:t>第</w:t>
          </w:r>
          <w:r>
            <w:rPr>
              <w:rFonts w:hint="eastAsia" w:ascii="仿宋" w:hAnsi="仿宋" w:eastAsia="仿宋" w:cs="仿宋"/>
              <w:sz w:val="28"/>
              <w:szCs w:val="48"/>
              <w:highlight w:val="none"/>
              <w:lang w:val="en-US" w:eastAsia="zh-CN"/>
            </w:rPr>
            <w:t>六</w:t>
          </w:r>
          <w:r>
            <w:rPr>
              <w:rFonts w:hint="eastAsia" w:ascii="仿宋" w:hAnsi="仿宋" w:eastAsia="仿宋" w:cs="仿宋"/>
              <w:sz w:val="28"/>
              <w:szCs w:val="48"/>
              <w:highlight w:val="none"/>
              <w:lang w:val="zh-CN"/>
            </w:rPr>
            <w:t>章</w:t>
          </w:r>
          <w:r>
            <w:rPr>
              <w:rFonts w:hint="eastAsia" w:ascii="仿宋" w:hAnsi="仿宋" w:eastAsia="仿宋" w:cs="仿宋"/>
              <w:sz w:val="28"/>
              <w:szCs w:val="48"/>
              <w:highlight w:val="none"/>
              <w:lang w:val="en-US" w:eastAsia="zh-CN"/>
            </w:rPr>
            <w:t xml:space="preserve"> </w:t>
          </w:r>
          <w:r>
            <w:rPr>
              <w:rFonts w:hint="eastAsia" w:ascii="仿宋" w:hAnsi="仿宋" w:eastAsia="仿宋" w:cs="仿宋"/>
              <w:sz w:val="28"/>
              <w:szCs w:val="48"/>
              <w:highlight w:val="none"/>
              <w:lang w:val="zh-CN"/>
            </w:rPr>
            <w:t>采购项目需求及具体要求</w:t>
          </w:r>
          <w:r>
            <w:rPr>
              <w:sz w:val="28"/>
              <w:szCs w:val="28"/>
            </w:rPr>
            <w:tab/>
          </w:r>
          <w:r>
            <w:rPr>
              <w:sz w:val="28"/>
              <w:szCs w:val="28"/>
            </w:rPr>
            <w:fldChar w:fldCharType="begin"/>
          </w:r>
          <w:r>
            <w:rPr>
              <w:sz w:val="28"/>
              <w:szCs w:val="28"/>
            </w:rPr>
            <w:instrText xml:space="preserve"> PAGEREF _Toc22739 \h </w:instrText>
          </w:r>
          <w:r>
            <w:rPr>
              <w:sz w:val="28"/>
              <w:szCs w:val="28"/>
            </w:rPr>
            <w:fldChar w:fldCharType="separate"/>
          </w:r>
          <w:r>
            <w:rPr>
              <w:sz w:val="28"/>
              <w:szCs w:val="28"/>
            </w:rPr>
            <w:t>29</w:t>
          </w:r>
          <w:r>
            <w:rPr>
              <w:sz w:val="28"/>
              <w:szCs w:val="28"/>
            </w:rPr>
            <w:fldChar w:fldCharType="end"/>
          </w:r>
          <w:r>
            <w:rPr>
              <w:rFonts w:ascii="仿宋_GB2312" w:hAnsi="黑体" w:eastAsia="仿宋_GB2312"/>
              <w:bCs/>
              <w:color w:val="auto"/>
              <w:kern w:val="0"/>
              <w:sz w:val="28"/>
              <w:szCs w:val="24"/>
              <w:highlight w:val="none"/>
            </w:rPr>
            <w:fldChar w:fldCharType="end"/>
          </w:r>
        </w:p>
        <w:p>
          <w:pPr>
            <w:pStyle w:val="54"/>
            <w:tabs>
              <w:tab w:val="right" w:leader="dot" w:pos="8306"/>
            </w:tabs>
            <w:spacing w:line="720" w:lineRule="auto"/>
            <w:rPr>
              <w:sz w:val="28"/>
              <w:szCs w:val="28"/>
            </w:rPr>
          </w:pPr>
          <w:r>
            <w:rPr>
              <w:rFonts w:ascii="仿宋_GB2312" w:hAnsi="黑体" w:eastAsia="仿宋_GB2312"/>
              <w:bCs/>
              <w:color w:val="auto"/>
              <w:kern w:val="0"/>
              <w:sz w:val="28"/>
              <w:szCs w:val="24"/>
              <w:highlight w:val="none"/>
            </w:rPr>
            <w:fldChar w:fldCharType="begin"/>
          </w:r>
          <w:r>
            <w:rPr>
              <w:rFonts w:ascii="仿宋_GB2312" w:hAnsi="黑体" w:eastAsia="仿宋_GB2312"/>
              <w:bCs/>
              <w:kern w:val="0"/>
              <w:sz w:val="28"/>
              <w:szCs w:val="24"/>
              <w:highlight w:val="none"/>
            </w:rPr>
            <w:instrText xml:space="preserve"> HYPERLINK \l _Toc4396 </w:instrText>
          </w:r>
          <w:r>
            <w:rPr>
              <w:rFonts w:ascii="仿宋_GB2312" w:hAnsi="黑体" w:eastAsia="仿宋_GB2312"/>
              <w:bCs/>
              <w:kern w:val="0"/>
              <w:sz w:val="28"/>
              <w:szCs w:val="24"/>
              <w:highlight w:val="none"/>
            </w:rPr>
            <w:fldChar w:fldCharType="separate"/>
          </w:r>
          <w:r>
            <w:rPr>
              <w:rFonts w:hint="eastAsia" w:ascii="仿宋" w:hAnsi="仿宋" w:eastAsia="仿宋" w:cs="仿宋"/>
              <w:sz w:val="28"/>
              <w:szCs w:val="48"/>
              <w:highlight w:val="none"/>
              <w:lang w:val="zh-CN"/>
            </w:rPr>
            <w:t>第七章 合同条款</w:t>
          </w:r>
          <w:r>
            <w:rPr>
              <w:sz w:val="28"/>
              <w:szCs w:val="28"/>
            </w:rPr>
            <w:tab/>
          </w:r>
          <w:r>
            <w:rPr>
              <w:sz w:val="28"/>
              <w:szCs w:val="28"/>
            </w:rPr>
            <w:fldChar w:fldCharType="begin"/>
          </w:r>
          <w:r>
            <w:rPr>
              <w:sz w:val="28"/>
              <w:szCs w:val="28"/>
            </w:rPr>
            <w:instrText xml:space="preserve"> PAGEREF _Toc4396 \h </w:instrText>
          </w:r>
          <w:r>
            <w:rPr>
              <w:sz w:val="28"/>
              <w:szCs w:val="28"/>
            </w:rPr>
            <w:fldChar w:fldCharType="separate"/>
          </w:r>
          <w:r>
            <w:rPr>
              <w:sz w:val="28"/>
              <w:szCs w:val="28"/>
            </w:rPr>
            <w:t>29</w:t>
          </w:r>
          <w:r>
            <w:rPr>
              <w:sz w:val="28"/>
              <w:szCs w:val="28"/>
            </w:rPr>
            <w:fldChar w:fldCharType="end"/>
          </w:r>
          <w:r>
            <w:rPr>
              <w:rFonts w:ascii="仿宋_GB2312" w:hAnsi="黑体" w:eastAsia="仿宋_GB2312"/>
              <w:bCs/>
              <w:color w:val="auto"/>
              <w:kern w:val="0"/>
              <w:sz w:val="28"/>
              <w:szCs w:val="24"/>
              <w:highlight w:val="none"/>
            </w:rPr>
            <w:fldChar w:fldCharType="end"/>
          </w:r>
        </w:p>
        <w:p>
          <w:pPr>
            <w:pStyle w:val="54"/>
            <w:tabs>
              <w:tab w:val="right" w:leader="dot" w:pos="8306"/>
            </w:tabs>
            <w:spacing w:line="720" w:lineRule="auto"/>
            <w:rPr>
              <w:sz w:val="28"/>
              <w:szCs w:val="28"/>
            </w:rPr>
          </w:pPr>
          <w:r>
            <w:rPr>
              <w:rFonts w:ascii="仿宋_GB2312" w:hAnsi="黑体" w:eastAsia="仿宋_GB2312"/>
              <w:bCs/>
              <w:color w:val="auto"/>
              <w:kern w:val="0"/>
              <w:sz w:val="28"/>
              <w:szCs w:val="24"/>
              <w:highlight w:val="none"/>
            </w:rPr>
            <w:fldChar w:fldCharType="begin"/>
          </w:r>
          <w:r>
            <w:rPr>
              <w:rFonts w:ascii="仿宋_GB2312" w:hAnsi="黑体" w:eastAsia="仿宋_GB2312"/>
              <w:bCs/>
              <w:kern w:val="0"/>
              <w:sz w:val="28"/>
              <w:szCs w:val="24"/>
              <w:highlight w:val="none"/>
            </w:rPr>
            <w:instrText xml:space="preserve"> HYPERLINK \l _Toc13312 </w:instrText>
          </w:r>
          <w:r>
            <w:rPr>
              <w:rFonts w:ascii="仿宋_GB2312" w:hAnsi="黑体" w:eastAsia="仿宋_GB2312"/>
              <w:bCs/>
              <w:kern w:val="0"/>
              <w:sz w:val="28"/>
              <w:szCs w:val="24"/>
              <w:highlight w:val="none"/>
            </w:rPr>
            <w:fldChar w:fldCharType="separate"/>
          </w:r>
          <w:r>
            <w:rPr>
              <w:rFonts w:hint="eastAsia" w:ascii="仿宋" w:hAnsi="仿宋" w:eastAsia="仿宋" w:cs="仿宋"/>
              <w:sz w:val="28"/>
              <w:szCs w:val="48"/>
              <w:highlight w:val="none"/>
            </w:rPr>
            <w:t>第八章 投标文件的格式</w:t>
          </w:r>
          <w:r>
            <w:rPr>
              <w:sz w:val="28"/>
              <w:szCs w:val="28"/>
            </w:rPr>
            <w:tab/>
          </w:r>
          <w:r>
            <w:rPr>
              <w:sz w:val="28"/>
              <w:szCs w:val="28"/>
            </w:rPr>
            <w:fldChar w:fldCharType="begin"/>
          </w:r>
          <w:r>
            <w:rPr>
              <w:sz w:val="28"/>
              <w:szCs w:val="28"/>
            </w:rPr>
            <w:instrText xml:space="preserve"> PAGEREF _Toc13312 \h </w:instrText>
          </w:r>
          <w:r>
            <w:rPr>
              <w:sz w:val="28"/>
              <w:szCs w:val="28"/>
            </w:rPr>
            <w:fldChar w:fldCharType="separate"/>
          </w:r>
          <w:r>
            <w:rPr>
              <w:sz w:val="28"/>
              <w:szCs w:val="28"/>
            </w:rPr>
            <w:t>41</w:t>
          </w:r>
          <w:r>
            <w:rPr>
              <w:sz w:val="28"/>
              <w:szCs w:val="28"/>
            </w:rPr>
            <w:fldChar w:fldCharType="end"/>
          </w:r>
          <w:r>
            <w:rPr>
              <w:rFonts w:ascii="仿宋_GB2312" w:hAnsi="黑体" w:eastAsia="仿宋_GB2312"/>
              <w:bCs/>
              <w:color w:val="auto"/>
              <w:kern w:val="0"/>
              <w:sz w:val="28"/>
              <w:szCs w:val="24"/>
              <w:highlight w:val="none"/>
            </w:rPr>
            <w:fldChar w:fldCharType="end"/>
          </w:r>
        </w:p>
        <w:p>
          <w:pPr>
            <w:shd w:val="clear" w:color="auto" w:fill="FFFFFF"/>
            <w:autoSpaceDE w:val="0"/>
            <w:autoSpaceDN w:val="0"/>
            <w:adjustRightInd w:val="0"/>
            <w:spacing w:line="400" w:lineRule="exact"/>
            <w:jc w:val="left"/>
            <w:rPr>
              <w:rFonts w:ascii="仿宋_GB2312" w:hAnsi="黑体" w:eastAsia="仿宋_GB2312"/>
              <w:b/>
              <w:bCs/>
              <w:color w:val="auto"/>
              <w:kern w:val="0"/>
              <w:sz w:val="18"/>
              <w:szCs w:val="18"/>
              <w:highlight w:val="none"/>
            </w:rPr>
          </w:pPr>
          <w:r>
            <w:rPr>
              <w:rFonts w:ascii="仿宋_GB2312" w:hAnsi="黑体" w:eastAsia="仿宋_GB2312"/>
              <w:bCs/>
              <w:color w:val="auto"/>
              <w:kern w:val="0"/>
              <w:sz w:val="32"/>
              <w:szCs w:val="24"/>
              <w:highlight w:val="none"/>
            </w:rPr>
            <w:fldChar w:fldCharType="end"/>
          </w:r>
        </w:p>
      </w:sdtContent>
    </w:sdt>
    <w:p>
      <w:pPr>
        <w:spacing w:line="400" w:lineRule="exact"/>
        <w:ind w:firstLine="560" w:firstLineChars="200"/>
        <w:rPr>
          <w:rFonts w:hint="eastAsia" w:ascii="仿宋" w:hAnsi="仿宋" w:eastAsia="仿宋" w:cs="仿宋"/>
          <w:color w:val="auto"/>
          <w:sz w:val="28"/>
          <w:szCs w:val="24"/>
          <w:highlight w:val="none"/>
        </w:rPr>
      </w:pPr>
    </w:p>
    <w:p>
      <w:pPr>
        <w:spacing w:line="400" w:lineRule="exact"/>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　　　</w:t>
      </w:r>
    </w:p>
    <w:p>
      <w:pPr>
        <w:spacing w:line="400" w:lineRule="exact"/>
        <w:ind w:firstLine="562" w:firstLineChars="200"/>
        <w:rPr>
          <w:rFonts w:hint="eastAsia" w:ascii="仿宋" w:hAnsi="仿宋" w:eastAsia="仿宋" w:cs="仿宋"/>
          <w:b/>
          <w:color w:val="auto"/>
          <w:sz w:val="28"/>
          <w:szCs w:val="24"/>
          <w:highlight w:val="none"/>
        </w:rPr>
      </w:pPr>
    </w:p>
    <w:p>
      <w:pPr>
        <w:pStyle w:val="6"/>
        <w:spacing w:line="400" w:lineRule="exact"/>
        <w:rPr>
          <w:rFonts w:hint="eastAsia" w:ascii="仿宋" w:hAnsi="仿宋" w:eastAsia="仿宋" w:cs="仿宋"/>
          <w:b/>
          <w:color w:val="auto"/>
          <w:sz w:val="28"/>
          <w:szCs w:val="24"/>
          <w:highlight w:val="none"/>
        </w:rPr>
      </w:pPr>
    </w:p>
    <w:p>
      <w:pPr>
        <w:pStyle w:val="6"/>
        <w:spacing w:line="400" w:lineRule="exact"/>
        <w:rPr>
          <w:rFonts w:hint="eastAsia" w:ascii="仿宋" w:hAnsi="仿宋" w:eastAsia="仿宋" w:cs="仿宋"/>
          <w:b/>
          <w:color w:val="auto"/>
          <w:sz w:val="28"/>
          <w:szCs w:val="24"/>
          <w:highlight w:val="none"/>
        </w:rPr>
      </w:pPr>
    </w:p>
    <w:p>
      <w:pPr>
        <w:pStyle w:val="6"/>
        <w:spacing w:line="400" w:lineRule="exact"/>
        <w:rPr>
          <w:rFonts w:hint="eastAsia" w:ascii="仿宋" w:hAnsi="仿宋" w:eastAsia="仿宋" w:cs="仿宋"/>
          <w:b/>
          <w:color w:val="auto"/>
          <w:sz w:val="28"/>
          <w:szCs w:val="24"/>
          <w:highlight w:val="none"/>
        </w:rPr>
      </w:pPr>
    </w:p>
    <w:p>
      <w:pPr>
        <w:pStyle w:val="6"/>
        <w:spacing w:line="400" w:lineRule="exact"/>
        <w:rPr>
          <w:rFonts w:hint="eastAsia" w:ascii="仿宋" w:hAnsi="仿宋" w:eastAsia="仿宋" w:cs="仿宋"/>
          <w:b/>
          <w:color w:val="auto"/>
          <w:sz w:val="28"/>
          <w:szCs w:val="24"/>
          <w:highlight w:val="none"/>
        </w:rPr>
      </w:pPr>
    </w:p>
    <w:p>
      <w:pPr>
        <w:pStyle w:val="6"/>
        <w:spacing w:line="400" w:lineRule="exact"/>
        <w:rPr>
          <w:rFonts w:hint="eastAsia" w:ascii="仿宋" w:hAnsi="仿宋" w:eastAsia="仿宋" w:cs="仿宋"/>
          <w:b/>
          <w:color w:val="auto"/>
          <w:sz w:val="28"/>
          <w:szCs w:val="24"/>
          <w:highlight w:val="none"/>
        </w:rPr>
      </w:pPr>
    </w:p>
    <w:p>
      <w:pPr>
        <w:pStyle w:val="6"/>
        <w:spacing w:line="400" w:lineRule="exact"/>
        <w:rPr>
          <w:rFonts w:hint="eastAsia" w:ascii="仿宋" w:hAnsi="仿宋" w:eastAsia="仿宋" w:cs="仿宋"/>
          <w:b/>
          <w:color w:val="auto"/>
          <w:sz w:val="28"/>
          <w:szCs w:val="24"/>
          <w:highlight w:val="none"/>
        </w:rPr>
      </w:pPr>
    </w:p>
    <w:p>
      <w:pPr>
        <w:pStyle w:val="6"/>
        <w:spacing w:line="400" w:lineRule="exact"/>
        <w:rPr>
          <w:rFonts w:hint="eastAsia" w:ascii="仿宋" w:hAnsi="仿宋" w:eastAsia="仿宋" w:cs="仿宋"/>
          <w:b/>
          <w:color w:val="auto"/>
          <w:sz w:val="28"/>
          <w:szCs w:val="24"/>
          <w:highlight w:val="none"/>
        </w:rPr>
      </w:pPr>
    </w:p>
    <w:p>
      <w:pPr>
        <w:pStyle w:val="6"/>
        <w:spacing w:line="400" w:lineRule="exact"/>
        <w:rPr>
          <w:rFonts w:hint="eastAsia" w:ascii="仿宋" w:hAnsi="仿宋" w:eastAsia="仿宋" w:cs="仿宋"/>
          <w:b/>
          <w:color w:val="auto"/>
          <w:sz w:val="28"/>
          <w:szCs w:val="24"/>
          <w:highlight w:val="none"/>
        </w:rPr>
      </w:pPr>
    </w:p>
    <w:p>
      <w:pPr>
        <w:rPr>
          <w:rFonts w:hint="eastAsia" w:ascii="宋体" w:hAnsi="宋体" w:cs="宋体"/>
          <w:color w:val="auto"/>
          <w:sz w:val="32"/>
          <w:szCs w:val="30"/>
          <w:highlight w:val="none"/>
        </w:rPr>
      </w:pPr>
      <w:bookmarkStart w:id="5" w:name="_Toc17044"/>
      <w:r>
        <w:rPr>
          <w:rFonts w:hint="eastAsia" w:ascii="宋体" w:hAnsi="宋体" w:cs="宋体"/>
          <w:color w:val="auto"/>
          <w:sz w:val="32"/>
          <w:szCs w:val="30"/>
          <w:highlight w:val="none"/>
        </w:rPr>
        <w:br w:type="page"/>
      </w:r>
    </w:p>
    <w:p>
      <w:pPr>
        <w:jc w:val="center"/>
        <w:outlineLvl w:val="0"/>
        <w:rPr>
          <w:rFonts w:hint="eastAsia" w:ascii="宋体" w:hAnsi="宋体" w:cs="宋体"/>
          <w:color w:val="auto"/>
          <w:sz w:val="32"/>
          <w:szCs w:val="30"/>
          <w:highlight w:val="none"/>
        </w:rPr>
      </w:pPr>
      <w:bookmarkStart w:id="6" w:name="_Toc9342"/>
      <w:r>
        <w:rPr>
          <w:rFonts w:hint="eastAsia" w:ascii="宋体" w:hAnsi="宋体" w:cs="宋体"/>
          <w:color w:val="auto"/>
          <w:sz w:val="32"/>
          <w:szCs w:val="30"/>
          <w:highlight w:val="none"/>
        </w:rPr>
        <w:t>第一章 招标公告</w:t>
      </w:r>
      <w:bookmarkEnd w:id="6"/>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right="0" w:rightChars="0"/>
        <w:jc w:val="center"/>
        <w:textAlignment w:val="baseline"/>
        <w:outlineLvl w:val="9"/>
        <w:rPr>
          <w:rFonts w:hint="eastAsia" w:ascii="宋体" w:hAnsi="宋体" w:cs="宋体"/>
          <w:b/>
          <w:kern w:val="2"/>
          <w:sz w:val="44"/>
          <w:szCs w:val="44"/>
          <w:highlight w:val="none"/>
          <w:shd w:val="clear" w:color="auto" w:fill="FFFFFF"/>
          <w:lang w:val="en-US" w:eastAsia="zh-CN"/>
        </w:rPr>
      </w:pPr>
      <w:r>
        <w:rPr>
          <w:rFonts w:hint="eastAsia" w:ascii="宋体" w:hAnsi="宋体" w:cs="宋体"/>
          <w:b/>
          <w:color w:val="auto"/>
          <w:sz w:val="48"/>
          <w:szCs w:val="48"/>
          <w:highlight w:val="none"/>
          <w:lang w:eastAsia="zh-CN"/>
        </w:rPr>
        <w:t>洛浦县2023年度基层组织建设民生项目</w:t>
      </w:r>
      <w:r>
        <w:rPr>
          <w:rFonts w:hint="eastAsia" w:ascii="宋体" w:hAnsi="宋体" w:cs="宋体"/>
          <w:b/>
          <w:kern w:val="2"/>
          <w:sz w:val="44"/>
          <w:szCs w:val="44"/>
          <w:highlight w:val="none"/>
          <w:shd w:val="clear" w:color="auto" w:fill="FFFFFF"/>
          <w:lang w:val="en-US" w:eastAsia="zh-CN"/>
        </w:rPr>
        <w:t>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single"/>
          <w:lang w:val="en-US" w:eastAsia="zh-CN"/>
        </w:rPr>
        <w:t>洛浦县2023年度基层组织建设民生项目</w:t>
      </w:r>
      <w:r>
        <w:rPr>
          <w:rFonts w:hint="eastAsia" w:ascii="宋体" w:hAnsi="宋体" w:eastAsia="宋体" w:cs="宋体"/>
          <w:sz w:val="24"/>
          <w:szCs w:val="24"/>
          <w:highlight w:val="none"/>
          <w:u w:val="none"/>
          <w:lang w:val="en-US" w:eastAsia="zh-CN"/>
        </w:rPr>
        <w:t>的潜在供应商应在</w:t>
      </w:r>
      <w:r>
        <w:rPr>
          <w:rFonts w:hint="eastAsia" w:ascii="宋体" w:hAnsi="宋体" w:eastAsia="宋体" w:cs="宋体"/>
          <w:sz w:val="24"/>
          <w:szCs w:val="24"/>
          <w:highlight w:val="none"/>
          <w:u w:val="single"/>
          <w:lang w:val="en-US" w:eastAsia="zh-CN"/>
        </w:rPr>
        <w:t>新疆政府采购网(www.ccgp-xinjiang.gov.cn/)</w:t>
      </w:r>
      <w:r>
        <w:rPr>
          <w:rFonts w:hint="eastAsia" w:ascii="宋体" w:hAnsi="宋体" w:eastAsia="宋体" w:cs="宋体"/>
          <w:sz w:val="24"/>
          <w:szCs w:val="24"/>
          <w:highlight w:val="none"/>
          <w:u w:val="none"/>
          <w:lang w:val="en-US" w:eastAsia="zh-CN"/>
        </w:rPr>
        <w:t>获取采购文件，并于</w:t>
      </w:r>
      <w:r>
        <w:rPr>
          <w:rFonts w:hint="eastAsia" w:ascii="宋体" w:hAnsi="宋体" w:eastAsia="宋体" w:cs="宋体"/>
          <w:sz w:val="24"/>
          <w:szCs w:val="24"/>
          <w:highlight w:val="none"/>
          <w:u w:val="single"/>
          <w:lang w:val="en-US" w:eastAsia="zh-CN"/>
        </w:rPr>
        <w:t>2023年0</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u w:val="single"/>
          <w:lang w:val="en-US" w:eastAsia="zh-CN"/>
        </w:rPr>
        <w:t>月</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lang w:val="en-US" w:eastAsia="zh-CN"/>
        </w:rPr>
        <w:t>日11:00（北京时间）</w:t>
      </w:r>
      <w:r>
        <w:rPr>
          <w:rFonts w:hint="eastAsia" w:ascii="宋体" w:hAnsi="宋体" w:eastAsia="宋体" w:cs="宋体"/>
          <w:sz w:val="24"/>
          <w:szCs w:val="24"/>
          <w:highlight w:val="none"/>
          <w:u w:val="none"/>
          <w:lang w:val="en-US" w:eastAsia="zh-CN"/>
        </w:rPr>
        <w:t>前提交响应文件。</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eastAsia="宋体" w:cs="宋体"/>
          <w:b/>
          <w:bCs/>
          <w:sz w:val="24"/>
          <w:szCs w:val="24"/>
          <w:highlight w:val="none"/>
        </w:rPr>
      </w:pPr>
      <w:bookmarkStart w:id="7" w:name="_Toc35393790"/>
      <w:bookmarkStart w:id="8" w:name="_Toc28359079"/>
      <w:bookmarkStart w:id="9" w:name="_Toc35393621"/>
      <w:bookmarkStart w:id="10" w:name="_Toc28359002"/>
      <w:bookmarkStart w:id="11" w:name="_Hlk24379207"/>
      <w:r>
        <w:rPr>
          <w:rFonts w:hint="eastAsia" w:ascii="宋体" w:hAnsi="宋体" w:eastAsia="宋体" w:cs="宋体"/>
          <w:b/>
          <w:bCs/>
          <w:sz w:val="24"/>
          <w:szCs w:val="24"/>
          <w:highlight w:val="none"/>
        </w:rPr>
        <w:t>一、项目基本情况</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val="0"/>
        <w:spacing w:line="28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项目编号：LPHH-CGCS-202301号</w:t>
      </w:r>
    </w:p>
    <w:p>
      <w:pPr>
        <w:keepNext w:val="0"/>
        <w:keepLines w:val="0"/>
        <w:pageBreakBefore w:val="0"/>
        <w:widowControl w:val="0"/>
        <w:kinsoku/>
        <w:wordWrap/>
        <w:overflowPunct/>
        <w:topLinePunct w:val="0"/>
        <w:autoSpaceDE/>
        <w:autoSpaceDN/>
        <w:bidi w:val="0"/>
        <w:adjustRightInd/>
        <w:snapToGrid w:val="0"/>
        <w:spacing w:line="280" w:lineRule="exact"/>
        <w:ind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洛浦县2023年度基层组织建设民生项目</w:t>
      </w:r>
    </w:p>
    <w:bookmarkEnd w:id="11"/>
    <w:p>
      <w:pPr>
        <w:keepNext w:val="0"/>
        <w:keepLines w:val="0"/>
        <w:pageBreakBefore w:val="0"/>
        <w:widowControl w:val="0"/>
        <w:kinsoku/>
        <w:wordWrap/>
        <w:overflowPunct/>
        <w:topLinePunct w:val="0"/>
        <w:autoSpaceDE/>
        <w:autoSpaceDN/>
        <w:bidi w:val="0"/>
        <w:adjustRightInd/>
        <w:snapToGrid w:val="0"/>
        <w:spacing w:line="280" w:lineRule="exact"/>
        <w:ind w:firstLine="480" w:firstLineChars="200"/>
        <w:textAlignment w:val="auto"/>
        <w:outlineLvl w:val="9"/>
        <w:rPr>
          <w:rFonts w:hint="default" w:ascii="宋体" w:hAnsi="宋体" w:eastAsia="宋体" w:cs="宋体"/>
          <w:sz w:val="24"/>
          <w:szCs w:val="24"/>
          <w:highlight w:val="none"/>
          <w:lang w:val="en-US" w:eastAsia="zh-CN"/>
        </w:rPr>
      </w:pPr>
      <w:bookmarkStart w:id="12" w:name="_Toc28359003"/>
      <w:bookmarkStart w:id="13" w:name="_Toc28359080"/>
      <w:bookmarkStart w:id="14" w:name="_Toc35393791"/>
      <w:bookmarkStart w:id="15" w:name="_Toc35393622"/>
      <w:r>
        <w:rPr>
          <w:rFonts w:hint="eastAsia" w:ascii="宋体" w:hAnsi="宋体" w:eastAsia="宋体" w:cs="宋体"/>
          <w:sz w:val="24"/>
          <w:szCs w:val="24"/>
          <w:highlight w:val="none"/>
        </w:rPr>
        <w:t>采购方式：</w:t>
      </w:r>
      <w:r>
        <w:rPr>
          <w:rFonts w:hint="eastAsia" w:ascii="宋体" w:hAnsi="宋体" w:eastAsia="宋体" w:cs="宋体"/>
          <w:sz w:val="24"/>
          <w:szCs w:val="24"/>
          <w:highlight w:val="none"/>
          <w:lang w:val="en-US" w:eastAsia="zh-CN"/>
        </w:rPr>
        <w:t>竞争性磋商</w:t>
      </w:r>
    </w:p>
    <w:p>
      <w:pPr>
        <w:keepNext w:val="0"/>
        <w:keepLines w:val="0"/>
        <w:pageBreakBefore w:val="0"/>
        <w:widowControl w:val="0"/>
        <w:kinsoku/>
        <w:wordWrap/>
        <w:overflowPunct/>
        <w:topLinePunct w:val="0"/>
        <w:autoSpaceDE/>
        <w:autoSpaceDN/>
        <w:bidi w:val="0"/>
        <w:adjustRightInd/>
        <w:snapToGrid w:val="0"/>
        <w:spacing w:line="280" w:lineRule="exact"/>
        <w:ind w:firstLine="480" w:firstLineChars="200"/>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125万元</w:t>
      </w:r>
    </w:p>
    <w:p>
      <w:pPr>
        <w:keepNext w:val="0"/>
        <w:keepLines w:val="0"/>
        <w:pageBreakBefore w:val="0"/>
        <w:widowControl w:val="0"/>
        <w:kinsoku/>
        <w:wordWrap/>
        <w:overflowPunct/>
        <w:topLinePunct w:val="0"/>
        <w:autoSpaceDE/>
        <w:autoSpaceDN/>
        <w:bidi w:val="0"/>
        <w:adjustRightInd/>
        <w:snapToGrid w:val="0"/>
        <w:spacing w:line="280" w:lineRule="exact"/>
        <w:ind w:firstLine="480" w:firstLineChars="200"/>
        <w:textAlignment w:val="auto"/>
        <w:outlineLvl w:val="9"/>
        <w:rPr>
          <w:rFonts w:hint="default" w:ascii="宋体" w:hAnsi="宋体" w:eastAsia="宋体" w:cs="宋体"/>
          <w:kern w:val="2"/>
          <w:sz w:val="24"/>
          <w:szCs w:val="24"/>
          <w:highlight w:val="none"/>
          <w:shd w:val="clear" w:color="auto" w:fill="FFFFFF"/>
          <w:lang w:val="en-US" w:eastAsia="zh-CN"/>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125万元</w:t>
      </w:r>
    </w:p>
    <w:p>
      <w:pPr>
        <w:pStyle w:val="6"/>
        <w:keepNext w:val="0"/>
        <w:keepLines w:val="0"/>
        <w:pageBreakBefore w:val="0"/>
        <w:widowControl w:val="0"/>
        <w:kinsoku/>
        <w:wordWrap/>
        <w:overflowPunct/>
        <w:topLinePunct w:val="0"/>
        <w:autoSpaceDE/>
        <w:autoSpaceDN/>
        <w:bidi w:val="0"/>
        <w:adjustRightInd/>
        <w:spacing w:line="280" w:lineRule="exact"/>
        <w:textAlignment w:val="auto"/>
        <w:rPr>
          <w:rFonts w:hint="default"/>
          <w:highlight w:val="none"/>
          <w:lang w:val="en-US"/>
        </w:rPr>
      </w:pPr>
      <w:r>
        <w:rPr>
          <w:rFonts w:hint="eastAsia" w:ascii="宋体" w:hAnsi="宋体" w:eastAsia="宋体" w:cs="宋体"/>
          <w:sz w:val="24"/>
          <w:szCs w:val="24"/>
          <w:highlight w:val="none"/>
          <w:lang w:val="en-US" w:eastAsia="zh-CN"/>
        </w:rPr>
        <w:t>资金来源：中央财政专项资金</w:t>
      </w:r>
    </w:p>
    <w:tbl>
      <w:tblPr>
        <w:tblStyle w:val="26"/>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7"/>
        <w:gridCol w:w="2327"/>
        <w:gridCol w:w="2670"/>
        <w:gridCol w:w="915"/>
        <w:gridCol w:w="810"/>
        <w:gridCol w:w="1743"/>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 w:hRule="atLeast"/>
          <w:jc w:val="center"/>
        </w:trPr>
        <w:tc>
          <w:tcPr>
            <w:tcW w:w="807"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327"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标项名称</w:t>
            </w:r>
          </w:p>
        </w:tc>
        <w:tc>
          <w:tcPr>
            <w:tcW w:w="2670"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简要规格描述</w:t>
            </w:r>
          </w:p>
        </w:tc>
        <w:tc>
          <w:tcPr>
            <w:tcW w:w="915"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10"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预算金额（元）</w:t>
            </w:r>
          </w:p>
        </w:tc>
        <w:tc>
          <w:tcPr>
            <w:tcW w:w="931"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33" w:hRule="atLeast"/>
          <w:jc w:val="center"/>
        </w:trPr>
        <w:tc>
          <w:tcPr>
            <w:tcW w:w="807" w:type="dxa"/>
            <w:noWrap w:val="0"/>
            <w:tcMar>
              <w:top w:w="75" w:type="dxa"/>
              <w:left w:w="150" w:type="dxa"/>
              <w:bottom w:w="75" w:type="dxa"/>
              <w:right w:w="150" w:type="dxa"/>
            </w:tcMar>
            <w:vAlign w:val="center"/>
          </w:tcPr>
          <w:p>
            <w:pPr>
              <w:keepNext w:val="0"/>
              <w:keepLines w:val="0"/>
              <w:pageBreakBefore w:val="0"/>
              <w:widowControl w:val="0"/>
              <w:tabs>
                <w:tab w:val="center" w:pos="254"/>
              </w:tabs>
              <w:kinsoku/>
              <w:wordWrap/>
              <w:overflowPunct/>
              <w:topLinePunct w:val="0"/>
              <w:autoSpaceDE/>
              <w:autoSpaceDN/>
              <w:bidi w:val="0"/>
              <w:adjustRightInd/>
              <w:snapToGrid w:val="0"/>
              <w:spacing w:line="360" w:lineRule="auto"/>
              <w:ind w:left="0" w:lef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27"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洛浦县2023年度基层组织建设民生项目</w:t>
            </w:r>
          </w:p>
        </w:tc>
        <w:tc>
          <w:tcPr>
            <w:tcW w:w="2670" w:type="dxa"/>
            <w:noWrap w:val="0"/>
            <w:tcMar>
              <w:top w:w="75" w:type="dxa"/>
              <w:left w:w="150" w:type="dxa"/>
              <w:bottom w:w="75" w:type="dxa"/>
              <w:right w:w="150" w:type="dxa"/>
            </w:tcMar>
            <w:vAlign w:val="center"/>
          </w:tcPr>
          <w:p>
            <w:pPr>
              <w:rPr>
                <w:rFonts w:hint="eastAsia" w:ascii="宋体" w:hAnsi="宋体" w:eastAsia="宋体" w:cs="宋体"/>
                <w:sz w:val="24"/>
                <w:szCs w:val="24"/>
                <w:highlight w:val="none"/>
              </w:rPr>
            </w:pPr>
            <w:r>
              <w:rPr>
                <w:rFonts w:hint="eastAsia"/>
              </w:rPr>
              <w:t>洛浦县布亚乡布亚阿日希村、恰尔巴格镇古勒巴格村、纳瓦乡托万喀拉克尔村、山普鲁镇阔塔孜兰</w:t>
            </w:r>
            <w:r>
              <w:rPr>
                <w:rFonts w:hint="eastAsia"/>
                <w:lang w:val="en-US" w:eastAsia="zh-CN"/>
              </w:rPr>
              <w:t>干</w:t>
            </w:r>
            <w:r>
              <w:rPr>
                <w:rFonts w:hint="eastAsia"/>
              </w:rPr>
              <w:t>村、拜什托格拉克乡英艾日克村等5个村进行阵地功能提升，重点强化阵地教育功能、服务功能、优化教育服务群众的设施、设备、器材等,更好地发挥基层阵地服务群众、凝聚群众的作用。</w:t>
            </w:r>
          </w:p>
        </w:tc>
        <w:tc>
          <w:tcPr>
            <w:tcW w:w="915"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810"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1250000.00</w:t>
            </w:r>
          </w:p>
        </w:tc>
        <w:tc>
          <w:tcPr>
            <w:tcW w:w="931"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outlineLvl w:val="9"/>
              <w:rPr>
                <w:rFonts w:hint="eastAsia" w:ascii="宋体" w:hAnsi="宋体" w:eastAsia="宋体" w:cs="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实际与甲方签订合同为准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接受联合体投标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否</w:t>
      </w:r>
      <w:r>
        <w:rPr>
          <w:rFonts w:hint="eastAsia" w:ascii="宋体" w:hAnsi="宋体" w:eastAsia="宋体" w:cs="宋体"/>
          <w:sz w:val="24"/>
          <w:szCs w:val="24"/>
          <w:highlight w:val="none"/>
        </w:rPr>
        <w:t>。</w:t>
      </w:r>
    </w:p>
    <w:bookmarkEnd w:id="12"/>
    <w:bookmarkEnd w:id="13"/>
    <w:bookmarkEnd w:id="14"/>
    <w:bookmarkEnd w:id="15"/>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二、申请人的资格要求：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2.落实政府采购政策需满足的资格要求：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（1）经年审核有效的三证合一营业执照；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2）法定代表人参加的需提供法定代表人证明书及本公司所缴纳近三个月的社保证明扫描件（社保缴纳个人明细），委托代理人参加的需提供法定代表人授权委托书及本公司所缴纳近三个月的社保证明扫描件（社保缴纳个人明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（3）凡拟参加本次招标项目的供应商须提供2022年度财务审计报告（2023年成立的公司不提供）</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（4）近三年拟参加本次招标项目的投标人在</w:t>
      </w:r>
      <w:r>
        <w:rPr>
          <w:rFonts w:hint="eastAsia" w:ascii="宋体" w:hAnsi="宋体" w:eastAsia="宋体" w:cs="宋体"/>
          <w:b w:val="0"/>
          <w:bCs/>
          <w:i w:val="0"/>
          <w:caps w:val="0"/>
          <w:color w:val="000000"/>
          <w:spacing w:val="0"/>
          <w:sz w:val="24"/>
          <w:szCs w:val="24"/>
          <w:highlight w:val="none"/>
          <w:u w:val="none"/>
          <w:shd w:val="clear" w:color="auto" w:fill="FFFFFF"/>
          <w:lang w:val="en-US" w:eastAsia="zh-CN"/>
        </w:rPr>
        <w:t>“信用中国（www.creditchina.gov.cn）”</w:t>
      </w:r>
      <w:r>
        <w:rPr>
          <w:rFonts w:hint="eastAsia" w:ascii="宋体" w:hAnsi="宋体" w:eastAsia="宋体" w:cs="宋体"/>
          <w:b w:val="0"/>
          <w:bCs/>
          <w:i w:val="0"/>
          <w:caps w:val="0"/>
          <w:color w:val="000000"/>
          <w:spacing w:val="0"/>
          <w:sz w:val="24"/>
          <w:szCs w:val="24"/>
          <w:highlight w:val="none"/>
          <w:shd w:val="clear" w:color="auto" w:fill="FFFFFF"/>
          <w:lang w:val="en-US" w:eastAsia="zh-CN"/>
        </w:rPr>
        <w:t>被列入失信被执行人、企业经营异常名录、重大税收违法案件当事人名单、政府采购严重违法失信名单（尚在处罚期内的）；在</w:t>
      </w:r>
      <w:r>
        <w:rPr>
          <w:rFonts w:hint="eastAsia" w:ascii="宋体" w:hAnsi="宋体" w:eastAsia="宋体" w:cs="宋体"/>
          <w:b w:val="0"/>
          <w:bCs/>
          <w:i w:val="0"/>
          <w:caps w:val="0"/>
          <w:color w:val="000000"/>
          <w:spacing w:val="0"/>
          <w:sz w:val="24"/>
          <w:szCs w:val="24"/>
          <w:highlight w:val="none"/>
          <w:u w:val="none"/>
          <w:shd w:val="clear" w:color="auto" w:fill="FFFFFF"/>
          <w:lang w:val="en-US" w:eastAsia="zh-CN"/>
        </w:rPr>
        <w:t>“中国政府采购网（www.ccgp.gov.cn）”</w:t>
      </w:r>
      <w:r>
        <w:rPr>
          <w:rFonts w:hint="eastAsia" w:ascii="宋体" w:hAnsi="宋体" w:eastAsia="宋体" w:cs="宋体"/>
          <w:b w:val="0"/>
          <w:bCs/>
          <w:i w:val="0"/>
          <w:caps w:val="0"/>
          <w:color w:val="000000"/>
          <w:spacing w:val="0"/>
          <w:sz w:val="24"/>
          <w:szCs w:val="24"/>
          <w:highlight w:val="none"/>
          <w:shd w:val="clear" w:color="auto" w:fill="FFFFFF"/>
          <w:lang w:val="en-US" w:eastAsia="zh-CN"/>
        </w:rPr>
        <w:t>被列入政府采购严重违法失信行为记录名单的（尚在处罚期内的）；在“国家企业信用信息公示系统（http://www.gsxt.gov.cn）”列入经营异常名录信息、列入严重违法失信企业名单（黑名单）信息的将拒绝其参本次政府采购活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（5）企业负责人为同一人或者存在直接控股、管理关系的不同投标人，不得参加同一合同项下的政府采购活动。否则，皆取消投标资格。</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（6）提供税务机关出具近三个月的完税证明（新成立不足三个月的，按实际情况发生提供)；</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（7）提供参加政府采购活动前三年内，在经营活动中没有重大违法记录的书面声明；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（8）缴纳投标保证金：10000.00元（大写：壹万元整）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default"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cs="宋体"/>
          <w:b w:val="0"/>
          <w:bCs/>
          <w:i w:val="0"/>
          <w:caps w:val="0"/>
          <w:color w:val="000000"/>
          <w:spacing w:val="0"/>
          <w:sz w:val="24"/>
          <w:szCs w:val="24"/>
          <w:highlight w:val="none"/>
          <w:shd w:val="clear" w:color="auto" w:fill="FFFFFF"/>
          <w:lang w:val="en-US" w:eastAsia="zh-CN"/>
        </w:rPr>
        <w:t>（9）提供中小企业声明函</w:t>
      </w:r>
    </w:p>
    <w:p>
      <w:pPr>
        <w:pStyle w:val="8"/>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 xml:space="preserve">     3.本项目的特定资格要求：无</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val="0"/>
          <w:i w:val="0"/>
          <w:caps w:val="0"/>
          <w:color w:val="000000"/>
          <w:spacing w:val="0"/>
          <w:sz w:val="24"/>
          <w:szCs w:val="24"/>
          <w:highlight w:val="none"/>
          <w:shd w:val="clear" w:color="auto" w:fill="FFFFFF"/>
          <w:lang w:val="en-US" w:eastAsia="zh-CN"/>
        </w:rPr>
      </w:pPr>
      <w:bookmarkStart w:id="16" w:name="_Toc35393624"/>
      <w:bookmarkStart w:id="17" w:name="_Toc28359005"/>
      <w:bookmarkStart w:id="18" w:name="_Toc28359082"/>
      <w:bookmarkStart w:id="19" w:name="_Toc35393793"/>
      <w:r>
        <w:rPr>
          <w:rFonts w:hint="eastAsia" w:ascii="宋体" w:hAnsi="宋体" w:eastAsia="宋体" w:cs="宋体"/>
          <w:b/>
          <w:bCs w:val="0"/>
          <w:i w:val="0"/>
          <w:caps w:val="0"/>
          <w:color w:val="000000"/>
          <w:spacing w:val="0"/>
          <w:sz w:val="24"/>
          <w:szCs w:val="24"/>
          <w:highlight w:val="none"/>
          <w:shd w:val="clear" w:color="auto" w:fill="FFFFFF"/>
          <w:lang w:val="en-US" w:eastAsia="zh-CN"/>
        </w:rPr>
        <w:t>三、获取采购文件</w:t>
      </w:r>
    </w:p>
    <w:bookmarkEnd w:id="16"/>
    <w:bookmarkEnd w:id="17"/>
    <w:bookmarkEnd w:id="18"/>
    <w:bookmarkEnd w:id="19"/>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时间：2023年06月</w:t>
      </w:r>
      <w:r>
        <w:rPr>
          <w:rFonts w:hint="eastAsia" w:ascii="宋体" w:hAnsi="宋体" w:cs="宋体"/>
          <w:b w:val="0"/>
          <w:bCs/>
          <w:i w:val="0"/>
          <w:caps w:val="0"/>
          <w:color w:val="000000"/>
          <w:spacing w:val="0"/>
          <w:sz w:val="24"/>
          <w:szCs w:val="24"/>
          <w:highlight w:val="none"/>
          <w:shd w:val="clear" w:color="auto" w:fill="FFFFFF"/>
          <w:lang w:val="en-US" w:eastAsia="zh-CN"/>
        </w:rPr>
        <w:t>27</w:t>
      </w:r>
      <w:r>
        <w:rPr>
          <w:rFonts w:hint="eastAsia" w:ascii="宋体" w:hAnsi="宋体" w:eastAsia="宋体" w:cs="宋体"/>
          <w:b w:val="0"/>
          <w:bCs/>
          <w:i w:val="0"/>
          <w:caps w:val="0"/>
          <w:color w:val="000000"/>
          <w:spacing w:val="0"/>
          <w:sz w:val="24"/>
          <w:szCs w:val="24"/>
          <w:highlight w:val="none"/>
          <w:shd w:val="clear" w:color="auto" w:fill="FFFFFF"/>
          <w:lang w:val="en-US" w:eastAsia="zh-CN"/>
        </w:rPr>
        <w:t>日至2023年</w:t>
      </w:r>
      <w:r>
        <w:rPr>
          <w:rFonts w:hint="eastAsia" w:ascii="宋体" w:hAnsi="宋体" w:cs="宋体"/>
          <w:b w:val="0"/>
          <w:bCs/>
          <w:i w:val="0"/>
          <w:caps w:val="0"/>
          <w:color w:val="000000"/>
          <w:spacing w:val="0"/>
          <w:sz w:val="24"/>
          <w:szCs w:val="24"/>
          <w:highlight w:val="none"/>
          <w:shd w:val="clear" w:color="auto" w:fill="FFFFFF"/>
          <w:lang w:val="en-US" w:eastAsia="zh-CN"/>
        </w:rPr>
        <w:t>07</w:t>
      </w:r>
      <w:r>
        <w:rPr>
          <w:rFonts w:hint="eastAsia" w:ascii="宋体" w:hAnsi="宋体" w:eastAsia="宋体" w:cs="宋体"/>
          <w:b w:val="0"/>
          <w:bCs/>
          <w:i w:val="0"/>
          <w:caps w:val="0"/>
          <w:color w:val="000000"/>
          <w:spacing w:val="0"/>
          <w:sz w:val="24"/>
          <w:szCs w:val="24"/>
          <w:highlight w:val="none"/>
          <w:shd w:val="clear" w:color="auto" w:fill="FFFFFF"/>
          <w:lang w:val="en-US" w:eastAsia="zh-CN"/>
        </w:rPr>
        <w:t>月</w:t>
      </w:r>
      <w:r>
        <w:rPr>
          <w:rFonts w:hint="eastAsia" w:ascii="宋体" w:hAnsi="宋体" w:cs="宋体"/>
          <w:b w:val="0"/>
          <w:bCs/>
          <w:i w:val="0"/>
          <w:caps w:val="0"/>
          <w:color w:val="000000"/>
          <w:spacing w:val="0"/>
          <w:sz w:val="24"/>
          <w:szCs w:val="24"/>
          <w:highlight w:val="none"/>
          <w:shd w:val="clear" w:color="auto" w:fill="FFFFFF"/>
          <w:lang w:val="en-US" w:eastAsia="zh-CN"/>
        </w:rPr>
        <w:t>07</w:t>
      </w:r>
      <w:r>
        <w:rPr>
          <w:rFonts w:hint="eastAsia" w:ascii="宋体" w:hAnsi="宋体" w:eastAsia="宋体" w:cs="宋体"/>
          <w:b w:val="0"/>
          <w:bCs/>
          <w:i w:val="0"/>
          <w:caps w:val="0"/>
          <w:color w:val="000000"/>
          <w:spacing w:val="0"/>
          <w:sz w:val="24"/>
          <w:szCs w:val="24"/>
          <w:highlight w:val="none"/>
          <w:shd w:val="clear" w:color="auto" w:fill="FFFFFF"/>
          <w:lang w:val="en-US" w:eastAsia="zh-CN"/>
        </w:rPr>
        <w:t>日，每天上午00:00至12:00，下午12:01至23:59（北京时间，法定节假日除外）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地点：新疆政府采购网(www.ccgp-xinjiang.gov.cn/)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售价（元）：0</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val="0"/>
          <w:i w:val="0"/>
          <w:caps w:val="0"/>
          <w:color w:val="000000"/>
          <w:spacing w:val="0"/>
          <w:sz w:val="24"/>
          <w:szCs w:val="24"/>
          <w:highlight w:val="none"/>
          <w:shd w:val="clear" w:color="auto" w:fill="FFFFFF"/>
          <w:lang w:val="en-US" w:eastAsia="zh-CN"/>
        </w:rPr>
      </w:pPr>
      <w:bookmarkStart w:id="20" w:name="_Toc35393796"/>
      <w:bookmarkStart w:id="21" w:name="_Toc28359008"/>
      <w:bookmarkStart w:id="22" w:name="_Toc35393627"/>
      <w:bookmarkStart w:id="23" w:name="_Toc28359085"/>
      <w:r>
        <w:rPr>
          <w:rFonts w:hint="eastAsia" w:ascii="宋体" w:hAnsi="宋体" w:eastAsia="宋体" w:cs="宋体"/>
          <w:b/>
          <w:bCs w:val="0"/>
          <w:i w:val="0"/>
          <w:caps w:val="0"/>
          <w:color w:val="000000"/>
          <w:spacing w:val="0"/>
          <w:sz w:val="24"/>
          <w:szCs w:val="24"/>
          <w:highlight w:val="none"/>
          <w:shd w:val="clear" w:color="auto" w:fill="FFFFFF"/>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提交投标文件截止时间：2022年0</w:t>
      </w:r>
      <w:r>
        <w:rPr>
          <w:rFonts w:hint="eastAsia" w:ascii="宋体" w:hAnsi="宋体" w:cs="宋体"/>
          <w:b w:val="0"/>
          <w:bCs/>
          <w:i w:val="0"/>
          <w:caps w:val="0"/>
          <w:color w:val="000000"/>
          <w:spacing w:val="0"/>
          <w:sz w:val="24"/>
          <w:szCs w:val="24"/>
          <w:highlight w:val="none"/>
          <w:shd w:val="clear" w:color="auto" w:fill="FFFFFF"/>
          <w:lang w:val="en-US" w:eastAsia="zh-CN"/>
        </w:rPr>
        <w:t>7</w:t>
      </w:r>
      <w:r>
        <w:rPr>
          <w:rFonts w:hint="eastAsia" w:ascii="宋体" w:hAnsi="宋体" w:eastAsia="宋体" w:cs="宋体"/>
          <w:b w:val="0"/>
          <w:bCs/>
          <w:i w:val="0"/>
          <w:caps w:val="0"/>
          <w:color w:val="000000"/>
          <w:spacing w:val="0"/>
          <w:sz w:val="24"/>
          <w:szCs w:val="24"/>
          <w:highlight w:val="none"/>
          <w:shd w:val="clear" w:color="auto" w:fill="FFFFFF"/>
          <w:lang w:val="en-US" w:eastAsia="zh-CN"/>
        </w:rPr>
        <w:t>月</w:t>
      </w:r>
      <w:r>
        <w:rPr>
          <w:rFonts w:hint="eastAsia" w:ascii="宋体" w:hAnsi="宋体" w:cs="宋体"/>
          <w:b w:val="0"/>
          <w:bCs/>
          <w:i w:val="0"/>
          <w:caps w:val="0"/>
          <w:color w:val="000000"/>
          <w:spacing w:val="0"/>
          <w:sz w:val="24"/>
          <w:szCs w:val="24"/>
          <w:highlight w:val="none"/>
          <w:shd w:val="clear" w:color="auto" w:fill="FFFFFF"/>
          <w:lang w:val="en-US" w:eastAsia="zh-CN"/>
        </w:rPr>
        <w:t>1</w:t>
      </w:r>
      <w:r>
        <w:rPr>
          <w:rFonts w:hint="eastAsia" w:ascii="宋体" w:hAnsi="宋体" w:eastAsia="宋体" w:cs="宋体"/>
          <w:b w:val="0"/>
          <w:bCs/>
          <w:i w:val="0"/>
          <w:caps w:val="0"/>
          <w:color w:val="000000"/>
          <w:spacing w:val="0"/>
          <w:sz w:val="24"/>
          <w:szCs w:val="24"/>
          <w:highlight w:val="none"/>
          <w:shd w:val="clear" w:color="auto" w:fill="FFFFFF"/>
          <w:lang w:val="en-US" w:eastAsia="zh-CN"/>
        </w:rPr>
        <w:t>0日11:00（北京时间）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bookmarkStart w:id="24" w:name="_Toc28359007"/>
      <w:bookmarkStart w:id="25" w:name="_Toc35393794"/>
      <w:bookmarkStart w:id="26" w:name="_Toc28359084"/>
      <w:bookmarkStart w:id="27" w:name="_Toc35393625"/>
      <w:r>
        <w:rPr>
          <w:rFonts w:hint="eastAsia" w:ascii="宋体" w:hAnsi="宋体" w:eastAsia="宋体" w:cs="宋体"/>
          <w:b w:val="0"/>
          <w:bCs/>
          <w:i w:val="0"/>
          <w:caps w:val="0"/>
          <w:color w:val="000000"/>
          <w:spacing w:val="0"/>
          <w:sz w:val="24"/>
          <w:szCs w:val="24"/>
          <w:highlight w:val="none"/>
          <w:shd w:val="clear" w:color="auto" w:fill="FFFFFF"/>
          <w:lang w:val="en-US" w:eastAsia="zh-CN"/>
        </w:rPr>
        <w:t>投标地点：投标人应于2023年0</w:t>
      </w:r>
      <w:r>
        <w:rPr>
          <w:rFonts w:hint="eastAsia" w:ascii="宋体" w:hAnsi="宋体" w:cs="宋体"/>
          <w:b w:val="0"/>
          <w:bCs/>
          <w:i w:val="0"/>
          <w:caps w:val="0"/>
          <w:color w:val="000000"/>
          <w:spacing w:val="0"/>
          <w:sz w:val="24"/>
          <w:szCs w:val="24"/>
          <w:highlight w:val="none"/>
          <w:shd w:val="clear" w:color="auto" w:fill="FFFFFF"/>
          <w:lang w:val="en-US" w:eastAsia="zh-CN"/>
        </w:rPr>
        <w:t>7</w:t>
      </w:r>
      <w:r>
        <w:rPr>
          <w:rFonts w:hint="eastAsia" w:ascii="宋体" w:hAnsi="宋体" w:eastAsia="宋体" w:cs="宋体"/>
          <w:b w:val="0"/>
          <w:bCs/>
          <w:i w:val="0"/>
          <w:caps w:val="0"/>
          <w:color w:val="000000"/>
          <w:spacing w:val="0"/>
          <w:sz w:val="24"/>
          <w:szCs w:val="24"/>
          <w:highlight w:val="none"/>
          <w:shd w:val="clear" w:color="auto" w:fill="FFFFFF"/>
          <w:lang w:val="en-US" w:eastAsia="zh-CN"/>
        </w:rPr>
        <w:t>月</w:t>
      </w:r>
      <w:r>
        <w:rPr>
          <w:rFonts w:hint="eastAsia" w:ascii="宋体" w:hAnsi="宋体" w:cs="宋体"/>
          <w:b w:val="0"/>
          <w:bCs/>
          <w:i w:val="0"/>
          <w:caps w:val="0"/>
          <w:color w:val="000000"/>
          <w:spacing w:val="0"/>
          <w:sz w:val="24"/>
          <w:szCs w:val="24"/>
          <w:highlight w:val="none"/>
          <w:shd w:val="clear" w:color="auto" w:fill="FFFFFF"/>
          <w:lang w:val="en-US" w:eastAsia="zh-CN"/>
        </w:rPr>
        <w:t>1</w:t>
      </w:r>
      <w:r>
        <w:rPr>
          <w:rFonts w:hint="eastAsia" w:ascii="宋体" w:hAnsi="宋体" w:eastAsia="宋体" w:cs="宋体"/>
          <w:b w:val="0"/>
          <w:bCs/>
          <w:i w:val="0"/>
          <w:caps w:val="0"/>
          <w:color w:val="000000"/>
          <w:spacing w:val="0"/>
          <w:sz w:val="24"/>
          <w:szCs w:val="24"/>
          <w:highlight w:val="none"/>
          <w:shd w:val="clear" w:color="auto" w:fill="FFFFFF"/>
          <w:lang w:val="en-US" w:eastAsia="zh-CN"/>
        </w:rPr>
        <w:t>0日11：00分(北京时间）之前将电子投标文件上传到新疆政府采购平台。应按照本项目招标文件和新疆政府采购平台的要求编制、加密传输投标文件。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开标时间：2023年0</w:t>
      </w:r>
      <w:r>
        <w:rPr>
          <w:rFonts w:hint="eastAsia" w:ascii="宋体" w:hAnsi="宋体" w:cs="宋体"/>
          <w:b w:val="0"/>
          <w:bCs/>
          <w:i w:val="0"/>
          <w:caps w:val="0"/>
          <w:color w:val="000000"/>
          <w:spacing w:val="0"/>
          <w:sz w:val="24"/>
          <w:szCs w:val="24"/>
          <w:highlight w:val="none"/>
          <w:shd w:val="clear" w:color="auto" w:fill="FFFFFF"/>
          <w:lang w:val="en-US" w:eastAsia="zh-CN"/>
        </w:rPr>
        <w:t>7</w:t>
      </w:r>
      <w:r>
        <w:rPr>
          <w:rFonts w:hint="eastAsia" w:ascii="宋体" w:hAnsi="宋体" w:eastAsia="宋体" w:cs="宋体"/>
          <w:b w:val="0"/>
          <w:bCs/>
          <w:i w:val="0"/>
          <w:caps w:val="0"/>
          <w:color w:val="000000"/>
          <w:spacing w:val="0"/>
          <w:sz w:val="24"/>
          <w:szCs w:val="24"/>
          <w:highlight w:val="none"/>
          <w:shd w:val="clear" w:color="auto" w:fill="FFFFFF"/>
          <w:lang w:val="en-US" w:eastAsia="zh-CN"/>
        </w:rPr>
        <w:t>月</w:t>
      </w:r>
      <w:r>
        <w:rPr>
          <w:rFonts w:hint="eastAsia" w:ascii="宋体" w:hAnsi="宋体" w:cs="宋体"/>
          <w:b w:val="0"/>
          <w:bCs/>
          <w:i w:val="0"/>
          <w:caps w:val="0"/>
          <w:color w:val="000000"/>
          <w:spacing w:val="0"/>
          <w:sz w:val="24"/>
          <w:szCs w:val="24"/>
          <w:highlight w:val="none"/>
          <w:shd w:val="clear" w:color="auto" w:fill="FFFFFF"/>
          <w:lang w:val="en-US" w:eastAsia="zh-CN"/>
        </w:rPr>
        <w:t>1</w:t>
      </w:r>
      <w:r>
        <w:rPr>
          <w:rFonts w:hint="eastAsia" w:ascii="宋体" w:hAnsi="宋体" w:eastAsia="宋体" w:cs="宋体"/>
          <w:b w:val="0"/>
          <w:bCs/>
          <w:i w:val="0"/>
          <w:caps w:val="0"/>
          <w:color w:val="000000"/>
          <w:spacing w:val="0"/>
          <w:sz w:val="24"/>
          <w:szCs w:val="24"/>
          <w:highlight w:val="none"/>
          <w:shd w:val="clear" w:color="auto" w:fill="FFFFFF"/>
          <w:lang w:val="en-US" w:eastAsia="zh-CN"/>
        </w:rPr>
        <w:t>0日11：00分（北京时间）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开标地点：政采云平台https://www.zcygov.cn/不见面开标大厅</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val="0"/>
          <w:i w:val="0"/>
          <w:caps w:val="0"/>
          <w:color w:val="000000"/>
          <w:spacing w:val="0"/>
          <w:sz w:val="24"/>
          <w:szCs w:val="24"/>
          <w:highlight w:val="none"/>
          <w:shd w:val="clear" w:color="auto" w:fill="FFFFFF"/>
          <w:lang w:val="en-US" w:eastAsia="zh-CN"/>
        </w:rPr>
      </w:pPr>
      <w:r>
        <w:rPr>
          <w:rFonts w:hint="eastAsia" w:ascii="宋体" w:hAnsi="宋体" w:eastAsia="宋体" w:cs="宋体"/>
          <w:b/>
          <w:bCs w:val="0"/>
          <w:i w:val="0"/>
          <w:caps w:val="0"/>
          <w:color w:val="000000"/>
          <w:spacing w:val="0"/>
          <w:sz w:val="24"/>
          <w:szCs w:val="24"/>
          <w:highlight w:val="none"/>
          <w:shd w:val="clear" w:color="auto" w:fill="FFFFFF"/>
          <w:lang w:val="en-US" w:eastAsia="zh-CN"/>
        </w:rPr>
        <w:t>五、公告期限</w:t>
      </w:r>
      <w:bookmarkEnd w:id="24"/>
      <w:bookmarkEnd w:id="25"/>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bookmarkStart w:id="28" w:name="_Toc35393626"/>
      <w:bookmarkStart w:id="29" w:name="_Toc35393795"/>
      <w:r>
        <w:rPr>
          <w:rFonts w:hint="eastAsia" w:ascii="宋体" w:hAnsi="宋体" w:eastAsia="宋体" w:cs="宋体"/>
          <w:b w:val="0"/>
          <w:bCs/>
          <w:i w:val="0"/>
          <w:caps w:val="0"/>
          <w:color w:val="000000"/>
          <w:spacing w:val="0"/>
          <w:sz w:val="24"/>
          <w:szCs w:val="24"/>
          <w:highlight w:val="none"/>
          <w:shd w:val="clear" w:color="auto" w:fill="FFFFFF"/>
          <w:lang w:val="en-US" w:eastAsia="zh-CN"/>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val="0"/>
          <w:i w:val="0"/>
          <w:caps w:val="0"/>
          <w:color w:val="000000"/>
          <w:spacing w:val="0"/>
          <w:sz w:val="24"/>
          <w:szCs w:val="24"/>
          <w:highlight w:val="none"/>
          <w:shd w:val="clear" w:color="auto" w:fill="FFFFFF"/>
          <w:lang w:val="en-US" w:eastAsia="zh-CN"/>
        </w:rPr>
      </w:pPr>
      <w:r>
        <w:rPr>
          <w:rFonts w:hint="eastAsia" w:ascii="宋体" w:hAnsi="宋体" w:eastAsia="宋体" w:cs="宋体"/>
          <w:b/>
          <w:bCs w:val="0"/>
          <w:i w:val="0"/>
          <w:caps w:val="0"/>
          <w:color w:val="000000"/>
          <w:spacing w:val="0"/>
          <w:sz w:val="24"/>
          <w:szCs w:val="24"/>
          <w:highlight w:val="none"/>
          <w:shd w:val="clear" w:color="auto" w:fill="FFFFFF"/>
          <w:lang w:val="en-US" w:eastAsia="zh-CN"/>
        </w:rPr>
        <w:t>六、其他补充事宜</w:t>
      </w:r>
      <w:bookmarkEnd w:id="28"/>
      <w:bookmarkEnd w:id="29"/>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 xml:space="preserve">   1、本项目实行网上投标，采用电子投标文件。若供应商参与投标，自行承担投标一切费用。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4、有意向参与新疆区域电子开评标的供应商，可访问新疆数字证书认证中心官方网站（https://www.xjca.com.cn/）或下载“新疆政务通”APP自行进行申领。如需咨询，请联系新疆CA服务热线95763</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5、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错文件格式提供《中小企业声明函》等政府采购政策。《财政部发展改革委 生态环境部 市场监管总局关于调整优化节能产品、环境标志产品政府采购执行机制的通知》（财库〔2019〕9号）。</w:t>
      </w:r>
    </w:p>
    <w:p>
      <w:pPr>
        <w:pStyle w:val="21"/>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i w:val="0"/>
          <w:iCs w:val="0"/>
          <w:caps w:val="0"/>
          <w:color w:val="000000"/>
          <w:spacing w:val="0"/>
          <w:sz w:val="24"/>
          <w:szCs w:val="24"/>
          <w:highlight w:val="none"/>
          <w:lang w:val="en-US" w:eastAsia="zh-CN"/>
        </w:rPr>
      </w:pPr>
      <w:r>
        <w:rPr>
          <w:rFonts w:hint="default" w:ascii="宋体" w:hAnsi="宋体" w:eastAsia="宋体" w:cs="宋体"/>
          <w:b/>
          <w:bCs/>
          <w:i w:val="0"/>
          <w:caps w:val="0"/>
          <w:color w:val="000000"/>
          <w:spacing w:val="0"/>
          <w:kern w:val="0"/>
          <w:sz w:val="21"/>
          <w:szCs w:val="21"/>
          <w:highlight w:val="none"/>
          <w:vertAlign w:val="baseline"/>
          <w:lang w:val="en-US" w:eastAsia="zh-CN" w:bidi="ar"/>
        </w:rPr>
        <w:t>特别强调：</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bookmarkEnd w:id="20"/>
    <w:bookmarkEnd w:id="21"/>
    <w:bookmarkEnd w:id="22"/>
    <w:bookmarkEnd w:id="23"/>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i w:val="0"/>
          <w:caps w:val="0"/>
          <w:color w:val="000000"/>
          <w:spacing w:val="0"/>
          <w:sz w:val="24"/>
          <w:szCs w:val="24"/>
          <w:highlight w:val="none"/>
          <w:shd w:val="clear" w:color="auto" w:fill="FFFFFF"/>
          <w:lang w:val="en-US" w:eastAsia="zh-CN"/>
        </w:rPr>
      </w:pPr>
      <w:r>
        <w:rPr>
          <w:rFonts w:hint="eastAsia" w:ascii="宋体" w:hAnsi="宋体" w:eastAsia="宋体" w:cs="宋体"/>
          <w:b/>
          <w:bCs w:val="0"/>
          <w:i w:val="0"/>
          <w:caps w:val="0"/>
          <w:color w:val="000000"/>
          <w:spacing w:val="0"/>
          <w:sz w:val="24"/>
          <w:szCs w:val="24"/>
          <w:highlight w:val="none"/>
          <w:shd w:val="clear" w:color="auto" w:fill="FFFFFF"/>
          <w:lang w:val="en-US" w:eastAsia="zh-CN"/>
        </w:rPr>
        <w:t>七、对本次招标提出询问，请按以下方式联系。</w:t>
      </w: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t>1.采购人信息</w:t>
      </w: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t>名 称：中共洛浦县委组织部</w:t>
      </w: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t>联系方式：18397650263</w:t>
      </w: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t>2.采购代理机构信息</w:t>
      </w: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t>名 称：新疆宏辉项目管理有限责任公司</w:t>
      </w: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t>地 址：新疆和田地区洛浦县城区街道英买里社区和田路8号五楼7-8-9号</w:t>
      </w: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default" w:ascii="宋体" w:hAnsi="宋体" w:eastAsia="宋体" w:cs="宋体"/>
          <w:b w:val="0"/>
          <w:bCs/>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t>联系人: 蔡维霖</w:t>
      </w: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default" w:ascii="宋体" w:hAnsi="宋体" w:eastAsia="宋体" w:cs="宋体"/>
          <w:b w:val="0"/>
          <w:bCs/>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t>联系方式：15559406199</w:t>
      </w: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t>政府采购监督管理部门：洛浦县政府采购管理办公室</w:t>
      </w: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t>联系人：唐洋龙</w:t>
      </w:r>
    </w:p>
    <w:p>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color w:val="auto"/>
          <w:sz w:val="32"/>
          <w:szCs w:val="30"/>
          <w:highlight w:val="none"/>
        </w:rPr>
      </w:pPr>
      <w:r>
        <w:rPr>
          <w:rFonts w:hint="eastAsia" w:ascii="宋体" w:hAnsi="宋体" w:eastAsia="宋体" w:cs="宋体"/>
          <w:b w:val="0"/>
          <w:bCs/>
          <w:i w:val="0"/>
          <w:caps w:val="0"/>
          <w:color w:val="000000"/>
          <w:spacing w:val="0"/>
          <w:kern w:val="2"/>
          <w:sz w:val="24"/>
          <w:szCs w:val="24"/>
          <w:highlight w:val="none"/>
          <w:shd w:val="clear" w:color="auto" w:fill="FFFFFF"/>
          <w:lang w:val="en-US" w:eastAsia="zh-CN" w:bidi="ar-SA"/>
        </w:rPr>
        <w:t>联系电话：0903-6622186</w:t>
      </w:r>
      <w:r>
        <w:rPr>
          <w:rFonts w:hint="eastAsia" w:ascii="宋体" w:hAnsi="宋体" w:eastAsia="宋体" w:cs="宋体"/>
          <w:sz w:val="36"/>
          <w:szCs w:val="36"/>
          <w:highlight w:val="none"/>
        </w:rPr>
        <w:br w:type="page"/>
      </w:r>
    </w:p>
    <w:p>
      <w:pPr>
        <w:pStyle w:val="23"/>
        <w:spacing w:line="400" w:lineRule="exact"/>
        <w:jc w:val="both"/>
        <w:outlineLvl w:val="9"/>
        <w:rPr>
          <w:rFonts w:hint="eastAsia" w:ascii="仿宋" w:hAnsi="仿宋" w:eastAsia="仿宋" w:cs="仿宋"/>
          <w:color w:val="auto"/>
          <w:sz w:val="32"/>
          <w:szCs w:val="30"/>
          <w:highlight w:val="none"/>
        </w:rPr>
      </w:pPr>
    </w:p>
    <w:p>
      <w:pPr>
        <w:pStyle w:val="23"/>
        <w:spacing w:line="400" w:lineRule="exact"/>
        <w:ind w:firstLine="643" w:firstLineChars="200"/>
        <w:outlineLvl w:val="9"/>
        <w:rPr>
          <w:rFonts w:hint="eastAsia" w:ascii="仿宋" w:hAnsi="仿宋" w:eastAsia="仿宋" w:cs="仿宋"/>
          <w:color w:val="auto"/>
          <w:sz w:val="32"/>
          <w:szCs w:val="30"/>
          <w:highlight w:val="none"/>
        </w:rPr>
      </w:pPr>
    </w:p>
    <w:p>
      <w:pPr>
        <w:pStyle w:val="23"/>
        <w:spacing w:line="400" w:lineRule="exact"/>
        <w:ind w:firstLine="643" w:firstLineChars="200"/>
        <w:outlineLvl w:val="9"/>
        <w:rPr>
          <w:rFonts w:hint="eastAsia" w:ascii="仿宋" w:hAnsi="仿宋" w:eastAsia="仿宋" w:cs="仿宋"/>
          <w:color w:val="auto"/>
          <w:sz w:val="32"/>
          <w:szCs w:val="30"/>
          <w:highlight w:val="none"/>
        </w:rPr>
      </w:pPr>
    </w:p>
    <w:p>
      <w:pPr>
        <w:rPr>
          <w:rFonts w:hint="eastAsia" w:ascii="仿宋" w:hAnsi="仿宋" w:eastAsia="仿宋" w:cs="仿宋"/>
          <w:color w:val="auto"/>
          <w:sz w:val="32"/>
          <w:szCs w:val="30"/>
          <w:highlight w:val="none"/>
        </w:rPr>
      </w:pPr>
    </w:p>
    <w:p>
      <w:pPr>
        <w:pStyle w:val="6"/>
        <w:rPr>
          <w:rFonts w:hint="eastAsia" w:ascii="仿宋" w:hAnsi="仿宋" w:eastAsia="仿宋" w:cs="仿宋"/>
          <w:color w:val="auto"/>
          <w:sz w:val="32"/>
          <w:szCs w:val="30"/>
          <w:highlight w:val="none"/>
        </w:rPr>
      </w:pPr>
    </w:p>
    <w:p>
      <w:pPr>
        <w:rPr>
          <w:rFonts w:hint="eastAsia"/>
          <w:color w:val="auto"/>
          <w:highlight w:val="none"/>
        </w:rPr>
      </w:pPr>
    </w:p>
    <w:p>
      <w:pPr>
        <w:pStyle w:val="23"/>
        <w:spacing w:line="400" w:lineRule="exact"/>
        <w:ind w:firstLine="3855" w:firstLineChars="1200"/>
        <w:jc w:val="both"/>
        <w:rPr>
          <w:rFonts w:hint="eastAsia" w:ascii="仿宋" w:hAnsi="仿宋" w:eastAsia="仿宋" w:cs="仿宋"/>
          <w:color w:val="auto"/>
          <w:sz w:val="32"/>
          <w:szCs w:val="30"/>
          <w:highlight w:val="none"/>
        </w:rPr>
      </w:pPr>
      <w:bookmarkStart w:id="30" w:name="_Toc4087"/>
      <w:r>
        <w:rPr>
          <w:rFonts w:hint="eastAsia" w:ascii="仿宋" w:hAnsi="仿宋" w:eastAsia="仿宋" w:cs="仿宋"/>
          <w:color w:val="auto"/>
          <w:sz w:val="32"/>
          <w:szCs w:val="30"/>
          <w:highlight w:val="none"/>
        </w:rPr>
        <w:t>第二章 投标须知</w:t>
      </w:r>
      <w:bookmarkEnd w:id="5"/>
      <w:bookmarkEnd w:id="30"/>
    </w:p>
    <w:p>
      <w:pPr>
        <w:pStyle w:val="23"/>
        <w:spacing w:line="400" w:lineRule="exact"/>
        <w:ind w:firstLine="482" w:firstLineChars="200"/>
        <w:rPr>
          <w:rFonts w:ascii="仿宋_GB2312" w:hAnsi="黑体" w:eastAsia="仿宋_GB2312"/>
          <w:color w:val="auto"/>
          <w:kern w:val="0"/>
          <w:sz w:val="24"/>
          <w:highlight w:val="none"/>
        </w:rPr>
      </w:pPr>
      <w:bookmarkStart w:id="31" w:name="_Toc5852"/>
      <w:r>
        <w:rPr>
          <w:rFonts w:hint="eastAsia" w:ascii="仿宋_GB2312" w:hAnsi="黑体" w:eastAsia="仿宋_GB2312"/>
          <w:color w:val="auto"/>
          <w:kern w:val="0"/>
          <w:sz w:val="24"/>
          <w:highlight w:val="none"/>
        </w:rPr>
        <w:t>一、投标须知前附表</w:t>
      </w:r>
      <w:bookmarkEnd w:id="31"/>
    </w:p>
    <w:tbl>
      <w:tblPr>
        <w:tblStyle w:val="26"/>
        <w:tblW w:w="0" w:type="auto"/>
        <w:tblInd w:w="-8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75"/>
        <w:gridCol w:w="6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8" w:hRule="atLeast"/>
        </w:trPr>
        <w:tc>
          <w:tcPr>
            <w:tcW w:w="840" w:type="dxa"/>
            <w:noWrap w:val="0"/>
            <w:vAlign w:val="center"/>
          </w:tcPr>
          <w:p>
            <w:pPr>
              <w:spacing w:line="400" w:lineRule="exact"/>
              <w:ind w:left="-199" w:leftChars="-95"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项号</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内  容</w:t>
            </w:r>
          </w:p>
        </w:tc>
        <w:tc>
          <w:tcPr>
            <w:tcW w:w="6907" w:type="dxa"/>
            <w:noWrap w:val="0"/>
            <w:vAlign w:val="center"/>
          </w:tcPr>
          <w:p>
            <w:pPr>
              <w:pStyle w:val="33"/>
              <w:spacing w:line="400" w:lineRule="exact"/>
              <w:jc w:val="center"/>
              <w:outlineLvl w:val="0"/>
              <w:rPr>
                <w:rFonts w:hint="eastAsia" w:ascii="宋体" w:hAnsi="宋体" w:cs="宋体"/>
                <w:color w:val="auto"/>
                <w:sz w:val="22"/>
                <w:szCs w:val="22"/>
                <w:highlight w:val="none"/>
              </w:rPr>
            </w:pPr>
            <w:bookmarkStart w:id="32" w:name="_Toc28257"/>
            <w:r>
              <w:rPr>
                <w:rFonts w:hint="eastAsia" w:ascii="宋体" w:hAnsi="宋体" w:cs="宋体"/>
                <w:color w:val="auto"/>
                <w:sz w:val="22"/>
                <w:szCs w:val="22"/>
                <w:highlight w:val="none"/>
              </w:rPr>
              <w:t>说明及要求</w:t>
            </w:r>
            <w:bookmarkEnd w:id="3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vMerge w:val="restart"/>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１</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项目名称</w:t>
            </w:r>
          </w:p>
        </w:tc>
        <w:tc>
          <w:tcPr>
            <w:tcW w:w="6907" w:type="dxa"/>
            <w:noWrap w:val="0"/>
            <w:vAlign w:val="center"/>
          </w:tcPr>
          <w:p>
            <w:pPr>
              <w:pStyle w:val="33"/>
              <w:spacing w:line="400" w:lineRule="exact"/>
              <w:jc w:val="both"/>
              <w:outlineLvl w:val="0"/>
              <w:rPr>
                <w:rFonts w:hint="eastAsia" w:ascii="宋体" w:hAnsi="宋体" w:eastAsia="宋体" w:cs="宋体"/>
                <w:color w:val="auto"/>
                <w:sz w:val="22"/>
                <w:szCs w:val="22"/>
                <w:highlight w:val="none"/>
                <w:lang w:eastAsia="zh-CN"/>
              </w:rPr>
            </w:pPr>
            <w:bookmarkStart w:id="33" w:name="_Toc11431"/>
            <w:r>
              <w:rPr>
                <w:rFonts w:hint="eastAsia" w:ascii="宋体" w:hAnsi="宋体" w:cs="宋体"/>
                <w:color w:val="auto"/>
                <w:sz w:val="22"/>
                <w:szCs w:val="22"/>
                <w:highlight w:val="none"/>
                <w:lang w:eastAsia="zh-CN"/>
              </w:rPr>
              <w:t>洛浦县2023年度基层组织建设民生项目</w:t>
            </w:r>
            <w:bookmarkEnd w:id="3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40" w:type="dxa"/>
            <w:vMerge w:val="continue"/>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项目编号</w:t>
            </w:r>
          </w:p>
        </w:tc>
        <w:tc>
          <w:tcPr>
            <w:tcW w:w="6907" w:type="dxa"/>
            <w:noWrap w:val="0"/>
            <w:vAlign w:val="center"/>
          </w:tcPr>
          <w:p>
            <w:pPr>
              <w:pStyle w:val="33"/>
              <w:spacing w:line="400" w:lineRule="exact"/>
              <w:jc w:val="both"/>
              <w:outlineLvl w:val="0"/>
              <w:rPr>
                <w:rFonts w:hint="default" w:ascii="宋体" w:hAnsi="宋体" w:eastAsia="宋体" w:cs="宋体"/>
                <w:color w:val="auto"/>
                <w:sz w:val="22"/>
                <w:szCs w:val="22"/>
                <w:highlight w:val="none"/>
                <w:lang w:val="en-US" w:eastAsia="zh-CN"/>
              </w:rPr>
            </w:pPr>
            <w:r>
              <w:rPr>
                <w:rFonts w:hint="eastAsia" w:ascii="宋体" w:hAnsi="宋体" w:eastAsia="宋体" w:cs="宋体"/>
                <w:sz w:val="24"/>
                <w:szCs w:val="24"/>
                <w:highlight w:val="none"/>
              </w:rPr>
              <w:t>LPHH-CGCS-202301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vMerge w:val="continue"/>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采购方式</w:t>
            </w:r>
          </w:p>
        </w:tc>
        <w:tc>
          <w:tcPr>
            <w:tcW w:w="6907" w:type="dxa"/>
            <w:noWrap w:val="0"/>
            <w:vAlign w:val="center"/>
          </w:tcPr>
          <w:p>
            <w:pPr>
              <w:pStyle w:val="33"/>
              <w:spacing w:line="400" w:lineRule="exact"/>
              <w:jc w:val="both"/>
              <w:outlineLvl w:val="0"/>
              <w:rPr>
                <w:rFonts w:hint="eastAsia" w:ascii="宋体" w:hAnsi="宋体" w:cs="宋体"/>
                <w:color w:val="auto"/>
                <w:sz w:val="22"/>
                <w:szCs w:val="22"/>
                <w:highlight w:val="none"/>
              </w:rPr>
            </w:pPr>
            <w:bookmarkStart w:id="34" w:name="_Toc19786"/>
            <w:r>
              <w:rPr>
                <w:rFonts w:hint="eastAsia" w:ascii="宋体" w:hAnsi="宋体" w:cs="宋体"/>
                <w:color w:val="auto"/>
                <w:sz w:val="22"/>
                <w:szCs w:val="22"/>
                <w:highlight w:val="none"/>
              </w:rPr>
              <w:t>竞争性磋商</w:t>
            </w:r>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vMerge w:val="continue"/>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资金来源</w:t>
            </w:r>
          </w:p>
        </w:tc>
        <w:tc>
          <w:tcPr>
            <w:tcW w:w="6907" w:type="dxa"/>
            <w:noWrap w:val="0"/>
            <w:vAlign w:val="center"/>
          </w:tcPr>
          <w:p>
            <w:pPr>
              <w:pStyle w:val="33"/>
              <w:spacing w:line="400" w:lineRule="exact"/>
              <w:jc w:val="both"/>
              <w:outlineLvl w:val="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专项资金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40" w:type="dxa"/>
            <w:vMerge w:val="continue"/>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资格审查方式</w:t>
            </w:r>
          </w:p>
        </w:tc>
        <w:tc>
          <w:tcPr>
            <w:tcW w:w="6907" w:type="dxa"/>
            <w:noWrap w:val="0"/>
            <w:vAlign w:val="center"/>
          </w:tcPr>
          <w:p>
            <w:pPr>
              <w:pStyle w:val="33"/>
              <w:spacing w:line="400" w:lineRule="exact"/>
              <w:jc w:val="both"/>
              <w:outlineLvl w:val="0"/>
              <w:rPr>
                <w:rFonts w:hint="eastAsia" w:ascii="宋体" w:hAnsi="宋体" w:cs="宋体"/>
                <w:color w:val="auto"/>
                <w:sz w:val="22"/>
                <w:szCs w:val="22"/>
                <w:highlight w:val="none"/>
              </w:rPr>
            </w:pPr>
            <w:bookmarkStart w:id="35" w:name="_Toc10739"/>
            <w:r>
              <w:rPr>
                <w:rFonts w:hint="eastAsia" w:ascii="宋体" w:hAnsi="宋体" w:cs="宋体"/>
                <w:color w:val="auto"/>
                <w:sz w:val="22"/>
                <w:szCs w:val="22"/>
                <w:highlight w:val="none"/>
              </w:rPr>
              <w:t>资格后审（政采云网上在线审查）</w:t>
            </w:r>
            <w:bookmarkEnd w:id="3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vMerge w:val="continue"/>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采购</w:t>
            </w:r>
            <w:r>
              <w:rPr>
                <w:rFonts w:hint="eastAsia" w:ascii="宋体" w:hAnsi="宋体" w:cs="宋体"/>
                <w:color w:val="auto"/>
                <w:kern w:val="0"/>
                <w:sz w:val="22"/>
                <w:szCs w:val="22"/>
                <w:highlight w:val="none"/>
              </w:rPr>
              <w:t>内容</w:t>
            </w:r>
          </w:p>
        </w:tc>
        <w:tc>
          <w:tcPr>
            <w:tcW w:w="6907" w:type="dxa"/>
            <w:noWrap w:val="0"/>
            <w:vAlign w:val="center"/>
          </w:tcPr>
          <w:p>
            <w:pPr>
              <w:spacing w:line="40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洛浦县布亚乡布亚阿日希村、恰尔巴格镇古勒巴格村、纳瓦乡托万喀拉克尔村、山普鲁镇阔塔孜兰干村、拜什托格拉克乡英艾日克村等5个村进行阵地功能提升，重点强化阵地教育功能、服务功能、优化教育服务群众的设施、设备、器材等,更好地发挥基层阵地服务群众、凝聚群众的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最高限价</w:t>
            </w:r>
          </w:p>
        </w:tc>
        <w:tc>
          <w:tcPr>
            <w:tcW w:w="6907" w:type="dxa"/>
            <w:noWrap w:val="0"/>
            <w:vAlign w:val="center"/>
          </w:tcPr>
          <w:p>
            <w:pPr>
              <w:pStyle w:val="33"/>
              <w:spacing w:line="400" w:lineRule="exact"/>
              <w:jc w:val="both"/>
              <w:outlineLvl w:val="0"/>
              <w:rPr>
                <w:rFonts w:hint="eastAsia" w:ascii="宋体" w:hAnsi="宋体" w:cs="宋体"/>
                <w:color w:val="auto"/>
                <w:sz w:val="22"/>
                <w:szCs w:val="22"/>
                <w:highlight w:val="none"/>
              </w:rPr>
            </w:pPr>
            <w:bookmarkStart w:id="36" w:name="_Toc15838"/>
            <w:r>
              <w:rPr>
                <w:rFonts w:hint="eastAsia" w:ascii="宋体" w:hAnsi="宋体" w:cs="宋体"/>
                <w:b/>
                <w:bCs/>
                <w:color w:val="auto"/>
                <w:sz w:val="22"/>
                <w:szCs w:val="21"/>
                <w:highlight w:val="none"/>
              </w:rPr>
              <w:t>最高投标限价：</w:t>
            </w:r>
            <w:r>
              <w:rPr>
                <w:rFonts w:hint="eastAsia" w:ascii="宋体" w:hAnsi="宋体" w:cs="宋体"/>
                <w:b/>
                <w:bCs/>
                <w:color w:val="auto"/>
                <w:sz w:val="22"/>
                <w:szCs w:val="21"/>
                <w:highlight w:val="none"/>
                <w:lang w:val="en-US" w:eastAsia="zh-CN"/>
              </w:rPr>
              <w:t>1250000.00</w:t>
            </w:r>
            <w:r>
              <w:rPr>
                <w:rFonts w:hint="eastAsia" w:ascii="宋体" w:hAnsi="宋体" w:cs="宋体"/>
                <w:b/>
                <w:bCs/>
                <w:color w:val="auto"/>
                <w:sz w:val="22"/>
                <w:szCs w:val="21"/>
                <w:highlight w:val="none"/>
              </w:rPr>
              <w:t>元（大写：</w:t>
            </w:r>
            <w:r>
              <w:rPr>
                <w:rFonts w:hint="eastAsia" w:ascii="宋体" w:hAnsi="宋体" w:cs="宋体"/>
                <w:b/>
                <w:bCs/>
                <w:color w:val="auto"/>
                <w:sz w:val="22"/>
                <w:szCs w:val="21"/>
                <w:highlight w:val="none"/>
                <w:lang w:val="en-US" w:eastAsia="zh-CN"/>
              </w:rPr>
              <w:t>壹佰贰拾伍万元整</w:t>
            </w:r>
            <w:r>
              <w:rPr>
                <w:rFonts w:hint="eastAsia" w:ascii="宋体" w:hAnsi="宋体" w:cs="宋体"/>
                <w:color w:val="auto"/>
                <w:sz w:val="22"/>
                <w:szCs w:val="22"/>
                <w:highlight w:val="none"/>
              </w:rPr>
              <w:t>）。</w:t>
            </w:r>
            <w:bookmarkEnd w:id="36"/>
          </w:p>
          <w:p>
            <w:pPr>
              <w:pStyle w:val="33"/>
              <w:spacing w:line="400" w:lineRule="exact"/>
              <w:jc w:val="both"/>
              <w:outlineLvl w:val="0"/>
              <w:rPr>
                <w:rFonts w:hint="eastAsia" w:ascii="宋体" w:hAnsi="宋体" w:cs="宋体"/>
                <w:color w:val="auto"/>
                <w:sz w:val="22"/>
                <w:szCs w:val="22"/>
                <w:highlight w:val="none"/>
              </w:rPr>
            </w:pPr>
            <w:bookmarkStart w:id="37" w:name="_Toc1223"/>
            <w:r>
              <w:rPr>
                <w:rFonts w:hint="eastAsia" w:ascii="宋体" w:hAnsi="宋体" w:cs="宋体"/>
                <w:color w:val="auto"/>
                <w:sz w:val="22"/>
                <w:szCs w:val="22"/>
                <w:highlight w:val="none"/>
              </w:rPr>
              <w:t>供应商投标报价超过最高限价的按无效投标处理。</w:t>
            </w:r>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175" w:type="dxa"/>
            <w:noWrap w:val="0"/>
            <w:vAlign w:val="center"/>
          </w:tcPr>
          <w:p>
            <w:pPr>
              <w:keepNext w:val="0"/>
              <w:keepLines w:val="0"/>
              <w:pageBreakBefore w:val="0"/>
              <w:kinsoku/>
              <w:wordWrap/>
              <w:autoSpaceDE/>
              <w:autoSpaceDN/>
              <w:bidi w:val="0"/>
              <w:adjustRightInd/>
              <w:snapToGrid/>
              <w:spacing w:line="300" w:lineRule="exact"/>
              <w:ind w:left="-199" w:leftChars="-95" w:firstLine="220" w:firstLineChars="10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rPr>
              <w:t>质量</w:t>
            </w:r>
            <w:r>
              <w:rPr>
                <w:rFonts w:hint="eastAsia" w:ascii="宋体" w:hAnsi="宋体" w:cs="宋体"/>
                <w:color w:val="auto"/>
                <w:kern w:val="0"/>
                <w:sz w:val="22"/>
                <w:szCs w:val="22"/>
                <w:lang w:val="en-US" w:eastAsia="zh-CN"/>
              </w:rPr>
              <w:t>要求</w:t>
            </w:r>
          </w:p>
        </w:tc>
        <w:tc>
          <w:tcPr>
            <w:tcW w:w="6907" w:type="dxa"/>
            <w:noWrap w:val="0"/>
            <w:vAlign w:val="center"/>
          </w:tcPr>
          <w:p>
            <w:pPr>
              <w:pStyle w:val="33"/>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cs="宋体"/>
                <w:color w:val="auto"/>
                <w:sz w:val="22"/>
                <w:szCs w:val="22"/>
                <w:highlight w:val="none"/>
              </w:rPr>
            </w:pPr>
            <w:bookmarkStart w:id="38" w:name="_Toc18494"/>
            <w:r>
              <w:rPr>
                <w:rFonts w:hint="eastAsia" w:ascii="宋体" w:hAnsi="宋体" w:cs="宋体"/>
                <w:color w:val="auto"/>
                <w:sz w:val="22"/>
                <w:szCs w:val="22"/>
              </w:rPr>
              <w:t>达到国家现行规范要求。</w:t>
            </w:r>
            <w:bookmarkEnd w:id="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供应商资格</w:t>
            </w:r>
          </w:p>
        </w:tc>
        <w:tc>
          <w:tcPr>
            <w:tcW w:w="69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2.落实政府采购政策需满足的资格要求：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（1）经年审核有效的三证合一营业执照；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2）法定代表人参加的需提供法定代表人证明书及本公司所缴纳近三个月的社保证明扫描件（社保缴纳个人明细），委托代理人参加的需提供法定代表人授权委托书及本公司所缴纳近三个月的社保证明扫描件（社保缴纳个人明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（3）凡拟参加本次招标项目的供应商须提供2022年度财务审计报告（2023年成立的公司不提供）</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（4）近三年拟参加本次招标项目的投标人在</w:t>
            </w:r>
            <w:r>
              <w:rPr>
                <w:rFonts w:hint="eastAsia" w:ascii="宋体" w:hAnsi="宋体" w:eastAsia="宋体" w:cs="宋体"/>
                <w:b w:val="0"/>
                <w:bCs/>
                <w:i w:val="0"/>
                <w:caps w:val="0"/>
                <w:color w:val="000000"/>
                <w:spacing w:val="0"/>
                <w:sz w:val="24"/>
                <w:szCs w:val="24"/>
                <w:highlight w:val="none"/>
                <w:u w:val="none"/>
                <w:shd w:val="clear" w:color="auto" w:fill="FFFFFF"/>
                <w:lang w:val="en-US" w:eastAsia="zh-CN"/>
              </w:rPr>
              <w:t>“信用中国（www.creditchina.gov.cn）”</w:t>
            </w:r>
            <w:r>
              <w:rPr>
                <w:rFonts w:hint="eastAsia" w:ascii="宋体" w:hAnsi="宋体" w:eastAsia="宋体" w:cs="宋体"/>
                <w:b w:val="0"/>
                <w:bCs/>
                <w:i w:val="0"/>
                <w:caps w:val="0"/>
                <w:color w:val="000000"/>
                <w:spacing w:val="0"/>
                <w:sz w:val="24"/>
                <w:szCs w:val="24"/>
                <w:highlight w:val="none"/>
                <w:shd w:val="clear" w:color="auto" w:fill="FFFFFF"/>
                <w:lang w:val="en-US" w:eastAsia="zh-CN"/>
              </w:rPr>
              <w:t>被列入失信被执行人、企业经营异常名录、重大税收违法案件当事人名单、政府采购严重违法失信名单（尚在处罚期内的）；在</w:t>
            </w:r>
            <w:r>
              <w:rPr>
                <w:rFonts w:hint="eastAsia" w:ascii="宋体" w:hAnsi="宋体" w:eastAsia="宋体" w:cs="宋体"/>
                <w:b w:val="0"/>
                <w:bCs/>
                <w:i w:val="0"/>
                <w:caps w:val="0"/>
                <w:color w:val="000000"/>
                <w:spacing w:val="0"/>
                <w:sz w:val="24"/>
                <w:szCs w:val="24"/>
                <w:highlight w:val="none"/>
                <w:u w:val="none"/>
                <w:shd w:val="clear" w:color="auto" w:fill="FFFFFF"/>
                <w:lang w:val="en-US" w:eastAsia="zh-CN"/>
              </w:rPr>
              <w:t>“中国政府采购网（www.ccgp.gov.cn）”</w:t>
            </w:r>
            <w:r>
              <w:rPr>
                <w:rFonts w:hint="eastAsia" w:ascii="宋体" w:hAnsi="宋体" w:eastAsia="宋体" w:cs="宋体"/>
                <w:b w:val="0"/>
                <w:bCs/>
                <w:i w:val="0"/>
                <w:caps w:val="0"/>
                <w:color w:val="000000"/>
                <w:spacing w:val="0"/>
                <w:sz w:val="24"/>
                <w:szCs w:val="24"/>
                <w:highlight w:val="none"/>
                <w:shd w:val="clear" w:color="auto" w:fill="FFFFFF"/>
                <w:lang w:val="en-US" w:eastAsia="zh-CN"/>
              </w:rPr>
              <w:t>被列入政府采购严重违法失信行为记录名单的（尚在处罚期内的）；在“国家企业信用信息公示系统（http://www.gsxt.gov.cn）”列入经营异常名录信息、列入严重违法失信企业名单（黑名单）信息的将拒绝其参本次政府采购活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（5）企业负责人为同一人或者存在直接控股、管理关系的不同投标人，不得参加同一合同项下的政府采购活动。否则，皆取消投标资格。</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（6）提供税务机关出具近三个月的完税证明（新成立不足三个月的，按实际情况发生提供)；</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（7）提供参加政府采购活动前三年内，在经营活动中没有重大违法记录的书面声明；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i w:val="0"/>
                <w:caps w:val="0"/>
                <w:color w:val="000000"/>
                <w:spacing w:val="0"/>
                <w:sz w:val="24"/>
                <w:szCs w:val="24"/>
                <w:highlight w:val="none"/>
                <w:shd w:val="clear" w:color="auto" w:fill="FFFFFF"/>
                <w:lang w:val="en-US" w:eastAsia="zh-CN"/>
              </w:rPr>
              <w:t>（8）缴纳投标保证金：10000.00元（大写：壹万元整）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cs="宋体"/>
                <w:color w:val="auto"/>
                <w:sz w:val="22"/>
                <w:szCs w:val="22"/>
                <w:highlight w:val="none"/>
              </w:rPr>
            </w:pPr>
            <w:r>
              <w:rPr>
                <w:rFonts w:hint="eastAsia" w:ascii="宋体" w:hAnsi="宋体" w:cs="宋体"/>
                <w:b w:val="0"/>
                <w:bCs/>
                <w:i w:val="0"/>
                <w:caps w:val="0"/>
                <w:color w:val="000000"/>
                <w:spacing w:val="0"/>
                <w:sz w:val="24"/>
                <w:szCs w:val="24"/>
                <w:highlight w:val="none"/>
                <w:shd w:val="clear" w:color="auto" w:fill="FFFFFF"/>
                <w:lang w:val="en-US" w:eastAsia="zh-CN"/>
              </w:rPr>
              <w:t>（9）提供中小企业声明函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标前准备</w:t>
            </w:r>
          </w:p>
        </w:tc>
        <w:tc>
          <w:tcPr>
            <w:tcW w:w="6907" w:type="dxa"/>
            <w:noWrap w:val="0"/>
            <w:vAlign w:val="center"/>
          </w:tcPr>
          <w:p>
            <w:pPr>
              <w:pStyle w:val="21"/>
              <w:spacing w:before="0" w:beforeAutospacing="0" w:after="0" w:afterAutospacing="0" w:line="400" w:lineRule="exact"/>
              <w:rPr>
                <w:rFonts w:hint="eastAsia"/>
                <w:color w:val="auto"/>
                <w:sz w:val="22"/>
                <w:szCs w:val="21"/>
                <w:highlight w:val="none"/>
                <w:lang w:eastAsia="zh-CN"/>
              </w:rPr>
            </w:pPr>
            <w:r>
              <w:rPr>
                <w:rFonts w:hint="eastAsia"/>
                <w:color w:val="auto"/>
                <w:sz w:val="22"/>
                <w:szCs w:val="21"/>
                <w:highlight w:val="none"/>
                <w:lang w:eastAsia="zh-CN"/>
              </w:rPr>
              <w:t>1.本项目采用全流程不见面电子开评标，投标供应商需要使用CA加密设备，供应商可通过新疆数字证书认证中心官网（https://www.xjca.com.cn/）或下载“新疆政务通”APP自行进行申领。</w:t>
            </w:r>
          </w:p>
          <w:p>
            <w:pPr>
              <w:pStyle w:val="21"/>
              <w:spacing w:before="0" w:beforeAutospacing="0" w:after="0" w:afterAutospacing="0" w:line="400" w:lineRule="exact"/>
              <w:rPr>
                <w:rFonts w:hint="eastAsia"/>
                <w:color w:val="auto"/>
                <w:sz w:val="22"/>
                <w:szCs w:val="21"/>
                <w:highlight w:val="none"/>
                <w:lang w:eastAsia="zh-CN"/>
              </w:rPr>
            </w:pPr>
            <w:r>
              <w:rPr>
                <w:rFonts w:hint="eastAsia"/>
                <w:color w:val="auto"/>
                <w:sz w:val="22"/>
                <w:szCs w:val="21"/>
                <w:highlight w:val="none"/>
                <w:lang w:eastAsia="zh-CN"/>
              </w:rPr>
              <w:t>2.本项目实行网上投标，采用加密电子投标文件(供应商须使用CA加密设备通过政采云电子投标客户端制作投标文件)。若供应商参与投标，自行承担投标一切费用。</w:t>
            </w:r>
          </w:p>
          <w:p>
            <w:pPr>
              <w:pStyle w:val="21"/>
              <w:spacing w:before="0" w:beforeAutospacing="0" w:after="0" w:afterAutospacing="0" w:line="400" w:lineRule="exact"/>
              <w:rPr>
                <w:rFonts w:hint="eastAsia"/>
                <w:color w:val="auto"/>
                <w:sz w:val="22"/>
                <w:szCs w:val="21"/>
                <w:highlight w:val="none"/>
                <w:lang w:eastAsia="zh-CN"/>
              </w:rPr>
            </w:pPr>
            <w:r>
              <w:rPr>
                <w:rFonts w:hint="eastAsia"/>
                <w:color w:val="auto"/>
                <w:sz w:val="22"/>
                <w:szCs w:val="21"/>
                <w:highlight w:val="none"/>
                <w:lang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21"/>
              <w:spacing w:before="0" w:beforeAutospacing="0" w:after="0" w:afterAutospacing="0" w:line="400" w:lineRule="exact"/>
              <w:rPr>
                <w:rFonts w:hint="eastAsia"/>
                <w:color w:val="auto"/>
                <w:sz w:val="22"/>
                <w:szCs w:val="21"/>
                <w:highlight w:val="none"/>
                <w:lang w:eastAsia="zh-CN"/>
              </w:rPr>
            </w:pPr>
            <w:r>
              <w:rPr>
                <w:rFonts w:hint="eastAsia"/>
                <w:color w:val="auto"/>
                <w:sz w:val="22"/>
                <w:szCs w:val="21"/>
                <w:highlight w:val="none"/>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pStyle w:val="21"/>
              <w:spacing w:before="0" w:beforeAutospacing="0" w:after="0" w:afterAutospacing="0" w:line="400" w:lineRule="exact"/>
              <w:rPr>
                <w:rFonts w:hint="eastAsia"/>
                <w:color w:val="auto"/>
                <w:sz w:val="22"/>
                <w:szCs w:val="21"/>
                <w:highlight w:val="none"/>
                <w:lang w:eastAsia="zh-CN"/>
              </w:rPr>
            </w:pPr>
            <w:r>
              <w:rPr>
                <w:rFonts w:hint="eastAsia"/>
                <w:color w:val="auto"/>
                <w:sz w:val="22"/>
                <w:szCs w:val="21"/>
                <w:highlight w:val="none"/>
                <w:lang w:eastAsia="zh-CN"/>
              </w:rPr>
              <w:t>5.供应商在开标时须使用制作加密电子投标文件所使用的CA锁及电脑，电脑须提前配置好浏览器（建议使用谷歌浏览器），以便开标时解锁。</w:t>
            </w:r>
          </w:p>
          <w:p>
            <w:pPr>
              <w:pStyle w:val="21"/>
              <w:spacing w:before="0" w:beforeAutospacing="0" w:after="0" w:afterAutospacing="0" w:line="400" w:lineRule="exact"/>
              <w:rPr>
                <w:rFonts w:hint="eastAsia"/>
                <w:color w:val="auto"/>
                <w:sz w:val="22"/>
                <w:szCs w:val="21"/>
                <w:highlight w:val="none"/>
                <w:lang w:eastAsia="zh-CN"/>
              </w:rPr>
            </w:pPr>
            <w:r>
              <w:rPr>
                <w:rFonts w:hint="eastAsia"/>
                <w:color w:val="auto"/>
                <w:sz w:val="22"/>
                <w:szCs w:val="21"/>
                <w:highlight w:val="none"/>
                <w:lang w:eastAsia="zh-CN"/>
              </w:rPr>
              <w:t>6.供应商对不见面开评标系统的技术操作咨询，可通过https://edu.zcygov.cn/luban/xinjiang-e-biding自助查询，也可在政采云帮助中心常见问题解答和操作流程讲解视频中自助查询，网址为：</w:t>
            </w:r>
            <w:r>
              <w:rPr>
                <w:rFonts w:hint="eastAsia"/>
                <w:color w:val="auto"/>
                <w:sz w:val="22"/>
                <w:szCs w:val="21"/>
                <w:highlight w:val="none"/>
                <w:lang w:eastAsia="zh-CN"/>
              </w:rPr>
              <w:fldChar w:fldCharType="begin"/>
            </w:r>
            <w:r>
              <w:rPr>
                <w:rFonts w:hint="eastAsia"/>
                <w:color w:val="auto"/>
                <w:sz w:val="22"/>
                <w:szCs w:val="21"/>
                <w:highlight w:val="none"/>
                <w:lang w:eastAsia="zh-CN"/>
              </w:rPr>
              <w:instrText xml:space="preserve"> HYPERLINK "https://service.zcygov.cn/#/help，\“项目采购\”—\“操作流程-电子招投标\”—\“政府采购项目电子交易管理操作指南-供应商\”版面获取操作指南。" </w:instrText>
            </w:r>
            <w:r>
              <w:rPr>
                <w:rFonts w:hint="eastAsia"/>
                <w:color w:val="auto"/>
                <w:sz w:val="22"/>
                <w:szCs w:val="21"/>
                <w:highlight w:val="none"/>
                <w:lang w:eastAsia="zh-CN"/>
              </w:rPr>
              <w:fldChar w:fldCharType="separate"/>
            </w:r>
            <w:r>
              <w:rPr>
                <w:rFonts w:hint="eastAsia"/>
                <w:color w:val="auto"/>
                <w:sz w:val="22"/>
                <w:szCs w:val="21"/>
                <w:highlight w:val="none"/>
                <w:lang w:eastAsia="zh-CN"/>
              </w:rPr>
              <w:t>https://service.zcygov.cn/#/help，“项目采购”—“操作流程-电子招投标”—“政府采购项目电子交易管理操作指南-供应商”版面获取操作指南。</w:t>
            </w:r>
            <w:r>
              <w:rPr>
                <w:rFonts w:hint="eastAsia"/>
                <w:color w:val="auto"/>
                <w:sz w:val="22"/>
                <w:szCs w:val="21"/>
                <w:highlight w:val="none"/>
                <w:lang w:eastAsia="zh-CN"/>
              </w:rPr>
              <w:fldChar w:fldCharType="end"/>
            </w:r>
          </w:p>
          <w:p>
            <w:pPr>
              <w:pStyle w:val="21"/>
              <w:spacing w:before="0" w:beforeAutospacing="0" w:after="0" w:afterAutospacing="0" w:line="400" w:lineRule="exact"/>
              <w:rPr>
                <w:rFonts w:hint="eastAsia"/>
                <w:color w:val="auto"/>
                <w:sz w:val="22"/>
                <w:szCs w:val="22"/>
                <w:highlight w:val="none"/>
              </w:rPr>
            </w:pPr>
            <w:r>
              <w:rPr>
                <w:rFonts w:hint="eastAsia"/>
                <w:color w:val="auto"/>
                <w:sz w:val="22"/>
                <w:szCs w:val="21"/>
                <w:highlight w:val="none"/>
                <w:lang w:val="en-US" w:eastAsia="zh-CN"/>
              </w:rPr>
              <w:t>7</w:t>
            </w:r>
            <w:r>
              <w:rPr>
                <w:rFonts w:hint="eastAsia"/>
                <w:color w:val="auto"/>
                <w:sz w:val="22"/>
                <w:szCs w:val="21"/>
                <w:highlight w:val="none"/>
              </w:rPr>
              <w:t>、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2175" w:type="dxa"/>
            <w:noWrap w:val="0"/>
            <w:vAlign w:val="center"/>
          </w:tcPr>
          <w:p>
            <w:pPr>
              <w:overflowPunct w:val="0"/>
              <w:spacing w:line="44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招标文件获取方式</w:t>
            </w:r>
          </w:p>
        </w:tc>
        <w:tc>
          <w:tcPr>
            <w:tcW w:w="6907" w:type="dxa"/>
            <w:noWrap w:val="0"/>
            <w:vAlign w:val="center"/>
          </w:tcPr>
          <w:p>
            <w:pPr>
              <w:widowControl/>
              <w:spacing w:line="34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供应商报名合格后，</w:t>
            </w:r>
            <w:r>
              <w:rPr>
                <w:rFonts w:hint="eastAsia" w:ascii="宋体" w:hAnsi="宋体" w:cs="宋体"/>
                <w:color w:val="auto"/>
                <w:sz w:val="22"/>
                <w:szCs w:val="18"/>
                <w:highlight w:val="none"/>
              </w:rPr>
              <w:t>供应商登陆政采云平台https://www.zcygov.cn/进入“项目采购”栏目，在获取采购文件菜单中选择所要投标的项目，申请获取采购文件</w:t>
            </w:r>
            <w:r>
              <w:rPr>
                <w:rFonts w:hint="eastAsia" w:ascii="宋体" w:hAnsi="宋体" w:cs="宋体"/>
                <w:color w:val="auto"/>
                <w:kern w:val="0"/>
                <w:sz w:val="22"/>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2175" w:type="dxa"/>
            <w:noWrap w:val="0"/>
            <w:vAlign w:val="center"/>
          </w:tcPr>
          <w:p>
            <w:pPr>
              <w:overflowPunct w:val="0"/>
              <w:spacing w:line="440" w:lineRule="exact"/>
              <w:ind w:left="220" w:hanging="220" w:hanging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开标地点</w:t>
            </w:r>
          </w:p>
        </w:tc>
        <w:tc>
          <w:tcPr>
            <w:tcW w:w="6907" w:type="dxa"/>
            <w:noWrap w:val="0"/>
            <w:vAlign w:val="center"/>
          </w:tcPr>
          <w:p>
            <w:pPr>
              <w:overflowPunct w:val="0"/>
              <w:spacing w:line="44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投标截止时间、开标时间：202</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lang w:val="en-US" w:eastAsia="zh-CN"/>
              </w:rPr>
              <w:t>07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10</w:t>
            </w:r>
            <w:r>
              <w:rPr>
                <w:rFonts w:hint="eastAsia" w:ascii="宋体" w:hAnsi="宋体" w:cs="宋体"/>
                <w:color w:val="auto"/>
                <w:kern w:val="0"/>
                <w:sz w:val="22"/>
                <w:szCs w:val="22"/>
                <w:highlight w:val="none"/>
              </w:rPr>
              <w:t>日1</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lang w:val="en-US" w:eastAsia="zh-CN"/>
              </w:rPr>
              <w:t>0</w:t>
            </w:r>
            <w:r>
              <w:rPr>
                <w:rFonts w:hint="eastAsia" w:ascii="宋体" w:hAnsi="宋体" w:cs="宋体"/>
                <w:color w:val="auto"/>
                <w:kern w:val="0"/>
                <w:sz w:val="22"/>
                <w:szCs w:val="22"/>
                <w:highlight w:val="none"/>
              </w:rPr>
              <w:t>0分(北京时间)</w:t>
            </w:r>
          </w:p>
          <w:p>
            <w:pPr>
              <w:overflowPunct w:val="0"/>
              <w:spacing w:line="440" w:lineRule="exac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开标地点</w:t>
            </w:r>
            <w:r>
              <w:rPr>
                <w:rFonts w:hint="eastAsia" w:ascii="宋体" w:hAnsi="宋体" w:cs="宋体"/>
                <w:color w:val="auto"/>
                <w:kern w:val="0"/>
                <w:sz w:val="22"/>
                <w:szCs w:val="22"/>
                <w:highlight w:val="none"/>
                <w:lang w:eastAsia="zh-CN"/>
              </w:rPr>
              <w:t>：</w:t>
            </w:r>
            <w:r>
              <w:rPr>
                <w:rFonts w:hint="eastAsia" w:ascii="宋体" w:hAnsi="宋体" w:eastAsia="宋体" w:cs="宋体"/>
                <w:b w:val="0"/>
                <w:bCs/>
                <w:i w:val="0"/>
                <w:caps w:val="0"/>
                <w:color w:val="000000"/>
                <w:spacing w:val="0"/>
                <w:sz w:val="24"/>
                <w:szCs w:val="24"/>
                <w:highlight w:val="none"/>
                <w:shd w:val="clear" w:color="auto" w:fill="FFFFFF"/>
                <w:lang w:val="en-US" w:eastAsia="zh-CN"/>
              </w:rPr>
              <w:t>政采云平台https://www.zcygov.cn/不见面开标大厅</w:t>
            </w:r>
          </w:p>
          <w:p>
            <w:pPr>
              <w:overflowPunct w:val="0"/>
              <w:spacing w:line="440" w:lineRule="exac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评标</w:t>
            </w:r>
            <w:r>
              <w:rPr>
                <w:rFonts w:hint="eastAsia" w:ascii="宋体" w:hAnsi="宋体" w:cs="宋体"/>
                <w:color w:val="auto"/>
                <w:kern w:val="0"/>
                <w:sz w:val="22"/>
                <w:szCs w:val="22"/>
                <w:highlight w:val="none"/>
              </w:rPr>
              <w:t>地点：</w:t>
            </w:r>
            <w:r>
              <w:rPr>
                <w:rFonts w:hint="eastAsia" w:ascii="宋体" w:hAnsi="宋体" w:eastAsia="宋体" w:cs="宋体"/>
                <w:color w:val="auto"/>
                <w:sz w:val="24"/>
                <w:szCs w:val="24"/>
                <w:highlight w:val="none"/>
              </w:rPr>
              <w:t>洛浦县政务服务和公共资源交易中心</w:t>
            </w:r>
            <w:r>
              <w:rPr>
                <w:rFonts w:hint="eastAsia" w:ascii="宋体" w:hAnsi="宋体" w:eastAsia="宋体" w:cs="宋体"/>
                <w:color w:val="auto"/>
                <w:sz w:val="24"/>
                <w:szCs w:val="24"/>
                <w:highlight w:val="none"/>
                <w:lang w:eastAsia="zh-CN"/>
              </w:rPr>
              <w:t>（洛浦县北京工业园区北园区振兴路10号）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w:t>
            </w:r>
          </w:p>
        </w:tc>
        <w:tc>
          <w:tcPr>
            <w:tcW w:w="2175" w:type="dxa"/>
            <w:noWrap w:val="0"/>
            <w:vAlign w:val="center"/>
          </w:tcPr>
          <w:p>
            <w:pPr>
              <w:overflowPunct w:val="0"/>
              <w:spacing w:line="440" w:lineRule="exact"/>
              <w:ind w:left="220" w:hanging="220" w:hanging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投标文件递交</w:t>
            </w:r>
          </w:p>
        </w:tc>
        <w:tc>
          <w:tcPr>
            <w:tcW w:w="6907" w:type="dxa"/>
            <w:noWrap w:val="0"/>
            <w:vAlign w:val="center"/>
          </w:tcPr>
          <w:p>
            <w:pPr>
              <w:spacing w:line="400" w:lineRule="exact"/>
              <w:rPr>
                <w:rFonts w:hint="eastAsia"/>
                <w:color w:val="auto"/>
                <w:highlight w:val="none"/>
              </w:rPr>
            </w:pPr>
            <w:r>
              <w:rPr>
                <w:rFonts w:hint="eastAsia"/>
                <w:color w:val="auto"/>
                <w:highlight w:val="none"/>
              </w:rPr>
              <w:t>（1）投标人应于</w:t>
            </w:r>
            <w:r>
              <w:rPr>
                <w:rFonts w:hint="eastAsia"/>
                <w:color w:val="auto"/>
                <w:highlight w:val="none"/>
                <w:lang w:eastAsia="zh-CN"/>
              </w:rPr>
              <w:t>20</w:t>
            </w:r>
            <w:r>
              <w:rPr>
                <w:rFonts w:hint="eastAsia"/>
                <w:color w:val="auto"/>
                <w:highlight w:val="none"/>
                <w:lang w:val="en-US" w:eastAsia="zh-CN"/>
              </w:rPr>
              <w:t>23</w:t>
            </w:r>
            <w:r>
              <w:rPr>
                <w:rFonts w:hint="eastAsia"/>
                <w:color w:val="auto"/>
                <w:highlight w:val="none"/>
                <w:lang w:eastAsia="zh-CN"/>
              </w:rPr>
              <w:t>年</w:t>
            </w:r>
            <w:r>
              <w:rPr>
                <w:rFonts w:hint="eastAsia"/>
                <w:color w:val="auto"/>
                <w:highlight w:val="none"/>
                <w:lang w:val="en-US" w:eastAsia="zh-CN"/>
              </w:rPr>
              <w:t>07</w:t>
            </w:r>
            <w:r>
              <w:rPr>
                <w:rFonts w:hint="eastAsia"/>
                <w:color w:val="auto"/>
                <w:highlight w:val="none"/>
                <w:lang w:eastAsia="zh-CN"/>
              </w:rPr>
              <w:t>月</w:t>
            </w:r>
            <w:r>
              <w:rPr>
                <w:rFonts w:hint="eastAsia"/>
                <w:color w:val="auto"/>
                <w:highlight w:val="none"/>
                <w:lang w:val="en-US" w:eastAsia="zh-CN"/>
              </w:rPr>
              <w:t>10</w:t>
            </w:r>
            <w:r>
              <w:rPr>
                <w:rFonts w:hint="eastAsia"/>
                <w:color w:val="auto"/>
                <w:highlight w:val="none"/>
                <w:lang w:eastAsia="zh-CN"/>
              </w:rPr>
              <w:t>日11:00</w:t>
            </w:r>
            <w:r>
              <w:rPr>
                <w:rFonts w:hint="eastAsia"/>
                <w:color w:val="auto"/>
                <w:highlight w:val="none"/>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00" w:lineRule="exact"/>
              <w:rPr>
                <w:rFonts w:hint="eastAsia"/>
                <w:color w:val="auto"/>
                <w:szCs w:val="22"/>
                <w:highlight w:val="none"/>
              </w:rPr>
            </w:pPr>
            <w:r>
              <w:rPr>
                <w:rFonts w:hint="eastAsia"/>
                <w:color w:val="auto"/>
                <w:szCs w:val="22"/>
                <w:highlight w:val="none"/>
              </w:rPr>
              <w:t>（2）中标结果公示期满后，</w:t>
            </w:r>
            <w:r>
              <w:rPr>
                <w:rFonts w:hint="eastAsia"/>
                <w:color w:val="auto"/>
                <w:szCs w:val="22"/>
                <w:highlight w:val="none"/>
                <w:lang w:val="en-US" w:eastAsia="zh-CN"/>
              </w:rPr>
              <w:t>所有投标</w:t>
            </w:r>
            <w:r>
              <w:rPr>
                <w:rFonts w:hint="eastAsia"/>
                <w:color w:val="auto"/>
                <w:szCs w:val="22"/>
                <w:highlight w:val="none"/>
              </w:rPr>
              <w:t>供应商需提供：</w:t>
            </w:r>
          </w:p>
          <w:p>
            <w:pPr>
              <w:spacing w:line="400" w:lineRule="exact"/>
              <w:rPr>
                <w:rFonts w:hint="eastAsia"/>
                <w:color w:val="auto"/>
                <w:szCs w:val="22"/>
                <w:highlight w:val="none"/>
              </w:rPr>
            </w:pPr>
            <w:r>
              <w:rPr>
                <w:rFonts w:hint="eastAsia"/>
                <w:color w:val="auto"/>
                <w:szCs w:val="22"/>
                <w:highlight w:val="none"/>
              </w:rPr>
              <w:t>纸质版响应文件：正本一份、副本四份。</w:t>
            </w:r>
          </w:p>
          <w:p>
            <w:pPr>
              <w:spacing w:line="400" w:lineRule="exact"/>
              <w:rPr>
                <w:rFonts w:hint="eastAsia"/>
                <w:color w:val="auto"/>
                <w:highlight w:val="none"/>
              </w:rPr>
            </w:pPr>
            <w:r>
              <w:rPr>
                <w:rFonts w:hint="eastAsia"/>
                <w:color w:val="auto"/>
                <w:szCs w:val="22"/>
                <w:highlight w:val="none"/>
              </w:rPr>
              <w:t>电子版响应文件：以光盘为介质的电子版投标文件五份。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投标文件递交</w:t>
            </w:r>
          </w:p>
          <w:p>
            <w:pPr>
              <w:spacing w:line="400" w:lineRule="exact"/>
              <w:ind w:left="-199" w:leftChars="-95" w:firstLine="440" w:firstLineChars="2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截止时间</w:t>
            </w:r>
          </w:p>
        </w:tc>
        <w:tc>
          <w:tcPr>
            <w:tcW w:w="6907" w:type="dxa"/>
            <w:noWrap w:val="0"/>
            <w:vAlign w:val="center"/>
          </w:tcPr>
          <w:p>
            <w:pPr>
              <w:spacing w:line="400" w:lineRule="exact"/>
              <w:ind w:left="-199" w:leftChars="-95"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202</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lang w:val="en-US" w:eastAsia="zh-CN"/>
              </w:rPr>
              <w:t>07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10</w:t>
            </w:r>
            <w:r>
              <w:rPr>
                <w:rFonts w:hint="eastAsia" w:ascii="宋体" w:hAnsi="宋体" w:cs="宋体"/>
                <w:color w:val="auto"/>
                <w:kern w:val="0"/>
                <w:sz w:val="22"/>
                <w:szCs w:val="22"/>
                <w:highlight w:val="none"/>
              </w:rPr>
              <w:t>日1</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lang w:val="en-US" w:eastAsia="zh-CN"/>
              </w:rPr>
              <w:t>0</w:t>
            </w:r>
            <w:r>
              <w:rPr>
                <w:rFonts w:hint="eastAsia" w:ascii="宋体" w:hAnsi="宋体" w:cs="宋体"/>
                <w:color w:val="auto"/>
                <w:kern w:val="0"/>
                <w:sz w:val="22"/>
                <w:szCs w:val="22"/>
                <w:highlight w:val="none"/>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40" w:type="dxa"/>
            <w:noWrap w:val="0"/>
            <w:vAlign w:val="center"/>
          </w:tcPr>
          <w:p>
            <w:pPr>
              <w:spacing w:line="400" w:lineRule="exact"/>
              <w:ind w:left="-199" w:leftChars="-95" w:firstLine="220" w:firstLineChars="10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w:t>
            </w:r>
          </w:p>
        </w:tc>
        <w:tc>
          <w:tcPr>
            <w:tcW w:w="2175" w:type="dxa"/>
            <w:noWrap w:val="0"/>
            <w:vAlign w:val="center"/>
          </w:tcPr>
          <w:p>
            <w:pPr>
              <w:overflowPunct w:val="0"/>
              <w:spacing w:line="440" w:lineRule="exac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投标文件解密时间</w:t>
            </w:r>
          </w:p>
          <w:p>
            <w:pPr>
              <w:overflowPunct w:val="0"/>
              <w:spacing w:line="440" w:lineRule="exact"/>
              <w:jc w:val="center"/>
              <w:rPr>
                <w:rFonts w:hint="eastAsia" w:ascii="宋体" w:hAnsi="宋体" w:cs="宋体"/>
                <w:color w:val="auto"/>
                <w:kern w:val="0"/>
                <w:sz w:val="22"/>
                <w:szCs w:val="22"/>
                <w:highlight w:val="none"/>
              </w:rPr>
            </w:pPr>
          </w:p>
        </w:tc>
        <w:tc>
          <w:tcPr>
            <w:tcW w:w="6907" w:type="dxa"/>
            <w:noWrap w:val="0"/>
            <w:vAlign w:val="center"/>
          </w:tcPr>
          <w:p>
            <w:pPr>
              <w:overflowPunct w:val="0"/>
              <w:spacing w:line="44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w:t>
            </w:r>
            <w:r>
              <w:rPr>
                <w:rFonts w:ascii="宋体" w:hAnsi="宋体" w:cs="宋体"/>
                <w:color w:val="auto"/>
                <w:kern w:val="0"/>
                <w:sz w:val="22"/>
                <w:szCs w:val="22"/>
                <w:highlight w:val="none"/>
              </w:rPr>
              <w:t>文件解密时间为</w:t>
            </w:r>
            <w:r>
              <w:rPr>
                <w:rFonts w:hint="eastAsia" w:ascii="宋体" w:hAnsi="宋体" w:cs="宋体"/>
                <w:color w:val="auto"/>
                <w:kern w:val="0"/>
                <w:sz w:val="22"/>
                <w:szCs w:val="22"/>
                <w:highlight w:val="none"/>
              </w:rPr>
              <w:t>30分钟，供应商可以登录“政采云”平台，用“项目采购-开标评标”功能进行解密投标文件。若供应商在招标</w:t>
            </w:r>
            <w:r>
              <w:rPr>
                <w:rFonts w:ascii="宋体" w:hAnsi="宋体" w:cs="宋体"/>
                <w:color w:val="auto"/>
                <w:kern w:val="0"/>
                <w:sz w:val="22"/>
                <w:szCs w:val="22"/>
                <w:highlight w:val="none"/>
              </w:rPr>
              <w:t>代理现场规定的时间内</w:t>
            </w:r>
            <w:r>
              <w:rPr>
                <w:rFonts w:hint="eastAsia" w:ascii="宋体" w:hAnsi="宋体" w:cs="宋体"/>
                <w:color w:val="auto"/>
                <w:kern w:val="0"/>
                <w:sz w:val="22"/>
                <w:szCs w:val="22"/>
                <w:highlight w:val="none"/>
              </w:rPr>
              <w:t>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ascii="宋体" w:hAnsi="宋体" w:cs="宋体"/>
                <w:color w:val="auto"/>
                <w:kern w:val="0"/>
                <w:sz w:val="22"/>
                <w:szCs w:val="22"/>
                <w:highlight w:val="none"/>
              </w:rPr>
              <w:t>1</w:t>
            </w:r>
            <w:r>
              <w:rPr>
                <w:rFonts w:hint="eastAsia" w:ascii="宋体" w:hAnsi="宋体" w:cs="宋体"/>
                <w:color w:val="auto"/>
                <w:kern w:val="0"/>
                <w:sz w:val="22"/>
                <w:szCs w:val="22"/>
                <w:highlight w:val="none"/>
              </w:rPr>
              <w:t>1</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投标有效期限</w:t>
            </w:r>
          </w:p>
        </w:tc>
        <w:tc>
          <w:tcPr>
            <w:tcW w:w="6907" w:type="dxa"/>
            <w:noWrap w:val="0"/>
            <w:vAlign w:val="center"/>
          </w:tcPr>
          <w:p>
            <w:pPr>
              <w:spacing w:line="400" w:lineRule="exact"/>
              <w:ind w:left="-199" w:leftChars="-95"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投标截止后60天（日历日）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评标办法</w:t>
            </w:r>
          </w:p>
        </w:tc>
        <w:tc>
          <w:tcPr>
            <w:tcW w:w="6907" w:type="dxa"/>
            <w:noWrap w:val="0"/>
            <w:vAlign w:val="center"/>
          </w:tcPr>
          <w:p>
            <w:pPr>
              <w:spacing w:line="400" w:lineRule="exact"/>
              <w:ind w:left="-199" w:leftChars="-95"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4"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13</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磋商</w:t>
            </w:r>
            <w:r>
              <w:rPr>
                <w:rFonts w:hint="eastAsia" w:ascii="宋体" w:hAnsi="宋体" w:cs="宋体"/>
                <w:color w:val="auto"/>
                <w:kern w:val="0"/>
                <w:sz w:val="22"/>
                <w:szCs w:val="22"/>
                <w:highlight w:val="none"/>
              </w:rPr>
              <w:t>保证金</w:t>
            </w:r>
          </w:p>
        </w:tc>
        <w:tc>
          <w:tcPr>
            <w:tcW w:w="6907" w:type="dxa"/>
            <w:noWrap w:val="0"/>
            <w:vAlign w:val="center"/>
          </w:tcPr>
          <w:p>
            <w:pPr>
              <w:spacing w:line="400" w:lineRule="exact"/>
              <w:ind w:left="-199" w:leftChars="-95"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磋商保证金金额：</w:t>
            </w:r>
            <w:r>
              <w:rPr>
                <w:rFonts w:hint="eastAsia" w:ascii="宋体" w:hAnsi="宋体" w:cs="宋体"/>
                <w:color w:val="auto"/>
                <w:kern w:val="0"/>
                <w:sz w:val="22"/>
                <w:szCs w:val="22"/>
                <w:highlight w:val="none"/>
                <w:lang w:val="en-US" w:eastAsia="zh-CN"/>
              </w:rPr>
              <w:t>10000</w:t>
            </w:r>
            <w:r>
              <w:rPr>
                <w:rFonts w:hint="eastAsia" w:ascii="宋体" w:hAnsi="宋体" w:cs="宋体"/>
                <w:color w:val="auto"/>
                <w:kern w:val="0"/>
                <w:sz w:val="22"/>
                <w:szCs w:val="22"/>
                <w:highlight w:val="none"/>
              </w:rPr>
              <w:t>.00 (大写：</w:t>
            </w:r>
            <w:r>
              <w:rPr>
                <w:rFonts w:hint="eastAsia" w:ascii="宋体" w:hAnsi="宋体" w:cs="宋体"/>
                <w:color w:val="auto"/>
                <w:kern w:val="0"/>
                <w:sz w:val="22"/>
                <w:szCs w:val="22"/>
                <w:highlight w:val="none"/>
                <w:lang w:val="en-US" w:eastAsia="zh-CN"/>
              </w:rPr>
              <w:t>壹万元整</w:t>
            </w:r>
            <w:r>
              <w:rPr>
                <w:rFonts w:hint="eastAsia" w:ascii="宋体" w:hAnsi="宋体" w:cs="宋体"/>
                <w:color w:val="auto"/>
                <w:kern w:val="0"/>
                <w:sz w:val="22"/>
                <w:szCs w:val="22"/>
                <w:highlight w:val="none"/>
              </w:rPr>
              <w:t>)</w:t>
            </w:r>
          </w:p>
          <w:p>
            <w:pPr>
              <w:spacing w:line="400" w:lineRule="exact"/>
              <w:ind w:left="-199" w:leftChars="-95"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方式：电汇转账、商业保函，逾期到账或未备注，造 成的后果由供应商自行承担！                     </w:t>
            </w:r>
          </w:p>
          <w:p>
            <w:pPr>
              <w:spacing w:line="400" w:lineRule="exact"/>
              <w:ind w:left="-199" w:leftChars="-95"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单位名称:洛浦县政务服务和公共资源交易中心   </w:t>
            </w:r>
          </w:p>
          <w:p>
            <w:pPr>
              <w:spacing w:line="400" w:lineRule="exact"/>
              <w:ind w:left="-199" w:leftChars="-95"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银行名称:中国农业银行股份有限公司洛浦县支行    </w:t>
            </w:r>
          </w:p>
          <w:p>
            <w:pPr>
              <w:spacing w:line="400" w:lineRule="exact"/>
              <w:ind w:left="-199" w:leftChars="-95"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银行帐号:30581601040888887                     </w:t>
            </w:r>
          </w:p>
          <w:p>
            <w:pPr>
              <w:spacing w:line="400" w:lineRule="exact"/>
              <w:ind w:left="-199" w:leftChars="-95"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行号:103896558162                              </w:t>
            </w:r>
            <w:r>
              <w:rPr>
                <w:rFonts w:hint="eastAsia" w:ascii="宋体" w:hAnsi="宋体" w:cs="宋体"/>
                <w:color w:val="auto"/>
                <w:kern w:val="0"/>
                <w:sz w:val="22"/>
                <w:szCs w:val="22"/>
                <w:highlight w:val="none"/>
              </w:rPr>
              <w:tab/>
            </w:r>
          </w:p>
          <w:p>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(请于投标截止时间之前足额汇入(存入)指定账户，须注明项目名称及用途 (标注标段)</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以进账时间为准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确定投标保证金缴纳的时效性</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为确保投标保证金的及时退还，评标结束后投标企业需提供保证金汇款 凭证、开户许可证复印件并注明开户行行号、法人授权委托书交至洛浦县政务服务和公共资源交易中心财务室办理。(注：废标项目投标保证金在后续项目再次招标时银行系统不做统计，请投标企业及时办理退款)</w:t>
            </w:r>
          </w:p>
          <w:p>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保函投保金额(元)：</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0000.00元（</w:t>
            </w:r>
            <w:r>
              <w:rPr>
                <w:rFonts w:hint="eastAsia" w:ascii="宋体" w:hAnsi="宋体" w:cs="宋体"/>
                <w:color w:val="auto"/>
                <w:kern w:val="0"/>
                <w:sz w:val="22"/>
                <w:szCs w:val="22"/>
                <w:highlight w:val="none"/>
                <w:lang w:val="en-US" w:eastAsia="zh-CN"/>
              </w:rPr>
              <w:t>壹</w:t>
            </w:r>
            <w:r>
              <w:rPr>
                <w:rFonts w:hint="eastAsia" w:ascii="宋体" w:hAnsi="宋体" w:cs="宋体"/>
                <w:color w:val="auto"/>
                <w:kern w:val="0"/>
                <w:sz w:val="22"/>
                <w:szCs w:val="22"/>
                <w:highlight w:val="none"/>
              </w:rPr>
              <w:t>万元整）</w:t>
            </w:r>
          </w:p>
          <w:p>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保函承保期限：2023年07月</w:t>
            </w:r>
            <w:r>
              <w:rPr>
                <w:rFonts w:hint="eastAsia" w:ascii="宋体" w:hAnsi="宋体" w:cs="宋体"/>
                <w:color w:val="auto"/>
                <w:kern w:val="0"/>
                <w:sz w:val="22"/>
                <w:szCs w:val="22"/>
                <w:highlight w:val="none"/>
                <w:lang w:val="en-US" w:eastAsia="zh-CN"/>
              </w:rPr>
              <w:t>10</w:t>
            </w:r>
            <w:r>
              <w:rPr>
                <w:rFonts w:hint="eastAsia" w:ascii="宋体" w:hAnsi="宋体" w:cs="宋体"/>
                <w:color w:val="auto"/>
                <w:kern w:val="0"/>
                <w:sz w:val="22"/>
                <w:szCs w:val="22"/>
                <w:highlight w:val="none"/>
              </w:rPr>
              <w:t>日----2023年10月1</w:t>
            </w:r>
            <w:r>
              <w:rPr>
                <w:rFonts w:hint="eastAsia" w:ascii="宋体" w:hAnsi="宋体" w:cs="宋体"/>
                <w:color w:val="auto"/>
                <w:kern w:val="0"/>
                <w:sz w:val="22"/>
                <w:szCs w:val="22"/>
                <w:highlight w:val="none"/>
                <w:lang w:val="en-US" w:eastAsia="zh-CN"/>
              </w:rPr>
              <w:t>0</w:t>
            </w:r>
            <w:r>
              <w:rPr>
                <w:rFonts w:hint="eastAsia" w:ascii="宋体" w:hAnsi="宋体" w:cs="宋体"/>
                <w:color w:val="auto"/>
                <w:kern w:val="0"/>
                <w:sz w:val="22"/>
                <w:szCs w:val="22"/>
                <w:highlight w:val="none"/>
              </w:rPr>
              <w:t>日（90日历天）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采购文件售价</w:t>
            </w:r>
          </w:p>
        </w:tc>
        <w:tc>
          <w:tcPr>
            <w:tcW w:w="6907" w:type="dxa"/>
            <w:noWrap w:val="0"/>
            <w:vAlign w:val="center"/>
          </w:tcPr>
          <w:p>
            <w:pPr>
              <w:spacing w:line="400" w:lineRule="exact"/>
              <w:ind w:left="-199" w:leftChars="-95"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15</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对采购文件的质疑</w:t>
            </w:r>
          </w:p>
        </w:tc>
        <w:tc>
          <w:tcPr>
            <w:tcW w:w="6907" w:type="dxa"/>
            <w:noWrap w:val="0"/>
            <w:vAlign w:val="center"/>
          </w:tcPr>
          <w:p>
            <w:pPr>
              <w:spacing w:line="400" w:lineRule="exact"/>
              <w:ind w:left="-199" w:leftChars="-95"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潜在供应商对采购文件提出质疑的，均应在</w:t>
            </w:r>
            <w:r>
              <w:rPr>
                <w:rFonts w:hint="eastAsia" w:ascii="宋体" w:hAnsi="宋体" w:cs="宋体"/>
                <w:color w:val="auto"/>
                <w:kern w:val="0"/>
                <w:sz w:val="22"/>
                <w:szCs w:val="22"/>
                <w:highlight w:val="none"/>
                <w:lang w:val="en-US" w:eastAsia="zh-CN"/>
              </w:rPr>
              <w:t>获取采购文件开始之日起7</w:t>
            </w:r>
          </w:p>
          <w:p>
            <w:pPr>
              <w:spacing w:line="400" w:lineRule="exact"/>
              <w:ind w:left="-199" w:leftChars="-95"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个工作日内</w:t>
            </w:r>
            <w:r>
              <w:rPr>
                <w:rFonts w:hint="eastAsia" w:ascii="宋体" w:hAnsi="宋体" w:cs="宋体"/>
                <w:color w:val="auto"/>
                <w:kern w:val="0"/>
                <w:sz w:val="22"/>
                <w:szCs w:val="22"/>
                <w:highlight w:val="none"/>
              </w:rPr>
              <w:t>一次性提出。采购代理机构将在收到质疑函后3日内作出</w:t>
            </w:r>
          </w:p>
          <w:p>
            <w:pPr>
              <w:spacing w:line="400" w:lineRule="exact"/>
              <w:ind w:left="-199" w:leftChars="-95"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16</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履约担保金额</w:t>
            </w:r>
          </w:p>
        </w:tc>
        <w:tc>
          <w:tcPr>
            <w:tcW w:w="6907" w:type="dxa"/>
            <w:noWrap w:val="0"/>
            <w:vAlign w:val="center"/>
          </w:tcPr>
          <w:p>
            <w:pPr>
              <w:spacing w:line="400" w:lineRule="exact"/>
              <w:ind w:left="-199" w:leftChars="-95" w:firstLine="220" w:firstLineChars="100"/>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以合同签订为准，不得超过合同价的10%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17</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供货</w:t>
            </w:r>
            <w:r>
              <w:rPr>
                <w:rFonts w:hint="eastAsia" w:ascii="宋体" w:hAnsi="宋体" w:cs="宋体"/>
                <w:color w:val="auto"/>
                <w:kern w:val="0"/>
                <w:sz w:val="22"/>
                <w:szCs w:val="22"/>
                <w:highlight w:val="none"/>
              </w:rPr>
              <w:t>期限</w:t>
            </w:r>
          </w:p>
        </w:tc>
        <w:tc>
          <w:tcPr>
            <w:tcW w:w="6907" w:type="dxa"/>
            <w:noWrap w:val="0"/>
            <w:vAlign w:val="center"/>
          </w:tcPr>
          <w:p>
            <w:pPr>
              <w:spacing w:line="400" w:lineRule="exact"/>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18</w:t>
            </w:r>
          </w:p>
        </w:tc>
        <w:tc>
          <w:tcPr>
            <w:tcW w:w="2175"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付款方式</w:t>
            </w:r>
          </w:p>
        </w:tc>
        <w:tc>
          <w:tcPr>
            <w:tcW w:w="6907" w:type="dxa"/>
            <w:noWrap w:val="0"/>
            <w:vAlign w:val="center"/>
          </w:tcPr>
          <w:p>
            <w:pPr>
              <w:rPr>
                <w:color w:val="auto"/>
              </w:rPr>
            </w:pPr>
            <w:r>
              <w:rPr>
                <w:rFonts w:hint="eastAsia" w:ascii="宋体" w:hAnsi="宋体" w:eastAsia="宋体" w:cs="宋体"/>
                <w:color w:val="auto"/>
                <w:kern w:val="0"/>
                <w:sz w:val="22"/>
                <w:szCs w:val="22"/>
                <w:highlight w:val="none"/>
                <w:lang w:val="en-US" w:eastAsia="zh-CN"/>
              </w:rPr>
              <w:t>最终以采购人签订合同为准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40" w:type="dxa"/>
            <w:noWrap w:val="0"/>
            <w:vAlign w:val="center"/>
          </w:tcPr>
          <w:p>
            <w:pPr>
              <w:spacing w:line="400" w:lineRule="exact"/>
              <w:ind w:left="-199" w:leftChars="-95" w:firstLine="220" w:firstLineChars="100"/>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19</w:t>
            </w:r>
          </w:p>
        </w:tc>
        <w:tc>
          <w:tcPr>
            <w:tcW w:w="2175" w:type="dxa"/>
            <w:noWrap w:val="0"/>
            <w:vAlign w:val="center"/>
          </w:tcPr>
          <w:p>
            <w:pPr>
              <w:spacing w:line="400" w:lineRule="exact"/>
              <w:ind w:left="-199" w:leftChars="-95" w:firstLine="210" w:firstLineChars="100"/>
              <w:jc w:val="center"/>
              <w:rPr>
                <w:rFonts w:hint="eastAsia" w:ascii="宋体" w:hAnsi="宋体" w:cs="宋体"/>
                <w:color w:val="auto"/>
                <w:kern w:val="0"/>
                <w:sz w:val="22"/>
                <w:szCs w:val="22"/>
                <w:highlight w:val="none"/>
              </w:rPr>
            </w:pPr>
            <w:r>
              <w:rPr>
                <w:rFonts w:hint="eastAsia" w:ascii="宋体" w:hAnsi="宋体"/>
                <w:color w:val="auto"/>
                <w:szCs w:val="21"/>
                <w:highlight w:val="none"/>
              </w:rPr>
              <w:t>磋商小组的组建及评审专家的确定方式</w:t>
            </w:r>
          </w:p>
        </w:tc>
        <w:tc>
          <w:tcPr>
            <w:tcW w:w="6907" w:type="dxa"/>
            <w:noWrap w:val="0"/>
            <w:vAlign w:val="center"/>
          </w:tcPr>
          <w:p>
            <w:pPr>
              <w:spacing w:line="400" w:lineRule="exact"/>
              <w:ind w:left="-199" w:leftChars="-95"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招标采购单位依法组建磋商小组共</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人组成，其中采购人代表1人和</w:t>
            </w:r>
          </w:p>
          <w:p>
            <w:pPr>
              <w:spacing w:line="400" w:lineRule="exact"/>
              <w:ind w:left="-199" w:leftChars="-95"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专家评委</w:t>
            </w:r>
            <w:r>
              <w:rPr>
                <w:rFonts w:hint="eastAsia" w:ascii="宋体" w:hAnsi="宋体" w:cs="宋体"/>
                <w:color w:val="auto"/>
                <w:kern w:val="0"/>
                <w:sz w:val="22"/>
                <w:szCs w:val="22"/>
                <w:highlight w:val="none"/>
                <w:lang w:val="en-US" w:eastAsia="zh-CN"/>
              </w:rPr>
              <w:t>4</w:t>
            </w:r>
            <w:r>
              <w:rPr>
                <w:rFonts w:hint="eastAsia" w:ascii="宋体" w:hAnsi="宋体" w:cs="宋体"/>
                <w:color w:val="auto"/>
                <w:kern w:val="0"/>
                <w:sz w:val="22"/>
                <w:szCs w:val="22"/>
                <w:highlight w:val="none"/>
              </w:rPr>
              <w:t>人。</w:t>
            </w:r>
          </w:p>
          <w:p>
            <w:pPr>
              <w:spacing w:line="400" w:lineRule="exact"/>
              <w:ind w:left="-199" w:leftChars="-95"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小组确定方式：在新疆维吾尔自治区政府采购专家</w:t>
            </w:r>
            <w:r>
              <w:rPr>
                <w:rFonts w:hint="eastAsia" w:ascii="宋体" w:hAnsi="宋体" w:cs="宋体"/>
                <w:color w:val="auto"/>
                <w:kern w:val="0"/>
                <w:sz w:val="22"/>
                <w:szCs w:val="22"/>
                <w:highlight w:val="none"/>
                <w:lang w:val="en-US" w:eastAsia="zh-CN"/>
              </w:rPr>
              <w:t>和田</w:t>
            </w:r>
            <w:r>
              <w:rPr>
                <w:rFonts w:hint="eastAsia" w:ascii="宋体" w:hAnsi="宋体" w:cs="宋体"/>
                <w:color w:val="auto"/>
                <w:kern w:val="0"/>
                <w:sz w:val="22"/>
                <w:szCs w:val="22"/>
                <w:highlight w:val="none"/>
              </w:rPr>
              <w:t>分库中随机</w:t>
            </w:r>
          </w:p>
          <w:p>
            <w:pPr>
              <w:spacing w:line="400" w:lineRule="exact"/>
              <w:ind w:left="-199" w:leftChars="-95" w:firstLine="220" w:firstLineChars="100"/>
              <w:rPr>
                <w:rFonts w:ascii="宋体" w:hAnsi="宋体" w:cs="宋体"/>
                <w:color w:val="auto"/>
                <w:kern w:val="0"/>
                <w:sz w:val="22"/>
                <w:szCs w:val="22"/>
                <w:highlight w:val="none"/>
              </w:rPr>
            </w:pPr>
            <w:r>
              <w:rPr>
                <w:rFonts w:hint="eastAsia" w:ascii="宋体" w:hAnsi="宋体" w:cs="宋体"/>
                <w:color w:val="auto"/>
                <w:kern w:val="0"/>
                <w:sz w:val="22"/>
                <w:szCs w:val="22"/>
                <w:highlight w:val="none"/>
              </w:rPr>
              <w:t>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840" w:type="dxa"/>
            <w:noWrap w:val="0"/>
            <w:vAlign w:val="center"/>
          </w:tcPr>
          <w:p>
            <w:pPr>
              <w:spacing w:line="400" w:lineRule="exact"/>
              <w:jc w:val="center"/>
              <w:rPr>
                <w:rFonts w:ascii="仿宋_GB2312" w:hAnsi="黑体" w:cs="宋体"/>
                <w:color w:val="auto"/>
                <w:kern w:val="1"/>
                <w:sz w:val="24"/>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0</w:t>
            </w:r>
          </w:p>
        </w:tc>
        <w:tc>
          <w:tcPr>
            <w:tcW w:w="2175" w:type="dxa"/>
            <w:noWrap w:val="0"/>
            <w:vAlign w:val="center"/>
          </w:tcPr>
          <w:p>
            <w:pPr>
              <w:keepNext w:val="0"/>
              <w:keepLines w:val="0"/>
              <w:pageBreakBefore w:val="0"/>
              <w:widowControl w:val="0"/>
              <w:kinsoku/>
              <w:wordWrap/>
              <w:overflowPunct/>
              <w:topLinePunct w:val="0"/>
              <w:autoSpaceDE/>
              <w:autoSpaceDN/>
              <w:bidi w:val="0"/>
              <w:snapToGrid/>
              <w:spacing w:line="360" w:lineRule="exact"/>
              <w:jc w:val="center"/>
              <w:textAlignment w:val="auto"/>
              <w:rPr>
                <w:rFonts w:hint="eastAsia"/>
                <w:color w:val="auto"/>
                <w:szCs w:val="22"/>
                <w:highlight w:val="none"/>
              </w:rPr>
            </w:pPr>
            <w:r>
              <w:rPr>
                <w:rFonts w:hint="eastAsia" w:ascii="宋体" w:hAnsi="宋体" w:cs="宋体"/>
                <w:color w:val="auto"/>
                <w:kern w:val="0"/>
                <w:sz w:val="22"/>
                <w:szCs w:val="22"/>
                <w:highlight w:val="none"/>
                <w:lang w:val="en-US" w:eastAsia="zh-CN"/>
              </w:rPr>
              <w:t>政府采购政策支持</w:t>
            </w:r>
          </w:p>
        </w:tc>
        <w:tc>
          <w:tcPr>
            <w:tcW w:w="6907" w:type="dxa"/>
            <w:noWrap w:val="0"/>
            <w:vAlign w:val="top"/>
          </w:tcPr>
          <w:p>
            <w:pPr>
              <w:spacing w:line="400" w:lineRule="exac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 xml:space="preserve">根据《中华人民共和国政府采购法》、财政部、 工信部《政府采购促进中小企业发展管理办法》（财 库〔2020〕46 号）、《关于进一步加大政府采购支持中小企业力度的通知财库〔2022〕19 号》等有关法律法规执行； </w:t>
            </w:r>
          </w:p>
          <w:p>
            <w:pPr>
              <w:spacing w:line="400" w:lineRule="exac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spacing w:line="400" w:lineRule="exac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注：供应商应当对《中小企业声明函》、监狱企业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spacing w:line="400" w:lineRule="exac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本项目所属行业</w:t>
            </w:r>
            <w:ins w:id="0" w:author="阿强" w:date="2023-03-18T15:40:00Z">
              <w:r>
                <w:rPr>
                  <w:rFonts w:hint="eastAsia" w:ascii="宋体" w:hAnsi="宋体" w:cs="宋体"/>
                  <w:color w:val="auto"/>
                  <w:kern w:val="0"/>
                  <w:sz w:val="22"/>
                  <w:szCs w:val="22"/>
                  <w:highlight w:val="none"/>
                  <w:lang w:val="en-US" w:eastAsia="zh-CN"/>
                </w:rPr>
                <w:t>（</w:t>
              </w:r>
            </w:ins>
            <w:r>
              <w:rPr>
                <w:rFonts w:hint="eastAsia" w:ascii="宋体" w:hAnsi="宋体" w:cs="宋体"/>
                <w:color w:val="auto"/>
                <w:kern w:val="0"/>
                <w:sz w:val="22"/>
                <w:szCs w:val="22"/>
                <w:highlight w:val="none"/>
                <w:lang w:val="en-US" w:eastAsia="zh-CN"/>
              </w:rPr>
              <w:t>建筑业</w:t>
            </w:r>
            <w:ins w:id="1" w:author="阿强" w:date="2023-03-18T15:40:00Z">
              <w:r>
                <w:rPr>
                  <w:rFonts w:hint="eastAsia" w:ascii="宋体" w:hAnsi="宋体" w:cs="宋体"/>
                  <w:color w:val="auto"/>
                  <w:kern w:val="0"/>
                  <w:sz w:val="22"/>
                  <w:szCs w:val="22"/>
                  <w:highlight w:val="none"/>
                  <w:lang w:val="en-US" w:eastAsia="zh-CN"/>
                </w:rPr>
                <w:t>）</w:t>
              </w:r>
            </w:ins>
            <w:r>
              <w:rPr>
                <w:rFonts w:hint="eastAsia" w:ascii="宋体" w:hAnsi="宋体" w:cs="宋体"/>
                <w:color w:val="auto"/>
                <w:kern w:val="0"/>
                <w:sz w:val="22"/>
                <w:szCs w:val="22"/>
                <w:highlight w:val="none"/>
                <w:lang w:val="en-US" w:eastAsia="zh-CN"/>
              </w:rPr>
              <w:t xml:space="preserve">： </w:t>
            </w:r>
            <w:r>
              <w:rPr>
                <w:rFonts w:hint="eastAsia" w:ascii="仿宋" w:hAnsi="仿宋" w:eastAsia="仿宋" w:cs="仿宋"/>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840" w:type="dxa"/>
            <w:noWrap w:val="0"/>
            <w:vAlign w:val="center"/>
          </w:tcPr>
          <w:p>
            <w:pPr>
              <w:spacing w:line="400" w:lineRule="exact"/>
              <w:ind w:firstLine="110" w:firstLineChars="50"/>
              <w:rPr>
                <w:rFonts w:hint="eastAsia" w:ascii="仿宋_GB2312" w:hAnsi="黑体" w:cs="宋体"/>
                <w:color w:val="auto"/>
                <w:kern w:val="1"/>
                <w:sz w:val="24"/>
                <w:szCs w:val="22"/>
                <w:highlight w:val="none"/>
              </w:rPr>
            </w:pPr>
            <w:r>
              <w:rPr>
                <w:rFonts w:hint="eastAsia" w:ascii="宋体" w:hAnsi="宋体" w:cs="宋体"/>
                <w:color w:val="auto"/>
                <w:kern w:val="0"/>
                <w:sz w:val="22"/>
                <w:szCs w:val="22"/>
                <w:highlight w:val="none"/>
              </w:rPr>
              <w:t>21</w:t>
            </w:r>
          </w:p>
        </w:tc>
        <w:tc>
          <w:tcPr>
            <w:tcW w:w="2175" w:type="dxa"/>
            <w:noWrap w:val="0"/>
            <w:vAlign w:val="center"/>
          </w:tcPr>
          <w:p>
            <w:pPr>
              <w:spacing w:line="400" w:lineRule="exact"/>
              <w:ind w:left="-199" w:leftChars="-95" w:firstLine="210" w:firstLineChars="100"/>
              <w:jc w:val="center"/>
              <w:rPr>
                <w:rFonts w:hint="eastAsia"/>
                <w:color w:val="auto"/>
                <w:szCs w:val="22"/>
                <w:highlight w:val="none"/>
              </w:rPr>
            </w:pPr>
            <w:r>
              <w:rPr>
                <w:rFonts w:hint="eastAsia"/>
                <w:color w:val="auto"/>
                <w:szCs w:val="22"/>
                <w:highlight w:val="none"/>
              </w:rPr>
              <w:t>其他说明</w:t>
            </w:r>
          </w:p>
        </w:tc>
        <w:tc>
          <w:tcPr>
            <w:tcW w:w="6907" w:type="dxa"/>
            <w:noWrap w:val="0"/>
            <w:vAlign w:val="center"/>
          </w:tcPr>
          <w:p>
            <w:pPr>
              <w:spacing w:line="400" w:lineRule="exact"/>
              <w:ind w:left="10" w:leftChars="5"/>
              <w:rPr>
                <w:rFonts w:hint="eastAsia"/>
                <w:color w:val="auto"/>
                <w:szCs w:val="22"/>
                <w:highlight w:val="none"/>
              </w:rPr>
            </w:pPr>
            <w:r>
              <w:rPr>
                <w:rFonts w:hint="eastAsia" w:ascii="宋体" w:hAnsi="宋体"/>
                <w:color w:val="auto"/>
                <w:szCs w:val="21"/>
                <w:highlight w:val="none"/>
              </w:rPr>
              <w:t>由磋商小组采用综合评分法对提交最后报价的供应商的响应文件和最后报价进行综合评分</w:t>
            </w:r>
            <w:r>
              <w:rPr>
                <w:rFonts w:hint="eastAsia"/>
                <w:color w:val="auto"/>
                <w:szCs w:val="22"/>
                <w:highlight w:val="none"/>
              </w:rPr>
              <w:t>。</w:t>
            </w:r>
          </w:p>
          <w:p>
            <w:pPr>
              <w:spacing w:line="400" w:lineRule="exact"/>
              <w:ind w:left="10" w:leftChars="5"/>
              <w:rPr>
                <w:rFonts w:hint="eastAsia"/>
                <w:color w:val="auto"/>
                <w:szCs w:val="22"/>
                <w:highlight w:val="none"/>
              </w:rPr>
            </w:pPr>
            <w:r>
              <w:rPr>
                <w:rFonts w:hint="eastAsia" w:ascii="宋体" w:hAnsi="宋体"/>
                <w:b/>
                <w:bCs/>
                <w:color w:val="0000FF"/>
                <w:spacing w:val="-5"/>
                <w:kern w:val="0"/>
                <w:szCs w:val="21"/>
                <w:highlight w:val="none"/>
              </w:rPr>
              <w:t>本次竟争性磋商</w:t>
            </w:r>
            <w:r>
              <w:rPr>
                <w:rFonts w:hint="eastAsia" w:ascii="宋体" w:hAnsi="宋体"/>
                <w:b/>
                <w:bCs/>
                <w:color w:val="0000FF"/>
                <w:szCs w:val="21"/>
                <w:highlight w:val="none"/>
              </w:rPr>
              <w:t>采用</w:t>
            </w:r>
            <w:r>
              <w:rPr>
                <w:rFonts w:hint="eastAsia" w:ascii="宋体" w:hAnsi="宋体"/>
                <w:b/>
                <w:bCs/>
                <w:color w:val="0000FF"/>
                <w:szCs w:val="21"/>
                <w:highlight w:val="none"/>
                <w:lang w:val="en-US" w:eastAsia="zh-CN"/>
              </w:rPr>
              <w:t>多</w:t>
            </w:r>
            <w:r>
              <w:rPr>
                <w:rFonts w:hint="eastAsia" w:ascii="宋体" w:hAnsi="宋体"/>
                <w:b/>
                <w:bCs/>
                <w:color w:val="0000FF"/>
                <w:szCs w:val="21"/>
                <w:highlight w:val="none"/>
              </w:rPr>
              <w:t>次报价评定成交方式</w:t>
            </w:r>
            <w:r>
              <w:rPr>
                <w:rFonts w:hint="eastAsia"/>
                <w:color w:val="0000FF"/>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840" w:type="dxa"/>
            <w:noWrap w:val="0"/>
            <w:vAlign w:val="center"/>
          </w:tcPr>
          <w:p>
            <w:pPr>
              <w:spacing w:line="400" w:lineRule="exact"/>
              <w:ind w:firstLine="110" w:firstLineChars="50"/>
              <w:rPr>
                <w:rFonts w:ascii="宋体" w:hAnsi="宋体" w:cs="宋体"/>
                <w:color w:val="auto"/>
                <w:kern w:val="0"/>
                <w:sz w:val="22"/>
                <w:szCs w:val="22"/>
                <w:highlight w:val="none"/>
              </w:rPr>
            </w:pPr>
            <w:r>
              <w:rPr>
                <w:rFonts w:hint="eastAsia" w:ascii="宋体" w:hAnsi="宋体" w:cs="宋体"/>
                <w:color w:val="auto"/>
                <w:kern w:val="0"/>
                <w:sz w:val="22"/>
                <w:szCs w:val="22"/>
                <w:highlight w:val="none"/>
              </w:rPr>
              <w:t>22</w:t>
            </w:r>
          </w:p>
        </w:tc>
        <w:tc>
          <w:tcPr>
            <w:tcW w:w="2175" w:type="dxa"/>
            <w:noWrap w:val="0"/>
            <w:vAlign w:val="center"/>
          </w:tcPr>
          <w:p>
            <w:pPr>
              <w:spacing w:line="340" w:lineRule="exact"/>
              <w:jc w:val="center"/>
              <w:rPr>
                <w:rFonts w:hint="eastAsia"/>
                <w:color w:val="auto"/>
                <w:szCs w:val="22"/>
                <w:highlight w:val="none"/>
              </w:rPr>
            </w:pPr>
            <w:r>
              <w:rPr>
                <w:rFonts w:hint="eastAsia" w:ascii="宋体" w:hAnsi="宋体"/>
                <w:color w:val="auto"/>
                <w:sz w:val="24"/>
                <w:szCs w:val="24"/>
                <w:highlight w:val="none"/>
              </w:rPr>
              <w:t>代理报酬</w:t>
            </w:r>
          </w:p>
        </w:tc>
        <w:tc>
          <w:tcPr>
            <w:tcW w:w="6907" w:type="dxa"/>
            <w:noWrap w:val="0"/>
            <w:vAlign w:val="center"/>
          </w:tcPr>
          <w:p>
            <w:pPr>
              <w:spacing w:line="400" w:lineRule="exact"/>
              <w:ind w:left="19" w:leftChars="9"/>
              <w:jc w:val="left"/>
              <w:rPr>
                <w:rFonts w:hint="eastAsia" w:ascii="宋体" w:hAnsi="宋体"/>
                <w:b/>
                <w:bCs/>
                <w:color w:val="auto"/>
                <w:spacing w:val="-5"/>
                <w:kern w:val="0"/>
                <w:szCs w:val="21"/>
                <w:highlight w:val="none"/>
              </w:rPr>
            </w:pPr>
            <w:r>
              <w:rPr>
                <w:rFonts w:hint="eastAsia" w:ascii="宋体" w:hAnsi="宋体" w:cs="宋体"/>
                <w:color w:val="auto"/>
                <w:kern w:val="0"/>
                <w:sz w:val="22"/>
                <w:szCs w:val="22"/>
                <w:highlight w:val="none"/>
              </w:rPr>
              <w:t>按国家发改委发改价格【2015】299号文；发改价格【2011】534号文计取，由中标人支付（中标金额100万元以下，按中标价的1.</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计算，8折支付代理费</w:t>
            </w:r>
            <w:r>
              <w:rPr>
                <w:rFonts w:hint="eastAsia" w:ascii="宋体" w:hAnsi="宋体" w:cs="宋体"/>
                <w:color w:val="auto"/>
                <w:kern w:val="0"/>
                <w:sz w:val="22"/>
                <w:szCs w:val="22"/>
                <w:highlight w:val="none"/>
              </w:rPr>
              <w:t>）。中标人在收到中标通知书时一次性向招标代理公司缴清中标服务费。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40" w:type="dxa"/>
            <w:noWrap w:val="0"/>
            <w:vAlign w:val="center"/>
          </w:tcPr>
          <w:p>
            <w:pPr>
              <w:spacing w:line="400" w:lineRule="exact"/>
              <w:ind w:firstLine="120" w:firstLineChars="50"/>
              <w:rPr>
                <w:rFonts w:ascii="仿宋_GB2312" w:hAnsi="黑体" w:cs="宋体"/>
                <w:color w:val="auto"/>
                <w:kern w:val="1"/>
                <w:sz w:val="24"/>
                <w:szCs w:val="22"/>
                <w:highlight w:val="none"/>
              </w:rPr>
            </w:pPr>
            <w:r>
              <w:rPr>
                <w:rFonts w:hint="eastAsia" w:ascii="仿宋_GB2312" w:hAnsi="黑体" w:cs="宋体"/>
                <w:color w:val="auto"/>
                <w:kern w:val="1"/>
                <w:sz w:val="24"/>
                <w:szCs w:val="22"/>
                <w:highlight w:val="none"/>
              </w:rPr>
              <w:t>23</w:t>
            </w:r>
          </w:p>
        </w:tc>
        <w:tc>
          <w:tcPr>
            <w:tcW w:w="9082" w:type="dxa"/>
            <w:gridSpan w:val="2"/>
            <w:noWrap w:val="0"/>
            <w:vAlign w:val="center"/>
          </w:tcPr>
          <w:p>
            <w:pPr>
              <w:pStyle w:val="34"/>
              <w:numPr>
                <w:ilvl w:val="0"/>
                <w:numId w:val="0"/>
              </w:numPr>
              <w:spacing w:line="400" w:lineRule="exact"/>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在评标过程直至签订合同前的任何时间，如经证实发现供应商提供虚假投标资料(包括技术支持资料)或信息骗取中标的，或者未按本采购文件要求提交履约保证金的（如有要求），将取消其中标资格，没收其投标保证金，并报主管部门备案。</w:t>
            </w:r>
          </w:p>
          <w:p>
            <w:pPr>
              <w:pStyle w:val="34"/>
              <w:numPr>
                <w:ilvl w:val="0"/>
                <w:numId w:val="0"/>
              </w:numPr>
              <w:spacing w:line="400" w:lineRule="exact"/>
              <w:jc w:val="both"/>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lang w:eastAsia="zh-CN"/>
              </w:rPr>
              <w:t>）</w:t>
            </w:r>
            <w:r>
              <w:rPr>
                <w:rFonts w:hint="eastAsia" w:ascii="Times New Roman" w:hAnsi="Times New Roman" w:eastAsia="宋体" w:cs="Times New Roman"/>
                <w:sz w:val="21"/>
                <w:szCs w:val="21"/>
                <w:lang w:val="en-US" w:eastAsia="zh-CN"/>
              </w:rPr>
              <w:t>投标结束后</w:t>
            </w:r>
            <w:r>
              <w:rPr>
                <w:rFonts w:hint="eastAsia" w:ascii="Times New Roman" w:hAnsi="Times New Roman" w:eastAsia="宋体" w:cs="Times New Roman"/>
                <w:sz w:val="21"/>
                <w:szCs w:val="21"/>
                <w:highlight w:val="none"/>
                <w:lang w:val="en-US" w:eastAsia="zh-CN"/>
              </w:rPr>
              <w:t>所有投标供应商在5天内将投标</w:t>
            </w:r>
            <w:r>
              <w:rPr>
                <w:rFonts w:hint="eastAsia" w:ascii="Times New Roman" w:hAnsi="Times New Roman" w:eastAsia="宋体" w:cs="Times New Roman"/>
                <w:color w:val="auto"/>
                <w:sz w:val="21"/>
                <w:szCs w:val="21"/>
                <w:highlight w:val="none"/>
                <w:lang w:val="en-US" w:eastAsia="zh-CN"/>
              </w:rPr>
              <w:t>文件【一正四副】递交</w:t>
            </w:r>
            <w:r>
              <w:rPr>
                <w:rFonts w:hint="eastAsia" w:ascii="Times New Roman" w:hAnsi="Times New Roman" w:eastAsia="宋体" w:cs="Times New Roman"/>
                <w:sz w:val="21"/>
                <w:szCs w:val="21"/>
                <w:highlight w:val="none"/>
                <w:lang w:val="en-US" w:eastAsia="zh-CN"/>
              </w:rPr>
              <w:t>或邮寄至新疆宏辉项目管理有限责任公司；联系人：</w:t>
            </w:r>
            <w:r>
              <w:rPr>
                <w:rFonts w:hint="eastAsia" w:cs="Times New Roman"/>
                <w:sz w:val="21"/>
                <w:szCs w:val="21"/>
                <w:highlight w:val="none"/>
                <w:lang w:val="en-US" w:eastAsia="zh-CN"/>
              </w:rPr>
              <w:t>蔡维霖</w:t>
            </w:r>
            <w:r>
              <w:rPr>
                <w:rFonts w:hint="eastAsia" w:ascii="Times New Roman" w:hAnsi="Times New Roman" w:eastAsia="宋体" w:cs="Times New Roman"/>
                <w:sz w:val="21"/>
                <w:szCs w:val="21"/>
                <w:highlight w:val="none"/>
                <w:lang w:val="en-US" w:eastAsia="zh-CN"/>
              </w:rPr>
              <w:t>；联系电话：</w:t>
            </w:r>
            <w:r>
              <w:rPr>
                <w:rFonts w:hint="eastAsia" w:cs="Times New Roman"/>
                <w:sz w:val="21"/>
                <w:szCs w:val="21"/>
                <w:highlight w:val="none"/>
                <w:lang w:val="en-US" w:eastAsia="zh-CN"/>
              </w:rPr>
              <w:t>15559406199</w:t>
            </w:r>
            <w:r>
              <w:rPr>
                <w:rFonts w:hint="eastAsia" w:ascii="Times New Roman" w:hAnsi="Times New Roman" w:eastAsia="宋体" w:cs="Times New Roman"/>
                <w:sz w:val="21"/>
                <w:szCs w:val="21"/>
                <w:highlight w:val="none"/>
                <w:lang w:val="en-US" w:eastAsia="zh-CN"/>
              </w:rPr>
              <w:t>。</w:t>
            </w:r>
          </w:p>
        </w:tc>
      </w:tr>
    </w:tbl>
    <w:p>
      <w:pPr>
        <w:pStyle w:val="23"/>
        <w:spacing w:line="400" w:lineRule="exact"/>
        <w:jc w:val="both"/>
        <w:outlineLvl w:val="9"/>
        <w:rPr>
          <w:rFonts w:hint="eastAsia" w:ascii="仿宋" w:hAnsi="仿宋" w:eastAsia="仿宋" w:cs="仿宋"/>
          <w:color w:val="auto"/>
          <w:sz w:val="32"/>
          <w:szCs w:val="30"/>
          <w:highlight w:val="none"/>
        </w:rPr>
      </w:pPr>
      <w:bookmarkStart w:id="39" w:name="_Toc14763"/>
    </w:p>
    <w:p>
      <w:pPr>
        <w:pStyle w:val="23"/>
        <w:spacing w:line="400" w:lineRule="exact"/>
        <w:ind w:firstLine="3052" w:firstLineChars="950"/>
        <w:jc w:val="both"/>
        <w:rPr>
          <w:rFonts w:hint="eastAsia" w:ascii="仿宋" w:hAnsi="仿宋" w:eastAsia="仿宋" w:cs="仿宋"/>
          <w:color w:val="auto"/>
          <w:sz w:val="32"/>
          <w:szCs w:val="30"/>
          <w:highlight w:val="none"/>
        </w:rPr>
      </w:pPr>
      <w:r>
        <w:rPr>
          <w:rFonts w:hint="eastAsia" w:ascii="仿宋" w:hAnsi="仿宋" w:eastAsia="仿宋" w:cs="仿宋"/>
          <w:color w:val="auto"/>
          <w:sz w:val="32"/>
          <w:szCs w:val="30"/>
          <w:highlight w:val="none"/>
        </w:rPr>
        <w:br w:type="page"/>
      </w:r>
      <w:bookmarkStart w:id="40" w:name="_Toc1695"/>
      <w:r>
        <w:rPr>
          <w:rFonts w:hint="eastAsia" w:ascii="仿宋" w:hAnsi="仿宋" w:eastAsia="仿宋" w:cs="仿宋"/>
          <w:color w:val="auto"/>
          <w:sz w:val="32"/>
          <w:szCs w:val="30"/>
          <w:highlight w:val="none"/>
        </w:rPr>
        <w:t>二、招标说明</w:t>
      </w:r>
      <w:bookmarkEnd w:id="39"/>
      <w:bookmarkEnd w:id="40"/>
    </w:p>
    <w:p>
      <w:pPr>
        <w:spacing w:line="400" w:lineRule="exact"/>
        <w:jc w:val="left"/>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1. 适用范围</w:t>
      </w:r>
    </w:p>
    <w:p>
      <w:pPr>
        <w:spacing w:line="400" w:lineRule="exact"/>
        <w:ind w:left="-199" w:leftChars="-95" w:firstLine="633" w:firstLineChars="288"/>
        <w:rPr>
          <w:rFonts w:hint="eastAsia" w:ascii="宋体" w:hAnsi="宋体" w:cs="宋体"/>
          <w:color w:val="auto"/>
          <w:kern w:val="0"/>
          <w:sz w:val="22"/>
          <w:szCs w:val="21"/>
          <w:highlight w:val="none"/>
        </w:rPr>
      </w:pPr>
      <w:r>
        <w:rPr>
          <w:rFonts w:hint="eastAsia" w:ascii="宋体" w:hAnsi="宋体" w:cs="宋体"/>
          <w:color w:val="auto"/>
          <w:kern w:val="0"/>
          <w:sz w:val="22"/>
          <w:szCs w:val="21"/>
          <w:highlight w:val="none"/>
        </w:rPr>
        <w:t>1.1 本招标文件</w:t>
      </w:r>
      <w:r>
        <w:rPr>
          <w:rFonts w:hint="eastAsia" w:ascii="宋体" w:hAnsi="宋体"/>
          <w:color w:val="auto"/>
          <w:szCs w:val="21"/>
          <w:highlight w:val="none"/>
        </w:rPr>
        <w:t>仅适用于</w:t>
      </w:r>
      <w:r>
        <w:rPr>
          <w:rFonts w:hint="eastAsia" w:ascii="宋体" w:hAnsi="宋体"/>
          <w:color w:val="auto"/>
          <w:szCs w:val="21"/>
          <w:highlight w:val="none"/>
          <w:lang w:eastAsia="zh-CN"/>
        </w:rPr>
        <w:t>洛浦县2023年度基层组织建设民生项目</w:t>
      </w:r>
      <w:r>
        <w:rPr>
          <w:rFonts w:hint="eastAsia" w:ascii="宋体" w:hAnsi="宋体"/>
          <w:color w:val="auto"/>
          <w:szCs w:val="21"/>
          <w:highlight w:val="none"/>
        </w:rPr>
        <w:t>中所叙述的本采购项目的采购</w:t>
      </w:r>
      <w:r>
        <w:rPr>
          <w:rFonts w:hint="eastAsia" w:ascii="宋体" w:hAnsi="宋体" w:cs="宋体"/>
          <w:color w:val="auto"/>
          <w:kern w:val="0"/>
          <w:sz w:val="22"/>
          <w:szCs w:val="21"/>
          <w:highlight w:val="none"/>
        </w:rPr>
        <w:t>。</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1.2磋商依据</w:t>
      </w:r>
    </w:p>
    <w:p>
      <w:pPr>
        <w:spacing w:line="360" w:lineRule="auto"/>
        <w:ind w:firstLine="420" w:firstLineChars="200"/>
        <w:rPr>
          <w:color w:val="auto"/>
          <w:highlight w:val="none"/>
        </w:rPr>
      </w:pPr>
      <w:r>
        <w:rPr>
          <w:rFonts w:hint="eastAsia" w:ascii="宋体" w:hAnsi="宋体"/>
          <w:color w:val="auto"/>
          <w:szCs w:val="21"/>
          <w:highlight w:val="none"/>
        </w:rPr>
        <w:t>根据《中华人民共和国政府采购法》、《中华人民共和国政府采购实施条例》、《财政部关于印发〈政府采购竞争性磋商采购方式管理暂行办法〉的通知》（财库〔2014〕214号）及有关法律、法规等。</w:t>
      </w:r>
    </w:p>
    <w:p>
      <w:pPr>
        <w:snapToGrid w:val="0"/>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2.定义：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 “采购人”系指：</w:t>
      </w:r>
      <w:r>
        <w:rPr>
          <w:rFonts w:hint="eastAsia" w:ascii="宋体" w:hAnsi="宋体"/>
          <w:color w:val="auto"/>
          <w:szCs w:val="21"/>
          <w:highlight w:val="none"/>
          <w:lang w:eastAsia="zh-CN"/>
        </w:rPr>
        <w:t>中共洛浦县委组织部</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“采购代理机构”系指：</w:t>
      </w:r>
      <w:r>
        <w:rPr>
          <w:rFonts w:hint="eastAsia" w:ascii="宋体" w:hAnsi="宋体"/>
          <w:color w:val="auto"/>
          <w:szCs w:val="21"/>
          <w:highlight w:val="none"/>
          <w:lang w:eastAsia="zh-CN"/>
        </w:rPr>
        <w:t>新疆宏辉项目管理有限责任公司</w:t>
      </w:r>
      <w:r>
        <w:rPr>
          <w:rFonts w:hint="eastAsia" w:ascii="宋体" w:hAnsi="宋体"/>
          <w:color w:val="auto"/>
          <w:szCs w:val="21"/>
          <w:highlight w:val="none"/>
        </w:rPr>
        <w:t>。</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2.3 “供应商”系指具备资格并响应磋商文件要求提交响应文件的法人，供应商若成交，在签订和执行合同阶段称“乙方”。</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2.4 “磋商文件”系指由采购人向供应商发出的本采购项目的全部文件（包括修改文件、补充文件、答疑纪要、各种通知和附件等）。</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2.5 “响应文件”系指供应商根据磋商文件提交的所有文件。</w:t>
      </w:r>
    </w:p>
    <w:p>
      <w:pPr>
        <w:spacing w:line="360" w:lineRule="auto"/>
        <w:ind w:firstLine="420" w:firstLineChars="200"/>
        <w:jc w:val="left"/>
        <w:rPr>
          <w:rFonts w:hint="eastAsia" w:ascii="宋体" w:hAnsi="宋体"/>
          <w:color w:val="auto"/>
          <w:szCs w:val="21"/>
          <w:highlight w:val="none"/>
        </w:rPr>
      </w:pPr>
      <w:r>
        <w:rPr>
          <w:rFonts w:hint="eastAsia" w:ascii="宋体" w:hAnsi="宋体"/>
          <w:bCs/>
          <w:color w:val="auto"/>
          <w:szCs w:val="21"/>
          <w:highlight w:val="none"/>
        </w:rPr>
        <w:t>2.6“货物”，系指供方根据合同规定须向采购人提供的各种形态和种类的物品，包括产品、设备、配件等。</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2.7</w:t>
      </w:r>
      <w:r>
        <w:rPr>
          <w:rFonts w:hint="eastAsia" w:ascii="宋体" w:hAnsi="宋体"/>
          <w:bCs/>
          <w:color w:val="auto"/>
          <w:szCs w:val="21"/>
          <w:highlight w:val="none"/>
        </w:rPr>
        <w:t>“</w:t>
      </w:r>
      <w:r>
        <w:rPr>
          <w:rFonts w:hint="eastAsia" w:ascii="宋体" w:hAnsi="宋体"/>
          <w:color w:val="auto"/>
          <w:szCs w:val="21"/>
          <w:highlight w:val="none"/>
        </w:rPr>
        <w:t>服务</w:t>
      </w:r>
      <w:r>
        <w:rPr>
          <w:rFonts w:hint="eastAsia" w:ascii="宋体" w:hAnsi="宋体"/>
          <w:bCs/>
          <w:color w:val="auto"/>
          <w:szCs w:val="21"/>
          <w:highlight w:val="none"/>
        </w:rPr>
        <w:t>”</w:t>
      </w:r>
      <w:r>
        <w:rPr>
          <w:rFonts w:hint="eastAsia" w:ascii="宋体" w:hAnsi="宋体"/>
          <w:color w:val="auto"/>
          <w:szCs w:val="21"/>
          <w:highlight w:val="none"/>
        </w:rPr>
        <w:t>系指合同文本、技术规范及标准、项目采购需求、本磋商文件规定，成交供应商完成应承担的所有工作并提交相关成果资料。</w:t>
      </w:r>
    </w:p>
    <w:p>
      <w:pPr>
        <w:spacing w:line="360" w:lineRule="auto"/>
        <w:ind w:firstLine="420" w:firstLineChars="200"/>
        <w:jc w:val="left"/>
        <w:rPr>
          <w:rFonts w:hint="eastAsia"/>
          <w:color w:val="auto"/>
          <w:highlight w:val="none"/>
        </w:rPr>
      </w:pPr>
      <w:r>
        <w:rPr>
          <w:rFonts w:hint="eastAsia" w:ascii="宋体" w:hAnsi="宋体"/>
          <w:color w:val="auto"/>
          <w:szCs w:val="21"/>
          <w:highlight w:val="none"/>
        </w:rPr>
        <w:t>2.8</w:t>
      </w:r>
      <w:r>
        <w:rPr>
          <w:rFonts w:hint="eastAsia" w:ascii="宋体" w:hAnsi="宋体"/>
          <w:bCs/>
          <w:color w:val="auto"/>
          <w:szCs w:val="21"/>
          <w:highlight w:val="none"/>
        </w:rPr>
        <w:t>“工程”</w:t>
      </w:r>
      <w:r>
        <w:rPr>
          <w:rFonts w:hint="eastAsia"/>
          <w:color w:val="auto"/>
          <w:highlight w:val="none"/>
        </w:rPr>
        <w:t>系指供方根据合同规定须向采购人提供的永久或临时工程。</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2.9凡提及的“天、日期、星期、月份和年份”系指公历日历的日历天、日期、星期、月份和年份。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2.10.本文件及本合同的货币单位为人民币。</w:t>
      </w:r>
    </w:p>
    <w:p>
      <w:pPr>
        <w:snapToGrid w:val="0"/>
        <w:spacing w:line="360" w:lineRule="auto"/>
        <w:ind w:firstLine="422" w:firstLineChars="200"/>
        <w:jc w:val="left"/>
        <w:rPr>
          <w:rFonts w:hint="eastAsia" w:ascii="宋体" w:hAnsi="宋体"/>
          <w:b/>
          <w:color w:val="auto"/>
          <w:szCs w:val="21"/>
          <w:highlight w:val="none"/>
        </w:rPr>
      </w:pPr>
      <w:bookmarkStart w:id="41" w:name="_Toc246216182"/>
      <w:bookmarkStart w:id="42" w:name="_Toc233274813"/>
      <w:bookmarkStart w:id="43" w:name="_Toc243906313"/>
      <w:bookmarkStart w:id="44" w:name="_Toc243907573"/>
      <w:r>
        <w:rPr>
          <w:rFonts w:hint="eastAsia" w:ascii="宋体" w:hAnsi="宋体"/>
          <w:b/>
          <w:color w:val="auto"/>
          <w:szCs w:val="21"/>
          <w:highlight w:val="none"/>
        </w:rPr>
        <w:t>3、采购范围及</w:t>
      </w:r>
      <w:bookmarkEnd w:id="41"/>
      <w:bookmarkEnd w:id="42"/>
      <w:bookmarkEnd w:id="43"/>
      <w:bookmarkEnd w:id="44"/>
      <w:r>
        <w:rPr>
          <w:rFonts w:hint="eastAsia" w:ascii="宋体" w:hAnsi="宋体"/>
          <w:b/>
          <w:color w:val="auto"/>
          <w:szCs w:val="21"/>
          <w:highlight w:val="none"/>
        </w:rPr>
        <w:t>服务期</w:t>
      </w:r>
    </w:p>
    <w:p>
      <w:pPr>
        <w:spacing w:line="360" w:lineRule="auto"/>
        <w:ind w:firstLine="420" w:firstLineChars="200"/>
        <w:jc w:val="left"/>
        <w:rPr>
          <w:rFonts w:hint="eastAsia"/>
          <w:color w:val="auto"/>
          <w:szCs w:val="22"/>
          <w:highlight w:val="none"/>
        </w:rPr>
      </w:pPr>
      <w:r>
        <w:rPr>
          <w:rFonts w:hint="eastAsia"/>
          <w:color w:val="auto"/>
          <w:szCs w:val="22"/>
          <w:highlight w:val="none"/>
        </w:rPr>
        <w:t>3.1采购范围：</w:t>
      </w:r>
      <w:r>
        <w:rPr>
          <w:rFonts w:hint="eastAsia"/>
          <w:color w:val="auto"/>
          <w:szCs w:val="22"/>
          <w:highlight w:val="none"/>
          <w:lang w:val="en-US" w:eastAsia="zh-CN"/>
        </w:rPr>
        <w:t>对本项目施工及质量缺陷期的工程质量、原材料质量等进行检验检测。（具体内容详见磋商文件）；</w:t>
      </w:r>
    </w:p>
    <w:p>
      <w:pPr>
        <w:spacing w:line="360" w:lineRule="auto"/>
        <w:ind w:firstLine="630" w:firstLineChars="300"/>
        <w:jc w:val="left"/>
        <w:rPr>
          <w:rFonts w:hint="eastAsia"/>
          <w:color w:val="auto"/>
          <w:szCs w:val="22"/>
          <w:highlight w:val="none"/>
        </w:rPr>
      </w:pPr>
      <w:r>
        <w:rPr>
          <w:rFonts w:hint="eastAsia" w:ascii="宋体" w:hAnsi="宋体" w:eastAsia="宋体" w:cs="宋体"/>
          <w:color w:val="auto"/>
          <w:szCs w:val="21"/>
          <w:highlight w:val="none"/>
        </w:rPr>
        <w:t>服务期限：</w:t>
      </w:r>
      <w:r>
        <w:rPr>
          <w:rFonts w:hint="eastAsia" w:ascii="宋体" w:hAnsi="宋体" w:eastAsia="宋体" w:cs="宋体"/>
          <w:color w:val="auto"/>
          <w:szCs w:val="21"/>
          <w:highlight w:val="none"/>
          <w:lang w:val="en-US" w:eastAsia="zh-CN"/>
        </w:rPr>
        <w:t>开工进场至完成本工程的全部检测工作之日止</w:t>
      </w:r>
    </w:p>
    <w:p>
      <w:pPr>
        <w:snapToGrid w:val="0"/>
        <w:spacing w:line="360" w:lineRule="auto"/>
        <w:ind w:firstLine="422" w:firstLineChars="200"/>
        <w:jc w:val="left"/>
        <w:rPr>
          <w:rFonts w:hint="eastAsia" w:ascii="宋体" w:hAnsi="宋体"/>
          <w:b/>
          <w:color w:val="auto"/>
          <w:szCs w:val="21"/>
          <w:highlight w:val="none"/>
        </w:rPr>
      </w:pPr>
      <w:bookmarkStart w:id="45" w:name="_Toc243907574"/>
      <w:bookmarkStart w:id="46" w:name="_Toc233274814"/>
      <w:bookmarkStart w:id="47" w:name="_Toc243906314"/>
      <w:bookmarkStart w:id="48" w:name="_Toc246216183"/>
      <w:r>
        <w:rPr>
          <w:rFonts w:hint="eastAsia" w:ascii="宋体" w:hAnsi="宋体"/>
          <w:b/>
          <w:color w:val="auto"/>
          <w:szCs w:val="21"/>
          <w:highlight w:val="none"/>
        </w:rPr>
        <w:t>4、</w:t>
      </w:r>
      <w:bookmarkEnd w:id="45"/>
      <w:bookmarkEnd w:id="46"/>
      <w:bookmarkEnd w:id="47"/>
      <w:bookmarkEnd w:id="48"/>
      <w:r>
        <w:rPr>
          <w:rFonts w:hint="eastAsia" w:ascii="宋体" w:hAnsi="宋体"/>
          <w:b/>
          <w:color w:val="auto"/>
          <w:szCs w:val="21"/>
          <w:highlight w:val="none"/>
        </w:rPr>
        <w:t>合格供应商资格要求</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4.1详见第一章“竞争性磋商公告”中的供应商资格要求。</w:t>
      </w:r>
    </w:p>
    <w:p>
      <w:pPr>
        <w:spacing w:line="360" w:lineRule="auto"/>
        <w:ind w:firstLine="482"/>
        <w:jc w:val="left"/>
        <w:rPr>
          <w:rFonts w:hint="eastAsia" w:ascii="宋体" w:hAnsi="宋体"/>
          <w:b/>
          <w:color w:val="auto"/>
          <w:szCs w:val="21"/>
          <w:highlight w:val="none"/>
        </w:rPr>
      </w:pPr>
      <w:r>
        <w:rPr>
          <w:rFonts w:hint="eastAsia" w:ascii="宋体" w:hAnsi="宋体"/>
          <w:b/>
          <w:color w:val="auto"/>
          <w:szCs w:val="21"/>
          <w:highlight w:val="none"/>
        </w:rPr>
        <w:t xml:space="preserve">5、回避: </w:t>
      </w:r>
    </w:p>
    <w:p>
      <w:pPr>
        <w:spacing w:line="360" w:lineRule="auto"/>
        <w:ind w:firstLine="482"/>
        <w:jc w:val="left"/>
        <w:rPr>
          <w:rFonts w:ascii="仿宋_GB2312" w:eastAsia="仿宋_GB2312"/>
          <w:color w:val="auto"/>
          <w:sz w:val="24"/>
          <w:szCs w:val="24"/>
          <w:highlight w:val="none"/>
        </w:rPr>
      </w:pPr>
      <w:r>
        <w:rPr>
          <w:rFonts w:hint="eastAsia" w:ascii="宋体" w:hAnsi="宋体"/>
          <w:color w:val="auto"/>
          <w:szCs w:val="21"/>
          <w:highlight w:val="none"/>
        </w:rPr>
        <w:t>政府采购活动中，采购人员及相关人员与供应商有下列利害关系之一的，应当</w:t>
      </w:r>
      <w:r>
        <w:rPr>
          <w:rFonts w:hint="eastAsia" w:ascii="仿宋_GB2312" w:eastAsia="仿宋_GB2312"/>
          <w:color w:val="auto"/>
          <w:sz w:val="24"/>
          <w:szCs w:val="24"/>
          <w:highlight w:val="none"/>
        </w:rPr>
        <w:t>回避：</w:t>
      </w:r>
    </w:p>
    <w:p>
      <w:pPr>
        <w:spacing w:line="360" w:lineRule="auto"/>
        <w:ind w:firstLine="420" w:firstLineChars="200"/>
        <w:jc w:val="left"/>
        <w:rPr>
          <w:rFonts w:hint="eastAsia"/>
          <w:color w:val="auto"/>
          <w:szCs w:val="22"/>
          <w:highlight w:val="none"/>
        </w:rPr>
      </w:pPr>
      <w:r>
        <w:rPr>
          <w:rFonts w:hint="eastAsia" w:ascii="宋体" w:hAnsi="宋体"/>
          <w:color w:val="auto"/>
          <w:szCs w:val="21"/>
          <w:highlight w:val="none"/>
        </w:rPr>
        <w:t>5.1</w:t>
      </w:r>
      <w:r>
        <w:rPr>
          <w:rFonts w:hint="eastAsia"/>
          <w:color w:val="auto"/>
          <w:szCs w:val="22"/>
          <w:highlight w:val="none"/>
        </w:rPr>
        <w:t>参加采购活动前3年内与供应商存在劳动关系；</w:t>
      </w:r>
    </w:p>
    <w:p>
      <w:pPr>
        <w:spacing w:line="360" w:lineRule="auto"/>
        <w:ind w:firstLine="420" w:firstLineChars="200"/>
        <w:jc w:val="left"/>
        <w:rPr>
          <w:rFonts w:hint="eastAsia"/>
          <w:color w:val="auto"/>
          <w:szCs w:val="22"/>
          <w:highlight w:val="none"/>
        </w:rPr>
      </w:pPr>
      <w:r>
        <w:rPr>
          <w:rFonts w:hint="eastAsia" w:ascii="宋体" w:hAnsi="宋体"/>
          <w:color w:val="auto"/>
          <w:szCs w:val="21"/>
          <w:highlight w:val="none"/>
        </w:rPr>
        <w:t>5.2</w:t>
      </w:r>
      <w:r>
        <w:rPr>
          <w:rFonts w:hint="eastAsia"/>
          <w:color w:val="auto"/>
          <w:szCs w:val="22"/>
          <w:highlight w:val="none"/>
        </w:rPr>
        <w:t>参加采购活动前3年内担任供应商的董事、监事；</w:t>
      </w:r>
    </w:p>
    <w:p>
      <w:pPr>
        <w:spacing w:line="360" w:lineRule="auto"/>
        <w:ind w:firstLine="420" w:firstLineChars="200"/>
        <w:jc w:val="left"/>
        <w:rPr>
          <w:rFonts w:hint="eastAsia"/>
          <w:color w:val="auto"/>
          <w:szCs w:val="22"/>
          <w:highlight w:val="none"/>
        </w:rPr>
      </w:pPr>
      <w:r>
        <w:rPr>
          <w:rFonts w:hint="eastAsia" w:ascii="宋体" w:hAnsi="宋体"/>
          <w:color w:val="auto"/>
          <w:szCs w:val="21"/>
          <w:highlight w:val="none"/>
        </w:rPr>
        <w:t>5.3</w:t>
      </w:r>
      <w:r>
        <w:rPr>
          <w:rFonts w:hint="eastAsia"/>
          <w:color w:val="auto"/>
          <w:szCs w:val="22"/>
          <w:highlight w:val="none"/>
        </w:rPr>
        <w:t>参加采购活动前3年内是供应商的控股股东或者实际控制人；</w:t>
      </w:r>
    </w:p>
    <w:p>
      <w:pPr>
        <w:spacing w:line="360" w:lineRule="auto"/>
        <w:ind w:firstLine="420" w:firstLineChars="200"/>
        <w:jc w:val="left"/>
        <w:rPr>
          <w:rFonts w:hint="eastAsia"/>
          <w:color w:val="auto"/>
          <w:szCs w:val="22"/>
          <w:highlight w:val="none"/>
        </w:rPr>
      </w:pPr>
      <w:r>
        <w:rPr>
          <w:rFonts w:hint="eastAsia" w:ascii="宋体" w:hAnsi="宋体"/>
          <w:color w:val="auto"/>
          <w:szCs w:val="21"/>
          <w:highlight w:val="none"/>
        </w:rPr>
        <w:t>5.4</w:t>
      </w:r>
      <w:r>
        <w:rPr>
          <w:rFonts w:hint="eastAsia"/>
          <w:color w:val="auto"/>
          <w:szCs w:val="22"/>
          <w:highlight w:val="none"/>
        </w:rPr>
        <w:t>与供应商的法定代表人或者负责人有夫妻、直系血亲、三代以内旁系血亲或者近姻亲关系；</w:t>
      </w:r>
    </w:p>
    <w:p>
      <w:pPr>
        <w:spacing w:line="360" w:lineRule="auto"/>
        <w:ind w:firstLine="420" w:firstLineChars="200"/>
        <w:jc w:val="left"/>
        <w:rPr>
          <w:rFonts w:hint="eastAsia"/>
          <w:color w:val="auto"/>
          <w:szCs w:val="22"/>
          <w:highlight w:val="none"/>
        </w:rPr>
      </w:pPr>
      <w:r>
        <w:rPr>
          <w:rFonts w:hint="eastAsia" w:ascii="宋体" w:hAnsi="宋体"/>
          <w:color w:val="auto"/>
          <w:szCs w:val="21"/>
          <w:highlight w:val="none"/>
        </w:rPr>
        <w:t>5.5</w:t>
      </w:r>
      <w:r>
        <w:rPr>
          <w:rFonts w:hint="eastAsia"/>
          <w:color w:val="auto"/>
          <w:szCs w:val="22"/>
          <w:highlight w:val="none"/>
        </w:rPr>
        <w:t>与供应商有其他可能影响政府采购活动公平、公正进行的关系。</w:t>
      </w:r>
    </w:p>
    <w:p>
      <w:pPr>
        <w:pStyle w:val="35"/>
        <w:spacing w:before="156" w:after="156"/>
        <w:ind w:left="1" w:firstLine="420"/>
        <w:rPr>
          <w:rFonts w:hint="eastAsia" w:hAnsi="宋体"/>
          <w:color w:val="auto"/>
          <w:sz w:val="21"/>
          <w:highlight w:val="none"/>
        </w:rPr>
      </w:pPr>
      <w:r>
        <w:rPr>
          <w:rFonts w:hint="eastAsia" w:hAnsi="宋体"/>
          <w:color w:val="auto"/>
          <w:sz w:val="21"/>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供应商认为采购人员及相关人员与其他供应商有利害关系的，可以向采购代理机构书面提出回避申请，并说明理由。采购代理机构将及时询问被申请回避人员，有利害关系的被申请回避人员应当回避。</w:t>
      </w:r>
    </w:p>
    <w:p>
      <w:pPr>
        <w:pStyle w:val="12"/>
        <w:spacing w:line="360" w:lineRule="auto"/>
        <w:ind w:firstLine="422" w:firstLineChars="200"/>
        <w:rPr>
          <w:rFonts w:hint="eastAsia" w:hAnsi="宋体"/>
          <w:b/>
          <w:bCs/>
          <w:color w:val="auto"/>
          <w:szCs w:val="21"/>
          <w:highlight w:val="none"/>
        </w:rPr>
      </w:pPr>
      <w:r>
        <w:rPr>
          <w:rFonts w:hint="eastAsia" w:hAnsi="宋体"/>
          <w:b/>
          <w:bCs/>
          <w:color w:val="auto"/>
          <w:szCs w:val="21"/>
          <w:highlight w:val="none"/>
        </w:rPr>
        <w:t>6、参与磋商费用</w:t>
      </w:r>
    </w:p>
    <w:p>
      <w:pPr>
        <w:pStyle w:val="12"/>
        <w:spacing w:line="360" w:lineRule="auto"/>
        <w:ind w:firstLine="420" w:firstLineChars="200"/>
        <w:rPr>
          <w:rFonts w:hint="eastAsia" w:ascii="Arial" w:hAnsi="宋体" w:cs="Arial"/>
          <w:color w:val="auto"/>
          <w:szCs w:val="21"/>
          <w:highlight w:val="none"/>
        </w:rPr>
      </w:pPr>
      <w:r>
        <w:rPr>
          <w:rFonts w:hint="eastAsia" w:ascii="Arial" w:hAnsi="宋体" w:cs="Arial"/>
          <w:color w:val="auto"/>
          <w:szCs w:val="21"/>
          <w:highlight w:val="none"/>
        </w:rPr>
        <w:t>6.1供应商应承担所有与磋商准备和磋商有关的全部费用，不论磋商结果如何，采购人和采购代理机构无义务和责任承担供应商所发生的一切费用。</w:t>
      </w:r>
    </w:p>
    <w:p>
      <w:pPr>
        <w:spacing w:line="400" w:lineRule="exact"/>
        <w:ind w:firstLine="420" w:firstLineChars="200"/>
        <w:rPr>
          <w:rFonts w:hint="eastAsia" w:ascii="Arial" w:hAnsi="宋体" w:cs="Arial"/>
          <w:color w:val="auto"/>
          <w:szCs w:val="21"/>
          <w:highlight w:val="none"/>
        </w:rPr>
      </w:pPr>
      <w:r>
        <w:rPr>
          <w:rFonts w:hint="eastAsia" w:ascii="Arial" w:hAnsi="宋体" w:cs="Arial"/>
          <w:color w:val="auto"/>
          <w:szCs w:val="21"/>
          <w:highlight w:val="none"/>
        </w:rPr>
        <w:t>6.2供应商在磋商准备、实地考察和磋商的全过程中，如果发生人身伤亡、财物或其它任何损失，不论何种原因所造成，均由供应商自行承担全部责任和损失。</w:t>
      </w:r>
    </w:p>
    <w:p>
      <w:pPr>
        <w:spacing w:line="400" w:lineRule="exact"/>
        <w:ind w:left="-199" w:leftChars="-95" w:firstLine="630" w:firstLineChars="300"/>
        <w:jc w:val="left"/>
        <w:rPr>
          <w:rFonts w:ascii="Arial" w:hAnsi="宋体" w:cs="Arial"/>
          <w:color w:val="auto"/>
          <w:szCs w:val="21"/>
          <w:highlight w:val="none"/>
        </w:rPr>
      </w:pPr>
      <w:r>
        <w:rPr>
          <w:rFonts w:hint="eastAsia" w:ascii="Arial" w:hAnsi="宋体" w:cs="Arial"/>
          <w:color w:val="auto"/>
          <w:szCs w:val="21"/>
          <w:highlight w:val="none"/>
        </w:rPr>
        <w:t>6.3中标服务费：按国家发改委发改价格【2015】299号文；发改价格【2011】534号文计取，</w:t>
      </w:r>
      <w:r>
        <w:rPr>
          <w:rFonts w:hint="eastAsia"/>
          <w:color w:val="auto"/>
          <w:szCs w:val="22"/>
          <w:highlight w:val="none"/>
        </w:rPr>
        <w:t>由中标人支付（中标金额100万元以下，按中标价的1.</w:t>
      </w:r>
      <w:r>
        <w:rPr>
          <w:rFonts w:hint="eastAsia"/>
          <w:color w:val="auto"/>
          <w:szCs w:val="22"/>
          <w:highlight w:val="none"/>
          <w:lang w:val="en-US" w:eastAsia="zh-CN"/>
        </w:rPr>
        <w:t>5</w:t>
      </w:r>
      <w:r>
        <w:rPr>
          <w:rFonts w:hint="eastAsia"/>
          <w:color w:val="auto"/>
          <w:szCs w:val="22"/>
          <w:highlight w:val="none"/>
        </w:rPr>
        <w:t>%计取）。中标人在收到中标通知书时一次性向招标代理公司缴清中标服务费。</w:t>
      </w:r>
    </w:p>
    <w:p>
      <w:pPr>
        <w:pStyle w:val="12"/>
        <w:spacing w:line="360" w:lineRule="auto"/>
        <w:ind w:firstLine="422" w:firstLineChars="200"/>
        <w:outlineLvl w:val="1"/>
        <w:rPr>
          <w:rFonts w:hint="eastAsia" w:hAnsi="宋体"/>
          <w:b/>
          <w:bCs/>
          <w:color w:val="auto"/>
          <w:szCs w:val="21"/>
          <w:highlight w:val="none"/>
        </w:rPr>
      </w:pPr>
      <w:bookmarkStart w:id="49" w:name="_Toc245897276"/>
      <w:bookmarkStart w:id="50" w:name="_Toc243906316"/>
      <w:bookmarkStart w:id="51" w:name="_Toc243907576"/>
      <w:bookmarkStart w:id="52" w:name="_Toc233274816"/>
      <w:r>
        <w:rPr>
          <w:rFonts w:hint="eastAsia" w:hAnsi="宋体"/>
          <w:b/>
          <w:bCs/>
          <w:color w:val="auto"/>
          <w:szCs w:val="21"/>
          <w:highlight w:val="none"/>
        </w:rPr>
        <w:t>7、法律适用</w:t>
      </w:r>
      <w:bookmarkEnd w:id="49"/>
      <w:bookmarkEnd w:id="50"/>
      <w:bookmarkEnd w:id="51"/>
      <w:bookmarkEnd w:id="52"/>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7.1本次磋商活动及由本次磋商产生的合同受中国法律制约和保护。</w:t>
      </w:r>
    </w:p>
    <w:p>
      <w:pPr>
        <w:pStyle w:val="12"/>
        <w:spacing w:line="360" w:lineRule="auto"/>
        <w:ind w:firstLine="422" w:firstLineChars="200"/>
        <w:outlineLvl w:val="1"/>
        <w:rPr>
          <w:rFonts w:hint="eastAsia" w:hAnsi="宋体"/>
          <w:b/>
          <w:bCs/>
          <w:color w:val="auto"/>
          <w:szCs w:val="21"/>
          <w:highlight w:val="none"/>
        </w:rPr>
      </w:pPr>
      <w:bookmarkStart w:id="53" w:name="_Toc243907577"/>
      <w:bookmarkStart w:id="54" w:name="_Toc245897277"/>
      <w:bookmarkStart w:id="55" w:name="_Toc233274817"/>
      <w:bookmarkStart w:id="56" w:name="_Toc243906317"/>
      <w:r>
        <w:rPr>
          <w:rFonts w:hint="eastAsia" w:hAnsi="宋体"/>
          <w:b/>
          <w:bCs/>
          <w:color w:val="auto"/>
          <w:szCs w:val="21"/>
          <w:highlight w:val="none"/>
        </w:rPr>
        <w:t>8、磋商文件的约束力</w:t>
      </w:r>
      <w:bookmarkEnd w:id="53"/>
      <w:bookmarkEnd w:id="54"/>
      <w:bookmarkEnd w:id="55"/>
      <w:bookmarkEnd w:id="56"/>
    </w:p>
    <w:p>
      <w:pPr>
        <w:pStyle w:val="12"/>
        <w:spacing w:line="360" w:lineRule="auto"/>
        <w:ind w:firstLine="420" w:firstLineChars="200"/>
        <w:rPr>
          <w:rFonts w:hint="eastAsia" w:ascii="宋体" w:hAnsi="宋体" w:cs="宋体"/>
          <w:color w:val="auto"/>
          <w:kern w:val="0"/>
          <w:sz w:val="22"/>
          <w:szCs w:val="21"/>
          <w:highlight w:val="none"/>
        </w:rPr>
      </w:pPr>
      <w:r>
        <w:rPr>
          <w:rFonts w:hint="eastAsia" w:hAnsi="宋体"/>
          <w:color w:val="auto"/>
          <w:szCs w:val="21"/>
          <w:highlight w:val="none"/>
        </w:rPr>
        <w:t>8.1供应商若成交，即被认为接受了本磋商文件中的所有条件和规定。是采购人与成交供应商签订合同的依据且是合同的组成部分。</w:t>
      </w:r>
    </w:p>
    <w:p>
      <w:pPr>
        <w:pStyle w:val="4"/>
        <w:spacing w:line="400" w:lineRule="exact"/>
        <w:jc w:val="center"/>
        <w:outlineLvl w:val="0"/>
        <w:rPr>
          <w:rFonts w:hint="eastAsia" w:ascii="仿宋" w:hAnsi="仿宋" w:eastAsia="仿宋" w:cs="仿宋"/>
          <w:color w:val="auto"/>
          <w:szCs w:val="30"/>
          <w:highlight w:val="none"/>
          <w:lang w:val="zh-CN"/>
        </w:rPr>
      </w:pPr>
      <w:bookmarkStart w:id="57" w:name="_Toc26162"/>
      <w:bookmarkStart w:id="58" w:name="_Toc17141"/>
      <w:r>
        <w:rPr>
          <w:rFonts w:hint="eastAsia" w:ascii="仿宋" w:hAnsi="仿宋" w:eastAsia="仿宋" w:cs="仿宋"/>
          <w:color w:val="auto"/>
          <w:szCs w:val="30"/>
          <w:highlight w:val="none"/>
          <w:lang w:val="zh-CN"/>
        </w:rPr>
        <w:t>第三章、</w:t>
      </w:r>
      <w:bookmarkEnd w:id="57"/>
      <w:r>
        <w:rPr>
          <w:rFonts w:hint="eastAsia" w:ascii="仿宋" w:hAnsi="仿宋" w:eastAsia="仿宋" w:cs="仿宋"/>
          <w:color w:val="auto"/>
          <w:szCs w:val="30"/>
          <w:highlight w:val="none"/>
          <w:lang w:val="zh-CN"/>
        </w:rPr>
        <w:t>磋商响应文件的编制、递交</w:t>
      </w:r>
      <w:bookmarkEnd w:id="58"/>
    </w:p>
    <w:p>
      <w:pPr>
        <w:pStyle w:val="12"/>
        <w:spacing w:line="360" w:lineRule="auto"/>
        <w:ind w:firstLine="420" w:firstLineChars="200"/>
        <w:outlineLvl w:val="1"/>
        <w:rPr>
          <w:rFonts w:hint="eastAsia" w:hAnsi="宋体"/>
          <w:color w:val="auto"/>
          <w:szCs w:val="21"/>
          <w:highlight w:val="none"/>
        </w:rPr>
      </w:pPr>
      <w:bookmarkStart w:id="59" w:name="_Toc243907579"/>
      <w:bookmarkStart w:id="60" w:name="_Toc246216188"/>
      <w:bookmarkStart w:id="61" w:name="_Toc233274819"/>
      <w:bookmarkStart w:id="62" w:name="_Toc243906319"/>
      <w:r>
        <w:rPr>
          <w:rFonts w:hint="eastAsia" w:hAnsi="宋体"/>
          <w:color w:val="auto"/>
          <w:szCs w:val="21"/>
          <w:highlight w:val="none"/>
        </w:rPr>
        <w:t>9、磋商文件的组成</w:t>
      </w:r>
      <w:bookmarkEnd w:id="59"/>
      <w:bookmarkEnd w:id="60"/>
      <w:bookmarkEnd w:id="61"/>
      <w:bookmarkEnd w:id="62"/>
    </w:p>
    <w:p>
      <w:pPr>
        <w:spacing w:line="360" w:lineRule="auto"/>
        <w:ind w:firstLine="481"/>
        <w:rPr>
          <w:rFonts w:hint="eastAsia" w:ascii="宋体" w:hAnsi="宋体"/>
          <w:color w:val="auto"/>
          <w:szCs w:val="21"/>
          <w:highlight w:val="none"/>
        </w:rPr>
      </w:pPr>
      <w:r>
        <w:rPr>
          <w:rFonts w:hint="eastAsia" w:ascii="宋体" w:hAnsi="宋体"/>
          <w:color w:val="auto"/>
          <w:szCs w:val="21"/>
          <w:highlight w:val="none"/>
        </w:rPr>
        <w:t>9.1 本磋商文件是</w:t>
      </w:r>
      <w:r>
        <w:rPr>
          <w:rFonts w:hint="eastAsia" w:ascii="宋体" w:hAnsi="宋体"/>
          <w:color w:val="auto"/>
          <w:szCs w:val="21"/>
          <w:highlight w:val="none"/>
          <w:lang w:eastAsia="zh-CN"/>
        </w:rPr>
        <w:t>洛浦县2023年度基层组织建设民生项目</w:t>
      </w:r>
      <w:r>
        <w:rPr>
          <w:rFonts w:hint="eastAsia" w:ascii="宋体" w:hAnsi="宋体"/>
          <w:color w:val="auto"/>
          <w:szCs w:val="21"/>
          <w:highlight w:val="none"/>
        </w:rPr>
        <w:t>磋商程序、合同文本进行说明。磋商文件包括下列内容：</w:t>
      </w:r>
    </w:p>
    <w:p>
      <w:pPr>
        <w:pStyle w:val="12"/>
        <w:spacing w:line="360" w:lineRule="auto"/>
        <w:ind w:firstLine="440"/>
        <w:rPr>
          <w:rFonts w:hint="eastAsia" w:hAnsi="宋体"/>
          <w:color w:val="auto"/>
          <w:szCs w:val="21"/>
          <w:highlight w:val="none"/>
        </w:rPr>
      </w:pPr>
      <w:r>
        <w:rPr>
          <w:rFonts w:hint="eastAsia" w:hAnsi="宋体"/>
          <w:color w:val="auto"/>
          <w:szCs w:val="21"/>
          <w:highlight w:val="none"/>
        </w:rPr>
        <w:fldChar w:fldCharType="begin"/>
      </w:r>
      <w:r>
        <w:rPr>
          <w:rFonts w:hint="eastAsia" w:hAnsi="宋体"/>
          <w:color w:val="auto"/>
          <w:szCs w:val="21"/>
          <w:highlight w:val="none"/>
        </w:rPr>
        <w:instrText xml:space="preserve"> HYPERLINK \l _Toc13129_WPSOffice_Level1 </w:instrText>
      </w:r>
      <w:r>
        <w:rPr>
          <w:rFonts w:hint="eastAsia" w:hAnsi="宋体"/>
          <w:color w:val="auto"/>
          <w:szCs w:val="21"/>
          <w:highlight w:val="none"/>
        </w:rPr>
        <w:fldChar w:fldCharType="separate"/>
      </w:r>
      <w:r>
        <w:rPr>
          <w:rFonts w:hint="eastAsia" w:hAnsi="宋体"/>
          <w:color w:val="auto"/>
          <w:szCs w:val="21"/>
          <w:highlight w:val="none"/>
        </w:rPr>
        <w:t>第一章  竞争性磋商公告</w:t>
      </w:r>
      <w:r>
        <w:rPr>
          <w:rFonts w:hint="eastAsia" w:hAnsi="宋体"/>
          <w:color w:val="auto"/>
          <w:szCs w:val="21"/>
          <w:highlight w:val="none"/>
        </w:rPr>
        <w:fldChar w:fldCharType="end"/>
      </w:r>
    </w:p>
    <w:p>
      <w:pPr>
        <w:pStyle w:val="12"/>
        <w:spacing w:line="360" w:lineRule="auto"/>
        <w:ind w:firstLine="440"/>
        <w:rPr>
          <w:rFonts w:hint="eastAsia" w:hAnsi="宋体"/>
          <w:color w:val="auto"/>
          <w:szCs w:val="21"/>
          <w:highlight w:val="none"/>
        </w:rPr>
      </w:pPr>
      <w:r>
        <w:rPr>
          <w:rFonts w:hint="eastAsia" w:hAnsi="宋体"/>
          <w:color w:val="auto"/>
          <w:szCs w:val="21"/>
          <w:highlight w:val="none"/>
        </w:rPr>
        <w:fldChar w:fldCharType="begin"/>
      </w:r>
      <w:r>
        <w:rPr>
          <w:rFonts w:hint="eastAsia" w:hAnsi="宋体"/>
          <w:color w:val="auto"/>
          <w:szCs w:val="21"/>
          <w:highlight w:val="none"/>
        </w:rPr>
        <w:instrText xml:space="preserve"> HYPERLINK \l _Toc32258_WPSOffice_Level1 </w:instrText>
      </w:r>
      <w:r>
        <w:rPr>
          <w:rFonts w:hint="eastAsia" w:hAnsi="宋体"/>
          <w:color w:val="auto"/>
          <w:szCs w:val="21"/>
          <w:highlight w:val="none"/>
        </w:rPr>
        <w:fldChar w:fldCharType="separate"/>
      </w:r>
      <w:r>
        <w:rPr>
          <w:rFonts w:hint="eastAsia" w:hAnsi="宋体"/>
          <w:color w:val="auto"/>
          <w:szCs w:val="21"/>
          <w:highlight w:val="none"/>
        </w:rPr>
        <w:t>第二章  参加磋商供应商须知</w:t>
      </w:r>
      <w:r>
        <w:rPr>
          <w:rFonts w:hint="eastAsia" w:hAnsi="宋体"/>
          <w:color w:val="auto"/>
          <w:szCs w:val="21"/>
          <w:highlight w:val="none"/>
        </w:rPr>
        <w:fldChar w:fldCharType="end"/>
      </w:r>
    </w:p>
    <w:p>
      <w:pPr>
        <w:pStyle w:val="12"/>
        <w:spacing w:line="360" w:lineRule="auto"/>
        <w:ind w:firstLine="440"/>
        <w:rPr>
          <w:rFonts w:hint="eastAsia" w:hAnsi="宋体"/>
          <w:color w:val="auto"/>
          <w:szCs w:val="21"/>
          <w:highlight w:val="none"/>
        </w:rPr>
      </w:pPr>
      <w:r>
        <w:rPr>
          <w:rFonts w:hint="eastAsia" w:hAnsi="宋体"/>
          <w:color w:val="auto"/>
          <w:szCs w:val="21"/>
          <w:highlight w:val="none"/>
        </w:rPr>
        <w:fldChar w:fldCharType="begin"/>
      </w:r>
      <w:r>
        <w:rPr>
          <w:rFonts w:hint="eastAsia" w:hAnsi="宋体"/>
          <w:color w:val="auto"/>
          <w:szCs w:val="21"/>
          <w:highlight w:val="none"/>
        </w:rPr>
        <w:instrText xml:space="preserve"> HYPERLINK \l _Toc3717_WPSOffice_Level1 </w:instrText>
      </w:r>
      <w:r>
        <w:rPr>
          <w:rFonts w:hint="eastAsia" w:hAnsi="宋体"/>
          <w:color w:val="auto"/>
          <w:szCs w:val="21"/>
          <w:highlight w:val="none"/>
        </w:rPr>
        <w:fldChar w:fldCharType="separate"/>
      </w:r>
      <w:r>
        <w:rPr>
          <w:rFonts w:hint="eastAsia" w:hAnsi="宋体"/>
          <w:color w:val="auto"/>
          <w:szCs w:val="21"/>
          <w:highlight w:val="none"/>
        </w:rPr>
        <w:t>第三章  磋商响应文件的编制、递交</w:t>
      </w:r>
      <w:r>
        <w:rPr>
          <w:rFonts w:hint="eastAsia" w:hAnsi="宋体"/>
          <w:color w:val="auto"/>
          <w:szCs w:val="21"/>
          <w:highlight w:val="none"/>
        </w:rPr>
        <w:fldChar w:fldCharType="end"/>
      </w:r>
    </w:p>
    <w:p>
      <w:pPr>
        <w:pStyle w:val="12"/>
        <w:spacing w:line="360" w:lineRule="auto"/>
        <w:ind w:firstLine="440"/>
        <w:rPr>
          <w:rFonts w:hAnsi="宋体"/>
          <w:color w:val="auto"/>
          <w:szCs w:val="21"/>
          <w:highlight w:val="none"/>
        </w:rPr>
      </w:pPr>
      <w:r>
        <w:rPr>
          <w:rFonts w:hint="eastAsia" w:hAnsi="宋体"/>
          <w:color w:val="auto"/>
          <w:szCs w:val="21"/>
          <w:highlight w:val="none"/>
        </w:rPr>
        <w:fldChar w:fldCharType="begin"/>
      </w:r>
      <w:r>
        <w:rPr>
          <w:rFonts w:hint="eastAsia" w:hAnsi="宋体"/>
          <w:color w:val="auto"/>
          <w:szCs w:val="21"/>
          <w:highlight w:val="none"/>
        </w:rPr>
        <w:instrText xml:space="preserve"> HYPERLINK \l _Toc12453_WPSOffice_Level1 </w:instrText>
      </w:r>
      <w:r>
        <w:rPr>
          <w:rFonts w:hint="eastAsia" w:hAnsi="宋体"/>
          <w:color w:val="auto"/>
          <w:szCs w:val="21"/>
          <w:highlight w:val="none"/>
        </w:rPr>
        <w:fldChar w:fldCharType="separate"/>
      </w:r>
      <w:r>
        <w:rPr>
          <w:rFonts w:hint="eastAsia" w:hAnsi="宋体"/>
          <w:color w:val="auto"/>
          <w:szCs w:val="21"/>
          <w:highlight w:val="none"/>
        </w:rPr>
        <w:t>第四章  磋商、评审、确定成交供应商</w:t>
      </w:r>
    </w:p>
    <w:p>
      <w:pPr>
        <w:pStyle w:val="12"/>
        <w:spacing w:line="360" w:lineRule="auto"/>
        <w:ind w:firstLine="440"/>
        <w:rPr>
          <w:rFonts w:hint="eastAsia" w:hAnsi="宋体"/>
          <w:color w:val="auto"/>
          <w:szCs w:val="21"/>
          <w:highlight w:val="none"/>
        </w:rPr>
      </w:pPr>
      <w:r>
        <w:rPr>
          <w:rFonts w:hint="eastAsia" w:hAnsi="宋体"/>
          <w:color w:val="auto"/>
          <w:szCs w:val="21"/>
          <w:highlight w:val="none"/>
        </w:rPr>
        <w:t>第五章  评定成交方式和标准</w:t>
      </w:r>
      <w:r>
        <w:rPr>
          <w:rFonts w:hint="eastAsia" w:hAnsi="宋体"/>
          <w:color w:val="auto"/>
          <w:szCs w:val="21"/>
          <w:highlight w:val="none"/>
        </w:rPr>
        <w:tab/>
      </w:r>
      <w:r>
        <w:rPr>
          <w:rFonts w:hint="eastAsia" w:hAnsi="宋体"/>
          <w:color w:val="auto"/>
          <w:szCs w:val="21"/>
          <w:highlight w:val="none"/>
        </w:rPr>
        <w:fldChar w:fldCharType="end"/>
      </w:r>
    </w:p>
    <w:p>
      <w:pPr>
        <w:pStyle w:val="12"/>
        <w:spacing w:line="360" w:lineRule="auto"/>
        <w:ind w:firstLine="440"/>
        <w:rPr>
          <w:rFonts w:hint="eastAsia" w:hAnsi="宋体"/>
          <w:color w:val="auto"/>
          <w:szCs w:val="21"/>
          <w:highlight w:val="none"/>
        </w:rPr>
      </w:pPr>
      <w:r>
        <w:rPr>
          <w:rFonts w:hint="eastAsia" w:hAnsi="宋体"/>
          <w:color w:val="auto"/>
          <w:szCs w:val="21"/>
          <w:highlight w:val="none"/>
        </w:rPr>
        <w:fldChar w:fldCharType="begin"/>
      </w:r>
      <w:r>
        <w:rPr>
          <w:rFonts w:hint="eastAsia" w:hAnsi="宋体"/>
          <w:color w:val="auto"/>
          <w:szCs w:val="21"/>
          <w:highlight w:val="none"/>
        </w:rPr>
        <w:instrText xml:space="preserve"> HYPERLINK \l _Toc7744_WPSOffice_Level1 </w:instrText>
      </w:r>
      <w:r>
        <w:rPr>
          <w:rFonts w:hint="eastAsia" w:hAnsi="宋体"/>
          <w:color w:val="auto"/>
          <w:szCs w:val="21"/>
          <w:highlight w:val="none"/>
        </w:rPr>
        <w:fldChar w:fldCharType="separate"/>
      </w:r>
      <w:r>
        <w:rPr>
          <w:rFonts w:hint="eastAsia" w:hAnsi="宋体"/>
          <w:color w:val="auto"/>
          <w:szCs w:val="21"/>
          <w:highlight w:val="none"/>
        </w:rPr>
        <w:t>第六章  服务采购需求</w:t>
      </w:r>
      <w:r>
        <w:rPr>
          <w:rFonts w:hint="eastAsia" w:hAnsi="宋体"/>
          <w:color w:val="auto"/>
          <w:szCs w:val="21"/>
          <w:highlight w:val="none"/>
        </w:rPr>
        <w:fldChar w:fldCharType="end"/>
      </w:r>
    </w:p>
    <w:p>
      <w:pPr>
        <w:pStyle w:val="12"/>
        <w:spacing w:line="360" w:lineRule="auto"/>
        <w:ind w:firstLine="440"/>
        <w:rPr>
          <w:rFonts w:hint="eastAsia" w:hAnsi="宋体"/>
          <w:color w:val="auto"/>
          <w:szCs w:val="21"/>
          <w:highlight w:val="none"/>
        </w:rPr>
      </w:pPr>
      <w:r>
        <w:rPr>
          <w:rFonts w:hint="eastAsia" w:hAnsi="宋体"/>
          <w:color w:val="auto"/>
          <w:szCs w:val="21"/>
          <w:highlight w:val="none"/>
        </w:rPr>
        <w:fldChar w:fldCharType="begin"/>
      </w:r>
      <w:r>
        <w:rPr>
          <w:rFonts w:hint="eastAsia" w:hAnsi="宋体"/>
          <w:color w:val="auto"/>
          <w:szCs w:val="21"/>
          <w:highlight w:val="none"/>
        </w:rPr>
        <w:instrText xml:space="preserve"> HYPERLINK \l _Toc11436_WPSOffice_Level1 </w:instrText>
      </w:r>
      <w:r>
        <w:rPr>
          <w:rFonts w:hint="eastAsia" w:hAnsi="宋体"/>
          <w:color w:val="auto"/>
          <w:szCs w:val="21"/>
          <w:highlight w:val="none"/>
        </w:rPr>
        <w:fldChar w:fldCharType="separate"/>
      </w:r>
      <w:r>
        <w:rPr>
          <w:rFonts w:hint="eastAsia" w:hAnsi="宋体"/>
          <w:color w:val="auto"/>
          <w:szCs w:val="21"/>
          <w:highlight w:val="none"/>
        </w:rPr>
        <w:t>第七章  合同格式及合同条款</w:t>
      </w:r>
      <w:r>
        <w:rPr>
          <w:rFonts w:hint="eastAsia" w:hAnsi="宋体"/>
          <w:color w:val="auto"/>
          <w:szCs w:val="21"/>
          <w:highlight w:val="none"/>
        </w:rPr>
        <w:tab/>
      </w:r>
      <w:r>
        <w:rPr>
          <w:rFonts w:hint="eastAsia" w:hAnsi="宋体"/>
          <w:color w:val="auto"/>
          <w:szCs w:val="21"/>
          <w:highlight w:val="none"/>
        </w:rPr>
        <w:fldChar w:fldCharType="end"/>
      </w:r>
    </w:p>
    <w:p>
      <w:pPr>
        <w:pStyle w:val="12"/>
        <w:spacing w:line="360" w:lineRule="auto"/>
        <w:ind w:firstLine="440"/>
        <w:rPr>
          <w:rFonts w:hint="eastAsia" w:hAnsi="宋体"/>
          <w:color w:val="auto"/>
          <w:szCs w:val="21"/>
          <w:highlight w:val="none"/>
        </w:rPr>
      </w:pPr>
      <w:r>
        <w:rPr>
          <w:rFonts w:hint="eastAsia" w:hAnsi="宋体"/>
          <w:color w:val="auto"/>
          <w:szCs w:val="21"/>
          <w:highlight w:val="none"/>
        </w:rPr>
        <w:fldChar w:fldCharType="begin"/>
      </w:r>
      <w:r>
        <w:rPr>
          <w:rFonts w:hint="eastAsia" w:hAnsi="宋体"/>
          <w:color w:val="auto"/>
          <w:szCs w:val="21"/>
          <w:highlight w:val="none"/>
        </w:rPr>
        <w:instrText xml:space="preserve"> HYPERLINK \l _Toc11362_WPSOffice_Level1 </w:instrText>
      </w:r>
      <w:r>
        <w:rPr>
          <w:rFonts w:hint="eastAsia" w:hAnsi="宋体"/>
          <w:color w:val="auto"/>
          <w:szCs w:val="21"/>
          <w:highlight w:val="none"/>
        </w:rPr>
        <w:fldChar w:fldCharType="separate"/>
      </w:r>
      <w:r>
        <w:rPr>
          <w:rFonts w:hint="eastAsia" w:hAnsi="宋体"/>
          <w:color w:val="auto"/>
          <w:szCs w:val="21"/>
          <w:highlight w:val="none"/>
        </w:rPr>
        <w:t>第八章  磋商响应文件格式</w:t>
      </w:r>
      <w:r>
        <w:rPr>
          <w:rFonts w:hint="eastAsia" w:hAnsi="宋体"/>
          <w:color w:val="auto"/>
          <w:szCs w:val="21"/>
          <w:highlight w:val="none"/>
        </w:rPr>
        <w:tab/>
      </w:r>
      <w:r>
        <w:rPr>
          <w:rFonts w:hint="eastAsia" w:hAnsi="宋体"/>
          <w:color w:val="auto"/>
          <w:szCs w:val="21"/>
          <w:highlight w:val="none"/>
        </w:rPr>
        <w:fldChar w:fldCharType="end"/>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9.1 磋商文件以中文编印，以中文文本为准。</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9.2 除非有特殊要求，磋商文件不单独提供采购项目使用地的自然环境、气候条件、劳动力及公用设施等情况，供应商被视为熟悉上述条件或若成交履行合同有关的一切情况。</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9.3采购人向供应商提供的有关数据和资料，是采购人现有的能被供应商利用的资料，供应商对此做出的推论、理解和结论自行负责。</w:t>
      </w:r>
    </w:p>
    <w:p>
      <w:pPr>
        <w:pStyle w:val="12"/>
        <w:spacing w:line="360" w:lineRule="auto"/>
        <w:ind w:firstLine="420" w:firstLineChars="200"/>
        <w:outlineLvl w:val="1"/>
        <w:rPr>
          <w:rFonts w:hint="eastAsia" w:hAnsi="宋体"/>
          <w:color w:val="auto"/>
          <w:szCs w:val="21"/>
          <w:highlight w:val="none"/>
        </w:rPr>
      </w:pPr>
      <w:bookmarkStart w:id="63" w:name="_Toc233274820"/>
      <w:bookmarkStart w:id="64" w:name="_Toc245897280"/>
      <w:bookmarkStart w:id="65" w:name="_Toc243907580"/>
      <w:bookmarkStart w:id="66" w:name="_Toc243906320"/>
      <w:r>
        <w:rPr>
          <w:rFonts w:hint="eastAsia" w:hAnsi="宋体"/>
          <w:color w:val="auto"/>
          <w:szCs w:val="21"/>
          <w:highlight w:val="none"/>
        </w:rPr>
        <w:t>10、磋商文件的澄清</w:t>
      </w:r>
      <w:bookmarkEnd w:id="63"/>
      <w:bookmarkEnd w:id="64"/>
      <w:bookmarkEnd w:id="65"/>
      <w:bookmarkEnd w:id="66"/>
    </w:p>
    <w:p>
      <w:pPr>
        <w:pStyle w:val="12"/>
        <w:spacing w:line="360" w:lineRule="auto"/>
        <w:ind w:firstLine="420" w:firstLineChars="200"/>
        <w:rPr>
          <w:rFonts w:hAnsi="宋体"/>
          <w:color w:val="auto"/>
          <w:szCs w:val="21"/>
          <w:highlight w:val="none"/>
        </w:rPr>
      </w:pPr>
      <w:r>
        <w:rPr>
          <w:rFonts w:hint="eastAsia" w:hAnsi="宋体"/>
          <w:color w:val="auto"/>
          <w:szCs w:val="21"/>
          <w:highlight w:val="none"/>
        </w:rPr>
        <w:t>10.1 供应商对磋商文件如有疑问，可要求澄清，应按磋商文件规定的时间前在政采云平台上提出，采购人和采购代理机构将视情况在政采云平台上予以澄清，答复中包括所提问题，但不包括问题的来源，答复一经发布将视为已经通知所有潜在投标供应商，请各投标供应商及时关注相关信息。</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10.2 如果上述答复涉及对磋商文件的修改或补充，则它将被视为磋商文件的组成部分。凡原先所发磋商文件中的内容与答复中的内容不一致之处，以最后发出的答复为准。任何电话或口头咨询和答复的意思解释均不具有法律约束力。</w:t>
      </w:r>
    </w:p>
    <w:p>
      <w:pPr>
        <w:pStyle w:val="12"/>
        <w:spacing w:line="360" w:lineRule="auto"/>
        <w:ind w:firstLine="420" w:firstLineChars="200"/>
        <w:rPr>
          <w:rFonts w:hAnsi="宋体"/>
          <w:color w:val="auto"/>
          <w:szCs w:val="21"/>
          <w:highlight w:val="none"/>
        </w:rPr>
      </w:pPr>
      <w:r>
        <w:rPr>
          <w:rFonts w:hint="eastAsia" w:hAnsi="宋体"/>
          <w:color w:val="auto"/>
          <w:szCs w:val="21"/>
          <w:highlight w:val="none"/>
        </w:rPr>
        <w:t>10.3供应商在递交响应文件截止日期3日前未对磋商文件提出异议的，采购单位将视其为同意。在规定的时间后就磋商文件内容提出的质疑将不予受理。</w:t>
      </w:r>
    </w:p>
    <w:p>
      <w:pPr>
        <w:pStyle w:val="12"/>
        <w:spacing w:line="360" w:lineRule="auto"/>
        <w:ind w:firstLine="420" w:firstLineChars="200"/>
        <w:outlineLvl w:val="1"/>
        <w:rPr>
          <w:rFonts w:hint="eastAsia" w:hAnsi="宋体"/>
          <w:color w:val="auto"/>
          <w:szCs w:val="21"/>
          <w:highlight w:val="none"/>
        </w:rPr>
      </w:pPr>
      <w:bookmarkStart w:id="67" w:name="_Toc243907581"/>
      <w:bookmarkStart w:id="68" w:name="_Toc245897281"/>
      <w:bookmarkStart w:id="69" w:name="_Toc243906321"/>
      <w:bookmarkStart w:id="70" w:name="_Toc233274821"/>
      <w:r>
        <w:rPr>
          <w:rFonts w:hint="eastAsia" w:hAnsi="宋体"/>
          <w:color w:val="auto"/>
          <w:szCs w:val="21"/>
          <w:highlight w:val="none"/>
        </w:rPr>
        <w:t>11、磋商文件的修改和补充</w:t>
      </w:r>
      <w:bookmarkEnd w:id="67"/>
      <w:bookmarkEnd w:id="68"/>
      <w:bookmarkEnd w:id="69"/>
      <w:bookmarkEnd w:id="70"/>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11.1在递交响应文件截止日期3日前的任何时候，采购人可主动地或依据供应商要求澄清的疑问而修改、补充磋商文件，采购代理机构将对修改和补充的内容在政采云平台上发布，修改和补充文件将作为磋商文件的组成部分，对所有供应商具有约束力。</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11.2为使供应商在准备响应文件时有合理的时间考虑磋商文件的修改和/或补充，采购代理机构可延长递交响应文件截止时间和开启时间，但至少应当在规定的递交响应文件的截止时间3日前，在政采云平台上通知所有领取磋商文件的每位供应商，不足3日的，应当顺延提交响应文件截止日期。</w:t>
      </w:r>
    </w:p>
    <w:p>
      <w:pPr>
        <w:pStyle w:val="12"/>
        <w:spacing w:line="360" w:lineRule="auto"/>
        <w:ind w:firstLine="420" w:firstLineChars="200"/>
        <w:outlineLvl w:val="1"/>
        <w:rPr>
          <w:rFonts w:hint="eastAsia" w:hAnsi="宋体"/>
          <w:color w:val="auto"/>
          <w:szCs w:val="21"/>
          <w:highlight w:val="none"/>
        </w:rPr>
      </w:pPr>
      <w:bookmarkStart w:id="71" w:name="_Toc233274823"/>
      <w:bookmarkStart w:id="72" w:name="_Toc243906323"/>
      <w:bookmarkStart w:id="73" w:name="_Toc245897283"/>
      <w:bookmarkStart w:id="74" w:name="_Toc243907583"/>
      <w:r>
        <w:rPr>
          <w:rFonts w:hint="eastAsia" w:hAnsi="宋体"/>
          <w:color w:val="auto"/>
          <w:szCs w:val="21"/>
          <w:highlight w:val="none"/>
        </w:rPr>
        <w:t>1</w:t>
      </w:r>
      <w:bookmarkEnd w:id="71"/>
      <w:r>
        <w:rPr>
          <w:rFonts w:hint="eastAsia" w:hAnsi="宋体"/>
          <w:color w:val="auto"/>
          <w:szCs w:val="21"/>
          <w:highlight w:val="none"/>
        </w:rPr>
        <w:t>2、响应文件的编写</w:t>
      </w:r>
      <w:bookmarkEnd w:id="72"/>
      <w:bookmarkEnd w:id="73"/>
      <w:bookmarkEnd w:id="74"/>
    </w:p>
    <w:p>
      <w:pPr>
        <w:spacing w:line="360" w:lineRule="auto"/>
        <w:ind w:firstLine="481"/>
        <w:jc w:val="left"/>
        <w:rPr>
          <w:rFonts w:hint="eastAsia" w:ascii="宋体" w:hAnsi="宋体"/>
          <w:color w:val="auto"/>
          <w:szCs w:val="21"/>
          <w:highlight w:val="none"/>
        </w:rPr>
      </w:pPr>
      <w:r>
        <w:rPr>
          <w:rFonts w:hint="eastAsia" w:ascii="宋体" w:hAnsi="宋体"/>
          <w:color w:val="auto"/>
          <w:szCs w:val="21"/>
          <w:highlight w:val="none"/>
        </w:rPr>
        <w:t>12.1供应商必须详细阅读磋商文件的章、节、条款、格式等所有内容，按磋商文件的要求提交响应文件，并保证所提供的全部文件及相关资料的真实性，以使其对磋商文件做出实质性响应。供应商应仔细阅读并充分理解磋商文件、技术规范及标准、项目采购需求、合同文本后编制响应文件。</w:t>
      </w:r>
    </w:p>
    <w:p>
      <w:pPr>
        <w:pStyle w:val="12"/>
        <w:spacing w:line="360" w:lineRule="auto"/>
        <w:ind w:firstLine="420" w:firstLineChars="200"/>
        <w:outlineLvl w:val="1"/>
        <w:rPr>
          <w:rFonts w:hint="eastAsia" w:hAnsi="宋体"/>
          <w:color w:val="auto"/>
          <w:szCs w:val="21"/>
          <w:highlight w:val="none"/>
        </w:rPr>
      </w:pPr>
      <w:bookmarkStart w:id="75" w:name="_Toc245897284"/>
      <w:bookmarkStart w:id="76" w:name="_Toc243906324"/>
      <w:bookmarkStart w:id="77" w:name="_Toc233274824"/>
      <w:bookmarkStart w:id="78" w:name="_Toc243907584"/>
      <w:r>
        <w:rPr>
          <w:rFonts w:hint="eastAsia" w:hAnsi="宋体"/>
          <w:color w:val="auto"/>
          <w:szCs w:val="21"/>
          <w:highlight w:val="none"/>
        </w:rPr>
        <w:t>13、响应文件的语言及计量单位</w:t>
      </w:r>
      <w:bookmarkEnd w:id="75"/>
      <w:bookmarkEnd w:id="76"/>
      <w:bookmarkEnd w:id="77"/>
      <w:bookmarkEnd w:id="78"/>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13.1 响应文件及供应商和采购人及采购代理机构就有关磋商的所有文件和来往函件，应以中文书写。供应商可以提交用其他语言（原文）的资料，但必须翻译成中文，当原文和译文（中文）之间存有差异和/或矛盾时，以中文为准。</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13.2 除在磋商文件的项目采购需求中另有规定外，计量单位应使用中华人民共和国法定计量单位（国际单位制和国家选定的其它计量单位）。如供应商采用其它计量单位，需事先得到采购人的同意。</w:t>
      </w:r>
    </w:p>
    <w:p>
      <w:pPr>
        <w:pStyle w:val="12"/>
        <w:spacing w:line="360" w:lineRule="auto"/>
        <w:ind w:firstLine="420" w:firstLineChars="200"/>
        <w:outlineLvl w:val="1"/>
        <w:rPr>
          <w:rFonts w:hint="eastAsia" w:hAnsi="宋体"/>
          <w:color w:val="auto"/>
          <w:szCs w:val="21"/>
          <w:highlight w:val="none"/>
        </w:rPr>
      </w:pPr>
      <w:bookmarkStart w:id="79" w:name="_Toc243906325"/>
      <w:bookmarkStart w:id="80" w:name="_Toc245897285"/>
      <w:bookmarkStart w:id="81" w:name="_Toc233274825"/>
      <w:bookmarkStart w:id="82" w:name="_Toc243907585"/>
      <w:r>
        <w:rPr>
          <w:rFonts w:hint="eastAsia" w:hAnsi="宋体"/>
          <w:color w:val="auto"/>
          <w:szCs w:val="21"/>
          <w:highlight w:val="none"/>
        </w:rPr>
        <w:t>14、响应文件的组成</w:t>
      </w:r>
      <w:bookmarkEnd w:id="79"/>
      <w:bookmarkEnd w:id="80"/>
      <w:bookmarkEnd w:id="81"/>
      <w:bookmarkEnd w:id="82"/>
      <w:r>
        <w:rPr>
          <w:rFonts w:hint="eastAsia" w:hAnsi="宋体"/>
          <w:color w:val="auto"/>
          <w:szCs w:val="21"/>
          <w:highlight w:val="none"/>
        </w:rPr>
        <w:t>：投标</w:t>
      </w:r>
      <w:r>
        <w:rPr>
          <w:rFonts w:hAnsi="宋体"/>
          <w:color w:val="auto"/>
          <w:szCs w:val="21"/>
          <w:highlight w:val="none"/>
        </w:rPr>
        <w:t>文件封面、资格审查资料、商务及技术文件组成</w:t>
      </w:r>
      <w:r>
        <w:rPr>
          <w:rFonts w:hint="eastAsia" w:hAnsi="宋体"/>
          <w:color w:val="auto"/>
          <w:szCs w:val="21"/>
          <w:highlight w:val="none"/>
        </w:rPr>
        <w:t>。</w:t>
      </w:r>
    </w:p>
    <w:p>
      <w:pPr>
        <w:pStyle w:val="12"/>
        <w:spacing w:line="360" w:lineRule="auto"/>
        <w:ind w:firstLine="440"/>
        <w:rPr>
          <w:rFonts w:hint="eastAsia" w:hAnsi="宋体"/>
          <w:color w:val="auto"/>
          <w:szCs w:val="21"/>
          <w:highlight w:val="none"/>
        </w:rPr>
      </w:pPr>
      <w:r>
        <w:rPr>
          <w:rFonts w:hint="eastAsia" w:hAnsi="宋体"/>
          <w:color w:val="auto"/>
          <w:szCs w:val="21"/>
          <w:highlight w:val="none"/>
        </w:rPr>
        <w:t>15、响应文件包括但不限于以下内容，各供应商应对照磋商文件要求提供相关的证明资料：</w:t>
      </w:r>
    </w:p>
    <w:p>
      <w:pPr>
        <w:spacing w:line="360" w:lineRule="auto"/>
        <w:rPr>
          <w:rFonts w:hint="eastAsia"/>
          <w:color w:val="auto"/>
          <w:highlight w:val="none"/>
        </w:rPr>
      </w:pPr>
      <w:r>
        <w:rPr>
          <w:rFonts w:hint="eastAsia"/>
          <w:color w:val="auto"/>
          <w:highlight w:val="none"/>
        </w:rPr>
        <w:t>一、投标文件封面</w:t>
      </w:r>
    </w:p>
    <w:p>
      <w:pPr>
        <w:spacing w:line="360" w:lineRule="auto"/>
        <w:rPr>
          <w:rFonts w:hint="eastAsia"/>
          <w:color w:val="auto"/>
          <w:highlight w:val="none"/>
        </w:rPr>
      </w:pPr>
      <w:r>
        <w:rPr>
          <w:rFonts w:hint="eastAsia"/>
          <w:color w:val="auto"/>
          <w:highlight w:val="none"/>
        </w:rPr>
        <w:t>二、资格审查资料</w:t>
      </w:r>
    </w:p>
    <w:p>
      <w:pPr>
        <w:spacing w:line="360" w:lineRule="auto"/>
        <w:rPr>
          <w:rFonts w:hint="eastAsia"/>
          <w:color w:val="auto"/>
          <w:highlight w:val="none"/>
        </w:rPr>
      </w:pPr>
      <w:r>
        <w:rPr>
          <w:rFonts w:hint="eastAsia"/>
          <w:color w:val="auto"/>
          <w:highlight w:val="none"/>
        </w:rPr>
        <w:t>三、商务技术文件组成</w:t>
      </w:r>
    </w:p>
    <w:p>
      <w:pPr>
        <w:pStyle w:val="12"/>
        <w:spacing w:line="360" w:lineRule="auto"/>
        <w:ind w:firstLine="369" w:firstLineChars="175"/>
        <w:rPr>
          <w:rFonts w:hint="eastAsia" w:ascii="仿宋_GB2312" w:eastAsia="仿宋_GB2312"/>
          <w:b/>
          <w:color w:val="auto"/>
          <w:szCs w:val="21"/>
          <w:highlight w:val="none"/>
        </w:rPr>
      </w:pPr>
      <w:r>
        <w:rPr>
          <w:rFonts w:hint="eastAsia" w:ascii="仿宋_GB2312" w:eastAsia="仿宋_GB2312"/>
          <w:b/>
          <w:color w:val="auto"/>
          <w:szCs w:val="21"/>
          <w:highlight w:val="none"/>
        </w:rPr>
        <w:t>特别说明：</w:t>
      </w:r>
    </w:p>
    <w:p>
      <w:pPr>
        <w:pStyle w:val="12"/>
        <w:spacing w:line="360" w:lineRule="auto"/>
        <w:ind w:firstLine="422" w:firstLineChars="200"/>
        <w:rPr>
          <w:rFonts w:ascii="仿宋_GB2312" w:eastAsia="仿宋_GB2312"/>
          <w:b/>
          <w:color w:val="auto"/>
          <w:szCs w:val="21"/>
          <w:highlight w:val="none"/>
        </w:rPr>
      </w:pPr>
      <w:r>
        <w:rPr>
          <w:rFonts w:hint="eastAsia" w:ascii="仿宋_GB2312" w:eastAsia="仿宋_GB2312"/>
          <w:b/>
          <w:color w:val="auto"/>
          <w:szCs w:val="21"/>
          <w:highlight w:val="none"/>
        </w:rPr>
        <w:t>供应商应如实提供资料，并保证真实可靠，不得弄虚作假。如供应商隐瞒事实真相、弄虚作假，一经查实，取消该供应商的磋商资格，若成交的，取消其成交资格。</w:t>
      </w:r>
    </w:p>
    <w:p>
      <w:pPr>
        <w:pStyle w:val="12"/>
        <w:spacing w:line="360" w:lineRule="auto"/>
        <w:ind w:firstLine="480"/>
        <w:outlineLvl w:val="1"/>
        <w:rPr>
          <w:rFonts w:hint="eastAsia" w:hAnsi="宋体"/>
          <w:color w:val="auto"/>
          <w:szCs w:val="21"/>
          <w:highlight w:val="none"/>
        </w:rPr>
      </w:pPr>
      <w:bookmarkStart w:id="83" w:name="_Toc245897286"/>
      <w:bookmarkStart w:id="84" w:name="_Toc233274827"/>
      <w:bookmarkStart w:id="85" w:name="_Toc243907587"/>
      <w:bookmarkStart w:id="86" w:name="_Toc246216196"/>
      <w:bookmarkStart w:id="87" w:name="_Toc243906326"/>
      <w:r>
        <w:rPr>
          <w:rFonts w:hint="eastAsia" w:hAnsi="宋体"/>
          <w:color w:val="auto"/>
          <w:szCs w:val="21"/>
          <w:highlight w:val="none"/>
        </w:rPr>
        <w:t>16、响应文件格式</w:t>
      </w:r>
      <w:bookmarkEnd w:id="83"/>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16.1供应商应按磋商文件提供的格式及商务报价说明完整地填写所提供的合同项目内容、单价以及合价等内容。</w:t>
      </w:r>
    </w:p>
    <w:p>
      <w:pPr>
        <w:pStyle w:val="12"/>
        <w:spacing w:line="360" w:lineRule="auto"/>
        <w:ind w:firstLine="420" w:firstLineChars="200"/>
        <w:outlineLvl w:val="1"/>
        <w:rPr>
          <w:rFonts w:hint="eastAsia" w:hAnsi="宋体"/>
          <w:color w:val="auto"/>
          <w:szCs w:val="21"/>
          <w:highlight w:val="none"/>
        </w:rPr>
      </w:pPr>
      <w:r>
        <w:rPr>
          <w:rFonts w:hint="eastAsia" w:hAnsi="宋体"/>
          <w:color w:val="auto"/>
          <w:szCs w:val="21"/>
          <w:highlight w:val="none"/>
        </w:rPr>
        <w:t>17、商务报价</w:t>
      </w:r>
      <w:bookmarkEnd w:id="84"/>
      <w:bookmarkEnd w:id="85"/>
      <w:bookmarkEnd w:id="86"/>
      <w:bookmarkEnd w:id="87"/>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17.1供应商的商务报价应是为采购人提供全部合同内容的技术服务费、专利产权费、各项税费、利润以及合同文本、技术规范及标准、项目采购需求及本磋商文件约定的所有费用的总和。</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任何因供应商忽视或误解采购范围、技术规范及标准、项目采购需求、合同文本和项目现场情况的，若成交，采购人将不予批准由此而产生的索赔或服务期延长申请。</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商务报价中不得包含合同文本、技术规范及标准、项目采购需求、本磋商文件要求以外的其他内容，否则，在评审时报价不予核减，若成交，在授予合同或结算时，采购人有权将此部分费用从成交价或合同文本中扣减。</w:t>
      </w:r>
    </w:p>
    <w:p>
      <w:pPr>
        <w:spacing w:line="360" w:lineRule="auto"/>
        <w:ind w:firstLine="482"/>
        <w:jc w:val="left"/>
        <w:rPr>
          <w:rFonts w:ascii="宋体" w:hAnsi="宋体"/>
          <w:color w:val="auto"/>
          <w:szCs w:val="21"/>
          <w:highlight w:val="none"/>
        </w:rPr>
      </w:pPr>
      <w:r>
        <w:rPr>
          <w:rFonts w:hint="eastAsia" w:ascii="宋体" w:hAnsi="宋体"/>
          <w:color w:val="auto"/>
          <w:szCs w:val="21"/>
          <w:highlight w:val="none"/>
        </w:rPr>
        <w:t>17.2商务报价总价应包括的内容和计价因素。</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（1）完成</w:t>
      </w:r>
      <w:r>
        <w:rPr>
          <w:rFonts w:hint="eastAsia" w:ascii="宋体" w:hAnsi="宋体"/>
          <w:color w:val="auto"/>
          <w:szCs w:val="21"/>
          <w:highlight w:val="none"/>
          <w:lang w:eastAsia="zh-CN"/>
        </w:rPr>
        <w:t>洛浦县2023年度基层组织建设民生项目</w:t>
      </w:r>
      <w:r>
        <w:rPr>
          <w:rFonts w:hint="eastAsia" w:ascii="宋体" w:hAnsi="宋体"/>
          <w:color w:val="auto"/>
          <w:szCs w:val="21"/>
          <w:highlight w:val="none"/>
        </w:rPr>
        <w:t>应承担的所有工作。</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供应商根据对本磋商文件、技术规范和标准、项目采购需求、合同文本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2"/>
        <w:jc w:val="left"/>
        <w:rPr>
          <w:rFonts w:hint="eastAsia" w:ascii="宋体" w:hAnsi="宋体"/>
          <w:color w:val="auto"/>
          <w:szCs w:val="21"/>
          <w:highlight w:val="none"/>
        </w:rPr>
      </w:pPr>
      <w:bookmarkStart w:id="88" w:name="_Toc246216197"/>
      <w:bookmarkStart w:id="89" w:name="_Toc243906327"/>
      <w:bookmarkStart w:id="90" w:name="_Toc243907588"/>
      <w:bookmarkStart w:id="91" w:name="_Toc233274828"/>
      <w:r>
        <w:rPr>
          <w:rFonts w:hint="eastAsia" w:ascii="宋体" w:hAnsi="宋体"/>
          <w:color w:val="auto"/>
          <w:szCs w:val="21"/>
          <w:highlight w:val="none"/>
        </w:rPr>
        <w:t>17.3供应商应按照磋商文件所附的格式完整地填写开标一览表。供应商应对采购范围内的全部内容进行报价。</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17.4供应商若成交，不得以任何理由在合同执行期间予以价格调整。任何包含价格调整的要求将被认为是非响应而予以拒绝。</w:t>
      </w:r>
    </w:p>
    <w:bookmarkEnd w:id="88"/>
    <w:bookmarkEnd w:id="89"/>
    <w:bookmarkEnd w:id="90"/>
    <w:bookmarkEnd w:id="91"/>
    <w:p>
      <w:pPr>
        <w:spacing w:line="360" w:lineRule="auto"/>
        <w:ind w:firstLine="482"/>
        <w:jc w:val="left"/>
        <w:rPr>
          <w:rFonts w:hint="eastAsia" w:ascii="宋体" w:hAnsi="宋体"/>
          <w:color w:val="auto"/>
          <w:szCs w:val="21"/>
          <w:highlight w:val="none"/>
        </w:rPr>
      </w:pPr>
      <w:bookmarkStart w:id="92" w:name="_Toc245897288"/>
      <w:r>
        <w:rPr>
          <w:rFonts w:hint="eastAsia" w:ascii="宋体" w:hAnsi="宋体"/>
          <w:color w:val="auto"/>
          <w:szCs w:val="21"/>
          <w:highlight w:val="none"/>
        </w:rPr>
        <w:t>18、商务报价货币</w:t>
      </w:r>
      <w:bookmarkEnd w:id="92"/>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18.1开标一览表和响应文件中的所有报价一律使用人民币（RMB）填报。</w:t>
      </w:r>
    </w:p>
    <w:p>
      <w:pPr>
        <w:spacing w:line="360" w:lineRule="auto"/>
        <w:ind w:firstLine="482"/>
        <w:jc w:val="left"/>
        <w:rPr>
          <w:rFonts w:hint="eastAsia" w:ascii="宋体" w:hAnsi="宋体"/>
          <w:color w:val="auto"/>
          <w:szCs w:val="21"/>
          <w:highlight w:val="none"/>
        </w:rPr>
      </w:pPr>
      <w:bookmarkStart w:id="93" w:name="_Toc233274829"/>
      <w:bookmarkStart w:id="94" w:name="_Toc243906328"/>
      <w:bookmarkStart w:id="95" w:name="_Toc245897289"/>
      <w:bookmarkStart w:id="96" w:name="_Toc243907589"/>
      <w:r>
        <w:rPr>
          <w:rFonts w:hint="eastAsia" w:ascii="宋体" w:hAnsi="宋体"/>
          <w:color w:val="auto"/>
          <w:szCs w:val="21"/>
          <w:highlight w:val="none"/>
        </w:rPr>
        <w:t>19、供应商资格证明文件</w:t>
      </w:r>
      <w:bookmarkEnd w:id="93"/>
      <w:bookmarkEnd w:id="94"/>
      <w:bookmarkEnd w:id="95"/>
      <w:bookmarkEnd w:id="96"/>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19.1 供应商必须提交证明其有资格参加磋商和成交后有能力履行合同的文件。</w:t>
      </w:r>
    </w:p>
    <w:p>
      <w:pPr>
        <w:spacing w:line="360" w:lineRule="auto"/>
        <w:ind w:firstLine="482"/>
        <w:jc w:val="left"/>
        <w:rPr>
          <w:rFonts w:hint="eastAsia" w:ascii="宋体" w:hAnsi="宋体"/>
          <w:color w:val="auto"/>
          <w:szCs w:val="21"/>
          <w:highlight w:val="none"/>
        </w:rPr>
      </w:pPr>
      <w:bookmarkStart w:id="97" w:name="_Toc233274830"/>
      <w:bookmarkStart w:id="98" w:name="_Toc243907590"/>
      <w:bookmarkStart w:id="99" w:name="_Toc243906329"/>
      <w:bookmarkStart w:id="100" w:name="_Toc245897290"/>
      <w:r>
        <w:rPr>
          <w:rFonts w:hint="eastAsia" w:ascii="宋体" w:hAnsi="宋体"/>
          <w:color w:val="auto"/>
          <w:szCs w:val="21"/>
          <w:highlight w:val="none"/>
        </w:rPr>
        <w:t>20、提供的服务符合磋商文件规定的技术响应文件</w:t>
      </w:r>
      <w:bookmarkEnd w:id="97"/>
      <w:bookmarkEnd w:id="98"/>
      <w:bookmarkEnd w:id="99"/>
      <w:bookmarkEnd w:id="100"/>
      <w:r>
        <w:rPr>
          <w:rFonts w:hint="eastAsia" w:ascii="宋体" w:hAnsi="宋体"/>
          <w:color w:val="auto"/>
          <w:szCs w:val="21"/>
          <w:highlight w:val="none"/>
        </w:rPr>
        <w:t>。</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20.1 供应商须提交证明其拟供服务符合磋商文件、技术规范及标准、项目采购需求规定的技术响应文件，作为响应文件的一部分；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20.2供应商应逐条对磋商文件、项目采购需求、合同文本等进行仔细阅读，提出自己提供的、服务是否对其做出了实质性的响应。</w:t>
      </w:r>
    </w:p>
    <w:p>
      <w:pPr>
        <w:spacing w:line="360" w:lineRule="auto"/>
        <w:ind w:firstLine="482"/>
        <w:jc w:val="left"/>
        <w:rPr>
          <w:rFonts w:hint="eastAsia" w:ascii="宋体" w:hAnsi="宋体"/>
          <w:color w:val="auto"/>
          <w:szCs w:val="21"/>
          <w:highlight w:val="none"/>
        </w:rPr>
      </w:pPr>
      <w:bookmarkStart w:id="101" w:name="_Toc243907591"/>
      <w:bookmarkStart w:id="102" w:name="_Toc233274831"/>
      <w:bookmarkStart w:id="103" w:name="_Toc245897291"/>
      <w:bookmarkStart w:id="104" w:name="_Toc243906330"/>
      <w:r>
        <w:rPr>
          <w:rFonts w:hint="eastAsia" w:ascii="宋体" w:hAnsi="宋体"/>
          <w:color w:val="auto"/>
          <w:szCs w:val="21"/>
          <w:highlight w:val="none"/>
        </w:rPr>
        <w:t>21、响应文件有效期</w:t>
      </w:r>
      <w:bookmarkEnd w:id="101"/>
      <w:bookmarkEnd w:id="102"/>
      <w:bookmarkEnd w:id="103"/>
      <w:bookmarkEnd w:id="104"/>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21.1响应文件有效期为递交响应文件截止之日起60天（日历日）。供应商的响应文件有效期比规定的有效期短的，将被视为非响应而予以拒绝。</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21.2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spacing w:line="360" w:lineRule="auto"/>
        <w:ind w:firstLine="482"/>
        <w:jc w:val="left"/>
        <w:rPr>
          <w:rFonts w:hint="eastAsia" w:ascii="宋体" w:hAnsi="宋体"/>
          <w:color w:val="auto"/>
          <w:szCs w:val="21"/>
          <w:highlight w:val="none"/>
        </w:rPr>
      </w:pPr>
      <w:bookmarkStart w:id="105" w:name="_Toc245897292"/>
      <w:bookmarkStart w:id="106" w:name="_Toc233274832"/>
      <w:bookmarkStart w:id="107" w:name="_Toc243906331"/>
      <w:bookmarkStart w:id="108" w:name="_Toc243907592"/>
      <w:r>
        <w:rPr>
          <w:rFonts w:hint="eastAsia" w:ascii="宋体" w:hAnsi="宋体"/>
          <w:color w:val="auto"/>
          <w:szCs w:val="21"/>
          <w:highlight w:val="none"/>
        </w:rPr>
        <w:t>22、响应文件的签署及</w:t>
      </w:r>
      <w:bookmarkEnd w:id="105"/>
      <w:bookmarkEnd w:id="106"/>
      <w:bookmarkEnd w:id="107"/>
      <w:bookmarkEnd w:id="108"/>
      <w:r>
        <w:rPr>
          <w:rFonts w:hint="eastAsia" w:ascii="宋体" w:hAnsi="宋体"/>
          <w:color w:val="auto"/>
          <w:szCs w:val="21"/>
          <w:highlight w:val="none"/>
        </w:rPr>
        <w:t>递交</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22.1所有响应文件均为明标。</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22.2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22.2 供应商将政采云电子投标客户端下载、安装完成后，可通过账号密码或CA登录客户端进行投标文件制作；</w:t>
      </w:r>
      <w:r>
        <w:rPr>
          <w:rFonts w:hint="eastAsia" w:ascii="宋体" w:hAnsi="宋体"/>
          <w:color w:val="auto"/>
          <w:szCs w:val="21"/>
          <w:highlight w:val="none"/>
          <w:lang w:val="zh-CN"/>
        </w:rPr>
        <w:t>投标文件应根据采购文件要求在需要盖章和（或）签字的地方进行签章和（或）签字；</w:t>
      </w:r>
      <w:r>
        <w:rPr>
          <w:rFonts w:hint="eastAsia" w:ascii="宋体" w:hAnsi="宋体"/>
          <w:color w:val="auto"/>
          <w:szCs w:val="21"/>
          <w:highlight w:val="none"/>
        </w:rPr>
        <w:t>在使用政采云投标客户端时，建议使用WIN7及以上操作系统，如有问题可拨打政采云客户服务热线400-881-7190进行咨询。</w:t>
      </w:r>
    </w:p>
    <w:p>
      <w:pPr>
        <w:pStyle w:val="12"/>
        <w:spacing w:line="360" w:lineRule="auto"/>
        <w:ind w:firstLine="420" w:firstLineChars="200"/>
        <w:outlineLvl w:val="1"/>
        <w:rPr>
          <w:rFonts w:hint="eastAsia"/>
          <w:color w:val="auto"/>
          <w:szCs w:val="22"/>
          <w:highlight w:val="none"/>
        </w:rPr>
      </w:pPr>
      <w:r>
        <w:rPr>
          <w:rFonts w:hint="eastAsia"/>
          <w:color w:val="auto"/>
          <w:szCs w:val="22"/>
          <w:highlight w:val="none"/>
        </w:rPr>
        <w:t>22.3中标结果公示期满后，</w:t>
      </w:r>
      <w:r>
        <w:rPr>
          <w:rFonts w:hint="eastAsia"/>
          <w:color w:val="auto"/>
          <w:szCs w:val="22"/>
          <w:highlight w:val="none"/>
          <w:lang w:val="en-US" w:eastAsia="zh-CN"/>
        </w:rPr>
        <w:t>所有投标</w:t>
      </w:r>
      <w:r>
        <w:rPr>
          <w:rFonts w:hint="eastAsia"/>
          <w:color w:val="auto"/>
          <w:szCs w:val="22"/>
          <w:highlight w:val="none"/>
        </w:rPr>
        <w:t>供应商需提供：</w:t>
      </w:r>
    </w:p>
    <w:p>
      <w:pPr>
        <w:spacing w:line="360" w:lineRule="auto"/>
        <w:ind w:firstLine="482"/>
        <w:jc w:val="left"/>
        <w:rPr>
          <w:rFonts w:hint="default" w:ascii="Calibri" w:hAnsi="Calibri" w:eastAsia="宋体"/>
          <w:color w:val="auto"/>
          <w:szCs w:val="22"/>
          <w:highlight w:val="none"/>
          <w:lang w:val="en-US" w:eastAsia="zh-CN"/>
        </w:rPr>
      </w:pPr>
      <w:r>
        <w:rPr>
          <w:rFonts w:hint="eastAsia" w:ascii="Calibri" w:hAnsi="Calibri"/>
          <w:color w:val="auto"/>
          <w:szCs w:val="22"/>
          <w:highlight w:val="none"/>
        </w:rPr>
        <w:t>纸质版</w:t>
      </w:r>
      <w:r>
        <w:rPr>
          <w:rFonts w:hint="eastAsia"/>
          <w:color w:val="auto"/>
          <w:szCs w:val="22"/>
          <w:highlight w:val="none"/>
        </w:rPr>
        <w:t>响应文件</w:t>
      </w:r>
      <w:r>
        <w:rPr>
          <w:rFonts w:hint="eastAsia" w:ascii="Calibri" w:hAnsi="Calibri"/>
          <w:color w:val="auto"/>
          <w:szCs w:val="22"/>
          <w:highlight w:val="none"/>
        </w:rPr>
        <w:t>：一式伍份，其中正本壹份，副本肆份，按A4打印纸页面编制、装订；需编制目录及页码；响应文件封面应注明“正本”或“副本”字样；响应文件应按采购文件要求进行签署，加盖供应商公章、由法定代表人或委托代理人签字或盖章；除供应商对错误做必要修改外，响应文件中不许有增删、涂改或改写。若确有修改必须由签署响应文件的委托代理人签字或盖章。</w:t>
      </w:r>
    </w:p>
    <w:p>
      <w:pPr>
        <w:pStyle w:val="13"/>
        <w:ind w:firstLine="420" w:firstLineChars="200"/>
        <w:rPr>
          <w:rFonts w:hint="eastAsia" w:ascii="Calibri" w:hAnsi="Calibri"/>
          <w:color w:val="auto"/>
          <w:sz w:val="21"/>
          <w:szCs w:val="22"/>
          <w:highlight w:val="none"/>
        </w:rPr>
      </w:pPr>
      <w:r>
        <w:rPr>
          <w:rFonts w:hint="eastAsia" w:ascii="Calibri" w:hAnsi="Calibri"/>
          <w:color w:val="auto"/>
          <w:sz w:val="21"/>
          <w:szCs w:val="22"/>
          <w:highlight w:val="none"/>
        </w:rPr>
        <w:t>电子版响应文件：以光盘为介质的电子版响应文件伍份。</w:t>
      </w:r>
    </w:p>
    <w:p>
      <w:pPr>
        <w:spacing w:line="360" w:lineRule="auto"/>
        <w:ind w:firstLine="482"/>
        <w:jc w:val="left"/>
        <w:rPr>
          <w:rFonts w:hint="eastAsia" w:ascii="宋体" w:hAnsi="宋体"/>
          <w:color w:val="auto"/>
          <w:szCs w:val="21"/>
          <w:highlight w:val="none"/>
        </w:rPr>
      </w:pPr>
      <w:bookmarkStart w:id="109" w:name="_Toc243906336"/>
      <w:bookmarkStart w:id="110" w:name="_Toc233274837"/>
      <w:bookmarkStart w:id="111" w:name="_Toc243907597"/>
      <w:bookmarkStart w:id="112" w:name="_Toc245897297"/>
      <w:r>
        <w:rPr>
          <w:rFonts w:hint="eastAsia" w:ascii="宋体" w:hAnsi="宋体"/>
          <w:color w:val="auto"/>
          <w:szCs w:val="21"/>
          <w:highlight w:val="none"/>
        </w:rPr>
        <w:t>23、迟交的响应文件</w:t>
      </w:r>
      <w:bookmarkEnd w:id="109"/>
      <w:bookmarkEnd w:id="110"/>
      <w:bookmarkEnd w:id="111"/>
      <w:bookmarkEnd w:id="112"/>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 xml:space="preserve">23.1 </w:t>
      </w:r>
      <w:bookmarkStart w:id="113" w:name="_Toc243906337"/>
      <w:bookmarkStart w:id="114" w:name="_Toc245897298"/>
      <w:bookmarkStart w:id="115" w:name="_Toc233274838"/>
      <w:bookmarkStart w:id="116" w:name="_Toc243907598"/>
      <w:r>
        <w:rPr>
          <w:rFonts w:hint="eastAsia" w:ascii="宋体" w:hAnsi="宋体"/>
          <w:color w:val="auto"/>
          <w:szCs w:val="21"/>
          <w:highlight w:val="none"/>
        </w:rPr>
        <w:t>投标截止时间以后上传递交的磋商响应文件将被“政府采购云平台”拒收。</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24、响应文件的递交、修改和撤回</w:t>
      </w:r>
      <w:bookmarkEnd w:id="113"/>
      <w:bookmarkEnd w:id="114"/>
      <w:bookmarkEnd w:id="115"/>
      <w:bookmarkEnd w:id="116"/>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24.1 供应商在提交响应文件后可在截止时间前对其响应文件进行修改或撤回，但采购人须在截止时间之前收到该修改或撤回的书面通知，该通知须有法定代表人或经有效授权的委托代理人签字或盖章。</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26.2 供应商对响应文件修改的书面材料或撤回的通知应按第22条规定进行编制和递交，并注明“修改响应文件”或“撤回响应文件”字样。</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25.3截止时间之后，供应商不得对响应文件做任何修改。</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25.4 供应商不得在截止时间起至响应文件有效期期满前撤回响应文件。</w:t>
      </w:r>
    </w:p>
    <w:p>
      <w:pPr>
        <w:spacing w:line="360" w:lineRule="auto"/>
        <w:ind w:firstLine="482"/>
        <w:jc w:val="left"/>
        <w:rPr>
          <w:rFonts w:hint="eastAsia" w:ascii="宋体" w:hAnsi="宋体"/>
          <w:color w:val="auto"/>
          <w:szCs w:val="21"/>
          <w:highlight w:val="none"/>
        </w:rPr>
      </w:pPr>
      <w:bookmarkStart w:id="117" w:name="_Toc243906338"/>
      <w:bookmarkStart w:id="118" w:name="_Toc243907599"/>
      <w:bookmarkStart w:id="119" w:name="_Toc233274839"/>
      <w:bookmarkStart w:id="120" w:name="_Toc245897299"/>
      <w:r>
        <w:rPr>
          <w:rFonts w:hint="eastAsia" w:ascii="宋体" w:hAnsi="宋体"/>
          <w:color w:val="auto"/>
          <w:szCs w:val="21"/>
          <w:highlight w:val="none"/>
        </w:rPr>
        <w:t>27、递交响应文件</w:t>
      </w:r>
      <w:bookmarkEnd w:id="117"/>
      <w:bookmarkEnd w:id="118"/>
      <w:bookmarkEnd w:id="119"/>
      <w:bookmarkEnd w:id="120"/>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27.1供应商应按本供应商须知前附表中规定的时间及地点递交响应文件。</w:t>
      </w:r>
    </w:p>
    <w:p>
      <w:pPr>
        <w:spacing w:line="360" w:lineRule="auto"/>
        <w:ind w:firstLine="482"/>
        <w:jc w:val="left"/>
        <w:rPr>
          <w:rFonts w:hint="eastAsia" w:ascii="宋体" w:hAnsi="宋体"/>
          <w:b/>
          <w:bCs/>
          <w:color w:val="auto"/>
          <w:szCs w:val="21"/>
          <w:highlight w:val="none"/>
        </w:rPr>
      </w:pPr>
      <w:r>
        <w:rPr>
          <w:rFonts w:hint="eastAsia" w:ascii="宋体" w:hAnsi="宋体"/>
          <w:b/>
          <w:bCs/>
          <w:color w:val="auto"/>
          <w:szCs w:val="21"/>
          <w:highlight w:val="none"/>
        </w:rPr>
        <w:t>27.2有下列情形之一的，采购人不予接收其响应文件：</w:t>
      </w:r>
    </w:p>
    <w:p>
      <w:pPr>
        <w:topLinePunct/>
        <w:spacing w:line="400" w:lineRule="exact"/>
        <w:ind w:left="-199" w:leftChars="-95" w:firstLine="630" w:firstLineChars="300"/>
        <w:jc w:val="left"/>
        <w:rPr>
          <w:rFonts w:hint="eastAsia" w:ascii="宋体" w:hAnsi="宋体" w:cs="宋体"/>
          <w:color w:val="auto"/>
          <w:kern w:val="0"/>
          <w:sz w:val="22"/>
          <w:szCs w:val="18"/>
          <w:highlight w:val="none"/>
          <w:lang w:val="zh-CN"/>
        </w:rPr>
      </w:pPr>
      <w:r>
        <w:rPr>
          <w:rFonts w:hint="eastAsia" w:ascii="宋体" w:hAnsi="宋体"/>
          <w:color w:val="auto"/>
          <w:szCs w:val="21"/>
          <w:highlight w:val="none"/>
        </w:rPr>
        <w:t>27.2.1供应商在递交响应文件截止时间后送达或未送达到指定地点的响应文件</w:t>
      </w:r>
      <w:r>
        <w:rPr>
          <w:rFonts w:hint="eastAsia" w:ascii="宋体" w:hAnsi="宋体" w:cs="宋体"/>
          <w:color w:val="auto"/>
          <w:kern w:val="0"/>
          <w:sz w:val="22"/>
          <w:szCs w:val="18"/>
          <w:highlight w:val="none"/>
          <w:lang w:val="zh-CN"/>
        </w:rPr>
        <w:t>。</w:t>
      </w:r>
    </w:p>
    <w:p>
      <w:pPr>
        <w:pStyle w:val="6"/>
        <w:spacing w:line="400" w:lineRule="exact"/>
        <w:rPr>
          <w:rFonts w:hint="eastAsia"/>
          <w:color w:val="auto"/>
          <w:highlight w:val="none"/>
          <w:lang w:val="zh-CN"/>
        </w:rPr>
      </w:pPr>
    </w:p>
    <w:p>
      <w:pPr>
        <w:pStyle w:val="4"/>
        <w:spacing w:line="400" w:lineRule="exact"/>
        <w:ind w:firstLine="640" w:firstLineChars="200"/>
        <w:jc w:val="center"/>
        <w:outlineLvl w:val="0"/>
        <w:rPr>
          <w:rFonts w:hint="eastAsia" w:ascii="仿宋" w:hAnsi="仿宋" w:eastAsia="仿宋" w:cs="仿宋"/>
          <w:color w:val="auto"/>
          <w:szCs w:val="30"/>
          <w:highlight w:val="none"/>
          <w:lang w:val="zh-CN"/>
        </w:rPr>
      </w:pPr>
      <w:bookmarkStart w:id="121" w:name="_Toc8511"/>
      <w:bookmarkStart w:id="122" w:name="_Toc30399"/>
    </w:p>
    <w:p>
      <w:pPr>
        <w:pStyle w:val="4"/>
        <w:spacing w:line="400" w:lineRule="exact"/>
        <w:ind w:firstLine="640" w:firstLineChars="200"/>
        <w:jc w:val="center"/>
        <w:outlineLvl w:val="0"/>
        <w:rPr>
          <w:rFonts w:hint="eastAsia" w:ascii="仿宋" w:hAnsi="仿宋" w:eastAsia="仿宋" w:cs="仿宋"/>
          <w:color w:val="auto"/>
          <w:szCs w:val="30"/>
          <w:highlight w:val="none"/>
          <w:lang w:val="zh-CN"/>
        </w:rPr>
      </w:pPr>
      <w:r>
        <w:rPr>
          <w:rFonts w:hint="eastAsia" w:ascii="仿宋" w:hAnsi="仿宋" w:eastAsia="仿宋" w:cs="仿宋"/>
          <w:color w:val="auto"/>
          <w:szCs w:val="30"/>
          <w:highlight w:val="none"/>
          <w:lang w:val="zh-CN"/>
        </w:rPr>
        <w:t>第四章、磋商、评审、确定成交供应商</w:t>
      </w:r>
      <w:bookmarkEnd w:id="121"/>
    </w:p>
    <w:p>
      <w:pPr>
        <w:spacing w:line="360" w:lineRule="auto"/>
        <w:ind w:firstLine="482"/>
        <w:jc w:val="left"/>
        <w:rPr>
          <w:rFonts w:hint="eastAsia" w:ascii="宋体" w:hAnsi="宋体"/>
          <w:color w:val="auto"/>
          <w:szCs w:val="21"/>
          <w:highlight w:val="none"/>
        </w:rPr>
      </w:pPr>
      <w:bookmarkStart w:id="123" w:name="_Toc243906340"/>
      <w:bookmarkStart w:id="124" w:name="_Toc243907601"/>
      <w:bookmarkStart w:id="125" w:name="_Toc233274841"/>
      <w:bookmarkStart w:id="126" w:name="_Toc245897301"/>
      <w:r>
        <w:rPr>
          <w:rFonts w:hint="eastAsia" w:ascii="宋体" w:hAnsi="宋体"/>
          <w:color w:val="auto"/>
          <w:szCs w:val="21"/>
          <w:highlight w:val="none"/>
        </w:rPr>
        <w:t>28、</w:t>
      </w:r>
      <w:bookmarkEnd w:id="123"/>
      <w:bookmarkEnd w:id="124"/>
      <w:bookmarkEnd w:id="125"/>
      <w:bookmarkEnd w:id="126"/>
      <w:r>
        <w:rPr>
          <w:rFonts w:hint="eastAsia" w:ascii="宋体" w:hAnsi="宋体"/>
          <w:color w:val="auto"/>
          <w:szCs w:val="21"/>
          <w:highlight w:val="none"/>
        </w:rPr>
        <w:t>磋商会议</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28.1采购人在本供应商须知前附表规定的时间和地点组织磋商会议。</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28.2本次竞争性磋商实行全流程电子招投标。</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28.3磋商会议由采购代理机构组织并主持。</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28.4在磋商过程中，工作人员如发现响应文件组成部分不齐全，由磋商小组认定其有效性。磋商小组认定的无效响应文件将不进入磋商、评审阶段。</w:t>
      </w:r>
    </w:p>
    <w:p>
      <w:pPr>
        <w:spacing w:line="360" w:lineRule="auto"/>
        <w:ind w:firstLine="482"/>
        <w:jc w:val="left"/>
        <w:rPr>
          <w:rFonts w:hint="eastAsia" w:ascii="宋体" w:hAnsi="宋体"/>
          <w:color w:val="auto"/>
          <w:szCs w:val="21"/>
          <w:highlight w:val="none"/>
        </w:rPr>
      </w:pPr>
      <w:bookmarkStart w:id="127" w:name="_Toc233274842"/>
      <w:bookmarkStart w:id="128" w:name="_Toc243907602"/>
      <w:bookmarkStart w:id="129" w:name="_Toc245897302"/>
      <w:bookmarkStart w:id="130" w:name="_Toc243906341"/>
      <w:r>
        <w:rPr>
          <w:rFonts w:hint="eastAsia" w:ascii="宋体" w:hAnsi="宋体"/>
          <w:color w:val="auto"/>
          <w:szCs w:val="21"/>
          <w:highlight w:val="none"/>
        </w:rPr>
        <w:t>29、磋商小组</w:t>
      </w:r>
      <w:bookmarkEnd w:id="127"/>
      <w:bookmarkEnd w:id="128"/>
      <w:bookmarkEnd w:id="129"/>
      <w:bookmarkEnd w:id="130"/>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29.1磋商小组成员组成：按照《中华人民共和国政府采购法》、《政府采购竞争性磋商采购方式管理暂行办法》及相关法律、法规规定组建，由采购人代表和评审专家组成。磋商小组将负责对供应商提交的响应文件进行磋商、评审，确保磋商、评审过程公正、合法、保密，并向采购人推荐成交候选供应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30、磋商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30.1磋商小组所有成员集中与单一供应商分别进行磋商。供应商应由法定代表或法定代表授权的供应商代表及专业技术人员参与磋商。供应商所作的重要答复均应予以补充，并经法定代表或授权人签署，作为响应文件的一部分，对供应商具有约束力，但不得对磋商内容进行实质性修改。在磋商中，磋商的任何一方不得透露与磋商有关的其他供应商的技术资料和其他信息。</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30.2在磋商小组与各供应商进行了相同轮次的磋商后，为了更好地实现采购目标，磋商小组可以修改磋商文件，但涉及实质性变动的，将通知所有参加磋商的供应商。供应商收到修改磋商文件的通知后，可以决定是否继续参加磋商活动。</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30.3供应商应当按照磋商文件的变动情况和磋商小组的要求重新提交响应文件，并由其法定代表或委托代理人签字或者加盖公章。由委托代理人签字的，应当附法定代表授权书。</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30.4磋商文件能够详细列明采购标的的技术、货物/服务要求的，磋商小组在磋商结束后，磋商小组应当要求所有实质性响应的供应商在规定时间内提交最后报价，最后报价是供应商响应文件的有效组成部分。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30.5磋商文件不能详细列明采购标的的技术、货物/服务要求，需经磋商由供应商提供最终整修方案或解决方案的，磋商结束后，磋商小组应当按照少数服从多数的原则投票推荐3家以上供应商的整修方案或者解决方案，并要求其在规定时间内提交最后报价。</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30.6已提交响应文件的供应商，在提交最后报价之前，可以根据磋商情况退出磋商。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30.7磋商小组判断响应文件的响应性仅基于响应文件本身而不依靠任何外部证据，但响应文件有不真实、不正确的内容除外。</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30.8如果响应文件实质上没有响应磋商文件的要求，磋商小组将予以拒绝，供应商不得通过修正或撤销不符合要求的偏离或保留，而使其成为实质上响应。</w:t>
      </w:r>
    </w:p>
    <w:p>
      <w:pPr>
        <w:spacing w:line="360" w:lineRule="auto"/>
        <w:ind w:firstLine="482"/>
        <w:jc w:val="left"/>
        <w:rPr>
          <w:rFonts w:hint="eastAsia" w:ascii="宋体" w:hAnsi="宋体"/>
          <w:color w:val="auto"/>
          <w:szCs w:val="21"/>
          <w:highlight w:val="none"/>
        </w:rPr>
      </w:pPr>
      <w:bookmarkStart w:id="131" w:name="_Toc243906344"/>
      <w:bookmarkStart w:id="132" w:name="_Toc233274843"/>
      <w:bookmarkStart w:id="133" w:name="_Toc243907605"/>
      <w:bookmarkStart w:id="134" w:name="_Toc245897304"/>
      <w:bookmarkStart w:id="135" w:name="_Toc245897305"/>
      <w:bookmarkStart w:id="136" w:name="_Toc224620150"/>
      <w:bookmarkStart w:id="137" w:name="_Toc224623557"/>
      <w:bookmarkStart w:id="138" w:name="_Toc243906345"/>
      <w:bookmarkStart w:id="139" w:name="_Toc224622928"/>
      <w:bookmarkStart w:id="140" w:name="_Toc224624488"/>
      <w:bookmarkStart w:id="141" w:name="_Toc224624628"/>
      <w:bookmarkStart w:id="142" w:name="_Toc224623451"/>
      <w:bookmarkStart w:id="143" w:name="_Toc224624767"/>
      <w:bookmarkStart w:id="144" w:name="_Toc224620071"/>
      <w:bookmarkStart w:id="145" w:name="_Toc224623663"/>
      <w:bookmarkStart w:id="146" w:name="_Toc243907606"/>
      <w:r>
        <w:rPr>
          <w:rFonts w:hint="eastAsia" w:ascii="宋体" w:hAnsi="宋体"/>
          <w:color w:val="auto"/>
          <w:szCs w:val="21"/>
          <w:highlight w:val="none"/>
        </w:rPr>
        <w:t>31、评审</w:t>
      </w:r>
      <w:bookmarkEnd w:id="131"/>
      <w:bookmarkEnd w:id="132"/>
      <w:bookmarkEnd w:id="133"/>
      <w:bookmarkEnd w:id="134"/>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31.1经磋商确定最终采购需求和提交最后报价的供应商后，由磋商小组采用综合评分法对提交最后报价的供应商响应文件和最后报价进行综合评分。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31.2磋商小组将对实质性响应磋商文件的响应文件进行详细评审和比较。对货物/服务、价格等进行比较，并与磋商文件、项目采购需求和采购人的实际需要进行比较和评价。</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31.3商务报价错误的修正</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如果发现商务报价存在计算或表达上错误，则按下列原则进行修正：</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（1）用数字表示的数额与用文字表示的数额不一致时，以文字数额为准；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（2）单价与数量的乘积与总价之间不一致时，以单价为准。若单价有明显小数点错位，应以总价为准，并修改单价。</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31.4磋商小组将按第30.3条原则修正商务报价，并要求供应商进行确认。确认后的报价和文件将对供应商具有约束力。并以修正后的报价作为评审的依据。</w:t>
      </w:r>
    </w:p>
    <w:bookmarkEnd w:id="135"/>
    <w:bookmarkEnd w:id="136"/>
    <w:bookmarkEnd w:id="137"/>
    <w:bookmarkEnd w:id="138"/>
    <w:bookmarkEnd w:id="139"/>
    <w:bookmarkEnd w:id="140"/>
    <w:bookmarkEnd w:id="141"/>
    <w:bookmarkEnd w:id="142"/>
    <w:bookmarkEnd w:id="143"/>
    <w:bookmarkEnd w:id="144"/>
    <w:bookmarkEnd w:id="145"/>
    <w:bookmarkEnd w:id="146"/>
    <w:p>
      <w:pPr>
        <w:spacing w:line="360" w:lineRule="auto"/>
        <w:ind w:firstLine="482"/>
        <w:jc w:val="left"/>
        <w:rPr>
          <w:rFonts w:hint="eastAsia" w:ascii="宋体" w:hAnsi="宋体"/>
          <w:color w:val="auto"/>
          <w:szCs w:val="21"/>
          <w:highlight w:val="none"/>
        </w:rPr>
      </w:pPr>
      <w:bookmarkStart w:id="147" w:name="_Toc243906346"/>
      <w:bookmarkStart w:id="148" w:name="_Toc243907607"/>
      <w:bookmarkStart w:id="149" w:name="_Toc233274845"/>
      <w:bookmarkStart w:id="150" w:name="_Toc245897306"/>
      <w:r>
        <w:rPr>
          <w:rFonts w:hint="eastAsia" w:ascii="宋体" w:hAnsi="宋体"/>
          <w:color w:val="auto"/>
          <w:szCs w:val="21"/>
          <w:highlight w:val="none"/>
        </w:rPr>
        <w:t>32、响应文件的澄清</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32.1为有助于对响应文件的审查、评价和比较，磋商小组在评审过程中有权随时请供应商对其响应文件进行澄清，供应商对澄清问题的答复应有法定代表或委托代理人签字或盖章，但不得寻求、提供或允许对最后报价或响应文件中的其他实质性内容做任何更改。</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32.2供应商法定代表或委托代理人在评审过程中应保证随时接受磋商小组质询。若供应商法定代表或委托代理人因故不能接受质询，其响应文件仍有效，但应视为供应商已默认磋商小组对缺席的质询所作出的结论。</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32.3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32.4如果供应商在响应文件中未对磋商文件、项目采购需求、合同主要内容等提出偏离意见或澄清，将视同供应商同意上述文件的全部条款和要求。</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33、重大偏离</w:t>
      </w:r>
      <w:bookmarkEnd w:id="147"/>
      <w:bookmarkEnd w:id="148"/>
      <w:bookmarkEnd w:id="149"/>
      <w:bookmarkEnd w:id="150"/>
    </w:p>
    <w:p>
      <w:pPr>
        <w:spacing w:line="360" w:lineRule="auto"/>
        <w:ind w:firstLine="482"/>
        <w:jc w:val="left"/>
        <w:rPr>
          <w:rFonts w:hint="eastAsia" w:ascii="宋体" w:hAnsi="宋体"/>
          <w:color w:val="auto"/>
          <w:szCs w:val="21"/>
          <w:highlight w:val="none"/>
        </w:rPr>
      </w:pPr>
      <w:bookmarkStart w:id="151" w:name="_Toc233274846"/>
      <w:bookmarkStart w:id="152" w:name="_Toc243907608"/>
      <w:bookmarkStart w:id="153" w:name="_Toc243906347"/>
      <w:bookmarkStart w:id="154" w:name="_Toc245897307"/>
      <w:r>
        <w:rPr>
          <w:rFonts w:hint="eastAsia" w:ascii="宋体" w:hAnsi="宋体"/>
          <w:color w:val="auto"/>
          <w:szCs w:val="21"/>
          <w:highlight w:val="none"/>
        </w:rPr>
        <w:t>重大偏离是指实质上影响合同的服务范围、服务期等，或者实质上不满足磋商文件的要求，而且限制了采购人的权力或减轻了供应商的义务。纠正或承认这些偏离将会对其他实质上响应要求的供应商合理的竞争地位产生不公正的影响。</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34、</w:t>
      </w:r>
      <w:bookmarkEnd w:id="151"/>
      <w:bookmarkEnd w:id="152"/>
      <w:bookmarkEnd w:id="153"/>
      <w:bookmarkEnd w:id="154"/>
      <w:r>
        <w:rPr>
          <w:rFonts w:hint="eastAsia" w:ascii="宋体" w:hAnsi="宋体"/>
          <w:color w:val="auto"/>
          <w:szCs w:val="21"/>
          <w:highlight w:val="none"/>
        </w:rPr>
        <w:t>无效响应文件</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响应文件有下列情形之一的，由磋商小组评审后按无效响应文件处理：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34.1供应商的商务报价高于采购项目预算；</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34.2响应文件附有采购人不能接受条件的；</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34.3出现重大偏离的；</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34.4对磋商文件提出的实质性要求和条件未能实质性响应；</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34.5《中华人民共和国政府采购法》、《中华人民共和国政府采购实施条例》、《政府采购竞争性磋商采购方式管理暂行办法》及相关法律法规及磋商文件明确规定可以作无效响应的其他情形。</w:t>
      </w:r>
    </w:p>
    <w:p>
      <w:pPr>
        <w:spacing w:line="360" w:lineRule="auto"/>
        <w:ind w:firstLine="482"/>
        <w:jc w:val="left"/>
        <w:rPr>
          <w:rFonts w:hint="eastAsia" w:ascii="宋体" w:hAnsi="宋体"/>
          <w:color w:val="auto"/>
          <w:szCs w:val="21"/>
          <w:highlight w:val="none"/>
        </w:rPr>
      </w:pPr>
      <w:bookmarkStart w:id="155" w:name="_Toc245897308"/>
      <w:bookmarkStart w:id="156" w:name="_Toc243907609"/>
      <w:bookmarkStart w:id="157" w:name="_Toc233274847"/>
      <w:bookmarkStart w:id="158" w:name="_Toc243906348"/>
      <w:r>
        <w:rPr>
          <w:rFonts w:hint="eastAsia" w:ascii="宋体" w:hAnsi="宋体"/>
          <w:color w:val="auto"/>
          <w:szCs w:val="21"/>
          <w:highlight w:val="none"/>
        </w:rPr>
        <w:t>35、评审</w:t>
      </w:r>
      <w:bookmarkEnd w:id="155"/>
      <w:bookmarkEnd w:id="156"/>
      <w:bookmarkEnd w:id="157"/>
      <w:bookmarkEnd w:id="158"/>
      <w:r>
        <w:rPr>
          <w:rFonts w:hint="eastAsia" w:ascii="宋体" w:hAnsi="宋体"/>
          <w:color w:val="auto"/>
          <w:szCs w:val="21"/>
          <w:highlight w:val="none"/>
        </w:rPr>
        <w:t>标准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35.1本项目评审采用综合评分法，严格按照磋商文件的要求和条件进行。</w:t>
      </w:r>
    </w:p>
    <w:p>
      <w:pPr>
        <w:pStyle w:val="36"/>
        <w:spacing w:line="360" w:lineRule="auto"/>
        <w:rPr>
          <w:rFonts w:hint="eastAsia" w:hAnsi="宋体"/>
          <w:color w:val="auto"/>
          <w:szCs w:val="21"/>
          <w:highlight w:val="none"/>
        </w:rPr>
      </w:pPr>
      <w:r>
        <w:rPr>
          <w:rFonts w:hint="eastAsia" w:hAnsi="宋体"/>
          <w:color w:val="auto"/>
          <w:szCs w:val="21"/>
          <w:highlight w:val="none"/>
        </w:rPr>
        <w:t>35.2响应文件初审。初审分为资格性审查和符合性审查。响应文件初审由磋商小组根据各供应商响应文件进行评审，未通过初审的供应商其响应文件将按照无效磋商处理。</w:t>
      </w:r>
    </w:p>
    <w:p>
      <w:pPr>
        <w:pStyle w:val="36"/>
        <w:spacing w:line="360" w:lineRule="auto"/>
        <w:rPr>
          <w:rFonts w:hint="eastAsia" w:hAnsi="宋体"/>
          <w:color w:val="auto"/>
          <w:szCs w:val="21"/>
          <w:highlight w:val="none"/>
        </w:rPr>
      </w:pPr>
      <w:r>
        <w:rPr>
          <w:rFonts w:hint="eastAsia" w:hAnsi="宋体"/>
          <w:color w:val="auto"/>
          <w:szCs w:val="21"/>
          <w:highlight w:val="none"/>
        </w:rPr>
        <w:t>35.2.1资格性审查。依据法律法规和磋商文件的规定，对响应文件中的资格证明等进行审查，以确定供应商是否具备磋商资格。</w:t>
      </w:r>
    </w:p>
    <w:p>
      <w:pPr>
        <w:pStyle w:val="36"/>
        <w:spacing w:line="360" w:lineRule="auto"/>
        <w:rPr>
          <w:rFonts w:hint="eastAsia" w:hAnsi="宋体"/>
          <w:color w:val="auto"/>
          <w:szCs w:val="21"/>
          <w:highlight w:val="none"/>
        </w:rPr>
      </w:pPr>
      <w:r>
        <w:rPr>
          <w:rFonts w:hint="eastAsia" w:hAnsi="宋体"/>
          <w:color w:val="auto"/>
          <w:szCs w:val="21"/>
          <w:highlight w:val="none"/>
        </w:rPr>
        <w:t>（1）磋商小组根据评审办法规定的评审因素和评审标准，对供应商的响应文件进行资格评审。资格性检查不合格的供应商的响应文件作无效文件处理。</w:t>
      </w:r>
    </w:p>
    <w:p>
      <w:pPr>
        <w:pStyle w:val="36"/>
        <w:spacing w:line="360" w:lineRule="auto"/>
        <w:rPr>
          <w:rFonts w:hint="eastAsia" w:hAnsi="宋体"/>
          <w:color w:val="auto"/>
          <w:szCs w:val="21"/>
          <w:highlight w:val="none"/>
        </w:rPr>
      </w:pPr>
      <w:r>
        <w:rPr>
          <w:rFonts w:hint="eastAsia" w:hAnsi="宋体"/>
          <w:color w:val="auto"/>
          <w:szCs w:val="21"/>
          <w:highlight w:val="none"/>
        </w:rPr>
        <w:t>（2）磋商小组在进行资格检查时，不得改变磋商文件中已载明的资格条件、标准和办法。</w:t>
      </w:r>
    </w:p>
    <w:p>
      <w:pPr>
        <w:pStyle w:val="36"/>
        <w:spacing w:line="360" w:lineRule="auto"/>
        <w:rPr>
          <w:rFonts w:hint="eastAsia" w:hAnsi="宋体"/>
          <w:color w:val="auto"/>
          <w:szCs w:val="21"/>
          <w:highlight w:val="none"/>
        </w:rPr>
      </w:pPr>
      <w:r>
        <w:rPr>
          <w:rFonts w:hint="eastAsia" w:hAnsi="宋体"/>
          <w:color w:val="auto"/>
          <w:szCs w:val="21"/>
          <w:highlight w:val="none"/>
        </w:rPr>
        <w:t>（3）供应商在递交响应文件的同时，应逐项对照上述资格性检查要求提交相应原件的扫描件和资格证明文件供磋商小组核查，否则评委将不予采信。</w:t>
      </w:r>
    </w:p>
    <w:p>
      <w:pPr>
        <w:pStyle w:val="36"/>
        <w:spacing w:line="360" w:lineRule="auto"/>
        <w:rPr>
          <w:rFonts w:hint="eastAsia" w:hAnsi="宋体"/>
          <w:color w:val="auto"/>
          <w:szCs w:val="21"/>
          <w:highlight w:val="none"/>
        </w:rPr>
      </w:pPr>
      <w:r>
        <w:rPr>
          <w:rFonts w:hint="eastAsia" w:hAnsi="宋体"/>
          <w:color w:val="auto"/>
          <w:szCs w:val="21"/>
          <w:highlight w:val="none"/>
        </w:rPr>
        <w:t>（4）磋商小组在评审中必要时可按供应商提供的联系方式就有关问题进行查询核实，或要求供应商做出澄清，查询及澄清结果将作为审查的依据。</w:t>
      </w:r>
    </w:p>
    <w:p>
      <w:pPr>
        <w:pStyle w:val="36"/>
        <w:spacing w:line="360" w:lineRule="auto"/>
        <w:rPr>
          <w:rFonts w:hint="eastAsia" w:hAnsi="宋体"/>
          <w:color w:val="auto"/>
          <w:szCs w:val="21"/>
          <w:highlight w:val="none"/>
        </w:rPr>
      </w:pPr>
      <w:r>
        <w:rPr>
          <w:rFonts w:hint="eastAsia" w:hAnsi="宋体"/>
          <w:color w:val="auto"/>
          <w:szCs w:val="21"/>
          <w:highlight w:val="none"/>
        </w:rPr>
        <w:t>（5）通过全部资格性检查条件合格的供应商才能通过资格检查，其响应文件方可进入下一个检查阶段。</w:t>
      </w:r>
    </w:p>
    <w:p>
      <w:pPr>
        <w:pStyle w:val="36"/>
        <w:spacing w:line="360" w:lineRule="auto"/>
        <w:rPr>
          <w:rFonts w:hint="eastAsia" w:hAnsi="宋体"/>
          <w:color w:val="auto"/>
          <w:szCs w:val="21"/>
          <w:highlight w:val="none"/>
        </w:rPr>
      </w:pPr>
      <w:r>
        <w:rPr>
          <w:rFonts w:hint="eastAsia" w:hAnsi="宋体"/>
          <w:color w:val="auto"/>
          <w:szCs w:val="21"/>
          <w:highlight w:val="none"/>
        </w:rPr>
        <w:t>35.2.2符合性审查。依据磋商文件的规定，从响应文件的有效性、完整性和对磋商文件的响应程度进行审查，以确定是否对磋商文件的实质性要求作出响应。</w:t>
      </w:r>
    </w:p>
    <w:p>
      <w:pPr>
        <w:pStyle w:val="36"/>
        <w:spacing w:line="360" w:lineRule="auto"/>
        <w:rPr>
          <w:rFonts w:hint="eastAsia"/>
          <w:color w:val="auto"/>
          <w:highlight w:val="none"/>
        </w:rPr>
      </w:pPr>
      <w:r>
        <w:rPr>
          <w:rFonts w:hint="eastAsia" w:hAnsi="宋体"/>
          <w:color w:val="auto"/>
          <w:szCs w:val="21"/>
          <w:highlight w:val="none"/>
        </w:rPr>
        <w:t>磋商小组根据评审办法规定的评审因素和评审标准，对供应商的响应文件进行符合性检查。符合性检查不合格的供应商的响应文件作无效文件处理。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35.2.2.1澄清有关问题。对响应文件中含义不明确、同类问题表述不一致或者有明显文字和计算错误的内容，磋商小组可以要求供应商作出必要的澄清、说明或者纠正。供应商的澄清、说明或者补正应当由其法定代表或委托代理人签字或盖章，并不得超出响应文件的范围或者改变响应文件的实质性内容。</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35.4比较与评价。磋商小组按磋商文件中规定的评审标准和标准，对资格性检查和符合性检查合格的响应文件进行商务和技术评估，综合比较与评价。</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35.5磋商结束后，磋商小组应当要求所有实质性响应的供应商在规定时间内提交最后报价。两轮（若有）及以上报价的，供应商在未提高响应文件中承诺的技术服务的情况下，其最后报价不得高于对该项目之前的报价，否则，磋商小组应当对其响应文件按无效处理，不允许进入综合评分，并告知供应商，说明理由。</w:t>
      </w:r>
    </w:p>
    <w:p>
      <w:pPr>
        <w:pStyle w:val="36"/>
        <w:spacing w:line="360" w:lineRule="auto"/>
        <w:rPr>
          <w:rFonts w:hint="eastAsia" w:hAnsi="宋体"/>
          <w:color w:val="auto"/>
          <w:szCs w:val="21"/>
          <w:highlight w:val="none"/>
        </w:rPr>
      </w:pPr>
      <w:r>
        <w:rPr>
          <w:rFonts w:hint="eastAsia" w:hAnsi="宋体"/>
          <w:color w:val="auto"/>
          <w:szCs w:val="21"/>
          <w:highlight w:val="none"/>
        </w:rPr>
        <w:t>35.6评审分值：总分值为100分，其中价格分值为</w:t>
      </w:r>
      <w:r>
        <w:rPr>
          <w:rFonts w:hint="eastAsia" w:hAnsi="宋体"/>
          <w:color w:val="auto"/>
          <w:szCs w:val="21"/>
          <w:highlight w:val="none"/>
          <w:lang w:val="en-US" w:eastAsia="zh-CN"/>
        </w:rPr>
        <w:t>30</w:t>
      </w:r>
      <w:r>
        <w:rPr>
          <w:rFonts w:hint="eastAsia" w:hAnsi="宋体"/>
          <w:color w:val="auto"/>
          <w:szCs w:val="21"/>
          <w:highlight w:val="none"/>
        </w:rPr>
        <w:t>分，其余部分（技术及商务）分值为</w:t>
      </w:r>
      <w:r>
        <w:rPr>
          <w:rFonts w:hint="eastAsia" w:hAnsi="宋体"/>
          <w:color w:val="auto"/>
          <w:szCs w:val="21"/>
          <w:highlight w:val="none"/>
          <w:lang w:val="en-US" w:eastAsia="zh-CN"/>
        </w:rPr>
        <w:t>7</w:t>
      </w:r>
      <w:r>
        <w:rPr>
          <w:rFonts w:hint="eastAsia" w:hAnsi="宋体"/>
          <w:color w:val="auto"/>
          <w:szCs w:val="21"/>
          <w:highlight w:val="none"/>
        </w:rPr>
        <w:t>0分。具体评审评分内容详本磋商文件”第五章、评定成交方式和标准（综合评分法）”</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35.7推荐成交候选供应商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35.7.1各供应商的评审得分由高至低排序，评审得分排列前3名的供应商被推荐为成交候选供应商。评审得分相同的，按照最后报价由低到高的顺序推荐。评审得分且最后报价相同的，按照技术指标优劣顺序推荐。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35.7.2评分计算结果保留两位小数，第三位小数四舍五入。</w:t>
      </w:r>
    </w:p>
    <w:p>
      <w:pPr>
        <w:spacing w:line="360" w:lineRule="auto"/>
        <w:ind w:firstLine="482"/>
        <w:jc w:val="left"/>
        <w:rPr>
          <w:rFonts w:hint="eastAsia" w:ascii="宋体" w:hAnsi="宋体"/>
          <w:color w:val="auto"/>
          <w:szCs w:val="21"/>
          <w:highlight w:val="none"/>
        </w:rPr>
      </w:pPr>
      <w:bookmarkStart w:id="159" w:name="_Toc245897309"/>
      <w:bookmarkStart w:id="160" w:name="_Toc243906349"/>
      <w:bookmarkStart w:id="161" w:name="_Toc243907610"/>
      <w:bookmarkStart w:id="162" w:name="_Toc233274848"/>
      <w:r>
        <w:rPr>
          <w:rFonts w:hint="eastAsia" w:ascii="宋体" w:hAnsi="宋体"/>
          <w:color w:val="auto"/>
          <w:szCs w:val="21"/>
          <w:highlight w:val="none"/>
        </w:rPr>
        <w:t>35.8磋商小组复核。磋商小组评分汇总结束后，磋商小组应当进行评审复核，对拟推荐为成交候选供应商的、报价最低的、供应商资格审查未通过的、供应商响应文件作无效处理的重点复核。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35.9采购人根据磋商小组推荐的成交候选供应商及有关规定确定成交供应商。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36、采购人具有依法接受和拒绝任一或所有供应商的权力。</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37成交通知</w:t>
      </w:r>
      <w:bookmarkEnd w:id="159"/>
      <w:bookmarkEnd w:id="160"/>
      <w:bookmarkEnd w:id="161"/>
      <w:bookmarkEnd w:id="162"/>
      <w:r>
        <w:rPr>
          <w:rFonts w:hint="eastAsia" w:ascii="宋体" w:hAnsi="宋体"/>
          <w:color w:val="auto"/>
          <w:szCs w:val="21"/>
          <w:highlight w:val="none"/>
        </w:rPr>
        <w:t>书</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37.1在评审结束后2个工作日内将评审报告送采购人，采购人在收到评审报告后5个工作日内确定成交供应商。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37.2采购人确定成交供应商后，及时通知采购代理机构，采购代理机构将按程序在成交供应商确定后2个工作内公告成交结果，公告内容合法，同时向成交供应商发出成交通知书，成交通知书一经发出即发生法律效力。</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37.3《成交通知书》将是合同的组成部分。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37.4采购人将通知其他未成交的供应商。</w:t>
      </w:r>
    </w:p>
    <w:p>
      <w:pPr>
        <w:spacing w:line="360" w:lineRule="auto"/>
        <w:ind w:firstLine="482"/>
        <w:jc w:val="left"/>
        <w:rPr>
          <w:rFonts w:hint="eastAsia" w:ascii="宋体" w:hAnsi="宋体"/>
          <w:color w:val="auto"/>
          <w:szCs w:val="21"/>
          <w:highlight w:val="none"/>
        </w:rPr>
      </w:pPr>
      <w:bookmarkStart w:id="163" w:name="_Toc243906350"/>
      <w:bookmarkStart w:id="164" w:name="_Toc243907611"/>
      <w:bookmarkStart w:id="165" w:name="_Toc245897310"/>
      <w:bookmarkStart w:id="166" w:name="_Toc233274849"/>
      <w:r>
        <w:rPr>
          <w:rFonts w:hint="eastAsia" w:ascii="宋体" w:hAnsi="宋体"/>
          <w:color w:val="auto"/>
          <w:szCs w:val="21"/>
          <w:highlight w:val="none"/>
        </w:rPr>
        <w:t>38、纪律与保密事项</w:t>
      </w:r>
      <w:bookmarkEnd w:id="163"/>
      <w:bookmarkEnd w:id="164"/>
      <w:bookmarkEnd w:id="165"/>
      <w:bookmarkEnd w:id="166"/>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38.1凡参与磋商工作的有关人员均应自觉接受有关主管部门的监督，不得向他人透露可能影响公平竞争的有关磋商的其他情况。</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38.2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38.3供应商不得与采购人串通磋商，不得向采购人或者磋商小组成员行贿谋取成交，不得以他人名义参与磋商或者以其它任何方式弄虚作假骗取参与磋商。供应商不得以任何方式干扰、影响评审工作。</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38.4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38.5 磋商之日起直至授予成交供应商合同为止，凡属于对响应文件的审查、澄清、评价、比较有关的资料和成交候选人的推荐情况及与评审有关的其他任何情况均严格保密。</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38.6从磋商之日起至授予合同期间，供应商试图向磋商小组、采购代理机构施加任何影响或对采购人的比较及授予合同的决定进行影响，都可能导致其响应文件被拒绝。</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38.7除供应商被要求对响应文件进行澄清外，从磋商之时起至授予合同期间，供应商不得就与其响应文件有关的事项主动与磋商小组、采购代理机构以及采购人联系。</w:t>
      </w:r>
    </w:p>
    <w:p>
      <w:pPr>
        <w:spacing w:line="360" w:lineRule="auto"/>
        <w:ind w:firstLine="482"/>
        <w:jc w:val="left"/>
        <w:rPr>
          <w:rFonts w:hint="eastAsia" w:ascii="宋体" w:hAnsi="宋体"/>
          <w:color w:val="auto"/>
          <w:szCs w:val="21"/>
          <w:highlight w:val="none"/>
        </w:rPr>
      </w:pPr>
      <w:r>
        <w:rPr>
          <w:rFonts w:hint="eastAsia" w:ascii="宋体" w:hAnsi="宋体"/>
          <w:color w:val="auto"/>
          <w:szCs w:val="21"/>
          <w:highlight w:val="none"/>
        </w:rPr>
        <w:t>38.8成交供应商确定后，采购人不对未成交供应商就评审过程以及未能成交原因作出任何解释，未成交供应商不得向磋商小组或其他有关人员询问评审过程的情况和索取评审过程的资料。</w:t>
      </w:r>
    </w:p>
    <w:p>
      <w:pPr>
        <w:pStyle w:val="12"/>
        <w:spacing w:line="360" w:lineRule="auto"/>
        <w:ind w:firstLine="420" w:firstLineChars="200"/>
        <w:outlineLvl w:val="1"/>
        <w:rPr>
          <w:rFonts w:hint="eastAsia" w:hAnsi="宋体"/>
          <w:color w:val="auto"/>
          <w:szCs w:val="21"/>
          <w:highlight w:val="none"/>
        </w:rPr>
      </w:pPr>
      <w:r>
        <w:rPr>
          <w:rFonts w:hint="eastAsia" w:hAnsi="宋体"/>
          <w:color w:val="auto"/>
          <w:szCs w:val="21"/>
          <w:highlight w:val="none"/>
        </w:rPr>
        <w:t>39、授予合同</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39.1本采购项目的采购合同将授予按本须知确定成交供应商。</w:t>
      </w:r>
    </w:p>
    <w:p>
      <w:pPr>
        <w:pStyle w:val="12"/>
        <w:spacing w:line="360" w:lineRule="auto"/>
        <w:ind w:firstLine="420" w:firstLineChars="200"/>
        <w:outlineLvl w:val="1"/>
        <w:rPr>
          <w:rFonts w:hint="eastAsia" w:hAnsi="宋体"/>
          <w:color w:val="auto"/>
          <w:szCs w:val="21"/>
          <w:highlight w:val="none"/>
        </w:rPr>
      </w:pPr>
      <w:bookmarkStart w:id="167" w:name="_Toc233274855"/>
      <w:bookmarkStart w:id="168" w:name="_Toc243907620"/>
      <w:bookmarkStart w:id="169" w:name="_Toc245897317"/>
      <w:bookmarkStart w:id="170" w:name="_Toc243906357"/>
      <w:r>
        <w:rPr>
          <w:rFonts w:hint="eastAsia" w:hAnsi="宋体"/>
          <w:color w:val="auto"/>
          <w:szCs w:val="21"/>
          <w:highlight w:val="none"/>
        </w:rPr>
        <w:t>40、签订合同</w:t>
      </w:r>
      <w:bookmarkEnd w:id="167"/>
      <w:bookmarkEnd w:id="168"/>
      <w:bookmarkEnd w:id="169"/>
      <w:bookmarkEnd w:id="170"/>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40.1成交供应商应当自成交通知书发出之日起三十日内，按照磋商文件和成交供应商的响应文件订立书面合同。成交供应商不得要求订立背离本响应文件合同文本等响应文件实质性内容的其他协议。</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40.2成交通知书、成交供应商的响应文件及其澄清文件、技术规范及标准、项目采购需求、本磋商文件（含修改文件或补充文件）及答疑纪要等，均为签订合同的依据。</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40.3采购人如不按本须知39.1条规定与成交供应商签订合同，或者采购人、成交供应商签订背离合同实质性内容的协议，由监督管理部门责令其改正。</w:t>
      </w:r>
    </w:p>
    <w:p>
      <w:pPr>
        <w:pStyle w:val="12"/>
        <w:spacing w:line="360" w:lineRule="auto"/>
        <w:ind w:firstLine="420" w:firstLineChars="200"/>
        <w:rPr>
          <w:rFonts w:hint="eastAsia" w:hAnsi="宋体"/>
          <w:color w:val="auto"/>
          <w:szCs w:val="21"/>
          <w:highlight w:val="none"/>
        </w:rPr>
      </w:pPr>
      <w:r>
        <w:rPr>
          <w:rFonts w:hint="eastAsia" w:hAnsi="宋体"/>
          <w:color w:val="auto"/>
          <w:szCs w:val="21"/>
          <w:highlight w:val="none"/>
        </w:rPr>
        <w:t>40.4成交供应商如不按本须知39.1条规定与采购人签订合同，则按违约处理，采购人将有权取消成交供应商资格，给采购人造成损失的，还应当予以赔偿，同时依法承担相应的法律责任。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40.5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40.6未成交供应商的保证金在成交通知书发出后5个工作日内退还，成交供应商的保证金在采购合同签订后5个工作日内退还.</w:t>
      </w:r>
    </w:p>
    <w:p>
      <w:pPr>
        <w:pStyle w:val="12"/>
        <w:spacing w:line="360" w:lineRule="auto"/>
        <w:ind w:firstLine="420" w:firstLineChars="200"/>
        <w:outlineLvl w:val="1"/>
        <w:rPr>
          <w:rFonts w:hint="eastAsia" w:hAnsi="宋体"/>
          <w:color w:val="auto"/>
          <w:szCs w:val="21"/>
          <w:highlight w:val="none"/>
        </w:rPr>
      </w:pPr>
      <w:bookmarkStart w:id="171" w:name="_Toc243907621"/>
      <w:bookmarkStart w:id="172" w:name="_Toc245897318"/>
      <w:r>
        <w:rPr>
          <w:rFonts w:hint="eastAsia" w:hAnsi="宋体"/>
          <w:color w:val="auto"/>
          <w:szCs w:val="21"/>
          <w:highlight w:val="none"/>
        </w:rPr>
        <w:t>41、合同的签订准则</w:t>
      </w:r>
      <w:bookmarkEnd w:id="171"/>
      <w:bookmarkEnd w:id="172"/>
    </w:p>
    <w:p>
      <w:pPr>
        <w:pStyle w:val="12"/>
        <w:spacing w:line="360" w:lineRule="auto"/>
        <w:ind w:firstLine="420" w:firstLineChars="200"/>
        <w:outlineLvl w:val="1"/>
        <w:rPr>
          <w:rFonts w:hint="eastAsia" w:hAnsi="宋体"/>
          <w:color w:val="auto"/>
          <w:szCs w:val="21"/>
          <w:highlight w:val="none"/>
        </w:rPr>
      </w:pPr>
      <w:r>
        <w:rPr>
          <w:rFonts w:hint="eastAsia" w:hAnsi="宋体"/>
          <w:color w:val="auto"/>
          <w:szCs w:val="21"/>
          <w:highlight w:val="none"/>
        </w:rPr>
        <w:t>41.1合同签订必须由采购人、成交供应商双方法定代表或其委托代理人签署并加盖法人公章后方能生效。</w:t>
      </w:r>
    </w:p>
    <w:p>
      <w:pPr>
        <w:pStyle w:val="12"/>
        <w:spacing w:line="360" w:lineRule="auto"/>
        <w:ind w:firstLine="420" w:firstLineChars="200"/>
        <w:outlineLvl w:val="1"/>
        <w:rPr>
          <w:rFonts w:hint="eastAsia" w:hAnsi="宋体"/>
          <w:color w:val="auto"/>
          <w:szCs w:val="21"/>
          <w:highlight w:val="none"/>
        </w:rPr>
      </w:pPr>
      <w:r>
        <w:rPr>
          <w:rFonts w:hint="eastAsia" w:hAnsi="宋体"/>
          <w:color w:val="auto"/>
          <w:szCs w:val="21"/>
          <w:highlight w:val="none"/>
        </w:rPr>
        <w:t>41.2合同转包（实质性要求）</w:t>
      </w:r>
    </w:p>
    <w:p>
      <w:pPr>
        <w:pStyle w:val="12"/>
        <w:spacing w:line="360" w:lineRule="auto"/>
        <w:ind w:firstLine="420" w:firstLineChars="200"/>
        <w:outlineLvl w:val="1"/>
        <w:rPr>
          <w:rFonts w:hint="eastAsia" w:hAnsi="宋体"/>
          <w:color w:val="auto"/>
          <w:szCs w:val="21"/>
          <w:highlight w:val="none"/>
        </w:rPr>
      </w:pPr>
      <w:r>
        <w:rPr>
          <w:rFonts w:hint="eastAsia" w:hAnsi="宋体"/>
          <w:color w:val="auto"/>
          <w:szCs w:val="21"/>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pStyle w:val="12"/>
        <w:spacing w:line="360" w:lineRule="auto"/>
        <w:outlineLvl w:val="1"/>
        <w:rPr>
          <w:rFonts w:hint="eastAsia" w:hAnsi="宋体"/>
          <w:color w:val="auto"/>
          <w:szCs w:val="21"/>
          <w:highlight w:val="none"/>
        </w:rPr>
      </w:pPr>
      <w:r>
        <w:rPr>
          <w:rFonts w:hint="eastAsia" w:hAnsi="宋体"/>
          <w:color w:val="auto"/>
          <w:szCs w:val="21"/>
          <w:highlight w:val="none"/>
        </w:rPr>
        <w:t>成交供应商转包的，视同拒绝履行政府采购合同义务，将依法追究法律责任。</w:t>
      </w:r>
    </w:p>
    <w:p>
      <w:pPr>
        <w:pStyle w:val="12"/>
        <w:spacing w:line="360" w:lineRule="auto"/>
        <w:ind w:firstLine="420" w:firstLineChars="200"/>
        <w:outlineLvl w:val="1"/>
        <w:rPr>
          <w:rFonts w:hint="eastAsia" w:hAnsi="宋体"/>
          <w:color w:val="auto"/>
          <w:szCs w:val="21"/>
          <w:highlight w:val="none"/>
        </w:rPr>
      </w:pPr>
      <w:r>
        <w:rPr>
          <w:rFonts w:hint="eastAsia" w:hAnsi="宋体"/>
          <w:color w:val="auto"/>
          <w:szCs w:val="21"/>
          <w:highlight w:val="none"/>
        </w:rPr>
        <w:t>41.3补充合同</w:t>
      </w:r>
    </w:p>
    <w:p>
      <w:pPr>
        <w:pStyle w:val="12"/>
        <w:spacing w:line="360" w:lineRule="auto"/>
        <w:ind w:firstLine="420" w:firstLineChars="200"/>
        <w:outlineLvl w:val="1"/>
        <w:rPr>
          <w:rFonts w:hint="eastAsia" w:hAnsi="宋体"/>
          <w:color w:val="auto"/>
          <w:szCs w:val="21"/>
          <w:highlight w:val="none"/>
        </w:rPr>
      </w:pPr>
      <w:r>
        <w:rPr>
          <w:rFonts w:hint="eastAsia" w:hAnsi="宋体"/>
          <w:color w:val="auto"/>
          <w:szCs w:val="21"/>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和服务的名称、价格、履约方式、验收标准等必须与原政府采购合同一致。 </w:t>
      </w:r>
    </w:p>
    <w:p>
      <w:pPr>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42询问、质疑、投诉</w:t>
      </w:r>
    </w:p>
    <w:p>
      <w:pPr>
        <w:numPr>
          <w:ilvl w:val="0"/>
          <w:numId w:val="1"/>
        </w:numPr>
        <w:snapToGrid w:val="0"/>
        <w:spacing w:line="360" w:lineRule="auto"/>
        <w:jc w:val="left"/>
        <w:rPr>
          <w:rFonts w:hint="eastAsia" w:ascii="仿宋_GB2312" w:eastAsia="仿宋_GB2312"/>
          <w:b/>
          <w:bCs/>
          <w:color w:val="auto"/>
          <w:sz w:val="24"/>
          <w:highlight w:val="none"/>
        </w:rPr>
      </w:pPr>
      <w:r>
        <w:rPr>
          <w:rFonts w:hint="eastAsia" w:ascii="仿宋_GB2312" w:eastAsia="仿宋_GB2312"/>
          <w:b/>
          <w:bCs/>
          <w:color w:val="auto"/>
          <w:sz w:val="24"/>
          <w:highlight w:val="none"/>
        </w:rPr>
        <w:t>询问</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43.1供应商对采购活动事项有疑问的，可以向采购人或采购代理机构提出询问，采购人或采购代理机构应当在三个工作日内对供应商依法提出的询问作出答复，但答复的内容不得涉及商业秘密。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rPr>
          <w:rFonts w:ascii="仿宋_GB2312" w:eastAsia="仿宋_GB2312"/>
          <w:b/>
          <w:color w:val="auto"/>
          <w:sz w:val="24"/>
          <w:highlight w:val="none"/>
        </w:rPr>
      </w:pPr>
      <w:r>
        <w:rPr>
          <w:rFonts w:hint="eastAsia" w:ascii="仿宋_GB2312" w:eastAsia="仿宋_GB2312"/>
          <w:b/>
          <w:color w:val="auto"/>
          <w:sz w:val="24"/>
          <w:highlight w:val="none"/>
        </w:rPr>
        <w:t>44、质疑</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44.1 供应商认为采购文件、采购过程和中标、成交结果使自己的合法权益受到损害的，可以在知道或者应知其权益受到损害之日起七个工作日内，将质疑文件原件和必要的证明材料送达采购代理机构。</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44.2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44.3上述应知其权益受到损害之日是指： </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（1）对采购文件提出质疑的，为采购文件公告期限届满之日起计算； </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（2）对采购过程提出质疑的，自采购程序环节结束之日起计算；</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（3）对中标或者成交结果提出质疑的，自中标或者成交结果公告期限届满之日起计算。</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44.4质疑供应商在法定质疑期内应当一次性提出针对同一采购环节提出质疑。</w:t>
      </w:r>
    </w:p>
    <w:p>
      <w:pPr>
        <w:spacing w:line="440" w:lineRule="exact"/>
        <w:rPr>
          <w:rFonts w:ascii="仿宋_GB2312" w:eastAsia="仿宋_GB2312"/>
          <w:b/>
          <w:color w:val="auto"/>
          <w:sz w:val="24"/>
          <w:highlight w:val="none"/>
        </w:rPr>
      </w:pPr>
      <w:r>
        <w:rPr>
          <w:rFonts w:hint="eastAsia" w:ascii="宋体" w:hAnsi="宋体"/>
          <w:color w:val="auto"/>
          <w:szCs w:val="21"/>
          <w:highlight w:val="none"/>
        </w:rPr>
        <w:t>44.5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r>
        <w:rPr>
          <w:rFonts w:hint="eastAsia" w:ascii="仿宋_GB2312" w:eastAsia="仿宋_GB2312"/>
          <w:b/>
          <w:color w:val="auto"/>
          <w:sz w:val="24"/>
          <w:highlight w:val="none"/>
        </w:rPr>
        <w:t>　　　　　</w:t>
      </w:r>
    </w:p>
    <w:p>
      <w:pPr>
        <w:spacing w:line="440" w:lineRule="exact"/>
        <w:rPr>
          <w:rFonts w:hint="eastAsia" w:ascii="宋体" w:hAnsi="宋体"/>
          <w:color w:val="auto"/>
          <w:szCs w:val="21"/>
          <w:highlight w:val="none"/>
        </w:rPr>
      </w:pPr>
      <w:r>
        <w:rPr>
          <w:rFonts w:hint="eastAsia" w:ascii="宋体" w:hAnsi="宋体"/>
          <w:color w:val="auto"/>
          <w:szCs w:val="21"/>
          <w:highlight w:val="none"/>
        </w:rPr>
        <w:t xml:space="preserve">（1）供应商的姓名或者名称、地址、邮编、联系人及联系电话（包括座机、手机、传真号码等）； </w:t>
      </w:r>
    </w:p>
    <w:p>
      <w:pPr>
        <w:spacing w:line="440" w:lineRule="exact"/>
        <w:rPr>
          <w:rFonts w:hint="eastAsia" w:ascii="宋体" w:hAnsi="宋体"/>
          <w:color w:val="auto"/>
          <w:szCs w:val="21"/>
          <w:highlight w:val="none"/>
        </w:rPr>
      </w:pPr>
      <w:r>
        <w:rPr>
          <w:rFonts w:hint="eastAsia" w:ascii="宋体" w:hAnsi="宋体"/>
          <w:color w:val="auto"/>
          <w:szCs w:val="21"/>
          <w:highlight w:val="none"/>
        </w:rPr>
        <w:t xml:space="preserve">（2）质疑项目的名称、项目编号、包号、采购公告发布时间、递交投标文件或响应文件截止时间； </w:t>
      </w:r>
    </w:p>
    <w:p>
      <w:pPr>
        <w:spacing w:line="440" w:lineRule="exact"/>
        <w:rPr>
          <w:rFonts w:hint="eastAsia" w:ascii="宋体" w:hAnsi="宋体"/>
          <w:color w:val="auto"/>
          <w:szCs w:val="21"/>
          <w:highlight w:val="none"/>
        </w:rPr>
      </w:pPr>
      <w:r>
        <w:rPr>
          <w:rFonts w:hint="eastAsia" w:ascii="宋体" w:hAnsi="宋体"/>
          <w:color w:val="auto"/>
          <w:szCs w:val="21"/>
          <w:highlight w:val="none"/>
        </w:rPr>
        <w:t xml:space="preserve">（3）具体、明确的质疑事项和与质疑事项相关的请求； </w:t>
      </w:r>
    </w:p>
    <w:p>
      <w:pPr>
        <w:spacing w:line="440" w:lineRule="exact"/>
        <w:rPr>
          <w:rFonts w:hint="eastAsia" w:ascii="宋体" w:hAnsi="宋体"/>
          <w:color w:val="auto"/>
          <w:szCs w:val="21"/>
          <w:highlight w:val="none"/>
        </w:rPr>
      </w:pPr>
      <w:r>
        <w:rPr>
          <w:rFonts w:hint="eastAsia" w:ascii="宋体" w:hAnsi="宋体"/>
          <w:color w:val="auto"/>
          <w:szCs w:val="21"/>
          <w:highlight w:val="none"/>
        </w:rPr>
        <w:t xml:space="preserve">（4）事实依据（具体条款，认为自己合法权益受到损害或可能受到损害的相关证据材料。如涉及到产品功能或技术指标的，应出具相关制造商的证明文件）； </w:t>
      </w:r>
    </w:p>
    <w:p>
      <w:pPr>
        <w:spacing w:line="440" w:lineRule="exact"/>
        <w:rPr>
          <w:rFonts w:hint="eastAsia" w:ascii="宋体" w:hAnsi="宋体"/>
          <w:color w:val="auto"/>
          <w:szCs w:val="21"/>
          <w:highlight w:val="none"/>
        </w:rPr>
      </w:pPr>
      <w:r>
        <w:rPr>
          <w:rFonts w:hint="eastAsia" w:ascii="宋体" w:hAnsi="宋体"/>
          <w:color w:val="auto"/>
          <w:szCs w:val="21"/>
          <w:highlight w:val="none"/>
        </w:rPr>
        <w:t xml:space="preserve">（5）必要的法律依据； </w:t>
      </w:r>
    </w:p>
    <w:p>
      <w:pPr>
        <w:spacing w:line="440" w:lineRule="exact"/>
        <w:rPr>
          <w:rFonts w:hint="eastAsia" w:ascii="宋体" w:hAnsi="宋体"/>
          <w:color w:val="auto"/>
          <w:szCs w:val="21"/>
          <w:highlight w:val="none"/>
        </w:rPr>
      </w:pPr>
      <w:r>
        <w:rPr>
          <w:rFonts w:hint="eastAsia" w:ascii="宋体" w:hAnsi="宋体"/>
          <w:color w:val="auto"/>
          <w:szCs w:val="21"/>
          <w:highlight w:val="none"/>
        </w:rPr>
        <w:t>（6）提起质疑的日期；</w:t>
      </w:r>
    </w:p>
    <w:p>
      <w:pPr>
        <w:spacing w:line="440" w:lineRule="exact"/>
        <w:rPr>
          <w:rFonts w:hint="eastAsia" w:ascii="宋体" w:hAnsi="宋体"/>
          <w:color w:val="auto"/>
          <w:szCs w:val="21"/>
          <w:highlight w:val="none"/>
        </w:rPr>
      </w:pPr>
      <w:r>
        <w:rPr>
          <w:rFonts w:hint="eastAsia" w:ascii="宋体" w:hAnsi="宋体"/>
          <w:color w:val="auto"/>
          <w:szCs w:val="21"/>
          <w:highlight w:val="none"/>
        </w:rPr>
        <w:t>（7）质疑文件应当署名，质疑人为自然人的，应当由本人签字并附有效身份证明；质疑人为法人或其他组织的，应当由法定代表人签字并加盖单位公章；</w:t>
      </w:r>
    </w:p>
    <w:p>
      <w:pPr>
        <w:spacing w:line="440" w:lineRule="exact"/>
        <w:rPr>
          <w:rFonts w:hint="eastAsia" w:ascii="宋体" w:hAnsi="宋体"/>
          <w:color w:val="auto"/>
          <w:szCs w:val="21"/>
          <w:highlight w:val="none"/>
        </w:rPr>
      </w:pPr>
      <w:r>
        <w:rPr>
          <w:rFonts w:hint="eastAsia" w:ascii="宋体" w:hAnsi="宋体"/>
          <w:color w:val="auto"/>
          <w:szCs w:val="21"/>
          <w:highlight w:val="none"/>
        </w:rPr>
        <w:t>（8）供应商委托代理质疑的，应当提交授权委托书，并载明代理人的姓名或者名称、代理事项、 具体权限、期限和相关事项。</w:t>
      </w:r>
    </w:p>
    <w:p>
      <w:pPr>
        <w:spacing w:line="440" w:lineRule="exact"/>
        <w:rPr>
          <w:rFonts w:hint="eastAsia" w:ascii="宋体" w:hAnsi="宋体"/>
          <w:color w:val="auto"/>
          <w:szCs w:val="21"/>
          <w:highlight w:val="none"/>
        </w:rPr>
      </w:pPr>
      <w:r>
        <w:rPr>
          <w:rFonts w:hint="eastAsia" w:ascii="宋体" w:hAnsi="宋体"/>
          <w:color w:val="auto"/>
          <w:szCs w:val="21"/>
          <w:highlight w:val="none"/>
        </w:rPr>
        <w:t>44.6质疑供应商是指直接参加本项目采购活动的供应商，未参加政府采购活动的供应商或在采购活动中自身权益未受到损害的供应商所提出的质疑不予受理。</w:t>
      </w:r>
    </w:p>
    <w:p>
      <w:pPr>
        <w:spacing w:line="440" w:lineRule="exact"/>
        <w:rPr>
          <w:rFonts w:hint="eastAsia" w:ascii="宋体" w:hAnsi="宋体"/>
          <w:color w:val="auto"/>
          <w:szCs w:val="21"/>
          <w:highlight w:val="none"/>
        </w:rPr>
      </w:pPr>
      <w:r>
        <w:rPr>
          <w:rFonts w:hint="eastAsia" w:ascii="宋体" w:hAnsi="宋体"/>
          <w:color w:val="auto"/>
          <w:szCs w:val="21"/>
          <w:highlight w:val="none"/>
        </w:rPr>
        <w:t>44.7采购人、采购代理机构在收到供应商的书面质疑后将及时组织调查核实，在七个工作日内作出答复，并以书面形式通知质疑供应商和其他有关供应商，答复的内容不涉及商业秘密。</w:t>
      </w:r>
    </w:p>
    <w:p>
      <w:pPr>
        <w:spacing w:line="440" w:lineRule="exact"/>
        <w:rPr>
          <w:rFonts w:hint="eastAsia" w:ascii="宋体" w:hAnsi="宋体"/>
          <w:color w:val="auto"/>
          <w:szCs w:val="21"/>
          <w:highlight w:val="none"/>
        </w:rPr>
      </w:pPr>
      <w:r>
        <w:rPr>
          <w:rFonts w:hint="eastAsia" w:ascii="宋体" w:hAnsi="宋体"/>
          <w:color w:val="auto"/>
          <w:szCs w:val="21"/>
          <w:highlight w:val="none"/>
        </w:rPr>
        <w:t>45、投诉</w:t>
      </w:r>
    </w:p>
    <w:p>
      <w:pPr>
        <w:spacing w:line="440" w:lineRule="exact"/>
        <w:rPr>
          <w:rFonts w:hint="eastAsia" w:ascii="宋体" w:hAnsi="宋体"/>
          <w:color w:val="auto"/>
          <w:szCs w:val="21"/>
          <w:highlight w:val="none"/>
        </w:rPr>
      </w:pPr>
      <w:r>
        <w:rPr>
          <w:rFonts w:hint="eastAsia" w:ascii="宋体" w:hAnsi="宋体"/>
          <w:color w:val="auto"/>
          <w:szCs w:val="21"/>
          <w:highlight w:val="none"/>
        </w:rPr>
        <w:t>45.1 质疑供应商对采购人、采购代理机构的答复不满意，或采购人、采购代理机构未在规定的时间内作出答复的，可以在答复期满后十五个工作日内向采购项目同级财政部门提起投诉。</w:t>
      </w:r>
    </w:p>
    <w:p>
      <w:pPr>
        <w:spacing w:line="440" w:lineRule="exact"/>
        <w:rPr>
          <w:rFonts w:hint="eastAsia" w:ascii="宋体" w:hAnsi="宋体"/>
          <w:color w:val="auto"/>
          <w:szCs w:val="21"/>
          <w:highlight w:val="none"/>
        </w:rPr>
      </w:pPr>
      <w:r>
        <w:rPr>
          <w:rFonts w:hint="eastAsia" w:ascii="宋体" w:hAnsi="宋体"/>
          <w:color w:val="auto"/>
          <w:szCs w:val="21"/>
          <w:highlight w:val="none"/>
        </w:rPr>
        <w:t>45.2供应商投诉的事项不得超出已质疑事项的范围，但基于质疑答复内容提出的投诉事项除外。</w:t>
      </w:r>
    </w:p>
    <w:p>
      <w:pPr>
        <w:spacing w:line="440" w:lineRule="exact"/>
        <w:rPr>
          <w:rFonts w:ascii="仿宋_GB2312" w:eastAsia="仿宋_GB2312"/>
          <w:b/>
          <w:color w:val="auto"/>
          <w:sz w:val="24"/>
          <w:highlight w:val="none"/>
        </w:rPr>
      </w:pPr>
      <w:r>
        <w:rPr>
          <w:rFonts w:hint="eastAsia" w:ascii="仿宋_GB2312" w:eastAsia="仿宋_GB2312"/>
          <w:b/>
          <w:color w:val="auto"/>
          <w:sz w:val="24"/>
          <w:highlight w:val="none"/>
        </w:rPr>
        <w:t>46、诚实信用</w:t>
      </w:r>
    </w:p>
    <w:p>
      <w:pPr>
        <w:spacing w:line="440" w:lineRule="exact"/>
        <w:rPr>
          <w:rFonts w:ascii="仿宋_GB2312" w:eastAsia="仿宋_GB2312"/>
          <w:color w:val="auto"/>
          <w:sz w:val="24"/>
          <w:highlight w:val="none"/>
        </w:rPr>
      </w:pPr>
      <w:r>
        <w:rPr>
          <w:rFonts w:hint="eastAsia" w:ascii="宋体" w:hAnsi="宋体"/>
          <w:color w:val="auto"/>
          <w:szCs w:val="21"/>
          <w:highlight w:val="none"/>
        </w:rPr>
        <w:t>46.1 供应商不得虚假承诺，否则，按照提供虚假材料谋取中标或成交处理。</w:t>
      </w:r>
    </w:p>
    <w:p>
      <w:pPr>
        <w:snapToGrid w:val="0"/>
        <w:spacing w:line="360" w:lineRule="auto"/>
        <w:rPr>
          <w:rFonts w:ascii="仿宋_GB2312" w:hAnsi="Courier New" w:eastAsia="仿宋_GB2312"/>
          <w:b/>
          <w:bCs/>
          <w:color w:val="auto"/>
          <w:kern w:val="0"/>
          <w:sz w:val="28"/>
          <w:szCs w:val="28"/>
          <w:highlight w:val="none"/>
        </w:rPr>
      </w:pPr>
      <w:r>
        <w:rPr>
          <w:rFonts w:hint="eastAsia" w:ascii="仿宋_GB2312" w:hAnsi="Courier New" w:eastAsia="仿宋_GB2312"/>
          <w:b/>
          <w:bCs/>
          <w:color w:val="auto"/>
          <w:kern w:val="0"/>
          <w:sz w:val="28"/>
          <w:szCs w:val="28"/>
          <w:highlight w:val="none"/>
        </w:rPr>
        <w:t>义务、工作纪律</w:t>
      </w:r>
    </w:p>
    <w:p>
      <w:pPr>
        <w:tabs>
          <w:tab w:val="left" w:pos="7665"/>
        </w:tabs>
        <w:spacing w:line="360" w:lineRule="auto"/>
        <w:rPr>
          <w:rFonts w:ascii="仿宋_GB2312" w:eastAsia="仿宋_GB2312"/>
          <w:b/>
          <w:color w:val="auto"/>
          <w:sz w:val="24"/>
          <w:highlight w:val="none"/>
        </w:rPr>
      </w:pPr>
      <w:r>
        <w:rPr>
          <w:rFonts w:hint="eastAsia" w:ascii="仿宋_GB2312" w:eastAsia="仿宋_GB2312"/>
          <w:b/>
          <w:color w:val="auto"/>
          <w:sz w:val="24"/>
          <w:highlight w:val="none"/>
        </w:rPr>
        <w:t>47、磋商小组在政府采购活动中承担以下义务：</w:t>
      </w:r>
    </w:p>
    <w:p>
      <w:pPr>
        <w:spacing w:line="440" w:lineRule="exact"/>
        <w:rPr>
          <w:rFonts w:hint="eastAsia" w:ascii="宋体" w:hAnsi="宋体"/>
          <w:color w:val="auto"/>
          <w:szCs w:val="21"/>
          <w:highlight w:val="none"/>
        </w:rPr>
      </w:pPr>
      <w:r>
        <w:rPr>
          <w:rFonts w:hint="eastAsia" w:ascii="宋体" w:hAnsi="宋体"/>
          <w:color w:val="auto"/>
          <w:szCs w:val="21"/>
          <w:highlight w:val="none"/>
        </w:rPr>
        <w:t>（一）遵守评审工作纪律；</w:t>
      </w:r>
    </w:p>
    <w:p>
      <w:pPr>
        <w:spacing w:line="440" w:lineRule="exact"/>
        <w:rPr>
          <w:rFonts w:hint="eastAsia" w:ascii="宋体" w:hAnsi="宋体"/>
          <w:color w:val="auto"/>
          <w:szCs w:val="21"/>
          <w:highlight w:val="none"/>
        </w:rPr>
      </w:pPr>
      <w:r>
        <w:rPr>
          <w:rFonts w:hint="eastAsia" w:ascii="宋体" w:hAnsi="宋体"/>
          <w:color w:val="auto"/>
          <w:szCs w:val="21"/>
          <w:highlight w:val="none"/>
        </w:rPr>
        <w:t>（二）按照客观、公正、审慎的原则，根据磋商文件规定的评审程序、评审方法和评审标准进行独立评审；</w:t>
      </w:r>
    </w:p>
    <w:p>
      <w:pPr>
        <w:spacing w:line="440" w:lineRule="exact"/>
        <w:rPr>
          <w:rFonts w:hint="eastAsia" w:ascii="宋体" w:hAnsi="宋体"/>
          <w:color w:val="auto"/>
          <w:szCs w:val="21"/>
          <w:highlight w:val="none"/>
        </w:rPr>
      </w:pPr>
      <w:r>
        <w:rPr>
          <w:rFonts w:hint="eastAsia" w:ascii="宋体" w:hAnsi="宋体"/>
          <w:color w:val="auto"/>
          <w:szCs w:val="21"/>
          <w:highlight w:val="none"/>
        </w:rPr>
        <w:t>（三）不得泄露评审文件、评审情况和在评审过程中获悉的商业秘密；</w:t>
      </w:r>
    </w:p>
    <w:p>
      <w:pPr>
        <w:spacing w:line="440" w:lineRule="exact"/>
        <w:rPr>
          <w:rFonts w:hint="eastAsia" w:ascii="宋体" w:hAnsi="宋体"/>
          <w:color w:val="auto"/>
          <w:szCs w:val="21"/>
          <w:highlight w:val="none"/>
        </w:rPr>
      </w:pPr>
      <w:r>
        <w:rPr>
          <w:rFonts w:hint="eastAsia" w:ascii="宋体" w:hAnsi="宋体"/>
          <w:color w:val="auto"/>
          <w:szCs w:val="21"/>
          <w:highlight w:val="none"/>
        </w:rPr>
        <w:t>（四）及时向财政部门报告评审过程中发现的采购人、采购代理机构向评审专家做倾向性、误导性的解释或者说明，以及供应商行贿、提供虚假材料或者串通等违法行为；</w:t>
      </w:r>
    </w:p>
    <w:p>
      <w:pPr>
        <w:spacing w:line="440" w:lineRule="exact"/>
        <w:rPr>
          <w:rFonts w:hint="eastAsia" w:ascii="宋体" w:hAnsi="宋体"/>
          <w:color w:val="auto"/>
          <w:szCs w:val="21"/>
          <w:highlight w:val="none"/>
        </w:rPr>
      </w:pPr>
      <w:r>
        <w:rPr>
          <w:rFonts w:hint="eastAsia" w:ascii="宋体" w:hAnsi="宋体"/>
          <w:color w:val="auto"/>
          <w:szCs w:val="21"/>
          <w:highlight w:val="none"/>
        </w:rPr>
        <w:t>（五）发现磋商文件内容违反国家有关强制性规定或者磋商文件存在歧义、重大缺陷导致评审工作无法进行时，停止评审并向采购人或者采购代理机构书面说明情况；</w:t>
      </w:r>
    </w:p>
    <w:p>
      <w:pPr>
        <w:spacing w:line="440" w:lineRule="exact"/>
        <w:rPr>
          <w:rFonts w:hint="eastAsia" w:ascii="宋体" w:hAnsi="宋体"/>
          <w:color w:val="auto"/>
          <w:szCs w:val="21"/>
          <w:highlight w:val="none"/>
        </w:rPr>
      </w:pPr>
      <w:r>
        <w:rPr>
          <w:rFonts w:hint="eastAsia" w:ascii="宋体" w:hAnsi="宋体"/>
          <w:color w:val="auto"/>
          <w:szCs w:val="21"/>
          <w:highlight w:val="none"/>
        </w:rPr>
        <w:t>（六）及时向财政、监察等部门举报在评审过程中受到非法干预的情况；</w:t>
      </w:r>
    </w:p>
    <w:p>
      <w:pPr>
        <w:spacing w:line="440" w:lineRule="exact"/>
        <w:rPr>
          <w:rFonts w:hint="eastAsia" w:ascii="宋体" w:hAnsi="宋体"/>
          <w:color w:val="auto"/>
          <w:szCs w:val="21"/>
          <w:highlight w:val="none"/>
        </w:rPr>
      </w:pPr>
      <w:r>
        <w:rPr>
          <w:rFonts w:hint="eastAsia" w:ascii="宋体" w:hAnsi="宋体"/>
          <w:color w:val="auto"/>
          <w:szCs w:val="21"/>
          <w:highlight w:val="none"/>
        </w:rPr>
        <w:t>（七）配合答复处理供应商的询问、质疑和投诉等事项；</w:t>
      </w:r>
    </w:p>
    <w:p>
      <w:pPr>
        <w:spacing w:line="440" w:lineRule="exact"/>
        <w:rPr>
          <w:rFonts w:hint="eastAsia" w:ascii="宋体" w:hAnsi="宋体"/>
          <w:color w:val="auto"/>
          <w:szCs w:val="21"/>
          <w:highlight w:val="none"/>
        </w:rPr>
      </w:pPr>
      <w:r>
        <w:rPr>
          <w:rFonts w:hint="eastAsia" w:ascii="宋体" w:hAnsi="宋体"/>
          <w:color w:val="auto"/>
          <w:szCs w:val="21"/>
          <w:highlight w:val="none"/>
        </w:rPr>
        <w:t>（八）法律、法规和规章规定的其他义务。</w:t>
      </w:r>
    </w:p>
    <w:p>
      <w:pPr>
        <w:tabs>
          <w:tab w:val="left" w:pos="7665"/>
        </w:tabs>
        <w:spacing w:line="360" w:lineRule="auto"/>
        <w:rPr>
          <w:rFonts w:ascii="仿宋_GB2312" w:eastAsia="仿宋_GB2312"/>
          <w:color w:val="auto"/>
          <w:sz w:val="24"/>
          <w:highlight w:val="none"/>
        </w:rPr>
      </w:pPr>
      <w:r>
        <w:rPr>
          <w:rFonts w:hint="eastAsia" w:ascii="仿宋_GB2312" w:eastAsia="仿宋_GB2312"/>
          <w:b/>
          <w:color w:val="auto"/>
          <w:sz w:val="24"/>
          <w:highlight w:val="none"/>
        </w:rPr>
        <w:t>48、评审专家在政府采购活动中应当遵守以下工作纪律</w:t>
      </w:r>
      <w:r>
        <w:rPr>
          <w:rFonts w:hint="eastAsia" w:ascii="仿宋_GB2312" w:eastAsia="仿宋_GB2312"/>
          <w:color w:val="auto"/>
          <w:sz w:val="24"/>
          <w:highlight w:val="none"/>
        </w:rPr>
        <w:t>：</w:t>
      </w:r>
    </w:p>
    <w:p>
      <w:pPr>
        <w:spacing w:line="440" w:lineRule="exact"/>
        <w:rPr>
          <w:rFonts w:hint="eastAsia" w:ascii="宋体" w:hAnsi="宋体"/>
          <w:color w:val="auto"/>
          <w:szCs w:val="21"/>
          <w:highlight w:val="none"/>
        </w:rPr>
      </w:pPr>
      <w:r>
        <w:rPr>
          <w:rFonts w:hint="eastAsia" w:ascii="宋体" w:hAnsi="宋体"/>
          <w:color w:val="auto"/>
          <w:szCs w:val="21"/>
          <w:highlight w:val="none"/>
        </w:rPr>
        <w:t>（一）不得参加与自己有《中华人民共和国政府采购法实施条例》第九条规定的利害关系的政府采购项目的评标活动。发现参加了与自己有利害关系的评审活动，须主动提出回避，退出评审；</w:t>
      </w:r>
    </w:p>
    <w:p>
      <w:pPr>
        <w:spacing w:line="440" w:lineRule="exact"/>
        <w:rPr>
          <w:rFonts w:hint="eastAsia" w:ascii="宋体" w:hAnsi="宋体"/>
          <w:color w:val="auto"/>
          <w:szCs w:val="21"/>
          <w:highlight w:val="none"/>
        </w:rPr>
      </w:pPr>
      <w:r>
        <w:rPr>
          <w:rFonts w:hint="eastAsia" w:ascii="宋体" w:hAnsi="宋体"/>
          <w:color w:val="auto"/>
          <w:szCs w:val="21"/>
          <w:highlight w:val="none"/>
        </w:rPr>
        <w:t>（二）评审前，应当将通讯工具或者相关电子设备交由采购代理机构统一保管；</w:t>
      </w:r>
    </w:p>
    <w:p>
      <w:pPr>
        <w:spacing w:line="440" w:lineRule="exact"/>
        <w:rPr>
          <w:rFonts w:hint="eastAsia" w:ascii="宋体" w:hAnsi="宋体"/>
          <w:color w:val="auto"/>
          <w:szCs w:val="21"/>
          <w:highlight w:val="none"/>
        </w:rPr>
      </w:pPr>
      <w:r>
        <w:rPr>
          <w:rFonts w:hint="eastAsia" w:ascii="宋体" w:hAnsi="宋体"/>
          <w:color w:val="auto"/>
          <w:szCs w:val="21"/>
          <w:highlight w:val="none"/>
        </w:rPr>
        <w:t>（三）评审过程中，不得与外界联系，因发生不可预见情况，确实需要与外界联系的，应当在监督人员监督之下办理；</w:t>
      </w:r>
    </w:p>
    <w:p>
      <w:pPr>
        <w:spacing w:line="440" w:lineRule="exact"/>
        <w:rPr>
          <w:rFonts w:hint="eastAsia" w:ascii="宋体" w:hAnsi="宋体"/>
          <w:color w:val="auto"/>
          <w:szCs w:val="21"/>
          <w:highlight w:val="none"/>
        </w:rPr>
      </w:pPr>
      <w:r>
        <w:rPr>
          <w:rFonts w:hint="eastAsia" w:ascii="宋体" w:hAnsi="宋体"/>
          <w:color w:val="auto"/>
          <w:szCs w:val="21"/>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spacing w:line="440" w:lineRule="exact"/>
        <w:rPr>
          <w:rFonts w:hint="eastAsia" w:ascii="宋体" w:hAnsi="宋体"/>
          <w:color w:val="auto"/>
          <w:szCs w:val="21"/>
          <w:highlight w:val="none"/>
        </w:rPr>
      </w:pPr>
      <w:r>
        <w:rPr>
          <w:rFonts w:hint="eastAsia" w:ascii="宋体" w:hAnsi="宋体"/>
          <w:color w:val="auto"/>
          <w:szCs w:val="21"/>
          <w:highlight w:val="none"/>
        </w:rPr>
        <w:t>（五）在评审过程中和评审结束后，不得记录、复制或带走任何评审资料，不得向外界透露评审内容；</w:t>
      </w:r>
    </w:p>
    <w:p>
      <w:pPr>
        <w:spacing w:line="440" w:lineRule="exact"/>
        <w:rPr>
          <w:rFonts w:hint="eastAsia" w:ascii="宋体" w:hAnsi="宋体"/>
          <w:color w:val="auto"/>
          <w:szCs w:val="21"/>
          <w:highlight w:val="none"/>
        </w:rPr>
      </w:pPr>
      <w:r>
        <w:rPr>
          <w:rFonts w:hint="eastAsia" w:ascii="宋体" w:hAnsi="宋体"/>
          <w:color w:val="auto"/>
          <w:szCs w:val="21"/>
          <w:highlight w:val="none"/>
        </w:rPr>
        <w:t>（六）评审现场服从采购代理机构工作人员的管理，接受现场监督人员的合法监督；</w:t>
      </w:r>
    </w:p>
    <w:p>
      <w:pPr>
        <w:spacing w:line="440" w:lineRule="exact"/>
        <w:rPr>
          <w:rFonts w:hint="eastAsia" w:ascii="宋体" w:hAnsi="宋体"/>
          <w:color w:val="auto"/>
          <w:szCs w:val="21"/>
          <w:highlight w:val="none"/>
          <w:lang w:val="zh-CN"/>
        </w:rPr>
      </w:pPr>
      <w:r>
        <w:rPr>
          <w:rFonts w:hint="eastAsia" w:ascii="宋体" w:hAnsi="宋体"/>
          <w:color w:val="auto"/>
          <w:szCs w:val="21"/>
          <w:highlight w:val="none"/>
        </w:rPr>
        <w:t>（七）遵守有关廉洁自律规定，不得私下接触供应商，不得收受供应商及有关业务单位和个人的财物或好处，不得接受采购代理机构的请托。</w:t>
      </w:r>
    </w:p>
    <w:p>
      <w:pPr>
        <w:pStyle w:val="4"/>
        <w:spacing w:line="400" w:lineRule="exact"/>
        <w:ind w:firstLine="640" w:firstLineChars="200"/>
        <w:jc w:val="center"/>
        <w:outlineLvl w:val="9"/>
        <w:rPr>
          <w:rFonts w:hint="eastAsia" w:ascii="仿宋" w:hAnsi="仿宋" w:eastAsia="仿宋" w:cs="仿宋"/>
          <w:color w:val="auto"/>
          <w:szCs w:val="30"/>
          <w:highlight w:val="none"/>
          <w:lang w:val="zh-CN"/>
        </w:rPr>
      </w:pPr>
    </w:p>
    <w:p>
      <w:pPr>
        <w:pStyle w:val="4"/>
        <w:spacing w:line="400" w:lineRule="exact"/>
        <w:ind w:firstLine="640" w:firstLineChars="200"/>
        <w:jc w:val="center"/>
        <w:outlineLvl w:val="0"/>
        <w:rPr>
          <w:rFonts w:hint="eastAsia" w:ascii="仿宋" w:hAnsi="仿宋" w:eastAsia="仿宋" w:cs="仿宋"/>
          <w:color w:val="auto"/>
          <w:szCs w:val="30"/>
          <w:highlight w:val="none"/>
          <w:lang w:val="zh-CN"/>
        </w:rPr>
      </w:pPr>
      <w:bookmarkStart w:id="173" w:name="_Toc14450"/>
      <w:r>
        <w:rPr>
          <w:rFonts w:hint="eastAsia" w:ascii="仿宋" w:hAnsi="仿宋" w:eastAsia="仿宋" w:cs="仿宋"/>
          <w:color w:val="auto"/>
          <w:szCs w:val="30"/>
          <w:highlight w:val="none"/>
          <w:lang w:val="zh-CN"/>
        </w:rPr>
        <w:t>第五章、</w:t>
      </w:r>
      <w:bookmarkEnd w:id="122"/>
      <w:r>
        <w:rPr>
          <w:rFonts w:hint="eastAsia" w:ascii="仿宋" w:hAnsi="仿宋" w:eastAsia="仿宋" w:cs="仿宋"/>
          <w:color w:val="auto"/>
          <w:szCs w:val="30"/>
          <w:highlight w:val="none"/>
          <w:lang w:val="zh-CN"/>
        </w:rPr>
        <w:t>评定成交方式和标准</w:t>
      </w:r>
      <w:bookmarkEnd w:id="173"/>
      <w:r>
        <w:rPr>
          <w:rFonts w:hint="eastAsia" w:ascii="仿宋" w:hAnsi="仿宋" w:eastAsia="仿宋" w:cs="仿宋"/>
          <w:color w:val="auto"/>
          <w:szCs w:val="30"/>
          <w:highlight w:val="none"/>
          <w:lang w:val="zh-CN"/>
        </w:rPr>
        <w:t xml:space="preserve"> </w:t>
      </w:r>
    </w:p>
    <w:p>
      <w:pPr>
        <w:spacing w:line="440" w:lineRule="exact"/>
        <w:rPr>
          <w:rFonts w:hint="eastAsia" w:ascii="宋体" w:hAnsi="宋体"/>
          <w:b/>
          <w:bCs/>
          <w:color w:val="auto"/>
          <w:szCs w:val="21"/>
          <w:highlight w:val="none"/>
        </w:rPr>
      </w:pPr>
      <w:r>
        <w:rPr>
          <w:rFonts w:hint="eastAsia" w:ascii="宋体" w:hAnsi="宋体"/>
          <w:b/>
          <w:bCs/>
          <w:color w:val="auto"/>
          <w:szCs w:val="21"/>
          <w:highlight w:val="none"/>
        </w:rPr>
        <w:t>一、综合评分</w:t>
      </w:r>
    </w:p>
    <w:p>
      <w:pPr>
        <w:spacing w:line="440" w:lineRule="exact"/>
        <w:rPr>
          <w:rFonts w:hint="eastAsia" w:ascii="宋体" w:hAnsi="宋体"/>
          <w:color w:val="auto"/>
          <w:szCs w:val="21"/>
          <w:highlight w:val="none"/>
        </w:rPr>
      </w:pPr>
      <w:r>
        <w:rPr>
          <w:rFonts w:hint="eastAsia" w:ascii="宋体" w:hAnsi="宋体"/>
          <w:color w:val="auto"/>
          <w:szCs w:val="21"/>
          <w:highlight w:val="none"/>
        </w:rPr>
        <w:t>1.经磋商确定最终采购需求和提交最后报价的供应商后，由磋商小组采用综合评分法对提交最后报价的供应商的响应文件和最后报价进行综合评分。</w:t>
      </w:r>
    </w:p>
    <w:p>
      <w:pPr>
        <w:spacing w:line="440" w:lineRule="exact"/>
        <w:rPr>
          <w:rFonts w:hint="eastAsia" w:ascii="宋体" w:hAnsi="宋体"/>
          <w:color w:val="auto"/>
          <w:szCs w:val="21"/>
          <w:highlight w:val="none"/>
        </w:rPr>
      </w:pPr>
      <w:r>
        <w:rPr>
          <w:rFonts w:hint="eastAsia" w:ascii="宋体" w:hAnsi="宋体"/>
          <w:color w:val="auto"/>
          <w:szCs w:val="21"/>
          <w:highlight w:val="none"/>
        </w:rPr>
        <w:t>综合评分法，是指响应文件满足磋商文件全部实质性要求且按评审因素的量化指标评审得分最高的供应商为成交候选供应商的评审方法。</w:t>
      </w:r>
    </w:p>
    <w:p>
      <w:pPr>
        <w:spacing w:line="440" w:lineRule="exact"/>
        <w:rPr>
          <w:rFonts w:hint="eastAsia" w:ascii="宋体" w:hAnsi="宋体"/>
          <w:color w:val="auto"/>
          <w:szCs w:val="21"/>
          <w:highlight w:val="none"/>
        </w:rPr>
      </w:pPr>
      <w:r>
        <w:rPr>
          <w:rFonts w:hint="eastAsia" w:ascii="宋体" w:hAnsi="宋体"/>
          <w:color w:val="auto"/>
          <w:szCs w:val="21"/>
          <w:highlight w:val="none"/>
        </w:rPr>
        <w:t>2.评审时，磋商小组各成员应当独立对每个有效响应的文件进行评价、打分，然后汇总每个供应商每项评分因素的得分。</w:t>
      </w:r>
    </w:p>
    <w:p>
      <w:pPr>
        <w:spacing w:line="440" w:lineRule="exact"/>
        <w:rPr>
          <w:rFonts w:hint="eastAsia" w:ascii="宋体" w:hAnsi="宋体"/>
          <w:color w:val="auto"/>
          <w:szCs w:val="21"/>
          <w:highlight w:val="none"/>
        </w:rPr>
      </w:pPr>
      <w:r>
        <w:rPr>
          <w:rFonts w:hint="eastAsia" w:ascii="宋体" w:hAnsi="宋体"/>
          <w:color w:val="auto"/>
          <w:szCs w:val="21"/>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topLinePunct/>
        <w:spacing w:line="400" w:lineRule="exact"/>
        <w:ind w:left="-199" w:leftChars="-95" w:firstLine="211" w:firstLineChars="100"/>
        <w:jc w:val="left"/>
        <w:rPr>
          <w:rFonts w:hint="eastAsia" w:ascii="宋体" w:hAnsi="宋体" w:cs="宋体"/>
          <w:color w:val="0000FF"/>
          <w:kern w:val="0"/>
          <w:sz w:val="22"/>
          <w:szCs w:val="18"/>
          <w:highlight w:val="none"/>
          <w:lang w:val="zh-CN"/>
        </w:rPr>
      </w:pPr>
      <w:r>
        <w:rPr>
          <w:rFonts w:hint="eastAsia" w:ascii="宋体" w:hAnsi="宋体"/>
          <w:b/>
          <w:bCs/>
          <w:color w:val="0000FF"/>
          <w:szCs w:val="21"/>
          <w:highlight w:val="none"/>
        </w:rPr>
        <w:t>4.</w:t>
      </w:r>
      <w:r>
        <w:rPr>
          <w:rFonts w:hint="eastAsia" w:ascii="宋体" w:hAnsi="宋体"/>
          <w:b/>
          <w:bCs/>
          <w:color w:val="0000FF"/>
          <w:spacing w:val="-5"/>
          <w:kern w:val="0"/>
          <w:szCs w:val="21"/>
          <w:highlight w:val="none"/>
        </w:rPr>
        <w:t>本次竟争性磋商</w:t>
      </w:r>
      <w:r>
        <w:rPr>
          <w:rFonts w:hint="eastAsia" w:ascii="宋体" w:hAnsi="宋体"/>
          <w:b/>
          <w:bCs/>
          <w:color w:val="0000FF"/>
          <w:szCs w:val="21"/>
          <w:highlight w:val="none"/>
        </w:rPr>
        <w:t>采用</w:t>
      </w:r>
      <w:r>
        <w:rPr>
          <w:rFonts w:hint="eastAsia" w:ascii="宋体" w:hAnsi="宋体"/>
          <w:b/>
          <w:bCs/>
          <w:color w:val="0000FF"/>
          <w:szCs w:val="21"/>
          <w:highlight w:val="none"/>
          <w:lang w:val="en-US" w:eastAsia="zh-CN"/>
        </w:rPr>
        <w:t>多</w:t>
      </w:r>
      <w:r>
        <w:rPr>
          <w:rFonts w:hint="eastAsia" w:ascii="宋体" w:hAnsi="宋体"/>
          <w:b/>
          <w:bCs/>
          <w:color w:val="0000FF"/>
          <w:szCs w:val="21"/>
          <w:highlight w:val="none"/>
        </w:rPr>
        <w:t>次报价评定成交方式。</w:t>
      </w:r>
    </w:p>
    <w:p>
      <w:pPr>
        <w:rPr>
          <w:rFonts w:hint="eastAsia"/>
          <w:b/>
          <w:bCs/>
          <w:color w:val="0000FF"/>
          <w:sz w:val="28"/>
          <w:szCs w:val="28"/>
          <w:highlight w:val="none"/>
          <w:lang w:val="en-US"/>
        </w:rPr>
      </w:pPr>
      <w:r>
        <w:rPr>
          <w:rFonts w:hint="eastAsia"/>
          <w:b/>
          <w:bCs/>
          <w:color w:val="0000FF"/>
          <w:sz w:val="28"/>
          <w:szCs w:val="28"/>
          <w:highlight w:val="none"/>
          <w:lang w:val="en-US"/>
        </w:rPr>
        <w:br w:type="page"/>
      </w:r>
    </w:p>
    <w:p>
      <w:pPr>
        <w:spacing w:line="360" w:lineRule="auto"/>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资格性审查表</w:t>
      </w:r>
    </w:p>
    <w:tbl>
      <w:tblPr>
        <w:tblStyle w:val="26"/>
        <w:tblW w:w="537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98"/>
        <w:gridCol w:w="93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652" w:type="pct"/>
            <w:noWrap w:val="0"/>
            <w:vAlign w:val="center"/>
          </w:tcPr>
          <w:p>
            <w:pPr>
              <w:snapToGrid w:val="0"/>
              <w:spacing w:line="288"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347" w:type="pct"/>
            <w:noWrap w:val="0"/>
            <w:vAlign w:val="center"/>
          </w:tcPr>
          <w:p>
            <w:pPr>
              <w:snapToGrid w:val="0"/>
              <w:spacing w:line="288"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 审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652" w:type="pct"/>
            <w:noWrap w:val="0"/>
            <w:vAlign w:val="center"/>
          </w:tcPr>
          <w:p>
            <w:pPr>
              <w:pStyle w:val="55"/>
              <w:numPr>
                <w:ilvl w:val="0"/>
                <w:numId w:val="2"/>
              </w:numPr>
              <w:snapToGrid w:val="0"/>
              <w:spacing w:line="288" w:lineRule="auto"/>
              <w:ind w:left="149" w:leftChars="71" w:firstLine="0" w:firstLineChars="0"/>
              <w:rPr>
                <w:rFonts w:hint="eastAsia" w:ascii="宋体" w:hAnsi="宋体" w:eastAsia="宋体" w:cs="宋体"/>
                <w:color w:val="auto"/>
                <w:sz w:val="24"/>
                <w:highlight w:val="none"/>
              </w:rPr>
            </w:pPr>
          </w:p>
        </w:tc>
        <w:tc>
          <w:tcPr>
            <w:tcW w:w="4347" w:type="pct"/>
            <w:noWrap w:val="0"/>
            <w:vAlign w:val="center"/>
          </w:tcPr>
          <w:p>
            <w:pPr>
              <w:tabs>
                <w:tab w:val="left" w:pos="612"/>
              </w:tabs>
              <w:snapToGrid w:val="0"/>
              <w:spacing w:line="288"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具备《中华人民共和国政府采购法》第二十二条规定的条件</w:t>
            </w:r>
            <w:r>
              <w:rPr>
                <w:rFonts w:hint="eastAsia" w:ascii="宋体" w:hAnsi="宋体" w:eastAsia="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652" w:type="pct"/>
            <w:noWrap w:val="0"/>
            <w:vAlign w:val="center"/>
          </w:tcPr>
          <w:p>
            <w:pPr>
              <w:numPr>
                <w:ilvl w:val="0"/>
                <w:numId w:val="3"/>
              </w:numPr>
              <w:tabs>
                <w:tab w:val="left" w:pos="176"/>
                <w:tab w:val="left" w:pos="612"/>
                <w:tab w:val="clear" w:pos="420"/>
              </w:tabs>
              <w:snapToGrid w:val="0"/>
              <w:spacing w:line="288" w:lineRule="auto"/>
              <w:jc w:val="center"/>
              <w:rPr>
                <w:rFonts w:hint="eastAsia" w:ascii="宋体" w:hAnsi="宋体" w:eastAsia="宋体" w:cs="宋体"/>
                <w:color w:val="auto"/>
                <w:sz w:val="24"/>
                <w:highlight w:val="none"/>
              </w:rPr>
            </w:pPr>
          </w:p>
        </w:tc>
        <w:tc>
          <w:tcPr>
            <w:tcW w:w="4347" w:type="pct"/>
            <w:noWrap w:val="0"/>
            <w:vAlign w:val="center"/>
          </w:tcPr>
          <w:p>
            <w:pPr>
              <w:tabs>
                <w:tab w:val="left" w:pos="612"/>
              </w:tabs>
              <w:snapToGrid w:val="0"/>
              <w:spacing w:line="288"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提供经年审合格的企业法人三证合一营业执照；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652" w:type="pct"/>
            <w:noWrap w:val="0"/>
            <w:vAlign w:val="center"/>
          </w:tcPr>
          <w:p>
            <w:pPr>
              <w:numPr>
                <w:ilvl w:val="0"/>
                <w:numId w:val="3"/>
              </w:numPr>
              <w:tabs>
                <w:tab w:val="left" w:pos="176"/>
                <w:tab w:val="left" w:pos="612"/>
                <w:tab w:val="clear" w:pos="420"/>
              </w:tabs>
              <w:snapToGrid w:val="0"/>
              <w:spacing w:line="288" w:lineRule="auto"/>
              <w:jc w:val="center"/>
              <w:rPr>
                <w:rFonts w:hint="eastAsia" w:ascii="宋体" w:hAnsi="宋体" w:eastAsia="宋体" w:cs="宋体"/>
                <w:color w:val="auto"/>
                <w:sz w:val="24"/>
                <w:highlight w:val="none"/>
              </w:rPr>
            </w:pPr>
          </w:p>
        </w:tc>
        <w:tc>
          <w:tcPr>
            <w:tcW w:w="4347" w:type="pct"/>
            <w:noWrap w:val="0"/>
            <w:vAlign w:val="center"/>
          </w:tcPr>
          <w:p>
            <w:pPr>
              <w:pStyle w:val="7"/>
              <w:rPr>
                <w:rFonts w:hint="eastAsia" w:ascii="宋体" w:hAnsi="宋体" w:eastAsia="宋体" w:cs="宋体"/>
                <w:color w:val="auto"/>
                <w:highlight w:val="none"/>
              </w:rPr>
            </w:pPr>
            <w:r>
              <w:rPr>
                <w:rFonts w:hint="eastAsia" w:ascii="宋体" w:hAnsi="宋体" w:eastAsia="宋体" w:cs="宋体"/>
                <w:b w:val="0"/>
                <w:bCs/>
                <w:i w:val="0"/>
                <w:caps w:val="0"/>
                <w:color w:val="000000"/>
                <w:spacing w:val="0"/>
                <w:sz w:val="24"/>
                <w:szCs w:val="24"/>
                <w:highlight w:val="none"/>
                <w:shd w:val="clear" w:color="auto" w:fill="FFFFFF"/>
                <w:lang w:val="en-US" w:eastAsia="zh-CN"/>
              </w:rPr>
              <w:t>凡拟参加本次招标项目的供应商须提供2022年度财务审计报告（2023年成立的公司不提供）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652" w:type="pct"/>
            <w:noWrap w:val="0"/>
            <w:vAlign w:val="center"/>
          </w:tcPr>
          <w:p>
            <w:pPr>
              <w:numPr>
                <w:ilvl w:val="0"/>
                <w:numId w:val="3"/>
              </w:numPr>
              <w:tabs>
                <w:tab w:val="left" w:pos="176"/>
                <w:tab w:val="left" w:pos="612"/>
                <w:tab w:val="clear" w:pos="420"/>
              </w:tabs>
              <w:snapToGrid w:val="0"/>
              <w:spacing w:line="288" w:lineRule="auto"/>
              <w:jc w:val="center"/>
              <w:rPr>
                <w:rFonts w:hint="eastAsia" w:ascii="宋体" w:hAnsi="宋体" w:eastAsia="宋体" w:cs="宋体"/>
                <w:color w:val="auto"/>
                <w:sz w:val="24"/>
                <w:highlight w:val="none"/>
              </w:rPr>
            </w:pPr>
          </w:p>
        </w:tc>
        <w:tc>
          <w:tcPr>
            <w:tcW w:w="4347" w:type="pct"/>
            <w:noWrap w:val="0"/>
            <w:vAlign w:val="center"/>
          </w:tcPr>
          <w:p>
            <w:pPr>
              <w:snapToGrid w:val="0"/>
              <w:spacing w:line="288" w:lineRule="auto"/>
              <w:rPr>
                <w:rFonts w:hint="eastAsia" w:ascii="宋体" w:hAnsi="宋体" w:eastAsia="宋体" w:cs="宋体"/>
                <w:color w:val="auto"/>
                <w:sz w:val="24"/>
                <w:highlight w:val="none"/>
              </w:rPr>
            </w:pPr>
            <w:r>
              <w:rPr>
                <w:rFonts w:hint="eastAsia" w:ascii="宋体" w:hAnsi="宋体" w:eastAsia="宋体" w:cs="宋体"/>
                <w:b w:val="0"/>
                <w:bCs/>
                <w:i w:val="0"/>
                <w:caps w:val="0"/>
                <w:color w:val="000000"/>
                <w:spacing w:val="0"/>
                <w:sz w:val="24"/>
                <w:szCs w:val="24"/>
                <w:highlight w:val="none"/>
                <w:shd w:val="clear" w:color="auto" w:fill="FFFFFF"/>
                <w:lang w:val="en-US" w:eastAsia="zh-CN"/>
              </w:rPr>
              <w:t>法定代表人证明书及本公司所缴纳近三个月的社保证明扫描件（社保缴纳个人明细）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652" w:type="pct"/>
            <w:noWrap w:val="0"/>
            <w:vAlign w:val="center"/>
          </w:tcPr>
          <w:p>
            <w:pPr>
              <w:numPr>
                <w:ilvl w:val="0"/>
                <w:numId w:val="3"/>
              </w:numPr>
              <w:tabs>
                <w:tab w:val="left" w:pos="176"/>
                <w:tab w:val="left" w:pos="612"/>
                <w:tab w:val="clear" w:pos="420"/>
              </w:tabs>
              <w:snapToGrid w:val="0"/>
              <w:spacing w:line="288" w:lineRule="auto"/>
              <w:jc w:val="center"/>
              <w:rPr>
                <w:rFonts w:hint="eastAsia" w:ascii="宋体" w:hAnsi="宋体" w:eastAsia="宋体" w:cs="宋体"/>
                <w:color w:val="auto"/>
                <w:sz w:val="24"/>
                <w:highlight w:val="none"/>
              </w:rPr>
            </w:pPr>
          </w:p>
        </w:tc>
        <w:tc>
          <w:tcPr>
            <w:tcW w:w="4347" w:type="pct"/>
            <w:noWrap w:val="0"/>
            <w:vAlign w:val="center"/>
          </w:tcPr>
          <w:p>
            <w:pPr>
              <w:tabs>
                <w:tab w:val="left" w:pos="612"/>
              </w:tabs>
              <w:snapToGrid w:val="0"/>
              <w:spacing w:line="288"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提供税务机关出具近三个月的完税证明（202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年成立的公司按实际发生提供）；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652" w:type="pct"/>
            <w:noWrap w:val="0"/>
            <w:vAlign w:val="center"/>
          </w:tcPr>
          <w:p>
            <w:pPr>
              <w:numPr>
                <w:ilvl w:val="0"/>
                <w:numId w:val="3"/>
              </w:numPr>
              <w:tabs>
                <w:tab w:val="left" w:pos="176"/>
                <w:tab w:val="left" w:pos="612"/>
                <w:tab w:val="clear" w:pos="420"/>
              </w:tabs>
              <w:snapToGrid w:val="0"/>
              <w:spacing w:line="288" w:lineRule="auto"/>
              <w:jc w:val="center"/>
              <w:rPr>
                <w:rFonts w:hint="eastAsia" w:ascii="宋体" w:hAnsi="宋体" w:eastAsia="宋体" w:cs="宋体"/>
                <w:color w:val="auto"/>
                <w:sz w:val="24"/>
                <w:highlight w:val="none"/>
              </w:rPr>
            </w:pPr>
          </w:p>
        </w:tc>
        <w:tc>
          <w:tcPr>
            <w:tcW w:w="4347" w:type="pct"/>
            <w:noWrap w:val="0"/>
            <w:vAlign w:val="center"/>
          </w:tcPr>
          <w:p>
            <w:pPr>
              <w:tabs>
                <w:tab w:val="left" w:pos="567"/>
              </w:tabs>
              <w:snapToGrid w:val="0"/>
              <w:spacing w:line="288" w:lineRule="auto"/>
              <w:rPr>
                <w:rFonts w:hint="eastAsia" w:ascii="宋体" w:hAnsi="宋体" w:eastAsia="宋体" w:cs="宋体"/>
                <w:bCs/>
                <w:color w:val="auto"/>
                <w:kern w:val="2"/>
                <w:sz w:val="24"/>
                <w:szCs w:val="22"/>
                <w:highlight w:val="none"/>
                <w:lang w:val="en-US" w:eastAsia="zh-CN" w:bidi="ar-SA"/>
              </w:rPr>
            </w:pPr>
            <w:r>
              <w:rPr>
                <w:rFonts w:hint="eastAsia" w:ascii="宋体" w:hAnsi="宋体" w:eastAsia="宋体" w:cs="宋体"/>
                <w:b w:val="0"/>
                <w:bCs/>
                <w:i w:val="0"/>
                <w:caps w:val="0"/>
                <w:color w:val="000000"/>
                <w:spacing w:val="0"/>
                <w:sz w:val="24"/>
                <w:szCs w:val="24"/>
                <w:highlight w:val="none"/>
                <w:shd w:val="clear" w:color="auto" w:fill="FFFFFF"/>
                <w:lang w:val="en-US" w:eastAsia="zh-CN"/>
              </w:rPr>
              <w:t>缴纳投标保证金：10000.00元（大写：壹万元整）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652" w:type="pct"/>
            <w:noWrap w:val="0"/>
            <w:vAlign w:val="center"/>
          </w:tcPr>
          <w:p>
            <w:pPr>
              <w:numPr>
                <w:ilvl w:val="0"/>
                <w:numId w:val="3"/>
              </w:numPr>
              <w:tabs>
                <w:tab w:val="left" w:pos="176"/>
                <w:tab w:val="left" w:pos="612"/>
                <w:tab w:val="clear" w:pos="420"/>
              </w:tabs>
              <w:snapToGrid w:val="0"/>
              <w:spacing w:line="288" w:lineRule="auto"/>
              <w:jc w:val="center"/>
              <w:rPr>
                <w:rFonts w:hint="eastAsia" w:ascii="宋体" w:hAnsi="宋体" w:eastAsia="宋体" w:cs="宋体"/>
                <w:color w:val="auto"/>
                <w:sz w:val="24"/>
                <w:highlight w:val="none"/>
              </w:rPr>
            </w:pPr>
          </w:p>
        </w:tc>
        <w:tc>
          <w:tcPr>
            <w:tcW w:w="4347" w:type="pct"/>
            <w:noWrap w:val="0"/>
            <w:vAlign w:val="center"/>
          </w:tcPr>
          <w:p>
            <w:pPr>
              <w:tabs>
                <w:tab w:val="left" w:pos="612"/>
              </w:tabs>
              <w:snapToGrid w:val="0"/>
              <w:spacing w:line="288" w:lineRule="auto"/>
              <w:rPr>
                <w:rFonts w:hint="eastAsia" w:ascii="宋体" w:hAnsi="宋体" w:eastAsia="宋体" w:cs="宋体"/>
                <w:color w:val="auto"/>
                <w:kern w:val="2"/>
                <w:sz w:val="24"/>
                <w:szCs w:val="22"/>
                <w:highlight w:val="none"/>
                <w:lang w:val="en-US" w:eastAsia="zh-CN" w:bidi="ar-SA"/>
              </w:rPr>
            </w:pPr>
            <w:r>
              <w:rPr>
                <w:rFonts w:hint="eastAsia" w:ascii="宋体" w:hAnsi="宋体" w:cs="宋体"/>
                <w:b w:val="0"/>
                <w:bCs/>
                <w:i w:val="0"/>
                <w:caps w:val="0"/>
                <w:color w:val="000000"/>
                <w:spacing w:val="0"/>
                <w:sz w:val="24"/>
                <w:szCs w:val="24"/>
                <w:highlight w:val="none"/>
                <w:shd w:val="clear" w:color="auto" w:fill="FFFFFF"/>
                <w:lang w:val="en-US" w:eastAsia="zh-CN"/>
              </w:rPr>
              <w:t>提供中小企业声明函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trPr>
        <w:tc>
          <w:tcPr>
            <w:tcW w:w="652" w:type="pct"/>
            <w:noWrap w:val="0"/>
            <w:vAlign w:val="center"/>
          </w:tcPr>
          <w:p>
            <w:pPr>
              <w:numPr>
                <w:ilvl w:val="0"/>
                <w:numId w:val="3"/>
              </w:numPr>
              <w:tabs>
                <w:tab w:val="left" w:pos="176"/>
                <w:tab w:val="left" w:pos="612"/>
                <w:tab w:val="clear" w:pos="420"/>
              </w:tabs>
              <w:snapToGrid w:val="0"/>
              <w:spacing w:line="288" w:lineRule="auto"/>
              <w:jc w:val="center"/>
              <w:rPr>
                <w:rFonts w:hint="eastAsia" w:ascii="宋体" w:hAnsi="宋体" w:eastAsia="宋体" w:cs="宋体"/>
                <w:color w:val="auto"/>
                <w:sz w:val="24"/>
                <w:highlight w:val="none"/>
              </w:rPr>
            </w:pPr>
          </w:p>
        </w:tc>
        <w:tc>
          <w:tcPr>
            <w:tcW w:w="4347" w:type="pct"/>
            <w:noWrap w:val="0"/>
            <w:vAlign w:val="center"/>
          </w:tcPr>
          <w:p>
            <w:pPr>
              <w:tabs>
                <w:tab w:val="left" w:pos="612"/>
              </w:tabs>
              <w:snapToGrid w:val="0"/>
              <w:spacing w:line="288" w:lineRule="auto"/>
              <w:rPr>
                <w:rFonts w:hint="eastAsia" w:ascii="宋体" w:hAnsi="宋体" w:eastAsia="宋体" w:cs="宋体"/>
                <w:bCs/>
                <w:color w:val="auto"/>
                <w:kern w:val="2"/>
                <w:sz w:val="24"/>
                <w:szCs w:val="22"/>
                <w:highlight w:val="none"/>
                <w:lang w:val="en-US" w:eastAsia="zh-CN" w:bidi="ar-SA"/>
              </w:rPr>
            </w:pPr>
            <w:r>
              <w:rPr>
                <w:rFonts w:hint="eastAsia" w:ascii="宋体" w:hAnsi="宋体" w:eastAsia="宋体" w:cs="宋体"/>
                <w:bCs/>
                <w:color w:val="auto"/>
                <w:sz w:val="24"/>
                <w:highlight w:val="none"/>
              </w:rPr>
              <w:t>本项目</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652" w:type="pct"/>
            <w:noWrap w:val="0"/>
            <w:vAlign w:val="center"/>
          </w:tcPr>
          <w:p>
            <w:pPr>
              <w:pStyle w:val="55"/>
              <w:numPr>
                <w:ilvl w:val="0"/>
                <w:numId w:val="0"/>
              </w:numPr>
              <w:snapToGrid w:val="0"/>
              <w:spacing w:line="288"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434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eastAsia="宋体" w:cs="宋体"/>
                <w:b/>
                <w:bCs w:val="0"/>
                <w:color w:val="auto"/>
                <w:kern w:val="2"/>
                <w:sz w:val="24"/>
                <w:highlight w:val="none"/>
                <w:lang w:val="en-US" w:eastAsia="zh-CN" w:bidi="ar-SA"/>
              </w:rPr>
            </w:pPr>
            <w:r>
              <w:rPr>
                <w:rFonts w:hint="eastAsia" w:ascii="宋体" w:hAnsi="宋体" w:eastAsia="宋体" w:cs="宋体"/>
                <w:bCs/>
                <w:color w:val="auto"/>
                <w:sz w:val="24"/>
                <w:highlight w:val="none"/>
                <w:lang w:eastAsia="zh-CN"/>
              </w:rPr>
              <w:t>成功获取本招标文件的供应商</w:t>
            </w:r>
            <w:r>
              <w:rPr>
                <w:rFonts w:hint="eastAsia" w:ascii="宋体" w:hAnsi="宋体" w:eastAsia="宋体" w:cs="宋体"/>
                <w:bCs/>
                <w:color w:val="auto"/>
                <w:sz w:val="24"/>
                <w:highlight w:val="none"/>
              </w:rPr>
              <w:t>。</w:t>
            </w:r>
          </w:p>
        </w:tc>
      </w:tr>
    </w:tbl>
    <w:p>
      <w:pPr>
        <w:snapToGrid w:val="0"/>
        <w:spacing w:before="156" w:beforeLines="50" w:line="360" w:lineRule="auto"/>
        <w:jc w:val="center"/>
        <w:outlineLvl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符合性审查表</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4"/>
        <w:gridCol w:w="8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425" w:type="pct"/>
            <w:noWrap w:val="0"/>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 审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5" w:hRule="atLeast"/>
        </w:trPr>
        <w:tc>
          <w:tcPr>
            <w:tcW w:w="574" w:type="pct"/>
            <w:noWrap w:val="0"/>
            <w:vAlign w:val="center"/>
          </w:tcPr>
          <w:p>
            <w:pPr>
              <w:numPr>
                <w:ilvl w:val="0"/>
                <w:numId w:val="4"/>
              </w:numPr>
              <w:tabs>
                <w:tab w:val="left" w:pos="176"/>
                <w:tab w:val="left" w:pos="612"/>
                <w:tab w:val="clear" w:pos="420"/>
              </w:tabs>
              <w:jc w:val="center"/>
              <w:rPr>
                <w:rFonts w:hint="eastAsia" w:ascii="宋体" w:hAnsi="宋体" w:eastAsia="宋体" w:cs="宋体"/>
                <w:color w:val="auto"/>
                <w:sz w:val="24"/>
                <w:highlight w:val="none"/>
              </w:rPr>
            </w:pPr>
          </w:p>
        </w:tc>
        <w:tc>
          <w:tcPr>
            <w:tcW w:w="4425" w:type="pct"/>
            <w:noWrap w:val="0"/>
            <w:vAlign w:val="center"/>
          </w:tcPr>
          <w:p>
            <w:pPr>
              <w:tabs>
                <w:tab w:val="left" w:pos="612"/>
              </w:tabs>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按照招标文件规定要求签署、盖章且投标文件有法定代表人签字或盖个人名章（或签字人有法定代表人有效授权书）的；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574" w:type="pct"/>
            <w:noWrap w:val="0"/>
            <w:vAlign w:val="center"/>
          </w:tcPr>
          <w:p>
            <w:pPr>
              <w:numPr>
                <w:ilvl w:val="0"/>
                <w:numId w:val="4"/>
              </w:numPr>
              <w:tabs>
                <w:tab w:val="left" w:pos="176"/>
                <w:tab w:val="left" w:pos="612"/>
                <w:tab w:val="clear" w:pos="420"/>
              </w:tabs>
              <w:jc w:val="center"/>
              <w:rPr>
                <w:rFonts w:hint="eastAsia" w:ascii="宋体" w:hAnsi="宋体" w:eastAsia="宋体" w:cs="宋体"/>
                <w:color w:val="auto"/>
                <w:sz w:val="24"/>
                <w:highlight w:val="none"/>
              </w:rPr>
            </w:pPr>
          </w:p>
        </w:tc>
        <w:tc>
          <w:tcPr>
            <w:tcW w:w="4425" w:type="pct"/>
            <w:noWrap w:val="0"/>
            <w:vAlign w:val="center"/>
          </w:tcPr>
          <w:p>
            <w:pPr>
              <w:tabs>
                <w:tab w:val="left" w:pos="612"/>
              </w:tabs>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投标函已提交并符合招标文件要求的，且投标有效期不少于招标文件中载明的投标有效期；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574" w:type="pct"/>
            <w:noWrap w:val="0"/>
            <w:vAlign w:val="center"/>
          </w:tcPr>
          <w:p>
            <w:pPr>
              <w:numPr>
                <w:ilvl w:val="0"/>
                <w:numId w:val="4"/>
              </w:numPr>
              <w:tabs>
                <w:tab w:val="left" w:pos="176"/>
                <w:tab w:val="left" w:pos="612"/>
                <w:tab w:val="clear" w:pos="420"/>
              </w:tabs>
              <w:jc w:val="center"/>
              <w:rPr>
                <w:rFonts w:hint="eastAsia" w:ascii="宋体" w:hAnsi="宋体" w:eastAsia="宋体" w:cs="宋体"/>
                <w:color w:val="auto"/>
                <w:sz w:val="24"/>
                <w:highlight w:val="none"/>
              </w:rPr>
            </w:pPr>
          </w:p>
        </w:tc>
        <w:tc>
          <w:tcPr>
            <w:tcW w:w="4425" w:type="pct"/>
            <w:noWrap w:val="0"/>
            <w:vAlign w:val="center"/>
          </w:tcPr>
          <w:p>
            <w:pPr>
              <w:tabs>
                <w:tab w:val="left" w:pos="612"/>
              </w:tabs>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投标人按招标文件要求缴纳投标保证金的；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trPr>
        <w:tc>
          <w:tcPr>
            <w:tcW w:w="574" w:type="pct"/>
            <w:noWrap w:val="0"/>
            <w:vAlign w:val="center"/>
          </w:tcPr>
          <w:p>
            <w:pPr>
              <w:numPr>
                <w:ilvl w:val="0"/>
                <w:numId w:val="4"/>
              </w:numPr>
              <w:tabs>
                <w:tab w:val="left" w:pos="176"/>
                <w:tab w:val="left" w:pos="612"/>
                <w:tab w:val="clear" w:pos="420"/>
              </w:tabs>
              <w:jc w:val="center"/>
              <w:rPr>
                <w:rFonts w:hint="eastAsia" w:ascii="宋体" w:hAnsi="宋体" w:eastAsia="宋体" w:cs="宋体"/>
                <w:color w:val="auto"/>
                <w:sz w:val="24"/>
                <w:highlight w:val="none"/>
              </w:rPr>
            </w:pPr>
          </w:p>
        </w:tc>
        <w:tc>
          <w:tcPr>
            <w:tcW w:w="4425" w:type="pct"/>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投标报价未超过本项目最高限价的；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numPr>
                <w:ilvl w:val="0"/>
                <w:numId w:val="4"/>
              </w:numPr>
              <w:tabs>
                <w:tab w:val="left" w:pos="176"/>
                <w:tab w:val="left" w:pos="612"/>
                <w:tab w:val="clear" w:pos="420"/>
              </w:tabs>
              <w:jc w:val="center"/>
              <w:rPr>
                <w:rFonts w:hint="eastAsia" w:ascii="宋体" w:hAnsi="宋体" w:eastAsia="宋体" w:cs="宋体"/>
                <w:color w:val="auto"/>
                <w:sz w:val="24"/>
                <w:highlight w:val="none"/>
              </w:rPr>
            </w:pPr>
          </w:p>
        </w:tc>
        <w:tc>
          <w:tcPr>
            <w:tcW w:w="4425" w:type="pct"/>
            <w:noWrap w:val="0"/>
            <w:vAlign w:val="center"/>
          </w:tcPr>
          <w:p>
            <w:pPr>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投标文件未出现选择性报价或有附加条件报价的情形；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numPr>
                <w:ilvl w:val="0"/>
                <w:numId w:val="4"/>
              </w:numPr>
              <w:tabs>
                <w:tab w:val="left" w:pos="176"/>
                <w:tab w:val="left" w:pos="612"/>
                <w:tab w:val="clear" w:pos="420"/>
              </w:tabs>
              <w:jc w:val="center"/>
              <w:rPr>
                <w:rFonts w:hint="eastAsia" w:ascii="宋体" w:hAnsi="宋体" w:eastAsia="宋体" w:cs="宋体"/>
                <w:color w:val="auto"/>
                <w:sz w:val="24"/>
                <w:highlight w:val="none"/>
              </w:rPr>
            </w:pPr>
          </w:p>
        </w:tc>
        <w:tc>
          <w:tcPr>
            <w:tcW w:w="4425" w:type="pct"/>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投标文件完全满足招标文件的实质性条款无负偏离的；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numPr>
                <w:ilvl w:val="0"/>
                <w:numId w:val="4"/>
              </w:numPr>
              <w:tabs>
                <w:tab w:val="left" w:pos="176"/>
                <w:tab w:val="left" w:pos="612"/>
                <w:tab w:val="clear" w:pos="420"/>
              </w:tabs>
              <w:jc w:val="center"/>
              <w:rPr>
                <w:rFonts w:hint="eastAsia" w:ascii="宋体" w:hAnsi="宋体" w:eastAsia="宋体" w:cs="宋体"/>
                <w:color w:val="auto"/>
                <w:sz w:val="24"/>
                <w:highlight w:val="none"/>
              </w:rPr>
            </w:pPr>
          </w:p>
        </w:tc>
        <w:tc>
          <w:tcPr>
            <w:tcW w:w="4425" w:type="pct"/>
            <w:noWrap w:val="0"/>
            <w:vAlign w:val="center"/>
          </w:tcPr>
          <w:p>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按招标文件要求提供本国产品的；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numPr>
                <w:ilvl w:val="0"/>
                <w:numId w:val="4"/>
              </w:numPr>
              <w:tabs>
                <w:tab w:val="left" w:pos="176"/>
                <w:tab w:val="left" w:pos="612"/>
                <w:tab w:val="clear" w:pos="420"/>
              </w:tabs>
              <w:jc w:val="center"/>
              <w:rPr>
                <w:rFonts w:hint="eastAsia" w:ascii="宋体" w:hAnsi="宋体" w:eastAsia="宋体" w:cs="宋体"/>
                <w:color w:val="auto"/>
                <w:sz w:val="24"/>
                <w:highlight w:val="none"/>
              </w:rPr>
            </w:pPr>
          </w:p>
        </w:tc>
        <w:tc>
          <w:tcPr>
            <w:tcW w:w="4425" w:type="pct"/>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投标文件没有招标文件中规定的</w:t>
            </w: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无效投标条款的；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numPr>
                <w:ilvl w:val="0"/>
                <w:numId w:val="4"/>
              </w:numPr>
              <w:tabs>
                <w:tab w:val="left" w:pos="176"/>
                <w:tab w:val="left" w:pos="612"/>
                <w:tab w:val="clear" w:pos="420"/>
              </w:tabs>
              <w:jc w:val="center"/>
              <w:rPr>
                <w:rFonts w:hint="eastAsia" w:ascii="宋体" w:hAnsi="宋体" w:eastAsia="宋体" w:cs="宋体"/>
                <w:color w:val="auto"/>
                <w:sz w:val="24"/>
                <w:highlight w:val="none"/>
              </w:rPr>
            </w:pPr>
          </w:p>
        </w:tc>
        <w:tc>
          <w:tcPr>
            <w:tcW w:w="4425" w:type="pct"/>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按有关法律、法规、规章不属于投标无效的。</w:t>
            </w:r>
          </w:p>
        </w:tc>
      </w:tr>
    </w:tbl>
    <w:p>
      <w:pPr>
        <w:rPr>
          <w:rFonts w:hint="eastAsia" w:ascii="宋体" w:hAnsi="宋体" w:eastAsia="宋体" w:cs="宋体"/>
          <w:color w:val="auto"/>
          <w:sz w:val="28"/>
          <w:szCs w:val="28"/>
          <w:highlight w:val="none"/>
        </w:rPr>
      </w:pPr>
    </w:p>
    <w:p>
      <w:pPr>
        <w:pStyle w:val="6"/>
        <w:ind w:firstLine="0"/>
        <w:jc w:val="center"/>
        <w:rPr>
          <w:rFonts w:hint="eastAsia"/>
          <w:color w:val="auto"/>
          <w:sz w:val="28"/>
          <w:szCs w:val="28"/>
          <w:highlight w:val="none"/>
        </w:rPr>
      </w:pPr>
      <w:r>
        <w:rPr>
          <w:rFonts w:hint="eastAsia"/>
          <w:color w:val="auto"/>
          <w:sz w:val="28"/>
          <w:szCs w:val="28"/>
          <w:highlight w:val="none"/>
        </w:rPr>
        <w:t>综合评分表</w:t>
      </w:r>
    </w:p>
    <w:p>
      <w:pPr>
        <w:rPr>
          <w:rFonts w:hint="eastAsia"/>
          <w:color w:val="auto"/>
          <w:sz w:val="18"/>
          <w:szCs w:val="18"/>
          <w:highlight w:val="none"/>
          <w:lang w:val="zh-CN"/>
        </w:rPr>
      </w:pPr>
    </w:p>
    <w:p>
      <w:pPr>
        <w:rPr>
          <w:rFonts w:hint="eastAsia"/>
          <w:color w:val="auto"/>
          <w:sz w:val="18"/>
          <w:szCs w:val="18"/>
          <w:highlight w:val="none"/>
          <w:lang w:val="zh-CN"/>
        </w:rPr>
      </w:pPr>
    </w:p>
    <w:tbl>
      <w:tblPr>
        <w:tblStyle w:val="26"/>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557"/>
        <w:gridCol w:w="5574"/>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365" w:type="dxa"/>
            <w:vMerge w:val="restart"/>
            <w:tcBorders>
              <w:top w:val="single" w:color="auto" w:sz="4" w:space="0"/>
              <w:left w:val="single" w:color="auto" w:sz="4" w:space="0"/>
              <w:right w:val="single" w:color="auto" w:sz="4" w:space="0"/>
            </w:tcBorders>
            <w:noWrap w:val="0"/>
            <w:vAlign w:val="center"/>
          </w:tcPr>
          <w:p>
            <w:pPr>
              <w:spacing w:line="300" w:lineRule="auto"/>
              <w:jc w:val="center"/>
              <w:rPr>
                <w:rFonts w:hint="eastAsia" w:ascii="宋体" w:hAnsi="宋体" w:eastAsia="宋体" w:cs="宋体"/>
                <w:bCs/>
                <w:color w:val="000000"/>
                <w:sz w:val="21"/>
                <w:szCs w:val="16"/>
              </w:rPr>
            </w:pPr>
            <w:r>
              <w:rPr>
                <w:rFonts w:hint="eastAsia" w:ascii="宋体" w:hAnsi="宋体" w:cs="宋体"/>
                <w:bCs/>
                <w:color w:val="000000"/>
                <w:sz w:val="21"/>
                <w:szCs w:val="16"/>
                <w:lang w:val="en-US" w:eastAsia="zh-CN"/>
              </w:rPr>
              <w:t>商务</w:t>
            </w:r>
            <w:r>
              <w:rPr>
                <w:rFonts w:hint="eastAsia" w:ascii="宋体" w:hAnsi="宋体" w:eastAsia="宋体" w:cs="宋体"/>
                <w:bCs/>
                <w:color w:val="000000"/>
                <w:sz w:val="21"/>
                <w:szCs w:val="16"/>
              </w:rPr>
              <w:t>技术评分</w:t>
            </w:r>
          </w:p>
          <w:p>
            <w:pPr>
              <w:rPr>
                <w:rFonts w:hint="eastAsia" w:ascii="宋体" w:hAnsi="宋体" w:eastAsia="宋体" w:cs="宋体"/>
                <w:bCs/>
                <w:color w:val="000000"/>
                <w:sz w:val="21"/>
                <w:szCs w:val="16"/>
              </w:rPr>
            </w:pPr>
            <w:r>
              <w:rPr>
                <w:rFonts w:hint="eastAsia" w:ascii="宋体" w:hAnsi="宋体" w:eastAsia="宋体" w:cs="宋体"/>
                <w:bCs/>
                <w:color w:val="000000"/>
                <w:sz w:val="21"/>
                <w:szCs w:val="16"/>
              </w:rPr>
              <w:t>（</w:t>
            </w:r>
            <w:r>
              <w:rPr>
                <w:rFonts w:hint="eastAsia" w:ascii="宋体" w:hAnsi="宋体" w:cs="宋体"/>
                <w:bCs/>
                <w:color w:val="000000"/>
                <w:sz w:val="21"/>
                <w:szCs w:val="16"/>
                <w:lang w:val="en-US" w:eastAsia="zh-CN"/>
              </w:rPr>
              <w:t>70</w:t>
            </w:r>
            <w:r>
              <w:rPr>
                <w:rFonts w:hint="eastAsia" w:ascii="宋体" w:hAnsi="宋体" w:eastAsia="宋体" w:cs="宋体"/>
                <w:bCs/>
                <w:color w:val="000000"/>
                <w:sz w:val="21"/>
                <w:szCs w:val="16"/>
              </w:rPr>
              <w:t>分）</w:t>
            </w:r>
          </w:p>
        </w:tc>
        <w:tc>
          <w:tcPr>
            <w:tcW w:w="1557" w:type="dxa"/>
            <w:tcBorders>
              <w:top w:val="single" w:color="auto" w:sz="4" w:space="0"/>
              <w:left w:val="single" w:color="auto" w:sz="4" w:space="0"/>
              <w:right w:val="single" w:color="auto" w:sz="4" w:space="0"/>
            </w:tcBorders>
            <w:noWrap w:val="0"/>
            <w:vAlign w:val="center"/>
          </w:tcPr>
          <w:p>
            <w:pPr>
              <w:pStyle w:val="56"/>
              <w:snapToGrid w:val="0"/>
              <w:ind w:firstLine="0" w:firstLineChars="0"/>
              <w:jc w:val="center"/>
              <w:rPr>
                <w:rFonts w:hint="eastAsia"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售后服务承诺</w:t>
            </w:r>
          </w:p>
          <w:p>
            <w:pPr>
              <w:spacing w:line="300" w:lineRule="auto"/>
              <w:jc w:val="center"/>
              <w:rPr>
                <w:rFonts w:hint="eastAsia" w:ascii="宋体" w:hAnsi="宋体" w:eastAsia="宋体" w:cs="宋体"/>
                <w:bCs/>
                <w:color w:val="000000"/>
                <w:sz w:val="21"/>
                <w:szCs w:val="16"/>
              </w:rPr>
            </w:pPr>
            <w:r>
              <w:rPr>
                <w:rFonts w:hint="eastAsia" w:ascii="微软雅黑" w:hAnsi="微软雅黑" w:eastAsia="微软雅黑" w:cs="微软雅黑"/>
                <w:color w:val="000000"/>
                <w:kern w:val="0"/>
                <w:sz w:val="18"/>
                <w:szCs w:val="18"/>
                <w:highlight w:val="none"/>
                <w:lang w:eastAsia="zh-CN"/>
              </w:rPr>
              <w:t>（</w:t>
            </w:r>
            <w:r>
              <w:rPr>
                <w:rFonts w:hint="eastAsia" w:ascii="微软雅黑" w:hAnsi="微软雅黑" w:eastAsia="微软雅黑" w:cs="微软雅黑"/>
                <w:color w:val="000000"/>
                <w:kern w:val="0"/>
                <w:sz w:val="18"/>
                <w:szCs w:val="18"/>
                <w:highlight w:val="none"/>
                <w:lang w:val="en-US" w:eastAsia="zh-CN"/>
              </w:rPr>
              <w:t>10分</w:t>
            </w:r>
            <w:r>
              <w:rPr>
                <w:rFonts w:hint="eastAsia" w:ascii="微软雅黑" w:hAnsi="微软雅黑" w:eastAsia="微软雅黑" w:cs="微软雅黑"/>
                <w:color w:val="000000"/>
                <w:kern w:val="0"/>
                <w:sz w:val="18"/>
                <w:szCs w:val="18"/>
                <w:highlight w:val="none"/>
                <w:lang w:eastAsia="zh-CN"/>
              </w:rPr>
              <w:t>）</w:t>
            </w:r>
          </w:p>
        </w:tc>
        <w:tc>
          <w:tcPr>
            <w:tcW w:w="5574" w:type="dxa"/>
            <w:tcBorders>
              <w:top w:val="single" w:color="auto" w:sz="4" w:space="0"/>
              <w:left w:val="single" w:color="auto" w:sz="4" w:space="0"/>
              <w:right w:val="single" w:color="auto" w:sz="4" w:space="0"/>
            </w:tcBorders>
            <w:noWrap w:val="0"/>
            <w:vAlign w:val="center"/>
          </w:tcPr>
          <w:p>
            <w:pPr>
              <w:spacing w:line="300" w:lineRule="auto"/>
              <w:jc w:val="left"/>
              <w:rPr>
                <w:rFonts w:hint="eastAsia" w:ascii="宋体" w:hAnsi="宋体" w:eastAsia="宋体" w:cs="宋体"/>
                <w:bCs/>
                <w:color w:val="000000"/>
                <w:sz w:val="21"/>
                <w:szCs w:val="16"/>
              </w:rPr>
            </w:pPr>
            <w:r>
              <w:rPr>
                <w:rFonts w:hint="eastAsia" w:ascii="微软雅黑" w:hAnsi="微软雅黑" w:eastAsia="微软雅黑" w:cs="微软雅黑"/>
                <w:color w:val="000000"/>
                <w:kern w:val="0"/>
                <w:sz w:val="18"/>
                <w:szCs w:val="18"/>
                <w:highlight w:val="none"/>
                <w:lang w:eastAsia="zh-CN"/>
              </w:rPr>
              <w:t>根据供应商</w:t>
            </w:r>
            <w:r>
              <w:rPr>
                <w:rFonts w:hint="eastAsia" w:ascii="微软雅黑" w:hAnsi="微软雅黑" w:eastAsia="微软雅黑" w:cs="微软雅黑"/>
                <w:color w:val="000000"/>
                <w:kern w:val="0"/>
                <w:sz w:val="18"/>
                <w:szCs w:val="18"/>
                <w:highlight w:val="none"/>
              </w:rPr>
              <w:t>提供的</w:t>
            </w:r>
            <w:r>
              <w:rPr>
                <w:rFonts w:hint="eastAsia" w:ascii="微软雅黑" w:hAnsi="微软雅黑" w:eastAsia="微软雅黑" w:cs="微软雅黑"/>
                <w:color w:val="000000"/>
                <w:kern w:val="0"/>
                <w:sz w:val="18"/>
                <w:szCs w:val="18"/>
                <w:highlight w:val="none"/>
                <w:lang w:eastAsia="zh-CN"/>
              </w:rPr>
              <w:t>质量保证（质保时间、质保承诺）及</w:t>
            </w:r>
            <w:r>
              <w:rPr>
                <w:rFonts w:hint="eastAsia" w:ascii="微软雅黑" w:hAnsi="微软雅黑" w:eastAsia="微软雅黑" w:cs="微软雅黑"/>
                <w:color w:val="000000"/>
                <w:kern w:val="0"/>
                <w:sz w:val="18"/>
                <w:szCs w:val="18"/>
                <w:highlight w:val="none"/>
              </w:rPr>
              <w:t>售后服务承诺进行</w:t>
            </w:r>
            <w:r>
              <w:rPr>
                <w:rFonts w:hint="eastAsia" w:ascii="微软雅黑" w:hAnsi="微软雅黑" w:eastAsia="微软雅黑" w:cs="微软雅黑"/>
                <w:color w:val="000000"/>
                <w:kern w:val="0"/>
                <w:sz w:val="18"/>
                <w:szCs w:val="18"/>
                <w:highlight w:val="none"/>
                <w:lang w:eastAsia="zh-CN"/>
              </w:rPr>
              <w:t>打分，</w:t>
            </w:r>
            <w:r>
              <w:rPr>
                <w:rFonts w:hint="eastAsia" w:ascii="微软雅黑" w:hAnsi="微软雅黑" w:eastAsia="微软雅黑" w:cs="微软雅黑"/>
                <w:color w:val="000000"/>
                <w:kern w:val="0"/>
                <w:sz w:val="18"/>
                <w:szCs w:val="18"/>
                <w:highlight w:val="none"/>
                <w:lang w:val="en-US" w:eastAsia="zh-CN"/>
              </w:rPr>
              <w:t>售后方案及质量保证完整清晰能快速响应且售后期限延长至2年</w:t>
            </w:r>
            <w:r>
              <w:rPr>
                <w:rFonts w:hint="eastAsia" w:ascii="微软雅黑" w:hAnsi="微软雅黑" w:eastAsia="微软雅黑" w:cs="微软雅黑"/>
                <w:color w:val="000000"/>
                <w:kern w:val="0"/>
                <w:sz w:val="18"/>
                <w:szCs w:val="18"/>
                <w:highlight w:val="none"/>
              </w:rPr>
              <w:t>得</w:t>
            </w:r>
            <w:r>
              <w:rPr>
                <w:rFonts w:hint="eastAsia" w:ascii="微软雅黑" w:hAnsi="微软雅黑" w:eastAsia="微软雅黑" w:cs="微软雅黑"/>
                <w:color w:val="000000"/>
                <w:kern w:val="0"/>
                <w:sz w:val="18"/>
                <w:szCs w:val="18"/>
                <w:highlight w:val="none"/>
                <w:lang w:val="en-US" w:eastAsia="zh-CN"/>
              </w:rPr>
              <w:t>10分</w:t>
            </w:r>
            <w:r>
              <w:rPr>
                <w:rFonts w:hint="eastAsia" w:ascii="微软雅黑" w:hAnsi="微软雅黑" w:eastAsia="微软雅黑" w:cs="微软雅黑"/>
                <w:color w:val="000000"/>
                <w:kern w:val="0"/>
                <w:sz w:val="18"/>
                <w:szCs w:val="18"/>
                <w:highlight w:val="none"/>
                <w:lang w:eastAsia="zh-CN"/>
              </w:rPr>
              <w:t>，</w:t>
            </w:r>
            <w:r>
              <w:rPr>
                <w:rFonts w:hint="eastAsia" w:ascii="微软雅黑" w:hAnsi="微软雅黑" w:eastAsia="微软雅黑" w:cs="微软雅黑"/>
                <w:color w:val="000000"/>
                <w:kern w:val="0"/>
                <w:sz w:val="18"/>
                <w:szCs w:val="18"/>
                <w:highlight w:val="none"/>
              </w:rPr>
              <w:t>良好得</w:t>
            </w:r>
            <w:r>
              <w:rPr>
                <w:rFonts w:hint="eastAsia" w:ascii="微软雅黑" w:hAnsi="微软雅黑" w:eastAsia="微软雅黑" w:cs="微软雅黑"/>
                <w:color w:val="000000"/>
                <w:kern w:val="0"/>
                <w:sz w:val="18"/>
                <w:szCs w:val="18"/>
                <w:highlight w:val="none"/>
                <w:lang w:val="en-US" w:eastAsia="zh-CN"/>
              </w:rPr>
              <w:t>5</w:t>
            </w:r>
            <w:r>
              <w:rPr>
                <w:rFonts w:hint="eastAsia" w:ascii="微软雅黑" w:hAnsi="微软雅黑" w:eastAsia="微软雅黑" w:cs="微软雅黑"/>
                <w:color w:val="000000"/>
                <w:kern w:val="0"/>
                <w:sz w:val="18"/>
                <w:szCs w:val="18"/>
                <w:highlight w:val="none"/>
              </w:rPr>
              <w:t>分</w:t>
            </w:r>
            <w:r>
              <w:rPr>
                <w:rFonts w:hint="eastAsia" w:ascii="微软雅黑" w:hAnsi="微软雅黑" w:eastAsia="微软雅黑" w:cs="微软雅黑"/>
                <w:color w:val="000000"/>
                <w:kern w:val="0"/>
                <w:sz w:val="18"/>
                <w:szCs w:val="18"/>
                <w:highlight w:val="none"/>
                <w:lang w:eastAsia="zh-CN"/>
              </w:rPr>
              <w:t>，</w:t>
            </w:r>
            <w:r>
              <w:rPr>
                <w:rFonts w:hint="eastAsia" w:ascii="微软雅黑" w:hAnsi="微软雅黑" w:eastAsia="微软雅黑" w:cs="微软雅黑"/>
                <w:color w:val="000000"/>
                <w:kern w:val="0"/>
                <w:sz w:val="18"/>
                <w:szCs w:val="18"/>
                <w:highlight w:val="none"/>
                <w:lang w:val="en-US" w:eastAsia="zh-CN"/>
              </w:rPr>
              <w:t>无售后承诺不得分。</w:t>
            </w:r>
          </w:p>
        </w:tc>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bCs/>
                <w:color w:val="000000"/>
                <w:sz w:val="21"/>
                <w:szCs w:val="16"/>
                <w:lang w:val="en-US" w:eastAsia="zh-CN"/>
              </w:rPr>
            </w:pPr>
            <w:r>
              <w:rPr>
                <w:rFonts w:hint="eastAsia" w:ascii="宋体" w:hAnsi="宋体" w:eastAsia="宋体" w:cs="宋体"/>
                <w:bCs/>
                <w:color w:val="000000"/>
                <w:sz w:val="21"/>
                <w:szCs w:val="16"/>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365" w:type="dxa"/>
            <w:vMerge w:val="continue"/>
            <w:tcBorders>
              <w:left w:val="single" w:color="auto" w:sz="4" w:space="0"/>
              <w:right w:val="single" w:color="auto" w:sz="4" w:space="0"/>
            </w:tcBorders>
            <w:noWrap w:val="0"/>
            <w:vAlign w:val="center"/>
          </w:tcPr>
          <w:p>
            <w:pPr>
              <w:rPr>
                <w:rFonts w:hint="eastAsia" w:ascii="宋体" w:hAnsi="宋体" w:eastAsia="宋体" w:cs="宋体"/>
                <w:bCs/>
                <w:color w:val="000000"/>
                <w:sz w:val="21"/>
                <w:szCs w:val="16"/>
              </w:rPr>
            </w:pPr>
          </w:p>
        </w:tc>
        <w:tc>
          <w:tcPr>
            <w:tcW w:w="1557" w:type="dxa"/>
            <w:tcBorders>
              <w:left w:val="single" w:color="auto" w:sz="4" w:space="0"/>
              <w:right w:val="single" w:color="auto" w:sz="4" w:space="0"/>
            </w:tcBorders>
            <w:noWrap w:val="0"/>
            <w:vAlign w:val="center"/>
          </w:tcPr>
          <w:p>
            <w:pPr>
              <w:autoSpaceDE w:val="0"/>
              <w:autoSpaceDN w:val="0"/>
              <w:adjustRightInd w:val="0"/>
              <w:spacing w:line="300" w:lineRule="exact"/>
              <w:jc w:val="center"/>
              <w:rPr>
                <w:rFonts w:hint="default" w:ascii="宋体" w:hAnsi="宋体" w:eastAsia="宋体" w:cs="宋体"/>
                <w:bCs/>
                <w:color w:val="000000"/>
                <w:sz w:val="21"/>
                <w:szCs w:val="16"/>
                <w:lang w:val="en-US" w:eastAsia="zh-CN"/>
              </w:rPr>
            </w:pPr>
            <w:r>
              <w:rPr>
                <w:rFonts w:hint="eastAsia" w:ascii="微软雅黑" w:hAnsi="微软雅黑" w:eastAsia="微软雅黑" w:cs="微软雅黑"/>
                <w:color w:val="000000"/>
                <w:kern w:val="0"/>
                <w:sz w:val="18"/>
                <w:szCs w:val="18"/>
                <w:highlight w:val="none"/>
                <w:lang w:val="en-US" w:eastAsia="zh-CN"/>
              </w:rPr>
              <w:t>招标文件编制</w:t>
            </w:r>
            <w:r>
              <w:rPr>
                <w:rFonts w:hint="eastAsia" w:ascii="微软雅黑" w:hAnsi="微软雅黑" w:eastAsia="微软雅黑" w:cs="微软雅黑"/>
                <w:color w:val="000000"/>
                <w:kern w:val="0"/>
                <w:sz w:val="18"/>
                <w:szCs w:val="18"/>
                <w:highlight w:val="none"/>
              </w:rPr>
              <w:t>（</w:t>
            </w:r>
            <w:r>
              <w:rPr>
                <w:rFonts w:hint="eastAsia" w:ascii="微软雅黑" w:hAnsi="微软雅黑" w:eastAsia="微软雅黑" w:cs="微软雅黑"/>
                <w:color w:val="000000"/>
                <w:kern w:val="0"/>
                <w:sz w:val="18"/>
                <w:szCs w:val="18"/>
                <w:highlight w:val="none"/>
                <w:lang w:val="en-US" w:eastAsia="zh-CN"/>
              </w:rPr>
              <w:t>10</w:t>
            </w:r>
            <w:r>
              <w:rPr>
                <w:rFonts w:hint="eastAsia" w:ascii="微软雅黑" w:hAnsi="微软雅黑" w:eastAsia="微软雅黑" w:cs="微软雅黑"/>
                <w:color w:val="000000"/>
                <w:kern w:val="0"/>
                <w:sz w:val="18"/>
                <w:szCs w:val="18"/>
                <w:highlight w:val="none"/>
              </w:rPr>
              <w:t>分）</w:t>
            </w:r>
          </w:p>
        </w:tc>
        <w:tc>
          <w:tcPr>
            <w:tcW w:w="5574" w:type="dxa"/>
            <w:tcBorders>
              <w:top w:val="single" w:color="auto" w:sz="4" w:space="0"/>
              <w:left w:val="single" w:color="auto" w:sz="4" w:space="0"/>
              <w:right w:val="single" w:color="auto" w:sz="4" w:space="0"/>
            </w:tcBorders>
            <w:noWrap w:val="0"/>
            <w:vAlign w:val="center"/>
          </w:tcPr>
          <w:p>
            <w:pPr>
              <w:pStyle w:val="21"/>
              <w:tabs>
                <w:tab w:val="left" w:pos="1820"/>
              </w:tabs>
              <w:spacing w:before="0" w:beforeAutospacing="0" w:after="0" w:afterAutospacing="0"/>
              <w:jc w:val="both"/>
              <w:rPr>
                <w:rFonts w:hint="eastAsia" w:ascii="宋体" w:hAnsi="宋体" w:eastAsia="宋体" w:cs="宋体"/>
                <w:bCs/>
                <w:color w:val="000000"/>
                <w:sz w:val="21"/>
                <w:szCs w:val="16"/>
              </w:rPr>
            </w:pPr>
            <w:r>
              <w:rPr>
                <w:rFonts w:hint="eastAsia" w:ascii="微软雅黑" w:hAnsi="微软雅黑" w:eastAsia="微软雅黑" w:cs="微软雅黑"/>
                <w:color w:val="000000"/>
                <w:kern w:val="0"/>
                <w:sz w:val="18"/>
                <w:szCs w:val="18"/>
                <w:highlight w:val="none"/>
              </w:rPr>
              <w:t>投标文件编制内容的完整性、格式规范性、排列顺序准确性、装订整齐美观程度等；编制上</w:t>
            </w:r>
            <w:r>
              <w:rPr>
                <w:rFonts w:hint="eastAsia" w:ascii="微软雅黑" w:hAnsi="微软雅黑" w:eastAsia="微软雅黑" w:cs="微软雅黑"/>
                <w:color w:val="000000"/>
                <w:kern w:val="0"/>
                <w:sz w:val="18"/>
                <w:szCs w:val="18"/>
                <w:highlight w:val="none"/>
                <w:lang w:eastAsia="zh-CN"/>
              </w:rPr>
              <w:t>完全</w:t>
            </w:r>
            <w:r>
              <w:rPr>
                <w:rFonts w:hint="eastAsia" w:ascii="微软雅黑" w:hAnsi="微软雅黑" w:eastAsia="微软雅黑" w:cs="微软雅黑"/>
                <w:color w:val="000000"/>
                <w:kern w:val="0"/>
                <w:sz w:val="18"/>
                <w:szCs w:val="18"/>
                <w:highlight w:val="none"/>
              </w:rPr>
              <w:t>满足</w:t>
            </w:r>
            <w:r>
              <w:rPr>
                <w:rFonts w:hint="eastAsia" w:ascii="微软雅黑" w:hAnsi="微软雅黑" w:eastAsia="微软雅黑" w:cs="微软雅黑"/>
                <w:color w:val="000000"/>
                <w:kern w:val="0"/>
                <w:sz w:val="18"/>
                <w:szCs w:val="18"/>
                <w:highlight w:val="none"/>
                <w:lang w:eastAsia="zh-CN"/>
              </w:rPr>
              <w:t>要求</w:t>
            </w:r>
            <w:r>
              <w:rPr>
                <w:rFonts w:hint="eastAsia" w:ascii="微软雅黑" w:hAnsi="微软雅黑" w:eastAsia="微软雅黑" w:cs="微软雅黑"/>
                <w:color w:val="000000"/>
                <w:kern w:val="0"/>
                <w:sz w:val="18"/>
                <w:szCs w:val="18"/>
                <w:highlight w:val="none"/>
              </w:rPr>
              <w:t>得</w:t>
            </w:r>
            <w:r>
              <w:rPr>
                <w:rFonts w:hint="eastAsia" w:ascii="微软雅黑" w:hAnsi="微软雅黑" w:eastAsia="微软雅黑" w:cs="微软雅黑"/>
                <w:color w:val="000000"/>
                <w:kern w:val="0"/>
                <w:sz w:val="18"/>
                <w:szCs w:val="18"/>
                <w:highlight w:val="none"/>
                <w:lang w:val="en-US" w:eastAsia="zh-CN"/>
              </w:rPr>
              <w:t>10</w:t>
            </w:r>
            <w:r>
              <w:rPr>
                <w:rFonts w:hint="eastAsia" w:ascii="微软雅黑" w:hAnsi="微软雅黑" w:eastAsia="微软雅黑" w:cs="微软雅黑"/>
                <w:color w:val="000000"/>
                <w:kern w:val="0"/>
                <w:sz w:val="18"/>
                <w:szCs w:val="18"/>
                <w:highlight w:val="none"/>
              </w:rPr>
              <w:t>、</w:t>
            </w:r>
            <w:r>
              <w:rPr>
                <w:rFonts w:hint="eastAsia" w:ascii="微软雅黑" w:hAnsi="微软雅黑" w:eastAsia="微软雅黑" w:cs="微软雅黑"/>
                <w:color w:val="000000"/>
                <w:kern w:val="0"/>
                <w:sz w:val="18"/>
                <w:szCs w:val="18"/>
                <w:highlight w:val="none"/>
                <w:lang w:eastAsia="zh-CN"/>
              </w:rPr>
              <w:t>编制上有一项不满足要求</w:t>
            </w:r>
            <w:r>
              <w:rPr>
                <w:rFonts w:hint="eastAsia" w:ascii="微软雅黑" w:hAnsi="微软雅黑" w:eastAsia="微软雅黑" w:cs="微软雅黑"/>
                <w:color w:val="000000"/>
                <w:sz w:val="18"/>
                <w:szCs w:val="18"/>
                <w:highlight w:val="none"/>
              </w:rPr>
              <w:t>得</w:t>
            </w:r>
            <w:r>
              <w:rPr>
                <w:rFonts w:hint="eastAsia" w:ascii="微软雅黑" w:hAnsi="微软雅黑" w:eastAsia="微软雅黑" w:cs="微软雅黑"/>
                <w:color w:val="000000"/>
                <w:kern w:val="0"/>
                <w:sz w:val="18"/>
                <w:szCs w:val="18"/>
                <w:highlight w:val="none"/>
                <w:lang w:val="en-US" w:eastAsia="zh-CN"/>
              </w:rPr>
              <w:t>5</w:t>
            </w:r>
            <w:r>
              <w:rPr>
                <w:rFonts w:hint="eastAsia" w:ascii="微软雅黑" w:hAnsi="微软雅黑" w:eastAsia="微软雅黑" w:cs="微软雅黑"/>
                <w:color w:val="000000"/>
                <w:kern w:val="0"/>
                <w:sz w:val="18"/>
                <w:szCs w:val="18"/>
                <w:highlight w:val="none"/>
              </w:rPr>
              <w:t>分、</w:t>
            </w:r>
            <w:r>
              <w:rPr>
                <w:rFonts w:hint="eastAsia" w:ascii="微软雅黑" w:hAnsi="微软雅黑" w:eastAsia="微软雅黑" w:cs="微软雅黑"/>
                <w:color w:val="000000"/>
                <w:kern w:val="0"/>
                <w:sz w:val="18"/>
                <w:szCs w:val="18"/>
                <w:highlight w:val="none"/>
                <w:lang w:eastAsia="zh-CN"/>
              </w:rPr>
              <w:t>编制上有两项及以上不满足要求</w:t>
            </w:r>
            <w:r>
              <w:rPr>
                <w:rFonts w:hint="eastAsia" w:ascii="微软雅黑" w:hAnsi="微软雅黑" w:eastAsia="微软雅黑" w:cs="微软雅黑"/>
                <w:color w:val="000000"/>
                <w:sz w:val="18"/>
                <w:szCs w:val="18"/>
                <w:highlight w:val="none"/>
              </w:rPr>
              <w:t>得</w:t>
            </w:r>
            <w:r>
              <w:rPr>
                <w:rFonts w:hint="eastAsia" w:ascii="微软雅黑" w:hAnsi="微软雅黑" w:eastAsia="微软雅黑" w:cs="微软雅黑"/>
                <w:color w:val="000000"/>
                <w:sz w:val="18"/>
                <w:szCs w:val="18"/>
                <w:highlight w:val="none"/>
                <w:lang w:val="en-US" w:eastAsia="zh-CN"/>
              </w:rPr>
              <w:t>2</w:t>
            </w:r>
            <w:r>
              <w:rPr>
                <w:rFonts w:hint="eastAsia" w:ascii="微软雅黑" w:hAnsi="微软雅黑" w:eastAsia="微软雅黑" w:cs="微软雅黑"/>
                <w:color w:val="000000"/>
                <w:kern w:val="0"/>
                <w:sz w:val="18"/>
                <w:szCs w:val="18"/>
                <w:highlight w:val="none"/>
              </w:rPr>
              <w:t>分。</w:t>
            </w:r>
          </w:p>
        </w:tc>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bCs/>
                <w:color w:val="000000"/>
                <w:sz w:val="21"/>
                <w:szCs w:val="16"/>
                <w:lang w:val="en-US" w:eastAsia="zh-CN"/>
              </w:rPr>
            </w:pPr>
            <w:r>
              <w:rPr>
                <w:rFonts w:hint="eastAsia" w:ascii="宋体" w:hAnsi="宋体" w:eastAsia="宋体" w:cs="宋体"/>
                <w:bCs/>
                <w:color w:val="000000"/>
                <w:sz w:val="21"/>
                <w:szCs w:val="16"/>
                <w:lang w:val="en-US" w:eastAsia="zh-CN"/>
              </w:rPr>
              <w:t>2-10</w:t>
            </w:r>
            <w:r>
              <w:rPr>
                <w:rFonts w:hint="eastAsia" w:ascii="宋体" w:hAnsi="宋体" w:cs="宋体"/>
                <w:bCs/>
                <w:color w:val="000000"/>
                <w:sz w:val="21"/>
                <w:szCs w:val="16"/>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365" w:type="dxa"/>
            <w:vMerge w:val="continue"/>
            <w:tcBorders>
              <w:left w:val="single" w:color="auto" w:sz="4" w:space="0"/>
              <w:right w:val="single" w:color="auto" w:sz="4" w:space="0"/>
            </w:tcBorders>
            <w:noWrap w:val="0"/>
            <w:vAlign w:val="center"/>
          </w:tcPr>
          <w:p>
            <w:pPr>
              <w:rPr>
                <w:rFonts w:hint="eastAsia" w:ascii="宋体" w:hAnsi="宋体" w:eastAsia="宋体" w:cs="宋体"/>
                <w:bCs/>
                <w:color w:val="000000"/>
                <w:sz w:val="21"/>
                <w:szCs w:val="16"/>
              </w:rPr>
            </w:pPr>
          </w:p>
        </w:tc>
        <w:tc>
          <w:tcPr>
            <w:tcW w:w="1557" w:type="dxa"/>
            <w:tcBorders>
              <w:left w:val="single" w:color="auto" w:sz="4" w:space="0"/>
              <w:right w:val="single" w:color="auto" w:sz="4" w:space="0"/>
            </w:tcBorders>
            <w:noWrap w:val="0"/>
            <w:vAlign w:val="center"/>
          </w:tcPr>
          <w:p>
            <w:pPr>
              <w:jc w:val="center"/>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人员配备情况</w:t>
            </w:r>
          </w:p>
          <w:p>
            <w:pPr>
              <w:jc w:val="center"/>
              <w:rPr>
                <w:rFonts w:hint="default" w:ascii="宋体" w:hAnsi="宋体" w:eastAsia="宋体" w:cs="宋体"/>
                <w:bCs/>
                <w:color w:val="000000"/>
                <w:kern w:val="2"/>
                <w:sz w:val="21"/>
                <w:szCs w:val="16"/>
                <w:lang w:val="en-US" w:eastAsia="zh-CN" w:bidi="ar-SA"/>
              </w:rPr>
            </w:pPr>
            <w:r>
              <w:rPr>
                <w:rFonts w:hint="eastAsia" w:ascii="微软雅黑" w:hAnsi="微软雅黑" w:eastAsia="微软雅黑" w:cs="微软雅黑"/>
                <w:color w:val="000000"/>
                <w:kern w:val="0"/>
                <w:sz w:val="18"/>
                <w:szCs w:val="18"/>
                <w:highlight w:val="none"/>
                <w:lang w:val="en-US" w:eastAsia="zh-CN"/>
              </w:rPr>
              <w:t>（15分）</w:t>
            </w:r>
          </w:p>
        </w:tc>
        <w:tc>
          <w:tcPr>
            <w:tcW w:w="5574" w:type="dxa"/>
            <w:tcBorders>
              <w:top w:val="single" w:color="auto" w:sz="4" w:space="0"/>
              <w:left w:val="single" w:color="auto" w:sz="4" w:space="0"/>
              <w:right w:val="single" w:color="auto" w:sz="4" w:space="0"/>
            </w:tcBorders>
            <w:noWrap w:val="0"/>
            <w:vAlign w:val="top"/>
          </w:tcPr>
          <w:p>
            <w:pPr>
              <w:rPr>
                <w:rFonts w:hint="eastAsia" w:ascii="宋体" w:hAnsi="宋体" w:eastAsia="微软雅黑" w:cs="宋体"/>
                <w:bCs/>
                <w:color w:val="000000"/>
                <w:kern w:val="2"/>
                <w:sz w:val="21"/>
                <w:szCs w:val="16"/>
                <w:lang w:val="en-US" w:eastAsia="zh-CN" w:bidi="ar-SA"/>
              </w:rPr>
            </w:pPr>
            <w:r>
              <w:rPr>
                <w:rFonts w:hint="eastAsia" w:ascii="微软雅黑" w:hAnsi="微软雅黑" w:eastAsia="微软雅黑" w:cs="微软雅黑"/>
                <w:color w:val="000000"/>
                <w:kern w:val="0"/>
                <w:sz w:val="18"/>
                <w:szCs w:val="18"/>
                <w:highlight w:val="none"/>
              </w:rPr>
              <w:t>投标单位总体情况</w:t>
            </w:r>
            <w:r>
              <w:rPr>
                <w:rFonts w:hint="eastAsia" w:ascii="微软雅黑" w:hAnsi="微软雅黑" w:eastAsia="微软雅黑" w:cs="微软雅黑"/>
                <w:color w:val="000000"/>
                <w:kern w:val="0"/>
                <w:sz w:val="18"/>
                <w:szCs w:val="18"/>
                <w:highlight w:val="none"/>
                <w:lang w:eastAsia="zh-CN"/>
              </w:rPr>
              <w:t>简介</w:t>
            </w:r>
            <w:r>
              <w:rPr>
                <w:rFonts w:hint="eastAsia" w:ascii="微软雅黑" w:hAnsi="微软雅黑" w:eastAsia="微软雅黑" w:cs="微软雅黑"/>
                <w:color w:val="000000"/>
                <w:kern w:val="0"/>
                <w:sz w:val="18"/>
                <w:szCs w:val="18"/>
                <w:highlight w:val="none"/>
              </w:rPr>
              <w:t>表（自拟）</w:t>
            </w:r>
            <w:r>
              <w:rPr>
                <w:rFonts w:hint="eastAsia" w:ascii="微软雅黑" w:hAnsi="微软雅黑" w:eastAsia="微软雅黑" w:cs="微软雅黑"/>
                <w:color w:val="000000"/>
                <w:kern w:val="0"/>
                <w:sz w:val="18"/>
                <w:szCs w:val="18"/>
                <w:highlight w:val="none"/>
                <w:lang w:val="en-US" w:eastAsia="zh-CN"/>
              </w:rPr>
              <w:t xml:space="preserve"> 简介完整、为项目配备10人以上</w:t>
            </w:r>
            <w:r>
              <w:rPr>
                <w:rFonts w:hint="eastAsia" w:ascii="微软雅黑" w:hAnsi="微软雅黑" w:eastAsia="微软雅黑" w:cs="微软雅黑"/>
                <w:color w:val="000000"/>
                <w:kern w:val="0"/>
                <w:sz w:val="18"/>
                <w:szCs w:val="18"/>
                <w:highlight w:val="none"/>
              </w:rPr>
              <w:t>得</w:t>
            </w:r>
            <w:r>
              <w:rPr>
                <w:rFonts w:hint="eastAsia" w:ascii="微软雅黑" w:hAnsi="微软雅黑" w:eastAsia="微软雅黑" w:cs="微软雅黑"/>
                <w:color w:val="000000"/>
                <w:kern w:val="0"/>
                <w:sz w:val="18"/>
                <w:szCs w:val="18"/>
                <w:highlight w:val="none"/>
                <w:lang w:val="en-US" w:eastAsia="zh-CN"/>
              </w:rPr>
              <w:t>15</w:t>
            </w:r>
            <w:r>
              <w:rPr>
                <w:rFonts w:hint="eastAsia" w:ascii="微软雅黑" w:hAnsi="微软雅黑" w:eastAsia="微软雅黑" w:cs="微软雅黑"/>
                <w:color w:val="000000"/>
                <w:kern w:val="0"/>
                <w:sz w:val="18"/>
                <w:szCs w:val="18"/>
                <w:highlight w:val="none"/>
              </w:rPr>
              <w:t>分、</w:t>
            </w:r>
            <w:r>
              <w:rPr>
                <w:rFonts w:hint="eastAsia" w:ascii="微软雅黑" w:hAnsi="微软雅黑" w:eastAsia="微软雅黑" w:cs="微软雅黑"/>
                <w:color w:val="000000"/>
                <w:kern w:val="0"/>
                <w:sz w:val="18"/>
                <w:szCs w:val="18"/>
                <w:highlight w:val="none"/>
                <w:lang w:eastAsia="zh-CN"/>
              </w:rPr>
              <w:t>简介不完整、</w:t>
            </w:r>
            <w:r>
              <w:rPr>
                <w:rFonts w:hint="eastAsia" w:ascii="微软雅黑" w:hAnsi="微软雅黑" w:eastAsia="微软雅黑" w:cs="微软雅黑"/>
                <w:color w:val="000000"/>
                <w:kern w:val="0"/>
                <w:sz w:val="18"/>
                <w:szCs w:val="18"/>
                <w:highlight w:val="none"/>
                <w:lang w:val="en-US" w:eastAsia="zh-CN"/>
              </w:rPr>
              <w:t>项目配备人员5-10人</w:t>
            </w:r>
            <w:r>
              <w:rPr>
                <w:rFonts w:hint="eastAsia" w:ascii="微软雅黑" w:hAnsi="微软雅黑" w:eastAsia="微软雅黑" w:cs="微软雅黑"/>
                <w:color w:val="000000"/>
                <w:kern w:val="0"/>
                <w:sz w:val="18"/>
                <w:szCs w:val="18"/>
                <w:highlight w:val="none"/>
                <w:lang w:eastAsia="zh-CN"/>
              </w:rPr>
              <w:t>得</w:t>
            </w:r>
            <w:r>
              <w:rPr>
                <w:rFonts w:hint="eastAsia" w:ascii="微软雅黑" w:hAnsi="微软雅黑" w:eastAsia="微软雅黑" w:cs="微软雅黑"/>
                <w:color w:val="000000"/>
                <w:kern w:val="0"/>
                <w:sz w:val="18"/>
                <w:szCs w:val="18"/>
                <w:highlight w:val="none"/>
                <w:lang w:val="en-US" w:eastAsia="zh-CN"/>
              </w:rPr>
              <w:t>10</w:t>
            </w:r>
            <w:r>
              <w:rPr>
                <w:rFonts w:hint="eastAsia" w:ascii="微软雅黑" w:hAnsi="微软雅黑" w:eastAsia="微软雅黑" w:cs="微软雅黑"/>
                <w:color w:val="000000"/>
                <w:kern w:val="0"/>
                <w:sz w:val="18"/>
                <w:szCs w:val="18"/>
                <w:highlight w:val="none"/>
              </w:rPr>
              <w:t>分、</w:t>
            </w:r>
            <w:r>
              <w:rPr>
                <w:rFonts w:hint="eastAsia" w:ascii="微软雅黑" w:hAnsi="微软雅黑" w:eastAsia="微软雅黑" w:cs="微软雅黑"/>
                <w:color w:val="000000"/>
                <w:kern w:val="0"/>
                <w:sz w:val="18"/>
                <w:szCs w:val="18"/>
                <w:highlight w:val="none"/>
                <w:lang w:eastAsia="zh-CN"/>
              </w:rPr>
              <w:t>简介不完整且</w:t>
            </w:r>
            <w:r>
              <w:rPr>
                <w:rFonts w:hint="eastAsia" w:ascii="微软雅黑" w:hAnsi="微软雅黑" w:eastAsia="微软雅黑" w:cs="微软雅黑"/>
                <w:color w:val="000000"/>
                <w:kern w:val="0"/>
                <w:sz w:val="18"/>
                <w:szCs w:val="18"/>
                <w:highlight w:val="none"/>
                <w:lang w:val="en-US" w:eastAsia="zh-CN"/>
              </w:rPr>
              <w:t>项目配备人员不足5人</w:t>
            </w:r>
            <w:r>
              <w:rPr>
                <w:rFonts w:hint="eastAsia" w:ascii="微软雅黑" w:hAnsi="微软雅黑" w:eastAsia="微软雅黑" w:cs="微软雅黑"/>
                <w:color w:val="000000"/>
                <w:sz w:val="18"/>
                <w:szCs w:val="18"/>
                <w:highlight w:val="none"/>
              </w:rPr>
              <w:t>得</w:t>
            </w:r>
            <w:r>
              <w:rPr>
                <w:rFonts w:hint="eastAsia" w:ascii="微软雅黑" w:hAnsi="微软雅黑" w:eastAsia="微软雅黑" w:cs="微软雅黑"/>
                <w:color w:val="000000"/>
                <w:kern w:val="0"/>
                <w:sz w:val="18"/>
                <w:szCs w:val="18"/>
                <w:highlight w:val="none"/>
                <w:lang w:val="en-US" w:eastAsia="zh-CN"/>
              </w:rPr>
              <w:t>5</w:t>
            </w:r>
            <w:r>
              <w:rPr>
                <w:rFonts w:hint="eastAsia" w:ascii="微软雅黑" w:hAnsi="微软雅黑" w:eastAsia="微软雅黑" w:cs="微软雅黑"/>
                <w:color w:val="000000"/>
                <w:kern w:val="0"/>
                <w:sz w:val="18"/>
                <w:szCs w:val="18"/>
                <w:highlight w:val="none"/>
              </w:rPr>
              <w:t>分</w:t>
            </w:r>
            <w:r>
              <w:rPr>
                <w:rFonts w:hint="eastAsia" w:ascii="微软雅黑" w:hAnsi="微软雅黑" w:eastAsia="微软雅黑" w:cs="微软雅黑"/>
                <w:color w:val="000000"/>
                <w:kern w:val="0"/>
                <w:sz w:val="18"/>
                <w:szCs w:val="18"/>
                <w:highlight w:val="none"/>
                <w:lang w:eastAsia="zh-CN"/>
              </w:rPr>
              <w:t>（</w:t>
            </w:r>
            <w:r>
              <w:rPr>
                <w:rFonts w:hint="eastAsia" w:ascii="微软雅黑" w:hAnsi="微软雅黑" w:eastAsia="微软雅黑" w:cs="微软雅黑"/>
                <w:color w:val="000000"/>
                <w:kern w:val="0"/>
                <w:sz w:val="18"/>
                <w:szCs w:val="18"/>
                <w:highlight w:val="none"/>
                <w:lang w:val="en-US" w:eastAsia="zh-CN"/>
              </w:rPr>
              <w:t>需提供相关人员3个月社保缴纳凭证</w:t>
            </w:r>
            <w:r>
              <w:rPr>
                <w:rFonts w:hint="eastAsia" w:ascii="微软雅黑" w:hAnsi="微软雅黑" w:eastAsia="微软雅黑" w:cs="微软雅黑"/>
                <w:color w:val="000000"/>
                <w:kern w:val="0"/>
                <w:sz w:val="18"/>
                <w:szCs w:val="18"/>
                <w:highlight w:val="none"/>
                <w:lang w:eastAsia="zh-CN"/>
              </w:rPr>
              <w:t>）</w:t>
            </w:r>
          </w:p>
        </w:tc>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bCs/>
                <w:color w:val="000000"/>
                <w:kern w:val="2"/>
                <w:sz w:val="21"/>
                <w:szCs w:val="16"/>
                <w:lang w:val="en-US" w:eastAsia="zh-CN" w:bidi="ar-SA"/>
              </w:rPr>
            </w:pPr>
            <w:r>
              <w:rPr>
                <w:rFonts w:hint="eastAsia" w:ascii="宋体" w:hAnsi="宋体" w:eastAsia="宋体" w:cs="宋体"/>
                <w:bCs/>
                <w:color w:val="000000"/>
                <w:sz w:val="21"/>
                <w:szCs w:val="16"/>
                <w:lang w:val="en-US" w:eastAsia="zh-CN"/>
              </w:rPr>
              <w:t>1-</w:t>
            </w:r>
            <w:r>
              <w:rPr>
                <w:rFonts w:hint="eastAsia" w:ascii="宋体" w:hAnsi="宋体" w:cs="宋体"/>
                <w:bCs/>
                <w:color w:val="000000"/>
                <w:sz w:val="21"/>
                <w:szCs w:val="16"/>
                <w:lang w:val="en-US" w:eastAsia="zh-CN"/>
              </w:rPr>
              <w:t>1</w:t>
            </w:r>
            <w:r>
              <w:rPr>
                <w:rFonts w:hint="eastAsia" w:ascii="宋体" w:hAnsi="宋体" w:eastAsia="宋体" w:cs="宋体"/>
                <w:bCs/>
                <w:color w:val="000000"/>
                <w:sz w:val="21"/>
                <w:szCs w:val="16"/>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365" w:type="dxa"/>
            <w:vMerge w:val="continue"/>
            <w:tcBorders>
              <w:left w:val="single" w:color="auto" w:sz="4" w:space="0"/>
              <w:right w:val="single" w:color="auto" w:sz="4" w:space="0"/>
            </w:tcBorders>
            <w:noWrap w:val="0"/>
            <w:vAlign w:val="center"/>
          </w:tcPr>
          <w:p>
            <w:pPr>
              <w:rPr>
                <w:rFonts w:hint="eastAsia" w:ascii="宋体" w:hAnsi="宋体" w:eastAsia="宋体" w:cs="宋体"/>
                <w:bCs/>
                <w:color w:val="000000"/>
                <w:sz w:val="21"/>
                <w:szCs w:val="16"/>
              </w:rPr>
            </w:pPr>
          </w:p>
        </w:tc>
        <w:tc>
          <w:tcPr>
            <w:tcW w:w="1557" w:type="dxa"/>
            <w:tcBorders>
              <w:left w:val="single" w:color="auto" w:sz="4" w:space="0"/>
              <w:right w:val="single" w:color="auto" w:sz="4" w:space="0"/>
            </w:tcBorders>
            <w:noWrap w:val="0"/>
            <w:vAlign w:val="center"/>
          </w:tcPr>
          <w:p>
            <w:pPr>
              <w:jc w:val="center"/>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技术参数实质性响应分（10分）</w:t>
            </w:r>
          </w:p>
        </w:tc>
        <w:tc>
          <w:tcPr>
            <w:tcW w:w="5574" w:type="dxa"/>
            <w:tcBorders>
              <w:top w:val="single" w:color="auto" w:sz="4" w:space="0"/>
              <w:left w:val="single" w:color="auto" w:sz="4" w:space="0"/>
              <w:right w:val="single" w:color="auto" w:sz="4" w:space="0"/>
            </w:tcBorders>
            <w:noWrap w:val="0"/>
            <w:vAlign w:val="top"/>
          </w:tcPr>
          <w:p>
            <w:pPr>
              <w:rPr>
                <w:rFonts w:hint="eastAsia"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lang w:val="en-US" w:eastAsia="zh-CN"/>
              </w:rPr>
              <w:t>根据所投产品的配置与性能指标响应程度打分完全满足招标要求的得10分。参数需提供证明材料以佐证参数有效性（包括但不限于检测报告产品合格证等、技术白皮书等），参数每负偏离一项扣1分，直至扣完为止。</w:t>
            </w:r>
          </w:p>
        </w:tc>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bCs/>
                <w:color w:val="000000"/>
                <w:sz w:val="21"/>
                <w:szCs w:val="16"/>
                <w:lang w:val="en-US" w:eastAsia="zh-CN"/>
              </w:rPr>
            </w:pPr>
            <w:r>
              <w:rPr>
                <w:rFonts w:hint="eastAsia" w:ascii="宋体" w:hAnsi="宋体" w:eastAsia="宋体" w:cs="宋体"/>
                <w:bCs/>
                <w:color w:val="000000"/>
                <w:sz w:val="21"/>
                <w:szCs w:val="16"/>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365" w:type="dxa"/>
            <w:vMerge w:val="continue"/>
            <w:tcBorders>
              <w:left w:val="single" w:color="auto" w:sz="4" w:space="0"/>
              <w:right w:val="single" w:color="auto" w:sz="4" w:space="0"/>
            </w:tcBorders>
            <w:noWrap w:val="0"/>
            <w:vAlign w:val="center"/>
          </w:tcPr>
          <w:p>
            <w:pPr>
              <w:rPr>
                <w:rFonts w:hint="eastAsia" w:ascii="宋体" w:hAnsi="宋体" w:eastAsia="宋体" w:cs="宋体"/>
                <w:bCs/>
                <w:color w:val="000000"/>
                <w:sz w:val="21"/>
                <w:szCs w:val="16"/>
              </w:rPr>
            </w:pPr>
          </w:p>
        </w:tc>
        <w:tc>
          <w:tcPr>
            <w:tcW w:w="1557" w:type="dxa"/>
            <w:tcBorders>
              <w:left w:val="single" w:color="auto" w:sz="4" w:space="0"/>
              <w:right w:val="single" w:color="auto" w:sz="4" w:space="0"/>
            </w:tcBorders>
            <w:noWrap w:val="0"/>
            <w:vAlign w:val="center"/>
          </w:tcPr>
          <w:p>
            <w:pPr>
              <w:rPr>
                <w:rFonts w:hint="default"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技术方案（25分）</w:t>
            </w:r>
          </w:p>
        </w:tc>
        <w:tc>
          <w:tcPr>
            <w:tcW w:w="5574"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技术方案，主要包括供货进度计划与保证措施、质量管理方案与保证措施、包装与货运计划及保证措施、履约能力与保证措施、安装调试方案与培训措施、验收计划与保证措施。(25分)：</w:t>
            </w:r>
          </w:p>
          <w:p>
            <w:pPr>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 技术方案内容完整、科学合理， 有针对本项目的具体描述和方案，措施得当，非常细致、全面，有保证进度计划的有力措施，完全满足采购需求的得 25分；</w:t>
            </w:r>
          </w:p>
          <w:p>
            <w:pPr>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(2) 技术方案内容完整， 但是缺乏针对本项目采购需求的具体描述，制定了进度计划保证措施，可以满足采购需求的得 20分；</w:t>
            </w:r>
          </w:p>
          <w:p>
            <w:pPr>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(3) 技术方案内容不完整， 缺乏针对性， 制定的进度计划保证措施不完善、不全面、不细致的得15分；</w:t>
            </w:r>
          </w:p>
          <w:p>
            <w:pPr>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(4) 技术方案内容不合理， 无针对性， 没有制定与本项目采购需求相关的保证措施和方案，得10分。</w:t>
            </w:r>
          </w:p>
          <w:p>
            <w:pPr>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(5) 未提供不得分。</w:t>
            </w:r>
          </w:p>
        </w:tc>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default" w:ascii="宋体" w:hAnsi="宋体" w:eastAsia="宋体" w:cs="宋体"/>
                <w:bCs/>
                <w:color w:val="000000"/>
                <w:sz w:val="21"/>
                <w:szCs w:val="16"/>
                <w:lang w:val="en-US" w:eastAsia="zh-CN"/>
              </w:rPr>
            </w:pPr>
            <w:r>
              <w:rPr>
                <w:rFonts w:hint="eastAsia" w:ascii="宋体" w:hAnsi="宋体" w:eastAsia="宋体" w:cs="宋体"/>
                <w:bCs/>
                <w:color w:val="000000"/>
                <w:sz w:val="21"/>
                <w:szCs w:val="16"/>
                <w:lang w:val="en-US" w:eastAsia="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65" w:type="dxa"/>
            <w:tcBorders>
              <w:left w:val="single" w:color="auto" w:sz="4" w:space="0"/>
              <w:right w:val="single" w:color="auto" w:sz="4" w:space="0"/>
            </w:tcBorders>
            <w:noWrap w:val="0"/>
            <w:vAlign w:val="center"/>
          </w:tcPr>
          <w:p>
            <w:pPr>
              <w:spacing w:line="300" w:lineRule="auto"/>
              <w:jc w:val="center"/>
              <w:rPr>
                <w:rFonts w:hint="eastAsia" w:ascii="宋体" w:hAnsi="宋体" w:eastAsia="宋体" w:cs="宋体"/>
                <w:bCs/>
                <w:color w:val="000000"/>
                <w:sz w:val="21"/>
                <w:szCs w:val="16"/>
              </w:rPr>
            </w:pPr>
            <w:r>
              <w:rPr>
                <w:rFonts w:hint="eastAsia" w:ascii="宋体" w:hAnsi="宋体" w:eastAsia="宋体" w:cs="宋体"/>
                <w:bCs/>
                <w:color w:val="000000"/>
                <w:sz w:val="21"/>
                <w:szCs w:val="16"/>
              </w:rPr>
              <w:t>报价部分</w:t>
            </w:r>
          </w:p>
          <w:p>
            <w:pPr>
              <w:spacing w:line="300" w:lineRule="auto"/>
              <w:jc w:val="center"/>
              <w:rPr>
                <w:rFonts w:hint="eastAsia" w:ascii="宋体" w:hAnsi="宋体" w:eastAsia="宋体" w:cs="宋体"/>
                <w:sz w:val="18"/>
                <w:szCs w:val="16"/>
              </w:rPr>
            </w:pPr>
            <w:r>
              <w:rPr>
                <w:rFonts w:hint="eastAsia" w:ascii="宋体" w:hAnsi="宋体" w:eastAsia="宋体" w:cs="宋体"/>
                <w:bCs/>
                <w:color w:val="000000"/>
                <w:sz w:val="21"/>
                <w:szCs w:val="16"/>
              </w:rPr>
              <w:t>（</w:t>
            </w:r>
            <w:r>
              <w:rPr>
                <w:rFonts w:hint="eastAsia" w:ascii="宋体" w:hAnsi="宋体" w:cs="宋体"/>
                <w:bCs/>
                <w:color w:val="000000"/>
                <w:sz w:val="21"/>
                <w:szCs w:val="16"/>
                <w:lang w:val="en-US" w:eastAsia="zh-CN"/>
              </w:rPr>
              <w:t>3</w:t>
            </w:r>
            <w:r>
              <w:rPr>
                <w:rFonts w:hint="eastAsia" w:ascii="宋体" w:hAnsi="宋体" w:eastAsia="宋体" w:cs="宋体"/>
                <w:bCs/>
                <w:color w:val="000000"/>
                <w:sz w:val="21"/>
                <w:szCs w:val="16"/>
              </w:rPr>
              <w:t>0分）</w:t>
            </w:r>
          </w:p>
        </w:tc>
        <w:tc>
          <w:tcPr>
            <w:tcW w:w="1557" w:type="dxa"/>
            <w:tcBorders>
              <w:left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000000"/>
                <w:sz w:val="21"/>
                <w:szCs w:val="16"/>
              </w:rPr>
            </w:pPr>
            <w:r>
              <w:rPr>
                <w:rFonts w:hint="eastAsia" w:ascii="宋体" w:hAnsi="宋体" w:eastAsia="宋体" w:cs="宋体"/>
                <w:color w:val="000000"/>
                <w:sz w:val="21"/>
                <w:szCs w:val="16"/>
              </w:rPr>
              <w:t>价格部分</w:t>
            </w:r>
          </w:p>
          <w:p>
            <w:pPr>
              <w:snapToGrid w:val="0"/>
              <w:spacing w:line="360" w:lineRule="exact"/>
              <w:jc w:val="center"/>
              <w:rPr>
                <w:rFonts w:hint="eastAsia" w:ascii="宋体" w:hAnsi="宋体" w:eastAsia="宋体" w:cs="宋体"/>
                <w:bCs/>
                <w:color w:val="000000"/>
                <w:sz w:val="21"/>
                <w:szCs w:val="16"/>
              </w:rPr>
            </w:pPr>
            <w:r>
              <w:rPr>
                <w:rFonts w:hint="eastAsia" w:ascii="宋体" w:hAnsi="宋体" w:eastAsia="宋体" w:cs="宋体"/>
                <w:color w:val="000000"/>
                <w:sz w:val="21"/>
                <w:szCs w:val="16"/>
              </w:rPr>
              <w:t>（</w:t>
            </w:r>
            <w:r>
              <w:rPr>
                <w:rFonts w:hint="eastAsia" w:ascii="宋体" w:hAnsi="宋体" w:cs="宋体"/>
                <w:color w:val="000000"/>
                <w:sz w:val="21"/>
                <w:szCs w:val="16"/>
                <w:lang w:val="en-US" w:eastAsia="zh-CN"/>
              </w:rPr>
              <w:t>3</w:t>
            </w:r>
            <w:r>
              <w:rPr>
                <w:rFonts w:hint="eastAsia" w:ascii="宋体" w:hAnsi="宋体" w:eastAsia="宋体" w:cs="宋体"/>
                <w:color w:val="000000"/>
                <w:sz w:val="21"/>
                <w:szCs w:val="16"/>
              </w:rPr>
              <w:t>0%）</w:t>
            </w:r>
          </w:p>
        </w:tc>
        <w:tc>
          <w:tcPr>
            <w:tcW w:w="55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eastAsia="宋体" w:cs="宋体"/>
                <w:bCs/>
                <w:color w:val="000000"/>
                <w:sz w:val="21"/>
                <w:szCs w:val="16"/>
              </w:rPr>
            </w:pPr>
            <w:r>
              <w:rPr>
                <w:rFonts w:hint="eastAsia" w:ascii="微软雅黑" w:hAnsi="微软雅黑" w:eastAsia="微软雅黑" w:cs="微软雅黑"/>
                <w:color w:val="000000"/>
                <w:kern w:val="0"/>
                <w:sz w:val="18"/>
                <w:szCs w:val="18"/>
                <w:highlight w:val="none"/>
                <w:lang w:val="en-US" w:eastAsia="zh-CN"/>
              </w:rPr>
              <w:t>在满足招标文件要求的前提下，基准价为合理低价，即满足招标文件要求且价格最低的报价为评标基准价，其价格分为满分,满分为30分；价格分的计算：投标报价得分=（评标基准价÷投标报价）×价格权值×100。（计算分值时，百分比按四舍五入原则，保留小数点后二位数）</w:t>
            </w:r>
          </w:p>
        </w:tc>
        <w:tc>
          <w:tcPr>
            <w:tcW w:w="78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210" w:firstLineChars="100"/>
              <w:rPr>
                <w:rFonts w:hint="eastAsia" w:ascii="宋体" w:hAnsi="宋体" w:eastAsia="宋体" w:cs="宋体"/>
                <w:bCs/>
                <w:color w:val="000000"/>
                <w:sz w:val="21"/>
                <w:szCs w:val="16"/>
              </w:rPr>
            </w:pPr>
            <w:r>
              <w:rPr>
                <w:rFonts w:hint="eastAsia" w:ascii="宋体" w:hAnsi="宋体" w:cs="宋体"/>
                <w:color w:val="000000"/>
                <w:sz w:val="21"/>
                <w:szCs w:val="16"/>
                <w:lang w:val="en-US" w:eastAsia="zh-CN"/>
              </w:rPr>
              <w:t>3</w:t>
            </w:r>
            <w:r>
              <w:rPr>
                <w:rFonts w:hint="eastAsia" w:ascii="宋体" w:hAnsi="宋体" w:eastAsia="宋体" w:cs="宋体"/>
                <w:color w:val="000000"/>
                <w:sz w:val="21"/>
                <w:szCs w:val="16"/>
              </w:rPr>
              <w:t>0</w:t>
            </w:r>
          </w:p>
        </w:tc>
      </w:tr>
    </w:tbl>
    <w:p>
      <w:pPr>
        <w:rPr>
          <w:rFonts w:hint="eastAsia"/>
          <w:color w:val="auto"/>
          <w:sz w:val="18"/>
          <w:szCs w:val="18"/>
          <w:highlight w:val="none"/>
          <w:lang w:val="zh-CN"/>
        </w:rPr>
      </w:pPr>
    </w:p>
    <w:p>
      <w:pPr>
        <w:widowControl/>
        <w:topLinePunct/>
        <w:spacing w:line="340" w:lineRule="exact"/>
        <w:jc w:val="left"/>
        <w:rPr>
          <w:rFonts w:hint="eastAsia"/>
          <w:color w:val="auto"/>
          <w:sz w:val="18"/>
          <w:szCs w:val="18"/>
          <w:highlight w:val="none"/>
          <w:lang w:val="zh-CN"/>
        </w:rPr>
      </w:pPr>
      <w:r>
        <w:rPr>
          <w:rFonts w:hint="eastAsia"/>
          <w:color w:val="auto"/>
          <w:sz w:val="18"/>
          <w:szCs w:val="18"/>
          <w:highlight w:val="none"/>
          <w:lang w:val="zh-CN"/>
        </w:rPr>
        <w:t>1、经评标委员会认可小、微企业产品和产品报价后，投标人相应产品政策计算公式如下：</w:t>
      </w:r>
    </w:p>
    <w:p>
      <w:pPr>
        <w:widowControl/>
        <w:topLinePunct/>
        <w:spacing w:line="340" w:lineRule="exact"/>
        <w:jc w:val="left"/>
        <w:rPr>
          <w:rFonts w:hint="eastAsia"/>
          <w:color w:val="auto"/>
          <w:sz w:val="18"/>
          <w:szCs w:val="18"/>
          <w:highlight w:val="none"/>
          <w:lang w:val="zh-CN"/>
        </w:rPr>
      </w:pPr>
      <w:r>
        <w:rPr>
          <w:rFonts w:hint="eastAsia"/>
          <w:color w:val="auto"/>
          <w:sz w:val="18"/>
          <w:szCs w:val="18"/>
          <w:highlight w:val="none"/>
          <w:lang w:val="zh-CN"/>
        </w:rPr>
        <w:t>中小微企业产品价格扣除后的投标人报价=投标人总报价-中小微企业产品报价*扣除幅度。（以价格扣除后的投标人报价作为评审依据）</w:t>
      </w:r>
    </w:p>
    <w:p>
      <w:pPr>
        <w:widowControl/>
        <w:topLinePunct/>
        <w:spacing w:line="340" w:lineRule="exact"/>
        <w:jc w:val="left"/>
        <w:rPr>
          <w:rFonts w:hint="eastAsia"/>
          <w:color w:val="auto"/>
          <w:sz w:val="18"/>
          <w:szCs w:val="18"/>
          <w:highlight w:val="none"/>
          <w:lang w:val="zh-CN"/>
        </w:rPr>
      </w:pPr>
      <w:r>
        <w:rPr>
          <w:rFonts w:hint="eastAsia"/>
          <w:color w:val="auto"/>
          <w:sz w:val="18"/>
          <w:szCs w:val="18"/>
          <w:highlight w:val="none"/>
          <w:lang w:val="zh-CN"/>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widowControl/>
        <w:topLinePunct/>
        <w:spacing w:line="340" w:lineRule="exact"/>
        <w:jc w:val="left"/>
        <w:rPr>
          <w:rFonts w:hint="eastAsia"/>
          <w:color w:val="auto"/>
          <w:sz w:val="18"/>
          <w:szCs w:val="18"/>
          <w:highlight w:val="none"/>
          <w:lang w:val="zh-CN"/>
        </w:rPr>
      </w:pPr>
      <w:r>
        <w:rPr>
          <w:rFonts w:hint="eastAsia"/>
          <w:color w:val="auto"/>
          <w:sz w:val="18"/>
          <w:szCs w:val="18"/>
          <w:highlight w:val="none"/>
          <w:lang w:val="zh-CN"/>
        </w:rPr>
        <w:t>3、除非发生下列情况之一，评标委员会成员不得在评标中途更换：（</w:t>
      </w:r>
      <w:r>
        <w:rPr>
          <w:rFonts w:hint="eastAsia"/>
          <w:color w:val="auto"/>
          <w:sz w:val="18"/>
          <w:szCs w:val="18"/>
          <w:highlight w:val="none"/>
        </w:rPr>
        <w:t>1</w:t>
      </w:r>
      <w:r>
        <w:rPr>
          <w:rFonts w:hint="eastAsia"/>
          <w:color w:val="auto"/>
          <w:sz w:val="18"/>
          <w:szCs w:val="18"/>
          <w:highlight w:val="none"/>
          <w:lang w:val="zh-CN"/>
        </w:rPr>
        <w:t>）因不可抗拒的客观原因，不能到场或需在评标中途退出评标活动；（</w:t>
      </w:r>
      <w:r>
        <w:rPr>
          <w:rFonts w:hint="eastAsia"/>
          <w:color w:val="auto"/>
          <w:sz w:val="18"/>
          <w:szCs w:val="18"/>
          <w:highlight w:val="none"/>
        </w:rPr>
        <w:t>2</w:t>
      </w:r>
      <w:r>
        <w:rPr>
          <w:rFonts w:hint="eastAsia"/>
          <w:color w:val="auto"/>
          <w:sz w:val="18"/>
          <w:szCs w:val="18"/>
          <w:highlight w:val="none"/>
          <w:lang w:val="zh-CN"/>
        </w:rPr>
        <w:t>）根据法律法规规定，某个或某几个评标委员会成员需要回避。退出评标的评标委员会成员，其已完成的评标行为无效。根据本招标文件规定的评标委员会成员产生方式另行确定替代者进行评标。</w:t>
      </w:r>
    </w:p>
    <w:p>
      <w:pPr>
        <w:pStyle w:val="31"/>
        <w:snapToGrid w:val="0"/>
        <w:rPr>
          <w:rFonts w:hint="eastAsia"/>
          <w:color w:val="auto"/>
          <w:sz w:val="18"/>
          <w:szCs w:val="18"/>
          <w:highlight w:val="none"/>
          <w:lang w:val="zh-CN"/>
        </w:rPr>
      </w:pPr>
      <w:r>
        <w:rPr>
          <w:rFonts w:hint="eastAsia"/>
          <w:color w:val="auto"/>
          <w:sz w:val="18"/>
          <w:szCs w:val="18"/>
          <w:highlight w:val="none"/>
          <w:lang w:val="zh-CN"/>
        </w:rPr>
        <w:t>4、在任何评标环节中，需评标委员会就某项评审结论做出表决的，由评标委员会全体成员按照少数服从多数的原则，以记名投票方式表决。</w:t>
      </w:r>
    </w:p>
    <w:p>
      <w:pPr>
        <w:rPr>
          <w:rFonts w:hint="eastAsia"/>
          <w:color w:val="auto"/>
          <w:sz w:val="18"/>
          <w:szCs w:val="18"/>
          <w:highlight w:val="none"/>
          <w:lang w:val="zh-CN"/>
        </w:rPr>
      </w:pPr>
      <w:r>
        <w:rPr>
          <w:rFonts w:hint="eastAsia"/>
          <w:color w:val="auto"/>
          <w:sz w:val="18"/>
          <w:szCs w:val="18"/>
          <w:highlight w:val="none"/>
          <w:lang w:val="zh-CN"/>
        </w:rPr>
        <w:br w:type="page"/>
      </w:r>
    </w:p>
    <w:p>
      <w:pPr>
        <w:pStyle w:val="4"/>
        <w:spacing w:line="400" w:lineRule="exact"/>
        <w:jc w:val="center"/>
        <w:outlineLvl w:val="0"/>
        <w:rPr>
          <w:rFonts w:hint="eastAsia" w:ascii="仿宋" w:hAnsi="仿宋" w:eastAsia="仿宋" w:cs="仿宋"/>
          <w:color w:val="auto"/>
          <w:szCs w:val="30"/>
          <w:highlight w:val="none"/>
          <w:lang w:val="zh-CN"/>
        </w:rPr>
      </w:pPr>
      <w:bookmarkStart w:id="174" w:name="_Toc22739"/>
      <w:bookmarkStart w:id="175" w:name="_Toc5706"/>
      <w:r>
        <w:rPr>
          <w:rFonts w:hint="eastAsia" w:ascii="仿宋" w:hAnsi="仿宋" w:eastAsia="仿宋" w:cs="仿宋"/>
          <w:color w:val="auto"/>
          <w:szCs w:val="30"/>
          <w:highlight w:val="none"/>
          <w:lang w:val="zh-CN"/>
        </w:rPr>
        <w:t>第</w:t>
      </w:r>
      <w:r>
        <w:rPr>
          <w:rFonts w:hint="eastAsia" w:ascii="仿宋" w:hAnsi="仿宋" w:eastAsia="仿宋" w:cs="仿宋"/>
          <w:color w:val="auto"/>
          <w:szCs w:val="30"/>
          <w:highlight w:val="none"/>
          <w:lang w:val="en-US" w:eastAsia="zh-CN"/>
        </w:rPr>
        <w:t>六</w:t>
      </w:r>
      <w:r>
        <w:rPr>
          <w:rFonts w:hint="eastAsia" w:ascii="仿宋" w:hAnsi="仿宋" w:eastAsia="仿宋" w:cs="仿宋"/>
          <w:color w:val="auto"/>
          <w:szCs w:val="30"/>
          <w:highlight w:val="none"/>
          <w:lang w:val="zh-CN"/>
        </w:rPr>
        <w:t>章</w:t>
      </w:r>
      <w:r>
        <w:rPr>
          <w:rFonts w:hint="eastAsia" w:ascii="仿宋" w:hAnsi="仿宋" w:eastAsia="仿宋" w:cs="仿宋"/>
          <w:color w:val="auto"/>
          <w:szCs w:val="30"/>
          <w:highlight w:val="none"/>
          <w:lang w:val="en-US" w:eastAsia="zh-CN"/>
        </w:rPr>
        <w:t xml:space="preserve"> </w:t>
      </w:r>
      <w:r>
        <w:rPr>
          <w:rFonts w:hint="eastAsia" w:ascii="仿宋" w:hAnsi="仿宋" w:eastAsia="仿宋" w:cs="仿宋"/>
          <w:color w:val="auto"/>
          <w:szCs w:val="30"/>
          <w:highlight w:val="none"/>
          <w:lang w:val="zh-CN"/>
        </w:rPr>
        <w:t>采购项目需求及具体要求</w:t>
      </w:r>
      <w:bookmarkEnd w:id="174"/>
    </w:p>
    <w:tbl>
      <w:tblPr>
        <w:tblStyle w:val="27"/>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71"/>
        <w:gridCol w:w="882"/>
        <w:gridCol w:w="962"/>
        <w:gridCol w:w="2107"/>
        <w:gridCol w:w="790"/>
        <w:gridCol w:w="927"/>
        <w:gridCol w:w="1351"/>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9" w:type="dxa"/>
            <w:gridSpan w:val="9"/>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bookmarkStart w:id="176" w:name="_Toc4396"/>
            <w:r>
              <w:rPr>
                <w:rFonts w:hint="eastAsia" w:ascii="宋体" w:hAnsi="宋体" w:eastAsia="宋体" w:cs="宋体"/>
                <w:b/>
                <w:bCs/>
                <w:i w:val="0"/>
                <w:iCs w:val="0"/>
                <w:color w:val="000000"/>
                <w:kern w:val="0"/>
                <w:sz w:val="36"/>
                <w:szCs w:val="36"/>
                <w:u w:val="none"/>
                <w:lang w:val="en-US" w:eastAsia="zh-CN" w:bidi="ar"/>
              </w:rPr>
              <w:t xml:space="preserve">      恰尔巴格乡古勒巴格村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9" w:type="dxa"/>
            <w:gridSpan w:val="9"/>
          </w:tcPr>
          <w:p>
            <w:pPr>
              <w:jc w:val="center"/>
              <w:rPr>
                <w:rFonts w:hint="eastAsia"/>
                <w:b/>
                <w:bCs/>
                <w:vertAlign w:val="baseline"/>
                <w:lang w:val="en-US" w:eastAsia="zh-CN"/>
              </w:rPr>
            </w:pPr>
            <w:r>
              <w:rPr>
                <w:rFonts w:hint="eastAsia"/>
                <w:b/>
                <w:bCs/>
                <w:vertAlign w:val="baseline"/>
                <w:lang w:val="en-US" w:eastAsia="zh-CN"/>
              </w:rPr>
              <w:t>维修类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47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882"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962"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210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790"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w:t>
            </w:r>
          </w:p>
        </w:tc>
        <w:tc>
          <w:tcPr>
            <w:tcW w:w="927" w:type="dxa"/>
            <w:vAlign w:val="center"/>
          </w:tcPr>
          <w:p>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总价</w:t>
            </w:r>
          </w:p>
        </w:tc>
        <w:tc>
          <w:tcPr>
            <w:tcW w:w="1351" w:type="dxa"/>
            <w:vAlign w:val="center"/>
          </w:tcPr>
          <w:p>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品牌（制造商）</w:t>
            </w:r>
          </w:p>
        </w:tc>
        <w:tc>
          <w:tcPr>
            <w:tcW w:w="871" w:type="dxa"/>
            <w:vAlign w:val="center"/>
          </w:tcPr>
          <w:p>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窗帘</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2.2*2.2m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窗帘</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7.5*3.1m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窗帘</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2.2*3.1m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窗帘</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22.5</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7.5*3.2m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设备间石膏板房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间</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消防箱移位</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1.8*1.8</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混凝土地面维修</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54</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4.5*34*0.4m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卫生间换灯含安装</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30*30cm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卫生间冲水水箱含安装</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1.8*1.8</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线路整改（电源线）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20线管</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线卡</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包</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正常</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健身器材</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1.8*1.8</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PVC板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4.5*34*0.4m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电工胶布</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1.8*1.8</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排插</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4.5*34*0.4m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明装底盒</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1.8*1.8</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膨胀挂钩</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4.5*34*0.4m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自融螺丝</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6mm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膨胀管</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袋</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6mm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路灯</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9" w:type="dxa"/>
            <w:gridSpan w:val="9"/>
            <w:vAlign w:val="center"/>
          </w:tcPr>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电子产品类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471"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882"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962"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2107"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79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w:t>
            </w:r>
          </w:p>
        </w:tc>
        <w:tc>
          <w:tcPr>
            <w:tcW w:w="92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总价</w:t>
            </w:r>
          </w:p>
        </w:tc>
        <w:tc>
          <w:tcPr>
            <w:tcW w:w="135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品牌（制造商）</w:t>
            </w:r>
          </w:p>
        </w:tc>
        <w:tc>
          <w:tcPr>
            <w:tcW w:w="87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音响</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音响线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音响支架</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箱</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话筒</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LED大屏（大门口）</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7.2*0.5m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音频线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音频线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HDMI高清线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箱</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支架</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水晶头</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视频会议室电视安装费</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支架</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水晶头</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20m高清线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25*98</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远程教育平台维修费</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国语教室LED屏</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吊装支架</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483*430*88mm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功放</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483*430*88mm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落地机柜</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600*600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9" w:type="dxa"/>
            <w:gridSpan w:val="9"/>
            <w:vAlign w:val="center"/>
          </w:tcPr>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广告类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47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名称</w:t>
            </w:r>
          </w:p>
        </w:tc>
        <w:tc>
          <w:tcPr>
            <w:tcW w:w="882"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工艺</w:t>
            </w:r>
          </w:p>
        </w:tc>
        <w:tc>
          <w:tcPr>
            <w:tcW w:w="962"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尺寸</w:t>
            </w:r>
          </w:p>
        </w:tc>
        <w:tc>
          <w:tcPr>
            <w:tcW w:w="210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数量</w:t>
            </w:r>
          </w:p>
        </w:tc>
        <w:tc>
          <w:tcPr>
            <w:tcW w:w="79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w:t>
            </w:r>
          </w:p>
        </w:tc>
        <w:tc>
          <w:tcPr>
            <w:tcW w:w="92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总价</w:t>
            </w:r>
          </w:p>
        </w:tc>
        <w:tc>
          <w:tcPr>
            <w:tcW w:w="135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品牌（制造商）</w:t>
            </w:r>
          </w:p>
        </w:tc>
        <w:tc>
          <w:tcPr>
            <w:tcW w:w="87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三务公开栏</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6连宣传栏，铁艺造型+亚克力面板+喷绘</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1组</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便民服务中心</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暂时不做</w:t>
            </w:r>
          </w:p>
        </w:tc>
        <w:tc>
          <w:tcPr>
            <w:tcW w:w="962" w:type="dxa"/>
            <w:vAlign w:val="center"/>
          </w:tcPr>
          <w:p>
            <w:pPr>
              <w:jc w:val="center"/>
              <w:rPr>
                <w:rFonts w:hint="eastAsia" w:ascii="宋体" w:hAnsi="宋体" w:eastAsia="宋体" w:cs="宋体"/>
                <w:i w:val="0"/>
                <w:iCs w:val="0"/>
                <w:color w:val="000000"/>
                <w:sz w:val="22"/>
                <w:szCs w:val="22"/>
                <w:u w:val="none"/>
              </w:rPr>
            </w:pPr>
          </w:p>
        </w:tc>
        <w:tc>
          <w:tcPr>
            <w:tcW w:w="2107" w:type="dxa"/>
            <w:vAlign w:val="center"/>
          </w:tcPr>
          <w:p>
            <w:pPr>
              <w:jc w:val="center"/>
              <w:rPr>
                <w:rFonts w:hint="eastAsia" w:ascii="宋体" w:hAnsi="宋体" w:eastAsia="宋体" w:cs="宋体"/>
                <w:i w:val="0"/>
                <w:iCs w:val="0"/>
                <w:color w:val="000000"/>
                <w:sz w:val="22"/>
                <w:szCs w:val="22"/>
                <w:u w:val="none"/>
              </w:rPr>
            </w:pPr>
          </w:p>
        </w:tc>
        <w:tc>
          <w:tcPr>
            <w:tcW w:w="790" w:type="dxa"/>
            <w:vAlign w:val="center"/>
          </w:tcPr>
          <w:p>
            <w:pPr>
              <w:jc w:val="center"/>
              <w:rPr>
                <w:rFonts w:hint="eastAsia" w:ascii="宋体" w:hAnsi="宋体" w:eastAsia="宋体" w:cs="宋体"/>
                <w:i w:val="0"/>
                <w:iCs w:val="0"/>
                <w:color w:val="000000"/>
                <w:sz w:val="22"/>
                <w:szCs w:val="22"/>
                <w:u w:val="none"/>
              </w:rPr>
            </w:pPr>
          </w:p>
        </w:tc>
        <w:tc>
          <w:tcPr>
            <w:tcW w:w="927" w:type="dxa"/>
            <w:vAlign w:val="center"/>
          </w:tcPr>
          <w:p>
            <w:pPr>
              <w:jc w:val="center"/>
              <w:rPr>
                <w:rFonts w:hint="eastAsia" w:ascii="宋体" w:hAnsi="宋体" w:eastAsia="宋体" w:cs="宋体"/>
                <w:i w:val="0"/>
                <w:iCs w:val="0"/>
                <w:color w:val="000000"/>
                <w:sz w:val="22"/>
                <w:szCs w:val="22"/>
                <w:u w:val="none"/>
              </w:rPr>
            </w:pPr>
          </w:p>
        </w:tc>
        <w:tc>
          <w:tcPr>
            <w:tcW w:w="1351" w:type="dxa"/>
            <w:vAlign w:val="center"/>
          </w:tcPr>
          <w:p>
            <w:pPr>
              <w:jc w:val="center"/>
              <w:rPr>
                <w:rFonts w:hint="eastAsia" w:ascii="宋体" w:hAnsi="宋体" w:eastAsia="宋体" w:cs="宋体"/>
                <w:i w:val="0"/>
                <w:iCs w:val="0"/>
                <w:color w:val="000000"/>
                <w:sz w:val="22"/>
                <w:szCs w:val="22"/>
                <w:u w:val="none"/>
              </w:rPr>
            </w:pPr>
          </w:p>
        </w:tc>
        <w:tc>
          <w:tcPr>
            <w:tcW w:w="871" w:type="dxa"/>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国语教室背景</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喷绘+包边</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5.15x3.1M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1张</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新国语教室</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1cmpvc板+雕刻</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20m²</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若干</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9" w:type="dxa"/>
            <w:gridSpan w:val="9"/>
            <w:vAlign w:val="center"/>
          </w:tcPr>
          <w:p>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山普鲁乡阔塔孜兰干村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9" w:type="dxa"/>
            <w:gridSpan w:val="9"/>
            <w:vAlign w:val="center"/>
          </w:tcPr>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电子产品类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471" w:type="dxa"/>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882"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962"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2107"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79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w:t>
            </w:r>
          </w:p>
        </w:tc>
        <w:tc>
          <w:tcPr>
            <w:tcW w:w="92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总价</w:t>
            </w:r>
          </w:p>
        </w:tc>
        <w:tc>
          <w:tcPr>
            <w:tcW w:w="135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品牌（制造商）</w:t>
            </w:r>
          </w:p>
        </w:tc>
        <w:tc>
          <w:tcPr>
            <w:tcW w:w="87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国语教室LED大屏</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功放</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483*430*88mm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话筒</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高清线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音响支架</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落地机柜</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电源线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音响线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大门口LED屏</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6.8*0.6</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功放</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话筒</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音响</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支架</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音响线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音频线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音频线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弱电安装人工费</w:t>
            </w:r>
          </w:p>
        </w:tc>
        <w:tc>
          <w:tcPr>
            <w:tcW w:w="882" w:type="dxa"/>
            <w:vAlign w:val="center"/>
          </w:tcPr>
          <w:p>
            <w:pPr>
              <w:jc w:val="center"/>
              <w:rPr>
                <w:rFonts w:hint="eastAsia" w:ascii="宋体" w:hAnsi="宋体" w:eastAsia="宋体" w:cs="宋体"/>
                <w:i w:val="0"/>
                <w:iCs w:val="0"/>
                <w:color w:val="000000"/>
                <w:sz w:val="24"/>
                <w:szCs w:val="24"/>
                <w:u w:val="none"/>
              </w:rPr>
            </w:pPr>
          </w:p>
        </w:tc>
        <w:tc>
          <w:tcPr>
            <w:tcW w:w="962" w:type="dxa"/>
            <w:vAlign w:val="center"/>
          </w:tcPr>
          <w:p>
            <w:pPr>
              <w:jc w:val="center"/>
              <w:rPr>
                <w:rFonts w:hint="eastAsia" w:ascii="宋体" w:hAnsi="宋体" w:eastAsia="宋体" w:cs="宋体"/>
                <w:i w:val="0"/>
                <w:iCs w:val="0"/>
                <w:color w:val="000000"/>
                <w:sz w:val="24"/>
                <w:szCs w:val="24"/>
                <w:u w:val="none"/>
              </w:rPr>
            </w:pPr>
          </w:p>
        </w:tc>
        <w:tc>
          <w:tcPr>
            <w:tcW w:w="2107" w:type="dxa"/>
            <w:vAlign w:val="center"/>
          </w:tcPr>
          <w:p>
            <w:pPr>
              <w:jc w:val="center"/>
              <w:rPr>
                <w:rFonts w:hint="eastAsia" w:ascii="宋体" w:hAnsi="宋体" w:eastAsia="宋体" w:cs="宋体"/>
                <w:i w:val="0"/>
                <w:iCs w:val="0"/>
                <w:color w:val="000000"/>
                <w:sz w:val="20"/>
                <w:szCs w:val="20"/>
                <w:u w:val="none"/>
              </w:rPr>
            </w:pPr>
          </w:p>
        </w:tc>
        <w:tc>
          <w:tcPr>
            <w:tcW w:w="790" w:type="dxa"/>
            <w:vAlign w:val="center"/>
          </w:tcPr>
          <w:p>
            <w:pPr>
              <w:jc w:val="center"/>
              <w:rPr>
                <w:rFonts w:hint="eastAsia" w:ascii="宋体" w:hAnsi="宋体" w:eastAsia="宋体" w:cs="宋体"/>
                <w:i w:val="0"/>
                <w:iCs w:val="0"/>
                <w:color w:val="000000"/>
                <w:sz w:val="20"/>
                <w:szCs w:val="20"/>
                <w:u w:val="none"/>
              </w:rPr>
            </w:pPr>
          </w:p>
        </w:tc>
        <w:tc>
          <w:tcPr>
            <w:tcW w:w="927" w:type="dxa"/>
            <w:vAlign w:val="center"/>
          </w:tcPr>
          <w:p>
            <w:pPr>
              <w:jc w:val="center"/>
              <w:rPr>
                <w:rFonts w:hint="eastAsia" w:ascii="宋体" w:hAnsi="宋体" w:eastAsia="宋体" w:cs="宋体"/>
                <w:i w:val="0"/>
                <w:iCs w:val="0"/>
                <w:color w:val="000000"/>
                <w:sz w:val="20"/>
                <w:szCs w:val="20"/>
                <w:u w:val="none"/>
              </w:rPr>
            </w:pPr>
          </w:p>
        </w:tc>
        <w:tc>
          <w:tcPr>
            <w:tcW w:w="1351" w:type="dxa"/>
            <w:vAlign w:val="center"/>
          </w:tcPr>
          <w:p>
            <w:pPr>
              <w:jc w:val="center"/>
              <w:rPr>
                <w:rFonts w:hint="eastAsia" w:ascii="宋体" w:hAnsi="宋体" w:eastAsia="宋体" w:cs="宋体"/>
                <w:i w:val="0"/>
                <w:iCs w:val="0"/>
                <w:color w:val="000000"/>
                <w:sz w:val="20"/>
                <w:szCs w:val="20"/>
                <w:u w:val="none"/>
              </w:rPr>
            </w:pPr>
          </w:p>
        </w:tc>
        <w:tc>
          <w:tcPr>
            <w:tcW w:w="871" w:type="dxa"/>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强电安装人工费</w:t>
            </w:r>
          </w:p>
        </w:tc>
        <w:tc>
          <w:tcPr>
            <w:tcW w:w="882" w:type="dxa"/>
            <w:vAlign w:val="center"/>
          </w:tcPr>
          <w:p>
            <w:pPr>
              <w:jc w:val="center"/>
              <w:rPr>
                <w:rFonts w:hint="eastAsia" w:ascii="宋体" w:hAnsi="宋体" w:eastAsia="宋体" w:cs="宋体"/>
                <w:i w:val="0"/>
                <w:iCs w:val="0"/>
                <w:color w:val="000000"/>
                <w:sz w:val="24"/>
                <w:szCs w:val="24"/>
                <w:u w:val="none"/>
              </w:rPr>
            </w:pPr>
          </w:p>
        </w:tc>
        <w:tc>
          <w:tcPr>
            <w:tcW w:w="962" w:type="dxa"/>
            <w:vAlign w:val="center"/>
          </w:tcPr>
          <w:p>
            <w:pPr>
              <w:jc w:val="center"/>
              <w:rPr>
                <w:rFonts w:hint="eastAsia" w:ascii="宋体" w:hAnsi="宋体" w:eastAsia="宋体" w:cs="宋体"/>
                <w:i w:val="0"/>
                <w:iCs w:val="0"/>
                <w:color w:val="000000"/>
                <w:sz w:val="24"/>
                <w:szCs w:val="24"/>
                <w:u w:val="none"/>
              </w:rPr>
            </w:pPr>
          </w:p>
        </w:tc>
        <w:tc>
          <w:tcPr>
            <w:tcW w:w="2107" w:type="dxa"/>
            <w:vAlign w:val="center"/>
          </w:tcPr>
          <w:p>
            <w:pPr>
              <w:jc w:val="center"/>
              <w:rPr>
                <w:rFonts w:hint="eastAsia" w:ascii="宋体" w:hAnsi="宋体" w:eastAsia="宋体" w:cs="宋体"/>
                <w:i w:val="0"/>
                <w:iCs w:val="0"/>
                <w:color w:val="000000"/>
                <w:sz w:val="20"/>
                <w:szCs w:val="20"/>
                <w:u w:val="none"/>
              </w:rPr>
            </w:pPr>
          </w:p>
        </w:tc>
        <w:tc>
          <w:tcPr>
            <w:tcW w:w="790" w:type="dxa"/>
            <w:vAlign w:val="center"/>
          </w:tcPr>
          <w:p>
            <w:pPr>
              <w:jc w:val="center"/>
              <w:rPr>
                <w:rFonts w:hint="eastAsia" w:ascii="宋体" w:hAnsi="宋体" w:eastAsia="宋体" w:cs="宋体"/>
                <w:i w:val="0"/>
                <w:iCs w:val="0"/>
                <w:color w:val="000000"/>
                <w:sz w:val="20"/>
                <w:szCs w:val="20"/>
                <w:u w:val="none"/>
              </w:rPr>
            </w:pPr>
          </w:p>
        </w:tc>
        <w:tc>
          <w:tcPr>
            <w:tcW w:w="927" w:type="dxa"/>
            <w:vAlign w:val="center"/>
          </w:tcPr>
          <w:p>
            <w:pPr>
              <w:jc w:val="center"/>
              <w:rPr>
                <w:rFonts w:hint="eastAsia" w:ascii="宋体" w:hAnsi="宋体" w:eastAsia="宋体" w:cs="宋体"/>
                <w:i w:val="0"/>
                <w:iCs w:val="0"/>
                <w:color w:val="000000"/>
                <w:sz w:val="20"/>
                <w:szCs w:val="20"/>
                <w:u w:val="none"/>
              </w:rPr>
            </w:pPr>
          </w:p>
        </w:tc>
        <w:tc>
          <w:tcPr>
            <w:tcW w:w="1351" w:type="dxa"/>
            <w:vAlign w:val="center"/>
          </w:tcPr>
          <w:p>
            <w:pPr>
              <w:jc w:val="center"/>
              <w:rPr>
                <w:rFonts w:hint="eastAsia" w:ascii="宋体" w:hAnsi="宋体" w:eastAsia="宋体" w:cs="宋体"/>
                <w:i w:val="0"/>
                <w:iCs w:val="0"/>
                <w:color w:val="000000"/>
                <w:sz w:val="20"/>
                <w:szCs w:val="20"/>
                <w:u w:val="none"/>
              </w:rPr>
            </w:pPr>
          </w:p>
        </w:tc>
        <w:tc>
          <w:tcPr>
            <w:tcW w:w="871" w:type="dxa"/>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水晶头</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落地机柜</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600*600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9" w:type="dxa"/>
            <w:gridSpan w:val="9"/>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广告类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名称</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工艺</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尺寸</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三务公开栏</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宣传栏，铁艺造型+亚克力面板+喷绘</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2.4x2.6m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10个</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便民服务中心</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铝板+1cmpvc字+铁架焊制</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8x1.5m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服务中心室内</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1cmpvc板+雕刻</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30m²</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12张</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党建内容未确定具体位置，本次报价面积尺寸为预估</w:t>
            </w: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文化活动公园</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方管焊制+厚布喷绘+包边</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1.5x2.5m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10张</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9" w:type="dxa"/>
            <w:gridSpan w:val="9"/>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纳瓦乡托万喀拉克村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9" w:type="dxa"/>
            <w:gridSpan w:val="9"/>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维修类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471"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882"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962"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2107"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79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w:t>
            </w:r>
          </w:p>
        </w:tc>
        <w:tc>
          <w:tcPr>
            <w:tcW w:w="92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总价</w:t>
            </w:r>
          </w:p>
        </w:tc>
        <w:tc>
          <w:tcPr>
            <w:tcW w:w="135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品牌（制造商）</w:t>
            </w:r>
          </w:p>
        </w:tc>
        <w:tc>
          <w:tcPr>
            <w:tcW w:w="87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吊顶</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243</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1.8*1.8</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吧台大理石（定制）</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地砖</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243</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243*0.25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灯</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600*600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插座</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1.8*1.8</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开关</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1.8*1.8</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塑钢窗户</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1.8*1.8</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套门</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1.8*1.8</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铝合金门</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8.64</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2.4*1.2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大厅门</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2.4*2.5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刷漆</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13.8*1.5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箱</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3.3*1.5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水晶头</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屋顶防水</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243*0.25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明装底盒</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600*600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红砖</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快</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沙、水泥、混凝土</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243*0.25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钢筋</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kg</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600*600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抹灰砌墙人工</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15000</w:t>
            </w:r>
          </w:p>
        </w:tc>
        <w:tc>
          <w:tcPr>
            <w:tcW w:w="962" w:type="dxa"/>
            <w:vAlign w:val="center"/>
          </w:tcPr>
          <w:p>
            <w:pPr>
              <w:jc w:val="center"/>
              <w:rPr>
                <w:rFonts w:hint="eastAsia" w:ascii="宋体" w:hAnsi="宋体" w:eastAsia="宋体" w:cs="宋体"/>
                <w:i w:val="0"/>
                <w:iCs w:val="0"/>
                <w:color w:val="000000"/>
                <w:sz w:val="24"/>
                <w:szCs w:val="24"/>
                <w:u w:val="none"/>
                <w:lang w:val="en-US" w:eastAsia="zh-CN"/>
              </w:rPr>
            </w:pP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拆房子</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人</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垃圾</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车</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243*0.25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彩钢屋面</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243</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600*600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线管</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电器人工</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9" w:type="dxa"/>
            <w:gridSpan w:val="9"/>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布亚乡阿日希村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471"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882"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962"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2107" w:type="dxa"/>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22"/>
                <w:szCs w:val="22"/>
                <w:u w:val="none"/>
                <w:lang w:val="en-US" w:eastAsia="zh-CN" w:bidi="ar-SA"/>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79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w:t>
            </w:r>
          </w:p>
        </w:tc>
        <w:tc>
          <w:tcPr>
            <w:tcW w:w="92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总价</w:t>
            </w:r>
          </w:p>
        </w:tc>
        <w:tc>
          <w:tcPr>
            <w:tcW w:w="135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品牌（制造商）</w:t>
            </w:r>
          </w:p>
        </w:tc>
        <w:tc>
          <w:tcPr>
            <w:tcW w:w="87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国语教室墙面粉刷漆</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16.8*11.4*3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外墙维修</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116</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国语教室舞台木地板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办公室窗户</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办公室刷墙</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962" w:type="dxa"/>
            <w:vAlign w:val="center"/>
          </w:tcPr>
          <w:p>
            <w:pPr>
              <w:jc w:val="center"/>
              <w:rPr>
                <w:rFonts w:hint="eastAsia" w:ascii="宋体" w:hAnsi="宋体" w:eastAsia="宋体" w:cs="宋体"/>
                <w:i w:val="0"/>
                <w:iCs w:val="0"/>
                <w:color w:val="000000"/>
                <w:sz w:val="24"/>
                <w:szCs w:val="24"/>
                <w:u w:val="none"/>
                <w:lang w:val="en-US" w:eastAsia="zh-CN"/>
              </w:rPr>
            </w:pP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办公室刷墙</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962" w:type="dxa"/>
            <w:vAlign w:val="center"/>
          </w:tcPr>
          <w:p>
            <w:pPr>
              <w:jc w:val="center"/>
              <w:rPr>
                <w:rFonts w:hint="eastAsia" w:ascii="宋体" w:hAnsi="宋体" w:eastAsia="宋体" w:cs="宋体"/>
                <w:i w:val="0"/>
                <w:iCs w:val="0"/>
                <w:color w:val="000000"/>
                <w:sz w:val="24"/>
                <w:szCs w:val="24"/>
                <w:u w:val="none"/>
                <w:lang w:val="en-US" w:eastAsia="zh-CN"/>
              </w:rPr>
            </w:pP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办公室刷墙</w:t>
            </w:r>
          </w:p>
        </w:tc>
        <w:tc>
          <w:tcPr>
            <w:tcW w:w="882" w:type="dxa"/>
            <w:vAlign w:val="center"/>
          </w:tcPr>
          <w:p>
            <w:pPr>
              <w:jc w:val="center"/>
              <w:rPr>
                <w:rFonts w:hint="eastAsia" w:ascii="宋体" w:hAnsi="宋体" w:eastAsia="宋体" w:cs="宋体"/>
                <w:i w:val="0"/>
                <w:iCs w:val="0"/>
                <w:color w:val="000000"/>
                <w:sz w:val="24"/>
                <w:szCs w:val="24"/>
                <w:u w:val="none"/>
                <w:lang w:val="en-US" w:eastAsia="zh-CN"/>
              </w:rPr>
            </w:pPr>
          </w:p>
        </w:tc>
        <w:tc>
          <w:tcPr>
            <w:tcW w:w="962" w:type="dxa"/>
            <w:vAlign w:val="center"/>
          </w:tcPr>
          <w:p>
            <w:pPr>
              <w:jc w:val="center"/>
              <w:rPr>
                <w:rFonts w:hint="eastAsia" w:ascii="宋体" w:hAnsi="宋体" w:eastAsia="宋体" w:cs="宋体"/>
                <w:i w:val="0"/>
                <w:iCs w:val="0"/>
                <w:color w:val="000000"/>
                <w:sz w:val="24"/>
                <w:szCs w:val="24"/>
                <w:u w:val="none"/>
                <w:lang w:val="en-US" w:eastAsia="zh-CN"/>
              </w:rPr>
            </w:pP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走廊刷漆</w:t>
            </w:r>
          </w:p>
        </w:tc>
        <w:tc>
          <w:tcPr>
            <w:tcW w:w="882" w:type="dxa"/>
            <w:vAlign w:val="center"/>
          </w:tcPr>
          <w:p>
            <w:pPr>
              <w:jc w:val="center"/>
              <w:rPr>
                <w:rFonts w:hint="eastAsia" w:ascii="宋体" w:hAnsi="宋体" w:eastAsia="宋体" w:cs="宋体"/>
                <w:i w:val="0"/>
                <w:iCs w:val="0"/>
                <w:color w:val="000000"/>
                <w:sz w:val="24"/>
                <w:szCs w:val="24"/>
                <w:u w:val="none"/>
                <w:lang w:val="en-US" w:eastAsia="zh-CN"/>
              </w:rPr>
            </w:pPr>
          </w:p>
        </w:tc>
        <w:tc>
          <w:tcPr>
            <w:tcW w:w="962" w:type="dxa"/>
            <w:vAlign w:val="center"/>
          </w:tcPr>
          <w:p>
            <w:pPr>
              <w:jc w:val="center"/>
              <w:rPr>
                <w:rFonts w:hint="eastAsia" w:ascii="宋体" w:hAnsi="宋体" w:eastAsia="宋体" w:cs="宋体"/>
                <w:i w:val="0"/>
                <w:iCs w:val="0"/>
                <w:color w:val="000000"/>
                <w:sz w:val="24"/>
                <w:szCs w:val="24"/>
                <w:u w:val="none"/>
                <w:lang w:val="en-US" w:eastAsia="zh-CN"/>
              </w:rPr>
            </w:pP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13.8*1.5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走廊刷漆</w:t>
            </w:r>
          </w:p>
        </w:tc>
        <w:tc>
          <w:tcPr>
            <w:tcW w:w="882" w:type="dxa"/>
            <w:vAlign w:val="center"/>
          </w:tcPr>
          <w:p>
            <w:pPr>
              <w:jc w:val="center"/>
              <w:rPr>
                <w:rFonts w:hint="eastAsia" w:ascii="宋体" w:hAnsi="宋体" w:eastAsia="宋体" w:cs="宋体"/>
                <w:i w:val="0"/>
                <w:iCs w:val="0"/>
                <w:color w:val="000000"/>
                <w:sz w:val="24"/>
                <w:szCs w:val="24"/>
                <w:u w:val="none"/>
                <w:lang w:val="en-US" w:eastAsia="zh-CN"/>
              </w:rPr>
            </w:pPr>
          </w:p>
        </w:tc>
        <w:tc>
          <w:tcPr>
            <w:tcW w:w="962" w:type="dxa"/>
            <w:vAlign w:val="center"/>
          </w:tcPr>
          <w:p>
            <w:pPr>
              <w:jc w:val="center"/>
              <w:rPr>
                <w:rFonts w:hint="eastAsia" w:ascii="宋体" w:hAnsi="宋体" w:eastAsia="宋体" w:cs="宋体"/>
                <w:i w:val="0"/>
                <w:iCs w:val="0"/>
                <w:color w:val="000000"/>
                <w:sz w:val="24"/>
                <w:szCs w:val="24"/>
                <w:u w:val="none"/>
                <w:lang w:val="en-US" w:eastAsia="zh-CN"/>
              </w:rPr>
            </w:pP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19.8*1.5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走廊刷漆</w:t>
            </w:r>
          </w:p>
        </w:tc>
        <w:tc>
          <w:tcPr>
            <w:tcW w:w="882" w:type="dxa"/>
            <w:vAlign w:val="center"/>
          </w:tcPr>
          <w:p>
            <w:pPr>
              <w:jc w:val="center"/>
              <w:rPr>
                <w:rFonts w:hint="eastAsia" w:ascii="宋体" w:hAnsi="宋体" w:eastAsia="宋体" w:cs="宋体"/>
                <w:i w:val="0"/>
                <w:iCs w:val="0"/>
                <w:color w:val="000000"/>
                <w:sz w:val="24"/>
                <w:szCs w:val="24"/>
                <w:u w:val="none"/>
                <w:lang w:val="en-US" w:eastAsia="zh-CN"/>
              </w:rPr>
            </w:pPr>
          </w:p>
        </w:tc>
        <w:tc>
          <w:tcPr>
            <w:tcW w:w="962" w:type="dxa"/>
            <w:vAlign w:val="center"/>
          </w:tcPr>
          <w:p>
            <w:pPr>
              <w:jc w:val="center"/>
              <w:rPr>
                <w:rFonts w:hint="eastAsia" w:ascii="宋体" w:hAnsi="宋体" w:eastAsia="宋体" w:cs="宋体"/>
                <w:i w:val="0"/>
                <w:iCs w:val="0"/>
                <w:color w:val="000000"/>
                <w:sz w:val="24"/>
                <w:szCs w:val="24"/>
                <w:u w:val="none"/>
                <w:lang w:val="en-US" w:eastAsia="zh-CN"/>
              </w:rPr>
            </w:pP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3.3*1.5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办公区吊顶</w:t>
            </w:r>
          </w:p>
        </w:tc>
        <w:tc>
          <w:tcPr>
            <w:tcW w:w="882" w:type="dxa"/>
            <w:vAlign w:val="center"/>
          </w:tcPr>
          <w:p>
            <w:pPr>
              <w:jc w:val="center"/>
              <w:rPr>
                <w:rFonts w:hint="eastAsia" w:ascii="宋体" w:hAnsi="宋体" w:eastAsia="宋体" w:cs="宋体"/>
                <w:i w:val="0"/>
                <w:iCs w:val="0"/>
                <w:color w:val="000000"/>
                <w:sz w:val="24"/>
                <w:szCs w:val="24"/>
                <w:u w:val="none"/>
                <w:lang w:val="en-US" w:eastAsia="zh-CN"/>
              </w:rPr>
            </w:pPr>
          </w:p>
        </w:tc>
        <w:tc>
          <w:tcPr>
            <w:tcW w:w="962" w:type="dxa"/>
            <w:vAlign w:val="center"/>
          </w:tcPr>
          <w:p>
            <w:pPr>
              <w:jc w:val="center"/>
              <w:rPr>
                <w:rFonts w:hint="eastAsia" w:ascii="宋体" w:hAnsi="宋体" w:eastAsia="宋体" w:cs="宋体"/>
                <w:i w:val="0"/>
                <w:iCs w:val="0"/>
                <w:color w:val="000000"/>
                <w:sz w:val="24"/>
                <w:szCs w:val="24"/>
                <w:u w:val="none"/>
                <w:lang w:val="en-US" w:eastAsia="zh-CN"/>
              </w:rPr>
            </w:pP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20*4</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办公区吊顶</w:t>
            </w:r>
          </w:p>
        </w:tc>
        <w:tc>
          <w:tcPr>
            <w:tcW w:w="882" w:type="dxa"/>
            <w:vAlign w:val="center"/>
          </w:tcPr>
          <w:p>
            <w:pPr>
              <w:jc w:val="center"/>
              <w:rPr>
                <w:rFonts w:hint="eastAsia" w:ascii="宋体" w:hAnsi="宋体" w:eastAsia="宋体" w:cs="宋体"/>
                <w:i w:val="0"/>
                <w:iCs w:val="0"/>
                <w:color w:val="000000"/>
                <w:sz w:val="24"/>
                <w:szCs w:val="24"/>
                <w:u w:val="none"/>
                <w:lang w:val="en-US" w:eastAsia="zh-CN"/>
              </w:rPr>
            </w:pPr>
          </w:p>
        </w:tc>
        <w:tc>
          <w:tcPr>
            <w:tcW w:w="962" w:type="dxa"/>
            <w:vAlign w:val="center"/>
          </w:tcPr>
          <w:p>
            <w:pPr>
              <w:jc w:val="center"/>
              <w:rPr>
                <w:rFonts w:hint="eastAsia" w:ascii="宋体" w:hAnsi="宋体" w:eastAsia="宋体" w:cs="宋体"/>
                <w:i w:val="0"/>
                <w:iCs w:val="0"/>
                <w:color w:val="000000"/>
                <w:sz w:val="24"/>
                <w:szCs w:val="24"/>
                <w:u w:val="none"/>
                <w:lang w:val="en-US" w:eastAsia="zh-CN"/>
              </w:rPr>
            </w:pP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办公区装灯</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综合办公室刷墙</w:t>
            </w:r>
          </w:p>
        </w:tc>
        <w:tc>
          <w:tcPr>
            <w:tcW w:w="882" w:type="dxa"/>
            <w:vAlign w:val="center"/>
          </w:tcPr>
          <w:p>
            <w:pPr>
              <w:jc w:val="center"/>
              <w:rPr>
                <w:rFonts w:hint="eastAsia" w:ascii="宋体" w:hAnsi="宋体" w:eastAsia="宋体" w:cs="宋体"/>
                <w:i w:val="0"/>
                <w:iCs w:val="0"/>
                <w:color w:val="000000"/>
                <w:sz w:val="24"/>
                <w:szCs w:val="24"/>
                <w:u w:val="none"/>
                <w:lang w:val="en-US" w:eastAsia="zh-CN"/>
              </w:rPr>
            </w:pPr>
          </w:p>
        </w:tc>
        <w:tc>
          <w:tcPr>
            <w:tcW w:w="962" w:type="dxa"/>
            <w:vAlign w:val="center"/>
          </w:tcPr>
          <w:p>
            <w:pPr>
              <w:jc w:val="center"/>
              <w:rPr>
                <w:rFonts w:hint="eastAsia" w:ascii="宋体" w:hAnsi="宋体" w:eastAsia="宋体" w:cs="宋体"/>
                <w:i w:val="0"/>
                <w:iCs w:val="0"/>
                <w:color w:val="000000"/>
                <w:sz w:val="24"/>
                <w:szCs w:val="24"/>
                <w:u w:val="none"/>
                <w:lang w:val="en-US" w:eastAsia="zh-CN"/>
              </w:rPr>
            </w:pP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19.8*6</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吊顶</w:t>
            </w:r>
          </w:p>
        </w:tc>
        <w:tc>
          <w:tcPr>
            <w:tcW w:w="882" w:type="dxa"/>
            <w:vAlign w:val="center"/>
          </w:tcPr>
          <w:p>
            <w:pPr>
              <w:jc w:val="center"/>
              <w:rPr>
                <w:rFonts w:hint="eastAsia" w:ascii="宋体" w:hAnsi="宋体" w:eastAsia="宋体" w:cs="宋体"/>
                <w:i w:val="0"/>
                <w:iCs w:val="0"/>
                <w:color w:val="000000"/>
                <w:sz w:val="24"/>
                <w:szCs w:val="24"/>
                <w:u w:val="none"/>
                <w:lang w:val="en-US" w:eastAsia="zh-CN"/>
              </w:rPr>
            </w:pPr>
          </w:p>
        </w:tc>
        <w:tc>
          <w:tcPr>
            <w:tcW w:w="962" w:type="dxa"/>
            <w:vAlign w:val="center"/>
          </w:tcPr>
          <w:p>
            <w:pPr>
              <w:jc w:val="center"/>
              <w:rPr>
                <w:rFonts w:hint="eastAsia" w:ascii="宋体" w:hAnsi="宋体" w:eastAsia="宋体" w:cs="宋体"/>
                <w:i w:val="0"/>
                <w:iCs w:val="0"/>
                <w:color w:val="000000"/>
                <w:sz w:val="24"/>
                <w:szCs w:val="24"/>
                <w:u w:val="none"/>
                <w:lang w:val="en-US" w:eastAsia="zh-CN"/>
              </w:rPr>
            </w:pP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19.8*6</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装灯</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600*600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箱</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3.3*1.5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线槽</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8cm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线槽</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2cm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配电箱</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1.8*1.2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主电线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开关单开</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开关双开</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屋顶防水</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443</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19.8*6</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走廊吸灯含安装</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19.8*6</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电胶布</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600*600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自容螺丝</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膨胀管</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袋</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五孔插</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网络面板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明装底盒</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水晶头</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机柜</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600*600</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弱电安装人工费</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强电安装人工费</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电暖器改造</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电源线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卷</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箱</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6*4.2</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41</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排插</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20*3</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音频线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音频线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高清线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高清线</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2m</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46</w:t>
            </w:r>
          </w:p>
        </w:tc>
        <w:tc>
          <w:tcPr>
            <w:tcW w:w="1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壁挂炉</w:t>
            </w:r>
          </w:p>
        </w:tc>
        <w:tc>
          <w:tcPr>
            <w:tcW w:w="8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6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2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2套</w:t>
            </w:r>
          </w:p>
        </w:tc>
        <w:tc>
          <w:tcPr>
            <w:tcW w:w="7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rPr>
          <w:rFonts w:hint="eastAsia" w:ascii="仿宋" w:hAnsi="仿宋" w:eastAsia="仿宋" w:cs="仿宋"/>
          <w:color w:val="auto"/>
          <w:szCs w:val="30"/>
          <w:highlight w:val="none"/>
          <w:lang w:val="zh-CN"/>
        </w:rPr>
      </w:pPr>
      <w:r>
        <w:rPr>
          <w:rFonts w:hint="eastAsia" w:ascii="仿宋" w:hAnsi="仿宋" w:eastAsia="仿宋" w:cs="仿宋"/>
          <w:color w:val="auto"/>
          <w:szCs w:val="30"/>
          <w:highlight w:val="none"/>
          <w:lang w:val="zh-CN"/>
        </w:rPr>
        <w:br w:type="page"/>
      </w:r>
    </w:p>
    <w:p>
      <w:pPr>
        <w:pStyle w:val="4"/>
        <w:spacing w:line="400" w:lineRule="exact"/>
        <w:jc w:val="left"/>
        <w:outlineLvl w:val="0"/>
        <w:rPr>
          <w:rFonts w:hint="eastAsia"/>
          <w:color w:val="auto"/>
          <w:highlight w:val="none"/>
          <w:lang w:val="zh-CN"/>
        </w:rPr>
      </w:pPr>
      <w:r>
        <w:rPr>
          <w:rFonts w:hint="eastAsia" w:ascii="仿宋" w:hAnsi="仿宋" w:eastAsia="仿宋" w:cs="仿宋"/>
          <w:color w:val="auto"/>
          <w:szCs w:val="30"/>
          <w:highlight w:val="none"/>
          <w:lang w:val="zh-CN"/>
        </w:rPr>
        <w:t>第七章 合同条款</w:t>
      </w:r>
      <w:bookmarkEnd w:id="175"/>
      <w:bookmarkEnd w:id="176"/>
    </w:p>
    <w:p>
      <w:pPr>
        <w:spacing w:line="276" w:lineRule="auto"/>
        <w:rPr>
          <w:rFonts w:ascii="仿宋" w:hAnsi="仿宋" w:eastAsia="仿宋"/>
          <w:bCs/>
          <w:kern w:val="0"/>
          <w:sz w:val="24"/>
          <w:szCs w:val="24"/>
        </w:rPr>
      </w:pPr>
      <w:r>
        <w:t>　　　　　</w:t>
      </w:r>
      <w:r>
        <w:rPr>
          <w:rFonts w:hint="eastAsia" w:ascii="仿宋" w:hAnsi="仿宋" w:eastAsia="仿宋"/>
          <w:b/>
          <w:kern w:val="0"/>
          <w:sz w:val="24"/>
          <w:szCs w:val="24"/>
        </w:rPr>
        <w:t xml:space="preserve">合同编号： </w:t>
      </w:r>
      <w:r>
        <w:rPr>
          <w:rFonts w:ascii="仿宋" w:hAnsi="仿宋" w:eastAsia="仿宋"/>
          <w:b/>
          <w:kern w:val="0"/>
          <w:sz w:val="24"/>
          <w:szCs w:val="24"/>
        </w:rPr>
        <w:t xml:space="preserve">          </w:t>
      </w:r>
    </w:p>
    <w:p>
      <w:pPr>
        <w:widowControl/>
        <w:adjustRightInd w:val="0"/>
        <w:snapToGrid w:val="0"/>
        <w:spacing w:line="360" w:lineRule="auto"/>
        <w:jc w:val="center"/>
        <w:rPr>
          <w:rFonts w:ascii="宋体" w:hAnsi="宋体"/>
          <w:b/>
          <w:bCs/>
          <w:sz w:val="28"/>
          <w:szCs w:val="24"/>
          <w:highlight w:val="white"/>
        </w:rPr>
      </w:pPr>
      <w:r>
        <w:rPr>
          <w:rFonts w:hint="eastAsia" w:ascii="宋体" w:hAnsi="宋体"/>
          <w:b/>
          <w:bCs/>
          <w:sz w:val="28"/>
          <w:szCs w:val="24"/>
          <w:highlight w:val="white"/>
        </w:rPr>
        <w:t>政府采购合同参考范本（</w:t>
      </w:r>
      <w:r>
        <w:rPr>
          <w:rFonts w:ascii="宋体" w:hAnsi="宋体"/>
          <w:b/>
          <w:bCs/>
          <w:sz w:val="28"/>
          <w:szCs w:val="24"/>
          <w:highlight w:val="white"/>
        </w:rPr>
        <w:t>以签订的为</w:t>
      </w:r>
      <w:r>
        <w:rPr>
          <w:rFonts w:hint="eastAsia" w:ascii="宋体" w:hAnsi="宋体"/>
          <w:b/>
          <w:bCs/>
          <w:sz w:val="28"/>
          <w:szCs w:val="24"/>
          <w:highlight w:val="white"/>
        </w:rPr>
        <w:t>准）</w:t>
      </w:r>
    </w:p>
    <w:p>
      <w:pPr>
        <w:spacing w:line="276" w:lineRule="auto"/>
        <w:jc w:val="center"/>
        <w:rPr>
          <w:rFonts w:ascii="仿宋" w:hAnsi="仿宋" w:eastAsia="仿宋"/>
          <w:bCs/>
          <w:kern w:val="0"/>
          <w:sz w:val="32"/>
          <w:szCs w:val="32"/>
        </w:rPr>
      </w:pPr>
      <w:r>
        <w:rPr>
          <w:rFonts w:hint="eastAsia" w:ascii="仿宋" w:hAnsi="仿宋" w:eastAsia="仿宋"/>
          <w:bCs/>
          <w:kern w:val="0"/>
          <w:sz w:val="32"/>
          <w:szCs w:val="32"/>
        </w:rPr>
        <w:t>（服务类）</w:t>
      </w:r>
    </w:p>
    <w:p>
      <w:pPr>
        <w:spacing w:line="276" w:lineRule="auto"/>
        <w:jc w:val="center"/>
        <w:rPr>
          <w:rFonts w:ascii="仿宋" w:hAnsi="仿宋" w:eastAsia="仿宋"/>
          <w:bCs/>
          <w:kern w:val="0"/>
          <w:sz w:val="24"/>
          <w:szCs w:val="24"/>
        </w:rPr>
      </w:pPr>
    </w:p>
    <w:p>
      <w:pPr>
        <w:spacing w:line="276" w:lineRule="auto"/>
        <w:jc w:val="center"/>
        <w:rPr>
          <w:rFonts w:ascii="宋体" w:hAnsi="宋体"/>
          <w:b/>
          <w:kern w:val="0"/>
          <w:sz w:val="32"/>
          <w:szCs w:val="32"/>
        </w:rPr>
      </w:pPr>
      <w:r>
        <w:rPr>
          <w:rFonts w:hint="eastAsia" w:ascii="宋体" w:hAnsi="宋体"/>
          <w:b/>
          <w:kern w:val="0"/>
          <w:sz w:val="32"/>
          <w:szCs w:val="32"/>
        </w:rPr>
        <w:t>第一部分合同书</w:t>
      </w:r>
    </w:p>
    <w:p>
      <w:pPr>
        <w:spacing w:line="276" w:lineRule="auto"/>
        <w:ind w:firstLine="424" w:firstLineChars="177"/>
        <w:rPr>
          <w:rFonts w:ascii="仿宋" w:hAnsi="仿宋" w:eastAsia="仿宋"/>
          <w:bCs/>
          <w:kern w:val="0"/>
          <w:sz w:val="24"/>
          <w:szCs w:val="24"/>
        </w:rPr>
      </w:pPr>
    </w:p>
    <w:p>
      <w:pPr>
        <w:spacing w:line="276" w:lineRule="auto"/>
        <w:ind w:firstLine="424" w:firstLineChars="177"/>
        <w:rPr>
          <w:rFonts w:ascii="仿宋" w:hAnsi="仿宋" w:eastAsia="仿宋"/>
          <w:bCs/>
          <w:kern w:val="0"/>
          <w:sz w:val="24"/>
          <w:szCs w:val="24"/>
          <w:u w:val="single"/>
        </w:rPr>
      </w:pPr>
      <w:r>
        <w:rPr>
          <w:rFonts w:hint="eastAsia" w:ascii="仿宋" w:hAnsi="仿宋" w:eastAsia="仿宋"/>
          <w:bCs/>
          <w:kern w:val="0"/>
          <w:sz w:val="24"/>
          <w:szCs w:val="24"/>
        </w:rPr>
        <w:t>项目名称：</w:t>
      </w:r>
    </w:p>
    <w:p>
      <w:pPr>
        <w:spacing w:line="276" w:lineRule="auto"/>
        <w:ind w:firstLine="424" w:firstLineChars="177"/>
        <w:rPr>
          <w:rFonts w:hint="eastAsia" w:ascii="仿宋" w:hAnsi="仿宋" w:eastAsia="仿宋"/>
          <w:bCs/>
          <w:kern w:val="0"/>
          <w:sz w:val="24"/>
          <w:szCs w:val="24"/>
          <w:u w:val="thick"/>
        </w:rPr>
      </w:pPr>
      <w:r>
        <w:rPr>
          <w:rFonts w:hint="eastAsia" w:ascii="仿宋" w:hAnsi="仿宋" w:eastAsia="仿宋"/>
          <w:bCs/>
          <w:kern w:val="0"/>
          <w:sz w:val="24"/>
          <w:szCs w:val="24"/>
        </w:rPr>
        <w:t xml:space="preserve">甲 </w:t>
      </w:r>
      <w:r>
        <w:rPr>
          <w:rFonts w:ascii="仿宋" w:hAnsi="仿宋" w:eastAsia="仿宋"/>
          <w:bCs/>
          <w:kern w:val="0"/>
          <w:sz w:val="24"/>
          <w:szCs w:val="24"/>
        </w:rPr>
        <w:t xml:space="preserve">   </w:t>
      </w:r>
      <w:r>
        <w:rPr>
          <w:rFonts w:hint="eastAsia" w:ascii="仿宋" w:hAnsi="仿宋" w:eastAsia="仿宋"/>
          <w:bCs/>
          <w:kern w:val="0"/>
          <w:sz w:val="24"/>
          <w:szCs w:val="24"/>
        </w:rPr>
        <w:t>方：</w:t>
      </w:r>
      <w:r>
        <w:rPr>
          <w:rFonts w:ascii="仿宋" w:hAnsi="仿宋" w:eastAsia="仿宋"/>
          <w:bCs/>
          <w:kern w:val="0"/>
          <w:sz w:val="24"/>
          <w:szCs w:val="24"/>
          <w:u w:val="thick"/>
        </w:rPr>
        <w:t>和田地区商务局</w:t>
      </w:r>
      <w:r>
        <w:rPr>
          <w:rFonts w:hint="eastAsia" w:ascii="仿宋" w:hAnsi="仿宋" w:eastAsia="仿宋"/>
          <w:bCs/>
          <w:kern w:val="0"/>
          <w:sz w:val="24"/>
          <w:szCs w:val="24"/>
          <w:u w:val="thick"/>
        </w:rPr>
        <w:t xml:space="preserve"> </w:t>
      </w:r>
      <w:r>
        <w:rPr>
          <w:rFonts w:ascii="仿宋" w:hAnsi="仿宋" w:eastAsia="仿宋"/>
          <w:bCs/>
          <w:kern w:val="0"/>
          <w:sz w:val="24"/>
          <w:szCs w:val="24"/>
          <w:u w:val="thick"/>
        </w:rPr>
        <w:t xml:space="preserve"> </w:t>
      </w:r>
    </w:p>
    <w:p>
      <w:pPr>
        <w:spacing w:line="276" w:lineRule="auto"/>
        <w:ind w:firstLine="424" w:firstLineChars="177"/>
        <w:rPr>
          <w:rFonts w:ascii="仿宋" w:hAnsi="仿宋" w:eastAsia="仿宋"/>
          <w:bCs/>
          <w:kern w:val="0"/>
          <w:sz w:val="24"/>
          <w:szCs w:val="24"/>
          <w:u w:val="single"/>
        </w:rPr>
      </w:pPr>
      <w:r>
        <w:rPr>
          <w:rFonts w:hint="eastAsia" w:ascii="仿宋" w:hAnsi="仿宋" w:eastAsia="仿宋"/>
          <w:bCs/>
          <w:kern w:val="0"/>
          <w:sz w:val="24"/>
          <w:szCs w:val="24"/>
        </w:rPr>
        <w:t xml:space="preserve">乙 </w:t>
      </w:r>
      <w:r>
        <w:rPr>
          <w:rFonts w:ascii="仿宋" w:hAnsi="仿宋" w:eastAsia="仿宋"/>
          <w:bCs/>
          <w:kern w:val="0"/>
          <w:sz w:val="24"/>
          <w:szCs w:val="24"/>
        </w:rPr>
        <w:t xml:space="preserve">   </w:t>
      </w:r>
      <w:r>
        <w:rPr>
          <w:rFonts w:hint="eastAsia" w:ascii="仿宋" w:hAnsi="仿宋" w:eastAsia="仿宋"/>
          <w:bCs/>
          <w:kern w:val="0"/>
          <w:sz w:val="24"/>
          <w:szCs w:val="24"/>
        </w:rPr>
        <w:t>方：</w:t>
      </w:r>
    </w:p>
    <w:p>
      <w:pPr>
        <w:spacing w:line="276" w:lineRule="auto"/>
        <w:ind w:firstLine="424" w:firstLineChars="177"/>
        <w:rPr>
          <w:rFonts w:ascii="仿宋" w:hAnsi="仿宋" w:eastAsia="仿宋"/>
          <w:bCs/>
          <w:kern w:val="0"/>
          <w:sz w:val="24"/>
          <w:szCs w:val="24"/>
          <w:u w:val="single"/>
        </w:rPr>
      </w:pPr>
      <w:r>
        <w:rPr>
          <w:rFonts w:hint="eastAsia" w:ascii="仿宋" w:hAnsi="仿宋" w:eastAsia="仿宋"/>
          <w:bCs/>
          <w:kern w:val="0"/>
          <w:sz w:val="24"/>
          <w:szCs w:val="24"/>
        </w:rPr>
        <w:t>签 订 地：</w:t>
      </w:r>
    </w:p>
    <w:p>
      <w:pPr>
        <w:spacing w:line="276" w:lineRule="auto"/>
        <w:ind w:firstLine="424" w:firstLineChars="177"/>
        <w:rPr>
          <w:rFonts w:ascii="仿宋" w:hAnsi="仿宋" w:eastAsia="仿宋"/>
          <w:bCs/>
          <w:kern w:val="0"/>
          <w:sz w:val="24"/>
          <w:szCs w:val="24"/>
        </w:rPr>
      </w:pPr>
      <w:r>
        <w:rPr>
          <w:rFonts w:hint="eastAsia" w:ascii="仿宋" w:hAnsi="仿宋" w:eastAsia="仿宋"/>
          <w:bCs/>
          <w:kern w:val="0"/>
          <w:sz w:val="24"/>
          <w:szCs w:val="24"/>
        </w:rPr>
        <w:t xml:space="preserve">签订日期： </w:t>
      </w:r>
      <w:r>
        <w:rPr>
          <w:rFonts w:ascii="仿宋" w:hAnsi="仿宋" w:eastAsia="仿宋"/>
          <w:bCs/>
          <w:kern w:val="0"/>
          <w:sz w:val="24"/>
          <w:szCs w:val="24"/>
        </w:rPr>
        <w:t xml:space="preserve">  </w:t>
      </w:r>
      <w:r>
        <w:rPr>
          <w:rFonts w:hint="eastAsia" w:ascii="仿宋" w:hAnsi="仿宋" w:eastAsia="仿宋"/>
          <w:bCs/>
          <w:kern w:val="0"/>
          <w:sz w:val="24"/>
          <w:szCs w:val="24"/>
        </w:rPr>
        <w:t xml:space="preserve">年 </w:t>
      </w:r>
      <w:r>
        <w:rPr>
          <w:rFonts w:ascii="仿宋" w:hAnsi="仿宋" w:eastAsia="仿宋"/>
          <w:bCs/>
          <w:kern w:val="0"/>
          <w:sz w:val="24"/>
          <w:szCs w:val="24"/>
        </w:rPr>
        <w:t xml:space="preserve">  </w:t>
      </w:r>
      <w:r>
        <w:rPr>
          <w:rFonts w:hint="eastAsia" w:ascii="仿宋" w:hAnsi="仿宋" w:eastAsia="仿宋"/>
          <w:bCs/>
          <w:kern w:val="0"/>
          <w:sz w:val="24"/>
          <w:szCs w:val="24"/>
        </w:rPr>
        <w:t xml:space="preserve">月 </w:t>
      </w:r>
      <w:r>
        <w:rPr>
          <w:rFonts w:ascii="仿宋" w:hAnsi="仿宋" w:eastAsia="仿宋"/>
          <w:bCs/>
          <w:kern w:val="0"/>
          <w:sz w:val="24"/>
          <w:szCs w:val="24"/>
        </w:rPr>
        <w:t xml:space="preserve">  </w:t>
      </w:r>
      <w:r>
        <w:rPr>
          <w:rFonts w:hint="eastAsia" w:ascii="仿宋" w:hAnsi="仿宋" w:eastAsia="仿宋"/>
          <w:bCs/>
          <w:kern w:val="0"/>
          <w:sz w:val="24"/>
          <w:szCs w:val="24"/>
        </w:rPr>
        <w:t>日</w:t>
      </w:r>
    </w:p>
    <w:p>
      <w:pPr>
        <w:spacing w:line="276" w:lineRule="auto"/>
        <w:ind w:firstLine="424" w:firstLineChars="177"/>
        <w:rPr>
          <w:rFonts w:ascii="仿宋" w:hAnsi="仿宋" w:eastAsia="仿宋"/>
          <w:bCs/>
          <w:kern w:val="0"/>
          <w:sz w:val="24"/>
          <w:szCs w:val="24"/>
        </w:rPr>
      </w:pPr>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lang w:val="zh-CN"/>
        </w:rPr>
        <w:t xml:space="preserve">年 </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 xml:space="preserve">月 </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日</w:t>
      </w:r>
      <w:r>
        <w:rPr>
          <w:rFonts w:hint="eastAsia" w:ascii="仿宋" w:hAnsi="仿宋" w:eastAsia="仿宋"/>
          <w:bCs/>
          <w:kern w:val="0"/>
          <w:sz w:val="24"/>
          <w:szCs w:val="24"/>
        </w:rPr>
        <w:t>，</w:t>
      </w:r>
      <w:r>
        <w:rPr>
          <w:rFonts w:hint="eastAsia" w:ascii="仿宋" w:hAnsi="仿宋" w:eastAsia="仿宋"/>
          <w:bCs/>
          <w:kern w:val="0"/>
          <w:sz w:val="24"/>
          <w:szCs w:val="24"/>
          <w:u w:val="single"/>
        </w:rPr>
        <w:t>（采购人名称）</w:t>
      </w:r>
      <w:r>
        <w:rPr>
          <w:rFonts w:hint="eastAsia" w:ascii="仿宋" w:hAnsi="仿宋" w:eastAsia="仿宋"/>
          <w:bCs/>
          <w:kern w:val="0"/>
          <w:sz w:val="24"/>
          <w:szCs w:val="24"/>
        </w:rPr>
        <w:t>以</w:t>
      </w:r>
      <w:r>
        <w:rPr>
          <w:rFonts w:hint="eastAsia" w:ascii="仿宋" w:hAnsi="仿宋" w:eastAsia="仿宋"/>
          <w:bCs/>
          <w:kern w:val="0"/>
          <w:sz w:val="24"/>
          <w:szCs w:val="24"/>
          <w:u w:val="single"/>
        </w:rPr>
        <w:t>（政府采购方式）</w:t>
      </w:r>
      <w:r>
        <w:rPr>
          <w:rFonts w:hint="eastAsia" w:ascii="仿宋" w:hAnsi="仿宋" w:eastAsia="仿宋"/>
          <w:bCs/>
          <w:kern w:val="0"/>
          <w:sz w:val="24"/>
          <w:szCs w:val="24"/>
        </w:rPr>
        <w:t>对</w:t>
      </w:r>
      <w:r>
        <w:rPr>
          <w:rFonts w:hint="eastAsia" w:ascii="仿宋" w:hAnsi="仿宋" w:eastAsia="仿宋"/>
          <w:bCs/>
          <w:kern w:val="0"/>
          <w:sz w:val="24"/>
          <w:szCs w:val="24"/>
          <w:u w:val="single"/>
        </w:rPr>
        <w:t>（同前页项目名称）</w:t>
      </w:r>
      <w:r>
        <w:rPr>
          <w:rFonts w:hint="eastAsia" w:ascii="仿宋" w:hAnsi="仿宋" w:eastAsia="仿宋"/>
          <w:bCs/>
          <w:kern w:val="0"/>
          <w:sz w:val="24"/>
          <w:szCs w:val="24"/>
        </w:rPr>
        <w:t>项目进行了采购。经</w:t>
      </w:r>
      <w:r>
        <w:rPr>
          <w:rFonts w:hint="eastAsia" w:ascii="仿宋" w:hAnsi="仿宋" w:eastAsia="仿宋"/>
          <w:bCs/>
          <w:kern w:val="0"/>
          <w:sz w:val="24"/>
          <w:szCs w:val="24"/>
          <w:u w:val="single"/>
        </w:rPr>
        <w:t>（相关评定主体名称）</w:t>
      </w:r>
      <w:r>
        <w:rPr>
          <w:rFonts w:hint="eastAsia" w:ascii="仿宋" w:hAnsi="仿宋" w:eastAsia="仿宋"/>
          <w:bCs/>
          <w:kern w:val="0"/>
          <w:sz w:val="24"/>
          <w:szCs w:val="24"/>
        </w:rPr>
        <w:t>评定，</w:t>
      </w:r>
      <w:r>
        <w:rPr>
          <w:rFonts w:hint="eastAsia" w:ascii="仿宋" w:hAnsi="仿宋" w:eastAsia="仿宋"/>
          <w:bCs/>
          <w:kern w:val="0"/>
          <w:sz w:val="24"/>
          <w:szCs w:val="24"/>
          <w:u w:val="single"/>
        </w:rPr>
        <w:t>（中标供应商名称）</w:t>
      </w:r>
      <w:r>
        <w:rPr>
          <w:rFonts w:hint="eastAsia" w:ascii="仿宋" w:hAnsi="仿宋" w:eastAsia="仿宋"/>
          <w:bCs/>
          <w:kern w:val="0"/>
          <w:sz w:val="24"/>
          <w:szCs w:val="24"/>
        </w:rPr>
        <w:t>为该项目中标供应商。现于中标通知书发出之日起三十日内，按照采购文件确定的事项签订本合同。</w:t>
      </w:r>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lang w:val="zh-CN"/>
        </w:rPr>
        <w:t>根据《中华人民共和国合同法》、《中华人民共和国政府采购法》等相关法律法规之规定，按照平等、自愿、公平和诚实信用的原则，经</w:t>
      </w:r>
      <w:r>
        <w:rPr>
          <w:rFonts w:hint="eastAsia" w:ascii="仿宋" w:hAnsi="仿宋" w:eastAsia="仿宋"/>
          <w:bCs/>
          <w:kern w:val="0"/>
          <w:sz w:val="24"/>
          <w:szCs w:val="24"/>
          <w:u w:val="single"/>
        </w:rPr>
        <w:t>（采购人名称）</w:t>
      </w:r>
      <w:r>
        <w:rPr>
          <w:rFonts w:ascii="仿宋" w:hAnsi="仿宋" w:eastAsia="仿宋"/>
          <w:bCs/>
          <w:kern w:val="0"/>
          <w:sz w:val="24"/>
          <w:szCs w:val="24"/>
          <w:lang w:val="zh-CN"/>
        </w:rPr>
        <w:t>(</w:t>
      </w:r>
      <w:r>
        <w:rPr>
          <w:rFonts w:hint="eastAsia" w:ascii="仿宋" w:hAnsi="仿宋" w:eastAsia="仿宋"/>
          <w:bCs/>
          <w:kern w:val="0"/>
          <w:sz w:val="24"/>
          <w:szCs w:val="24"/>
          <w:lang w:val="zh-CN"/>
        </w:rPr>
        <w:t>以下简称：甲方</w:t>
      </w:r>
      <w:r>
        <w:rPr>
          <w:rFonts w:ascii="仿宋" w:hAnsi="仿宋" w:eastAsia="仿宋"/>
          <w:bCs/>
          <w:kern w:val="0"/>
          <w:sz w:val="24"/>
          <w:szCs w:val="24"/>
          <w:lang w:val="zh-CN"/>
        </w:rPr>
        <w:t>)</w:t>
      </w:r>
      <w:r>
        <w:rPr>
          <w:rFonts w:hint="eastAsia" w:ascii="仿宋" w:hAnsi="仿宋" w:eastAsia="仿宋"/>
          <w:bCs/>
          <w:kern w:val="0"/>
          <w:sz w:val="24"/>
          <w:szCs w:val="24"/>
          <w:lang w:val="zh-CN"/>
        </w:rPr>
        <w:t>和</w:t>
      </w:r>
      <w:r>
        <w:rPr>
          <w:rFonts w:hint="eastAsia" w:ascii="仿宋" w:hAnsi="仿宋" w:eastAsia="仿宋"/>
          <w:bCs/>
          <w:kern w:val="0"/>
          <w:sz w:val="24"/>
          <w:szCs w:val="24"/>
          <w:u w:val="single"/>
        </w:rPr>
        <w:t>（中标供应商名称）</w:t>
      </w:r>
      <w:r>
        <w:rPr>
          <w:rFonts w:ascii="仿宋" w:hAnsi="仿宋" w:eastAsia="仿宋"/>
          <w:bCs/>
          <w:kern w:val="0"/>
          <w:sz w:val="24"/>
          <w:szCs w:val="24"/>
          <w:lang w:val="zh-CN"/>
        </w:rPr>
        <w:t>(</w:t>
      </w:r>
      <w:r>
        <w:rPr>
          <w:rFonts w:hint="eastAsia" w:ascii="仿宋" w:hAnsi="仿宋" w:eastAsia="仿宋"/>
          <w:bCs/>
          <w:kern w:val="0"/>
          <w:sz w:val="24"/>
          <w:szCs w:val="24"/>
          <w:lang w:val="zh-CN"/>
        </w:rPr>
        <w:t>以下简称：乙方</w:t>
      </w:r>
      <w:r>
        <w:rPr>
          <w:rFonts w:ascii="仿宋" w:hAnsi="仿宋" w:eastAsia="仿宋"/>
          <w:bCs/>
          <w:kern w:val="0"/>
          <w:sz w:val="24"/>
          <w:szCs w:val="24"/>
          <w:lang w:val="zh-CN"/>
        </w:rPr>
        <w:t>)</w:t>
      </w:r>
      <w:r>
        <w:rPr>
          <w:rFonts w:hint="eastAsia" w:ascii="仿宋" w:hAnsi="仿宋" w:eastAsia="仿宋"/>
          <w:bCs/>
          <w:kern w:val="0"/>
          <w:sz w:val="24"/>
          <w:szCs w:val="24"/>
          <w:lang w:val="zh-CN"/>
        </w:rPr>
        <w:t>协商一致，约定以下合同</w:t>
      </w:r>
      <w:r>
        <w:rPr>
          <w:rFonts w:hint="eastAsia" w:ascii="仿宋" w:hAnsi="仿宋" w:eastAsia="仿宋"/>
          <w:bCs/>
          <w:kern w:val="0"/>
          <w:sz w:val="24"/>
          <w:szCs w:val="24"/>
        </w:rPr>
        <w:t>条款，以兹共同遵守、全面履行。</w:t>
      </w:r>
    </w:p>
    <w:p>
      <w:pPr>
        <w:spacing w:line="276" w:lineRule="auto"/>
        <w:ind w:firstLine="569" w:firstLineChars="236"/>
        <w:rPr>
          <w:rFonts w:ascii="仿宋" w:hAnsi="仿宋" w:eastAsia="仿宋"/>
          <w:b/>
          <w:kern w:val="0"/>
          <w:sz w:val="24"/>
          <w:szCs w:val="24"/>
        </w:rPr>
      </w:pPr>
      <w:bookmarkStart w:id="177" w:name="_Toc15367"/>
      <w:bookmarkStart w:id="178" w:name="_Toc37247723"/>
      <w:bookmarkStart w:id="179" w:name="_Toc28380"/>
      <w:bookmarkStart w:id="180" w:name="_Toc19273"/>
      <w:bookmarkStart w:id="181" w:name="_Toc28855"/>
      <w:bookmarkStart w:id="182" w:name="_Toc15014"/>
      <w:bookmarkStart w:id="183" w:name="_Toc36838370"/>
      <w:bookmarkStart w:id="184" w:name="_Toc20421"/>
      <w:r>
        <w:rPr>
          <w:rFonts w:ascii="仿宋" w:hAnsi="仿宋" w:eastAsia="仿宋"/>
          <w:b/>
          <w:kern w:val="0"/>
          <w:sz w:val="24"/>
          <w:szCs w:val="24"/>
        </w:rPr>
        <w:t>1.1</w:t>
      </w:r>
      <w:r>
        <w:rPr>
          <w:rFonts w:hint="eastAsia" w:ascii="仿宋" w:hAnsi="仿宋" w:eastAsia="仿宋"/>
          <w:b/>
          <w:kern w:val="0"/>
          <w:sz w:val="24"/>
          <w:szCs w:val="24"/>
        </w:rPr>
        <w:t>合同组成部分</w:t>
      </w:r>
      <w:bookmarkEnd w:id="177"/>
      <w:bookmarkEnd w:id="178"/>
      <w:bookmarkEnd w:id="179"/>
      <w:bookmarkEnd w:id="180"/>
      <w:bookmarkEnd w:id="181"/>
      <w:bookmarkEnd w:id="182"/>
      <w:bookmarkEnd w:id="183"/>
      <w:bookmarkEnd w:id="184"/>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1.1.1</w:t>
      </w:r>
      <w:r>
        <w:rPr>
          <w:rFonts w:hint="eastAsia" w:ascii="仿宋" w:hAnsi="仿宋" w:eastAsia="仿宋"/>
          <w:bCs/>
          <w:kern w:val="0"/>
          <w:sz w:val="24"/>
          <w:szCs w:val="24"/>
        </w:rPr>
        <w:t>本合同及其补充合同、变更协议；</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1.1.2</w:t>
      </w:r>
      <w:r>
        <w:rPr>
          <w:rFonts w:hint="eastAsia" w:ascii="仿宋" w:hAnsi="仿宋" w:eastAsia="仿宋"/>
          <w:bCs/>
          <w:kern w:val="0"/>
          <w:sz w:val="24"/>
          <w:szCs w:val="24"/>
        </w:rPr>
        <w:t>中标通知书；</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1.1.3</w:t>
      </w:r>
      <w:r>
        <w:rPr>
          <w:rFonts w:hint="eastAsia" w:ascii="仿宋" w:hAnsi="仿宋" w:eastAsia="仿宋"/>
          <w:bCs/>
          <w:kern w:val="0"/>
          <w:sz w:val="24"/>
          <w:szCs w:val="24"/>
        </w:rPr>
        <w:t>投标文件（含澄清或者说明文件）；</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1.1.4</w:t>
      </w:r>
      <w:r>
        <w:rPr>
          <w:rFonts w:hint="eastAsia" w:ascii="仿宋" w:hAnsi="仿宋" w:eastAsia="仿宋"/>
          <w:bCs/>
          <w:kern w:val="0"/>
          <w:sz w:val="24"/>
          <w:szCs w:val="24"/>
        </w:rPr>
        <w:t>采购文件（含澄清或者修改文件）；</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1.1.5</w:t>
      </w:r>
      <w:r>
        <w:rPr>
          <w:rFonts w:hint="eastAsia" w:ascii="仿宋" w:hAnsi="仿宋" w:eastAsia="仿宋"/>
          <w:bCs/>
          <w:kern w:val="0"/>
          <w:sz w:val="24"/>
          <w:szCs w:val="24"/>
        </w:rPr>
        <w:t>其他相关采购文件。</w:t>
      </w:r>
    </w:p>
    <w:p>
      <w:pPr>
        <w:spacing w:line="276" w:lineRule="auto"/>
        <w:ind w:firstLine="566" w:firstLineChars="236"/>
        <w:rPr>
          <w:rFonts w:ascii="仿宋" w:hAnsi="仿宋" w:eastAsia="仿宋"/>
          <w:bCs/>
          <w:kern w:val="0"/>
          <w:sz w:val="24"/>
          <w:szCs w:val="24"/>
        </w:rPr>
      </w:pPr>
      <w:bookmarkStart w:id="185" w:name="_Toc36838371"/>
      <w:bookmarkStart w:id="186" w:name="_Toc6773"/>
      <w:bookmarkStart w:id="187" w:name="_Toc5242"/>
      <w:bookmarkStart w:id="188" w:name="_Toc37247724"/>
      <w:bookmarkStart w:id="189" w:name="_Toc18585"/>
      <w:bookmarkStart w:id="190" w:name="_Toc22185"/>
      <w:bookmarkStart w:id="191" w:name="_Toc2918"/>
      <w:bookmarkStart w:id="192" w:name="_Toc17161"/>
      <w:bookmarkStart w:id="193" w:name="_Toc6311"/>
      <w:r>
        <w:rPr>
          <w:rFonts w:ascii="仿宋" w:hAnsi="仿宋" w:eastAsia="仿宋"/>
          <w:bCs/>
          <w:kern w:val="0"/>
          <w:sz w:val="24"/>
          <w:szCs w:val="24"/>
        </w:rPr>
        <w:t>1.2</w:t>
      </w:r>
      <w:r>
        <w:rPr>
          <w:rFonts w:hint="eastAsia" w:ascii="仿宋" w:hAnsi="仿宋" w:eastAsia="仿宋"/>
          <w:bCs/>
          <w:kern w:val="0"/>
          <w:sz w:val="24"/>
          <w:szCs w:val="24"/>
        </w:rPr>
        <w:t>标的</w:t>
      </w:r>
      <w:bookmarkEnd w:id="185"/>
      <w:bookmarkEnd w:id="186"/>
      <w:bookmarkEnd w:id="187"/>
      <w:bookmarkEnd w:id="188"/>
      <w:bookmarkEnd w:id="189"/>
      <w:bookmarkEnd w:id="190"/>
      <w:bookmarkEnd w:id="191"/>
      <w:bookmarkEnd w:id="192"/>
      <w:bookmarkEnd w:id="193"/>
    </w:p>
    <w:p>
      <w:pPr>
        <w:spacing w:line="276" w:lineRule="auto"/>
        <w:ind w:firstLine="566" w:firstLineChars="236"/>
        <w:rPr>
          <w:rFonts w:ascii="仿宋" w:hAnsi="仿宋" w:eastAsia="仿宋"/>
          <w:bCs/>
          <w:kern w:val="0"/>
          <w:sz w:val="24"/>
          <w:szCs w:val="24"/>
          <w:u w:val="single"/>
        </w:rPr>
      </w:pPr>
      <w:r>
        <w:rPr>
          <w:rFonts w:ascii="仿宋" w:hAnsi="仿宋" w:eastAsia="仿宋"/>
          <w:bCs/>
          <w:kern w:val="0"/>
          <w:sz w:val="24"/>
          <w:szCs w:val="24"/>
        </w:rPr>
        <w:t>1.2.1</w:t>
      </w:r>
      <w:r>
        <w:rPr>
          <w:rFonts w:hint="eastAsia" w:ascii="仿宋" w:hAnsi="仿宋" w:eastAsia="仿宋"/>
          <w:bCs/>
          <w:kern w:val="0"/>
          <w:sz w:val="24"/>
          <w:szCs w:val="24"/>
        </w:rPr>
        <w:t>标的名称：</w:t>
      </w:r>
      <w:r>
        <w:rPr>
          <w:rFonts w:hint="eastAsia" w:ascii="仿宋" w:hAnsi="仿宋" w:eastAsia="仿宋"/>
          <w:bCs/>
          <w:kern w:val="0"/>
          <w:sz w:val="24"/>
          <w:szCs w:val="24"/>
          <w:u w:val="single"/>
        </w:rPr>
        <w:t>　　　　　　　　　　</w:t>
      </w:r>
      <w:r>
        <w:rPr>
          <w:rFonts w:hint="eastAsia" w:ascii="仿宋" w:hAnsi="仿宋" w:eastAsia="仿宋"/>
          <w:bCs/>
          <w:kern w:val="0"/>
          <w:sz w:val="24"/>
          <w:szCs w:val="24"/>
        </w:rPr>
        <w:t>；</w:t>
      </w:r>
    </w:p>
    <w:p>
      <w:pPr>
        <w:spacing w:line="276" w:lineRule="auto"/>
        <w:ind w:firstLine="566" w:firstLineChars="236"/>
        <w:rPr>
          <w:rFonts w:ascii="仿宋" w:hAnsi="仿宋" w:eastAsia="仿宋"/>
          <w:bCs/>
          <w:kern w:val="0"/>
          <w:sz w:val="24"/>
          <w:szCs w:val="24"/>
          <w:u w:val="single"/>
        </w:rPr>
      </w:pPr>
      <w:r>
        <w:rPr>
          <w:rFonts w:ascii="仿宋" w:hAnsi="仿宋" w:eastAsia="仿宋"/>
          <w:bCs/>
          <w:kern w:val="0"/>
          <w:sz w:val="24"/>
          <w:szCs w:val="24"/>
        </w:rPr>
        <w:t>1.2.2</w:t>
      </w:r>
      <w:r>
        <w:rPr>
          <w:rFonts w:hint="eastAsia" w:ascii="仿宋" w:hAnsi="仿宋" w:eastAsia="仿宋"/>
          <w:bCs/>
          <w:kern w:val="0"/>
          <w:sz w:val="24"/>
          <w:szCs w:val="24"/>
        </w:rPr>
        <w:t>标的数量：</w:t>
      </w:r>
      <w:r>
        <w:rPr>
          <w:rFonts w:hint="eastAsia" w:ascii="仿宋" w:hAnsi="仿宋" w:eastAsia="仿宋"/>
          <w:bCs/>
          <w:kern w:val="0"/>
          <w:sz w:val="24"/>
          <w:szCs w:val="24"/>
          <w:u w:val="single"/>
        </w:rPr>
        <w:t>　　　　　　　　　　</w:t>
      </w:r>
      <w:r>
        <w:rPr>
          <w:rFonts w:hint="eastAsia" w:ascii="仿宋" w:hAnsi="仿宋" w:eastAsia="仿宋"/>
          <w:bCs/>
          <w:kern w:val="0"/>
          <w:sz w:val="24"/>
          <w:szCs w:val="24"/>
        </w:rPr>
        <w:t>；</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1.2.3</w:t>
      </w:r>
      <w:r>
        <w:rPr>
          <w:rFonts w:hint="eastAsia" w:ascii="仿宋" w:hAnsi="仿宋" w:eastAsia="仿宋"/>
          <w:bCs/>
          <w:kern w:val="0"/>
          <w:sz w:val="24"/>
          <w:szCs w:val="24"/>
        </w:rPr>
        <w:t>标的质量：</w:t>
      </w:r>
      <w:r>
        <w:rPr>
          <w:rFonts w:hint="eastAsia" w:ascii="仿宋" w:hAnsi="仿宋" w:eastAsia="仿宋"/>
          <w:bCs/>
          <w:kern w:val="0"/>
          <w:sz w:val="24"/>
          <w:szCs w:val="24"/>
          <w:u w:val="single"/>
        </w:rPr>
        <w:t>　　　　　　　　　　</w:t>
      </w:r>
      <w:r>
        <w:rPr>
          <w:rFonts w:hint="eastAsia" w:ascii="仿宋" w:hAnsi="仿宋" w:eastAsia="仿宋"/>
          <w:bCs/>
          <w:kern w:val="0"/>
          <w:sz w:val="24"/>
          <w:szCs w:val="24"/>
        </w:rPr>
        <w:t>。</w:t>
      </w:r>
    </w:p>
    <w:p>
      <w:pPr>
        <w:spacing w:line="276" w:lineRule="auto"/>
        <w:ind w:firstLine="566" w:firstLineChars="236"/>
        <w:rPr>
          <w:rFonts w:ascii="仿宋" w:hAnsi="仿宋" w:eastAsia="仿宋"/>
          <w:bCs/>
          <w:kern w:val="0"/>
          <w:sz w:val="24"/>
          <w:szCs w:val="24"/>
        </w:rPr>
      </w:pPr>
      <w:bookmarkStart w:id="194" w:name="_Toc36838372"/>
      <w:bookmarkStart w:id="195" w:name="_Toc37247725"/>
      <w:bookmarkStart w:id="196" w:name="_Toc21124"/>
      <w:bookmarkStart w:id="197" w:name="_Toc4929"/>
      <w:bookmarkStart w:id="198" w:name="_Toc13918"/>
      <w:bookmarkStart w:id="199" w:name="_Toc5635"/>
      <w:bookmarkStart w:id="200" w:name="_Toc1444"/>
      <w:bookmarkStart w:id="201" w:name="_Toc11053"/>
      <w:bookmarkStart w:id="202" w:name="_Toc1386"/>
      <w:r>
        <w:rPr>
          <w:rFonts w:ascii="仿宋" w:hAnsi="仿宋" w:eastAsia="仿宋"/>
          <w:bCs/>
          <w:kern w:val="0"/>
          <w:sz w:val="24"/>
          <w:szCs w:val="24"/>
        </w:rPr>
        <w:t>1.3</w:t>
      </w:r>
      <w:r>
        <w:rPr>
          <w:rFonts w:hint="eastAsia" w:ascii="仿宋" w:hAnsi="仿宋" w:eastAsia="仿宋"/>
          <w:bCs/>
          <w:kern w:val="0"/>
          <w:sz w:val="24"/>
          <w:szCs w:val="24"/>
        </w:rPr>
        <w:t>价款</w:t>
      </w:r>
      <w:bookmarkEnd w:id="194"/>
      <w:bookmarkEnd w:id="195"/>
      <w:bookmarkEnd w:id="196"/>
      <w:bookmarkEnd w:id="197"/>
      <w:bookmarkEnd w:id="198"/>
      <w:bookmarkEnd w:id="199"/>
      <w:bookmarkEnd w:id="200"/>
      <w:bookmarkEnd w:id="201"/>
      <w:bookmarkEnd w:id="202"/>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本合同总价为：￥元（大写：元人民币）。</w:t>
      </w:r>
    </w:p>
    <w:p>
      <w:pPr>
        <w:spacing w:line="276" w:lineRule="auto"/>
        <w:ind w:firstLine="566" w:firstLineChars="236"/>
        <w:rPr>
          <w:rFonts w:ascii="仿宋" w:hAnsi="仿宋" w:eastAsia="仿宋"/>
          <w:bCs/>
          <w:kern w:val="0"/>
          <w:sz w:val="24"/>
          <w:szCs w:val="24"/>
          <w:u w:val="single"/>
        </w:rPr>
      </w:pPr>
      <w:r>
        <w:rPr>
          <w:rFonts w:hint="eastAsia" w:ascii="仿宋" w:hAnsi="仿宋" w:eastAsia="仿宋"/>
          <w:bCs/>
          <w:kern w:val="0"/>
          <w:sz w:val="24"/>
          <w:szCs w:val="24"/>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65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276" w:lineRule="auto"/>
              <w:jc w:val="center"/>
              <w:rPr>
                <w:rFonts w:ascii="仿宋" w:hAnsi="仿宋" w:eastAsia="仿宋"/>
                <w:bCs/>
                <w:kern w:val="0"/>
                <w:sz w:val="24"/>
                <w:szCs w:val="24"/>
              </w:rPr>
            </w:pPr>
            <w:r>
              <w:rPr>
                <w:rFonts w:hint="eastAsia" w:ascii="仿宋" w:hAnsi="仿宋" w:eastAsia="仿宋"/>
                <w:bCs/>
                <w:kern w:val="0"/>
                <w:sz w:val="24"/>
                <w:szCs w:val="24"/>
              </w:rPr>
              <w:t>序号</w:t>
            </w:r>
          </w:p>
        </w:tc>
        <w:tc>
          <w:tcPr>
            <w:tcW w:w="3659" w:type="dxa"/>
            <w:noWrap w:val="0"/>
            <w:vAlign w:val="center"/>
          </w:tcPr>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分项名称</w:t>
            </w:r>
          </w:p>
        </w:tc>
        <w:tc>
          <w:tcPr>
            <w:tcW w:w="2552" w:type="dxa"/>
            <w:noWrap w:val="0"/>
            <w:vAlign w:val="center"/>
          </w:tcPr>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276" w:lineRule="auto"/>
              <w:ind w:left="-80" w:leftChars="-38" w:right="-61" w:rightChars="-29"/>
              <w:jc w:val="center"/>
              <w:rPr>
                <w:rFonts w:hint="eastAsia" w:ascii="仿宋" w:hAnsi="仿宋" w:eastAsia="仿宋"/>
                <w:bCs/>
                <w:kern w:val="0"/>
                <w:sz w:val="24"/>
                <w:szCs w:val="24"/>
              </w:rPr>
            </w:pPr>
            <w:r>
              <w:rPr>
                <w:rFonts w:hint="eastAsia" w:ascii="仿宋" w:hAnsi="仿宋" w:eastAsia="仿宋"/>
                <w:bCs/>
                <w:kern w:val="0"/>
                <w:sz w:val="24"/>
                <w:szCs w:val="24"/>
              </w:rPr>
              <w:t>1</w:t>
            </w:r>
          </w:p>
        </w:tc>
        <w:tc>
          <w:tcPr>
            <w:tcW w:w="3659" w:type="dxa"/>
            <w:noWrap w:val="0"/>
            <w:vAlign w:val="center"/>
          </w:tcPr>
          <w:p>
            <w:pPr>
              <w:spacing w:line="276" w:lineRule="auto"/>
              <w:ind w:firstLine="566" w:firstLineChars="236"/>
              <w:rPr>
                <w:rFonts w:hint="eastAsia" w:ascii="仿宋" w:hAnsi="仿宋" w:eastAsia="仿宋"/>
                <w:bCs/>
                <w:kern w:val="0"/>
                <w:sz w:val="24"/>
                <w:szCs w:val="24"/>
              </w:rPr>
            </w:pPr>
          </w:p>
        </w:tc>
        <w:tc>
          <w:tcPr>
            <w:tcW w:w="2552" w:type="dxa"/>
            <w:noWrap w:val="0"/>
            <w:vAlign w:val="center"/>
          </w:tcPr>
          <w:p>
            <w:pPr>
              <w:spacing w:line="276" w:lineRule="auto"/>
              <w:ind w:firstLine="566" w:firstLineChars="236"/>
              <w:rPr>
                <w:rFonts w:hint="eastAsia" w:ascii="仿宋" w:hAnsi="仿宋"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276" w:lineRule="auto"/>
              <w:ind w:left="-79" w:leftChars="-38" w:right="-61" w:rightChars="-29" w:hanging="1"/>
              <w:jc w:val="center"/>
              <w:rPr>
                <w:rFonts w:hint="eastAsia" w:ascii="仿宋" w:hAnsi="仿宋" w:eastAsia="仿宋"/>
                <w:bCs/>
                <w:kern w:val="0"/>
                <w:sz w:val="24"/>
                <w:szCs w:val="24"/>
              </w:rPr>
            </w:pPr>
            <w:r>
              <w:rPr>
                <w:rFonts w:hint="eastAsia" w:ascii="仿宋" w:hAnsi="仿宋" w:eastAsia="仿宋"/>
                <w:bCs/>
                <w:kern w:val="0"/>
                <w:sz w:val="24"/>
                <w:szCs w:val="24"/>
              </w:rPr>
              <w:t>2</w:t>
            </w:r>
          </w:p>
        </w:tc>
        <w:tc>
          <w:tcPr>
            <w:tcW w:w="3659" w:type="dxa"/>
            <w:noWrap w:val="0"/>
            <w:vAlign w:val="center"/>
          </w:tcPr>
          <w:p>
            <w:pPr>
              <w:spacing w:line="276" w:lineRule="auto"/>
              <w:ind w:firstLine="566" w:firstLineChars="236"/>
              <w:rPr>
                <w:rFonts w:ascii="仿宋" w:hAnsi="仿宋" w:eastAsia="仿宋"/>
                <w:bCs/>
                <w:kern w:val="0"/>
                <w:sz w:val="24"/>
                <w:szCs w:val="24"/>
              </w:rPr>
            </w:pPr>
          </w:p>
        </w:tc>
        <w:tc>
          <w:tcPr>
            <w:tcW w:w="2552" w:type="dxa"/>
            <w:noWrap w:val="0"/>
            <w:vAlign w:val="center"/>
          </w:tcPr>
          <w:p>
            <w:pPr>
              <w:spacing w:line="276" w:lineRule="auto"/>
              <w:ind w:firstLine="566" w:firstLineChars="236"/>
              <w:rPr>
                <w:rFonts w:ascii="仿宋" w:hAnsi="仿宋"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276" w:lineRule="auto"/>
              <w:ind w:left="-79" w:leftChars="-38" w:right="-61" w:rightChars="-29" w:hanging="1"/>
              <w:jc w:val="center"/>
              <w:rPr>
                <w:rFonts w:hint="eastAsia" w:ascii="仿宋" w:hAnsi="仿宋" w:eastAsia="仿宋"/>
                <w:bCs/>
                <w:kern w:val="0"/>
                <w:sz w:val="24"/>
                <w:szCs w:val="24"/>
              </w:rPr>
            </w:pPr>
            <w:r>
              <w:rPr>
                <w:rFonts w:hint="eastAsia" w:ascii="仿宋" w:hAnsi="仿宋" w:eastAsia="仿宋"/>
                <w:bCs/>
                <w:kern w:val="0"/>
                <w:sz w:val="24"/>
                <w:szCs w:val="24"/>
              </w:rPr>
              <w:t>3</w:t>
            </w:r>
          </w:p>
        </w:tc>
        <w:tc>
          <w:tcPr>
            <w:tcW w:w="3659" w:type="dxa"/>
            <w:noWrap w:val="0"/>
            <w:vAlign w:val="center"/>
          </w:tcPr>
          <w:p>
            <w:pPr>
              <w:spacing w:line="276" w:lineRule="auto"/>
              <w:ind w:firstLine="566" w:firstLineChars="236"/>
              <w:rPr>
                <w:rFonts w:ascii="仿宋" w:hAnsi="仿宋" w:eastAsia="仿宋"/>
                <w:bCs/>
                <w:kern w:val="0"/>
                <w:sz w:val="24"/>
                <w:szCs w:val="24"/>
              </w:rPr>
            </w:pPr>
          </w:p>
        </w:tc>
        <w:tc>
          <w:tcPr>
            <w:tcW w:w="2552" w:type="dxa"/>
            <w:noWrap w:val="0"/>
            <w:vAlign w:val="center"/>
          </w:tcPr>
          <w:p>
            <w:pPr>
              <w:spacing w:line="276" w:lineRule="auto"/>
              <w:ind w:firstLine="566" w:firstLineChars="236"/>
              <w:rPr>
                <w:rFonts w:ascii="仿宋" w:hAnsi="仿宋"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276" w:lineRule="auto"/>
              <w:ind w:left="-79" w:leftChars="-38" w:right="-61" w:rightChars="-29" w:hanging="1"/>
              <w:jc w:val="center"/>
              <w:rPr>
                <w:rFonts w:hint="eastAsia" w:ascii="仿宋" w:hAnsi="仿宋" w:eastAsia="仿宋"/>
                <w:bCs/>
                <w:kern w:val="0"/>
                <w:sz w:val="24"/>
                <w:szCs w:val="24"/>
              </w:rPr>
            </w:pPr>
            <w:r>
              <w:rPr>
                <w:rFonts w:hint="eastAsia" w:ascii="仿宋" w:hAnsi="仿宋" w:eastAsia="仿宋"/>
                <w:bCs/>
                <w:kern w:val="0"/>
                <w:sz w:val="24"/>
                <w:szCs w:val="24"/>
              </w:rPr>
              <w:t>4</w:t>
            </w:r>
          </w:p>
        </w:tc>
        <w:tc>
          <w:tcPr>
            <w:tcW w:w="3659" w:type="dxa"/>
            <w:noWrap w:val="0"/>
            <w:vAlign w:val="center"/>
          </w:tcPr>
          <w:p>
            <w:pPr>
              <w:spacing w:line="276" w:lineRule="auto"/>
              <w:ind w:firstLine="566" w:firstLineChars="236"/>
              <w:rPr>
                <w:rFonts w:ascii="仿宋" w:hAnsi="仿宋" w:eastAsia="仿宋"/>
                <w:bCs/>
                <w:kern w:val="0"/>
                <w:sz w:val="24"/>
                <w:szCs w:val="24"/>
              </w:rPr>
            </w:pPr>
          </w:p>
        </w:tc>
        <w:tc>
          <w:tcPr>
            <w:tcW w:w="2552" w:type="dxa"/>
            <w:noWrap w:val="0"/>
            <w:vAlign w:val="center"/>
          </w:tcPr>
          <w:p>
            <w:pPr>
              <w:spacing w:line="276" w:lineRule="auto"/>
              <w:ind w:firstLine="566" w:firstLineChars="236"/>
              <w:rPr>
                <w:rFonts w:ascii="仿宋" w:hAnsi="仿宋"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276" w:lineRule="auto"/>
              <w:ind w:left="-79" w:leftChars="-38" w:right="-61" w:rightChars="-29" w:hanging="1"/>
              <w:jc w:val="center"/>
              <w:rPr>
                <w:rFonts w:hint="eastAsia" w:ascii="仿宋" w:hAnsi="仿宋" w:eastAsia="仿宋"/>
                <w:bCs/>
                <w:kern w:val="0"/>
                <w:sz w:val="24"/>
                <w:szCs w:val="24"/>
              </w:rPr>
            </w:pPr>
            <w:r>
              <w:rPr>
                <w:rFonts w:hint="eastAsia" w:ascii="仿宋" w:hAnsi="仿宋" w:eastAsia="仿宋"/>
                <w:bCs/>
                <w:kern w:val="0"/>
                <w:sz w:val="24"/>
                <w:szCs w:val="24"/>
              </w:rPr>
              <w:t>5</w:t>
            </w:r>
          </w:p>
        </w:tc>
        <w:tc>
          <w:tcPr>
            <w:tcW w:w="3659" w:type="dxa"/>
            <w:noWrap w:val="0"/>
            <w:vAlign w:val="center"/>
          </w:tcPr>
          <w:p>
            <w:pPr>
              <w:spacing w:line="276" w:lineRule="auto"/>
              <w:ind w:firstLine="566" w:firstLineChars="236"/>
              <w:rPr>
                <w:rFonts w:ascii="仿宋" w:hAnsi="仿宋" w:eastAsia="仿宋"/>
                <w:bCs/>
                <w:kern w:val="0"/>
                <w:sz w:val="24"/>
                <w:szCs w:val="24"/>
              </w:rPr>
            </w:pPr>
          </w:p>
        </w:tc>
        <w:tc>
          <w:tcPr>
            <w:tcW w:w="2552" w:type="dxa"/>
            <w:noWrap w:val="0"/>
            <w:vAlign w:val="center"/>
          </w:tcPr>
          <w:p>
            <w:pPr>
              <w:spacing w:line="276" w:lineRule="auto"/>
              <w:ind w:firstLine="566" w:firstLineChars="236"/>
              <w:rPr>
                <w:rFonts w:ascii="仿宋" w:hAnsi="仿宋"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276" w:lineRule="auto"/>
              <w:ind w:left="-79" w:leftChars="-38" w:right="-61" w:rightChars="-29" w:hanging="1"/>
              <w:jc w:val="center"/>
              <w:rPr>
                <w:rFonts w:hint="eastAsia" w:ascii="仿宋" w:hAnsi="仿宋" w:eastAsia="仿宋"/>
                <w:bCs/>
                <w:kern w:val="0"/>
                <w:sz w:val="24"/>
                <w:szCs w:val="24"/>
              </w:rPr>
            </w:pPr>
            <w:r>
              <w:rPr>
                <w:rFonts w:hint="eastAsia" w:ascii="仿宋" w:hAnsi="仿宋" w:eastAsia="仿宋"/>
                <w:bCs/>
                <w:kern w:val="0"/>
                <w:sz w:val="24"/>
                <w:szCs w:val="24"/>
              </w:rPr>
              <w:t>6</w:t>
            </w:r>
          </w:p>
        </w:tc>
        <w:tc>
          <w:tcPr>
            <w:tcW w:w="3659" w:type="dxa"/>
            <w:noWrap w:val="0"/>
            <w:vAlign w:val="center"/>
          </w:tcPr>
          <w:p>
            <w:pPr>
              <w:spacing w:line="276" w:lineRule="auto"/>
              <w:ind w:firstLine="566" w:firstLineChars="236"/>
              <w:rPr>
                <w:rFonts w:ascii="仿宋" w:hAnsi="仿宋" w:eastAsia="仿宋"/>
                <w:bCs/>
                <w:kern w:val="0"/>
                <w:sz w:val="24"/>
                <w:szCs w:val="24"/>
              </w:rPr>
            </w:pPr>
          </w:p>
        </w:tc>
        <w:tc>
          <w:tcPr>
            <w:tcW w:w="2552" w:type="dxa"/>
            <w:noWrap w:val="0"/>
            <w:vAlign w:val="center"/>
          </w:tcPr>
          <w:p>
            <w:pPr>
              <w:spacing w:line="276" w:lineRule="auto"/>
              <w:ind w:firstLine="566" w:firstLineChars="236"/>
              <w:rPr>
                <w:rFonts w:ascii="仿宋" w:hAnsi="仿宋"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276" w:lineRule="auto"/>
              <w:ind w:left="-79" w:leftChars="-38" w:right="-61" w:rightChars="-29" w:hanging="1"/>
              <w:jc w:val="center"/>
              <w:rPr>
                <w:rFonts w:hint="eastAsia" w:ascii="仿宋" w:hAnsi="仿宋" w:eastAsia="仿宋"/>
                <w:bCs/>
                <w:kern w:val="0"/>
                <w:sz w:val="24"/>
                <w:szCs w:val="24"/>
              </w:rPr>
            </w:pPr>
          </w:p>
        </w:tc>
        <w:tc>
          <w:tcPr>
            <w:tcW w:w="3659" w:type="dxa"/>
            <w:noWrap w:val="0"/>
            <w:vAlign w:val="center"/>
          </w:tcPr>
          <w:p>
            <w:pPr>
              <w:spacing w:line="276" w:lineRule="auto"/>
              <w:ind w:firstLine="566" w:firstLineChars="236"/>
              <w:rPr>
                <w:rFonts w:ascii="仿宋" w:hAnsi="仿宋" w:eastAsia="仿宋"/>
                <w:bCs/>
                <w:kern w:val="0"/>
                <w:sz w:val="24"/>
                <w:szCs w:val="24"/>
              </w:rPr>
            </w:pPr>
          </w:p>
        </w:tc>
        <w:tc>
          <w:tcPr>
            <w:tcW w:w="2552" w:type="dxa"/>
            <w:noWrap w:val="0"/>
            <w:vAlign w:val="center"/>
          </w:tcPr>
          <w:p>
            <w:pPr>
              <w:spacing w:line="276" w:lineRule="auto"/>
              <w:ind w:firstLine="566" w:firstLineChars="236"/>
              <w:rPr>
                <w:rFonts w:ascii="仿宋" w:hAnsi="仿宋" w:eastAsia="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60" w:type="dxa"/>
            <w:gridSpan w:val="2"/>
            <w:noWrap w:val="0"/>
            <w:vAlign w:val="center"/>
          </w:tcPr>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总价</w:t>
            </w:r>
          </w:p>
        </w:tc>
        <w:tc>
          <w:tcPr>
            <w:tcW w:w="2552" w:type="dxa"/>
            <w:noWrap w:val="0"/>
            <w:vAlign w:val="center"/>
          </w:tcPr>
          <w:p>
            <w:pPr>
              <w:spacing w:line="276" w:lineRule="auto"/>
              <w:ind w:firstLine="566" w:firstLineChars="236"/>
              <w:rPr>
                <w:rFonts w:ascii="仿宋" w:hAnsi="仿宋" w:eastAsia="仿宋"/>
                <w:bCs/>
                <w:kern w:val="0"/>
                <w:sz w:val="24"/>
                <w:szCs w:val="24"/>
              </w:rPr>
            </w:pPr>
          </w:p>
        </w:tc>
      </w:tr>
    </w:tbl>
    <w:p>
      <w:pPr>
        <w:spacing w:line="276" w:lineRule="auto"/>
        <w:ind w:firstLine="566" w:firstLineChars="236"/>
        <w:rPr>
          <w:rFonts w:ascii="仿宋" w:hAnsi="仿宋" w:eastAsia="仿宋"/>
          <w:bCs/>
          <w:kern w:val="0"/>
          <w:sz w:val="24"/>
          <w:szCs w:val="24"/>
        </w:rPr>
      </w:pPr>
      <w:bookmarkStart w:id="203" w:name="_Toc30506"/>
      <w:bookmarkStart w:id="204" w:name="_Toc6535"/>
      <w:bookmarkStart w:id="205" w:name="_Toc30158"/>
      <w:bookmarkStart w:id="206" w:name="_Toc36838373"/>
      <w:bookmarkStart w:id="207" w:name="_Toc26916"/>
      <w:bookmarkStart w:id="208" w:name="_Toc37247726"/>
      <w:bookmarkStart w:id="209" w:name="_Toc14993"/>
      <w:bookmarkStart w:id="210" w:name="_Toc24649"/>
      <w:bookmarkStart w:id="211" w:name="_Toc3654"/>
      <w:r>
        <w:rPr>
          <w:rFonts w:ascii="仿宋" w:hAnsi="仿宋" w:eastAsia="仿宋"/>
          <w:bCs/>
          <w:kern w:val="0"/>
          <w:sz w:val="24"/>
          <w:szCs w:val="24"/>
        </w:rPr>
        <w:t>1.4</w:t>
      </w:r>
      <w:r>
        <w:rPr>
          <w:rFonts w:hint="eastAsia" w:ascii="仿宋" w:hAnsi="仿宋" w:eastAsia="仿宋"/>
          <w:bCs/>
          <w:kern w:val="0"/>
          <w:sz w:val="24"/>
          <w:szCs w:val="24"/>
        </w:rPr>
        <w:t>付款方式和发票开具方式</w:t>
      </w:r>
      <w:bookmarkEnd w:id="203"/>
      <w:bookmarkEnd w:id="204"/>
      <w:bookmarkEnd w:id="205"/>
      <w:bookmarkEnd w:id="206"/>
      <w:bookmarkEnd w:id="207"/>
      <w:bookmarkEnd w:id="208"/>
      <w:bookmarkEnd w:id="209"/>
      <w:bookmarkEnd w:id="210"/>
      <w:bookmarkEnd w:id="211"/>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1.4.1</w:t>
      </w:r>
      <w:r>
        <w:rPr>
          <w:rFonts w:hint="eastAsia" w:ascii="仿宋" w:hAnsi="仿宋" w:eastAsia="仿宋"/>
          <w:bCs/>
          <w:kern w:val="0"/>
          <w:sz w:val="24"/>
          <w:szCs w:val="24"/>
        </w:rPr>
        <w:t>付款方式：</w:t>
      </w:r>
      <w:r>
        <w:rPr>
          <w:rFonts w:hint="eastAsia" w:ascii="仿宋" w:hAnsi="仿宋" w:eastAsia="仿宋"/>
          <w:bCs/>
          <w:kern w:val="0"/>
          <w:sz w:val="24"/>
          <w:szCs w:val="24"/>
          <w:u w:val="single"/>
        </w:rPr>
        <w:t>　　　　　　　　　　</w:t>
      </w:r>
      <w:r>
        <w:rPr>
          <w:rFonts w:hint="eastAsia" w:ascii="仿宋" w:hAnsi="仿宋" w:eastAsia="仿宋"/>
          <w:bCs/>
          <w:kern w:val="0"/>
          <w:sz w:val="24"/>
          <w:szCs w:val="24"/>
        </w:rPr>
        <w:t>；</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1.4.2</w:t>
      </w:r>
      <w:r>
        <w:rPr>
          <w:rFonts w:hint="eastAsia" w:ascii="仿宋" w:hAnsi="仿宋" w:eastAsia="仿宋"/>
          <w:bCs/>
          <w:kern w:val="0"/>
          <w:sz w:val="24"/>
          <w:szCs w:val="24"/>
        </w:rPr>
        <w:t>发票开具方式：</w:t>
      </w:r>
      <w:r>
        <w:rPr>
          <w:rFonts w:hint="eastAsia" w:ascii="仿宋" w:hAnsi="仿宋" w:eastAsia="仿宋"/>
          <w:bCs/>
          <w:kern w:val="0"/>
          <w:sz w:val="24"/>
          <w:szCs w:val="24"/>
          <w:u w:val="single"/>
        </w:rPr>
        <w:t>　　　　　　　　　　</w:t>
      </w:r>
      <w:r>
        <w:rPr>
          <w:rFonts w:hint="eastAsia" w:ascii="仿宋" w:hAnsi="仿宋" w:eastAsia="仿宋"/>
          <w:bCs/>
          <w:kern w:val="0"/>
          <w:sz w:val="24"/>
          <w:szCs w:val="24"/>
        </w:rPr>
        <w:t>。</w:t>
      </w:r>
    </w:p>
    <w:p>
      <w:pPr>
        <w:spacing w:line="276" w:lineRule="auto"/>
        <w:ind w:firstLine="566" w:firstLineChars="236"/>
        <w:rPr>
          <w:rFonts w:ascii="仿宋" w:hAnsi="仿宋" w:eastAsia="仿宋"/>
          <w:bCs/>
          <w:kern w:val="0"/>
          <w:sz w:val="24"/>
          <w:szCs w:val="24"/>
        </w:rPr>
      </w:pPr>
      <w:bookmarkStart w:id="212" w:name="_Toc3625"/>
      <w:bookmarkStart w:id="213" w:name="_Toc31421"/>
      <w:bookmarkStart w:id="214" w:name="_Toc36838374"/>
      <w:bookmarkStart w:id="215" w:name="_Toc11108"/>
      <w:bookmarkStart w:id="216" w:name="_Toc25614"/>
      <w:bookmarkStart w:id="217" w:name="_Toc16231"/>
      <w:bookmarkStart w:id="218" w:name="_Toc37247727"/>
      <w:bookmarkStart w:id="219" w:name="_Toc4760"/>
      <w:bookmarkStart w:id="220" w:name="_Toc8772"/>
      <w:r>
        <w:rPr>
          <w:rFonts w:ascii="仿宋" w:hAnsi="仿宋" w:eastAsia="仿宋"/>
          <w:bCs/>
          <w:kern w:val="0"/>
          <w:sz w:val="24"/>
          <w:szCs w:val="24"/>
        </w:rPr>
        <w:t>1.5</w:t>
      </w:r>
      <w:r>
        <w:rPr>
          <w:rFonts w:hint="eastAsia" w:ascii="仿宋" w:hAnsi="仿宋" w:eastAsia="仿宋"/>
          <w:bCs/>
          <w:kern w:val="0"/>
          <w:sz w:val="24"/>
          <w:szCs w:val="24"/>
        </w:rPr>
        <w:t>履行期限、地点和方式</w:t>
      </w:r>
      <w:bookmarkEnd w:id="212"/>
      <w:bookmarkEnd w:id="213"/>
      <w:bookmarkEnd w:id="214"/>
      <w:bookmarkEnd w:id="215"/>
      <w:bookmarkEnd w:id="216"/>
      <w:bookmarkEnd w:id="217"/>
      <w:bookmarkEnd w:id="218"/>
      <w:bookmarkEnd w:id="219"/>
      <w:bookmarkEnd w:id="220"/>
    </w:p>
    <w:p>
      <w:pPr>
        <w:spacing w:line="276" w:lineRule="auto"/>
        <w:ind w:firstLine="566" w:firstLineChars="236"/>
        <w:rPr>
          <w:rFonts w:ascii="仿宋" w:hAnsi="仿宋" w:eastAsia="仿宋"/>
          <w:bCs/>
          <w:kern w:val="0"/>
          <w:sz w:val="24"/>
          <w:szCs w:val="24"/>
          <w:u w:val="single"/>
        </w:rPr>
      </w:pPr>
      <w:r>
        <w:rPr>
          <w:rFonts w:ascii="仿宋" w:hAnsi="仿宋" w:eastAsia="仿宋"/>
          <w:bCs/>
          <w:kern w:val="0"/>
          <w:sz w:val="24"/>
          <w:szCs w:val="24"/>
        </w:rPr>
        <w:t>1.5.1</w:t>
      </w:r>
      <w:r>
        <w:rPr>
          <w:rFonts w:hint="eastAsia" w:ascii="仿宋" w:hAnsi="仿宋" w:eastAsia="仿宋"/>
          <w:bCs/>
          <w:kern w:val="0"/>
          <w:sz w:val="24"/>
          <w:szCs w:val="24"/>
        </w:rPr>
        <w:t>履行期限：</w:t>
      </w:r>
      <w:r>
        <w:rPr>
          <w:rFonts w:hint="eastAsia" w:ascii="仿宋" w:hAnsi="仿宋" w:eastAsia="仿宋"/>
          <w:bCs/>
          <w:kern w:val="0"/>
          <w:sz w:val="24"/>
          <w:szCs w:val="24"/>
          <w:u w:val="single"/>
        </w:rPr>
        <w:t>　　　　　　　　　　</w:t>
      </w:r>
      <w:r>
        <w:rPr>
          <w:rFonts w:hint="eastAsia" w:ascii="仿宋" w:hAnsi="仿宋" w:eastAsia="仿宋"/>
          <w:bCs/>
          <w:kern w:val="0"/>
          <w:sz w:val="24"/>
          <w:szCs w:val="24"/>
        </w:rPr>
        <w:t>；</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1.5.2</w:t>
      </w:r>
      <w:r>
        <w:rPr>
          <w:rFonts w:hint="eastAsia" w:ascii="仿宋" w:hAnsi="仿宋" w:eastAsia="仿宋"/>
          <w:bCs/>
          <w:kern w:val="0"/>
          <w:sz w:val="24"/>
          <w:szCs w:val="24"/>
        </w:rPr>
        <w:t>履行地点：</w:t>
      </w:r>
      <w:r>
        <w:rPr>
          <w:rFonts w:hint="eastAsia" w:ascii="仿宋" w:hAnsi="仿宋" w:eastAsia="仿宋"/>
          <w:bCs/>
          <w:kern w:val="0"/>
          <w:sz w:val="24"/>
          <w:szCs w:val="24"/>
          <w:u w:val="single"/>
        </w:rPr>
        <w:t>　　　　　　　　　　</w:t>
      </w:r>
      <w:r>
        <w:rPr>
          <w:rFonts w:hint="eastAsia" w:ascii="仿宋" w:hAnsi="仿宋" w:eastAsia="仿宋"/>
          <w:bCs/>
          <w:kern w:val="0"/>
          <w:sz w:val="24"/>
          <w:szCs w:val="24"/>
        </w:rPr>
        <w:t>；</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1.5.3</w:t>
      </w:r>
      <w:r>
        <w:rPr>
          <w:rFonts w:hint="eastAsia" w:ascii="仿宋" w:hAnsi="仿宋" w:eastAsia="仿宋"/>
          <w:bCs/>
          <w:kern w:val="0"/>
          <w:sz w:val="24"/>
          <w:szCs w:val="24"/>
        </w:rPr>
        <w:t>履行方式：</w:t>
      </w:r>
      <w:r>
        <w:rPr>
          <w:rFonts w:hint="eastAsia" w:ascii="仿宋" w:hAnsi="仿宋" w:eastAsia="仿宋"/>
          <w:bCs/>
          <w:kern w:val="0"/>
          <w:sz w:val="24"/>
          <w:szCs w:val="24"/>
          <w:u w:val="single"/>
        </w:rPr>
        <w:t>　　　　　　　　　　</w:t>
      </w:r>
      <w:r>
        <w:rPr>
          <w:rFonts w:hint="eastAsia" w:ascii="仿宋" w:hAnsi="仿宋" w:eastAsia="仿宋"/>
          <w:bCs/>
          <w:kern w:val="0"/>
          <w:sz w:val="24"/>
          <w:szCs w:val="24"/>
        </w:rPr>
        <w:t>。</w:t>
      </w:r>
    </w:p>
    <w:p>
      <w:pPr>
        <w:spacing w:line="276" w:lineRule="auto"/>
        <w:ind w:firstLine="566" w:firstLineChars="236"/>
        <w:rPr>
          <w:rFonts w:ascii="仿宋" w:hAnsi="仿宋" w:eastAsia="仿宋"/>
          <w:bCs/>
          <w:kern w:val="0"/>
          <w:sz w:val="24"/>
          <w:szCs w:val="24"/>
          <w:u w:val="single"/>
        </w:rPr>
      </w:pPr>
      <w:bookmarkStart w:id="221" w:name="_Toc36838375"/>
      <w:bookmarkStart w:id="222" w:name="_Toc8733"/>
      <w:bookmarkStart w:id="223" w:name="_Toc24662"/>
      <w:bookmarkStart w:id="224" w:name="_Toc37247728"/>
      <w:bookmarkStart w:id="225" w:name="_Toc8586"/>
      <w:bookmarkStart w:id="226" w:name="_Toc5698"/>
      <w:bookmarkStart w:id="227" w:name="_Toc27745"/>
      <w:bookmarkStart w:id="228" w:name="_Toc3079"/>
      <w:bookmarkStart w:id="229" w:name="_Toc2375"/>
      <w:r>
        <w:rPr>
          <w:rFonts w:ascii="仿宋" w:hAnsi="仿宋" w:eastAsia="仿宋"/>
          <w:bCs/>
          <w:kern w:val="0"/>
          <w:sz w:val="24"/>
          <w:szCs w:val="24"/>
        </w:rPr>
        <w:t>1.6</w:t>
      </w:r>
      <w:r>
        <w:rPr>
          <w:rFonts w:hint="eastAsia" w:ascii="仿宋" w:hAnsi="仿宋" w:eastAsia="仿宋"/>
          <w:bCs/>
          <w:kern w:val="0"/>
          <w:sz w:val="24"/>
          <w:szCs w:val="24"/>
        </w:rPr>
        <w:t>违约责任</w:t>
      </w:r>
      <w:bookmarkEnd w:id="221"/>
      <w:bookmarkEnd w:id="222"/>
      <w:bookmarkEnd w:id="223"/>
      <w:bookmarkEnd w:id="224"/>
      <w:bookmarkEnd w:id="225"/>
      <w:bookmarkEnd w:id="226"/>
      <w:bookmarkEnd w:id="227"/>
      <w:bookmarkEnd w:id="228"/>
      <w:bookmarkEnd w:id="229"/>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1.6.1</w:t>
      </w:r>
      <w:r>
        <w:rPr>
          <w:rFonts w:hint="eastAsia" w:ascii="仿宋" w:hAnsi="仿宋" w:eastAsia="仿宋"/>
          <w:bCs/>
          <w:kern w:val="0"/>
          <w:sz w:val="24"/>
          <w:szCs w:val="24"/>
        </w:rPr>
        <w:t>除不可抗力外，如果乙方没有按照本合同约定的期限、地点和方式履行，那么甲方可要求乙方支付违约金，违约金按每迟延履行一日的应提供而未提供服务价格的</w:t>
      </w:r>
      <w:r>
        <w:rPr>
          <w:rFonts w:ascii="仿宋" w:hAnsi="仿宋" w:eastAsia="仿宋"/>
          <w:bCs/>
          <w:kern w:val="0"/>
          <w:sz w:val="24"/>
          <w:szCs w:val="24"/>
        </w:rPr>
        <w:t>%</w:t>
      </w:r>
      <w:r>
        <w:rPr>
          <w:rFonts w:hint="eastAsia" w:ascii="仿宋" w:hAnsi="仿宋" w:eastAsia="仿宋"/>
          <w:bCs/>
          <w:kern w:val="0"/>
          <w:sz w:val="24"/>
          <w:szCs w:val="24"/>
        </w:rPr>
        <w:t>计算，最高限额为本合同总价的</w:t>
      </w:r>
      <w:r>
        <w:rPr>
          <w:rFonts w:ascii="仿宋" w:hAnsi="仿宋" w:eastAsia="仿宋"/>
          <w:bCs/>
          <w:kern w:val="0"/>
          <w:sz w:val="24"/>
          <w:szCs w:val="24"/>
        </w:rPr>
        <w:t>%</w:t>
      </w:r>
      <w:r>
        <w:rPr>
          <w:rFonts w:hint="eastAsia" w:ascii="仿宋" w:hAnsi="仿宋" w:eastAsia="仿宋"/>
          <w:bCs/>
          <w:kern w:val="0"/>
          <w:sz w:val="24"/>
          <w:szCs w:val="24"/>
        </w:rPr>
        <w:t>；迟延履行的违约金计算数额达到前述最高限额之日起，甲方有权在要求乙方支付违约金的同时，书面通知乙方解除本合同；</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1.6.2</w:t>
      </w:r>
      <w:r>
        <w:rPr>
          <w:rFonts w:hint="eastAsia" w:ascii="仿宋" w:hAnsi="仿宋" w:eastAsia="仿宋"/>
          <w:bCs/>
          <w:kern w:val="0"/>
          <w:sz w:val="24"/>
          <w:szCs w:val="24"/>
        </w:rPr>
        <w:t>除不可抗力外，如果甲方没有按照本合同约定的付款方式付款，那么乙方可要求甲方支付违约金，违约金按每迟延付款一日的应付而未付款的</w:t>
      </w:r>
      <w:r>
        <w:rPr>
          <w:rFonts w:ascii="仿宋" w:hAnsi="仿宋" w:eastAsia="仿宋"/>
          <w:bCs/>
          <w:kern w:val="0"/>
          <w:sz w:val="24"/>
          <w:szCs w:val="24"/>
        </w:rPr>
        <w:t>%</w:t>
      </w:r>
      <w:r>
        <w:rPr>
          <w:rFonts w:hint="eastAsia" w:ascii="仿宋" w:hAnsi="仿宋" w:eastAsia="仿宋"/>
          <w:bCs/>
          <w:kern w:val="0"/>
          <w:sz w:val="24"/>
          <w:szCs w:val="24"/>
        </w:rPr>
        <w:t>计算，最高限额为本合同总价的</w:t>
      </w:r>
      <w:r>
        <w:rPr>
          <w:rFonts w:ascii="仿宋" w:hAnsi="仿宋" w:eastAsia="仿宋"/>
          <w:bCs/>
          <w:kern w:val="0"/>
          <w:sz w:val="24"/>
          <w:szCs w:val="24"/>
        </w:rPr>
        <w:t>%</w:t>
      </w:r>
      <w:r>
        <w:rPr>
          <w:rFonts w:hint="eastAsia" w:ascii="仿宋" w:hAnsi="仿宋" w:eastAsia="仿宋"/>
          <w:bCs/>
          <w:kern w:val="0"/>
          <w:sz w:val="24"/>
          <w:szCs w:val="24"/>
        </w:rPr>
        <w:t>；迟延付款的违约金计算数额达到前述最高限额之日起，乙方有权在要求甲方支付违约金的同时，书面通知甲方解除本合同；</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1.6.3</w:t>
      </w:r>
      <w:r>
        <w:rPr>
          <w:rFonts w:hint="eastAsia" w:ascii="仿宋" w:hAnsi="仿宋" w:eastAsia="仿宋"/>
          <w:bCs/>
          <w:kern w:val="0"/>
          <w:sz w:val="24"/>
          <w:szCs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1.6.4</w:t>
      </w:r>
      <w:r>
        <w:rPr>
          <w:rFonts w:hint="eastAsia" w:ascii="仿宋" w:hAnsi="仿宋" w:eastAsia="仿宋"/>
          <w:bCs/>
          <w:kern w:val="0"/>
          <w:sz w:val="24"/>
          <w:szCs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1.6.5</w:t>
      </w:r>
      <w:r>
        <w:rPr>
          <w:rFonts w:hint="eastAsia" w:ascii="仿宋" w:hAnsi="仿宋" w:eastAsia="仿宋"/>
          <w:bCs/>
          <w:kern w:val="0"/>
          <w:sz w:val="24"/>
          <w:szCs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1.6.6</w:t>
      </w:r>
      <w:r>
        <w:rPr>
          <w:rFonts w:hint="eastAsia" w:ascii="仿宋" w:hAnsi="仿宋" w:eastAsia="仿宋"/>
          <w:bCs/>
          <w:kern w:val="0"/>
          <w:sz w:val="24"/>
          <w:szCs w:val="24"/>
        </w:rPr>
        <w:t>如果出现政府采购监督管理部门在处理投诉事项期间，书面通知甲方暂停采购活动的情形，或者询问或质疑事项可能影响中标结果的，导致甲方中止履行合同的情形，均不视为甲方违约。</w:t>
      </w:r>
    </w:p>
    <w:p>
      <w:pPr>
        <w:spacing w:line="276" w:lineRule="auto"/>
        <w:ind w:firstLine="566" w:firstLineChars="236"/>
        <w:rPr>
          <w:rFonts w:ascii="仿宋" w:hAnsi="仿宋" w:eastAsia="仿宋"/>
          <w:bCs/>
          <w:kern w:val="0"/>
          <w:sz w:val="24"/>
          <w:szCs w:val="24"/>
        </w:rPr>
      </w:pPr>
      <w:bookmarkStart w:id="230" w:name="_Toc25014"/>
      <w:bookmarkStart w:id="231" w:name="_Toc21039"/>
      <w:bookmarkStart w:id="232" w:name="_Toc32454"/>
      <w:bookmarkStart w:id="233" w:name="_Toc26807"/>
      <w:bookmarkStart w:id="234" w:name="_Toc36838376"/>
      <w:bookmarkStart w:id="235" w:name="_Toc30329"/>
      <w:bookmarkStart w:id="236" w:name="_Toc37247729"/>
      <w:bookmarkStart w:id="237" w:name="_Toc9497"/>
      <w:bookmarkStart w:id="238" w:name="_Toc18683"/>
      <w:r>
        <w:rPr>
          <w:rFonts w:ascii="仿宋" w:hAnsi="仿宋" w:eastAsia="仿宋"/>
          <w:bCs/>
          <w:kern w:val="0"/>
          <w:sz w:val="24"/>
          <w:szCs w:val="24"/>
        </w:rPr>
        <w:t>1.7</w:t>
      </w:r>
      <w:r>
        <w:rPr>
          <w:rFonts w:hint="eastAsia" w:ascii="仿宋" w:hAnsi="仿宋" w:eastAsia="仿宋"/>
          <w:bCs/>
          <w:kern w:val="0"/>
          <w:sz w:val="24"/>
          <w:szCs w:val="24"/>
        </w:rPr>
        <w:t>合同争议的解决</w:t>
      </w:r>
      <w:bookmarkEnd w:id="230"/>
      <w:bookmarkEnd w:id="231"/>
      <w:bookmarkEnd w:id="232"/>
      <w:bookmarkEnd w:id="233"/>
      <w:bookmarkEnd w:id="234"/>
      <w:bookmarkEnd w:id="235"/>
      <w:bookmarkEnd w:id="236"/>
      <w:bookmarkEnd w:id="237"/>
      <w:bookmarkEnd w:id="238"/>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本合同履行过程中发生的任何争议，双方当事人均可通过和解或者调解解决；不愿和解、调解或者和解、调解不成的，可以选择下列第种方式解决：</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1.7.1</w:t>
      </w:r>
      <w:r>
        <w:rPr>
          <w:rFonts w:hint="eastAsia" w:ascii="仿宋" w:hAnsi="仿宋" w:eastAsia="仿宋"/>
          <w:bCs/>
          <w:kern w:val="0"/>
          <w:sz w:val="24"/>
          <w:szCs w:val="24"/>
        </w:rPr>
        <w:t>将争议提交仲裁委员会依申请仲裁时其现行有效的仲裁规则裁决；</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1.7.2</w:t>
      </w:r>
      <w:r>
        <w:rPr>
          <w:rFonts w:hint="eastAsia" w:ascii="仿宋" w:hAnsi="仿宋" w:eastAsia="仿宋"/>
          <w:bCs/>
          <w:kern w:val="0"/>
          <w:sz w:val="24"/>
          <w:szCs w:val="24"/>
        </w:rPr>
        <w:t>向</w:t>
      </w:r>
      <w:r>
        <w:rPr>
          <w:rFonts w:hint="eastAsia" w:ascii="仿宋" w:hAnsi="仿宋" w:eastAsia="仿宋"/>
          <w:bCs/>
          <w:kern w:val="0"/>
          <w:sz w:val="24"/>
          <w:szCs w:val="24"/>
          <w:u w:val="single"/>
        </w:rPr>
        <w:t>（被告住所地、合同履行地、合同签订地、原告住所地、标的物所在地等与争议有实际联系的地点中选出的人民法院名称）</w:t>
      </w:r>
      <w:r>
        <w:rPr>
          <w:rFonts w:hint="eastAsia" w:ascii="仿宋" w:hAnsi="仿宋" w:eastAsia="仿宋"/>
          <w:bCs/>
          <w:kern w:val="0"/>
          <w:sz w:val="24"/>
          <w:szCs w:val="24"/>
        </w:rPr>
        <w:t>人民法院起诉。</w:t>
      </w:r>
    </w:p>
    <w:p>
      <w:pPr>
        <w:spacing w:line="276" w:lineRule="auto"/>
        <w:ind w:firstLine="566" w:firstLineChars="236"/>
        <w:rPr>
          <w:rFonts w:ascii="仿宋" w:hAnsi="仿宋" w:eastAsia="仿宋"/>
          <w:bCs/>
          <w:kern w:val="0"/>
          <w:sz w:val="24"/>
          <w:szCs w:val="24"/>
        </w:rPr>
      </w:pPr>
      <w:bookmarkStart w:id="239" w:name="_Toc16417"/>
      <w:bookmarkStart w:id="240" w:name="_Toc31177"/>
      <w:bookmarkStart w:id="241" w:name="_Toc37247730"/>
      <w:bookmarkStart w:id="242" w:name="_Toc15164"/>
      <w:bookmarkStart w:id="243" w:name="_Toc26227"/>
      <w:bookmarkStart w:id="244" w:name="_Toc12273"/>
      <w:bookmarkStart w:id="245" w:name="_Toc15827"/>
      <w:bookmarkStart w:id="246" w:name="_Toc36838377"/>
      <w:bookmarkStart w:id="247" w:name="_Toc23784"/>
      <w:r>
        <w:rPr>
          <w:rFonts w:ascii="仿宋" w:hAnsi="仿宋" w:eastAsia="仿宋"/>
          <w:bCs/>
          <w:kern w:val="0"/>
          <w:sz w:val="24"/>
          <w:szCs w:val="24"/>
        </w:rPr>
        <w:t>1.8</w:t>
      </w:r>
      <w:r>
        <w:rPr>
          <w:rFonts w:hint="eastAsia" w:ascii="仿宋" w:hAnsi="仿宋" w:eastAsia="仿宋"/>
          <w:bCs/>
          <w:kern w:val="0"/>
          <w:sz w:val="24"/>
          <w:szCs w:val="24"/>
        </w:rPr>
        <w:t>合同生效</w:t>
      </w:r>
      <w:bookmarkEnd w:id="239"/>
      <w:bookmarkEnd w:id="240"/>
      <w:bookmarkEnd w:id="241"/>
      <w:bookmarkEnd w:id="242"/>
      <w:bookmarkEnd w:id="243"/>
      <w:bookmarkEnd w:id="244"/>
      <w:bookmarkEnd w:id="245"/>
      <w:bookmarkEnd w:id="246"/>
      <w:bookmarkEnd w:id="247"/>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本合同自双方当事人盖章或者签字时生效。</w:t>
      </w:r>
    </w:p>
    <w:p>
      <w:pPr>
        <w:spacing w:line="276" w:lineRule="auto"/>
        <w:ind w:firstLine="566" w:firstLineChars="236"/>
        <w:rPr>
          <w:rFonts w:ascii="仿宋" w:hAnsi="仿宋" w:eastAsia="仿宋"/>
          <w:bCs/>
          <w:kern w:val="0"/>
          <w:sz w:val="24"/>
          <w:szCs w:val="24"/>
          <w:lang w:val="zh-CN"/>
        </w:rPr>
      </w:pPr>
    </w:p>
    <w:p>
      <w:pPr>
        <w:spacing w:line="276" w:lineRule="auto"/>
        <w:ind w:firstLine="566" w:firstLineChars="236"/>
        <w:rPr>
          <w:rFonts w:ascii="仿宋" w:hAnsi="仿宋" w:eastAsia="仿宋"/>
          <w:bCs/>
          <w:kern w:val="0"/>
          <w:sz w:val="24"/>
          <w:szCs w:val="24"/>
          <w:lang w:val="zh-CN"/>
        </w:rPr>
      </w:pPr>
      <w:r>
        <w:rPr>
          <w:rFonts w:hint="eastAsia" w:ascii="仿宋" w:hAnsi="仿宋" w:eastAsia="仿宋"/>
          <w:bCs/>
          <w:kern w:val="0"/>
          <w:sz w:val="24"/>
          <w:szCs w:val="24"/>
          <w:lang w:val="zh-CN"/>
        </w:rPr>
        <w:t xml:space="preserve">甲方： </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乙方：</w:t>
      </w:r>
    </w:p>
    <w:p>
      <w:pPr>
        <w:spacing w:line="276" w:lineRule="auto"/>
        <w:ind w:firstLine="566" w:firstLineChars="236"/>
        <w:rPr>
          <w:rFonts w:ascii="仿宋" w:hAnsi="仿宋" w:eastAsia="仿宋"/>
          <w:bCs/>
          <w:kern w:val="0"/>
          <w:sz w:val="24"/>
          <w:szCs w:val="24"/>
          <w:lang w:val="zh-CN"/>
        </w:rPr>
      </w:pPr>
      <w:r>
        <w:rPr>
          <w:rFonts w:hint="eastAsia" w:ascii="仿宋" w:hAnsi="仿宋" w:eastAsia="仿宋"/>
          <w:bCs/>
          <w:kern w:val="0"/>
          <w:sz w:val="24"/>
          <w:szCs w:val="24"/>
          <w:lang w:val="zh-CN"/>
        </w:rPr>
        <w:t xml:space="preserve">统一社会信用代码： </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统一社会信用代码或身份证号码：</w:t>
      </w:r>
    </w:p>
    <w:p>
      <w:pPr>
        <w:spacing w:line="276" w:lineRule="auto"/>
        <w:ind w:firstLine="566" w:firstLineChars="236"/>
        <w:rPr>
          <w:rFonts w:ascii="仿宋" w:hAnsi="仿宋" w:eastAsia="仿宋"/>
          <w:bCs/>
          <w:kern w:val="0"/>
          <w:sz w:val="24"/>
          <w:szCs w:val="24"/>
          <w:lang w:val="zh-CN"/>
        </w:rPr>
      </w:pPr>
    </w:p>
    <w:p>
      <w:pPr>
        <w:spacing w:line="276" w:lineRule="auto"/>
        <w:ind w:firstLine="566" w:firstLineChars="236"/>
        <w:rPr>
          <w:rFonts w:ascii="仿宋" w:hAnsi="仿宋" w:eastAsia="仿宋"/>
          <w:bCs/>
          <w:kern w:val="0"/>
          <w:sz w:val="24"/>
          <w:szCs w:val="24"/>
          <w:lang w:val="zh-CN"/>
        </w:rPr>
      </w:pPr>
      <w:r>
        <w:rPr>
          <w:rFonts w:hint="eastAsia" w:ascii="仿宋" w:hAnsi="仿宋" w:eastAsia="仿宋"/>
          <w:bCs/>
          <w:kern w:val="0"/>
          <w:sz w:val="24"/>
          <w:szCs w:val="24"/>
          <w:lang w:val="zh-CN"/>
        </w:rPr>
        <w:t xml:space="preserve">住所： </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住所：</w:t>
      </w:r>
    </w:p>
    <w:p>
      <w:pPr>
        <w:spacing w:line="276" w:lineRule="auto"/>
        <w:ind w:firstLine="566" w:firstLineChars="236"/>
        <w:rPr>
          <w:rFonts w:ascii="仿宋" w:hAnsi="仿宋" w:eastAsia="仿宋"/>
          <w:bCs/>
          <w:kern w:val="0"/>
          <w:sz w:val="24"/>
          <w:szCs w:val="24"/>
          <w:lang w:val="zh-CN"/>
        </w:rPr>
      </w:pPr>
      <w:r>
        <w:rPr>
          <w:rFonts w:hint="eastAsia" w:ascii="仿宋" w:hAnsi="仿宋" w:eastAsia="仿宋"/>
          <w:bCs/>
          <w:kern w:val="0"/>
          <w:sz w:val="24"/>
          <w:szCs w:val="24"/>
          <w:lang w:val="zh-CN"/>
        </w:rPr>
        <w:t>法定代表人或法定代表人</w:t>
      </w:r>
    </w:p>
    <w:p>
      <w:pPr>
        <w:spacing w:line="276" w:lineRule="auto"/>
        <w:ind w:firstLine="566" w:firstLineChars="236"/>
        <w:rPr>
          <w:rFonts w:ascii="仿宋" w:hAnsi="仿宋" w:eastAsia="仿宋"/>
          <w:bCs/>
          <w:kern w:val="0"/>
          <w:sz w:val="24"/>
          <w:szCs w:val="24"/>
          <w:lang w:val="zh-CN"/>
        </w:rPr>
      </w:pPr>
      <w:r>
        <w:rPr>
          <w:rFonts w:hint="eastAsia" w:ascii="仿宋" w:hAnsi="仿宋" w:eastAsia="仿宋"/>
          <w:bCs/>
          <w:kern w:val="0"/>
          <w:sz w:val="24"/>
          <w:szCs w:val="24"/>
          <w:lang w:val="zh-CN"/>
        </w:rPr>
        <w:t xml:space="preserve">授权代表（签字）： </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或授权代表（签字）</w:t>
      </w:r>
      <w:r>
        <w:rPr>
          <w:rFonts w:ascii="仿宋" w:hAnsi="仿宋" w:eastAsia="仿宋"/>
          <w:bCs/>
          <w:kern w:val="0"/>
          <w:sz w:val="24"/>
          <w:szCs w:val="24"/>
          <w:lang w:val="zh-CN"/>
        </w:rPr>
        <w:t>:</w:t>
      </w:r>
    </w:p>
    <w:p>
      <w:pPr>
        <w:spacing w:line="276" w:lineRule="auto"/>
        <w:ind w:firstLine="566" w:firstLineChars="236"/>
        <w:rPr>
          <w:rFonts w:ascii="仿宋" w:hAnsi="仿宋" w:eastAsia="仿宋"/>
          <w:bCs/>
          <w:kern w:val="0"/>
          <w:sz w:val="24"/>
          <w:szCs w:val="24"/>
          <w:lang w:val="zh-CN"/>
        </w:rPr>
      </w:pPr>
      <w:r>
        <w:rPr>
          <w:rFonts w:hint="eastAsia" w:ascii="仿宋" w:hAnsi="仿宋" w:eastAsia="仿宋"/>
          <w:bCs/>
          <w:kern w:val="0"/>
          <w:sz w:val="24"/>
          <w:szCs w:val="24"/>
          <w:lang w:val="zh-CN"/>
        </w:rPr>
        <w:t xml:space="preserve">联系人： </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联系人：</w:t>
      </w:r>
    </w:p>
    <w:p>
      <w:pPr>
        <w:spacing w:line="276" w:lineRule="auto"/>
        <w:ind w:firstLine="566" w:firstLineChars="236"/>
        <w:rPr>
          <w:rFonts w:ascii="仿宋" w:hAnsi="仿宋" w:eastAsia="仿宋"/>
          <w:bCs/>
          <w:kern w:val="0"/>
          <w:sz w:val="24"/>
          <w:szCs w:val="24"/>
          <w:lang w:val="zh-CN"/>
        </w:rPr>
      </w:pPr>
      <w:r>
        <w:rPr>
          <w:rFonts w:hint="eastAsia" w:ascii="仿宋" w:hAnsi="仿宋" w:eastAsia="仿宋"/>
          <w:bCs/>
          <w:kern w:val="0"/>
          <w:sz w:val="24"/>
          <w:szCs w:val="24"/>
          <w:lang w:val="zh-CN"/>
        </w:rPr>
        <w:t xml:space="preserve">约定送达地址： </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约定送达地址：</w:t>
      </w:r>
    </w:p>
    <w:p>
      <w:pPr>
        <w:spacing w:line="276" w:lineRule="auto"/>
        <w:ind w:firstLine="566" w:firstLineChars="236"/>
        <w:rPr>
          <w:rFonts w:ascii="仿宋" w:hAnsi="仿宋" w:eastAsia="仿宋"/>
          <w:bCs/>
          <w:kern w:val="0"/>
          <w:sz w:val="24"/>
          <w:szCs w:val="24"/>
          <w:lang w:val="zh-CN"/>
        </w:rPr>
      </w:pPr>
      <w:r>
        <w:rPr>
          <w:rFonts w:hint="eastAsia" w:ascii="仿宋" w:hAnsi="仿宋" w:eastAsia="仿宋"/>
          <w:bCs/>
          <w:kern w:val="0"/>
          <w:sz w:val="24"/>
          <w:szCs w:val="24"/>
          <w:lang w:val="zh-CN"/>
        </w:rPr>
        <w:t xml:space="preserve">邮政编码： </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邮政编码：</w:t>
      </w:r>
    </w:p>
    <w:p>
      <w:pPr>
        <w:spacing w:line="276" w:lineRule="auto"/>
        <w:ind w:firstLine="566" w:firstLineChars="236"/>
        <w:rPr>
          <w:rFonts w:ascii="仿宋" w:hAnsi="仿宋" w:eastAsia="仿宋"/>
          <w:bCs/>
          <w:kern w:val="0"/>
          <w:sz w:val="24"/>
          <w:szCs w:val="24"/>
          <w:lang w:val="zh-CN"/>
        </w:rPr>
      </w:pPr>
      <w:r>
        <w:rPr>
          <w:rFonts w:hint="eastAsia" w:ascii="仿宋" w:hAnsi="仿宋" w:eastAsia="仿宋"/>
          <w:bCs/>
          <w:kern w:val="0"/>
          <w:sz w:val="24"/>
          <w:szCs w:val="24"/>
          <w:lang w:val="zh-CN"/>
        </w:rPr>
        <w:t>电话</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电话</w:t>
      </w:r>
      <w:r>
        <w:rPr>
          <w:rFonts w:ascii="仿宋" w:hAnsi="仿宋" w:eastAsia="仿宋"/>
          <w:bCs/>
          <w:kern w:val="0"/>
          <w:sz w:val="24"/>
          <w:szCs w:val="24"/>
          <w:lang w:val="zh-CN"/>
        </w:rPr>
        <w:t>:</w:t>
      </w:r>
    </w:p>
    <w:p>
      <w:pPr>
        <w:spacing w:line="276" w:lineRule="auto"/>
        <w:ind w:firstLine="566" w:firstLineChars="236"/>
        <w:rPr>
          <w:rFonts w:ascii="仿宋" w:hAnsi="仿宋" w:eastAsia="仿宋"/>
          <w:bCs/>
          <w:kern w:val="0"/>
          <w:sz w:val="24"/>
          <w:szCs w:val="24"/>
          <w:lang w:val="zh-CN"/>
        </w:rPr>
      </w:pPr>
      <w:r>
        <w:rPr>
          <w:rFonts w:hint="eastAsia" w:ascii="仿宋" w:hAnsi="仿宋" w:eastAsia="仿宋"/>
          <w:bCs/>
          <w:kern w:val="0"/>
          <w:sz w:val="24"/>
          <w:szCs w:val="24"/>
          <w:lang w:val="zh-CN"/>
        </w:rPr>
        <w:t>传真</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传真</w:t>
      </w:r>
      <w:r>
        <w:rPr>
          <w:rFonts w:ascii="仿宋" w:hAnsi="仿宋" w:eastAsia="仿宋"/>
          <w:bCs/>
          <w:kern w:val="0"/>
          <w:sz w:val="24"/>
          <w:szCs w:val="24"/>
          <w:lang w:val="zh-CN"/>
        </w:rPr>
        <w:t>:</w:t>
      </w:r>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lang w:val="zh-CN"/>
        </w:rPr>
        <w:t xml:space="preserve">电子邮箱： </w:t>
      </w:r>
      <w:r>
        <w:rPr>
          <w:rFonts w:ascii="仿宋" w:hAnsi="仿宋" w:eastAsia="仿宋"/>
          <w:bCs/>
          <w:kern w:val="0"/>
          <w:sz w:val="24"/>
          <w:szCs w:val="24"/>
          <w:lang w:val="zh-CN"/>
        </w:rPr>
        <w:t xml:space="preserve">                         </w:t>
      </w:r>
      <w:r>
        <w:rPr>
          <w:rFonts w:hint="eastAsia" w:ascii="仿宋" w:hAnsi="仿宋" w:eastAsia="仿宋"/>
          <w:bCs/>
          <w:kern w:val="0"/>
          <w:sz w:val="24"/>
          <w:szCs w:val="24"/>
          <w:lang w:val="zh-CN"/>
        </w:rPr>
        <w:t>电子邮箱：</w:t>
      </w:r>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 xml:space="preserve">开户银行： </w:t>
      </w:r>
      <w:r>
        <w:rPr>
          <w:rFonts w:ascii="仿宋" w:hAnsi="仿宋" w:eastAsia="仿宋"/>
          <w:bCs/>
          <w:kern w:val="0"/>
          <w:sz w:val="24"/>
          <w:szCs w:val="24"/>
        </w:rPr>
        <w:t xml:space="preserve">                         </w:t>
      </w:r>
      <w:r>
        <w:rPr>
          <w:rFonts w:hint="eastAsia" w:ascii="仿宋" w:hAnsi="仿宋" w:eastAsia="仿宋"/>
          <w:bCs/>
          <w:kern w:val="0"/>
          <w:sz w:val="24"/>
          <w:szCs w:val="24"/>
        </w:rPr>
        <w:t>开户银行：</w:t>
      </w:r>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 xml:space="preserve">开户名称： </w:t>
      </w:r>
      <w:r>
        <w:rPr>
          <w:rFonts w:ascii="仿宋" w:hAnsi="仿宋" w:eastAsia="仿宋"/>
          <w:bCs/>
          <w:kern w:val="0"/>
          <w:sz w:val="24"/>
          <w:szCs w:val="24"/>
        </w:rPr>
        <w:t xml:space="preserve">                         </w:t>
      </w:r>
      <w:r>
        <w:rPr>
          <w:rFonts w:hint="eastAsia" w:ascii="仿宋" w:hAnsi="仿宋" w:eastAsia="仿宋"/>
          <w:bCs/>
          <w:kern w:val="0"/>
          <w:sz w:val="24"/>
          <w:szCs w:val="24"/>
        </w:rPr>
        <w:t>开户名称：</w:t>
      </w:r>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 xml:space="preserve">开户账号： </w:t>
      </w:r>
      <w:r>
        <w:rPr>
          <w:rFonts w:ascii="仿宋" w:hAnsi="仿宋" w:eastAsia="仿宋"/>
          <w:bCs/>
          <w:kern w:val="0"/>
          <w:sz w:val="24"/>
          <w:szCs w:val="24"/>
        </w:rPr>
        <w:t xml:space="preserve">                         </w:t>
      </w:r>
      <w:r>
        <w:rPr>
          <w:rFonts w:hint="eastAsia" w:ascii="仿宋" w:hAnsi="仿宋" w:eastAsia="仿宋"/>
          <w:bCs/>
          <w:kern w:val="0"/>
          <w:sz w:val="24"/>
          <w:szCs w:val="24"/>
        </w:rPr>
        <w:t>开户账号：</w:t>
      </w:r>
    </w:p>
    <w:p>
      <w:pPr>
        <w:spacing w:line="276" w:lineRule="auto"/>
        <w:rPr>
          <w:rFonts w:ascii="仿宋" w:hAnsi="仿宋" w:eastAsia="仿宋"/>
          <w:b/>
          <w:kern w:val="0"/>
          <w:sz w:val="24"/>
          <w:szCs w:val="24"/>
        </w:rPr>
      </w:pPr>
      <w:bookmarkStart w:id="248" w:name="_Toc331685783"/>
    </w:p>
    <w:p>
      <w:pPr>
        <w:spacing w:line="276" w:lineRule="auto"/>
        <w:ind w:firstLine="566" w:firstLineChars="236"/>
        <w:rPr>
          <w:rFonts w:ascii="仿宋" w:hAnsi="仿宋" w:eastAsia="仿宋"/>
          <w:bCs/>
          <w:kern w:val="0"/>
          <w:sz w:val="24"/>
          <w:szCs w:val="24"/>
        </w:rPr>
      </w:pPr>
    </w:p>
    <w:p>
      <w:pPr>
        <w:spacing w:line="276" w:lineRule="auto"/>
        <w:jc w:val="center"/>
        <w:rPr>
          <w:rFonts w:ascii="宋体" w:hAnsi="宋体"/>
          <w:b/>
          <w:kern w:val="0"/>
          <w:sz w:val="28"/>
          <w:szCs w:val="28"/>
        </w:rPr>
      </w:pPr>
      <w:r>
        <w:rPr>
          <w:rFonts w:hint="eastAsia" w:ascii="宋体" w:hAnsi="宋体"/>
          <w:b/>
          <w:kern w:val="0"/>
          <w:sz w:val="28"/>
          <w:szCs w:val="28"/>
        </w:rPr>
        <w:t xml:space="preserve">第二部分 </w:t>
      </w:r>
      <w:r>
        <w:rPr>
          <w:rFonts w:ascii="宋体" w:hAnsi="宋体"/>
          <w:b/>
          <w:kern w:val="0"/>
          <w:sz w:val="28"/>
          <w:szCs w:val="28"/>
        </w:rPr>
        <w:t xml:space="preserve"> </w:t>
      </w:r>
      <w:r>
        <w:rPr>
          <w:rFonts w:hint="eastAsia" w:ascii="宋体" w:hAnsi="宋体"/>
          <w:b/>
          <w:kern w:val="0"/>
          <w:sz w:val="28"/>
          <w:szCs w:val="28"/>
        </w:rPr>
        <w:t>合同一般条款</w:t>
      </w:r>
      <w:bookmarkEnd w:id="248"/>
    </w:p>
    <w:p>
      <w:pPr>
        <w:spacing w:line="276" w:lineRule="auto"/>
        <w:ind w:firstLine="569" w:firstLineChars="236"/>
        <w:rPr>
          <w:rFonts w:ascii="仿宋" w:hAnsi="仿宋" w:eastAsia="仿宋"/>
          <w:b/>
          <w:kern w:val="0"/>
          <w:sz w:val="24"/>
          <w:szCs w:val="24"/>
        </w:rPr>
      </w:pPr>
      <w:bookmarkStart w:id="249" w:name="_Toc5323"/>
      <w:bookmarkStart w:id="250" w:name="_Ref467378404"/>
      <w:bookmarkStart w:id="251" w:name="_Ref467379205"/>
      <w:bookmarkStart w:id="252" w:name="_Toc37247731"/>
      <w:bookmarkStart w:id="253" w:name="_Toc5228"/>
      <w:bookmarkStart w:id="254" w:name="_Ref467378499"/>
      <w:bookmarkStart w:id="255" w:name="_Toc31297"/>
      <w:bookmarkStart w:id="256" w:name="_Ref467379195"/>
      <w:bookmarkStart w:id="257" w:name="_Ref467379225"/>
      <w:bookmarkStart w:id="258" w:name="_Toc487900349"/>
      <w:bookmarkStart w:id="259" w:name="_Toc14021"/>
      <w:bookmarkStart w:id="260" w:name="_Ref467379101"/>
      <w:bookmarkStart w:id="261" w:name="_Ref467379094"/>
      <w:bookmarkStart w:id="262" w:name="_Ref467379109"/>
      <w:bookmarkStart w:id="263" w:name="_Toc25079"/>
      <w:bookmarkStart w:id="264" w:name="_Toc279701240"/>
      <w:bookmarkStart w:id="265" w:name="_Ref467378463"/>
      <w:bookmarkStart w:id="266" w:name="_Ref467379214"/>
      <w:bookmarkStart w:id="267" w:name="_Toc19680"/>
      <w:bookmarkStart w:id="268" w:name="_Toc23099"/>
      <w:bookmarkStart w:id="269" w:name="_Toc36838378"/>
      <w:bookmarkStart w:id="270" w:name="_Toc259093669"/>
      <w:r>
        <w:rPr>
          <w:rFonts w:ascii="仿宋" w:hAnsi="仿宋" w:eastAsia="仿宋"/>
          <w:b/>
          <w:kern w:val="0"/>
          <w:sz w:val="24"/>
          <w:szCs w:val="24"/>
        </w:rPr>
        <w:t>2.1</w:t>
      </w:r>
      <w:r>
        <w:rPr>
          <w:rFonts w:hint="eastAsia" w:ascii="仿宋" w:hAnsi="仿宋" w:eastAsia="仿宋"/>
          <w:b/>
          <w:kern w:val="0"/>
          <w:sz w:val="24"/>
          <w:szCs w:val="24"/>
        </w:rPr>
        <w:t>定义</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本合同中的下列词语应按以下内容进行解释：</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2.1.1</w:t>
      </w:r>
      <w:r>
        <w:rPr>
          <w:rFonts w:hint="eastAsia" w:ascii="仿宋" w:hAnsi="仿宋" w:eastAsia="仿宋"/>
          <w:bCs/>
          <w:kern w:val="0"/>
          <w:sz w:val="24"/>
          <w:szCs w:val="24"/>
        </w:rPr>
        <w:t>“合同”系指采购人和中标供应商签订的载明双方当事人所达成的协议，并包括所有的附件、附录和构成合同的其他文件。</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2.1.2</w:t>
      </w:r>
      <w:r>
        <w:rPr>
          <w:rFonts w:hint="eastAsia" w:ascii="仿宋" w:hAnsi="仿宋" w:eastAsia="仿宋"/>
          <w:bCs/>
          <w:kern w:val="0"/>
          <w:sz w:val="24"/>
          <w:szCs w:val="24"/>
        </w:rPr>
        <w:t>“合同价”系指根据合同约定，中标供应商在完全履行合同义务后，采购人应支付给中标供应商的价格。</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2.1.3</w:t>
      </w:r>
      <w:r>
        <w:rPr>
          <w:rFonts w:hint="eastAsia" w:ascii="仿宋" w:hAnsi="仿宋" w:eastAsia="仿宋"/>
          <w:bCs/>
          <w:kern w:val="0"/>
          <w:sz w:val="24"/>
          <w:szCs w:val="24"/>
        </w:rPr>
        <w:t>“服务”系指中标供应商根据合同约定应向采购人履行的除货物和工程以外的其他政府采购对象，包括采购人自身需要的服务和向社会公众提供的公共服务。</w:t>
      </w:r>
    </w:p>
    <w:p>
      <w:pPr>
        <w:spacing w:line="276" w:lineRule="auto"/>
        <w:ind w:firstLine="566" w:firstLineChars="236"/>
        <w:rPr>
          <w:rFonts w:ascii="仿宋" w:hAnsi="仿宋" w:eastAsia="仿宋"/>
          <w:bCs/>
          <w:kern w:val="0"/>
          <w:sz w:val="24"/>
          <w:szCs w:val="24"/>
        </w:rPr>
      </w:pPr>
      <w:bookmarkStart w:id="271" w:name="_Ref467378840"/>
      <w:r>
        <w:rPr>
          <w:rFonts w:ascii="仿宋" w:hAnsi="仿宋" w:eastAsia="仿宋"/>
          <w:bCs/>
          <w:kern w:val="0"/>
          <w:sz w:val="24"/>
          <w:szCs w:val="24"/>
        </w:rPr>
        <w:t>2.1.4</w:t>
      </w:r>
      <w:r>
        <w:rPr>
          <w:rFonts w:hint="eastAsia" w:ascii="仿宋" w:hAnsi="仿宋" w:eastAsia="仿宋"/>
          <w:bCs/>
          <w:kern w:val="0"/>
          <w:sz w:val="24"/>
          <w:szCs w:val="24"/>
        </w:rPr>
        <w:t>“甲方”系指与中标供应商签署合同的采购人</w:t>
      </w:r>
      <w:bookmarkEnd w:id="271"/>
      <w:r>
        <w:rPr>
          <w:rFonts w:hint="eastAsia" w:ascii="仿宋" w:hAnsi="仿宋" w:eastAsia="仿宋"/>
          <w:bCs/>
          <w:kern w:val="0"/>
          <w:sz w:val="24"/>
          <w:szCs w:val="24"/>
        </w:rPr>
        <w:t>；采购人委托采购代理机构代表其与乙方签订合同的，采购人的授权委托书作为合同附件。</w:t>
      </w:r>
    </w:p>
    <w:p>
      <w:pPr>
        <w:spacing w:line="276" w:lineRule="auto"/>
        <w:ind w:firstLine="566" w:firstLineChars="236"/>
        <w:rPr>
          <w:rFonts w:ascii="仿宋" w:hAnsi="仿宋" w:eastAsia="仿宋"/>
          <w:bCs/>
          <w:kern w:val="0"/>
          <w:sz w:val="24"/>
          <w:szCs w:val="24"/>
        </w:rPr>
      </w:pPr>
      <w:bookmarkStart w:id="272" w:name="_Ref467379400"/>
      <w:r>
        <w:rPr>
          <w:rFonts w:ascii="仿宋" w:hAnsi="仿宋" w:eastAsia="仿宋"/>
          <w:bCs/>
          <w:kern w:val="0"/>
          <w:sz w:val="24"/>
          <w:szCs w:val="24"/>
        </w:rPr>
        <w:t>2.1.5</w:t>
      </w:r>
      <w:r>
        <w:rPr>
          <w:rFonts w:hint="eastAsia" w:ascii="仿宋" w:hAnsi="仿宋" w:eastAsia="仿宋"/>
          <w:bCs/>
          <w:kern w:val="0"/>
          <w:sz w:val="24"/>
          <w:szCs w:val="24"/>
        </w:rPr>
        <w:t>“乙方”系指根据合同约定提供服务的中标供应商</w:t>
      </w:r>
      <w:bookmarkEnd w:id="272"/>
      <w:r>
        <w:rPr>
          <w:rFonts w:hint="eastAsia" w:ascii="仿宋" w:hAnsi="仿宋" w:eastAsia="仿宋"/>
          <w:bCs/>
          <w:kern w:val="0"/>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276" w:lineRule="auto"/>
        <w:ind w:firstLine="566" w:firstLineChars="236"/>
        <w:rPr>
          <w:rFonts w:ascii="仿宋" w:hAnsi="仿宋" w:eastAsia="仿宋"/>
          <w:bCs/>
          <w:kern w:val="0"/>
          <w:sz w:val="24"/>
          <w:szCs w:val="24"/>
        </w:rPr>
      </w:pPr>
      <w:bookmarkStart w:id="273" w:name="_Ref467379436"/>
      <w:r>
        <w:rPr>
          <w:rFonts w:ascii="仿宋" w:hAnsi="仿宋" w:eastAsia="仿宋"/>
          <w:bCs/>
          <w:kern w:val="0"/>
          <w:sz w:val="24"/>
          <w:szCs w:val="24"/>
        </w:rPr>
        <w:t>2.1.6</w:t>
      </w:r>
      <w:r>
        <w:rPr>
          <w:rFonts w:hint="eastAsia" w:ascii="仿宋" w:hAnsi="仿宋" w:eastAsia="仿宋"/>
          <w:bCs/>
          <w:kern w:val="0"/>
          <w:sz w:val="24"/>
          <w:szCs w:val="24"/>
        </w:rPr>
        <w:t>“现场”系指合同约定提供服务的地点。</w:t>
      </w:r>
      <w:bookmarkEnd w:id="273"/>
    </w:p>
    <w:p>
      <w:pPr>
        <w:spacing w:line="276" w:lineRule="auto"/>
        <w:ind w:firstLine="569" w:firstLineChars="236"/>
        <w:rPr>
          <w:rFonts w:ascii="仿宋" w:hAnsi="仿宋" w:eastAsia="仿宋"/>
          <w:b/>
          <w:kern w:val="0"/>
          <w:sz w:val="24"/>
          <w:szCs w:val="24"/>
        </w:rPr>
      </w:pPr>
      <w:bookmarkStart w:id="274" w:name="_Toc23289"/>
      <w:bookmarkStart w:id="275" w:name="_Toc19539"/>
      <w:bookmarkStart w:id="276" w:name="_Toc36838379"/>
      <w:bookmarkStart w:id="277" w:name="_Toc37247732"/>
      <w:bookmarkStart w:id="278" w:name="_Toc23979"/>
      <w:bookmarkStart w:id="279" w:name="_Toc16752"/>
      <w:bookmarkStart w:id="280" w:name="_Toc259093670"/>
      <w:bookmarkStart w:id="281" w:name="_Toc30484"/>
      <w:bookmarkStart w:id="282" w:name="_Toc31402"/>
      <w:bookmarkStart w:id="283" w:name="_Toc3769"/>
      <w:bookmarkStart w:id="284" w:name="_Toc487900350"/>
      <w:bookmarkStart w:id="285" w:name="_Toc279701241"/>
      <w:r>
        <w:rPr>
          <w:rFonts w:ascii="仿宋" w:hAnsi="仿宋" w:eastAsia="仿宋"/>
          <w:b/>
          <w:kern w:val="0"/>
          <w:sz w:val="24"/>
          <w:szCs w:val="24"/>
        </w:rPr>
        <w:t>2.2</w:t>
      </w:r>
      <w:r>
        <w:rPr>
          <w:rFonts w:hint="eastAsia" w:ascii="仿宋" w:hAnsi="仿宋" w:eastAsia="仿宋"/>
          <w:b/>
          <w:kern w:val="0"/>
          <w:sz w:val="24"/>
          <w:szCs w:val="24"/>
        </w:rPr>
        <w:t>技术规范</w:t>
      </w:r>
      <w:bookmarkEnd w:id="274"/>
      <w:bookmarkEnd w:id="275"/>
      <w:bookmarkEnd w:id="276"/>
      <w:bookmarkEnd w:id="277"/>
      <w:bookmarkEnd w:id="278"/>
      <w:bookmarkEnd w:id="279"/>
      <w:bookmarkEnd w:id="280"/>
      <w:bookmarkEnd w:id="281"/>
      <w:bookmarkEnd w:id="282"/>
      <w:bookmarkEnd w:id="283"/>
      <w:bookmarkEnd w:id="284"/>
      <w:bookmarkEnd w:id="285"/>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服务所应遵守的技术规范应与采购文件规定的技术规范和技术规范附件</w:t>
      </w:r>
      <w:r>
        <w:rPr>
          <w:rFonts w:ascii="仿宋" w:hAnsi="仿宋" w:eastAsia="仿宋"/>
          <w:bCs/>
          <w:kern w:val="0"/>
          <w:sz w:val="24"/>
          <w:szCs w:val="24"/>
        </w:rPr>
        <w:t>(</w:t>
      </w:r>
      <w:r>
        <w:rPr>
          <w:rFonts w:hint="eastAsia" w:ascii="仿宋" w:hAnsi="仿宋" w:eastAsia="仿宋"/>
          <w:bCs/>
          <w:kern w:val="0"/>
          <w:sz w:val="24"/>
          <w:szCs w:val="24"/>
        </w:rPr>
        <w:t>如果有的话</w:t>
      </w:r>
      <w:r>
        <w:rPr>
          <w:rFonts w:ascii="仿宋" w:hAnsi="仿宋" w:eastAsia="仿宋"/>
          <w:bCs/>
          <w:kern w:val="0"/>
          <w:sz w:val="24"/>
          <w:szCs w:val="24"/>
        </w:rPr>
        <w:t>)</w:t>
      </w:r>
      <w:r>
        <w:rPr>
          <w:rFonts w:hint="eastAsia" w:ascii="仿宋" w:hAnsi="仿宋" w:eastAsia="仿宋"/>
          <w:bCs/>
          <w:kern w:val="0"/>
          <w:sz w:val="24"/>
          <w:szCs w:val="24"/>
        </w:rPr>
        <w:t>及其技术规范偏差表</w:t>
      </w:r>
      <w:r>
        <w:rPr>
          <w:rFonts w:ascii="仿宋" w:hAnsi="仿宋" w:eastAsia="仿宋"/>
          <w:bCs/>
          <w:kern w:val="0"/>
          <w:sz w:val="24"/>
          <w:szCs w:val="24"/>
        </w:rPr>
        <w:t>(</w:t>
      </w:r>
      <w:r>
        <w:rPr>
          <w:rFonts w:hint="eastAsia" w:ascii="仿宋" w:hAnsi="仿宋" w:eastAsia="仿宋"/>
          <w:bCs/>
          <w:kern w:val="0"/>
          <w:sz w:val="24"/>
          <w:szCs w:val="24"/>
        </w:rPr>
        <w:t>如果被甲方接受的话</w:t>
      </w:r>
      <w:r>
        <w:rPr>
          <w:rFonts w:ascii="仿宋" w:hAnsi="仿宋" w:eastAsia="仿宋"/>
          <w:bCs/>
          <w:kern w:val="0"/>
          <w:sz w:val="24"/>
          <w:szCs w:val="24"/>
        </w:rPr>
        <w:t>)</w:t>
      </w:r>
      <w:r>
        <w:rPr>
          <w:rFonts w:hint="eastAsia" w:ascii="仿宋" w:hAnsi="仿宋" w:eastAsia="仿宋"/>
          <w:bCs/>
          <w:kern w:val="0"/>
          <w:sz w:val="24"/>
          <w:szCs w:val="24"/>
        </w:rPr>
        <w:t>相一致；如果采购文件中没有技术规范的相应说明，那么应以国家有关部门最新颁布的相应标准和规范为准。</w:t>
      </w:r>
    </w:p>
    <w:p>
      <w:pPr>
        <w:spacing w:line="276" w:lineRule="auto"/>
        <w:ind w:firstLine="569" w:firstLineChars="236"/>
        <w:rPr>
          <w:rFonts w:ascii="仿宋" w:hAnsi="仿宋" w:eastAsia="仿宋"/>
          <w:b/>
          <w:kern w:val="0"/>
          <w:sz w:val="24"/>
          <w:szCs w:val="24"/>
        </w:rPr>
      </w:pPr>
      <w:bookmarkStart w:id="286" w:name="_Toc259093671"/>
      <w:bookmarkStart w:id="287" w:name="_Toc9161"/>
      <w:bookmarkStart w:id="288" w:name="_Toc36838380"/>
      <w:bookmarkStart w:id="289" w:name="_Toc13673"/>
      <w:bookmarkStart w:id="290" w:name="_Toc23085"/>
      <w:bookmarkStart w:id="291" w:name="_Toc4133"/>
      <w:bookmarkStart w:id="292" w:name="_Toc12412"/>
      <w:bookmarkStart w:id="293" w:name="_Toc487900351"/>
      <w:bookmarkStart w:id="294" w:name="_Toc10900"/>
      <w:bookmarkStart w:id="295" w:name="_Toc37247733"/>
      <w:bookmarkStart w:id="296" w:name="_Toc27945"/>
      <w:bookmarkStart w:id="297" w:name="_Toc279701242"/>
      <w:r>
        <w:rPr>
          <w:rFonts w:ascii="仿宋" w:hAnsi="仿宋" w:eastAsia="仿宋"/>
          <w:b/>
          <w:kern w:val="0"/>
          <w:sz w:val="24"/>
          <w:szCs w:val="24"/>
        </w:rPr>
        <w:t>2.3</w:t>
      </w:r>
      <w:r>
        <w:rPr>
          <w:rFonts w:hint="eastAsia" w:ascii="仿宋" w:hAnsi="仿宋" w:eastAsia="仿宋"/>
          <w:b/>
          <w:kern w:val="0"/>
          <w:sz w:val="24"/>
          <w:szCs w:val="24"/>
        </w:rPr>
        <w:t>知识产权</w:t>
      </w:r>
      <w:bookmarkEnd w:id="286"/>
      <w:bookmarkEnd w:id="287"/>
      <w:bookmarkEnd w:id="288"/>
      <w:bookmarkEnd w:id="289"/>
      <w:bookmarkEnd w:id="290"/>
      <w:bookmarkEnd w:id="291"/>
      <w:bookmarkEnd w:id="292"/>
      <w:bookmarkEnd w:id="293"/>
      <w:bookmarkEnd w:id="294"/>
      <w:bookmarkEnd w:id="295"/>
      <w:bookmarkEnd w:id="296"/>
      <w:bookmarkEnd w:id="297"/>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2.3.1</w:t>
      </w:r>
      <w:r>
        <w:rPr>
          <w:rFonts w:hint="eastAsia" w:ascii="仿宋" w:hAnsi="仿宋" w:eastAsia="仿宋"/>
          <w:bCs/>
          <w:kern w:val="0"/>
          <w:sz w:val="24"/>
          <w:szCs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2.3.2</w:t>
      </w:r>
      <w:r>
        <w:rPr>
          <w:rFonts w:hint="eastAsia" w:ascii="仿宋" w:hAnsi="仿宋" w:eastAsia="仿宋"/>
          <w:bCs/>
          <w:kern w:val="0"/>
          <w:sz w:val="24"/>
          <w:szCs w:val="24"/>
        </w:rPr>
        <w:t>合同涉及技术成果的归属和收益的分成办法的，详见</w:t>
      </w:r>
      <w:r>
        <w:rPr>
          <w:rFonts w:hint="eastAsia" w:ascii="仿宋" w:hAnsi="仿宋" w:eastAsia="仿宋"/>
          <w:bCs/>
          <w:i/>
          <w:kern w:val="0"/>
          <w:sz w:val="24"/>
          <w:szCs w:val="24"/>
          <w:u w:val="single"/>
        </w:rPr>
        <w:t>合同专用条款</w:t>
      </w:r>
      <w:r>
        <w:rPr>
          <w:rFonts w:hint="eastAsia" w:ascii="仿宋" w:hAnsi="仿宋" w:eastAsia="仿宋"/>
          <w:bCs/>
          <w:kern w:val="0"/>
          <w:sz w:val="24"/>
          <w:szCs w:val="24"/>
        </w:rPr>
        <w:t>。</w:t>
      </w:r>
    </w:p>
    <w:p>
      <w:pPr>
        <w:spacing w:line="276" w:lineRule="auto"/>
        <w:ind w:firstLine="569" w:firstLineChars="236"/>
        <w:rPr>
          <w:rFonts w:ascii="仿宋" w:hAnsi="仿宋" w:eastAsia="仿宋"/>
          <w:b/>
          <w:kern w:val="0"/>
          <w:sz w:val="24"/>
          <w:szCs w:val="24"/>
        </w:rPr>
      </w:pPr>
      <w:r>
        <w:rPr>
          <w:rFonts w:ascii="仿宋" w:hAnsi="仿宋" w:eastAsia="仿宋"/>
          <w:b/>
          <w:kern w:val="0"/>
          <w:sz w:val="24"/>
          <w:szCs w:val="24"/>
        </w:rPr>
        <w:t>2.4</w:t>
      </w:r>
      <w:r>
        <w:rPr>
          <w:rFonts w:hint="eastAsia" w:ascii="仿宋" w:hAnsi="仿宋" w:eastAsia="仿宋"/>
          <w:b/>
          <w:kern w:val="0"/>
          <w:sz w:val="24"/>
          <w:szCs w:val="24"/>
        </w:rPr>
        <w:t>履约检查和问题反馈</w:t>
      </w:r>
    </w:p>
    <w:p>
      <w:pPr>
        <w:spacing w:line="276" w:lineRule="auto"/>
        <w:ind w:firstLine="566" w:firstLineChars="236"/>
        <w:rPr>
          <w:rFonts w:ascii="仿宋" w:hAnsi="仿宋" w:eastAsia="仿宋"/>
          <w:bCs/>
          <w:kern w:val="0"/>
          <w:sz w:val="24"/>
          <w:szCs w:val="24"/>
        </w:rPr>
      </w:pPr>
      <w:bookmarkStart w:id="298" w:name="_Ref467379657"/>
      <w:r>
        <w:rPr>
          <w:rFonts w:ascii="仿宋" w:hAnsi="仿宋" w:eastAsia="仿宋"/>
          <w:bCs/>
          <w:kern w:val="0"/>
          <w:sz w:val="24"/>
          <w:szCs w:val="24"/>
        </w:rPr>
        <w:t>2.4.1</w:t>
      </w:r>
      <w:bookmarkEnd w:id="298"/>
      <w:bookmarkStart w:id="299" w:name="_Toc186431854"/>
      <w:bookmarkStart w:id="300" w:name="_Toc487900357"/>
      <w:bookmarkStart w:id="301" w:name="_Ref467379793"/>
      <w:bookmarkStart w:id="302" w:name="_Toc279701247"/>
      <w:bookmarkStart w:id="303" w:name="_Ref467379807"/>
      <w:bookmarkStart w:id="304" w:name="_Toc259093676"/>
      <w:r>
        <w:rPr>
          <w:rFonts w:hint="eastAsia" w:ascii="仿宋" w:hAnsi="仿宋" w:eastAsia="仿宋"/>
          <w:bCs/>
          <w:kern w:val="0"/>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2.4.2</w:t>
      </w:r>
      <w:r>
        <w:rPr>
          <w:rFonts w:hint="eastAsia" w:ascii="仿宋" w:hAnsi="仿宋" w:eastAsia="仿宋"/>
          <w:bCs/>
          <w:kern w:val="0"/>
          <w:sz w:val="24"/>
          <w:szCs w:val="24"/>
        </w:rPr>
        <w:t>合同履行期间，甲方有权将履行过程中出现的问题反馈给乙方，双方当事人应以书面形式约定需要完善和改进的内容</w:t>
      </w:r>
      <w:bookmarkEnd w:id="299"/>
      <w:bookmarkStart w:id="305" w:name="_Toc186431855"/>
      <w:r>
        <w:rPr>
          <w:rFonts w:hint="eastAsia" w:ascii="仿宋" w:hAnsi="仿宋" w:eastAsia="仿宋"/>
          <w:bCs/>
          <w:kern w:val="0"/>
          <w:sz w:val="24"/>
          <w:szCs w:val="24"/>
        </w:rPr>
        <w:t>。</w:t>
      </w:r>
    </w:p>
    <w:bookmarkEnd w:id="305"/>
    <w:p>
      <w:pPr>
        <w:spacing w:line="276" w:lineRule="auto"/>
        <w:ind w:firstLine="569" w:firstLineChars="236"/>
        <w:rPr>
          <w:rFonts w:ascii="仿宋" w:hAnsi="仿宋" w:eastAsia="仿宋"/>
          <w:b/>
          <w:kern w:val="0"/>
          <w:sz w:val="24"/>
          <w:szCs w:val="24"/>
        </w:rPr>
      </w:pPr>
      <w:bookmarkStart w:id="306" w:name="_Toc22011"/>
      <w:bookmarkStart w:id="307" w:name="_Toc31233"/>
      <w:bookmarkStart w:id="308" w:name="_Toc15447"/>
      <w:bookmarkStart w:id="309" w:name="_Toc36838381"/>
      <w:bookmarkStart w:id="310" w:name="_Toc26555"/>
      <w:bookmarkStart w:id="311" w:name="_Toc37247734"/>
      <w:bookmarkStart w:id="312" w:name="_Toc5289"/>
      <w:bookmarkStart w:id="313" w:name="_Toc26476"/>
      <w:r>
        <w:rPr>
          <w:rFonts w:ascii="仿宋" w:hAnsi="仿宋" w:eastAsia="仿宋"/>
          <w:b/>
          <w:kern w:val="0"/>
          <w:sz w:val="24"/>
          <w:szCs w:val="24"/>
        </w:rPr>
        <w:t>2.5</w:t>
      </w:r>
      <w:r>
        <w:rPr>
          <w:rFonts w:hint="eastAsia" w:ascii="仿宋" w:hAnsi="仿宋" w:eastAsia="仿宋"/>
          <w:b/>
          <w:kern w:val="0"/>
          <w:sz w:val="24"/>
          <w:szCs w:val="24"/>
        </w:rPr>
        <w:t>结算方式和付款条件</w:t>
      </w:r>
      <w:bookmarkEnd w:id="300"/>
      <w:bookmarkEnd w:id="301"/>
      <w:bookmarkEnd w:id="302"/>
      <w:bookmarkEnd w:id="303"/>
      <w:bookmarkEnd w:id="304"/>
      <w:bookmarkEnd w:id="306"/>
      <w:bookmarkEnd w:id="307"/>
      <w:bookmarkEnd w:id="308"/>
      <w:bookmarkEnd w:id="309"/>
      <w:bookmarkEnd w:id="310"/>
      <w:bookmarkEnd w:id="311"/>
      <w:bookmarkEnd w:id="312"/>
      <w:bookmarkEnd w:id="313"/>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详见</w:t>
      </w:r>
      <w:r>
        <w:rPr>
          <w:rFonts w:hint="eastAsia" w:ascii="仿宋" w:hAnsi="仿宋" w:eastAsia="仿宋"/>
          <w:bCs/>
          <w:i/>
          <w:kern w:val="0"/>
          <w:sz w:val="24"/>
          <w:szCs w:val="24"/>
          <w:u w:val="single"/>
        </w:rPr>
        <w:t>合同专用条款</w:t>
      </w:r>
      <w:r>
        <w:rPr>
          <w:rFonts w:hint="eastAsia" w:ascii="仿宋" w:hAnsi="仿宋" w:eastAsia="仿宋"/>
          <w:bCs/>
          <w:kern w:val="0"/>
          <w:sz w:val="24"/>
          <w:szCs w:val="24"/>
        </w:rPr>
        <w:t>。</w:t>
      </w:r>
    </w:p>
    <w:p>
      <w:pPr>
        <w:spacing w:line="276" w:lineRule="auto"/>
        <w:ind w:firstLine="569" w:firstLineChars="236"/>
        <w:rPr>
          <w:rFonts w:ascii="仿宋" w:hAnsi="仿宋" w:eastAsia="仿宋"/>
          <w:b/>
          <w:kern w:val="0"/>
          <w:sz w:val="24"/>
          <w:szCs w:val="24"/>
        </w:rPr>
      </w:pPr>
      <w:bookmarkStart w:id="314" w:name="_Toc487900358"/>
      <w:bookmarkStart w:id="315" w:name="_Ref467379923"/>
      <w:bookmarkStart w:id="316" w:name="_Toc259093677"/>
      <w:bookmarkStart w:id="317" w:name="_Ref467379863"/>
      <w:bookmarkStart w:id="318" w:name="_Ref467379852"/>
      <w:bookmarkStart w:id="319" w:name="_Toc279701248"/>
      <w:bookmarkStart w:id="320" w:name="_Toc13154"/>
      <w:bookmarkStart w:id="321" w:name="_Toc16163"/>
      <w:bookmarkStart w:id="322" w:name="_Toc18990"/>
      <w:bookmarkStart w:id="323" w:name="_Toc19887"/>
      <w:bookmarkStart w:id="324" w:name="_Toc13467"/>
      <w:bookmarkStart w:id="325" w:name="_Toc36838382"/>
      <w:bookmarkStart w:id="326" w:name="_Toc37247735"/>
      <w:bookmarkStart w:id="327" w:name="_Toc30507"/>
      <w:bookmarkStart w:id="328" w:name="_Toc12737"/>
      <w:r>
        <w:rPr>
          <w:rFonts w:ascii="仿宋" w:hAnsi="仿宋" w:eastAsia="仿宋"/>
          <w:b/>
          <w:kern w:val="0"/>
          <w:sz w:val="24"/>
          <w:szCs w:val="24"/>
        </w:rPr>
        <w:t>2.6</w:t>
      </w:r>
      <w:r>
        <w:rPr>
          <w:rFonts w:hint="eastAsia" w:ascii="仿宋" w:hAnsi="仿宋" w:eastAsia="仿宋"/>
          <w:b/>
          <w:kern w:val="0"/>
          <w:sz w:val="24"/>
          <w:szCs w:val="24"/>
        </w:rPr>
        <w:t>技术资料</w:t>
      </w:r>
      <w:bookmarkEnd w:id="314"/>
      <w:bookmarkEnd w:id="315"/>
      <w:bookmarkEnd w:id="316"/>
      <w:bookmarkEnd w:id="317"/>
      <w:bookmarkEnd w:id="318"/>
      <w:bookmarkEnd w:id="319"/>
      <w:r>
        <w:rPr>
          <w:rFonts w:hint="eastAsia" w:ascii="仿宋" w:hAnsi="仿宋" w:eastAsia="仿宋"/>
          <w:b/>
          <w:kern w:val="0"/>
          <w:sz w:val="24"/>
          <w:szCs w:val="24"/>
        </w:rPr>
        <w:t>和保密义务</w:t>
      </w:r>
      <w:bookmarkEnd w:id="320"/>
      <w:bookmarkEnd w:id="321"/>
      <w:bookmarkEnd w:id="322"/>
      <w:bookmarkEnd w:id="323"/>
      <w:bookmarkEnd w:id="324"/>
      <w:bookmarkEnd w:id="325"/>
      <w:bookmarkEnd w:id="326"/>
      <w:bookmarkEnd w:id="327"/>
      <w:bookmarkEnd w:id="328"/>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2.6.1</w:t>
      </w:r>
      <w:r>
        <w:rPr>
          <w:rFonts w:hint="eastAsia" w:ascii="仿宋" w:hAnsi="仿宋" w:eastAsia="仿宋"/>
          <w:bCs/>
          <w:kern w:val="0"/>
          <w:sz w:val="24"/>
          <w:szCs w:val="24"/>
        </w:rPr>
        <w:t>乙方有权依据合同约定和项目需要，向甲方了解有关情况，调阅有关资料等，甲方应予积极配合；</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2.6.2</w:t>
      </w:r>
      <w:r>
        <w:rPr>
          <w:rFonts w:hint="eastAsia" w:ascii="仿宋" w:hAnsi="仿宋" w:eastAsia="仿宋"/>
          <w:bCs/>
          <w:kern w:val="0"/>
          <w:sz w:val="24"/>
          <w:szCs w:val="24"/>
        </w:rPr>
        <w:t>乙方有义务妥善保管和保护由甲方提供的前款信息和资料等；</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2.6.3</w:t>
      </w:r>
      <w:r>
        <w:rPr>
          <w:rFonts w:hint="eastAsia" w:ascii="仿宋" w:hAnsi="仿宋" w:eastAsia="仿宋"/>
          <w:bCs/>
          <w:kern w:val="0"/>
          <w:sz w:val="24"/>
          <w:szCs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276" w:lineRule="auto"/>
        <w:ind w:firstLine="569" w:firstLineChars="236"/>
        <w:rPr>
          <w:rFonts w:ascii="仿宋" w:hAnsi="仿宋" w:eastAsia="仿宋"/>
          <w:b/>
          <w:kern w:val="0"/>
          <w:sz w:val="24"/>
          <w:szCs w:val="24"/>
        </w:rPr>
      </w:pPr>
      <w:bookmarkStart w:id="329" w:name="_Toc31607"/>
      <w:bookmarkStart w:id="330" w:name="_Toc36838383"/>
      <w:bookmarkStart w:id="331" w:name="_Toc19069"/>
      <w:bookmarkStart w:id="332" w:name="_Toc16321"/>
      <w:bookmarkStart w:id="333" w:name="_Toc37247736"/>
      <w:bookmarkStart w:id="334" w:name="_Toc487900362"/>
      <w:bookmarkStart w:id="335" w:name="_Toc259093681"/>
      <w:bookmarkStart w:id="336" w:name="_Toc279701252"/>
      <w:r>
        <w:rPr>
          <w:rFonts w:ascii="仿宋" w:hAnsi="仿宋" w:eastAsia="仿宋"/>
          <w:b/>
          <w:kern w:val="0"/>
          <w:sz w:val="24"/>
          <w:szCs w:val="24"/>
        </w:rPr>
        <w:t>2.7</w:t>
      </w:r>
      <w:r>
        <w:rPr>
          <w:rFonts w:hint="eastAsia" w:ascii="仿宋" w:hAnsi="仿宋" w:eastAsia="仿宋"/>
          <w:b/>
          <w:kern w:val="0"/>
          <w:sz w:val="24"/>
          <w:szCs w:val="24"/>
        </w:rPr>
        <w:t>质量保证</w:t>
      </w:r>
      <w:bookmarkEnd w:id="329"/>
      <w:bookmarkEnd w:id="330"/>
      <w:bookmarkEnd w:id="331"/>
      <w:bookmarkEnd w:id="332"/>
      <w:bookmarkEnd w:id="333"/>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2.7.1</w:t>
      </w:r>
      <w:r>
        <w:rPr>
          <w:rFonts w:hint="eastAsia" w:ascii="仿宋" w:hAnsi="仿宋" w:eastAsia="仿宋"/>
          <w:bCs/>
          <w:kern w:val="0"/>
          <w:sz w:val="24"/>
          <w:szCs w:val="24"/>
        </w:rPr>
        <w:t>乙方应建立和完善履行合同的内部质量保证体系，并提供相关内部规章制度给甲方，以便甲方进行监督检查；</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2.7.2</w:t>
      </w:r>
      <w:r>
        <w:rPr>
          <w:rFonts w:hint="eastAsia" w:ascii="仿宋" w:hAnsi="仿宋" w:eastAsia="仿宋"/>
          <w:bCs/>
          <w:kern w:val="0"/>
          <w:sz w:val="24"/>
          <w:szCs w:val="24"/>
        </w:rPr>
        <w:t>乙方应保证履行合同的人员数量和素质、软件和硬件设备的配置、场地、环境和设施等满足全面履行合同的要求，并应接受甲方的监督检查。</w:t>
      </w:r>
    </w:p>
    <w:p>
      <w:pPr>
        <w:spacing w:line="276" w:lineRule="auto"/>
        <w:ind w:firstLine="569" w:firstLineChars="236"/>
        <w:rPr>
          <w:rFonts w:ascii="仿宋" w:hAnsi="仿宋" w:eastAsia="仿宋"/>
          <w:b/>
          <w:kern w:val="0"/>
          <w:sz w:val="24"/>
          <w:szCs w:val="24"/>
        </w:rPr>
      </w:pPr>
      <w:bookmarkStart w:id="337" w:name="_Toc22267"/>
      <w:bookmarkStart w:id="338" w:name="_Toc26465"/>
      <w:bookmarkStart w:id="339" w:name="_Toc36838384"/>
      <w:bookmarkStart w:id="340" w:name="_Toc37247737"/>
      <w:bookmarkStart w:id="341" w:name="_Toc18767"/>
      <w:r>
        <w:rPr>
          <w:rFonts w:ascii="仿宋" w:hAnsi="仿宋" w:eastAsia="仿宋"/>
          <w:b/>
          <w:kern w:val="0"/>
          <w:sz w:val="24"/>
          <w:szCs w:val="24"/>
        </w:rPr>
        <w:t>2.8</w:t>
      </w:r>
      <w:r>
        <w:rPr>
          <w:rFonts w:hint="eastAsia" w:ascii="仿宋" w:hAnsi="仿宋" w:eastAsia="仿宋"/>
          <w:b/>
          <w:kern w:val="0"/>
          <w:sz w:val="24"/>
          <w:szCs w:val="24"/>
        </w:rPr>
        <w:t>延迟</w:t>
      </w:r>
      <w:bookmarkEnd w:id="334"/>
      <w:bookmarkEnd w:id="335"/>
      <w:bookmarkEnd w:id="336"/>
      <w:r>
        <w:rPr>
          <w:rFonts w:hint="eastAsia" w:ascii="仿宋" w:hAnsi="仿宋" w:eastAsia="仿宋"/>
          <w:b/>
          <w:kern w:val="0"/>
          <w:sz w:val="24"/>
          <w:szCs w:val="24"/>
        </w:rPr>
        <w:t>履行</w:t>
      </w:r>
      <w:bookmarkEnd w:id="337"/>
      <w:bookmarkEnd w:id="338"/>
      <w:bookmarkEnd w:id="339"/>
      <w:bookmarkEnd w:id="340"/>
      <w:bookmarkEnd w:id="341"/>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276" w:lineRule="auto"/>
        <w:ind w:firstLine="569" w:firstLineChars="236"/>
        <w:rPr>
          <w:rFonts w:ascii="仿宋" w:hAnsi="仿宋" w:eastAsia="仿宋"/>
          <w:b/>
          <w:kern w:val="0"/>
          <w:sz w:val="24"/>
          <w:szCs w:val="24"/>
        </w:rPr>
      </w:pPr>
      <w:bookmarkStart w:id="342" w:name="_Toc10186"/>
      <w:bookmarkStart w:id="343" w:name="_Toc16115"/>
      <w:bookmarkStart w:id="344" w:name="_Toc36838385"/>
      <w:bookmarkStart w:id="345" w:name="_Toc10611"/>
      <w:bookmarkStart w:id="346" w:name="_Toc37247738"/>
      <w:bookmarkStart w:id="347" w:name="_Ref467378121"/>
      <w:bookmarkStart w:id="348" w:name="_Toc487900364"/>
      <w:bookmarkStart w:id="349" w:name="_Toc279701254"/>
      <w:bookmarkStart w:id="350" w:name="_Toc259093683"/>
      <w:r>
        <w:rPr>
          <w:rFonts w:ascii="仿宋" w:hAnsi="仿宋" w:eastAsia="仿宋"/>
          <w:b/>
          <w:kern w:val="0"/>
          <w:sz w:val="24"/>
          <w:szCs w:val="24"/>
        </w:rPr>
        <w:t>2.9</w:t>
      </w:r>
      <w:r>
        <w:rPr>
          <w:rFonts w:hint="eastAsia" w:ascii="仿宋" w:hAnsi="仿宋" w:eastAsia="仿宋"/>
          <w:b/>
          <w:kern w:val="0"/>
          <w:sz w:val="24"/>
          <w:szCs w:val="24"/>
        </w:rPr>
        <w:t>合同变更</w:t>
      </w:r>
      <w:bookmarkEnd w:id="342"/>
      <w:bookmarkEnd w:id="343"/>
      <w:bookmarkEnd w:id="344"/>
      <w:bookmarkEnd w:id="345"/>
      <w:bookmarkEnd w:id="346"/>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2.9.1</w:t>
      </w:r>
      <w:r>
        <w:rPr>
          <w:rFonts w:hint="eastAsia" w:ascii="仿宋" w:hAnsi="仿宋" w:eastAsia="仿宋"/>
          <w:bCs/>
          <w:kern w:val="0"/>
          <w:sz w:val="24"/>
          <w:szCs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仿宋" w:hAnsi="仿宋" w:eastAsia="仿宋"/>
          <w:bCs/>
          <w:kern w:val="0"/>
          <w:sz w:val="24"/>
          <w:szCs w:val="24"/>
        </w:rPr>
        <w:t>10%</w:t>
      </w:r>
      <w:r>
        <w:rPr>
          <w:rFonts w:hint="eastAsia" w:ascii="仿宋" w:hAnsi="仿宋" w:eastAsia="仿宋"/>
          <w:bCs/>
          <w:kern w:val="0"/>
          <w:sz w:val="24"/>
          <w:szCs w:val="24"/>
        </w:rPr>
        <w:t>；</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2.9.2</w:t>
      </w:r>
      <w:r>
        <w:rPr>
          <w:rFonts w:hint="eastAsia" w:ascii="仿宋" w:hAnsi="仿宋" w:eastAsia="仿宋"/>
          <w:bCs/>
          <w:kern w:val="0"/>
          <w:sz w:val="24"/>
          <w:szCs w:val="24"/>
        </w:rPr>
        <w:t>合同继续履行将损害国家利益和社会公共利益的，双方当事人应当以书面形式变更合同。有过错的一方应当承担赔偿责任，双方当事人都有过错的，各自承担相应的责任。</w:t>
      </w:r>
      <w:bookmarkStart w:id="351" w:name="_Toc487900369"/>
      <w:bookmarkStart w:id="352" w:name="_Toc279701259"/>
      <w:bookmarkStart w:id="353" w:name="_Toc259093688"/>
    </w:p>
    <w:p>
      <w:pPr>
        <w:spacing w:line="276" w:lineRule="auto"/>
        <w:ind w:firstLine="569" w:firstLineChars="236"/>
        <w:rPr>
          <w:rFonts w:ascii="仿宋" w:hAnsi="仿宋" w:eastAsia="仿宋"/>
          <w:b/>
          <w:kern w:val="0"/>
          <w:sz w:val="24"/>
          <w:szCs w:val="24"/>
        </w:rPr>
      </w:pPr>
      <w:bookmarkStart w:id="354" w:name="_Toc10663"/>
      <w:bookmarkStart w:id="355" w:name="_Toc21830"/>
      <w:bookmarkStart w:id="356" w:name="_Toc23368"/>
      <w:bookmarkStart w:id="357" w:name="_Toc17151"/>
      <w:bookmarkStart w:id="358" w:name="_Toc42"/>
      <w:bookmarkStart w:id="359" w:name="_Toc26689"/>
      <w:bookmarkStart w:id="360" w:name="_Toc36838386"/>
      <w:bookmarkStart w:id="361" w:name="_Toc37247739"/>
      <w:bookmarkStart w:id="362" w:name="_Toc2971"/>
      <w:r>
        <w:rPr>
          <w:rFonts w:ascii="仿宋" w:hAnsi="仿宋" w:eastAsia="仿宋"/>
          <w:b/>
          <w:kern w:val="0"/>
          <w:sz w:val="24"/>
          <w:szCs w:val="24"/>
        </w:rPr>
        <w:t>2.10</w:t>
      </w:r>
      <w:r>
        <w:rPr>
          <w:rFonts w:hint="eastAsia" w:ascii="仿宋" w:hAnsi="仿宋" w:eastAsia="仿宋"/>
          <w:b/>
          <w:kern w:val="0"/>
          <w:sz w:val="24"/>
          <w:szCs w:val="24"/>
        </w:rPr>
        <w:t>合同转让</w:t>
      </w:r>
      <w:bookmarkEnd w:id="351"/>
      <w:bookmarkEnd w:id="352"/>
      <w:bookmarkEnd w:id="353"/>
      <w:r>
        <w:rPr>
          <w:rFonts w:hint="eastAsia" w:ascii="仿宋" w:hAnsi="仿宋" w:eastAsia="仿宋"/>
          <w:b/>
          <w:kern w:val="0"/>
          <w:sz w:val="24"/>
          <w:szCs w:val="24"/>
        </w:rPr>
        <w:t>和分包</w:t>
      </w:r>
      <w:bookmarkEnd w:id="354"/>
      <w:bookmarkEnd w:id="355"/>
      <w:bookmarkEnd w:id="356"/>
      <w:bookmarkEnd w:id="357"/>
      <w:bookmarkEnd w:id="358"/>
      <w:bookmarkEnd w:id="359"/>
      <w:bookmarkEnd w:id="360"/>
      <w:bookmarkEnd w:id="361"/>
      <w:bookmarkEnd w:id="362"/>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276" w:lineRule="auto"/>
        <w:ind w:firstLine="569" w:firstLineChars="236"/>
        <w:rPr>
          <w:rFonts w:ascii="仿宋" w:hAnsi="仿宋" w:eastAsia="仿宋"/>
          <w:b/>
          <w:kern w:val="0"/>
          <w:sz w:val="24"/>
          <w:szCs w:val="24"/>
        </w:rPr>
      </w:pPr>
      <w:bookmarkStart w:id="363" w:name="_Toc32494"/>
      <w:bookmarkStart w:id="364" w:name="_Toc37247740"/>
      <w:bookmarkStart w:id="365" w:name="_Toc26633"/>
      <w:bookmarkStart w:id="366" w:name="_Toc16518"/>
      <w:bookmarkStart w:id="367" w:name="_Toc36838387"/>
      <w:bookmarkStart w:id="368" w:name="_Toc14371"/>
      <w:bookmarkStart w:id="369" w:name="_Toc4720"/>
      <w:bookmarkStart w:id="370" w:name="_Toc25571"/>
      <w:bookmarkStart w:id="371" w:name="_Toc20559"/>
      <w:r>
        <w:rPr>
          <w:rFonts w:ascii="仿宋" w:hAnsi="仿宋" w:eastAsia="仿宋"/>
          <w:b/>
          <w:kern w:val="0"/>
          <w:sz w:val="24"/>
          <w:szCs w:val="24"/>
        </w:rPr>
        <w:t>2.11</w:t>
      </w:r>
      <w:r>
        <w:rPr>
          <w:rFonts w:hint="eastAsia" w:ascii="仿宋" w:hAnsi="仿宋" w:eastAsia="仿宋"/>
          <w:b/>
          <w:kern w:val="0"/>
          <w:sz w:val="24"/>
          <w:szCs w:val="24"/>
        </w:rPr>
        <w:t>不可抗力</w:t>
      </w:r>
      <w:bookmarkEnd w:id="363"/>
      <w:bookmarkEnd w:id="364"/>
      <w:bookmarkEnd w:id="365"/>
      <w:bookmarkEnd w:id="366"/>
      <w:bookmarkEnd w:id="367"/>
      <w:bookmarkEnd w:id="368"/>
      <w:bookmarkEnd w:id="369"/>
      <w:bookmarkEnd w:id="370"/>
      <w:bookmarkEnd w:id="371"/>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2.11.1</w:t>
      </w:r>
      <w:r>
        <w:rPr>
          <w:rFonts w:hint="eastAsia" w:ascii="仿宋" w:hAnsi="仿宋" w:eastAsia="仿宋"/>
          <w:bCs/>
          <w:kern w:val="0"/>
          <w:sz w:val="24"/>
          <w:szCs w:val="24"/>
        </w:rPr>
        <w:t>如果任何一方遭遇法律规定的不可抗力，致使合同履行受阻时，履行合同的期限应予延长，延长的期限应相当于不可抗力所影响的时间；</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2.11.2</w:t>
      </w:r>
      <w:r>
        <w:rPr>
          <w:rFonts w:hint="eastAsia" w:ascii="仿宋" w:hAnsi="仿宋" w:eastAsia="仿宋"/>
          <w:bCs/>
          <w:kern w:val="0"/>
          <w:sz w:val="24"/>
          <w:szCs w:val="24"/>
        </w:rPr>
        <w:t>因不可抗力致使不能实现合同目的的，当事人可以解除合同；</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2.11.3</w:t>
      </w:r>
      <w:r>
        <w:rPr>
          <w:rFonts w:hint="eastAsia" w:ascii="仿宋" w:hAnsi="仿宋" w:eastAsia="仿宋"/>
          <w:bCs/>
          <w:kern w:val="0"/>
          <w:sz w:val="24"/>
          <w:szCs w:val="24"/>
        </w:rPr>
        <w:t>因不可抗力致使合同有变更必要的，双方当事人应在</w:t>
      </w:r>
      <w:r>
        <w:rPr>
          <w:rFonts w:hint="eastAsia" w:ascii="仿宋" w:hAnsi="仿宋" w:eastAsia="仿宋"/>
          <w:bCs/>
          <w:i/>
          <w:kern w:val="0"/>
          <w:sz w:val="24"/>
          <w:szCs w:val="24"/>
          <w:u w:val="single"/>
        </w:rPr>
        <w:t>合同专用条款</w:t>
      </w:r>
      <w:r>
        <w:rPr>
          <w:rFonts w:hint="eastAsia" w:ascii="仿宋" w:hAnsi="仿宋" w:eastAsia="仿宋"/>
          <w:bCs/>
          <w:kern w:val="0"/>
          <w:sz w:val="24"/>
          <w:szCs w:val="24"/>
        </w:rPr>
        <w:t>约定时间内以书面形式变更合同；</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2.11.4</w:t>
      </w:r>
      <w:r>
        <w:rPr>
          <w:rFonts w:hint="eastAsia" w:ascii="仿宋" w:hAnsi="仿宋" w:eastAsia="仿宋"/>
          <w:bCs/>
          <w:kern w:val="0"/>
          <w:sz w:val="24"/>
          <w:szCs w:val="24"/>
        </w:rPr>
        <w:t>受不可抗力影响的一方在不可抗力发生后，应在</w:t>
      </w:r>
      <w:r>
        <w:rPr>
          <w:rFonts w:hint="eastAsia" w:ascii="仿宋" w:hAnsi="仿宋" w:eastAsia="仿宋"/>
          <w:bCs/>
          <w:i/>
          <w:kern w:val="0"/>
          <w:sz w:val="24"/>
          <w:szCs w:val="24"/>
          <w:u w:val="single"/>
        </w:rPr>
        <w:t>合同专用条款</w:t>
      </w:r>
      <w:r>
        <w:rPr>
          <w:rFonts w:hint="eastAsia" w:ascii="仿宋" w:hAnsi="仿宋" w:eastAsia="仿宋"/>
          <w:bCs/>
          <w:kern w:val="0"/>
          <w:sz w:val="24"/>
          <w:szCs w:val="24"/>
        </w:rPr>
        <w:t>约定时间内以书面形式通知对方当事人，并在</w:t>
      </w:r>
      <w:r>
        <w:rPr>
          <w:rFonts w:hint="eastAsia" w:ascii="仿宋" w:hAnsi="仿宋" w:eastAsia="仿宋"/>
          <w:bCs/>
          <w:i/>
          <w:kern w:val="0"/>
          <w:sz w:val="24"/>
          <w:szCs w:val="24"/>
          <w:u w:val="single"/>
        </w:rPr>
        <w:t>合同专用条款</w:t>
      </w:r>
      <w:r>
        <w:rPr>
          <w:rFonts w:hint="eastAsia" w:ascii="仿宋" w:hAnsi="仿宋" w:eastAsia="仿宋"/>
          <w:bCs/>
          <w:kern w:val="0"/>
          <w:sz w:val="24"/>
          <w:szCs w:val="24"/>
        </w:rPr>
        <w:t>约定时间内，将有关部门出具的证明文件送达对方当事人。</w:t>
      </w:r>
    </w:p>
    <w:p>
      <w:pPr>
        <w:spacing w:line="276" w:lineRule="auto"/>
        <w:ind w:firstLine="569" w:firstLineChars="236"/>
        <w:rPr>
          <w:rFonts w:ascii="仿宋" w:hAnsi="仿宋" w:eastAsia="仿宋"/>
          <w:b/>
          <w:kern w:val="0"/>
          <w:sz w:val="24"/>
          <w:szCs w:val="24"/>
        </w:rPr>
      </w:pPr>
      <w:bookmarkStart w:id="372" w:name="_Toc259093684"/>
      <w:bookmarkStart w:id="373" w:name="_Toc27936"/>
      <w:bookmarkStart w:id="374" w:name="_Toc37247741"/>
      <w:bookmarkStart w:id="375" w:name="_Toc279701255"/>
      <w:bookmarkStart w:id="376" w:name="_Toc3638"/>
      <w:bookmarkStart w:id="377" w:name="_Toc36838388"/>
      <w:bookmarkStart w:id="378" w:name="_Toc25783"/>
      <w:bookmarkStart w:id="379" w:name="_Toc23854"/>
      <w:bookmarkStart w:id="380" w:name="_Toc487900365"/>
      <w:bookmarkStart w:id="381" w:name="_Toc10221"/>
      <w:bookmarkStart w:id="382" w:name="_Toc14115"/>
      <w:bookmarkStart w:id="383" w:name="_Toc24465"/>
      <w:r>
        <w:rPr>
          <w:rFonts w:ascii="仿宋" w:hAnsi="仿宋" w:eastAsia="仿宋"/>
          <w:b/>
          <w:kern w:val="0"/>
          <w:sz w:val="24"/>
          <w:szCs w:val="24"/>
        </w:rPr>
        <w:t>2.12</w:t>
      </w:r>
      <w:r>
        <w:rPr>
          <w:rFonts w:hint="eastAsia" w:ascii="仿宋" w:hAnsi="仿宋" w:eastAsia="仿宋"/>
          <w:b/>
          <w:kern w:val="0"/>
          <w:sz w:val="24"/>
          <w:szCs w:val="24"/>
        </w:rPr>
        <w:t>税费</w:t>
      </w:r>
      <w:bookmarkEnd w:id="372"/>
      <w:bookmarkEnd w:id="373"/>
      <w:bookmarkEnd w:id="374"/>
      <w:bookmarkEnd w:id="375"/>
      <w:bookmarkEnd w:id="376"/>
      <w:bookmarkEnd w:id="377"/>
      <w:bookmarkEnd w:id="378"/>
      <w:bookmarkEnd w:id="379"/>
      <w:bookmarkEnd w:id="380"/>
      <w:bookmarkEnd w:id="381"/>
      <w:bookmarkEnd w:id="382"/>
      <w:bookmarkEnd w:id="383"/>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与合同有关的一切税费，均按照中华人民共和国法律的相关规定缴纳。</w:t>
      </w:r>
    </w:p>
    <w:p>
      <w:pPr>
        <w:spacing w:line="276" w:lineRule="auto"/>
        <w:ind w:firstLine="569" w:firstLineChars="236"/>
        <w:rPr>
          <w:rFonts w:ascii="仿宋" w:hAnsi="仿宋" w:eastAsia="仿宋"/>
          <w:b/>
          <w:kern w:val="0"/>
          <w:sz w:val="24"/>
          <w:szCs w:val="24"/>
        </w:rPr>
      </w:pPr>
      <w:bookmarkStart w:id="384" w:name="_Toc28977"/>
      <w:bookmarkStart w:id="385" w:name="_Toc14814"/>
      <w:bookmarkStart w:id="386" w:name="_Toc7315"/>
      <w:bookmarkStart w:id="387" w:name="_Toc36838389"/>
      <w:bookmarkStart w:id="388" w:name="_Toc30105"/>
      <w:bookmarkStart w:id="389" w:name="_Toc259093687"/>
      <w:bookmarkStart w:id="390" w:name="_Toc26883"/>
      <w:bookmarkStart w:id="391" w:name="_Toc487900368"/>
      <w:bookmarkStart w:id="392" w:name="_Toc37247742"/>
      <w:bookmarkStart w:id="393" w:name="_Toc279701258"/>
      <w:bookmarkStart w:id="394" w:name="_Toc25525"/>
      <w:bookmarkStart w:id="395" w:name="_Toc3416"/>
      <w:r>
        <w:rPr>
          <w:rFonts w:ascii="仿宋" w:hAnsi="仿宋" w:eastAsia="仿宋"/>
          <w:b/>
          <w:kern w:val="0"/>
          <w:sz w:val="24"/>
          <w:szCs w:val="24"/>
        </w:rPr>
        <w:t>2.13</w:t>
      </w:r>
      <w:r>
        <w:rPr>
          <w:rFonts w:hint="eastAsia" w:ascii="仿宋" w:hAnsi="仿宋" w:eastAsia="仿宋"/>
          <w:b/>
          <w:kern w:val="0"/>
          <w:sz w:val="24"/>
          <w:szCs w:val="24"/>
        </w:rPr>
        <w:t>乙方破产</w:t>
      </w:r>
      <w:bookmarkEnd w:id="384"/>
      <w:bookmarkEnd w:id="385"/>
      <w:bookmarkEnd w:id="386"/>
      <w:bookmarkEnd w:id="387"/>
      <w:bookmarkEnd w:id="388"/>
      <w:bookmarkEnd w:id="389"/>
      <w:bookmarkEnd w:id="390"/>
      <w:bookmarkEnd w:id="391"/>
      <w:bookmarkEnd w:id="392"/>
      <w:bookmarkEnd w:id="393"/>
      <w:bookmarkEnd w:id="394"/>
      <w:bookmarkEnd w:id="395"/>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276" w:lineRule="auto"/>
        <w:ind w:firstLine="569" w:firstLineChars="236"/>
        <w:rPr>
          <w:rFonts w:ascii="仿宋" w:hAnsi="仿宋" w:eastAsia="仿宋"/>
          <w:b/>
          <w:kern w:val="0"/>
          <w:sz w:val="24"/>
          <w:szCs w:val="24"/>
        </w:rPr>
      </w:pPr>
      <w:bookmarkStart w:id="396" w:name="_Toc16371"/>
      <w:bookmarkStart w:id="397" w:name="_Toc1123"/>
      <w:bookmarkStart w:id="398" w:name="_Toc23323"/>
      <w:bookmarkStart w:id="399" w:name="_Toc2016"/>
      <w:bookmarkStart w:id="400" w:name="_Toc16455"/>
      <w:bookmarkStart w:id="401" w:name="_Toc37247743"/>
      <w:bookmarkStart w:id="402" w:name="_Toc36838390"/>
      <w:r>
        <w:rPr>
          <w:rFonts w:ascii="仿宋" w:hAnsi="仿宋" w:eastAsia="仿宋"/>
          <w:b/>
          <w:kern w:val="0"/>
          <w:sz w:val="24"/>
          <w:szCs w:val="24"/>
        </w:rPr>
        <w:t>2.14</w:t>
      </w:r>
      <w:r>
        <w:rPr>
          <w:rFonts w:hint="eastAsia" w:ascii="仿宋" w:hAnsi="仿宋" w:eastAsia="仿宋"/>
          <w:b/>
          <w:kern w:val="0"/>
          <w:sz w:val="24"/>
          <w:szCs w:val="24"/>
        </w:rPr>
        <w:t>合同中止、终止</w:t>
      </w:r>
      <w:bookmarkEnd w:id="396"/>
      <w:bookmarkEnd w:id="397"/>
      <w:bookmarkEnd w:id="398"/>
      <w:bookmarkEnd w:id="399"/>
      <w:bookmarkEnd w:id="400"/>
      <w:bookmarkEnd w:id="401"/>
      <w:bookmarkEnd w:id="402"/>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2.14.1</w:t>
      </w:r>
      <w:r>
        <w:rPr>
          <w:rFonts w:hint="eastAsia" w:ascii="仿宋" w:hAnsi="仿宋" w:eastAsia="仿宋"/>
          <w:bCs/>
          <w:kern w:val="0"/>
          <w:sz w:val="24"/>
          <w:szCs w:val="24"/>
        </w:rPr>
        <w:t>双方当事人不得擅自中止或者终止合同；</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2.14.2</w:t>
      </w:r>
      <w:r>
        <w:rPr>
          <w:rFonts w:hint="eastAsia" w:ascii="仿宋" w:hAnsi="仿宋" w:eastAsia="仿宋"/>
          <w:bCs/>
          <w:kern w:val="0"/>
          <w:sz w:val="24"/>
          <w:szCs w:val="24"/>
        </w:rPr>
        <w:t>合同继续履行将损害国家利益和社会公共利益的，双方当事人应当中止或者终止合同。有过错的一方应当承担赔偿责任，双方当事人都有过错的，各自承担相应的责任。</w:t>
      </w:r>
    </w:p>
    <w:p>
      <w:pPr>
        <w:spacing w:line="276" w:lineRule="auto"/>
        <w:ind w:firstLine="569" w:firstLineChars="236"/>
        <w:rPr>
          <w:rFonts w:ascii="仿宋" w:hAnsi="仿宋" w:eastAsia="仿宋"/>
          <w:b/>
          <w:kern w:val="0"/>
          <w:sz w:val="24"/>
          <w:szCs w:val="24"/>
        </w:rPr>
      </w:pPr>
      <w:bookmarkStart w:id="403" w:name="_Toc37247744"/>
      <w:bookmarkStart w:id="404" w:name="_Toc17363"/>
      <w:bookmarkStart w:id="405" w:name="_Toc14525"/>
      <w:bookmarkStart w:id="406" w:name="_Toc18556"/>
      <w:bookmarkStart w:id="407" w:name="_Toc22884"/>
      <w:bookmarkStart w:id="408" w:name="_Toc1969"/>
      <w:bookmarkStart w:id="409" w:name="_Toc36838391"/>
      <w:r>
        <w:rPr>
          <w:rFonts w:ascii="仿宋" w:hAnsi="仿宋" w:eastAsia="仿宋"/>
          <w:b/>
          <w:kern w:val="0"/>
          <w:sz w:val="24"/>
          <w:szCs w:val="24"/>
        </w:rPr>
        <w:t>2.15</w:t>
      </w:r>
      <w:r>
        <w:rPr>
          <w:rFonts w:hint="eastAsia" w:ascii="仿宋" w:hAnsi="仿宋" w:eastAsia="仿宋"/>
          <w:b/>
          <w:kern w:val="0"/>
          <w:sz w:val="24"/>
          <w:szCs w:val="24"/>
        </w:rPr>
        <w:t>检验和验收</w:t>
      </w:r>
      <w:bookmarkEnd w:id="403"/>
      <w:bookmarkEnd w:id="404"/>
      <w:bookmarkEnd w:id="405"/>
      <w:bookmarkEnd w:id="406"/>
      <w:bookmarkEnd w:id="407"/>
      <w:bookmarkEnd w:id="408"/>
      <w:bookmarkEnd w:id="409"/>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2.15.1</w:t>
      </w:r>
      <w:r>
        <w:rPr>
          <w:rFonts w:hint="eastAsia" w:ascii="仿宋" w:hAnsi="仿宋" w:eastAsia="仿宋"/>
          <w:bCs/>
          <w:kern w:val="0"/>
          <w:sz w:val="24"/>
          <w:szCs w:val="24"/>
        </w:rPr>
        <w:t>乙方按照</w:t>
      </w:r>
      <w:r>
        <w:rPr>
          <w:rFonts w:hint="eastAsia" w:ascii="仿宋" w:hAnsi="仿宋" w:eastAsia="仿宋"/>
          <w:bCs/>
          <w:i/>
          <w:kern w:val="0"/>
          <w:sz w:val="24"/>
          <w:szCs w:val="24"/>
          <w:u w:val="single"/>
        </w:rPr>
        <w:t>合同专用条款</w:t>
      </w:r>
      <w:r>
        <w:rPr>
          <w:rFonts w:hint="eastAsia" w:ascii="仿宋" w:hAnsi="仿宋" w:eastAsia="仿宋"/>
          <w:bCs/>
          <w:kern w:val="0"/>
          <w:sz w:val="24"/>
          <w:szCs w:val="24"/>
        </w:rPr>
        <w:t>的约定，定期提交服务报告，甲方按照</w:t>
      </w:r>
      <w:r>
        <w:rPr>
          <w:rFonts w:hint="eastAsia" w:ascii="仿宋" w:hAnsi="仿宋" w:eastAsia="仿宋"/>
          <w:bCs/>
          <w:i/>
          <w:kern w:val="0"/>
          <w:sz w:val="24"/>
          <w:szCs w:val="24"/>
          <w:u w:val="single"/>
        </w:rPr>
        <w:t>合同专用条款</w:t>
      </w:r>
      <w:r>
        <w:rPr>
          <w:rFonts w:hint="eastAsia" w:ascii="仿宋" w:hAnsi="仿宋" w:eastAsia="仿宋"/>
          <w:bCs/>
          <w:kern w:val="0"/>
          <w:sz w:val="24"/>
          <w:szCs w:val="24"/>
        </w:rPr>
        <w:t>的约定进行定期验收；</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2.15.2</w:t>
      </w:r>
      <w:r>
        <w:rPr>
          <w:rFonts w:hint="eastAsia" w:ascii="仿宋" w:hAnsi="仿宋" w:eastAsia="仿宋"/>
          <w:bCs/>
          <w:kern w:val="0"/>
          <w:sz w:val="24"/>
          <w:szCs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2.15.3</w:t>
      </w:r>
      <w:r>
        <w:rPr>
          <w:rFonts w:hint="eastAsia" w:ascii="仿宋" w:hAnsi="仿宋" w:eastAsia="仿宋"/>
          <w:bCs/>
          <w:kern w:val="0"/>
          <w:sz w:val="24"/>
          <w:szCs w:val="24"/>
        </w:rPr>
        <w:t>检验和验收标准、程序等具体内容以及前述验收书的效力详见</w:t>
      </w:r>
      <w:r>
        <w:rPr>
          <w:rFonts w:hint="eastAsia" w:ascii="仿宋" w:hAnsi="仿宋" w:eastAsia="仿宋"/>
          <w:bCs/>
          <w:i/>
          <w:kern w:val="0"/>
          <w:sz w:val="24"/>
          <w:szCs w:val="24"/>
          <w:u w:val="single"/>
        </w:rPr>
        <w:t>合同专用条款</w:t>
      </w:r>
      <w:r>
        <w:rPr>
          <w:rFonts w:hint="eastAsia" w:ascii="仿宋" w:hAnsi="仿宋" w:eastAsia="仿宋"/>
          <w:bCs/>
          <w:i/>
          <w:kern w:val="0"/>
          <w:sz w:val="24"/>
          <w:szCs w:val="24"/>
        </w:rPr>
        <w:t>。</w:t>
      </w:r>
    </w:p>
    <w:bookmarkEnd w:id="347"/>
    <w:bookmarkEnd w:id="348"/>
    <w:bookmarkEnd w:id="349"/>
    <w:bookmarkEnd w:id="350"/>
    <w:p>
      <w:pPr>
        <w:spacing w:line="276" w:lineRule="auto"/>
        <w:ind w:firstLine="569" w:firstLineChars="236"/>
        <w:rPr>
          <w:rFonts w:ascii="仿宋" w:hAnsi="仿宋" w:eastAsia="仿宋"/>
          <w:b/>
          <w:kern w:val="0"/>
          <w:sz w:val="24"/>
          <w:szCs w:val="24"/>
        </w:rPr>
      </w:pPr>
      <w:bookmarkStart w:id="410" w:name="_Toc259093690"/>
      <w:bookmarkStart w:id="411" w:name="_Toc279701261"/>
      <w:bookmarkStart w:id="412" w:name="_Toc487900371"/>
      <w:bookmarkStart w:id="413" w:name="_Toc25198"/>
      <w:bookmarkStart w:id="414" w:name="_Toc2308"/>
      <w:bookmarkStart w:id="415" w:name="_Toc31892"/>
      <w:bookmarkStart w:id="416" w:name="_Toc12666"/>
      <w:bookmarkStart w:id="417" w:name="_Toc36838392"/>
      <w:bookmarkStart w:id="418" w:name="_Toc37247745"/>
      <w:bookmarkStart w:id="419" w:name="_Toc13066"/>
      <w:bookmarkStart w:id="420" w:name="_Toc9808"/>
      <w:bookmarkStart w:id="421" w:name="_Toc24589"/>
      <w:r>
        <w:rPr>
          <w:rFonts w:ascii="仿宋" w:hAnsi="仿宋" w:eastAsia="仿宋"/>
          <w:b/>
          <w:kern w:val="0"/>
          <w:sz w:val="24"/>
          <w:szCs w:val="24"/>
        </w:rPr>
        <w:t>2.16</w:t>
      </w:r>
      <w:r>
        <w:rPr>
          <w:rFonts w:hint="eastAsia" w:ascii="仿宋" w:hAnsi="仿宋" w:eastAsia="仿宋"/>
          <w:b/>
          <w:kern w:val="0"/>
          <w:sz w:val="24"/>
          <w:szCs w:val="24"/>
        </w:rPr>
        <w:t>通知</w:t>
      </w:r>
      <w:bookmarkEnd w:id="410"/>
      <w:bookmarkEnd w:id="411"/>
      <w:bookmarkEnd w:id="412"/>
      <w:r>
        <w:rPr>
          <w:rFonts w:hint="eastAsia" w:ascii="仿宋" w:hAnsi="仿宋" w:eastAsia="仿宋"/>
          <w:b/>
          <w:kern w:val="0"/>
          <w:sz w:val="24"/>
          <w:szCs w:val="24"/>
        </w:rPr>
        <w:t>和送达</w:t>
      </w:r>
      <w:bookmarkEnd w:id="413"/>
      <w:bookmarkEnd w:id="414"/>
      <w:bookmarkEnd w:id="415"/>
      <w:bookmarkEnd w:id="416"/>
      <w:bookmarkEnd w:id="417"/>
      <w:bookmarkEnd w:id="418"/>
      <w:bookmarkEnd w:id="419"/>
      <w:bookmarkEnd w:id="420"/>
      <w:bookmarkEnd w:id="421"/>
    </w:p>
    <w:p>
      <w:pPr>
        <w:spacing w:line="276" w:lineRule="auto"/>
        <w:ind w:firstLine="566" w:firstLineChars="236"/>
        <w:rPr>
          <w:rFonts w:ascii="仿宋" w:hAnsi="仿宋" w:eastAsia="仿宋"/>
          <w:bCs/>
          <w:kern w:val="0"/>
          <w:sz w:val="24"/>
          <w:szCs w:val="24"/>
        </w:rPr>
      </w:pPr>
      <w:bookmarkStart w:id="422" w:name="_Toc29220"/>
      <w:bookmarkStart w:id="423" w:name="_Toc7073"/>
      <w:bookmarkStart w:id="424" w:name="_Toc259093691"/>
      <w:bookmarkStart w:id="425" w:name="_Toc279701262"/>
      <w:bookmarkStart w:id="426" w:name="_Toc487900372"/>
      <w:r>
        <w:rPr>
          <w:rFonts w:ascii="仿宋" w:hAnsi="仿宋" w:eastAsia="仿宋"/>
          <w:bCs/>
          <w:kern w:val="0"/>
          <w:sz w:val="24"/>
          <w:szCs w:val="24"/>
        </w:rPr>
        <w:t>2.16.1</w:t>
      </w:r>
      <w:r>
        <w:rPr>
          <w:rFonts w:hint="eastAsia" w:ascii="仿宋" w:hAnsi="仿宋" w:eastAsia="仿宋"/>
          <w:bCs/>
          <w:kern w:val="0"/>
          <w:sz w:val="24"/>
          <w:szCs w:val="24"/>
        </w:rPr>
        <w:t>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422"/>
      <w:bookmarkEnd w:id="423"/>
    </w:p>
    <w:p>
      <w:pPr>
        <w:spacing w:line="276" w:lineRule="auto"/>
        <w:ind w:firstLine="566" w:firstLineChars="236"/>
        <w:rPr>
          <w:rFonts w:ascii="仿宋" w:hAnsi="仿宋" w:eastAsia="仿宋"/>
          <w:bCs/>
          <w:kern w:val="0"/>
          <w:sz w:val="24"/>
          <w:szCs w:val="24"/>
        </w:rPr>
      </w:pPr>
      <w:bookmarkStart w:id="427" w:name="_Toc18401"/>
      <w:bookmarkStart w:id="428" w:name="_Toc27674"/>
      <w:r>
        <w:rPr>
          <w:rFonts w:ascii="仿宋" w:hAnsi="仿宋" w:eastAsia="仿宋"/>
          <w:bCs/>
          <w:kern w:val="0"/>
          <w:sz w:val="24"/>
          <w:szCs w:val="24"/>
        </w:rPr>
        <w:t>2.16.2</w:t>
      </w:r>
      <w:r>
        <w:rPr>
          <w:rFonts w:hint="eastAsia" w:ascii="仿宋" w:hAnsi="仿宋" w:eastAsia="仿宋"/>
          <w:bCs/>
          <w:kern w:val="0"/>
          <w:sz w:val="24"/>
          <w:szCs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427"/>
      <w:bookmarkEnd w:id="428"/>
    </w:p>
    <w:bookmarkEnd w:id="424"/>
    <w:bookmarkEnd w:id="425"/>
    <w:bookmarkEnd w:id="426"/>
    <w:p>
      <w:pPr>
        <w:spacing w:line="276" w:lineRule="auto"/>
        <w:ind w:firstLine="569" w:firstLineChars="236"/>
        <w:rPr>
          <w:rFonts w:ascii="仿宋" w:hAnsi="仿宋" w:eastAsia="仿宋"/>
          <w:b/>
          <w:kern w:val="0"/>
          <w:sz w:val="24"/>
          <w:szCs w:val="24"/>
        </w:rPr>
      </w:pPr>
      <w:bookmarkStart w:id="429" w:name="_Toc20678"/>
      <w:bookmarkStart w:id="430" w:name="_Toc5063"/>
      <w:bookmarkStart w:id="431" w:name="_Toc12254"/>
      <w:bookmarkStart w:id="432" w:name="_Toc37247746"/>
      <w:bookmarkStart w:id="433" w:name="_Toc28906"/>
      <w:bookmarkStart w:id="434" w:name="_Toc27644"/>
      <w:bookmarkStart w:id="435" w:name="_Toc36838393"/>
      <w:bookmarkStart w:id="436" w:name="_Toc279701263"/>
      <w:bookmarkStart w:id="437" w:name="_Toc487900373"/>
      <w:bookmarkStart w:id="438" w:name="_Toc30546"/>
      <w:bookmarkStart w:id="439" w:name="_Toc259093692"/>
      <w:bookmarkStart w:id="440" w:name="_Toc20808"/>
      <w:r>
        <w:rPr>
          <w:rFonts w:ascii="仿宋" w:hAnsi="仿宋" w:eastAsia="仿宋"/>
          <w:b/>
          <w:kern w:val="0"/>
          <w:sz w:val="24"/>
          <w:szCs w:val="24"/>
        </w:rPr>
        <w:t>2.17</w:t>
      </w:r>
      <w:r>
        <w:rPr>
          <w:rFonts w:hint="eastAsia" w:ascii="仿宋" w:hAnsi="仿宋" w:eastAsia="仿宋"/>
          <w:b/>
          <w:kern w:val="0"/>
          <w:sz w:val="24"/>
          <w:szCs w:val="24"/>
        </w:rPr>
        <w:t>合同使用的文字和适用的法律</w:t>
      </w:r>
      <w:bookmarkEnd w:id="429"/>
      <w:bookmarkEnd w:id="430"/>
      <w:bookmarkEnd w:id="431"/>
      <w:bookmarkEnd w:id="432"/>
      <w:bookmarkEnd w:id="433"/>
      <w:bookmarkEnd w:id="434"/>
      <w:bookmarkEnd w:id="435"/>
      <w:bookmarkEnd w:id="436"/>
      <w:bookmarkEnd w:id="437"/>
      <w:bookmarkEnd w:id="438"/>
      <w:bookmarkEnd w:id="439"/>
      <w:bookmarkEnd w:id="440"/>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2.17.1</w:t>
      </w:r>
      <w:r>
        <w:rPr>
          <w:rFonts w:hint="eastAsia" w:ascii="仿宋" w:hAnsi="仿宋" w:eastAsia="仿宋"/>
          <w:bCs/>
          <w:kern w:val="0"/>
          <w:sz w:val="24"/>
          <w:szCs w:val="24"/>
        </w:rPr>
        <w:t>合同使用汉语书就、变更和解释；</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2.17.2</w:t>
      </w:r>
      <w:r>
        <w:rPr>
          <w:rFonts w:hint="eastAsia" w:ascii="仿宋" w:hAnsi="仿宋" w:eastAsia="仿宋"/>
          <w:bCs/>
          <w:kern w:val="0"/>
          <w:sz w:val="24"/>
          <w:szCs w:val="24"/>
        </w:rPr>
        <w:t>合同适用中华人民共和国法律。</w:t>
      </w:r>
    </w:p>
    <w:p>
      <w:pPr>
        <w:spacing w:line="276" w:lineRule="auto"/>
        <w:ind w:firstLine="569" w:firstLineChars="236"/>
        <w:rPr>
          <w:rFonts w:ascii="仿宋" w:hAnsi="仿宋" w:eastAsia="仿宋"/>
          <w:b/>
          <w:kern w:val="0"/>
          <w:sz w:val="24"/>
          <w:szCs w:val="24"/>
        </w:rPr>
      </w:pPr>
      <w:bookmarkStart w:id="441" w:name="_Toc37247747"/>
      <w:bookmarkStart w:id="442" w:name="_Toc22266"/>
      <w:bookmarkStart w:id="443" w:name="_Toc11599"/>
      <w:bookmarkStart w:id="444" w:name="_Toc27403"/>
      <w:bookmarkStart w:id="445" w:name="_Toc36838394"/>
      <w:bookmarkStart w:id="446" w:name="_Toc259093693"/>
      <w:bookmarkStart w:id="447" w:name="_Toc27127"/>
      <w:bookmarkStart w:id="448" w:name="_Toc30096"/>
      <w:bookmarkStart w:id="449" w:name="_Toc1492"/>
      <w:bookmarkStart w:id="450" w:name="_Toc279701264"/>
      <w:bookmarkStart w:id="451" w:name="_Toc16497"/>
      <w:r>
        <w:rPr>
          <w:rFonts w:ascii="仿宋" w:hAnsi="仿宋" w:eastAsia="仿宋"/>
          <w:b/>
          <w:kern w:val="0"/>
          <w:sz w:val="24"/>
          <w:szCs w:val="24"/>
        </w:rPr>
        <w:t>2.18</w:t>
      </w:r>
      <w:r>
        <w:rPr>
          <w:rFonts w:hint="eastAsia" w:ascii="仿宋" w:hAnsi="仿宋" w:eastAsia="仿宋"/>
          <w:b/>
          <w:kern w:val="0"/>
          <w:sz w:val="24"/>
          <w:szCs w:val="24"/>
        </w:rPr>
        <w:t>履约保证金</w:t>
      </w:r>
      <w:bookmarkEnd w:id="441"/>
      <w:bookmarkEnd w:id="442"/>
      <w:bookmarkEnd w:id="443"/>
      <w:bookmarkEnd w:id="444"/>
      <w:bookmarkEnd w:id="445"/>
      <w:bookmarkEnd w:id="446"/>
      <w:bookmarkEnd w:id="447"/>
      <w:bookmarkEnd w:id="448"/>
      <w:bookmarkEnd w:id="449"/>
      <w:bookmarkEnd w:id="450"/>
      <w:bookmarkEnd w:id="451"/>
      <w:bookmarkStart w:id="452" w:name="_Toc487900374"/>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2.18.1</w:t>
      </w:r>
      <w:r>
        <w:rPr>
          <w:rFonts w:hint="eastAsia" w:ascii="仿宋" w:hAnsi="仿宋" w:eastAsia="仿宋"/>
          <w:bCs/>
          <w:kern w:val="0"/>
          <w:sz w:val="24"/>
          <w:szCs w:val="24"/>
        </w:rPr>
        <w:t>采购文件要求乙方提交履约保证金的，乙方应按</w:t>
      </w:r>
      <w:r>
        <w:rPr>
          <w:rFonts w:hint="eastAsia" w:ascii="仿宋" w:hAnsi="仿宋" w:eastAsia="仿宋"/>
          <w:bCs/>
          <w:i/>
          <w:kern w:val="0"/>
          <w:sz w:val="24"/>
          <w:szCs w:val="24"/>
          <w:u w:val="single"/>
        </w:rPr>
        <w:t>合同专用条款</w:t>
      </w:r>
      <w:r>
        <w:rPr>
          <w:rFonts w:hint="eastAsia" w:ascii="仿宋" w:hAnsi="仿宋" w:eastAsia="仿宋"/>
          <w:bCs/>
          <w:kern w:val="0"/>
          <w:sz w:val="24"/>
          <w:szCs w:val="24"/>
        </w:rPr>
        <w:t>约定的方式，以支票、汇票、本票或者金融机构、担保机构出具的保函等非现金形式，提交不超过合同价</w:t>
      </w:r>
      <w:r>
        <w:rPr>
          <w:rFonts w:ascii="仿宋" w:hAnsi="仿宋" w:eastAsia="仿宋"/>
          <w:bCs/>
          <w:kern w:val="0"/>
          <w:sz w:val="24"/>
          <w:szCs w:val="24"/>
        </w:rPr>
        <w:t>10%</w:t>
      </w:r>
      <w:r>
        <w:rPr>
          <w:rFonts w:hint="eastAsia" w:ascii="仿宋" w:hAnsi="仿宋" w:eastAsia="仿宋"/>
          <w:bCs/>
          <w:kern w:val="0"/>
          <w:sz w:val="24"/>
          <w:szCs w:val="24"/>
        </w:rPr>
        <w:t>的履约保证金；</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2.18.2</w:t>
      </w:r>
      <w:r>
        <w:rPr>
          <w:rFonts w:hint="eastAsia" w:ascii="仿宋" w:hAnsi="仿宋" w:eastAsia="仿宋"/>
          <w:bCs/>
          <w:kern w:val="0"/>
          <w:sz w:val="24"/>
          <w:szCs w:val="24"/>
        </w:rPr>
        <w:t>履约保证金在</w:t>
      </w:r>
      <w:r>
        <w:rPr>
          <w:rFonts w:hint="eastAsia" w:ascii="仿宋" w:hAnsi="仿宋" w:eastAsia="仿宋"/>
          <w:bCs/>
          <w:i/>
          <w:kern w:val="0"/>
          <w:sz w:val="24"/>
          <w:szCs w:val="24"/>
          <w:u w:val="single"/>
        </w:rPr>
        <w:t>合同专用条款</w:t>
      </w:r>
      <w:r>
        <w:rPr>
          <w:rFonts w:hint="eastAsia" w:ascii="仿宋" w:hAnsi="仿宋" w:eastAsia="仿宋"/>
          <w:bCs/>
          <w:kern w:val="0"/>
          <w:sz w:val="24"/>
          <w:szCs w:val="24"/>
        </w:rPr>
        <w:t>约定期间内不予退还或者应完全有效，前述约定期间届满之日起个工作日内，甲方应将履约保证金退还乙方；</w:t>
      </w:r>
    </w:p>
    <w:p>
      <w:pPr>
        <w:spacing w:line="276" w:lineRule="auto"/>
        <w:ind w:firstLine="566" w:firstLineChars="236"/>
        <w:rPr>
          <w:rFonts w:ascii="仿宋" w:hAnsi="仿宋" w:eastAsia="仿宋"/>
          <w:bCs/>
          <w:kern w:val="0"/>
          <w:sz w:val="24"/>
          <w:szCs w:val="24"/>
        </w:rPr>
      </w:pPr>
      <w:r>
        <w:rPr>
          <w:rFonts w:ascii="仿宋" w:hAnsi="仿宋" w:eastAsia="仿宋"/>
          <w:bCs/>
          <w:kern w:val="0"/>
          <w:sz w:val="24"/>
          <w:szCs w:val="24"/>
        </w:rPr>
        <w:t>2.18.3</w:t>
      </w:r>
      <w:r>
        <w:rPr>
          <w:rFonts w:hint="eastAsia" w:ascii="仿宋" w:hAnsi="仿宋" w:eastAsia="仿宋"/>
          <w:bCs/>
          <w:kern w:val="0"/>
          <w:sz w:val="24"/>
          <w:szCs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52"/>
    <w:p>
      <w:pPr>
        <w:spacing w:line="276" w:lineRule="auto"/>
        <w:ind w:firstLine="569" w:firstLineChars="236"/>
        <w:rPr>
          <w:rFonts w:ascii="仿宋" w:hAnsi="仿宋" w:eastAsia="仿宋"/>
          <w:b/>
          <w:kern w:val="0"/>
          <w:sz w:val="24"/>
          <w:szCs w:val="24"/>
        </w:rPr>
      </w:pPr>
      <w:r>
        <w:rPr>
          <w:rFonts w:ascii="仿宋" w:hAnsi="仿宋" w:eastAsia="仿宋"/>
          <w:b/>
          <w:kern w:val="0"/>
          <w:sz w:val="24"/>
          <w:szCs w:val="24"/>
        </w:rPr>
        <w:t>2.19</w:t>
      </w:r>
      <w:r>
        <w:rPr>
          <w:rFonts w:hint="eastAsia" w:ascii="仿宋" w:hAnsi="仿宋" w:eastAsia="仿宋"/>
          <w:b/>
          <w:kern w:val="0"/>
          <w:sz w:val="24"/>
          <w:szCs w:val="24"/>
        </w:rPr>
        <w:t>合同份数</w:t>
      </w:r>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合同份数按</w:t>
      </w:r>
      <w:r>
        <w:rPr>
          <w:rFonts w:hint="eastAsia" w:ascii="仿宋" w:hAnsi="仿宋" w:eastAsia="仿宋"/>
          <w:bCs/>
          <w:i/>
          <w:kern w:val="0"/>
          <w:sz w:val="24"/>
          <w:szCs w:val="24"/>
          <w:u w:val="single"/>
        </w:rPr>
        <w:t>合同专用条款</w:t>
      </w:r>
      <w:r>
        <w:rPr>
          <w:rFonts w:hint="eastAsia" w:ascii="仿宋" w:hAnsi="仿宋" w:eastAsia="仿宋"/>
          <w:bCs/>
          <w:kern w:val="0"/>
          <w:sz w:val="24"/>
          <w:szCs w:val="24"/>
        </w:rPr>
        <w:t>规定，每份均具有同等法律效力。</w:t>
      </w:r>
    </w:p>
    <w:p>
      <w:pPr>
        <w:spacing w:line="276" w:lineRule="auto"/>
        <w:jc w:val="center"/>
        <w:rPr>
          <w:rFonts w:ascii="宋体" w:hAnsi="宋体"/>
          <w:b/>
          <w:kern w:val="0"/>
          <w:sz w:val="32"/>
          <w:szCs w:val="32"/>
        </w:rPr>
      </w:pPr>
      <w:r>
        <w:rPr>
          <w:rFonts w:ascii="仿宋" w:hAnsi="仿宋" w:eastAsia="仿宋"/>
          <w:bCs/>
          <w:kern w:val="0"/>
          <w:sz w:val="24"/>
          <w:szCs w:val="24"/>
        </w:rPr>
        <w:br w:type="page"/>
      </w:r>
      <w:bookmarkStart w:id="453" w:name="_Toc331685784"/>
      <w:r>
        <w:rPr>
          <w:rFonts w:hint="eastAsia" w:ascii="宋体" w:hAnsi="宋体"/>
          <w:b/>
          <w:kern w:val="0"/>
          <w:sz w:val="32"/>
          <w:szCs w:val="32"/>
        </w:rPr>
        <w:t xml:space="preserve">第三部分 </w:t>
      </w:r>
      <w:r>
        <w:rPr>
          <w:rFonts w:ascii="宋体" w:hAnsi="宋体"/>
          <w:b/>
          <w:kern w:val="0"/>
          <w:sz w:val="32"/>
          <w:szCs w:val="32"/>
        </w:rPr>
        <w:t xml:space="preserve"> </w:t>
      </w:r>
      <w:r>
        <w:rPr>
          <w:rFonts w:hint="eastAsia" w:ascii="宋体" w:hAnsi="宋体"/>
          <w:b/>
          <w:kern w:val="0"/>
          <w:sz w:val="32"/>
          <w:szCs w:val="32"/>
        </w:rPr>
        <w:t>合同专用条款</w:t>
      </w:r>
      <w:bookmarkEnd w:id="453"/>
    </w:p>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79"/>
        <w:gridCol w:w="8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79" w:type="dxa"/>
            <w:tcBorders>
              <w:left w:val="single" w:color="auto" w:sz="4" w:space="0"/>
            </w:tcBorders>
            <w:noWrap w:val="0"/>
            <w:vAlign w:val="center"/>
          </w:tcPr>
          <w:p>
            <w:pPr>
              <w:spacing w:line="276" w:lineRule="auto"/>
              <w:jc w:val="center"/>
              <w:rPr>
                <w:rFonts w:ascii="仿宋" w:hAnsi="仿宋" w:eastAsia="仿宋"/>
                <w:bCs/>
                <w:kern w:val="0"/>
                <w:sz w:val="24"/>
                <w:szCs w:val="24"/>
              </w:rPr>
            </w:pPr>
            <w:r>
              <w:rPr>
                <w:rFonts w:hint="eastAsia" w:ascii="仿宋" w:hAnsi="仿宋" w:eastAsia="仿宋"/>
                <w:bCs/>
                <w:kern w:val="0"/>
                <w:sz w:val="24"/>
                <w:szCs w:val="24"/>
              </w:rPr>
              <w:t>条款号</w:t>
            </w:r>
          </w:p>
        </w:tc>
        <w:tc>
          <w:tcPr>
            <w:tcW w:w="8647" w:type="dxa"/>
            <w:noWrap w:val="0"/>
            <w:vAlign w:val="center"/>
          </w:tcPr>
          <w:p>
            <w:pPr>
              <w:spacing w:line="276" w:lineRule="auto"/>
              <w:jc w:val="center"/>
              <w:rPr>
                <w:rFonts w:ascii="仿宋" w:hAnsi="仿宋" w:eastAsia="仿宋"/>
                <w:bCs/>
                <w:kern w:val="0"/>
                <w:sz w:val="24"/>
                <w:szCs w:val="24"/>
              </w:rPr>
            </w:pPr>
            <w:r>
              <w:rPr>
                <w:rFonts w:hint="eastAsia" w:ascii="仿宋" w:hAnsi="仿宋" w:eastAsia="仿宋"/>
                <w:bCs/>
                <w:kern w:val="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79" w:type="dxa"/>
            <w:tcBorders>
              <w:left w:val="single" w:color="auto" w:sz="4" w:space="0"/>
            </w:tcBorders>
            <w:noWrap w:val="0"/>
            <w:vAlign w:val="center"/>
          </w:tcPr>
          <w:p>
            <w:pPr>
              <w:spacing w:line="276" w:lineRule="auto"/>
              <w:rPr>
                <w:rFonts w:ascii="仿宋" w:hAnsi="仿宋" w:eastAsia="仿宋"/>
                <w:bCs/>
                <w:kern w:val="0"/>
                <w:sz w:val="24"/>
                <w:szCs w:val="24"/>
              </w:rPr>
            </w:pPr>
          </w:p>
        </w:tc>
        <w:tc>
          <w:tcPr>
            <w:tcW w:w="8647" w:type="dxa"/>
            <w:noWrap w:val="0"/>
            <w:vAlign w:val="center"/>
          </w:tcPr>
          <w:p>
            <w:pPr>
              <w:spacing w:line="276" w:lineRule="auto"/>
              <w:rPr>
                <w:rFonts w:ascii="仿宋" w:hAnsi="仿宋" w:eastAsia="仿宋"/>
                <w:bCs/>
                <w:kern w:val="0"/>
                <w:sz w:val="24"/>
                <w:szCs w:val="24"/>
              </w:rPr>
            </w:pPr>
          </w:p>
        </w:tc>
      </w:tr>
    </w:tbl>
    <w:p>
      <w:pPr>
        <w:spacing w:line="276" w:lineRule="auto"/>
        <w:ind w:firstLine="566" w:firstLineChars="236"/>
        <w:rPr>
          <w:rFonts w:ascii="仿宋" w:hAnsi="仿宋" w:eastAsia="仿宋"/>
          <w:bCs/>
          <w:kern w:val="0"/>
          <w:sz w:val="24"/>
          <w:szCs w:val="24"/>
        </w:rPr>
      </w:pPr>
      <w:r>
        <w:rPr>
          <w:rFonts w:hint="eastAsia" w:ascii="仿宋" w:hAnsi="仿宋" w:eastAsia="仿宋"/>
          <w:bCs/>
          <w:kern w:val="0"/>
          <w:sz w:val="24"/>
          <w:szCs w:val="24"/>
        </w:rPr>
        <w:t>以上采购文件解释权为</w:t>
      </w:r>
      <w:r>
        <w:rPr>
          <w:rFonts w:hint="eastAsia" w:ascii="仿宋" w:hAnsi="仿宋" w:eastAsia="仿宋"/>
          <w:bCs/>
          <w:kern w:val="0"/>
          <w:sz w:val="24"/>
          <w:szCs w:val="24"/>
          <w:u w:val="single"/>
          <w:lang w:val="en-US" w:eastAsia="zh-CN"/>
        </w:rPr>
        <w:t xml:space="preserve">           </w:t>
      </w:r>
      <w:r>
        <w:rPr>
          <w:rFonts w:hint="eastAsia" w:ascii="仿宋" w:hAnsi="仿宋" w:eastAsia="仿宋"/>
          <w:bCs/>
          <w:kern w:val="0"/>
          <w:sz w:val="24"/>
          <w:szCs w:val="24"/>
        </w:rPr>
        <w:t>所有</w:t>
      </w:r>
    </w:p>
    <w:p>
      <w:pPr>
        <w:ind w:firstLine="480"/>
        <w:rPr>
          <w:rFonts w:hint="eastAsia" w:ascii="宋体" w:hAnsi="宋体" w:eastAsia="宋体" w:cs="宋体"/>
          <w:highlight w:val="none"/>
        </w:rPr>
      </w:pPr>
    </w:p>
    <w:p>
      <w:pPr>
        <w:keepNext w:val="0"/>
        <w:keepLines w:val="0"/>
        <w:widowControl/>
        <w:suppressLineNumbers w:val="0"/>
        <w:spacing w:line="360" w:lineRule="auto"/>
        <w:jc w:val="left"/>
        <w:rPr>
          <w:rFonts w:hint="eastAsia" w:ascii="宋体" w:hAnsi="宋体" w:eastAsia="宋体" w:cs="宋体"/>
        </w:rPr>
      </w:pPr>
    </w:p>
    <w:p>
      <w:pPr>
        <w:spacing w:line="360" w:lineRule="auto"/>
        <w:jc w:val="both"/>
        <w:rPr>
          <w:rFonts w:hint="eastAsia"/>
          <w:color w:val="auto"/>
          <w:highlight w:val="none"/>
        </w:rPr>
      </w:pPr>
      <w:r>
        <w:t>　</w:t>
      </w:r>
      <w:bookmarkStart w:id="454" w:name="_Toc21222"/>
    </w:p>
    <w:p>
      <w:pPr>
        <w:pStyle w:val="6"/>
        <w:rPr>
          <w:rFonts w:hint="eastAsia"/>
          <w:color w:val="auto"/>
          <w:highlight w:val="none"/>
        </w:rPr>
      </w:pPr>
    </w:p>
    <w:p>
      <w:pPr>
        <w:pStyle w:val="23"/>
        <w:spacing w:line="400" w:lineRule="exact"/>
        <w:ind w:firstLine="643" w:firstLineChars="200"/>
        <w:rPr>
          <w:rFonts w:hint="eastAsia" w:ascii="仿宋" w:hAnsi="仿宋" w:eastAsia="仿宋" w:cs="仿宋"/>
          <w:color w:val="auto"/>
          <w:sz w:val="32"/>
          <w:szCs w:val="30"/>
          <w:highlight w:val="none"/>
        </w:rPr>
      </w:pPr>
      <w:r>
        <w:rPr>
          <w:rFonts w:hint="eastAsia" w:ascii="仿宋" w:hAnsi="仿宋" w:eastAsia="仿宋" w:cs="仿宋"/>
          <w:color w:val="auto"/>
          <w:sz w:val="32"/>
          <w:szCs w:val="30"/>
          <w:highlight w:val="none"/>
        </w:rPr>
        <w:br w:type="page"/>
      </w:r>
      <w:bookmarkStart w:id="455" w:name="_Toc13312"/>
      <w:r>
        <w:rPr>
          <w:rFonts w:hint="eastAsia" w:ascii="仿宋" w:hAnsi="仿宋" w:eastAsia="仿宋" w:cs="仿宋"/>
          <w:color w:val="auto"/>
          <w:sz w:val="32"/>
          <w:szCs w:val="30"/>
          <w:highlight w:val="none"/>
        </w:rPr>
        <w:t>第八章 投标文件的</w:t>
      </w:r>
      <w:bookmarkEnd w:id="454"/>
      <w:r>
        <w:rPr>
          <w:rFonts w:hint="eastAsia" w:ascii="仿宋" w:hAnsi="仿宋" w:eastAsia="仿宋" w:cs="仿宋"/>
          <w:color w:val="auto"/>
          <w:sz w:val="32"/>
          <w:szCs w:val="30"/>
          <w:highlight w:val="none"/>
        </w:rPr>
        <w:t>格式</w:t>
      </w:r>
      <w:bookmarkEnd w:id="455"/>
    </w:p>
    <w:p>
      <w:pPr>
        <w:rPr>
          <w:rFonts w:hint="eastAsia" w:ascii="Arial" w:hAnsi="Arial" w:eastAsia="黑体"/>
          <w:b/>
          <w:bCs/>
          <w:color w:val="auto"/>
          <w:kern w:val="2"/>
          <w:sz w:val="32"/>
          <w:szCs w:val="28"/>
          <w:highlight w:val="none"/>
          <w:lang w:val="en-US"/>
        </w:rPr>
      </w:pPr>
    </w:p>
    <w:p>
      <w:pPr>
        <w:pStyle w:val="11"/>
        <w:rPr>
          <w:rFonts w:hint="eastAsia"/>
          <w:lang w:val="en-US"/>
        </w:rPr>
      </w:pPr>
    </w:p>
    <w:p>
      <w:pPr>
        <w:pStyle w:val="33"/>
        <w:spacing w:line="380" w:lineRule="exact"/>
        <w:jc w:val="center"/>
        <w:rPr>
          <w:rFonts w:hint="eastAsia" w:ascii="宋体" w:hAnsi="宋体"/>
          <w:b/>
          <w:color w:val="auto"/>
          <w:sz w:val="28"/>
          <w:szCs w:val="28"/>
          <w:highlight w:val="none"/>
        </w:rPr>
      </w:pPr>
    </w:p>
    <w:p>
      <w:pPr>
        <w:pStyle w:val="33"/>
        <w:spacing w:line="480" w:lineRule="auto"/>
        <w:jc w:val="center"/>
        <w:rPr>
          <w:rFonts w:hint="eastAsia" w:ascii="仿宋_GB2312" w:hAnsi="宋体" w:eastAsia="仿宋_GB2312"/>
          <w:sz w:val="28"/>
          <w:szCs w:val="28"/>
          <w:highlight w:val="none"/>
          <w:bdr w:val="single" w:color="auto" w:sz="4" w:space="0"/>
        </w:rPr>
      </w:pP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bdr w:val="single" w:color="auto" w:sz="4" w:space="0"/>
        </w:rPr>
        <w:t>正本</w:t>
      </w:r>
    </w:p>
    <w:p>
      <w:pPr>
        <w:pStyle w:val="33"/>
        <w:spacing w:line="380" w:lineRule="exact"/>
        <w:jc w:val="center"/>
        <w:rPr>
          <w:rFonts w:hint="eastAsia" w:ascii="仿宋_GB2312" w:hAnsi="宋体" w:eastAsia="仿宋_GB2312"/>
          <w:sz w:val="28"/>
          <w:szCs w:val="28"/>
          <w:highlight w:val="none"/>
        </w:rPr>
      </w:pPr>
    </w:p>
    <w:p>
      <w:pPr>
        <w:ind w:right="980"/>
        <w:jc w:val="center"/>
        <w:rPr>
          <w:rFonts w:hint="eastAsia" w:ascii="宋体" w:hAnsi="宋体"/>
          <w:color w:val="000000"/>
          <w:sz w:val="28"/>
          <w:szCs w:val="28"/>
          <w:highlight w:val="none"/>
        </w:rPr>
      </w:pP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 xml:space="preserve"> （项目名称）</w:t>
      </w:r>
    </w:p>
    <w:p>
      <w:pPr>
        <w:rPr>
          <w:rFonts w:hint="eastAsia" w:ascii="宋体" w:hAnsi="宋体"/>
          <w:color w:val="000000"/>
          <w:sz w:val="28"/>
          <w:szCs w:val="28"/>
          <w:highlight w:val="none"/>
        </w:rPr>
      </w:pPr>
      <w:r>
        <w:rPr>
          <w:rFonts w:hint="eastAsia" w:ascii="宋体" w:hAnsi="宋体"/>
          <w:color w:val="000000"/>
          <w:sz w:val="20"/>
          <w:highlight w:val="none"/>
        </w:rPr>
        <w:t xml:space="preserve">             </w:t>
      </w:r>
    </w:p>
    <w:p>
      <w:pPr>
        <w:ind w:firstLine="280" w:firstLineChars="100"/>
        <w:rPr>
          <w:rFonts w:hint="eastAsia" w:ascii="宋体" w:hAnsi="宋体"/>
          <w:color w:val="000000"/>
          <w:sz w:val="28"/>
          <w:szCs w:val="28"/>
          <w:highlight w:val="none"/>
          <w:u w:val="single"/>
        </w:rPr>
      </w:pPr>
      <w:r>
        <w:rPr>
          <w:rFonts w:hint="eastAsia" w:ascii="宋体" w:hAnsi="宋体"/>
          <w:color w:val="000000"/>
          <w:sz w:val="28"/>
          <w:szCs w:val="28"/>
          <w:highlight w:val="none"/>
        </w:rPr>
        <w:t xml:space="preserve">     招标文件编号： </w:t>
      </w:r>
      <w:r>
        <w:rPr>
          <w:rFonts w:hint="eastAsia" w:ascii="宋体" w:hAnsi="宋体"/>
          <w:color w:val="000000"/>
          <w:sz w:val="28"/>
          <w:szCs w:val="28"/>
          <w:highlight w:val="none"/>
          <w:u w:val="single"/>
        </w:rPr>
        <w:t xml:space="preserve">                      </w:t>
      </w: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rPr>
          <w:rFonts w:hint="eastAsia" w:ascii="宋体" w:hAnsi="宋体"/>
          <w:color w:val="000000"/>
          <w:sz w:val="20"/>
          <w:highlight w:val="none"/>
        </w:rPr>
      </w:pPr>
    </w:p>
    <w:p>
      <w:pPr>
        <w:jc w:val="center"/>
        <w:rPr>
          <w:rFonts w:hint="eastAsia" w:ascii="宋体" w:hAnsi="宋体"/>
          <w:b/>
          <w:bCs/>
          <w:color w:val="000000"/>
          <w:sz w:val="44"/>
          <w:szCs w:val="44"/>
          <w:highlight w:val="none"/>
        </w:rPr>
      </w:pPr>
      <w:r>
        <w:rPr>
          <w:rFonts w:hint="eastAsia" w:ascii="宋体" w:hAnsi="宋体"/>
          <w:b/>
          <w:bCs/>
          <w:color w:val="000000"/>
          <w:sz w:val="44"/>
          <w:szCs w:val="44"/>
          <w:highlight w:val="none"/>
        </w:rPr>
        <w:t>投  标  文  件</w:t>
      </w:r>
    </w:p>
    <w:p>
      <w:pPr>
        <w:rPr>
          <w:rFonts w:hint="eastAsia" w:ascii="宋体" w:hAnsi="宋体"/>
          <w:b/>
          <w:bCs/>
          <w:color w:val="000000"/>
          <w:sz w:val="28"/>
          <w:szCs w:val="28"/>
          <w:highlight w:val="none"/>
        </w:rPr>
      </w:pPr>
    </w:p>
    <w:p>
      <w:pPr>
        <w:rPr>
          <w:rFonts w:hint="eastAsia" w:ascii="宋体" w:hAnsi="宋体"/>
          <w:color w:val="00000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rPr>
          <w:rFonts w:hint="eastAsia" w:ascii="宋体" w:hAnsi="宋体"/>
          <w:bCs/>
          <w:color w:val="000000"/>
          <w:sz w:val="30"/>
          <w:szCs w:val="30"/>
          <w:highlight w:val="none"/>
        </w:rPr>
      </w:pPr>
    </w:p>
    <w:p>
      <w:pPr>
        <w:jc w:val="center"/>
        <w:rPr>
          <w:rFonts w:hint="eastAsia" w:ascii="宋体" w:hAnsi="宋体"/>
          <w:color w:val="000000"/>
          <w:sz w:val="28"/>
          <w:szCs w:val="28"/>
          <w:highlight w:val="none"/>
          <w:u w:val="single"/>
        </w:rPr>
      </w:pPr>
      <w:r>
        <w:rPr>
          <w:rFonts w:hint="eastAsia" w:ascii="宋体" w:hAnsi="宋体"/>
          <w:color w:val="000000"/>
          <w:sz w:val="28"/>
          <w:szCs w:val="28"/>
          <w:highlight w:val="none"/>
        </w:rPr>
        <w:t>投标人：</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（盖单位章）</w:t>
      </w:r>
    </w:p>
    <w:p>
      <w:pPr>
        <w:jc w:val="center"/>
        <w:rPr>
          <w:rFonts w:hint="eastAsia" w:ascii="宋体" w:hAnsi="宋体"/>
          <w:color w:val="000000"/>
          <w:sz w:val="28"/>
          <w:szCs w:val="28"/>
          <w:highlight w:val="none"/>
        </w:rPr>
      </w:pPr>
    </w:p>
    <w:p>
      <w:pPr>
        <w:ind w:firstLine="1680" w:firstLineChars="600"/>
        <w:rPr>
          <w:rFonts w:hint="eastAsia" w:ascii="宋体" w:hAnsi="宋体"/>
          <w:color w:val="000000"/>
          <w:sz w:val="28"/>
          <w:szCs w:val="28"/>
          <w:highlight w:val="none"/>
        </w:rPr>
      </w:pPr>
      <w:r>
        <w:rPr>
          <w:rFonts w:hint="eastAsia" w:ascii="宋体" w:hAnsi="宋体"/>
          <w:color w:val="000000"/>
          <w:sz w:val="28"/>
          <w:szCs w:val="28"/>
          <w:highlight w:val="none"/>
        </w:rPr>
        <w:t>法定代表人：</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w:t>
      </w:r>
      <w:r>
        <w:rPr>
          <w:rFonts w:hint="eastAsia" w:ascii="宋体" w:hAnsi="宋体"/>
          <w:color w:val="000000"/>
          <w:sz w:val="28"/>
          <w:szCs w:val="28"/>
          <w:highlight w:val="none"/>
          <w:lang w:eastAsia="zh-CN"/>
        </w:rPr>
        <w:t>签字盖章</w:t>
      </w:r>
      <w:r>
        <w:rPr>
          <w:rFonts w:hint="eastAsia" w:ascii="宋体" w:hAnsi="宋体"/>
          <w:color w:val="000000"/>
          <w:sz w:val="28"/>
          <w:szCs w:val="28"/>
          <w:highlight w:val="none"/>
        </w:rPr>
        <w:t>）</w:t>
      </w:r>
    </w:p>
    <w:p>
      <w:pPr>
        <w:jc w:val="center"/>
        <w:rPr>
          <w:rFonts w:hint="eastAsia" w:ascii="宋体" w:hAnsi="宋体"/>
          <w:color w:val="000000"/>
          <w:highlight w:val="none"/>
        </w:rPr>
      </w:pPr>
      <w:r>
        <w:rPr>
          <w:rFonts w:hint="eastAsia" w:ascii="宋体" w:hAnsi="宋体"/>
          <w:color w:val="000000"/>
          <w:highlight w:val="none"/>
        </w:rPr>
        <w:t xml:space="preserve">      </w:t>
      </w:r>
    </w:p>
    <w:p>
      <w:pPr>
        <w:jc w:val="center"/>
        <w:rPr>
          <w:rFonts w:hint="eastAsia" w:ascii="宋体" w:hAnsi="宋体"/>
          <w:color w:val="000000"/>
          <w:highlight w:val="none"/>
        </w:rPr>
      </w:pPr>
    </w:p>
    <w:p>
      <w:pPr>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年        月        日</w:t>
      </w: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olor w:val="000000"/>
          <w:highlight w:val="none"/>
        </w:rPr>
      </w:pPr>
    </w:p>
    <w:p>
      <w:pPr>
        <w:rPr>
          <w:rFonts w:hint="eastAsia" w:ascii="宋体" w:hAnsi="宋体"/>
          <w:color w:val="000000"/>
          <w:highlight w:val="none"/>
        </w:rPr>
      </w:pPr>
    </w:p>
    <w:p>
      <w:pPr>
        <w:jc w:val="center"/>
        <w:rPr>
          <w:rFonts w:hint="eastAsia" w:ascii="宋体" w:hAnsi="宋体"/>
          <w:color w:val="000000"/>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rPr>
          <w:highlight w:val="red"/>
        </w:rPr>
      </w:pPr>
    </w:p>
    <w:p>
      <w:pPr>
        <w:widowControl/>
        <w:spacing w:after="400"/>
        <w:jc w:val="center"/>
        <w:rPr>
          <w:rFonts w:ascii="宋体" w:hAnsi="宋体" w:cs="黑体"/>
          <w:kern w:val="0"/>
          <w:sz w:val="32"/>
          <w:szCs w:val="32"/>
        </w:rPr>
      </w:pPr>
      <w:r>
        <w:rPr>
          <w:rFonts w:ascii="宋体" w:hAnsi="宋体" w:cs="黑体"/>
          <w:kern w:val="0"/>
          <w:sz w:val="32"/>
          <w:szCs w:val="32"/>
        </w:rPr>
        <w:t>目</w:t>
      </w:r>
      <w:r>
        <w:rPr>
          <w:rFonts w:hint="eastAsia" w:ascii="宋体" w:hAnsi="宋体" w:cs="黑体"/>
          <w:kern w:val="0"/>
          <w:sz w:val="32"/>
          <w:szCs w:val="32"/>
        </w:rPr>
        <w:t xml:space="preserve"> </w:t>
      </w:r>
      <w:r>
        <w:rPr>
          <w:rFonts w:ascii="宋体" w:hAnsi="宋体" w:cs="黑体"/>
          <w:kern w:val="0"/>
          <w:sz w:val="32"/>
          <w:szCs w:val="32"/>
        </w:rPr>
        <w:t xml:space="preserve"> 录</w:t>
      </w:r>
    </w:p>
    <w:p>
      <w:pPr>
        <w:widowControl/>
        <w:spacing w:before="240" w:after="240" w:line="200" w:lineRule="atLeast"/>
        <w:ind w:firstLine="1560" w:firstLineChars="650"/>
        <w:jc w:val="left"/>
        <w:rPr>
          <w:rFonts w:hint="eastAsia" w:ascii="宋体" w:hAnsi="宋体" w:cs="宋体"/>
          <w:kern w:val="0"/>
          <w:sz w:val="24"/>
          <w:szCs w:val="24"/>
        </w:rPr>
      </w:pPr>
      <w:r>
        <w:rPr>
          <w:rFonts w:ascii="宋体" w:hAnsi="宋体" w:cs="宋体"/>
          <w:kern w:val="0"/>
          <w:sz w:val="24"/>
          <w:szCs w:val="24"/>
        </w:rPr>
        <w:t>一、营业执照、组织机构代码证、税务登记证</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二、投标保证金</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三、违法记录网站截图</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四、审计报告</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五、完税证明及社保</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六、其他声明及文件资料</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七、竞争性招标函</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八、开标一览表</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九、竞争性招标报价明细表</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十、投标服务清单</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十一、商务响应、偏离说明表</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十二、供应商的资格声明</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十三、供应商类似项目业绩表</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十四、商务条款响应、偏离说明表</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十五、商务评议对照表</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十六、法定授权人委托书</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十七、技术响应、偏离说明表</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十八、技术条款响应、偏离说明表</w:t>
      </w:r>
    </w:p>
    <w:p>
      <w:pPr>
        <w:widowControl/>
        <w:spacing w:before="240" w:after="240" w:line="200" w:lineRule="atLeast"/>
        <w:ind w:firstLine="1560" w:firstLineChars="650"/>
        <w:jc w:val="left"/>
        <w:rPr>
          <w:rFonts w:ascii="宋体" w:hAnsi="宋体" w:cs="宋体"/>
          <w:kern w:val="0"/>
          <w:sz w:val="24"/>
          <w:szCs w:val="24"/>
        </w:rPr>
      </w:pPr>
      <w:r>
        <w:rPr>
          <w:rFonts w:ascii="宋体" w:hAnsi="宋体" w:cs="宋体"/>
          <w:kern w:val="0"/>
          <w:sz w:val="24"/>
          <w:szCs w:val="24"/>
        </w:rPr>
        <w:t>十九、技术评议对照表</w:t>
      </w:r>
    </w:p>
    <w:p>
      <w:pPr>
        <w:widowControl/>
        <w:spacing w:before="240" w:after="240" w:line="200" w:lineRule="atLeast"/>
        <w:ind w:firstLine="1560" w:firstLineChars="650"/>
        <w:jc w:val="left"/>
        <w:rPr>
          <w:rFonts w:hint="eastAsia" w:ascii="宋体" w:hAnsi="宋体" w:cs="宋体"/>
          <w:kern w:val="0"/>
          <w:sz w:val="24"/>
          <w:szCs w:val="24"/>
        </w:rPr>
      </w:pPr>
      <w:r>
        <w:rPr>
          <w:rFonts w:hint="eastAsia" w:ascii="宋体" w:hAnsi="宋体" w:cs="宋体"/>
          <w:kern w:val="0"/>
          <w:sz w:val="24"/>
          <w:szCs w:val="24"/>
        </w:rPr>
        <w:t>二十、评分因素中要求的各项方案及证明材料等</w:t>
      </w:r>
    </w:p>
    <w:p>
      <w:pPr>
        <w:widowControl/>
        <w:spacing w:before="240" w:after="240" w:line="200" w:lineRule="atLeast"/>
        <w:ind w:firstLine="1560" w:firstLineChars="650"/>
        <w:jc w:val="left"/>
        <w:rPr>
          <w:rFonts w:ascii="宋体" w:hAnsi="宋体" w:cs="宋体"/>
          <w:kern w:val="0"/>
          <w:sz w:val="24"/>
          <w:szCs w:val="24"/>
        </w:rPr>
      </w:pPr>
      <w:r>
        <w:rPr>
          <w:rFonts w:hint="eastAsia" w:ascii="宋体" w:hAnsi="宋体" w:cs="宋体"/>
          <w:kern w:val="0"/>
          <w:sz w:val="24"/>
          <w:szCs w:val="24"/>
        </w:rPr>
        <w:t>二十一、投标文件中要求的其它需要提供的材料</w:t>
      </w:r>
    </w:p>
    <w:p>
      <w:pPr>
        <w:ind w:firstLine="1365" w:firstLineChars="650"/>
        <w:rPr>
          <w:highlight w:val="red"/>
        </w:rPr>
      </w:pP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56" w:name="_Toc117008047"/>
      <w:r>
        <w:rPr>
          <w:rFonts w:ascii="黑体" w:hAnsi="黑体" w:eastAsia="黑体" w:cs="黑体"/>
          <w:b/>
          <w:kern w:val="0"/>
          <w:sz w:val="32"/>
          <w:szCs w:val="24"/>
        </w:rPr>
        <w:t>一、营业执照、组织机构代码证、税务登记证</w:t>
      </w:r>
      <w:bookmarkEnd w:id="456"/>
    </w:p>
    <w:p>
      <w:pPr>
        <w:ind w:firstLine="560" w:firstLineChars="200"/>
        <w:rPr>
          <w:rFonts w:ascii="宋体" w:hAnsi="宋体"/>
          <w:sz w:val="28"/>
        </w:rPr>
      </w:pPr>
      <w:r>
        <w:rPr>
          <w:rFonts w:hint="eastAsia" w:ascii="宋体" w:hAnsi="宋体"/>
          <w:sz w:val="28"/>
        </w:rPr>
        <w:t>说明：此处上传营业执照、组织机构代码证、税务登记证，如三证合一，只需要导入营业执照即可。</w:t>
      </w: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57" w:name="_Toc117008048"/>
      <w:r>
        <w:rPr>
          <w:rFonts w:ascii="黑体" w:hAnsi="黑体" w:eastAsia="黑体" w:cs="黑体"/>
          <w:b/>
          <w:kern w:val="0"/>
          <w:sz w:val="32"/>
          <w:szCs w:val="24"/>
        </w:rPr>
        <w:t>二、投标保证金</w:t>
      </w:r>
      <w:bookmarkEnd w:id="457"/>
    </w:p>
    <w:p>
      <w:pPr>
        <w:tabs>
          <w:tab w:val="left" w:pos="8786"/>
        </w:tabs>
        <w:spacing w:line="360" w:lineRule="auto"/>
        <w:rPr>
          <w:rFonts w:ascii="宋体" w:hAnsi="宋体"/>
          <w:sz w:val="28"/>
        </w:rPr>
      </w:pPr>
      <w:r>
        <w:rPr>
          <w:rFonts w:hint="eastAsia" w:ascii="宋体" w:hAnsi="宋体"/>
          <w:sz w:val="28"/>
        </w:rPr>
        <w:t>说明：此处上传投标保证金缴纳证明文件；</w:t>
      </w:r>
    </w:p>
    <w:p>
      <w:pPr>
        <w:tabs>
          <w:tab w:val="left" w:pos="8786"/>
        </w:tabs>
        <w:outlineLvl w:val="2"/>
        <w:rPr>
          <w:rFonts w:ascii="宋体" w:hAnsi="宋体"/>
          <w:b/>
          <w:color w:val="000000"/>
          <w:sz w:val="28"/>
        </w:rPr>
      </w:pPr>
    </w:p>
    <w:p>
      <w:pPr>
        <w:widowControl/>
        <w:jc w:val="left"/>
        <w:outlineLvl w:val="1"/>
        <w:rPr>
          <w:rFonts w:ascii="黑体" w:hAnsi="黑体" w:eastAsia="黑体" w:cs="黑体"/>
          <w:b/>
          <w:kern w:val="0"/>
          <w:sz w:val="32"/>
          <w:szCs w:val="24"/>
          <w:lang w:eastAsia="en-US"/>
        </w:rPr>
      </w:pPr>
      <w:r>
        <w:rPr>
          <w:rFonts w:ascii="Times New Roman" w:hAnsi="Times New Roman" w:eastAsia="Times New Roman"/>
          <w:kern w:val="0"/>
          <w:sz w:val="24"/>
          <w:szCs w:val="24"/>
        </w:rPr>
        <w:br w:type="page"/>
      </w:r>
      <w:bookmarkStart w:id="458" w:name="_Toc117008049"/>
      <w:r>
        <w:rPr>
          <w:rFonts w:ascii="黑体" w:hAnsi="黑体" w:eastAsia="黑体" w:cs="黑体"/>
          <w:b/>
          <w:kern w:val="0"/>
          <w:sz w:val="32"/>
          <w:szCs w:val="24"/>
          <w:lang w:eastAsia="en-US"/>
        </w:rPr>
        <w:t>三、违法记录网站截图</w:t>
      </w:r>
      <w:bookmarkEnd w:id="458"/>
    </w:p>
    <w:p>
      <w:pPr>
        <w:ind w:firstLine="566" w:firstLineChars="236"/>
        <w:rPr>
          <w:rFonts w:hint="eastAsia"/>
          <w:sz w:val="24"/>
          <w:szCs w:val="24"/>
        </w:rPr>
      </w:pPr>
      <w:bookmarkStart w:id="459" w:name="书签4"/>
      <w:bookmarkEnd w:id="459"/>
      <w:r>
        <w:rPr>
          <w:rFonts w:hint="eastAsia"/>
          <w:sz w:val="24"/>
          <w:szCs w:val="24"/>
        </w:rPr>
        <w:t>“信用中国”网站（www.creditchina.gov.cn）、中国政府采购网（www.ccgp.gov.cn）、国家企业信用信息公示系统（http://www.gsxt.gov.cn）</w:t>
      </w: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60" w:name="_Toc117008050"/>
      <w:r>
        <w:rPr>
          <w:rFonts w:ascii="黑体" w:hAnsi="黑体" w:eastAsia="黑体" w:cs="黑体"/>
          <w:b/>
          <w:kern w:val="0"/>
          <w:sz w:val="32"/>
          <w:szCs w:val="24"/>
        </w:rPr>
        <w:t>四、审计报告</w:t>
      </w:r>
      <w:bookmarkEnd w:id="460"/>
    </w:p>
    <w:p>
      <w:pPr>
        <w:ind w:firstLine="424" w:firstLineChars="177"/>
        <w:rPr>
          <w:rFonts w:hint="eastAsia"/>
          <w:sz w:val="24"/>
          <w:szCs w:val="24"/>
        </w:rPr>
      </w:pPr>
      <w:bookmarkStart w:id="461" w:name="书签4_0"/>
      <w:bookmarkEnd w:id="461"/>
      <w:r>
        <w:rPr>
          <w:rFonts w:hint="eastAsia"/>
          <w:sz w:val="24"/>
          <w:szCs w:val="24"/>
        </w:rPr>
        <w:t>202</w:t>
      </w:r>
      <w:r>
        <w:rPr>
          <w:rFonts w:hint="eastAsia"/>
          <w:sz w:val="24"/>
          <w:szCs w:val="24"/>
          <w:lang w:val="en-US" w:eastAsia="zh-CN"/>
        </w:rPr>
        <w:t>2</w:t>
      </w:r>
      <w:r>
        <w:rPr>
          <w:rFonts w:hint="eastAsia"/>
          <w:sz w:val="24"/>
          <w:szCs w:val="24"/>
        </w:rPr>
        <w:t>年审计报告（202</w:t>
      </w:r>
      <w:r>
        <w:rPr>
          <w:rFonts w:hint="eastAsia"/>
          <w:sz w:val="24"/>
          <w:szCs w:val="24"/>
          <w:lang w:val="en-US" w:eastAsia="zh-CN"/>
        </w:rPr>
        <w:t>3</w:t>
      </w:r>
      <w:r>
        <w:rPr>
          <w:rFonts w:hint="eastAsia"/>
          <w:sz w:val="24"/>
          <w:szCs w:val="24"/>
        </w:rPr>
        <w:t>年后成立的公司可不提供）</w:t>
      </w: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62" w:name="_Toc117008051"/>
      <w:r>
        <w:rPr>
          <w:rFonts w:ascii="黑体" w:hAnsi="黑体" w:eastAsia="黑体" w:cs="黑体"/>
          <w:b/>
          <w:kern w:val="0"/>
          <w:sz w:val="32"/>
          <w:szCs w:val="24"/>
        </w:rPr>
        <w:t>五、完税证明及社保</w:t>
      </w:r>
      <w:bookmarkEnd w:id="462"/>
    </w:p>
    <w:p>
      <w:pPr>
        <w:ind w:firstLine="566" w:firstLineChars="236"/>
        <w:rPr>
          <w:rFonts w:hint="eastAsia"/>
          <w:sz w:val="24"/>
          <w:szCs w:val="24"/>
        </w:rPr>
      </w:pPr>
      <w:bookmarkStart w:id="463" w:name="书签4_1"/>
      <w:bookmarkEnd w:id="463"/>
      <w:r>
        <w:rPr>
          <w:rFonts w:hint="eastAsia"/>
          <w:sz w:val="24"/>
          <w:szCs w:val="24"/>
        </w:rPr>
        <w:t>提供近3个月税务机关出具的完税证明(税种</w:t>
      </w:r>
      <w:r>
        <w:rPr>
          <w:rFonts w:hint="eastAsia"/>
          <w:sz w:val="24"/>
          <w:szCs w:val="24"/>
          <w:lang w:val="en-US" w:eastAsia="zh-CN"/>
        </w:rPr>
        <w:t>包括</w:t>
      </w:r>
      <w:r>
        <w:rPr>
          <w:rFonts w:hint="eastAsia"/>
          <w:sz w:val="24"/>
          <w:szCs w:val="24"/>
        </w:rPr>
        <w:t>但不限于增值税、印花税、资源税、所得税、流转税等</w:t>
      </w:r>
      <w:r>
        <w:rPr>
          <w:sz w:val="24"/>
          <w:szCs w:val="24"/>
        </w:rPr>
        <w:t>)</w:t>
      </w:r>
      <w:r>
        <w:rPr>
          <w:rFonts w:hint="eastAsia"/>
          <w:sz w:val="24"/>
          <w:szCs w:val="24"/>
        </w:rPr>
        <w:t>及公司的社保缴费凭证</w:t>
      </w:r>
      <w:r>
        <w:rPr>
          <w:rFonts w:hint="eastAsia"/>
          <w:sz w:val="24"/>
          <w:szCs w:val="24"/>
          <w:lang w:eastAsia="zh-CN"/>
        </w:rPr>
        <w:t>，</w:t>
      </w:r>
      <w:r>
        <w:rPr>
          <w:rFonts w:hint="eastAsia" w:ascii="宋体" w:hAnsi="宋体" w:eastAsia="宋体" w:cs="宋体"/>
          <w:b w:val="0"/>
          <w:bCs/>
          <w:i w:val="0"/>
          <w:caps w:val="0"/>
          <w:color w:val="000000"/>
          <w:spacing w:val="0"/>
          <w:sz w:val="24"/>
          <w:szCs w:val="24"/>
          <w:highlight w:val="none"/>
          <w:shd w:val="clear" w:color="auto" w:fill="FFFFFF"/>
          <w:lang w:val="en-US" w:eastAsia="zh-CN"/>
        </w:rPr>
        <w:t>法定代表人参加的需提供法定代表人证明书及本公司所缴纳近六个月的社保证明扫描件（社保缴纳个人明细），委托代理人参加的需提供法定代表人授权委托书及本公司所缴纳近六个月的社保证明扫描件（社保缴纳个人明细）</w:t>
      </w:r>
      <w:r>
        <w:rPr>
          <w:rFonts w:hint="eastAsia"/>
          <w:sz w:val="24"/>
          <w:szCs w:val="24"/>
        </w:rPr>
        <w:t>，新成立不足</w:t>
      </w:r>
      <w:r>
        <w:rPr>
          <w:rFonts w:hint="eastAsia"/>
          <w:sz w:val="24"/>
          <w:szCs w:val="24"/>
          <w:lang w:val="en-US" w:eastAsia="zh-CN"/>
        </w:rPr>
        <w:t>六</w:t>
      </w:r>
      <w:r>
        <w:rPr>
          <w:rFonts w:hint="eastAsia"/>
          <w:sz w:val="24"/>
          <w:szCs w:val="24"/>
        </w:rPr>
        <w:t>个月的，按实际情况发生提供)</w:t>
      </w: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64" w:name="_Toc117008052"/>
      <w:r>
        <w:rPr>
          <w:rFonts w:ascii="黑体" w:hAnsi="黑体" w:eastAsia="黑体" w:cs="黑体"/>
          <w:b/>
          <w:kern w:val="0"/>
          <w:sz w:val="32"/>
          <w:szCs w:val="24"/>
        </w:rPr>
        <w:t>六、其他声明及文件资料</w:t>
      </w:r>
      <w:r>
        <w:rPr>
          <w:rFonts w:hint="eastAsia" w:ascii="黑体" w:hAnsi="黑体" w:eastAsia="黑体" w:cs="黑体"/>
          <w:b/>
          <w:kern w:val="0"/>
          <w:sz w:val="32"/>
          <w:szCs w:val="24"/>
        </w:rPr>
        <w:t>（业绩证明文件）</w:t>
      </w:r>
      <w:bookmarkEnd w:id="464"/>
    </w:p>
    <w:p>
      <w:pPr>
        <w:tabs>
          <w:tab w:val="left" w:pos="8786"/>
        </w:tabs>
        <w:outlineLvl w:val="2"/>
        <w:rPr>
          <w:rFonts w:ascii="宋体" w:hAnsi="宋体"/>
          <w:b/>
          <w:color w:val="000000"/>
          <w:sz w:val="28"/>
        </w:rPr>
      </w:pPr>
      <w:bookmarkStart w:id="465" w:name="_Toc116490115"/>
      <w:r>
        <w:rPr>
          <w:rFonts w:hint="eastAsia" w:ascii="宋体" w:hAnsi="宋体"/>
          <w:b/>
          <w:color w:val="000000"/>
          <w:sz w:val="28"/>
        </w:rPr>
        <w:t>其他声明及文件资料</w:t>
      </w:r>
      <w:bookmarkEnd w:id="465"/>
    </w:p>
    <w:p>
      <w:pPr>
        <w:rPr>
          <w:rFonts w:ascii="宋体" w:hAnsi="宋体"/>
          <w:kern w:val="0"/>
          <w:sz w:val="28"/>
        </w:rPr>
      </w:pPr>
      <w:r>
        <w:rPr>
          <w:rFonts w:hint="eastAsia" w:ascii="宋体" w:hAnsi="宋体"/>
          <w:kern w:val="0"/>
          <w:sz w:val="28"/>
        </w:rPr>
        <w:t>1.类似项目业绩表；</w:t>
      </w:r>
    </w:p>
    <w:p>
      <w:pPr>
        <w:adjustRightInd w:val="0"/>
        <w:snapToGrid w:val="0"/>
        <w:spacing w:line="500" w:lineRule="exact"/>
        <w:rPr>
          <w:rFonts w:ascii="宋体" w:hAnsi="宋体"/>
          <w:sz w:val="28"/>
          <w:szCs w:val="24"/>
        </w:rPr>
      </w:pPr>
      <w:r>
        <w:rPr>
          <w:rFonts w:hint="eastAsia" w:ascii="宋体" w:hAnsi="宋体"/>
          <w:sz w:val="28"/>
          <w:szCs w:val="24"/>
        </w:rPr>
        <w:t>附：类似项目业绩表</w:t>
      </w:r>
    </w:p>
    <w:p>
      <w:pPr>
        <w:adjustRightInd w:val="0"/>
        <w:snapToGrid w:val="0"/>
        <w:spacing w:line="500" w:lineRule="exact"/>
        <w:rPr>
          <w:rFonts w:ascii="宋体" w:hAnsi="宋体"/>
          <w:sz w:val="28"/>
          <w:szCs w:val="24"/>
        </w:rPr>
      </w:pPr>
      <w:r>
        <w:rPr>
          <w:rFonts w:hint="eastAsia" w:ascii="宋体" w:hAnsi="宋体"/>
          <w:sz w:val="28"/>
          <w:szCs w:val="24"/>
        </w:rPr>
        <w:t>采购项目编号：</w:t>
      </w:r>
    </w:p>
    <w:p>
      <w:pPr>
        <w:adjustRightInd w:val="0"/>
        <w:snapToGrid w:val="0"/>
        <w:spacing w:line="500" w:lineRule="exact"/>
        <w:rPr>
          <w:rFonts w:ascii="宋体" w:hAnsi="宋体"/>
          <w:sz w:val="24"/>
          <w:szCs w:val="24"/>
          <w:u w:val="single"/>
        </w:rPr>
      </w:pPr>
      <w:r>
        <w:rPr>
          <w:rFonts w:hint="eastAsia" w:ascii="宋体" w:hAnsi="宋体"/>
          <w:sz w:val="28"/>
          <w:szCs w:val="24"/>
        </w:rPr>
        <w:t>采购项目名称：</w:t>
      </w:r>
    </w:p>
    <w:tbl>
      <w:tblPr>
        <w:tblStyle w:val="2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pPr>
              <w:jc w:val="center"/>
              <w:rPr>
                <w:rFonts w:ascii="宋体" w:hAnsi="宋体"/>
                <w:sz w:val="24"/>
                <w:szCs w:val="24"/>
              </w:rPr>
            </w:pPr>
            <w:r>
              <w:rPr>
                <w:rFonts w:hint="eastAsia" w:ascii="宋体" w:hAnsi="宋体"/>
                <w:sz w:val="28"/>
                <w:szCs w:val="24"/>
              </w:rPr>
              <w:t>项目名称</w:t>
            </w:r>
          </w:p>
        </w:tc>
        <w:tc>
          <w:tcPr>
            <w:tcW w:w="7200" w:type="dxa"/>
            <w:noWrap w:val="0"/>
            <w:vAlign w:val="top"/>
          </w:tcPr>
          <w:p>
            <w:pPr>
              <w:tabs>
                <w:tab w:val="left" w:pos="2265"/>
              </w:tabs>
              <w:rPr>
                <w:rFonts w:ascii="宋体" w:hAnsi="宋体"/>
                <w:sz w:val="24"/>
                <w:szCs w:val="24"/>
              </w:rPr>
            </w:pPr>
            <w:r>
              <w:rPr>
                <w:rFonts w:ascii="宋体" w:hAnsi="宋体"/>
                <w:sz w:val="28"/>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jc w:val="center"/>
              <w:rPr>
                <w:rFonts w:ascii="宋体" w:hAnsi="宋体"/>
                <w:sz w:val="24"/>
                <w:szCs w:val="24"/>
              </w:rPr>
            </w:pPr>
            <w:r>
              <w:rPr>
                <w:rFonts w:hint="eastAsia" w:ascii="宋体" w:hAnsi="宋体"/>
                <w:sz w:val="28"/>
                <w:szCs w:val="24"/>
              </w:rPr>
              <w:t>项目单位名称</w:t>
            </w:r>
          </w:p>
        </w:tc>
        <w:tc>
          <w:tcPr>
            <w:tcW w:w="7200" w:type="dxa"/>
            <w:noWrap w:val="0"/>
            <w:vAlign w:val="to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jc w:val="center"/>
              <w:rPr>
                <w:rFonts w:ascii="宋体" w:hAnsi="宋体"/>
                <w:sz w:val="24"/>
                <w:szCs w:val="24"/>
              </w:rPr>
            </w:pPr>
            <w:r>
              <w:rPr>
                <w:rFonts w:hint="eastAsia" w:ascii="宋体" w:hAnsi="宋体"/>
                <w:sz w:val="28"/>
                <w:szCs w:val="24"/>
              </w:rPr>
              <w:t>项目单位联系人姓名及联系方式</w:t>
            </w:r>
          </w:p>
        </w:tc>
        <w:tc>
          <w:tcPr>
            <w:tcW w:w="7200" w:type="dxa"/>
            <w:noWrap w:val="0"/>
            <w:vAlign w:val="to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pPr>
              <w:jc w:val="center"/>
              <w:rPr>
                <w:rFonts w:ascii="宋体" w:hAnsi="宋体"/>
                <w:sz w:val="24"/>
                <w:szCs w:val="24"/>
              </w:rPr>
            </w:pPr>
            <w:r>
              <w:rPr>
                <w:rFonts w:hint="eastAsia" w:ascii="宋体" w:hAnsi="宋体"/>
                <w:sz w:val="28"/>
                <w:szCs w:val="24"/>
              </w:rPr>
              <w:t>合同金额</w:t>
            </w:r>
          </w:p>
        </w:tc>
        <w:tc>
          <w:tcPr>
            <w:tcW w:w="7200" w:type="dxa"/>
            <w:noWrap w:val="0"/>
            <w:vAlign w:val="to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pPr>
              <w:jc w:val="center"/>
              <w:rPr>
                <w:rFonts w:ascii="宋体" w:hAnsi="宋体"/>
                <w:sz w:val="28"/>
                <w:szCs w:val="24"/>
              </w:rPr>
            </w:pPr>
            <w:r>
              <w:rPr>
                <w:rFonts w:hint="eastAsia" w:ascii="宋体" w:hAnsi="宋体"/>
                <w:sz w:val="28"/>
                <w:szCs w:val="24"/>
              </w:rPr>
              <w:t>项目负责人</w:t>
            </w:r>
          </w:p>
          <w:p>
            <w:pPr>
              <w:jc w:val="center"/>
              <w:rPr>
                <w:rFonts w:ascii="宋体" w:hAnsi="宋体"/>
                <w:sz w:val="24"/>
                <w:szCs w:val="24"/>
              </w:rPr>
            </w:pPr>
            <w:r>
              <w:rPr>
                <w:rFonts w:hint="eastAsia" w:ascii="宋体" w:hAnsi="宋体"/>
                <w:sz w:val="28"/>
                <w:szCs w:val="24"/>
              </w:rPr>
              <w:t>姓名</w:t>
            </w:r>
          </w:p>
        </w:tc>
        <w:tc>
          <w:tcPr>
            <w:tcW w:w="7200" w:type="dxa"/>
            <w:noWrap w:val="0"/>
            <w:vAlign w:val="to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pPr>
              <w:jc w:val="center"/>
              <w:rPr>
                <w:rFonts w:ascii="宋体" w:hAnsi="宋体"/>
                <w:sz w:val="24"/>
                <w:szCs w:val="24"/>
              </w:rPr>
            </w:pPr>
            <w:r>
              <w:rPr>
                <w:rFonts w:hint="eastAsia" w:ascii="宋体" w:hAnsi="宋体"/>
                <w:sz w:val="28"/>
                <w:szCs w:val="24"/>
              </w:rPr>
              <w:t>项目实施时间</w:t>
            </w:r>
          </w:p>
        </w:tc>
        <w:tc>
          <w:tcPr>
            <w:tcW w:w="7200" w:type="dxa"/>
            <w:noWrap w:val="0"/>
            <w:vAlign w:val="to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pPr>
              <w:jc w:val="center"/>
              <w:rPr>
                <w:rFonts w:ascii="宋体" w:hAnsi="宋体"/>
                <w:sz w:val="24"/>
                <w:szCs w:val="24"/>
              </w:rPr>
            </w:pPr>
            <w:r>
              <w:rPr>
                <w:rFonts w:hint="eastAsia" w:ascii="宋体" w:hAnsi="宋体"/>
                <w:sz w:val="28"/>
                <w:szCs w:val="24"/>
              </w:rPr>
              <w:t>项目内容说明</w:t>
            </w:r>
          </w:p>
        </w:tc>
        <w:tc>
          <w:tcPr>
            <w:tcW w:w="7200" w:type="dxa"/>
            <w:noWrap w:val="0"/>
            <w:vAlign w:val="top"/>
          </w:tcPr>
          <w:p>
            <w:pPr>
              <w:jc w:val="center"/>
              <w:rPr>
                <w:rFonts w:ascii="宋体" w:hAnsi="宋体"/>
                <w:sz w:val="24"/>
                <w:szCs w:val="24"/>
              </w:rPr>
            </w:pPr>
          </w:p>
        </w:tc>
      </w:tr>
    </w:tbl>
    <w:p>
      <w:pPr>
        <w:autoSpaceDE w:val="0"/>
        <w:autoSpaceDN w:val="0"/>
        <w:spacing w:line="360" w:lineRule="auto"/>
        <w:rPr>
          <w:rFonts w:ascii="宋体" w:hAnsi="宋体"/>
          <w:sz w:val="28"/>
          <w:szCs w:val="24"/>
        </w:rPr>
      </w:pPr>
      <w:r>
        <w:rPr>
          <w:rFonts w:hint="eastAsia" w:ascii="宋体" w:hAnsi="宋体"/>
          <w:sz w:val="28"/>
          <w:szCs w:val="24"/>
        </w:rPr>
        <w:t>说明：1．每个合同须单独附表，并附上相关证明材料，否则专家在评审时将不予采信；</w:t>
      </w:r>
    </w:p>
    <w:p>
      <w:pPr>
        <w:spacing w:line="360" w:lineRule="auto"/>
        <w:ind w:firstLine="840" w:firstLineChars="300"/>
        <w:rPr>
          <w:rFonts w:ascii="宋体" w:hAnsi="宋体"/>
          <w:sz w:val="28"/>
          <w:szCs w:val="24"/>
        </w:rPr>
      </w:pPr>
      <w:r>
        <w:rPr>
          <w:rFonts w:hint="eastAsia" w:ascii="宋体" w:hAnsi="宋体"/>
          <w:sz w:val="28"/>
          <w:szCs w:val="24"/>
        </w:rPr>
        <w:t>2．项目内容请详细说明所承担的具体工作内容，如：网络建设、系统集成、软件开发、网站建设等；</w:t>
      </w:r>
    </w:p>
    <w:p>
      <w:pPr>
        <w:adjustRightInd w:val="0"/>
        <w:snapToGrid w:val="0"/>
        <w:spacing w:line="500" w:lineRule="exact"/>
        <w:ind w:firstLine="565" w:firstLineChars="202"/>
        <w:rPr>
          <w:rFonts w:ascii="宋体" w:hAnsi="宋体"/>
          <w:sz w:val="28"/>
          <w:szCs w:val="24"/>
        </w:rPr>
      </w:pPr>
      <w:r>
        <w:rPr>
          <w:rFonts w:hint="eastAsia" w:ascii="宋体" w:hAnsi="宋体"/>
          <w:sz w:val="28"/>
          <w:szCs w:val="24"/>
        </w:rPr>
        <w:t>供应商法定代表人（签章）：</w:t>
      </w:r>
    </w:p>
    <w:p>
      <w:pPr>
        <w:adjustRightInd w:val="0"/>
        <w:snapToGrid w:val="0"/>
        <w:spacing w:line="500" w:lineRule="exact"/>
        <w:ind w:firstLine="565" w:firstLineChars="202"/>
        <w:rPr>
          <w:rFonts w:ascii="宋体" w:hAnsi="宋体"/>
          <w:sz w:val="28"/>
          <w:szCs w:val="24"/>
          <w:u w:val="single"/>
        </w:rPr>
      </w:pPr>
      <w:r>
        <w:rPr>
          <w:rFonts w:hint="eastAsia" w:ascii="宋体" w:hAnsi="宋体"/>
          <w:sz w:val="28"/>
          <w:szCs w:val="24"/>
        </w:rPr>
        <w:t>供应商名称（签章）：</w:t>
      </w:r>
    </w:p>
    <w:p>
      <w:pPr>
        <w:spacing w:line="500" w:lineRule="exact"/>
        <w:ind w:firstLine="565" w:firstLineChars="202"/>
        <w:rPr>
          <w:rFonts w:ascii="宋体" w:hAnsi="宋体"/>
          <w:sz w:val="28"/>
          <w:szCs w:val="28"/>
        </w:rPr>
      </w:pPr>
      <w:r>
        <w:rPr>
          <w:rFonts w:hint="eastAsia" w:ascii="宋体" w:hAnsi="宋体"/>
          <w:sz w:val="28"/>
          <w:szCs w:val="24"/>
        </w:rPr>
        <w:t xml:space="preserve">日期： </w:t>
      </w:r>
      <w:r>
        <w:rPr>
          <w:rFonts w:ascii="宋体" w:hAnsi="宋体"/>
          <w:sz w:val="28"/>
          <w:szCs w:val="24"/>
        </w:rPr>
        <w:t xml:space="preserve">     </w:t>
      </w:r>
      <w:r>
        <w:rPr>
          <w:rFonts w:hint="eastAsia" w:ascii="宋体" w:hAnsi="宋体"/>
          <w:sz w:val="28"/>
          <w:szCs w:val="24"/>
        </w:rPr>
        <w:t xml:space="preserve">年 </w:t>
      </w:r>
      <w:r>
        <w:rPr>
          <w:rFonts w:ascii="宋体" w:hAnsi="宋体"/>
          <w:sz w:val="28"/>
          <w:szCs w:val="24"/>
        </w:rPr>
        <w:t xml:space="preserve"> </w:t>
      </w:r>
      <w:r>
        <w:rPr>
          <w:rFonts w:hint="eastAsia" w:ascii="宋体" w:hAnsi="宋体"/>
          <w:sz w:val="28"/>
          <w:szCs w:val="24"/>
        </w:rPr>
        <w:t xml:space="preserve"> </w:t>
      </w:r>
      <w:r>
        <w:rPr>
          <w:rFonts w:ascii="宋体" w:hAnsi="宋体"/>
          <w:sz w:val="28"/>
          <w:szCs w:val="24"/>
        </w:rPr>
        <w:t xml:space="preserve"> </w:t>
      </w:r>
      <w:r>
        <w:rPr>
          <w:rFonts w:hint="eastAsia" w:ascii="宋体" w:hAnsi="宋体"/>
          <w:sz w:val="28"/>
          <w:szCs w:val="24"/>
        </w:rPr>
        <w:t xml:space="preserve">月 </w:t>
      </w:r>
      <w:r>
        <w:rPr>
          <w:rFonts w:ascii="宋体" w:hAnsi="宋体"/>
          <w:sz w:val="28"/>
          <w:szCs w:val="24"/>
        </w:rPr>
        <w:t xml:space="preserve">  </w:t>
      </w:r>
      <w:r>
        <w:rPr>
          <w:rFonts w:hint="eastAsia" w:ascii="宋体" w:hAnsi="宋体"/>
          <w:sz w:val="28"/>
          <w:szCs w:val="24"/>
        </w:rPr>
        <w:t>日</w:t>
      </w: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66" w:name="_Toc117008053"/>
      <w:r>
        <w:rPr>
          <w:rFonts w:ascii="黑体" w:hAnsi="黑体" w:eastAsia="黑体" w:cs="黑体"/>
          <w:b/>
          <w:kern w:val="0"/>
          <w:sz w:val="32"/>
          <w:szCs w:val="24"/>
        </w:rPr>
        <w:t>七、</w:t>
      </w:r>
      <w:r>
        <w:rPr>
          <w:rFonts w:hint="eastAsia" w:ascii="黑体" w:hAnsi="黑体" w:eastAsia="黑体" w:cs="黑体"/>
          <w:b/>
          <w:kern w:val="0"/>
          <w:sz w:val="32"/>
          <w:szCs w:val="24"/>
        </w:rPr>
        <w:t>公开</w:t>
      </w:r>
      <w:r>
        <w:rPr>
          <w:rFonts w:ascii="黑体" w:hAnsi="黑体" w:eastAsia="黑体" w:cs="黑体"/>
          <w:b/>
          <w:kern w:val="0"/>
          <w:sz w:val="32"/>
          <w:szCs w:val="24"/>
        </w:rPr>
        <w:t>招标函</w:t>
      </w:r>
      <w:bookmarkEnd w:id="466"/>
    </w:p>
    <w:p>
      <w:pPr>
        <w:adjustRightInd w:val="0"/>
        <w:snapToGrid w:val="0"/>
        <w:spacing w:line="500" w:lineRule="exact"/>
        <w:ind w:left="-88" w:leftChars="-42"/>
        <w:jc w:val="center"/>
        <w:outlineLvl w:val="2"/>
        <w:rPr>
          <w:rFonts w:ascii="仿宋_GB2312" w:hAnsi="宋体"/>
          <w:b/>
          <w:sz w:val="32"/>
          <w:szCs w:val="32"/>
        </w:rPr>
      </w:pPr>
      <w:bookmarkStart w:id="467" w:name="_Toc116490117"/>
      <w:r>
        <w:rPr>
          <w:rFonts w:hint="eastAsia" w:ascii="仿宋_GB2312" w:hAnsi="宋体"/>
          <w:b/>
          <w:sz w:val="32"/>
          <w:szCs w:val="32"/>
        </w:rPr>
        <w:t>公开招标函</w:t>
      </w:r>
      <w:bookmarkEnd w:id="467"/>
    </w:p>
    <w:p>
      <w:pPr>
        <w:adjustRightInd w:val="0"/>
        <w:snapToGrid w:val="0"/>
        <w:spacing w:line="400" w:lineRule="exact"/>
        <w:jc w:val="lef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autoSpaceDE w:val="0"/>
        <w:autoSpaceDN w:val="0"/>
        <w:adjustRightInd w:val="0"/>
        <w:spacing w:line="400" w:lineRule="exact"/>
        <w:ind w:right="26" w:firstLine="480" w:firstLineChars="200"/>
        <w:jc w:val="left"/>
        <w:rPr>
          <w:rFonts w:ascii="宋体" w:hAnsi="宋体"/>
          <w:kern w:val="0"/>
          <w:sz w:val="24"/>
          <w:szCs w:val="24"/>
        </w:rPr>
      </w:pPr>
      <w:r>
        <w:rPr>
          <w:rFonts w:hint="eastAsia" w:ascii="宋体" w:hAnsi="宋体"/>
          <w:kern w:val="0"/>
          <w:sz w:val="24"/>
          <w:szCs w:val="24"/>
        </w:rPr>
        <w:t>依据贵方</w:t>
      </w:r>
      <w:r>
        <w:rPr>
          <w:rFonts w:hint="eastAsia" w:ascii="宋体" w:hAnsi="宋体"/>
          <w:sz w:val="24"/>
          <w:szCs w:val="24"/>
          <w:u w:val="single"/>
        </w:rPr>
        <w:t>(采购项目名称/采购项目编号)</w:t>
      </w:r>
      <w:r>
        <w:rPr>
          <w:rFonts w:hint="eastAsia" w:ascii="宋体" w:hAnsi="宋体"/>
          <w:kern w:val="0"/>
          <w:sz w:val="24"/>
          <w:szCs w:val="24"/>
        </w:rPr>
        <w:t>项目招标采购服务的招标邀请，我方代表</w:t>
      </w:r>
      <w:r>
        <w:rPr>
          <w:rFonts w:hint="eastAsia" w:ascii="宋体" w:hAnsi="宋体"/>
          <w:sz w:val="24"/>
          <w:szCs w:val="24"/>
          <w:u w:val="single"/>
        </w:rPr>
        <w:t>（姓名、职务）</w:t>
      </w:r>
      <w:r>
        <w:rPr>
          <w:rFonts w:hint="eastAsia" w:ascii="宋体" w:hAnsi="宋体"/>
          <w:kern w:val="0"/>
          <w:sz w:val="24"/>
          <w:szCs w:val="24"/>
        </w:rPr>
        <w:t>经正式授权并代表供应商</w:t>
      </w:r>
      <w:r>
        <w:rPr>
          <w:rFonts w:hint="eastAsia" w:ascii="宋体" w:hAnsi="宋体"/>
          <w:sz w:val="24"/>
          <w:szCs w:val="24"/>
          <w:u w:val="single"/>
        </w:rPr>
        <w:t>（供应商名称、地址）</w:t>
      </w:r>
      <w:r>
        <w:rPr>
          <w:rFonts w:hint="eastAsia" w:ascii="宋体" w:hAnsi="宋体"/>
          <w:kern w:val="0"/>
          <w:sz w:val="24"/>
          <w:szCs w:val="24"/>
        </w:rPr>
        <w:t>提交下述响应文件二份。其中：在项目所属电子交易平台上传电子响应文件一份，提交电子响应文件光盘一份。</w:t>
      </w:r>
    </w:p>
    <w:p>
      <w:pPr>
        <w:autoSpaceDE w:val="0"/>
        <w:autoSpaceDN w:val="0"/>
        <w:adjustRightInd w:val="0"/>
        <w:spacing w:line="288" w:lineRule="auto"/>
        <w:ind w:right="246" w:firstLine="480" w:firstLineChars="200"/>
        <w:jc w:val="left"/>
        <w:rPr>
          <w:rFonts w:ascii="宋体" w:hAnsi="宋体"/>
          <w:kern w:val="0"/>
          <w:sz w:val="24"/>
          <w:szCs w:val="24"/>
        </w:rPr>
      </w:pPr>
      <w:r>
        <w:rPr>
          <w:rFonts w:ascii="宋体" w:hAnsi="宋体"/>
          <w:kern w:val="0"/>
          <w:sz w:val="24"/>
          <w:szCs w:val="24"/>
        </w:rPr>
        <w:t>1</w:t>
      </w:r>
      <w:r>
        <w:rPr>
          <w:rFonts w:hint="eastAsia" w:ascii="宋体" w:hAnsi="宋体"/>
          <w:kern w:val="0"/>
          <w:sz w:val="24"/>
          <w:szCs w:val="24"/>
        </w:rPr>
        <w:t>．招标报价表；</w:t>
      </w:r>
    </w:p>
    <w:p>
      <w:pPr>
        <w:autoSpaceDE w:val="0"/>
        <w:autoSpaceDN w:val="0"/>
        <w:adjustRightInd w:val="0"/>
        <w:spacing w:line="288" w:lineRule="auto"/>
        <w:ind w:right="246" w:firstLine="480" w:firstLineChars="200"/>
        <w:jc w:val="left"/>
        <w:rPr>
          <w:rFonts w:ascii="宋体" w:hAnsi="宋体"/>
          <w:kern w:val="0"/>
          <w:sz w:val="24"/>
          <w:szCs w:val="24"/>
        </w:rPr>
      </w:pPr>
      <w:r>
        <w:rPr>
          <w:rFonts w:hint="eastAsia" w:ascii="宋体" w:hAnsi="宋体"/>
          <w:kern w:val="0"/>
          <w:sz w:val="24"/>
          <w:szCs w:val="24"/>
        </w:rPr>
        <w:t>2．招标报价明细表；</w:t>
      </w:r>
    </w:p>
    <w:p>
      <w:pPr>
        <w:autoSpaceDE w:val="0"/>
        <w:autoSpaceDN w:val="0"/>
        <w:adjustRightInd w:val="0"/>
        <w:spacing w:line="288" w:lineRule="auto"/>
        <w:ind w:right="246" w:firstLine="480" w:firstLineChars="200"/>
        <w:jc w:val="left"/>
        <w:rPr>
          <w:rFonts w:ascii="宋体" w:hAnsi="宋体"/>
          <w:kern w:val="0"/>
          <w:sz w:val="24"/>
          <w:szCs w:val="24"/>
        </w:rPr>
      </w:pPr>
      <w:r>
        <w:rPr>
          <w:rFonts w:hint="eastAsia" w:ascii="宋体" w:hAnsi="宋体"/>
          <w:kern w:val="0"/>
          <w:sz w:val="24"/>
          <w:szCs w:val="24"/>
        </w:rPr>
        <w:t>3．所投服务清单；</w:t>
      </w:r>
    </w:p>
    <w:p>
      <w:pPr>
        <w:autoSpaceDE w:val="0"/>
        <w:autoSpaceDN w:val="0"/>
        <w:adjustRightInd w:val="0"/>
        <w:spacing w:line="288" w:lineRule="auto"/>
        <w:ind w:right="246" w:firstLine="480" w:firstLineChars="200"/>
        <w:jc w:val="left"/>
        <w:rPr>
          <w:rFonts w:ascii="宋体" w:hAnsi="宋体"/>
          <w:kern w:val="0"/>
          <w:sz w:val="24"/>
          <w:szCs w:val="24"/>
        </w:rPr>
      </w:pPr>
      <w:r>
        <w:rPr>
          <w:rFonts w:hint="eastAsia" w:ascii="宋体" w:hAnsi="宋体"/>
          <w:kern w:val="0"/>
          <w:sz w:val="24"/>
          <w:szCs w:val="24"/>
        </w:rPr>
        <w:t>4．按采购文件供应商须知和技术规格要求提供的有关文件；</w:t>
      </w:r>
    </w:p>
    <w:p>
      <w:pPr>
        <w:autoSpaceDE w:val="0"/>
        <w:autoSpaceDN w:val="0"/>
        <w:adjustRightInd w:val="0"/>
        <w:spacing w:line="288" w:lineRule="auto"/>
        <w:ind w:right="246" w:firstLine="480" w:firstLineChars="200"/>
        <w:jc w:val="left"/>
        <w:rPr>
          <w:rFonts w:ascii="宋体" w:hAnsi="宋体"/>
          <w:kern w:val="0"/>
          <w:sz w:val="24"/>
          <w:szCs w:val="24"/>
        </w:rPr>
      </w:pPr>
      <w:r>
        <w:rPr>
          <w:rFonts w:hint="eastAsia" w:ascii="宋体" w:hAnsi="宋体"/>
          <w:kern w:val="0"/>
          <w:sz w:val="24"/>
          <w:szCs w:val="24"/>
        </w:rPr>
        <w:t>5．资格证明文件；</w:t>
      </w:r>
    </w:p>
    <w:p>
      <w:pPr>
        <w:autoSpaceDE w:val="0"/>
        <w:autoSpaceDN w:val="0"/>
        <w:adjustRightInd w:val="0"/>
        <w:spacing w:line="288" w:lineRule="auto"/>
        <w:ind w:right="32" w:firstLine="480" w:firstLineChars="200"/>
        <w:jc w:val="left"/>
        <w:rPr>
          <w:rFonts w:ascii="宋体" w:hAnsi="宋体"/>
          <w:kern w:val="0"/>
          <w:sz w:val="24"/>
          <w:szCs w:val="24"/>
        </w:rPr>
      </w:pPr>
      <w:r>
        <w:rPr>
          <w:rFonts w:hint="eastAsia" w:ascii="宋体" w:hAnsi="宋体"/>
          <w:kern w:val="0"/>
          <w:sz w:val="24"/>
          <w:szCs w:val="24"/>
        </w:rPr>
        <w:t>6．按采购文件的规定递交的招标保证金。</w:t>
      </w:r>
    </w:p>
    <w:p>
      <w:pPr>
        <w:autoSpaceDE w:val="0"/>
        <w:autoSpaceDN w:val="0"/>
        <w:adjustRightInd w:val="0"/>
        <w:spacing w:line="288" w:lineRule="auto"/>
        <w:ind w:right="246"/>
        <w:jc w:val="left"/>
        <w:rPr>
          <w:rFonts w:ascii="宋体" w:hAnsi="宋体"/>
          <w:kern w:val="0"/>
          <w:sz w:val="24"/>
          <w:szCs w:val="24"/>
        </w:rPr>
      </w:pPr>
      <w:r>
        <w:rPr>
          <w:rFonts w:hint="eastAsia" w:ascii="宋体" w:hAnsi="宋体"/>
          <w:kern w:val="0"/>
          <w:sz w:val="24"/>
          <w:szCs w:val="24"/>
        </w:rPr>
        <w:t>在此，我方宣布同意如下：</w:t>
      </w:r>
    </w:p>
    <w:p>
      <w:pPr>
        <w:autoSpaceDE w:val="0"/>
        <w:autoSpaceDN w:val="0"/>
        <w:adjustRightInd w:val="0"/>
        <w:spacing w:line="288" w:lineRule="auto"/>
        <w:ind w:right="246" w:firstLine="480" w:firstLineChars="200"/>
        <w:jc w:val="left"/>
        <w:rPr>
          <w:rFonts w:ascii="宋体" w:hAnsi="宋体"/>
          <w:kern w:val="0"/>
          <w:sz w:val="24"/>
          <w:szCs w:val="24"/>
        </w:rPr>
      </w:pPr>
      <w:r>
        <w:rPr>
          <w:rFonts w:hint="eastAsia" w:ascii="宋体" w:hAnsi="宋体"/>
          <w:kern w:val="0"/>
          <w:sz w:val="24"/>
          <w:szCs w:val="24"/>
        </w:rPr>
        <w:t>1．所附《招标报价表》中规定的应提交和交付的</w:t>
      </w:r>
      <w:r>
        <w:rPr>
          <w:rFonts w:hint="eastAsia" w:ascii="宋体" w:hAnsi="宋体"/>
          <w:kern w:val="0"/>
          <w:sz w:val="24"/>
          <w:szCs w:val="24"/>
          <w:u w:val="single"/>
        </w:rPr>
        <w:t>（包段号）</w:t>
      </w:r>
      <w:r>
        <w:rPr>
          <w:rFonts w:hint="eastAsia" w:ascii="宋体" w:hAnsi="宋体"/>
          <w:kern w:val="0"/>
          <w:sz w:val="24"/>
          <w:szCs w:val="24"/>
        </w:rPr>
        <w:t>货物投标总价为</w:t>
      </w:r>
      <w:r>
        <w:rPr>
          <w:rFonts w:hint="eastAsia" w:ascii="宋体" w:hAnsi="宋体"/>
          <w:kern w:val="0"/>
          <w:sz w:val="24"/>
          <w:szCs w:val="24"/>
          <w:u w:val="single"/>
        </w:rPr>
        <w:t>（注明币种，并用文字和数字表示的投标总价）</w:t>
      </w:r>
      <w:r>
        <w:rPr>
          <w:rFonts w:hint="eastAsia" w:ascii="宋体" w:hAnsi="宋体"/>
          <w:kern w:val="0"/>
          <w:sz w:val="24"/>
          <w:szCs w:val="24"/>
        </w:rPr>
        <w:t>。</w:t>
      </w:r>
    </w:p>
    <w:p>
      <w:pPr>
        <w:autoSpaceDE w:val="0"/>
        <w:autoSpaceDN w:val="0"/>
        <w:adjustRightInd w:val="0"/>
        <w:spacing w:line="288" w:lineRule="auto"/>
        <w:ind w:right="246" w:firstLine="480" w:firstLineChars="200"/>
        <w:jc w:val="left"/>
        <w:rPr>
          <w:rFonts w:ascii="宋体" w:hAnsi="宋体"/>
          <w:kern w:val="0"/>
          <w:sz w:val="24"/>
          <w:szCs w:val="24"/>
        </w:rPr>
      </w:pPr>
      <w:r>
        <w:rPr>
          <w:rFonts w:hint="eastAsia" w:ascii="宋体" w:hAnsi="宋体"/>
          <w:kern w:val="0"/>
          <w:sz w:val="24"/>
          <w:szCs w:val="24"/>
        </w:rPr>
        <w:t>2．将按采购文件的约定履行合同责任和义务。</w:t>
      </w:r>
    </w:p>
    <w:p>
      <w:pPr>
        <w:autoSpaceDE w:val="0"/>
        <w:autoSpaceDN w:val="0"/>
        <w:adjustRightInd w:val="0"/>
        <w:spacing w:line="288" w:lineRule="auto"/>
        <w:ind w:right="246" w:firstLine="480" w:firstLineChars="200"/>
        <w:jc w:val="left"/>
        <w:rPr>
          <w:rFonts w:ascii="宋体" w:hAnsi="宋体"/>
          <w:kern w:val="0"/>
          <w:sz w:val="24"/>
          <w:szCs w:val="24"/>
        </w:rPr>
      </w:pPr>
      <w:r>
        <w:rPr>
          <w:rFonts w:hint="eastAsia" w:ascii="宋体" w:hAnsi="宋体"/>
          <w:kern w:val="0"/>
          <w:sz w:val="24"/>
          <w:szCs w:val="24"/>
        </w:rPr>
        <w:t>3．已详细审查全部采购文件，包括</w:t>
      </w:r>
      <w:r>
        <w:rPr>
          <w:rFonts w:hint="eastAsia" w:ascii="宋体" w:hAnsi="宋体"/>
          <w:kern w:val="0"/>
          <w:sz w:val="24"/>
          <w:szCs w:val="24"/>
          <w:u w:val="single"/>
        </w:rPr>
        <w:t>（修正或补充文件）</w:t>
      </w:r>
      <w:r>
        <w:rPr>
          <w:rFonts w:hint="eastAsia" w:ascii="宋体" w:hAnsi="宋体"/>
          <w:kern w:val="0"/>
          <w:sz w:val="24"/>
          <w:szCs w:val="24"/>
        </w:rPr>
        <w:t>（如有），对此无异议。</w:t>
      </w:r>
    </w:p>
    <w:p>
      <w:pPr>
        <w:autoSpaceDE w:val="0"/>
        <w:autoSpaceDN w:val="0"/>
        <w:adjustRightInd w:val="0"/>
        <w:spacing w:line="288" w:lineRule="auto"/>
        <w:ind w:right="246" w:firstLine="480" w:firstLineChars="200"/>
        <w:jc w:val="left"/>
        <w:rPr>
          <w:rFonts w:ascii="宋体" w:hAnsi="宋体"/>
          <w:kern w:val="0"/>
          <w:sz w:val="24"/>
          <w:szCs w:val="24"/>
        </w:rPr>
      </w:pPr>
      <w:r>
        <w:rPr>
          <w:rFonts w:hint="eastAsia" w:ascii="宋体" w:hAnsi="宋体"/>
          <w:kern w:val="0"/>
          <w:sz w:val="24"/>
          <w:szCs w:val="24"/>
        </w:rPr>
        <w:t>4．本投标有效期为自开标日起，共个日历日。</w:t>
      </w:r>
    </w:p>
    <w:p>
      <w:pPr>
        <w:autoSpaceDE w:val="0"/>
        <w:autoSpaceDN w:val="0"/>
        <w:adjustRightInd w:val="0"/>
        <w:spacing w:line="288" w:lineRule="auto"/>
        <w:ind w:right="246" w:firstLine="480" w:firstLineChars="200"/>
        <w:jc w:val="left"/>
        <w:rPr>
          <w:rFonts w:ascii="宋体" w:hAnsi="宋体"/>
          <w:kern w:val="0"/>
          <w:sz w:val="24"/>
          <w:szCs w:val="24"/>
        </w:rPr>
      </w:pPr>
      <w:r>
        <w:rPr>
          <w:rFonts w:hint="eastAsia" w:ascii="宋体" w:hAnsi="宋体"/>
          <w:kern w:val="0"/>
          <w:sz w:val="24"/>
          <w:szCs w:val="24"/>
        </w:rPr>
        <w:t>5．接受采购文件所列须知中第</w:t>
      </w:r>
      <w:r>
        <w:rPr>
          <w:rFonts w:ascii="宋体" w:hAnsi="宋体"/>
          <w:kern w:val="0"/>
          <w:sz w:val="24"/>
          <w:szCs w:val="24"/>
        </w:rPr>
        <w:t>13条款</w:t>
      </w:r>
      <w:r>
        <w:rPr>
          <w:rFonts w:hint="eastAsia" w:ascii="宋体" w:hAnsi="宋体"/>
          <w:kern w:val="0"/>
          <w:sz w:val="24"/>
          <w:szCs w:val="24"/>
        </w:rPr>
        <w:t>关于没收投标保证金的约定。</w:t>
      </w:r>
    </w:p>
    <w:p>
      <w:pPr>
        <w:autoSpaceDE w:val="0"/>
        <w:autoSpaceDN w:val="0"/>
        <w:adjustRightInd w:val="0"/>
        <w:spacing w:line="288" w:lineRule="auto"/>
        <w:ind w:right="246" w:firstLine="480" w:firstLineChars="200"/>
        <w:jc w:val="left"/>
        <w:rPr>
          <w:rFonts w:ascii="宋体" w:hAnsi="宋体"/>
          <w:kern w:val="0"/>
          <w:sz w:val="24"/>
          <w:szCs w:val="24"/>
        </w:rPr>
      </w:pPr>
      <w:r>
        <w:rPr>
          <w:rFonts w:hint="eastAsia" w:ascii="宋体" w:hAnsi="宋体"/>
          <w:kern w:val="0"/>
          <w:sz w:val="24"/>
          <w:szCs w:val="24"/>
        </w:rPr>
        <w:t>6．同意提供按照贵方可能要求的与其投标有关的一切数据或资料。</w:t>
      </w:r>
    </w:p>
    <w:p>
      <w:pPr>
        <w:autoSpaceDE w:val="0"/>
        <w:autoSpaceDN w:val="0"/>
        <w:adjustRightInd w:val="0"/>
        <w:spacing w:line="288" w:lineRule="auto"/>
        <w:ind w:right="246" w:firstLine="480" w:firstLineChars="200"/>
        <w:jc w:val="left"/>
        <w:rPr>
          <w:rFonts w:ascii="宋体" w:hAnsi="宋体"/>
          <w:kern w:val="0"/>
          <w:sz w:val="24"/>
          <w:szCs w:val="24"/>
        </w:rPr>
      </w:pPr>
      <w:r>
        <w:rPr>
          <w:rFonts w:hint="eastAsia" w:ascii="宋体" w:hAnsi="宋体"/>
          <w:kern w:val="0"/>
          <w:sz w:val="24"/>
          <w:szCs w:val="24"/>
        </w:rPr>
        <w:t>7.与本投标有关的一切正式往来信函请寄：。</w:t>
      </w:r>
    </w:p>
    <w:p>
      <w:pPr>
        <w:adjustRightInd w:val="0"/>
        <w:snapToGrid w:val="0"/>
        <w:spacing w:line="400" w:lineRule="exact"/>
        <w:ind w:firstLine="480" w:firstLineChars="200"/>
        <w:jc w:val="left"/>
        <w:rPr>
          <w:rFonts w:ascii="宋体" w:hAnsi="宋体"/>
          <w:sz w:val="24"/>
          <w:szCs w:val="24"/>
        </w:rPr>
      </w:pPr>
      <w:r>
        <w:rPr>
          <w:rFonts w:hint="eastAsia" w:ascii="宋体" w:hAnsi="宋体"/>
          <w:sz w:val="24"/>
          <w:szCs w:val="24"/>
        </w:rPr>
        <w:t>8.其他：</w:t>
      </w:r>
    </w:p>
    <w:p>
      <w:pPr>
        <w:adjustRightInd w:val="0"/>
        <w:snapToGrid w:val="0"/>
        <w:spacing w:line="400" w:lineRule="exact"/>
        <w:ind w:firstLine="480" w:firstLineChars="200"/>
        <w:jc w:val="left"/>
        <w:rPr>
          <w:rFonts w:hint="eastAsia" w:ascii="宋体" w:hAnsi="宋体"/>
          <w:sz w:val="24"/>
          <w:szCs w:val="24"/>
        </w:rPr>
      </w:pPr>
    </w:p>
    <w:p>
      <w:pPr>
        <w:adjustRightInd w:val="0"/>
        <w:snapToGrid w:val="0"/>
        <w:spacing w:line="400" w:lineRule="exact"/>
        <w:ind w:firstLine="4960" w:firstLineChars="2067"/>
        <w:jc w:val="left"/>
        <w:rPr>
          <w:rFonts w:ascii="宋体" w:hAnsi="宋体"/>
          <w:sz w:val="24"/>
          <w:szCs w:val="24"/>
          <w:u w:val="single"/>
        </w:rPr>
      </w:pPr>
      <w:r>
        <w:rPr>
          <w:rFonts w:hint="eastAsia" w:ascii="宋体" w:hAnsi="宋体"/>
          <w:sz w:val="24"/>
          <w:szCs w:val="24"/>
        </w:rPr>
        <w:t>供应商名称(公章)：</w:t>
      </w:r>
    </w:p>
    <w:p>
      <w:pPr>
        <w:adjustRightInd w:val="0"/>
        <w:snapToGrid w:val="0"/>
        <w:spacing w:line="400" w:lineRule="exact"/>
        <w:ind w:firstLine="4960" w:firstLineChars="2067"/>
        <w:jc w:val="left"/>
        <w:rPr>
          <w:rFonts w:ascii="宋体" w:hAnsi="宋体"/>
          <w:sz w:val="24"/>
          <w:szCs w:val="24"/>
          <w:u w:val="single"/>
        </w:rPr>
      </w:pPr>
      <w:r>
        <w:rPr>
          <w:rFonts w:hint="eastAsia" w:ascii="宋体" w:hAnsi="宋体"/>
          <w:sz w:val="24"/>
          <w:szCs w:val="24"/>
        </w:rPr>
        <w:t>法定代表人签章：</w:t>
      </w:r>
    </w:p>
    <w:p>
      <w:pPr>
        <w:autoSpaceDE w:val="0"/>
        <w:autoSpaceDN w:val="0"/>
        <w:adjustRightInd w:val="0"/>
        <w:spacing w:line="400" w:lineRule="exact"/>
        <w:ind w:right="246" w:firstLine="4960" w:firstLineChars="2067"/>
        <w:jc w:val="left"/>
        <w:rPr>
          <w:rFonts w:ascii="宋体" w:hAnsi="宋体"/>
          <w:kern w:val="0"/>
          <w:sz w:val="24"/>
          <w:szCs w:val="24"/>
        </w:rPr>
      </w:pPr>
      <w:r>
        <w:rPr>
          <w:rFonts w:hint="eastAsia" w:ascii="宋体" w:hAnsi="宋体"/>
          <w:kern w:val="0"/>
          <w:sz w:val="24"/>
          <w:szCs w:val="24"/>
        </w:rPr>
        <w:t>地址：</w:t>
      </w:r>
    </w:p>
    <w:p>
      <w:pPr>
        <w:autoSpaceDE w:val="0"/>
        <w:autoSpaceDN w:val="0"/>
        <w:adjustRightInd w:val="0"/>
        <w:spacing w:line="400" w:lineRule="exact"/>
        <w:ind w:right="33" w:firstLine="4960" w:firstLineChars="2067"/>
        <w:jc w:val="left"/>
        <w:rPr>
          <w:rFonts w:ascii="宋体" w:hAnsi="宋体"/>
          <w:kern w:val="0"/>
          <w:sz w:val="24"/>
          <w:szCs w:val="24"/>
        </w:rPr>
      </w:pPr>
      <w:r>
        <w:rPr>
          <w:rFonts w:hint="eastAsia" w:ascii="宋体" w:hAnsi="宋体"/>
          <w:kern w:val="0"/>
          <w:sz w:val="24"/>
          <w:szCs w:val="24"/>
        </w:rPr>
        <w:t>电话：</w:t>
      </w:r>
    </w:p>
    <w:p>
      <w:pPr>
        <w:autoSpaceDE w:val="0"/>
        <w:autoSpaceDN w:val="0"/>
        <w:adjustRightInd w:val="0"/>
        <w:spacing w:line="400" w:lineRule="exact"/>
        <w:ind w:right="246" w:firstLine="4960" w:firstLineChars="2067"/>
        <w:jc w:val="left"/>
        <w:rPr>
          <w:rFonts w:ascii="宋体" w:hAnsi="宋体"/>
          <w:kern w:val="0"/>
          <w:sz w:val="24"/>
          <w:szCs w:val="24"/>
        </w:rPr>
      </w:pPr>
      <w:r>
        <w:rPr>
          <w:rFonts w:hint="eastAsia" w:ascii="宋体" w:hAnsi="宋体"/>
          <w:kern w:val="0"/>
          <w:sz w:val="24"/>
          <w:szCs w:val="24"/>
        </w:rPr>
        <w:t>电子函件：</w:t>
      </w:r>
    </w:p>
    <w:p>
      <w:pPr>
        <w:adjustRightInd w:val="0"/>
        <w:snapToGrid w:val="0"/>
        <w:spacing w:line="400" w:lineRule="exact"/>
        <w:ind w:firstLine="4960" w:firstLineChars="2067"/>
        <w:jc w:val="left"/>
        <w:rPr>
          <w:rFonts w:ascii="宋体" w:hAnsi="宋体"/>
          <w:sz w:val="24"/>
          <w:szCs w:val="24"/>
          <w:u w:val="single"/>
        </w:rPr>
      </w:pPr>
      <w:r>
        <w:rPr>
          <w:rFonts w:hint="eastAsia" w:ascii="宋体" w:hAnsi="宋体"/>
          <w:sz w:val="24"/>
          <w:szCs w:val="24"/>
        </w:rPr>
        <w:t>日期：</w:t>
      </w: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68" w:name="_Toc117008054"/>
      <w:r>
        <w:rPr>
          <w:rFonts w:ascii="黑体" w:hAnsi="黑体" w:eastAsia="黑体" w:cs="黑体"/>
          <w:b/>
          <w:kern w:val="0"/>
          <w:sz w:val="32"/>
          <w:szCs w:val="24"/>
        </w:rPr>
        <w:t>八、开标一览表</w:t>
      </w:r>
      <w:bookmarkEnd w:id="468"/>
    </w:p>
    <w:p>
      <w:pPr>
        <w:adjustRightInd w:val="0"/>
        <w:snapToGrid w:val="0"/>
        <w:spacing w:line="500" w:lineRule="exact"/>
        <w:ind w:left="-88" w:leftChars="-42"/>
        <w:jc w:val="center"/>
        <w:outlineLvl w:val="2"/>
        <w:rPr>
          <w:rFonts w:ascii="仿宋_GB2312" w:hAnsi="宋体"/>
          <w:b/>
          <w:sz w:val="32"/>
          <w:szCs w:val="32"/>
        </w:rPr>
      </w:pPr>
      <w:bookmarkStart w:id="469" w:name="_Toc116490119"/>
      <w:r>
        <w:rPr>
          <w:rFonts w:hint="eastAsia" w:ascii="仿宋_GB2312" w:hAnsi="宋体"/>
          <w:b/>
          <w:sz w:val="32"/>
          <w:szCs w:val="32"/>
        </w:rPr>
        <w:t>开标一览表</w:t>
      </w:r>
      <w:bookmarkEnd w:id="469"/>
    </w:p>
    <w:p>
      <w:pPr>
        <w:spacing w:line="360" w:lineRule="auto"/>
        <w:rPr>
          <w:rFonts w:ascii="仿宋_GB2312" w:eastAsia="仿宋_GB2312"/>
          <w:sz w:val="32"/>
          <w:szCs w:val="20"/>
        </w:rPr>
      </w:pPr>
      <w:r>
        <w:rPr>
          <w:rFonts w:hint="eastAsia" w:ascii="仿宋_GB2312" w:eastAsia="仿宋_GB2312"/>
          <w:sz w:val="32"/>
          <w:szCs w:val="20"/>
        </w:rPr>
        <w:t>项目编号：</w:t>
      </w:r>
    </w:p>
    <w:tbl>
      <w:tblPr>
        <w:tblStyle w:val="2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eastAsia="黑体"/>
                <w:sz w:val="24"/>
              </w:rPr>
            </w:pPr>
            <w:r>
              <w:rPr>
                <w:rFonts w:hint="eastAsia" w:ascii="黑体"/>
                <w:bCs/>
                <w:sz w:val="28"/>
              </w:rPr>
              <w:t>项目名称</w:t>
            </w:r>
          </w:p>
        </w:tc>
        <w:tc>
          <w:tcPr>
            <w:tcW w:w="6770" w:type="dxa"/>
            <w:tcBorders>
              <w:bottom w:val="single" w:color="auto" w:sz="4" w:space="0"/>
            </w:tcBorders>
            <w:noWrap w:val="0"/>
            <w:vAlign w:val="center"/>
          </w:tcPr>
          <w:p>
            <w:pPr>
              <w:tabs>
                <w:tab w:val="left" w:pos="1337"/>
              </w:tabs>
              <w:spacing w:line="360" w:lineRule="auto"/>
              <w:jc w:val="center"/>
              <w:rPr>
                <w:rFonts w:asci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tabs>
                <w:tab w:val="left" w:pos="1337"/>
              </w:tabs>
              <w:spacing w:line="360" w:lineRule="auto"/>
              <w:jc w:val="center"/>
              <w:rPr>
                <w:sz w:val="24"/>
              </w:rPr>
            </w:pPr>
            <w:r>
              <w:rPr>
                <w:rFonts w:hint="eastAsia" w:ascii="黑体"/>
                <w:bCs/>
                <w:sz w:val="28"/>
              </w:rPr>
              <w:t>投标报价</w:t>
            </w:r>
          </w:p>
        </w:tc>
        <w:tc>
          <w:tcPr>
            <w:tcW w:w="6770" w:type="dxa"/>
            <w:noWrap w:val="0"/>
            <w:vAlign w:val="top"/>
          </w:tcPr>
          <w:p>
            <w:pPr>
              <w:tabs>
                <w:tab w:val="left" w:pos="1337"/>
              </w:tabs>
              <w:spacing w:line="360" w:lineRule="auto"/>
              <w:rPr>
                <w:rFonts w:ascii="黑体"/>
                <w:bCs/>
                <w:sz w:val="28"/>
              </w:rPr>
            </w:pPr>
          </w:p>
          <w:p>
            <w:pPr>
              <w:tabs>
                <w:tab w:val="left" w:pos="1337"/>
              </w:tabs>
              <w:spacing w:line="360" w:lineRule="auto"/>
              <w:rPr>
                <w:rFonts w:ascii="黑体"/>
                <w:bCs/>
                <w:sz w:val="28"/>
              </w:rPr>
            </w:pPr>
            <w:r>
              <w:rPr>
                <w:rFonts w:hint="eastAsia" w:ascii="黑体"/>
                <w:bCs/>
                <w:sz w:val="28"/>
              </w:rPr>
              <w:t>小写：</w:t>
            </w:r>
          </w:p>
          <w:p>
            <w:pPr>
              <w:tabs>
                <w:tab w:val="left" w:pos="1337"/>
              </w:tabs>
              <w:spacing w:line="360" w:lineRule="auto"/>
              <w:rPr>
                <w:rFonts w:ascii="黑体"/>
                <w:bCs/>
                <w:sz w:val="28"/>
              </w:rPr>
            </w:pPr>
          </w:p>
          <w:p>
            <w:pPr>
              <w:tabs>
                <w:tab w:val="left" w:pos="1337"/>
              </w:tabs>
              <w:spacing w:line="360" w:lineRule="auto"/>
              <w:rPr>
                <w:rFonts w:ascii="黑体"/>
                <w:bCs/>
                <w:sz w:val="28"/>
              </w:rPr>
            </w:pPr>
            <w:r>
              <w:rPr>
                <w:rFonts w:hint="eastAsia" w:ascii="黑体"/>
                <w:bCs/>
                <w:sz w:val="28"/>
              </w:rPr>
              <w:t>大写：</w:t>
            </w:r>
          </w:p>
          <w:p>
            <w:pPr>
              <w:tabs>
                <w:tab w:val="left" w:pos="1337"/>
              </w:tabs>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ascii="黑体"/>
                <w:bCs/>
                <w:sz w:val="24"/>
              </w:rPr>
            </w:pPr>
            <w:r>
              <w:rPr>
                <w:rFonts w:hint="eastAsia" w:ascii="黑体"/>
                <w:bCs/>
                <w:sz w:val="28"/>
              </w:rPr>
              <w:t>报价单位</w:t>
            </w:r>
          </w:p>
        </w:tc>
        <w:tc>
          <w:tcPr>
            <w:tcW w:w="6770" w:type="dxa"/>
            <w:noWrap w:val="0"/>
            <w:vAlign w:val="top"/>
          </w:tcPr>
          <w:p>
            <w:pPr>
              <w:tabs>
                <w:tab w:val="left" w:pos="1337"/>
              </w:tabs>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sz w:val="24"/>
              </w:rPr>
            </w:pPr>
            <w:r>
              <w:rPr>
                <w:rFonts w:hint="eastAsia" w:ascii="黑体"/>
                <w:bCs/>
                <w:sz w:val="28"/>
              </w:rPr>
              <w:t>交付日期</w:t>
            </w:r>
          </w:p>
        </w:tc>
        <w:tc>
          <w:tcPr>
            <w:tcW w:w="6770" w:type="dxa"/>
            <w:noWrap w:val="0"/>
            <w:vAlign w:val="top"/>
          </w:tcPr>
          <w:p>
            <w:pPr>
              <w:tabs>
                <w:tab w:val="left" w:pos="1337"/>
              </w:tabs>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sz w:val="24"/>
              </w:rPr>
            </w:pPr>
            <w:r>
              <w:rPr>
                <w:rFonts w:hint="eastAsia" w:ascii="黑体"/>
                <w:bCs/>
                <w:sz w:val="28"/>
              </w:rPr>
              <w:t>备注：</w:t>
            </w:r>
          </w:p>
        </w:tc>
      </w:tr>
    </w:tbl>
    <w:p>
      <w:pPr>
        <w:spacing w:line="360" w:lineRule="auto"/>
        <w:rPr>
          <w:rFonts w:ascii="宋体" w:hAnsi="宋体"/>
          <w:sz w:val="28"/>
        </w:rPr>
      </w:pPr>
      <w:r>
        <w:rPr>
          <w:rFonts w:hint="eastAsia" w:ascii="宋体" w:hAnsi="宋体"/>
          <w:sz w:val="28"/>
        </w:rPr>
        <w:t>说明：1、供应商严格按照规定的格式填写。投标报价为优惠后报价，并作为评审及定标的依据。</w:t>
      </w:r>
    </w:p>
    <w:p>
      <w:pPr>
        <w:spacing w:line="360" w:lineRule="auto"/>
        <w:rPr>
          <w:rFonts w:ascii="宋体" w:hAnsi="宋体"/>
          <w:sz w:val="28"/>
        </w:rPr>
      </w:pPr>
      <w:r>
        <w:rPr>
          <w:rFonts w:hint="eastAsia" w:ascii="宋体" w:hAnsi="宋体"/>
          <w:sz w:val="28"/>
        </w:rPr>
        <w:t>2、任何有选择或有条件的投标报价或表中某一包填写多个报价，均将导致投标被拒绝。</w:t>
      </w:r>
    </w:p>
    <w:p>
      <w:pPr>
        <w:spacing w:line="360" w:lineRule="auto"/>
        <w:ind w:firstLine="560" w:firstLineChars="200"/>
        <w:rPr>
          <w:rFonts w:ascii="宋体" w:hAnsi="宋体"/>
          <w:sz w:val="28"/>
        </w:rPr>
      </w:pPr>
    </w:p>
    <w:p>
      <w:pPr>
        <w:spacing w:line="360" w:lineRule="auto"/>
        <w:ind w:firstLine="560" w:firstLineChars="200"/>
        <w:rPr>
          <w:rFonts w:hint="eastAsia" w:ascii="宋体" w:hAnsi="宋体"/>
          <w:sz w:val="28"/>
        </w:rPr>
      </w:pPr>
    </w:p>
    <w:p>
      <w:pPr>
        <w:adjustRightInd w:val="0"/>
        <w:snapToGrid w:val="0"/>
        <w:spacing w:line="500" w:lineRule="exact"/>
        <w:ind w:firstLine="708" w:firstLineChars="253"/>
        <w:rPr>
          <w:sz w:val="28"/>
          <w:u w:val="single"/>
        </w:rPr>
      </w:pPr>
      <w:r>
        <w:rPr>
          <w:rFonts w:hint="eastAsia" w:ascii="宋体" w:hAnsi="宋体"/>
          <w:sz w:val="28"/>
          <w:szCs w:val="28"/>
        </w:rPr>
        <w:t>供应商名称（签章）：</w:t>
      </w:r>
    </w:p>
    <w:p>
      <w:pPr>
        <w:adjustRightInd w:val="0"/>
        <w:snapToGrid w:val="0"/>
        <w:spacing w:line="500" w:lineRule="exact"/>
        <w:ind w:firstLine="708" w:firstLineChars="253"/>
        <w:rPr>
          <w:rFonts w:ascii="宋体" w:hAnsi="宋体"/>
          <w:sz w:val="28"/>
          <w:szCs w:val="28"/>
        </w:rPr>
      </w:pPr>
      <w:r>
        <w:rPr>
          <w:rFonts w:hint="eastAsia" w:ascii="宋体" w:hAnsi="宋体"/>
          <w:sz w:val="28"/>
          <w:szCs w:val="28"/>
        </w:rPr>
        <w:t>供应商法定代表人（签章）：</w:t>
      </w:r>
    </w:p>
    <w:p>
      <w:pPr>
        <w:adjustRightInd w:val="0"/>
        <w:snapToGrid w:val="0"/>
        <w:spacing w:line="500" w:lineRule="exact"/>
        <w:ind w:firstLine="708" w:firstLineChars="253"/>
        <w:rPr>
          <w:rFonts w:hint="eastAsia" w:ascii="宋体" w:hAnsi="宋体"/>
          <w:sz w:val="28"/>
          <w:szCs w:val="28"/>
        </w:rPr>
      </w:pPr>
    </w:p>
    <w:p>
      <w:pPr>
        <w:spacing w:line="360" w:lineRule="auto"/>
        <w:ind w:firstLine="708" w:firstLineChars="253"/>
        <w:rPr>
          <w:rFonts w:ascii="宋体" w:hAnsi="宋体"/>
          <w:sz w:val="28"/>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70" w:name="_Toc117008055"/>
      <w:r>
        <w:rPr>
          <w:rFonts w:ascii="黑体" w:hAnsi="黑体" w:eastAsia="黑体" w:cs="黑体"/>
          <w:b/>
          <w:kern w:val="0"/>
          <w:sz w:val="32"/>
          <w:szCs w:val="24"/>
        </w:rPr>
        <w:t>九、公开招标报价明细表</w:t>
      </w:r>
      <w:bookmarkEnd w:id="470"/>
    </w:p>
    <w:p>
      <w:pPr>
        <w:adjustRightInd w:val="0"/>
        <w:snapToGrid w:val="0"/>
        <w:spacing w:line="500" w:lineRule="exact"/>
        <w:ind w:left="-88" w:leftChars="-42"/>
        <w:jc w:val="center"/>
        <w:outlineLvl w:val="2"/>
        <w:rPr>
          <w:rFonts w:ascii="仿宋_GB2312" w:hAnsi="宋体"/>
          <w:b/>
          <w:sz w:val="32"/>
          <w:szCs w:val="32"/>
        </w:rPr>
      </w:pPr>
      <w:bookmarkStart w:id="471" w:name="_Toc116490121"/>
      <w:r>
        <w:rPr>
          <w:rFonts w:hint="eastAsia" w:ascii="仿宋_GB2312" w:hAnsi="宋体"/>
          <w:b/>
          <w:sz w:val="32"/>
          <w:szCs w:val="32"/>
        </w:rPr>
        <w:t>公开招标报价明细表</w:t>
      </w:r>
      <w:bookmarkEnd w:id="471"/>
    </w:p>
    <w:p>
      <w:pPr>
        <w:adjustRightInd w:val="0"/>
        <w:snapToGrid w:val="0"/>
        <w:spacing w:line="500" w:lineRule="exact"/>
        <w:rPr>
          <w:rFonts w:ascii="宋体" w:hAnsi="宋体"/>
          <w:sz w:val="28"/>
          <w:szCs w:val="28"/>
        </w:rPr>
      </w:pPr>
      <w:r>
        <w:rPr>
          <w:rFonts w:hint="eastAsia" w:ascii="宋体" w:hAnsi="宋体"/>
          <w:sz w:val="28"/>
          <w:szCs w:val="28"/>
        </w:rPr>
        <w:t>采购项目编号：</w:t>
      </w:r>
    </w:p>
    <w:p>
      <w:pPr>
        <w:adjustRightInd w:val="0"/>
        <w:snapToGrid w:val="0"/>
        <w:spacing w:line="500" w:lineRule="exact"/>
        <w:rPr>
          <w:rFonts w:ascii="宋体" w:hAnsi="宋体"/>
          <w:sz w:val="28"/>
          <w:szCs w:val="28"/>
          <w:u w:val="single"/>
        </w:rPr>
      </w:pPr>
      <w:r>
        <w:rPr>
          <w:rFonts w:hint="eastAsia" w:ascii="宋体" w:hAnsi="宋体"/>
          <w:sz w:val="28"/>
          <w:szCs w:val="28"/>
        </w:rPr>
        <w:t>采购项目名称：</w:t>
      </w:r>
    </w:p>
    <w:tbl>
      <w:tblPr>
        <w:tblStyle w:val="26"/>
        <w:tblW w:w="944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813"/>
        <w:gridCol w:w="4338"/>
        <w:gridCol w:w="2458"/>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11" w:hRule="atLeast"/>
          <w:jc w:val="center"/>
        </w:trPr>
        <w:tc>
          <w:tcPr>
            <w:tcW w:w="828"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序号</w:t>
            </w:r>
          </w:p>
        </w:tc>
        <w:tc>
          <w:tcPr>
            <w:tcW w:w="1813"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明细名称</w:t>
            </w:r>
          </w:p>
        </w:tc>
        <w:tc>
          <w:tcPr>
            <w:tcW w:w="6796" w:type="dxa"/>
            <w:gridSpan w:val="2"/>
            <w:tcBorders>
              <w:top w:val="single" w:color="auto" w:sz="4"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11" w:hRule="atLeast"/>
          <w:jc w:val="center"/>
        </w:trPr>
        <w:tc>
          <w:tcPr>
            <w:tcW w:w="828"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1</w:t>
            </w:r>
          </w:p>
        </w:tc>
        <w:tc>
          <w:tcPr>
            <w:tcW w:w="181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6796" w:type="dxa"/>
            <w:gridSpan w:val="2"/>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11" w:hRule="atLeast"/>
          <w:jc w:val="center"/>
        </w:trPr>
        <w:tc>
          <w:tcPr>
            <w:tcW w:w="828"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2</w:t>
            </w:r>
          </w:p>
        </w:tc>
        <w:tc>
          <w:tcPr>
            <w:tcW w:w="181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6796" w:type="dxa"/>
            <w:gridSpan w:val="2"/>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99" w:hRule="atLeast"/>
          <w:jc w:val="center"/>
        </w:trPr>
        <w:tc>
          <w:tcPr>
            <w:tcW w:w="828"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3</w:t>
            </w:r>
          </w:p>
        </w:tc>
        <w:tc>
          <w:tcPr>
            <w:tcW w:w="181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6796" w:type="dxa"/>
            <w:gridSpan w:val="2"/>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12" w:hRule="atLeast"/>
          <w:jc w:val="center"/>
        </w:trPr>
        <w:tc>
          <w:tcPr>
            <w:tcW w:w="828"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w:t>
            </w:r>
          </w:p>
        </w:tc>
        <w:tc>
          <w:tcPr>
            <w:tcW w:w="181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firstLine="700" w:firstLineChars="250"/>
              <w:rPr>
                <w:rFonts w:ascii="宋体" w:hAnsi="宋体"/>
                <w:sz w:val="28"/>
                <w:szCs w:val="28"/>
              </w:rPr>
            </w:pPr>
            <w:r>
              <w:rPr>
                <w:rFonts w:hint="eastAsia" w:ascii="宋体" w:hAnsi="宋体"/>
                <w:sz w:val="28"/>
                <w:szCs w:val="28"/>
              </w:rPr>
              <w:t>…</w:t>
            </w:r>
          </w:p>
        </w:tc>
        <w:tc>
          <w:tcPr>
            <w:tcW w:w="6796" w:type="dxa"/>
            <w:gridSpan w:val="2"/>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12" w:hRule="atLeast"/>
          <w:jc w:val="center"/>
        </w:trPr>
        <w:tc>
          <w:tcPr>
            <w:tcW w:w="828"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181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rPr>
                <w:rFonts w:ascii="宋体" w:hAnsi="宋体"/>
                <w:sz w:val="28"/>
                <w:szCs w:val="28"/>
              </w:rPr>
            </w:pPr>
            <w:r>
              <w:rPr>
                <w:rFonts w:hint="eastAsia" w:ascii="宋体" w:hAnsi="宋体"/>
                <w:sz w:val="28"/>
                <w:szCs w:val="28"/>
              </w:rPr>
              <w:t>其他</w:t>
            </w:r>
          </w:p>
        </w:tc>
        <w:tc>
          <w:tcPr>
            <w:tcW w:w="6796" w:type="dxa"/>
            <w:gridSpan w:val="2"/>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6979" w:type="dxa"/>
            <w:gridSpan w:val="3"/>
            <w:tcBorders>
              <w:top w:val="single" w:color="auto" w:sz="6" w:space="0"/>
              <w:left w:val="single" w:color="auto" w:sz="4" w:space="0"/>
              <w:bottom w:val="single" w:color="auto" w:sz="4" w:space="0"/>
              <w:right w:val="single" w:color="auto" w:sz="6" w:space="0"/>
            </w:tcBorders>
            <w:noWrap w:val="0"/>
            <w:vAlign w:val="center"/>
          </w:tcPr>
          <w:p>
            <w:pPr>
              <w:adjustRightInd w:val="0"/>
              <w:snapToGrid w:val="0"/>
              <w:spacing w:line="500" w:lineRule="exact"/>
              <w:rPr>
                <w:rFonts w:ascii="宋体" w:hAnsi="宋体"/>
                <w:sz w:val="28"/>
                <w:szCs w:val="28"/>
              </w:rPr>
            </w:pPr>
            <w:r>
              <w:rPr>
                <w:rFonts w:hint="eastAsia" w:ascii="宋体" w:hAnsi="宋体"/>
                <w:sz w:val="28"/>
                <w:szCs w:val="28"/>
              </w:rPr>
              <w:t>总计：</w:t>
            </w:r>
          </w:p>
        </w:tc>
        <w:tc>
          <w:tcPr>
            <w:tcW w:w="2468" w:type="dxa"/>
            <w:gridSpan w:val="2"/>
            <w:tcBorders>
              <w:top w:val="single" w:color="auto" w:sz="6" w:space="0"/>
              <w:left w:val="single" w:color="auto" w:sz="6" w:space="0"/>
              <w:bottom w:val="single" w:color="auto" w:sz="4" w:space="0"/>
              <w:right w:val="single" w:color="auto" w:sz="4" w:space="0"/>
            </w:tcBorders>
            <w:noWrap w:val="0"/>
            <w:vAlign w:val="center"/>
          </w:tcPr>
          <w:p>
            <w:pPr>
              <w:adjustRightInd w:val="0"/>
              <w:snapToGrid w:val="0"/>
              <w:spacing w:line="500" w:lineRule="exact"/>
              <w:rPr>
                <w:rFonts w:ascii="宋体" w:hAnsi="宋体"/>
                <w:sz w:val="28"/>
                <w:szCs w:val="28"/>
              </w:rPr>
            </w:pPr>
            <w:r>
              <w:rPr>
                <w:rFonts w:ascii="宋体" w:hAnsi="宋体"/>
                <w:sz w:val="28"/>
                <w:szCs w:val="28"/>
              </w:rPr>
              <w:t>¥</w:t>
            </w:r>
            <w:r>
              <w:rPr>
                <w:rFonts w:hint="eastAsia" w:ascii="宋体" w:hAnsi="宋体"/>
                <w:sz w:val="28"/>
                <w:szCs w:val="28"/>
              </w:rPr>
              <w:t>：</w:t>
            </w:r>
          </w:p>
        </w:tc>
      </w:tr>
    </w:tbl>
    <w:p>
      <w:pPr>
        <w:adjustRightInd w:val="0"/>
        <w:snapToGrid w:val="0"/>
        <w:spacing w:line="500" w:lineRule="exact"/>
        <w:ind w:left="-88" w:leftChars="-42"/>
        <w:rPr>
          <w:rFonts w:ascii="宋体" w:hAnsi="宋体"/>
          <w:sz w:val="28"/>
          <w:szCs w:val="28"/>
        </w:rPr>
      </w:pPr>
      <w:r>
        <w:rPr>
          <w:rFonts w:hint="eastAsia" w:ascii="宋体" w:hAnsi="宋体"/>
          <w:sz w:val="28"/>
          <w:szCs w:val="28"/>
        </w:rPr>
        <w:t>说明：1．所有价格均用人民币表示，单位为元。</w:t>
      </w:r>
    </w:p>
    <w:p>
      <w:pPr>
        <w:adjustRightInd w:val="0"/>
        <w:snapToGrid w:val="0"/>
        <w:spacing w:line="500" w:lineRule="exact"/>
        <w:ind w:left="-88" w:leftChars="-42" w:firstLine="840" w:firstLineChars="300"/>
        <w:rPr>
          <w:rFonts w:ascii="宋体" w:hAnsi="宋体"/>
          <w:sz w:val="28"/>
          <w:szCs w:val="28"/>
        </w:rPr>
      </w:pPr>
      <w:r>
        <w:rPr>
          <w:rFonts w:hint="eastAsia" w:ascii="宋体" w:hAnsi="宋体"/>
          <w:sz w:val="28"/>
          <w:szCs w:val="28"/>
        </w:rPr>
        <w:t>2.分项报价总计价格必须与《开标一览表》报价一致。</w:t>
      </w:r>
    </w:p>
    <w:p>
      <w:pPr>
        <w:adjustRightInd w:val="0"/>
        <w:snapToGrid w:val="0"/>
        <w:spacing w:line="500" w:lineRule="exact"/>
        <w:ind w:left="1079" w:leftChars="358" w:hanging="327" w:hangingChars="117"/>
        <w:rPr>
          <w:rFonts w:hint="eastAsia" w:ascii="宋体" w:hAnsi="宋体"/>
          <w:sz w:val="28"/>
          <w:szCs w:val="28"/>
        </w:rPr>
      </w:pPr>
      <w:r>
        <w:rPr>
          <w:rFonts w:hint="eastAsia" w:ascii="宋体" w:hAnsi="宋体"/>
          <w:sz w:val="28"/>
          <w:szCs w:val="28"/>
        </w:rPr>
        <w:t>3.如果不提供详细的投标分项报价表将被视为没有实质性响应采购文件。</w:t>
      </w:r>
    </w:p>
    <w:p>
      <w:pPr>
        <w:pStyle w:val="8"/>
        <w:ind w:firstLine="840" w:firstLineChars="300"/>
        <w:jc w:val="both"/>
        <w:rPr>
          <w:rFonts w:hint="default" w:eastAsia="宋体"/>
          <w:lang w:val="en-US" w:eastAsia="zh-CN"/>
        </w:rPr>
      </w:pPr>
      <w:r>
        <w:rPr>
          <w:rFonts w:hint="eastAsia" w:ascii="宋体" w:hAnsi="宋体"/>
          <w:sz w:val="28"/>
          <w:szCs w:val="28"/>
          <w:lang w:val="en-US" w:eastAsia="zh-CN"/>
        </w:rPr>
        <w:t>4.</w:t>
      </w:r>
      <w:r>
        <w:rPr>
          <w:rFonts w:hint="eastAsia" w:ascii="宋体" w:hAnsi="宋体"/>
          <w:sz w:val="28"/>
          <w:szCs w:val="28"/>
        </w:rPr>
        <w:t>分项报价</w:t>
      </w:r>
      <w:r>
        <w:rPr>
          <w:rFonts w:hint="eastAsia" w:ascii="宋体" w:hAnsi="宋体"/>
          <w:sz w:val="28"/>
          <w:szCs w:val="28"/>
          <w:lang w:val="en-US" w:eastAsia="zh-CN"/>
        </w:rPr>
        <w:t>单价不得超过第三章采购需求所列单价。</w:t>
      </w:r>
    </w:p>
    <w:p>
      <w:pPr>
        <w:adjustRightInd w:val="0"/>
        <w:snapToGrid w:val="0"/>
        <w:spacing w:line="500" w:lineRule="exact"/>
        <w:ind w:left="1079" w:leftChars="358" w:hanging="327" w:hangingChars="117"/>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．供应商必须按此表格式中的对应栏目内容填写，若需增加栏目，请在栏目“其它”中填写，并作详细说明。</w:t>
      </w:r>
    </w:p>
    <w:p>
      <w:pPr>
        <w:adjustRightInd w:val="0"/>
        <w:snapToGrid w:val="0"/>
        <w:spacing w:line="500" w:lineRule="exact"/>
        <w:ind w:left="1079" w:leftChars="342" w:hanging="361" w:hangingChars="129"/>
        <w:rPr>
          <w:rFonts w:ascii="宋体" w:hAnsi="宋体"/>
          <w:sz w:val="28"/>
          <w:szCs w:val="28"/>
        </w:rPr>
      </w:pPr>
    </w:p>
    <w:p>
      <w:pPr>
        <w:adjustRightInd w:val="0"/>
        <w:snapToGrid w:val="0"/>
        <w:spacing w:line="500" w:lineRule="exact"/>
        <w:rPr>
          <w:rFonts w:ascii="宋体" w:hAnsi="宋体"/>
          <w:sz w:val="28"/>
          <w:szCs w:val="28"/>
        </w:rPr>
      </w:pPr>
    </w:p>
    <w:p>
      <w:pPr>
        <w:adjustRightInd w:val="0"/>
        <w:snapToGrid w:val="0"/>
        <w:spacing w:line="500" w:lineRule="exact"/>
        <w:rPr>
          <w:rFonts w:ascii="宋体" w:hAnsi="宋体"/>
          <w:sz w:val="28"/>
          <w:szCs w:val="28"/>
        </w:rPr>
      </w:pPr>
    </w:p>
    <w:p>
      <w:pPr>
        <w:adjustRightInd w:val="0"/>
        <w:snapToGrid w:val="0"/>
        <w:spacing w:line="500" w:lineRule="exact"/>
        <w:rPr>
          <w:rFonts w:ascii="宋体" w:hAnsi="宋体"/>
          <w:sz w:val="28"/>
          <w:szCs w:val="28"/>
        </w:rPr>
      </w:pPr>
    </w:p>
    <w:p>
      <w:pPr>
        <w:adjustRightInd w:val="0"/>
        <w:snapToGrid w:val="0"/>
        <w:spacing w:line="500" w:lineRule="exact"/>
        <w:ind w:firstLine="708" w:firstLineChars="253"/>
        <w:rPr>
          <w:sz w:val="28"/>
          <w:u w:val="single"/>
        </w:rPr>
      </w:pPr>
      <w:r>
        <w:rPr>
          <w:rFonts w:hint="eastAsia" w:ascii="宋体" w:hAnsi="宋体"/>
          <w:sz w:val="28"/>
          <w:szCs w:val="28"/>
        </w:rPr>
        <w:t>供应商名称（签章）：</w:t>
      </w:r>
    </w:p>
    <w:p>
      <w:pPr>
        <w:adjustRightInd w:val="0"/>
        <w:snapToGrid w:val="0"/>
        <w:spacing w:line="500" w:lineRule="exact"/>
        <w:ind w:firstLine="708" w:firstLineChars="253"/>
        <w:rPr>
          <w:rFonts w:ascii="宋体" w:hAnsi="宋体"/>
          <w:sz w:val="28"/>
          <w:szCs w:val="28"/>
        </w:rPr>
      </w:pPr>
      <w:r>
        <w:rPr>
          <w:rFonts w:hint="eastAsia" w:ascii="宋体" w:hAnsi="宋体"/>
          <w:sz w:val="28"/>
          <w:szCs w:val="28"/>
        </w:rPr>
        <w:t>供应商法定代表人（签章）：</w:t>
      </w:r>
    </w:p>
    <w:p>
      <w:pPr>
        <w:adjustRightInd w:val="0"/>
        <w:snapToGrid w:val="0"/>
        <w:spacing w:line="500" w:lineRule="exact"/>
        <w:ind w:firstLine="708" w:firstLineChars="253"/>
        <w:rPr>
          <w:rFonts w:hint="eastAsia" w:ascii="宋体" w:hAnsi="宋体"/>
          <w:sz w:val="28"/>
          <w:szCs w:val="28"/>
        </w:rPr>
      </w:pPr>
    </w:p>
    <w:p>
      <w:pPr>
        <w:spacing w:line="360" w:lineRule="auto"/>
        <w:ind w:firstLine="708" w:firstLineChars="253"/>
        <w:rPr>
          <w:rFonts w:ascii="黑体" w:hAnsi="黑体" w:eastAsia="黑体" w:cs="黑体"/>
          <w:b/>
          <w:kern w:val="0"/>
          <w:sz w:val="32"/>
          <w:szCs w:val="24"/>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r>
        <w:rPr>
          <w:rFonts w:ascii="Times New Roman" w:hAnsi="Times New Roman" w:eastAsia="Times New Roman"/>
          <w:kern w:val="0"/>
          <w:sz w:val="24"/>
          <w:szCs w:val="24"/>
        </w:rPr>
        <w:br w:type="page"/>
      </w:r>
      <w:r>
        <w:rPr>
          <w:rFonts w:ascii="黑体" w:hAnsi="黑体" w:eastAsia="黑体" w:cs="黑体"/>
          <w:b/>
          <w:kern w:val="0"/>
          <w:sz w:val="32"/>
          <w:szCs w:val="24"/>
        </w:rPr>
        <w:t>十、投标服务清单</w:t>
      </w:r>
    </w:p>
    <w:p>
      <w:pPr>
        <w:adjustRightInd w:val="0"/>
        <w:snapToGrid w:val="0"/>
        <w:spacing w:line="500" w:lineRule="exact"/>
        <w:ind w:left="-88" w:leftChars="-42"/>
        <w:jc w:val="center"/>
        <w:outlineLvl w:val="2"/>
        <w:rPr>
          <w:rFonts w:ascii="仿宋_GB2312" w:hAnsi="宋体"/>
          <w:b/>
          <w:sz w:val="32"/>
          <w:szCs w:val="32"/>
        </w:rPr>
      </w:pPr>
      <w:bookmarkStart w:id="472" w:name="_Toc116490123"/>
      <w:r>
        <w:rPr>
          <w:rFonts w:hint="eastAsia" w:ascii="仿宋_GB2312" w:hAnsi="宋体"/>
          <w:b/>
          <w:sz w:val="32"/>
          <w:szCs w:val="32"/>
        </w:rPr>
        <w:t>投标服务清单</w:t>
      </w:r>
      <w:bookmarkEnd w:id="472"/>
    </w:p>
    <w:p>
      <w:pPr>
        <w:adjustRightInd w:val="0"/>
        <w:snapToGrid w:val="0"/>
        <w:spacing w:line="500" w:lineRule="exact"/>
        <w:rPr>
          <w:rFonts w:ascii="宋体" w:hAnsi="宋体"/>
          <w:sz w:val="28"/>
          <w:szCs w:val="28"/>
        </w:rPr>
      </w:pPr>
      <w:r>
        <w:rPr>
          <w:rFonts w:hint="eastAsia" w:ascii="宋体" w:hAnsi="宋体"/>
          <w:sz w:val="28"/>
          <w:szCs w:val="28"/>
        </w:rPr>
        <w:t>采购项目编号：</w:t>
      </w:r>
    </w:p>
    <w:p>
      <w:pPr>
        <w:adjustRightInd w:val="0"/>
        <w:snapToGrid w:val="0"/>
        <w:spacing w:line="500" w:lineRule="exact"/>
        <w:rPr>
          <w:rFonts w:ascii="宋体" w:hAnsi="宋体"/>
          <w:sz w:val="28"/>
          <w:szCs w:val="28"/>
          <w:u w:val="single"/>
        </w:rPr>
      </w:pPr>
      <w:r>
        <w:rPr>
          <w:rFonts w:hint="eastAsia" w:ascii="宋体" w:hAnsi="宋体"/>
          <w:sz w:val="28"/>
          <w:szCs w:val="28"/>
        </w:rPr>
        <w:t>采购项目名称：</w:t>
      </w:r>
    </w:p>
    <w:tbl>
      <w:tblPr>
        <w:tblStyle w:val="26"/>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6"/>
        <w:gridCol w:w="2164"/>
        <w:gridCol w:w="4208"/>
        <w:gridCol w:w="16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500" w:lineRule="exact"/>
              <w:rPr>
                <w:rFonts w:ascii="宋体" w:hAnsi="宋体"/>
                <w:sz w:val="28"/>
                <w:szCs w:val="28"/>
              </w:rPr>
            </w:pPr>
            <w:r>
              <w:rPr>
                <w:rFonts w:hint="eastAsia" w:ascii="宋体" w:hAnsi="宋体"/>
                <w:sz w:val="28"/>
                <w:szCs w:val="28"/>
              </w:rPr>
              <w:t>序号</w:t>
            </w:r>
          </w:p>
        </w:tc>
        <w:tc>
          <w:tcPr>
            <w:tcW w:w="2164"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rPr>
                <w:rFonts w:ascii="宋体" w:hAnsi="宋体"/>
                <w:sz w:val="28"/>
                <w:szCs w:val="28"/>
              </w:rPr>
            </w:pPr>
            <w:r>
              <w:rPr>
                <w:rFonts w:hint="eastAsia" w:ascii="宋体" w:hAnsi="宋体"/>
                <w:sz w:val="28"/>
                <w:szCs w:val="28"/>
              </w:rPr>
              <w:t>服务名称</w:t>
            </w:r>
          </w:p>
        </w:tc>
        <w:tc>
          <w:tcPr>
            <w:tcW w:w="4208"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rPr>
                <w:rFonts w:ascii="宋体" w:hAnsi="宋体"/>
                <w:sz w:val="28"/>
                <w:szCs w:val="28"/>
              </w:rPr>
            </w:pPr>
            <w:r>
              <w:rPr>
                <w:rFonts w:hint="eastAsia" w:ascii="宋体" w:hAnsi="宋体"/>
                <w:sz w:val="28"/>
                <w:szCs w:val="28"/>
              </w:rPr>
              <w:t>服务内容</w:t>
            </w:r>
          </w:p>
        </w:tc>
        <w:tc>
          <w:tcPr>
            <w:tcW w:w="1660"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1</w:t>
            </w:r>
          </w:p>
        </w:tc>
        <w:tc>
          <w:tcPr>
            <w:tcW w:w="216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420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rPr>
                <w:rFonts w:ascii="宋体" w:hAnsi="宋体"/>
                <w:sz w:val="28"/>
                <w:szCs w:val="28"/>
              </w:rPr>
            </w:pPr>
          </w:p>
        </w:tc>
        <w:tc>
          <w:tcPr>
            <w:tcW w:w="1660"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2</w:t>
            </w:r>
          </w:p>
        </w:tc>
        <w:tc>
          <w:tcPr>
            <w:tcW w:w="216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420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rPr>
                <w:rFonts w:ascii="宋体" w:hAnsi="宋体"/>
                <w:sz w:val="28"/>
                <w:szCs w:val="28"/>
              </w:rPr>
            </w:pPr>
          </w:p>
        </w:tc>
        <w:tc>
          <w:tcPr>
            <w:tcW w:w="1660"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3</w:t>
            </w:r>
          </w:p>
        </w:tc>
        <w:tc>
          <w:tcPr>
            <w:tcW w:w="216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420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rPr>
                <w:rFonts w:ascii="宋体" w:hAnsi="宋体"/>
                <w:sz w:val="28"/>
                <w:szCs w:val="28"/>
              </w:rPr>
            </w:pPr>
          </w:p>
        </w:tc>
        <w:tc>
          <w:tcPr>
            <w:tcW w:w="1660"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4</w:t>
            </w:r>
          </w:p>
        </w:tc>
        <w:tc>
          <w:tcPr>
            <w:tcW w:w="216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420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rPr>
                <w:rFonts w:ascii="宋体" w:hAnsi="宋体"/>
                <w:sz w:val="28"/>
                <w:szCs w:val="28"/>
              </w:rPr>
            </w:pPr>
          </w:p>
        </w:tc>
        <w:tc>
          <w:tcPr>
            <w:tcW w:w="1660"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5</w:t>
            </w:r>
          </w:p>
        </w:tc>
        <w:tc>
          <w:tcPr>
            <w:tcW w:w="216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420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rPr>
                <w:rFonts w:ascii="宋体" w:hAnsi="宋体"/>
                <w:sz w:val="28"/>
                <w:szCs w:val="28"/>
              </w:rPr>
            </w:pPr>
          </w:p>
        </w:tc>
        <w:tc>
          <w:tcPr>
            <w:tcW w:w="1660"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6</w:t>
            </w:r>
          </w:p>
        </w:tc>
        <w:tc>
          <w:tcPr>
            <w:tcW w:w="216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420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rPr>
                <w:rFonts w:ascii="宋体" w:hAnsi="宋体"/>
                <w:sz w:val="28"/>
                <w:szCs w:val="28"/>
              </w:rPr>
            </w:pPr>
          </w:p>
        </w:tc>
        <w:tc>
          <w:tcPr>
            <w:tcW w:w="1660"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7</w:t>
            </w:r>
          </w:p>
        </w:tc>
        <w:tc>
          <w:tcPr>
            <w:tcW w:w="216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420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rPr>
                <w:rFonts w:ascii="宋体" w:hAnsi="宋体"/>
                <w:sz w:val="28"/>
                <w:szCs w:val="28"/>
              </w:rPr>
            </w:pPr>
          </w:p>
        </w:tc>
        <w:tc>
          <w:tcPr>
            <w:tcW w:w="1660"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8</w:t>
            </w:r>
          </w:p>
        </w:tc>
        <w:tc>
          <w:tcPr>
            <w:tcW w:w="216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420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rPr>
                <w:rFonts w:ascii="宋体" w:hAnsi="宋体"/>
                <w:sz w:val="28"/>
                <w:szCs w:val="28"/>
              </w:rPr>
            </w:pPr>
          </w:p>
        </w:tc>
        <w:tc>
          <w:tcPr>
            <w:tcW w:w="1660"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4"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r>
              <w:rPr>
                <w:rFonts w:hint="eastAsia" w:ascii="宋体" w:hAnsi="宋体"/>
                <w:sz w:val="28"/>
                <w:szCs w:val="28"/>
              </w:rPr>
              <w:t>…</w:t>
            </w:r>
          </w:p>
        </w:tc>
        <w:tc>
          <w:tcPr>
            <w:tcW w:w="2164"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500" w:lineRule="exact"/>
              <w:ind w:left="-88" w:leftChars="-42"/>
              <w:jc w:val="center"/>
              <w:rPr>
                <w:rFonts w:ascii="宋体" w:hAnsi="宋体"/>
                <w:sz w:val="28"/>
                <w:szCs w:val="28"/>
              </w:rPr>
            </w:pPr>
          </w:p>
        </w:tc>
        <w:tc>
          <w:tcPr>
            <w:tcW w:w="4208"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500" w:lineRule="exact"/>
              <w:jc w:val="center"/>
              <w:rPr>
                <w:rFonts w:ascii="宋体" w:hAnsi="宋体"/>
                <w:sz w:val="28"/>
                <w:szCs w:val="28"/>
              </w:rPr>
            </w:pPr>
          </w:p>
        </w:tc>
        <w:tc>
          <w:tcPr>
            <w:tcW w:w="1660" w:type="dxa"/>
            <w:tcBorders>
              <w:top w:val="single" w:color="auto" w:sz="6" w:space="0"/>
              <w:left w:val="single" w:color="auto" w:sz="6" w:space="0"/>
              <w:bottom w:val="single" w:color="auto" w:sz="4" w:space="0"/>
              <w:right w:val="single" w:color="auto" w:sz="4" w:space="0"/>
            </w:tcBorders>
            <w:noWrap w:val="0"/>
            <w:vAlign w:val="center"/>
          </w:tcPr>
          <w:p>
            <w:pPr>
              <w:adjustRightInd w:val="0"/>
              <w:snapToGrid w:val="0"/>
              <w:spacing w:line="500" w:lineRule="exact"/>
              <w:jc w:val="center"/>
              <w:rPr>
                <w:rFonts w:ascii="宋体" w:hAnsi="宋体"/>
                <w:sz w:val="28"/>
                <w:szCs w:val="28"/>
              </w:rPr>
            </w:pPr>
          </w:p>
        </w:tc>
      </w:tr>
    </w:tbl>
    <w:p>
      <w:pPr>
        <w:widowControl/>
        <w:jc w:val="left"/>
        <w:outlineLvl w:val="1"/>
        <w:rPr>
          <w:rFonts w:ascii="Times New Roman" w:hAnsi="Times New Roman" w:eastAsia="等线"/>
          <w:kern w:val="0"/>
          <w:sz w:val="24"/>
          <w:szCs w:val="24"/>
        </w:rPr>
      </w:pPr>
    </w:p>
    <w:p>
      <w:pPr>
        <w:widowControl/>
        <w:jc w:val="left"/>
        <w:outlineLvl w:val="1"/>
        <w:rPr>
          <w:rFonts w:ascii="Times New Roman" w:hAnsi="Times New Roman" w:eastAsia="等线"/>
          <w:kern w:val="0"/>
          <w:sz w:val="24"/>
          <w:szCs w:val="24"/>
        </w:rPr>
      </w:pPr>
    </w:p>
    <w:p>
      <w:pPr>
        <w:widowControl/>
        <w:jc w:val="left"/>
        <w:outlineLvl w:val="1"/>
        <w:rPr>
          <w:rFonts w:ascii="Times New Roman" w:hAnsi="Times New Roman" w:eastAsia="等线"/>
          <w:kern w:val="0"/>
          <w:sz w:val="24"/>
          <w:szCs w:val="24"/>
        </w:rPr>
      </w:pPr>
    </w:p>
    <w:p>
      <w:pPr>
        <w:widowControl/>
        <w:jc w:val="left"/>
        <w:outlineLvl w:val="1"/>
        <w:rPr>
          <w:rFonts w:ascii="Times New Roman" w:hAnsi="Times New Roman" w:eastAsia="等线"/>
          <w:kern w:val="0"/>
          <w:sz w:val="24"/>
          <w:szCs w:val="24"/>
        </w:rPr>
      </w:pPr>
    </w:p>
    <w:p>
      <w:pPr>
        <w:widowControl/>
        <w:jc w:val="left"/>
        <w:outlineLvl w:val="1"/>
        <w:rPr>
          <w:rFonts w:ascii="Times New Roman" w:hAnsi="Times New Roman" w:eastAsia="等线"/>
          <w:kern w:val="0"/>
          <w:sz w:val="24"/>
          <w:szCs w:val="24"/>
        </w:rPr>
      </w:pPr>
    </w:p>
    <w:p>
      <w:pPr>
        <w:adjustRightInd w:val="0"/>
        <w:snapToGrid w:val="0"/>
        <w:spacing w:line="500" w:lineRule="exact"/>
        <w:ind w:firstLine="708" w:firstLineChars="253"/>
        <w:rPr>
          <w:sz w:val="28"/>
          <w:u w:val="single"/>
        </w:rPr>
      </w:pPr>
      <w:r>
        <w:rPr>
          <w:rFonts w:hint="eastAsia" w:ascii="宋体" w:hAnsi="宋体"/>
          <w:sz w:val="28"/>
          <w:szCs w:val="28"/>
        </w:rPr>
        <w:t>供应商名称（签章）：</w:t>
      </w:r>
    </w:p>
    <w:p>
      <w:pPr>
        <w:adjustRightInd w:val="0"/>
        <w:snapToGrid w:val="0"/>
        <w:spacing w:line="500" w:lineRule="exact"/>
        <w:ind w:firstLine="708" w:firstLineChars="253"/>
        <w:rPr>
          <w:rFonts w:ascii="宋体" w:hAnsi="宋体"/>
          <w:sz w:val="28"/>
          <w:szCs w:val="28"/>
        </w:rPr>
      </w:pPr>
      <w:r>
        <w:rPr>
          <w:rFonts w:hint="eastAsia" w:ascii="宋体" w:hAnsi="宋体"/>
          <w:sz w:val="28"/>
          <w:szCs w:val="28"/>
        </w:rPr>
        <w:t>供应商法定代表人（签章）：</w:t>
      </w:r>
    </w:p>
    <w:p>
      <w:pPr>
        <w:adjustRightInd w:val="0"/>
        <w:snapToGrid w:val="0"/>
        <w:spacing w:line="500" w:lineRule="exact"/>
        <w:ind w:firstLine="708" w:firstLineChars="253"/>
        <w:rPr>
          <w:rFonts w:hint="eastAsia" w:ascii="宋体" w:hAnsi="宋体"/>
          <w:sz w:val="28"/>
          <w:szCs w:val="28"/>
        </w:rPr>
      </w:pPr>
    </w:p>
    <w:p>
      <w:pPr>
        <w:widowControl/>
        <w:jc w:val="left"/>
        <w:outlineLvl w:val="1"/>
        <w:rPr>
          <w:rFonts w:ascii="黑体" w:hAnsi="黑体" w:eastAsia="黑体" w:cs="黑体"/>
          <w:b/>
          <w:kern w:val="0"/>
          <w:sz w:val="32"/>
          <w:szCs w:val="24"/>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r>
        <w:rPr>
          <w:rFonts w:ascii="Times New Roman" w:hAnsi="Times New Roman" w:eastAsia="Times New Roman"/>
          <w:kern w:val="0"/>
          <w:sz w:val="24"/>
          <w:szCs w:val="24"/>
        </w:rPr>
        <w:br w:type="page"/>
      </w:r>
      <w:bookmarkStart w:id="473" w:name="_Toc117008056"/>
      <w:r>
        <w:rPr>
          <w:rFonts w:ascii="黑体" w:hAnsi="黑体" w:eastAsia="黑体" w:cs="黑体"/>
          <w:b/>
          <w:kern w:val="0"/>
          <w:sz w:val="32"/>
          <w:szCs w:val="24"/>
        </w:rPr>
        <w:t>十一、商务响应、偏离说明表</w:t>
      </w:r>
      <w:bookmarkEnd w:id="473"/>
    </w:p>
    <w:p>
      <w:pPr>
        <w:adjustRightInd w:val="0"/>
        <w:snapToGrid w:val="0"/>
        <w:spacing w:line="500" w:lineRule="exact"/>
        <w:ind w:left="-88" w:leftChars="-42"/>
        <w:jc w:val="center"/>
        <w:outlineLvl w:val="2"/>
        <w:rPr>
          <w:rFonts w:ascii="仿宋_GB2312" w:hAnsi="宋体"/>
          <w:b/>
          <w:sz w:val="32"/>
          <w:szCs w:val="32"/>
        </w:rPr>
      </w:pPr>
      <w:bookmarkStart w:id="474" w:name="_Toc116490125"/>
      <w:r>
        <w:rPr>
          <w:rFonts w:hint="eastAsia" w:ascii="仿宋_GB2312" w:hAnsi="宋体"/>
          <w:b/>
          <w:sz w:val="32"/>
          <w:szCs w:val="32"/>
        </w:rPr>
        <w:t>商务响应、偏离说明表</w:t>
      </w:r>
      <w:bookmarkEnd w:id="474"/>
    </w:p>
    <w:p>
      <w:pPr>
        <w:adjustRightInd w:val="0"/>
        <w:snapToGrid w:val="0"/>
        <w:spacing w:line="500" w:lineRule="exact"/>
        <w:rPr>
          <w:rFonts w:ascii="宋体" w:hAnsi="宋体"/>
          <w:sz w:val="28"/>
          <w:szCs w:val="28"/>
        </w:rPr>
      </w:pPr>
      <w:r>
        <w:rPr>
          <w:rFonts w:hint="eastAsia" w:ascii="宋体" w:hAnsi="宋体"/>
          <w:sz w:val="28"/>
          <w:szCs w:val="28"/>
        </w:rPr>
        <w:t>采购项目编号：</w:t>
      </w:r>
    </w:p>
    <w:p>
      <w:pPr>
        <w:adjustRightInd w:val="0"/>
        <w:snapToGrid w:val="0"/>
        <w:spacing w:line="500" w:lineRule="exact"/>
        <w:rPr>
          <w:rFonts w:ascii="宋体" w:hAnsi="宋体"/>
          <w:sz w:val="28"/>
          <w:szCs w:val="28"/>
          <w:u w:val="single"/>
        </w:rPr>
      </w:pPr>
      <w:r>
        <w:rPr>
          <w:rFonts w:hint="eastAsia" w:ascii="宋体" w:hAnsi="宋体"/>
          <w:sz w:val="28"/>
          <w:szCs w:val="28"/>
        </w:rPr>
        <w:t>采购项目名称：</w:t>
      </w:r>
    </w:p>
    <w:tbl>
      <w:tblPr>
        <w:tblStyle w:val="2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3108"/>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r>
              <w:rPr>
                <w:rFonts w:hint="eastAsia" w:ascii="宋体" w:hAnsi="宋体" w:cs="Courier New"/>
                <w:sz w:val="28"/>
                <w:szCs w:val="28"/>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Courier New"/>
                <w:sz w:val="28"/>
                <w:szCs w:val="28"/>
              </w:rPr>
            </w:pPr>
            <w:r>
              <w:rPr>
                <w:rFonts w:hint="eastAsia" w:ascii="宋体" w:hAnsi="宋体" w:cs="Courier New"/>
                <w:sz w:val="28"/>
                <w:szCs w:val="28"/>
              </w:rPr>
              <w:t>采购文件要求部分</w:t>
            </w:r>
          </w:p>
        </w:tc>
        <w:tc>
          <w:tcPr>
            <w:tcW w:w="31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Courier New"/>
                <w:sz w:val="28"/>
                <w:szCs w:val="28"/>
              </w:rPr>
            </w:pPr>
            <w:r>
              <w:rPr>
                <w:rFonts w:hint="eastAsia" w:ascii="宋体" w:hAnsi="宋体" w:cs="Courier New"/>
                <w:sz w:val="28"/>
                <w:szCs w:val="28"/>
              </w:rPr>
              <w:t>投标服务</w:t>
            </w:r>
          </w:p>
          <w:p>
            <w:pPr>
              <w:spacing w:line="500" w:lineRule="exact"/>
              <w:jc w:val="center"/>
              <w:rPr>
                <w:rFonts w:ascii="宋体" w:hAnsi="宋体" w:cs="Courier New"/>
                <w:sz w:val="28"/>
                <w:szCs w:val="28"/>
              </w:rPr>
            </w:pPr>
            <w:r>
              <w:rPr>
                <w:rFonts w:hint="eastAsia" w:ascii="宋体" w:hAnsi="宋体" w:cs="Courier New"/>
                <w:sz w:val="28"/>
                <w:szCs w:val="28"/>
              </w:rPr>
              <w:t>响应部分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cs="Courier New"/>
                <w:sz w:val="28"/>
                <w:szCs w:val="28"/>
              </w:rPr>
            </w:pPr>
            <w:r>
              <w:rPr>
                <w:rFonts w:hint="eastAsia" w:ascii="宋体" w:hAnsi="宋体" w:cs="Courier New"/>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r>
              <w:rPr>
                <w:rFonts w:hint="eastAsia" w:ascii="宋体" w:hAnsi="宋体" w:cs="Courier New"/>
                <w:sz w:val="28"/>
                <w:szCs w:val="28"/>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r>
              <w:rPr>
                <w:rFonts w:hint="eastAsia" w:ascii="宋体" w:hAnsi="宋体" w:cs="Courier New"/>
                <w:sz w:val="28"/>
                <w:szCs w:val="28"/>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r>
              <w:rPr>
                <w:rFonts w:hint="eastAsia" w:ascii="宋体" w:hAnsi="宋体" w:cs="Courier New"/>
                <w:sz w:val="28"/>
                <w:szCs w:val="28"/>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r>
              <w:rPr>
                <w:rFonts w:hint="eastAsia" w:ascii="宋体" w:hAnsi="宋体" w:cs="Courier New"/>
                <w:sz w:val="28"/>
                <w:szCs w:val="28"/>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r>
              <w:rPr>
                <w:rFonts w:hint="eastAsia" w:ascii="宋体" w:hAnsi="宋体" w:cs="Courier New"/>
                <w:sz w:val="28"/>
                <w:szCs w:val="28"/>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r>
              <w:rPr>
                <w:rFonts w:hint="eastAsia" w:ascii="宋体" w:hAnsi="宋体" w:cs="Courier New"/>
                <w:sz w:val="28"/>
                <w:szCs w:val="28"/>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r>
              <w:rPr>
                <w:rFonts w:hint="eastAsia" w:ascii="宋体" w:hAnsi="宋体" w:cs="Courier New"/>
                <w:sz w:val="28"/>
                <w:szCs w:val="28"/>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r>
              <w:rPr>
                <w:rFonts w:hint="eastAsia" w:ascii="宋体" w:hAnsi="宋体" w:cs="Courier New"/>
                <w:sz w:val="28"/>
                <w:szCs w:val="28"/>
              </w:rPr>
              <w:t>8</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r>
              <w:rPr>
                <w:rFonts w:hint="eastAsia" w:ascii="宋体" w:hAnsi="宋体" w:cs="Courier New"/>
                <w:sz w:val="28"/>
                <w:szCs w:val="28"/>
              </w:rPr>
              <w:t>9</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r>
              <w:rPr>
                <w:rFonts w:hint="eastAsia" w:ascii="宋体" w:hAnsi="宋体" w:cs="Courier New"/>
                <w:sz w:val="28"/>
                <w:szCs w:val="28"/>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Courier New"/>
                <w:sz w:val="28"/>
                <w:szCs w:val="28"/>
              </w:rPr>
            </w:pPr>
          </w:p>
        </w:tc>
      </w:tr>
    </w:tbl>
    <w:p>
      <w:pPr>
        <w:widowControl/>
        <w:jc w:val="left"/>
        <w:outlineLvl w:val="1"/>
        <w:rPr>
          <w:rFonts w:ascii="Times New Roman" w:hAnsi="Times New Roman" w:eastAsia="等线"/>
          <w:kern w:val="0"/>
          <w:sz w:val="24"/>
          <w:szCs w:val="24"/>
        </w:rPr>
      </w:pPr>
    </w:p>
    <w:p>
      <w:pPr>
        <w:widowControl/>
        <w:jc w:val="left"/>
        <w:outlineLvl w:val="1"/>
        <w:rPr>
          <w:rFonts w:ascii="Times New Roman" w:hAnsi="Times New Roman" w:eastAsia="等线"/>
          <w:kern w:val="0"/>
          <w:sz w:val="24"/>
          <w:szCs w:val="24"/>
        </w:rPr>
      </w:pPr>
    </w:p>
    <w:p>
      <w:pPr>
        <w:widowControl/>
        <w:jc w:val="left"/>
        <w:outlineLvl w:val="1"/>
        <w:rPr>
          <w:rFonts w:ascii="Times New Roman" w:hAnsi="Times New Roman" w:eastAsia="等线"/>
          <w:kern w:val="0"/>
          <w:sz w:val="24"/>
          <w:szCs w:val="24"/>
        </w:rPr>
      </w:pPr>
    </w:p>
    <w:p>
      <w:pPr>
        <w:widowControl/>
        <w:jc w:val="left"/>
        <w:outlineLvl w:val="1"/>
        <w:rPr>
          <w:rFonts w:ascii="Times New Roman" w:hAnsi="Times New Roman" w:eastAsia="等线"/>
          <w:kern w:val="0"/>
          <w:sz w:val="24"/>
          <w:szCs w:val="24"/>
        </w:rPr>
      </w:pPr>
    </w:p>
    <w:p>
      <w:pPr>
        <w:adjustRightInd w:val="0"/>
        <w:snapToGrid w:val="0"/>
        <w:spacing w:line="500" w:lineRule="exact"/>
        <w:ind w:firstLine="708" w:firstLineChars="253"/>
        <w:rPr>
          <w:sz w:val="28"/>
          <w:u w:val="single"/>
        </w:rPr>
      </w:pPr>
      <w:r>
        <w:rPr>
          <w:rFonts w:hint="eastAsia" w:ascii="宋体" w:hAnsi="宋体"/>
          <w:sz w:val="28"/>
          <w:szCs w:val="28"/>
        </w:rPr>
        <w:t>供应商名称（签章）：</w:t>
      </w:r>
    </w:p>
    <w:p>
      <w:pPr>
        <w:adjustRightInd w:val="0"/>
        <w:snapToGrid w:val="0"/>
        <w:spacing w:line="500" w:lineRule="exact"/>
        <w:ind w:firstLine="708" w:firstLineChars="253"/>
        <w:rPr>
          <w:rFonts w:ascii="宋体" w:hAnsi="宋体"/>
          <w:sz w:val="28"/>
          <w:szCs w:val="28"/>
        </w:rPr>
      </w:pPr>
      <w:r>
        <w:rPr>
          <w:rFonts w:hint="eastAsia" w:ascii="宋体" w:hAnsi="宋体"/>
          <w:sz w:val="28"/>
          <w:szCs w:val="28"/>
        </w:rPr>
        <w:t>供应商法定代表人（签章）：</w:t>
      </w:r>
    </w:p>
    <w:p>
      <w:pPr>
        <w:adjustRightInd w:val="0"/>
        <w:snapToGrid w:val="0"/>
        <w:spacing w:line="500" w:lineRule="exact"/>
        <w:ind w:firstLine="708" w:firstLineChars="253"/>
        <w:rPr>
          <w:rFonts w:hint="eastAsia" w:ascii="宋体" w:hAnsi="宋体"/>
          <w:sz w:val="28"/>
          <w:szCs w:val="28"/>
        </w:rPr>
      </w:pPr>
    </w:p>
    <w:p>
      <w:pPr>
        <w:widowControl/>
        <w:jc w:val="left"/>
        <w:outlineLvl w:val="1"/>
        <w:rPr>
          <w:rFonts w:ascii="黑体" w:hAnsi="黑体" w:eastAsia="黑体" w:cs="黑体"/>
          <w:b/>
          <w:kern w:val="0"/>
          <w:sz w:val="32"/>
          <w:szCs w:val="24"/>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r>
        <w:rPr>
          <w:rFonts w:ascii="Times New Roman" w:hAnsi="Times New Roman" w:eastAsia="Times New Roman"/>
          <w:kern w:val="0"/>
          <w:sz w:val="24"/>
          <w:szCs w:val="24"/>
        </w:rPr>
        <w:br w:type="page"/>
      </w:r>
      <w:bookmarkStart w:id="475" w:name="_Toc117008057"/>
      <w:r>
        <w:rPr>
          <w:rFonts w:ascii="黑体" w:hAnsi="黑体" w:eastAsia="黑体" w:cs="黑体"/>
          <w:b/>
          <w:kern w:val="0"/>
          <w:sz w:val="32"/>
          <w:szCs w:val="24"/>
        </w:rPr>
        <w:t>十二、供应商的资格声明</w:t>
      </w:r>
      <w:bookmarkEnd w:id="475"/>
    </w:p>
    <w:p>
      <w:pPr>
        <w:adjustRightInd w:val="0"/>
        <w:snapToGrid w:val="0"/>
        <w:spacing w:line="500" w:lineRule="exact"/>
        <w:ind w:left="-88" w:leftChars="-42"/>
        <w:jc w:val="center"/>
        <w:outlineLvl w:val="2"/>
        <w:rPr>
          <w:rFonts w:ascii="宋体" w:hAnsi="宋体"/>
          <w:sz w:val="28"/>
          <w:szCs w:val="28"/>
        </w:rPr>
      </w:pPr>
      <w:bookmarkStart w:id="476" w:name="_Toc116490127"/>
      <w:r>
        <w:rPr>
          <w:rFonts w:hint="eastAsia" w:ascii="仿宋_GB2312" w:hAnsi="宋体"/>
          <w:b/>
          <w:sz w:val="32"/>
          <w:szCs w:val="32"/>
        </w:rPr>
        <w:t>供应商的资格声明</w:t>
      </w:r>
      <w:bookmarkEnd w:id="476"/>
    </w:p>
    <w:p>
      <w:pPr>
        <w:spacing w:line="500" w:lineRule="exact"/>
        <w:rPr>
          <w:rFonts w:ascii="宋体" w:hAnsi="宋体"/>
          <w:sz w:val="28"/>
          <w:szCs w:val="28"/>
        </w:rPr>
      </w:pPr>
      <w:r>
        <w:rPr>
          <w:rFonts w:hint="eastAsia" w:ascii="宋体" w:hAnsi="宋体"/>
          <w:sz w:val="28"/>
          <w:szCs w:val="28"/>
        </w:rPr>
        <w:t>1、名称及基本情况：</w:t>
      </w:r>
    </w:p>
    <w:p>
      <w:pPr>
        <w:spacing w:line="500" w:lineRule="exact"/>
        <w:ind w:firstLine="280" w:firstLineChars="100"/>
        <w:rPr>
          <w:rFonts w:ascii="宋体" w:hAnsi="宋体"/>
          <w:sz w:val="28"/>
          <w:szCs w:val="28"/>
        </w:rPr>
      </w:pPr>
      <w:r>
        <w:rPr>
          <w:rFonts w:hint="eastAsia" w:ascii="宋体" w:hAnsi="宋体"/>
          <w:sz w:val="28"/>
          <w:szCs w:val="28"/>
        </w:rPr>
        <w:t>（1）供应商名称：</w:t>
      </w:r>
    </w:p>
    <w:p>
      <w:pPr>
        <w:spacing w:line="500" w:lineRule="exact"/>
        <w:ind w:firstLine="280" w:firstLineChars="100"/>
        <w:rPr>
          <w:rFonts w:ascii="宋体" w:hAnsi="宋体"/>
          <w:sz w:val="28"/>
          <w:szCs w:val="28"/>
        </w:rPr>
      </w:pPr>
      <w:r>
        <w:rPr>
          <w:rFonts w:hint="eastAsia" w:ascii="宋体" w:hAnsi="宋体"/>
          <w:sz w:val="28"/>
          <w:szCs w:val="28"/>
        </w:rPr>
        <w:t>（2）地址：邮编：</w:t>
      </w:r>
    </w:p>
    <w:p>
      <w:pPr>
        <w:spacing w:line="500" w:lineRule="exact"/>
        <w:ind w:firstLine="980" w:firstLineChars="350"/>
        <w:rPr>
          <w:rFonts w:ascii="宋体" w:hAnsi="宋体"/>
          <w:sz w:val="28"/>
          <w:szCs w:val="28"/>
          <w:u w:val="single"/>
        </w:rPr>
      </w:pPr>
      <w:r>
        <w:rPr>
          <w:rFonts w:hint="eastAsia" w:ascii="宋体" w:hAnsi="宋体"/>
          <w:sz w:val="28"/>
          <w:szCs w:val="28"/>
        </w:rPr>
        <w:t>电话：传真：</w:t>
      </w:r>
    </w:p>
    <w:p>
      <w:pPr>
        <w:spacing w:line="500" w:lineRule="exact"/>
        <w:ind w:firstLine="280" w:firstLineChars="100"/>
        <w:rPr>
          <w:rFonts w:ascii="宋体" w:hAnsi="宋体"/>
          <w:sz w:val="28"/>
          <w:szCs w:val="28"/>
        </w:rPr>
      </w:pPr>
      <w:r>
        <w:rPr>
          <w:rFonts w:hint="eastAsia" w:ascii="宋体" w:hAnsi="宋体"/>
          <w:sz w:val="28"/>
          <w:szCs w:val="28"/>
        </w:rPr>
        <w:t>（3）成立或注册日期：</w:t>
      </w:r>
    </w:p>
    <w:p>
      <w:pPr>
        <w:spacing w:line="500" w:lineRule="exact"/>
        <w:ind w:firstLine="280" w:firstLineChars="100"/>
        <w:rPr>
          <w:rFonts w:ascii="宋体" w:hAnsi="宋体"/>
          <w:sz w:val="28"/>
          <w:szCs w:val="28"/>
        </w:rPr>
      </w:pPr>
      <w:r>
        <w:rPr>
          <w:rFonts w:hint="eastAsia" w:ascii="宋体" w:hAnsi="宋体"/>
          <w:sz w:val="28"/>
          <w:szCs w:val="28"/>
        </w:rPr>
        <w:t>（4）公司性质：</w:t>
      </w:r>
    </w:p>
    <w:p>
      <w:pPr>
        <w:spacing w:line="500" w:lineRule="exact"/>
        <w:ind w:firstLine="280" w:firstLineChars="100"/>
        <w:rPr>
          <w:rFonts w:ascii="宋体" w:hAnsi="宋体"/>
          <w:sz w:val="28"/>
          <w:szCs w:val="28"/>
        </w:rPr>
      </w:pPr>
      <w:r>
        <w:rPr>
          <w:rFonts w:hint="eastAsia" w:ascii="宋体" w:hAnsi="宋体"/>
          <w:sz w:val="28"/>
          <w:szCs w:val="28"/>
        </w:rPr>
        <w:t>（5）法定代表人或主要负责人：</w:t>
      </w:r>
    </w:p>
    <w:p>
      <w:pPr>
        <w:spacing w:line="500" w:lineRule="exact"/>
        <w:ind w:firstLine="280" w:firstLineChars="100"/>
        <w:rPr>
          <w:rFonts w:ascii="宋体" w:hAnsi="宋体"/>
          <w:sz w:val="28"/>
          <w:szCs w:val="28"/>
        </w:rPr>
      </w:pPr>
      <w:r>
        <w:rPr>
          <w:rFonts w:hint="eastAsia" w:ascii="宋体" w:hAnsi="宋体"/>
          <w:sz w:val="28"/>
          <w:szCs w:val="28"/>
        </w:rPr>
        <w:t>（6）员工人数：</w:t>
      </w:r>
    </w:p>
    <w:p>
      <w:pPr>
        <w:spacing w:line="500" w:lineRule="exact"/>
        <w:ind w:firstLine="280" w:firstLineChars="100"/>
        <w:rPr>
          <w:rFonts w:ascii="宋体" w:hAnsi="宋体"/>
          <w:sz w:val="28"/>
          <w:szCs w:val="28"/>
        </w:rPr>
      </w:pPr>
      <w:r>
        <w:rPr>
          <w:rFonts w:hint="eastAsia" w:ascii="宋体" w:hAnsi="宋体"/>
          <w:sz w:val="28"/>
          <w:szCs w:val="28"/>
        </w:rPr>
        <w:t>（7）注册资本：</w:t>
      </w:r>
    </w:p>
    <w:p>
      <w:pPr>
        <w:spacing w:line="500" w:lineRule="exact"/>
        <w:ind w:firstLine="280" w:firstLineChars="100"/>
        <w:rPr>
          <w:rFonts w:ascii="宋体" w:hAnsi="宋体"/>
          <w:sz w:val="28"/>
          <w:szCs w:val="28"/>
        </w:rPr>
      </w:pPr>
      <w:r>
        <w:rPr>
          <w:rFonts w:hint="eastAsia" w:ascii="宋体" w:hAnsi="宋体"/>
          <w:sz w:val="28"/>
          <w:szCs w:val="28"/>
        </w:rPr>
        <w:t>（8）实收资本：</w:t>
      </w:r>
    </w:p>
    <w:p>
      <w:pPr>
        <w:spacing w:line="500" w:lineRule="exact"/>
        <w:ind w:firstLine="280" w:firstLineChars="100"/>
        <w:rPr>
          <w:rFonts w:ascii="宋体" w:hAnsi="宋体"/>
          <w:sz w:val="28"/>
          <w:szCs w:val="28"/>
        </w:rPr>
      </w:pPr>
      <w:r>
        <w:rPr>
          <w:rFonts w:hint="eastAsia" w:ascii="宋体" w:hAnsi="宋体"/>
          <w:sz w:val="28"/>
          <w:szCs w:val="28"/>
        </w:rPr>
        <w:t>（9）上年末资产负债表：</w:t>
      </w:r>
    </w:p>
    <w:p>
      <w:pPr>
        <w:spacing w:line="500" w:lineRule="exact"/>
        <w:ind w:firstLine="980" w:firstLineChars="350"/>
        <w:rPr>
          <w:rFonts w:ascii="宋体" w:hAnsi="宋体"/>
          <w:sz w:val="28"/>
          <w:szCs w:val="28"/>
        </w:rPr>
      </w:pPr>
      <w:r>
        <w:rPr>
          <w:rFonts w:hint="eastAsia" w:ascii="宋体" w:hAnsi="宋体"/>
          <w:sz w:val="28"/>
          <w:szCs w:val="28"/>
        </w:rPr>
        <w:t>1）固定资产原值：净值：</w:t>
      </w:r>
    </w:p>
    <w:p>
      <w:pPr>
        <w:spacing w:line="500" w:lineRule="exact"/>
        <w:ind w:firstLine="980" w:firstLineChars="350"/>
        <w:rPr>
          <w:rFonts w:ascii="宋体" w:hAnsi="宋体"/>
          <w:sz w:val="28"/>
          <w:szCs w:val="28"/>
        </w:rPr>
      </w:pPr>
      <w:r>
        <w:rPr>
          <w:rFonts w:hint="eastAsia" w:ascii="宋体" w:hAnsi="宋体"/>
          <w:sz w:val="28"/>
          <w:szCs w:val="28"/>
        </w:rPr>
        <w:t>2）流动资金：</w:t>
      </w:r>
    </w:p>
    <w:p>
      <w:pPr>
        <w:spacing w:line="500" w:lineRule="exact"/>
        <w:ind w:firstLine="980" w:firstLineChars="350"/>
        <w:rPr>
          <w:rFonts w:ascii="宋体" w:hAnsi="宋体"/>
          <w:sz w:val="28"/>
          <w:szCs w:val="28"/>
        </w:rPr>
      </w:pPr>
      <w:r>
        <w:rPr>
          <w:rFonts w:hint="eastAsia" w:ascii="宋体" w:hAnsi="宋体"/>
          <w:sz w:val="28"/>
          <w:szCs w:val="28"/>
        </w:rPr>
        <w:t>3）长期负债：</w:t>
      </w:r>
    </w:p>
    <w:p>
      <w:pPr>
        <w:spacing w:line="500" w:lineRule="exact"/>
        <w:ind w:firstLine="980" w:firstLineChars="350"/>
        <w:rPr>
          <w:rFonts w:ascii="宋体" w:hAnsi="宋体"/>
          <w:sz w:val="28"/>
          <w:szCs w:val="28"/>
        </w:rPr>
      </w:pPr>
      <w:r>
        <w:rPr>
          <w:rFonts w:hint="eastAsia" w:ascii="宋体" w:hAnsi="宋体"/>
          <w:sz w:val="28"/>
          <w:szCs w:val="28"/>
        </w:rPr>
        <w:t>4）短期负债：</w:t>
      </w:r>
    </w:p>
    <w:p>
      <w:pPr>
        <w:spacing w:line="500" w:lineRule="exact"/>
        <w:rPr>
          <w:rFonts w:ascii="宋体" w:hAnsi="宋体"/>
          <w:sz w:val="28"/>
          <w:szCs w:val="28"/>
        </w:rPr>
      </w:pPr>
      <w:r>
        <w:rPr>
          <w:rFonts w:hint="eastAsia" w:ascii="宋体" w:hAnsi="宋体"/>
          <w:sz w:val="28"/>
          <w:szCs w:val="28"/>
        </w:rPr>
        <w:t>2、供应商认为需要声明的其它情况：</w:t>
      </w:r>
    </w:p>
    <w:p>
      <w:pPr>
        <w:spacing w:line="500" w:lineRule="exact"/>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兹证明上述声明是真实的、正确的，并提供了全部能提供的资料和数据，我们同意遵照招标采购单位要求出示有关证明文件。</w:t>
      </w:r>
    </w:p>
    <w:p>
      <w:pPr>
        <w:spacing w:line="500" w:lineRule="exact"/>
        <w:rPr>
          <w:rFonts w:ascii="宋体" w:hAnsi="宋体"/>
          <w:sz w:val="28"/>
          <w:szCs w:val="28"/>
        </w:rPr>
      </w:pPr>
    </w:p>
    <w:p>
      <w:pPr>
        <w:spacing w:line="500" w:lineRule="exact"/>
        <w:ind w:firstLine="480"/>
        <w:rPr>
          <w:rFonts w:ascii="宋体" w:hAnsi="宋体"/>
          <w:sz w:val="28"/>
          <w:szCs w:val="28"/>
        </w:rPr>
      </w:pPr>
      <w:r>
        <w:rPr>
          <w:rFonts w:hint="eastAsia" w:ascii="宋体" w:hAnsi="宋体"/>
          <w:sz w:val="28"/>
          <w:szCs w:val="28"/>
        </w:rPr>
        <w:t>供应商名称：</w:t>
      </w:r>
      <w:r>
        <w:rPr>
          <w:rFonts w:hint="eastAsia" w:ascii="宋体" w:hAnsi="宋体"/>
          <w:sz w:val="28"/>
          <w:szCs w:val="28"/>
          <w:u w:val="single"/>
        </w:rPr>
        <w:t>（签章）</w:t>
      </w:r>
    </w:p>
    <w:p>
      <w:pPr>
        <w:spacing w:line="500" w:lineRule="exact"/>
        <w:ind w:firstLine="480"/>
        <w:rPr>
          <w:rFonts w:ascii="宋体" w:hAnsi="宋体"/>
          <w:sz w:val="28"/>
          <w:szCs w:val="28"/>
        </w:rPr>
      </w:pPr>
      <w:r>
        <w:rPr>
          <w:rFonts w:hint="eastAsia" w:ascii="宋体" w:hAnsi="宋体"/>
          <w:sz w:val="28"/>
          <w:szCs w:val="28"/>
        </w:rPr>
        <w:t>法定代表人签章：</w:t>
      </w:r>
      <w:r>
        <w:rPr>
          <w:rFonts w:hint="eastAsia" w:ascii="宋体" w:hAnsi="宋体"/>
          <w:sz w:val="28"/>
          <w:szCs w:val="28"/>
          <w:u w:val="single"/>
        </w:rPr>
        <w:t>（签章）</w:t>
      </w:r>
    </w:p>
    <w:p>
      <w:pPr>
        <w:spacing w:line="500" w:lineRule="exact"/>
        <w:ind w:firstLine="480"/>
        <w:rPr>
          <w:rFonts w:ascii="宋体" w:hAnsi="宋体"/>
          <w:sz w:val="28"/>
          <w:szCs w:val="28"/>
        </w:rPr>
      </w:pPr>
      <w:r>
        <w:rPr>
          <w:rFonts w:hint="eastAsia" w:ascii="宋体" w:hAnsi="宋体"/>
          <w:sz w:val="28"/>
          <w:szCs w:val="28"/>
        </w:rPr>
        <w:t>电话：</w:t>
      </w:r>
    </w:p>
    <w:p>
      <w:pPr>
        <w:spacing w:line="500" w:lineRule="exact"/>
        <w:ind w:firstLine="480"/>
        <w:rPr>
          <w:rFonts w:ascii="宋体" w:hAnsi="宋体"/>
          <w:sz w:val="28"/>
          <w:szCs w:val="28"/>
        </w:rPr>
      </w:pPr>
      <w:r>
        <w:rPr>
          <w:rFonts w:hint="eastAsia" w:ascii="宋体" w:hAnsi="宋体"/>
          <w:sz w:val="28"/>
          <w:szCs w:val="28"/>
        </w:rPr>
        <w:t>传真：</w:t>
      </w:r>
    </w:p>
    <w:p>
      <w:pPr>
        <w:autoSpaceDE w:val="0"/>
        <w:autoSpaceDN w:val="0"/>
        <w:spacing w:line="500" w:lineRule="exact"/>
        <w:ind w:firstLine="480"/>
        <w:rPr>
          <w:rFonts w:ascii="宋体" w:hAnsi="宋体"/>
          <w:sz w:val="28"/>
          <w:szCs w:val="28"/>
        </w:rPr>
      </w:pPr>
      <w:r>
        <w:rPr>
          <w:rFonts w:hint="eastAsia" w:ascii="宋体" w:hAnsi="宋体"/>
          <w:sz w:val="28"/>
          <w:szCs w:val="28"/>
        </w:rPr>
        <w:t xml:space="preserve">日期： </w:t>
      </w: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77" w:name="_Toc117008058"/>
      <w:r>
        <w:rPr>
          <w:rFonts w:ascii="黑体" w:hAnsi="黑体" w:eastAsia="黑体" w:cs="黑体"/>
          <w:b/>
          <w:kern w:val="0"/>
          <w:sz w:val="32"/>
          <w:szCs w:val="24"/>
        </w:rPr>
        <w:t>十三、供应商类似项目业绩表</w:t>
      </w:r>
      <w:bookmarkEnd w:id="477"/>
    </w:p>
    <w:p>
      <w:pPr>
        <w:adjustRightInd w:val="0"/>
        <w:snapToGrid w:val="0"/>
        <w:spacing w:line="500" w:lineRule="exact"/>
        <w:ind w:left="-88" w:leftChars="-42"/>
        <w:jc w:val="center"/>
        <w:outlineLvl w:val="2"/>
        <w:rPr>
          <w:rFonts w:ascii="仿宋_GB2312" w:hAnsi="宋体"/>
          <w:b/>
          <w:sz w:val="32"/>
          <w:szCs w:val="32"/>
        </w:rPr>
      </w:pPr>
      <w:bookmarkStart w:id="478" w:name="_Toc116490129"/>
      <w:r>
        <w:rPr>
          <w:rFonts w:hint="eastAsia" w:ascii="仿宋_GB2312" w:hAnsi="宋体"/>
          <w:b/>
          <w:sz w:val="32"/>
          <w:szCs w:val="32"/>
        </w:rPr>
        <w:t>供应商类似项目业绩表</w:t>
      </w:r>
      <w:bookmarkEnd w:id="478"/>
    </w:p>
    <w:p>
      <w:pPr>
        <w:adjustRightInd w:val="0"/>
        <w:snapToGrid w:val="0"/>
        <w:spacing w:line="500" w:lineRule="exact"/>
        <w:rPr>
          <w:rFonts w:ascii="宋体" w:hAnsi="宋体"/>
          <w:sz w:val="28"/>
          <w:szCs w:val="28"/>
        </w:rPr>
      </w:pPr>
      <w:r>
        <w:rPr>
          <w:rFonts w:hint="eastAsia" w:ascii="宋体" w:hAnsi="宋体"/>
          <w:sz w:val="28"/>
          <w:szCs w:val="28"/>
        </w:rPr>
        <w:t>采购项目编号：</w:t>
      </w:r>
    </w:p>
    <w:p>
      <w:pPr>
        <w:adjustRightInd w:val="0"/>
        <w:snapToGrid w:val="0"/>
        <w:spacing w:line="500" w:lineRule="exact"/>
        <w:rPr>
          <w:rFonts w:ascii="宋体" w:hAnsi="宋体"/>
          <w:sz w:val="28"/>
          <w:szCs w:val="28"/>
        </w:rPr>
      </w:pPr>
      <w:r>
        <w:rPr>
          <w:rFonts w:hint="eastAsia" w:ascii="宋体" w:hAnsi="宋体"/>
          <w:sz w:val="28"/>
          <w:szCs w:val="28"/>
        </w:rPr>
        <w:t>采购项目名称：</w:t>
      </w:r>
    </w:p>
    <w:tbl>
      <w:tblPr>
        <w:tblStyle w:val="2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pPr>
              <w:jc w:val="center"/>
              <w:rPr>
                <w:rFonts w:ascii="宋体" w:hAnsi="宋体"/>
                <w:sz w:val="28"/>
                <w:szCs w:val="28"/>
              </w:rPr>
            </w:pPr>
            <w:r>
              <w:rPr>
                <w:rFonts w:hint="eastAsia" w:ascii="宋体" w:hAnsi="宋体"/>
                <w:sz w:val="28"/>
                <w:szCs w:val="28"/>
              </w:rPr>
              <w:t>项目名称</w:t>
            </w:r>
          </w:p>
        </w:tc>
        <w:tc>
          <w:tcPr>
            <w:tcW w:w="7200" w:type="dxa"/>
            <w:noWrap w:val="0"/>
            <w:vAlign w:val="to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jc w:val="center"/>
              <w:rPr>
                <w:rFonts w:ascii="宋体" w:hAnsi="宋体"/>
                <w:sz w:val="28"/>
                <w:szCs w:val="28"/>
              </w:rPr>
            </w:pPr>
            <w:r>
              <w:rPr>
                <w:rFonts w:hint="eastAsia" w:ascii="宋体" w:hAnsi="宋体"/>
                <w:sz w:val="28"/>
                <w:szCs w:val="28"/>
              </w:rPr>
              <w:t>项目单位名称</w:t>
            </w:r>
          </w:p>
        </w:tc>
        <w:tc>
          <w:tcPr>
            <w:tcW w:w="7200" w:type="dxa"/>
            <w:noWrap w:val="0"/>
            <w:vAlign w:val="to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jc w:val="center"/>
              <w:rPr>
                <w:rFonts w:ascii="宋体" w:hAnsi="宋体"/>
                <w:sz w:val="28"/>
                <w:szCs w:val="28"/>
              </w:rPr>
            </w:pPr>
            <w:r>
              <w:rPr>
                <w:rFonts w:hint="eastAsia" w:ascii="宋体" w:hAnsi="宋体"/>
                <w:sz w:val="28"/>
                <w:szCs w:val="28"/>
              </w:rPr>
              <w:t>项目单位联系人姓名及联系方式</w:t>
            </w:r>
          </w:p>
        </w:tc>
        <w:tc>
          <w:tcPr>
            <w:tcW w:w="7200" w:type="dxa"/>
            <w:noWrap w:val="0"/>
            <w:vAlign w:val="to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pPr>
              <w:jc w:val="center"/>
              <w:rPr>
                <w:rFonts w:ascii="宋体" w:hAnsi="宋体"/>
                <w:sz w:val="28"/>
                <w:szCs w:val="28"/>
              </w:rPr>
            </w:pPr>
            <w:r>
              <w:rPr>
                <w:rFonts w:hint="eastAsia" w:ascii="宋体" w:hAnsi="宋体"/>
                <w:sz w:val="28"/>
                <w:szCs w:val="28"/>
              </w:rPr>
              <w:t>合同金额</w:t>
            </w:r>
          </w:p>
        </w:tc>
        <w:tc>
          <w:tcPr>
            <w:tcW w:w="7200" w:type="dxa"/>
            <w:noWrap w:val="0"/>
            <w:vAlign w:val="to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pPr>
              <w:jc w:val="center"/>
              <w:rPr>
                <w:rFonts w:ascii="宋体" w:hAnsi="宋体"/>
                <w:sz w:val="28"/>
                <w:szCs w:val="28"/>
              </w:rPr>
            </w:pPr>
            <w:r>
              <w:rPr>
                <w:rFonts w:hint="eastAsia" w:ascii="宋体" w:hAnsi="宋体"/>
                <w:sz w:val="28"/>
                <w:szCs w:val="28"/>
              </w:rPr>
              <w:t>项目负责人</w:t>
            </w:r>
          </w:p>
          <w:p>
            <w:pPr>
              <w:jc w:val="center"/>
              <w:rPr>
                <w:rFonts w:ascii="宋体" w:hAnsi="宋体"/>
                <w:sz w:val="28"/>
                <w:szCs w:val="28"/>
              </w:rPr>
            </w:pPr>
            <w:r>
              <w:rPr>
                <w:rFonts w:hint="eastAsia" w:ascii="宋体" w:hAnsi="宋体"/>
                <w:sz w:val="28"/>
                <w:szCs w:val="28"/>
              </w:rPr>
              <w:t>姓名</w:t>
            </w:r>
          </w:p>
        </w:tc>
        <w:tc>
          <w:tcPr>
            <w:tcW w:w="7200" w:type="dxa"/>
            <w:noWrap w:val="0"/>
            <w:vAlign w:val="to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pPr>
              <w:jc w:val="center"/>
              <w:rPr>
                <w:rFonts w:ascii="宋体" w:hAnsi="宋体"/>
                <w:sz w:val="28"/>
                <w:szCs w:val="28"/>
              </w:rPr>
            </w:pPr>
            <w:r>
              <w:rPr>
                <w:rFonts w:hint="eastAsia" w:ascii="宋体" w:hAnsi="宋体"/>
                <w:sz w:val="28"/>
                <w:szCs w:val="28"/>
              </w:rPr>
              <w:t>项目实施时间</w:t>
            </w:r>
          </w:p>
        </w:tc>
        <w:tc>
          <w:tcPr>
            <w:tcW w:w="7200" w:type="dxa"/>
            <w:noWrap w:val="0"/>
            <w:vAlign w:val="to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1908" w:type="dxa"/>
            <w:noWrap w:val="0"/>
            <w:vAlign w:val="center"/>
          </w:tcPr>
          <w:p>
            <w:pPr>
              <w:jc w:val="center"/>
              <w:rPr>
                <w:rFonts w:ascii="宋体" w:hAnsi="宋体"/>
                <w:sz w:val="28"/>
                <w:szCs w:val="28"/>
              </w:rPr>
            </w:pPr>
            <w:r>
              <w:rPr>
                <w:rFonts w:hint="eastAsia" w:ascii="宋体" w:hAnsi="宋体"/>
                <w:sz w:val="28"/>
                <w:szCs w:val="28"/>
              </w:rPr>
              <w:t>项目内容说明</w:t>
            </w:r>
          </w:p>
        </w:tc>
        <w:tc>
          <w:tcPr>
            <w:tcW w:w="7200" w:type="dxa"/>
            <w:noWrap w:val="0"/>
            <w:vAlign w:val="top"/>
          </w:tcPr>
          <w:p>
            <w:pPr>
              <w:jc w:val="center"/>
              <w:rPr>
                <w:rFonts w:ascii="宋体" w:hAnsi="宋体"/>
                <w:sz w:val="28"/>
                <w:szCs w:val="28"/>
              </w:rPr>
            </w:pPr>
          </w:p>
        </w:tc>
      </w:tr>
    </w:tbl>
    <w:p>
      <w:pPr>
        <w:autoSpaceDE w:val="0"/>
        <w:autoSpaceDN w:val="0"/>
        <w:spacing w:line="360" w:lineRule="auto"/>
        <w:rPr>
          <w:rFonts w:ascii="宋体" w:hAnsi="宋体"/>
          <w:sz w:val="28"/>
          <w:szCs w:val="28"/>
        </w:rPr>
      </w:pPr>
      <w:r>
        <w:rPr>
          <w:rFonts w:hint="eastAsia" w:ascii="宋体" w:hAnsi="宋体"/>
          <w:sz w:val="28"/>
          <w:szCs w:val="28"/>
        </w:rPr>
        <w:t>说明：1．每个合同须单独附表，并附上相关证明材料，否则专家在评审时将不予采信；</w:t>
      </w:r>
    </w:p>
    <w:p>
      <w:pPr>
        <w:spacing w:line="360" w:lineRule="auto"/>
        <w:ind w:firstLine="840" w:firstLineChars="300"/>
        <w:rPr>
          <w:rFonts w:ascii="宋体" w:hAnsi="宋体"/>
          <w:sz w:val="28"/>
          <w:szCs w:val="28"/>
        </w:rPr>
      </w:pPr>
      <w:r>
        <w:rPr>
          <w:rFonts w:hint="eastAsia" w:ascii="宋体" w:hAnsi="宋体"/>
          <w:sz w:val="28"/>
          <w:szCs w:val="28"/>
        </w:rPr>
        <w:t>2．项目内容请详细说明所承担的具体工作内容，如：优化提升地（市）地县乡村四级公共服务体系;公共区域品牌及品控服务体系建设;地（市）农村电商创业带头人培育;强化电商宣传及电商帮扶工作机制;优化地（市）县乡村四级物流服务体系;推动农村商贸流通企业转型升级等。</w:t>
      </w:r>
    </w:p>
    <w:p>
      <w:pPr>
        <w:adjustRightInd w:val="0"/>
        <w:snapToGrid w:val="0"/>
        <w:spacing w:line="500" w:lineRule="exact"/>
        <w:ind w:firstLine="708" w:firstLineChars="253"/>
        <w:rPr>
          <w:sz w:val="28"/>
          <w:u w:val="single"/>
        </w:rPr>
      </w:pPr>
      <w:r>
        <w:rPr>
          <w:rFonts w:hint="eastAsia" w:ascii="宋体" w:hAnsi="宋体"/>
          <w:sz w:val="28"/>
          <w:szCs w:val="28"/>
        </w:rPr>
        <w:t>供应商名称（签章）：</w:t>
      </w:r>
    </w:p>
    <w:p>
      <w:pPr>
        <w:adjustRightInd w:val="0"/>
        <w:snapToGrid w:val="0"/>
        <w:spacing w:line="500" w:lineRule="exact"/>
        <w:ind w:firstLine="708" w:firstLineChars="253"/>
        <w:rPr>
          <w:rFonts w:ascii="宋体" w:hAnsi="宋体"/>
          <w:sz w:val="28"/>
          <w:szCs w:val="28"/>
        </w:rPr>
      </w:pPr>
      <w:r>
        <w:rPr>
          <w:rFonts w:hint="eastAsia" w:ascii="宋体" w:hAnsi="宋体"/>
          <w:sz w:val="28"/>
          <w:szCs w:val="28"/>
        </w:rPr>
        <w:t>供应商法定代表人（签章）：</w:t>
      </w:r>
    </w:p>
    <w:p>
      <w:pPr>
        <w:adjustRightInd w:val="0"/>
        <w:snapToGrid w:val="0"/>
        <w:spacing w:line="500" w:lineRule="exact"/>
        <w:ind w:firstLine="708" w:firstLineChars="253"/>
        <w:rPr>
          <w:rFonts w:hint="eastAsia" w:ascii="宋体" w:hAnsi="宋体"/>
          <w:sz w:val="28"/>
          <w:szCs w:val="28"/>
        </w:rPr>
      </w:pPr>
    </w:p>
    <w:p>
      <w:pPr>
        <w:spacing w:line="360" w:lineRule="auto"/>
        <w:ind w:firstLine="708" w:firstLineChars="253"/>
        <w:rPr>
          <w:rFonts w:hint="eastAsia" w:ascii="宋体" w:hAnsi="宋体"/>
          <w:sz w:val="28"/>
          <w:szCs w:val="28"/>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p>
    <w:p>
      <w:pPr>
        <w:widowControl/>
        <w:jc w:val="left"/>
        <w:outlineLvl w:val="1"/>
        <w:rPr>
          <w:rFonts w:ascii="黑体" w:hAnsi="黑体" w:eastAsia="黑体" w:cs="黑体"/>
          <w:b/>
          <w:kern w:val="0"/>
          <w:sz w:val="32"/>
          <w:szCs w:val="24"/>
        </w:rPr>
      </w:pPr>
      <w:bookmarkStart w:id="479" w:name="_Toc117008059"/>
    </w:p>
    <w:p>
      <w:pPr>
        <w:widowControl/>
        <w:jc w:val="left"/>
        <w:outlineLvl w:val="1"/>
        <w:rPr>
          <w:rFonts w:ascii="黑体" w:hAnsi="黑体" w:eastAsia="黑体" w:cs="黑体"/>
          <w:b/>
          <w:kern w:val="0"/>
          <w:sz w:val="32"/>
          <w:szCs w:val="24"/>
        </w:rPr>
      </w:pPr>
      <w:r>
        <w:rPr>
          <w:rFonts w:ascii="黑体" w:hAnsi="黑体" w:eastAsia="黑体" w:cs="黑体"/>
          <w:b/>
          <w:kern w:val="0"/>
          <w:sz w:val="32"/>
          <w:szCs w:val="24"/>
        </w:rPr>
        <w:t>十四、商务条款响应、偏离说明表</w:t>
      </w:r>
      <w:bookmarkEnd w:id="479"/>
    </w:p>
    <w:p>
      <w:pPr>
        <w:adjustRightInd w:val="0"/>
        <w:snapToGrid w:val="0"/>
        <w:spacing w:line="500" w:lineRule="exact"/>
        <w:ind w:left="-88" w:leftChars="-42"/>
        <w:jc w:val="center"/>
        <w:outlineLvl w:val="2"/>
        <w:rPr>
          <w:rFonts w:ascii="仿宋_GB2312" w:hAnsi="宋体"/>
          <w:b/>
          <w:color w:val="000000"/>
          <w:sz w:val="32"/>
          <w:szCs w:val="32"/>
        </w:rPr>
      </w:pPr>
      <w:bookmarkStart w:id="480" w:name="_Toc116490131"/>
      <w:r>
        <w:rPr>
          <w:rFonts w:hint="eastAsia" w:ascii="仿宋_GB2312" w:hAnsi="宋体"/>
          <w:b/>
          <w:color w:val="000000"/>
          <w:sz w:val="32"/>
          <w:szCs w:val="32"/>
        </w:rPr>
        <w:t>商务条款响应、偏离说明表</w:t>
      </w:r>
      <w:bookmarkEnd w:id="480"/>
    </w:p>
    <w:p>
      <w:pPr>
        <w:adjustRightInd w:val="0"/>
        <w:snapToGrid w:val="0"/>
        <w:spacing w:line="500" w:lineRule="exact"/>
        <w:rPr>
          <w:rFonts w:ascii="宋体" w:hAnsi="宋体"/>
          <w:sz w:val="28"/>
          <w:szCs w:val="28"/>
        </w:rPr>
      </w:pPr>
      <w:r>
        <w:rPr>
          <w:rFonts w:hint="eastAsia" w:ascii="宋体" w:hAnsi="宋体"/>
          <w:sz w:val="28"/>
          <w:szCs w:val="28"/>
        </w:rPr>
        <w:t>采购项目编号：</w:t>
      </w:r>
    </w:p>
    <w:p>
      <w:pPr>
        <w:adjustRightInd w:val="0"/>
        <w:snapToGrid w:val="0"/>
        <w:spacing w:line="500" w:lineRule="exact"/>
        <w:rPr>
          <w:rFonts w:ascii="宋体" w:hAnsi="宋体"/>
          <w:sz w:val="28"/>
          <w:szCs w:val="28"/>
          <w:u w:val="single"/>
        </w:rPr>
      </w:pPr>
      <w:r>
        <w:rPr>
          <w:rFonts w:hint="eastAsia" w:ascii="宋体" w:hAnsi="宋体"/>
          <w:sz w:val="28"/>
          <w:szCs w:val="28"/>
        </w:rPr>
        <w:t>采购项目名称：</w:t>
      </w:r>
    </w:p>
    <w:p>
      <w:pPr>
        <w:ind w:firstLine="560" w:firstLineChars="200"/>
        <w:rPr>
          <w:rFonts w:ascii="宋体" w:hAnsi="宋体"/>
          <w:sz w:val="28"/>
          <w:szCs w:val="28"/>
        </w:rPr>
      </w:pPr>
    </w:p>
    <w:tbl>
      <w:tblPr>
        <w:tblStyle w:val="2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746"/>
        <w:gridCol w:w="3125"/>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0" w:type="dxa"/>
            <w:shd w:val="pct10" w:color="auto" w:fill="auto"/>
            <w:noWrap w:val="0"/>
            <w:vAlign w:val="center"/>
          </w:tcPr>
          <w:p>
            <w:pPr>
              <w:jc w:val="center"/>
              <w:rPr>
                <w:rFonts w:ascii="宋体" w:hAnsi="宋体"/>
                <w:sz w:val="28"/>
                <w:szCs w:val="28"/>
              </w:rPr>
            </w:pPr>
            <w:r>
              <w:rPr>
                <w:rFonts w:hint="eastAsia" w:ascii="宋体" w:hAnsi="宋体"/>
                <w:sz w:val="28"/>
                <w:szCs w:val="28"/>
              </w:rPr>
              <w:t>序号</w:t>
            </w:r>
          </w:p>
        </w:tc>
        <w:tc>
          <w:tcPr>
            <w:tcW w:w="2746" w:type="dxa"/>
            <w:shd w:val="pct10" w:color="auto" w:fill="auto"/>
            <w:noWrap w:val="0"/>
            <w:vAlign w:val="center"/>
          </w:tcPr>
          <w:p>
            <w:pPr>
              <w:jc w:val="center"/>
              <w:rPr>
                <w:rFonts w:ascii="宋体" w:hAnsi="宋体"/>
                <w:sz w:val="28"/>
                <w:szCs w:val="28"/>
              </w:rPr>
            </w:pPr>
            <w:r>
              <w:rPr>
                <w:rFonts w:hint="eastAsia" w:ascii="宋体" w:hAnsi="宋体"/>
                <w:color w:val="000000"/>
                <w:sz w:val="28"/>
                <w:szCs w:val="28"/>
              </w:rPr>
              <w:t>采购文件条款内容</w:t>
            </w:r>
          </w:p>
        </w:tc>
        <w:tc>
          <w:tcPr>
            <w:tcW w:w="3125" w:type="dxa"/>
            <w:shd w:val="pct10" w:color="auto" w:fill="auto"/>
            <w:noWrap w:val="0"/>
            <w:vAlign w:val="center"/>
          </w:tcPr>
          <w:p>
            <w:pPr>
              <w:jc w:val="center"/>
              <w:rPr>
                <w:rFonts w:ascii="宋体" w:hAnsi="宋体"/>
                <w:sz w:val="28"/>
                <w:szCs w:val="28"/>
              </w:rPr>
            </w:pPr>
            <w:r>
              <w:rPr>
                <w:rFonts w:hint="eastAsia" w:ascii="宋体" w:hAnsi="宋体"/>
                <w:color w:val="000000"/>
                <w:sz w:val="28"/>
                <w:szCs w:val="28"/>
              </w:rPr>
              <w:t>响应文件条款部分</w:t>
            </w:r>
          </w:p>
        </w:tc>
        <w:tc>
          <w:tcPr>
            <w:tcW w:w="3118" w:type="dxa"/>
            <w:shd w:val="pct10" w:color="auto" w:fill="auto"/>
            <w:noWrap w:val="0"/>
            <w:vAlign w:val="center"/>
          </w:tcPr>
          <w:p>
            <w:pPr>
              <w:jc w:val="center"/>
              <w:rPr>
                <w:rFonts w:ascii="宋体" w:hAnsi="宋体"/>
                <w:sz w:val="28"/>
                <w:szCs w:val="28"/>
              </w:rPr>
            </w:pPr>
            <w:r>
              <w:rPr>
                <w:rFonts w:hint="eastAsia" w:ascii="宋体" w:hAnsi="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b/>
                <w:sz w:val="28"/>
                <w:szCs w:val="28"/>
              </w:rPr>
            </w:pPr>
          </w:p>
        </w:tc>
        <w:tc>
          <w:tcPr>
            <w:tcW w:w="2746" w:type="dxa"/>
            <w:noWrap w:val="0"/>
            <w:vAlign w:val="center"/>
          </w:tcPr>
          <w:p>
            <w:pPr>
              <w:jc w:val="center"/>
              <w:rPr>
                <w:rFonts w:ascii="宋体" w:hAnsi="宋体" w:cs="仿宋_GB2312"/>
                <w:sz w:val="28"/>
                <w:szCs w:val="28"/>
              </w:rPr>
            </w:pPr>
          </w:p>
        </w:tc>
        <w:tc>
          <w:tcPr>
            <w:tcW w:w="3125" w:type="dxa"/>
            <w:noWrap w:val="0"/>
            <w:vAlign w:val="center"/>
          </w:tcPr>
          <w:p>
            <w:pPr>
              <w:jc w:val="center"/>
              <w:rPr>
                <w:rFonts w:ascii="宋体" w:hAnsi="宋体" w:cs="仿宋_GB2312"/>
                <w:sz w:val="28"/>
                <w:szCs w:val="28"/>
              </w:rPr>
            </w:pPr>
          </w:p>
        </w:tc>
        <w:tc>
          <w:tcPr>
            <w:tcW w:w="3118"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b/>
                <w:sz w:val="28"/>
                <w:szCs w:val="28"/>
              </w:rPr>
            </w:pPr>
          </w:p>
        </w:tc>
        <w:tc>
          <w:tcPr>
            <w:tcW w:w="2746" w:type="dxa"/>
            <w:noWrap w:val="0"/>
            <w:vAlign w:val="center"/>
          </w:tcPr>
          <w:p>
            <w:pPr>
              <w:jc w:val="center"/>
              <w:rPr>
                <w:rFonts w:ascii="宋体" w:hAnsi="宋体" w:cs="仿宋_GB2312"/>
                <w:sz w:val="28"/>
                <w:szCs w:val="28"/>
              </w:rPr>
            </w:pPr>
          </w:p>
        </w:tc>
        <w:tc>
          <w:tcPr>
            <w:tcW w:w="3125" w:type="dxa"/>
            <w:noWrap w:val="0"/>
            <w:vAlign w:val="center"/>
          </w:tcPr>
          <w:p>
            <w:pPr>
              <w:jc w:val="center"/>
              <w:rPr>
                <w:rFonts w:ascii="宋体" w:hAnsi="宋体" w:cs="仿宋_GB2312"/>
                <w:sz w:val="28"/>
                <w:szCs w:val="28"/>
              </w:rPr>
            </w:pPr>
          </w:p>
        </w:tc>
        <w:tc>
          <w:tcPr>
            <w:tcW w:w="3118"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b/>
                <w:sz w:val="28"/>
                <w:szCs w:val="28"/>
              </w:rPr>
            </w:pPr>
          </w:p>
        </w:tc>
        <w:tc>
          <w:tcPr>
            <w:tcW w:w="2746" w:type="dxa"/>
            <w:noWrap w:val="0"/>
            <w:vAlign w:val="center"/>
          </w:tcPr>
          <w:p>
            <w:pPr>
              <w:jc w:val="center"/>
              <w:rPr>
                <w:rFonts w:ascii="宋体" w:hAnsi="宋体" w:cs="仿宋_GB2312"/>
                <w:sz w:val="28"/>
                <w:szCs w:val="28"/>
              </w:rPr>
            </w:pPr>
          </w:p>
        </w:tc>
        <w:tc>
          <w:tcPr>
            <w:tcW w:w="3125" w:type="dxa"/>
            <w:noWrap w:val="0"/>
            <w:vAlign w:val="center"/>
          </w:tcPr>
          <w:p>
            <w:pPr>
              <w:jc w:val="center"/>
              <w:rPr>
                <w:rFonts w:ascii="宋体" w:hAnsi="宋体" w:cs="仿宋_GB2312"/>
                <w:sz w:val="28"/>
                <w:szCs w:val="28"/>
              </w:rPr>
            </w:pPr>
          </w:p>
        </w:tc>
        <w:tc>
          <w:tcPr>
            <w:tcW w:w="3118"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b/>
                <w:sz w:val="28"/>
                <w:szCs w:val="28"/>
              </w:rPr>
            </w:pPr>
          </w:p>
        </w:tc>
        <w:tc>
          <w:tcPr>
            <w:tcW w:w="2746" w:type="dxa"/>
            <w:noWrap w:val="0"/>
            <w:vAlign w:val="center"/>
          </w:tcPr>
          <w:p>
            <w:pPr>
              <w:jc w:val="center"/>
              <w:rPr>
                <w:rFonts w:ascii="宋体" w:hAnsi="宋体" w:cs="仿宋_GB2312"/>
                <w:sz w:val="28"/>
                <w:szCs w:val="28"/>
              </w:rPr>
            </w:pPr>
          </w:p>
        </w:tc>
        <w:tc>
          <w:tcPr>
            <w:tcW w:w="3125" w:type="dxa"/>
            <w:noWrap w:val="0"/>
            <w:vAlign w:val="center"/>
          </w:tcPr>
          <w:p>
            <w:pPr>
              <w:jc w:val="center"/>
              <w:rPr>
                <w:rFonts w:ascii="宋体" w:hAnsi="宋体" w:cs="仿宋_GB2312"/>
                <w:sz w:val="28"/>
                <w:szCs w:val="28"/>
              </w:rPr>
            </w:pPr>
          </w:p>
        </w:tc>
        <w:tc>
          <w:tcPr>
            <w:tcW w:w="3118"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b/>
                <w:sz w:val="28"/>
                <w:szCs w:val="28"/>
              </w:rPr>
            </w:pPr>
          </w:p>
        </w:tc>
        <w:tc>
          <w:tcPr>
            <w:tcW w:w="2746" w:type="dxa"/>
            <w:noWrap w:val="0"/>
            <w:vAlign w:val="center"/>
          </w:tcPr>
          <w:p>
            <w:pPr>
              <w:jc w:val="center"/>
              <w:rPr>
                <w:rFonts w:ascii="宋体" w:hAnsi="宋体" w:cs="仿宋_GB2312"/>
                <w:sz w:val="28"/>
                <w:szCs w:val="28"/>
              </w:rPr>
            </w:pPr>
          </w:p>
        </w:tc>
        <w:tc>
          <w:tcPr>
            <w:tcW w:w="3125" w:type="dxa"/>
            <w:noWrap w:val="0"/>
            <w:vAlign w:val="center"/>
          </w:tcPr>
          <w:p>
            <w:pPr>
              <w:jc w:val="center"/>
              <w:rPr>
                <w:rFonts w:ascii="宋体" w:hAnsi="宋体" w:cs="仿宋_GB2312"/>
                <w:sz w:val="28"/>
                <w:szCs w:val="28"/>
              </w:rPr>
            </w:pPr>
          </w:p>
        </w:tc>
        <w:tc>
          <w:tcPr>
            <w:tcW w:w="3118"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sz w:val="28"/>
                <w:szCs w:val="28"/>
              </w:rPr>
            </w:pPr>
            <w:r>
              <w:rPr>
                <w:rFonts w:hint="eastAsia" w:ascii="宋体" w:hAnsi="宋体" w:cs="仿宋_GB2312"/>
                <w:sz w:val="28"/>
                <w:szCs w:val="28"/>
              </w:rPr>
              <w:t>…</w:t>
            </w:r>
          </w:p>
        </w:tc>
        <w:tc>
          <w:tcPr>
            <w:tcW w:w="2746" w:type="dxa"/>
            <w:noWrap w:val="0"/>
            <w:vAlign w:val="center"/>
          </w:tcPr>
          <w:p>
            <w:pPr>
              <w:jc w:val="center"/>
              <w:rPr>
                <w:rFonts w:ascii="宋体" w:hAnsi="宋体" w:cs="仿宋_GB2312"/>
                <w:sz w:val="28"/>
                <w:szCs w:val="28"/>
              </w:rPr>
            </w:pPr>
          </w:p>
        </w:tc>
        <w:tc>
          <w:tcPr>
            <w:tcW w:w="3125" w:type="dxa"/>
            <w:noWrap w:val="0"/>
            <w:vAlign w:val="center"/>
          </w:tcPr>
          <w:p>
            <w:pPr>
              <w:jc w:val="center"/>
              <w:rPr>
                <w:rFonts w:ascii="宋体" w:hAnsi="宋体" w:cs="仿宋_GB2312"/>
                <w:sz w:val="28"/>
                <w:szCs w:val="28"/>
              </w:rPr>
            </w:pPr>
          </w:p>
        </w:tc>
        <w:tc>
          <w:tcPr>
            <w:tcW w:w="3118" w:type="dxa"/>
            <w:noWrap w:val="0"/>
            <w:vAlign w:val="center"/>
          </w:tcPr>
          <w:p>
            <w:pPr>
              <w:jc w:val="center"/>
              <w:rPr>
                <w:rFonts w:ascii="宋体" w:hAnsi="宋体" w:cs="仿宋_GB2312"/>
                <w:sz w:val="28"/>
                <w:szCs w:val="28"/>
              </w:rPr>
            </w:pPr>
          </w:p>
        </w:tc>
      </w:tr>
    </w:tbl>
    <w:p>
      <w:pPr>
        <w:adjustRightInd w:val="0"/>
        <w:snapToGrid w:val="0"/>
        <w:spacing w:line="360" w:lineRule="auto"/>
        <w:ind w:left="840" w:hanging="840" w:hangingChars="300"/>
        <w:rPr>
          <w:rFonts w:ascii="宋体" w:hAnsi="宋体" w:cs="Corbel"/>
          <w:sz w:val="28"/>
          <w:szCs w:val="28"/>
        </w:rPr>
      </w:pPr>
      <w:r>
        <w:rPr>
          <w:rFonts w:hint="eastAsia" w:ascii="宋体" w:hAnsi="宋体" w:cs="Corbel"/>
          <w:sz w:val="28"/>
          <w:szCs w:val="28"/>
        </w:rPr>
        <w:t>注：1.供应商须对照采购文件第四章“评审方法、步骤及标准”中“符合性检查”关于</w:t>
      </w:r>
      <w:r>
        <w:rPr>
          <w:rFonts w:hint="eastAsia" w:ascii="宋体" w:hAnsi="宋体"/>
          <w:sz w:val="28"/>
          <w:szCs w:val="28"/>
        </w:rPr>
        <w:t>采购文件第三章“采购需求”</w:t>
      </w:r>
      <w:r>
        <w:rPr>
          <w:rFonts w:hint="eastAsia" w:ascii="宋体" w:hAnsi="宋体"/>
          <w:color w:val="000000"/>
          <w:sz w:val="28"/>
          <w:szCs w:val="28"/>
        </w:rPr>
        <w:t>中标技术要求和商务要求</w:t>
      </w:r>
      <w:r>
        <w:rPr>
          <w:rFonts w:hint="eastAsia" w:ascii="宋体" w:hAnsi="宋体" w:cs="Corbel"/>
          <w:sz w:val="28"/>
          <w:szCs w:val="28"/>
        </w:rPr>
        <w:t>”的条款进行逐项说明是否满足要求，并附相关证明文件。</w:t>
      </w:r>
    </w:p>
    <w:p>
      <w:pPr>
        <w:adjustRightInd w:val="0"/>
        <w:snapToGrid w:val="0"/>
        <w:spacing w:line="360" w:lineRule="auto"/>
        <w:ind w:left="840" w:hanging="840" w:hangingChars="300"/>
        <w:rPr>
          <w:rFonts w:ascii="宋体" w:hAnsi="宋体" w:cs="Corbel"/>
          <w:sz w:val="28"/>
          <w:szCs w:val="28"/>
        </w:rPr>
      </w:pPr>
    </w:p>
    <w:p>
      <w:pPr>
        <w:adjustRightInd w:val="0"/>
        <w:snapToGrid w:val="0"/>
        <w:spacing w:line="360" w:lineRule="auto"/>
        <w:ind w:left="840" w:hanging="840" w:hangingChars="300"/>
        <w:rPr>
          <w:rFonts w:ascii="宋体" w:hAnsi="宋体" w:cs="Corbel"/>
          <w:sz w:val="28"/>
          <w:szCs w:val="28"/>
        </w:rPr>
      </w:pPr>
    </w:p>
    <w:p>
      <w:pPr>
        <w:adjustRightInd w:val="0"/>
        <w:snapToGrid w:val="0"/>
        <w:spacing w:line="500" w:lineRule="exact"/>
        <w:ind w:firstLine="708" w:firstLineChars="253"/>
        <w:rPr>
          <w:sz w:val="28"/>
          <w:u w:val="single"/>
        </w:rPr>
      </w:pPr>
      <w:r>
        <w:rPr>
          <w:rFonts w:hint="eastAsia" w:ascii="宋体" w:hAnsi="宋体"/>
          <w:sz w:val="28"/>
          <w:szCs w:val="28"/>
        </w:rPr>
        <w:t>供应商名称（签章）：</w:t>
      </w:r>
    </w:p>
    <w:p>
      <w:pPr>
        <w:adjustRightInd w:val="0"/>
        <w:snapToGrid w:val="0"/>
        <w:spacing w:line="500" w:lineRule="exact"/>
        <w:ind w:firstLine="708" w:firstLineChars="253"/>
        <w:rPr>
          <w:rFonts w:ascii="宋体" w:hAnsi="宋体"/>
          <w:sz w:val="28"/>
          <w:szCs w:val="28"/>
        </w:rPr>
      </w:pPr>
      <w:r>
        <w:rPr>
          <w:rFonts w:hint="eastAsia" w:ascii="宋体" w:hAnsi="宋体"/>
          <w:sz w:val="28"/>
          <w:szCs w:val="28"/>
        </w:rPr>
        <w:t>供应商法定代表人（签章）：</w:t>
      </w:r>
    </w:p>
    <w:p>
      <w:pPr>
        <w:adjustRightInd w:val="0"/>
        <w:snapToGrid w:val="0"/>
        <w:spacing w:line="360" w:lineRule="auto"/>
        <w:ind w:left="840" w:hanging="840" w:hangingChars="300"/>
        <w:rPr>
          <w:rFonts w:ascii="宋体" w:hAnsi="宋体"/>
          <w:sz w:val="28"/>
        </w:rPr>
      </w:pPr>
    </w:p>
    <w:p>
      <w:pPr>
        <w:adjustRightInd w:val="0"/>
        <w:snapToGrid w:val="0"/>
        <w:spacing w:line="360" w:lineRule="auto"/>
        <w:ind w:left="1" w:firstLine="705" w:firstLineChars="252"/>
        <w:rPr>
          <w:rFonts w:hint="eastAsia" w:ascii="宋体" w:hAnsi="宋体" w:cs="Corbel"/>
          <w:sz w:val="28"/>
          <w:szCs w:val="28"/>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81" w:name="_Toc117008060"/>
      <w:r>
        <w:rPr>
          <w:rFonts w:ascii="黑体" w:hAnsi="黑体" w:eastAsia="黑体" w:cs="黑体"/>
          <w:b/>
          <w:kern w:val="0"/>
          <w:sz w:val="32"/>
          <w:szCs w:val="24"/>
        </w:rPr>
        <w:t>十五、商务评议对照表</w:t>
      </w:r>
      <w:bookmarkEnd w:id="481"/>
    </w:p>
    <w:p>
      <w:pPr>
        <w:adjustRightInd w:val="0"/>
        <w:snapToGrid w:val="0"/>
        <w:spacing w:line="500" w:lineRule="exact"/>
        <w:ind w:left="-88" w:leftChars="-42"/>
        <w:jc w:val="center"/>
        <w:outlineLvl w:val="2"/>
        <w:rPr>
          <w:rFonts w:ascii="仿宋_GB2312" w:hAnsi="宋体"/>
          <w:b/>
          <w:sz w:val="32"/>
          <w:szCs w:val="32"/>
        </w:rPr>
      </w:pPr>
      <w:bookmarkStart w:id="482" w:name="_Toc116490133"/>
      <w:r>
        <w:rPr>
          <w:rFonts w:hint="eastAsia" w:ascii="仿宋_GB2312" w:hAnsi="宋体"/>
          <w:b/>
          <w:sz w:val="32"/>
          <w:szCs w:val="32"/>
        </w:rPr>
        <w:t>商务评议对照表</w:t>
      </w:r>
      <w:bookmarkEnd w:id="482"/>
    </w:p>
    <w:p>
      <w:pPr>
        <w:adjustRightInd w:val="0"/>
        <w:snapToGrid w:val="0"/>
        <w:spacing w:line="500" w:lineRule="exact"/>
        <w:rPr>
          <w:rFonts w:ascii="宋体" w:hAnsi="宋体"/>
          <w:sz w:val="28"/>
          <w:szCs w:val="28"/>
        </w:rPr>
      </w:pPr>
      <w:r>
        <w:rPr>
          <w:rFonts w:hint="eastAsia" w:ascii="宋体" w:hAnsi="宋体"/>
          <w:sz w:val="28"/>
          <w:szCs w:val="28"/>
        </w:rPr>
        <w:t>采购项目编号：</w:t>
      </w:r>
    </w:p>
    <w:p>
      <w:pPr>
        <w:adjustRightInd w:val="0"/>
        <w:snapToGrid w:val="0"/>
        <w:spacing w:line="500" w:lineRule="exact"/>
        <w:rPr>
          <w:rFonts w:ascii="宋体" w:hAnsi="宋体"/>
          <w:sz w:val="28"/>
          <w:szCs w:val="28"/>
          <w:u w:val="single"/>
        </w:rPr>
      </w:pPr>
      <w:r>
        <w:rPr>
          <w:rFonts w:hint="eastAsia" w:ascii="宋体" w:hAnsi="宋体"/>
          <w:sz w:val="28"/>
          <w:szCs w:val="28"/>
        </w:rPr>
        <w:t>采购项目名称：</w:t>
      </w:r>
    </w:p>
    <w:p>
      <w:pPr>
        <w:ind w:firstLine="560" w:firstLineChars="200"/>
        <w:rPr>
          <w:rFonts w:ascii="宋体" w:hAnsi="宋体"/>
          <w:sz w:val="28"/>
          <w:szCs w:val="28"/>
        </w:rPr>
      </w:pPr>
    </w:p>
    <w:tbl>
      <w:tblPr>
        <w:tblStyle w:val="2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495"/>
        <w:gridCol w:w="2172"/>
        <w:gridCol w:w="198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9" w:type="dxa"/>
            <w:shd w:val="pct10" w:color="auto" w:fill="auto"/>
            <w:noWrap w:val="0"/>
            <w:vAlign w:val="center"/>
          </w:tcPr>
          <w:p>
            <w:pPr>
              <w:jc w:val="center"/>
              <w:rPr>
                <w:rFonts w:ascii="宋体" w:hAnsi="宋体"/>
                <w:sz w:val="28"/>
                <w:szCs w:val="28"/>
              </w:rPr>
            </w:pPr>
            <w:r>
              <w:rPr>
                <w:rFonts w:hint="eastAsia" w:ascii="宋体" w:hAnsi="宋体"/>
                <w:sz w:val="28"/>
                <w:szCs w:val="28"/>
              </w:rPr>
              <w:t>序号</w:t>
            </w:r>
          </w:p>
        </w:tc>
        <w:tc>
          <w:tcPr>
            <w:tcW w:w="2495" w:type="dxa"/>
            <w:shd w:val="pct10" w:color="auto" w:fill="auto"/>
            <w:noWrap w:val="0"/>
            <w:vAlign w:val="center"/>
          </w:tcPr>
          <w:p>
            <w:pPr>
              <w:jc w:val="center"/>
              <w:rPr>
                <w:rFonts w:hint="eastAsia" w:ascii="宋体" w:hAnsi="宋体"/>
                <w:sz w:val="28"/>
                <w:szCs w:val="28"/>
              </w:rPr>
            </w:pPr>
            <w:r>
              <w:rPr>
                <w:rFonts w:hint="eastAsia" w:ascii="宋体" w:hAnsi="宋体"/>
                <w:sz w:val="28"/>
                <w:szCs w:val="28"/>
              </w:rPr>
              <w:t>采购文件</w:t>
            </w:r>
          </w:p>
          <w:p>
            <w:pPr>
              <w:jc w:val="center"/>
              <w:rPr>
                <w:rFonts w:ascii="宋体" w:hAnsi="宋体"/>
                <w:sz w:val="28"/>
                <w:szCs w:val="28"/>
              </w:rPr>
            </w:pPr>
            <w:r>
              <w:rPr>
                <w:rFonts w:hint="eastAsia" w:ascii="宋体" w:hAnsi="宋体"/>
                <w:sz w:val="28"/>
                <w:szCs w:val="28"/>
              </w:rPr>
              <w:t>商务评分标准</w:t>
            </w:r>
          </w:p>
        </w:tc>
        <w:tc>
          <w:tcPr>
            <w:tcW w:w="2172" w:type="dxa"/>
            <w:shd w:val="pct10" w:color="auto" w:fill="auto"/>
            <w:noWrap w:val="0"/>
            <w:vAlign w:val="center"/>
          </w:tcPr>
          <w:p>
            <w:pPr>
              <w:ind w:left="0" w:leftChars="0" w:firstLine="0" w:firstLineChars="0"/>
              <w:jc w:val="both"/>
              <w:rPr>
                <w:rFonts w:ascii="宋体" w:hAnsi="宋体"/>
                <w:sz w:val="28"/>
                <w:szCs w:val="28"/>
              </w:rPr>
            </w:pPr>
            <w:r>
              <w:rPr>
                <w:rFonts w:hint="eastAsia" w:ascii="宋体" w:hAnsi="宋体"/>
                <w:sz w:val="28"/>
                <w:szCs w:val="28"/>
              </w:rPr>
              <w:t>响应文件对应部分</w:t>
            </w:r>
          </w:p>
        </w:tc>
        <w:tc>
          <w:tcPr>
            <w:tcW w:w="1984" w:type="dxa"/>
            <w:shd w:val="pct10" w:color="auto" w:fill="auto"/>
            <w:noWrap w:val="0"/>
            <w:vAlign w:val="center"/>
          </w:tcPr>
          <w:p>
            <w:pPr>
              <w:jc w:val="center"/>
              <w:rPr>
                <w:rFonts w:ascii="宋体" w:hAnsi="宋体"/>
                <w:sz w:val="28"/>
                <w:szCs w:val="28"/>
              </w:rPr>
            </w:pPr>
            <w:r>
              <w:rPr>
                <w:rFonts w:hint="eastAsia" w:ascii="宋体" w:hAnsi="宋体"/>
                <w:sz w:val="28"/>
                <w:szCs w:val="28"/>
              </w:rPr>
              <w:t>偏离说明</w:t>
            </w:r>
          </w:p>
        </w:tc>
        <w:tc>
          <w:tcPr>
            <w:tcW w:w="2409" w:type="dxa"/>
            <w:shd w:val="pct10" w:color="auto" w:fill="auto"/>
            <w:noWrap w:val="0"/>
            <w:vAlign w:val="top"/>
          </w:tcPr>
          <w:p>
            <w:pPr>
              <w:jc w:val="center"/>
              <w:rPr>
                <w:rFonts w:ascii="宋体" w:hAnsi="宋体"/>
                <w:sz w:val="28"/>
                <w:szCs w:val="28"/>
              </w:rPr>
            </w:pPr>
            <w:r>
              <w:rPr>
                <w:rFonts w:hint="eastAsia" w:ascii="宋体" w:hAnsi="宋体"/>
                <w:sz w:val="28"/>
                <w:szCs w:val="28"/>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9" w:type="dxa"/>
            <w:noWrap w:val="0"/>
            <w:vAlign w:val="center"/>
          </w:tcPr>
          <w:p>
            <w:pPr>
              <w:numPr>
                <w:ilvl w:val="0"/>
                <w:numId w:val="5"/>
              </w:numPr>
              <w:jc w:val="center"/>
              <w:rPr>
                <w:rFonts w:ascii="宋体" w:hAnsi="宋体" w:cs="仿宋_GB2312"/>
                <w:sz w:val="28"/>
                <w:szCs w:val="28"/>
              </w:rPr>
            </w:pPr>
          </w:p>
        </w:tc>
        <w:tc>
          <w:tcPr>
            <w:tcW w:w="2495" w:type="dxa"/>
            <w:noWrap w:val="0"/>
            <w:vAlign w:val="center"/>
          </w:tcPr>
          <w:p>
            <w:pPr>
              <w:jc w:val="center"/>
              <w:rPr>
                <w:rFonts w:ascii="宋体" w:hAnsi="宋体" w:cs="仿宋_GB2312"/>
                <w:sz w:val="28"/>
                <w:szCs w:val="28"/>
              </w:rPr>
            </w:pPr>
          </w:p>
        </w:tc>
        <w:tc>
          <w:tcPr>
            <w:tcW w:w="2172" w:type="dxa"/>
            <w:noWrap w:val="0"/>
            <w:vAlign w:val="center"/>
          </w:tcPr>
          <w:p>
            <w:pPr>
              <w:jc w:val="center"/>
              <w:rPr>
                <w:rFonts w:ascii="宋体" w:hAnsi="宋体" w:cs="仿宋_GB2312"/>
                <w:sz w:val="28"/>
                <w:szCs w:val="28"/>
              </w:rPr>
            </w:pPr>
          </w:p>
        </w:tc>
        <w:tc>
          <w:tcPr>
            <w:tcW w:w="1984" w:type="dxa"/>
            <w:noWrap w:val="0"/>
            <w:vAlign w:val="center"/>
          </w:tcPr>
          <w:p>
            <w:pPr>
              <w:jc w:val="center"/>
              <w:rPr>
                <w:rFonts w:ascii="宋体" w:hAnsi="宋体" w:cs="仿宋_GB2312"/>
                <w:sz w:val="28"/>
                <w:szCs w:val="28"/>
              </w:rPr>
            </w:pPr>
          </w:p>
        </w:tc>
        <w:tc>
          <w:tcPr>
            <w:tcW w:w="2409"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9" w:type="dxa"/>
            <w:noWrap w:val="0"/>
            <w:vAlign w:val="center"/>
          </w:tcPr>
          <w:p>
            <w:pPr>
              <w:numPr>
                <w:ilvl w:val="0"/>
                <w:numId w:val="5"/>
              </w:numPr>
              <w:jc w:val="center"/>
              <w:rPr>
                <w:rFonts w:ascii="宋体" w:hAnsi="宋体" w:cs="仿宋_GB2312"/>
                <w:sz w:val="28"/>
                <w:szCs w:val="28"/>
              </w:rPr>
            </w:pPr>
          </w:p>
        </w:tc>
        <w:tc>
          <w:tcPr>
            <w:tcW w:w="2495" w:type="dxa"/>
            <w:noWrap w:val="0"/>
            <w:vAlign w:val="center"/>
          </w:tcPr>
          <w:p>
            <w:pPr>
              <w:jc w:val="center"/>
              <w:rPr>
                <w:rFonts w:ascii="宋体" w:hAnsi="宋体" w:cs="仿宋_GB2312"/>
                <w:sz w:val="28"/>
                <w:szCs w:val="28"/>
              </w:rPr>
            </w:pPr>
          </w:p>
        </w:tc>
        <w:tc>
          <w:tcPr>
            <w:tcW w:w="2172" w:type="dxa"/>
            <w:noWrap w:val="0"/>
            <w:vAlign w:val="center"/>
          </w:tcPr>
          <w:p>
            <w:pPr>
              <w:jc w:val="center"/>
              <w:rPr>
                <w:rFonts w:ascii="宋体" w:hAnsi="宋体" w:cs="仿宋_GB2312"/>
                <w:sz w:val="28"/>
                <w:szCs w:val="28"/>
              </w:rPr>
            </w:pPr>
          </w:p>
        </w:tc>
        <w:tc>
          <w:tcPr>
            <w:tcW w:w="1984" w:type="dxa"/>
            <w:noWrap w:val="0"/>
            <w:vAlign w:val="center"/>
          </w:tcPr>
          <w:p>
            <w:pPr>
              <w:jc w:val="center"/>
              <w:rPr>
                <w:rFonts w:ascii="宋体" w:hAnsi="宋体" w:cs="仿宋_GB2312"/>
                <w:sz w:val="28"/>
                <w:szCs w:val="28"/>
              </w:rPr>
            </w:pPr>
          </w:p>
        </w:tc>
        <w:tc>
          <w:tcPr>
            <w:tcW w:w="2409"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9" w:type="dxa"/>
            <w:noWrap w:val="0"/>
            <w:vAlign w:val="center"/>
          </w:tcPr>
          <w:p>
            <w:pPr>
              <w:numPr>
                <w:ilvl w:val="0"/>
                <w:numId w:val="5"/>
              </w:numPr>
              <w:jc w:val="center"/>
              <w:rPr>
                <w:rFonts w:ascii="宋体" w:hAnsi="宋体" w:cs="仿宋_GB2312"/>
                <w:sz w:val="28"/>
                <w:szCs w:val="28"/>
              </w:rPr>
            </w:pPr>
          </w:p>
        </w:tc>
        <w:tc>
          <w:tcPr>
            <w:tcW w:w="2495" w:type="dxa"/>
            <w:noWrap w:val="0"/>
            <w:vAlign w:val="center"/>
          </w:tcPr>
          <w:p>
            <w:pPr>
              <w:jc w:val="center"/>
              <w:rPr>
                <w:rFonts w:ascii="宋体" w:hAnsi="宋体" w:cs="仿宋_GB2312"/>
                <w:sz w:val="28"/>
                <w:szCs w:val="28"/>
              </w:rPr>
            </w:pPr>
          </w:p>
        </w:tc>
        <w:tc>
          <w:tcPr>
            <w:tcW w:w="2172" w:type="dxa"/>
            <w:noWrap w:val="0"/>
            <w:vAlign w:val="center"/>
          </w:tcPr>
          <w:p>
            <w:pPr>
              <w:jc w:val="center"/>
              <w:rPr>
                <w:rFonts w:ascii="宋体" w:hAnsi="宋体" w:cs="仿宋_GB2312"/>
                <w:sz w:val="28"/>
                <w:szCs w:val="28"/>
              </w:rPr>
            </w:pPr>
          </w:p>
        </w:tc>
        <w:tc>
          <w:tcPr>
            <w:tcW w:w="1984" w:type="dxa"/>
            <w:noWrap w:val="0"/>
            <w:vAlign w:val="center"/>
          </w:tcPr>
          <w:p>
            <w:pPr>
              <w:jc w:val="center"/>
              <w:rPr>
                <w:rFonts w:ascii="宋体" w:hAnsi="宋体" w:cs="仿宋_GB2312"/>
                <w:sz w:val="28"/>
                <w:szCs w:val="28"/>
              </w:rPr>
            </w:pPr>
          </w:p>
        </w:tc>
        <w:tc>
          <w:tcPr>
            <w:tcW w:w="2409"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9" w:type="dxa"/>
            <w:noWrap w:val="0"/>
            <w:vAlign w:val="center"/>
          </w:tcPr>
          <w:p>
            <w:pPr>
              <w:numPr>
                <w:ilvl w:val="0"/>
                <w:numId w:val="5"/>
              </w:numPr>
              <w:jc w:val="center"/>
              <w:rPr>
                <w:rFonts w:ascii="宋体" w:hAnsi="宋体" w:cs="仿宋_GB2312"/>
                <w:sz w:val="28"/>
                <w:szCs w:val="28"/>
              </w:rPr>
            </w:pPr>
          </w:p>
        </w:tc>
        <w:tc>
          <w:tcPr>
            <w:tcW w:w="2495" w:type="dxa"/>
            <w:noWrap w:val="0"/>
            <w:vAlign w:val="center"/>
          </w:tcPr>
          <w:p>
            <w:pPr>
              <w:jc w:val="center"/>
              <w:rPr>
                <w:rFonts w:ascii="宋体" w:hAnsi="宋体" w:cs="仿宋_GB2312"/>
                <w:sz w:val="28"/>
                <w:szCs w:val="28"/>
              </w:rPr>
            </w:pPr>
          </w:p>
        </w:tc>
        <w:tc>
          <w:tcPr>
            <w:tcW w:w="2172" w:type="dxa"/>
            <w:noWrap w:val="0"/>
            <w:vAlign w:val="center"/>
          </w:tcPr>
          <w:p>
            <w:pPr>
              <w:jc w:val="center"/>
              <w:rPr>
                <w:rFonts w:ascii="宋体" w:hAnsi="宋体" w:cs="仿宋_GB2312"/>
                <w:sz w:val="28"/>
                <w:szCs w:val="28"/>
              </w:rPr>
            </w:pPr>
          </w:p>
        </w:tc>
        <w:tc>
          <w:tcPr>
            <w:tcW w:w="1984" w:type="dxa"/>
            <w:noWrap w:val="0"/>
            <w:vAlign w:val="center"/>
          </w:tcPr>
          <w:p>
            <w:pPr>
              <w:jc w:val="center"/>
              <w:rPr>
                <w:rFonts w:ascii="宋体" w:hAnsi="宋体" w:cs="仿宋_GB2312"/>
                <w:sz w:val="28"/>
                <w:szCs w:val="28"/>
              </w:rPr>
            </w:pPr>
          </w:p>
        </w:tc>
        <w:tc>
          <w:tcPr>
            <w:tcW w:w="2409"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9" w:type="dxa"/>
            <w:noWrap w:val="0"/>
            <w:vAlign w:val="center"/>
          </w:tcPr>
          <w:p>
            <w:pPr>
              <w:numPr>
                <w:ilvl w:val="0"/>
                <w:numId w:val="5"/>
              </w:numPr>
              <w:jc w:val="center"/>
              <w:rPr>
                <w:rFonts w:ascii="宋体" w:hAnsi="宋体" w:cs="仿宋_GB2312"/>
                <w:sz w:val="28"/>
                <w:szCs w:val="28"/>
              </w:rPr>
            </w:pPr>
          </w:p>
        </w:tc>
        <w:tc>
          <w:tcPr>
            <w:tcW w:w="2495" w:type="dxa"/>
            <w:noWrap w:val="0"/>
            <w:vAlign w:val="center"/>
          </w:tcPr>
          <w:p>
            <w:pPr>
              <w:jc w:val="center"/>
              <w:rPr>
                <w:rFonts w:ascii="宋体" w:hAnsi="宋体" w:cs="仿宋_GB2312"/>
                <w:sz w:val="28"/>
                <w:szCs w:val="28"/>
              </w:rPr>
            </w:pPr>
          </w:p>
        </w:tc>
        <w:tc>
          <w:tcPr>
            <w:tcW w:w="2172" w:type="dxa"/>
            <w:noWrap w:val="0"/>
            <w:vAlign w:val="center"/>
          </w:tcPr>
          <w:p>
            <w:pPr>
              <w:jc w:val="center"/>
              <w:rPr>
                <w:rFonts w:ascii="宋体" w:hAnsi="宋体" w:cs="仿宋_GB2312"/>
                <w:sz w:val="28"/>
                <w:szCs w:val="28"/>
              </w:rPr>
            </w:pPr>
          </w:p>
        </w:tc>
        <w:tc>
          <w:tcPr>
            <w:tcW w:w="1984" w:type="dxa"/>
            <w:noWrap w:val="0"/>
            <w:vAlign w:val="center"/>
          </w:tcPr>
          <w:p>
            <w:pPr>
              <w:jc w:val="center"/>
              <w:rPr>
                <w:rFonts w:ascii="宋体" w:hAnsi="宋体" w:cs="仿宋_GB2312"/>
                <w:sz w:val="28"/>
                <w:szCs w:val="28"/>
              </w:rPr>
            </w:pPr>
          </w:p>
        </w:tc>
        <w:tc>
          <w:tcPr>
            <w:tcW w:w="2409"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9" w:type="dxa"/>
            <w:noWrap w:val="0"/>
            <w:vAlign w:val="center"/>
          </w:tcPr>
          <w:p>
            <w:pPr>
              <w:numPr>
                <w:ilvl w:val="0"/>
                <w:numId w:val="5"/>
              </w:numPr>
              <w:jc w:val="center"/>
              <w:rPr>
                <w:rFonts w:ascii="宋体" w:hAnsi="宋体" w:cs="仿宋_GB2312"/>
                <w:sz w:val="28"/>
                <w:szCs w:val="28"/>
              </w:rPr>
            </w:pPr>
          </w:p>
        </w:tc>
        <w:tc>
          <w:tcPr>
            <w:tcW w:w="2495" w:type="dxa"/>
            <w:noWrap w:val="0"/>
            <w:vAlign w:val="center"/>
          </w:tcPr>
          <w:p>
            <w:pPr>
              <w:jc w:val="center"/>
              <w:rPr>
                <w:rFonts w:ascii="宋体" w:hAnsi="宋体" w:cs="仿宋_GB2312"/>
                <w:sz w:val="28"/>
                <w:szCs w:val="28"/>
              </w:rPr>
            </w:pPr>
          </w:p>
        </w:tc>
        <w:tc>
          <w:tcPr>
            <w:tcW w:w="2172" w:type="dxa"/>
            <w:noWrap w:val="0"/>
            <w:vAlign w:val="center"/>
          </w:tcPr>
          <w:p>
            <w:pPr>
              <w:jc w:val="center"/>
              <w:rPr>
                <w:rFonts w:ascii="宋体" w:hAnsi="宋体" w:cs="仿宋_GB2312"/>
                <w:sz w:val="28"/>
                <w:szCs w:val="28"/>
              </w:rPr>
            </w:pPr>
          </w:p>
        </w:tc>
        <w:tc>
          <w:tcPr>
            <w:tcW w:w="1984" w:type="dxa"/>
            <w:noWrap w:val="0"/>
            <w:vAlign w:val="center"/>
          </w:tcPr>
          <w:p>
            <w:pPr>
              <w:jc w:val="center"/>
              <w:rPr>
                <w:rFonts w:ascii="宋体" w:hAnsi="宋体" w:cs="仿宋_GB2312"/>
                <w:sz w:val="28"/>
                <w:szCs w:val="28"/>
              </w:rPr>
            </w:pPr>
          </w:p>
        </w:tc>
        <w:tc>
          <w:tcPr>
            <w:tcW w:w="2409"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9" w:type="dxa"/>
            <w:noWrap w:val="0"/>
            <w:vAlign w:val="center"/>
          </w:tcPr>
          <w:p>
            <w:pPr>
              <w:jc w:val="center"/>
              <w:rPr>
                <w:rFonts w:ascii="宋体" w:hAnsi="宋体" w:cs="仿宋_GB2312"/>
                <w:sz w:val="28"/>
                <w:szCs w:val="28"/>
              </w:rPr>
            </w:pPr>
            <w:r>
              <w:rPr>
                <w:rFonts w:hint="eastAsia" w:ascii="宋体" w:hAnsi="宋体" w:cs="仿宋_GB2312"/>
                <w:sz w:val="28"/>
                <w:szCs w:val="28"/>
              </w:rPr>
              <w:t>…</w:t>
            </w:r>
          </w:p>
        </w:tc>
        <w:tc>
          <w:tcPr>
            <w:tcW w:w="2495" w:type="dxa"/>
            <w:noWrap w:val="0"/>
            <w:vAlign w:val="center"/>
          </w:tcPr>
          <w:p>
            <w:pPr>
              <w:jc w:val="center"/>
              <w:rPr>
                <w:rFonts w:ascii="宋体" w:hAnsi="宋体" w:cs="仿宋_GB2312"/>
                <w:sz w:val="28"/>
                <w:szCs w:val="28"/>
              </w:rPr>
            </w:pPr>
          </w:p>
        </w:tc>
        <w:tc>
          <w:tcPr>
            <w:tcW w:w="2172" w:type="dxa"/>
            <w:noWrap w:val="0"/>
            <w:vAlign w:val="center"/>
          </w:tcPr>
          <w:p>
            <w:pPr>
              <w:jc w:val="center"/>
              <w:rPr>
                <w:rFonts w:ascii="宋体" w:hAnsi="宋体" w:cs="仿宋_GB2312"/>
                <w:sz w:val="28"/>
                <w:szCs w:val="28"/>
              </w:rPr>
            </w:pPr>
          </w:p>
        </w:tc>
        <w:tc>
          <w:tcPr>
            <w:tcW w:w="1984" w:type="dxa"/>
            <w:noWrap w:val="0"/>
            <w:vAlign w:val="center"/>
          </w:tcPr>
          <w:p>
            <w:pPr>
              <w:jc w:val="center"/>
              <w:rPr>
                <w:rFonts w:ascii="宋体" w:hAnsi="宋体" w:cs="仿宋_GB2312"/>
                <w:sz w:val="28"/>
                <w:szCs w:val="28"/>
              </w:rPr>
            </w:pPr>
          </w:p>
        </w:tc>
        <w:tc>
          <w:tcPr>
            <w:tcW w:w="2409" w:type="dxa"/>
            <w:noWrap w:val="0"/>
            <w:vAlign w:val="center"/>
          </w:tcPr>
          <w:p>
            <w:pPr>
              <w:jc w:val="center"/>
              <w:rPr>
                <w:rFonts w:ascii="宋体" w:hAnsi="宋体" w:cs="仿宋_GB2312"/>
                <w:sz w:val="28"/>
                <w:szCs w:val="28"/>
              </w:rPr>
            </w:pPr>
          </w:p>
        </w:tc>
      </w:tr>
    </w:tbl>
    <w:p>
      <w:pPr>
        <w:adjustRightInd w:val="0"/>
        <w:snapToGrid w:val="0"/>
        <w:spacing w:line="360" w:lineRule="auto"/>
        <w:ind w:left="562" w:hanging="562" w:hangingChars="200"/>
        <w:rPr>
          <w:rFonts w:ascii="宋体" w:hAnsi="宋体" w:cs="Corbel"/>
          <w:sz w:val="28"/>
          <w:szCs w:val="28"/>
        </w:rPr>
      </w:pPr>
      <w:r>
        <w:rPr>
          <w:rFonts w:hint="eastAsia" w:ascii="宋体" w:hAnsi="宋体" w:cs="Corbel"/>
          <w:b/>
          <w:sz w:val="28"/>
          <w:szCs w:val="28"/>
        </w:rPr>
        <w:t>注：</w:t>
      </w:r>
      <w:r>
        <w:rPr>
          <w:rFonts w:hint="eastAsia" w:ascii="宋体" w:hAnsi="宋体" w:cs="Corbel"/>
          <w:sz w:val="28"/>
          <w:szCs w:val="28"/>
        </w:rPr>
        <w:t>供应商须按商务评议评分标准内容所列条目，逐条注明证明文件的具体页码，若有其他情况则在备注中说明。</w:t>
      </w:r>
    </w:p>
    <w:p>
      <w:pPr>
        <w:adjustRightInd w:val="0"/>
        <w:snapToGrid w:val="0"/>
        <w:spacing w:line="360" w:lineRule="auto"/>
        <w:ind w:left="560" w:hanging="560" w:hangingChars="200"/>
        <w:rPr>
          <w:rFonts w:hint="eastAsia" w:ascii="宋体" w:hAnsi="宋体" w:cs="Corbel"/>
          <w:sz w:val="28"/>
          <w:szCs w:val="28"/>
        </w:rPr>
      </w:pPr>
    </w:p>
    <w:p>
      <w:pPr>
        <w:adjustRightInd w:val="0"/>
        <w:snapToGrid w:val="0"/>
        <w:spacing w:line="500" w:lineRule="exact"/>
        <w:ind w:firstLine="708" w:firstLineChars="253"/>
        <w:rPr>
          <w:sz w:val="28"/>
          <w:u w:val="single"/>
        </w:rPr>
      </w:pPr>
      <w:r>
        <w:rPr>
          <w:rFonts w:hint="eastAsia" w:ascii="宋体" w:hAnsi="宋体"/>
          <w:sz w:val="28"/>
          <w:szCs w:val="28"/>
        </w:rPr>
        <w:t>供应商名称（签章）：</w:t>
      </w:r>
    </w:p>
    <w:p>
      <w:pPr>
        <w:adjustRightInd w:val="0"/>
        <w:snapToGrid w:val="0"/>
        <w:spacing w:line="500" w:lineRule="exact"/>
        <w:ind w:firstLine="708" w:firstLineChars="253"/>
        <w:rPr>
          <w:rFonts w:ascii="宋体" w:hAnsi="宋体"/>
          <w:sz w:val="28"/>
          <w:szCs w:val="28"/>
        </w:rPr>
      </w:pPr>
      <w:r>
        <w:rPr>
          <w:rFonts w:hint="eastAsia" w:ascii="宋体" w:hAnsi="宋体"/>
          <w:sz w:val="28"/>
          <w:szCs w:val="28"/>
        </w:rPr>
        <w:t>供应商法定代表人（签章）：</w:t>
      </w:r>
    </w:p>
    <w:p>
      <w:pPr>
        <w:adjustRightInd w:val="0"/>
        <w:snapToGrid w:val="0"/>
        <w:spacing w:line="500" w:lineRule="exact"/>
        <w:ind w:firstLine="708" w:firstLineChars="253"/>
        <w:rPr>
          <w:rFonts w:hint="eastAsia" w:ascii="宋体" w:hAnsi="宋体"/>
          <w:sz w:val="28"/>
          <w:szCs w:val="28"/>
        </w:rPr>
      </w:pPr>
    </w:p>
    <w:p>
      <w:pPr>
        <w:adjustRightInd w:val="0"/>
        <w:snapToGrid w:val="0"/>
        <w:spacing w:line="360" w:lineRule="auto"/>
        <w:ind w:firstLine="708" w:firstLineChars="253"/>
        <w:rPr>
          <w:rFonts w:hint="eastAsia"/>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83" w:name="_Toc117008061"/>
      <w:r>
        <w:rPr>
          <w:rFonts w:ascii="黑体" w:hAnsi="黑体" w:eastAsia="黑体" w:cs="黑体"/>
          <w:b/>
          <w:kern w:val="0"/>
          <w:sz w:val="32"/>
          <w:szCs w:val="24"/>
        </w:rPr>
        <w:t>十六、法定授权人委托书</w:t>
      </w:r>
      <w:bookmarkEnd w:id="483"/>
    </w:p>
    <w:p>
      <w:pPr>
        <w:adjustRightInd w:val="0"/>
        <w:snapToGrid w:val="0"/>
        <w:spacing w:line="500" w:lineRule="exact"/>
        <w:ind w:left="-88" w:leftChars="-42"/>
        <w:jc w:val="center"/>
        <w:outlineLvl w:val="2"/>
        <w:rPr>
          <w:rFonts w:ascii="仿宋_GB2312" w:hAnsi="宋体"/>
          <w:b/>
          <w:sz w:val="32"/>
          <w:szCs w:val="32"/>
        </w:rPr>
      </w:pPr>
      <w:bookmarkStart w:id="484" w:name="_Toc116490135"/>
      <w:r>
        <w:rPr>
          <w:rFonts w:hint="eastAsia" w:ascii="仿宋_GB2312" w:hAnsi="宋体"/>
          <w:b/>
          <w:sz w:val="32"/>
          <w:szCs w:val="32"/>
        </w:rPr>
        <w:t>法定授权人委托书</w:t>
      </w:r>
      <w:bookmarkEnd w:id="484"/>
    </w:p>
    <w:p>
      <w:pPr>
        <w:adjustRightInd w:val="0"/>
        <w:snapToGrid w:val="0"/>
        <w:spacing w:line="360" w:lineRule="auto"/>
        <w:ind w:left="560" w:hanging="560" w:hangingChars="200"/>
        <w:rPr>
          <w:rFonts w:ascii="宋体" w:hAnsi="宋体" w:cs="Corbel"/>
          <w:sz w:val="28"/>
          <w:szCs w:val="28"/>
        </w:rPr>
      </w:pPr>
    </w:p>
    <w:p>
      <w:pPr>
        <w:tabs>
          <w:tab w:val="left" w:pos="5580"/>
        </w:tabs>
        <w:spacing w:line="360" w:lineRule="auto"/>
        <w:ind w:firstLine="480"/>
        <w:rPr>
          <w:rFonts w:ascii="宋体" w:hAnsi="宋体"/>
          <w:sz w:val="28"/>
          <w:szCs w:val="24"/>
        </w:rPr>
      </w:pPr>
      <w:r>
        <w:rPr>
          <w:rFonts w:hint="eastAsia" w:ascii="宋体" w:hAnsi="宋体"/>
          <w:sz w:val="28"/>
          <w:szCs w:val="24"/>
        </w:rPr>
        <w:t>本授权书声明：注册于</w:t>
      </w:r>
      <w:r>
        <w:rPr>
          <w:rFonts w:hint="eastAsia" w:ascii="宋体" w:hAnsi="宋体"/>
          <w:sz w:val="28"/>
          <w:szCs w:val="24"/>
          <w:u w:val="single"/>
        </w:rPr>
        <w:t>（供应商住址）</w:t>
      </w:r>
      <w:r>
        <w:rPr>
          <w:rFonts w:hint="eastAsia" w:ascii="宋体" w:hAnsi="宋体"/>
          <w:sz w:val="28"/>
          <w:szCs w:val="24"/>
        </w:rPr>
        <w:t>的</w:t>
      </w:r>
      <w:r>
        <w:rPr>
          <w:rFonts w:hint="eastAsia" w:ascii="宋体" w:hAnsi="宋体"/>
          <w:sz w:val="28"/>
          <w:szCs w:val="24"/>
          <w:u w:val="single"/>
        </w:rPr>
        <w:t>（供应商名称）</w:t>
      </w:r>
      <w:r>
        <w:rPr>
          <w:rFonts w:hint="eastAsia" w:ascii="宋体" w:hAnsi="宋体"/>
          <w:sz w:val="28"/>
          <w:szCs w:val="24"/>
        </w:rPr>
        <w:t>的在下面电子签章的</w:t>
      </w:r>
      <w:r>
        <w:rPr>
          <w:rFonts w:hint="eastAsia" w:ascii="宋体" w:hAnsi="宋体"/>
          <w:sz w:val="28"/>
          <w:szCs w:val="24"/>
          <w:u w:val="single"/>
        </w:rPr>
        <w:t>（法定代表人姓名、职务）</w:t>
      </w:r>
      <w:r>
        <w:rPr>
          <w:rFonts w:hint="eastAsia" w:ascii="宋体" w:hAnsi="宋体"/>
          <w:sz w:val="28"/>
          <w:szCs w:val="24"/>
        </w:rPr>
        <w:t>代表本公司授权</w:t>
      </w:r>
      <w:r>
        <w:rPr>
          <w:rFonts w:hint="eastAsia" w:ascii="宋体" w:hAnsi="宋体"/>
          <w:sz w:val="28"/>
          <w:szCs w:val="24"/>
          <w:u w:val="single"/>
        </w:rPr>
        <w:t>（授权代理人的姓名、职务）</w:t>
      </w:r>
      <w:r>
        <w:rPr>
          <w:rFonts w:hint="eastAsia" w:ascii="宋体" w:hAnsi="宋体"/>
          <w:sz w:val="28"/>
          <w:szCs w:val="24"/>
        </w:rPr>
        <w:t>为本公司的合法代理人，就贵方组织</w:t>
      </w:r>
      <w:r>
        <w:rPr>
          <w:rFonts w:hint="eastAsia" w:ascii="宋体" w:hAnsi="宋体"/>
          <w:sz w:val="28"/>
          <w:szCs w:val="24"/>
          <w:u w:val="single"/>
        </w:rPr>
        <w:t>（项目名称）</w:t>
      </w:r>
      <w:r>
        <w:rPr>
          <w:rFonts w:hint="eastAsia" w:ascii="宋体" w:hAnsi="宋体"/>
          <w:sz w:val="28"/>
          <w:szCs w:val="24"/>
        </w:rPr>
        <w:t>项目</w:t>
      </w:r>
      <w:r>
        <w:rPr>
          <w:rFonts w:hint="eastAsia" w:ascii="宋体" w:hAnsi="宋体"/>
          <w:sz w:val="28"/>
          <w:szCs w:val="24"/>
          <w:u w:val="single"/>
        </w:rPr>
        <w:t>（项目编号、包段号）</w:t>
      </w:r>
      <w:r>
        <w:rPr>
          <w:rFonts w:hint="eastAsia" w:ascii="宋体" w:hAnsi="宋体"/>
          <w:sz w:val="28"/>
          <w:szCs w:val="24"/>
        </w:rPr>
        <w:t>，以本公司名义处理一切与之有关的事宜。</w:t>
      </w:r>
    </w:p>
    <w:p>
      <w:pPr>
        <w:tabs>
          <w:tab w:val="left" w:pos="5580"/>
        </w:tabs>
        <w:spacing w:line="360" w:lineRule="auto"/>
        <w:ind w:firstLine="480"/>
        <w:rPr>
          <w:rFonts w:ascii="宋体" w:hAnsi="宋体"/>
          <w:sz w:val="28"/>
          <w:szCs w:val="28"/>
        </w:rPr>
      </w:pPr>
      <w:r>
        <w:rPr>
          <w:rFonts w:hint="eastAsia" w:ascii="宋体" w:hAnsi="宋体"/>
          <w:sz w:val="28"/>
          <w:szCs w:val="28"/>
        </w:rPr>
        <w:t>供应商授权代理人在投标过程中所签署的一切文件和处理与之有关的一切事务，本公司均予以认可并对此承担责任。</w:t>
      </w:r>
    </w:p>
    <w:p>
      <w:pPr>
        <w:tabs>
          <w:tab w:val="left" w:pos="5580"/>
        </w:tabs>
        <w:spacing w:line="360" w:lineRule="auto"/>
        <w:ind w:firstLine="480"/>
        <w:rPr>
          <w:rFonts w:ascii="宋体" w:hAnsi="宋体"/>
          <w:sz w:val="28"/>
          <w:szCs w:val="24"/>
        </w:rPr>
      </w:pPr>
      <w:r>
        <w:rPr>
          <w:rFonts w:hint="eastAsia" w:ascii="宋体" w:hAnsi="宋体"/>
          <w:sz w:val="28"/>
          <w:szCs w:val="28"/>
        </w:rPr>
        <w:t>供应商授权代理人无转委托权。特此授权。</w:t>
      </w:r>
      <w:r>
        <w:rPr>
          <w:rFonts w:hint="eastAsia" w:ascii="宋体" w:hAnsi="宋体"/>
          <w:sz w:val="28"/>
          <w:szCs w:val="24"/>
        </w:rPr>
        <w:cr/>
      </w:r>
      <w:r>
        <w:rPr>
          <w:rFonts w:hint="eastAsia" w:ascii="宋体" w:hAnsi="宋体"/>
          <w:sz w:val="28"/>
          <w:szCs w:val="24"/>
        </w:rPr>
        <w:t>　　</w:t>
      </w:r>
    </w:p>
    <w:p>
      <w:pPr>
        <w:tabs>
          <w:tab w:val="left" w:pos="5580"/>
        </w:tabs>
        <w:spacing w:line="360" w:lineRule="auto"/>
        <w:ind w:firstLine="480"/>
        <w:rPr>
          <w:rFonts w:ascii="宋体" w:hAnsi="宋体"/>
          <w:sz w:val="28"/>
          <w:szCs w:val="24"/>
        </w:rPr>
      </w:pPr>
      <w:r>
        <w:rPr>
          <w:rFonts w:hint="eastAsia" w:ascii="宋体" w:hAnsi="宋体"/>
          <w:sz w:val="28"/>
          <w:szCs w:val="24"/>
        </w:rPr>
        <w:t>本授权书于__________年_____月______日生效，特此声明。</w:t>
      </w:r>
      <w:r>
        <w:rPr>
          <w:rFonts w:hint="eastAsia" w:ascii="宋体" w:hAnsi="宋体"/>
          <w:sz w:val="28"/>
          <w:szCs w:val="24"/>
        </w:rPr>
        <w:cr/>
      </w:r>
    </w:p>
    <w:p>
      <w:pPr>
        <w:tabs>
          <w:tab w:val="left" w:pos="5580"/>
        </w:tabs>
        <w:spacing w:line="360" w:lineRule="auto"/>
        <w:rPr>
          <w:rFonts w:ascii="宋体" w:hAnsi="宋体"/>
          <w:sz w:val="28"/>
          <w:szCs w:val="24"/>
        </w:rPr>
      </w:pPr>
    </w:p>
    <w:p>
      <w:pPr>
        <w:tabs>
          <w:tab w:val="left" w:pos="5580"/>
        </w:tabs>
        <w:spacing w:line="360" w:lineRule="auto"/>
        <w:rPr>
          <w:rFonts w:ascii="宋体" w:hAnsi="宋体"/>
          <w:sz w:val="28"/>
          <w:szCs w:val="24"/>
        </w:rPr>
      </w:pPr>
    </w:p>
    <w:p>
      <w:pPr>
        <w:tabs>
          <w:tab w:val="left" w:pos="5580"/>
        </w:tabs>
        <w:spacing w:line="360" w:lineRule="auto"/>
        <w:rPr>
          <w:rFonts w:ascii="宋体" w:hAnsi="宋体"/>
          <w:b/>
          <w:sz w:val="28"/>
          <w:szCs w:val="24"/>
        </w:rPr>
      </w:pPr>
      <w:r>
        <w:rPr>
          <w:rFonts w:hint="eastAsia" w:ascii="宋体" w:hAnsi="宋体"/>
          <w:b/>
          <w:sz w:val="28"/>
          <w:szCs w:val="24"/>
        </w:rPr>
        <w:t>（附授权代理人身份证正反两面扫描件）</w:t>
      </w:r>
    </w:p>
    <w:p>
      <w:pPr>
        <w:tabs>
          <w:tab w:val="left" w:pos="5580"/>
        </w:tabs>
        <w:spacing w:line="360" w:lineRule="auto"/>
        <w:rPr>
          <w:rFonts w:ascii="宋体" w:hAnsi="宋体"/>
          <w:sz w:val="28"/>
          <w:szCs w:val="24"/>
        </w:rPr>
      </w:pPr>
    </w:p>
    <w:p>
      <w:pPr>
        <w:spacing w:line="360" w:lineRule="auto"/>
        <w:ind w:firstLine="560" w:firstLineChars="200"/>
        <w:rPr>
          <w:rFonts w:ascii="宋体" w:hAnsi="宋体"/>
          <w:sz w:val="28"/>
        </w:rPr>
      </w:pPr>
    </w:p>
    <w:p>
      <w:pPr>
        <w:spacing w:line="360" w:lineRule="auto"/>
        <w:ind w:firstLine="560" w:firstLineChars="200"/>
        <w:rPr>
          <w:rFonts w:ascii="宋体" w:hAnsi="宋体"/>
          <w:sz w:val="28"/>
        </w:rPr>
      </w:pPr>
    </w:p>
    <w:p>
      <w:pPr>
        <w:spacing w:line="360" w:lineRule="auto"/>
        <w:ind w:firstLine="560" w:firstLineChars="200"/>
        <w:rPr>
          <w:rFonts w:ascii="宋体" w:hAnsi="宋体"/>
          <w:sz w:val="28"/>
        </w:rPr>
      </w:pPr>
      <w:r>
        <w:rPr>
          <w:rFonts w:hint="eastAsia" w:ascii="宋体" w:hAnsi="宋体"/>
          <w:sz w:val="28"/>
        </w:rPr>
        <w:t>供应商法定代表人签章：</w:t>
      </w:r>
    </w:p>
    <w:p>
      <w:pPr>
        <w:spacing w:line="360" w:lineRule="auto"/>
        <w:ind w:firstLine="560" w:firstLineChars="200"/>
        <w:rPr>
          <w:rFonts w:ascii="宋体" w:hAnsi="宋体"/>
          <w:sz w:val="28"/>
        </w:rPr>
      </w:pPr>
    </w:p>
    <w:p>
      <w:pPr>
        <w:spacing w:line="360" w:lineRule="auto"/>
        <w:ind w:firstLine="560" w:firstLineChars="200"/>
        <w:rPr>
          <w:rFonts w:ascii="宋体" w:hAnsi="宋体"/>
          <w:sz w:val="28"/>
        </w:rPr>
      </w:pPr>
      <w:r>
        <w:rPr>
          <w:rFonts w:hint="eastAsia" w:ascii="宋体" w:hAnsi="宋体"/>
          <w:sz w:val="28"/>
        </w:rPr>
        <w:t>供应商公章：</w:t>
      </w:r>
    </w:p>
    <w:p>
      <w:pPr>
        <w:spacing w:line="360" w:lineRule="auto"/>
        <w:ind w:firstLine="560" w:firstLineChars="200"/>
        <w:rPr>
          <w:rFonts w:ascii="宋体" w:hAnsi="宋体"/>
          <w:sz w:val="28"/>
        </w:rPr>
      </w:pPr>
    </w:p>
    <w:p>
      <w:pPr>
        <w:spacing w:line="360" w:lineRule="auto"/>
        <w:ind w:firstLine="560" w:firstLineChars="200"/>
        <w:rPr>
          <w:rFonts w:ascii="宋体" w:hAnsi="宋体" w:cs="Courier New"/>
          <w:b/>
          <w:sz w:val="28"/>
          <w:szCs w:val="21"/>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r>
        <w:rPr>
          <w:rFonts w:ascii="宋体" w:hAnsi="宋体" w:cs="Courier New"/>
          <w:b/>
          <w:sz w:val="28"/>
          <w:szCs w:val="21"/>
        </w:rPr>
        <w:br w:type="page"/>
      </w:r>
      <w:r>
        <w:rPr>
          <w:rFonts w:hint="eastAsia" w:ascii="宋体" w:hAnsi="宋体" w:cs="Courier New"/>
          <w:b/>
          <w:sz w:val="28"/>
          <w:szCs w:val="21"/>
        </w:rPr>
        <w:t>附：法定代表人身份证明书</w:t>
      </w:r>
    </w:p>
    <w:p>
      <w:pPr>
        <w:spacing w:line="360" w:lineRule="auto"/>
        <w:rPr>
          <w:rFonts w:ascii="宋体" w:hAnsi="宋体"/>
          <w:sz w:val="24"/>
        </w:rPr>
      </w:pPr>
    </w:p>
    <w:p>
      <w:pPr>
        <w:spacing w:line="360" w:lineRule="auto"/>
        <w:rPr>
          <w:rFonts w:ascii="宋体" w:hAnsi="宋体"/>
          <w:sz w:val="28"/>
        </w:rPr>
      </w:pPr>
      <w:r>
        <w:rPr>
          <w:rFonts w:ascii="宋体" w:hAnsi="宋体"/>
          <w:sz w:val="28"/>
        </w:rPr>
        <w:t>单位名称：</w:t>
      </w:r>
    </w:p>
    <w:p>
      <w:pPr>
        <w:spacing w:line="360" w:lineRule="auto"/>
        <w:rPr>
          <w:rFonts w:ascii="宋体" w:hAnsi="宋体"/>
          <w:sz w:val="28"/>
        </w:rPr>
      </w:pPr>
      <w:r>
        <w:rPr>
          <w:rFonts w:ascii="宋体" w:hAnsi="宋体"/>
          <w:sz w:val="28"/>
        </w:rPr>
        <w:t>单位</w:t>
      </w:r>
      <w:r>
        <w:rPr>
          <w:rFonts w:hint="eastAsia" w:ascii="宋体" w:hAnsi="宋体"/>
          <w:sz w:val="28"/>
        </w:rPr>
        <w:t>类型</w:t>
      </w:r>
      <w:r>
        <w:rPr>
          <w:rFonts w:ascii="宋体" w:hAnsi="宋体"/>
          <w:sz w:val="28"/>
        </w:rPr>
        <w:t>：</w:t>
      </w:r>
    </w:p>
    <w:p>
      <w:pPr>
        <w:spacing w:line="360" w:lineRule="auto"/>
        <w:rPr>
          <w:rFonts w:ascii="宋体" w:hAnsi="宋体"/>
          <w:sz w:val="28"/>
        </w:rPr>
      </w:pPr>
      <w:r>
        <w:rPr>
          <w:rFonts w:hint="eastAsia" w:ascii="宋体" w:hAnsi="宋体"/>
          <w:sz w:val="28"/>
        </w:rPr>
        <w:t>住所</w:t>
      </w:r>
      <w:r>
        <w:rPr>
          <w:rFonts w:ascii="宋体" w:hAnsi="宋体"/>
          <w:sz w:val="28"/>
        </w:rPr>
        <w:t>：</w:t>
      </w:r>
    </w:p>
    <w:p>
      <w:pPr>
        <w:spacing w:line="360" w:lineRule="auto"/>
        <w:rPr>
          <w:rFonts w:ascii="宋体" w:hAnsi="宋体"/>
          <w:sz w:val="28"/>
        </w:rPr>
      </w:pPr>
      <w:r>
        <w:rPr>
          <w:rFonts w:ascii="宋体" w:hAnsi="宋体"/>
          <w:sz w:val="28"/>
        </w:rPr>
        <w:t>成立</w:t>
      </w:r>
      <w:r>
        <w:rPr>
          <w:rFonts w:hint="eastAsia" w:ascii="宋体" w:hAnsi="宋体"/>
          <w:sz w:val="28"/>
        </w:rPr>
        <w:t>日期</w:t>
      </w:r>
      <w:r>
        <w:rPr>
          <w:rFonts w:ascii="宋体" w:hAnsi="宋体"/>
          <w:sz w:val="28"/>
        </w:rPr>
        <w:t>：年月日</w:t>
      </w:r>
    </w:p>
    <w:p>
      <w:pPr>
        <w:spacing w:line="360" w:lineRule="auto"/>
        <w:ind w:firstLine="465"/>
        <w:rPr>
          <w:rFonts w:ascii="宋体" w:hAnsi="宋体"/>
          <w:sz w:val="28"/>
          <w:u w:val="single"/>
        </w:rPr>
      </w:pPr>
      <w:r>
        <w:rPr>
          <w:rFonts w:hint="eastAsia" w:ascii="宋体" w:hAnsi="宋体"/>
          <w:sz w:val="28"/>
        </w:rPr>
        <w:t>营业期限</w:t>
      </w:r>
      <w:r>
        <w:rPr>
          <w:rFonts w:ascii="宋体" w:hAnsi="宋体"/>
          <w:sz w:val="28"/>
        </w:rPr>
        <w:t>：</w:t>
      </w:r>
    </w:p>
    <w:p>
      <w:pPr>
        <w:spacing w:line="360" w:lineRule="auto"/>
        <w:ind w:firstLine="465"/>
        <w:rPr>
          <w:rFonts w:ascii="宋体" w:hAnsi="宋体"/>
          <w:sz w:val="28"/>
        </w:rPr>
      </w:pPr>
    </w:p>
    <w:p>
      <w:pPr>
        <w:spacing w:line="360" w:lineRule="auto"/>
        <w:ind w:firstLine="560" w:firstLineChars="200"/>
        <w:rPr>
          <w:rFonts w:ascii="宋体" w:hAnsi="宋体"/>
          <w:sz w:val="28"/>
        </w:rPr>
      </w:pPr>
      <w:r>
        <w:rPr>
          <w:rFonts w:ascii="宋体" w:hAnsi="宋体"/>
          <w:sz w:val="28"/>
        </w:rPr>
        <w:t>姓名：性别：系</w:t>
      </w:r>
      <w:r>
        <w:rPr>
          <w:rFonts w:hint="eastAsia" w:ascii="宋体" w:hAnsi="宋体"/>
          <w:sz w:val="28"/>
          <w:u w:val="single"/>
        </w:rPr>
        <w:t>（供应商名称）</w:t>
      </w:r>
      <w:r>
        <w:rPr>
          <w:rFonts w:ascii="宋体" w:hAnsi="宋体"/>
          <w:sz w:val="28"/>
        </w:rPr>
        <w:t>的法定代表人。</w:t>
      </w:r>
    </w:p>
    <w:p>
      <w:pPr>
        <w:spacing w:line="360" w:lineRule="auto"/>
        <w:ind w:firstLine="480"/>
        <w:rPr>
          <w:rFonts w:ascii="宋体" w:hAnsi="宋体"/>
          <w:sz w:val="28"/>
        </w:rPr>
      </w:pPr>
    </w:p>
    <w:p>
      <w:pPr>
        <w:spacing w:line="360" w:lineRule="auto"/>
        <w:ind w:firstLine="480"/>
        <w:rPr>
          <w:rFonts w:ascii="宋体" w:hAnsi="宋体"/>
          <w:sz w:val="28"/>
        </w:rPr>
      </w:pPr>
      <w:r>
        <w:rPr>
          <w:rFonts w:ascii="宋体" w:hAnsi="宋体"/>
          <w:sz w:val="28"/>
        </w:rPr>
        <w:t>特此证明。</w:t>
      </w:r>
    </w:p>
    <w:p>
      <w:pPr>
        <w:spacing w:line="360" w:lineRule="auto"/>
        <w:ind w:firstLine="480"/>
        <w:rPr>
          <w:rFonts w:ascii="宋体" w:hAnsi="宋体"/>
          <w:sz w:val="28"/>
        </w:rPr>
      </w:pPr>
    </w:p>
    <w:p>
      <w:pPr>
        <w:spacing w:line="360" w:lineRule="auto"/>
        <w:ind w:firstLine="480"/>
        <w:rPr>
          <w:rFonts w:ascii="宋体" w:hAnsi="宋体"/>
          <w:sz w:val="28"/>
        </w:rPr>
      </w:pPr>
    </w:p>
    <w:p>
      <w:pPr>
        <w:spacing w:line="360" w:lineRule="auto"/>
        <w:ind w:firstLine="480"/>
        <w:rPr>
          <w:rFonts w:ascii="宋体" w:hAnsi="宋体"/>
          <w:sz w:val="28"/>
        </w:rPr>
      </w:pPr>
    </w:p>
    <w:p>
      <w:pPr>
        <w:tabs>
          <w:tab w:val="left" w:pos="5580"/>
        </w:tabs>
        <w:spacing w:line="360" w:lineRule="auto"/>
        <w:rPr>
          <w:rFonts w:ascii="宋体" w:hAnsi="宋体"/>
          <w:sz w:val="28"/>
          <w:szCs w:val="24"/>
        </w:rPr>
      </w:pPr>
      <w:r>
        <w:rPr>
          <w:rFonts w:hint="eastAsia" w:ascii="宋体" w:hAnsi="宋体"/>
          <w:sz w:val="28"/>
          <w:szCs w:val="24"/>
        </w:rPr>
        <w:t>（附法定代表人身份证正反两面扫描件）</w:t>
      </w:r>
    </w:p>
    <w:p>
      <w:pPr>
        <w:spacing w:line="360" w:lineRule="auto"/>
        <w:ind w:firstLine="480"/>
        <w:rPr>
          <w:rFonts w:ascii="宋体" w:hAnsi="宋体"/>
          <w:sz w:val="28"/>
        </w:rPr>
      </w:pPr>
    </w:p>
    <w:p>
      <w:pPr>
        <w:spacing w:line="360" w:lineRule="auto"/>
        <w:ind w:firstLine="480"/>
        <w:rPr>
          <w:rFonts w:ascii="宋体" w:hAnsi="宋体"/>
          <w:sz w:val="28"/>
        </w:rPr>
      </w:pPr>
    </w:p>
    <w:p>
      <w:pPr>
        <w:spacing w:line="360" w:lineRule="auto"/>
        <w:ind w:firstLine="560" w:firstLineChars="200"/>
        <w:rPr>
          <w:rFonts w:ascii="宋体" w:hAnsi="宋体"/>
          <w:sz w:val="28"/>
        </w:rPr>
      </w:pPr>
      <w:r>
        <w:rPr>
          <w:rFonts w:hint="eastAsia" w:ascii="宋体" w:hAnsi="宋体"/>
          <w:sz w:val="28"/>
        </w:rPr>
        <w:t>供应商公章：</w:t>
      </w:r>
    </w:p>
    <w:p>
      <w:pPr>
        <w:spacing w:line="360" w:lineRule="auto"/>
        <w:ind w:firstLine="560" w:firstLineChars="200"/>
        <w:rPr>
          <w:rFonts w:ascii="宋体" w:hAnsi="宋体"/>
          <w:sz w:val="28"/>
        </w:rPr>
      </w:pPr>
    </w:p>
    <w:p>
      <w:pPr>
        <w:spacing w:line="360" w:lineRule="auto"/>
        <w:ind w:firstLine="560" w:firstLineChars="200"/>
        <w:rPr>
          <w:rFonts w:ascii="宋体" w:hAnsi="宋体"/>
          <w:sz w:val="28"/>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8"/>
        </w:rPr>
      </w:pPr>
      <w:r>
        <w:rPr>
          <w:rFonts w:hint="eastAsia" w:ascii="宋体" w:hAnsi="宋体"/>
          <w:sz w:val="28"/>
        </w:rPr>
        <w:t>注：1、本项目只允许有唯一的供应商授权代理人，且必须为供应商在职员工。</w:t>
      </w:r>
    </w:p>
    <w:p>
      <w:pPr>
        <w:adjustRightInd w:val="0"/>
        <w:snapToGrid w:val="0"/>
        <w:spacing w:line="360" w:lineRule="auto"/>
        <w:ind w:firstLine="565" w:firstLineChars="202"/>
        <w:rPr>
          <w:rFonts w:ascii="黑体" w:hAnsi="黑体" w:eastAsia="黑体" w:cs="黑体"/>
          <w:b/>
          <w:kern w:val="0"/>
          <w:sz w:val="32"/>
          <w:szCs w:val="24"/>
        </w:rPr>
      </w:pPr>
      <w:r>
        <w:rPr>
          <w:rFonts w:hint="eastAsia" w:ascii="宋体" w:hAnsi="宋体"/>
          <w:sz w:val="28"/>
        </w:rPr>
        <w:t>2、供应商法定代表人参加投标的，可以不提供法定代表人授权委托书，但必须提供上述法定代表人身份证明书，否则将按无效投标处理。</w:t>
      </w:r>
      <w:r>
        <w:rPr>
          <w:rFonts w:ascii="Times New Roman" w:hAnsi="Times New Roman" w:eastAsia="Times New Roman"/>
          <w:kern w:val="0"/>
          <w:sz w:val="24"/>
          <w:szCs w:val="24"/>
        </w:rPr>
        <w:br w:type="page"/>
      </w:r>
      <w:r>
        <w:rPr>
          <w:rFonts w:ascii="黑体" w:hAnsi="黑体" w:eastAsia="黑体" w:cs="黑体"/>
          <w:b/>
          <w:kern w:val="0"/>
          <w:sz w:val="32"/>
          <w:szCs w:val="24"/>
        </w:rPr>
        <w:t>十七、技术响应、偏离说明表</w:t>
      </w:r>
    </w:p>
    <w:p>
      <w:pPr>
        <w:adjustRightInd w:val="0"/>
        <w:snapToGrid w:val="0"/>
        <w:spacing w:line="500" w:lineRule="exact"/>
        <w:ind w:left="-88" w:leftChars="-42"/>
        <w:jc w:val="center"/>
        <w:outlineLvl w:val="2"/>
        <w:rPr>
          <w:rFonts w:ascii="仿宋_GB2312" w:hAnsi="宋体"/>
          <w:b/>
          <w:sz w:val="32"/>
          <w:szCs w:val="32"/>
        </w:rPr>
      </w:pPr>
      <w:bookmarkStart w:id="485" w:name="_Toc116490137"/>
      <w:r>
        <w:rPr>
          <w:rFonts w:hint="eastAsia" w:ascii="仿宋_GB2312" w:hAnsi="宋体"/>
          <w:b/>
          <w:sz w:val="32"/>
          <w:szCs w:val="32"/>
        </w:rPr>
        <w:t>技术响应、偏离说明表</w:t>
      </w:r>
      <w:bookmarkEnd w:id="485"/>
    </w:p>
    <w:p>
      <w:pPr>
        <w:spacing w:line="500" w:lineRule="exact"/>
        <w:rPr>
          <w:rFonts w:ascii="宋体" w:hAnsi="宋体"/>
          <w:sz w:val="28"/>
          <w:szCs w:val="28"/>
        </w:rPr>
      </w:pPr>
      <w:r>
        <w:rPr>
          <w:rFonts w:hint="eastAsia" w:ascii="宋体" w:hAnsi="宋体"/>
          <w:sz w:val="28"/>
          <w:szCs w:val="28"/>
        </w:rPr>
        <w:t>采购项目编号：</w:t>
      </w:r>
    </w:p>
    <w:p>
      <w:pPr>
        <w:spacing w:line="500" w:lineRule="exact"/>
        <w:rPr>
          <w:rFonts w:ascii="宋体" w:hAnsi="宋体"/>
          <w:sz w:val="28"/>
          <w:szCs w:val="28"/>
          <w:u w:val="single"/>
        </w:rPr>
      </w:pPr>
      <w:r>
        <w:rPr>
          <w:rFonts w:hint="eastAsia" w:ascii="宋体" w:hAnsi="宋体"/>
          <w:sz w:val="28"/>
          <w:szCs w:val="28"/>
        </w:rPr>
        <w:t>采购项目名称：</w:t>
      </w:r>
    </w:p>
    <w:tbl>
      <w:tblPr>
        <w:tblStyle w:val="2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3392"/>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r>
              <w:rPr>
                <w:rFonts w:hint="eastAsia" w:ascii="宋体" w:hAnsi="宋体"/>
                <w:sz w:val="28"/>
                <w:szCs w:val="28"/>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r>
              <w:rPr>
                <w:rFonts w:hint="eastAsia" w:ascii="宋体" w:hAnsi="宋体"/>
                <w:sz w:val="28"/>
                <w:szCs w:val="28"/>
              </w:rPr>
              <w:t>采购文件要求部分</w:t>
            </w:r>
          </w:p>
        </w:tc>
        <w:tc>
          <w:tcPr>
            <w:tcW w:w="33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r>
              <w:rPr>
                <w:rFonts w:hint="eastAsia" w:ascii="宋体" w:hAnsi="宋体"/>
                <w:sz w:val="28"/>
                <w:szCs w:val="28"/>
              </w:rPr>
              <w:t>投标货物/服务</w:t>
            </w:r>
          </w:p>
          <w:p>
            <w:pPr>
              <w:spacing w:line="500" w:lineRule="exact"/>
              <w:jc w:val="center"/>
              <w:rPr>
                <w:rFonts w:ascii="宋体" w:hAnsi="宋体"/>
                <w:sz w:val="28"/>
                <w:szCs w:val="28"/>
              </w:rPr>
            </w:pPr>
            <w:r>
              <w:rPr>
                <w:rFonts w:hint="eastAsia" w:ascii="宋体" w:hAnsi="宋体"/>
                <w:sz w:val="28"/>
                <w:szCs w:val="28"/>
              </w:rPr>
              <w:t>响应部分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r>
              <w:rPr>
                <w:rFonts w:hint="eastAsia" w:ascii="宋体" w:hAnsi="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r>
              <w:rPr>
                <w:rFonts w:hint="eastAsia" w:ascii="宋体" w:hAnsi="宋体"/>
                <w:sz w:val="28"/>
                <w:szCs w:val="28"/>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33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r>
              <w:rPr>
                <w:rFonts w:hint="eastAsia" w:ascii="宋体" w:hAnsi="宋体"/>
                <w:sz w:val="28"/>
                <w:szCs w:val="28"/>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33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r>
              <w:rPr>
                <w:rFonts w:hint="eastAsia" w:ascii="宋体" w:hAnsi="宋体"/>
                <w:sz w:val="28"/>
                <w:szCs w:val="28"/>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33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r>
              <w:rPr>
                <w:rFonts w:hint="eastAsia" w:ascii="宋体" w:hAnsi="宋体"/>
                <w:sz w:val="28"/>
                <w:szCs w:val="28"/>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33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r>
              <w:rPr>
                <w:rFonts w:hint="eastAsia" w:ascii="宋体" w:hAnsi="宋体"/>
                <w:sz w:val="28"/>
                <w:szCs w:val="28"/>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33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r>
              <w:rPr>
                <w:rFonts w:hint="eastAsia" w:ascii="宋体" w:hAnsi="宋体"/>
                <w:sz w:val="28"/>
                <w:szCs w:val="28"/>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33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r>
              <w:rPr>
                <w:rFonts w:hint="eastAsia" w:ascii="宋体" w:hAnsi="宋体"/>
                <w:sz w:val="28"/>
                <w:szCs w:val="28"/>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33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sz w:val="28"/>
                <w:szCs w:val="28"/>
              </w:rPr>
            </w:pPr>
          </w:p>
        </w:tc>
      </w:tr>
    </w:tbl>
    <w:p>
      <w:pPr>
        <w:adjustRightInd w:val="0"/>
        <w:snapToGrid w:val="0"/>
        <w:spacing w:line="500" w:lineRule="exact"/>
        <w:ind w:left="840" w:hanging="840" w:hangingChars="300"/>
        <w:rPr>
          <w:rFonts w:ascii="宋体" w:hAnsi="宋体"/>
          <w:sz w:val="28"/>
          <w:szCs w:val="28"/>
        </w:rPr>
      </w:pPr>
      <w:r>
        <w:rPr>
          <w:rFonts w:hint="eastAsia" w:ascii="宋体" w:hAnsi="宋体"/>
          <w:sz w:val="28"/>
          <w:szCs w:val="28"/>
        </w:rPr>
        <w:t>说明：供应商应对照采购文件</w:t>
      </w:r>
      <w:r>
        <w:rPr>
          <w:rFonts w:hint="eastAsia" w:ascii="宋体" w:hAnsi="宋体"/>
          <w:sz w:val="28"/>
          <w:szCs w:val="28"/>
          <w:lang w:eastAsia="zh-CN"/>
        </w:rPr>
        <w:t>“</w:t>
      </w:r>
      <w:r>
        <w:rPr>
          <w:rFonts w:hint="eastAsia" w:ascii="宋体" w:hAnsi="宋体"/>
          <w:sz w:val="28"/>
          <w:szCs w:val="28"/>
        </w:rPr>
        <w:t>采购需求”，逐条说明所提供货物和服务已对采购文件的技术规格做出了实质性的响应，并申明与技术规格条文的偏离和例外。特别对有具体参数要求的指标，供应商必须提供所投设备的具体参数值。</w:t>
      </w:r>
    </w:p>
    <w:p>
      <w:pPr>
        <w:adjustRightInd w:val="0"/>
        <w:snapToGrid w:val="0"/>
        <w:spacing w:line="500" w:lineRule="exact"/>
        <w:ind w:left="840" w:hanging="840" w:hangingChars="300"/>
        <w:rPr>
          <w:rFonts w:ascii="宋体" w:hAnsi="宋体"/>
          <w:sz w:val="28"/>
          <w:szCs w:val="28"/>
        </w:rPr>
      </w:pPr>
    </w:p>
    <w:p>
      <w:pPr>
        <w:adjustRightInd w:val="0"/>
        <w:snapToGrid w:val="0"/>
        <w:spacing w:line="500" w:lineRule="exact"/>
        <w:ind w:firstLine="848" w:firstLineChars="303"/>
        <w:rPr>
          <w:sz w:val="28"/>
          <w:u w:val="single"/>
        </w:rPr>
      </w:pPr>
      <w:r>
        <w:rPr>
          <w:rFonts w:hint="eastAsia" w:ascii="宋体" w:hAnsi="宋体"/>
          <w:sz w:val="28"/>
          <w:szCs w:val="28"/>
        </w:rPr>
        <w:t>供应商名称（签章）：</w:t>
      </w:r>
    </w:p>
    <w:p>
      <w:pPr>
        <w:adjustRightInd w:val="0"/>
        <w:snapToGrid w:val="0"/>
        <w:spacing w:line="500" w:lineRule="exact"/>
        <w:ind w:firstLine="848" w:firstLineChars="303"/>
        <w:rPr>
          <w:rFonts w:ascii="宋体" w:hAnsi="宋体"/>
          <w:sz w:val="28"/>
          <w:szCs w:val="28"/>
        </w:rPr>
      </w:pPr>
      <w:r>
        <w:rPr>
          <w:rFonts w:hint="eastAsia" w:ascii="宋体" w:hAnsi="宋体"/>
          <w:sz w:val="28"/>
          <w:szCs w:val="28"/>
        </w:rPr>
        <w:t>供应商法定代表人（签章）：</w:t>
      </w:r>
    </w:p>
    <w:p>
      <w:pPr>
        <w:adjustRightInd w:val="0"/>
        <w:snapToGrid w:val="0"/>
        <w:spacing w:line="500" w:lineRule="exact"/>
        <w:ind w:firstLine="848" w:firstLineChars="303"/>
        <w:rPr>
          <w:rFonts w:hint="eastAsia" w:ascii="宋体" w:hAnsi="宋体"/>
          <w:sz w:val="28"/>
          <w:szCs w:val="28"/>
        </w:rPr>
      </w:pPr>
    </w:p>
    <w:p>
      <w:pPr>
        <w:adjustRightInd w:val="0"/>
        <w:snapToGrid w:val="0"/>
        <w:spacing w:line="500" w:lineRule="exact"/>
        <w:ind w:firstLine="848" w:firstLineChars="303"/>
        <w:rPr>
          <w:rFonts w:ascii="黑体" w:hAnsi="黑体" w:eastAsia="黑体" w:cs="黑体"/>
          <w:b/>
          <w:kern w:val="0"/>
          <w:sz w:val="32"/>
          <w:szCs w:val="24"/>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r>
        <w:rPr>
          <w:rFonts w:ascii="Times New Roman" w:hAnsi="Times New Roman" w:eastAsia="Times New Roman"/>
          <w:kern w:val="0"/>
          <w:sz w:val="24"/>
          <w:szCs w:val="24"/>
        </w:rPr>
        <w:br w:type="page"/>
      </w:r>
      <w:bookmarkStart w:id="486" w:name="_Toc117008062"/>
      <w:r>
        <w:rPr>
          <w:rFonts w:ascii="黑体" w:hAnsi="黑体" w:eastAsia="黑体" w:cs="黑体"/>
          <w:b/>
          <w:kern w:val="0"/>
          <w:sz w:val="32"/>
          <w:szCs w:val="24"/>
        </w:rPr>
        <w:t>十八、技术条款响应、偏离说明表</w:t>
      </w:r>
      <w:bookmarkEnd w:id="486"/>
    </w:p>
    <w:p>
      <w:pPr>
        <w:adjustRightInd w:val="0"/>
        <w:snapToGrid w:val="0"/>
        <w:spacing w:line="500" w:lineRule="exact"/>
        <w:ind w:left="-88" w:leftChars="-42"/>
        <w:jc w:val="center"/>
        <w:outlineLvl w:val="2"/>
        <w:rPr>
          <w:rFonts w:ascii="仿宋_GB2312" w:hAnsi="宋体"/>
          <w:b/>
          <w:color w:val="000000"/>
          <w:sz w:val="32"/>
          <w:szCs w:val="32"/>
        </w:rPr>
      </w:pPr>
      <w:bookmarkStart w:id="487" w:name="_Toc116490139"/>
      <w:r>
        <w:rPr>
          <w:rFonts w:hint="eastAsia" w:ascii="仿宋_GB2312" w:hAnsi="宋体"/>
          <w:b/>
          <w:color w:val="000000"/>
          <w:sz w:val="32"/>
          <w:szCs w:val="32"/>
        </w:rPr>
        <w:t>技术条款响应、偏离说明表</w:t>
      </w:r>
      <w:bookmarkEnd w:id="487"/>
    </w:p>
    <w:p>
      <w:pPr>
        <w:adjustRightInd w:val="0"/>
        <w:snapToGrid w:val="0"/>
        <w:spacing w:line="500" w:lineRule="exact"/>
        <w:rPr>
          <w:rFonts w:ascii="宋体" w:hAnsi="宋体"/>
          <w:sz w:val="28"/>
          <w:szCs w:val="28"/>
        </w:rPr>
      </w:pPr>
      <w:r>
        <w:rPr>
          <w:rFonts w:hint="eastAsia" w:ascii="宋体" w:hAnsi="宋体"/>
          <w:sz w:val="28"/>
          <w:szCs w:val="28"/>
        </w:rPr>
        <w:t>采购项目编号：</w:t>
      </w:r>
    </w:p>
    <w:p>
      <w:pPr>
        <w:adjustRightInd w:val="0"/>
        <w:snapToGrid w:val="0"/>
        <w:spacing w:line="500" w:lineRule="exact"/>
        <w:rPr>
          <w:rFonts w:ascii="宋体" w:hAnsi="宋体"/>
          <w:sz w:val="28"/>
          <w:szCs w:val="28"/>
          <w:u w:val="single"/>
        </w:rPr>
      </w:pPr>
      <w:r>
        <w:rPr>
          <w:rFonts w:hint="eastAsia" w:ascii="宋体" w:hAnsi="宋体"/>
          <w:sz w:val="28"/>
          <w:szCs w:val="28"/>
        </w:rPr>
        <w:t>采购项目名称：</w:t>
      </w:r>
    </w:p>
    <w:p>
      <w:pPr>
        <w:ind w:firstLine="560" w:firstLineChars="200"/>
        <w:rPr>
          <w:rFonts w:ascii="宋体" w:hAnsi="宋体"/>
          <w:sz w:val="28"/>
          <w:szCs w:val="28"/>
        </w:rPr>
      </w:pPr>
    </w:p>
    <w:tbl>
      <w:tblPr>
        <w:tblStyle w:val="2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978"/>
        <w:gridCol w:w="317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0" w:type="dxa"/>
            <w:shd w:val="pct10" w:color="auto" w:fill="auto"/>
            <w:noWrap w:val="0"/>
            <w:vAlign w:val="center"/>
          </w:tcPr>
          <w:p>
            <w:pPr>
              <w:jc w:val="center"/>
              <w:rPr>
                <w:rFonts w:ascii="宋体" w:hAnsi="宋体"/>
                <w:sz w:val="28"/>
                <w:szCs w:val="28"/>
              </w:rPr>
            </w:pPr>
            <w:r>
              <w:rPr>
                <w:rFonts w:hint="eastAsia" w:ascii="宋体" w:hAnsi="宋体"/>
                <w:sz w:val="28"/>
                <w:szCs w:val="28"/>
              </w:rPr>
              <w:t>序号</w:t>
            </w:r>
          </w:p>
        </w:tc>
        <w:tc>
          <w:tcPr>
            <w:tcW w:w="2978" w:type="dxa"/>
            <w:shd w:val="pct10" w:color="auto" w:fill="auto"/>
            <w:noWrap w:val="0"/>
            <w:vAlign w:val="center"/>
          </w:tcPr>
          <w:p>
            <w:pPr>
              <w:jc w:val="center"/>
              <w:rPr>
                <w:rFonts w:ascii="宋体" w:hAnsi="宋体"/>
                <w:sz w:val="28"/>
                <w:szCs w:val="28"/>
              </w:rPr>
            </w:pPr>
            <w:r>
              <w:rPr>
                <w:rFonts w:hint="eastAsia" w:ascii="宋体" w:hAnsi="宋体"/>
                <w:color w:val="000000"/>
                <w:sz w:val="28"/>
                <w:szCs w:val="28"/>
              </w:rPr>
              <w:t>采购文件中条款内容</w:t>
            </w:r>
          </w:p>
        </w:tc>
        <w:tc>
          <w:tcPr>
            <w:tcW w:w="3176" w:type="dxa"/>
            <w:shd w:val="pct10" w:color="auto" w:fill="auto"/>
            <w:noWrap w:val="0"/>
            <w:vAlign w:val="center"/>
          </w:tcPr>
          <w:p>
            <w:pPr>
              <w:jc w:val="center"/>
              <w:rPr>
                <w:rFonts w:ascii="宋体" w:hAnsi="宋体"/>
                <w:sz w:val="28"/>
                <w:szCs w:val="28"/>
              </w:rPr>
            </w:pPr>
            <w:r>
              <w:rPr>
                <w:rFonts w:hint="eastAsia" w:ascii="宋体" w:hAnsi="宋体"/>
                <w:color w:val="000000"/>
                <w:sz w:val="28"/>
                <w:szCs w:val="28"/>
              </w:rPr>
              <w:t>响应文件条款部分</w:t>
            </w:r>
          </w:p>
        </w:tc>
        <w:tc>
          <w:tcPr>
            <w:tcW w:w="2835" w:type="dxa"/>
            <w:shd w:val="pct10" w:color="auto" w:fill="auto"/>
            <w:noWrap w:val="0"/>
            <w:vAlign w:val="center"/>
          </w:tcPr>
          <w:p>
            <w:pPr>
              <w:jc w:val="center"/>
              <w:rPr>
                <w:rFonts w:ascii="宋体" w:hAnsi="宋体"/>
                <w:sz w:val="28"/>
                <w:szCs w:val="28"/>
              </w:rPr>
            </w:pPr>
            <w:r>
              <w:rPr>
                <w:rFonts w:hint="eastAsia" w:ascii="宋体" w:hAnsi="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b/>
                <w:sz w:val="28"/>
                <w:szCs w:val="28"/>
              </w:rPr>
            </w:pPr>
          </w:p>
        </w:tc>
        <w:tc>
          <w:tcPr>
            <w:tcW w:w="2978" w:type="dxa"/>
            <w:noWrap w:val="0"/>
            <w:vAlign w:val="center"/>
          </w:tcPr>
          <w:p>
            <w:pPr>
              <w:jc w:val="center"/>
              <w:rPr>
                <w:rFonts w:ascii="宋体" w:hAnsi="宋体" w:cs="仿宋_GB2312"/>
                <w:sz w:val="28"/>
                <w:szCs w:val="28"/>
              </w:rPr>
            </w:pPr>
          </w:p>
        </w:tc>
        <w:tc>
          <w:tcPr>
            <w:tcW w:w="3176" w:type="dxa"/>
            <w:noWrap w:val="0"/>
            <w:vAlign w:val="center"/>
          </w:tcPr>
          <w:p>
            <w:pPr>
              <w:jc w:val="center"/>
              <w:rPr>
                <w:rFonts w:ascii="宋体" w:hAnsi="宋体" w:cs="仿宋_GB2312"/>
                <w:sz w:val="28"/>
                <w:szCs w:val="28"/>
              </w:rPr>
            </w:pPr>
          </w:p>
        </w:tc>
        <w:tc>
          <w:tcPr>
            <w:tcW w:w="2835"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b/>
                <w:sz w:val="28"/>
                <w:szCs w:val="28"/>
              </w:rPr>
            </w:pPr>
          </w:p>
        </w:tc>
        <w:tc>
          <w:tcPr>
            <w:tcW w:w="2978" w:type="dxa"/>
            <w:noWrap w:val="0"/>
            <w:vAlign w:val="center"/>
          </w:tcPr>
          <w:p>
            <w:pPr>
              <w:jc w:val="center"/>
              <w:rPr>
                <w:rFonts w:ascii="宋体" w:hAnsi="宋体" w:cs="仿宋_GB2312"/>
                <w:sz w:val="28"/>
                <w:szCs w:val="28"/>
              </w:rPr>
            </w:pPr>
          </w:p>
        </w:tc>
        <w:tc>
          <w:tcPr>
            <w:tcW w:w="3176" w:type="dxa"/>
            <w:noWrap w:val="0"/>
            <w:vAlign w:val="center"/>
          </w:tcPr>
          <w:p>
            <w:pPr>
              <w:jc w:val="center"/>
              <w:rPr>
                <w:rFonts w:ascii="宋体" w:hAnsi="宋体" w:cs="仿宋_GB2312"/>
                <w:sz w:val="28"/>
                <w:szCs w:val="28"/>
              </w:rPr>
            </w:pPr>
          </w:p>
        </w:tc>
        <w:tc>
          <w:tcPr>
            <w:tcW w:w="2835"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b/>
                <w:sz w:val="28"/>
                <w:szCs w:val="28"/>
              </w:rPr>
            </w:pPr>
          </w:p>
        </w:tc>
        <w:tc>
          <w:tcPr>
            <w:tcW w:w="2978" w:type="dxa"/>
            <w:noWrap w:val="0"/>
            <w:vAlign w:val="center"/>
          </w:tcPr>
          <w:p>
            <w:pPr>
              <w:jc w:val="center"/>
              <w:rPr>
                <w:rFonts w:ascii="宋体" w:hAnsi="宋体" w:cs="仿宋_GB2312"/>
                <w:sz w:val="28"/>
                <w:szCs w:val="28"/>
              </w:rPr>
            </w:pPr>
          </w:p>
        </w:tc>
        <w:tc>
          <w:tcPr>
            <w:tcW w:w="3176" w:type="dxa"/>
            <w:noWrap w:val="0"/>
            <w:vAlign w:val="center"/>
          </w:tcPr>
          <w:p>
            <w:pPr>
              <w:jc w:val="center"/>
              <w:rPr>
                <w:rFonts w:ascii="宋体" w:hAnsi="宋体" w:cs="仿宋_GB2312"/>
                <w:sz w:val="28"/>
                <w:szCs w:val="28"/>
              </w:rPr>
            </w:pPr>
          </w:p>
        </w:tc>
        <w:tc>
          <w:tcPr>
            <w:tcW w:w="2835"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b/>
                <w:sz w:val="28"/>
                <w:szCs w:val="28"/>
              </w:rPr>
            </w:pPr>
          </w:p>
        </w:tc>
        <w:tc>
          <w:tcPr>
            <w:tcW w:w="2978" w:type="dxa"/>
            <w:noWrap w:val="0"/>
            <w:vAlign w:val="center"/>
          </w:tcPr>
          <w:p>
            <w:pPr>
              <w:jc w:val="center"/>
              <w:rPr>
                <w:rFonts w:ascii="宋体" w:hAnsi="宋体" w:cs="仿宋_GB2312"/>
                <w:sz w:val="28"/>
                <w:szCs w:val="28"/>
              </w:rPr>
            </w:pPr>
          </w:p>
        </w:tc>
        <w:tc>
          <w:tcPr>
            <w:tcW w:w="3176" w:type="dxa"/>
            <w:noWrap w:val="0"/>
            <w:vAlign w:val="center"/>
          </w:tcPr>
          <w:p>
            <w:pPr>
              <w:jc w:val="center"/>
              <w:rPr>
                <w:rFonts w:ascii="宋体" w:hAnsi="宋体" w:cs="仿宋_GB2312"/>
                <w:sz w:val="28"/>
                <w:szCs w:val="28"/>
              </w:rPr>
            </w:pPr>
          </w:p>
        </w:tc>
        <w:tc>
          <w:tcPr>
            <w:tcW w:w="2835"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b/>
                <w:sz w:val="28"/>
                <w:szCs w:val="28"/>
              </w:rPr>
            </w:pPr>
          </w:p>
        </w:tc>
        <w:tc>
          <w:tcPr>
            <w:tcW w:w="2978" w:type="dxa"/>
            <w:noWrap w:val="0"/>
            <w:vAlign w:val="center"/>
          </w:tcPr>
          <w:p>
            <w:pPr>
              <w:jc w:val="center"/>
              <w:rPr>
                <w:rFonts w:ascii="宋体" w:hAnsi="宋体" w:cs="仿宋_GB2312"/>
                <w:sz w:val="28"/>
                <w:szCs w:val="28"/>
              </w:rPr>
            </w:pPr>
          </w:p>
        </w:tc>
        <w:tc>
          <w:tcPr>
            <w:tcW w:w="3176" w:type="dxa"/>
            <w:noWrap w:val="0"/>
            <w:vAlign w:val="center"/>
          </w:tcPr>
          <w:p>
            <w:pPr>
              <w:jc w:val="center"/>
              <w:rPr>
                <w:rFonts w:ascii="宋体" w:hAnsi="宋体" w:cs="仿宋_GB2312"/>
                <w:sz w:val="28"/>
                <w:szCs w:val="28"/>
              </w:rPr>
            </w:pPr>
          </w:p>
        </w:tc>
        <w:tc>
          <w:tcPr>
            <w:tcW w:w="2835"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0" w:type="dxa"/>
            <w:noWrap w:val="0"/>
            <w:vAlign w:val="center"/>
          </w:tcPr>
          <w:p>
            <w:pPr>
              <w:jc w:val="center"/>
              <w:rPr>
                <w:rFonts w:ascii="宋体" w:hAnsi="宋体" w:cs="仿宋_GB2312"/>
                <w:sz w:val="28"/>
                <w:szCs w:val="28"/>
              </w:rPr>
            </w:pPr>
            <w:r>
              <w:rPr>
                <w:rFonts w:hint="eastAsia" w:ascii="宋体" w:hAnsi="宋体" w:cs="仿宋_GB2312"/>
                <w:sz w:val="28"/>
                <w:szCs w:val="28"/>
              </w:rPr>
              <w:t>…</w:t>
            </w:r>
          </w:p>
        </w:tc>
        <w:tc>
          <w:tcPr>
            <w:tcW w:w="2978" w:type="dxa"/>
            <w:noWrap w:val="0"/>
            <w:vAlign w:val="center"/>
          </w:tcPr>
          <w:p>
            <w:pPr>
              <w:jc w:val="center"/>
              <w:rPr>
                <w:rFonts w:ascii="宋体" w:hAnsi="宋体" w:cs="仿宋_GB2312"/>
                <w:sz w:val="28"/>
                <w:szCs w:val="28"/>
              </w:rPr>
            </w:pPr>
          </w:p>
        </w:tc>
        <w:tc>
          <w:tcPr>
            <w:tcW w:w="3176" w:type="dxa"/>
            <w:noWrap w:val="0"/>
            <w:vAlign w:val="center"/>
          </w:tcPr>
          <w:p>
            <w:pPr>
              <w:jc w:val="center"/>
              <w:rPr>
                <w:rFonts w:ascii="宋体" w:hAnsi="宋体" w:cs="仿宋_GB2312"/>
                <w:sz w:val="28"/>
                <w:szCs w:val="28"/>
              </w:rPr>
            </w:pPr>
          </w:p>
        </w:tc>
        <w:tc>
          <w:tcPr>
            <w:tcW w:w="2835" w:type="dxa"/>
            <w:noWrap w:val="0"/>
            <w:vAlign w:val="center"/>
          </w:tcPr>
          <w:p>
            <w:pPr>
              <w:jc w:val="center"/>
              <w:rPr>
                <w:rFonts w:ascii="宋体" w:hAnsi="宋体" w:cs="仿宋_GB2312"/>
                <w:sz w:val="28"/>
                <w:szCs w:val="28"/>
              </w:rPr>
            </w:pPr>
          </w:p>
        </w:tc>
      </w:tr>
    </w:tbl>
    <w:p>
      <w:pPr>
        <w:adjustRightInd w:val="0"/>
        <w:snapToGrid w:val="0"/>
        <w:spacing w:line="360" w:lineRule="auto"/>
        <w:ind w:left="840" w:hanging="840" w:hangingChars="300"/>
        <w:rPr>
          <w:rFonts w:ascii="宋体" w:hAnsi="宋体" w:cs="Corbel"/>
          <w:sz w:val="28"/>
          <w:szCs w:val="28"/>
        </w:rPr>
      </w:pPr>
      <w:r>
        <w:rPr>
          <w:rFonts w:hint="eastAsia" w:ascii="宋体" w:hAnsi="宋体" w:cs="Corbel"/>
          <w:sz w:val="28"/>
          <w:szCs w:val="28"/>
        </w:rPr>
        <w:t>注：1.供应商须对照采购文件“评审方法、步骤及标准”中“符合性检查”关于</w:t>
      </w:r>
      <w:r>
        <w:rPr>
          <w:rFonts w:hint="eastAsia" w:ascii="宋体" w:hAnsi="宋体"/>
          <w:sz w:val="28"/>
          <w:szCs w:val="28"/>
        </w:rPr>
        <w:t>采购文件“采购需求”</w:t>
      </w:r>
      <w:r>
        <w:rPr>
          <w:rFonts w:hint="eastAsia" w:ascii="宋体" w:hAnsi="宋体"/>
          <w:color w:val="000000"/>
          <w:sz w:val="28"/>
          <w:szCs w:val="28"/>
        </w:rPr>
        <w:t>中标技术要求和商务要求</w:t>
      </w:r>
      <w:r>
        <w:rPr>
          <w:rFonts w:hint="eastAsia" w:ascii="宋体" w:hAnsi="宋体" w:cs="Corbel"/>
          <w:sz w:val="28"/>
          <w:szCs w:val="28"/>
        </w:rPr>
        <w:t>”的条款进行逐项说明是否满足要求，并附相关证明文件。</w:t>
      </w:r>
    </w:p>
    <w:p>
      <w:pPr>
        <w:adjustRightInd w:val="0"/>
        <w:snapToGrid w:val="0"/>
        <w:spacing w:line="360" w:lineRule="auto"/>
        <w:ind w:left="840" w:hanging="840" w:hangingChars="300"/>
        <w:rPr>
          <w:rFonts w:ascii="宋体" w:hAnsi="宋体" w:cs="Corbel"/>
          <w:sz w:val="28"/>
          <w:szCs w:val="28"/>
        </w:rPr>
      </w:pPr>
    </w:p>
    <w:p>
      <w:pPr>
        <w:adjustRightInd w:val="0"/>
        <w:snapToGrid w:val="0"/>
        <w:spacing w:line="360" w:lineRule="auto"/>
        <w:ind w:left="840" w:hanging="840" w:hangingChars="300"/>
        <w:rPr>
          <w:rFonts w:ascii="宋体" w:hAnsi="宋体" w:cs="Corbel"/>
          <w:sz w:val="28"/>
          <w:szCs w:val="28"/>
        </w:rPr>
      </w:pPr>
    </w:p>
    <w:p>
      <w:pPr>
        <w:adjustRightInd w:val="0"/>
        <w:snapToGrid w:val="0"/>
        <w:spacing w:line="360" w:lineRule="auto"/>
        <w:ind w:left="840" w:hanging="840" w:hangingChars="300"/>
        <w:rPr>
          <w:rFonts w:ascii="宋体" w:hAnsi="宋体" w:cs="Corbel"/>
          <w:sz w:val="28"/>
          <w:szCs w:val="28"/>
        </w:rPr>
      </w:pPr>
    </w:p>
    <w:p>
      <w:pPr>
        <w:adjustRightInd w:val="0"/>
        <w:snapToGrid w:val="0"/>
        <w:spacing w:line="500" w:lineRule="exact"/>
        <w:ind w:firstLine="848" w:firstLineChars="303"/>
        <w:rPr>
          <w:sz w:val="28"/>
          <w:u w:val="single"/>
        </w:rPr>
      </w:pPr>
      <w:r>
        <w:rPr>
          <w:rFonts w:hint="eastAsia" w:ascii="宋体" w:hAnsi="宋体"/>
          <w:sz w:val="28"/>
          <w:szCs w:val="28"/>
        </w:rPr>
        <w:t>供应商名称（签章）：</w:t>
      </w:r>
    </w:p>
    <w:p>
      <w:pPr>
        <w:adjustRightInd w:val="0"/>
        <w:snapToGrid w:val="0"/>
        <w:spacing w:line="500" w:lineRule="exact"/>
        <w:ind w:firstLine="848" w:firstLineChars="303"/>
        <w:rPr>
          <w:rFonts w:ascii="宋体" w:hAnsi="宋体"/>
          <w:sz w:val="28"/>
          <w:szCs w:val="28"/>
        </w:rPr>
      </w:pPr>
      <w:r>
        <w:rPr>
          <w:rFonts w:hint="eastAsia" w:ascii="宋体" w:hAnsi="宋体"/>
          <w:sz w:val="28"/>
          <w:szCs w:val="28"/>
        </w:rPr>
        <w:t>供应商法定代表人（签章）：</w:t>
      </w:r>
    </w:p>
    <w:p>
      <w:pPr>
        <w:adjustRightInd w:val="0"/>
        <w:snapToGrid w:val="0"/>
        <w:spacing w:line="500" w:lineRule="exact"/>
        <w:ind w:firstLine="848" w:firstLineChars="303"/>
        <w:rPr>
          <w:rFonts w:hint="eastAsia" w:ascii="宋体" w:hAnsi="宋体"/>
          <w:sz w:val="28"/>
          <w:szCs w:val="28"/>
        </w:rPr>
      </w:pPr>
    </w:p>
    <w:p>
      <w:pPr>
        <w:adjustRightInd w:val="0"/>
        <w:snapToGrid w:val="0"/>
        <w:spacing w:line="500" w:lineRule="exact"/>
        <w:ind w:firstLine="848" w:firstLineChars="303"/>
        <w:rPr>
          <w:rFonts w:ascii="宋体" w:hAnsi="宋体" w:cs="Corbel"/>
          <w:sz w:val="28"/>
          <w:szCs w:val="28"/>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p>
    <w:p>
      <w:pPr>
        <w:adjustRightInd w:val="0"/>
        <w:snapToGrid w:val="0"/>
        <w:spacing w:line="360" w:lineRule="auto"/>
        <w:ind w:left="840" w:hanging="840" w:hangingChars="300"/>
        <w:rPr>
          <w:rFonts w:ascii="宋体" w:hAnsi="宋体" w:cs="Corbel"/>
          <w:sz w:val="28"/>
          <w:szCs w:val="28"/>
        </w:rPr>
      </w:pPr>
    </w:p>
    <w:p>
      <w:pPr>
        <w:adjustRightInd w:val="0"/>
        <w:snapToGrid w:val="0"/>
        <w:spacing w:line="360" w:lineRule="auto"/>
        <w:ind w:left="840" w:hanging="840" w:hangingChars="300"/>
        <w:rPr>
          <w:rFonts w:hint="eastAsia" w:ascii="宋体" w:hAnsi="宋体" w:cs="Corbel"/>
          <w:sz w:val="28"/>
          <w:szCs w:val="28"/>
        </w:rPr>
      </w:pPr>
    </w:p>
    <w:p>
      <w:pPr>
        <w:widowControl/>
        <w:jc w:val="left"/>
        <w:outlineLvl w:val="1"/>
        <w:rPr>
          <w:rFonts w:ascii="黑体" w:hAnsi="黑体" w:eastAsia="黑体" w:cs="黑体"/>
          <w:b/>
          <w:kern w:val="0"/>
          <w:sz w:val="32"/>
          <w:szCs w:val="24"/>
        </w:rPr>
      </w:pPr>
      <w:r>
        <w:rPr>
          <w:rFonts w:ascii="Times New Roman" w:hAnsi="Times New Roman" w:eastAsia="Times New Roman"/>
          <w:kern w:val="0"/>
          <w:sz w:val="24"/>
          <w:szCs w:val="24"/>
        </w:rPr>
        <w:br w:type="page"/>
      </w:r>
      <w:bookmarkStart w:id="488" w:name="_Toc117008063"/>
      <w:r>
        <w:rPr>
          <w:rFonts w:ascii="黑体" w:hAnsi="黑体" w:eastAsia="黑体" w:cs="黑体"/>
          <w:b/>
          <w:kern w:val="0"/>
          <w:sz w:val="32"/>
          <w:szCs w:val="24"/>
        </w:rPr>
        <w:t>十九、技术评议对照表</w:t>
      </w:r>
      <w:bookmarkEnd w:id="488"/>
    </w:p>
    <w:p>
      <w:pPr>
        <w:adjustRightInd w:val="0"/>
        <w:snapToGrid w:val="0"/>
        <w:spacing w:line="500" w:lineRule="exact"/>
        <w:ind w:left="-88" w:leftChars="-42"/>
        <w:jc w:val="center"/>
        <w:outlineLvl w:val="2"/>
        <w:rPr>
          <w:rFonts w:ascii="仿宋_GB2312" w:hAnsi="宋体"/>
          <w:b/>
          <w:sz w:val="32"/>
          <w:szCs w:val="32"/>
        </w:rPr>
      </w:pPr>
      <w:bookmarkStart w:id="489" w:name="_Toc116490141"/>
      <w:r>
        <w:rPr>
          <w:rFonts w:hint="eastAsia" w:ascii="仿宋_GB2312" w:hAnsi="宋体"/>
          <w:b/>
          <w:sz w:val="32"/>
          <w:szCs w:val="32"/>
        </w:rPr>
        <w:t>技术评议对照表</w:t>
      </w:r>
      <w:bookmarkEnd w:id="489"/>
    </w:p>
    <w:p>
      <w:pPr>
        <w:adjustRightInd w:val="0"/>
        <w:snapToGrid w:val="0"/>
        <w:spacing w:line="500" w:lineRule="exact"/>
        <w:rPr>
          <w:rFonts w:ascii="宋体" w:hAnsi="宋体"/>
          <w:sz w:val="28"/>
          <w:szCs w:val="28"/>
        </w:rPr>
      </w:pPr>
      <w:r>
        <w:rPr>
          <w:rFonts w:hint="eastAsia" w:ascii="宋体" w:hAnsi="宋体"/>
          <w:sz w:val="28"/>
          <w:szCs w:val="28"/>
        </w:rPr>
        <w:t>采购项目编号：</w:t>
      </w:r>
    </w:p>
    <w:p>
      <w:pPr>
        <w:adjustRightInd w:val="0"/>
        <w:snapToGrid w:val="0"/>
        <w:spacing w:line="500" w:lineRule="exact"/>
        <w:rPr>
          <w:rFonts w:ascii="宋体" w:hAnsi="宋体"/>
          <w:sz w:val="28"/>
          <w:szCs w:val="28"/>
          <w:u w:val="single"/>
        </w:rPr>
      </w:pPr>
      <w:r>
        <w:rPr>
          <w:rFonts w:hint="eastAsia" w:ascii="宋体" w:hAnsi="宋体"/>
          <w:sz w:val="28"/>
          <w:szCs w:val="28"/>
        </w:rPr>
        <w:t>采购项目名称：</w:t>
      </w:r>
    </w:p>
    <w:tbl>
      <w:tblPr>
        <w:tblStyle w:val="2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494"/>
        <w:gridCol w:w="3165"/>
        <w:gridCol w:w="1878"/>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78" w:type="dxa"/>
            <w:shd w:val="pct10" w:color="auto" w:fill="auto"/>
            <w:noWrap w:val="0"/>
            <w:vAlign w:val="center"/>
          </w:tcPr>
          <w:p>
            <w:pPr>
              <w:jc w:val="center"/>
              <w:rPr>
                <w:rFonts w:ascii="宋体" w:hAnsi="宋体"/>
                <w:sz w:val="28"/>
                <w:szCs w:val="28"/>
              </w:rPr>
            </w:pPr>
            <w:r>
              <w:rPr>
                <w:rFonts w:hint="eastAsia" w:ascii="宋体" w:hAnsi="宋体"/>
                <w:sz w:val="28"/>
                <w:szCs w:val="28"/>
              </w:rPr>
              <w:t>序号</w:t>
            </w:r>
          </w:p>
        </w:tc>
        <w:tc>
          <w:tcPr>
            <w:tcW w:w="2494" w:type="dxa"/>
            <w:shd w:val="pct10" w:color="auto" w:fill="auto"/>
            <w:noWrap w:val="0"/>
            <w:vAlign w:val="center"/>
          </w:tcPr>
          <w:p>
            <w:pPr>
              <w:jc w:val="center"/>
              <w:rPr>
                <w:rFonts w:hint="eastAsia" w:ascii="宋体" w:hAnsi="宋体"/>
                <w:sz w:val="28"/>
                <w:szCs w:val="28"/>
              </w:rPr>
            </w:pPr>
            <w:r>
              <w:rPr>
                <w:rFonts w:hint="eastAsia" w:ascii="宋体" w:hAnsi="宋体"/>
                <w:sz w:val="28"/>
                <w:szCs w:val="28"/>
              </w:rPr>
              <w:t>采购文件</w:t>
            </w:r>
          </w:p>
          <w:p>
            <w:pPr>
              <w:jc w:val="center"/>
              <w:rPr>
                <w:rFonts w:ascii="宋体" w:hAnsi="宋体"/>
                <w:sz w:val="28"/>
                <w:szCs w:val="28"/>
              </w:rPr>
            </w:pPr>
            <w:r>
              <w:rPr>
                <w:rFonts w:hint="eastAsia" w:ascii="宋体" w:hAnsi="宋体"/>
                <w:sz w:val="28"/>
                <w:szCs w:val="28"/>
              </w:rPr>
              <w:t>技术评分标准</w:t>
            </w:r>
          </w:p>
        </w:tc>
        <w:tc>
          <w:tcPr>
            <w:tcW w:w="3165" w:type="dxa"/>
            <w:shd w:val="pct10" w:color="auto" w:fill="auto"/>
            <w:noWrap w:val="0"/>
            <w:vAlign w:val="center"/>
          </w:tcPr>
          <w:p>
            <w:pPr>
              <w:jc w:val="center"/>
              <w:rPr>
                <w:rFonts w:ascii="宋体" w:hAnsi="宋体"/>
                <w:sz w:val="28"/>
                <w:szCs w:val="28"/>
              </w:rPr>
            </w:pPr>
            <w:r>
              <w:rPr>
                <w:rFonts w:hint="eastAsia" w:ascii="宋体" w:hAnsi="宋体"/>
                <w:sz w:val="28"/>
                <w:szCs w:val="28"/>
              </w:rPr>
              <w:t>响应文件对应部分</w:t>
            </w:r>
          </w:p>
        </w:tc>
        <w:tc>
          <w:tcPr>
            <w:tcW w:w="1878" w:type="dxa"/>
            <w:shd w:val="pct10" w:color="auto" w:fill="auto"/>
            <w:noWrap w:val="0"/>
            <w:vAlign w:val="center"/>
          </w:tcPr>
          <w:p>
            <w:pPr>
              <w:jc w:val="center"/>
              <w:rPr>
                <w:rFonts w:ascii="宋体" w:hAnsi="宋体"/>
                <w:sz w:val="28"/>
                <w:szCs w:val="28"/>
              </w:rPr>
            </w:pPr>
            <w:r>
              <w:rPr>
                <w:rFonts w:hint="eastAsia" w:ascii="宋体" w:hAnsi="宋体"/>
                <w:sz w:val="28"/>
                <w:szCs w:val="28"/>
              </w:rPr>
              <w:t>偏离说明</w:t>
            </w:r>
          </w:p>
        </w:tc>
        <w:tc>
          <w:tcPr>
            <w:tcW w:w="1666" w:type="dxa"/>
            <w:shd w:val="pct10" w:color="auto" w:fill="auto"/>
            <w:noWrap w:val="0"/>
            <w:vAlign w:val="top"/>
          </w:tcPr>
          <w:p>
            <w:pPr>
              <w:ind w:left="0" w:leftChars="0" w:firstLine="0" w:firstLineChars="0"/>
              <w:jc w:val="both"/>
              <w:rPr>
                <w:rFonts w:ascii="宋体" w:hAnsi="宋体"/>
                <w:sz w:val="28"/>
                <w:szCs w:val="28"/>
              </w:rPr>
            </w:pPr>
            <w:r>
              <w:rPr>
                <w:rFonts w:hint="eastAsia" w:ascii="宋体" w:hAnsi="宋体"/>
                <w:sz w:val="28"/>
                <w:szCs w:val="28"/>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8" w:type="dxa"/>
            <w:noWrap w:val="0"/>
            <w:vAlign w:val="center"/>
          </w:tcPr>
          <w:p>
            <w:pPr>
              <w:rPr>
                <w:rFonts w:ascii="宋体" w:hAnsi="宋体" w:cs="仿宋_GB2312"/>
                <w:sz w:val="28"/>
                <w:szCs w:val="28"/>
              </w:rPr>
            </w:pPr>
          </w:p>
        </w:tc>
        <w:tc>
          <w:tcPr>
            <w:tcW w:w="2494" w:type="dxa"/>
            <w:noWrap w:val="0"/>
            <w:vAlign w:val="center"/>
          </w:tcPr>
          <w:p>
            <w:pPr>
              <w:jc w:val="center"/>
              <w:rPr>
                <w:rFonts w:ascii="宋体" w:hAnsi="宋体" w:cs="仿宋_GB2312"/>
                <w:sz w:val="28"/>
                <w:szCs w:val="28"/>
              </w:rPr>
            </w:pPr>
          </w:p>
        </w:tc>
        <w:tc>
          <w:tcPr>
            <w:tcW w:w="3165" w:type="dxa"/>
            <w:noWrap w:val="0"/>
            <w:vAlign w:val="center"/>
          </w:tcPr>
          <w:p>
            <w:pPr>
              <w:jc w:val="center"/>
              <w:rPr>
                <w:rFonts w:ascii="宋体" w:hAnsi="宋体" w:cs="仿宋_GB2312"/>
                <w:sz w:val="28"/>
                <w:szCs w:val="28"/>
              </w:rPr>
            </w:pPr>
          </w:p>
        </w:tc>
        <w:tc>
          <w:tcPr>
            <w:tcW w:w="1878" w:type="dxa"/>
            <w:noWrap w:val="0"/>
            <w:vAlign w:val="center"/>
          </w:tcPr>
          <w:p>
            <w:pPr>
              <w:jc w:val="center"/>
              <w:rPr>
                <w:rFonts w:ascii="宋体" w:hAnsi="宋体" w:cs="仿宋_GB2312"/>
                <w:sz w:val="28"/>
                <w:szCs w:val="28"/>
              </w:rPr>
            </w:pPr>
          </w:p>
        </w:tc>
        <w:tc>
          <w:tcPr>
            <w:tcW w:w="1666"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8" w:type="dxa"/>
            <w:noWrap w:val="0"/>
            <w:vAlign w:val="center"/>
          </w:tcPr>
          <w:p>
            <w:pPr>
              <w:rPr>
                <w:rFonts w:ascii="宋体" w:hAnsi="宋体" w:cs="仿宋_GB2312"/>
                <w:sz w:val="28"/>
                <w:szCs w:val="28"/>
              </w:rPr>
            </w:pPr>
          </w:p>
        </w:tc>
        <w:tc>
          <w:tcPr>
            <w:tcW w:w="2494" w:type="dxa"/>
            <w:noWrap w:val="0"/>
            <w:vAlign w:val="center"/>
          </w:tcPr>
          <w:p>
            <w:pPr>
              <w:jc w:val="center"/>
              <w:rPr>
                <w:rFonts w:ascii="宋体" w:hAnsi="宋体" w:cs="仿宋_GB2312"/>
                <w:sz w:val="28"/>
                <w:szCs w:val="28"/>
              </w:rPr>
            </w:pPr>
          </w:p>
        </w:tc>
        <w:tc>
          <w:tcPr>
            <w:tcW w:w="3165" w:type="dxa"/>
            <w:noWrap w:val="0"/>
            <w:vAlign w:val="center"/>
          </w:tcPr>
          <w:p>
            <w:pPr>
              <w:jc w:val="center"/>
              <w:rPr>
                <w:rFonts w:ascii="宋体" w:hAnsi="宋体" w:cs="仿宋_GB2312"/>
                <w:sz w:val="28"/>
                <w:szCs w:val="28"/>
              </w:rPr>
            </w:pPr>
          </w:p>
        </w:tc>
        <w:tc>
          <w:tcPr>
            <w:tcW w:w="1878" w:type="dxa"/>
            <w:noWrap w:val="0"/>
            <w:vAlign w:val="center"/>
          </w:tcPr>
          <w:p>
            <w:pPr>
              <w:jc w:val="center"/>
              <w:rPr>
                <w:rFonts w:ascii="宋体" w:hAnsi="宋体" w:cs="仿宋_GB2312"/>
                <w:sz w:val="28"/>
                <w:szCs w:val="28"/>
              </w:rPr>
            </w:pPr>
          </w:p>
        </w:tc>
        <w:tc>
          <w:tcPr>
            <w:tcW w:w="1666"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8" w:type="dxa"/>
            <w:noWrap w:val="0"/>
            <w:vAlign w:val="center"/>
          </w:tcPr>
          <w:p>
            <w:pPr>
              <w:jc w:val="center"/>
              <w:rPr>
                <w:rFonts w:ascii="宋体" w:hAnsi="宋体" w:cs="仿宋_GB2312"/>
                <w:sz w:val="28"/>
                <w:szCs w:val="28"/>
              </w:rPr>
            </w:pPr>
          </w:p>
        </w:tc>
        <w:tc>
          <w:tcPr>
            <w:tcW w:w="2494" w:type="dxa"/>
            <w:noWrap w:val="0"/>
            <w:vAlign w:val="center"/>
          </w:tcPr>
          <w:p>
            <w:pPr>
              <w:jc w:val="center"/>
              <w:rPr>
                <w:rFonts w:ascii="宋体" w:hAnsi="宋体" w:cs="仿宋_GB2312"/>
                <w:sz w:val="28"/>
                <w:szCs w:val="28"/>
              </w:rPr>
            </w:pPr>
          </w:p>
        </w:tc>
        <w:tc>
          <w:tcPr>
            <w:tcW w:w="3165" w:type="dxa"/>
            <w:noWrap w:val="0"/>
            <w:vAlign w:val="center"/>
          </w:tcPr>
          <w:p>
            <w:pPr>
              <w:jc w:val="center"/>
              <w:rPr>
                <w:rFonts w:ascii="宋体" w:hAnsi="宋体" w:cs="仿宋_GB2312"/>
                <w:sz w:val="28"/>
                <w:szCs w:val="28"/>
              </w:rPr>
            </w:pPr>
          </w:p>
        </w:tc>
        <w:tc>
          <w:tcPr>
            <w:tcW w:w="1878" w:type="dxa"/>
            <w:noWrap w:val="0"/>
            <w:vAlign w:val="center"/>
          </w:tcPr>
          <w:p>
            <w:pPr>
              <w:jc w:val="center"/>
              <w:rPr>
                <w:rFonts w:ascii="宋体" w:hAnsi="宋体" w:cs="仿宋_GB2312"/>
                <w:sz w:val="28"/>
                <w:szCs w:val="28"/>
              </w:rPr>
            </w:pPr>
          </w:p>
        </w:tc>
        <w:tc>
          <w:tcPr>
            <w:tcW w:w="1666"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8" w:type="dxa"/>
            <w:noWrap w:val="0"/>
            <w:vAlign w:val="center"/>
          </w:tcPr>
          <w:p>
            <w:pPr>
              <w:ind w:left="420"/>
              <w:rPr>
                <w:rFonts w:ascii="宋体" w:hAnsi="宋体" w:cs="仿宋_GB2312"/>
                <w:sz w:val="28"/>
                <w:szCs w:val="28"/>
              </w:rPr>
            </w:pPr>
          </w:p>
        </w:tc>
        <w:tc>
          <w:tcPr>
            <w:tcW w:w="2494" w:type="dxa"/>
            <w:noWrap w:val="0"/>
            <w:vAlign w:val="center"/>
          </w:tcPr>
          <w:p>
            <w:pPr>
              <w:jc w:val="center"/>
              <w:rPr>
                <w:rFonts w:ascii="宋体" w:hAnsi="宋体" w:cs="仿宋_GB2312"/>
                <w:sz w:val="28"/>
                <w:szCs w:val="28"/>
              </w:rPr>
            </w:pPr>
          </w:p>
        </w:tc>
        <w:tc>
          <w:tcPr>
            <w:tcW w:w="3165" w:type="dxa"/>
            <w:noWrap w:val="0"/>
            <w:vAlign w:val="center"/>
          </w:tcPr>
          <w:p>
            <w:pPr>
              <w:jc w:val="center"/>
              <w:rPr>
                <w:rFonts w:ascii="宋体" w:hAnsi="宋体" w:cs="仿宋_GB2312"/>
                <w:sz w:val="28"/>
                <w:szCs w:val="28"/>
              </w:rPr>
            </w:pPr>
          </w:p>
        </w:tc>
        <w:tc>
          <w:tcPr>
            <w:tcW w:w="1878" w:type="dxa"/>
            <w:noWrap w:val="0"/>
            <w:vAlign w:val="center"/>
          </w:tcPr>
          <w:p>
            <w:pPr>
              <w:jc w:val="center"/>
              <w:rPr>
                <w:rFonts w:ascii="宋体" w:hAnsi="宋体" w:cs="仿宋_GB2312"/>
                <w:sz w:val="28"/>
                <w:szCs w:val="28"/>
              </w:rPr>
            </w:pPr>
          </w:p>
        </w:tc>
        <w:tc>
          <w:tcPr>
            <w:tcW w:w="1666"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8" w:type="dxa"/>
            <w:noWrap w:val="0"/>
            <w:vAlign w:val="center"/>
          </w:tcPr>
          <w:p>
            <w:pPr>
              <w:jc w:val="center"/>
              <w:rPr>
                <w:rFonts w:ascii="宋体" w:hAnsi="宋体" w:cs="仿宋_GB2312"/>
                <w:sz w:val="28"/>
                <w:szCs w:val="28"/>
              </w:rPr>
            </w:pPr>
          </w:p>
        </w:tc>
        <w:tc>
          <w:tcPr>
            <w:tcW w:w="2494" w:type="dxa"/>
            <w:noWrap w:val="0"/>
            <w:vAlign w:val="center"/>
          </w:tcPr>
          <w:p>
            <w:pPr>
              <w:jc w:val="center"/>
              <w:rPr>
                <w:rFonts w:ascii="宋体" w:hAnsi="宋体" w:cs="仿宋_GB2312"/>
                <w:sz w:val="28"/>
                <w:szCs w:val="28"/>
              </w:rPr>
            </w:pPr>
          </w:p>
        </w:tc>
        <w:tc>
          <w:tcPr>
            <w:tcW w:w="3165" w:type="dxa"/>
            <w:noWrap w:val="0"/>
            <w:vAlign w:val="center"/>
          </w:tcPr>
          <w:p>
            <w:pPr>
              <w:jc w:val="center"/>
              <w:rPr>
                <w:rFonts w:ascii="宋体" w:hAnsi="宋体" w:cs="仿宋_GB2312"/>
                <w:sz w:val="28"/>
                <w:szCs w:val="28"/>
              </w:rPr>
            </w:pPr>
          </w:p>
        </w:tc>
        <w:tc>
          <w:tcPr>
            <w:tcW w:w="1878" w:type="dxa"/>
            <w:noWrap w:val="0"/>
            <w:vAlign w:val="center"/>
          </w:tcPr>
          <w:p>
            <w:pPr>
              <w:jc w:val="center"/>
              <w:rPr>
                <w:rFonts w:ascii="宋体" w:hAnsi="宋体" w:cs="仿宋_GB2312"/>
                <w:sz w:val="28"/>
                <w:szCs w:val="28"/>
              </w:rPr>
            </w:pPr>
          </w:p>
        </w:tc>
        <w:tc>
          <w:tcPr>
            <w:tcW w:w="1666" w:type="dxa"/>
            <w:noWrap w:val="0"/>
            <w:vAlign w:val="center"/>
          </w:tcPr>
          <w:p>
            <w:pPr>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78" w:type="dxa"/>
            <w:noWrap w:val="0"/>
            <w:vAlign w:val="center"/>
          </w:tcPr>
          <w:p>
            <w:pPr>
              <w:jc w:val="center"/>
              <w:rPr>
                <w:rFonts w:ascii="宋体" w:hAnsi="宋体" w:cs="仿宋_GB2312"/>
                <w:sz w:val="28"/>
                <w:szCs w:val="28"/>
              </w:rPr>
            </w:pPr>
            <w:r>
              <w:rPr>
                <w:rFonts w:hint="eastAsia" w:ascii="宋体" w:hAnsi="宋体" w:cs="仿宋_GB2312"/>
                <w:sz w:val="28"/>
                <w:szCs w:val="28"/>
              </w:rPr>
              <w:t>…</w:t>
            </w:r>
          </w:p>
        </w:tc>
        <w:tc>
          <w:tcPr>
            <w:tcW w:w="2494" w:type="dxa"/>
            <w:noWrap w:val="0"/>
            <w:vAlign w:val="center"/>
          </w:tcPr>
          <w:p>
            <w:pPr>
              <w:jc w:val="center"/>
              <w:rPr>
                <w:rFonts w:ascii="宋体" w:hAnsi="宋体" w:cs="仿宋_GB2312"/>
                <w:sz w:val="28"/>
                <w:szCs w:val="28"/>
              </w:rPr>
            </w:pPr>
          </w:p>
        </w:tc>
        <w:tc>
          <w:tcPr>
            <w:tcW w:w="3165" w:type="dxa"/>
            <w:noWrap w:val="0"/>
            <w:vAlign w:val="center"/>
          </w:tcPr>
          <w:p>
            <w:pPr>
              <w:jc w:val="center"/>
              <w:rPr>
                <w:rFonts w:ascii="宋体" w:hAnsi="宋体" w:cs="仿宋_GB2312"/>
                <w:sz w:val="28"/>
                <w:szCs w:val="28"/>
              </w:rPr>
            </w:pPr>
          </w:p>
        </w:tc>
        <w:tc>
          <w:tcPr>
            <w:tcW w:w="1878" w:type="dxa"/>
            <w:noWrap w:val="0"/>
            <w:vAlign w:val="center"/>
          </w:tcPr>
          <w:p>
            <w:pPr>
              <w:jc w:val="center"/>
              <w:rPr>
                <w:rFonts w:ascii="宋体" w:hAnsi="宋体" w:cs="仿宋_GB2312"/>
                <w:sz w:val="28"/>
                <w:szCs w:val="28"/>
              </w:rPr>
            </w:pPr>
          </w:p>
        </w:tc>
        <w:tc>
          <w:tcPr>
            <w:tcW w:w="1666" w:type="dxa"/>
            <w:noWrap w:val="0"/>
            <w:vAlign w:val="center"/>
          </w:tcPr>
          <w:p>
            <w:pPr>
              <w:jc w:val="center"/>
              <w:rPr>
                <w:rFonts w:ascii="宋体" w:hAnsi="宋体" w:cs="仿宋_GB2312"/>
                <w:sz w:val="28"/>
                <w:szCs w:val="28"/>
              </w:rPr>
            </w:pPr>
          </w:p>
        </w:tc>
      </w:tr>
    </w:tbl>
    <w:p>
      <w:pPr>
        <w:widowControl/>
        <w:spacing w:after="100" w:afterAutospacing="1"/>
        <w:jc w:val="left"/>
        <w:rPr>
          <w:rFonts w:ascii="Times New Roman" w:hAnsi="Times New Roman"/>
          <w:kern w:val="0"/>
          <w:sz w:val="24"/>
          <w:szCs w:val="24"/>
        </w:rPr>
      </w:pPr>
      <w:r>
        <w:rPr>
          <w:rFonts w:hint="eastAsia" w:ascii="宋体" w:hAnsi="宋体" w:eastAsia="Times New Roman" w:cs="Corbel"/>
          <w:b/>
          <w:kern w:val="0"/>
          <w:sz w:val="28"/>
          <w:szCs w:val="28"/>
        </w:rPr>
        <w:t>注：</w:t>
      </w:r>
      <w:r>
        <w:rPr>
          <w:rFonts w:hint="eastAsia" w:ascii="宋体" w:hAnsi="宋体" w:eastAsia="Times New Roman" w:cs="Corbel"/>
          <w:kern w:val="0"/>
          <w:sz w:val="28"/>
          <w:szCs w:val="28"/>
        </w:rPr>
        <w:t>供应商须按技术评议评分标准内容所列条目，逐条注明证明文件的具体页码，若有其他情况则在备注中说明。</w:t>
      </w:r>
    </w:p>
    <w:p>
      <w:pPr>
        <w:rPr>
          <w:color w:val="000080"/>
          <w:sz w:val="20"/>
          <w:highlight w:val="white"/>
        </w:rPr>
      </w:pPr>
    </w:p>
    <w:p>
      <w:pPr>
        <w:rPr>
          <w:color w:val="000080"/>
          <w:sz w:val="20"/>
          <w:highlight w:val="white"/>
        </w:rPr>
      </w:pPr>
    </w:p>
    <w:p>
      <w:pPr>
        <w:rPr>
          <w:color w:val="000080"/>
          <w:sz w:val="20"/>
          <w:highlight w:val="white"/>
        </w:rPr>
      </w:pPr>
    </w:p>
    <w:p>
      <w:pPr>
        <w:rPr>
          <w:color w:val="000080"/>
          <w:sz w:val="20"/>
          <w:highlight w:val="white"/>
        </w:rPr>
      </w:pPr>
    </w:p>
    <w:p>
      <w:pPr>
        <w:rPr>
          <w:color w:val="000080"/>
          <w:sz w:val="20"/>
          <w:highlight w:val="white"/>
        </w:rPr>
      </w:pPr>
    </w:p>
    <w:p>
      <w:pPr>
        <w:rPr>
          <w:color w:val="000080"/>
          <w:sz w:val="20"/>
          <w:highlight w:val="white"/>
        </w:rPr>
      </w:pPr>
    </w:p>
    <w:p>
      <w:pPr>
        <w:adjustRightInd w:val="0"/>
        <w:snapToGrid w:val="0"/>
        <w:spacing w:line="500" w:lineRule="exact"/>
        <w:ind w:firstLine="848" w:firstLineChars="303"/>
        <w:rPr>
          <w:sz w:val="28"/>
          <w:u w:val="single"/>
        </w:rPr>
      </w:pPr>
      <w:r>
        <w:rPr>
          <w:rFonts w:hint="eastAsia" w:ascii="宋体" w:hAnsi="宋体"/>
          <w:sz w:val="28"/>
          <w:szCs w:val="28"/>
        </w:rPr>
        <w:t>供应商名称（签章）：</w:t>
      </w:r>
    </w:p>
    <w:p>
      <w:pPr>
        <w:adjustRightInd w:val="0"/>
        <w:snapToGrid w:val="0"/>
        <w:spacing w:line="500" w:lineRule="exact"/>
        <w:ind w:firstLine="848" w:firstLineChars="303"/>
        <w:rPr>
          <w:rFonts w:ascii="宋体" w:hAnsi="宋体"/>
          <w:sz w:val="28"/>
          <w:szCs w:val="28"/>
        </w:rPr>
      </w:pPr>
      <w:r>
        <w:rPr>
          <w:rFonts w:hint="eastAsia" w:ascii="宋体" w:hAnsi="宋体"/>
          <w:sz w:val="28"/>
          <w:szCs w:val="28"/>
        </w:rPr>
        <w:t>供应商法定代表人（签章）：</w:t>
      </w:r>
    </w:p>
    <w:p>
      <w:pPr>
        <w:adjustRightInd w:val="0"/>
        <w:snapToGrid w:val="0"/>
        <w:spacing w:line="500" w:lineRule="exact"/>
        <w:ind w:firstLine="848" w:firstLineChars="303"/>
        <w:rPr>
          <w:rFonts w:hint="eastAsia" w:ascii="宋体" w:hAnsi="宋体"/>
          <w:sz w:val="28"/>
          <w:szCs w:val="28"/>
        </w:rPr>
      </w:pPr>
    </w:p>
    <w:p>
      <w:pPr>
        <w:adjustRightInd w:val="0"/>
        <w:snapToGrid w:val="0"/>
        <w:spacing w:line="500" w:lineRule="exact"/>
        <w:ind w:firstLine="848" w:firstLineChars="303"/>
        <w:rPr>
          <w:color w:val="000080"/>
          <w:sz w:val="20"/>
          <w:highlight w:val="white"/>
        </w:rPr>
      </w:pPr>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r>
        <w:rPr>
          <w:rFonts w:ascii="Times New Roman" w:hAnsi="Times New Roman" w:eastAsia="Times New Roman"/>
          <w:kern w:val="0"/>
          <w:sz w:val="24"/>
          <w:szCs w:val="24"/>
        </w:rPr>
        <w:br w:type="page"/>
      </w:r>
    </w:p>
    <w:p>
      <w:pPr>
        <w:spacing w:before="240" w:beforeLines="100" w:after="240" w:afterLines="100" w:line="360" w:lineRule="auto"/>
        <w:ind w:left="50" w:right="62" w:hanging="181" w:hangingChars="50"/>
        <w:jc w:val="center"/>
        <w:rPr>
          <w:rFonts w:ascii="Times New Roman" w:hAnsi="Times New Roman" w:eastAsia="宋体" w:cs="Times New Roman"/>
          <w:b/>
          <w:bCs/>
          <w:color w:val="000000"/>
          <w:sz w:val="36"/>
          <w:szCs w:val="36"/>
        </w:rPr>
      </w:pPr>
      <w:bookmarkStart w:id="490" w:name="_Toc117008064"/>
      <w:r>
        <w:rPr>
          <w:rFonts w:hint="eastAsia" w:ascii="Times New Roman" w:hAnsi="Times New Roman" w:eastAsia="宋体" w:cs="Times New Roman"/>
          <w:b/>
          <w:bCs/>
          <w:color w:val="000000"/>
          <w:sz w:val="36"/>
          <w:szCs w:val="36"/>
        </w:rPr>
        <w:t>中小企业声明函（工程、服务）格式</w:t>
      </w:r>
    </w:p>
    <w:p>
      <w:pPr>
        <w:spacing w:line="360" w:lineRule="auto"/>
        <w:ind w:left="50" w:right="62" w:hanging="126" w:hangingChars="50"/>
        <w:rPr>
          <w:rFonts w:ascii="Times New Roman" w:hAnsi="Times New Roman" w:eastAsia="宋体" w:cs="Times New Roman"/>
          <w:spacing w:val="6"/>
          <w:sz w:val="24"/>
        </w:rPr>
      </w:pPr>
      <w:r>
        <w:rPr>
          <w:rFonts w:ascii="Times New Roman" w:hAnsi="Times New Roman" w:eastAsia="宋体" w:cs="Times New Roman"/>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left="50" w:right="62" w:hanging="126" w:hangingChars="50"/>
        <w:rPr>
          <w:rFonts w:ascii="Times New Roman" w:hAnsi="Times New Roman" w:eastAsia="宋体" w:cs="Times New Roman"/>
          <w:spacing w:val="6"/>
          <w:sz w:val="24"/>
        </w:rPr>
      </w:pPr>
      <w:r>
        <w:rPr>
          <w:rFonts w:ascii="Times New Roman" w:hAnsi="Times New Roman" w:eastAsia="宋体" w:cs="Times New Roman"/>
          <w:spacing w:val="6"/>
          <w:sz w:val="24"/>
        </w:rPr>
        <w:t>1.</w:t>
      </w:r>
      <w:r>
        <w:rPr>
          <w:rFonts w:ascii="Times New Roman" w:hAnsi="Times New Roman" w:eastAsia="宋体" w:cs="Times New Roman"/>
          <w:spacing w:val="6"/>
          <w:sz w:val="24"/>
          <w:u w:val="single"/>
        </w:rPr>
        <w:t>（标的名称）</w:t>
      </w:r>
      <w:r>
        <w:rPr>
          <w:rFonts w:ascii="Times New Roman" w:hAnsi="Times New Roman" w:eastAsia="宋体" w:cs="Times New Roman"/>
          <w:spacing w:val="6"/>
          <w:sz w:val="24"/>
        </w:rPr>
        <w:t>，属于</w:t>
      </w:r>
      <w:r>
        <w:rPr>
          <w:rFonts w:ascii="Times New Roman" w:hAnsi="Times New Roman" w:eastAsia="宋体" w:cs="Times New Roman"/>
          <w:spacing w:val="6"/>
          <w:sz w:val="24"/>
          <w:u w:val="single"/>
        </w:rPr>
        <w:t>（采购文件中明确的所属行业）</w:t>
      </w:r>
      <w:r>
        <w:rPr>
          <w:rFonts w:ascii="Times New Roman" w:hAnsi="Times New Roman" w:eastAsia="宋体" w:cs="Times New Roman"/>
          <w:spacing w:val="6"/>
          <w:sz w:val="24"/>
        </w:rPr>
        <w:t>行业；承建（承接）企业为</w:t>
      </w:r>
      <w:r>
        <w:rPr>
          <w:rFonts w:ascii="Times New Roman" w:hAnsi="Times New Roman" w:eastAsia="宋体" w:cs="Times New Roman"/>
          <w:spacing w:val="6"/>
          <w:sz w:val="24"/>
          <w:u w:val="single"/>
        </w:rPr>
        <w:t>（企业名称）</w:t>
      </w:r>
      <w:r>
        <w:rPr>
          <w:rFonts w:ascii="Times New Roman" w:hAnsi="Times New Roman" w:eastAsia="宋体" w:cs="Times New Roman"/>
          <w:spacing w:val="6"/>
          <w:sz w:val="24"/>
        </w:rPr>
        <w:t>，从业人员______人，营业收入为______万元，资产总额为______万元</w:t>
      </w:r>
      <w:r>
        <w:rPr>
          <w:rFonts w:ascii="Times New Roman" w:hAnsi="Times New Roman" w:eastAsia="宋体" w:cs="Times New Roman"/>
          <w:spacing w:val="6"/>
          <w:sz w:val="24"/>
          <w:vertAlign w:val="superscript"/>
        </w:rPr>
        <w:t>1</w:t>
      </w:r>
      <w:r>
        <w:rPr>
          <w:rFonts w:ascii="Times New Roman" w:hAnsi="Times New Roman" w:eastAsia="宋体" w:cs="Times New Roman"/>
          <w:spacing w:val="6"/>
          <w:sz w:val="24"/>
        </w:rPr>
        <w:t>，属于（中型企业、小型企业、微型企业）；</w:t>
      </w:r>
    </w:p>
    <w:p>
      <w:pPr>
        <w:spacing w:line="360" w:lineRule="auto"/>
        <w:ind w:left="50" w:right="62" w:hanging="126" w:hangingChars="50"/>
        <w:rPr>
          <w:rFonts w:ascii="Times New Roman" w:hAnsi="Times New Roman" w:eastAsia="宋体" w:cs="Times New Roman"/>
          <w:spacing w:val="6"/>
          <w:sz w:val="24"/>
        </w:rPr>
      </w:pPr>
      <w:r>
        <w:rPr>
          <w:rFonts w:ascii="Times New Roman" w:hAnsi="Times New Roman" w:eastAsia="宋体" w:cs="Times New Roman"/>
          <w:spacing w:val="6"/>
          <w:sz w:val="24"/>
        </w:rPr>
        <w:t>2.</w:t>
      </w:r>
      <w:r>
        <w:rPr>
          <w:rFonts w:ascii="Times New Roman" w:hAnsi="Times New Roman" w:eastAsia="宋体" w:cs="Times New Roman"/>
          <w:spacing w:val="6"/>
          <w:sz w:val="24"/>
          <w:u w:val="single"/>
        </w:rPr>
        <w:t>（标的名称）</w:t>
      </w:r>
      <w:r>
        <w:rPr>
          <w:rFonts w:ascii="Times New Roman" w:hAnsi="Times New Roman" w:eastAsia="宋体" w:cs="Times New Roman"/>
          <w:spacing w:val="6"/>
          <w:sz w:val="24"/>
        </w:rPr>
        <w:t>，属于</w:t>
      </w:r>
      <w:r>
        <w:rPr>
          <w:rFonts w:ascii="Times New Roman" w:hAnsi="Times New Roman" w:eastAsia="宋体" w:cs="Times New Roman"/>
          <w:spacing w:val="6"/>
          <w:sz w:val="24"/>
          <w:u w:val="single"/>
        </w:rPr>
        <w:t>（采购文件中明确的所属行业）</w:t>
      </w:r>
      <w:r>
        <w:rPr>
          <w:rFonts w:ascii="Times New Roman" w:hAnsi="Times New Roman" w:eastAsia="宋体" w:cs="Times New Roman"/>
          <w:spacing w:val="6"/>
          <w:sz w:val="24"/>
        </w:rPr>
        <w:t>行业；承建（承接）企业为</w:t>
      </w:r>
      <w:r>
        <w:rPr>
          <w:rFonts w:ascii="Times New Roman" w:hAnsi="Times New Roman" w:eastAsia="宋体" w:cs="Times New Roman"/>
          <w:spacing w:val="6"/>
          <w:sz w:val="24"/>
          <w:u w:val="single"/>
        </w:rPr>
        <w:t>（企业名称）</w:t>
      </w:r>
      <w:r>
        <w:rPr>
          <w:rFonts w:ascii="Times New Roman" w:hAnsi="Times New Roman" w:eastAsia="宋体" w:cs="Times New Roman"/>
          <w:spacing w:val="6"/>
          <w:sz w:val="24"/>
        </w:rPr>
        <w:t>，从业人员______人，营业收入为______万元，资产总额为______万元，属于</w:t>
      </w:r>
      <w:r>
        <w:rPr>
          <w:rFonts w:ascii="Times New Roman" w:hAnsi="Times New Roman" w:eastAsia="宋体" w:cs="Times New Roman"/>
          <w:spacing w:val="6"/>
          <w:sz w:val="24"/>
          <w:u w:val="single"/>
        </w:rPr>
        <w:t>（中型企业、小型企业、微型企业）</w:t>
      </w:r>
      <w:r>
        <w:rPr>
          <w:rFonts w:ascii="Times New Roman" w:hAnsi="Times New Roman" w:eastAsia="宋体" w:cs="Times New Roman"/>
          <w:spacing w:val="6"/>
          <w:sz w:val="24"/>
        </w:rPr>
        <w:t>；</w:t>
      </w:r>
    </w:p>
    <w:p>
      <w:pPr>
        <w:spacing w:line="360" w:lineRule="auto"/>
        <w:ind w:left="50" w:right="62" w:hanging="126" w:hangingChars="50"/>
        <w:rPr>
          <w:rFonts w:ascii="Times New Roman" w:hAnsi="Times New Roman" w:eastAsia="宋体" w:cs="Times New Roman"/>
          <w:spacing w:val="6"/>
          <w:sz w:val="24"/>
        </w:rPr>
      </w:pPr>
    </w:p>
    <w:p>
      <w:pPr>
        <w:spacing w:line="360" w:lineRule="auto"/>
        <w:ind w:left="50" w:right="62" w:hanging="126" w:hangingChars="50"/>
        <w:rPr>
          <w:rFonts w:ascii="Times New Roman" w:hAnsi="Times New Roman" w:eastAsia="宋体" w:cs="Times New Roman"/>
          <w:spacing w:val="6"/>
          <w:sz w:val="24"/>
        </w:rPr>
      </w:pPr>
      <w:r>
        <w:rPr>
          <w:rFonts w:ascii="Times New Roman" w:hAnsi="Times New Roman" w:eastAsia="宋体" w:cs="Times New Roman"/>
          <w:spacing w:val="6"/>
          <w:sz w:val="24"/>
        </w:rPr>
        <w:t>……</w:t>
      </w:r>
    </w:p>
    <w:p>
      <w:pPr>
        <w:spacing w:line="360" w:lineRule="auto"/>
        <w:ind w:left="50" w:right="62" w:hanging="126" w:hangingChars="50"/>
        <w:rPr>
          <w:rFonts w:ascii="Times New Roman" w:hAnsi="Times New Roman" w:eastAsia="宋体" w:cs="Times New Roman"/>
          <w:spacing w:val="6"/>
          <w:sz w:val="24"/>
        </w:rPr>
      </w:pPr>
      <w:r>
        <w:rPr>
          <w:rFonts w:ascii="Times New Roman" w:hAnsi="Times New Roman" w:eastAsia="宋体" w:cs="Times New Roman"/>
          <w:spacing w:val="6"/>
          <w:sz w:val="24"/>
        </w:rPr>
        <w:t>以上企业，不属于大企业的分支机构，不存在控股股东为大企业的情形，也不存在与大企业的负责人为同一人的情形。</w:t>
      </w:r>
    </w:p>
    <w:p>
      <w:pPr>
        <w:spacing w:line="360" w:lineRule="auto"/>
        <w:ind w:left="50" w:right="62" w:hanging="126" w:hangingChars="50"/>
        <w:rPr>
          <w:rFonts w:ascii="Times New Roman" w:hAnsi="Times New Roman" w:eastAsia="宋体" w:cs="Times New Roman"/>
          <w:spacing w:val="6"/>
          <w:sz w:val="24"/>
        </w:rPr>
      </w:pPr>
      <w:r>
        <w:rPr>
          <w:rFonts w:ascii="Times New Roman" w:hAnsi="Times New Roman" w:eastAsia="宋体" w:cs="Times New Roman"/>
          <w:spacing w:val="6"/>
          <w:sz w:val="24"/>
        </w:rPr>
        <w:t>本企业对上述声明内容的真实性负责。如有虚假，将依法承担相应责任。</w:t>
      </w:r>
    </w:p>
    <w:p>
      <w:pPr>
        <w:spacing w:line="360" w:lineRule="auto"/>
        <w:ind w:left="50" w:right="360" w:hanging="120" w:hangingChars="50"/>
        <w:jc w:val="right"/>
        <w:rPr>
          <w:rFonts w:ascii="Times New Roman" w:hAnsi="Times New Roman" w:eastAsia="宋体" w:cs="Times New Roman"/>
          <w:color w:val="000000"/>
          <w:sz w:val="24"/>
        </w:rPr>
      </w:pPr>
    </w:p>
    <w:p>
      <w:pPr>
        <w:spacing w:line="360" w:lineRule="auto"/>
        <w:ind w:left="50" w:right="360" w:hanging="120" w:hangingChars="50"/>
        <w:jc w:val="right"/>
        <w:rPr>
          <w:rFonts w:ascii="Times New Roman" w:hAnsi="Times New Roman" w:eastAsia="宋体" w:cs="Times New Roman"/>
          <w:color w:val="000000"/>
          <w:sz w:val="24"/>
        </w:rPr>
      </w:pPr>
      <w:r>
        <w:rPr>
          <w:rFonts w:ascii="Times New Roman" w:hAnsi="Times New Roman" w:eastAsia="宋体" w:cs="Times New Roman"/>
          <w:color w:val="000000"/>
          <w:sz w:val="24"/>
        </w:rPr>
        <w:t>企业名称（盖章）：________</w:t>
      </w:r>
    </w:p>
    <w:p>
      <w:pPr>
        <w:spacing w:line="360" w:lineRule="auto"/>
        <w:ind w:left="50" w:right="360" w:hanging="120" w:hangingChars="50"/>
        <w:jc w:val="right"/>
        <w:rPr>
          <w:rFonts w:ascii="Times New Roman" w:hAnsi="Times New Roman" w:eastAsia="宋体" w:cs="Times New Roman"/>
          <w:color w:val="000000"/>
          <w:sz w:val="24"/>
        </w:rPr>
      </w:pPr>
      <w:r>
        <w:rPr>
          <w:rFonts w:ascii="Times New Roman" w:hAnsi="Times New Roman" w:eastAsia="宋体" w:cs="Times New Roman"/>
          <w:color w:val="000000"/>
          <w:sz w:val="24"/>
        </w:rPr>
        <w:t>日 期：________</w:t>
      </w:r>
    </w:p>
    <w:p>
      <w:pPr>
        <w:pStyle w:val="24"/>
        <w:tabs>
          <w:tab w:val="left" w:pos="9214"/>
        </w:tabs>
        <w:rPr>
          <w:rFonts w:hint="eastAsia" w:ascii="宋体" w:hAnsi="宋体" w:eastAsia="宋体" w:cs="宋体"/>
          <w:color w:val="auto"/>
        </w:rPr>
      </w:pPr>
    </w:p>
    <w:p>
      <w:pPr>
        <w:pStyle w:val="24"/>
        <w:tabs>
          <w:tab w:val="left" w:pos="9214"/>
        </w:tabs>
        <w:rPr>
          <w:rFonts w:hint="eastAsia" w:ascii="宋体" w:hAnsi="宋体" w:eastAsia="宋体" w:cs="宋体"/>
          <w:color w:val="auto"/>
        </w:rPr>
      </w:pPr>
    </w:p>
    <w:p>
      <w:pPr>
        <w:pStyle w:val="24"/>
        <w:tabs>
          <w:tab w:val="left" w:pos="9214"/>
        </w:tabs>
        <w:rPr>
          <w:rFonts w:hint="eastAsia" w:ascii="宋体" w:hAnsi="宋体" w:eastAsia="宋体" w:cs="宋体"/>
          <w:color w:val="auto"/>
        </w:rPr>
      </w:pPr>
    </w:p>
    <w:p>
      <w:pPr>
        <w:spacing w:line="588" w:lineRule="exact"/>
        <w:jc w:val="left"/>
        <w:rPr>
          <w:rFonts w:hint="eastAsia" w:ascii="宋体" w:hAnsi="宋体" w:eastAsia="宋体" w:cs="宋体"/>
          <w:b/>
          <w:color w:val="auto"/>
          <w:spacing w:val="6"/>
          <w:sz w:val="28"/>
          <w:szCs w:val="28"/>
        </w:rPr>
      </w:pPr>
    </w:p>
    <w:p>
      <w:pPr>
        <w:pStyle w:val="8"/>
        <w:tabs>
          <w:tab w:val="left" w:pos="9214"/>
        </w:tabs>
        <w:rPr>
          <w:rFonts w:hint="eastAsia" w:ascii="宋体" w:hAnsi="宋体" w:eastAsia="宋体" w:cs="宋体"/>
          <w:b/>
          <w:color w:val="auto"/>
          <w:spacing w:val="6"/>
          <w:sz w:val="28"/>
          <w:szCs w:val="28"/>
        </w:rPr>
      </w:pPr>
    </w:p>
    <w:p>
      <w:pPr>
        <w:rPr>
          <w:rFonts w:hint="eastAsia" w:ascii="宋体" w:hAnsi="宋体" w:eastAsia="宋体" w:cs="宋体"/>
          <w:b/>
          <w:color w:val="auto"/>
          <w:spacing w:val="6"/>
          <w:sz w:val="28"/>
          <w:szCs w:val="28"/>
        </w:rPr>
      </w:pPr>
    </w:p>
    <w:p>
      <w:pPr>
        <w:numPr>
          <w:ilvl w:val="0"/>
          <w:numId w:val="0"/>
        </w:numPr>
        <w:spacing w:line="588" w:lineRule="exact"/>
        <w:jc w:val="both"/>
        <w:rPr>
          <w:rFonts w:hint="eastAsia" w:ascii="宋体" w:hAnsi="宋体" w:eastAsia="宋体" w:cs="宋体"/>
          <w:b/>
          <w:color w:val="auto"/>
          <w:spacing w:val="6"/>
          <w:kern w:val="2"/>
          <w:sz w:val="28"/>
          <w:szCs w:val="28"/>
          <w:lang w:val="en-US" w:eastAsia="zh-CN" w:bidi="ar-SA"/>
        </w:rPr>
        <w:sectPr>
          <w:pgSz w:w="11906" w:h="16838"/>
          <w:pgMar w:top="1440" w:right="1080" w:bottom="1440" w:left="1080" w:header="851" w:footer="992" w:gutter="0"/>
          <w:pgNumType w:fmt="decimal"/>
          <w:cols w:space="720" w:num="1"/>
          <w:titlePg/>
          <w:docGrid w:type="lines" w:linePitch="312" w:charSpace="0"/>
        </w:sectPr>
      </w:pPr>
    </w:p>
    <w:p>
      <w:pPr>
        <w:snapToGrid w:val="0"/>
        <w:spacing w:line="360" w:lineRule="auto"/>
        <w:ind w:left="0" w:leftChars="0" w:right="62" w:firstLine="0" w:firstLineChars="0"/>
        <w:jc w:val="center"/>
        <w:rPr>
          <w:rFonts w:hint="eastAsia" w:ascii="宋体" w:hAnsi="宋体" w:eastAsia="宋体" w:cs="宋体"/>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监狱企业声明函</w:t>
      </w:r>
    </w:p>
    <w:p>
      <w:pPr>
        <w:spacing w:line="480" w:lineRule="auto"/>
        <w:ind w:left="50" w:right="62" w:firstLine="420" w:firstLineChars="200"/>
        <w:outlineLvl w:val="1"/>
        <w:rPr>
          <w:rFonts w:hint="eastAsia" w:ascii="宋体" w:hAnsi="宋体" w:eastAsia="宋体" w:cs="仿宋"/>
          <w:sz w:val="21"/>
          <w:szCs w:val="21"/>
          <w:lang w:val="en-US" w:eastAsia="zh-CN"/>
        </w:rPr>
      </w:pPr>
      <w:r>
        <w:rPr>
          <w:rFonts w:hint="eastAsia" w:ascii="宋体" w:hAnsi="宋体" w:eastAsia="宋体" w:cs="仿宋"/>
          <w:sz w:val="21"/>
          <w:szCs w:val="21"/>
          <w:lang w:val="en-US" w:eastAsia="zh-CN"/>
        </w:rPr>
        <w:t>【不属于监狱企业的无需填写、递交】</w:t>
      </w:r>
    </w:p>
    <w:p>
      <w:pPr>
        <w:widowControl/>
        <w:shd w:val="clear" w:color="auto" w:fill="auto"/>
        <w:adjustRightInd w:val="0"/>
        <w:snapToGrid w:val="0"/>
        <w:spacing w:line="360" w:lineRule="auto"/>
        <w:ind w:left="50" w:right="62" w:firstLine="480" w:firstLineChars="200"/>
        <w:jc w:val="left"/>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本单位郑重声明，本单位在参加</w:t>
      </w:r>
      <w:r>
        <w:rPr>
          <w:rFonts w:hint="eastAsia" w:ascii="宋体" w:hAnsi="宋体" w:eastAsia="宋体" w:cs="仿宋"/>
          <w:color w:val="auto"/>
          <w:kern w:val="0"/>
          <w:sz w:val="24"/>
          <w:highlight w:val="none"/>
          <w:u w:val="single"/>
        </w:rPr>
        <w:t>（采购人名称）</w:t>
      </w:r>
      <w:r>
        <w:rPr>
          <w:rFonts w:hint="eastAsia" w:ascii="宋体" w:hAnsi="宋体" w:eastAsia="宋体" w:cs="仿宋"/>
          <w:color w:val="auto"/>
          <w:kern w:val="0"/>
          <w:sz w:val="24"/>
          <w:highlight w:val="none"/>
        </w:rPr>
        <w:t>的</w:t>
      </w:r>
      <w:r>
        <w:rPr>
          <w:rFonts w:hint="eastAsia" w:ascii="宋体" w:hAnsi="宋体" w:eastAsia="宋体" w:cs="仿宋"/>
          <w:color w:val="auto"/>
          <w:kern w:val="0"/>
          <w:sz w:val="24"/>
          <w:highlight w:val="none"/>
          <w:u w:val="single"/>
        </w:rPr>
        <w:t>（招标项目名称）</w:t>
      </w:r>
      <w:r>
        <w:rPr>
          <w:rFonts w:hint="eastAsia" w:ascii="宋体" w:hAnsi="宋体" w:eastAsia="宋体" w:cs="仿宋"/>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left="50" w:right="62" w:firstLine="360" w:firstLineChars="150"/>
        <w:jc w:val="left"/>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（1）□</w:t>
      </w:r>
      <w:r>
        <w:rPr>
          <w:rFonts w:hint="eastAsia" w:ascii="宋体" w:hAnsi="宋体" w:eastAsia="宋体" w:cs="仿宋"/>
          <w:color w:val="auto"/>
          <w:kern w:val="0"/>
          <w:sz w:val="24"/>
          <w:highlight w:val="none"/>
          <w:u w:val="single"/>
        </w:rPr>
        <w:t>（制造商名称）</w:t>
      </w:r>
      <w:r>
        <w:rPr>
          <w:rFonts w:hint="eastAsia" w:ascii="宋体" w:hAnsi="宋体" w:eastAsia="宋体" w:cs="仿宋"/>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left="50" w:right="62" w:hanging="120" w:hangingChars="50"/>
        <w:jc w:val="left"/>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（2）□</w:t>
      </w:r>
      <w:r>
        <w:rPr>
          <w:rFonts w:hint="eastAsia" w:ascii="宋体" w:hAnsi="宋体" w:eastAsia="宋体" w:cs="仿宋"/>
          <w:color w:val="auto"/>
          <w:kern w:val="0"/>
          <w:sz w:val="24"/>
          <w:highlight w:val="none"/>
          <w:u w:val="single"/>
        </w:rPr>
        <w:t>（制造商名称）</w:t>
      </w:r>
      <w:r>
        <w:rPr>
          <w:rFonts w:hint="eastAsia" w:ascii="宋体" w:hAnsi="宋体" w:eastAsia="宋体" w:cs="仿宋"/>
          <w:color w:val="auto"/>
          <w:kern w:val="0"/>
          <w:sz w:val="24"/>
          <w:highlight w:val="none"/>
        </w:rPr>
        <w:t>属于监狱企业并作为联合体一方，其提供协议合同金额占到共同投标协议合同总金额的比例为</w:t>
      </w:r>
      <w:r>
        <w:rPr>
          <w:rFonts w:hint="eastAsia" w:ascii="宋体" w:hAnsi="宋体" w:eastAsia="宋体" w:cs="仿宋"/>
          <w:color w:val="auto"/>
          <w:kern w:val="0"/>
          <w:sz w:val="24"/>
          <w:highlight w:val="none"/>
          <w:u w:val="single"/>
        </w:rPr>
        <w:t xml:space="preserve">       </w:t>
      </w:r>
      <w:r>
        <w:rPr>
          <w:rFonts w:hint="eastAsia" w:ascii="宋体" w:hAnsi="宋体" w:eastAsia="宋体" w:cs="仿宋"/>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left="50" w:right="62" w:hanging="120" w:hangingChars="50"/>
        <w:jc w:val="left"/>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（3）□</w:t>
      </w:r>
      <w:r>
        <w:rPr>
          <w:rFonts w:hint="eastAsia" w:ascii="宋体" w:hAnsi="宋体" w:eastAsia="宋体" w:cs="仿宋"/>
          <w:color w:val="auto"/>
          <w:kern w:val="0"/>
          <w:sz w:val="24"/>
          <w:highlight w:val="none"/>
          <w:u w:val="single"/>
        </w:rPr>
        <w:t>（制造商名称）</w:t>
      </w:r>
      <w:r>
        <w:rPr>
          <w:rFonts w:hint="eastAsia" w:ascii="宋体" w:hAnsi="宋体" w:eastAsia="宋体" w:cs="仿宋"/>
          <w:color w:val="auto"/>
          <w:kern w:val="0"/>
          <w:sz w:val="24"/>
          <w:highlight w:val="none"/>
        </w:rPr>
        <w:t>属于监狱企业并作为分包方，其提供协议合同金额占到分包意向协议合同总金额的比例为</w:t>
      </w:r>
      <w:r>
        <w:rPr>
          <w:rFonts w:hint="eastAsia" w:ascii="宋体" w:hAnsi="宋体" w:eastAsia="宋体" w:cs="仿宋"/>
          <w:color w:val="auto"/>
          <w:kern w:val="0"/>
          <w:sz w:val="24"/>
          <w:highlight w:val="none"/>
          <w:u w:val="single"/>
        </w:rPr>
        <w:t xml:space="preserve">       </w:t>
      </w:r>
      <w:r>
        <w:rPr>
          <w:rFonts w:hint="eastAsia" w:ascii="宋体" w:hAnsi="宋体" w:eastAsia="宋体" w:cs="仿宋"/>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left="50" w:right="62" w:hanging="120" w:hangingChars="50"/>
        <w:jc w:val="left"/>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ind w:left="50" w:right="62" w:hanging="120" w:hangingChars="50"/>
        <w:jc w:val="left"/>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　　</w:t>
      </w:r>
    </w:p>
    <w:p>
      <w:pPr>
        <w:widowControl/>
        <w:shd w:val="clear" w:color="auto" w:fill="auto"/>
        <w:adjustRightInd w:val="0"/>
        <w:snapToGrid w:val="0"/>
        <w:spacing w:line="360" w:lineRule="auto"/>
        <w:ind w:left="50" w:right="62" w:hanging="120" w:hangingChars="50"/>
        <w:jc w:val="left"/>
        <w:rPr>
          <w:rFonts w:ascii="宋体" w:hAnsi="宋体" w:eastAsia="宋体" w:cs="仿宋"/>
          <w:color w:val="auto"/>
          <w:kern w:val="0"/>
          <w:sz w:val="24"/>
          <w:highlight w:val="none"/>
        </w:rPr>
      </w:pPr>
    </w:p>
    <w:p>
      <w:pPr>
        <w:widowControl/>
        <w:shd w:val="clear" w:color="auto" w:fill="auto"/>
        <w:adjustRightInd w:val="0"/>
        <w:snapToGrid w:val="0"/>
        <w:spacing w:line="360" w:lineRule="auto"/>
        <w:ind w:left="50" w:right="62" w:hanging="120" w:hangingChars="50"/>
        <w:jc w:val="left"/>
        <w:rPr>
          <w:rFonts w:ascii="宋体" w:hAnsi="宋体" w:eastAsia="宋体" w:cs="仿宋"/>
          <w:color w:val="auto"/>
          <w:kern w:val="0"/>
          <w:sz w:val="24"/>
          <w:highlight w:val="none"/>
        </w:rPr>
      </w:pPr>
    </w:p>
    <w:p>
      <w:pPr>
        <w:shd w:val="clear" w:color="auto" w:fill="auto"/>
        <w:adjustRightInd w:val="0"/>
        <w:snapToGrid w:val="0"/>
        <w:spacing w:line="360" w:lineRule="auto"/>
        <w:ind w:left="50" w:right="62" w:hanging="120" w:hangingChars="50"/>
        <w:jc w:val="center"/>
        <w:rPr>
          <w:rFonts w:ascii="宋体" w:hAnsi="宋体" w:eastAsia="宋体" w:cs="仿宋"/>
          <w:b/>
          <w:color w:val="auto"/>
          <w:kern w:val="0"/>
          <w:sz w:val="24"/>
          <w:highlight w:val="none"/>
        </w:rPr>
      </w:pPr>
      <w:r>
        <w:rPr>
          <w:rFonts w:hint="eastAsia" w:ascii="宋体" w:hAnsi="宋体" w:eastAsia="宋体" w:cs="仿宋"/>
          <w:b/>
          <w:color w:val="auto"/>
          <w:kern w:val="0"/>
          <w:sz w:val="24"/>
          <w:highlight w:val="none"/>
        </w:rPr>
        <w:t>　</w:t>
      </w:r>
    </w:p>
    <w:p>
      <w:pPr>
        <w:shd w:val="clear" w:color="auto" w:fill="auto"/>
        <w:adjustRightInd w:val="0"/>
        <w:snapToGrid w:val="0"/>
        <w:spacing w:line="360" w:lineRule="auto"/>
        <w:ind w:left="50" w:right="62" w:firstLine="5280" w:firstLineChars="2200"/>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单位名称（盖章）：</w:t>
      </w:r>
    </w:p>
    <w:p>
      <w:pPr>
        <w:widowControl/>
        <w:shd w:val="clear" w:color="auto" w:fill="auto"/>
        <w:adjustRightInd w:val="0"/>
        <w:snapToGrid w:val="0"/>
        <w:spacing w:line="360" w:lineRule="auto"/>
        <w:ind w:left="50" w:right="62" w:firstLine="5280" w:firstLineChars="2200"/>
        <w:jc w:val="left"/>
        <w:rPr>
          <w:rFonts w:ascii="宋体" w:hAnsi="宋体" w:eastAsia="宋体" w:cs="仿宋"/>
          <w:color w:val="auto"/>
          <w:kern w:val="0"/>
          <w:sz w:val="24"/>
          <w:highlight w:val="none"/>
        </w:rPr>
      </w:pPr>
      <w:r>
        <w:rPr>
          <w:rFonts w:hint="eastAsia" w:ascii="宋体" w:hAnsi="宋体" w:eastAsia="宋体" w:cs="仿宋"/>
          <w:color w:val="auto"/>
          <w:kern w:val="0"/>
          <w:sz w:val="24"/>
          <w:highlight w:val="none"/>
        </w:rPr>
        <w:t>日  期：</w:t>
      </w: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pStyle w:val="25"/>
        <w:rPr>
          <w:rFonts w:hint="eastAsia" w:ascii="宋体" w:hAnsi="宋体" w:eastAsia="宋体" w:cs="宋体"/>
          <w:color w:val="auto"/>
          <w:kern w:val="0"/>
          <w:sz w:val="24"/>
          <w:szCs w:val="20"/>
          <w:lang w:val="en-US" w:eastAsia="zh-CN" w:bidi="ar-SA"/>
        </w:rPr>
      </w:pPr>
    </w:p>
    <w:p>
      <w:pPr>
        <w:rPr>
          <w:rFonts w:hint="eastAsia" w:ascii="宋体" w:hAnsi="宋体" w:eastAsia="宋体" w:cs="宋体"/>
          <w:color w:val="auto"/>
          <w:kern w:val="0"/>
          <w:sz w:val="24"/>
          <w:szCs w:val="20"/>
          <w:lang w:val="en-US" w:eastAsia="zh-CN" w:bidi="ar-SA"/>
        </w:rPr>
      </w:pPr>
    </w:p>
    <w:p>
      <w:pPr>
        <w:pStyle w:val="25"/>
        <w:rPr>
          <w:rFonts w:hint="eastAsia" w:ascii="宋体" w:hAnsi="宋体" w:eastAsia="宋体" w:cs="宋体"/>
          <w:color w:val="auto"/>
          <w:kern w:val="0"/>
          <w:sz w:val="24"/>
          <w:szCs w:val="20"/>
          <w:lang w:val="en-US" w:eastAsia="zh-CN" w:bidi="ar-SA"/>
        </w:rPr>
      </w:pPr>
    </w:p>
    <w:p>
      <w:pPr>
        <w:rPr>
          <w:rFonts w:hint="eastAsia" w:ascii="宋体" w:hAnsi="宋体" w:eastAsia="宋体" w:cs="宋体"/>
          <w:color w:val="auto"/>
          <w:kern w:val="0"/>
          <w:sz w:val="24"/>
          <w:szCs w:val="20"/>
          <w:lang w:val="en-US" w:eastAsia="zh-CN" w:bidi="ar-SA"/>
        </w:rPr>
      </w:pPr>
    </w:p>
    <w:p>
      <w:pPr>
        <w:pStyle w:val="25"/>
        <w:rPr>
          <w:rFonts w:hint="eastAsia" w:ascii="宋体" w:hAnsi="宋体" w:eastAsia="宋体" w:cs="宋体"/>
          <w:color w:val="auto"/>
          <w:kern w:val="0"/>
          <w:sz w:val="24"/>
          <w:szCs w:val="20"/>
          <w:lang w:val="en-US" w:eastAsia="zh-CN" w:bidi="ar-SA"/>
        </w:rPr>
      </w:pPr>
    </w:p>
    <w:p>
      <w:pPr>
        <w:rPr>
          <w:rFonts w:hint="eastAsia" w:ascii="宋体" w:hAnsi="宋体" w:eastAsia="宋体" w:cs="宋体"/>
          <w:color w:val="auto"/>
          <w:kern w:val="0"/>
          <w:sz w:val="24"/>
          <w:szCs w:val="20"/>
          <w:lang w:val="en-US" w:eastAsia="zh-CN" w:bidi="ar-SA"/>
        </w:rPr>
      </w:pPr>
    </w:p>
    <w:p>
      <w:pPr>
        <w:pStyle w:val="25"/>
        <w:rPr>
          <w:rFonts w:hint="eastAsia" w:ascii="宋体" w:hAnsi="宋体" w:eastAsia="宋体" w:cs="宋体"/>
          <w:color w:val="auto"/>
          <w:kern w:val="0"/>
          <w:sz w:val="24"/>
          <w:szCs w:val="20"/>
          <w:lang w:val="en-US" w:eastAsia="zh-CN" w:bidi="ar-SA"/>
        </w:rPr>
      </w:pPr>
    </w:p>
    <w:p>
      <w:pPr>
        <w:rPr>
          <w:rFonts w:hint="eastAsia" w:ascii="宋体" w:hAnsi="宋体" w:eastAsia="宋体" w:cs="宋体"/>
          <w:color w:val="auto"/>
          <w:kern w:val="0"/>
          <w:sz w:val="24"/>
          <w:szCs w:val="20"/>
          <w:lang w:val="en-US" w:eastAsia="zh-CN" w:bidi="ar-SA"/>
        </w:rPr>
      </w:pPr>
    </w:p>
    <w:p>
      <w:pPr>
        <w:snapToGrid w:val="0"/>
        <w:spacing w:line="360" w:lineRule="auto"/>
        <w:jc w:val="both"/>
        <w:rPr>
          <w:rFonts w:hint="eastAsia" w:ascii="宋体" w:hAnsi="宋体" w:eastAsia="宋体" w:cs="宋体"/>
          <w:b/>
          <w:color w:val="auto"/>
          <w:spacing w:val="6"/>
          <w:highlight w:val="none"/>
        </w:rPr>
      </w:pPr>
    </w:p>
    <w:p>
      <w:pPr>
        <w:snapToGrid w:val="0"/>
        <w:spacing w:line="360" w:lineRule="auto"/>
        <w:jc w:val="center"/>
        <w:rPr>
          <w:rStyle w:val="57"/>
          <w:rFonts w:hint="eastAsia" w:ascii="宋体" w:hAnsi="宋体" w:eastAsia="宋体" w:cs="宋体"/>
          <w:bCs w:val="0"/>
          <w:color w:val="auto"/>
          <w:kern w:val="2"/>
          <w:sz w:val="28"/>
          <w:szCs w:val="28"/>
          <w:lang w:val="en-US" w:eastAsia="zh-CN" w:bidi="ar-SA"/>
        </w:rPr>
      </w:pPr>
      <w:bookmarkStart w:id="491" w:name="_Toc12430"/>
      <w:bookmarkStart w:id="492" w:name="_Toc29862"/>
      <w:bookmarkStart w:id="493" w:name="_Toc25249"/>
      <w:r>
        <w:rPr>
          <w:rStyle w:val="57"/>
          <w:rFonts w:hint="eastAsia" w:ascii="宋体" w:hAnsi="宋体" w:eastAsia="宋体" w:cs="宋体"/>
          <w:bCs w:val="0"/>
          <w:color w:val="auto"/>
          <w:kern w:val="2"/>
          <w:sz w:val="28"/>
          <w:szCs w:val="28"/>
          <w:lang w:val="en-US" w:eastAsia="zh-CN" w:bidi="ar-SA"/>
        </w:rPr>
        <w:t>残疾人福利性单位声明函</w:t>
      </w:r>
    </w:p>
    <w:bookmarkEnd w:id="491"/>
    <w:bookmarkEnd w:id="492"/>
    <w:bookmarkEnd w:id="493"/>
    <w:p>
      <w:pPr>
        <w:snapToGrid w:val="0"/>
        <w:spacing w:line="360" w:lineRule="auto"/>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本单位对上述声明的真实性负责。如有虚假，将依法承担相应责任。</w:t>
      </w: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p>
    <w:p>
      <w:pPr>
        <w:tabs>
          <w:tab w:val="left" w:pos="4860"/>
        </w:tabs>
        <w:snapToGrid w:val="0"/>
        <w:spacing w:line="360" w:lineRule="auto"/>
        <w:ind w:right="1560"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 xml:space="preserve">       单位名称（盖章）：</w:t>
      </w:r>
    </w:p>
    <w:p>
      <w:pPr>
        <w:tabs>
          <w:tab w:val="left" w:pos="4860"/>
        </w:tabs>
        <w:snapToGrid w:val="0"/>
        <w:spacing w:line="360" w:lineRule="auto"/>
        <w:ind w:right="1560"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 xml:space="preserve">       日  期：</w:t>
      </w:r>
    </w:p>
    <w:p>
      <w:pPr>
        <w:snapToGrid w:val="0"/>
        <w:spacing w:line="360" w:lineRule="auto"/>
        <w:ind w:left="360" w:firstLine="0" w:firstLineChars="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扶持政策说明：</w:t>
      </w:r>
    </w:p>
    <w:p>
      <w:pPr>
        <w:snapToGrid w:val="0"/>
        <w:spacing w:line="360" w:lineRule="auto"/>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1、根据财政部、工业和信息化部制定的《政府采购促进中小企业发展暂行办法》和转发财政部工业和信息化部关于印发《政府采购促进中小企业发展暂行办法》的通知（浙财采监[2012]11号），对小型或微型企业的投标报价给予10%的扣除，并用扣除后的价格计算价格评分。</w:t>
      </w:r>
    </w:p>
    <w:p>
      <w:pPr>
        <w:snapToGrid w:val="0"/>
        <w:spacing w:line="360" w:lineRule="auto"/>
        <w:ind w:firstLine="240" w:firstLineChars="1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2、监狱企业视同小微企业，参加本项目投标的，享受小微企业同等的价格扣除。【注：提供《监狱企业声明函》及其相关的充分的证明材料】。</w:t>
      </w:r>
    </w:p>
    <w:p>
      <w:pPr>
        <w:snapToGrid w:val="0"/>
        <w:spacing w:line="360" w:lineRule="auto"/>
        <w:ind w:firstLine="240" w:firstLineChars="100"/>
        <w:rPr>
          <w:rFonts w:hint="eastAsia"/>
          <w:lang w:val="en-US" w:eastAsia="zh-CN"/>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color w:val="auto"/>
          <w:kern w:val="0"/>
          <w:sz w:val="24"/>
          <w:szCs w:val="20"/>
          <w:lang w:val="en-US" w:eastAsia="zh-CN" w:bidi="ar-SA"/>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lang w:val="en-US" w:eastAsia="zh-CN" w:bidi="ar-SA"/>
        </w:rPr>
      </w:pPr>
      <w:r>
        <w:rPr>
          <w:rFonts w:hint="eastAsia" w:ascii="宋体" w:hAnsi="宋体" w:eastAsia="宋体" w:cs="宋体"/>
          <w:b/>
          <w:color w:val="auto"/>
          <w:spacing w:val="6"/>
          <w:kern w:val="2"/>
          <w:sz w:val="28"/>
          <w:szCs w:val="28"/>
          <w:lang w:val="en-US" w:eastAsia="zh-CN" w:bidi="ar-SA"/>
        </w:rPr>
        <w:t>节能、环保产品证明（如有）</w:t>
      </w:r>
    </w:p>
    <w:p>
      <w:pPr>
        <w:pStyle w:val="2"/>
        <w:numPr>
          <w:ilvl w:val="0"/>
          <w:numId w:val="0"/>
        </w:numPr>
        <w:outlineLvl w:val="9"/>
        <w:rPr>
          <w:rFonts w:hint="eastAsia"/>
          <w:lang w:val="en-US"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2"/>
        <w:rPr>
          <w:rFonts w:hint="eastAsia"/>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
      <w:r>
        <w:br w:type="page"/>
      </w:r>
    </w:p>
    <w:p>
      <w:pPr>
        <w:pStyle w:val="4"/>
      </w:pPr>
      <w:bookmarkStart w:id="494" w:name="_GoBack"/>
      <w:bookmarkEnd w:id="494"/>
      <w:r>
        <w:t>二十、评分因素中要求的各项方案及证明材料等</w:t>
      </w:r>
      <w:bookmarkEnd w:id="490"/>
    </w:p>
    <w:p>
      <w:r>
        <w:rPr>
          <w:rFonts w:hint="eastAsia"/>
        </w:rPr>
        <w:t>技术方案</w:t>
      </w:r>
      <w:r>
        <w:rPr>
          <w:rFonts w:hint="eastAsia"/>
          <w:lang w:eastAsia="zh-CN"/>
        </w:rPr>
        <w:t>：</w:t>
      </w:r>
      <w:r>
        <w:rPr>
          <w:rFonts w:hint="eastAsia"/>
          <w:lang w:val="en-US" w:eastAsia="zh-CN"/>
        </w:rPr>
        <w:t>应</w:t>
      </w:r>
      <w:r>
        <w:rPr>
          <w:rFonts w:hint="eastAsia"/>
        </w:rPr>
        <w:t>包括供货进度计划与保证措施、质量管理方案与保证措施、包装与货运计划及保证措施、履约能力与保证措施、安装调试方案与培训措施、验收计划与保证措施</w:t>
      </w:r>
      <w:r>
        <w:rPr>
          <w:rFonts w:hint="eastAsia"/>
          <w:lang w:val="en-US" w:eastAsia="zh-CN"/>
        </w:rPr>
        <w:t>等内容</w:t>
      </w:r>
      <w:r>
        <w:rPr>
          <w:rFonts w:hint="eastAsia"/>
        </w:rPr>
        <w:t>。</w:t>
      </w:r>
    </w:p>
    <w:p>
      <w:pPr>
        <w:spacing w:before="6"/>
        <w:ind w:left="2689" w:right="2768"/>
        <w:jc w:val="center"/>
        <w:rPr>
          <w:sz w:val="28"/>
        </w:rPr>
        <w:sectPr>
          <w:footerReference r:id="rId3" w:type="default"/>
          <w:pgSz w:w="11910" w:h="16840"/>
          <w:pgMar w:top="1400" w:right="1100" w:bottom="1160" w:left="1180" w:header="0" w:footer="975" w:gutter="0"/>
          <w:cols w:space="720" w:num="1"/>
        </w:sectPr>
      </w:pPr>
      <w:r>
        <w:rPr>
          <w:b/>
          <w:sz w:val="28"/>
        </w:rPr>
        <w:t>（供应商自行编写）</w:t>
      </w:r>
    </w:p>
    <w:p>
      <w:pPr>
        <w:pStyle w:val="4"/>
        <w:jc w:val="center"/>
      </w:pPr>
      <w:r>
        <w:rPr>
          <w:rFonts w:hint="eastAsia"/>
        </w:rPr>
        <w:t>投标人基本情况表</w:t>
      </w:r>
    </w:p>
    <w:p>
      <w:pPr>
        <w:autoSpaceDE w:val="0"/>
        <w:autoSpaceDN w:val="0"/>
        <w:adjustRightInd w:val="0"/>
        <w:spacing w:before="120" w:beforeLines="50" w:after="120" w:afterLines="50" w:line="400" w:lineRule="exact"/>
        <w:jc w:val="center"/>
        <w:rPr>
          <w:rFonts w:asciiTheme="minorEastAsia" w:hAnsiTheme="minorEastAsia" w:eastAsiaTheme="minorEastAsia"/>
          <w:kern w:val="0"/>
          <w:szCs w:val="21"/>
        </w:rPr>
      </w:pPr>
    </w:p>
    <w:tbl>
      <w:tblPr>
        <w:tblStyle w:val="2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890"/>
        <w:gridCol w:w="1403"/>
        <w:gridCol w:w="1404"/>
        <w:gridCol w:w="8"/>
        <w:gridCol w:w="1487"/>
        <w:gridCol w:w="179"/>
        <w:gridCol w:w="113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916"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投标人名称</w:t>
            </w:r>
          </w:p>
        </w:tc>
        <w:tc>
          <w:tcPr>
            <w:tcW w:w="7732" w:type="dxa"/>
            <w:gridSpan w:val="8"/>
            <w:vAlign w:val="center"/>
          </w:tcPr>
          <w:p>
            <w:pPr>
              <w:autoSpaceDE w:val="0"/>
              <w:autoSpaceDN w:val="0"/>
              <w:adjustRightInd w:val="0"/>
              <w:spacing w:line="40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916"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注册地址</w:t>
            </w:r>
          </w:p>
        </w:tc>
        <w:tc>
          <w:tcPr>
            <w:tcW w:w="3705" w:type="dxa"/>
            <w:gridSpan w:val="4"/>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487"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邮政编码</w:t>
            </w:r>
          </w:p>
        </w:tc>
        <w:tc>
          <w:tcPr>
            <w:tcW w:w="2540" w:type="dxa"/>
            <w:gridSpan w:val="3"/>
            <w:vAlign w:val="center"/>
          </w:tcPr>
          <w:p>
            <w:pPr>
              <w:autoSpaceDE w:val="0"/>
              <w:autoSpaceDN w:val="0"/>
              <w:adjustRightInd w:val="0"/>
              <w:spacing w:line="40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16" w:type="dxa"/>
            <w:vMerge w:val="restart"/>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联系方式</w:t>
            </w:r>
          </w:p>
        </w:tc>
        <w:tc>
          <w:tcPr>
            <w:tcW w:w="890"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联系人</w:t>
            </w:r>
          </w:p>
        </w:tc>
        <w:tc>
          <w:tcPr>
            <w:tcW w:w="2807"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495"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电话</w:t>
            </w:r>
          </w:p>
        </w:tc>
        <w:tc>
          <w:tcPr>
            <w:tcW w:w="2540" w:type="dxa"/>
            <w:gridSpan w:val="3"/>
            <w:vAlign w:val="center"/>
          </w:tcPr>
          <w:p>
            <w:pPr>
              <w:autoSpaceDE w:val="0"/>
              <w:autoSpaceDN w:val="0"/>
              <w:adjustRightInd w:val="0"/>
              <w:spacing w:line="40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916" w:type="dxa"/>
            <w:vMerge w:val="continue"/>
            <w:vAlign w:val="center"/>
          </w:tcPr>
          <w:p>
            <w:pPr>
              <w:widowControl/>
              <w:jc w:val="left"/>
              <w:rPr>
                <w:rFonts w:asciiTheme="minorEastAsia" w:hAnsiTheme="minorEastAsia" w:eastAsiaTheme="minorEastAsia"/>
                <w:kern w:val="0"/>
                <w:szCs w:val="21"/>
              </w:rPr>
            </w:pPr>
          </w:p>
        </w:tc>
        <w:tc>
          <w:tcPr>
            <w:tcW w:w="890"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传真</w:t>
            </w:r>
          </w:p>
        </w:tc>
        <w:tc>
          <w:tcPr>
            <w:tcW w:w="2807"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495"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网址</w:t>
            </w:r>
          </w:p>
        </w:tc>
        <w:tc>
          <w:tcPr>
            <w:tcW w:w="2540" w:type="dxa"/>
            <w:gridSpan w:val="3"/>
            <w:vAlign w:val="center"/>
          </w:tcPr>
          <w:p>
            <w:pPr>
              <w:autoSpaceDE w:val="0"/>
              <w:autoSpaceDN w:val="0"/>
              <w:adjustRightInd w:val="0"/>
              <w:spacing w:line="40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16"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组织结构</w:t>
            </w:r>
          </w:p>
        </w:tc>
        <w:tc>
          <w:tcPr>
            <w:tcW w:w="7732" w:type="dxa"/>
            <w:gridSpan w:val="8"/>
            <w:vAlign w:val="center"/>
          </w:tcPr>
          <w:p>
            <w:pPr>
              <w:autoSpaceDE w:val="0"/>
              <w:autoSpaceDN w:val="0"/>
              <w:adjustRightInd w:val="0"/>
              <w:spacing w:line="400" w:lineRule="exact"/>
              <w:jc w:val="center"/>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916"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法定代表人</w:t>
            </w:r>
          </w:p>
        </w:tc>
        <w:tc>
          <w:tcPr>
            <w:tcW w:w="890"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姓名</w:t>
            </w:r>
          </w:p>
        </w:tc>
        <w:tc>
          <w:tcPr>
            <w:tcW w:w="1403" w:type="dxa"/>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404"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技术职称</w:t>
            </w:r>
          </w:p>
        </w:tc>
        <w:tc>
          <w:tcPr>
            <w:tcW w:w="1495"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313"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电话</w:t>
            </w:r>
          </w:p>
        </w:tc>
        <w:tc>
          <w:tcPr>
            <w:tcW w:w="1227" w:type="dxa"/>
            <w:vAlign w:val="center"/>
          </w:tcPr>
          <w:p>
            <w:pPr>
              <w:autoSpaceDE w:val="0"/>
              <w:autoSpaceDN w:val="0"/>
              <w:adjustRightInd w:val="0"/>
              <w:spacing w:line="400" w:lineRule="exact"/>
              <w:jc w:val="center"/>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16"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技术负责人</w:t>
            </w:r>
          </w:p>
        </w:tc>
        <w:tc>
          <w:tcPr>
            <w:tcW w:w="890"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姓名</w:t>
            </w:r>
          </w:p>
        </w:tc>
        <w:tc>
          <w:tcPr>
            <w:tcW w:w="1403" w:type="dxa"/>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404"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技术职称</w:t>
            </w:r>
          </w:p>
        </w:tc>
        <w:tc>
          <w:tcPr>
            <w:tcW w:w="1495"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313"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电话</w:t>
            </w:r>
          </w:p>
        </w:tc>
        <w:tc>
          <w:tcPr>
            <w:tcW w:w="1227" w:type="dxa"/>
            <w:vAlign w:val="center"/>
          </w:tcPr>
          <w:p>
            <w:pPr>
              <w:autoSpaceDE w:val="0"/>
              <w:autoSpaceDN w:val="0"/>
              <w:adjustRightInd w:val="0"/>
              <w:spacing w:line="400" w:lineRule="exact"/>
              <w:jc w:val="center"/>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16"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成立时间</w:t>
            </w:r>
          </w:p>
        </w:tc>
        <w:tc>
          <w:tcPr>
            <w:tcW w:w="2293"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5439" w:type="dxa"/>
            <w:gridSpan w:val="6"/>
            <w:vAlign w:val="center"/>
          </w:tcPr>
          <w:p>
            <w:pPr>
              <w:autoSpaceDE w:val="0"/>
              <w:autoSpaceDN w:val="0"/>
              <w:adjustRightInd w:val="0"/>
              <w:spacing w:line="400" w:lineRule="exact"/>
              <w:ind w:firstLine="1470" w:firstLineChars="700"/>
              <w:rPr>
                <w:rFonts w:asciiTheme="minorEastAsia" w:hAnsiTheme="minorEastAsia" w:eastAsiaTheme="minorEastAsia"/>
                <w:kern w:val="0"/>
                <w:szCs w:val="21"/>
              </w:rPr>
            </w:pPr>
            <w:r>
              <w:rPr>
                <w:rFonts w:hint="eastAsia" w:asciiTheme="minorEastAsia" w:hAnsiTheme="minorEastAsia" w:eastAsiaTheme="minorEastAsia"/>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916"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企业资质等级</w:t>
            </w:r>
          </w:p>
        </w:tc>
        <w:tc>
          <w:tcPr>
            <w:tcW w:w="2293"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404" w:type="dxa"/>
            <w:vMerge w:val="restart"/>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其中</w:t>
            </w:r>
          </w:p>
        </w:tc>
        <w:tc>
          <w:tcPr>
            <w:tcW w:w="1674" w:type="dxa"/>
            <w:gridSpan w:val="3"/>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项目经理</w:t>
            </w:r>
          </w:p>
        </w:tc>
        <w:tc>
          <w:tcPr>
            <w:tcW w:w="2361" w:type="dxa"/>
            <w:gridSpan w:val="2"/>
            <w:vAlign w:val="center"/>
          </w:tcPr>
          <w:p>
            <w:pPr>
              <w:autoSpaceDE w:val="0"/>
              <w:autoSpaceDN w:val="0"/>
              <w:adjustRightInd w:val="0"/>
              <w:spacing w:line="400" w:lineRule="exact"/>
              <w:jc w:val="center"/>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16" w:type="dxa"/>
            <w:vAlign w:val="center"/>
          </w:tcPr>
          <w:p>
            <w:pPr>
              <w:autoSpaceDE w:val="0"/>
              <w:autoSpaceDN w:val="0"/>
              <w:adjustRightInd w:val="0"/>
              <w:spacing w:line="40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统一社会信用代码</w:t>
            </w:r>
          </w:p>
        </w:tc>
        <w:tc>
          <w:tcPr>
            <w:tcW w:w="2293"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404" w:type="dxa"/>
            <w:vMerge w:val="continue"/>
            <w:vAlign w:val="center"/>
          </w:tcPr>
          <w:p>
            <w:pPr>
              <w:widowControl/>
              <w:jc w:val="left"/>
              <w:rPr>
                <w:rFonts w:asciiTheme="minorEastAsia" w:hAnsiTheme="minorEastAsia" w:eastAsiaTheme="minorEastAsia"/>
                <w:kern w:val="0"/>
                <w:szCs w:val="21"/>
              </w:rPr>
            </w:pPr>
          </w:p>
        </w:tc>
        <w:tc>
          <w:tcPr>
            <w:tcW w:w="1674" w:type="dxa"/>
            <w:gridSpan w:val="3"/>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高级职称人员</w:t>
            </w:r>
          </w:p>
        </w:tc>
        <w:tc>
          <w:tcPr>
            <w:tcW w:w="2361" w:type="dxa"/>
            <w:gridSpan w:val="2"/>
            <w:vAlign w:val="center"/>
          </w:tcPr>
          <w:p>
            <w:pPr>
              <w:autoSpaceDE w:val="0"/>
              <w:autoSpaceDN w:val="0"/>
              <w:adjustRightInd w:val="0"/>
              <w:spacing w:line="400" w:lineRule="exact"/>
              <w:jc w:val="center"/>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16"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注册资金</w:t>
            </w:r>
          </w:p>
        </w:tc>
        <w:tc>
          <w:tcPr>
            <w:tcW w:w="2293"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404" w:type="dxa"/>
            <w:vMerge w:val="continue"/>
            <w:vAlign w:val="center"/>
          </w:tcPr>
          <w:p>
            <w:pPr>
              <w:widowControl/>
              <w:jc w:val="left"/>
              <w:rPr>
                <w:rFonts w:asciiTheme="minorEastAsia" w:hAnsiTheme="minorEastAsia" w:eastAsiaTheme="minorEastAsia"/>
                <w:kern w:val="0"/>
                <w:szCs w:val="21"/>
              </w:rPr>
            </w:pPr>
          </w:p>
        </w:tc>
        <w:tc>
          <w:tcPr>
            <w:tcW w:w="1674" w:type="dxa"/>
            <w:gridSpan w:val="3"/>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中级职称人员</w:t>
            </w:r>
          </w:p>
        </w:tc>
        <w:tc>
          <w:tcPr>
            <w:tcW w:w="2361" w:type="dxa"/>
            <w:gridSpan w:val="2"/>
            <w:vAlign w:val="center"/>
          </w:tcPr>
          <w:p>
            <w:pPr>
              <w:autoSpaceDE w:val="0"/>
              <w:autoSpaceDN w:val="0"/>
              <w:adjustRightInd w:val="0"/>
              <w:spacing w:line="400" w:lineRule="exact"/>
              <w:jc w:val="center"/>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916"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开户银行</w:t>
            </w:r>
          </w:p>
        </w:tc>
        <w:tc>
          <w:tcPr>
            <w:tcW w:w="2293"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404" w:type="dxa"/>
            <w:vMerge w:val="continue"/>
            <w:vAlign w:val="center"/>
          </w:tcPr>
          <w:p>
            <w:pPr>
              <w:widowControl/>
              <w:jc w:val="left"/>
              <w:rPr>
                <w:rFonts w:asciiTheme="minorEastAsia" w:hAnsiTheme="minorEastAsia" w:eastAsiaTheme="minorEastAsia"/>
                <w:kern w:val="0"/>
                <w:szCs w:val="21"/>
              </w:rPr>
            </w:pPr>
          </w:p>
        </w:tc>
        <w:tc>
          <w:tcPr>
            <w:tcW w:w="1674" w:type="dxa"/>
            <w:gridSpan w:val="3"/>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初级职称人员</w:t>
            </w:r>
          </w:p>
        </w:tc>
        <w:tc>
          <w:tcPr>
            <w:tcW w:w="2361" w:type="dxa"/>
            <w:gridSpan w:val="2"/>
            <w:vAlign w:val="center"/>
          </w:tcPr>
          <w:p>
            <w:pPr>
              <w:autoSpaceDE w:val="0"/>
              <w:autoSpaceDN w:val="0"/>
              <w:adjustRightInd w:val="0"/>
              <w:spacing w:line="400" w:lineRule="exact"/>
              <w:jc w:val="center"/>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16"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账号</w:t>
            </w:r>
          </w:p>
        </w:tc>
        <w:tc>
          <w:tcPr>
            <w:tcW w:w="2293" w:type="dxa"/>
            <w:gridSpan w:val="2"/>
            <w:vAlign w:val="center"/>
          </w:tcPr>
          <w:p>
            <w:pPr>
              <w:autoSpaceDE w:val="0"/>
              <w:autoSpaceDN w:val="0"/>
              <w:adjustRightInd w:val="0"/>
              <w:spacing w:line="400" w:lineRule="exact"/>
              <w:jc w:val="center"/>
              <w:rPr>
                <w:rFonts w:asciiTheme="minorEastAsia" w:hAnsiTheme="minorEastAsia" w:eastAsiaTheme="minorEastAsia"/>
                <w:kern w:val="0"/>
                <w:szCs w:val="21"/>
              </w:rPr>
            </w:pPr>
          </w:p>
        </w:tc>
        <w:tc>
          <w:tcPr>
            <w:tcW w:w="1404" w:type="dxa"/>
            <w:vMerge w:val="continue"/>
            <w:vAlign w:val="center"/>
          </w:tcPr>
          <w:p>
            <w:pPr>
              <w:widowControl/>
              <w:jc w:val="left"/>
              <w:rPr>
                <w:rFonts w:asciiTheme="minorEastAsia" w:hAnsiTheme="minorEastAsia" w:eastAsiaTheme="minorEastAsia"/>
                <w:kern w:val="0"/>
                <w:szCs w:val="21"/>
              </w:rPr>
            </w:pPr>
          </w:p>
        </w:tc>
        <w:tc>
          <w:tcPr>
            <w:tcW w:w="1674" w:type="dxa"/>
            <w:gridSpan w:val="3"/>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技工</w:t>
            </w:r>
          </w:p>
        </w:tc>
        <w:tc>
          <w:tcPr>
            <w:tcW w:w="2361" w:type="dxa"/>
            <w:gridSpan w:val="2"/>
            <w:vAlign w:val="center"/>
          </w:tcPr>
          <w:p>
            <w:pPr>
              <w:autoSpaceDE w:val="0"/>
              <w:autoSpaceDN w:val="0"/>
              <w:adjustRightInd w:val="0"/>
              <w:spacing w:line="400" w:lineRule="exact"/>
              <w:jc w:val="center"/>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916" w:type="dxa"/>
            <w:vAlign w:val="center"/>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经营范围</w:t>
            </w:r>
          </w:p>
        </w:tc>
        <w:tc>
          <w:tcPr>
            <w:tcW w:w="7732" w:type="dxa"/>
            <w:gridSpan w:val="8"/>
            <w:vAlign w:val="center"/>
          </w:tcPr>
          <w:p>
            <w:pPr>
              <w:autoSpaceDE w:val="0"/>
              <w:autoSpaceDN w:val="0"/>
              <w:adjustRightInd w:val="0"/>
              <w:spacing w:line="400" w:lineRule="exact"/>
              <w:rPr>
                <w:rFonts w:asciiTheme="minorEastAsia" w:hAnsiTheme="minorEastAsia"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916" w:type="dxa"/>
          </w:tcPr>
          <w:p>
            <w:pPr>
              <w:autoSpaceDE w:val="0"/>
              <w:autoSpaceDN w:val="0"/>
              <w:adjustRightInd w:val="0"/>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备注</w:t>
            </w:r>
          </w:p>
        </w:tc>
        <w:tc>
          <w:tcPr>
            <w:tcW w:w="7732" w:type="dxa"/>
            <w:gridSpan w:val="8"/>
          </w:tcPr>
          <w:p>
            <w:pPr>
              <w:autoSpaceDE w:val="0"/>
              <w:autoSpaceDN w:val="0"/>
              <w:adjustRightInd w:val="0"/>
              <w:spacing w:line="400" w:lineRule="exact"/>
              <w:jc w:val="left"/>
              <w:rPr>
                <w:rFonts w:asciiTheme="minorEastAsia" w:hAnsiTheme="minorEastAsia" w:eastAsiaTheme="minorEastAsia"/>
                <w:kern w:val="0"/>
                <w:szCs w:val="21"/>
              </w:rPr>
            </w:pPr>
          </w:p>
        </w:tc>
      </w:tr>
    </w:tbl>
    <w:p>
      <w:pPr>
        <w:spacing w:line="400" w:lineRule="exact"/>
        <w:outlineLvl w:val="1"/>
        <w:rPr>
          <w:rFonts w:asciiTheme="minorEastAsia" w:hAnsiTheme="minorEastAsia" w:eastAsiaTheme="minorEastAsia"/>
          <w:b/>
          <w:color w:val="000000"/>
          <w:szCs w:val="21"/>
        </w:rPr>
      </w:pPr>
    </w:p>
    <w:p>
      <w:pPr>
        <w:rPr>
          <w:color w:val="000080"/>
          <w:sz w:val="20"/>
          <w:highlight w:val="white"/>
        </w:rPr>
      </w:pPr>
    </w:p>
    <w:p>
      <w:pPr>
        <w:adjustRightInd w:val="0"/>
        <w:snapToGrid w:val="0"/>
        <w:spacing w:line="500" w:lineRule="exact"/>
        <w:rPr>
          <w:sz w:val="28"/>
          <w:u w:val="single"/>
        </w:rPr>
      </w:pPr>
      <w:r>
        <w:rPr>
          <w:rFonts w:hint="eastAsia" w:ascii="宋体" w:hAnsi="宋体"/>
          <w:sz w:val="28"/>
          <w:szCs w:val="28"/>
        </w:rPr>
        <w:t>供应商名称（签章）：</w:t>
      </w:r>
    </w:p>
    <w:p>
      <w:pPr>
        <w:adjustRightInd w:val="0"/>
        <w:snapToGrid w:val="0"/>
        <w:spacing w:line="500" w:lineRule="exact"/>
        <w:rPr>
          <w:rFonts w:ascii="宋体" w:hAnsi="宋体"/>
          <w:sz w:val="28"/>
          <w:szCs w:val="28"/>
        </w:rPr>
      </w:pPr>
      <w:r>
        <w:rPr>
          <w:rFonts w:hint="eastAsia" w:ascii="宋体" w:hAnsi="宋体"/>
          <w:sz w:val="28"/>
          <w:szCs w:val="28"/>
        </w:rPr>
        <w:t>供应商法定代表人（签章）：</w:t>
      </w:r>
    </w:p>
    <w:p>
      <w:pPr>
        <w:adjustRightInd w:val="0"/>
        <w:snapToGrid w:val="0"/>
        <w:spacing w:line="500" w:lineRule="exact"/>
        <w:ind w:firstLine="848" w:firstLineChars="303"/>
        <w:rPr>
          <w:rFonts w:hint="eastAsia" w:ascii="宋体" w:hAnsi="宋体"/>
          <w:sz w:val="28"/>
          <w:szCs w:val="28"/>
        </w:rPr>
      </w:pPr>
    </w:p>
    <w:p>
      <w:r>
        <w:rPr>
          <w:rFonts w:ascii="宋体" w:hAnsi="宋体"/>
          <w:sz w:val="28"/>
        </w:rPr>
        <w:t>日期：</w:t>
      </w:r>
      <w:r>
        <w:rPr>
          <w:rFonts w:hint="eastAsia" w:ascii="宋体" w:hAnsi="宋体"/>
          <w:sz w:val="28"/>
        </w:rPr>
        <w:t xml:space="preserve"> </w:t>
      </w:r>
      <w:r>
        <w:rPr>
          <w:rFonts w:ascii="宋体" w:hAnsi="宋体"/>
          <w:sz w:val="28"/>
        </w:rPr>
        <w:t xml:space="preserve">   年</w:t>
      </w:r>
      <w:r>
        <w:rPr>
          <w:rFonts w:hint="eastAsia" w:ascii="宋体" w:hAnsi="宋体"/>
          <w:sz w:val="28"/>
        </w:rPr>
        <w:t xml:space="preserve"> </w:t>
      </w:r>
      <w:r>
        <w:rPr>
          <w:rFonts w:ascii="宋体" w:hAnsi="宋体"/>
          <w:sz w:val="28"/>
        </w:rPr>
        <w:t xml:space="preserve">  月</w:t>
      </w:r>
      <w:r>
        <w:rPr>
          <w:rFonts w:hint="eastAsia" w:ascii="宋体" w:hAnsi="宋体"/>
          <w:sz w:val="28"/>
        </w:rPr>
        <w:t xml:space="preserve"> </w:t>
      </w:r>
      <w:r>
        <w:rPr>
          <w:rFonts w:ascii="宋体" w:hAnsi="宋体"/>
          <w:sz w:val="28"/>
        </w:rPr>
        <w:t xml:space="preserve">  日</w:t>
      </w:r>
    </w:p>
    <w:sectPr>
      <w:footerReference r:id="rId6" w:type="first"/>
      <w:headerReference r:id="rId4" w:type="default"/>
      <w:footerReference r:id="rId5" w:type="default"/>
      <w:pgSz w:w="11906" w:h="16838"/>
      <w:pgMar w:top="1134" w:right="1134" w:bottom="1134" w:left="113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roman"/>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rPr>
        <w:rFonts w:hint="eastAsia"/>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rFonts w:hint="eastAsia" w:ascii="仿宋" w:hAnsi="仿宋" w:eastAsia="仿宋" w:cs="仿宋"/>
        <w:b w:val="0"/>
        <w:sz w:val="24"/>
        <w:szCs w:val="24"/>
      </w:rPr>
      <w:t xml:space="preserve">   </w:t>
    </w:r>
    <w:r>
      <w:rPr>
        <w:rFonts w:hint="eastAsia"/>
        <w:b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3"/>
      <w:numFmt w:val="decimal"/>
      <w:suff w:val="nothing"/>
      <w:lvlText w:val="%1、"/>
      <w:lvlJc w:val="left"/>
    </w:lvl>
  </w:abstractNum>
  <w:abstractNum w:abstractNumId="1">
    <w:nsid w:val="1636573F"/>
    <w:multiLevelType w:val="multilevel"/>
    <w:tmpl w:val="1636573F"/>
    <w:lvl w:ilvl="0" w:tentative="0">
      <w:start w:val="1"/>
      <w:numFmt w:val="decimal"/>
      <w:lvlText w:val="1.%1"/>
      <w:lvlJc w:val="left"/>
      <w:pPr>
        <w:ind w:left="846"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715BB6"/>
    <w:multiLevelType w:val="multilevel"/>
    <w:tmpl w:val="78715BB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强">
    <w15:presenceInfo w15:providerId="None" w15:userId="阿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MTY2MDI0NDRiNjhmOTgwNWViZjg1NWQ3MWEyZTQifQ=="/>
  </w:docVars>
  <w:rsids>
    <w:rsidRoot w:val="00000000"/>
    <w:rsid w:val="03A91780"/>
    <w:rsid w:val="04BD6C8B"/>
    <w:rsid w:val="072B4DE6"/>
    <w:rsid w:val="08462B38"/>
    <w:rsid w:val="0CA5040B"/>
    <w:rsid w:val="0ED4462A"/>
    <w:rsid w:val="117A6A62"/>
    <w:rsid w:val="128615C7"/>
    <w:rsid w:val="12F31B60"/>
    <w:rsid w:val="14EB72B6"/>
    <w:rsid w:val="14EC25C7"/>
    <w:rsid w:val="16480795"/>
    <w:rsid w:val="1DC30E37"/>
    <w:rsid w:val="23F4726A"/>
    <w:rsid w:val="24FC2C51"/>
    <w:rsid w:val="25090EC7"/>
    <w:rsid w:val="2A21187E"/>
    <w:rsid w:val="2C8E776E"/>
    <w:rsid w:val="2EA9088F"/>
    <w:rsid w:val="2FEE1920"/>
    <w:rsid w:val="30A51160"/>
    <w:rsid w:val="357D5B8C"/>
    <w:rsid w:val="37E52224"/>
    <w:rsid w:val="39EC211E"/>
    <w:rsid w:val="3A0632C4"/>
    <w:rsid w:val="3B245038"/>
    <w:rsid w:val="3BAA6411"/>
    <w:rsid w:val="3DFD4754"/>
    <w:rsid w:val="414032D5"/>
    <w:rsid w:val="429F222E"/>
    <w:rsid w:val="44275F7D"/>
    <w:rsid w:val="489500AE"/>
    <w:rsid w:val="49FC6728"/>
    <w:rsid w:val="4C3474C7"/>
    <w:rsid w:val="4ED55D6D"/>
    <w:rsid w:val="4FD54B88"/>
    <w:rsid w:val="54A11688"/>
    <w:rsid w:val="585B234B"/>
    <w:rsid w:val="5BC5404D"/>
    <w:rsid w:val="61116A66"/>
    <w:rsid w:val="61357C03"/>
    <w:rsid w:val="62404A8B"/>
    <w:rsid w:val="645E403E"/>
    <w:rsid w:val="69011EF5"/>
    <w:rsid w:val="6BAB040D"/>
    <w:rsid w:val="6C9B1A5C"/>
    <w:rsid w:val="6E6C0403"/>
    <w:rsid w:val="70AE3D53"/>
    <w:rsid w:val="72B50EE7"/>
    <w:rsid w:val="739F0EB9"/>
    <w:rsid w:val="799C2A97"/>
    <w:rsid w:val="7CDA263D"/>
    <w:rsid w:val="7DEE0BF2"/>
    <w:rsid w:val="7E164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sz w:val="32"/>
      <w:szCs w:val="32"/>
    </w:rPr>
  </w:style>
  <w:style w:type="paragraph" w:styleId="2">
    <w:name w:val="heading 3"/>
    <w:basedOn w:val="1"/>
    <w:next w:val="1"/>
    <w:link w:val="57"/>
    <w:qFormat/>
    <w:uiPriority w:val="0"/>
    <w:pPr>
      <w:keepNext/>
      <w:keepLines/>
      <w:spacing w:before="260" w:after="260" w:line="416" w:lineRule="auto"/>
      <w:outlineLvl w:val="2"/>
    </w:pPr>
    <w:rPr>
      <w:b/>
      <w:bCs/>
      <w:sz w:val="32"/>
      <w:szCs w:val="32"/>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5">
    <w:name w:val="Normal Indent1"/>
    <w:basedOn w:val="1"/>
    <w:qFormat/>
    <w:uiPriority w:val="99"/>
    <w:pPr>
      <w:adjustRightInd w:val="0"/>
      <w:snapToGrid w:val="0"/>
      <w:spacing w:line="312" w:lineRule="auto"/>
      <w:ind w:firstLine="420" w:firstLineChars="200"/>
    </w:pPr>
    <w:rPr>
      <w:sz w:val="24"/>
    </w:rPr>
  </w:style>
  <w:style w:type="paragraph" w:styleId="6">
    <w:name w:val="Normal Indent"/>
    <w:basedOn w:val="1"/>
    <w:next w:val="1"/>
    <w:qFormat/>
    <w:uiPriority w:val="99"/>
    <w:pPr>
      <w:ind w:firstLine="420"/>
    </w:pPr>
  </w:style>
  <w:style w:type="paragraph" w:styleId="7">
    <w:name w:val="annotation text"/>
    <w:basedOn w:val="1"/>
    <w:qFormat/>
    <w:uiPriority w:val="0"/>
    <w:pPr>
      <w:jc w:val="left"/>
    </w:pPr>
  </w:style>
  <w:style w:type="paragraph" w:styleId="8">
    <w:name w:val="Body Text"/>
    <w:basedOn w:val="1"/>
    <w:next w:val="1"/>
    <w:qFormat/>
    <w:uiPriority w:val="0"/>
    <w:pPr>
      <w:widowControl/>
      <w:jc w:val="left"/>
    </w:pPr>
    <w:rPr>
      <w:rFonts w:ascii="Tahoma" w:hAnsi="Tahoma"/>
      <w:kern w:val="0"/>
      <w:sz w:val="22"/>
      <w:lang w:val="en-GB"/>
    </w:rPr>
  </w:style>
  <w:style w:type="paragraph" w:styleId="9">
    <w:name w:val="Body Text Indent"/>
    <w:basedOn w:val="1"/>
    <w:next w:val="10"/>
    <w:qFormat/>
    <w:uiPriority w:val="0"/>
    <w:pPr>
      <w:spacing w:after="120"/>
      <w:ind w:left="420" w:leftChars="200"/>
    </w:pPr>
  </w:style>
  <w:style w:type="paragraph" w:styleId="10">
    <w:name w:val="Body Text Indent 2"/>
    <w:basedOn w:val="1"/>
    <w:qFormat/>
    <w:uiPriority w:val="0"/>
    <w:pPr>
      <w:ind w:firstLine="480"/>
    </w:pPr>
    <w:rPr>
      <w:rFonts w:ascii="宋体" w:hAnsi="宋体"/>
      <w:sz w:val="30"/>
      <w:szCs w:val="24"/>
    </w:rPr>
  </w:style>
  <w:style w:type="paragraph" w:styleId="11">
    <w:name w:val="List 2"/>
    <w:basedOn w:val="1"/>
    <w:next w:val="12"/>
    <w:qFormat/>
    <w:uiPriority w:val="0"/>
    <w:pPr>
      <w:ind w:left="100" w:leftChars="200" w:hanging="200" w:hangingChars="200"/>
    </w:pPr>
  </w:style>
  <w:style w:type="paragraph" w:styleId="12">
    <w:name w:val="Plain Text"/>
    <w:basedOn w:val="1"/>
    <w:qFormat/>
    <w:uiPriority w:val="0"/>
    <w:rPr>
      <w:rFonts w:ascii="宋体" w:hAnsi="Courier New"/>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5">
    <w:name w:val="toc 1"/>
    <w:basedOn w:val="1"/>
    <w:next w:val="1"/>
    <w:qFormat/>
    <w:uiPriority w:val="39"/>
    <w:pPr>
      <w:spacing w:before="120" w:after="120"/>
      <w:jc w:val="left"/>
    </w:pPr>
    <w:rPr>
      <w:b/>
      <w:caps/>
      <w:sz w:val="20"/>
    </w:rPr>
  </w:style>
  <w:style w:type="paragraph" w:styleId="16">
    <w:name w:val="Subtitle"/>
    <w:basedOn w:val="1"/>
    <w:next w:val="1"/>
    <w:link w:val="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17">
    <w:name w:val="footnote text"/>
    <w:basedOn w:val="1"/>
    <w:qFormat/>
    <w:uiPriority w:val="0"/>
    <w:pPr>
      <w:snapToGrid w:val="0"/>
      <w:jc w:val="left"/>
    </w:pPr>
    <w:rPr>
      <w:sz w:val="18"/>
    </w:rPr>
  </w:style>
  <w:style w:type="paragraph" w:styleId="18">
    <w:name w:val="toc 6"/>
    <w:basedOn w:val="1"/>
    <w:next w:val="1"/>
    <w:qFormat/>
    <w:uiPriority w:val="0"/>
    <w:pPr>
      <w:ind w:left="1400"/>
    </w:pPr>
    <w:rPr>
      <w:rFonts w:ascii="Calibri"/>
      <w:sz w:val="18"/>
      <w:szCs w:val="18"/>
    </w:rPr>
  </w:style>
  <w:style w:type="paragraph" w:styleId="19">
    <w:name w:val="toc 2"/>
    <w:basedOn w:val="1"/>
    <w:next w:val="1"/>
    <w:unhideWhenUsed/>
    <w:qFormat/>
    <w:uiPriority w:val="39"/>
    <w:pPr>
      <w:ind w:left="420" w:leftChars="200"/>
    </w:pPr>
  </w:style>
  <w:style w:type="paragraph" w:styleId="20">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1">
    <w:name w:val="Normal (Web)"/>
    <w:basedOn w:val="1"/>
    <w:next w:val="22"/>
    <w:qFormat/>
    <w:uiPriority w:val="0"/>
    <w:pPr>
      <w:widowControl/>
      <w:spacing w:before="100" w:beforeAutospacing="1" w:after="100" w:afterAutospacing="1"/>
      <w:jc w:val="left"/>
    </w:pPr>
    <w:rPr>
      <w:rFonts w:ascii="宋体" w:hAnsi="宋体" w:cs="宋体"/>
      <w:kern w:val="0"/>
      <w:sz w:val="24"/>
      <w:szCs w:val="24"/>
    </w:rPr>
  </w:style>
  <w:style w:type="paragraph" w:customStyle="1" w:styleId="22">
    <w:name w:val="目录 41"/>
    <w:next w:val="1"/>
    <w:qFormat/>
    <w:uiPriority w:val="0"/>
    <w:pPr>
      <w:wordWrap w:val="0"/>
      <w:ind w:left="1275"/>
      <w:jc w:val="both"/>
    </w:pPr>
    <w:rPr>
      <w:rFonts w:ascii="黑体" w:hAnsi="黑体" w:eastAsia="宋体" w:cs="Times New Roman"/>
      <w:sz w:val="21"/>
      <w:lang w:val="en-US" w:eastAsia="zh-CN" w:bidi="ar-SA"/>
    </w:rPr>
  </w:style>
  <w:style w:type="paragraph" w:styleId="23">
    <w:name w:val="Title"/>
    <w:basedOn w:val="1"/>
    <w:next w:val="1"/>
    <w:link w:val="49"/>
    <w:qFormat/>
    <w:uiPriority w:val="0"/>
    <w:pPr>
      <w:spacing w:before="240" w:after="60"/>
      <w:jc w:val="center"/>
      <w:outlineLvl w:val="0"/>
    </w:pPr>
    <w:rPr>
      <w:rFonts w:ascii="等线 Light" w:hAnsi="等线 Light"/>
      <w:b/>
      <w:bCs/>
      <w:sz w:val="36"/>
      <w:szCs w:val="32"/>
    </w:rPr>
  </w:style>
  <w:style w:type="paragraph" w:styleId="24">
    <w:name w:val="Body Text First Indent"/>
    <w:basedOn w:val="8"/>
    <w:next w:val="18"/>
    <w:qFormat/>
    <w:uiPriority w:val="0"/>
    <w:pPr>
      <w:ind w:firstLine="420" w:firstLineChars="100"/>
    </w:pPr>
    <w:rPr>
      <w:sz w:val="18"/>
      <w:szCs w:val="18"/>
    </w:rPr>
  </w:style>
  <w:style w:type="paragraph" w:styleId="25">
    <w:name w:val="Body Text First Indent 2"/>
    <w:basedOn w:val="9"/>
    <w:next w:val="1"/>
    <w:qFormat/>
    <w:uiPriority w:val="99"/>
    <w:pPr>
      <w:spacing w:line="276" w:lineRule="auto"/>
      <w:ind w:firstLine="420" w:firstLineChars="200"/>
      <w:jc w:val="left"/>
    </w:pPr>
    <w:rPr>
      <w:rFonts w:ascii="Calibri" w:hAnsi="Calibri"/>
      <w:kern w:val="0"/>
      <w:sz w:val="22"/>
      <w:szCs w:val="22"/>
      <w:lang w:eastAsia="en-U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99"/>
    <w:rPr>
      <w:kern w:val="2"/>
      <w:sz w:val="21"/>
      <w:szCs w:val="24"/>
      <w:lang w:val="en-US" w:eastAsia="zh-CN" w:bidi="ar-SA"/>
    </w:rPr>
  </w:style>
  <w:style w:type="character" w:styleId="30">
    <w:name w:val="Hyperlink"/>
    <w:qFormat/>
    <w:uiPriority w:val="99"/>
    <w:rPr>
      <w:color w:val="0000FF"/>
      <w:u w:val="single"/>
    </w:rPr>
  </w:style>
  <w:style w:type="paragraph" w:customStyle="1" w:styleId="31">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正文1"/>
    <w:basedOn w:val="1"/>
    <w:qFormat/>
    <w:uiPriority w:val="0"/>
    <w:pPr>
      <w:widowControl w:val="0"/>
      <w:adjustRightInd/>
      <w:snapToGrid/>
      <w:spacing w:beforeLines="50" w:afterLines="50" w:line="360" w:lineRule="auto"/>
      <w:ind w:firstLine="200" w:firstLineChars="200"/>
    </w:pPr>
    <w:rPr>
      <w:rFonts w:ascii="Arial" w:hAnsi="Arial" w:cs="Arial"/>
      <w:sz w:val="28"/>
      <w:szCs w:val="21"/>
    </w:rPr>
  </w:style>
  <w:style w:type="paragraph" w:customStyle="1" w:styleId="36">
    <w:name w:val="正文文字缩进"/>
    <w:basedOn w:val="1"/>
    <w:next w:val="1"/>
    <w:qFormat/>
    <w:uiPriority w:val="0"/>
    <w:pPr>
      <w:spacing w:line="400" w:lineRule="atLeast"/>
      <w:ind w:left="210" w:firstLine="210"/>
      <w:jc w:val="both"/>
    </w:pPr>
    <w:rPr>
      <w:rFonts w:ascii="宋体" w:hAnsi="Times New Roman" w:eastAsia="宋体" w:cs="Times New Roman"/>
      <w:color w:val="000000"/>
      <w:sz w:val="21"/>
    </w:rPr>
  </w:style>
  <w:style w:type="paragraph" w:customStyle="1" w:styleId="37">
    <w:name w:val="Normal"/>
    <w:qFormat/>
    <w:uiPriority w:val="0"/>
    <w:rPr>
      <w:rFonts w:ascii="Times New Roman" w:hAnsi="Times New Roman" w:eastAsia="Times New Roman" w:cs="Times New Roman"/>
      <w:sz w:val="24"/>
      <w:szCs w:val="24"/>
      <w:lang w:val="en-US" w:eastAsia="zh-CN" w:bidi="ar-SA"/>
    </w:rPr>
  </w:style>
  <w:style w:type="paragraph" w:customStyle="1" w:styleId="38">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日期_0"/>
    <w:basedOn w:val="40"/>
    <w:next w:val="41"/>
    <w:qFormat/>
    <w:uiPriority w:val="0"/>
    <w:pPr>
      <w:adjustRightInd w:val="0"/>
      <w:spacing w:line="360" w:lineRule="atLeast"/>
    </w:pPr>
    <w:rPr>
      <w:rFonts w:ascii="宋体"/>
      <w:kern w:val="0"/>
      <w:sz w:val="24"/>
      <w:szCs w:val="20"/>
    </w:rPr>
  </w:style>
  <w:style w:type="paragraph" w:customStyle="1" w:styleId="40">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0_0_1"/>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43">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4">
    <w:name w:val="正文_0_0_2"/>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5">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46">
    <w:name w:val="_Style 4"/>
    <w:basedOn w:val="3"/>
    <w:next w:val="1"/>
    <w:qFormat/>
    <w:uiPriority w:val="0"/>
    <w:pPr>
      <w:widowControl w:val="0"/>
      <w:spacing w:line="576" w:lineRule="auto"/>
      <w:jc w:val="both"/>
      <w:outlineLvl w:val="9"/>
    </w:pPr>
    <w:rPr>
      <w:rFonts w:ascii="Calibri" w:hAnsi="Calibri" w:cs="Times New Roman"/>
    </w:rPr>
  </w:style>
  <w:style w:type="paragraph" w:customStyle="1" w:styleId="47">
    <w:name w:val="p0"/>
    <w:basedOn w:val="1"/>
    <w:qFormat/>
    <w:uiPriority w:val="0"/>
    <w:pPr>
      <w:jc w:val="both"/>
    </w:pPr>
    <w:rPr>
      <w:rFonts w:ascii="Times New Roman" w:hAnsi="Times New Roman" w:cs="Times New Roman"/>
      <w:sz w:val="21"/>
      <w:szCs w:val="21"/>
    </w:rPr>
  </w:style>
  <w:style w:type="character" w:customStyle="1" w:styleId="48">
    <w:name w:val="15"/>
    <w:qFormat/>
    <w:uiPriority w:val="0"/>
    <w:rPr>
      <w:rFonts w:hint="default" w:ascii="Times New Roman" w:hAnsi="Times New Roman" w:cs="Times New Roman"/>
      <w:color w:val="464445"/>
      <w:u w:val="none"/>
    </w:rPr>
  </w:style>
  <w:style w:type="character" w:customStyle="1" w:styleId="49">
    <w:name w:val="标题 Char"/>
    <w:link w:val="23"/>
    <w:qFormat/>
    <w:uiPriority w:val="10"/>
    <w:rPr>
      <w:rFonts w:ascii="等线 Light" w:hAnsi="等线 Light"/>
      <w:b/>
      <w:bCs/>
      <w:sz w:val="36"/>
      <w:szCs w:val="32"/>
    </w:rPr>
  </w:style>
  <w:style w:type="character" w:customStyle="1" w:styleId="50">
    <w:name w:val="副标题 Char"/>
    <w:link w:val="16"/>
    <w:qFormat/>
    <w:uiPriority w:val="11"/>
    <w:rPr>
      <w:rFonts w:ascii="Calibri Light" w:hAnsi="Calibri Light" w:cs="Times New Roman"/>
      <w:b/>
      <w:bCs/>
      <w:kern w:val="28"/>
      <w:sz w:val="32"/>
      <w:szCs w:val="32"/>
    </w:rPr>
  </w:style>
  <w:style w:type="paragraph" w:customStyle="1" w:styleId="51">
    <w:name w:val="列出段落2"/>
    <w:basedOn w:val="1"/>
    <w:qFormat/>
    <w:uiPriority w:val="99"/>
    <w:pPr>
      <w:ind w:firstLine="420" w:firstLineChars="200"/>
    </w:pPr>
    <w:rPr>
      <w:szCs w:val="21"/>
    </w:rPr>
  </w:style>
  <w:style w:type="character" w:customStyle="1" w:styleId="52">
    <w:name w:val="font11"/>
    <w:basedOn w:val="28"/>
    <w:qFormat/>
    <w:uiPriority w:val="0"/>
    <w:rPr>
      <w:rFonts w:hint="eastAsia" w:ascii="宋体" w:hAnsi="宋体" w:eastAsia="宋体" w:cs="宋体"/>
      <w:color w:val="000000"/>
      <w:sz w:val="22"/>
      <w:szCs w:val="22"/>
      <w:u w:val="none"/>
    </w:rPr>
  </w:style>
  <w:style w:type="character" w:customStyle="1" w:styleId="53">
    <w:name w:val="font01"/>
    <w:basedOn w:val="28"/>
    <w:qFormat/>
    <w:uiPriority w:val="0"/>
    <w:rPr>
      <w:rFonts w:hint="eastAsia" w:ascii="宋体" w:hAnsi="宋体" w:eastAsia="宋体" w:cs="宋体"/>
      <w:b/>
      <w:color w:val="000000"/>
      <w:sz w:val="22"/>
      <w:szCs w:val="22"/>
      <w:u w:val="none"/>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paragraph" w:styleId="55">
    <w:name w:val="List Paragraph"/>
    <w:basedOn w:val="1"/>
    <w:qFormat/>
    <w:uiPriority w:val="34"/>
    <w:pPr>
      <w:ind w:firstLine="420" w:firstLineChars="200"/>
    </w:pPr>
    <w:rPr>
      <w:rFonts w:ascii="Calibri" w:hAnsi="Calibri"/>
      <w:szCs w:val="22"/>
    </w:rPr>
  </w:style>
  <w:style w:type="paragraph" w:customStyle="1" w:styleId="56">
    <w:name w:val="列出段落1"/>
    <w:basedOn w:val="1"/>
    <w:uiPriority w:val="0"/>
    <w:pPr>
      <w:ind w:firstLine="420" w:firstLineChars="200"/>
    </w:pPr>
    <w:rPr>
      <w:rFonts w:ascii="Times New Roman" w:hAnsi="Times New Roman" w:eastAsia="宋体" w:cs="Times New Roman"/>
    </w:rPr>
  </w:style>
  <w:style w:type="character" w:customStyle="1" w:styleId="57">
    <w:name w:val="标题 3 字符"/>
    <w:basedOn w:val="28"/>
    <w:link w:val="2"/>
    <w:semiHidden/>
    <w:qFormat/>
    <w:locked/>
    <w:uiPriority w:val="9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30063</Words>
  <Characters>32712</Characters>
  <Lines>0</Lines>
  <Paragraphs>0</Paragraphs>
  <TotalTime>9</TotalTime>
  <ScaleCrop>false</ScaleCrop>
  <LinksUpToDate>false</LinksUpToDate>
  <CharactersWithSpaces>33833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Optimus Prime</cp:lastModifiedBy>
  <dcterms:modified xsi:type="dcterms:W3CDTF">2023-06-27T06:04:42Z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BEBDA71096A54AA997DA3F38E7BAA916_13</vt:lpwstr>
  </property>
</Properties>
</file>