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36"/>
          <w:szCs w:val="36"/>
        </w:rPr>
      </w:pPr>
    </w:p>
    <w:p>
      <w:pPr>
        <w:snapToGrid w:val="0"/>
        <w:spacing w:before="165" w:beforeLines="50" w:line="360" w:lineRule="auto"/>
        <w:jc w:val="center"/>
        <w:rPr>
          <w:rFonts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pPr>
        <w:spacing w:before="331" w:beforeLines="100" w:after="165" w:afterLines="50" w:line="360" w:lineRule="auto"/>
        <w:jc w:val="center"/>
        <w:rPr>
          <w:rFonts w:hint="eastAsia" w:ascii="宋体" w:hAnsi="宋体"/>
          <w:szCs w:val="21"/>
        </w:rPr>
      </w:pPr>
      <w:r>
        <w:rPr>
          <w:rFonts w:hint="eastAsia" w:ascii="宋体" w:hAnsi="宋体"/>
          <w:szCs w:val="21"/>
        </w:rPr>
        <w:t>（全流程电子化评标）</w:t>
      </w:r>
    </w:p>
    <w:p>
      <w:pPr>
        <w:pStyle w:val="28"/>
        <w:rPr>
          <w:rFonts w:hint="eastAsia" w:ascii="宋体" w:hAnsi="宋体"/>
          <w:szCs w:val="21"/>
        </w:rPr>
      </w:pPr>
    </w:p>
    <w:p>
      <w:pPr>
        <w:pStyle w:val="13"/>
      </w:pPr>
    </w:p>
    <w:p>
      <w:pPr>
        <w:pStyle w:val="28"/>
      </w:pPr>
    </w:p>
    <w:p>
      <w:pPr>
        <w:pStyle w:val="13"/>
      </w:pPr>
    </w:p>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b/>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2107" w:leftChars="286" w:hanging="1506" w:hangingChars="500"/>
        <w:jc w:val="both"/>
        <w:textAlignment w:val="auto"/>
        <w:rPr>
          <w:rFonts w:hint="eastAsia" w:ascii="仿宋_GB2312" w:hAnsi="宋体" w:eastAsia="仿宋_GB2312" w:cs="Courier New"/>
          <w:b/>
          <w:bCs/>
          <w:color w:val="auto"/>
          <w:w w:val="95"/>
          <w:sz w:val="30"/>
          <w:szCs w:val="30"/>
          <w:lang w:eastAsia="zh-CN"/>
        </w:rPr>
      </w:pPr>
      <w:r>
        <w:rPr>
          <w:rFonts w:hint="eastAsia" w:ascii="仿宋_GB2312" w:hAnsi="宋体" w:eastAsia="仿宋_GB2312"/>
          <w:b/>
          <w:bCs/>
          <w:color w:val="auto"/>
          <w:sz w:val="30"/>
          <w:szCs w:val="30"/>
        </w:rPr>
        <w:t>项目</w:t>
      </w:r>
      <w:r>
        <w:rPr>
          <w:rFonts w:hint="eastAsia" w:ascii="仿宋_GB2312" w:hAnsi="宋体" w:eastAsia="仿宋_GB2312" w:cs="Courier New"/>
          <w:b/>
          <w:bCs/>
          <w:color w:val="auto"/>
          <w:w w:val="95"/>
          <w:sz w:val="30"/>
          <w:szCs w:val="30"/>
        </w:rPr>
        <w:t>名称</w:t>
      </w:r>
      <w:r>
        <w:rPr>
          <w:rFonts w:hint="eastAsia" w:ascii="仿宋_GB2312" w:hAnsi="宋体" w:eastAsia="仿宋_GB2312"/>
          <w:b/>
          <w:bCs/>
          <w:color w:val="auto"/>
          <w:sz w:val="30"/>
          <w:szCs w:val="30"/>
        </w:rPr>
        <w:t>：伊州区人民法院副食品采购项目</w:t>
      </w:r>
      <w:r>
        <w:rPr>
          <w:rFonts w:hint="eastAsia" w:ascii="仿宋_GB2312" w:hAnsi="宋体" w:eastAsia="仿宋_GB2312"/>
          <w:b/>
          <w:bCs/>
          <w:color w:val="auto"/>
          <w:sz w:val="30"/>
          <w:szCs w:val="30"/>
          <w:lang w:eastAsia="zh-CN"/>
        </w:rPr>
        <w:t>（二次）</w:t>
      </w: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2032" w:leftChars="286" w:hanging="1431" w:hangingChars="500"/>
        <w:jc w:val="both"/>
        <w:textAlignment w:val="auto"/>
        <w:rPr>
          <w:rFonts w:hint="default" w:ascii="仿宋_GB2312" w:hAnsi="宋体" w:eastAsia="仿宋_GB2312"/>
          <w:b/>
          <w:bCs/>
          <w:color w:val="auto"/>
          <w:sz w:val="30"/>
          <w:szCs w:val="30"/>
          <w:lang w:val="en-US" w:eastAsia="zh-CN"/>
        </w:rPr>
      </w:pPr>
      <w:r>
        <w:rPr>
          <w:rFonts w:hint="eastAsia" w:ascii="仿宋_GB2312" w:hAnsi="宋体" w:eastAsia="仿宋_GB2312" w:cs="Courier New"/>
          <w:b/>
          <w:bCs/>
          <w:color w:val="auto"/>
          <w:w w:val="95"/>
          <w:sz w:val="30"/>
          <w:szCs w:val="30"/>
          <w:lang w:val="en-US" w:eastAsia="zh-CN"/>
        </w:rPr>
        <w:t>项目编号：</w:t>
      </w:r>
      <w:r>
        <w:rPr>
          <w:rFonts w:hint="eastAsia" w:ascii="仿宋_GB2312" w:hAnsi="宋体" w:eastAsia="仿宋_GB2312"/>
          <w:b/>
          <w:bCs/>
          <w:color w:val="auto"/>
          <w:sz w:val="30"/>
          <w:szCs w:val="30"/>
          <w:lang w:val="en-US" w:eastAsia="zh-CN"/>
        </w:rPr>
        <w:t xml:space="preserve"> HTZSHMZB【2023】FYFS-0517</w:t>
      </w: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2107" w:leftChars="286" w:hanging="1506" w:hangingChars="500"/>
        <w:jc w:val="both"/>
        <w:textAlignment w:val="auto"/>
        <w:rPr>
          <w:rFonts w:hint="eastAsia" w:ascii="仿宋_GB2312" w:hAnsi="宋体" w:eastAsia="仿宋_GB2312"/>
          <w:b/>
          <w:bCs/>
          <w:color w:val="auto"/>
          <w:sz w:val="30"/>
          <w:szCs w:val="30"/>
          <w:lang w:eastAsia="zh-CN"/>
        </w:rPr>
      </w:pPr>
      <w:r>
        <w:rPr>
          <w:rFonts w:hint="eastAsia" w:ascii="仿宋_GB2312" w:hAnsi="宋体" w:eastAsia="仿宋_GB2312"/>
          <w:b/>
          <w:bCs/>
          <w:color w:val="auto"/>
          <w:sz w:val="30"/>
          <w:szCs w:val="30"/>
        </w:rPr>
        <w:t>所属行政区划：</w:t>
      </w:r>
      <w:r>
        <w:rPr>
          <w:rFonts w:hint="eastAsia" w:ascii="仿宋_GB2312" w:hAnsi="宋体" w:eastAsia="仿宋_GB2312"/>
          <w:b/>
          <w:bCs/>
          <w:color w:val="auto"/>
          <w:sz w:val="30"/>
          <w:szCs w:val="30"/>
          <w:lang w:eastAsia="zh-CN"/>
        </w:rPr>
        <w:t>哈密市伊州区</w:t>
      </w: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2107" w:leftChars="286" w:hanging="1506" w:hangingChars="500"/>
        <w:jc w:val="both"/>
        <w:textAlignment w:val="auto"/>
        <w:rPr>
          <w:rFonts w:hint="eastAsia" w:ascii="仿宋_GB2312" w:hAnsi="宋体" w:eastAsia="仿宋_GB2312"/>
          <w:b/>
          <w:bCs/>
          <w:color w:val="auto"/>
          <w:sz w:val="30"/>
          <w:szCs w:val="30"/>
        </w:rPr>
      </w:pPr>
      <w:r>
        <w:rPr>
          <w:rFonts w:hint="eastAsia" w:ascii="仿宋_GB2312" w:hAnsi="宋体" w:eastAsia="仿宋_GB2312"/>
          <w:b/>
          <w:bCs/>
          <w:color w:val="auto"/>
          <w:sz w:val="30"/>
          <w:szCs w:val="30"/>
        </w:rPr>
        <w:t>采 购 人：哈密市伊州区</w:t>
      </w:r>
      <w:r>
        <w:rPr>
          <w:rFonts w:hint="eastAsia" w:ascii="仿宋_GB2312" w:hAnsi="宋体" w:eastAsia="仿宋_GB2312"/>
          <w:b/>
          <w:bCs/>
          <w:color w:val="auto"/>
          <w:sz w:val="30"/>
          <w:szCs w:val="30"/>
          <w:lang w:val="en-US" w:eastAsia="zh-CN"/>
        </w:rPr>
        <w:t>人民法院</w:t>
      </w: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2107" w:leftChars="286" w:hanging="1506" w:hangingChars="500"/>
        <w:jc w:val="both"/>
        <w:textAlignment w:val="auto"/>
        <w:rPr>
          <w:rFonts w:hint="eastAsia" w:ascii="仿宋_GB2312" w:hAnsi="宋体" w:eastAsia="仿宋_GB2312" w:cs="Courier New"/>
          <w:b/>
          <w:bCs/>
          <w:color w:val="auto"/>
          <w:w w:val="95"/>
          <w:sz w:val="30"/>
          <w:szCs w:val="30"/>
        </w:rPr>
      </w:pPr>
      <w:r>
        <w:rPr>
          <w:rFonts w:hint="eastAsia" w:ascii="仿宋_GB2312" w:hAnsi="宋体" w:eastAsia="仿宋_GB2312"/>
          <w:b/>
          <w:bCs/>
          <w:color w:val="auto"/>
          <w:sz w:val="30"/>
          <w:szCs w:val="30"/>
        </w:rPr>
        <w:t>采购代理机构：乌鲁木齐昊天芝上工程项目管理咨询有限公司</w:t>
      </w:r>
    </w:p>
    <w:p>
      <w:pPr>
        <w:pStyle w:val="16"/>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left="0" w:leftChars="0" w:firstLine="2289" w:firstLineChars="800"/>
        <w:jc w:val="both"/>
        <w:textAlignment w:val="auto"/>
        <w:rPr>
          <w:rFonts w:hint="eastAsia" w:ascii="仿宋" w:hAnsi="仿宋" w:eastAsia="仿宋"/>
          <w:b/>
          <w:color w:val="000000"/>
          <w:sz w:val="30"/>
          <w:szCs w:val="30"/>
        </w:rPr>
      </w:pPr>
      <w:r>
        <w:rPr>
          <w:rFonts w:hint="eastAsia" w:ascii="仿宋_GB2312" w:hAnsi="宋体" w:eastAsia="仿宋_GB2312" w:cs="Courier New"/>
          <w:b/>
          <w:bCs/>
          <w:color w:val="auto"/>
          <w:w w:val="95"/>
          <w:sz w:val="30"/>
          <w:szCs w:val="30"/>
        </w:rPr>
        <w:t>二零二</w:t>
      </w:r>
      <w:r>
        <w:rPr>
          <w:rFonts w:hint="eastAsia" w:ascii="仿宋_GB2312" w:hAnsi="宋体" w:eastAsia="仿宋_GB2312" w:cs="Courier New"/>
          <w:b/>
          <w:bCs/>
          <w:color w:val="auto"/>
          <w:w w:val="95"/>
          <w:sz w:val="30"/>
          <w:szCs w:val="30"/>
          <w:lang w:val="en-US" w:eastAsia="zh-CN"/>
        </w:rPr>
        <w:t>三</w:t>
      </w:r>
      <w:r>
        <w:rPr>
          <w:rFonts w:hint="eastAsia" w:ascii="仿宋_GB2312" w:hAnsi="宋体" w:eastAsia="仿宋_GB2312" w:cs="Courier New"/>
          <w:b/>
          <w:bCs/>
          <w:color w:val="auto"/>
          <w:w w:val="95"/>
          <w:sz w:val="30"/>
          <w:szCs w:val="30"/>
        </w:rPr>
        <w:t>年</w:t>
      </w:r>
      <w:r>
        <w:rPr>
          <w:rFonts w:hint="eastAsia" w:ascii="仿宋_GB2312" w:hAnsi="宋体" w:eastAsia="仿宋_GB2312" w:cs="Courier New"/>
          <w:b/>
          <w:bCs/>
          <w:color w:val="auto"/>
          <w:w w:val="95"/>
          <w:sz w:val="30"/>
          <w:szCs w:val="30"/>
          <w:lang w:eastAsia="zh-CN"/>
        </w:rPr>
        <w:t>五</w:t>
      </w:r>
      <w:r>
        <w:rPr>
          <w:rFonts w:hint="eastAsia" w:ascii="仿宋_GB2312" w:hAnsi="宋体" w:eastAsia="仿宋_GB2312" w:cs="Courier New"/>
          <w:b/>
          <w:bCs/>
          <w:color w:val="auto"/>
          <w:w w:val="95"/>
          <w:sz w:val="30"/>
          <w:szCs w:val="30"/>
        </w:rPr>
        <w:t>月</w:t>
      </w:r>
    </w:p>
    <w:p>
      <w:pPr>
        <w:spacing w:line="360" w:lineRule="auto"/>
        <w:jc w:val="both"/>
        <w:rPr>
          <w:rFonts w:hint="eastAsia" w:ascii="宋体" w:hAnsi="宋体"/>
          <w:b/>
          <w:sz w:val="44"/>
          <w:szCs w:val="44"/>
        </w:rPr>
        <w:sectPr>
          <w:pgSz w:w="11906" w:h="16838"/>
          <w:pgMar w:top="1440" w:right="1080" w:bottom="1440" w:left="1080" w:header="851" w:footer="992" w:gutter="0"/>
          <w:pgNumType w:start="0"/>
          <w:cols w:space="720" w:num="1"/>
          <w:docGrid w:type="lines" w:linePitch="312" w:charSpace="0"/>
        </w:sectPr>
      </w:pP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44"/>
          <w:szCs w:val="44"/>
        </w:rPr>
      </w:pPr>
    </w:p>
    <w:p>
      <w:pPr>
        <w:pStyle w:val="19"/>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pPr>
      <w:r>
        <w:rPr>
          <w:rFonts w:hint="eastAsia" w:ascii="宋体" w:hAnsi="宋体"/>
          <w:b/>
          <w:sz w:val="30"/>
          <w:szCs w:val="30"/>
        </w:rPr>
        <w:fldChar w:fldCharType="begin"/>
      </w:r>
      <w:r>
        <w:rPr>
          <w:rFonts w:hint="eastAsia" w:ascii="宋体" w:hAnsi="宋体"/>
          <w:b/>
          <w:sz w:val="30"/>
          <w:szCs w:val="30"/>
        </w:rPr>
        <w:instrText xml:space="preserve"> TOC \o "1-3" \h \z \u </w:instrText>
      </w:r>
      <w:r>
        <w:rPr>
          <w:rFonts w:hint="eastAsia" w:ascii="宋体" w:hAnsi="宋体"/>
          <w:b/>
          <w:sz w:val="30"/>
          <w:szCs w:val="30"/>
        </w:rPr>
        <w:fldChar w:fldCharType="separate"/>
      </w:r>
      <w:r>
        <w:rPr>
          <w:rFonts w:hint="eastAsia" w:ascii="宋体" w:hAnsi="宋体"/>
          <w:szCs w:val="30"/>
        </w:rPr>
        <w:fldChar w:fldCharType="begin"/>
      </w:r>
      <w:r>
        <w:rPr>
          <w:rFonts w:hint="eastAsia" w:ascii="宋体" w:hAnsi="宋体"/>
          <w:szCs w:val="30"/>
        </w:rPr>
        <w:instrText xml:space="preserve"> HYPERLINK \l _Toc29350 </w:instrText>
      </w:r>
      <w:r>
        <w:rPr>
          <w:rFonts w:hint="eastAsia" w:ascii="宋体" w:hAnsi="宋体"/>
          <w:szCs w:val="30"/>
        </w:rPr>
        <w:fldChar w:fldCharType="separate"/>
      </w:r>
      <w:r>
        <w:rPr>
          <w:rFonts w:hint="default"/>
        </w:rPr>
        <w:t xml:space="preserve">第一章 </w:t>
      </w:r>
      <w:r>
        <w:rPr>
          <w:rFonts w:hint="eastAsia"/>
        </w:rPr>
        <w:t>竞争性磋商公告</w:t>
      </w:r>
      <w:r>
        <w:tab/>
      </w:r>
      <w:r>
        <w:fldChar w:fldCharType="begin"/>
      </w:r>
      <w:r>
        <w:instrText xml:space="preserve"> PAGEREF _Toc29350 \h </w:instrText>
      </w:r>
      <w:r>
        <w:fldChar w:fldCharType="separate"/>
      </w:r>
      <w:r>
        <w:t>2</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_Toc7494 </w:instrText>
      </w:r>
      <w:r>
        <w:rPr>
          <w:rFonts w:hint="eastAsia" w:ascii="宋体" w:hAnsi="宋体"/>
          <w:szCs w:val="30"/>
        </w:rPr>
        <w:fldChar w:fldCharType="separate"/>
      </w:r>
      <w:r>
        <w:rPr>
          <w:rFonts w:hint="eastAsia" w:ascii="宋体" w:hAnsi="宋体" w:cs="宋体"/>
          <w:szCs w:val="28"/>
        </w:rPr>
        <w:t>竞争性磋商公告</w:t>
      </w:r>
      <w:r>
        <w:tab/>
      </w:r>
      <w:r>
        <w:fldChar w:fldCharType="begin"/>
      </w:r>
      <w:r>
        <w:instrText xml:space="preserve"> PAGEREF _Toc7494 \h </w:instrText>
      </w:r>
      <w:r>
        <w:fldChar w:fldCharType="separate"/>
      </w:r>
      <w:r>
        <w:t>2</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_Toc7292 </w:instrText>
      </w:r>
      <w:r>
        <w:rPr>
          <w:rFonts w:hint="eastAsia" w:ascii="宋体" w:hAnsi="宋体"/>
          <w:szCs w:val="30"/>
        </w:rPr>
        <w:fldChar w:fldCharType="separate"/>
      </w:r>
      <w:r>
        <w:rPr>
          <w:rFonts w:hint="default"/>
        </w:rPr>
        <w:t xml:space="preserve">第二章 </w:t>
      </w:r>
      <w:r>
        <w:rPr>
          <w:rFonts w:hint="eastAsia"/>
        </w:rPr>
        <w:t>采购需求</w:t>
      </w:r>
      <w:r>
        <w:tab/>
      </w:r>
      <w:r>
        <w:fldChar w:fldCharType="begin"/>
      </w:r>
      <w:r>
        <w:instrText xml:space="preserve"> PAGEREF _Toc7292 \h </w:instrText>
      </w:r>
      <w:r>
        <w:fldChar w:fldCharType="separate"/>
      </w:r>
      <w:r>
        <w:t>5</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_Toc5220 </w:instrText>
      </w:r>
      <w:r>
        <w:rPr>
          <w:rFonts w:hint="eastAsia" w:ascii="宋体" w:hAnsi="宋体"/>
          <w:szCs w:val="30"/>
        </w:rPr>
        <w:fldChar w:fldCharType="separate"/>
      </w:r>
      <w:r>
        <w:rPr>
          <w:rFonts w:hint="eastAsia"/>
        </w:rPr>
        <w:t>第三章</w:t>
      </w:r>
      <w:r>
        <w:t xml:space="preserve"> </w:t>
      </w:r>
      <w:r>
        <w:rPr>
          <w:rFonts w:hint="eastAsia"/>
        </w:rPr>
        <w:t>供应商须知</w:t>
      </w:r>
      <w:r>
        <w:tab/>
      </w:r>
      <w:r>
        <w:fldChar w:fldCharType="begin"/>
      </w:r>
      <w:r>
        <w:instrText xml:space="preserve"> PAGEREF _Toc5220 \h </w:instrText>
      </w:r>
      <w:r>
        <w:fldChar w:fldCharType="separate"/>
      </w:r>
      <w:r>
        <w:t>8</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_Toc8344 </w:instrText>
      </w:r>
      <w:r>
        <w:rPr>
          <w:rFonts w:hint="eastAsia" w:ascii="宋体" w:hAnsi="宋体"/>
          <w:szCs w:val="30"/>
        </w:rPr>
        <w:fldChar w:fldCharType="separate"/>
      </w:r>
      <w:r>
        <w:rPr>
          <w:rFonts w:hint="eastAsia"/>
        </w:rPr>
        <w:t>第一节 供应商须知前附表</w:t>
      </w:r>
      <w:r>
        <w:tab/>
      </w:r>
      <w:r>
        <w:fldChar w:fldCharType="begin"/>
      </w:r>
      <w:r>
        <w:instrText xml:space="preserve"> PAGEREF _Toc8344 \h </w:instrText>
      </w:r>
      <w:r>
        <w:fldChar w:fldCharType="separate"/>
      </w:r>
      <w:r>
        <w:t>8</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_Toc6502 </w:instrText>
      </w:r>
      <w:r>
        <w:rPr>
          <w:rFonts w:hint="eastAsia" w:ascii="宋体" w:hAnsi="宋体"/>
          <w:szCs w:val="30"/>
        </w:rPr>
        <w:fldChar w:fldCharType="separate"/>
      </w:r>
      <w:r>
        <w:rPr>
          <w:rFonts w:hint="eastAsia"/>
        </w:rPr>
        <w:t>第二节 供应商须知正文</w:t>
      </w:r>
      <w:r>
        <w:tab/>
      </w:r>
      <w:r>
        <w:fldChar w:fldCharType="begin"/>
      </w:r>
      <w:r>
        <w:instrText xml:space="preserve"> PAGEREF _Toc6502 \h </w:instrText>
      </w:r>
      <w:r>
        <w:fldChar w:fldCharType="separate"/>
      </w:r>
      <w:r>
        <w:t>13</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_Toc11054 </w:instrText>
      </w:r>
      <w:r>
        <w:rPr>
          <w:rFonts w:hint="eastAsia" w:ascii="宋体" w:hAnsi="宋体"/>
          <w:szCs w:val="30"/>
        </w:rPr>
        <w:fldChar w:fldCharType="separate"/>
      </w:r>
      <w:r>
        <w:rPr>
          <w:rFonts w:hint="eastAsia"/>
        </w:rPr>
        <w:t>一、总则</w:t>
      </w:r>
      <w:r>
        <w:tab/>
      </w:r>
      <w:r>
        <w:fldChar w:fldCharType="begin"/>
      </w:r>
      <w:r>
        <w:instrText xml:space="preserve"> PAGEREF _Toc11054 \h </w:instrText>
      </w:r>
      <w:r>
        <w:fldChar w:fldCharType="separate"/>
      </w:r>
      <w:r>
        <w:t>13</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_Toc17395 </w:instrText>
      </w:r>
      <w:r>
        <w:rPr>
          <w:rFonts w:hint="eastAsia" w:ascii="宋体" w:hAnsi="宋体"/>
          <w:szCs w:val="30"/>
        </w:rPr>
        <w:fldChar w:fldCharType="separate"/>
      </w:r>
      <w:r>
        <w:rPr>
          <w:rFonts w:hint="eastAsia"/>
        </w:rPr>
        <w:t>二、磋商文件</w:t>
      </w:r>
      <w:r>
        <w:tab/>
      </w:r>
      <w:r>
        <w:fldChar w:fldCharType="begin"/>
      </w:r>
      <w:r>
        <w:instrText xml:space="preserve"> PAGEREF _Toc17395 \h </w:instrText>
      </w:r>
      <w:r>
        <w:fldChar w:fldCharType="separate"/>
      </w:r>
      <w:r>
        <w:t>15</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_Toc1852 </w:instrText>
      </w:r>
      <w:r>
        <w:rPr>
          <w:rFonts w:hint="eastAsia" w:ascii="宋体" w:hAnsi="宋体"/>
          <w:szCs w:val="30"/>
        </w:rPr>
        <w:fldChar w:fldCharType="separate"/>
      </w:r>
      <w:r>
        <w:rPr>
          <w:rFonts w:hint="eastAsia"/>
        </w:rPr>
        <w:t>三、响应文件的编制</w:t>
      </w:r>
      <w:r>
        <w:tab/>
      </w:r>
      <w:r>
        <w:fldChar w:fldCharType="begin"/>
      </w:r>
      <w:r>
        <w:instrText xml:space="preserve"> PAGEREF _Toc1852 \h </w:instrText>
      </w:r>
      <w:r>
        <w:fldChar w:fldCharType="separate"/>
      </w:r>
      <w:r>
        <w:t>16</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_Toc27848 </w:instrText>
      </w:r>
      <w:r>
        <w:rPr>
          <w:rFonts w:hint="eastAsia" w:ascii="宋体" w:hAnsi="宋体"/>
          <w:szCs w:val="30"/>
        </w:rPr>
        <w:fldChar w:fldCharType="separate"/>
      </w:r>
      <w:r>
        <w:rPr>
          <w:rFonts w:hint="eastAsia"/>
        </w:rPr>
        <w:t>四、评审及磋商</w:t>
      </w:r>
      <w:r>
        <w:tab/>
      </w:r>
      <w:r>
        <w:fldChar w:fldCharType="begin"/>
      </w:r>
      <w:r>
        <w:instrText xml:space="preserve"> PAGEREF _Toc27848 \h </w:instrText>
      </w:r>
      <w:r>
        <w:fldChar w:fldCharType="separate"/>
      </w:r>
      <w:r>
        <w:t>18</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_Toc25951 </w:instrText>
      </w:r>
      <w:r>
        <w:rPr>
          <w:rFonts w:hint="eastAsia" w:ascii="宋体" w:hAnsi="宋体"/>
          <w:szCs w:val="30"/>
        </w:rPr>
        <w:fldChar w:fldCharType="separate"/>
      </w:r>
      <w:r>
        <w:rPr>
          <w:rFonts w:hint="eastAsia"/>
        </w:rPr>
        <w:t>五、成交及合同</w:t>
      </w:r>
      <w:r>
        <w:tab/>
      </w:r>
      <w:r>
        <w:fldChar w:fldCharType="begin"/>
      </w:r>
      <w:r>
        <w:instrText xml:space="preserve"> PAGEREF _Toc25951 \h </w:instrText>
      </w:r>
      <w:r>
        <w:fldChar w:fldCharType="separate"/>
      </w:r>
      <w:r>
        <w:t>19</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_Toc6553 </w:instrText>
      </w:r>
      <w:r>
        <w:rPr>
          <w:rFonts w:hint="eastAsia" w:ascii="宋体" w:hAnsi="宋体"/>
          <w:szCs w:val="30"/>
        </w:rPr>
        <w:fldChar w:fldCharType="separate"/>
      </w:r>
      <w:r>
        <w:rPr>
          <w:rFonts w:hint="eastAsia" w:ascii="宋体" w:hAnsi="宋体"/>
          <w:bCs w:val="0"/>
        </w:rPr>
        <w:t>六、验收</w:t>
      </w:r>
      <w:r>
        <w:tab/>
      </w:r>
      <w:r>
        <w:fldChar w:fldCharType="begin"/>
      </w:r>
      <w:r>
        <w:instrText xml:space="preserve"> PAGEREF _Toc6553 \h </w:instrText>
      </w:r>
      <w:r>
        <w:fldChar w:fldCharType="separate"/>
      </w:r>
      <w:r>
        <w:t>21</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_Toc5594 </w:instrText>
      </w:r>
      <w:r>
        <w:rPr>
          <w:rFonts w:hint="eastAsia" w:ascii="宋体" w:hAnsi="宋体"/>
          <w:szCs w:val="30"/>
        </w:rPr>
        <w:fldChar w:fldCharType="separate"/>
      </w:r>
      <w:r>
        <w:rPr>
          <w:rFonts w:hint="eastAsia" w:ascii="宋体" w:hAnsi="宋体" w:eastAsia="宋体" w:cs="Times New Roman"/>
          <w:bCs w:val="0"/>
        </w:rPr>
        <w:t>七、其他事项</w:t>
      </w:r>
      <w:r>
        <w:tab/>
      </w:r>
      <w:r>
        <w:fldChar w:fldCharType="begin"/>
      </w:r>
      <w:r>
        <w:instrText xml:space="preserve"> PAGEREF _Toc5594 \h </w:instrText>
      </w:r>
      <w:r>
        <w:fldChar w:fldCharType="separate"/>
      </w:r>
      <w:r>
        <w:t>22</w:t>
      </w:r>
      <w:r>
        <w:fldChar w:fldCharType="end"/>
      </w:r>
      <w:r>
        <w:rPr>
          <w:rFonts w:hint="eastAsia" w:ascii="宋体" w:hAnsi="宋体"/>
          <w:szCs w:val="30"/>
        </w:rPr>
        <w:fldChar w:fldCharType="end"/>
      </w:r>
    </w:p>
    <w:p>
      <w:pPr>
        <w:pStyle w:val="16"/>
        <w:pageBreakBefore w:val="0"/>
        <w:widowControl w:val="0"/>
        <w:kinsoku/>
        <w:wordWrap/>
        <w:overflowPunct/>
        <w:topLinePunct w:val="0"/>
        <w:autoSpaceDE/>
        <w:autoSpaceDN/>
        <w:bidi w:val="0"/>
        <w:adjustRightInd/>
        <w:snapToGrid/>
        <w:spacing w:line="336" w:lineRule="auto"/>
        <w:jc w:val="both"/>
        <w:textAlignment w:val="center"/>
        <w:rPr>
          <w:rFonts w:hint="eastAsia"/>
        </w:rPr>
      </w:pPr>
      <w:r>
        <w:rPr>
          <w:rFonts w:hint="eastAsia" w:hAnsi="宋体"/>
          <w:b/>
          <w:lang w:val="en-US" w:eastAsia="zh-CN"/>
        </w:rPr>
        <w:t xml:space="preserve"> </w:t>
      </w:r>
      <w:r>
        <w:rPr>
          <w:rFonts w:hint="eastAsia" w:ascii="Times New Roman" w:hAnsi="Times New Roman" w:eastAsia="宋体" w:cs="Times New Roman"/>
          <w:kern w:val="2"/>
          <w:sz w:val="21"/>
          <w:szCs w:val="24"/>
          <w:lang w:val="en-US" w:eastAsia="zh-CN" w:bidi="ar-SA"/>
        </w:rPr>
        <w:t>第四章 评审程序、评审方法和评审标准</w:t>
      </w:r>
      <w:r>
        <w:rPr>
          <w:rFonts w:hint="eastAsia" w:ascii="Times New Roman" w:hAnsi="Times New Roman" w:cs="Times New Roman"/>
          <w:kern w:val="2"/>
          <w:sz w:val="21"/>
          <w:szCs w:val="24"/>
          <w:lang w:val="en-US" w:eastAsia="zh-CN" w:bidi="ar-SA"/>
        </w:rPr>
        <w:t>...............................................................................................23</w:t>
      </w:r>
    </w:p>
    <w:p>
      <w:pPr>
        <w:pStyle w:val="21"/>
        <w:tabs>
          <w:tab w:val="right" w:leader="dot" w:pos="8879"/>
          <w:tab w:val="clear" w:pos="8296"/>
        </w:tabs>
      </w:pPr>
      <w:r>
        <w:rPr>
          <w:rFonts w:hint="eastAsia"/>
        </w:rPr>
        <w:t>第一节 评审程序和评审方</w:t>
      </w:r>
      <w:r>
        <w:rPr>
          <w:rFonts w:hint="eastAsia" w:ascii="宋体" w:hAnsi="宋体"/>
          <w:szCs w:val="30"/>
        </w:rPr>
        <w:fldChar w:fldCharType="begin"/>
      </w:r>
      <w:r>
        <w:rPr>
          <w:rFonts w:hint="eastAsia" w:ascii="宋体" w:hAnsi="宋体"/>
          <w:szCs w:val="30"/>
        </w:rPr>
        <w:instrText xml:space="preserve"> HYPERLINK \l _Toc15736 </w:instrText>
      </w:r>
      <w:r>
        <w:rPr>
          <w:rFonts w:hint="eastAsia" w:ascii="宋体" w:hAnsi="宋体"/>
          <w:szCs w:val="30"/>
        </w:rPr>
        <w:fldChar w:fldCharType="separate"/>
      </w:r>
      <w:r>
        <w:rPr>
          <w:rFonts w:hint="eastAsia"/>
        </w:rPr>
        <w:t>法</w:t>
      </w:r>
      <w:r>
        <w:tab/>
      </w:r>
      <w:r>
        <w:fldChar w:fldCharType="begin"/>
      </w:r>
      <w:r>
        <w:instrText xml:space="preserve"> PAGEREF _Toc15736 \h </w:instrText>
      </w:r>
      <w:r>
        <w:fldChar w:fldCharType="separate"/>
      </w:r>
      <w:r>
        <w:t>23</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_Toc31725 </w:instrText>
      </w:r>
      <w:r>
        <w:rPr>
          <w:rFonts w:hint="eastAsia" w:ascii="宋体" w:hAnsi="宋体"/>
          <w:szCs w:val="30"/>
        </w:rPr>
        <w:fldChar w:fldCharType="separate"/>
      </w:r>
      <w:r>
        <w:rPr>
          <w:rFonts w:hint="eastAsia" w:ascii="宋体" w:hAnsi="宋体"/>
        </w:rPr>
        <w:t>第二节 评标报告</w:t>
      </w:r>
      <w:r>
        <w:tab/>
      </w:r>
      <w:r>
        <w:fldChar w:fldCharType="begin"/>
      </w:r>
      <w:r>
        <w:instrText xml:space="preserve"> PAGEREF _Toc31725 \h </w:instrText>
      </w:r>
      <w:r>
        <w:fldChar w:fldCharType="separate"/>
      </w:r>
      <w:r>
        <w:t>30</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_Toc16716 </w:instrText>
      </w:r>
      <w:r>
        <w:rPr>
          <w:rFonts w:hint="eastAsia" w:ascii="宋体" w:hAnsi="宋体"/>
          <w:szCs w:val="30"/>
        </w:rPr>
        <w:fldChar w:fldCharType="separate"/>
      </w:r>
      <w:r>
        <w:rPr>
          <w:rFonts w:hint="eastAsia" w:ascii="宋体" w:hAnsi="宋体"/>
        </w:rPr>
        <w:t>第三节 评审过程的保密与录像</w:t>
      </w:r>
      <w:r>
        <w:tab/>
      </w:r>
      <w:r>
        <w:fldChar w:fldCharType="begin"/>
      </w:r>
      <w:r>
        <w:instrText xml:space="preserve"> PAGEREF _Toc16716 \h </w:instrText>
      </w:r>
      <w:r>
        <w:fldChar w:fldCharType="separate"/>
      </w:r>
      <w:r>
        <w:t>30</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_Toc15667 </w:instrText>
      </w:r>
      <w:r>
        <w:rPr>
          <w:rFonts w:hint="eastAsia" w:ascii="宋体" w:hAnsi="宋体"/>
          <w:szCs w:val="30"/>
        </w:rPr>
        <w:fldChar w:fldCharType="separate"/>
      </w:r>
      <w:r>
        <w:rPr>
          <w:rFonts w:hint="eastAsia"/>
        </w:rPr>
        <w:t>第五章</w:t>
      </w:r>
      <w:r>
        <w:t xml:space="preserve"> </w:t>
      </w:r>
      <w:r>
        <w:rPr>
          <w:rFonts w:hint="eastAsia"/>
        </w:rPr>
        <w:t>响应文件格式</w:t>
      </w:r>
      <w:r>
        <w:tab/>
      </w:r>
      <w:r>
        <w:fldChar w:fldCharType="begin"/>
      </w:r>
      <w:r>
        <w:instrText xml:space="preserve"> PAGEREF _Toc15667 \h </w:instrText>
      </w:r>
      <w:r>
        <w:fldChar w:fldCharType="separate"/>
      </w:r>
      <w:r>
        <w:t>32</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_Toc119 </w:instrText>
      </w:r>
      <w:r>
        <w:rPr>
          <w:rFonts w:hint="eastAsia" w:ascii="宋体" w:hAnsi="宋体"/>
          <w:szCs w:val="30"/>
        </w:rPr>
        <w:fldChar w:fldCharType="separate"/>
      </w:r>
      <w:r>
        <w:rPr>
          <w:rFonts w:hint="eastAsia" w:ascii="宋体" w:hAnsi="宋体"/>
        </w:rPr>
        <w:t>第一节 封面格式</w:t>
      </w:r>
      <w:r>
        <w:tab/>
      </w:r>
      <w:r>
        <w:fldChar w:fldCharType="begin"/>
      </w:r>
      <w:r>
        <w:instrText xml:space="preserve"> PAGEREF _Toc119 \h </w:instrText>
      </w:r>
      <w:r>
        <w:fldChar w:fldCharType="separate"/>
      </w:r>
      <w:r>
        <w:t>33</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_Toc20931 </w:instrText>
      </w:r>
      <w:r>
        <w:rPr>
          <w:rFonts w:hint="eastAsia" w:ascii="宋体" w:hAnsi="宋体"/>
          <w:szCs w:val="30"/>
        </w:rPr>
        <w:fldChar w:fldCharType="separate"/>
      </w:r>
      <w:r>
        <w:rPr>
          <w:rFonts w:hint="eastAsia" w:ascii="宋体" w:hAnsi="宋体"/>
          <w:bCs w:val="0"/>
        </w:rPr>
        <w:t>第二节 资格证明文件格式</w:t>
      </w:r>
      <w:r>
        <w:tab/>
      </w:r>
      <w:r>
        <w:fldChar w:fldCharType="begin"/>
      </w:r>
      <w:r>
        <w:instrText xml:space="preserve"> PAGEREF _Toc20931 \h </w:instrText>
      </w:r>
      <w:r>
        <w:fldChar w:fldCharType="separate"/>
      </w:r>
      <w:r>
        <w:t>34</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_Toc17796 </w:instrText>
      </w:r>
      <w:r>
        <w:rPr>
          <w:rFonts w:hint="eastAsia" w:ascii="宋体" w:hAnsi="宋体"/>
          <w:szCs w:val="30"/>
        </w:rPr>
        <w:fldChar w:fldCharType="separate"/>
      </w:r>
      <w:r>
        <w:rPr>
          <w:rFonts w:hint="eastAsia" w:ascii="宋体" w:hAnsi="宋体"/>
          <w:bCs w:val="0"/>
        </w:rPr>
        <w:t xml:space="preserve">第三节 </w:t>
      </w:r>
      <w:r>
        <w:rPr>
          <w:rFonts w:hint="eastAsia" w:ascii="宋体" w:hAnsi="宋体"/>
        </w:rPr>
        <w:t>商务文件格式</w:t>
      </w:r>
      <w:r>
        <w:tab/>
      </w:r>
      <w:r>
        <w:fldChar w:fldCharType="begin"/>
      </w:r>
      <w:r>
        <w:instrText xml:space="preserve"> PAGEREF _Toc17796 \h </w:instrText>
      </w:r>
      <w:r>
        <w:fldChar w:fldCharType="separate"/>
      </w:r>
      <w:r>
        <w:t>40</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_Toc18567 </w:instrText>
      </w:r>
      <w:r>
        <w:rPr>
          <w:rFonts w:hint="eastAsia" w:ascii="宋体" w:hAnsi="宋体"/>
          <w:szCs w:val="30"/>
        </w:rPr>
        <w:fldChar w:fldCharType="separate"/>
      </w:r>
      <w:r>
        <w:rPr>
          <w:rFonts w:hint="eastAsia" w:ascii="宋体" w:hAnsi="宋体"/>
          <w:bCs w:val="0"/>
        </w:rPr>
        <w:t>第</w:t>
      </w:r>
      <w:r>
        <w:rPr>
          <w:rFonts w:hint="eastAsia" w:ascii="宋体" w:hAnsi="宋体"/>
          <w:bCs w:val="0"/>
          <w:lang w:val="en-US" w:eastAsia="zh-CN"/>
        </w:rPr>
        <w:t>四</w:t>
      </w:r>
      <w:r>
        <w:rPr>
          <w:rFonts w:hint="eastAsia" w:ascii="宋体" w:hAnsi="宋体"/>
          <w:bCs w:val="0"/>
        </w:rPr>
        <w:t xml:space="preserve">节 </w:t>
      </w:r>
      <w:r>
        <w:rPr>
          <w:rFonts w:hint="eastAsia" w:ascii="宋体" w:hAnsi="宋体"/>
        </w:rPr>
        <w:t>技术文件格式</w:t>
      </w:r>
      <w:r>
        <w:tab/>
      </w:r>
      <w:r>
        <w:fldChar w:fldCharType="begin"/>
      </w:r>
      <w:r>
        <w:instrText xml:space="preserve"> PAGEREF _Toc18567 \h </w:instrText>
      </w:r>
      <w:r>
        <w:fldChar w:fldCharType="separate"/>
      </w:r>
      <w:r>
        <w:t>54</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_Toc9501 </w:instrText>
      </w:r>
      <w:r>
        <w:rPr>
          <w:rFonts w:hint="eastAsia" w:ascii="宋体" w:hAnsi="宋体"/>
          <w:szCs w:val="30"/>
        </w:rPr>
        <w:fldChar w:fldCharType="separate"/>
      </w:r>
      <w:r>
        <w:rPr>
          <w:rFonts w:hint="eastAsia" w:ascii="宋体" w:hAnsi="宋体"/>
        </w:rPr>
        <w:t>第</w:t>
      </w:r>
      <w:r>
        <w:rPr>
          <w:rFonts w:hint="eastAsia" w:ascii="宋体" w:hAnsi="宋体"/>
          <w:lang w:val="en-US" w:eastAsia="zh-CN"/>
        </w:rPr>
        <w:t>五</w:t>
      </w:r>
      <w:r>
        <w:rPr>
          <w:rFonts w:hint="eastAsia" w:ascii="宋体" w:hAnsi="宋体"/>
        </w:rPr>
        <w:t>节 报价文件格式</w:t>
      </w:r>
      <w:r>
        <w:tab/>
      </w:r>
      <w:r>
        <w:fldChar w:fldCharType="begin"/>
      </w:r>
      <w:r>
        <w:instrText xml:space="preserve"> PAGEREF _Toc9501 \h </w:instrText>
      </w:r>
      <w:r>
        <w:fldChar w:fldCharType="separate"/>
      </w:r>
      <w:r>
        <w:t>58</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_Toc10631 </w:instrText>
      </w:r>
      <w:r>
        <w:rPr>
          <w:rFonts w:hint="eastAsia" w:ascii="宋体" w:hAnsi="宋体"/>
          <w:szCs w:val="30"/>
        </w:rPr>
        <w:fldChar w:fldCharType="separate"/>
      </w:r>
      <w:r>
        <w:rPr>
          <w:rFonts w:hint="eastAsia"/>
          <w:lang w:val="en-US" w:eastAsia="zh-CN"/>
        </w:rPr>
        <w:t>第六章、合同文本</w:t>
      </w:r>
      <w:r>
        <w:tab/>
      </w:r>
      <w:r>
        <w:fldChar w:fldCharType="begin"/>
      </w:r>
      <w:r>
        <w:instrText xml:space="preserve"> PAGEREF _Toc10631 \h </w:instrText>
      </w:r>
      <w:r>
        <w:fldChar w:fldCharType="separate"/>
      </w:r>
      <w:r>
        <w:t>66</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_Toc31258 </w:instrText>
      </w:r>
      <w:r>
        <w:rPr>
          <w:rFonts w:hint="eastAsia" w:ascii="宋体" w:hAnsi="宋体"/>
          <w:szCs w:val="30"/>
        </w:rPr>
        <w:fldChar w:fldCharType="separate"/>
      </w:r>
      <w:r>
        <w:rPr>
          <w:rFonts w:hint="eastAsia" w:ascii="宋体" w:hAnsi="宋体" w:eastAsia="宋体" w:cs="宋体"/>
          <w:bCs w:val="0"/>
          <w:kern w:val="2"/>
          <w:szCs w:val="44"/>
          <w:lang w:val="en-US" w:eastAsia="zh-CN" w:bidi="ar-SA"/>
        </w:rPr>
        <w:t>第七章 质疑、投诉材料格式</w:t>
      </w:r>
      <w:r>
        <w:tab/>
      </w:r>
      <w:r>
        <w:fldChar w:fldCharType="begin"/>
      </w:r>
      <w:r>
        <w:instrText xml:space="preserve"> PAGEREF _Toc31258 \h </w:instrText>
      </w:r>
      <w:r>
        <w:fldChar w:fldCharType="separate"/>
      </w:r>
      <w:r>
        <w:t>77</w:t>
      </w:r>
      <w:r>
        <w:fldChar w:fldCharType="end"/>
      </w:r>
      <w:r>
        <w:rPr>
          <w:rFonts w:hint="eastAsia" w:ascii="宋体" w:hAnsi="宋体"/>
          <w:szCs w:val="30"/>
        </w:rPr>
        <w:fldChar w:fldCharType="end"/>
      </w:r>
    </w:p>
    <w:p>
      <w:pPr>
        <w:pStyle w:val="21"/>
        <w:rPr>
          <w:sz w:val="28"/>
          <w:szCs w:val="28"/>
        </w:rPr>
      </w:pPr>
      <w:r>
        <w:rPr>
          <w:rFonts w:hint="eastAsia" w:ascii="宋体" w:hAnsi="宋体"/>
          <w:szCs w:val="30"/>
        </w:rPr>
        <w:fldChar w:fldCharType="end"/>
      </w:r>
    </w:p>
    <w:p>
      <w:pPr>
        <w:spacing w:line="400" w:lineRule="exact"/>
        <w:jc w:val="left"/>
        <w:rPr>
          <w:rFonts w:ascii="宋体" w:hAnsi="宋体"/>
          <w:b/>
          <w:sz w:val="32"/>
          <w:szCs w:val="32"/>
        </w:rPr>
      </w:pPr>
    </w:p>
    <w:p>
      <w:pPr>
        <w:widowControl/>
        <w:jc w:val="left"/>
        <w:rPr>
          <w:rFonts w:ascii="宋体" w:hAnsi="宋体"/>
          <w:b/>
          <w:sz w:val="32"/>
          <w:szCs w:val="32"/>
        </w:rPr>
        <w:sectPr>
          <w:footerReference r:id="rId3" w:type="default"/>
          <w:pgSz w:w="11906" w:h="16838"/>
          <w:pgMar w:top="1440" w:right="1440" w:bottom="1440" w:left="1587" w:header="851" w:footer="992" w:gutter="0"/>
          <w:pgNumType w:fmt="decimal" w:start="1"/>
          <w:cols w:space="720" w:num="1"/>
          <w:docGrid w:type="lines" w:linePitch="312" w:charSpace="0"/>
        </w:sectPr>
      </w:pPr>
    </w:p>
    <w:p>
      <w:pPr>
        <w:pStyle w:val="6"/>
        <w:numPr>
          <w:ilvl w:val="0"/>
          <w:numId w:val="2"/>
        </w:numPr>
        <w:bidi w:val="0"/>
        <w:jc w:val="center"/>
      </w:pPr>
      <w:bookmarkStart w:id="0" w:name="_Toc29350"/>
      <w:r>
        <w:rPr>
          <w:rFonts w:hint="eastAsia"/>
        </w:rPr>
        <w:t>竞争性磋商公告</w:t>
      </w:r>
      <w:bookmarkEnd w:id="0"/>
      <w:bookmarkStart w:id="1" w:name="_Toc35393623"/>
      <w:bookmarkStart w:id="2" w:name="_Toc28359012"/>
      <w:bookmarkStart w:id="3" w:name="_Toc28359089"/>
      <w:bookmarkStart w:id="4" w:name="_Toc35393798"/>
      <w:bookmarkStart w:id="5" w:name="_Toc35393629"/>
      <w:bookmarkStart w:id="6" w:name="_Toc35393792"/>
      <w:bookmarkStart w:id="7" w:name="_Toc44229878"/>
      <w:bookmarkStart w:id="8" w:name="_Toc28359004"/>
      <w:bookmarkStart w:id="9" w:name="_Toc28359081"/>
    </w:p>
    <w:p>
      <w:pPr>
        <w:pStyle w:val="6"/>
        <w:tabs>
          <w:tab w:val="left" w:pos="0"/>
        </w:tabs>
        <w:autoSpaceDE w:val="0"/>
        <w:autoSpaceDN w:val="0"/>
        <w:adjustRightInd w:val="0"/>
        <w:spacing w:before="0" w:after="0" w:line="360" w:lineRule="auto"/>
        <w:jc w:val="center"/>
        <w:rPr>
          <w:rFonts w:ascii="宋体" w:hAnsi="宋体" w:eastAsia="华文中宋" w:cs="宋体"/>
          <w:sz w:val="28"/>
          <w:szCs w:val="28"/>
        </w:rPr>
      </w:pPr>
      <w:bookmarkStart w:id="10" w:name="_Toc7494"/>
      <w:r>
        <w:rPr>
          <w:rFonts w:hint="eastAsia" w:ascii="宋体" w:hAnsi="宋体" w:cs="宋体"/>
          <w:sz w:val="28"/>
          <w:szCs w:val="28"/>
        </w:rPr>
        <w:t>竞争性磋商公告</w:t>
      </w:r>
      <w:bookmarkEnd w:id="10"/>
    </w:p>
    <w:p>
      <w:pPr>
        <w:pBdr>
          <w:top w:val="single" w:color="auto" w:sz="4" w:space="1"/>
          <w:left w:val="single" w:color="auto" w:sz="4" w:space="4"/>
          <w:bottom w:val="single" w:color="auto" w:sz="4" w:space="1"/>
          <w:right w:val="single" w:color="auto" w:sz="4" w:space="4"/>
        </w:pBdr>
        <w:spacing w:beforeAutospacing="0" w:afterAutospacing="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项目概况</w:t>
      </w:r>
    </w:p>
    <w:p>
      <w:pPr>
        <w:pBdr>
          <w:top w:val="single" w:color="auto" w:sz="4" w:space="1"/>
          <w:left w:val="single" w:color="auto" w:sz="4" w:space="4"/>
          <w:bottom w:val="single" w:color="auto" w:sz="4" w:space="1"/>
          <w:right w:val="single" w:color="auto" w:sz="4" w:space="4"/>
        </w:pBdr>
        <w:spacing w:beforeAutospacing="0" w:afterAutospacing="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u w:val="single"/>
          <w:lang w:val="en-US" w:eastAsia="zh-CN"/>
        </w:rPr>
        <w:t>伊州区人民法院副食品采购项目</w:t>
      </w:r>
      <w:r>
        <w:rPr>
          <w:rFonts w:hint="eastAsia" w:ascii="宋体" w:hAnsi="宋体" w:cs="宋体"/>
          <w:sz w:val="21"/>
          <w:szCs w:val="21"/>
          <w:u w:val="single"/>
          <w:lang w:val="en-US" w:eastAsia="zh-CN"/>
        </w:rPr>
        <w:t>（二次）</w:t>
      </w:r>
      <w:r>
        <w:rPr>
          <w:rFonts w:hint="eastAsia" w:ascii="宋体" w:hAnsi="宋体" w:eastAsia="宋体" w:cs="宋体"/>
          <w:sz w:val="21"/>
          <w:szCs w:val="21"/>
          <w:lang w:val="en-US" w:eastAsia="zh-CN"/>
        </w:rPr>
        <w:t>的潜在供应商应</w:t>
      </w:r>
      <w:r>
        <w:rPr>
          <w:rFonts w:hint="eastAsia" w:ascii="宋体" w:hAnsi="宋体" w:eastAsia="宋体" w:cs="宋体"/>
          <w:sz w:val="21"/>
          <w:szCs w:val="21"/>
        </w:rPr>
        <w:t>在新疆政府采购网（http://www.ccgp-xinjiang.gov.cn）政采云平台线上获取采购文件，并于202</w:t>
      </w:r>
      <w:r>
        <w:rPr>
          <w:rFonts w:hint="eastAsia" w:ascii="宋体" w:hAnsi="宋体" w:eastAsia="宋体" w:cs="宋体"/>
          <w:sz w:val="21"/>
          <w:szCs w:val="21"/>
          <w:lang w:val="en-US" w:eastAsia="zh-CN"/>
        </w:rPr>
        <w:t>3</w:t>
      </w:r>
      <w:r>
        <w:rPr>
          <w:rFonts w:hint="eastAsia" w:ascii="宋体" w:hAnsi="宋体" w:eastAsia="宋体" w:cs="宋体"/>
          <w:sz w:val="21"/>
          <w:szCs w:val="21"/>
        </w:rPr>
        <w:t>年</w:t>
      </w:r>
      <w:r>
        <w:rPr>
          <w:rFonts w:hint="eastAsia" w:ascii="宋体" w:hAnsi="宋体" w:eastAsia="宋体" w:cs="宋体"/>
          <w:sz w:val="21"/>
          <w:szCs w:val="21"/>
          <w:lang w:val="en-US" w:eastAsia="zh-CN"/>
        </w:rPr>
        <w:t>5</w:t>
      </w:r>
      <w:r>
        <w:rPr>
          <w:rFonts w:hint="eastAsia" w:ascii="宋体" w:hAnsi="宋体" w:eastAsia="宋体" w:cs="宋体"/>
          <w:sz w:val="21"/>
          <w:szCs w:val="21"/>
        </w:rPr>
        <w:t>月</w:t>
      </w:r>
      <w:r>
        <w:rPr>
          <w:rFonts w:hint="eastAsia" w:ascii="宋体" w:hAnsi="宋体" w:cs="宋体"/>
          <w:sz w:val="21"/>
          <w:szCs w:val="21"/>
          <w:lang w:val="en-US" w:eastAsia="zh-CN"/>
        </w:rPr>
        <w:t>28</w:t>
      </w:r>
      <w:r>
        <w:rPr>
          <w:rFonts w:hint="eastAsia" w:ascii="宋体" w:hAnsi="宋体" w:eastAsia="宋体" w:cs="宋体"/>
          <w:sz w:val="21"/>
          <w:szCs w:val="21"/>
        </w:rPr>
        <w:t>日10点30分（北京时间）前提交响应文件。</w:t>
      </w:r>
    </w:p>
    <w:p>
      <w:pPr>
        <w:pStyle w:val="7"/>
        <w:numPr>
          <w:ilvl w:val="0"/>
          <w:numId w:val="3"/>
        </w:numPr>
        <w:spacing w:line="300" w:lineRule="exact"/>
        <w:rPr>
          <w:rFonts w:hint="eastAsia" w:ascii="Times New Roman" w:hAnsi="宋体" w:eastAsia="宋体" w:cs="宋体"/>
          <w:b/>
          <w:bCs/>
          <w:kern w:val="2"/>
          <w:sz w:val="21"/>
          <w:szCs w:val="28"/>
          <w:lang w:val="en-US" w:eastAsia="zh-CN" w:bidi="ar-SA"/>
        </w:rPr>
      </w:pPr>
      <w:bookmarkStart w:id="11" w:name="_Toc12178"/>
      <w:r>
        <w:rPr>
          <w:rFonts w:hint="eastAsia" w:ascii="Times New Roman" w:hAnsi="宋体" w:eastAsia="宋体" w:cs="宋体"/>
          <w:b/>
          <w:bCs/>
          <w:kern w:val="2"/>
          <w:sz w:val="21"/>
          <w:szCs w:val="28"/>
          <w:lang w:val="en-US" w:eastAsia="zh-CN" w:bidi="ar-SA"/>
        </w:rPr>
        <w:t>项目基本情况</w:t>
      </w:r>
      <w:bookmarkEnd w:id="11"/>
    </w:p>
    <w:p>
      <w:pPr>
        <w:keepNext w:val="0"/>
        <w:keepLines w:val="0"/>
        <w:pageBreakBefore w:val="0"/>
        <w:widowControl w:val="0"/>
        <w:kinsoku/>
        <w:wordWrap/>
        <w:overflowPunct/>
        <w:topLinePunct w:val="0"/>
        <w:autoSpaceDE/>
        <w:autoSpaceDN/>
        <w:bidi w:val="0"/>
        <w:adjustRightInd/>
        <w:snapToGrid w:val="0"/>
        <w:spacing w:before="165" w:beforeLines="50" w:line="360" w:lineRule="auto"/>
        <w:textAlignment w:val="auto"/>
        <w:rPr>
          <w:rFonts w:hint="default" w:ascii="仿宋_GB2312" w:hAnsi="宋体" w:eastAsia="宋体"/>
          <w:b/>
          <w:sz w:val="21"/>
          <w:szCs w:val="21"/>
          <w:lang w:val="en-US" w:eastAsia="zh-CN"/>
        </w:rPr>
      </w:pPr>
      <w:r>
        <w:rPr>
          <w:rFonts w:hint="eastAsia" w:ascii="宋体" w:hAnsi="宋体" w:cs="宋体"/>
          <w:sz w:val="21"/>
          <w:szCs w:val="21"/>
        </w:rPr>
        <w:t>项目编号：HTZSHMZB【</w:t>
      </w:r>
      <w:r>
        <w:rPr>
          <w:rFonts w:hint="eastAsia" w:ascii="宋体" w:hAnsi="宋体" w:cs="宋体"/>
          <w:sz w:val="21"/>
          <w:szCs w:val="21"/>
          <w:lang w:val="en-US" w:eastAsia="zh-CN"/>
        </w:rPr>
        <w:t>2023</w:t>
      </w:r>
      <w:r>
        <w:rPr>
          <w:rFonts w:hint="eastAsia" w:ascii="宋体" w:hAnsi="宋体" w:cs="宋体"/>
          <w:sz w:val="21"/>
          <w:szCs w:val="21"/>
        </w:rPr>
        <w:t>】</w:t>
      </w:r>
      <w:r>
        <w:rPr>
          <w:rFonts w:hint="eastAsia" w:ascii="宋体" w:hAnsi="宋体" w:cs="宋体"/>
          <w:sz w:val="21"/>
          <w:szCs w:val="21"/>
          <w:lang w:val="en-US" w:eastAsia="zh-CN"/>
        </w:rPr>
        <w:t>FY</w:t>
      </w:r>
      <w:r>
        <w:rPr>
          <w:rFonts w:hint="eastAsia" w:ascii="宋体" w:hAnsi="宋体" w:cs="宋体"/>
          <w:sz w:val="21"/>
          <w:szCs w:val="21"/>
        </w:rPr>
        <w:t>FS-</w:t>
      </w:r>
      <w:r>
        <w:rPr>
          <w:rFonts w:hint="eastAsia" w:ascii="宋体" w:hAnsi="宋体" w:cs="宋体"/>
          <w:sz w:val="21"/>
          <w:szCs w:val="21"/>
          <w:lang w:val="en-US" w:eastAsia="zh-CN"/>
        </w:rPr>
        <w:t>0517</w:t>
      </w:r>
    </w:p>
    <w:p>
      <w:pPr>
        <w:pageBreakBefore w:val="0"/>
        <w:widowControl/>
        <w:shd w:val="clear" w:color="auto" w:fill="FFFFFF"/>
        <w:kinsoku/>
        <w:wordWrap/>
        <w:overflowPunct/>
        <w:topLinePunct w:val="0"/>
        <w:autoSpaceDE/>
        <w:autoSpaceDN/>
        <w:bidi w:val="0"/>
        <w:snapToGrid/>
        <w:spacing w:line="360" w:lineRule="auto"/>
        <w:ind w:left="1400" w:hanging="1050" w:hangingChars="500"/>
        <w:jc w:val="left"/>
        <w:rPr>
          <w:rFonts w:hint="eastAsia" w:ascii="宋体" w:hAnsi="宋体" w:eastAsia="宋体" w:cs="宋体"/>
          <w:b/>
          <w:bCs/>
          <w:color w:val="auto"/>
          <w:sz w:val="21"/>
          <w:szCs w:val="21"/>
          <w:lang w:eastAsia="zh-CN"/>
        </w:rPr>
      </w:pPr>
      <w:r>
        <w:rPr>
          <w:rFonts w:hint="eastAsia" w:ascii="宋体" w:hAnsi="宋体" w:cs="宋体"/>
          <w:sz w:val="21"/>
          <w:szCs w:val="21"/>
        </w:rPr>
        <w:t>项目名称：伊州区人民法院副食品采购项目</w:t>
      </w:r>
      <w:r>
        <w:rPr>
          <w:rFonts w:hint="eastAsia" w:ascii="宋体" w:hAnsi="宋体" w:cs="宋体"/>
          <w:sz w:val="21"/>
          <w:szCs w:val="21"/>
          <w:lang w:eastAsia="zh-CN"/>
        </w:rPr>
        <w:t>（二次）</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sz w:val="21"/>
          <w:szCs w:val="21"/>
        </w:rPr>
      </w:pPr>
      <w:r>
        <w:rPr>
          <w:rFonts w:hint="eastAsia" w:ascii="宋体" w:hAnsi="宋体" w:cs="宋体"/>
          <w:sz w:val="21"/>
          <w:szCs w:val="21"/>
        </w:rPr>
        <w:t>采购方式：竞争性磋商</w:t>
      </w:r>
    </w:p>
    <w:p>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sz w:val="21"/>
          <w:szCs w:val="21"/>
          <w:lang w:val="en-US" w:eastAsia="zh-CN"/>
        </w:rPr>
      </w:pPr>
      <w:r>
        <w:rPr>
          <w:rFonts w:hint="eastAsia" w:ascii="宋体" w:hAnsi="宋体" w:cs="宋体"/>
          <w:sz w:val="21"/>
          <w:szCs w:val="21"/>
        </w:rPr>
        <w:t>预算金额（元）：</w:t>
      </w:r>
      <w:r>
        <w:rPr>
          <w:rFonts w:hint="eastAsia" w:ascii="宋体" w:hAnsi="宋体" w:cs="宋体"/>
          <w:sz w:val="21"/>
          <w:szCs w:val="21"/>
          <w:lang w:val="en-US" w:eastAsia="zh-CN"/>
        </w:rPr>
        <w:t>80</w:t>
      </w:r>
      <w:r>
        <w:rPr>
          <w:rFonts w:hint="eastAsia" w:ascii="宋体" w:hAnsi="宋体" w:cs="宋体"/>
          <w:sz w:val="21"/>
          <w:szCs w:val="21"/>
        </w:rPr>
        <w:t>万元</w:t>
      </w:r>
    </w:p>
    <w:p>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sz w:val="21"/>
          <w:szCs w:val="21"/>
          <w:lang w:val="en-US" w:eastAsia="zh-CN"/>
        </w:rPr>
      </w:pPr>
      <w:r>
        <w:rPr>
          <w:rFonts w:hint="eastAsia" w:ascii="宋体" w:hAnsi="宋体" w:cs="宋体"/>
          <w:sz w:val="21"/>
          <w:szCs w:val="21"/>
        </w:rPr>
        <w:t>最高限价（元）：</w:t>
      </w:r>
      <w:r>
        <w:rPr>
          <w:rFonts w:hint="eastAsia" w:ascii="宋体" w:hAnsi="宋体" w:cs="宋体"/>
          <w:sz w:val="21"/>
          <w:szCs w:val="21"/>
          <w:lang w:val="en-US" w:eastAsia="zh-CN"/>
        </w:rPr>
        <w:t>80</w:t>
      </w:r>
      <w:r>
        <w:rPr>
          <w:rFonts w:hint="eastAsia" w:ascii="宋体" w:hAnsi="宋体" w:cs="宋体"/>
          <w:sz w:val="21"/>
          <w:szCs w:val="21"/>
        </w:rPr>
        <w:t>万元</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ascii="宋体" w:hAnsi="宋体" w:eastAsia="宋体" w:cs="宋体"/>
          <w:kern w:val="2"/>
          <w:sz w:val="21"/>
          <w:szCs w:val="21"/>
          <w:lang w:val="en-US" w:eastAsia="zh-CN" w:bidi="ar-SA"/>
        </w:rPr>
        <w:t>采购需求：</w:t>
      </w:r>
      <w:bookmarkStart w:id="12" w:name="_Toc35393630"/>
      <w:bookmarkStart w:id="13" w:name="_Toc28359090"/>
      <w:bookmarkStart w:id="14" w:name="_Toc35393799"/>
      <w:bookmarkStart w:id="15" w:name="_Toc28359013"/>
      <w:r>
        <w:rPr>
          <w:rFonts w:hint="eastAsia" w:ascii="宋体" w:hAnsi="宋体" w:eastAsia="宋体" w:cs="宋体"/>
          <w:kern w:val="2"/>
          <w:sz w:val="21"/>
          <w:szCs w:val="21"/>
          <w:lang w:val="en-US" w:eastAsia="zh-CN" w:bidi="ar-SA"/>
        </w:rPr>
        <w:t>副食品</w:t>
      </w:r>
    </w:p>
    <w:bookmarkEnd w:id="1"/>
    <w:bookmarkEnd w:id="2"/>
    <w:bookmarkEnd w:id="3"/>
    <w:bookmarkEnd w:id="4"/>
    <w:bookmarkEnd w:id="5"/>
    <w:bookmarkEnd w:id="6"/>
    <w:bookmarkEnd w:id="7"/>
    <w:bookmarkEnd w:id="8"/>
    <w:bookmarkEnd w:id="9"/>
    <w:bookmarkEnd w:id="12"/>
    <w:bookmarkEnd w:id="13"/>
    <w:bookmarkEnd w:id="14"/>
    <w:bookmarkEnd w:id="15"/>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rPr>
        <w:t>二、申请人的资格要求：</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1.满足《中华人民共和国政府采购法》第二十二条规定；</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hAnsi="宋体" w:eastAsia="仿宋" w:cs="宋体"/>
          <w:szCs w:val="28"/>
          <w:lang w:eastAsia="zh-CN"/>
        </w:rPr>
      </w:pPr>
      <w:r>
        <w:rPr>
          <w:rFonts w:hint="eastAsia" w:hAnsi="宋体" w:cs="宋体"/>
          <w:szCs w:val="28"/>
        </w:rPr>
        <w:t>（1）具有独立承担民事责任的能力；</w:t>
      </w:r>
      <w:r>
        <w:rPr>
          <w:rFonts w:hint="default" w:ascii="宋体" w:hAnsi="宋体" w:cs="宋体"/>
          <w:szCs w:val="28"/>
        </w:rPr>
        <w:t>（提供合法有效的法人营业执照）；</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lang w:eastAsia="zh-CN"/>
        </w:rPr>
      </w:pPr>
      <w:r>
        <w:rPr>
          <w:rFonts w:hint="eastAsia" w:ascii="宋体" w:hAnsi="宋体" w:cs="宋体"/>
          <w:szCs w:val="28"/>
        </w:rPr>
        <w:t>（2）具有良好的商业信誉和健全的财务会计制度；</w:t>
      </w:r>
      <w:r>
        <w:rPr>
          <w:rFonts w:hint="eastAsia" w:ascii="宋体" w:hAnsi="宋体" w:cs="宋体"/>
          <w:szCs w:val="28"/>
          <w:lang w:eastAsia="zh-CN"/>
        </w:rPr>
        <w:t>（</w:t>
      </w:r>
      <w:r>
        <w:rPr>
          <w:rFonts w:hint="default" w:ascii="宋体" w:hAnsi="宋体" w:cs="宋体"/>
          <w:szCs w:val="28"/>
          <w:lang w:val="en-US" w:eastAsia="zh-CN"/>
        </w:rPr>
        <w:t>提供</w:t>
      </w:r>
      <w:r>
        <w:rPr>
          <w:rFonts w:hint="default" w:ascii="宋体" w:hAnsi="宋体" w:cs="宋体"/>
          <w:szCs w:val="28"/>
        </w:rPr>
        <w:t>2021年度</w:t>
      </w:r>
      <w:r>
        <w:rPr>
          <w:rFonts w:hint="eastAsia" w:ascii="宋体" w:hAnsi="宋体" w:cs="宋体"/>
          <w:szCs w:val="28"/>
          <w:lang w:val="en-US" w:eastAsia="zh-CN"/>
        </w:rPr>
        <w:t>或2022</w:t>
      </w:r>
      <w:r>
        <w:rPr>
          <w:rFonts w:hint="default" w:ascii="宋体" w:hAnsi="宋体" w:cs="宋体"/>
          <w:szCs w:val="28"/>
        </w:rPr>
        <w:t>财务审计报告</w:t>
      </w:r>
      <w:r>
        <w:rPr>
          <w:rFonts w:hint="eastAsia" w:ascii="宋体" w:hAnsi="宋体" w:cs="宋体"/>
          <w:szCs w:val="28"/>
          <w:lang w:eastAsia="zh-CN"/>
        </w:rPr>
        <w:t>、</w:t>
      </w:r>
      <w:r>
        <w:rPr>
          <w:rFonts w:hint="eastAsia" w:ascii="宋体" w:hAnsi="宋体" w:cs="宋体"/>
          <w:szCs w:val="28"/>
          <w:lang w:val="en-US" w:eastAsia="zh-CN"/>
        </w:rPr>
        <w:t>或近三个月的财务报表</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Ansi="宋体" w:cs="宋体"/>
          <w:szCs w:val="28"/>
        </w:rPr>
      </w:pPr>
      <w:r>
        <w:rPr>
          <w:rFonts w:hint="eastAsia" w:hAnsi="宋体" w:cs="宋体"/>
          <w:szCs w:val="28"/>
        </w:rPr>
        <w:t>（3）具有履行合同所必需的设备和专业技术能力；</w:t>
      </w:r>
      <w:r>
        <w:rPr>
          <w:rFonts w:hint="default" w:ascii="宋体" w:hAnsi="宋体" w:cs="宋体"/>
          <w:szCs w:val="28"/>
        </w:rPr>
        <w:t>（根据项目需求提供履行合同所必需的设备和专业技术能力的加盖单位公章的书面承诺函）；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cs="宋体"/>
          <w:szCs w:val="28"/>
        </w:rPr>
      </w:pPr>
      <w:r>
        <w:rPr>
          <w:rFonts w:hint="eastAsia" w:hAnsi="宋体" w:cs="宋体"/>
          <w:szCs w:val="28"/>
        </w:rPr>
        <w:t>（4）有依法缴纳税收和社会保障资金的良好记录；</w:t>
      </w:r>
      <w:r>
        <w:rPr>
          <w:rFonts w:hint="default" w:ascii="宋体" w:hAnsi="宋体" w:cs="宋体"/>
          <w:szCs w:val="28"/>
        </w:rPr>
        <w:t>（依法缴纳社会保障资金的有效证明材料</w:t>
      </w:r>
      <w:r>
        <w:rPr>
          <w:rFonts w:hint="default" w:ascii="宋体" w:hAnsi="宋体" w:cs="宋体"/>
          <w:szCs w:val="28"/>
          <w:lang w:eastAsia="zh-CN"/>
        </w:rPr>
        <w:t>、</w:t>
      </w:r>
      <w:r>
        <w:rPr>
          <w:rFonts w:hint="default" w:ascii="宋体" w:hAnsi="宋体" w:cs="宋体"/>
          <w:szCs w:val="28"/>
        </w:rPr>
        <w:t>具有税务机关出具的依法纳税的有效证明材料</w:t>
      </w:r>
      <w:r>
        <w:rPr>
          <w:rFonts w:hint="default" w:ascii="宋体" w:hAnsi="宋体" w:cs="宋体"/>
          <w:szCs w:val="28"/>
          <w:lang w:val="en-US" w:eastAsia="zh-CN"/>
        </w:rPr>
        <w:t>(</w:t>
      </w:r>
      <w:r>
        <w:rPr>
          <w:rFonts w:hint="default" w:ascii="宋体" w:hAnsi="宋体" w:cs="宋体"/>
          <w:szCs w:val="28"/>
        </w:rPr>
        <w:t>近</w:t>
      </w:r>
      <w:r>
        <w:rPr>
          <w:rFonts w:hint="default" w:ascii="宋体" w:hAnsi="宋体" w:cs="宋体"/>
          <w:szCs w:val="28"/>
          <w:lang w:val="en-US" w:eastAsia="zh-CN"/>
        </w:rPr>
        <w:t>三</w:t>
      </w:r>
      <w:r>
        <w:rPr>
          <w:rFonts w:hint="default" w:ascii="宋体" w:hAnsi="宋体" w:cs="宋体"/>
          <w:szCs w:val="28"/>
        </w:rPr>
        <w:t>个月的依法缴纳税收和社会保障资金的相关材料）</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rPr>
      </w:pPr>
      <w:r>
        <w:rPr>
          <w:rFonts w:hint="eastAsia" w:hAnsi="宋体" w:cs="宋体"/>
          <w:szCs w:val="28"/>
        </w:rPr>
        <w:t>（5）参加政府采购活动前三年内，在经营活动中没有重大违法记录；</w:t>
      </w:r>
      <w:r>
        <w:rPr>
          <w:rFonts w:hint="default" w:ascii="宋体" w:hAnsi="宋体" w:cs="宋体"/>
          <w:szCs w:val="28"/>
        </w:rPr>
        <w:t>（提供参加本次政府采购活动前3年内在经营活动中没有重大违法记录的书面承诺函并加盖单位公章）。</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auto"/>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szCs w:val="28"/>
          <w:lang w:val="en-US" w:eastAsia="zh-CN"/>
        </w:rPr>
        <w:t>2.</w:t>
      </w:r>
      <w:r>
        <w:rPr>
          <w:rFonts w:hint="eastAsia" w:hAnsi="宋体" w:cs="宋体"/>
          <w:szCs w:val="28"/>
        </w:rPr>
        <w:t>本项目的特定资格要求：</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szCs w:val="28"/>
          <w:lang w:eastAsia="zh-CN"/>
        </w:rPr>
        <w:t>（</w:t>
      </w:r>
      <w:r>
        <w:rPr>
          <w:rFonts w:hint="eastAsia" w:hAnsi="宋体" w:cs="宋体"/>
          <w:szCs w:val="28"/>
          <w:lang w:val="en-US" w:eastAsia="zh-CN"/>
        </w:rPr>
        <w:t>1</w:t>
      </w:r>
      <w:r>
        <w:rPr>
          <w:rFonts w:hint="eastAsia" w:hAnsi="宋体" w:cs="宋体"/>
          <w:szCs w:val="28"/>
          <w:lang w:eastAsia="zh-CN"/>
        </w:rPr>
        <w:t>）</w:t>
      </w:r>
      <w:r>
        <w:rPr>
          <w:rFonts w:hint="eastAsia" w:hAnsi="宋体" w:cs="宋体"/>
          <w:szCs w:val="28"/>
        </w:rPr>
        <w:t xml:space="preserve">具有有效的《食品生产许可证》或《食品经营许可证》；生产商投标需提供《食品生产许可证》；经销商投标需提供《食品经营许可证》。  </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rPr>
        <w:t>三、获取采购文件方式</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szCs w:val="28"/>
        </w:rPr>
        <w:t>获取时间：202</w:t>
      </w:r>
      <w:r>
        <w:rPr>
          <w:rFonts w:hint="eastAsia" w:hAnsi="宋体" w:cs="宋体"/>
          <w:szCs w:val="28"/>
          <w:lang w:val="en-US" w:eastAsia="zh-CN"/>
        </w:rPr>
        <w:t>3</w:t>
      </w:r>
      <w:r>
        <w:rPr>
          <w:rFonts w:hint="eastAsia" w:hAnsi="宋体" w:cs="宋体"/>
          <w:szCs w:val="28"/>
        </w:rPr>
        <w:t>年</w:t>
      </w:r>
      <w:r>
        <w:rPr>
          <w:rFonts w:hint="eastAsia" w:hAnsi="宋体" w:cs="宋体"/>
          <w:szCs w:val="28"/>
          <w:lang w:val="en-US" w:eastAsia="zh-CN"/>
        </w:rPr>
        <w:t>5</w:t>
      </w:r>
      <w:r>
        <w:rPr>
          <w:rFonts w:hint="eastAsia" w:hAnsi="宋体" w:cs="宋体"/>
          <w:szCs w:val="28"/>
        </w:rPr>
        <w:t>月</w:t>
      </w:r>
      <w:r>
        <w:rPr>
          <w:rFonts w:hint="eastAsia" w:hAnsi="宋体" w:cs="宋体"/>
          <w:szCs w:val="28"/>
          <w:lang w:val="en-US" w:eastAsia="zh-CN"/>
        </w:rPr>
        <w:t>17</w:t>
      </w:r>
      <w:r>
        <w:rPr>
          <w:rFonts w:hint="eastAsia" w:hAnsi="宋体" w:cs="宋体"/>
          <w:szCs w:val="28"/>
        </w:rPr>
        <w:t>日至202</w:t>
      </w:r>
      <w:r>
        <w:rPr>
          <w:rFonts w:hint="eastAsia" w:hAnsi="宋体" w:cs="宋体"/>
          <w:szCs w:val="28"/>
          <w:lang w:val="en-US" w:eastAsia="zh-CN"/>
        </w:rPr>
        <w:t>3</w:t>
      </w:r>
      <w:r>
        <w:rPr>
          <w:rFonts w:hint="eastAsia" w:hAnsi="宋体" w:cs="宋体"/>
          <w:szCs w:val="28"/>
        </w:rPr>
        <w:t>年</w:t>
      </w:r>
      <w:r>
        <w:rPr>
          <w:rFonts w:hint="eastAsia" w:hAnsi="宋体" w:cs="宋体"/>
          <w:szCs w:val="28"/>
          <w:lang w:val="en-US" w:eastAsia="zh-CN"/>
        </w:rPr>
        <w:t>5</w:t>
      </w:r>
      <w:r>
        <w:rPr>
          <w:rFonts w:hint="eastAsia" w:hAnsi="宋体" w:cs="宋体"/>
          <w:szCs w:val="28"/>
        </w:rPr>
        <w:t>月</w:t>
      </w:r>
      <w:r>
        <w:rPr>
          <w:rFonts w:hint="eastAsia" w:hAnsi="宋体" w:cs="宋体"/>
          <w:szCs w:val="28"/>
          <w:lang w:val="en-US" w:eastAsia="zh-CN"/>
        </w:rPr>
        <w:t>24</w:t>
      </w:r>
      <w:r>
        <w:rPr>
          <w:rFonts w:hint="eastAsia" w:hAnsi="宋体" w:cs="宋体"/>
          <w:szCs w:val="28"/>
        </w:rPr>
        <w:t>日，每天上午09:30至13:30，下午</w:t>
      </w:r>
      <w:r>
        <w:rPr>
          <w:rFonts w:hint="eastAsia" w:hAnsi="宋体" w:cs="宋体"/>
          <w:szCs w:val="28"/>
          <w:lang w:val="en-US" w:eastAsia="zh-CN"/>
        </w:rPr>
        <w:t>16</w:t>
      </w:r>
      <w:r>
        <w:rPr>
          <w:rFonts w:hint="eastAsia" w:hAnsi="宋体" w:cs="宋体"/>
          <w:szCs w:val="28"/>
        </w:rPr>
        <w:t>:</w:t>
      </w:r>
      <w:r>
        <w:rPr>
          <w:rFonts w:hint="eastAsia" w:hAnsi="宋体" w:cs="宋体"/>
          <w:szCs w:val="28"/>
          <w:lang w:val="en-US" w:eastAsia="zh-CN"/>
        </w:rPr>
        <w:t>00</w:t>
      </w:r>
      <w:r>
        <w:rPr>
          <w:rFonts w:hint="eastAsia" w:hAnsi="宋体" w:cs="宋体"/>
          <w:szCs w:val="28"/>
        </w:rPr>
        <w:t>至</w:t>
      </w:r>
      <w:r>
        <w:rPr>
          <w:rFonts w:hint="eastAsia" w:hAnsi="宋体" w:cs="宋体"/>
          <w:szCs w:val="28"/>
          <w:lang w:val="en-US" w:eastAsia="zh-CN"/>
        </w:rPr>
        <w:t>20</w:t>
      </w:r>
      <w:r>
        <w:rPr>
          <w:rFonts w:hint="eastAsia" w:hAnsi="宋体" w:cs="宋体"/>
          <w:szCs w:val="28"/>
        </w:rPr>
        <w:t>:</w:t>
      </w:r>
      <w:r>
        <w:rPr>
          <w:rFonts w:hint="eastAsia" w:hAnsi="宋体" w:cs="宋体"/>
          <w:szCs w:val="28"/>
          <w:lang w:val="en-US" w:eastAsia="zh-CN"/>
        </w:rPr>
        <w:t>00</w:t>
      </w:r>
      <w:r>
        <w:rPr>
          <w:rFonts w:hint="eastAsia" w:hAnsi="宋体" w:cs="宋体"/>
          <w:szCs w:val="28"/>
        </w:rPr>
        <w:t>（北京时间）</w:t>
      </w:r>
    </w:p>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eastAsia="仿宋" w:cs="宋体"/>
          <w:szCs w:val="28"/>
          <w:lang w:eastAsia="zh-CN"/>
        </w:rPr>
      </w:pPr>
      <w:r>
        <w:rPr>
          <w:rFonts w:hint="default" w:ascii="宋体" w:hAnsi="宋体" w:cs="宋体"/>
          <w:szCs w:val="28"/>
        </w:rPr>
        <w:t>地点：新疆政府采购网（http://www.ccgp-xinjiang.gov.cn）政采云平台线上获取</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eastAsia="仿宋" w:cs="宋体"/>
          <w:szCs w:val="28"/>
          <w:lang w:eastAsia="zh-CN"/>
        </w:rPr>
      </w:pPr>
      <w:r>
        <w:rPr>
          <w:rFonts w:hint="default" w:ascii="宋体" w:hAnsi="宋体" w:cs="宋体"/>
          <w:szCs w:val="28"/>
        </w:rPr>
        <w:t>方式：供应商登录政采云平台https://www.zcygov.cn/在线申请获取采购文件（进入“项目采购”应用，在获取采购文件菜单中选择项目，申请获取采购文件）投标人获取招标文件时须在政采云平台上提供特定资格要求中需求资料的扫描件</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rPr>
        <w:t>四、响应文件提交</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截止时间：202</w:t>
      </w:r>
      <w:r>
        <w:rPr>
          <w:rFonts w:hint="eastAsia" w:ascii="宋体" w:hAnsi="宋体" w:cs="宋体"/>
          <w:szCs w:val="28"/>
          <w:lang w:val="en-US" w:eastAsia="zh-CN"/>
        </w:rPr>
        <w:t>3</w:t>
      </w:r>
      <w:r>
        <w:rPr>
          <w:rFonts w:hint="default" w:ascii="宋体" w:hAnsi="宋体" w:cs="宋体"/>
          <w:szCs w:val="28"/>
        </w:rPr>
        <w:t>年</w:t>
      </w:r>
      <w:r>
        <w:rPr>
          <w:rFonts w:hint="eastAsia" w:ascii="宋体" w:hAnsi="宋体" w:cs="宋体"/>
          <w:szCs w:val="28"/>
          <w:lang w:val="en-US" w:eastAsia="zh-CN"/>
        </w:rPr>
        <w:t>5</w:t>
      </w:r>
      <w:r>
        <w:rPr>
          <w:rFonts w:hint="default" w:ascii="宋体" w:hAnsi="宋体" w:cs="宋体"/>
          <w:szCs w:val="28"/>
        </w:rPr>
        <w:t>月</w:t>
      </w:r>
      <w:r>
        <w:rPr>
          <w:rFonts w:hint="eastAsia" w:ascii="宋体" w:hAnsi="宋体" w:cs="宋体"/>
          <w:szCs w:val="28"/>
          <w:lang w:val="en-US" w:eastAsia="zh-CN"/>
        </w:rPr>
        <w:t>28</w:t>
      </w:r>
      <w:r>
        <w:rPr>
          <w:rFonts w:hint="default" w:ascii="宋体" w:hAnsi="宋体" w:cs="宋体"/>
          <w:szCs w:val="28"/>
        </w:rPr>
        <w:t>日10点30分（北京时间）</w:t>
      </w:r>
    </w:p>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cs="宋体"/>
          <w:szCs w:val="28"/>
          <w:lang w:eastAsia="zh-CN"/>
        </w:rPr>
      </w:pPr>
      <w:r>
        <w:rPr>
          <w:rFonts w:hint="default" w:ascii="宋体" w:hAnsi="宋体" w:cs="宋体"/>
          <w:szCs w:val="28"/>
        </w:rPr>
        <w:t>提交地址：新疆政府采购网（http://www.ccgp-xinjiang.gov.cn）政采云投标客户端投标</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b/>
          <w:bCs/>
          <w:szCs w:val="28"/>
          <w:lang w:val="en-US" w:eastAsia="zh-CN"/>
        </w:rPr>
      </w:pPr>
      <w:r>
        <w:rPr>
          <w:rFonts w:hint="default" w:ascii="宋体" w:hAnsi="宋体" w:cs="宋体"/>
          <w:b/>
          <w:bCs/>
          <w:szCs w:val="28"/>
          <w:lang w:val="en-US" w:eastAsia="zh-CN"/>
        </w:rPr>
        <w:t>五、开启</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开标时间： 202</w:t>
      </w:r>
      <w:r>
        <w:rPr>
          <w:rFonts w:hint="eastAsia" w:ascii="宋体" w:hAnsi="宋体" w:cs="宋体"/>
          <w:szCs w:val="28"/>
          <w:lang w:val="en-US" w:eastAsia="zh-CN"/>
        </w:rPr>
        <w:t>3</w:t>
      </w:r>
      <w:r>
        <w:rPr>
          <w:rFonts w:hint="default" w:ascii="宋体" w:hAnsi="宋体" w:cs="宋体"/>
          <w:szCs w:val="28"/>
        </w:rPr>
        <w:t>年</w:t>
      </w:r>
      <w:r>
        <w:rPr>
          <w:rFonts w:hint="eastAsia" w:ascii="宋体" w:hAnsi="宋体" w:cs="宋体"/>
          <w:szCs w:val="28"/>
          <w:lang w:val="en-US" w:eastAsia="zh-CN"/>
        </w:rPr>
        <w:t>5</w:t>
      </w:r>
      <w:r>
        <w:rPr>
          <w:rFonts w:hint="default" w:ascii="宋体" w:hAnsi="宋体" w:cs="宋体"/>
          <w:szCs w:val="28"/>
          <w:lang w:val="en-US" w:eastAsia="zh-CN"/>
        </w:rPr>
        <w:t xml:space="preserve"> </w:t>
      </w:r>
      <w:r>
        <w:rPr>
          <w:rFonts w:hint="default" w:ascii="宋体" w:hAnsi="宋体" w:cs="宋体"/>
          <w:szCs w:val="28"/>
        </w:rPr>
        <w:t>月</w:t>
      </w:r>
      <w:r>
        <w:rPr>
          <w:rFonts w:hint="eastAsia" w:ascii="宋体" w:hAnsi="宋体" w:cs="宋体"/>
          <w:szCs w:val="28"/>
          <w:lang w:val="en-US" w:eastAsia="zh-CN"/>
        </w:rPr>
        <w:t>28</w:t>
      </w:r>
      <w:r>
        <w:rPr>
          <w:rFonts w:hint="default" w:ascii="宋体" w:hAnsi="宋体" w:cs="宋体"/>
          <w:szCs w:val="28"/>
        </w:rPr>
        <w:t>日10点30分（北京时间）</w:t>
      </w:r>
    </w:p>
    <w:p>
      <w:pPr>
        <w:pageBreakBefore w:val="0"/>
        <w:widowControl/>
        <w:shd w:val="clear" w:color="auto" w:fill="FFFFFF"/>
        <w:kinsoku/>
        <w:wordWrap/>
        <w:overflowPunct/>
        <w:topLinePunct w:val="0"/>
        <w:autoSpaceDE/>
        <w:autoSpaceDN/>
        <w:bidi w:val="0"/>
        <w:snapToGrid/>
        <w:spacing w:line="360" w:lineRule="auto"/>
        <w:jc w:val="left"/>
        <w:rPr>
          <w:rFonts w:hint="eastAsia"/>
          <w:lang w:eastAsia="zh-CN"/>
        </w:rPr>
      </w:pPr>
      <w:r>
        <w:rPr>
          <w:rFonts w:hint="default" w:ascii="宋体" w:hAnsi="宋体" w:cs="宋体"/>
          <w:szCs w:val="28"/>
        </w:rPr>
        <w:t>开标地点：新疆政府采购网（http://www.ccgp-xinjiang.gov.cn）政采云平台</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lang w:val="en-US" w:eastAsia="zh-CN"/>
        </w:rPr>
        <w:t>六</w:t>
      </w:r>
      <w:r>
        <w:rPr>
          <w:rFonts w:hint="eastAsia" w:hAnsi="宋体" w:cs="宋体"/>
          <w:b/>
          <w:bCs/>
          <w:szCs w:val="28"/>
        </w:rPr>
        <w:t>、公告期限</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自本公告发布之日起5</w:t>
      </w:r>
      <w:r>
        <w:rPr>
          <w:rFonts w:hint="eastAsia" w:hAnsi="宋体" w:cs="宋体"/>
          <w:szCs w:val="28"/>
          <w:lang w:val="en-US" w:eastAsia="zh-CN"/>
        </w:rPr>
        <w:t>天</w:t>
      </w:r>
      <w:r>
        <w:rPr>
          <w:rFonts w:hint="eastAsia" w:hAnsi="宋体" w:cs="宋体"/>
          <w:szCs w:val="28"/>
        </w:rPr>
        <w:t>。</w:t>
      </w:r>
    </w:p>
    <w:p>
      <w:pPr>
        <w:pageBreakBefore w:val="0"/>
        <w:widowControl/>
        <w:shd w:val="clear" w:color="auto" w:fill="FFFFFF"/>
        <w:kinsoku/>
        <w:wordWrap/>
        <w:overflowPunct/>
        <w:topLinePunct w:val="0"/>
        <w:autoSpaceDE/>
        <w:autoSpaceDN/>
        <w:bidi w:val="0"/>
        <w:snapToGrid/>
        <w:spacing w:line="360" w:lineRule="auto"/>
        <w:jc w:val="left"/>
        <w:rPr>
          <w:rFonts w:hAnsi="宋体" w:cs="宋体"/>
          <w:b/>
          <w:bCs/>
          <w:szCs w:val="28"/>
        </w:rPr>
      </w:pPr>
      <w:r>
        <w:rPr>
          <w:rFonts w:hint="eastAsia" w:hAnsi="宋体" w:cs="宋体"/>
          <w:b/>
          <w:bCs/>
          <w:szCs w:val="28"/>
        </w:rPr>
        <w:t>七、其他补充事宜</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1、本项目实行网上投标，采用电子投标文件；</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2、各供应商应在开标前应确保成为新疆政府采购网正式注册入库供应商，并完成CA数字证书（符合国密标准）申领。因未注册入库、未办理CA数字证书等原因造成无法投标或投标失败等后果由供应商自行承担。有意向参与新疆区域电子开评标的供应商，可访问新疆数字证书认证中心官方网站（https://www.xjca.com.cn/）或下载“新疆政务通”APP自行进行申领。如需咨询，请联系新疆CA服务热线0991-2819290；</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3、供应商将政采云电子交易客户端下载、安装完成后，可通过账号密码或CA登录客户端进行投标文件的制作。在使用政采云投标客户端时，建议使用WIN7及以上操作系统。客户端请至新疆政府采购网（http://www.ccgp-xinjiang.gov.cn/）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w:t>
      </w:r>
    </w:p>
    <w:p>
      <w:pPr>
        <w:pageBreakBefore w:val="0"/>
        <w:kinsoku/>
        <w:wordWrap/>
        <w:overflowPunct/>
        <w:topLinePunct w:val="0"/>
        <w:autoSpaceDE/>
        <w:autoSpaceDN/>
        <w:bidi w:val="0"/>
        <w:snapToGrid/>
        <w:spacing w:beforeAutospacing="0" w:afterAutospacing="0" w:line="360" w:lineRule="auto"/>
        <w:ind w:left="0"/>
        <w:rPr>
          <w:rFonts w:hint="default" w:cs="宋体" w:asciiTheme="minorAscii" w:hAnsiTheme="minorAscii"/>
          <w:kern w:val="0"/>
          <w:sz w:val="22"/>
        </w:rPr>
      </w:pPr>
      <w:r>
        <w:rPr>
          <w:rFonts w:hint="default" w:ascii="宋体" w:hAnsi="宋体" w:cs="宋体"/>
          <w:szCs w:val="28"/>
        </w:rPr>
        <w:t>4</w:t>
      </w:r>
      <w:r>
        <w:rPr>
          <w:rFonts w:hint="eastAsia" w:ascii="宋体" w:hAnsi="宋体" w:cs="宋体"/>
          <w:szCs w:val="28"/>
          <w:lang w:eastAsia="zh-CN"/>
        </w:rPr>
        <w:t>、</w:t>
      </w:r>
      <w:r>
        <w:rPr>
          <w:rFonts w:hint="default" w:ascii="宋体" w:hAnsi="宋体" w:cs="宋体"/>
          <w:szCs w:val="28"/>
        </w:rPr>
        <w:t xml:space="preserve">供应商操作指南详见新疆政府采购网（http://www.ccgp-xinjiang.gov.cn/）—办事指南—操作指南。  </w:t>
      </w:r>
      <w:r>
        <w:rPr>
          <w:rFonts w:hint="default" w:cs="宋体" w:asciiTheme="minorAscii" w:hAnsiTheme="minorAscii"/>
          <w:kern w:val="0"/>
          <w:sz w:val="22"/>
        </w:rPr>
        <w:t xml:space="preserve"> </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b/>
          <w:bCs/>
          <w:szCs w:val="28"/>
        </w:rPr>
        <w:t>八、对本次采购提出询问，请按以下方式联系</w:t>
      </w:r>
      <w:r>
        <w:rPr>
          <w:rFonts w:hint="eastAsia" w:hAnsi="宋体" w:cs="宋体"/>
          <w:szCs w:val="28"/>
        </w:rPr>
        <w:t>　　　　　　　</w:t>
      </w:r>
      <w:bookmarkStart w:id="16" w:name="_Toc31522"/>
      <w:bookmarkEnd w:id="16"/>
      <w:bookmarkStart w:id="17" w:name="_Toc29822"/>
      <w:bookmarkEnd w:id="17"/>
      <w:bookmarkStart w:id="18" w:name="_Toc10083"/>
      <w:bookmarkEnd w:id="18"/>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1.采购人信息</w:t>
      </w:r>
    </w:p>
    <w:p>
      <w:pPr>
        <w:pStyle w:val="1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eastAsia"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名    称：哈密市伊州区人民法院</w:t>
      </w:r>
    </w:p>
    <w:p>
      <w:pPr>
        <w:pStyle w:val="1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地    址：哈密市伊州区</w:t>
      </w:r>
    </w:p>
    <w:p>
      <w:pPr>
        <w:pStyle w:val="1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联系人：李红斌</w:t>
      </w:r>
    </w:p>
    <w:p>
      <w:pPr>
        <w:pStyle w:val="1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联系方式</w:t>
      </w:r>
      <w:r>
        <w:rPr>
          <w:rFonts w:hint="eastAsia" w:ascii="宋体" w:hAnsi="宋体" w:cs="宋体"/>
          <w:b w:val="0"/>
          <w:bCs w:val="0"/>
          <w:kern w:val="2"/>
          <w:sz w:val="21"/>
          <w:szCs w:val="28"/>
          <w:lang w:val="en-US" w:eastAsia="zh-CN" w:bidi="ar-SA"/>
        </w:rPr>
        <w:t>：</w:t>
      </w:r>
      <w:r>
        <w:rPr>
          <w:rFonts w:hint="eastAsia" w:ascii="宋体" w:hAnsi="宋体" w:eastAsia="宋体" w:cs="宋体"/>
          <w:b w:val="0"/>
          <w:bCs w:val="0"/>
          <w:kern w:val="2"/>
          <w:sz w:val="21"/>
          <w:szCs w:val="28"/>
          <w:lang w:val="en-US" w:eastAsia="zh-CN" w:bidi="ar-SA"/>
        </w:rPr>
        <w:t>19190866858</w:t>
      </w:r>
    </w:p>
    <w:p>
      <w:pPr>
        <w:pStyle w:val="7"/>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eastAsia="宋体" w:cs="宋体"/>
          <w:b w:val="0"/>
          <w:bCs w:val="0"/>
          <w:kern w:val="2"/>
          <w:sz w:val="21"/>
          <w:szCs w:val="28"/>
          <w:lang w:val="en-US" w:eastAsia="zh-CN" w:bidi="ar-SA"/>
        </w:rPr>
      </w:pPr>
      <w:bookmarkStart w:id="19" w:name="_Toc22762"/>
      <w:bookmarkEnd w:id="19"/>
      <w:bookmarkStart w:id="20" w:name="_Toc103813449"/>
      <w:bookmarkEnd w:id="20"/>
      <w:bookmarkStart w:id="21" w:name="_Toc10803"/>
      <w:bookmarkEnd w:id="21"/>
      <w:bookmarkStart w:id="22" w:name="_Toc28359020"/>
      <w:bookmarkEnd w:id="22"/>
      <w:bookmarkStart w:id="23" w:name="_Toc28359097"/>
      <w:bookmarkEnd w:id="23"/>
      <w:bookmarkStart w:id="24" w:name="_Toc35393638"/>
      <w:bookmarkEnd w:id="24"/>
      <w:bookmarkStart w:id="25" w:name="_Toc35393807"/>
      <w:bookmarkEnd w:id="25"/>
      <w:bookmarkStart w:id="26" w:name="_Toc6422"/>
      <w:bookmarkEnd w:id="26"/>
      <w:bookmarkStart w:id="27" w:name="_Toc3159"/>
      <w:r>
        <w:rPr>
          <w:rFonts w:hint="default" w:ascii="宋体" w:hAnsi="宋体" w:eastAsia="宋体" w:cs="宋体"/>
          <w:b w:val="0"/>
          <w:bCs w:val="0"/>
          <w:kern w:val="2"/>
          <w:sz w:val="21"/>
          <w:szCs w:val="28"/>
          <w:lang w:val="en-US" w:eastAsia="zh-CN" w:bidi="ar-SA"/>
        </w:rPr>
        <w:t>2.采购代理机构信息</w:t>
      </w:r>
      <w:bookmarkEnd w:id="27"/>
    </w:p>
    <w:p>
      <w:pPr>
        <w:pageBreakBefore w:val="0"/>
        <w:widowControl w:val="0"/>
        <w:tabs>
          <w:tab w:val="right" w:pos="9864"/>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采购代理机构名称：乌鲁木齐昊天芝上工程项目管理咨询有限公司</w:t>
      </w:r>
    </w:p>
    <w:p>
      <w:pPr>
        <w:pageBreakBefore w:val="0"/>
        <w:widowControl w:val="0"/>
        <w:tabs>
          <w:tab w:val="right" w:pos="9864"/>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联系人：龚海霞</w:t>
      </w:r>
    </w:p>
    <w:p>
      <w:pPr>
        <w:pageBreakBefore w:val="0"/>
        <w:widowControl w:val="0"/>
        <w:tabs>
          <w:tab w:val="right" w:pos="9864"/>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联系电话：0902-2328280</w:t>
      </w:r>
    </w:p>
    <w:p>
      <w:pPr>
        <w:pageBreakBefore w:val="0"/>
        <w:widowControl w:val="0"/>
        <w:tabs>
          <w:tab w:val="right" w:pos="9864"/>
        </w:tabs>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b w:val="0"/>
          <w:bCs w:val="0"/>
          <w:kern w:val="2"/>
          <w:sz w:val="21"/>
          <w:szCs w:val="28"/>
          <w:lang w:val="en-US" w:eastAsia="zh-CN" w:bidi="ar-SA"/>
        </w:rPr>
        <w:sectPr>
          <w:footerReference r:id="rId4" w:type="default"/>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b w:val="0"/>
          <w:bCs w:val="0"/>
          <w:kern w:val="2"/>
          <w:sz w:val="21"/>
          <w:szCs w:val="28"/>
          <w:lang w:val="en-US" w:eastAsia="zh-CN" w:bidi="ar-SA"/>
        </w:rPr>
        <w:t>地址：哈密市伊州区天山北路环球国际1706、1803室</w:t>
      </w:r>
    </w:p>
    <w:p>
      <w:pPr>
        <w:pStyle w:val="6"/>
        <w:numPr>
          <w:ilvl w:val="0"/>
          <w:numId w:val="2"/>
        </w:numPr>
        <w:bidi w:val="0"/>
        <w:jc w:val="center"/>
        <w:rPr>
          <w:rFonts w:hint="eastAsia" w:eastAsia="宋体"/>
          <w:lang w:val="en-US" w:eastAsia="zh-CN"/>
        </w:rPr>
      </w:pPr>
      <w:bookmarkStart w:id="28" w:name="_Toc7292"/>
      <w:r>
        <w:rPr>
          <w:rFonts w:hint="eastAsia"/>
        </w:rPr>
        <w:t>采购需求</w:t>
      </w:r>
      <w:bookmarkEnd w:id="28"/>
    </w:p>
    <w:p>
      <w:pPr>
        <w:jc w:val="center"/>
        <w:rPr>
          <w:rFonts w:hint="eastAsia"/>
          <w:sz w:val="28"/>
          <w:szCs w:val="36"/>
          <w:lang w:eastAsia="zh-CN"/>
        </w:rPr>
      </w:pPr>
      <w:bookmarkStart w:id="29" w:name="_bookmark11"/>
      <w:bookmarkEnd w:id="29"/>
      <w:bookmarkStart w:id="30" w:name="_bookmark23"/>
      <w:bookmarkEnd w:id="30"/>
      <w:bookmarkStart w:id="31" w:name="_bookmark9"/>
      <w:bookmarkEnd w:id="31"/>
      <w:bookmarkStart w:id="32" w:name="_bookmark10"/>
      <w:bookmarkEnd w:id="32"/>
    </w:p>
    <w:tbl>
      <w:tblPr>
        <w:tblStyle w:val="24"/>
        <w:tblW w:w="76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7"/>
        <w:gridCol w:w="2640"/>
        <w:gridCol w:w="1725"/>
        <w:gridCol w:w="21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商品名称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单位</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批发数量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冬瓜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白萝卜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包包菜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新土豆</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4572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黄瓜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油白菜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圆茄子</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3876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芹菜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哈密青椒</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油麦菜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492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黑平菇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花菜</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哈密青椒</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莲藕</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西蓝花</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豇豆</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山药</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老来少豆角</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圆菇</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绿色加碘精制盐500g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海天精选老抽500ml</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通巴蕨根粉丝200g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海天上等蚝油700g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老时家纯白芝麻酱220g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红99火锅底料400g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海天精选生抽1</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安琪酵母450g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秦星纯芝麻小磨香油350ml</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辣椒面Z</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天天旺鸡精1kg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精品腐竹Z</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幺麻子藤椒油500ml</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太太乐芝麻香油405ml（T)</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散称特级虾皮</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孜然粉Z</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旭旺红油豆瓣5kg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一级中号木耳</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花椒粉Z</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大红袍花椒Z</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胖子麻辣鱼3kg（T)</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鸡小腿Z</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散称鸡胸Z</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草鱼</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鸡爪</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牛肉</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金龙鱼一级菜籽油5L</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苗花香大米25kg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天山特一粉20kg</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11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哈密鸡蛋</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宋体" w:hAnsi="宋体" w:eastAsia="宋体" w:cs="宋体"/>
                <w:i w:val="0"/>
                <w:iCs w:val="0"/>
                <w:color w:val="000000"/>
                <w:kern w:val="0"/>
                <w:sz w:val="24"/>
                <w:szCs w:val="24"/>
                <w:u w:val="none"/>
                <w:lang w:val="en-US" w:eastAsia="zh-CN" w:bidi="ar"/>
              </w:rPr>
              <w:t>2832</w:t>
            </w:r>
          </w:p>
        </w:tc>
      </w:tr>
    </w:tbl>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ascii="Arial Unicode MS" w:hAnsi="Arial Unicode MS" w:eastAsia="Arial Unicode MS" w:cs="Arial Unicode MS"/>
          <w:sz w:val="32"/>
          <w:szCs w:val="32"/>
        </w:rPr>
      </w:pP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pPr>
        <w:spacing w:line="528" w:lineRule="exact"/>
        <w:ind w:left="1871" w:firstLine="1200" w:firstLineChars="300"/>
        <w:jc w:val="both"/>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pPr>
        <w:widowControl/>
        <w:jc w:val="left"/>
        <w:rPr>
          <w:rFonts w:ascii="宋体" w:hAnsi="宋体"/>
          <w:kern w:val="0"/>
          <w:sz w:val="20"/>
          <w:szCs w:val="21"/>
        </w:rPr>
        <w:sectPr>
          <w:headerReference r:id="rId5" w:type="default"/>
          <w:footerReference r:id="rId6" w:type="default"/>
          <w:pgSz w:w="11906" w:h="16838"/>
          <w:pgMar w:top="1134" w:right="1134" w:bottom="1134" w:left="1134" w:header="720" w:footer="720" w:gutter="0"/>
          <w:pgNumType w:fmt="decimal"/>
          <w:cols w:space="720" w:num="1"/>
          <w:docGrid w:type="lines" w:linePitch="331" w:charSpace="0"/>
        </w:sectPr>
      </w:pPr>
    </w:p>
    <w:p>
      <w:pPr>
        <w:pStyle w:val="6"/>
        <w:bidi w:val="0"/>
        <w:jc w:val="center"/>
        <w:rPr>
          <w:rStyle w:val="38"/>
          <w:b/>
          <w:bCs/>
        </w:rPr>
      </w:pPr>
      <w:bookmarkStart w:id="33" w:name="_Toc5220"/>
      <w:r>
        <w:rPr>
          <w:rFonts w:hint="eastAsia"/>
        </w:rPr>
        <w:t>第三章</w:t>
      </w:r>
      <w:r>
        <w:t xml:space="preserve"> </w:t>
      </w:r>
      <w:r>
        <w:rPr>
          <w:rFonts w:hint="eastAsia"/>
        </w:rPr>
        <w:t>供应商须知</w:t>
      </w:r>
      <w:bookmarkEnd w:id="33"/>
    </w:p>
    <w:p>
      <w:pPr>
        <w:pStyle w:val="7"/>
        <w:bidi w:val="0"/>
        <w:jc w:val="center"/>
      </w:pPr>
      <w:bookmarkStart w:id="34" w:name="_Toc8344"/>
      <w:r>
        <w:rPr>
          <w:rFonts w:hint="eastAsia"/>
        </w:rPr>
        <w:t>第一节 供应商须知前附表</w:t>
      </w:r>
      <w:bookmarkEnd w:id="34"/>
    </w:p>
    <w:tbl>
      <w:tblPr>
        <w:tblStyle w:val="24"/>
        <w:tblW w:w="11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5"/>
        <w:gridCol w:w="3234"/>
        <w:gridCol w:w="7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ascii="宋体" w:hAnsi="宋体" w:cs="宋体"/>
                <w:b/>
                <w:szCs w:val="21"/>
              </w:rPr>
            </w:pPr>
            <w:r>
              <w:rPr>
                <w:rFonts w:hint="eastAsia" w:ascii="宋体" w:hAnsi="宋体" w:cs="宋体"/>
                <w:b/>
                <w:szCs w:val="21"/>
              </w:rPr>
              <w:t>条款号</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szCs w:val="21"/>
              </w:rPr>
            </w:pPr>
            <w:r>
              <w:rPr>
                <w:rFonts w:hint="eastAsia" w:ascii="宋体" w:hAnsi="宋体" w:cs="宋体"/>
                <w:b/>
                <w:szCs w:val="21"/>
              </w:rPr>
              <w:t>条款内容</w:t>
            </w:r>
          </w:p>
        </w:tc>
        <w:tc>
          <w:tcPr>
            <w:tcW w:w="7192"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ascii="宋体" w:hAnsi="宋体" w:cs="宋体"/>
                <w:b/>
                <w:szCs w:val="21"/>
              </w:rPr>
            </w:pPr>
            <w:r>
              <w:rPr>
                <w:rFonts w:hint="eastAsia" w:ascii="宋体" w:hAnsi="宋体"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7"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3.1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供应商资格条件</w:t>
            </w:r>
          </w:p>
        </w:tc>
        <w:tc>
          <w:tcPr>
            <w:tcW w:w="7192" w:type="dxa"/>
            <w:tcBorders>
              <w:top w:val="single" w:color="000000" w:sz="4" w:space="0"/>
              <w:left w:val="single" w:color="000000" w:sz="4" w:space="0"/>
              <w:bottom w:val="single" w:color="000000" w:sz="4" w:space="0"/>
              <w:right w:val="single" w:color="000000" w:sz="4" w:space="0"/>
            </w:tcBorders>
            <w:noWrap w:val="0"/>
            <w:vAlign w:val="top"/>
          </w:tcPr>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1.满足《中华人民共和国政府采购法》第二十二条规定；</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hAnsi="宋体" w:eastAsia="仿宋" w:cs="宋体"/>
                <w:szCs w:val="28"/>
                <w:lang w:eastAsia="zh-CN"/>
              </w:rPr>
            </w:pPr>
            <w:r>
              <w:rPr>
                <w:rFonts w:hint="eastAsia" w:hAnsi="宋体" w:cs="宋体"/>
                <w:szCs w:val="28"/>
              </w:rPr>
              <w:t>（1）具有独立承担民事责任的能力；</w:t>
            </w:r>
            <w:r>
              <w:rPr>
                <w:rFonts w:hint="default" w:ascii="宋体" w:hAnsi="宋体" w:cs="宋体"/>
                <w:szCs w:val="28"/>
              </w:rPr>
              <w:t>（提供合法有效的法人营业执照）；</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lang w:eastAsia="zh-CN"/>
              </w:rPr>
            </w:pPr>
            <w:r>
              <w:rPr>
                <w:rFonts w:hint="eastAsia" w:ascii="宋体" w:hAnsi="宋体" w:cs="宋体"/>
                <w:szCs w:val="28"/>
              </w:rPr>
              <w:t>（2）具有良好的商业信誉和健全的财务会计制度；</w:t>
            </w:r>
            <w:r>
              <w:rPr>
                <w:rFonts w:hint="eastAsia" w:ascii="宋体" w:hAnsi="宋体" w:cs="宋体"/>
                <w:szCs w:val="28"/>
                <w:lang w:eastAsia="zh-CN"/>
              </w:rPr>
              <w:t>（</w:t>
            </w:r>
            <w:r>
              <w:rPr>
                <w:rFonts w:hint="default" w:ascii="宋体" w:hAnsi="宋体" w:cs="宋体"/>
                <w:szCs w:val="28"/>
                <w:lang w:val="en-US" w:eastAsia="zh-CN"/>
              </w:rPr>
              <w:t>提供</w:t>
            </w:r>
            <w:r>
              <w:rPr>
                <w:rFonts w:hint="default" w:ascii="宋体" w:hAnsi="宋体" w:cs="宋体"/>
                <w:szCs w:val="28"/>
              </w:rPr>
              <w:t>2021年度</w:t>
            </w:r>
            <w:r>
              <w:rPr>
                <w:rFonts w:hint="eastAsia" w:ascii="宋体" w:hAnsi="宋体" w:cs="宋体"/>
                <w:szCs w:val="28"/>
                <w:lang w:val="en-US" w:eastAsia="zh-CN"/>
              </w:rPr>
              <w:t>或2022</w:t>
            </w:r>
            <w:r>
              <w:rPr>
                <w:rFonts w:hint="default" w:ascii="宋体" w:hAnsi="宋体" w:cs="宋体"/>
                <w:szCs w:val="28"/>
              </w:rPr>
              <w:t>财务审计报告</w:t>
            </w:r>
            <w:r>
              <w:rPr>
                <w:rFonts w:hint="eastAsia" w:ascii="宋体" w:hAnsi="宋体" w:cs="宋体"/>
                <w:szCs w:val="28"/>
                <w:lang w:eastAsia="zh-CN"/>
              </w:rPr>
              <w:t>、</w:t>
            </w:r>
            <w:r>
              <w:rPr>
                <w:rFonts w:hint="eastAsia" w:ascii="宋体" w:hAnsi="宋体" w:cs="宋体"/>
                <w:szCs w:val="28"/>
                <w:lang w:val="en-US" w:eastAsia="zh-CN"/>
              </w:rPr>
              <w:t>或近三个月的财务报表</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Ansi="宋体" w:cs="宋体"/>
                <w:szCs w:val="28"/>
              </w:rPr>
            </w:pPr>
            <w:r>
              <w:rPr>
                <w:rFonts w:hint="eastAsia" w:hAnsi="宋体" w:cs="宋体"/>
                <w:szCs w:val="28"/>
              </w:rPr>
              <w:t>（3）具有履行合同所必需的设备和专业技术能力；</w:t>
            </w:r>
            <w:r>
              <w:rPr>
                <w:rFonts w:hint="default" w:ascii="宋体" w:hAnsi="宋体" w:cs="宋体"/>
                <w:szCs w:val="28"/>
              </w:rPr>
              <w:t>（根据项目需求提供履行合同所必需的设备和专业技术能力的加盖单位公章的书面承诺函）；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cs="宋体"/>
                <w:szCs w:val="28"/>
              </w:rPr>
            </w:pPr>
            <w:r>
              <w:rPr>
                <w:rFonts w:hint="eastAsia" w:hAnsi="宋体" w:cs="宋体"/>
                <w:szCs w:val="28"/>
              </w:rPr>
              <w:t>（4）有依法缴纳税收和社会保障资金的良好记录；</w:t>
            </w:r>
            <w:r>
              <w:rPr>
                <w:rFonts w:hint="default" w:ascii="宋体" w:hAnsi="宋体" w:cs="宋体"/>
                <w:szCs w:val="28"/>
              </w:rPr>
              <w:t>（依法缴纳社会保障资金的有效证明材料</w:t>
            </w:r>
            <w:r>
              <w:rPr>
                <w:rFonts w:hint="default" w:ascii="宋体" w:hAnsi="宋体" w:cs="宋体"/>
                <w:szCs w:val="28"/>
                <w:lang w:eastAsia="zh-CN"/>
              </w:rPr>
              <w:t>、</w:t>
            </w:r>
            <w:r>
              <w:rPr>
                <w:rFonts w:hint="default" w:ascii="宋体" w:hAnsi="宋体" w:cs="宋体"/>
                <w:szCs w:val="28"/>
              </w:rPr>
              <w:t>具有税务机关出具的依法纳税的有效证明材料</w:t>
            </w:r>
            <w:r>
              <w:rPr>
                <w:rFonts w:hint="default" w:ascii="宋体" w:hAnsi="宋体" w:cs="宋体"/>
                <w:szCs w:val="28"/>
                <w:lang w:val="en-US" w:eastAsia="zh-CN"/>
              </w:rPr>
              <w:t>(</w:t>
            </w:r>
            <w:r>
              <w:rPr>
                <w:rFonts w:hint="default" w:ascii="宋体" w:hAnsi="宋体" w:cs="宋体"/>
                <w:szCs w:val="28"/>
              </w:rPr>
              <w:t>近</w:t>
            </w:r>
            <w:r>
              <w:rPr>
                <w:rFonts w:hint="default" w:ascii="宋体" w:hAnsi="宋体" w:cs="宋体"/>
                <w:szCs w:val="28"/>
                <w:lang w:val="en-US" w:eastAsia="zh-CN"/>
              </w:rPr>
              <w:t>三</w:t>
            </w:r>
            <w:r>
              <w:rPr>
                <w:rFonts w:hint="default" w:ascii="宋体" w:hAnsi="宋体" w:cs="宋体"/>
                <w:szCs w:val="28"/>
              </w:rPr>
              <w:t>个月的依法缴纳税收和社会保障资金的相关材料）</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rPr>
            </w:pPr>
            <w:r>
              <w:rPr>
                <w:rFonts w:hint="eastAsia" w:hAnsi="宋体" w:cs="宋体"/>
                <w:szCs w:val="28"/>
              </w:rPr>
              <w:t>（5）参加政府采购活动前三年内，在经营活动中没有重大违法记录；</w:t>
            </w:r>
            <w:r>
              <w:rPr>
                <w:rFonts w:hint="default" w:ascii="宋体" w:hAnsi="宋体" w:cs="宋体"/>
                <w:szCs w:val="28"/>
              </w:rPr>
              <w:t>（提供参加本次政府采购活动前3年内在经营活动中没有重大违法记录的书面承诺函并加盖单位公章）。</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p>
          <w:p>
            <w:pPr>
              <w:pageBreakBefore w:val="0"/>
              <w:widowControl/>
              <w:shd w:val="clear" w:color="auto" w:fill="FFFFFF"/>
              <w:kinsoku/>
              <w:wordWrap/>
              <w:overflowPunct/>
              <w:topLinePunct w:val="0"/>
              <w:autoSpaceDE/>
              <w:autoSpaceDN/>
              <w:bidi w:val="0"/>
              <w:snapToGrid/>
              <w:spacing w:line="360" w:lineRule="auto"/>
              <w:jc w:val="left"/>
            </w:pPr>
            <w:r>
              <w:rPr>
                <w:rFonts w:hint="eastAsia" w:ascii="宋体" w:hAnsi="宋体" w:cs="宋体"/>
                <w:b w:val="0"/>
                <w:bCs w:val="0"/>
                <w:kern w:val="2"/>
                <w:sz w:val="21"/>
                <w:szCs w:val="21"/>
                <w:lang w:val="en-US" w:eastAsia="zh-CN" w:bidi="ar-SA"/>
              </w:rPr>
              <w:t>（二）、</w:t>
            </w:r>
            <w:r>
              <w:rPr>
                <w:rFonts w:hint="eastAsia" w:hAnsi="宋体" w:cs="宋体"/>
                <w:szCs w:val="28"/>
              </w:rPr>
              <w:t>本项目的特定资格要求：</w:t>
            </w:r>
            <w:r>
              <w:rPr>
                <w:rFonts w:hint="eastAsia" w:hAnsi="宋体" w:cs="宋体"/>
                <w:szCs w:val="28"/>
              </w:rPr>
              <w:br w:type="textWrapping"/>
            </w:r>
            <w:r>
              <w:rPr>
                <w:rFonts w:hint="eastAsia" w:hAnsi="宋体" w:cs="宋体"/>
                <w:szCs w:val="28"/>
                <w:lang w:eastAsia="zh-CN"/>
              </w:rPr>
              <w:t>（</w:t>
            </w:r>
            <w:r>
              <w:rPr>
                <w:rFonts w:hint="eastAsia" w:hAnsi="宋体" w:cs="宋体"/>
                <w:szCs w:val="28"/>
                <w:lang w:val="en-US" w:eastAsia="zh-CN"/>
              </w:rPr>
              <w:t>1</w:t>
            </w:r>
            <w:r>
              <w:rPr>
                <w:rFonts w:hint="eastAsia" w:hAnsi="宋体" w:cs="宋体"/>
                <w:szCs w:val="28"/>
                <w:lang w:eastAsia="zh-CN"/>
              </w:rPr>
              <w:t>）</w:t>
            </w:r>
            <w:r>
              <w:rPr>
                <w:rFonts w:hint="eastAsia" w:hAnsi="宋体" w:cs="宋体"/>
                <w:szCs w:val="28"/>
              </w:rPr>
              <w:t xml:space="preserve">具有有效的《食品生产许可证》或《食品经营许可证》；生产商投标需提供《食品生产许可证》；经销商投标需提供《食品经营许可证》。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5.1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是否接受联合体竞标</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szCs w:val="21"/>
              </w:rPr>
            </w:pPr>
            <w:r>
              <w:rPr>
                <w:rFonts w:hint="eastAsia" w:ascii="宋体" w:hAnsi="宋体" w:cs="宋体"/>
                <w:szCs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5.2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szCs w:val="21"/>
              </w:rPr>
              <w:t>联合体竞标要求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szCs w:val="21"/>
              </w:rPr>
            </w:pPr>
            <w:r>
              <w:rPr>
                <w:rFonts w:hint="eastAsia" w:ascii="宋体" w:hAnsi="宋体" w:cs="宋体"/>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6.1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是否允许分包</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2"/>
              <w:spacing w:line="360" w:lineRule="auto"/>
              <w:jc w:val="left"/>
              <w:rPr>
                <w:rFonts w:ascii="宋体" w:hAnsi="宋体"/>
                <w:szCs w:val="21"/>
              </w:rPr>
            </w:pPr>
            <w:bookmarkStart w:id="35" w:name="PO_3000001869_PM044"/>
            <w:r>
              <w:rPr>
                <w:rFonts w:hint="eastAsia" w:ascii="宋体" w:hAnsi="宋体"/>
                <w:szCs w:val="21"/>
              </w:rPr>
              <w:t>不允许分包</w:t>
            </w:r>
            <w:bookmarkEnd w:id="3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12.1.1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资格证明文件组成</w:t>
            </w:r>
          </w:p>
          <w:p>
            <w:pPr>
              <w:spacing w:line="360" w:lineRule="auto"/>
              <w:jc w:val="center"/>
              <w:rPr>
                <w:rFonts w:ascii="宋体" w:hAnsi="宋体" w:cs="宋体"/>
                <w:szCs w:val="21"/>
              </w:rPr>
            </w:pP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1.满足《中华人民共和国政府采购法》第二十二条规定；</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hAnsi="宋体" w:eastAsia="仿宋" w:cs="宋体"/>
                <w:szCs w:val="28"/>
                <w:lang w:eastAsia="zh-CN"/>
              </w:rPr>
            </w:pPr>
            <w:r>
              <w:rPr>
                <w:rFonts w:hint="eastAsia" w:hAnsi="宋体" w:cs="宋体"/>
                <w:szCs w:val="28"/>
              </w:rPr>
              <w:t>（1）具有独立承担民事责任的能力；</w:t>
            </w:r>
            <w:r>
              <w:rPr>
                <w:rFonts w:hint="default" w:ascii="宋体" w:hAnsi="宋体" w:cs="宋体"/>
                <w:szCs w:val="28"/>
              </w:rPr>
              <w:t>（提供合法有效的法人营业执照）；</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lang w:eastAsia="zh-CN"/>
              </w:rPr>
            </w:pPr>
            <w:r>
              <w:rPr>
                <w:rFonts w:hint="eastAsia" w:ascii="宋体" w:hAnsi="宋体" w:cs="宋体"/>
                <w:szCs w:val="28"/>
              </w:rPr>
              <w:t>（2）具有良好的商业信誉和健全的财务会计制度；</w:t>
            </w:r>
            <w:r>
              <w:rPr>
                <w:rFonts w:hint="eastAsia" w:ascii="宋体" w:hAnsi="宋体" w:cs="宋体"/>
                <w:szCs w:val="28"/>
                <w:lang w:eastAsia="zh-CN"/>
              </w:rPr>
              <w:t>（</w:t>
            </w:r>
            <w:r>
              <w:rPr>
                <w:rFonts w:hint="default" w:ascii="宋体" w:hAnsi="宋体" w:cs="宋体"/>
                <w:szCs w:val="28"/>
                <w:lang w:val="en-US" w:eastAsia="zh-CN"/>
              </w:rPr>
              <w:t>提供</w:t>
            </w:r>
            <w:r>
              <w:rPr>
                <w:rFonts w:hint="default" w:ascii="宋体" w:hAnsi="宋体" w:cs="宋体"/>
                <w:szCs w:val="28"/>
              </w:rPr>
              <w:t>2021年度</w:t>
            </w:r>
            <w:r>
              <w:rPr>
                <w:rFonts w:hint="eastAsia" w:ascii="宋体" w:hAnsi="宋体" w:cs="宋体"/>
                <w:szCs w:val="28"/>
                <w:lang w:val="en-US" w:eastAsia="zh-CN"/>
              </w:rPr>
              <w:t>或2022</w:t>
            </w:r>
            <w:r>
              <w:rPr>
                <w:rFonts w:hint="default" w:ascii="宋体" w:hAnsi="宋体" w:cs="宋体"/>
                <w:szCs w:val="28"/>
              </w:rPr>
              <w:t>财务审计报告</w:t>
            </w:r>
            <w:r>
              <w:rPr>
                <w:rFonts w:hint="eastAsia" w:ascii="宋体" w:hAnsi="宋体" w:cs="宋体"/>
                <w:szCs w:val="28"/>
                <w:lang w:eastAsia="zh-CN"/>
              </w:rPr>
              <w:t>、</w:t>
            </w:r>
            <w:r>
              <w:rPr>
                <w:rFonts w:hint="eastAsia" w:ascii="宋体" w:hAnsi="宋体" w:cs="宋体"/>
                <w:szCs w:val="28"/>
                <w:lang w:val="en-US" w:eastAsia="zh-CN"/>
              </w:rPr>
              <w:t>或近三个月的财务报表</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Ansi="宋体" w:cs="宋体"/>
                <w:szCs w:val="28"/>
              </w:rPr>
            </w:pPr>
            <w:r>
              <w:rPr>
                <w:rFonts w:hint="eastAsia" w:hAnsi="宋体" w:cs="宋体"/>
                <w:szCs w:val="28"/>
              </w:rPr>
              <w:t>（3）具有履行合同所必需的设备和专业技术能力；</w:t>
            </w:r>
            <w:r>
              <w:rPr>
                <w:rFonts w:hint="default" w:ascii="宋体" w:hAnsi="宋体" w:cs="宋体"/>
                <w:szCs w:val="28"/>
              </w:rPr>
              <w:t>（根据项目需求提供履行合同所必需的设备和专业技术能力的加盖单位公章的书面承诺函）；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cs="宋体"/>
                <w:szCs w:val="28"/>
              </w:rPr>
            </w:pPr>
            <w:r>
              <w:rPr>
                <w:rFonts w:hint="eastAsia" w:hAnsi="宋体" w:cs="宋体"/>
                <w:szCs w:val="28"/>
              </w:rPr>
              <w:t>（4）有依法缴纳税收和社会保障资金的良好记录；</w:t>
            </w:r>
            <w:r>
              <w:rPr>
                <w:rFonts w:hint="default" w:ascii="宋体" w:hAnsi="宋体" w:cs="宋体"/>
                <w:szCs w:val="28"/>
              </w:rPr>
              <w:t>（依法缴纳社会保障资金的有效证明材料</w:t>
            </w:r>
            <w:r>
              <w:rPr>
                <w:rFonts w:hint="default" w:ascii="宋体" w:hAnsi="宋体" w:cs="宋体"/>
                <w:szCs w:val="28"/>
                <w:lang w:eastAsia="zh-CN"/>
              </w:rPr>
              <w:t>、</w:t>
            </w:r>
            <w:r>
              <w:rPr>
                <w:rFonts w:hint="default" w:ascii="宋体" w:hAnsi="宋体" w:cs="宋体"/>
                <w:szCs w:val="28"/>
              </w:rPr>
              <w:t>具有税务机关出具的依法纳税的有效证明材料</w:t>
            </w:r>
            <w:r>
              <w:rPr>
                <w:rFonts w:hint="default" w:ascii="宋体" w:hAnsi="宋体" w:cs="宋体"/>
                <w:szCs w:val="28"/>
                <w:lang w:val="en-US" w:eastAsia="zh-CN"/>
              </w:rPr>
              <w:t>(</w:t>
            </w:r>
            <w:r>
              <w:rPr>
                <w:rFonts w:hint="default" w:ascii="宋体" w:hAnsi="宋体" w:cs="宋体"/>
                <w:szCs w:val="28"/>
              </w:rPr>
              <w:t>近</w:t>
            </w:r>
            <w:r>
              <w:rPr>
                <w:rFonts w:hint="default" w:ascii="宋体" w:hAnsi="宋体" w:cs="宋体"/>
                <w:szCs w:val="28"/>
                <w:lang w:val="en-US" w:eastAsia="zh-CN"/>
              </w:rPr>
              <w:t>三</w:t>
            </w:r>
            <w:r>
              <w:rPr>
                <w:rFonts w:hint="default" w:ascii="宋体" w:hAnsi="宋体" w:cs="宋体"/>
                <w:szCs w:val="28"/>
              </w:rPr>
              <w:t>个月的依法缴纳税收和社会保障资金的相关材料）</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rPr>
            </w:pPr>
            <w:r>
              <w:rPr>
                <w:rFonts w:hint="eastAsia" w:hAnsi="宋体" w:cs="宋体"/>
                <w:szCs w:val="28"/>
              </w:rPr>
              <w:t>（5）参加政府采购活动前三年内，在经营活动中没有重大违法记录；</w:t>
            </w:r>
            <w:r>
              <w:rPr>
                <w:rFonts w:hint="default" w:ascii="宋体" w:hAnsi="宋体" w:cs="宋体"/>
                <w:szCs w:val="28"/>
              </w:rPr>
              <w:t>（提供参加本次政府采购活动前3年内在经营活动中没有重大违法记录的书面承诺函并加盖单位公章）。</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ascii="宋体" w:hAnsi="宋体" w:cs="宋体"/>
                <w:b/>
                <w:szCs w:val="21"/>
              </w:rPr>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r>
              <w:rPr>
                <w:rFonts w:hint="eastAsia" w:ascii="宋体" w:hAnsi="宋体" w:cs="宋体"/>
                <w:szCs w:val="21"/>
              </w:rPr>
              <w:br w:type="textWrapping"/>
            </w:r>
            <w:r>
              <w:rPr>
                <w:rFonts w:hint="eastAsia" w:ascii="宋体" w:hAnsi="宋体" w:cs="宋体"/>
                <w:b w:val="0"/>
                <w:bCs w:val="0"/>
                <w:kern w:val="2"/>
                <w:sz w:val="21"/>
                <w:szCs w:val="21"/>
                <w:lang w:val="en-US" w:eastAsia="zh-CN" w:bidi="ar-SA"/>
              </w:rPr>
              <w:t>（二）、</w:t>
            </w:r>
            <w:r>
              <w:rPr>
                <w:rFonts w:hint="eastAsia" w:hAnsi="宋体" w:cs="宋体"/>
                <w:szCs w:val="28"/>
              </w:rPr>
              <w:t>本项目的特定资格要求：</w:t>
            </w:r>
            <w:r>
              <w:rPr>
                <w:rFonts w:hint="eastAsia" w:hAnsi="宋体" w:cs="宋体"/>
                <w:szCs w:val="28"/>
              </w:rPr>
              <w:br w:type="textWrapping"/>
            </w:r>
            <w:r>
              <w:rPr>
                <w:rFonts w:hint="eastAsia" w:hAnsi="宋体" w:cs="宋体"/>
                <w:szCs w:val="28"/>
                <w:lang w:eastAsia="zh-CN"/>
              </w:rPr>
              <w:t>（</w:t>
            </w:r>
            <w:r>
              <w:rPr>
                <w:rFonts w:hint="eastAsia" w:hAnsi="宋体" w:cs="宋体"/>
                <w:szCs w:val="28"/>
                <w:lang w:val="en-US" w:eastAsia="zh-CN"/>
              </w:rPr>
              <w:t>1</w:t>
            </w:r>
            <w:r>
              <w:rPr>
                <w:rFonts w:hint="eastAsia" w:hAnsi="宋体" w:cs="宋体"/>
                <w:szCs w:val="28"/>
                <w:lang w:eastAsia="zh-CN"/>
              </w:rPr>
              <w:t>）</w:t>
            </w:r>
            <w:r>
              <w:rPr>
                <w:rFonts w:hint="eastAsia" w:hAnsi="宋体" w:cs="宋体"/>
                <w:szCs w:val="28"/>
              </w:rPr>
              <w:t xml:space="preserve">具有有效的《食品生产许可证》或《食品经营许可证》；生产商投标需提供《食品生产许可证》；经销商投标需提供《食品经营许可证》。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12.1.2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bCs/>
                <w:szCs w:val="21"/>
              </w:rPr>
            </w:pPr>
            <w:r>
              <w:rPr>
                <w:rFonts w:hint="eastAsia" w:ascii="宋体" w:hAnsi="宋体" w:cs="宋体"/>
                <w:szCs w:val="21"/>
              </w:rPr>
              <w:t>商务文件组成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szCs w:val="21"/>
              </w:rPr>
            </w:pPr>
            <w:r>
              <w:rPr>
                <w:rFonts w:hint="eastAsia" w:ascii="宋体" w:hAnsi="宋体" w:eastAsia="宋体" w:cs="宋体"/>
                <w:szCs w:val="21"/>
              </w:rPr>
              <w:t>1.无串通竞标行为的承诺函；（必须提供，否则响应文件按无效响应处理）</w:t>
            </w:r>
          </w:p>
          <w:p>
            <w:pPr>
              <w:spacing w:line="360" w:lineRule="auto"/>
              <w:rPr>
                <w:rFonts w:hint="eastAsia" w:ascii="宋体" w:hAnsi="宋体" w:eastAsia="宋体" w:cs="宋体"/>
                <w:szCs w:val="21"/>
                <w:lang w:eastAsia="zh-CN"/>
              </w:rPr>
            </w:pPr>
            <w:r>
              <w:rPr>
                <w:rFonts w:hint="eastAsia" w:ascii="宋体" w:hAnsi="宋体" w:eastAsia="宋体" w:cs="宋体"/>
                <w:szCs w:val="21"/>
              </w:rPr>
              <w:t>2.法定代表人身份证明书、本次磋商前近</w:t>
            </w:r>
            <w:r>
              <w:rPr>
                <w:rFonts w:hint="eastAsia" w:ascii="宋体" w:hAnsi="宋体" w:eastAsia="宋体" w:cs="宋体"/>
                <w:szCs w:val="21"/>
                <w:lang w:val="en-US" w:eastAsia="zh-CN"/>
              </w:rPr>
              <w:t>三</w:t>
            </w:r>
            <w:r>
              <w:rPr>
                <w:rFonts w:hint="eastAsia" w:ascii="宋体" w:hAnsi="宋体" w:eastAsia="宋体" w:cs="宋体"/>
                <w:szCs w:val="21"/>
              </w:rPr>
              <w:t>个月社保缴纳证明及法定代表人有效身份证正反面复印件；（必须提供，否则响应文件按无效响应处理</w:t>
            </w:r>
            <w:r>
              <w:rPr>
                <w:rFonts w:hint="eastAsia" w:ascii="宋体" w:hAnsi="宋体" w:eastAsia="宋体" w:cs="宋体"/>
                <w:szCs w:val="21"/>
                <w:lang w:eastAsia="zh-CN"/>
              </w:rPr>
              <w:t>）</w:t>
            </w:r>
          </w:p>
          <w:p>
            <w:pPr>
              <w:spacing w:line="360" w:lineRule="auto"/>
              <w:rPr>
                <w:rFonts w:hint="eastAsia" w:ascii="宋体" w:hAnsi="宋体" w:eastAsia="宋体" w:cs="宋体"/>
                <w:szCs w:val="21"/>
              </w:rPr>
            </w:pPr>
            <w:r>
              <w:rPr>
                <w:rFonts w:hint="eastAsia" w:ascii="宋体" w:hAnsi="宋体" w:eastAsia="宋体" w:cs="宋体"/>
                <w:szCs w:val="21"/>
              </w:rPr>
              <w:t>3.法定代表人授权委托书、委托代理人参与本次磋商</w:t>
            </w:r>
            <w:r>
              <w:rPr>
                <w:rFonts w:hint="eastAsia" w:ascii="宋体" w:hAnsi="宋体" w:eastAsia="宋体" w:cs="宋体"/>
                <w:szCs w:val="21"/>
                <w:lang w:val="en-US" w:eastAsia="zh-CN"/>
              </w:rPr>
              <w:t>近三</w:t>
            </w:r>
            <w:r>
              <w:rPr>
                <w:rFonts w:hint="eastAsia" w:ascii="宋体" w:hAnsi="宋体" w:eastAsia="宋体" w:cs="宋体"/>
                <w:szCs w:val="21"/>
              </w:rPr>
              <w:t>个月社保缴纳证明及委托代理人有效身份证正反面复印件；（委托时必须提供，否则响应文件按无效响应处理）</w:t>
            </w:r>
          </w:p>
          <w:p>
            <w:pPr>
              <w:spacing w:line="360" w:lineRule="auto"/>
              <w:rPr>
                <w:rFonts w:hint="eastAsia" w:ascii="宋体" w:hAnsi="宋体" w:eastAsia="宋体" w:cs="宋体"/>
                <w:szCs w:val="21"/>
              </w:rPr>
            </w:pPr>
            <w:r>
              <w:rPr>
                <w:rFonts w:hint="eastAsia" w:ascii="宋体" w:hAnsi="宋体" w:eastAsia="宋体" w:cs="宋体"/>
                <w:szCs w:val="21"/>
              </w:rPr>
              <w:t>4. 保证金汇款凭证（必须提供，否则响应文件按无效响应处理）</w:t>
            </w:r>
          </w:p>
          <w:p>
            <w:pPr>
              <w:spacing w:line="360" w:lineRule="auto"/>
              <w:rPr>
                <w:rFonts w:hint="eastAsia" w:ascii="宋体" w:hAnsi="宋体" w:eastAsia="宋体" w:cs="宋体"/>
                <w:szCs w:val="21"/>
              </w:rPr>
            </w:pPr>
            <w:r>
              <w:rPr>
                <w:rFonts w:hint="eastAsia" w:ascii="宋体" w:hAnsi="宋体" w:eastAsia="宋体" w:cs="宋体"/>
                <w:szCs w:val="21"/>
              </w:rPr>
              <w:t>5.商务条款偏离表；（必须提供，否则响应文件按无效响应处理）</w:t>
            </w:r>
          </w:p>
          <w:p>
            <w:pPr>
              <w:spacing w:line="360" w:lineRule="auto"/>
              <w:rPr>
                <w:rFonts w:hint="eastAsia" w:ascii="宋体" w:hAnsi="宋体" w:eastAsia="宋体" w:cs="宋体"/>
                <w:szCs w:val="21"/>
              </w:rPr>
            </w:pPr>
            <w:r>
              <w:rPr>
                <w:rFonts w:hint="eastAsia" w:ascii="宋体" w:hAnsi="宋体" w:eastAsia="宋体" w:cs="宋体"/>
                <w:szCs w:val="21"/>
              </w:rPr>
              <w:t>6.</w:t>
            </w:r>
            <w:r>
              <w:rPr>
                <w:rFonts w:hint="eastAsia" w:ascii="宋体" w:hAnsi="宋体" w:eastAsia="宋体" w:cs="宋体"/>
                <w:szCs w:val="21"/>
                <w:lang w:val="en-US" w:eastAsia="zh-CN"/>
              </w:rPr>
              <w:t>投</w:t>
            </w:r>
            <w:r>
              <w:rPr>
                <w:rFonts w:hint="eastAsia" w:ascii="宋体" w:hAnsi="宋体" w:eastAsia="宋体" w:cs="宋体"/>
                <w:szCs w:val="21"/>
              </w:rPr>
              <w:t>标人情况介绍；</w:t>
            </w:r>
            <w:r>
              <w:rPr>
                <w:rFonts w:hint="eastAsia" w:ascii="宋体" w:hAnsi="宋体" w:eastAsia="宋体" w:cs="宋体"/>
                <w:szCs w:val="21"/>
              </w:rPr>
              <w:br w:type="textWrapping"/>
            </w:r>
            <w:r>
              <w:rPr>
                <w:rFonts w:hint="eastAsia" w:ascii="宋体" w:hAnsi="宋体" w:eastAsia="宋体" w:cs="宋体"/>
                <w:szCs w:val="21"/>
                <w:lang w:val="en-US" w:eastAsia="zh-CN"/>
              </w:rPr>
              <w:t>7.</w:t>
            </w:r>
            <w:r>
              <w:rPr>
                <w:rFonts w:hint="eastAsia" w:ascii="宋体" w:hAnsi="宋体" w:eastAsia="宋体" w:cs="宋体"/>
                <w:szCs w:val="21"/>
              </w:rPr>
              <w:t>资质情况；</w:t>
            </w:r>
          </w:p>
          <w:p>
            <w:pPr>
              <w:spacing w:line="360" w:lineRule="auto"/>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项目业绩；</w:t>
            </w:r>
          </w:p>
          <w:p>
            <w:pPr>
              <w:spacing w:line="360" w:lineRule="auto"/>
              <w:rPr>
                <w:rFonts w:hint="eastAsia" w:ascii="宋体" w:hAnsi="宋体" w:eastAsia="宋体" w:cs="宋体"/>
                <w:szCs w:val="21"/>
              </w:rPr>
            </w:pPr>
            <w:r>
              <w:rPr>
                <w:rFonts w:hint="eastAsia" w:ascii="宋体" w:hAnsi="宋体" w:eastAsia="宋体" w:cs="宋体"/>
                <w:szCs w:val="21"/>
                <w:lang w:val="en-US" w:eastAsia="zh-CN"/>
              </w:rPr>
              <w:t>9</w:t>
            </w:r>
            <w:r>
              <w:rPr>
                <w:rFonts w:hint="eastAsia" w:ascii="宋体" w:hAnsi="宋体" w:eastAsia="宋体" w:cs="宋体"/>
                <w:szCs w:val="21"/>
              </w:rPr>
              <w:t>.供应商认为需要提供的其他有关资料。</w:t>
            </w:r>
          </w:p>
          <w:p>
            <w:pPr>
              <w:snapToGrid w:val="0"/>
              <w:spacing w:line="360" w:lineRule="auto"/>
              <w:jc w:val="left"/>
              <w:rPr>
                <w:rFonts w:ascii="宋体" w:hAnsi="宋体" w:cs="宋体"/>
                <w:b/>
                <w:szCs w:val="21"/>
              </w:rPr>
            </w:pPr>
            <w:r>
              <w:rPr>
                <w:rFonts w:hint="eastAsia" w:ascii="宋体" w:hAnsi="宋体" w:cs="宋体"/>
                <w:b/>
                <w:szCs w:val="21"/>
              </w:rPr>
              <w:t xml:space="preserve">注： </w:t>
            </w:r>
          </w:p>
          <w:p>
            <w:pPr>
              <w:snapToGrid w:val="0"/>
              <w:spacing w:line="360" w:lineRule="auto"/>
              <w:ind w:firstLine="413" w:firstLineChars="196"/>
              <w:jc w:val="left"/>
              <w:rPr>
                <w:rFonts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pPr>
              <w:spacing w:line="360" w:lineRule="auto"/>
              <w:ind w:firstLine="413" w:firstLineChars="196"/>
              <w:rPr>
                <w:rFonts w:ascii="宋体" w:hAnsi="宋体" w:cs="宋体"/>
                <w:b/>
                <w:szCs w:val="21"/>
              </w:rPr>
            </w:pPr>
            <w:r>
              <w:rPr>
                <w:rFonts w:hint="eastAsia" w:ascii="宋体" w:hAnsi="宋体" w:cs="宋体"/>
                <w:b/>
                <w:szCs w:val="21"/>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4"/>
              </w:numPr>
              <w:spacing w:line="360" w:lineRule="auto"/>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技术文件组成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pacing w:line="360" w:lineRule="auto"/>
              <w:rPr>
                <w:rFonts w:hint="eastAsia" w:ascii="宋体" w:hAnsi="宋体" w:eastAsia="宋体" w:cs="宋体"/>
                <w:szCs w:val="21"/>
                <w:u w:val="none" w:color="000000"/>
                <w:lang w:val="en-US" w:eastAsia="zh-CN"/>
              </w:rPr>
            </w:pPr>
            <w:r>
              <w:rPr>
                <w:rFonts w:hint="eastAsia" w:ascii="宋体" w:hAnsi="宋体" w:eastAsia="宋体" w:cs="宋体"/>
                <w:szCs w:val="21"/>
                <w:u w:val="none" w:color="000000"/>
                <w:lang w:val="en-US" w:eastAsia="zh-CN"/>
              </w:rPr>
              <w:t xml:space="preserve">1.技术需求偏离表； </w:t>
            </w:r>
          </w:p>
          <w:p>
            <w:pPr>
              <w:numPr>
                <w:ilvl w:val="0"/>
                <w:numId w:val="0"/>
              </w:numPr>
              <w:spacing w:line="360" w:lineRule="auto"/>
              <w:rPr>
                <w:rFonts w:hint="eastAsia" w:ascii="宋体" w:hAnsi="宋体" w:eastAsia="宋体" w:cs="宋体"/>
                <w:color w:val="0000FF"/>
                <w:kern w:val="2"/>
                <w:sz w:val="21"/>
                <w:szCs w:val="24"/>
                <w:lang w:val="en-US" w:eastAsia="zh-CN" w:bidi="ar-SA"/>
              </w:rPr>
            </w:pPr>
            <w:r>
              <w:rPr>
                <w:rFonts w:hint="eastAsia" w:ascii="宋体" w:hAnsi="宋体" w:cs="宋体"/>
                <w:color w:val="0000FF"/>
                <w:kern w:val="2"/>
                <w:sz w:val="21"/>
                <w:szCs w:val="24"/>
                <w:lang w:val="en-US" w:eastAsia="zh-CN" w:bidi="ar-SA"/>
              </w:rPr>
              <w:t>技术文件格式根据技术评标办法格式自拟</w:t>
            </w:r>
          </w:p>
          <w:p>
            <w:pPr>
              <w:numPr>
                <w:ilvl w:val="0"/>
                <w:numId w:val="0"/>
              </w:numPr>
              <w:spacing w:line="360" w:lineRule="auto"/>
              <w:rPr>
                <w:rFonts w:hint="eastAsia" w:ascii="宋体" w:hAnsi="宋体" w:eastAsia="宋体" w:cs="宋体"/>
                <w:color w:val="0000FF"/>
                <w:kern w:val="2"/>
                <w:sz w:val="21"/>
                <w:szCs w:val="24"/>
                <w:lang w:val="en-US" w:eastAsia="zh-CN" w:bidi="ar-SA"/>
              </w:rPr>
            </w:pPr>
            <w:r>
              <w:rPr>
                <w:rFonts w:hint="eastAsia" w:ascii="宋体" w:hAnsi="宋体" w:eastAsia="宋体" w:cs="宋体"/>
                <w:color w:val="0000FF"/>
                <w:kern w:val="2"/>
                <w:sz w:val="21"/>
                <w:szCs w:val="24"/>
                <w:lang w:val="en-US" w:eastAsia="zh-CN" w:bidi="ar-SA"/>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12.1.2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报价文件组成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szCs w:val="21"/>
              </w:rPr>
            </w:pPr>
            <w:r>
              <w:rPr>
                <w:rFonts w:hint="eastAsia" w:ascii="宋体" w:hAnsi="宋体" w:cs="宋体"/>
                <w:szCs w:val="21"/>
              </w:rPr>
              <w:t>1.响应函；（必须提供，否则作无效响应处理）</w:t>
            </w:r>
          </w:p>
          <w:p>
            <w:pPr>
              <w:spacing w:line="360" w:lineRule="auto"/>
              <w:rPr>
                <w:rFonts w:hint="eastAsia" w:ascii="宋体" w:hAnsi="宋体" w:cs="宋体"/>
                <w:szCs w:val="21"/>
              </w:rPr>
            </w:pPr>
            <w:r>
              <w:rPr>
                <w:rFonts w:hint="eastAsia" w:ascii="宋体" w:hAnsi="宋体" w:cs="宋体"/>
                <w:szCs w:val="21"/>
              </w:rPr>
              <w:t>2.响应报价表；（必须提供，否则响应文件按无效响应处理）</w:t>
            </w:r>
          </w:p>
          <w:p>
            <w:pPr>
              <w:spacing w:line="360" w:lineRule="auto"/>
              <w:rPr>
                <w:rFonts w:hint="default"/>
                <w:color w:val="0000FF"/>
                <w:lang w:val="en-US" w:eastAsia="zh-CN"/>
              </w:rPr>
            </w:pP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rPr>
              <w:t>.</w:t>
            </w:r>
            <w:r>
              <w:rPr>
                <w:rFonts w:hint="eastAsia" w:ascii="宋体" w:hAnsi="宋体" w:cs="宋体"/>
                <w:szCs w:val="21"/>
                <w:lang w:val="en-US" w:eastAsia="zh-CN"/>
              </w:rPr>
              <w:t>投标分项报价</w:t>
            </w:r>
            <w:r>
              <w:rPr>
                <w:rFonts w:hint="eastAsia" w:ascii="宋体" w:hAnsi="宋体" w:cs="宋体"/>
                <w:szCs w:val="21"/>
              </w:rPr>
              <w:t>；（必须提供，否则响应文件按无效响应处理）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响应文件电子版要求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rPr>
            </w:pPr>
            <w:r>
              <w:rPr>
                <w:rFonts w:hint="eastAsia" w:ascii="宋体" w:hAnsi="宋体" w:cs="宋体"/>
                <w:szCs w:val="21"/>
              </w:rPr>
              <w:t>1.响应文件电子版要求：按照本</w:t>
            </w:r>
            <w:r>
              <w:rPr>
                <w:rFonts w:hint="eastAsia" w:ascii="宋体" w:hAnsi="宋体" w:cs="宋体"/>
                <w:szCs w:val="21"/>
                <w:lang w:val="en-US" w:eastAsia="zh-CN"/>
              </w:rPr>
              <w:t>招标</w:t>
            </w:r>
            <w:r>
              <w:rPr>
                <w:rFonts w:hint="eastAsia" w:ascii="宋体" w:hAnsi="宋体" w:cs="宋体"/>
                <w:szCs w:val="21"/>
              </w:rPr>
              <w:t>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”编写（第五章未附格式的，由供应商自行拟定），不可涂改并在规定位置加盖公章处加盖电子公章，</w:t>
            </w:r>
            <w:r>
              <w:rPr>
                <w:rFonts w:hint="eastAsia" w:ascii="宋体" w:hAnsi="宋体" w:cs="宋体"/>
                <w:b/>
                <w:szCs w:val="21"/>
              </w:rPr>
              <w:t>否则响应文件按无效响应处理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13</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响应报价要求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eastAsia="宋体" w:cs="宋体"/>
                <w:b/>
                <w:bCs/>
                <w:kern w:val="0"/>
                <w:sz w:val="24"/>
              </w:rPr>
            </w:pPr>
            <w:r>
              <w:rPr>
                <w:rFonts w:hint="eastAsia" w:ascii="宋体" w:hAnsi="宋体" w:cs="宋体"/>
                <w:szCs w:val="21"/>
              </w:rPr>
              <w:t>响应报价为“磋商范围”内的总报价，如果项目内容不发生变更，则价格不作调整。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14</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竞标有效期</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0"/>
              <w:widowControl w:val="0"/>
              <w:numPr>
                <w:ilvl w:val="0"/>
                <w:numId w:val="0"/>
              </w:numPr>
              <w:tabs>
                <w:tab w:val="left" w:pos="720"/>
                <w:tab w:val="left" w:pos="840"/>
              </w:tabs>
              <w:snapToGrid w:val="0"/>
              <w:spacing w:after="120" w:line="360" w:lineRule="auto"/>
              <w:jc w:val="left"/>
              <w:rPr>
                <w:rFonts w:ascii="宋体" w:hAnsi="宋体" w:cs="宋体"/>
                <w:kern w:val="2"/>
                <w:sz w:val="21"/>
                <w:szCs w:val="21"/>
              </w:rPr>
            </w:pPr>
            <w:r>
              <w:rPr>
                <w:rFonts w:hint="eastAsia" w:ascii="宋体" w:hAnsi="宋体" w:eastAsia="宋体" w:cs="宋体"/>
                <w:kern w:val="2"/>
                <w:sz w:val="21"/>
                <w:szCs w:val="21"/>
                <w:lang w:val="en-US" w:eastAsia="zh-CN" w:bidi="ar-SA"/>
              </w:rPr>
              <w:t xml:space="preserve">1.自首次响应文件提交截止之日起 </w:t>
            </w:r>
            <w:bookmarkStart w:id="36" w:name="PO_3000001869_PM046"/>
            <w:r>
              <w:rPr>
                <w:rFonts w:hint="eastAsia" w:ascii="宋体" w:hAnsi="宋体" w:eastAsia="宋体" w:cs="宋体"/>
                <w:kern w:val="2"/>
                <w:sz w:val="21"/>
                <w:szCs w:val="21"/>
                <w:lang w:val="en-US" w:eastAsia="zh-CN" w:bidi="ar-SA"/>
              </w:rPr>
              <w:t>90日历天</w:t>
            </w:r>
            <w:bookmarkEnd w:id="36"/>
            <w:r>
              <w:rPr>
                <w:rFonts w:hint="eastAsia" w:ascii="宋体" w:hAnsi="宋体" w:eastAsia="宋体" w:cs="宋体"/>
                <w:kern w:val="2"/>
                <w:sz w:val="21"/>
                <w:szCs w:val="21"/>
                <w:lang w:val="en-US" w:eastAsia="zh-CN" w:bidi="ar-SA"/>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磋商保证金</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1、投标保证金的形式：银行保函、转账或电汇（必须从投标人基本账户转出）</w:t>
            </w:r>
          </w:p>
          <w:p>
            <w:pPr>
              <w:rPr>
                <w:rFonts w:hint="eastAsia"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2、投标保证金的金额：</w:t>
            </w:r>
            <w:r>
              <w:rPr>
                <w:rFonts w:hint="eastAsia" w:ascii="宋体" w:hAnsi="宋体" w:cs="宋体"/>
                <w:kern w:val="2"/>
                <w:sz w:val="21"/>
                <w:szCs w:val="21"/>
                <w:lang w:val="en-US" w:eastAsia="zh-CN" w:bidi="ar-SA"/>
              </w:rPr>
              <w:t>16000.00</w:t>
            </w:r>
            <w:r>
              <w:rPr>
                <w:rFonts w:hint="eastAsia" w:ascii="宋体" w:hAnsi="宋体" w:eastAsia="宋体" w:cs="宋体"/>
                <w:kern w:val="2"/>
                <w:sz w:val="21"/>
                <w:szCs w:val="21"/>
                <w:lang w:val="en-US" w:eastAsia="zh-CN" w:bidi="ar-SA"/>
              </w:rPr>
              <w:t>元  大写：</w:t>
            </w:r>
            <w:r>
              <w:rPr>
                <w:rFonts w:hint="eastAsia" w:ascii="宋体" w:hAnsi="宋体" w:cs="宋体"/>
                <w:kern w:val="2"/>
                <w:sz w:val="21"/>
                <w:szCs w:val="21"/>
                <w:lang w:val="en-US" w:eastAsia="zh-CN" w:bidi="ar-SA"/>
              </w:rPr>
              <w:t>壹万陆仟元整</w:t>
            </w:r>
          </w:p>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3、开户名称：乌鲁木齐昊天芝上工程项目管理咨询有限公司哈密分公司</w:t>
            </w:r>
          </w:p>
          <w:p>
            <w:pPr>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开户行：中国建设银行股份有限公司哈密天山北路支行</w:t>
            </w:r>
          </w:p>
          <w:p>
            <w:pPr>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账户账号：65050110208800000320</w:t>
            </w:r>
          </w:p>
          <w:p>
            <w:pPr>
              <w:autoSpaceDE w:val="0"/>
              <w:autoSpaceDN w:val="0"/>
              <w:snapToGrid w:val="0"/>
              <w:spacing w:line="360" w:lineRule="auto"/>
              <w:textAlignment w:val="bottom"/>
              <w:rPr>
                <w:rFonts w:ascii="宋体" w:hAnsi="宋体"/>
                <w:szCs w:val="21"/>
              </w:rPr>
            </w:pPr>
            <w:r>
              <w:rPr>
                <w:rFonts w:hint="eastAsia" w:ascii="宋体" w:hAnsi="宋体" w:eastAsia="宋体" w:cs="宋体"/>
                <w:kern w:val="2"/>
                <w:sz w:val="21"/>
                <w:szCs w:val="21"/>
                <w:lang w:val="en-US" w:eastAsia="zh-CN" w:bidi="ar-SA"/>
              </w:rPr>
              <w:t>注：汇款单上需注明、金额、</w:t>
            </w:r>
            <w:r>
              <w:rPr>
                <w:rFonts w:hint="eastAsia" w:ascii="宋体" w:hAnsi="宋体" w:eastAsia="宋体" w:cs="宋体"/>
                <w:color w:val="0000FF"/>
                <w:kern w:val="2"/>
                <w:sz w:val="21"/>
                <w:szCs w:val="21"/>
                <w:lang w:val="en-US" w:eastAsia="zh-CN" w:bidi="ar-SA"/>
              </w:rPr>
              <w:t>项目编号</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所投项目投标保证金应在开标前24小时从基本账户以电汇形式汇至招标代理机构账户，否则其投标文件将被拒绝评审。未按规定时间交纳投标保证金将视为自动放弃投标。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bCs/>
                <w:color w:val="auto"/>
                <w:szCs w:val="21"/>
              </w:rPr>
            </w:pPr>
            <w:r>
              <w:rPr>
                <w:rFonts w:hint="eastAsia" w:ascii="宋体" w:hAnsi="宋体" w:cs="宋体"/>
                <w:b/>
                <w:bCs/>
                <w:color w:val="auto"/>
                <w:szCs w:val="21"/>
              </w:rPr>
              <w:t>首次响应文件提交起止时间</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b/>
                <w:bCs/>
                <w:color w:val="auto"/>
                <w:szCs w:val="21"/>
                <w:u w:val="single"/>
              </w:rPr>
            </w:pPr>
            <w:r>
              <w:rPr>
                <w:rFonts w:hint="eastAsia" w:ascii="宋体" w:hAnsi="宋体" w:cs="宋体"/>
                <w:b/>
                <w:bCs/>
                <w:color w:val="auto"/>
                <w:szCs w:val="21"/>
              </w:rPr>
              <w:t>202</w:t>
            </w:r>
            <w:r>
              <w:rPr>
                <w:rFonts w:hint="eastAsia" w:ascii="宋体" w:hAnsi="宋体" w:cs="宋体"/>
                <w:b/>
                <w:bCs/>
                <w:color w:val="auto"/>
                <w:szCs w:val="21"/>
                <w:lang w:val="en-US" w:eastAsia="zh-CN"/>
              </w:rPr>
              <w:t>3</w:t>
            </w:r>
            <w:r>
              <w:rPr>
                <w:rFonts w:hint="eastAsia" w:ascii="宋体" w:hAnsi="宋体" w:cs="宋体"/>
                <w:b/>
                <w:bCs/>
                <w:color w:val="auto"/>
                <w:szCs w:val="21"/>
              </w:rPr>
              <w:t>年</w:t>
            </w:r>
            <w:r>
              <w:rPr>
                <w:rFonts w:hint="eastAsia" w:ascii="宋体" w:hAnsi="宋体" w:cs="宋体"/>
                <w:b/>
                <w:bCs/>
                <w:color w:val="auto"/>
                <w:szCs w:val="21"/>
                <w:lang w:val="en-US" w:eastAsia="zh-CN"/>
              </w:rPr>
              <w:t>5</w:t>
            </w:r>
            <w:r>
              <w:rPr>
                <w:rFonts w:hint="eastAsia" w:ascii="宋体" w:hAnsi="宋体" w:cs="宋体"/>
                <w:b/>
                <w:bCs/>
                <w:color w:val="auto"/>
                <w:szCs w:val="21"/>
              </w:rPr>
              <w:t>月</w:t>
            </w:r>
            <w:r>
              <w:rPr>
                <w:rFonts w:hint="eastAsia" w:ascii="宋体" w:hAnsi="宋体" w:cs="宋体"/>
                <w:b/>
                <w:bCs/>
                <w:color w:val="auto"/>
                <w:szCs w:val="21"/>
                <w:lang w:val="en-US" w:eastAsia="zh-CN"/>
              </w:rPr>
              <w:t>28</w:t>
            </w:r>
            <w:bookmarkStart w:id="128" w:name="_GoBack"/>
            <w:bookmarkEnd w:id="128"/>
            <w:r>
              <w:rPr>
                <w:rFonts w:hint="eastAsia" w:ascii="宋体" w:hAnsi="宋体" w:cs="宋体"/>
                <w:b/>
                <w:bCs/>
                <w:color w:val="auto"/>
                <w:szCs w:val="21"/>
              </w:rPr>
              <w:t>日10点30分（北京时间）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首次响应文件提交地点</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u w:val="single"/>
              </w:rPr>
            </w:pPr>
            <w:r>
              <w:rPr>
                <w:rFonts w:hint="eastAsia" w:ascii="宋体" w:hAnsi="宋体" w:cs="宋体"/>
                <w:szCs w:val="21"/>
              </w:rPr>
              <w:t>新疆政府采购网（http://www.ccgp-xinjiang.gov.cn）政采云投标客户端投标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17</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备份响应文件</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rPr>
            </w:pPr>
            <w:r>
              <w:rPr>
                <w:rFonts w:hint="eastAsia" w:ascii="宋体" w:hAnsi="宋体"/>
                <w:color w:val="000000"/>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18</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szCs w:val="21"/>
              </w:rPr>
            </w:pPr>
            <w:r>
              <w:rPr>
                <w:rFonts w:hint="eastAsia" w:ascii="宋体" w:hAnsi="宋体" w:cs="宋体"/>
                <w:szCs w:val="21"/>
              </w:rPr>
              <w:t>首次响应文件的退回</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olor w:val="000000"/>
                <w:szCs w:val="21"/>
              </w:rPr>
            </w:pPr>
            <w:r>
              <w:rPr>
                <w:rFonts w:hint="eastAsia" w:ascii="宋体" w:hAnsi="宋体" w:cs="宋体"/>
                <w:szCs w:val="21"/>
              </w:rPr>
              <w:t>详见第二节供应商须知正文。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19</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履约保证金</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ascii="宋体" w:hAnsi="宋体" w:cs="宋体"/>
                <w:szCs w:val="21"/>
              </w:rPr>
            </w:pPr>
            <w:r>
              <w:rPr>
                <w:rFonts w:hint="eastAsia" w:ascii="宋体" w:hAnsi="宋体" w:cs="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szCs w:val="21"/>
              </w:rPr>
              <w:t>签订合同携带的材料</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ascii="宋体" w:hAnsi="宋体" w:cs="宋体"/>
                <w:szCs w:val="21"/>
              </w:rPr>
            </w:pPr>
            <w:r>
              <w:rPr>
                <w:rFonts w:hint="eastAsia" w:ascii="宋体" w:hAnsi="宋体"/>
                <w:szCs w:val="21"/>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ascii="宋体" w:hAnsi="宋体"/>
                <w:color w:val="000000"/>
                <w:szCs w:val="21"/>
              </w:rPr>
              <w:t>接收质疑函方式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rPr>
            </w:pPr>
            <w:r>
              <w:rPr>
                <w:rFonts w:hint="eastAsia" w:ascii="宋体" w:hAnsi="宋体"/>
                <w:color w:val="000000"/>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u w:val="none"/>
              </w:rPr>
            </w:pPr>
            <w:r>
              <w:rPr>
                <w:rFonts w:hint="eastAsia" w:ascii="宋体" w:hAnsi="宋体"/>
                <w:color w:val="000000"/>
                <w:szCs w:val="21"/>
                <w:u w:val="none"/>
              </w:rPr>
              <w:t>（1）</w:t>
            </w:r>
            <w:r>
              <w:rPr>
                <w:rFonts w:hint="eastAsia" w:ascii="宋体" w:hAnsi="宋体" w:eastAsia="宋体" w:cs="宋体"/>
                <w:kern w:val="2"/>
                <w:sz w:val="21"/>
                <w:szCs w:val="21"/>
                <w:lang w:val="en-US" w:eastAsia="zh-CN" w:bidi="ar-SA"/>
              </w:rPr>
              <w:t>乌鲁木齐昊天芝上工程项目管理咨询有限公司</w:t>
            </w:r>
            <w:r>
              <w:rPr>
                <w:rFonts w:hint="eastAsia" w:ascii="宋体" w:hAnsi="宋体"/>
                <w:color w:val="000000"/>
                <w:szCs w:val="21"/>
                <w:u w:val="none"/>
              </w:rPr>
              <w:t>；</w:t>
            </w:r>
          </w:p>
          <w:p>
            <w:pPr>
              <w:snapToGrid w:val="0"/>
              <w:spacing w:line="380" w:lineRule="exact"/>
              <w:rPr>
                <w:rFonts w:ascii="宋体" w:hAnsi="宋体"/>
                <w:color w:val="000000"/>
                <w:szCs w:val="21"/>
              </w:rPr>
            </w:pPr>
            <w:r>
              <w:rPr>
                <w:rFonts w:hint="eastAsia" w:ascii="宋体" w:hAnsi="宋体"/>
                <w:color w:val="000000"/>
                <w:szCs w:val="21"/>
              </w:rPr>
              <w:t>联系电话：0902-2228280，</w:t>
            </w:r>
          </w:p>
          <w:p>
            <w:pPr>
              <w:snapToGrid w:val="0"/>
              <w:spacing w:line="380" w:lineRule="exact"/>
              <w:rPr>
                <w:rFonts w:hint="eastAsia" w:ascii="宋体" w:hAnsi="宋体" w:eastAsia="宋体" w:cs="Helvetica"/>
                <w:color w:val="000000"/>
                <w:szCs w:val="21"/>
              </w:rPr>
            </w:pPr>
            <w:r>
              <w:rPr>
                <w:rFonts w:hint="eastAsia" w:ascii="宋体" w:hAnsi="宋体"/>
                <w:color w:val="000000"/>
                <w:szCs w:val="21"/>
              </w:rPr>
              <w:t>通</w:t>
            </w:r>
            <w:r>
              <w:rPr>
                <w:rFonts w:hint="eastAsia" w:ascii="宋体" w:hAnsi="宋体" w:eastAsia="宋体" w:cs="Helvetica"/>
                <w:color w:val="000000"/>
                <w:szCs w:val="21"/>
              </w:rPr>
              <w:t>讯地址：哈密市伊州区天山北路环球国际1706、1803室</w:t>
            </w:r>
          </w:p>
          <w:p>
            <w:pPr>
              <w:snapToGrid w:val="0"/>
              <w:spacing w:line="380" w:lineRule="exact"/>
              <w:rPr>
                <w:rFonts w:hint="eastAsia" w:ascii="宋体" w:hAnsi="宋体" w:eastAsia="宋体" w:cs="Helvetica"/>
                <w:color w:val="000000"/>
                <w:szCs w:val="21"/>
              </w:rPr>
            </w:pPr>
            <w:r>
              <w:rPr>
                <w:rFonts w:hint="eastAsia" w:ascii="宋体" w:hAnsi="宋体" w:eastAsia="宋体" w:cs="Helvetica"/>
                <w:color w:val="000000"/>
                <w:szCs w:val="21"/>
                <w:lang w:val="en-US" w:eastAsia="zh-CN"/>
              </w:rPr>
              <w:t>（2）哈密市伊州区人民法院</w:t>
            </w:r>
            <w:r>
              <w:rPr>
                <w:rFonts w:hint="eastAsia" w:ascii="宋体" w:hAnsi="宋体" w:eastAsia="宋体" w:cs="Helvetica"/>
                <w:color w:val="000000"/>
                <w:szCs w:val="21"/>
              </w:rPr>
              <w:t>；</w:t>
            </w:r>
          </w:p>
          <w:p>
            <w:pPr>
              <w:snapToGrid w:val="0"/>
              <w:spacing w:line="380" w:lineRule="exact"/>
              <w:rPr>
                <w:rFonts w:hint="eastAsia" w:ascii="宋体" w:hAnsi="宋体" w:eastAsia="宋体" w:cs="Helvetica"/>
                <w:color w:val="000000"/>
                <w:szCs w:val="21"/>
              </w:rPr>
            </w:pPr>
            <w:r>
              <w:rPr>
                <w:rFonts w:hint="eastAsia" w:ascii="宋体" w:hAnsi="宋体" w:eastAsia="宋体" w:cs="Helvetica"/>
                <w:color w:val="000000"/>
                <w:szCs w:val="21"/>
              </w:rPr>
              <w:t>联系电话：</w:t>
            </w:r>
            <w:r>
              <w:rPr>
                <w:rFonts w:hint="eastAsia" w:ascii="宋体" w:hAnsi="宋体" w:eastAsia="宋体" w:cs="Helvetica"/>
                <w:color w:val="000000"/>
                <w:szCs w:val="21"/>
                <w:lang w:val="en-US" w:eastAsia="zh-CN"/>
              </w:rPr>
              <w:t>19190866858</w:t>
            </w:r>
          </w:p>
          <w:p>
            <w:pPr>
              <w:snapToGrid w:val="0"/>
              <w:spacing w:line="380" w:lineRule="exact"/>
              <w:rPr>
                <w:rFonts w:ascii="宋体" w:hAnsi="宋体"/>
                <w:color w:val="000000"/>
                <w:szCs w:val="21"/>
              </w:rPr>
            </w:pPr>
            <w:r>
              <w:rPr>
                <w:rFonts w:hint="eastAsia" w:ascii="宋体" w:hAnsi="宋体" w:eastAsia="宋体" w:cs="Helvetica"/>
                <w:color w:val="000000"/>
                <w:szCs w:val="21"/>
              </w:rPr>
              <w:t>通讯地址：</w:t>
            </w:r>
            <w:r>
              <w:rPr>
                <w:rFonts w:hint="eastAsia" w:ascii="宋体" w:hAnsi="宋体" w:eastAsia="宋体" w:cs="Helvetica"/>
                <w:color w:val="000000"/>
                <w:szCs w:val="21"/>
                <w:lang w:val="en-US" w:eastAsia="zh-CN"/>
              </w:rPr>
              <w:t>哈密市伊州区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hAnsi="宋体"/>
                <w:color w:val="000000"/>
              </w:rPr>
              <w:t>现场提交质疑办理业务时间</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rPr>
            </w:pPr>
            <w:r>
              <w:rPr>
                <w:rFonts w:hint="eastAsia" w:hAnsi="宋体"/>
                <w:color w:val="FF0000"/>
              </w:rPr>
              <w:t>质疑期内每个工作日</w:t>
            </w:r>
            <w:r>
              <w:rPr>
                <w:rFonts w:hint="eastAsia" w:hAnsi="宋体"/>
                <w:color w:val="FF0000"/>
                <w:u w:val="single"/>
              </w:rPr>
              <w:t>9</w:t>
            </w:r>
            <w:r>
              <w:rPr>
                <w:rFonts w:hAnsi="宋体"/>
                <w:color w:val="FF0000"/>
                <w:u w:val="single"/>
              </w:rPr>
              <w:t xml:space="preserve"> </w:t>
            </w:r>
            <w:r>
              <w:rPr>
                <w:rFonts w:hint="eastAsia" w:hAnsi="宋体"/>
                <w:color w:val="FF0000"/>
              </w:rPr>
              <w:t>时</w:t>
            </w:r>
            <w:r>
              <w:rPr>
                <w:rFonts w:hint="eastAsia" w:hAnsi="宋体"/>
                <w:color w:val="FF0000"/>
                <w:u w:val="single"/>
              </w:rPr>
              <w:t>30</w:t>
            </w:r>
            <w:r>
              <w:rPr>
                <w:rFonts w:hint="eastAsia" w:hAnsi="宋体"/>
                <w:color w:val="FF0000"/>
              </w:rPr>
              <w:t>分到</w:t>
            </w:r>
            <w:r>
              <w:rPr>
                <w:rFonts w:hint="eastAsia" w:hAnsi="宋体"/>
                <w:color w:val="FF0000"/>
                <w:u w:val="single"/>
              </w:rPr>
              <w:t>13</w:t>
            </w:r>
            <w:r>
              <w:rPr>
                <w:rFonts w:hAnsi="宋体"/>
                <w:color w:val="FF0000"/>
                <w:u w:val="single"/>
              </w:rPr>
              <w:t xml:space="preserve"> </w:t>
            </w:r>
            <w:r>
              <w:rPr>
                <w:rFonts w:hint="eastAsia" w:hAnsi="宋体"/>
                <w:color w:val="FF0000"/>
              </w:rPr>
              <w:t>时</w:t>
            </w:r>
            <w:r>
              <w:rPr>
                <w:rFonts w:hint="eastAsia" w:hAnsi="宋体"/>
                <w:color w:val="FF0000"/>
                <w:u w:val="single"/>
              </w:rPr>
              <w:t>30</w:t>
            </w:r>
            <w:r>
              <w:rPr>
                <w:rFonts w:hint="eastAsia" w:hAnsi="宋体"/>
                <w:color w:val="FF0000"/>
              </w:rPr>
              <w:t>分，</w:t>
            </w:r>
            <w:r>
              <w:rPr>
                <w:rFonts w:hint="eastAsia" w:hAnsi="宋体"/>
                <w:color w:val="FF0000"/>
                <w:u w:val="single"/>
                <w:lang w:val="en-US" w:eastAsia="zh-CN"/>
              </w:rPr>
              <w:t>15</w:t>
            </w:r>
            <w:r>
              <w:rPr>
                <w:rFonts w:hint="eastAsia" w:hAnsi="宋体"/>
                <w:color w:val="FF0000"/>
              </w:rPr>
              <w:t>时</w:t>
            </w:r>
            <w:r>
              <w:rPr>
                <w:rFonts w:hint="eastAsia" w:hAnsi="宋体"/>
                <w:color w:val="FF0000"/>
                <w:u w:val="single"/>
                <w:lang w:val="en-US" w:eastAsia="zh-CN"/>
              </w:rPr>
              <w:t>3</w:t>
            </w:r>
            <w:r>
              <w:rPr>
                <w:rFonts w:hint="eastAsia" w:hAnsi="宋体"/>
                <w:color w:val="FF0000"/>
                <w:u w:val="single"/>
              </w:rPr>
              <w:t>0</w:t>
            </w:r>
            <w:r>
              <w:rPr>
                <w:rFonts w:hint="eastAsia" w:hAnsi="宋体"/>
                <w:color w:val="FF0000"/>
              </w:rPr>
              <w:t>分到</w:t>
            </w:r>
            <w:r>
              <w:rPr>
                <w:rFonts w:hint="eastAsia" w:hAnsi="宋体"/>
                <w:color w:val="FF0000"/>
                <w:u w:val="single"/>
                <w:lang w:val="en-US" w:eastAsia="zh-CN"/>
              </w:rPr>
              <w:t>19</w:t>
            </w:r>
            <w:r>
              <w:rPr>
                <w:rFonts w:hint="eastAsia" w:hAnsi="宋体"/>
                <w:color w:val="FF0000"/>
              </w:rPr>
              <w:t>时</w:t>
            </w:r>
            <w:r>
              <w:rPr>
                <w:rFonts w:hint="eastAsia" w:hAnsi="宋体"/>
                <w:color w:val="FF0000"/>
                <w:u w:val="single"/>
                <w:lang w:val="en-US" w:eastAsia="zh-CN"/>
              </w:rPr>
              <w:t>3</w:t>
            </w:r>
            <w:r>
              <w:rPr>
                <w:rFonts w:hint="eastAsia" w:hAnsi="宋体"/>
                <w:color w:val="FF0000"/>
                <w:u w:val="single"/>
              </w:rPr>
              <w:t>0</w:t>
            </w:r>
            <w:r>
              <w:rPr>
                <w:rFonts w:hint="eastAsia" w:hAnsi="宋体"/>
                <w:color w:val="FF0000"/>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受理投诉方式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hAnsi="宋体"/>
                <w:color w:val="000000"/>
              </w:rPr>
            </w:pPr>
            <w:r>
              <w:rPr>
                <w:rFonts w:hint="eastAsia" w:hAnsi="宋体"/>
                <w:color w:val="000000"/>
              </w:rPr>
              <w:t>受理方式：纸质方式受理，投诉书正、副本（经过质疑的事项才可投诉）。</w:t>
            </w:r>
            <w:bookmarkStart w:id="37" w:name="PO_3000001869_PM038"/>
            <w:r>
              <w:rPr>
                <w:rFonts w:hAnsi="宋体"/>
                <w:color w:val="000000"/>
              </w:rPr>
              <w:t xml:space="preserve"> </w:t>
            </w:r>
            <w:bookmarkEnd w:id="3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23</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采购代理费</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6"/>
              <w:snapToGrid w:val="0"/>
              <w:spacing w:line="360" w:lineRule="auto"/>
              <w:rPr>
                <w:rFonts w:hAnsi="宋体" w:cs="宋体"/>
                <w:sz w:val="21"/>
              </w:rPr>
            </w:pPr>
            <w:r>
              <w:rPr>
                <w:rFonts w:hint="eastAsia" w:hAnsi="宋体" w:cs="宋体"/>
                <w:sz w:val="21"/>
              </w:rPr>
              <w:t>1. 是否收取采购代理费：</w:t>
            </w:r>
          </w:p>
          <w:p>
            <w:pPr>
              <w:pStyle w:val="16"/>
              <w:numPr>
                <w:ilvl w:val="0"/>
                <w:numId w:val="5"/>
              </w:numPr>
              <w:snapToGrid w:val="0"/>
              <w:spacing w:line="360" w:lineRule="auto"/>
              <w:rPr>
                <w:rFonts w:hAnsi="宋体" w:cs="宋体"/>
                <w:sz w:val="21"/>
              </w:rPr>
            </w:pPr>
            <w:r>
              <w:rPr>
                <w:rFonts w:hint="eastAsia" w:hAnsi="宋体" w:cs="宋体"/>
                <w:sz w:val="21"/>
              </w:rPr>
              <w:t>是    □ 否</w:t>
            </w:r>
          </w:p>
          <w:p>
            <w:pPr>
              <w:pStyle w:val="16"/>
              <w:snapToGrid w:val="0"/>
              <w:spacing w:line="360" w:lineRule="auto"/>
              <w:rPr>
                <w:rFonts w:hAnsi="宋体" w:cs="宋体"/>
                <w:sz w:val="21"/>
              </w:rPr>
            </w:pPr>
            <w:r>
              <w:rPr>
                <w:rFonts w:hint="eastAsia" w:hAnsi="宋体" w:cs="宋体"/>
                <w:sz w:val="21"/>
              </w:rPr>
              <w:t>2.采购代理费支付方式：</w:t>
            </w:r>
          </w:p>
          <w:p>
            <w:pPr>
              <w:pStyle w:val="16"/>
              <w:numPr>
                <w:ilvl w:val="0"/>
                <w:numId w:val="6"/>
              </w:numPr>
              <w:snapToGrid w:val="0"/>
              <w:spacing w:line="360" w:lineRule="auto"/>
              <w:rPr>
                <w:rFonts w:hAnsi="宋体" w:cs="宋体"/>
                <w:sz w:val="21"/>
              </w:rPr>
            </w:pPr>
            <w:r>
              <w:rPr>
                <w:rFonts w:hint="eastAsia" w:hAnsi="宋体" w:cs="宋体"/>
                <w:sz w:val="21"/>
              </w:rPr>
              <w:t>本项目代理服务费由</w:t>
            </w:r>
            <w:r>
              <w:rPr>
                <w:rFonts w:hint="eastAsia" w:hAnsi="宋体" w:cs="宋体"/>
                <w:sz w:val="21"/>
                <w:u w:val="single"/>
              </w:rPr>
              <w:t>成交供应商</w:t>
            </w:r>
            <w:r>
              <w:rPr>
                <w:rFonts w:hint="eastAsia" w:hAnsi="宋体" w:cs="宋体"/>
                <w:sz w:val="21"/>
              </w:rPr>
              <w:t>领取成交通知书前，一次性向采购代理机构支付。</w:t>
            </w:r>
          </w:p>
          <w:p>
            <w:pPr>
              <w:pStyle w:val="16"/>
              <w:snapToGrid w:val="0"/>
              <w:spacing w:line="360" w:lineRule="auto"/>
              <w:rPr>
                <w:rFonts w:hAnsi="宋体" w:cs="宋体"/>
                <w:sz w:val="21"/>
              </w:rPr>
            </w:pPr>
            <w:r>
              <w:rPr>
                <w:rFonts w:hint="eastAsia" w:hAnsi="宋体" w:cs="宋体"/>
                <w:sz w:val="21"/>
              </w:rPr>
              <w:t>□采购人支付。</w:t>
            </w:r>
          </w:p>
          <w:p>
            <w:pPr>
              <w:pStyle w:val="16"/>
              <w:snapToGrid w:val="0"/>
              <w:spacing w:line="360" w:lineRule="auto"/>
              <w:rPr>
                <w:rFonts w:hAnsi="宋体" w:cs="宋体"/>
                <w:sz w:val="21"/>
              </w:rPr>
            </w:pPr>
            <w:r>
              <w:rPr>
                <w:rFonts w:hint="eastAsia" w:hAnsi="宋体" w:cs="宋体"/>
                <w:sz w:val="21"/>
              </w:rPr>
              <w:t>3.采购代理费收取标准：按照发改价格〔2015〕299号通知要求，参照国家计委计价格〔2002〕1980号文及发改价格〔2011〕534号文的标准。）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24</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hAnsi="宋体"/>
              </w:rPr>
              <w:t>解释</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6"/>
              <w:snapToGrid w:val="0"/>
              <w:spacing w:line="360" w:lineRule="auto"/>
              <w:rPr>
                <w:rFonts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pPr>
              <w:pStyle w:val="16"/>
              <w:snapToGrid w:val="0"/>
              <w:spacing w:line="360" w:lineRule="auto"/>
              <w:rPr>
                <w:rFonts w:hAnsi="宋体" w:cs="宋体"/>
                <w:b/>
                <w:sz w:val="21"/>
              </w:rPr>
            </w:pPr>
            <w:r>
              <w:rPr>
                <w:rFonts w:hint="eastAsia" w:hAnsi="宋体" w:cs="宋体"/>
                <w:b/>
                <w:sz w:val="21"/>
              </w:rPr>
              <w:t>法律责任：</w:t>
            </w:r>
          </w:p>
          <w:p>
            <w:pPr>
              <w:spacing w:line="360" w:lineRule="auto"/>
              <w:rPr>
                <w:rFonts w:hAnsi="宋体" w:cs="宋体"/>
              </w:rPr>
            </w:pPr>
            <w:r>
              <w:rPr>
                <w:rFonts w:hint="eastAsia" w:hAnsi="宋体" w:cs="宋体"/>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1"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25</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其他</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6"/>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6"/>
              <w:snapToGrid w:val="0"/>
              <w:spacing w:line="360" w:lineRule="auto"/>
              <w:rPr>
                <w:rFonts w:hAnsi="宋体" w:cs="宋体"/>
                <w:sz w:val="21"/>
              </w:rPr>
            </w:pPr>
            <w:r>
              <w:rPr>
                <w:rFonts w:hint="eastAsia" w:hAnsi="宋体" w:cs="宋体"/>
                <w:sz w:val="21"/>
              </w:rPr>
              <w:t>2.本磋商文件中描述供应商的“签字”是指供应商的法定代表人或者委托代理人亲自在文件规定签署处亲笔写上个人的名字的行为，私章、签字章、印鉴、影印等其他形式均不能代替亲笔签字。</w:t>
            </w:r>
          </w:p>
          <w:p>
            <w:pPr>
              <w:pStyle w:val="16"/>
              <w:snapToGrid w:val="0"/>
              <w:spacing w:line="360" w:lineRule="auto"/>
              <w:rPr>
                <w:rFonts w:hAnsi="宋体" w:cs="宋体"/>
                <w:sz w:val="21"/>
              </w:rPr>
            </w:pPr>
            <w:r>
              <w:rPr>
                <w:rFonts w:hint="eastAsia" w:hAnsi="宋体" w:cs="宋体"/>
                <w:sz w:val="21"/>
              </w:rPr>
              <w:t>3.本磋商文件所称的“以上”“以下”“以内”“届满”，包括本数；所称的“不满”“超过”“以外”，不包括本数。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26</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供货期</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numPr>
                <w:ilvl w:val="0"/>
                <w:numId w:val="0"/>
              </w:numPr>
              <w:kinsoku/>
              <w:wordWrap/>
              <w:overflowPunct/>
              <w:topLinePunct w:val="0"/>
              <w:autoSpaceDE/>
              <w:autoSpaceDN/>
              <w:bidi w:val="0"/>
              <w:snapToGrid/>
              <w:spacing w:after="0" w:line="360" w:lineRule="auto"/>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27</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付款方式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甲方双方签订合同时自行协商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cs="宋体"/>
                <w:color w:val="auto"/>
                <w:szCs w:val="21"/>
                <w:lang w:val="en-US" w:eastAsia="zh-CN"/>
              </w:rPr>
            </w:pPr>
            <w:r>
              <w:rPr>
                <w:rFonts w:hint="eastAsia" w:ascii="宋体" w:hAnsi="宋体" w:cs="宋体"/>
                <w:color w:val="auto"/>
                <w:szCs w:val="21"/>
                <w:lang w:val="en-US" w:eastAsia="zh-CN"/>
              </w:rPr>
              <w:t>28</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中小微型企业有关政策</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(1)根据财政部、工业和信息化部发布的关于印发《政府采购促进中小企业发展管理办法》的通知，财库[2020]46号）规定执行；</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(2)价格扣除幅度：价格给予10%的扣除，计算投标报价分时，用扣除后的价格参与评审。</w:t>
            </w:r>
          </w:p>
        </w:tc>
      </w:tr>
    </w:tbl>
    <w:p>
      <w:pPr>
        <w:pStyle w:val="7"/>
        <w:bidi w:val="0"/>
        <w:jc w:val="center"/>
        <w:rPr>
          <w:rFonts w:hint="eastAsia" w:ascii="Cambria" w:hAnsi="Cambria" w:eastAsia="宋体" w:cs="Times New Roman"/>
          <w:b/>
          <w:bCs/>
          <w:kern w:val="2"/>
          <w:sz w:val="32"/>
          <w:szCs w:val="32"/>
          <w:lang w:val="en-US" w:eastAsia="zh-CN" w:bidi="ar-SA"/>
        </w:rPr>
      </w:pPr>
    </w:p>
    <w:p>
      <w:pPr>
        <w:pStyle w:val="7"/>
        <w:spacing w:line="420" w:lineRule="exact"/>
        <w:rPr>
          <w:rFonts w:hint="eastAsia" w:ascii="宋体" w:hAnsi="宋体"/>
          <w:b w:val="0"/>
        </w:rPr>
      </w:pPr>
    </w:p>
    <w:p>
      <w:pPr>
        <w:rPr>
          <w:rFonts w:hint="eastAsia" w:ascii="宋体" w:hAnsi="宋体"/>
          <w:b w:val="0"/>
        </w:rPr>
      </w:pPr>
    </w:p>
    <w:p>
      <w:pPr>
        <w:pStyle w:val="2"/>
        <w:rPr>
          <w:rFonts w:hint="eastAsia" w:ascii="宋体" w:hAnsi="宋体"/>
          <w:b w:val="0"/>
        </w:rPr>
      </w:pPr>
    </w:p>
    <w:p>
      <w:pPr>
        <w:pStyle w:val="2"/>
        <w:rPr>
          <w:rFonts w:hint="eastAsia" w:ascii="宋体" w:hAnsi="宋体"/>
          <w:b w:val="0"/>
        </w:rPr>
      </w:pPr>
    </w:p>
    <w:p>
      <w:pPr>
        <w:pStyle w:val="2"/>
        <w:rPr>
          <w:rFonts w:hint="eastAsia" w:ascii="宋体" w:hAnsi="宋体"/>
          <w:b w:val="0"/>
        </w:rPr>
      </w:pPr>
    </w:p>
    <w:p>
      <w:pPr>
        <w:pStyle w:val="2"/>
        <w:rPr>
          <w:rFonts w:hint="eastAsia" w:ascii="宋体" w:hAnsi="宋体"/>
          <w:b w:val="0"/>
        </w:rPr>
      </w:pPr>
    </w:p>
    <w:p>
      <w:pPr>
        <w:pStyle w:val="2"/>
        <w:rPr>
          <w:rFonts w:hint="eastAsia" w:ascii="宋体" w:hAnsi="宋体"/>
          <w:b w:val="0"/>
        </w:rPr>
      </w:pPr>
    </w:p>
    <w:p>
      <w:pPr>
        <w:rPr>
          <w:rFonts w:hint="eastAsia"/>
        </w:rPr>
      </w:pPr>
    </w:p>
    <w:p>
      <w:pPr>
        <w:pStyle w:val="7"/>
        <w:bidi w:val="0"/>
        <w:spacing w:before="0" w:after="0" w:line="240" w:lineRule="auto"/>
        <w:jc w:val="center"/>
        <w:rPr>
          <w:rFonts w:hint="eastAsia"/>
        </w:rPr>
      </w:pPr>
    </w:p>
    <w:p>
      <w:pPr>
        <w:rPr>
          <w:rFonts w:hint="eastAsia"/>
        </w:rPr>
      </w:pPr>
    </w:p>
    <w:p>
      <w:pPr>
        <w:pStyle w:val="11"/>
        <w:rPr>
          <w:rFonts w:hint="eastAsia"/>
        </w:rPr>
      </w:pPr>
    </w:p>
    <w:p>
      <w:pPr>
        <w:pStyle w:val="7"/>
        <w:bidi w:val="0"/>
        <w:spacing w:before="0" w:after="0" w:line="240" w:lineRule="auto"/>
        <w:jc w:val="center"/>
        <w:rPr>
          <w:rFonts w:hint="eastAsia"/>
        </w:rPr>
      </w:pPr>
      <w:bookmarkStart w:id="38" w:name="_Toc6502"/>
    </w:p>
    <w:p>
      <w:pPr>
        <w:rPr>
          <w:rFonts w:hint="eastAsia"/>
        </w:rPr>
      </w:pPr>
    </w:p>
    <w:p>
      <w:pPr>
        <w:pStyle w:val="2"/>
        <w:rPr>
          <w:rFonts w:hint="eastAsia"/>
        </w:rPr>
      </w:pPr>
    </w:p>
    <w:p>
      <w:pPr>
        <w:rPr>
          <w:rFonts w:hint="eastAsia"/>
        </w:rPr>
      </w:pPr>
    </w:p>
    <w:p>
      <w:pPr>
        <w:rPr>
          <w:rFonts w:hint="eastAsia"/>
        </w:rPr>
      </w:pPr>
    </w:p>
    <w:p>
      <w:pPr>
        <w:pStyle w:val="7"/>
        <w:bidi w:val="0"/>
        <w:spacing w:before="0" w:after="0" w:line="240" w:lineRule="auto"/>
        <w:jc w:val="center"/>
      </w:pPr>
      <w:r>
        <w:rPr>
          <w:rFonts w:hint="eastAsia"/>
        </w:rPr>
        <w:t>第二节 供应商须知正文</w:t>
      </w:r>
      <w:bookmarkEnd w:id="38"/>
    </w:p>
    <w:p>
      <w:pPr>
        <w:pStyle w:val="8"/>
        <w:bidi w:val="0"/>
        <w:jc w:val="center"/>
      </w:pPr>
      <w:bookmarkStart w:id="39" w:name="_Toc11054"/>
      <w:r>
        <w:rPr>
          <w:rFonts w:hint="eastAsia"/>
        </w:rPr>
        <w:t>一、总则</w:t>
      </w:r>
      <w:bookmarkEnd w:id="39"/>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1.适用范围</w:t>
      </w:r>
    </w:p>
    <w:p>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2.定义</w:t>
      </w:r>
    </w:p>
    <w:p>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szCs w:val="21"/>
        </w:rPr>
        <w:t>2.4</w:t>
      </w:r>
      <w:r>
        <w:rPr>
          <w:rFonts w:hint="eastAsia" w:ascii="宋体" w:hAnsi="宋体" w:cs="宋体"/>
          <w:color w:val="000000"/>
          <w:szCs w:val="21"/>
        </w:rPr>
        <w:t>“货物”是指各种形态和种类的物品，包括原材料、燃料、设备、产品等。</w:t>
      </w:r>
    </w:p>
    <w:p>
      <w:pPr>
        <w:spacing w:line="360" w:lineRule="auto"/>
        <w:ind w:firstLine="420" w:firstLineChars="200"/>
        <w:rPr>
          <w:rFonts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pPr>
        <w:spacing w:line="360" w:lineRule="auto"/>
        <w:ind w:firstLine="420" w:firstLineChars="200"/>
        <w:rPr>
          <w:rFonts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pPr>
        <w:spacing w:line="360" w:lineRule="auto"/>
        <w:ind w:firstLine="420" w:firstLineChars="200"/>
        <w:rPr>
          <w:rFonts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w:t>
      </w:r>
    </w:p>
    <w:p>
      <w:pPr>
        <w:spacing w:line="360" w:lineRule="auto"/>
        <w:ind w:firstLine="420" w:firstLineChars="200"/>
        <w:rPr>
          <w:rFonts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pPr>
        <w:spacing w:line="360" w:lineRule="auto"/>
        <w:ind w:firstLine="420" w:firstLineChars="200"/>
        <w:rPr>
          <w:rFonts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pPr>
        <w:spacing w:line="360" w:lineRule="auto"/>
        <w:ind w:firstLine="420" w:firstLineChars="200"/>
        <w:rPr>
          <w:rFonts w:ascii="宋体" w:hAnsi="宋体" w:cs="宋体"/>
          <w:szCs w:val="21"/>
        </w:rPr>
      </w:pPr>
      <w:r>
        <w:rPr>
          <w:rFonts w:hint="eastAsia" w:ascii="宋体" w:hAnsi="宋体" w:cs="宋体"/>
          <w:szCs w:val="21"/>
        </w:rPr>
        <w:t>2.13“评审报价”是指供应商提交的最后报价并经修正（如有）和政策功能价格扣除（如有）后的价格。</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pPr>
        <w:spacing w:line="360" w:lineRule="auto"/>
        <w:ind w:firstLine="420" w:firstLineChars="200"/>
        <w:rPr>
          <w:rFonts w:ascii="宋体" w:hAnsi="宋体" w:cs="宋体"/>
          <w:szCs w:val="21"/>
        </w:rPr>
      </w:pPr>
      <w:r>
        <w:rPr>
          <w:rFonts w:hint="eastAsia" w:ascii="宋体" w:hAnsi="宋体" w:cs="宋体"/>
          <w:szCs w:val="21"/>
        </w:rPr>
        <w:t>供应商的资格条件详见“供应商须知前附表”。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4.磋商费用</w:t>
      </w:r>
    </w:p>
    <w:p>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5</w:t>
      </w:r>
      <w:r>
        <w:rPr>
          <w:rFonts w:hint="eastAsia" w:ascii="黑体" w:hAnsi="黑体" w:eastAsia="黑体" w:cs="宋体"/>
          <w:b/>
          <w:bCs/>
          <w:sz w:val="24"/>
        </w:rPr>
        <w:t xml:space="preserve">.转包与分包             </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.1本项目是否允许分包详见“供应商须知前附表”，本项目不允许违法分包。</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.2</w:t>
      </w:r>
      <w:r>
        <w:rPr>
          <w:rFonts w:hint="eastAsia" w:ascii="宋体" w:hAnsi="宋体"/>
          <w:bCs/>
          <w:szCs w:val="21"/>
        </w:rPr>
        <w:t>根据《政府采购促进中小企业发展暂行办法》（财库[2020]46号）第九条规定，允许大中型企业向一家或者多家小微企业分包的采购项目，对于分包意向协议约定小微企业的合同份额占到合同总金额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pPr>
        <w:spacing w:line="360" w:lineRule="auto"/>
        <w:ind w:firstLine="482" w:firstLineChars="200"/>
        <w:rPr>
          <w:rFonts w:ascii="黑体" w:hAnsi="黑体" w:eastAsia="黑体" w:cs="宋体"/>
          <w:b/>
          <w:bCs/>
          <w:sz w:val="24"/>
        </w:rPr>
      </w:pPr>
      <w:bookmarkStart w:id="40" w:name="_Toc254970532"/>
      <w:bookmarkStart w:id="41" w:name="_Toc254970673"/>
      <w:r>
        <w:rPr>
          <w:rFonts w:hint="eastAsia" w:ascii="黑体" w:hAnsi="黑体" w:eastAsia="黑体" w:cs="宋体"/>
          <w:b/>
          <w:bCs/>
          <w:sz w:val="24"/>
          <w:lang w:val="en-US" w:eastAsia="zh-CN"/>
        </w:rPr>
        <w:t>6</w:t>
      </w:r>
      <w:r>
        <w:rPr>
          <w:rFonts w:hint="eastAsia" w:ascii="黑体" w:hAnsi="黑体" w:eastAsia="黑体" w:cs="宋体"/>
          <w:b/>
          <w:bCs/>
          <w:sz w:val="24"/>
        </w:rPr>
        <w:t>.特别说明</w:t>
      </w:r>
      <w:bookmarkEnd w:id="40"/>
      <w:bookmarkEnd w:id="41"/>
    </w:p>
    <w:p>
      <w:pPr>
        <w:spacing w:line="360" w:lineRule="auto"/>
        <w:ind w:firstLine="420" w:firstLineChars="200"/>
        <w:rPr>
          <w:rFonts w:ascii="宋体" w:hAnsi="宋体" w:cs="宋体"/>
          <w:szCs w:val="21"/>
        </w:rPr>
      </w:pPr>
      <w:bookmarkStart w:id="42" w:name="_8.1提供相同品牌产品且通过资格审查、符合性审查的不同投标人参加同一合"/>
      <w:bookmarkEnd w:id="42"/>
      <w:r>
        <w:rPr>
          <w:rFonts w:hint="eastAsia" w:ascii="宋体" w:hAnsi="宋体" w:cs="宋体"/>
          <w:szCs w:val="21"/>
          <w:lang w:val="en-US" w:eastAsia="zh-CN"/>
        </w:rPr>
        <w:t>6</w:t>
      </w:r>
      <w:r>
        <w:rPr>
          <w:rFonts w:hint="eastAsia" w:ascii="宋体" w:hAnsi="宋体" w:cs="宋体"/>
          <w:szCs w:val="21"/>
        </w:rPr>
        <w:t>.1</w:t>
      </w:r>
      <w:bookmarkStart w:id="43"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43"/>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.2供应商应仔细阅读磋商文件的所有内容，按照磋商文件的要求提交响应文件，并对所提供的全部资料的真实性承担法律责任。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.4在政府采购活动中，采购人员及相关人员与供应商有下列利害关系之一的，应当回避：</w:t>
      </w:r>
    </w:p>
    <w:p>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.5有下列情形之一的视为供应商相互串通竞标，响应文件将被视为无效：</w:t>
      </w:r>
    </w:p>
    <w:p>
      <w:pPr>
        <w:spacing w:line="360" w:lineRule="auto"/>
        <w:ind w:firstLine="420" w:firstLineChars="200"/>
        <w:rPr>
          <w:rFonts w:ascii="宋体" w:hAnsi="宋体" w:cs="宋体"/>
          <w:szCs w:val="21"/>
        </w:rPr>
      </w:pPr>
      <w:r>
        <w:rPr>
          <w:rFonts w:hint="eastAsia" w:ascii="宋体" w:hAnsi="宋体" w:cs="宋体"/>
          <w:szCs w:val="21"/>
        </w:rPr>
        <w:t>（1）不同供应商的响应文件由同一单位或者个人编制；或者不同供应商报名的IP地址一致的；或者编制响应文件</w:t>
      </w:r>
      <w:r>
        <w:rPr>
          <w:rFonts w:hint="eastAsia" w:ascii="宋体" w:hAnsi="宋体" w:cs="宋体"/>
          <w:szCs w:val="21"/>
          <w:highlight w:val="yellow"/>
        </w:rPr>
        <w:t>硬件设备CPU编号、硬盘编号、网卡地址一致的情况</w:t>
      </w:r>
      <w:r>
        <w:rPr>
          <w:rFonts w:hint="eastAsia"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（6）不同供应商的磋商保证金从同一单位或者个人账户转出。</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.6供应商有下列情形之一的，属于恶意串通行为，将报同级监督管理部门：</w:t>
      </w:r>
    </w:p>
    <w:p>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pPr>
        <w:spacing w:line="360" w:lineRule="auto"/>
        <w:ind w:firstLine="420" w:firstLineChars="200"/>
        <w:rPr>
          <w:rFonts w:ascii="宋体" w:hAnsi="宋体" w:cs="宋体"/>
          <w:szCs w:val="21"/>
        </w:rPr>
      </w:pPr>
    </w:p>
    <w:p>
      <w:pPr>
        <w:pStyle w:val="8"/>
        <w:bidi w:val="0"/>
        <w:jc w:val="center"/>
      </w:pPr>
      <w:bookmarkStart w:id="44" w:name="_Toc254970534"/>
      <w:bookmarkStart w:id="45" w:name="_Toc254970675"/>
      <w:bookmarkStart w:id="46" w:name="_Toc17395"/>
      <w:r>
        <w:rPr>
          <w:rFonts w:hint="eastAsia"/>
        </w:rPr>
        <w:t>二、磋商文件</w:t>
      </w:r>
      <w:bookmarkEnd w:id="44"/>
      <w:bookmarkEnd w:id="45"/>
      <w:bookmarkEnd w:id="46"/>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7</w:t>
      </w:r>
      <w:r>
        <w:rPr>
          <w:rFonts w:hint="eastAsia" w:ascii="黑体" w:hAnsi="黑体" w:eastAsia="黑体" w:cs="宋体"/>
          <w:b/>
          <w:bCs/>
          <w:sz w:val="24"/>
        </w:rPr>
        <w:t>.磋商文件的构成</w:t>
      </w:r>
    </w:p>
    <w:p>
      <w:pPr>
        <w:spacing w:line="360" w:lineRule="auto"/>
        <w:ind w:firstLine="420" w:firstLineChars="200"/>
        <w:jc w:val="left"/>
        <w:rPr>
          <w:rFonts w:ascii="宋体" w:hAnsi="宋体"/>
          <w:szCs w:val="21"/>
        </w:rPr>
      </w:pPr>
      <w:r>
        <w:rPr>
          <w:rFonts w:hint="eastAsia" w:ascii="宋体" w:hAnsi="宋体"/>
          <w:szCs w:val="21"/>
        </w:rPr>
        <w:t>第一章 竞争性磋商公告；</w:t>
      </w:r>
    </w:p>
    <w:p>
      <w:pPr>
        <w:spacing w:line="360" w:lineRule="auto"/>
        <w:ind w:firstLine="420" w:firstLineChars="200"/>
        <w:jc w:val="left"/>
        <w:rPr>
          <w:rFonts w:ascii="宋体" w:hAnsi="宋体"/>
          <w:szCs w:val="21"/>
        </w:rPr>
      </w:pPr>
      <w:r>
        <w:rPr>
          <w:rFonts w:hint="eastAsia" w:ascii="宋体" w:hAnsi="宋体"/>
          <w:szCs w:val="21"/>
        </w:rPr>
        <w:t>第二章 采购需求；</w:t>
      </w:r>
    </w:p>
    <w:p>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pPr>
        <w:spacing w:line="360" w:lineRule="auto"/>
        <w:ind w:firstLine="420" w:firstLineChars="200"/>
        <w:jc w:val="left"/>
        <w:rPr>
          <w:rFonts w:ascii="宋体" w:hAnsi="宋体"/>
          <w:szCs w:val="21"/>
        </w:rPr>
      </w:pPr>
      <w:r>
        <w:rPr>
          <w:rFonts w:hint="eastAsia" w:ascii="宋体" w:hAnsi="宋体"/>
          <w:szCs w:val="21"/>
        </w:rPr>
        <w:t>第四章 评审程序、评审方法和评审标准；</w:t>
      </w:r>
    </w:p>
    <w:p>
      <w:pPr>
        <w:spacing w:line="360" w:lineRule="auto"/>
        <w:ind w:firstLine="420" w:firstLineChars="200"/>
        <w:jc w:val="left"/>
        <w:rPr>
          <w:rFonts w:ascii="宋体" w:hAnsi="宋体"/>
          <w:szCs w:val="21"/>
        </w:rPr>
      </w:pPr>
      <w:r>
        <w:rPr>
          <w:rFonts w:hint="eastAsia" w:ascii="宋体" w:hAnsi="宋体"/>
          <w:szCs w:val="21"/>
        </w:rPr>
        <w:t>第五章 响应文件格式；</w:t>
      </w:r>
    </w:p>
    <w:p>
      <w:pPr>
        <w:spacing w:line="360" w:lineRule="auto"/>
        <w:ind w:firstLine="420" w:firstLineChars="200"/>
        <w:jc w:val="left"/>
        <w:rPr>
          <w:rFonts w:ascii="宋体" w:hAnsi="宋体"/>
          <w:szCs w:val="21"/>
        </w:rPr>
      </w:pPr>
      <w:r>
        <w:rPr>
          <w:rFonts w:hint="eastAsia" w:ascii="宋体" w:hAnsi="宋体"/>
          <w:szCs w:val="21"/>
        </w:rPr>
        <w:t>第六章 合同文本；</w:t>
      </w:r>
    </w:p>
    <w:p>
      <w:pPr>
        <w:spacing w:line="360" w:lineRule="auto"/>
        <w:ind w:firstLine="420" w:firstLineChars="200"/>
        <w:jc w:val="left"/>
        <w:rPr>
          <w:rFonts w:ascii="宋体" w:hAnsi="宋体"/>
          <w:szCs w:val="21"/>
        </w:rPr>
      </w:pPr>
      <w:r>
        <w:rPr>
          <w:rFonts w:hint="eastAsia" w:ascii="宋体" w:hAnsi="宋体"/>
          <w:szCs w:val="21"/>
        </w:rPr>
        <w:t>第七章 质疑、投诉材料格式。</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8</w:t>
      </w:r>
      <w:r>
        <w:rPr>
          <w:rFonts w:hint="eastAsia" w:ascii="黑体" w:hAnsi="黑体" w:eastAsia="黑体" w:cs="宋体"/>
          <w:b/>
          <w:bCs/>
          <w:sz w:val="24"/>
        </w:rPr>
        <w:t>.供应商的询问</w:t>
      </w:r>
    </w:p>
    <w:p>
      <w:pPr>
        <w:spacing w:line="360" w:lineRule="auto"/>
        <w:ind w:firstLine="420" w:firstLineChars="200"/>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9</w:t>
      </w:r>
      <w:r>
        <w:rPr>
          <w:rFonts w:hint="eastAsia" w:ascii="黑体" w:hAnsi="黑体" w:eastAsia="黑体" w:cs="宋体"/>
          <w:b/>
          <w:bCs/>
          <w:sz w:val="24"/>
        </w:rPr>
        <w:t>.磋商文件的澄清和修改</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宋体" w:hAnsi="宋体"/>
          <w:b/>
          <w:szCs w:val="21"/>
        </w:rPr>
      </w:pPr>
      <w:r>
        <w:rPr>
          <w:rFonts w:hint="eastAsia" w:ascii="宋体" w:hAnsi="宋体"/>
          <w:b/>
          <w:szCs w:val="21"/>
          <w:lang w:val="en-US" w:eastAsia="zh-CN"/>
        </w:rPr>
        <w:t>9</w:t>
      </w:r>
      <w:r>
        <w:rPr>
          <w:rFonts w:hint="eastAsia" w:ascii="宋体" w:hAnsi="宋体"/>
          <w:b/>
          <w:szCs w:val="21"/>
        </w:rPr>
        <w:t>.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.4</w:t>
      </w:r>
      <w:r>
        <w:rPr>
          <w:rFonts w:hint="eastAsia"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pPr>
      <w:r>
        <w:rPr>
          <w:rFonts w:hint="eastAsia" w:ascii="宋体" w:hAnsi="宋体"/>
          <w:szCs w:val="21"/>
          <w:lang w:val="en-US" w:eastAsia="zh-CN"/>
        </w:rPr>
        <w:t xml:space="preserve">9.5  </w:t>
      </w:r>
      <w:r>
        <w:rPr>
          <w:rFonts w:hint="eastAsia"/>
        </w:rPr>
        <w:t>采购人和采购代理机构可以视采购具体情况，变更</w:t>
      </w:r>
      <w:r>
        <w:rPr>
          <w:rFonts w:hint="eastAsia" w:hAnsi="宋体"/>
        </w:rPr>
        <w:t>提交首次响应文件</w:t>
      </w:r>
      <w:r>
        <w:rPr>
          <w:rFonts w:hint="eastAsia"/>
        </w:rPr>
        <w:t>截止时间和竞谈时间，将变更时间将在</w:t>
      </w:r>
      <w:r>
        <w:rPr>
          <w:rFonts w:hint="eastAsia" w:hAnsi="宋体"/>
        </w:rPr>
        <w:t>“采购文件公告”中“七、其他补充事宜</w:t>
      </w:r>
      <w:r>
        <w:rPr>
          <w:rFonts w:hAnsi="宋体"/>
        </w:rPr>
        <w:t>3.</w:t>
      </w:r>
      <w:r>
        <w:rPr>
          <w:rFonts w:hint="eastAsia" w:hAnsi="宋体"/>
        </w:rPr>
        <w:t>网上查询地址”</w:t>
      </w:r>
      <w:r>
        <w:rPr>
          <w:rFonts w:hint="eastAsia" w:cs="宋体"/>
        </w:rPr>
        <w:t>规定的政府采购信息发布媒体上</w:t>
      </w:r>
      <w:r>
        <w:rPr>
          <w:rFonts w:hint="eastAsia"/>
        </w:rPr>
        <w:t>发布更正公告。</w:t>
      </w:r>
    </w:p>
    <w:p>
      <w:pPr>
        <w:spacing w:line="360" w:lineRule="auto"/>
        <w:ind w:firstLine="400" w:firstLineChars="200"/>
        <w:rPr>
          <w:rFonts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pPr>
        <w:pStyle w:val="8"/>
        <w:bidi w:val="0"/>
        <w:jc w:val="center"/>
      </w:pPr>
      <w:bookmarkStart w:id="47" w:name="_Toc1852"/>
      <w:r>
        <w:rPr>
          <w:rFonts w:hint="eastAsia"/>
        </w:rPr>
        <w:t>三、响应文件的编制</w:t>
      </w:r>
      <w:bookmarkEnd w:id="47"/>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10</w:t>
      </w:r>
      <w:r>
        <w:rPr>
          <w:rFonts w:hint="eastAsia" w:ascii="黑体" w:hAnsi="黑体" w:eastAsia="黑体" w:cs="宋体"/>
          <w:b/>
          <w:bCs/>
          <w:sz w:val="24"/>
        </w:rPr>
        <w:t>.响应文件的编制原则</w:t>
      </w:r>
    </w:p>
    <w:p>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1</w:t>
      </w:r>
      <w:r>
        <w:rPr>
          <w:rFonts w:hint="eastAsia" w:ascii="黑体" w:hAnsi="黑体" w:eastAsia="黑体" w:cs="宋体"/>
          <w:b/>
          <w:bCs/>
          <w:sz w:val="24"/>
        </w:rPr>
        <w:t>.响应文件的组成</w:t>
      </w:r>
    </w:p>
    <w:p>
      <w:pPr>
        <w:spacing w:line="360" w:lineRule="auto"/>
        <w:ind w:firstLine="420" w:firstLineChars="200"/>
        <w:rPr>
          <w:rFonts w:ascii="宋体" w:hAnsi="宋体" w:cs="宋体"/>
          <w:szCs w:val="21"/>
        </w:rPr>
      </w:pPr>
      <w:r>
        <w:rPr>
          <w:rFonts w:hint="eastAsia" w:ascii="宋体" w:hAnsi="宋体" w:cs="宋体"/>
          <w:szCs w:val="21"/>
          <w:lang w:val="en-US" w:eastAsia="zh-CN"/>
        </w:rPr>
        <w:t>11</w:t>
      </w:r>
      <w:r>
        <w:rPr>
          <w:rFonts w:hint="eastAsia" w:ascii="宋体" w:hAnsi="宋体" w:cs="宋体"/>
          <w:szCs w:val="21"/>
        </w:rPr>
        <w:t>.1响应文件由资格证明文件、报价文件、商务和技术文件三部分组成。</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.1.1资格证明文件：详见须知前附表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.1.2商务技术文件：详见须知前附表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.1.3报价文件：详见须知前附表</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.2响应文件电子版：详见须知前附表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2</w:t>
      </w:r>
      <w:r>
        <w:rPr>
          <w:rFonts w:hint="eastAsia" w:ascii="黑体" w:hAnsi="黑体" w:eastAsia="黑体" w:cs="宋体"/>
          <w:b/>
          <w:bCs/>
          <w:sz w:val="24"/>
        </w:rPr>
        <w:t>.计量单位</w:t>
      </w:r>
    </w:p>
    <w:p>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3</w:t>
      </w:r>
      <w:r>
        <w:rPr>
          <w:rFonts w:hint="eastAsia" w:ascii="黑体" w:hAnsi="黑体" w:eastAsia="黑体" w:cs="宋体"/>
          <w:b/>
          <w:bCs/>
          <w:sz w:val="24"/>
        </w:rPr>
        <w:t>.竞标的风险</w:t>
      </w:r>
    </w:p>
    <w:p>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4</w:t>
      </w:r>
      <w:r>
        <w:rPr>
          <w:rFonts w:hint="eastAsia" w:ascii="黑体" w:hAnsi="黑体" w:eastAsia="黑体" w:cs="宋体"/>
          <w:b/>
          <w:bCs/>
          <w:sz w:val="24"/>
        </w:rPr>
        <w:t>.响应报价要求和构成</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.1响应报价应按“第五章 响应文件格式”中“响应报价表”格式填写。</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.2响应报价的价格构成见“供应商须知前附表”。</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.3响应报价要求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.3.1供应商的响应报价应符合以下要求，否则响应文件按无效响应处理：</w:t>
      </w:r>
    </w:p>
    <w:p>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（1）供应商必须就“采购需求”中所竞标的全部内容作完整唯一报价，不得存在漏项报价；</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5</w:t>
      </w:r>
      <w:r>
        <w:rPr>
          <w:rFonts w:hint="eastAsia" w:ascii="黑体" w:hAnsi="黑体" w:eastAsia="黑体" w:cs="宋体"/>
          <w:b/>
          <w:bCs/>
          <w:sz w:val="24"/>
        </w:rPr>
        <w:t>.竞标有效期</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.2 竞标有效期应由供应商按“供应商须知前附表”规定的期限作出响应。</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.3供应商的响应文件在竞标有效期内均保持有效。</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6</w:t>
      </w:r>
      <w:r>
        <w:rPr>
          <w:rFonts w:hint="eastAsia" w:ascii="黑体" w:hAnsi="黑体" w:eastAsia="黑体" w:cs="宋体"/>
          <w:b/>
          <w:bCs/>
          <w:sz w:val="24"/>
        </w:rPr>
        <w:t>.磋商保证金</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7</w:t>
      </w:r>
      <w:r>
        <w:rPr>
          <w:rFonts w:hint="eastAsia" w:ascii="黑体" w:hAnsi="黑体" w:eastAsia="黑体" w:cs="宋体"/>
          <w:b/>
          <w:bCs/>
          <w:sz w:val="24"/>
        </w:rPr>
        <w:t>.响应文件编制的要求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.2响应文件应按资格证明、报价分别编制，商务技术文件合并编制，本磋商只接受电子版响应文件，要求见本章“12.2响应文件电子版要求”。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w:t>
      </w:r>
      <w:bookmarkStart w:id="48"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8"/>
      <w:r>
        <w:rPr>
          <w:rFonts w:hint="eastAsia" w:ascii="宋体" w:hAnsi="宋体" w:cs="宋体"/>
          <w:szCs w:val="21"/>
        </w:rPr>
        <w:t>，否则其响应文件按无效响应处理。骑缝盖公章不视为在规定位置盖章。</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.5响应文件应避免涂改、行间插字或者删除，否则其响应文件按无效响应处理。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8</w:t>
      </w:r>
      <w:r>
        <w:rPr>
          <w:rFonts w:hint="eastAsia" w:ascii="黑体" w:hAnsi="黑体" w:eastAsia="黑体" w:cs="宋体"/>
          <w:b/>
          <w:bCs/>
          <w:sz w:val="24"/>
        </w:rPr>
        <w:t>.响应文件的密封和标记</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w:t>
      </w:r>
      <w:r>
        <w:rPr>
          <w:rFonts w:hint="eastAsia" w:ascii="宋体" w:hAnsi="宋体" w:cs="仿宋_GB2312"/>
          <w:kern w:val="0"/>
          <w:szCs w:val="21"/>
          <w:lang w:val="en-US" w:eastAsia="zh-CN"/>
        </w:rPr>
        <w:t>8</w:t>
      </w:r>
      <w:r>
        <w:rPr>
          <w:rFonts w:hint="eastAsia" w:ascii="宋体" w:hAnsi="宋体" w:cs="仿宋_GB2312"/>
          <w:kern w:val="0"/>
          <w:szCs w:val="21"/>
          <w:lang w:val="zh-CN"/>
        </w:rPr>
        <w:t>.1供应商进行电子交易应安装客户端软件—“政采云电子交易客户端”，并按照磋商文件和电子交易平台的要求编制并加密响应文件。供应商未按规定加密的响应文件，电子交易平台将拒收并提示。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w:t>
      </w:r>
      <w:r>
        <w:rPr>
          <w:rFonts w:hint="eastAsia" w:ascii="宋体" w:hAnsi="宋体" w:cs="仿宋_GB2312"/>
          <w:kern w:val="0"/>
          <w:szCs w:val="21"/>
          <w:lang w:val="en-US" w:eastAsia="zh-CN"/>
        </w:rPr>
        <w:t>8</w:t>
      </w:r>
      <w:r>
        <w:rPr>
          <w:rFonts w:hint="eastAsia" w:ascii="宋体" w:hAnsi="宋体" w:cs="仿宋_GB2312"/>
          <w:kern w:val="0"/>
          <w:szCs w:val="21"/>
          <w:lang w:val="zh-CN"/>
        </w:rPr>
        <w:t>.2使用“政采云电子交易客户端”需要提前申领CA数字证书，申领流程见该项目采购公告附件。</w:t>
      </w:r>
    </w:p>
    <w:p>
      <w:pPr>
        <w:pStyle w:val="16"/>
        <w:spacing w:line="360" w:lineRule="auto"/>
        <w:ind w:firstLine="420" w:firstLineChars="200"/>
        <w:rPr>
          <w:rFonts w:hAnsi="宋体" w:cs="仿宋_GB2312"/>
          <w:sz w:val="21"/>
        </w:rPr>
      </w:pPr>
      <w:r>
        <w:rPr>
          <w:rFonts w:hint="eastAsia" w:hAnsi="宋体" w:cs="仿宋_GB2312"/>
          <w:sz w:val="21"/>
        </w:rPr>
        <w:t>1</w:t>
      </w:r>
      <w:r>
        <w:rPr>
          <w:rFonts w:hint="eastAsia" w:hAnsi="宋体" w:cs="仿宋_GB2312"/>
          <w:sz w:val="21"/>
          <w:lang w:val="en-US" w:eastAsia="zh-CN"/>
        </w:rPr>
        <w:t>8</w:t>
      </w:r>
      <w:r>
        <w:rPr>
          <w:rFonts w:hint="eastAsia" w:hAnsi="宋体" w:cs="仿宋_GB2312"/>
          <w:sz w:val="21"/>
        </w:rPr>
        <w:t>.3为确保网上操作合法、有效和安全，供应商应当在响应文件提交截止时间前完成在“政府采购云平台”的身份认证，确保在电子交易过程中能够对相关数据电文进行加密和使用电子签名。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19</w:t>
      </w:r>
      <w:r>
        <w:rPr>
          <w:rFonts w:hint="eastAsia" w:ascii="黑体" w:hAnsi="黑体" w:eastAsia="黑体" w:cs="宋体"/>
          <w:b/>
          <w:bCs/>
          <w:sz w:val="24"/>
        </w:rPr>
        <w:t>.响应文件的提交</w:t>
      </w:r>
    </w:p>
    <w:p>
      <w:pPr>
        <w:spacing w:line="360" w:lineRule="auto"/>
        <w:ind w:firstLine="420" w:firstLineChars="200"/>
        <w:rPr>
          <w:rFonts w:ascii="宋体" w:hAnsi="宋体" w:cs="宋体"/>
          <w:szCs w:val="21"/>
        </w:rPr>
      </w:pPr>
      <w:r>
        <w:rPr>
          <w:rFonts w:hint="eastAsia" w:ascii="宋体" w:hAnsi="宋体" w:cs="宋体"/>
          <w:szCs w:val="21"/>
          <w:lang w:val="en-US" w:eastAsia="zh-CN"/>
        </w:rPr>
        <w:t>19</w:t>
      </w:r>
      <w:r>
        <w:rPr>
          <w:rFonts w:hint="eastAsia" w:ascii="宋体" w:hAnsi="宋体" w:cs="宋体"/>
          <w:szCs w:val="21"/>
        </w:rPr>
        <w:t>.1供应商必须在“供应商须知前附表”规定的时间和地点提交响应文件。</w:t>
      </w:r>
    </w:p>
    <w:p>
      <w:pPr>
        <w:spacing w:line="360" w:lineRule="auto"/>
        <w:ind w:firstLine="420" w:firstLineChars="200"/>
        <w:rPr>
          <w:rFonts w:ascii="宋体" w:hAnsi="宋体"/>
          <w:szCs w:val="21"/>
        </w:rPr>
      </w:pPr>
      <w:r>
        <w:rPr>
          <w:rFonts w:hint="eastAsia" w:ascii="宋体" w:hAnsi="宋体" w:cs="宋体"/>
          <w:szCs w:val="21"/>
          <w:lang w:val="en-US" w:eastAsia="zh-CN"/>
        </w:rPr>
        <w:t>19</w:t>
      </w:r>
      <w:r>
        <w:rPr>
          <w:rFonts w:hint="eastAsia" w:ascii="宋体" w:hAnsi="宋体"/>
          <w:szCs w:val="21"/>
        </w:rPr>
        <w:t>.2 在响应文件提交截止时间以后，不能补充、修改响应文件。</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.3 在提交“最后报价”后，供应商不能退出磋商。</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.5 采购机构不可视情况延长提交响应文件的截止时间。</w:t>
      </w:r>
    </w:p>
    <w:p>
      <w:pPr>
        <w:spacing w:line="360" w:lineRule="auto"/>
        <w:ind w:firstLine="420" w:firstLineChars="200"/>
        <w:rPr>
          <w:rFonts w:ascii="黑体" w:hAnsi="黑体" w:eastAsia="黑体"/>
          <w:color w:val="000000"/>
          <w:sz w:val="24"/>
        </w:rPr>
      </w:pPr>
      <w:r>
        <w:rPr>
          <w:rFonts w:hint="eastAsia" w:ascii="宋体" w:hAnsi="宋体"/>
          <w:szCs w:val="21"/>
          <w:lang w:val="en-US" w:eastAsia="zh-CN"/>
        </w:rPr>
        <w:t>19</w:t>
      </w:r>
      <w:r>
        <w:rPr>
          <w:rFonts w:hint="eastAsia" w:ascii="宋体" w:hAnsi="宋体"/>
          <w:szCs w:val="21"/>
        </w:rPr>
        <w:t>.6备份响应文件。</w:t>
      </w:r>
      <w:r>
        <w:rPr>
          <w:rFonts w:hint="eastAsia" w:hAnsi="宋体"/>
          <w:bCs/>
          <w:color w:val="000000"/>
          <w:szCs w:val="21"/>
        </w:rPr>
        <w:t>详见在“供应商须知前附表”。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0</w:t>
      </w:r>
      <w:r>
        <w:rPr>
          <w:rFonts w:hint="eastAsia" w:ascii="黑体" w:hAnsi="黑体" w:eastAsia="黑体" w:cs="宋体"/>
          <w:b/>
          <w:bCs/>
          <w:sz w:val="24"/>
        </w:rPr>
        <w:t>.首次响应文件的补充、修改与撤回</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bookmarkStart w:id="49" w:name="_Hlk45702405"/>
      <w:r>
        <w:rPr>
          <w:rFonts w:hint="eastAsia" w:ascii="黑体" w:hAnsi="黑体" w:eastAsia="黑体" w:cs="宋体"/>
          <w:b/>
          <w:bCs/>
          <w:sz w:val="24"/>
        </w:rPr>
        <w:t>2</w:t>
      </w:r>
      <w:r>
        <w:rPr>
          <w:rFonts w:hint="eastAsia" w:ascii="黑体" w:hAnsi="黑体" w:eastAsia="黑体" w:cs="宋体"/>
          <w:b/>
          <w:bCs/>
          <w:sz w:val="24"/>
          <w:lang w:val="en-US" w:eastAsia="zh-CN"/>
        </w:rPr>
        <w:t>1</w:t>
      </w:r>
      <w:r>
        <w:rPr>
          <w:rFonts w:hint="eastAsia" w:ascii="黑体" w:hAnsi="黑体" w:eastAsia="黑体" w:cs="宋体"/>
          <w:b/>
          <w:bCs/>
          <w:sz w:val="24"/>
        </w:rPr>
        <w:t>. 首次响应文件的退回</w:t>
      </w:r>
    </w:p>
    <w:p>
      <w:pPr>
        <w:spacing w:line="360" w:lineRule="auto"/>
        <w:ind w:firstLine="420" w:firstLineChars="200"/>
        <w:rPr>
          <w:rFonts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2</w:t>
      </w:r>
      <w:r>
        <w:rPr>
          <w:rFonts w:hint="eastAsia" w:ascii="黑体" w:hAnsi="黑体" w:eastAsia="黑体" w:cs="宋体"/>
          <w:b/>
          <w:bCs/>
          <w:sz w:val="24"/>
        </w:rPr>
        <w:t>. 截止时间后的撤回</w:t>
      </w:r>
    </w:p>
    <w:p>
      <w:pPr>
        <w:spacing w:line="360" w:lineRule="auto"/>
        <w:ind w:firstLine="420" w:firstLineChars="200"/>
        <w:rPr>
          <w:rFonts w:ascii="宋体" w:hAnsi="宋体"/>
          <w:szCs w:val="21"/>
        </w:rPr>
      </w:pPr>
      <w:r>
        <w:rPr>
          <w:rFonts w:hint="eastAsia" w:ascii="宋体" w:hAnsi="宋体" w:cs="宋体"/>
          <w:szCs w:val="21"/>
        </w:rPr>
        <w:t>本项目收取磋商保证金，供应商在首次响应文件提交截止时间后可向采购人、采购代理机构书面申请撤回电子响应文件。</w:t>
      </w:r>
      <w:bookmarkEnd w:id="49"/>
    </w:p>
    <w:p>
      <w:pPr>
        <w:pStyle w:val="8"/>
        <w:bidi w:val="0"/>
        <w:jc w:val="center"/>
      </w:pPr>
      <w:bookmarkStart w:id="50" w:name="_Toc27848"/>
      <w:r>
        <w:rPr>
          <w:rFonts w:hint="eastAsia"/>
        </w:rPr>
        <w:t>四、评审及磋商</w:t>
      </w:r>
      <w:bookmarkEnd w:id="50"/>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3</w:t>
      </w:r>
      <w:r>
        <w:rPr>
          <w:rFonts w:hint="eastAsia" w:ascii="黑体" w:hAnsi="黑体" w:eastAsia="黑体" w:cs="宋体"/>
          <w:b/>
          <w:bCs/>
          <w:sz w:val="24"/>
        </w:rPr>
        <w:t>.磋商小组成立</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3</w:t>
      </w:r>
      <w:r>
        <w:rPr>
          <w:rFonts w:hint="eastAsia" w:ascii="宋体" w:hAnsi="宋体" w:cs="宋体"/>
          <w:szCs w:val="21"/>
        </w:rPr>
        <w:t>.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w:t>
      </w:r>
      <w:r>
        <w:rPr>
          <w:rFonts w:hint="eastAsia" w:ascii="宋体" w:hAnsi="宋体" w:cs="宋体"/>
          <w:szCs w:val="21"/>
          <w:lang w:val="en-US" w:eastAsia="zh-CN"/>
        </w:rPr>
        <w:t>3</w:t>
      </w:r>
      <w:r>
        <w:rPr>
          <w:rFonts w:hint="eastAsia" w:ascii="宋体" w:hAnsi="宋体" w:cs="宋体"/>
          <w:szCs w:val="21"/>
        </w:rPr>
        <w:t>人以上单数组成。</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3</w:t>
      </w:r>
      <w:r>
        <w:rPr>
          <w:rFonts w:hint="eastAsia" w:ascii="宋体" w:hAnsi="宋体" w:cs="宋体"/>
          <w:szCs w:val="21"/>
        </w:rPr>
        <w:t>.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4</w:t>
      </w:r>
      <w:r>
        <w:rPr>
          <w:rFonts w:hint="eastAsia" w:ascii="黑体" w:hAnsi="黑体" w:eastAsia="黑体" w:cs="宋体"/>
          <w:b/>
          <w:bCs/>
          <w:sz w:val="24"/>
        </w:rPr>
        <w:t>.首次响应文件的开启</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4</w:t>
      </w:r>
      <w:r>
        <w:rPr>
          <w:rFonts w:hint="eastAsia" w:ascii="宋体" w:hAnsi="宋体" w:cs="宋体"/>
          <w:szCs w:val="21"/>
        </w:rPr>
        <w:t>.1首次响应文件由磋商小组或者采购代理机构在“供应商须知前附表”规定的时间开启。</w:t>
      </w:r>
    </w:p>
    <w:p>
      <w:pPr>
        <w:pStyle w:val="16"/>
        <w:spacing w:line="360" w:lineRule="auto"/>
        <w:ind w:firstLine="420" w:firstLineChars="200"/>
        <w:rPr>
          <w:rFonts w:hAnsi="宋体"/>
          <w:bCs/>
          <w:sz w:val="21"/>
        </w:rPr>
      </w:pPr>
      <w:r>
        <w:rPr>
          <w:rFonts w:hint="eastAsia" w:hAnsi="宋体" w:cs="宋体"/>
          <w:sz w:val="21"/>
        </w:rPr>
        <w:t>2</w:t>
      </w:r>
      <w:r>
        <w:rPr>
          <w:rFonts w:hint="eastAsia" w:hAnsi="宋体" w:cs="宋体"/>
          <w:sz w:val="21"/>
          <w:lang w:val="en-US" w:eastAsia="zh-CN"/>
        </w:rPr>
        <w:t>4</w:t>
      </w:r>
      <w:r>
        <w:rPr>
          <w:rFonts w:hint="eastAsia" w:hAnsi="宋体" w:cs="宋体"/>
          <w:sz w:val="21"/>
        </w:rPr>
        <w:t xml:space="preserve">.2 </w:t>
      </w:r>
      <w:r>
        <w:rPr>
          <w:rFonts w:hint="eastAsia" w:hAnsi="宋体"/>
          <w:bCs/>
          <w:sz w:val="21"/>
        </w:rPr>
        <w:t>响应文件解密</w:t>
      </w:r>
    </w:p>
    <w:p>
      <w:pPr>
        <w:pStyle w:val="16"/>
        <w:snapToGrid w:val="0"/>
        <w:spacing w:line="360" w:lineRule="auto"/>
        <w:ind w:firstLine="420" w:firstLineChars="200"/>
        <w:rPr>
          <w:rFonts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须携带加密时所用的CA锁按平台提示和采购文件的规定登录到“政采云”平台电子开标大厅签到并在发起解密指令之时起30分钟内完成对电子响应文件在线解密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26.4电子交易活动的中止。</w:t>
      </w:r>
      <w:r>
        <w:rPr>
          <w:rFonts w:hint="eastAsia" w:hAnsi="宋体"/>
          <w:sz w:val="21"/>
        </w:rPr>
        <w:t>）</w:t>
      </w:r>
    </w:p>
    <w:p>
      <w:pPr>
        <w:pStyle w:val="16"/>
        <w:spacing w:line="360" w:lineRule="auto"/>
        <w:ind w:firstLine="420" w:firstLineChars="200"/>
        <w:rPr>
          <w:sz w:val="21"/>
        </w:rPr>
      </w:pPr>
      <w:r>
        <w:rPr>
          <w:rFonts w:hint="eastAsia" w:hAnsi="宋体"/>
          <w:sz w:val="21"/>
        </w:rPr>
        <w:t>如</w:t>
      </w:r>
      <w:r>
        <w:rPr>
          <w:rFonts w:hint="eastAsia" w:hAnsi="宋体"/>
          <w:bCs/>
          <w:sz w:val="21"/>
        </w:rPr>
        <w:t>供应商成功解密响应文件，但未在“政采云”电子开标大厅参加磋商的，视同认可磋商过程和结果，</w:t>
      </w:r>
      <w:r>
        <w:rPr>
          <w:rFonts w:hint="eastAsia" w:hAnsi="宋体"/>
          <w:sz w:val="21"/>
        </w:rPr>
        <w:t>由此产生的后果由供应商自行负责。 参与谈判的供应商</w:t>
      </w:r>
      <w:r>
        <w:rPr>
          <w:rFonts w:hint="eastAsia"/>
          <w:sz w:val="21"/>
        </w:rPr>
        <w:t>不足3家的，不得磋商。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5</w:t>
      </w:r>
      <w:r>
        <w:rPr>
          <w:rFonts w:hint="eastAsia" w:ascii="黑体" w:hAnsi="黑体" w:eastAsia="黑体" w:cs="宋体"/>
          <w:b/>
          <w:bCs/>
          <w:sz w:val="24"/>
        </w:rPr>
        <w:t>.评审程序、评审方法和评审标准</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.1磋商小组按照“第四章 评审程序、评审方法和评审标准”规定的方法、评审因素、标准和程序对响应文件进行评审。</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.2磋商文件内容违反国家有关强制性规定的，磋商小组应当停止评审并向采购人或者采购代理机构说明情况，并在评审报告中书面体现。</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5</w:t>
      </w:r>
      <w:r>
        <w:rPr>
          <w:rFonts w:hint="eastAsia" w:ascii="宋体" w:hAnsi="宋体"/>
          <w:szCs w:val="21"/>
        </w:rPr>
        <w:t>.3采购需求负偏离要求及磋商顺序详见 “ 供应商须知前附表”。</w:t>
      </w:r>
    </w:p>
    <w:p>
      <w:pPr>
        <w:spacing w:line="360" w:lineRule="auto"/>
        <w:ind w:firstLine="420" w:firstLineChars="200"/>
        <w:rPr>
          <w:rFonts w:ascii="宋体" w:hAnsi="宋体"/>
          <w:color w:val="000000"/>
        </w:rPr>
      </w:pPr>
      <w:r>
        <w:rPr>
          <w:rFonts w:hint="eastAsia" w:ascii="宋体" w:hAnsi="宋体"/>
        </w:rPr>
        <w:t>2</w:t>
      </w:r>
      <w:r>
        <w:rPr>
          <w:rFonts w:hint="eastAsia" w:ascii="宋体" w:hAnsi="宋体"/>
          <w:lang w:val="en-US" w:eastAsia="zh-CN"/>
        </w:rPr>
        <w:t>5</w:t>
      </w:r>
      <w:r>
        <w:rPr>
          <w:rFonts w:hint="eastAsia" w:ascii="宋体" w:hAnsi="宋体"/>
        </w:rPr>
        <w:t>.4</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olor w:val="000000"/>
        </w:rPr>
      </w:pPr>
      <w:r>
        <w:rPr>
          <w:rFonts w:hint="eastAsia" w:ascii="宋体" w:hAnsi="宋体"/>
          <w:color w:val="000000"/>
        </w:rPr>
        <w:t xml:space="preserve">（1）电子交易平台发生故障而无法登录访问的； </w:t>
      </w:r>
    </w:p>
    <w:p>
      <w:pPr>
        <w:spacing w:line="360" w:lineRule="auto"/>
        <w:ind w:firstLine="420" w:firstLineChars="200"/>
        <w:rPr>
          <w:rFonts w:ascii="宋体" w:hAnsi="宋体"/>
          <w:color w:val="000000"/>
        </w:rPr>
      </w:pPr>
      <w:r>
        <w:rPr>
          <w:rFonts w:hint="eastAsia" w:ascii="宋体" w:hAnsi="宋体"/>
          <w:color w:val="000000"/>
        </w:rPr>
        <w:t>（2）电子交易平台应用或数据库出现错误，不能进行正常操作的；</w:t>
      </w:r>
    </w:p>
    <w:p>
      <w:pPr>
        <w:spacing w:line="360" w:lineRule="auto"/>
        <w:ind w:firstLine="420" w:firstLineChars="200"/>
        <w:rPr>
          <w:rFonts w:ascii="宋体" w:hAnsi="宋体"/>
          <w:color w:val="000000"/>
        </w:rPr>
      </w:pPr>
      <w:r>
        <w:rPr>
          <w:rFonts w:hint="eastAsia" w:ascii="宋体" w:hAnsi="宋体"/>
          <w:color w:val="000000"/>
        </w:rPr>
        <w:t>（3）电子交易平台发现严重安全漏洞，有潜在泄密危险的；</w:t>
      </w:r>
    </w:p>
    <w:p>
      <w:pPr>
        <w:spacing w:line="360" w:lineRule="auto"/>
        <w:ind w:firstLine="420" w:firstLineChars="200"/>
        <w:rPr>
          <w:rFonts w:ascii="宋体" w:hAnsi="宋体"/>
          <w:color w:val="000000"/>
        </w:rPr>
      </w:pPr>
      <w:r>
        <w:rPr>
          <w:rFonts w:hint="eastAsia" w:ascii="宋体" w:hAnsi="宋体"/>
          <w:color w:val="000000"/>
        </w:rPr>
        <w:t xml:space="preserve">（4）病毒发作导致不能进行正常操作的； </w:t>
      </w:r>
    </w:p>
    <w:p>
      <w:pPr>
        <w:spacing w:line="360" w:lineRule="auto"/>
        <w:ind w:firstLine="420" w:firstLineChars="200"/>
        <w:rPr>
          <w:rFonts w:ascii="宋体" w:hAnsi="宋体"/>
          <w:color w:val="000000"/>
        </w:rPr>
      </w:pPr>
      <w:r>
        <w:rPr>
          <w:rFonts w:hint="eastAsia" w:ascii="宋体" w:hAnsi="宋体"/>
          <w:color w:val="000000"/>
        </w:rPr>
        <w:t>（4）其他无法保证电子交易的公平、公正和安全的情况。</w:t>
      </w:r>
    </w:p>
    <w:p>
      <w:pPr>
        <w:spacing w:line="360" w:lineRule="auto"/>
        <w:ind w:firstLine="420" w:firstLineChars="200"/>
        <w:rPr>
          <w:rFonts w:ascii="宋体" w:hAnsi="宋体"/>
          <w:color w:val="000000"/>
        </w:rPr>
      </w:pPr>
      <w:r>
        <w:rPr>
          <w:rFonts w:hint="eastAsia" w:ascii="宋体" w:hAnsi="宋体"/>
        </w:rPr>
        <w:t>2</w:t>
      </w:r>
      <w:r>
        <w:rPr>
          <w:rFonts w:hint="eastAsia" w:ascii="宋体" w:hAnsi="宋体"/>
          <w:lang w:val="en-US" w:eastAsia="zh-CN"/>
        </w:rPr>
        <w:t>5</w:t>
      </w:r>
      <w:r>
        <w:rPr>
          <w:rFonts w:hint="eastAsia" w:ascii="宋体" w:hAnsi="宋体"/>
        </w:rPr>
        <w:t>.5</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8"/>
        <w:bidi w:val="0"/>
        <w:jc w:val="center"/>
      </w:pPr>
      <w:bookmarkStart w:id="51" w:name="_Toc25951"/>
      <w:r>
        <w:rPr>
          <w:rFonts w:hint="eastAsia"/>
        </w:rPr>
        <w:t>五、成交及合同</w:t>
      </w:r>
      <w:bookmarkEnd w:id="51"/>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6</w:t>
      </w:r>
      <w:r>
        <w:rPr>
          <w:rFonts w:hint="eastAsia" w:ascii="黑体" w:hAnsi="黑体" w:eastAsia="黑体" w:cs="宋体"/>
          <w:b/>
          <w:bCs/>
          <w:sz w:val="24"/>
        </w:rPr>
        <w:t>.确定成交供应商及结果公告</w:t>
      </w:r>
    </w:p>
    <w:p>
      <w:pPr>
        <w:spacing w:line="360" w:lineRule="auto"/>
        <w:ind w:firstLine="420" w:firstLineChars="200"/>
        <w:rPr>
          <w:rFonts w:hint="default" w:ascii="宋体" w:hAnsi="宋体" w:cs="宋体"/>
          <w:szCs w:val="21"/>
          <w:u w:val="none"/>
          <w:lang w:val="en-US" w:eastAsia="zh-CN"/>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.1确定成交供应商。</w:t>
      </w:r>
      <w:r>
        <w:rPr>
          <w:rFonts w:hint="eastAsia" w:ascii="宋体" w:hAnsi="宋体" w:cs="宋体"/>
          <w:kern w:val="0"/>
          <w:szCs w:val="21"/>
          <w:u w:val="none"/>
        </w:rPr>
        <w:t xml:space="preserve"> 由采购人直接委托评审专家确定</w:t>
      </w:r>
      <w:r>
        <w:rPr>
          <w:rFonts w:hint="eastAsia" w:ascii="宋体" w:hAnsi="宋体" w:cs="宋体"/>
          <w:szCs w:val="21"/>
          <w:u w:val="none"/>
        </w:rPr>
        <w:t>，</w:t>
      </w:r>
      <w:r>
        <w:rPr>
          <w:rFonts w:hint="eastAsia" w:ascii="宋体" w:hAnsi="宋体" w:cs="宋体"/>
          <w:szCs w:val="21"/>
          <w:u w:val="none"/>
          <w:lang w:val="en-US" w:eastAsia="zh-CN"/>
        </w:rPr>
        <w:t>采购代理机构应当自评审结束之日起2个工作日内将评审报告送交采购人。采购人应当自收到评审报告之日5个工作日内在评审报告推荐的中标或者成交候选人中按顺序确定中标或者成交供应商。</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供应商确定后2个工作日内，在省级以上财政部门指定的媒体上公告成交结果，同时向成交供应商发出成交通知书，成交通知书规定签订合同的时间不得超过25日。</w:t>
      </w:r>
    </w:p>
    <w:p>
      <w:pPr>
        <w:spacing w:line="360" w:lineRule="auto"/>
        <w:ind w:firstLine="420" w:firstLineChars="200"/>
        <w:rPr>
          <w:rFonts w:ascii="宋体" w:hAnsi="宋体" w:cs="Courier New"/>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3采购人或者采购代理机构发出成交通知书前，应当对成交供应商信用进行查询核实，对列入失信被执行人、税收违法黑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7</w:t>
      </w:r>
      <w:r>
        <w:rPr>
          <w:rFonts w:hint="eastAsia" w:ascii="黑体" w:hAnsi="黑体" w:eastAsia="黑体" w:cs="宋体"/>
          <w:b/>
          <w:bCs/>
          <w:sz w:val="24"/>
        </w:rPr>
        <w:t>.履约保证金</w:t>
      </w:r>
    </w:p>
    <w:p>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8</w:t>
      </w:r>
      <w:r>
        <w:rPr>
          <w:rFonts w:hint="eastAsia" w:ascii="黑体" w:hAnsi="黑体" w:eastAsia="黑体" w:cs="宋体"/>
          <w:b/>
          <w:bCs/>
          <w:sz w:val="24"/>
        </w:rPr>
        <w:t>.签订合同</w:t>
      </w:r>
    </w:p>
    <w:p>
      <w:pPr>
        <w:pStyle w:val="29"/>
        <w:snapToGrid w:val="0"/>
        <w:spacing w:before="0"/>
        <w:ind w:firstLine="420"/>
        <w:rPr>
          <w:rFonts w:ascii="宋体" w:hAnsi="宋体"/>
          <w:sz w:val="21"/>
          <w:szCs w:val="21"/>
          <w:lang w:val="zh-CN"/>
        </w:rPr>
      </w:pPr>
      <w:r>
        <w:rPr>
          <w:rFonts w:hint="eastAsia" w:ascii="宋体" w:hAnsi="宋体" w:cs="宋体"/>
          <w:sz w:val="21"/>
          <w:szCs w:val="21"/>
        </w:rPr>
        <w:t>2</w:t>
      </w:r>
      <w:r>
        <w:rPr>
          <w:rFonts w:hint="eastAsia" w:ascii="宋体" w:hAnsi="宋体" w:cs="宋体"/>
          <w:sz w:val="21"/>
          <w:szCs w:val="21"/>
          <w:lang w:val="en-US" w:eastAsia="zh-CN"/>
        </w:rPr>
        <w:t>8</w:t>
      </w:r>
      <w:r>
        <w:rPr>
          <w:rFonts w:hint="eastAsia" w:ascii="宋体" w:hAnsi="宋体" w:cs="宋体"/>
          <w:sz w:val="21"/>
          <w:szCs w:val="21"/>
        </w:rPr>
        <w:t>.1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.4如签订合同并生效后，供应商无故拒绝或延期，除按照合同条款处理外，列入不良行为记录，并给予通报。</w:t>
      </w:r>
    </w:p>
    <w:p>
      <w:pPr>
        <w:pStyle w:val="29"/>
        <w:spacing w:before="0"/>
        <w:ind w:firstLine="420"/>
        <w:rPr>
          <w:rFonts w:ascii="宋体" w:hAnsi="宋体" w:cs="宋体"/>
          <w:szCs w:val="21"/>
        </w:rPr>
      </w:pPr>
      <w:r>
        <w:rPr>
          <w:rFonts w:hint="eastAsia" w:ascii="宋体" w:hAnsi="宋体" w:cs="仿宋_GB2312"/>
          <w:sz w:val="21"/>
          <w:szCs w:val="21"/>
        </w:rPr>
        <w:t>2</w:t>
      </w:r>
      <w:r>
        <w:rPr>
          <w:rFonts w:hint="eastAsia" w:ascii="宋体" w:hAnsi="宋体" w:cs="仿宋_GB2312"/>
          <w:sz w:val="21"/>
          <w:szCs w:val="21"/>
          <w:lang w:val="en-US" w:eastAsia="zh-CN"/>
        </w:rPr>
        <w:t>8</w:t>
      </w:r>
      <w:r>
        <w:rPr>
          <w:rFonts w:hint="eastAsia" w:ascii="宋体" w:hAnsi="宋体" w:cs="仿宋_GB2312"/>
          <w:sz w:val="21"/>
          <w:szCs w:val="21"/>
        </w:rPr>
        <w:t>.5采购合同由采购人与成交供应商根据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29</w:t>
      </w:r>
      <w:r>
        <w:rPr>
          <w:rFonts w:hint="eastAsia" w:ascii="黑体" w:hAnsi="黑体" w:eastAsia="黑体" w:cs="宋体"/>
          <w:b/>
          <w:bCs/>
          <w:sz w:val="24"/>
        </w:rPr>
        <w:t>.政府采购合同公告</w:t>
      </w:r>
    </w:p>
    <w:p>
      <w:pPr>
        <w:spacing w:line="360" w:lineRule="auto"/>
        <w:ind w:firstLine="420" w:firstLineChars="200"/>
        <w:rPr>
          <w:rFonts w:hAnsi="宋体"/>
          <w:color w:val="000000"/>
        </w:rPr>
      </w:pPr>
      <w:r>
        <w:rPr>
          <w:rFonts w:hint="eastAsia" w:hAnsi="宋体"/>
          <w:color w:val="000000"/>
        </w:rPr>
        <w:t>采购人或者受托采购代理机构应当自政府采购合同签订之日起</w:t>
      </w:r>
      <w:r>
        <w:rPr>
          <w:rFonts w:hAnsi="宋体"/>
          <w:color w:val="000000"/>
        </w:rPr>
        <w:t>2</w:t>
      </w:r>
      <w:r>
        <w:rPr>
          <w:rFonts w:hint="eastAsia" w:hAnsi="宋体"/>
          <w:color w:val="000000"/>
        </w:rPr>
        <w:t>个工作日内，将政府采购合同</w:t>
      </w:r>
      <w:r>
        <w:rPr>
          <w:rFonts w:hint="eastAsia" w:ascii="宋体" w:hAnsi="宋体"/>
          <w:bCs/>
        </w:rPr>
        <w:t>在以下媒体上发布</w:t>
      </w:r>
      <w:r>
        <w:rPr>
          <w:rFonts w:hint="eastAsia" w:ascii="宋体" w:hAnsi="宋体" w:cs="宋体"/>
          <w:color w:val="000000"/>
          <w:kern w:val="0"/>
          <w:szCs w:val="21"/>
        </w:rPr>
        <w:t xml:space="preserve"> “新疆政府采购网”（</w:t>
      </w:r>
      <w:r>
        <w:rPr>
          <w:rFonts w:ascii="宋体" w:hAnsi="宋体" w:cs="宋体"/>
          <w:color w:val="000000"/>
          <w:kern w:val="0"/>
          <w:szCs w:val="21"/>
        </w:rPr>
        <w:t>http://www.ccgp-xinjiang.gov.cn/</w:t>
      </w:r>
      <w:r>
        <w:rPr>
          <w:rFonts w:hint="eastAsia" w:ascii="宋体" w:hAnsi="宋体" w:cs="宋体"/>
          <w:color w:val="000000"/>
          <w:kern w:val="0"/>
          <w:szCs w:val="21"/>
        </w:rPr>
        <w:t>）</w:t>
      </w:r>
      <w:r>
        <w:rPr>
          <w:rFonts w:hint="eastAsia" w:hAnsi="宋体"/>
          <w:color w:val="000000"/>
        </w:rPr>
        <w:t>上公告，但政府采购合同中涉及国家秘密、商业秘密的内容除外。</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0</w:t>
      </w:r>
      <w:r>
        <w:rPr>
          <w:rFonts w:hint="eastAsia" w:ascii="黑体" w:hAnsi="黑体" w:eastAsia="黑体" w:cs="宋体"/>
          <w:b/>
          <w:bCs/>
          <w:sz w:val="24"/>
        </w:rPr>
        <w:t>. 询问、质疑和投诉</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.1供应商对政府采购活动事项有疑问的，可以向采购代理机构提出询问，者采购代理机构应当在3个工作日内对供应商依法提出的询问作出答复。</w:t>
      </w:r>
    </w:p>
    <w:p>
      <w:pPr>
        <w:spacing w:line="360" w:lineRule="auto"/>
        <w:ind w:firstLine="420" w:firstLineChars="200"/>
        <w:rPr>
          <w:rFonts w:ascii="宋体" w:hAnsi="宋体"/>
          <w:b/>
          <w:color w:val="000000"/>
          <w:szCs w:val="21"/>
        </w:rPr>
      </w:pPr>
      <w:r>
        <w:rPr>
          <w:rFonts w:hint="eastAsia" w:ascii="宋体" w:hAnsi="宋体" w:cs="宋体"/>
        </w:rPr>
        <w:t>3</w:t>
      </w:r>
      <w:r>
        <w:rPr>
          <w:rFonts w:hint="eastAsia" w:ascii="宋体" w:hAnsi="宋体" w:cs="宋体"/>
          <w:lang w:val="en-US" w:eastAsia="zh-CN"/>
        </w:rPr>
        <w:t>0</w:t>
      </w:r>
      <w:r>
        <w:rPr>
          <w:rFonts w:hint="eastAsia" w:ascii="宋体" w:hAnsi="宋体" w:cs="宋体"/>
        </w:rPr>
        <w:t>.2供应商认为磋商文件、采购过程或者成交结果使自己的合法权益受到损害的，应当在知道或者应知其权益受到损害之日起7个工作日内，以书面形式向采购代理机构提出质疑，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b/>
          <w:color w:val="000000"/>
          <w:szCs w:val="21"/>
        </w:rPr>
        <w:t xml:space="preserve">具体质疑起算时间及处理方式如下： </w:t>
      </w:r>
    </w:p>
    <w:p>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）潜在供应商依法获取采购文件后，认为采购文件使自己的权益受到损害的，应当在竞争性磋商采购文件公告期限届满之日起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对竞争性磋商文件中采购需求（含资格要求、采购预算和评分办法）的质疑由采购代理机构受理并负责答复；对竞争性磋商文件中的采购执行程序的质疑由采购代理机构受理并负责答复。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个工作日内提出质疑。对采购过程中资格审查、符合性审查等具体评审情况的质疑应向代理机构提出，由代理机构受理并负责答复；对采购过程中采购执行程序的质疑由采购代理机构受理并负责答复。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个工作日内提出质疑，由代理机构受理并负责答复。</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.3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pPr>
        <w:spacing w:line="360" w:lineRule="auto"/>
        <w:ind w:firstLine="420" w:firstLineChars="200"/>
        <w:rPr>
          <w:rFonts w:ascii="宋体" w:hAnsi="宋体" w:cs="宋体"/>
        </w:rPr>
      </w:pPr>
      <w:r>
        <w:rPr>
          <w:rFonts w:hint="eastAsia" w:ascii="宋体" w:hAnsi="宋体" w:cs="宋体"/>
        </w:rPr>
        <w:t>（2）质疑项目的名称、编号；</w:t>
      </w:r>
    </w:p>
    <w:p>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（5）必要的法律依据；</w:t>
      </w:r>
    </w:p>
    <w:p>
      <w:pPr>
        <w:spacing w:line="360" w:lineRule="auto"/>
        <w:ind w:firstLine="420" w:firstLineChars="200"/>
        <w:rPr>
          <w:rFonts w:ascii="宋体" w:hAnsi="宋体" w:cs="宋体"/>
        </w:rPr>
      </w:pPr>
      <w:r>
        <w:rPr>
          <w:rFonts w:hint="eastAsia" w:ascii="宋体" w:hAnsi="宋体" w:cs="宋体"/>
        </w:rPr>
        <w:t>（6）提出质疑的日期。</w:t>
      </w:r>
    </w:p>
    <w:p>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.4采购代理机构认为供应商质疑不成立，或者成立但未对成交结果构成影响的，继续开展采购活动；认为供应商质疑成立且影响或者可能影响成交结果的，按照下列情况处理：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rPr>
      </w:pPr>
      <w:r>
        <w:rPr>
          <w:rFonts w:hint="eastAsia" w:ascii="宋体" w:hAnsi="宋体" w:cs="宋体"/>
        </w:rPr>
        <w:t>质疑答复导致成交结果改变的，采购代理机构应当将有关情况书面报告本级财政部门。</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5投诉的权利。质疑供应商对采购代理机构的答复不满意，或者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pPr>
        <w:pStyle w:val="8"/>
        <w:spacing w:before="0" w:after="0" w:line="360" w:lineRule="auto"/>
        <w:ind w:firstLine="313" w:firstLineChars="98"/>
        <w:jc w:val="center"/>
        <w:rPr>
          <w:rFonts w:ascii="宋体" w:hAnsi="宋体"/>
          <w:b w:val="0"/>
          <w:bCs w:val="0"/>
        </w:rPr>
      </w:pPr>
      <w:bookmarkStart w:id="53" w:name="_Toc6553"/>
      <w:r>
        <w:rPr>
          <w:rFonts w:hint="eastAsia" w:ascii="宋体" w:hAnsi="宋体"/>
          <w:b w:val="0"/>
          <w:bCs w:val="0"/>
        </w:rPr>
        <w:t>六、验收</w:t>
      </w:r>
      <w:bookmarkEnd w:id="52"/>
      <w:bookmarkEnd w:id="53"/>
    </w:p>
    <w:p>
      <w:pPr>
        <w:tabs>
          <w:tab w:val="left" w:pos="0"/>
        </w:tabs>
        <w:spacing w:line="360"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1</w:t>
      </w:r>
      <w:r>
        <w:rPr>
          <w:rFonts w:hint="eastAsia" w:ascii="黑体" w:hAnsi="黑体" w:eastAsia="黑体" w:cs="宋体"/>
          <w:b/>
          <w:bCs/>
          <w:sz w:val="24"/>
        </w:rPr>
        <w:t>.验收</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.2采购人可以邀请参加本项目的其他供应商或者第三方机构参与验收。参与验收的供应商或者第三方机构的意见作为验收书的参考资料一并存档。</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宋体"/>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8"/>
        <w:spacing w:before="0" w:after="0" w:line="360" w:lineRule="auto"/>
        <w:ind w:firstLine="313" w:firstLineChars="98"/>
        <w:jc w:val="center"/>
        <w:rPr>
          <w:rFonts w:hint="eastAsia" w:ascii="宋体" w:hAnsi="宋体" w:eastAsia="宋体" w:cs="Times New Roman"/>
          <w:b w:val="0"/>
          <w:bCs w:val="0"/>
        </w:rPr>
      </w:pPr>
      <w:bookmarkStart w:id="54" w:name="_Toc5594"/>
      <w:r>
        <w:rPr>
          <w:rFonts w:hint="eastAsia" w:ascii="宋体" w:hAnsi="宋体" w:eastAsia="宋体" w:cs="Times New Roman"/>
          <w:b w:val="0"/>
          <w:bCs w:val="0"/>
        </w:rPr>
        <w:t>七、其他事项</w:t>
      </w:r>
      <w:bookmarkEnd w:id="54"/>
    </w:p>
    <w:p>
      <w:pPr>
        <w:pageBreakBefore w:val="0"/>
        <w:widowControl w:val="0"/>
        <w:kinsoku/>
        <w:wordWrap/>
        <w:overflowPunct/>
        <w:topLinePunct w:val="0"/>
        <w:autoSpaceDE/>
        <w:autoSpaceDN/>
        <w:bidi w:val="0"/>
        <w:adjustRightInd/>
        <w:snapToGrid/>
        <w:spacing w:line="336"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2</w:t>
      </w:r>
      <w:r>
        <w:rPr>
          <w:rFonts w:hint="eastAsia" w:ascii="黑体" w:hAnsi="黑体" w:eastAsia="黑体" w:cs="宋体"/>
          <w:b/>
          <w:bCs/>
          <w:sz w:val="24"/>
        </w:rPr>
        <w:t>.代理服务费</w:t>
      </w:r>
    </w:p>
    <w:p>
      <w:pPr>
        <w:pageBreakBefore w:val="0"/>
        <w:widowControl w:val="0"/>
        <w:tabs>
          <w:tab w:val="left" w:pos="2835"/>
        </w:tabs>
        <w:kinsoku/>
        <w:wordWrap/>
        <w:overflowPunct/>
        <w:topLinePunct w:val="0"/>
        <w:autoSpaceDE/>
        <w:autoSpaceDN/>
        <w:bidi w:val="0"/>
        <w:adjustRightInd/>
        <w:snapToGrid/>
        <w:spacing w:line="336"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pPr>
        <w:pageBreakBefore w:val="0"/>
        <w:widowControl w:val="0"/>
        <w:kinsoku/>
        <w:wordWrap/>
        <w:overflowPunct/>
        <w:topLinePunct w:val="0"/>
        <w:autoSpaceDE/>
        <w:autoSpaceDN/>
        <w:bidi w:val="0"/>
        <w:adjustRightInd/>
        <w:snapToGrid/>
        <w:spacing w:line="336"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3</w:t>
      </w:r>
      <w:r>
        <w:rPr>
          <w:rFonts w:hint="eastAsia" w:ascii="黑体" w:hAnsi="黑体" w:eastAsia="黑体" w:cs="宋体"/>
          <w:b/>
          <w:bCs/>
          <w:sz w:val="24"/>
        </w:rPr>
        <w:t>.需要补充的其他内容</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Ansi="宋体" w:cs="宋体"/>
          <w:kern w:val="2"/>
          <w:sz w:val="21"/>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.1本磋商文件解释规则详见“供应商须知前附表”。</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hAnsi="宋体" w:cs="宋体"/>
          <w:kern w:val="2"/>
          <w:sz w:val="21"/>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.2 其他事项详见“供应商须知前附表”。</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ascii="宋体" w:hAnsi="宋体" w:eastAsia="宋体" w:cs="Times New Roman"/>
          <w:kern w:val="0"/>
          <w:sz w:val="21"/>
          <w:szCs w:val="21"/>
          <w:lang w:val="en-US" w:eastAsia="zh-CN" w:bidi="ar-SA"/>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.3</w:t>
      </w:r>
      <w:bookmarkStart w:id="55" w:name="_Hlk65857140"/>
      <w:r>
        <w:rPr>
          <w:rFonts w:hint="eastAsia" w:hAnsi="宋体"/>
          <w:sz w:val="21"/>
        </w:rPr>
        <w:t>本文件所称中小企业，</w:t>
      </w:r>
      <w:r>
        <w:rPr>
          <w:rFonts w:hint="eastAsia" w:ascii="宋体" w:hAnsi="宋体" w:eastAsia="宋体" w:cs="Times New Roman"/>
          <w:kern w:val="0"/>
          <w:sz w:val="21"/>
          <w:szCs w:val="21"/>
          <w:lang w:val="en-US" w:eastAsia="zh-CN" w:bidi="ar-SA"/>
        </w:rPr>
        <w:t>是指在中华人民共和国境内依法设立， 依据国务院批准的中小企业划分标准确定的中型企业、 小型企业和微型企业， 但与大企业的负责人为同一人， 或者与大企业存在直接控股、 管理关系的除外。符合中小企业划分标准的个体工商户， 在政府采购活动中视同中小企业。</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采购人在政府采购活动中应当通过加强采购需求管理， 落实预留采购份额、 价格评审优惠、 优先采购等措施， 提高中小企业在政府采购中的份额， 支持中小企业发展。</w:t>
      </w:r>
    </w:p>
    <w:p>
      <w:pPr>
        <w:pStyle w:val="16"/>
        <w:pageBreakBefore w:val="0"/>
        <w:widowControl w:val="0"/>
        <w:kinsoku/>
        <w:wordWrap/>
        <w:overflowPunct/>
        <w:topLinePunct w:val="0"/>
        <w:autoSpaceDE/>
        <w:autoSpaceDN/>
        <w:bidi w:val="0"/>
        <w:adjustRightInd/>
        <w:snapToGrid/>
        <w:spacing w:line="336" w:lineRule="auto"/>
        <w:textAlignment w:val="center"/>
        <w:rPr>
          <w:rFonts w:hint="eastAsia" w:hAnsi="宋体"/>
          <w:color w:val="auto"/>
          <w:sz w:val="21"/>
          <w14:textFill>
            <w14:gradFill>
              <w14:gsLst>
                <w14:gs w14:pos="0">
                  <w14:srgbClr w14:val="007BD3"/>
                </w14:gs>
                <w14:gs w14:pos="100000">
                  <w14:srgbClr w14:val="034373"/>
                </w14:gs>
              </w14:gsLst>
              <w14:lin w14:scaled="0"/>
            </w14:gradFill>
          </w14:textFill>
        </w:rPr>
      </w:pPr>
      <w:r>
        <w:rPr>
          <w:rFonts w:hint="eastAsia" w:ascii="宋体" w:hAnsi="宋体" w:eastAsia="宋体" w:cs="Times New Roman"/>
          <w:kern w:val="0"/>
          <w:sz w:val="21"/>
          <w:szCs w:val="21"/>
          <w:lang w:val="en-US" w:eastAsia="zh-CN" w:bidi="ar-SA"/>
        </w:rPr>
        <w:t> 在服务采购项目中， 服务由中小企业承接， 即提供服务的人员为中小企业依照《中华人民共和国劳动合同》订立劳动合同的从业人员。</w:t>
      </w:r>
    </w:p>
    <w:p>
      <w:pPr>
        <w:pStyle w:val="16"/>
        <w:pageBreakBefore w:val="0"/>
        <w:widowControl w:val="0"/>
        <w:kinsoku/>
        <w:wordWrap/>
        <w:overflowPunct/>
        <w:topLinePunct w:val="0"/>
        <w:autoSpaceDE/>
        <w:autoSpaceDN/>
        <w:bidi w:val="0"/>
        <w:adjustRightInd/>
        <w:snapToGrid/>
        <w:spacing w:line="336" w:lineRule="auto"/>
        <w:ind w:firstLine="420" w:firstLineChars="200"/>
        <w:jc w:val="both"/>
        <w:textAlignment w:val="center"/>
        <w:rPr>
          <w:rFonts w:hint="eastAsia" w:hAnsi="宋体"/>
          <w:sz w:val="21"/>
        </w:rPr>
        <w:sectPr>
          <w:footerReference r:id="rId7" w:type="default"/>
          <w:pgSz w:w="11910" w:h="16840"/>
          <w:pgMar w:top="1340" w:right="1500" w:bottom="280" w:left="1680" w:header="720" w:footer="720" w:gutter="0"/>
          <w:pgNumType w:fmt="decimal"/>
          <w:cols w:space="720" w:num="1"/>
        </w:sectPr>
      </w:pPr>
      <w:r>
        <w:rPr>
          <w:rFonts w:hint="eastAsia" w:hAnsi="宋体"/>
          <w:sz w:val="21"/>
        </w:rPr>
        <w:t>依据本文件规定享受扶持政策获得政府采购合同的，小微企业不得将合同分包给大中型企业，中型企业不得将合同分包给大型企业。</w:t>
      </w:r>
      <w:bookmarkEnd w:id="55"/>
    </w:p>
    <w:p>
      <w:pPr>
        <w:pStyle w:val="16"/>
        <w:pageBreakBefore w:val="0"/>
        <w:widowControl w:val="0"/>
        <w:kinsoku/>
        <w:wordWrap/>
        <w:overflowPunct/>
        <w:topLinePunct w:val="0"/>
        <w:autoSpaceDE/>
        <w:autoSpaceDN/>
        <w:bidi w:val="0"/>
        <w:adjustRightInd/>
        <w:snapToGrid/>
        <w:spacing w:line="336" w:lineRule="auto"/>
        <w:ind w:firstLine="402" w:firstLineChars="200"/>
        <w:jc w:val="both"/>
        <w:textAlignment w:val="center"/>
        <w:rPr>
          <w:rStyle w:val="37"/>
        </w:rPr>
      </w:pPr>
      <w:r>
        <w:rPr>
          <w:rFonts w:hint="eastAsia" w:hAnsi="宋体"/>
          <w:b/>
          <w:lang w:val="en-US" w:eastAsia="zh-CN"/>
        </w:rPr>
        <w:t xml:space="preserve">     </w:t>
      </w:r>
      <w:r>
        <w:rPr>
          <w:rStyle w:val="37"/>
          <w:rFonts w:hint="eastAsia"/>
          <w:lang w:val="en-US" w:eastAsia="zh-CN"/>
        </w:rPr>
        <w:t xml:space="preserve"> </w:t>
      </w:r>
      <w:r>
        <w:rPr>
          <w:rStyle w:val="37"/>
          <w:rFonts w:hint="eastAsia"/>
        </w:rPr>
        <w:t>第四章</w:t>
      </w:r>
      <w:r>
        <w:rPr>
          <w:rStyle w:val="37"/>
        </w:rPr>
        <w:t xml:space="preserve"> </w:t>
      </w:r>
      <w:r>
        <w:rPr>
          <w:rStyle w:val="37"/>
          <w:rFonts w:hint="eastAsia"/>
        </w:rPr>
        <w:t>评审程序、评审方法和评审标准</w:t>
      </w:r>
    </w:p>
    <w:p>
      <w:pPr>
        <w:pStyle w:val="7"/>
        <w:bidi w:val="0"/>
        <w:jc w:val="center"/>
      </w:pPr>
      <w:bookmarkStart w:id="56" w:name="_Toc15736"/>
      <w:r>
        <w:rPr>
          <w:rFonts w:hint="eastAsia"/>
        </w:rPr>
        <w:t>第一节 评审程序和评审方法</w:t>
      </w:r>
      <w:bookmarkEnd w:id="56"/>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1.确认磋商文件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由磋商小组确认磋商文件。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2.资格审查</w:t>
      </w:r>
    </w:p>
    <w:p>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pPr>
        <w:spacing w:line="360" w:lineRule="auto"/>
        <w:ind w:firstLine="420" w:firstLineChars="200"/>
        <w:rPr>
          <w:rFonts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宋体" w:hAnsi="宋体" w:cs="宋体"/>
          <w:szCs w:val="21"/>
        </w:rPr>
      </w:pPr>
      <w:r>
        <w:rPr>
          <w:rFonts w:hint="eastAsia" w:ascii="宋体" w:hAnsi="宋体" w:cs="宋体"/>
          <w:szCs w:val="21"/>
        </w:rPr>
        <w:t>2.3供应商有下列情形之一的，资格审查不通过，其响应文件按无效响应处理：</w:t>
      </w:r>
    </w:p>
    <w:p>
      <w:pPr>
        <w:snapToGrid w:val="0"/>
        <w:spacing w:line="360" w:lineRule="auto"/>
        <w:ind w:firstLine="420" w:firstLineChars="200"/>
        <w:rPr>
          <w:rFonts w:ascii="宋体" w:hAnsi="宋体" w:cs="宋体"/>
          <w:szCs w:val="21"/>
        </w:rPr>
      </w:pPr>
      <w:r>
        <w:rPr>
          <w:rFonts w:hint="eastAsia" w:ascii="宋体" w:hAnsi="宋体" w:cs="宋体"/>
          <w:szCs w:val="21"/>
        </w:rPr>
        <w:t>（1）不具备磋商文件中规定的资格要求的；</w:t>
      </w:r>
    </w:p>
    <w:p>
      <w:pPr>
        <w:spacing w:line="360" w:lineRule="auto"/>
        <w:ind w:firstLine="420" w:firstLineChars="200"/>
        <w:rPr>
          <w:rFonts w:ascii="宋体" w:hAnsi="宋体" w:cs="宋体"/>
          <w:szCs w:val="21"/>
        </w:rPr>
      </w:pPr>
      <w:r>
        <w:rPr>
          <w:rFonts w:hint="eastAsia" w:ascii="宋体" w:hAnsi="宋体" w:cs="宋体"/>
          <w:szCs w:val="21"/>
        </w:rPr>
        <w:t>（2）响应文件未提供任一项资格证明文件规定的“必须提供”的文件资料的；</w:t>
      </w:r>
    </w:p>
    <w:p>
      <w:pPr>
        <w:spacing w:line="360" w:lineRule="auto"/>
        <w:ind w:firstLine="420" w:firstLineChars="200"/>
        <w:rPr>
          <w:rFonts w:ascii="宋体" w:hAnsi="宋体" w:cs="宋体"/>
          <w:szCs w:val="21"/>
        </w:rPr>
      </w:pPr>
      <w:r>
        <w:rPr>
          <w:rFonts w:hint="eastAsia" w:ascii="宋体" w:hAnsi="宋体" w:cs="宋体"/>
          <w:szCs w:val="21"/>
        </w:rPr>
        <w:t>（3）响应文件提供的资格证明文件出现任一项不符合资格证明文件规定的“必须提供”的文件资料要求或者无效的。</w:t>
      </w:r>
    </w:p>
    <w:p>
      <w:pPr>
        <w:spacing w:line="360" w:lineRule="auto"/>
        <w:ind w:firstLine="420" w:firstLineChars="200"/>
        <w:rPr>
          <w:rFonts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3.符合性审查</w:t>
      </w:r>
    </w:p>
    <w:p>
      <w:pPr>
        <w:spacing w:line="360" w:lineRule="auto"/>
        <w:ind w:firstLine="420" w:firstLineChars="200"/>
        <w:rPr>
          <w:rFonts w:ascii="宋体" w:hAnsi="宋体" w:cs="宋体"/>
          <w:szCs w:val="21"/>
        </w:rPr>
      </w:pPr>
      <w:r>
        <w:rPr>
          <w:rFonts w:hint="eastAsia" w:ascii="宋体" w:hAnsi="宋体" w:cs="宋体"/>
          <w:szCs w:val="21"/>
        </w:rPr>
        <w:t>3.1由磋商小组对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pPr>
        <w:spacing w:line="360" w:lineRule="auto"/>
        <w:ind w:firstLine="420" w:firstLineChars="200"/>
        <w:rPr>
          <w:rFonts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w:t>
      </w:r>
    </w:p>
    <w:p>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3.5商务技术、报价评审</w:t>
      </w:r>
    </w:p>
    <w:p>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pPr>
        <w:spacing w:line="360" w:lineRule="auto"/>
        <w:ind w:firstLine="420" w:firstLineChars="200"/>
        <w:rPr>
          <w:rFonts w:ascii="宋体" w:hAnsi="宋体" w:cs="宋体"/>
          <w:szCs w:val="21"/>
        </w:rPr>
      </w:pPr>
      <w:r>
        <w:rPr>
          <w:rFonts w:hint="eastAsia" w:ascii="宋体" w:hAnsi="宋体" w:cs="宋体"/>
          <w:szCs w:val="21"/>
        </w:rPr>
        <w:t>（1）商务技术评审</w:t>
      </w:r>
    </w:p>
    <w:p>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）未对竞标有效期作出响应或者响应文件承诺的竞标有效期不满足磋商文件要求；</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）响应文件的实质性内容未使用中文表述、使用计量单位不符合磋商文件要求；</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）响应文件中的文件资料因填写不齐全或者内容虚假或者出现其他情形而导致被磋商小组认定无效；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）响应文件含有采购人不能接受的附加条件；</w:t>
      </w:r>
    </w:p>
    <w:p>
      <w:pPr>
        <w:spacing w:line="360" w:lineRule="auto"/>
        <w:ind w:firstLine="420" w:firstLineChars="200"/>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）属于“供应商须知正文”第7.5条情形；</w:t>
      </w:r>
    </w:p>
    <w:p>
      <w:pPr>
        <w:spacing w:line="360" w:lineRule="auto"/>
        <w:ind w:firstLine="420" w:firstLineChars="200"/>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）技术需求</w:t>
      </w:r>
      <w:r>
        <w:rPr>
          <w:rFonts w:hint="eastAsia" w:ascii="宋体" w:hAnsi="宋体" w:cs="宋体"/>
          <w:szCs w:val="21"/>
          <w:lang w:val="en-US" w:eastAsia="zh-CN"/>
        </w:rPr>
        <w:t>不响应采购需求</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lang w:val="en-US" w:eastAsia="zh-CN"/>
        </w:rPr>
        <w:t>10</w:t>
      </w:r>
      <w:r>
        <w:rPr>
          <w:rFonts w:hint="eastAsia" w:ascii="宋体" w:hAnsi="宋体" w:cs="宋体"/>
          <w:szCs w:val="21"/>
        </w:rPr>
        <w:t>）虚假竞标，或者出现其他情形而导致被磋商小组认定无效；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11</w:t>
      </w:r>
      <w:r>
        <w:rPr>
          <w:rFonts w:hint="eastAsia" w:ascii="宋体" w:hAnsi="宋体" w:cs="宋体"/>
          <w:szCs w:val="21"/>
        </w:rPr>
        <w:t>）竞标技术方案不明确，磋商文件未允许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pPr>
        <w:spacing w:line="360" w:lineRule="auto"/>
        <w:ind w:firstLine="420" w:firstLineChars="200"/>
        <w:rPr>
          <w:rFonts w:ascii="宋体" w:hAnsi="宋体" w:cs="宋体"/>
          <w:szCs w:val="21"/>
        </w:rPr>
      </w:pPr>
      <w:r>
        <w:rPr>
          <w:rFonts w:hint="eastAsia" w:ascii="宋体" w:hAnsi="宋体" w:cs="宋体"/>
          <w:szCs w:val="21"/>
          <w:lang w:val="en-US" w:eastAsia="zh-CN"/>
        </w:rPr>
        <w:t>12</w:t>
      </w:r>
      <w:r>
        <w:rPr>
          <w:rFonts w:hint="eastAsia" w:ascii="宋体" w:hAnsi="宋体" w:cs="宋体"/>
          <w:szCs w:val="21"/>
        </w:rPr>
        <w:t>）响应文件标注的项目名称或者项目编号与竞争性磋商文件标注的项目名称或者项目编号不一致的；</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3</w:t>
      </w:r>
      <w:r>
        <w:rPr>
          <w:rFonts w:hint="eastAsia" w:ascii="宋体" w:hAnsi="宋体" w:cs="宋体"/>
          <w:szCs w:val="21"/>
        </w:rPr>
        <w:t>）未响应磋商文件实质性要求；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）法律、法规和磋商文件规定的其他无效情形。</w:t>
      </w:r>
    </w:p>
    <w:p>
      <w:pPr>
        <w:spacing w:line="360" w:lineRule="auto"/>
        <w:ind w:firstLine="420" w:firstLineChars="200"/>
        <w:rPr>
          <w:rFonts w:ascii="宋体" w:hAnsi="宋体" w:cs="宋体"/>
          <w:szCs w:val="21"/>
        </w:rPr>
      </w:pPr>
      <w:r>
        <w:rPr>
          <w:rFonts w:hint="eastAsia" w:ascii="宋体" w:hAnsi="宋体" w:cs="宋体"/>
          <w:szCs w:val="21"/>
        </w:rPr>
        <w:t>（2）报价评审</w:t>
      </w:r>
    </w:p>
    <w:p>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pPr>
        <w:spacing w:line="360" w:lineRule="auto"/>
        <w:ind w:firstLine="420" w:firstLineChars="200"/>
        <w:rPr>
          <w:rFonts w:ascii="宋体" w:hAnsi="宋体" w:cs="宋体"/>
          <w:szCs w:val="21"/>
        </w:rPr>
      </w:pPr>
      <w:r>
        <w:rPr>
          <w:rFonts w:hint="eastAsia" w:ascii="宋体" w:hAnsi="宋体" w:cs="宋体"/>
          <w:szCs w:val="21"/>
        </w:rPr>
        <w:t>3）供应商未就所竞标进行报价或者存在漏项报价；供应商未就所竞标的单项内容作唯一报价；供应商未就所竞标的全部内容作唯一总价报价；供应商响应文件中存在有选择、有条件报价的（磋商文件允许有备选方案或者其他约定的除外）；</w:t>
      </w:r>
    </w:p>
    <w:p>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pPr>
        <w:spacing w:line="360" w:lineRule="auto"/>
        <w:ind w:firstLine="420" w:firstLineChars="200"/>
        <w:rPr>
          <w:rFonts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宋体" w:hAnsi="宋体" w:cs="宋体"/>
          <w:szCs w:val="21"/>
        </w:rPr>
      </w:pPr>
      <w:r>
        <w:rPr>
          <w:rFonts w:hint="eastAsia" w:ascii="宋体" w:hAnsi="宋体" w:cs="宋体"/>
          <w:szCs w:val="21"/>
        </w:rPr>
        <w:t>3.7非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200"/>
        <w:rPr>
          <w:rFonts w:ascii="黑体" w:hAnsi="黑体" w:eastAsia="黑体" w:cs="宋体"/>
          <w:b/>
          <w:bCs/>
          <w:sz w:val="24"/>
        </w:rPr>
      </w:pPr>
      <w:r>
        <w:rPr>
          <w:rFonts w:hint="eastAsia" w:ascii="黑体" w:hAnsi="黑体" w:eastAsia="黑体" w:cs="宋体"/>
          <w:b/>
          <w:bCs/>
          <w:sz w:val="24"/>
        </w:rPr>
        <w:t>4.磋商程序</w:t>
      </w:r>
    </w:p>
    <w:p>
      <w:pPr>
        <w:spacing w:line="360" w:lineRule="auto"/>
        <w:ind w:firstLine="420" w:firstLineChars="200"/>
        <w:rPr>
          <w:rFonts w:ascii="宋体" w:hAnsi="宋体" w:cs="宋体"/>
          <w:kern w:val="0"/>
          <w:szCs w:val="21"/>
        </w:rPr>
      </w:pPr>
      <w:r>
        <w:rPr>
          <w:rFonts w:hint="eastAsia" w:ascii="宋体" w:hAnsi="宋体" w:cs="宋体"/>
          <w:kern w:val="0"/>
          <w:szCs w:val="21"/>
        </w:rPr>
        <w:t>4.1磋商小组按照“供应商须知前附表”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宋体" w:hAnsi="宋体" w:eastAsia="宋体" w:cs="宋体"/>
          <w:szCs w:val="21"/>
        </w:rPr>
        <w:t>主要内容包括：</w:t>
      </w:r>
    </w:p>
    <w:p>
      <w:pPr>
        <w:pStyle w:val="29"/>
        <w:spacing w:before="0"/>
        <w:ind w:firstLine="396"/>
        <w:rPr>
          <w:rFonts w:ascii="宋体" w:hAnsi="宋体" w:cs="宋体"/>
          <w:spacing w:val="-6"/>
          <w:sz w:val="21"/>
          <w:szCs w:val="21"/>
        </w:rPr>
      </w:pPr>
      <w:r>
        <w:rPr>
          <w:rFonts w:hint="eastAsia" w:ascii="宋体" w:hAnsi="宋体" w:cs="宋体"/>
          <w:spacing w:val="-6"/>
          <w:sz w:val="21"/>
          <w:szCs w:val="21"/>
        </w:rPr>
        <w:t>（1）按照相关规定进行公示的，公示情况说明；</w:t>
      </w:r>
    </w:p>
    <w:p>
      <w:pPr>
        <w:pStyle w:val="29"/>
        <w:spacing w:before="0"/>
        <w:ind w:firstLine="396"/>
        <w:rPr>
          <w:rFonts w:ascii="宋体" w:hAnsi="宋体" w:cs="宋体"/>
          <w:spacing w:val="-6"/>
          <w:sz w:val="21"/>
          <w:szCs w:val="21"/>
        </w:rPr>
      </w:pPr>
      <w:r>
        <w:rPr>
          <w:rFonts w:hint="eastAsia" w:ascii="宋体" w:hAnsi="宋体" w:cs="宋体"/>
          <w:spacing w:val="-6"/>
          <w:sz w:val="21"/>
          <w:szCs w:val="21"/>
        </w:rPr>
        <w:t>（2）磋商日期和地点，磋商人员名单；</w:t>
      </w:r>
    </w:p>
    <w:p>
      <w:pPr>
        <w:pStyle w:val="29"/>
        <w:spacing w:before="0"/>
        <w:ind w:firstLine="396"/>
        <w:rPr>
          <w:rFonts w:ascii="宋体" w:hAnsi="宋体" w:cs="宋体"/>
          <w:spacing w:val="-6"/>
          <w:sz w:val="21"/>
          <w:szCs w:val="21"/>
        </w:rPr>
      </w:pPr>
      <w:r>
        <w:rPr>
          <w:rFonts w:hint="eastAsia" w:ascii="宋体" w:hAnsi="宋体" w:cs="宋体"/>
          <w:spacing w:val="-6"/>
          <w:sz w:val="21"/>
          <w:szCs w:val="21"/>
        </w:rPr>
        <w:t>（3）合同主要条款及价格商定情况。</w:t>
      </w:r>
    </w:p>
    <w:p>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4.7磋商过程中重新提交的响应文件，供应商可以在开启前补充、修改。</w:t>
      </w:r>
    </w:p>
    <w:p>
      <w:pPr>
        <w:tabs>
          <w:tab w:val="left" w:pos="2835"/>
        </w:tabs>
        <w:spacing w:line="360" w:lineRule="auto"/>
        <w:ind w:firstLine="420" w:firstLineChars="200"/>
        <w:rPr>
          <w:rFonts w:ascii="宋体" w:hAnsi="宋体" w:cs="宋体"/>
          <w:szCs w:val="21"/>
        </w:rPr>
      </w:pPr>
      <w:r>
        <w:rPr>
          <w:rFonts w:hint="eastAsia" w:ascii="宋体" w:hAnsi="宋体" w:cs="宋体"/>
          <w:szCs w:val="21"/>
        </w:rPr>
        <w:t>4.8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pPr>
        <w:ind w:firstLine="200"/>
        <w:rPr>
          <w:rFonts w:ascii="宋体" w:hAnsi="宋体" w:cs="宋体"/>
          <w:szCs w:val="21"/>
        </w:rPr>
      </w:pPr>
      <w:r>
        <w:rPr>
          <w:rFonts w:hint="eastAsia" w:ascii="黑体" w:hAnsi="黑体" w:eastAsia="黑体" w:cs="宋体"/>
          <w:b/>
          <w:bCs/>
          <w:sz w:val="24"/>
        </w:rPr>
        <w:t>5. 最后报价</w:t>
      </w:r>
    </w:p>
    <w:p>
      <w:pPr>
        <w:spacing w:line="360" w:lineRule="auto"/>
        <w:ind w:firstLine="420" w:firstLineChars="200"/>
        <w:rPr>
          <w:rFonts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提交最后报价，除本章第5.3条外，提交最后报价的供应商不得少于3家，否则必须重新采购。</w:t>
      </w:r>
    </w:p>
    <w:p>
      <w:pPr>
        <w:spacing w:line="360" w:lineRule="auto"/>
        <w:ind w:firstLine="420" w:firstLineChars="200"/>
        <w:rPr>
          <w:rFonts w:ascii="宋体" w:hAnsi="宋体" w:cs="宋体"/>
          <w:szCs w:val="21"/>
        </w:rPr>
      </w:pPr>
      <w:r>
        <w:rPr>
          <w:rFonts w:hint="eastAsia" w:ascii="宋体" w:hAnsi="宋体" w:cs="宋体"/>
          <w:szCs w:val="21"/>
        </w:rPr>
        <w:t>5.2磋商文件不能详细列明采购标的的技术、服务要求，需经磋商由供应商提供最后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5.5供应商未在规定时间内提交最后报价的，视同退出磋商。</w:t>
      </w:r>
    </w:p>
    <w:p>
      <w:pPr>
        <w:spacing w:line="360" w:lineRule="auto"/>
        <w:ind w:firstLine="420" w:firstLineChars="200"/>
        <w:rPr>
          <w:rFonts w:ascii="宋体" w:hAnsi="宋体" w:cs="宋体"/>
          <w:szCs w:val="21"/>
        </w:rPr>
      </w:pPr>
      <w:r>
        <w:rPr>
          <w:rFonts w:hint="eastAsia" w:ascii="宋体" w:hAnsi="宋体" w:cs="宋体"/>
          <w:szCs w:val="21"/>
        </w:rPr>
        <w:t>5.6磋商小组最后报价后统一开启，磋商小组对最后报价进行有效性、完整性和响应程度的审查。</w:t>
      </w:r>
    </w:p>
    <w:p>
      <w:pPr>
        <w:spacing w:line="360" w:lineRule="auto"/>
        <w:ind w:firstLine="420" w:firstLineChars="200"/>
        <w:rPr>
          <w:rFonts w:ascii="宋体" w:hAnsi="宋体" w:cs="宋体"/>
          <w:szCs w:val="21"/>
        </w:rPr>
      </w:pPr>
      <w:r>
        <w:rPr>
          <w:rFonts w:hint="eastAsia" w:ascii="宋体" w:hAnsi="宋体" w:cs="宋体"/>
          <w:szCs w:val="21"/>
        </w:rPr>
        <w:t xml:space="preserve">5.7最终响应文件的报价出现前后不一致的，按照本章第3.4条的规定修正。 </w:t>
      </w:r>
    </w:p>
    <w:p>
      <w:pPr>
        <w:spacing w:line="360" w:lineRule="auto"/>
        <w:ind w:firstLine="420" w:firstLineChars="200"/>
        <w:rPr>
          <w:rFonts w:ascii="宋体" w:hAnsi="宋体" w:cs="宋体"/>
          <w:szCs w:val="21"/>
        </w:rPr>
      </w:pPr>
      <w:r>
        <w:rPr>
          <w:rFonts w:hint="eastAsia" w:ascii="宋体" w:hAnsi="宋体" w:cs="宋体"/>
          <w:szCs w:val="21"/>
        </w:rPr>
        <w:t>5.8修正后的最终报价出现下列情形的，按无效响应处理：</w:t>
      </w:r>
    </w:p>
    <w:p>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（2）经供应商确认修正后的响应报价（包含首次报价、最后报价）超过所竞标规定的采购预算金额或者最高限价的（如本项目公布了最高限价）；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5.9经供应商确认修正后的最后报价作为评审及签订合同的依据。</w:t>
      </w:r>
    </w:p>
    <w:p>
      <w:pPr>
        <w:spacing w:line="360" w:lineRule="auto"/>
        <w:ind w:firstLine="420" w:firstLineChars="200"/>
        <w:rPr>
          <w:rFonts w:hint="eastAsia"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w:t>
      </w:r>
      <w:r>
        <w:rPr>
          <w:rFonts w:hint="eastAsia" w:ascii="宋体" w:hAnsi="宋体" w:cs="宋体"/>
          <w:szCs w:val="21"/>
        </w:rPr>
        <w:t>磋商小组应当告知有关供应商。</w:t>
      </w:r>
    </w:p>
    <w:p>
      <w:pPr>
        <w:spacing w:line="360" w:lineRule="auto"/>
        <w:ind w:firstLine="420" w:firstLineChars="200"/>
        <w:rPr>
          <w:rFonts w:ascii="宋体" w:hAnsi="宋体" w:cs="宋体"/>
          <w:szCs w:val="21"/>
        </w:rPr>
      </w:pPr>
      <w:r>
        <w:rPr>
          <w:rFonts w:hint="eastAsia" w:ascii="宋体" w:hAnsi="宋体" w:cs="宋体"/>
          <w:szCs w:val="21"/>
        </w:rPr>
        <w:t>5.11最后报价结束后，磋商小组不得再与供应商进行任何形式的商谈。</w:t>
      </w:r>
    </w:p>
    <w:p>
      <w:pPr>
        <w:ind w:firstLine="200"/>
        <w:rPr>
          <w:rFonts w:ascii="黑体" w:hAnsi="黑体" w:eastAsia="黑体" w:cs="宋体"/>
          <w:b/>
          <w:bCs/>
          <w:sz w:val="24"/>
        </w:rPr>
      </w:pPr>
      <w:r>
        <w:rPr>
          <w:rFonts w:hint="eastAsia" w:ascii="黑体" w:hAnsi="黑体" w:eastAsia="黑体" w:cs="宋体"/>
          <w:b/>
          <w:bCs/>
          <w:sz w:val="24"/>
        </w:rPr>
        <w:t>6.比较与评价</w:t>
      </w:r>
    </w:p>
    <w:p>
      <w:pPr>
        <w:spacing w:line="360" w:lineRule="auto"/>
        <w:ind w:firstLine="420" w:firstLineChars="200"/>
        <w:rPr>
          <w:rFonts w:ascii="宋体" w:hAnsi="宋体" w:cs="宋体"/>
          <w:szCs w:val="21"/>
        </w:rPr>
      </w:pPr>
      <w:r>
        <w:rPr>
          <w:rFonts w:hint="eastAsia" w:ascii="宋体" w:hAnsi="宋体" w:cs="宋体"/>
          <w:szCs w:val="21"/>
        </w:rPr>
        <w:t>6.1评审方法：综合评分法。</w:t>
      </w:r>
    </w:p>
    <w:p>
      <w:pPr>
        <w:spacing w:line="360" w:lineRule="auto"/>
        <w:ind w:firstLine="420" w:firstLineChars="200"/>
        <w:rPr>
          <w:rFonts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pPr>
        <w:spacing w:line="360" w:lineRule="auto"/>
        <w:ind w:firstLine="420" w:firstLineChars="200"/>
        <w:rPr>
          <w:rFonts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szCs w:val="21"/>
        </w:rPr>
      </w:pPr>
      <w:r>
        <w:rPr>
          <w:rFonts w:hint="eastAsia" w:ascii="宋体" w:hAnsi="宋体" w:cs="宋体"/>
          <w:szCs w:val="21"/>
        </w:rPr>
        <w:t>（3）各供应商的得分为磋商小组所有成员的有效评分的算术平均数。</w:t>
      </w:r>
    </w:p>
    <w:p>
      <w:pPr>
        <w:spacing w:line="360" w:lineRule="auto"/>
        <w:ind w:firstLine="420" w:firstLineChars="200"/>
        <w:rPr>
          <w:rFonts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宋体" w:hAnsi="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kern w:val="0"/>
          <w:szCs w:val="21"/>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kern w:val="0"/>
          <w:szCs w:val="21"/>
        </w:rPr>
      </w:pPr>
      <w:r>
        <w:rPr>
          <w:rFonts w:hint="eastAsia" w:ascii="宋体" w:hAnsi="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黑体" w:hAnsi="黑体" w:eastAsia="黑体" w:cs="宋体"/>
          <w:b/>
          <w:bCs/>
          <w:sz w:val="24"/>
        </w:rPr>
      </w:pPr>
      <w:r>
        <w:rPr>
          <w:rFonts w:hint="eastAsia" w:ascii="黑体" w:hAnsi="黑体" w:eastAsia="黑体" w:cs="宋体"/>
          <w:b/>
          <w:bCs/>
          <w:sz w:val="24"/>
        </w:rPr>
        <w:t>7.评审复核</w:t>
      </w:r>
    </w:p>
    <w:p>
      <w:pPr>
        <w:spacing w:line="360" w:lineRule="auto"/>
        <w:ind w:firstLine="420" w:firstLineChars="200"/>
        <w:rPr>
          <w:rFonts w:ascii="宋体" w:hAnsi="宋体"/>
          <w:color w:val="000000"/>
          <w:szCs w:val="21"/>
        </w:rPr>
      </w:pPr>
      <w:r>
        <w:rPr>
          <w:rFonts w:hint="eastAsia" w:ascii="宋体" w:hAnsi="宋体"/>
          <w:color w:val="000000"/>
          <w:szCs w:val="21"/>
        </w:rPr>
        <w:t>7.1评审报告签署前，评标委员会要对评审结果进行复核，复核意见要体现在评审报告中。</w:t>
      </w:r>
    </w:p>
    <w:p>
      <w:pPr>
        <w:widowControl/>
        <w:spacing w:line="360" w:lineRule="auto"/>
        <w:ind w:firstLine="420" w:firstLineChars="200"/>
        <w:jc w:val="left"/>
        <w:rPr>
          <w:rFonts w:hint="eastAsia" w:ascii="宋体" w:hAnsi="宋体" w:cs="宋体"/>
          <w:color w:val="444444"/>
          <w:kern w:val="0"/>
          <w:szCs w:val="21"/>
        </w:rPr>
      </w:pPr>
      <w:r>
        <w:rPr>
          <w:rFonts w:hint="eastAsia" w:ascii="宋体" w:hAnsi="宋体" w:cs="宋体"/>
          <w:color w:val="444444"/>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numPr>
          <w:ilvl w:val="0"/>
          <w:numId w:val="7"/>
        </w:numPr>
        <w:spacing w:line="360" w:lineRule="auto"/>
        <w:rPr>
          <w:rFonts w:hint="eastAsia" w:ascii="黑体" w:hAnsi="黑体" w:eastAsia="黑体" w:cs="宋体"/>
          <w:b/>
          <w:bCs/>
          <w:sz w:val="24"/>
          <w:lang w:val="en-US" w:eastAsia="zh-CN"/>
        </w:rPr>
      </w:pPr>
      <w:r>
        <w:rPr>
          <w:rFonts w:hint="eastAsia" w:ascii="黑体" w:hAnsi="黑体" w:eastAsia="黑体" w:cs="宋体"/>
          <w:b/>
          <w:bCs/>
          <w:sz w:val="24"/>
          <w:lang w:val="en-US" w:eastAsia="zh-CN"/>
        </w:rPr>
        <w:t>初步评审</w:t>
      </w:r>
    </w:p>
    <w:p>
      <w:pPr>
        <w:pStyle w:val="9"/>
        <w:adjustRightInd w:val="0"/>
        <w:snapToGrid w:val="0"/>
        <w:spacing w:before="0" w:after="0" w:line="360" w:lineRule="auto"/>
        <w:ind w:firstLine="562"/>
        <w:rPr>
          <w:rFonts w:hint="eastAsia"/>
          <w:lang w:val="en-US" w:eastAsia="zh-CN"/>
        </w:rPr>
      </w:pPr>
      <w:r>
        <w:rPr>
          <w:rFonts w:hint="eastAsia" w:ascii="宋体" w:hAnsi="宋体" w:eastAsia="宋体"/>
        </w:rPr>
        <w:t>初步评审表</w:t>
      </w:r>
    </w:p>
    <w:tbl>
      <w:tblPr>
        <w:tblStyle w:val="24"/>
        <w:tblpPr w:leftFromText="180" w:rightFromText="180" w:vertAnchor="text" w:horzAnchor="page" w:tblpX="854" w:tblpY="528"/>
        <w:tblOverlap w:val="never"/>
        <w:tblW w:w="10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974"/>
        <w:gridCol w:w="2008"/>
        <w:gridCol w:w="6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noWrap w:val="0"/>
            <w:vAlign w:val="center"/>
          </w:tcPr>
          <w:p>
            <w:pPr>
              <w:pStyle w:val="11"/>
              <w:spacing w:line="360" w:lineRule="auto"/>
              <w:rPr>
                <w:rFonts w:ascii="宋体" w:hAnsi="宋体"/>
              </w:rPr>
            </w:pPr>
            <w:r>
              <w:rPr>
                <w:rFonts w:hint="eastAsia" w:ascii="宋体" w:hAnsi="宋体"/>
              </w:rPr>
              <w:t>序号</w:t>
            </w:r>
          </w:p>
        </w:tc>
        <w:tc>
          <w:tcPr>
            <w:tcW w:w="3982" w:type="dxa"/>
            <w:gridSpan w:val="2"/>
            <w:noWrap w:val="0"/>
            <w:vAlign w:val="center"/>
          </w:tcPr>
          <w:p>
            <w:pPr>
              <w:pStyle w:val="11"/>
              <w:rPr>
                <w:rFonts w:ascii="宋体" w:hAnsi="宋体"/>
              </w:rPr>
            </w:pPr>
            <w:r>
              <w:rPr>
                <w:rFonts w:hint="eastAsia" w:ascii="宋体" w:hAnsi="宋体"/>
              </w:rPr>
              <w:t>检查因素</w:t>
            </w:r>
          </w:p>
        </w:tc>
        <w:tc>
          <w:tcPr>
            <w:tcW w:w="6213" w:type="dxa"/>
            <w:noWrap w:val="0"/>
            <w:vAlign w:val="center"/>
          </w:tcPr>
          <w:p>
            <w:pPr>
              <w:pStyle w:val="11"/>
              <w:rPr>
                <w:rFonts w:ascii="宋体" w:hAnsi="宋体"/>
              </w:rPr>
            </w:pPr>
            <w:r>
              <w:rPr>
                <w:rFonts w:hint="eastAsia" w:ascii="宋体" w:hAnsi="宋体"/>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restart"/>
            <w:noWrap w:val="0"/>
            <w:vAlign w:val="center"/>
          </w:tcPr>
          <w:p>
            <w:pPr>
              <w:pStyle w:val="11"/>
              <w:rPr>
                <w:rFonts w:ascii="宋体" w:hAnsi="宋体"/>
              </w:rPr>
            </w:pPr>
            <w:r>
              <w:rPr>
                <w:rFonts w:hint="eastAsia" w:ascii="宋体" w:hAnsi="宋体"/>
              </w:rPr>
              <w:t>1</w:t>
            </w:r>
          </w:p>
        </w:tc>
        <w:tc>
          <w:tcPr>
            <w:tcW w:w="1974" w:type="dxa"/>
            <w:vMerge w:val="restart"/>
            <w:noWrap w:val="0"/>
            <w:vAlign w:val="center"/>
          </w:tcPr>
          <w:p>
            <w:pPr>
              <w:pStyle w:val="11"/>
              <w:ind w:left="0" w:leftChars="0" w:firstLine="0" w:firstLineChars="0"/>
              <w:jc w:val="center"/>
              <w:rPr>
                <w:rFonts w:ascii="宋体" w:hAnsi="宋体"/>
              </w:rPr>
            </w:pPr>
            <w:r>
              <w:rPr>
                <w:rFonts w:hint="eastAsia" w:ascii="宋体" w:hAnsi="宋体"/>
              </w:rPr>
              <w:t>符合《中华人民共和国政府采购法》第二十二条规定，提供：</w:t>
            </w:r>
          </w:p>
        </w:tc>
        <w:tc>
          <w:tcPr>
            <w:tcW w:w="2008" w:type="dxa"/>
            <w:noWrap w:val="0"/>
            <w:vAlign w:val="center"/>
          </w:tcPr>
          <w:p>
            <w:pPr>
              <w:pStyle w:val="11"/>
              <w:ind w:left="0" w:leftChars="0" w:firstLine="0" w:firstLineChars="0"/>
              <w:rPr>
                <w:rFonts w:ascii="宋体" w:hAnsi="宋体"/>
              </w:rPr>
            </w:pPr>
            <w:r>
              <w:rPr>
                <w:rFonts w:hint="eastAsia" w:ascii="宋体" w:hAnsi="宋体"/>
              </w:rPr>
              <w:t>（1）具有独立承担民事责任的能力</w:t>
            </w:r>
          </w:p>
        </w:tc>
        <w:tc>
          <w:tcPr>
            <w:tcW w:w="6213" w:type="dxa"/>
            <w:noWrap w:val="0"/>
            <w:vAlign w:val="center"/>
          </w:tcPr>
          <w:p>
            <w:pPr>
              <w:pStyle w:val="11"/>
              <w:ind w:firstLine="420" w:firstLineChars="0"/>
              <w:rPr>
                <w:rFonts w:ascii="宋体" w:hAnsi="宋体"/>
              </w:rPr>
            </w:pPr>
            <w:r>
              <w:rPr>
                <w:rFonts w:hint="eastAsia" w:ascii="宋体" w:hAnsi="宋体"/>
              </w:rPr>
              <w:t>如投标人是企业（包括合伙企业），应提供在工商部门注册的有效“企业法人营业执照”或“营业执照”；如投标人是事业单位，应提供有效的“事业单位法人证书”；投标人是非企业专业服务机构的，应提供执业许可证等证明文件；如投标人是个体工商户，应提供有效的“个体工商户营业执照”；如投标人是自然人，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11"/>
              <w:rPr>
                <w:rFonts w:hint="eastAsia" w:ascii="宋体" w:hAnsi="宋体"/>
              </w:rPr>
            </w:pPr>
          </w:p>
        </w:tc>
        <w:tc>
          <w:tcPr>
            <w:tcW w:w="1974" w:type="dxa"/>
            <w:vMerge w:val="continue"/>
            <w:noWrap w:val="0"/>
            <w:vAlign w:val="center"/>
          </w:tcPr>
          <w:p>
            <w:pPr>
              <w:pStyle w:val="11"/>
              <w:ind w:left="0" w:leftChars="0" w:firstLine="0" w:firstLineChars="0"/>
              <w:jc w:val="center"/>
              <w:rPr>
                <w:rFonts w:hint="eastAsia" w:ascii="宋体" w:hAnsi="宋体"/>
              </w:rPr>
            </w:pPr>
          </w:p>
        </w:tc>
        <w:tc>
          <w:tcPr>
            <w:tcW w:w="2008" w:type="dxa"/>
            <w:noWrap w:val="0"/>
            <w:vAlign w:val="center"/>
          </w:tcPr>
          <w:p>
            <w:pPr>
              <w:pStyle w:val="11"/>
              <w:ind w:left="0" w:leftChars="0" w:firstLine="0" w:firstLineChars="0"/>
              <w:rPr>
                <w:rFonts w:hint="default" w:ascii="宋体" w:hAnsi="宋体" w:eastAsia="宋体"/>
                <w:lang w:val="en-US" w:eastAsia="zh-CN"/>
              </w:rPr>
            </w:pPr>
            <w:r>
              <w:rPr>
                <w:rFonts w:hint="eastAsia" w:ascii="宋体" w:hAnsi="宋体"/>
              </w:rPr>
              <w:t>（2）具有良好的商业信誉和健全的财务会计制度</w:t>
            </w:r>
          </w:p>
        </w:tc>
        <w:tc>
          <w:tcPr>
            <w:tcW w:w="6213" w:type="dxa"/>
            <w:noWrap w:val="0"/>
            <w:vAlign w:val="center"/>
          </w:tcPr>
          <w:p>
            <w:pPr>
              <w:pStyle w:val="11"/>
              <w:ind w:firstLine="420" w:firstLineChars="0"/>
              <w:rPr>
                <w:rFonts w:hint="eastAsia" w:ascii="宋体" w:hAnsi="宋体"/>
              </w:rPr>
            </w:pPr>
            <w:r>
              <w:rPr>
                <w:rFonts w:hint="eastAsia" w:ascii="宋体" w:hAnsi="宋体"/>
              </w:rPr>
              <w:t>投标人应提供</w:t>
            </w:r>
            <w:r>
              <w:rPr>
                <w:rFonts w:hint="default" w:ascii="宋体" w:hAnsi="宋体" w:eastAsia="宋体" w:cs="宋体"/>
                <w:szCs w:val="21"/>
              </w:rPr>
              <w:t>2021年度</w:t>
            </w:r>
            <w:r>
              <w:rPr>
                <w:rFonts w:hint="eastAsia" w:ascii="宋体" w:hAnsi="宋体" w:cs="宋体"/>
                <w:szCs w:val="21"/>
                <w:lang w:val="en-US" w:eastAsia="zh-CN"/>
              </w:rPr>
              <w:t>或2022年度</w:t>
            </w:r>
            <w:r>
              <w:rPr>
                <w:rFonts w:hint="default" w:ascii="宋体" w:hAnsi="宋体" w:eastAsia="宋体" w:cs="宋体"/>
                <w:szCs w:val="21"/>
              </w:rPr>
              <w:t>财务审计报告，</w:t>
            </w:r>
            <w:r>
              <w:rPr>
                <w:rFonts w:hint="eastAsia" w:ascii="宋体" w:hAnsi="宋体" w:cs="宋体"/>
                <w:szCs w:val="21"/>
                <w:lang w:val="en-US" w:eastAsia="zh-CN"/>
              </w:rPr>
              <w:t>或近三个月财务报表。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11"/>
              <w:rPr>
                <w:rFonts w:ascii="宋体" w:hAnsi="宋体"/>
              </w:rPr>
            </w:pPr>
          </w:p>
        </w:tc>
        <w:tc>
          <w:tcPr>
            <w:tcW w:w="1974" w:type="dxa"/>
            <w:vMerge w:val="continue"/>
            <w:noWrap w:val="0"/>
            <w:vAlign w:val="center"/>
          </w:tcPr>
          <w:p>
            <w:pPr>
              <w:pStyle w:val="11"/>
              <w:rPr>
                <w:rFonts w:ascii="宋体" w:hAnsi="宋体"/>
              </w:rPr>
            </w:pPr>
          </w:p>
        </w:tc>
        <w:tc>
          <w:tcPr>
            <w:tcW w:w="2008" w:type="dxa"/>
            <w:noWrap w:val="0"/>
            <w:vAlign w:val="center"/>
          </w:tcPr>
          <w:p>
            <w:pPr>
              <w:pStyle w:val="11"/>
              <w:ind w:left="0" w:leftChars="0" w:firstLine="0" w:firstLineChars="0"/>
              <w:rPr>
                <w:rFonts w:ascii="宋体" w:hAnsi="宋体"/>
              </w:rPr>
            </w:pPr>
            <w:r>
              <w:rPr>
                <w:rFonts w:hint="eastAsia" w:ascii="宋体" w:hAnsi="宋体"/>
              </w:rPr>
              <w:t>（3）具有履行合同所必须的设备和专业技术能力</w:t>
            </w:r>
          </w:p>
        </w:tc>
        <w:tc>
          <w:tcPr>
            <w:tcW w:w="6213" w:type="dxa"/>
            <w:noWrap w:val="0"/>
            <w:vAlign w:val="center"/>
          </w:tcPr>
          <w:p>
            <w:pPr>
              <w:pStyle w:val="11"/>
              <w:ind w:left="0" w:leftChars="0" w:firstLine="0" w:firstLineChars="0"/>
              <w:rPr>
                <w:rFonts w:ascii="宋体" w:hAnsi="宋体"/>
              </w:rPr>
            </w:pPr>
            <w:r>
              <w:rPr>
                <w:rFonts w:hint="eastAsia" w:ascii="宋体" w:hAnsi="宋体"/>
              </w:rPr>
              <w:t>投标人履行合同所必须的设备和专业技术能力的证明材料或声明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11"/>
              <w:rPr>
                <w:rFonts w:ascii="宋体" w:hAnsi="宋体"/>
              </w:rPr>
            </w:pPr>
          </w:p>
        </w:tc>
        <w:tc>
          <w:tcPr>
            <w:tcW w:w="1974" w:type="dxa"/>
            <w:vMerge w:val="continue"/>
            <w:noWrap w:val="0"/>
            <w:vAlign w:val="center"/>
          </w:tcPr>
          <w:p>
            <w:pPr>
              <w:pStyle w:val="11"/>
              <w:rPr>
                <w:rFonts w:ascii="宋体" w:hAnsi="宋体"/>
              </w:rPr>
            </w:pPr>
          </w:p>
        </w:tc>
        <w:tc>
          <w:tcPr>
            <w:tcW w:w="2008" w:type="dxa"/>
            <w:noWrap w:val="0"/>
            <w:vAlign w:val="center"/>
          </w:tcPr>
          <w:p>
            <w:pPr>
              <w:pStyle w:val="11"/>
              <w:ind w:left="0" w:leftChars="0" w:firstLine="0" w:firstLineChars="0"/>
              <w:rPr>
                <w:rFonts w:ascii="宋体" w:hAnsi="宋体"/>
                <w:color w:val="auto"/>
              </w:rPr>
            </w:pPr>
            <w:r>
              <w:rPr>
                <w:rFonts w:hint="eastAsia" w:ascii="宋体" w:hAnsi="宋体"/>
                <w:color w:val="auto"/>
              </w:rPr>
              <w:t>（4）有依法缴纳税收和社会保障金的良好记录</w:t>
            </w:r>
          </w:p>
        </w:tc>
        <w:tc>
          <w:tcPr>
            <w:tcW w:w="6213" w:type="dxa"/>
            <w:noWrap w:val="0"/>
            <w:vAlign w:val="center"/>
          </w:tcPr>
          <w:p>
            <w:pPr>
              <w:spacing w:line="360" w:lineRule="auto"/>
              <w:jc w:val="left"/>
              <w:rPr>
                <w:rFonts w:ascii="宋体" w:hAnsi="宋体"/>
                <w:color w:val="auto"/>
              </w:rPr>
            </w:pPr>
            <w:r>
              <w:rPr>
                <w:rFonts w:hint="eastAsia" w:ascii="宋体" w:hAnsi="宋体" w:eastAsia="宋体" w:cs="Times New Roman"/>
                <w:color w:val="auto"/>
                <w:kern w:val="2"/>
                <w:sz w:val="21"/>
                <w:szCs w:val="20"/>
                <w:lang w:val="en-US" w:eastAsia="zh-CN" w:bidi="ar-SA"/>
              </w:rPr>
              <w:t>1.投标人依法缴纳税收和社保的证明材料：</w:t>
            </w:r>
            <w:r>
              <w:rPr>
                <w:rFonts w:hint="default" w:ascii="宋体" w:hAnsi="宋体" w:eastAsia="宋体" w:cs="Times New Roman"/>
                <w:color w:val="auto"/>
                <w:kern w:val="2"/>
                <w:sz w:val="21"/>
                <w:szCs w:val="20"/>
                <w:lang w:val="en-US" w:eastAsia="zh-CN" w:bidi="ar-SA"/>
              </w:rPr>
              <w:t>（依法缴纳社会保障资金的有效证明材料、具有税务机关出具的依法纳税的有效证明材料(近三个月的依法缴纳税收和社会保障资金的相关材料）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377" w:type="dxa"/>
            <w:vMerge w:val="continue"/>
            <w:noWrap w:val="0"/>
            <w:vAlign w:val="center"/>
          </w:tcPr>
          <w:p>
            <w:pPr>
              <w:pStyle w:val="11"/>
              <w:rPr>
                <w:rFonts w:ascii="宋体" w:hAnsi="宋体"/>
              </w:rPr>
            </w:pPr>
          </w:p>
        </w:tc>
        <w:tc>
          <w:tcPr>
            <w:tcW w:w="1974" w:type="dxa"/>
            <w:vMerge w:val="continue"/>
            <w:noWrap w:val="0"/>
            <w:vAlign w:val="center"/>
          </w:tcPr>
          <w:p>
            <w:pPr>
              <w:pStyle w:val="11"/>
              <w:rPr>
                <w:rFonts w:ascii="宋体" w:hAnsi="宋体"/>
              </w:rPr>
            </w:pPr>
          </w:p>
        </w:tc>
        <w:tc>
          <w:tcPr>
            <w:tcW w:w="2008" w:type="dxa"/>
            <w:noWrap w:val="0"/>
            <w:vAlign w:val="center"/>
          </w:tcPr>
          <w:p>
            <w:pPr>
              <w:pStyle w:val="11"/>
              <w:ind w:left="0" w:leftChars="0" w:firstLine="0" w:firstLineChars="0"/>
              <w:rPr>
                <w:rFonts w:ascii="宋体" w:hAnsi="宋体"/>
              </w:rPr>
            </w:pPr>
            <w:r>
              <w:rPr>
                <w:rFonts w:hint="eastAsia" w:ascii="宋体" w:hAnsi="宋体"/>
              </w:rPr>
              <w:t>（5）参加政府采购活动近3年内，在经营活动中没有重大违法记录</w:t>
            </w:r>
          </w:p>
        </w:tc>
        <w:tc>
          <w:tcPr>
            <w:tcW w:w="6213" w:type="dxa"/>
            <w:noWrap w:val="0"/>
            <w:vAlign w:val="center"/>
          </w:tcPr>
          <w:p>
            <w:pPr>
              <w:pStyle w:val="11"/>
              <w:ind w:firstLine="420" w:firstLineChars="0"/>
              <w:rPr>
                <w:rFonts w:ascii="宋体" w:hAnsi="宋体"/>
              </w:rPr>
            </w:pPr>
            <w:r>
              <w:rPr>
                <w:rFonts w:hint="default" w:ascii="宋体" w:hAnsi="宋体" w:eastAsia="宋体" w:cs="宋体"/>
                <w:szCs w:val="21"/>
              </w:rPr>
              <w:t>提供参加本次政府采购活动前3年内在经营活动中没有重大违法记录的书面承诺函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77" w:type="dxa"/>
            <w:noWrap w:val="0"/>
            <w:vAlign w:val="center"/>
          </w:tcPr>
          <w:p>
            <w:pPr>
              <w:pStyle w:val="11"/>
              <w:rPr>
                <w:rFonts w:ascii="宋体" w:hAnsi="宋体"/>
              </w:rPr>
            </w:pPr>
            <w:r>
              <w:rPr>
                <w:rFonts w:hint="eastAsia" w:ascii="宋体" w:hAnsi="宋体"/>
              </w:rPr>
              <w:t>2</w:t>
            </w:r>
          </w:p>
        </w:tc>
        <w:tc>
          <w:tcPr>
            <w:tcW w:w="3982" w:type="dxa"/>
            <w:gridSpan w:val="2"/>
            <w:noWrap w:val="0"/>
            <w:vAlign w:val="center"/>
          </w:tcPr>
          <w:p>
            <w:pPr>
              <w:pStyle w:val="11"/>
              <w:jc w:val="center"/>
              <w:rPr>
                <w:rFonts w:ascii="宋体" w:hAnsi="宋体"/>
              </w:rPr>
            </w:pPr>
            <w:r>
              <w:rPr>
                <w:rFonts w:hint="eastAsia" w:ascii="宋体" w:hAnsi="宋体"/>
              </w:rPr>
              <w:t>信用查询</w:t>
            </w:r>
          </w:p>
        </w:tc>
        <w:tc>
          <w:tcPr>
            <w:tcW w:w="6213" w:type="dxa"/>
            <w:noWrap w:val="0"/>
            <w:vAlign w:val="center"/>
          </w:tcPr>
          <w:p>
            <w:pPr>
              <w:spacing w:line="360" w:lineRule="auto"/>
              <w:ind w:firstLine="420" w:firstLineChars="200"/>
              <w:jc w:val="left"/>
              <w:rPr>
                <w:rFonts w:hint="default" w:ascii="宋体" w:hAnsi="宋体" w:eastAsia="宋体"/>
                <w:lang w:val="en-US" w:eastAsia="zh-CN"/>
              </w:rPr>
            </w:pPr>
            <w:r>
              <w:rPr>
                <w:rFonts w:hint="eastAsia" w:ascii="宋体" w:hAnsi="宋体" w:eastAsia="宋体" w:cs="宋体"/>
                <w:kern w:val="2"/>
                <w:sz w:val="21"/>
                <w:szCs w:val="21"/>
                <w:lang w:val="en-US" w:eastAsia="zh-CN" w:bidi="ar-SA"/>
              </w:rPr>
              <w:t>信用中国网站（www.creditchina.gov.cn）中列入失信被执行人和重大税收违法案件当事人名单的供应商，不得为中国政府采购网（www.ccgp.gov.cn）政府采购严重违法失信行为记录名单中被财政部门禁止参加政府采购活动的供应商（以代理机构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377" w:type="dxa"/>
            <w:noWrap w:val="0"/>
            <w:vAlign w:val="center"/>
          </w:tcPr>
          <w:p>
            <w:pPr>
              <w:pStyle w:val="11"/>
              <w:rPr>
                <w:rFonts w:ascii="宋体" w:hAnsi="宋体"/>
              </w:rPr>
            </w:pPr>
            <w:r>
              <w:rPr>
                <w:rFonts w:hint="eastAsia" w:ascii="宋体" w:hAnsi="宋体"/>
              </w:rPr>
              <w:t>3</w:t>
            </w:r>
          </w:p>
        </w:tc>
        <w:tc>
          <w:tcPr>
            <w:tcW w:w="3982" w:type="dxa"/>
            <w:gridSpan w:val="2"/>
            <w:noWrap w:val="0"/>
            <w:vAlign w:val="center"/>
          </w:tcPr>
          <w:p>
            <w:pPr>
              <w:pStyle w:val="11"/>
              <w:jc w:val="center"/>
              <w:rPr>
                <w:rFonts w:ascii="宋体" w:hAnsi="宋体"/>
              </w:rPr>
            </w:pPr>
            <w:r>
              <w:rPr>
                <w:rFonts w:hint="eastAsia" w:ascii="宋体" w:hAnsi="宋体"/>
              </w:rPr>
              <w:t>限制行为</w:t>
            </w:r>
          </w:p>
        </w:tc>
        <w:tc>
          <w:tcPr>
            <w:tcW w:w="6213" w:type="dxa"/>
            <w:noWrap w:val="0"/>
            <w:vAlign w:val="center"/>
          </w:tcPr>
          <w:p>
            <w:pPr>
              <w:pStyle w:val="11"/>
              <w:rPr>
                <w:rFonts w:ascii="宋体" w:hAnsi="宋体"/>
              </w:rPr>
            </w:pPr>
            <w:r>
              <w:rPr>
                <w:rFonts w:hint="eastAsia" w:ascii="宋体" w:hAnsi="宋体"/>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r>
              <w:rPr>
                <w:rFonts w:hint="eastAsia" w:ascii="宋体" w:hAnsi="宋体"/>
                <w:b/>
              </w:rPr>
              <w:t>投标人提供相关承诺函并加盖投标人单位公章。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377" w:type="dxa"/>
            <w:noWrap w:val="0"/>
            <w:vAlign w:val="center"/>
          </w:tcPr>
          <w:p>
            <w:pPr>
              <w:pStyle w:val="11"/>
              <w:rPr>
                <w:rFonts w:hint="eastAsia" w:ascii="宋体" w:hAnsi="宋体"/>
              </w:rPr>
            </w:pPr>
          </w:p>
        </w:tc>
        <w:tc>
          <w:tcPr>
            <w:tcW w:w="3982" w:type="dxa"/>
            <w:gridSpan w:val="2"/>
            <w:noWrap w:val="0"/>
            <w:vAlign w:val="center"/>
          </w:tcPr>
          <w:p>
            <w:pPr>
              <w:pStyle w:val="11"/>
              <w:jc w:val="center"/>
              <w:rPr>
                <w:rFonts w:hint="eastAsia" w:ascii="宋体" w:hAnsi="宋体" w:eastAsia="宋体"/>
                <w:lang w:eastAsia="zh-CN"/>
              </w:rPr>
            </w:pPr>
            <w:r>
              <w:rPr>
                <w:rFonts w:hint="eastAsia" w:ascii="宋体" w:hAnsi="宋体"/>
                <w:lang w:eastAsia="zh-CN"/>
              </w:rPr>
              <w:t>特定资格要求</w:t>
            </w:r>
          </w:p>
        </w:tc>
        <w:tc>
          <w:tcPr>
            <w:tcW w:w="6213" w:type="dxa"/>
            <w:noWrap w:val="0"/>
            <w:vAlign w:val="center"/>
          </w:tcPr>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rPr>
            </w:pPr>
            <w:r>
              <w:rPr>
                <w:rFonts w:hint="eastAsia" w:hAnsi="宋体" w:cs="宋体"/>
                <w:szCs w:val="28"/>
              </w:rPr>
              <w:t xml:space="preserve">具有有效的《食品生产许可证》或《食品经营许可证》；生产商投标需提供《食品生产许可证》；经销商投标需提供《食品经营许可证》。  </w:t>
            </w:r>
          </w:p>
        </w:tc>
      </w:tr>
    </w:tbl>
    <w:p>
      <w:pPr>
        <w:spacing w:line="480" w:lineRule="exact"/>
        <w:ind w:firstLine="482"/>
        <w:jc w:val="center"/>
        <w:rPr>
          <w:rFonts w:ascii="宋体" w:hAnsi="宋体" w:cs="仿宋"/>
          <w:b/>
          <w:bCs/>
          <w:color w:val="000000"/>
          <w:szCs w:val="21"/>
        </w:rPr>
      </w:pPr>
    </w:p>
    <w:tbl>
      <w:tblPr>
        <w:tblStyle w:val="24"/>
        <w:tblW w:w="10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972"/>
        <w:gridCol w:w="2080"/>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noWrap w:val="0"/>
            <w:vAlign w:val="center"/>
          </w:tcPr>
          <w:p>
            <w:pPr>
              <w:pStyle w:val="11"/>
              <w:rPr>
                <w:rFonts w:hint="eastAsia" w:ascii="宋体" w:hAnsi="宋体"/>
                <w:color w:val="auto"/>
              </w:rPr>
            </w:pPr>
            <w:r>
              <w:rPr>
                <w:rFonts w:hint="eastAsia" w:ascii="宋体" w:hAnsi="宋体"/>
                <w:color w:val="auto"/>
              </w:rPr>
              <w:t>序号</w:t>
            </w:r>
          </w:p>
        </w:tc>
        <w:tc>
          <w:tcPr>
            <w:tcW w:w="4052" w:type="dxa"/>
            <w:gridSpan w:val="2"/>
            <w:noWrap w:val="0"/>
            <w:vAlign w:val="center"/>
          </w:tcPr>
          <w:p>
            <w:pPr>
              <w:pStyle w:val="11"/>
              <w:rPr>
                <w:rFonts w:hint="eastAsia" w:ascii="宋体" w:hAnsi="宋体"/>
                <w:color w:val="auto"/>
              </w:rPr>
            </w:pPr>
            <w:r>
              <w:rPr>
                <w:rFonts w:hint="eastAsia" w:ascii="宋体" w:hAnsi="宋体"/>
                <w:color w:val="auto"/>
              </w:rPr>
              <w:t>评标因素</w:t>
            </w:r>
          </w:p>
        </w:tc>
        <w:tc>
          <w:tcPr>
            <w:tcW w:w="5868" w:type="dxa"/>
            <w:noWrap w:val="0"/>
            <w:vAlign w:val="center"/>
          </w:tcPr>
          <w:p>
            <w:pPr>
              <w:pStyle w:val="11"/>
              <w:rPr>
                <w:rFonts w:hint="eastAsia" w:ascii="宋体" w:hAnsi="宋体"/>
                <w:color w:val="auto"/>
              </w:rPr>
            </w:pPr>
            <w:r>
              <w:rPr>
                <w:rFonts w:hint="eastAsia" w:ascii="宋体" w:hAnsi="宋体"/>
                <w:color w:val="auto"/>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vMerge w:val="restart"/>
            <w:noWrap w:val="0"/>
            <w:vAlign w:val="center"/>
          </w:tcPr>
          <w:p>
            <w:pPr>
              <w:pStyle w:val="11"/>
              <w:rPr>
                <w:rFonts w:hint="eastAsia" w:ascii="宋体" w:hAnsi="宋体"/>
                <w:color w:val="auto"/>
              </w:rPr>
            </w:pPr>
            <w:r>
              <w:rPr>
                <w:rFonts w:hint="eastAsia" w:ascii="宋体" w:hAnsi="宋体"/>
                <w:color w:val="auto"/>
              </w:rPr>
              <w:t>1</w:t>
            </w:r>
          </w:p>
        </w:tc>
        <w:tc>
          <w:tcPr>
            <w:tcW w:w="1972" w:type="dxa"/>
            <w:vMerge w:val="restart"/>
            <w:noWrap w:val="0"/>
            <w:vAlign w:val="center"/>
          </w:tcPr>
          <w:p>
            <w:pPr>
              <w:pStyle w:val="11"/>
              <w:rPr>
                <w:rFonts w:hint="eastAsia" w:ascii="宋体" w:hAnsi="宋体"/>
                <w:color w:val="auto"/>
              </w:rPr>
            </w:pPr>
            <w:r>
              <w:rPr>
                <w:rFonts w:hint="eastAsia" w:ascii="宋体" w:hAnsi="宋体"/>
                <w:color w:val="auto"/>
              </w:rPr>
              <w:t>符合性审查</w:t>
            </w:r>
          </w:p>
        </w:tc>
        <w:tc>
          <w:tcPr>
            <w:tcW w:w="2080" w:type="dxa"/>
            <w:noWrap w:val="0"/>
            <w:vAlign w:val="center"/>
          </w:tcPr>
          <w:p>
            <w:pPr>
              <w:pStyle w:val="11"/>
              <w:jc w:val="both"/>
              <w:rPr>
                <w:rFonts w:hint="eastAsia" w:ascii="宋体" w:hAnsi="宋体"/>
                <w:color w:val="auto"/>
              </w:rPr>
            </w:pPr>
            <w:r>
              <w:rPr>
                <w:rFonts w:hint="eastAsia" w:ascii="宋体" w:hAnsi="宋体"/>
                <w:color w:val="auto"/>
              </w:rPr>
              <w:t>投标人名称</w:t>
            </w:r>
          </w:p>
        </w:tc>
        <w:tc>
          <w:tcPr>
            <w:tcW w:w="5868" w:type="dxa"/>
            <w:noWrap w:val="0"/>
            <w:vAlign w:val="center"/>
          </w:tcPr>
          <w:p>
            <w:pPr>
              <w:pStyle w:val="11"/>
              <w:jc w:val="center"/>
              <w:rPr>
                <w:rFonts w:hint="eastAsia" w:ascii="宋体" w:hAnsi="宋体"/>
                <w:color w:val="auto"/>
              </w:rPr>
            </w:pPr>
            <w:r>
              <w:rPr>
                <w:rFonts w:hint="eastAsia" w:ascii="宋体" w:hAnsi="宋体"/>
                <w:color w:val="auto"/>
              </w:rPr>
              <w:t>营业执照、资质证书</w:t>
            </w:r>
            <w:r>
              <w:rPr>
                <w:rFonts w:hint="eastAsia" w:ascii="宋体" w:hAnsi="宋体"/>
                <w:color w:val="auto"/>
                <w:lang w:val="en-US" w:eastAsia="zh-CN"/>
              </w:rPr>
              <w:t>名称必须一致</w:t>
            </w:r>
            <w:r>
              <w:rPr>
                <w:rFonts w:hint="eastAsia" w:ascii="宋体" w:hAnsi="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vMerge w:val="continue"/>
            <w:noWrap w:val="0"/>
            <w:vAlign w:val="center"/>
          </w:tcPr>
          <w:p>
            <w:pPr>
              <w:pStyle w:val="11"/>
              <w:rPr>
                <w:rFonts w:hint="eastAsia" w:ascii="宋体" w:hAnsi="宋体"/>
                <w:color w:val="auto"/>
              </w:rPr>
            </w:pPr>
          </w:p>
        </w:tc>
        <w:tc>
          <w:tcPr>
            <w:tcW w:w="1972" w:type="dxa"/>
            <w:vMerge w:val="continue"/>
            <w:noWrap w:val="0"/>
            <w:vAlign w:val="center"/>
          </w:tcPr>
          <w:p>
            <w:pPr>
              <w:pStyle w:val="11"/>
              <w:rPr>
                <w:rFonts w:hint="eastAsia" w:ascii="宋体" w:hAnsi="宋体"/>
                <w:color w:val="auto"/>
              </w:rPr>
            </w:pPr>
          </w:p>
        </w:tc>
        <w:tc>
          <w:tcPr>
            <w:tcW w:w="2080" w:type="dxa"/>
            <w:noWrap w:val="0"/>
            <w:vAlign w:val="center"/>
          </w:tcPr>
          <w:p>
            <w:pPr>
              <w:pStyle w:val="11"/>
              <w:jc w:val="both"/>
              <w:rPr>
                <w:rFonts w:hint="eastAsia" w:ascii="宋体" w:hAnsi="宋体"/>
                <w:color w:val="auto"/>
              </w:rPr>
            </w:pPr>
            <w:r>
              <w:rPr>
                <w:rFonts w:hint="eastAsia" w:ascii="宋体" w:hAnsi="宋体"/>
                <w:color w:val="auto"/>
              </w:rPr>
              <w:t>投标文件签署</w:t>
            </w:r>
          </w:p>
        </w:tc>
        <w:tc>
          <w:tcPr>
            <w:tcW w:w="5868" w:type="dxa"/>
            <w:noWrap w:val="0"/>
            <w:vAlign w:val="center"/>
          </w:tcPr>
          <w:p>
            <w:pPr>
              <w:pStyle w:val="11"/>
              <w:jc w:val="center"/>
              <w:rPr>
                <w:rFonts w:hint="eastAsia" w:ascii="宋体" w:hAnsi="宋体"/>
                <w:color w:val="auto"/>
              </w:rPr>
            </w:pPr>
            <w:r>
              <w:rPr>
                <w:rFonts w:hint="eastAsia" w:ascii="宋体" w:hAnsi="宋体"/>
                <w:color w:val="auto"/>
              </w:rPr>
              <w:t>投标文件上法定代表人或其授权代理人的签字、投标人的单位章齐全符合招标文件规定。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3" w:type="dxa"/>
            <w:vMerge w:val="continue"/>
            <w:noWrap w:val="0"/>
            <w:vAlign w:val="center"/>
          </w:tcPr>
          <w:p>
            <w:pPr>
              <w:pStyle w:val="11"/>
              <w:rPr>
                <w:rFonts w:hint="eastAsia" w:ascii="宋体" w:hAnsi="宋体"/>
                <w:color w:val="auto"/>
              </w:rPr>
            </w:pPr>
          </w:p>
        </w:tc>
        <w:tc>
          <w:tcPr>
            <w:tcW w:w="1972" w:type="dxa"/>
            <w:vMerge w:val="continue"/>
            <w:noWrap w:val="0"/>
            <w:vAlign w:val="center"/>
          </w:tcPr>
          <w:p>
            <w:pPr>
              <w:pStyle w:val="11"/>
              <w:rPr>
                <w:rFonts w:hint="eastAsia" w:ascii="宋体" w:hAnsi="宋体"/>
                <w:color w:val="auto"/>
              </w:rPr>
            </w:pPr>
          </w:p>
        </w:tc>
        <w:tc>
          <w:tcPr>
            <w:tcW w:w="2080" w:type="dxa"/>
            <w:noWrap w:val="0"/>
            <w:vAlign w:val="center"/>
          </w:tcPr>
          <w:p>
            <w:pPr>
              <w:pStyle w:val="11"/>
              <w:ind w:left="0" w:leftChars="0" w:firstLine="0" w:firstLineChars="0"/>
              <w:jc w:val="both"/>
              <w:rPr>
                <w:rFonts w:hint="eastAsia" w:ascii="宋体" w:hAnsi="宋体"/>
                <w:color w:val="auto"/>
              </w:rPr>
            </w:pPr>
            <w:r>
              <w:rPr>
                <w:rFonts w:hint="eastAsia" w:ascii="宋体" w:hAnsi="宋体"/>
                <w:color w:val="auto"/>
              </w:rPr>
              <w:t>法定代表人身份证明及授权委托书</w:t>
            </w:r>
          </w:p>
        </w:tc>
        <w:tc>
          <w:tcPr>
            <w:tcW w:w="5868" w:type="dxa"/>
            <w:noWrap w:val="0"/>
            <w:vAlign w:val="center"/>
          </w:tcPr>
          <w:p>
            <w:pPr>
              <w:pStyle w:val="11"/>
              <w:jc w:val="center"/>
              <w:rPr>
                <w:rFonts w:hint="eastAsia" w:ascii="宋体" w:hAnsi="宋体"/>
                <w:color w:val="auto"/>
              </w:rPr>
            </w:pPr>
            <w:r>
              <w:rPr>
                <w:rFonts w:hint="eastAsia" w:ascii="宋体" w:hAnsi="宋体"/>
                <w:color w:val="auto"/>
              </w:rPr>
              <w:t>法定代表人身份证明及授权委托书有效，且符合招标文件规定的格式。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3" w:type="dxa"/>
            <w:vMerge w:val="continue"/>
            <w:noWrap w:val="0"/>
            <w:vAlign w:val="center"/>
          </w:tcPr>
          <w:p>
            <w:pPr>
              <w:pStyle w:val="11"/>
              <w:rPr>
                <w:rFonts w:hint="eastAsia" w:ascii="宋体" w:hAnsi="宋体"/>
                <w:color w:val="auto"/>
              </w:rPr>
            </w:pPr>
          </w:p>
        </w:tc>
        <w:tc>
          <w:tcPr>
            <w:tcW w:w="1972" w:type="dxa"/>
            <w:vMerge w:val="continue"/>
            <w:noWrap w:val="0"/>
            <w:vAlign w:val="center"/>
          </w:tcPr>
          <w:p>
            <w:pPr>
              <w:pStyle w:val="11"/>
              <w:rPr>
                <w:rFonts w:hint="eastAsia" w:ascii="宋体" w:hAnsi="宋体"/>
                <w:color w:val="auto"/>
              </w:rPr>
            </w:pPr>
          </w:p>
        </w:tc>
        <w:tc>
          <w:tcPr>
            <w:tcW w:w="2080" w:type="dxa"/>
            <w:noWrap w:val="0"/>
            <w:vAlign w:val="center"/>
          </w:tcPr>
          <w:p>
            <w:pPr>
              <w:pStyle w:val="11"/>
              <w:jc w:val="both"/>
              <w:rPr>
                <w:rFonts w:hint="eastAsia" w:ascii="宋体" w:hAnsi="宋体"/>
                <w:color w:val="auto"/>
              </w:rPr>
            </w:pPr>
            <w:r>
              <w:rPr>
                <w:rFonts w:hint="eastAsia" w:ascii="宋体" w:hAnsi="宋体"/>
                <w:color w:val="auto"/>
              </w:rPr>
              <w:t>报价唯一</w:t>
            </w:r>
          </w:p>
        </w:tc>
        <w:tc>
          <w:tcPr>
            <w:tcW w:w="5868" w:type="dxa"/>
            <w:noWrap w:val="0"/>
            <w:vAlign w:val="center"/>
          </w:tcPr>
          <w:p>
            <w:pPr>
              <w:pStyle w:val="11"/>
              <w:jc w:val="center"/>
              <w:rPr>
                <w:rFonts w:hint="eastAsia" w:ascii="宋体" w:hAnsi="宋体"/>
                <w:color w:val="auto"/>
              </w:rPr>
            </w:pPr>
            <w:r>
              <w:rPr>
                <w:rFonts w:hint="eastAsia" w:ascii="宋体" w:hAnsi="宋体"/>
                <w:color w:val="auto"/>
              </w:rPr>
              <w:t>其报价未超过采购最高限价金额，且只有一个有效报价，不得提交选择性报价。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63" w:type="dxa"/>
            <w:vMerge w:val="continue"/>
            <w:noWrap w:val="0"/>
            <w:vAlign w:val="center"/>
          </w:tcPr>
          <w:p>
            <w:pPr>
              <w:pStyle w:val="11"/>
              <w:rPr>
                <w:rFonts w:hint="eastAsia" w:ascii="宋体" w:hAnsi="宋体"/>
                <w:color w:val="auto"/>
              </w:rPr>
            </w:pPr>
          </w:p>
        </w:tc>
        <w:tc>
          <w:tcPr>
            <w:tcW w:w="1972" w:type="dxa"/>
            <w:vMerge w:val="continue"/>
            <w:noWrap w:val="0"/>
            <w:vAlign w:val="center"/>
          </w:tcPr>
          <w:p>
            <w:pPr>
              <w:pStyle w:val="11"/>
              <w:rPr>
                <w:rFonts w:hint="eastAsia" w:ascii="宋体" w:hAnsi="宋体"/>
                <w:color w:val="auto"/>
              </w:rPr>
            </w:pPr>
          </w:p>
        </w:tc>
        <w:tc>
          <w:tcPr>
            <w:tcW w:w="2080" w:type="dxa"/>
            <w:noWrap w:val="0"/>
            <w:vAlign w:val="center"/>
          </w:tcPr>
          <w:p>
            <w:pPr>
              <w:pStyle w:val="11"/>
              <w:jc w:val="both"/>
              <w:rPr>
                <w:rFonts w:hint="eastAsia" w:ascii="宋体" w:hAnsi="宋体"/>
                <w:color w:val="auto"/>
              </w:rPr>
            </w:pPr>
            <w:r>
              <w:rPr>
                <w:rFonts w:hint="eastAsia" w:ascii="宋体" w:hAnsi="宋体"/>
                <w:color w:val="auto"/>
              </w:rPr>
              <w:t>投标保证金</w:t>
            </w:r>
          </w:p>
        </w:tc>
        <w:tc>
          <w:tcPr>
            <w:tcW w:w="5868" w:type="dxa"/>
            <w:noWrap w:val="0"/>
            <w:vAlign w:val="center"/>
          </w:tcPr>
          <w:p>
            <w:pPr>
              <w:pStyle w:val="11"/>
              <w:jc w:val="center"/>
              <w:rPr>
                <w:rFonts w:hint="eastAsia" w:ascii="宋体" w:hAnsi="宋体"/>
                <w:color w:val="auto"/>
              </w:rPr>
            </w:pPr>
            <w:r>
              <w:rPr>
                <w:rFonts w:hint="eastAsia" w:ascii="宋体" w:hAnsi="宋体"/>
                <w:color w:val="auto"/>
              </w:rPr>
              <w:t>按时、足额缴纳投标保证金。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463" w:type="dxa"/>
            <w:vMerge w:val="continue"/>
            <w:noWrap w:val="0"/>
            <w:vAlign w:val="center"/>
          </w:tcPr>
          <w:p>
            <w:pPr>
              <w:pStyle w:val="11"/>
              <w:rPr>
                <w:rFonts w:hint="eastAsia" w:ascii="宋体" w:hAnsi="宋体"/>
                <w:color w:val="auto"/>
              </w:rPr>
            </w:pPr>
          </w:p>
        </w:tc>
        <w:tc>
          <w:tcPr>
            <w:tcW w:w="1972" w:type="dxa"/>
            <w:vMerge w:val="continue"/>
            <w:noWrap w:val="0"/>
            <w:vAlign w:val="center"/>
          </w:tcPr>
          <w:p>
            <w:pPr>
              <w:pStyle w:val="11"/>
              <w:rPr>
                <w:rFonts w:hint="eastAsia" w:ascii="宋体" w:hAnsi="宋体"/>
                <w:color w:val="auto"/>
              </w:rPr>
            </w:pPr>
          </w:p>
        </w:tc>
        <w:tc>
          <w:tcPr>
            <w:tcW w:w="2080" w:type="dxa"/>
            <w:noWrap w:val="0"/>
            <w:vAlign w:val="center"/>
          </w:tcPr>
          <w:p>
            <w:pPr>
              <w:pStyle w:val="11"/>
              <w:jc w:val="both"/>
              <w:rPr>
                <w:rFonts w:hint="default" w:ascii="宋体" w:hAnsi="宋体" w:eastAsia="宋体"/>
                <w:color w:val="auto"/>
                <w:lang w:val="en-US" w:eastAsia="zh-CN"/>
              </w:rPr>
            </w:pPr>
            <w:r>
              <w:rPr>
                <w:rFonts w:hint="eastAsia" w:ascii="宋体" w:hAnsi="宋体" w:eastAsia="宋体"/>
                <w:color w:val="auto"/>
                <w:lang w:val="en-US" w:eastAsia="zh-CN"/>
              </w:rPr>
              <w:t>供货期</w:t>
            </w:r>
          </w:p>
        </w:tc>
        <w:tc>
          <w:tcPr>
            <w:tcW w:w="5868" w:type="dxa"/>
            <w:noWrap w:val="0"/>
            <w:vAlign w:val="center"/>
          </w:tcPr>
          <w:p>
            <w:pPr>
              <w:pStyle w:val="11"/>
              <w:jc w:val="center"/>
              <w:rPr>
                <w:rFonts w:hint="eastAsia" w:ascii="宋体" w:hAnsi="宋体" w:eastAsia="宋体"/>
                <w:color w:val="auto"/>
              </w:rPr>
            </w:pPr>
            <w:r>
              <w:rPr>
                <w:rFonts w:hint="eastAsia" w:ascii="宋体" w:hAnsi="宋体" w:eastAsia="宋体"/>
                <w:color w:val="auto"/>
              </w:rPr>
              <w:t>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63" w:type="dxa"/>
            <w:vMerge w:val="continue"/>
            <w:noWrap w:val="0"/>
            <w:vAlign w:val="center"/>
          </w:tcPr>
          <w:p>
            <w:pPr>
              <w:pStyle w:val="11"/>
              <w:rPr>
                <w:rFonts w:hint="eastAsia" w:ascii="宋体" w:hAnsi="宋体"/>
                <w:color w:val="auto"/>
              </w:rPr>
            </w:pPr>
          </w:p>
        </w:tc>
        <w:tc>
          <w:tcPr>
            <w:tcW w:w="1972" w:type="dxa"/>
            <w:vMerge w:val="continue"/>
            <w:noWrap w:val="0"/>
            <w:vAlign w:val="center"/>
          </w:tcPr>
          <w:p>
            <w:pPr>
              <w:pStyle w:val="11"/>
              <w:rPr>
                <w:rFonts w:hint="eastAsia" w:ascii="宋体" w:hAnsi="宋体"/>
                <w:color w:val="auto"/>
              </w:rPr>
            </w:pPr>
          </w:p>
        </w:tc>
        <w:tc>
          <w:tcPr>
            <w:tcW w:w="2080" w:type="dxa"/>
            <w:tcBorders>
              <w:bottom w:val="single" w:color="auto" w:sz="4" w:space="0"/>
            </w:tcBorders>
            <w:noWrap w:val="0"/>
            <w:vAlign w:val="center"/>
          </w:tcPr>
          <w:p>
            <w:pPr>
              <w:pStyle w:val="11"/>
              <w:jc w:val="both"/>
              <w:rPr>
                <w:rFonts w:hint="eastAsia" w:ascii="宋体" w:hAnsi="宋体" w:eastAsia="宋体"/>
                <w:color w:val="auto"/>
              </w:rPr>
            </w:pPr>
            <w:r>
              <w:rPr>
                <w:rFonts w:hint="eastAsia" w:ascii="宋体" w:hAnsi="宋体" w:eastAsia="宋体"/>
                <w:color w:val="auto"/>
              </w:rPr>
              <w:t>其他</w:t>
            </w:r>
          </w:p>
        </w:tc>
        <w:tc>
          <w:tcPr>
            <w:tcW w:w="5868" w:type="dxa"/>
            <w:tcBorders>
              <w:bottom w:val="single" w:color="auto" w:sz="4" w:space="0"/>
            </w:tcBorders>
            <w:noWrap w:val="0"/>
            <w:vAlign w:val="center"/>
          </w:tcPr>
          <w:p>
            <w:pPr>
              <w:pStyle w:val="11"/>
              <w:jc w:val="center"/>
              <w:rPr>
                <w:rFonts w:hint="eastAsia" w:ascii="宋体" w:hAnsi="宋体" w:eastAsia="宋体"/>
                <w:color w:val="auto"/>
              </w:rPr>
            </w:pPr>
            <w:r>
              <w:rPr>
                <w:rFonts w:hint="eastAsia" w:ascii="宋体" w:hAnsi="宋体" w:eastAsia="宋体"/>
                <w:color w:val="auto"/>
              </w:rPr>
              <w:t>投标文件未附有采购人不能接受的附加条件及法律、法规和招标文件规定的其他无效情形。</w:t>
            </w:r>
          </w:p>
        </w:tc>
      </w:tr>
    </w:tbl>
    <w:tbl>
      <w:tblPr>
        <w:tblStyle w:val="39"/>
        <w:tblpPr w:leftFromText="180" w:rightFromText="180" w:vertAnchor="text" w:horzAnchor="page" w:tblpX="764" w:tblpY="1027"/>
        <w:tblOverlap w:val="never"/>
        <w:tblW w:w="10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394"/>
        <w:gridCol w:w="768"/>
        <w:gridCol w:w="76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756" w:type="dxa"/>
            <w:vAlign w:val="top"/>
          </w:tcPr>
          <w:p>
            <w:pPr>
              <w:spacing w:line="348" w:lineRule="auto"/>
              <w:rPr>
                <w:rFonts w:ascii="Arial"/>
                <w:sz w:val="21"/>
              </w:rPr>
            </w:pPr>
          </w:p>
          <w:p>
            <w:pPr>
              <w:spacing w:before="65" w:line="230" w:lineRule="auto"/>
              <w:ind w:left="173"/>
              <w:rPr>
                <w:rFonts w:ascii="新宋体" w:hAnsi="新宋体" w:eastAsia="新宋体" w:cs="新宋体"/>
                <w:sz w:val="20"/>
                <w:szCs w:val="20"/>
              </w:rPr>
            </w:pPr>
            <w:r>
              <w:rPr>
                <w:rFonts w:ascii="新宋体" w:hAnsi="新宋体" w:eastAsia="新宋体" w:cs="新宋体"/>
                <w:spacing w:val="5"/>
                <w:sz w:val="20"/>
                <w:szCs w:val="20"/>
              </w:rPr>
              <w:t>序号</w:t>
            </w:r>
          </w:p>
        </w:tc>
        <w:tc>
          <w:tcPr>
            <w:tcW w:w="1394" w:type="dxa"/>
            <w:vAlign w:val="top"/>
          </w:tcPr>
          <w:p>
            <w:pPr>
              <w:spacing w:line="348" w:lineRule="auto"/>
              <w:rPr>
                <w:rFonts w:ascii="Arial"/>
                <w:sz w:val="21"/>
              </w:rPr>
            </w:pPr>
          </w:p>
          <w:p>
            <w:pPr>
              <w:spacing w:before="65" w:line="229" w:lineRule="auto"/>
              <w:ind w:left="278"/>
              <w:rPr>
                <w:rFonts w:ascii="新宋体" w:hAnsi="新宋体" w:eastAsia="新宋体" w:cs="新宋体"/>
                <w:sz w:val="20"/>
                <w:szCs w:val="20"/>
              </w:rPr>
            </w:pPr>
            <w:r>
              <w:rPr>
                <w:rFonts w:ascii="新宋体" w:hAnsi="新宋体" w:eastAsia="新宋体" w:cs="新宋体"/>
                <w:spacing w:val="9"/>
                <w:sz w:val="20"/>
                <w:szCs w:val="20"/>
              </w:rPr>
              <w:t>评</w:t>
            </w:r>
            <w:r>
              <w:rPr>
                <w:rFonts w:ascii="新宋体" w:hAnsi="新宋体" w:eastAsia="新宋体" w:cs="新宋体"/>
                <w:spacing w:val="7"/>
                <w:sz w:val="20"/>
                <w:szCs w:val="20"/>
              </w:rPr>
              <w:t>标项目</w:t>
            </w:r>
          </w:p>
        </w:tc>
        <w:tc>
          <w:tcPr>
            <w:tcW w:w="768" w:type="dxa"/>
            <w:vAlign w:val="top"/>
          </w:tcPr>
          <w:p>
            <w:pPr>
              <w:spacing w:line="349" w:lineRule="auto"/>
              <w:rPr>
                <w:rFonts w:ascii="Arial"/>
                <w:sz w:val="21"/>
              </w:rPr>
            </w:pPr>
          </w:p>
          <w:p>
            <w:pPr>
              <w:spacing w:before="65" w:line="228" w:lineRule="auto"/>
              <w:ind w:left="181"/>
              <w:rPr>
                <w:rFonts w:ascii="新宋体" w:hAnsi="新宋体" w:eastAsia="新宋体" w:cs="新宋体"/>
                <w:sz w:val="20"/>
                <w:szCs w:val="20"/>
              </w:rPr>
            </w:pPr>
            <w:r>
              <w:rPr>
                <w:rFonts w:ascii="新宋体" w:hAnsi="新宋体" w:eastAsia="新宋体" w:cs="新宋体"/>
                <w:spacing w:val="4"/>
                <w:sz w:val="20"/>
                <w:szCs w:val="20"/>
              </w:rPr>
              <w:t>分</w:t>
            </w:r>
            <w:r>
              <w:rPr>
                <w:rFonts w:ascii="新宋体" w:hAnsi="新宋体" w:eastAsia="新宋体" w:cs="新宋体"/>
                <w:spacing w:val="3"/>
                <w:sz w:val="20"/>
                <w:szCs w:val="20"/>
              </w:rPr>
              <w:t>值</w:t>
            </w:r>
          </w:p>
        </w:tc>
        <w:tc>
          <w:tcPr>
            <w:tcW w:w="7643" w:type="dxa"/>
            <w:vAlign w:val="top"/>
          </w:tcPr>
          <w:p>
            <w:pPr>
              <w:spacing w:line="349" w:lineRule="auto"/>
              <w:rPr>
                <w:rFonts w:ascii="Arial"/>
                <w:sz w:val="21"/>
              </w:rPr>
            </w:pPr>
          </w:p>
          <w:p>
            <w:pPr>
              <w:spacing w:before="65" w:line="228" w:lineRule="auto"/>
              <w:ind w:left="3404"/>
              <w:rPr>
                <w:rFonts w:ascii="新宋体" w:hAnsi="新宋体" w:eastAsia="新宋体" w:cs="新宋体"/>
                <w:sz w:val="20"/>
                <w:szCs w:val="20"/>
              </w:rPr>
            </w:pPr>
            <w:r>
              <w:rPr>
                <w:rFonts w:ascii="新宋体" w:hAnsi="新宋体" w:eastAsia="新宋体" w:cs="新宋体"/>
                <w:spacing w:val="9"/>
                <w:sz w:val="20"/>
                <w:szCs w:val="20"/>
              </w:rPr>
              <w:t>评</w:t>
            </w:r>
            <w:r>
              <w:rPr>
                <w:rFonts w:ascii="新宋体" w:hAnsi="新宋体" w:eastAsia="新宋体" w:cs="新宋体"/>
                <w:spacing w:val="7"/>
                <w:sz w:val="20"/>
                <w:szCs w:val="20"/>
              </w:rPr>
              <w:t>标内容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56" w:type="dxa"/>
            <w:vAlign w:val="top"/>
          </w:tcPr>
          <w:p>
            <w:pPr>
              <w:spacing w:line="257" w:lineRule="auto"/>
              <w:rPr>
                <w:rFonts w:ascii="Arial"/>
                <w:sz w:val="21"/>
              </w:rPr>
            </w:pPr>
          </w:p>
          <w:p>
            <w:pPr>
              <w:spacing w:before="33" w:line="168" w:lineRule="exact"/>
              <w:ind w:left="283"/>
              <w:rPr>
                <w:rFonts w:ascii="新宋体" w:hAnsi="新宋体" w:eastAsia="新宋体" w:cs="新宋体"/>
                <w:sz w:val="10"/>
                <w:szCs w:val="10"/>
              </w:rPr>
            </w:pPr>
            <w:r>
              <w:rPr>
                <w:rFonts w:ascii="新宋体" w:hAnsi="新宋体" w:eastAsia="新宋体" w:cs="新宋体"/>
                <w:spacing w:val="97"/>
                <w:position w:val="1"/>
                <w:sz w:val="10"/>
                <w:szCs w:val="10"/>
              </w:rPr>
              <w:t>一</w:t>
            </w:r>
          </w:p>
        </w:tc>
        <w:tc>
          <w:tcPr>
            <w:tcW w:w="1394" w:type="dxa"/>
            <w:vAlign w:val="top"/>
          </w:tcPr>
          <w:p>
            <w:pPr>
              <w:spacing w:before="213" w:line="227" w:lineRule="auto"/>
              <w:ind w:left="278"/>
              <w:rPr>
                <w:rFonts w:ascii="新宋体" w:hAnsi="新宋体" w:eastAsia="新宋体" w:cs="新宋体"/>
                <w:sz w:val="20"/>
                <w:szCs w:val="20"/>
              </w:rPr>
            </w:pPr>
            <w:r>
              <w:rPr>
                <w:rFonts w:ascii="新宋体" w:hAnsi="新宋体" w:eastAsia="新宋体" w:cs="新宋体"/>
                <w:spacing w:val="8"/>
                <w:sz w:val="20"/>
                <w:szCs w:val="20"/>
              </w:rPr>
              <w:t>报价部</w:t>
            </w:r>
            <w:r>
              <w:rPr>
                <w:rFonts w:ascii="新宋体" w:hAnsi="新宋体" w:eastAsia="新宋体" w:cs="新宋体"/>
                <w:spacing w:val="7"/>
                <w:sz w:val="20"/>
                <w:szCs w:val="20"/>
              </w:rPr>
              <w:t>分</w:t>
            </w:r>
          </w:p>
        </w:tc>
        <w:tc>
          <w:tcPr>
            <w:tcW w:w="768" w:type="dxa"/>
            <w:vAlign w:val="top"/>
          </w:tcPr>
          <w:p>
            <w:pPr>
              <w:spacing w:before="213" w:line="229" w:lineRule="auto"/>
              <w:ind w:left="157"/>
              <w:outlineLvl w:val="1"/>
              <w:rPr>
                <w:rFonts w:ascii="宋体" w:hAnsi="宋体" w:eastAsia="宋体" w:cs="宋体"/>
                <w:sz w:val="20"/>
                <w:szCs w:val="20"/>
              </w:rPr>
            </w:pPr>
            <w:r>
              <w:rPr>
                <w:rFonts w:ascii="宋体" w:hAnsi="宋体" w:eastAsia="宋体" w:cs="宋体"/>
                <w:spacing w:val="-11"/>
                <w:sz w:val="20"/>
                <w:szCs w:val="20"/>
              </w:rPr>
              <w:t>3</w:t>
            </w:r>
            <w:r>
              <w:rPr>
                <w:rFonts w:ascii="宋体" w:hAnsi="宋体" w:eastAsia="宋体" w:cs="宋体"/>
                <w:spacing w:val="-10"/>
                <w:sz w:val="20"/>
                <w:szCs w:val="20"/>
              </w:rPr>
              <w:t>0 分</w:t>
            </w:r>
          </w:p>
        </w:tc>
        <w:tc>
          <w:tcPr>
            <w:tcW w:w="7643" w:type="dxa"/>
            <w:vAlign w:val="top"/>
          </w:tcPr>
          <w:p>
            <w:pPr>
              <w:spacing w:before="79" w:line="259" w:lineRule="auto"/>
              <w:ind w:left="1670" w:right="146" w:hanging="1517"/>
              <w:rPr>
                <w:rFonts w:ascii="新宋体" w:hAnsi="新宋体" w:eastAsia="新宋体" w:cs="新宋体"/>
                <w:sz w:val="20"/>
                <w:szCs w:val="20"/>
              </w:rPr>
            </w:pPr>
            <w:r>
              <w:rPr>
                <w:rFonts w:ascii="新宋体" w:hAnsi="新宋体" w:eastAsia="新宋体" w:cs="新宋体"/>
                <w:spacing w:val="18"/>
                <w:sz w:val="20"/>
                <w:szCs w:val="20"/>
              </w:rPr>
              <w:t>投标</w:t>
            </w:r>
            <w:r>
              <w:rPr>
                <w:rFonts w:ascii="新宋体" w:hAnsi="新宋体" w:eastAsia="新宋体" w:cs="新宋体"/>
                <w:spacing w:val="14"/>
                <w:sz w:val="20"/>
                <w:szCs w:val="20"/>
              </w:rPr>
              <w:t>价</w:t>
            </w:r>
            <w:r>
              <w:rPr>
                <w:rFonts w:ascii="新宋体" w:hAnsi="新宋体" w:eastAsia="新宋体" w:cs="新宋体"/>
                <w:spacing w:val="9"/>
                <w:sz w:val="20"/>
                <w:szCs w:val="20"/>
              </w:rPr>
              <w:t>格最低的投标报价为评标基准价，其价格分为满分。价格分的计算：投标</w:t>
            </w:r>
            <w:r>
              <w:rPr>
                <w:rFonts w:ascii="新宋体" w:hAnsi="新宋体" w:eastAsia="新宋体" w:cs="新宋体"/>
                <w:sz w:val="20"/>
                <w:szCs w:val="20"/>
              </w:rPr>
              <w:t xml:space="preserve"> </w:t>
            </w:r>
            <w:r>
              <w:rPr>
                <w:rFonts w:ascii="新宋体" w:hAnsi="新宋体" w:eastAsia="新宋体" w:cs="新宋体"/>
                <w:spacing w:val="4"/>
                <w:sz w:val="20"/>
                <w:szCs w:val="20"/>
              </w:rPr>
              <w:t>报价得分= (评标基准价／投标报价)×0.3×10</w:t>
            </w:r>
            <w:r>
              <w:rPr>
                <w:rFonts w:ascii="新宋体" w:hAnsi="新宋体" w:eastAsia="新宋体" w:cs="新宋体"/>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56" w:type="dxa"/>
            <w:vAlign w:val="top"/>
          </w:tcPr>
          <w:p>
            <w:pPr>
              <w:spacing w:before="96" w:line="189" w:lineRule="auto"/>
              <w:ind w:left="283"/>
              <w:rPr>
                <w:rFonts w:ascii="新宋体" w:hAnsi="新宋体" w:eastAsia="新宋体" w:cs="新宋体"/>
                <w:sz w:val="20"/>
                <w:szCs w:val="20"/>
              </w:rPr>
            </w:pPr>
            <w:r>
              <w:rPr>
                <w:rFonts w:ascii="新宋体" w:hAnsi="新宋体" w:eastAsia="新宋体" w:cs="新宋体"/>
                <w:sz w:val="20"/>
                <w:szCs w:val="20"/>
              </w:rPr>
              <w:t>二</w:t>
            </w:r>
          </w:p>
        </w:tc>
        <w:tc>
          <w:tcPr>
            <w:tcW w:w="1394" w:type="dxa"/>
            <w:vAlign w:val="top"/>
          </w:tcPr>
          <w:p>
            <w:pPr>
              <w:spacing w:before="57" w:line="228" w:lineRule="auto"/>
              <w:ind w:left="283"/>
              <w:rPr>
                <w:rFonts w:ascii="新宋体" w:hAnsi="新宋体" w:eastAsia="新宋体" w:cs="新宋体"/>
                <w:sz w:val="20"/>
                <w:szCs w:val="20"/>
              </w:rPr>
            </w:pPr>
            <w:r>
              <w:rPr>
                <w:rFonts w:ascii="新宋体" w:hAnsi="新宋体" w:eastAsia="新宋体" w:cs="新宋体"/>
                <w:spacing w:val="7"/>
                <w:sz w:val="20"/>
                <w:szCs w:val="20"/>
              </w:rPr>
              <w:t>商</w:t>
            </w:r>
            <w:r>
              <w:rPr>
                <w:rFonts w:ascii="新宋体" w:hAnsi="新宋体" w:eastAsia="新宋体" w:cs="新宋体"/>
                <w:spacing w:val="6"/>
                <w:sz w:val="20"/>
                <w:szCs w:val="20"/>
              </w:rPr>
              <w:t>务部分</w:t>
            </w:r>
          </w:p>
        </w:tc>
        <w:tc>
          <w:tcPr>
            <w:tcW w:w="768" w:type="dxa"/>
            <w:vAlign w:val="top"/>
          </w:tcPr>
          <w:p>
            <w:pPr>
              <w:spacing w:before="57" w:line="229" w:lineRule="auto"/>
              <w:ind w:left="168"/>
              <w:outlineLvl w:val="1"/>
              <w:rPr>
                <w:rFonts w:ascii="宋体" w:hAnsi="宋体" w:eastAsia="宋体" w:cs="宋体"/>
                <w:sz w:val="20"/>
                <w:szCs w:val="20"/>
              </w:rPr>
            </w:pPr>
            <w:r>
              <w:rPr>
                <w:rFonts w:ascii="宋体" w:hAnsi="宋体" w:eastAsia="宋体" w:cs="宋体"/>
                <w:spacing w:val="-13"/>
                <w:sz w:val="20"/>
                <w:szCs w:val="20"/>
              </w:rPr>
              <w:t>1</w:t>
            </w:r>
            <w:r>
              <w:rPr>
                <w:rFonts w:hint="eastAsia" w:ascii="宋体" w:hAnsi="宋体" w:cs="宋体"/>
                <w:spacing w:val="-13"/>
                <w:sz w:val="20"/>
                <w:szCs w:val="20"/>
                <w:lang w:val="en-US" w:eastAsia="zh-CN"/>
              </w:rPr>
              <w:t>3</w:t>
            </w:r>
            <w:r>
              <w:rPr>
                <w:rFonts w:ascii="宋体" w:hAnsi="宋体" w:eastAsia="宋体" w:cs="宋体"/>
                <w:spacing w:val="-13"/>
                <w:sz w:val="20"/>
                <w:szCs w:val="20"/>
              </w:rPr>
              <w:t>分</w:t>
            </w:r>
          </w:p>
        </w:tc>
        <w:tc>
          <w:tcPr>
            <w:tcW w:w="7643" w:type="dxa"/>
            <w:vAlign w:val="top"/>
          </w:tcPr>
          <w:p>
            <w:pPr>
              <w:spacing w:before="57" w:line="228" w:lineRule="auto"/>
              <w:ind w:left="2465"/>
              <w:rPr>
                <w:rFonts w:ascii="宋体" w:hAnsi="宋体" w:eastAsia="宋体" w:cs="宋体"/>
                <w:sz w:val="20"/>
                <w:szCs w:val="20"/>
              </w:rPr>
            </w:pPr>
            <w:r>
              <w:rPr>
                <w:rFonts w:ascii="宋体" w:hAnsi="宋体" w:eastAsia="宋体" w:cs="宋体"/>
                <w:spacing w:val="9"/>
                <w:sz w:val="20"/>
                <w:szCs w:val="20"/>
              </w:rPr>
              <w:t>具体按下列标准要求进行评</w:t>
            </w:r>
            <w:r>
              <w:rPr>
                <w:rFonts w:ascii="宋体" w:hAnsi="宋体" w:eastAsia="宋体" w:cs="宋体"/>
                <w:spacing w:val="8"/>
                <w:sz w:val="20"/>
                <w:szCs w:val="20"/>
              </w:rPr>
              <w:t>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756" w:type="dxa"/>
            <w:vAlign w:val="top"/>
          </w:tcPr>
          <w:p>
            <w:pPr>
              <w:spacing w:line="335" w:lineRule="auto"/>
              <w:rPr>
                <w:rFonts w:ascii="Arial"/>
                <w:sz w:val="21"/>
              </w:rPr>
            </w:pPr>
          </w:p>
          <w:p>
            <w:pPr>
              <w:spacing w:before="65" w:line="193" w:lineRule="auto"/>
              <w:ind w:left="345"/>
              <w:rPr>
                <w:rFonts w:ascii="宋体" w:hAnsi="宋体" w:eastAsia="宋体" w:cs="宋体"/>
                <w:sz w:val="20"/>
                <w:szCs w:val="20"/>
              </w:rPr>
            </w:pPr>
            <w:r>
              <w:rPr>
                <w:rFonts w:ascii="宋体" w:hAnsi="宋体" w:eastAsia="宋体" w:cs="宋体"/>
                <w:sz w:val="20"/>
                <w:szCs w:val="20"/>
              </w:rPr>
              <w:t>1</w:t>
            </w:r>
          </w:p>
        </w:tc>
        <w:tc>
          <w:tcPr>
            <w:tcW w:w="1394" w:type="dxa"/>
            <w:vAlign w:val="center"/>
          </w:tcPr>
          <w:p>
            <w:pPr>
              <w:jc w:val="center"/>
              <w:rPr>
                <w:rFonts w:hint="eastAsia" w:ascii="宋体" w:hAnsi="宋体" w:cs="宋体"/>
                <w:color w:val="000000"/>
                <w:kern w:val="0"/>
                <w:sz w:val="21"/>
                <w:szCs w:val="21"/>
              </w:rPr>
            </w:pPr>
            <w:r>
              <w:rPr>
                <w:rFonts w:hint="eastAsia" w:ascii="宋体" w:hAnsi="宋体" w:cs="宋体"/>
                <w:color w:val="000000"/>
                <w:kern w:val="0"/>
                <w:sz w:val="21"/>
                <w:szCs w:val="21"/>
              </w:rPr>
              <w:t>资质情况</w:t>
            </w:r>
          </w:p>
          <w:p>
            <w:pPr>
              <w:spacing w:before="25" w:line="230" w:lineRule="auto"/>
              <w:ind w:left="493"/>
              <w:jc w:val="center"/>
              <w:rPr>
                <w:rFonts w:ascii="宋体" w:hAnsi="宋体" w:eastAsia="宋体" w:cs="宋体"/>
                <w:sz w:val="20"/>
                <w:szCs w:val="20"/>
              </w:rPr>
            </w:pPr>
          </w:p>
        </w:tc>
        <w:tc>
          <w:tcPr>
            <w:tcW w:w="768" w:type="dxa"/>
            <w:vAlign w:val="center"/>
          </w:tcPr>
          <w:p>
            <w:pPr>
              <w:spacing w:before="65" w:line="229" w:lineRule="auto"/>
              <w:ind w:left="209"/>
              <w:jc w:val="center"/>
              <w:outlineLvl w:val="1"/>
              <w:rPr>
                <w:rFonts w:ascii="宋体" w:hAnsi="宋体" w:eastAsia="宋体" w:cs="宋体"/>
                <w:sz w:val="20"/>
                <w:szCs w:val="20"/>
              </w:rPr>
            </w:pPr>
            <w:r>
              <w:rPr>
                <w:rFonts w:hint="eastAsia" w:ascii="宋体" w:hAnsi="宋体" w:cs="宋体"/>
                <w:color w:val="000000"/>
                <w:kern w:val="0"/>
                <w:sz w:val="21"/>
                <w:szCs w:val="21"/>
                <w:lang w:val="en-US" w:eastAsia="zh-CN"/>
              </w:rPr>
              <w:t>5分</w:t>
            </w:r>
          </w:p>
        </w:tc>
        <w:tc>
          <w:tcPr>
            <w:tcW w:w="7643" w:type="dxa"/>
            <w:vAlign w:val="top"/>
          </w:tcPr>
          <w:p>
            <w:pPr>
              <w:spacing w:before="97" w:line="260" w:lineRule="auto"/>
              <w:ind w:left="118" w:right="108" w:hanging="7"/>
              <w:rPr>
                <w:rFonts w:ascii="宋体" w:hAnsi="宋体" w:eastAsia="宋体" w:cs="宋体"/>
                <w:sz w:val="20"/>
                <w:szCs w:val="20"/>
              </w:rPr>
            </w:pPr>
            <w:r>
              <w:rPr>
                <w:rFonts w:hint="eastAsia" w:ascii="宋体" w:hAnsi="宋体" w:cs="宋体"/>
                <w:color w:val="000000"/>
                <w:kern w:val="0"/>
                <w:sz w:val="21"/>
                <w:szCs w:val="21"/>
              </w:rPr>
              <w:t>在批发市场中，资质实力雄厚,蔬菜、水果品种齐全,具有保鲜库房及与蔬菜合作社合作的批发供应商得5分；资质实力雄厚，蔬菜品种齐全，有保鲜库房，但无与蔬菜水果合作社合作的批发供应商得3分（专家根据提供材料综合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756" w:type="dxa"/>
            <w:vAlign w:val="top"/>
          </w:tcPr>
          <w:p>
            <w:pPr>
              <w:spacing w:line="336" w:lineRule="auto"/>
              <w:rPr>
                <w:rFonts w:ascii="Arial"/>
                <w:sz w:val="21"/>
              </w:rPr>
            </w:pPr>
          </w:p>
          <w:p>
            <w:pPr>
              <w:spacing w:before="65" w:line="192" w:lineRule="auto"/>
              <w:ind w:left="332"/>
              <w:rPr>
                <w:rFonts w:ascii="宋体" w:hAnsi="宋体" w:eastAsia="宋体" w:cs="宋体"/>
                <w:sz w:val="20"/>
                <w:szCs w:val="20"/>
              </w:rPr>
            </w:pPr>
            <w:r>
              <w:rPr>
                <w:rFonts w:ascii="宋体" w:hAnsi="宋体" w:eastAsia="宋体" w:cs="宋体"/>
                <w:sz w:val="20"/>
                <w:szCs w:val="20"/>
              </w:rPr>
              <w:t>2</w:t>
            </w:r>
          </w:p>
        </w:tc>
        <w:tc>
          <w:tcPr>
            <w:tcW w:w="1394" w:type="dxa"/>
            <w:vAlign w:val="top"/>
          </w:tcPr>
          <w:p>
            <w:pPr>
              <w:spacing w:line="304" w:lineRule="auto"/>
              <w:rPr>
                <w:rFonts w:ascii="Arial"/>
                <w:sz w:val="21"/>
              </w:rPr>
            </w:pPr>
          </w:p>
          <w:p>
            <w:pPr>
              <w:spacing w:before="65" w:line="229" w:lineRule="auto"/>
              <w:ind w:left="283"/>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目业绩</w:t>
            </w:r>
          </w:p>
        </w:tc>
        <w:tc>
          <w:tcPr>
            <w:tcW w:w="768" w:type="dxa"/>
            <w:vAlign w:val="top"/>
          </w:tcPr>
          <w:p>
            <w:pPr>
              <w:spacing w:line="304" w:lineRule="auto"/>
              <w:rPr>
                <w:rFonts w:ascii="Arial"/>
                <w:sz w:val="21"/>
              </w:rPr>
            </w:pPr>
          </w:p>
          <w:p>
            <w:pPr>
              <w:spacing w:before="65" w:line="229" w:lineRule="auto"/>
              <w:ind w:left="206"/>
              <w:rPr>
                <w:rFonts w:ascii="宋体" w:hAnsi="宋体" w:eastAsia="宋体" w:cs="宋体"/>
                <w:sz w:val="20"/>
                <w:szCs w:val="20"/>
              </w:rPr>
            </w:pPr>
            <w:r>
              <w:rPr>
                <w:rFonts w:ascii="宋体" w:hAnsi="宋体" w:eastAsia="宋体" w:cs="宋体"/>
                <w:spacing w:val="-15"/>
                <w:sz w:val="20"/>
                <w:szCs w:val="20"/>
              </w:rPr>
              <w:t>8</w:t>
            </w:r>
            <w:r>
              <w:rPr>
                <w:rFonts w:ascii="宋体" w:hAnsi="宋体" w:eastAsia="宋体" w:cs="宋体"/>
                <w:spacing w:val="-14"/>
                <w:sz w:val="20"/>
                <w:szCs w:val="20"/>
              </w:rPr>
              <w:t xml:space="preserve"> 分</w:t>
            </w:r>
          </w:p>
        </w:tc>
        <w:tc>
          <w:tcPr>
            <w:tcW w:w="7643" w:type="dxa"/>
            <w:vAlign w:val="top"/>
          </w:tcPr>
          <w:p>
            <w:pPr>
              <w:spacing w:before="234" w:line="264" w:lineRule="auto"/>
              <w:ind w:left="132" w:right="185" w:hanging="17"/>
              <w:rPr>
                <w:rFonts w:hint="eastAsia" w:ascii="宋体" w:hAnsi="宋体" w:eastAsia="宋体" w:cs="宋体"/>
                <w:sz w:val="20"/>
                <w:szCs w:val="20"/>
                <w:lang w:eastAsia="zh-CN"/>
              </w:rPr>
            </w:pPr>
            <w:r>
              <w:rPr>
                <w:rFonts w:hint="eastAsia" w:ascii="宋体" w:hAnsi="宋体" w:cs="宋体"/>
                <w:szCs w:val="21"/>
              </w:rPr>
              <w:t>投标人提供近三年来（20</w:t>
            </w:r>
            <w:r>
              <w:rPr>
                <w:rFonts w:hint="eastAsia" w:ascii="宋体" w:hAnsi="宋体" w:cs="宋体"/>
                <w:szCs w:val="21"/>
                <w:lang w:val="en-US" w:eastAsia="zh-CN"/>
              </w:rPr>
              <w:t>20</w:t>
            </w:r>
            <w:r>
              <w:rPr>
                <w:rFonts w:hint="eastAsia" w:ascii="宋体" w:hAnsi="宋体" w:cs="宋体"/>
                <w:szCs w:val="21"/>
              </w:rPr>
              <w:t>年1月1日至今）从事食材项目类似业绩每提供1份合同或中标通知书得</w:t>
            </w:r>
            <w:r>
              <w:rPr>
                <w:rFonts w:hint="eastAsia" w:ascii="宋体" w:hAnsi="宋体" w:cs="宋体"/>
                <w:szCs w:val="21"/>
                <w:lang w:val="en-US" w:eastAsia="zh-CN"/>
              </w:rPr>
              <w:t>2</w:t>
            </w:r>
            <w:r>
              <w:rPr>
                <w:rFonts w:hint="eastAsia" w:ascii="宋体" w:hAnsi="宋体" w:cs="宋体"/>
                <w:szCs w:val="21"/>
              </w:rPr>
              <w:t>分，按照提供合同份数累计，此项最高得8分</w:t>
            </w:r>
            <w:r>
              <w:rPr>
                <w:rFonts w:hint="eastAsia" w:ascii="宋体" w:hAnsi="宋体" w:cs="宋体"/>
                <w:szCs w:val="21"/>
                <w:lang w:eastAsia="zh-CN"/>
              </w:rPr>
              <w:t>。</w:t>
            </w:r>
          </w:p>
        </w:tc>
      </w:tr>
    </w:tbl>
    <w:p>
      <w:pPr>
        <w:pStyle w:val="11"/>
        <w:ind w:left="0" w:leftChars="0" w:firstLine="0" w:firstLineChars="0"/>
        <w:rPr>
          <w:rFonts w:hint="eastAsia" w:ascii="宋体" w:hAnsi="宋体"/>
          <w:lang w:val="en-US" w:eastAsia="zh-CN"/>
        </w:rPr>
      </w:pPr>
    </w:p>
    <w:p>
      <w:pPr>
        <w:pStyle w:val="28"/>
        <w:numPr>
          <w:ilvl w:val="0"/>
          <w:numId w:val="0"/>
        </w:numPr>
        <w:rPr>
          <w:rFonts w:hint="default"/>
          <w:lang w:val="en-US" w:eastAsia="zh-CN"/>
        </w:rPr>
      </w:pPr>
    </w:p>
    <w:p>
      <w:pPr>
        <w:pStyle w:val="16"/>
        <w:numPr>
          <w:ilvl w:val="0"/>
          <w:numId w:val="0"/>
        </w:numPr>
        <w:jc w:val="left"/>
        <w:rPr>
          <w:rFonts w:hint="eastAsia" w:ascii="黑体" w:hAnsi="黑体" w:eastAsia="黑体" w:cs="宋体"/>
          <w:b/>
          <w:bCs/>
          <w:sz w:val="24"/>
        </w:rPr>
      </w:pPr>
      <w:r>
        <w:rPr>
          <w:rFonts w:hint="eastAsia" w:ascii="黑体" w:hAnsi="黑体" w:eastAsia="黑体" w:cs="宋体"/>
          <w:b/>
          <w:bCs/>
          <w:sz w:val="24"/>
          <w:lang w:val="en-US" w:eastAsia="zh-CN"/>
        </w:rPr>
        <w:t>9.</w:t>
      </w:r>
      <w:r>
        <w:rPr>
          <w:rFonts w:hint="eastAsia" w:ascii="黑体" w:hAnsi="黑体" w:eastAsia="黑体" w:cs="宋体"/>
          <w:b/>
          <w:bCs/>
          <w:sz w:val="24"/>
        </w:rPr>
        <w:t>评审标准</w:t>
      </w:r>
    </w:p>
    <w:p>
      <w:pPr>
        <w:pStyle w:val="16"/>
        <w:numPr>
          <w:ilvl w:val="0"/>
          <w:numId w:val="0"/>
        </w:numPr>
        <w:jc w:val="center"/>
        <w:rPr>
          <w:rFonts w:hint="eastAsia" w:ascii="黑体" w:hAnsi="黑体" w:eastAsia="黑体" w:cs="宋体"/>
          <w:b/>
          <w:bCs/>
          <w:sz w:val="24"/>
        </w:rPr>
      </w:pPr>
      <w:r>
        <w:rPr>
          <w:rFonts w:hint="eastAsia" w:ascii="黑体" w:hAnsi="黑体" w:eastAsia="黑体" w:cs="宋体"/>
          <w:b/>
          <w:bCs/>
          <w:sz w:val="24"/>
        </w:rPr>
        <w:t>综合评分法</w:t>
      </w:r>
    </w:p>
    <w:p>
      <w:pPr>
        <w:numPr>
          <w:ilvl w:val="0"/>
          <w:numId w:val="0"/>
        </w:numPr>
        <w:spacing w:line="360" w:lineRule="auto"/>
      </w:pPr>
    </w:p>
    <w:p>
      <w:pPr>
        <w:spacing w:line="360" w:lineRule="auto"/>
        <w:ind w:firstLine="420" w:firstLineChars="200"/>
        <w:rPr>
          <w:rFonts w:ascii="宋体" w:hAnsi="宋体"/>
          <w:bCs/>
          <w:szCs w:val="21"/>
        </w:rPr>
      </w:pPr>
      <w:r>
        <w:rPr>
          <w:rFonts w:hint="eastAsia" w:ascii="宋体" w:hAnsi="宋体" w:eastAsia="宋体" w:cs="Times New Roman"/>
          <w:bCs/>
          <w:szCs w:val="21"/>
          <w:lang w:val="en-US" w:eastAsia="zh-CN"/>
        </w:rPr>
        <w:t>9.1</w:t>
      </w:r>
      <w:r>
        <w:rPr>
          <w:rFonts w:hint="eastAsia" w:ascii="宋体" w:hAnsi="宋体"/>
          <w:bCs/>
          <w:szCs w:val="21"/>
        </w:rPr>
        <w:t>评审依据：磋商小组将以磋商响应文件为评审依据，对供应商的报价、技术、商务等方面内容按百分制打分。（计分方法按四舍五入取至百分位）</w:t>
      </w:r>
    </w:p>
    <w:p>
      <w:pPr>
        <w:spacing w:line="360" w:lineRule="auto"/>
        <w:ind w:firstLine="420" w:firstLineChars="200"/>
        <w:rPr>
          <w:rFonts w:ascii="宋体" w:hAnsi="宋体"/>
          <w:bCs/>
          <w:szCs w:val="21"/>
        </w:rPr>
      </w:pPr>
      <w:r>
        <w:rPr>
          <w:rFonts w:hint="eastAsia" w:ascii="宋体" w:hAnsi="宋体"/>
          <w:bCs/>
          <w:szCs w:val="21"/>
        </w:rPr>
        <w:t>总得分=</w:t>
      </w:r>
      <w:r>
        <w:rPr>
          <w:rFonts w:hint="eastAsia" w:ascii="宋体" w:hAnsi="宋体"/>
          <w:bCs/>
          <w:szCs w:val="21"/>
          <w:u w:val="single"/>
        </w:rPr>
        <w:t xml:space="preserve"> 报价得分+ 商务得分+技术得分 </w:t>
      </w:r>
      <w:bookmarkStart w:id="57" w:name="PO_3000001869_PM051"/>
      <w:r>
        <w:rPr>
          <w:rFonts w:ascii="宋体" w:hAnsi="宋体"/>
          <w:bCs/>
          <w:szCs w:val="21"/>
        </w:rPr>
        <w:t xml:space="preserve"> </w:t>
      </w:r>
      <w:bookmarkEnd w:id="57"/>
      <w:bookmarkStart w:id="58" w:name="PO_TDCUS_ITEM_SM_TABLE_1"/>
    </w:p>
    <w:bookmarkEnd w:id="58"/>
    <w:p>
      <w:pPr>
        <w:pStyle w:val="9"/>
        <w:ind w:firstLine="562"/>
        <w:rPr>
          <w:rFonts w:hint="eastAsia" w:ascii="宋体" w:hAnsi="宋体" w:eastAsia="宋体"/>
          <w:lang w:eastAsia="zh-CN"/>
        </w:rPr>
      </w:pPr>
      <w:r>
        <w:rPr>
          <w:rFonts w:hint="eastAsia" w:ascii="宋体" w:hAnsi="宋体" w:eastAsia="宋体" w:cs="宋体"/>
          <w:color w:val="000000"/>
          <w:lang w:val="en-US" w:eastAsia="zh-CN"/>
        </w:rPr>
        <w:t>详细评审</w:t>
      </w:r>
    </w:p>
    <w:tbl>
      <w:tblPr>
        <w:tblStyle w:val="39"/>
        <w:tblW w:w="105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1349"/>
        <w:gridCol w:w="1544"/>
        <w:gridCol w:w="68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0573" w:type="dxa"/>
            <w:gridSpan w:val="4"/>
            <w:tcBorders>
              <w:top w:val="single" w:color="auto" w:sz="4" w:space="0"/>
              <w:left w:val="single" w:color="auto" w:sz="4" w:space="0"/>
              <w:bottom w:val="single" w:color="auto" w:sz="4" w:space="0"/>
            </w:tcBorders>
            <w:vAlign w:val="top"/>
          </w:tcPr>
          <w:p>
            <w:pPr>
              <w:spacing w:before="178" w:line="228" w:lineRule="auto"/>
              <w:ind w:left="113"/>
              <w:jc w:val="center"/>
              <w:rPr>
                <w:rFonts w:ascii="宋体" w:hAnsi="宋体" w:eastAsia="宋体" w:cs="宋体"/>
                <w:spacing w:val="6"/>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技</w:t>
            </w:r>
            <w:r>
              <w:rPr>
                <w:rFonts w:ascii="宋体" w:hAnsi="宋体" w:eastAsia="宋体" w:cs="宋体"/>
                <w:spacing w:val="9"/>
                <w:sz w:val="20"/>
                <w:szCs w:val="20"/>
                <w14:textOutline w14:w="3795" w14:cap="sq" w14:cmpd="sng">
                  <w14:solidFill>
                    <w14:srgbClr w14:val="000000"/>
                  </w14:solidFill>
                  <w14:prstDash w14:val="solid"/>
                  <w14:bevel/>
                </w14:textOutline>
              </w:rPr>
              <w:t>术标评标标准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799" w:type="dxa"/>
            <w:tcBorders>
              <w:top w:val="single" w:color="auto" w:sz="4" w:space="0"/>
              <w:bottom w:val="nil"/>
            </w:tcBorders>
            <w:vAlign w:val="top"/>
          </w:tcPr>
          <w:p>
            <w:pPr>
              <w:spacing w:before="173" w:line="439" w:lineRule="exact"/>
              <w:ind w:left="197"/>
              <w:rPr>
                <w:rFonts w:ascii="宋体" w:hAnsi="宋体" w:eastAsia="宋体" w:cs="宋体"/>
                <w:sz w:val="20"/>
                <w:szCs w:val="20"/>
              </w:rPr>
            </w:pPr>
            <w:r>
              <w:rPr>
                <w:rFonts w:ascii="宋体" w:hAnsi="宋体" w:eastAsia="宋体" w:cs="宋体"/>
                <w:spacing w:val="3"/>
                <w:position w:val="18"/>
                <w:sz w:val="20"/>
                <w:szCs w:val="20"/>
              </w:rPr>
              <w:t>项目</w:t>
            </w:r>
          </w:p>
          <w:p>
            <w:pPr>
              <w:jc w:val="center"/>
              <w:rPr>
                <w:rFonts w:ascii="Arial"/>
                <w:sz w:val="21"/>
              </w:rPr>
            </w:pPr>
            <w:r>
              <w:rPr>
                <w:rFonts w:ascii="宋体" w:hAnsi="宋体" w:eastAsia="宋体" w:cs="宋体"/>
                <w:spacing w:val="4"/>
                <w:sz w:val="20"/>
                <w:szCs w:val="20"/>
              </w:rPr>
              <w:t>分</w:t>
            </w:r>
            <w:r>
              <w:rPr>
                <w:rFonts w:ascii="宋体" w:hAnsi="宋体" w:eastAsia="宋体" w:cs="宋体"/>
                <w:spacing w:val="3"/>
                <w:sz w:val="20"/>
                <w:szCs w:val="20"/>
              </w:rPr>
              <w:t>值</w:t>
            </w:r>
          </w:p>
        </w:tc>
        <w:tc>
          <w:tcPr>
            <w:tcW w:w="2893" w:type="dxa"/>
            <w:gridSpan w:val="2"/>
            <w:tcBorders>
              <w:top w:val="single" w:color="auto" w:sz="4" w:space="0"/>
            </w:tcBorders>
            <w:vAlign w:val="center"/>
          </w:tcPr>
          <w:p>
            <w:pPr>
              <w:spacing w:before="178" w:line="269" w:lineRule="exact"/>
              <w:jc w:val="center"/>
              <w:rPr>
                <w:rFonts w:ascii="宋体" w:hAnsi="宋体" w:eastAsia="宋体" w:cs="宋体"/>
                <w:spacing w:val="37"/>
                <w:sz w:val="20"/>
                <w:szCs w:val="20"/>
              </w:rPr>
            </w:pPr>
            <w:r>
              <w:rPr>
                <w:rFonts w:ascii="宋体" w:hAnsi="宋体" w:eastAsia="宋体" w:cs="宋体"/>
                <w:spacing w:val="9"/>
                <w:sz w:val="20"/>
                <w:szCs w:val="20"/>
              </w:rPr>
              <w:t>评</w:t>
            </w:r>
            <w:r>
              <w:rPr>
                <w:rFonts w:ascii="宋体" w:hAnsi="宋体" w:eastAsia="宋体" w:cs="宋体"/>
                <w:spacing w:val="7"/>
                <w:sz w:val="20"/>
                <w:szCs w:val="20"/>
              </w:rPr>
              <w:t>分内容</w:t>
            </w:r>
          </w:p>
        </w:tc>
        <w:tc>
          <w:tcPr>
            <w:tcW w:w="6881" w:type="dxa"/>
            <w:vAlign w:val="top"/>
          </w:tcPr>
          <w:p>
            <w:pPr>
              <w:spacing w:before="178" w:line="228" w:lineRule="auto"/>
              <w:ind w:left="113"/>
              <w:jc w:val="center"/>
              <w:rPr>
                <w:rFonts w:ascii="Times New Roman" w:hAnsi="Times New Roman" w:eastAsia="宋体" w:cs="Times New Roman"/>
                <w:kern w:val="2"/>
                <w:sz w:val="21"/>
                <w:szCs w:val="24"/>
                <w:lang w:val="en-US" w:eastAsia="zh-CN" w:bidi="ar-SA"/>
              </w:rPr>
            </w:pPr>
            <w:r>
              <w:t>评分方法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7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sz w:val="21"/>
              </w:rPr>
            </w:pPr>
            <w:r>
              <w:rPr>
                <w:rFonts w:ascii="Arial"/>
                <w:sz w:val="21"/>
              </w:rPr>
              <w:t>技术</w:t>
            </w:r>
          </w:p>
          <w:p>
            <w:pPr>
              <w:jc w:val="center"/>
              <w:rPr>
                <w:rFonts w:ascii="Arial"/>
                <w:sz w:val="21"/>
              </w:rPr>
            </w:pPr>
            <w:r>
              <w:rPr>
                <w:rFonts w:ascii="Arial"/>
                <w:sz w:val="21"/>
              </w:rPr>
              <w:t>标</w:t>
            </w:r>
          </w:p>
          <w:p>
            <w:pPr>
              <w:jc w:val="center"/>
              <w:rPr>
                <w:rFonts w:ascii="Arial"/>
                <w:sz w:val="21"/>
              </w:rPr>
            </w:pPr>
            <w:r>
              <w:rPr>
                <w:rFonts w:ascii="Arial"/>
                <w:sz w:val="21"/>
              </w:rPr>
              <w:t>5</w:t>
            </w:r>
            <w:r>
              <w:rPr>
                <w:rFonts w:hint="eastAsia" w:ascii="Arial"/>
                <w:sz w:val="21"/>
                <w:lang w:val="en-US" w:eastAsia="zh-CN"/>
              </w:rPr>
              <w:t>7</w:t>
            </w:r>
            <w:r>
              <w:rPr>
                <w:rFonts w:ascii="Arial"/>
                <w:sz w:val="21"/>
              </w:rPr>
              <w:t>分</w:t>
            </w:r>
          </w:p>
        </w:tc>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eastAsia="宋体"/>
                <w:sz w:val="21"/>
                <w:lang w:val="en-US" w:eastAsia="zh-CN"/>
              </w:rPr>
            </w:pPr>
            <w:r>
              <w:rPr>
                <w:rFonts w:hint="eastAsia" w:ascii="Arial"/>
                <w:sz w:val="21"/>
                <w:lang w:val="en-US" w:eastAsia="zh-CN"/>
              </w:rPr>
              <w:t>营业规模场所</w:t>
            </w:r>
          </w:p>
        </w:tc>
        <w:tc>
          <w:tcPr>
            <w:tcW w:w="1544" w:type="dxa"/>
            <w:tcBorders>
              <w:left w:val="single" w:color="auto" w:sz="4" w:space="0"/>
            </w:tcBorders>
            <w:vAlign w:val="center"/>
          </w:tcPr>
          <w:p>
            <w:pPr>
              <w:spacing w:before="178" w:line="269" w:lineRule="exact"/>
              <w:ind w:left="599"/>
              <w:jc w:val="both"/>
              <w:rPr>
                <w:rFonts w:hint="eastAsia" w:ascii="宋体" w:hAnsi="宋体" w:eastAsia="宋体" w:cs="宋体"/>
                <w:sz w:val="20"/>
                <w:szCs w:val="20"/>
                <w:lang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8</w:t>
            </w:r>
          </w:p>
        </w:tc>
        <w:tc>
          <w:tcPr>
            <w:tcW w:w="6881" w:type="dxa"/>
            <w:vAlign w:val="top"/>
          </w:tcPr>
          <w:p>
            <w:pPr>
              <w:spacing w:before="178" w:line="228" w:lineRule="auto"/>
              <w:ind w:left="113"/>
              <w:rPr>
                <w:rFonts w:ascii="宋体" w:hAnsi="宋体" w:eastAsia="宋体" w:cs="宋体"/>
                <w:sz w:val="20"/>
                <w:szCs w:val="20"/>
              </w:rPr>
            </w:pPr>
            <w:r>
              <w:rPr>
                <w:rFonts w:hint="eastAsia" w:ascii="宋体" w:hAnsi="宋体" w:cs="宋体"/>
                <w:szCs w:val="21"/>
              </w:rPr>
              <w:t>在哈密市区有3000</w:t>
            </w:r>
            <w:r>
              <w:rPr>
                <w:rFonts w:hint="eastAsia" w:ascii="宋体" w:hAnsi="宋体" w:cs="宋体"/>
                <w:bCs/>
                <w:color w:val="000000"/>
                <w:kern w:val="0"/>
                <w:szCs w:val="21"/>
                <w:lang w:bidi="ar"/>
              </w:rPr>
              <w:t>㎡以上从事食材经营场所</w:t>
            </w:r>
            <w:r>
              <w:rPr>
                <w:rFonts w:hint="eastAsia" w:ascii="宋体" w:hAnsi="宋体"/>
                <w:szCs w:val="21"/>
              </w:rPr>
              <w:t>得基本分5分，在此基础上每增加5</w:t>
            </w:r>
            <w:r>
              <w:rPr>
                <w:rFonts w:hint="eastAsia" w:ascii="宋体" w:hAnsi="宋体" w:cs="宋体"/>
                <w:szCs w:val="21"/>
              </w:rPr>
              <w:t>00</w:t>
            </w:r>
            <w:r>
              <w:rPr>
                <w:rFonts w:hint="eastAsia" w:ascii="宋体" w:hAnsi="宋体" w:cs="宋体"/>
                <w:bCs/>
                <w:color w:val="000000"/>
                <w:kern w:val="0"/>
                <w:szCs w:val="21"/>
                <w:lang w:bidi="ar"/>
              </w:rPr>
              <w:t>㎡</w:t>
            </w:r>
            <w:r>
              <w:rPr>
                <w:rFonts w:hint="eastAsia" w:ascii="宋体" w:hAnsi="宋体"/>
                <w:szCs w:val="21"/>
              </w:rPr>
              <w:t>加</w:t>
            </w:r>
            <w:r>
              <w:rPr>
                <w:rFonts w:ascii="宋体" w:hAnsi="宋体"/>
                <w:szCs w:val="21"/>
              </w:rPr>
              <w:t>1</w:t>
            </w:r>
            <w:r>
              <w:rPr>
                <w:rFonts w:hint="eastAsia" w:ascii="宋体" w:hAnsi="宋体"/>
                <w:szCs w:val="21"/>
              </w:rPr>
              <w:t>分，每减少5</w:t>
            </w:r>
            <w:r>
              <w:rPr>
                <w:rFonts w:hint="eastAsia" w:ascii="宋体" w:hAnsi="宋体" w:cs="宋体"/>
                <w:szCs w:val="21"/>
              </w:rPr>
              <w:t>00</w:t>
            </w:r>
            <w:r>
              <w:rPr>
                <w:rFonts w:hint="eastAsia" w:ascii="宋体" w:hAnsi="宋体" w:cs="宋体"/>
                <w:bCs/>
                <w:color w:val="000000"/>
                <w:kern w:val="0"/>
                <w:szCs w:val="21"/>
                <w:lang w:bidi="ar"/>
              </w:rPr>
              <w:t>㎡减</w:t>
            </w:r>
            <w:r>
              <w:rPr>
                <w:rFonts w:ascii="宋体" w:hAnsi="宋体"/>
                <w:szCs w:val="21"/>
              </w:rPr>
              <w:t>1</w:t>
            </w:r>
            <w:r>
              <w:rPr>
                <w:rFonts w:hint="eastAsia" w:ascii="宋体" w:hAnsi="宋体"/>
                <w:szCs w:val="21"/>
              </w:rPr>
              <w:t>分，此项最高不超过8分（提供房屋租赁合同复印件或房产证明复印件，多个店铺可累加，</w:t>
            </w:r>
            <w:r>
              <w:rPr>
                <w:rFonts w:hint="eastAsia" w:ascii="宋体" w:hAnsi="宋体" w:cs="宋体"/>
                <w:szCs w:val="21"/>
              </w:rPr>
              <w:t>加盖投标企业鲜章</w:t>
            </w:r>
            <w:r>
              <w:rPr>
                <w:rFonts w:hint="eastAsia" w:ascii="宋体" w:hAnsi="宋体"/>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spacing w:line="229" w:lineRule="auto"/>
              <w:jc w:val="center"/>
              <w:rPr>
                <w:rFonts w:hint="default" w:ascii="宋体" w:hAnsi="宋体" w:eastAsia="宋体" w:cs="宋体"/>
                <w:sz w:val="20"/>
                <w:szCs w:val="20"/>
                <w:lang w:val="en-US" w:eastAsia="zh-CN"/>
              </w:rPr>
            </w:pPr>
            <w:r>
              <w:rPr>
                <w:rFonts w:hint="eastAsia" w:ascii="Arial"/>
                <w:sz w:val="21"/>
                <w:lang w:val="en-US" w:eastAsia="zh-CN"/>
              </w:rPr>
              <w:t>经营实力</w:t>
            </w:r>
          </w:p>
        </w:tc>
        <w:tc>
          <w:tcPr>
            <w:tcW w:w="1544" w:type="dxa"/>
            <w:tcBorders>
              <w:left w:val="single" w:color="auto" w:sz="4" w:space="0"/>
            </w:tcBorders>
            <w:vAlign w:val="top"/>
          </w:tcPr>
          <w:p>
            <w:pPr>
              <w:spacing w:line="325" w:lineRule="auto"/>
              <w:rPr>
                <w:rFonts w:ascii="Arial"/>
                <w:sz w:val="21"/>
              </w:rPr>
            </w:pPr>
          </w:p>
          <w:p>
            <w:pPr>
              <w:spacing w:before="65" w:line="269" w:lineRule="exact"/>
              <w:ind w:left="599"/>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5</w:t>
            </w:r>
          </w:p>
        </w:tc>
        <w:tc>
          <w:tcPr>
            <w:tcW w:w="6881" w:type="dxa"/>
            <w:vAlign w:val="top"/>
          </w:tcPr>
          <w:p>
            <w:pPr>
              <w:spacing w:line="229" w:lineRule="auto"/>
              <w:ind w:left="112"/>
              <w:rPr>
                <w:rFonts w:ascii="宋体" w:hAnsi="宋体" w:eastAsia="宋体" w:cs="宋体"/>
                <w:sz w:val="20"/>
                <w:szCs w:val="20"/>
              </w:rPr>
            </w:pPr>
            <w:r>
              <w:rPr>
                <w:rFonts w:hint="eastAsia" w:ascii="宋体" w:hAnsi="宋体" w:cs="宋体"/>
                <w:bCs/>
                <w:color w:val="000000"/>
                <w:kern w:val="0"/>
                <w:szCs w:val="21"/>
                <w:lang w:bidi="ar"/>
              </w:rPr>
              <w:t>投标企业有执行本项目的经济实力、组织能力、管理水平、设施设备、存储场地、配送能力、社会声誉等能体现企业经营实力的因素综合评分，优</w:t>
            </w:r>
            <w:r>
              <w:rPr>
                <w:rFonts w:hint="eastAsia" w:ascii="宋体" w:hAnsi="宋体"/>
                <w:bCs/>
                <w:szCs w:val="21"/>
              </w:rPr>
              <w:t>得</w:t>
            </w:r>
            <w:r>
              <w:rPr>
                <w:rFonts w:hint="eastAsia" w:ascii="宋体" w:hAnsi="宋体"/>
                <w:bCs/>
                <w:szCs w:val="21"/>
                <w:lang w:val="en-US" w:eastAsia="zh-CN"/>
              </w:rPr>
              <w:t>5</w:t>
            </w:r>
            <w:r>
              <w:rPr>
                <w:rFonts w:hint="eastAsia" w:ascii="宋体" w:hAnsi="宋体"/>
                <w:bCs/>
                <w:szCs w:val="21"/>
              </w:rPr>
              <w:t>分，良得</w:t>
            </w:r>
            <w:r>
              <w:rPr>
                <w:rFonts w:hint="eastAsia" w:ascii="宋体" w:hAnsi="宋体"/>
                <w:bCs/>
                <w:szCs w:val="21"/>
                <w:lang w:val="en-US" w:eastAsia="zh-CN"/>
              </w:rPr>
              <w:t>3</w:t>
            </w:r>
            <w:r>
              <w:rPr>
                <w:rFonts w:hint="eastAsia" w:ascii="宋体" w:hAnsi="宋体"/>
                <w:bCs/>
                <w:szCs w:val="21"/>
              </w:rPr>
              <w:t>分，一般得</w:t>
            </w:r>
            <w:r>
              <w:rPr>
                <w:rFonts w:hint="eastAsia" w:ascii="宋体" w:hAnsi="宋体"/>
                <w:bCs/>
                <w:szCs w:val="21"/>
                <w:lang w:val="en-US" w:eastAsia="zh-CN"/>
              </w:rPr>
              <w:t>1</w:t>
            </w:r>
            <w:r>
              <w:rPr>
                <w:rFonts w:hint="eastAsia" w:ascii="宋体" w:hAnsi="宋体"/>
                <w:bCs/>
                <w:szCs w:val="21"/>
              </w:rPr>
              <w:t>分，实力较弱得0</w:t>
            </w:r>
            <w:r>
              <w:rPr>
                <w:rFonts w:hint="eastAsia" w:ascii="宋体" w:hAnsi="宋体"/>
                <w:bCs/>
                <w:szCs w:val="21"/>
                <w:lang w:val="en-US" w:eastAsia="zh-CN"/>
              </w:rPr>
              <w:t>.5</w:t>
            </w:r>
            <w:r>
              <w:rPr>
                <w:rFonts w:hint="eastAsia" w:ascii="宋体" w:hAnsi="宋体"/>
                <w:bCs/>
                <w:szCs w:val="21"/>
              </w:rPr>
              <w:t>分</w:t>
            </w:r>
            <w:r>
              <w:rPr>
                <w:rFonts w:hint="eastAsia" w:ascii="宋体" w:hAnsi="宋体" w:cs="宋体"/>
                <w:bCs/>
                <w:color w:val="000000"/>
                <w:kern w:val="0"/>
                <w:szCs w:val="21"/>
              </w:rPr>
              <w:t>（查看相应印证材料原件或复印件加盖鲜章）。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Arial"/>
                <w:sz w:val="21"/>
              </w:rPr>
            </w:pPr>
            <w:r>
              <w:rPr>
                <w:rFonts w:hint="eastAsia" w:ascii="宋体" w:hAnsi="宋体"/>
                <w:szCs w:val="21"/>
              </w:rPr>
              <w:t>食材质量与安全指标</w:t>
            </w:r>
          </w:p>
        </w:tc>
        <w:tc>
          <w:tcPr>
            <w:tcW w:w="1544" w:type="dxa"/>
            <w:tcBorders>
              <w:left w:val="single" w:color="auto" w:sz="4" w:space="0"/>
            </w:tcBorders>
            <w:vAlign w:val="center"/>
          </w:tcPr>
          <w:p>
            <w:pPr>
              <w:spacing w:before="173" w:line="269" w:lineRule="exact"/>
              <w:ind w:left="599"/>
              <w:jc w:val="both"/>
              <w:rPr>
                <w:rFonts w:hint="default"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15</w:t>
            </w:r>
          </w:p>
        </w:tc>
        <w:tc>
          <w:tcPr>
            <w:tcW w:w="6881" w:type="dxa"/>
            <w:vAlign w:val="top"/>
          </w:tcPr>
          <w:p>
            <w:pPr>
              <w:spacing w:before="173" w:line="228" w:lineRule="auto"/>
              <w:ind w:left="116"/>
              <w:rPr>
                <w:rFonts w:ascii="宋体" w:hAnsi="宋体" w:eastAsia="宋体" w:cs="宋体"/>
                <w:sz w:val="20"/>
                <w:szCs w:val="20"/>
              </w:rPr>
            </w:pPr>
            <w:r>
              <w:rPr>
                <w:rFonts w:hint="eastAsia" w:ascii="宋体" w:hAnsi="宋体" w:cs="宋体"/>
                <w:szCs w:val="21"/>
              </w:rPr>
              <w:t>对招标文件中食材质量及安全做出实质响应，完全满足要求的得10分，主要食材质量与安全指标优于招标文件要求的每</w:t>
            </w:r>
            <w:r>
              <w:rPr>
                <w:rFonts w:ascii="宋体" w:hAnsi="宋体" w:cs="宋体"/>
                <w:szCs w:val="21"/>
              </w:rPr>
              <w:t>1</w:t>
            </w:r>
            <w:r>
              <w:rPr>
                <w:rFonts w:hint="eastAsia" w:ascii="宋体" w:hAnsi="宋体" w:cs="宋体"/>
                <w:szCs w:val="21"/>
              </w:rPr>
              <w:t>项加0.5分，辅助食材质量与安全指标优于招标文件要求的每</w:t>
            </w:r>
            <w:r>
              <w:rPr>
                <w:rFonts w:ascii="宋体" w:hAnsi="宋体" w:cs="宋体"/>
                <w:szCs w:val="21"/>
              </w:rPr>
              <w:t>1</w:t>
            </w:r>
            <w:r>
              <w:rPr>
                <w:rFonts w:hint="eastAsia" w:ascii="宋体" w:hAnsi="宋体" w:cs="宋体"/>
                <w:szCs w:val="21"/>
              </w:rPr>
              <w:t>项加</w:t>
            </w:r>
            <w:r>
              <w:rPr>
                <w:rFonts w:ascii="宋体" w:hAnsi="宋体" w:cs="宋体"/>
                <w:szCs w:val="21"/>
              </w:rPr>
              <w:t>0.</w:t>
            </w:r>
            <w:r>
              <w:rPr>
                <w:rFonts w:hint="eastAsia" w:ascii="宋体" w:hAnsi="宋体" w:cs="宋体"/>
                <w:szCs w:val="21"/>
              </w:rPr>
              <w:t>2分，不得低于招标文件要求的技术参数，</w:t>
            </w:r>
            <w:r>
              <w:rPr>
                <w:rFonts w:hint="eastAsia" w:ascii="宋体" w:hAnsi="宋体"/>
                <w:szCs w:val="21"/>
              </w:rPr>
              <w:t>此项最高不超过15分</w:t>
            </w:r>
            <w:r>
              <w:rPr>
                <w:rFonts w:hint="eastAsia" w:ascii="宋体" w:hAnsi="宋体" w:cs="宋体"/>
                <w:bCs/>
                <w:color w:val="000000"/>
                <w:kern w:val="0"/>
                <w:szCs w:val="21"/>
              </w:rPr>
              <w:t>（查看相应印证材料）</w:t>
            </w:r>
            <w:r>
              <w:rPr>
                <w:rFonts w:hint="eastAsia" w:ascii="宋体" w:hAnsi="宋体" w:cs="宋体"/>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spacing w:line="335" w:lineRule="auto"/>
              <w:jc w:val="center"/>
              <w:rPr>
                <w:rFonts w:ascii="宋体" w:hAnsi="宋体" w:eastAsia="宋体" w:cs="宋体"/>
                <w:sz w:val="20"/>
                <w:szCs w:val="20"/>
              </w:rPr>
            </w:pPr>
            <w:r>
              <w:rPr>
                <w:rFonts w:hint="eastAsia" w:ascii="宋体" w:hAnsi="宋体" w:cs="宋体"/>
                <w:szCs w:val="21"/>
                <w:u w:val="none" w:color="000000"/>
              </w:rPr>
              <w:t>供货品种及能力</w:t>
            </w:r>
          </w:p>
        </w:tc>
        <w:tc>
          <w:tcPr>
            <w:tcW w:w="1544" w:type="dxa"/>
            <w:tcBorders>
              <w:left w:val="single" w:color="auto" w:sz="4" w:space="0"/>
            </w:tcBorders>
            <w:vAlign w:val="center"/>
          </w:tcPr>
          <w:p>
            <w:pPr>
              <w:spacing w:before="174" w:line="269" w:lineRule="exact"/>
              <w:ind w:left="599"/>
              <w:jc w:val="both"/>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6</w:t>
            </w:r>
          </w:p>
        </w:tc>
        <w:tc>
          <w:tcPr>
            <w:tcW w:w="6881" w:type="dxa"/>
            <w:vAlign w:val="top"/>
          </w:tcPr>
          <w:p>
            <w:pPr>
              <w:spacing w:before="174" w:line="228" w:lineRule="auto"/>
              <w:ind w:left="115"/>
              <w:rPr>
                <w:rFonts w:ascii="宋体" w:hAnsi="宋体" w:eastAsia="宋体" w:cs="宋体"/>
                <w:sz w:val="20"/>
                <w:szCs w:val="20"/>
              </w:rPr>
            </w:pPr>
            <w:r>
              <w:rPr>
                <w:rFonts w:hint="eastAsia" w:ascii="宋体" w:hAnsi="宋体" w:cs="宋体"/>
                <w:color w:val="auto"/>
                <w:szCs w:val="21"/>
                <w:u w:val="none" w:color="000000"/>
              </w:rPr>
              <w:t>根据经营食材品种、新鲜程度、货源是否充足可靠（检测报告），产品市场占有率、社会评价满意度等、满足本项目采购需求等综合评定。</w:t>
            </w:r>
            <w:r>
              <w:rPr>
                <w:rFonts w:hint="eastAsia" w:ascii="宋体" w:hAnsi="宋体" w:cs="宋体"/>
                <w:bCs/>
                <w:color w:val="auto"/>
                <w:kern w:val="0"/>
                <w:szCs w:val="21"/>
                <w:lang w:bidi="ar"/>
              </w:rPr>
              <w:t>优</w:t>
            </w:r>
            <w:r>
              <w:rPr>
                <w:rFonts w:hint="eastAsia" w:ascii="宋体" w:hAnsi="宋体"/>
                <w:bCs/>
                <w:color w:val="auto"/>
                <w:szCs w:val="21"/>
              </w:rPr>
              <w:t>得</w:t>
            </w:r>
            <w:r>
              <w:rPr>
                <w:rFonts w:hint="eastAsia" w:ascii="宋体" w:hAnsi="宋体"/>
                <w:bCs/>
                <w:color w:val="auto"/>
                <w:szCs w:val="21"/>
                <w:lang w:val="en-US" w:eastAsia="zh-CN"/>
              </w:rPr>
              <w:t>6</w:t>
            </w:r>
            <w:r>
              <w:rPr>
                <w:rFonts w:hint="eastAsia" w:ascii="宋体" w:hAnsi="宋体"/>
                <w:bCs/>
                <w:color w:val="auto"/>
                <w:szCs w:val="21"/>
              </w:rPr>
              <w:t>分，良得</w:t>
            </w:r>
            <w:r>
              <w:rPr>
                <w:rFonts w:hint="eastAsia" w:ascii="宋体" w:hAnsi="宋体"/>
                <w:bCs/>
                <w:color w:val="auto"/>
                <w:szCs w:val="21"/>
                <w:lang w:val="en-US" w:eastAsia="zh-CN"/>
              </w:rPr>
              <w:t>3</w:t>
            </w:r>
            <w:r>
              <w:rPr>
                <w:rFonts w:hint="eastAsia" w:ascii="宋体" w:hAnsi="宋体"/>
                <w:bCs/>
                <w:color w:val="auto"/>
                <w:szCs w:val="21"/>
              </w:rPr>
              <w:t>分，一般得</w:t>
            </w:r>
            <w:r>
              <w:rPr>
                <w:rFonts w:hint="eastAsia" w:ascii="宋体" w:hAnsi="宋体"/>
                <w:bCs/>
                <w:color w:val="auto"/>
                <w:szCs w:val="21"/>
                <w:lang w:val="en-US" w:eastAsia="zh-CN"/>
              </w:rPr>
              <w:t>2</w:t>
            </w:r>
            <w:r>
              <w:rPr>
                <w:rFonts w:hint="eastAsia" w:ascii="宋体" w:hAnsi="宋体"/>
                <w:bCs/>
                <w:color w:val="auto"/>
                <w:szCs w:val="21"/>
              </w:rPr>
              <w:t>分，能力较弱得</w:t>
            </w:r>
            <w:r>
              <w:rPr>
                <w:rFonts w:hint="eastAsia" w:ascii="宋体" w:hAnsi="宋体"/>
                <w:bCs/>
                <w:color w:val="auto"/>
                <w:szCs w:val="21"/>
                <w:lang w:val="en-US" w:eastAsia="zh-CN"/>
              </w:rPr>
              <w:t>1</w:t>
            </w:r>
            <w:r>
              <w:rPr>
                <w:rFonts w:hint="eastAsia" w:ascii="宋体" w:hAnsi="宋体"/>
                <w:bCs/>
                <w:color w:val="auto"/>
                <w:szCs w:val="21"/>
              </w:rPr>
              <w:t>分</w:t>
            </w:r>
            <w:r>
              <w:rPr>
                <w:rFonts w:hint="eastAsia" w:ascii="宋体" w:hAnsi="宋体" w:cs="宋体"/>
                <w:bCs/>
                <w:color w:val="auto"/>
                <w:kern w:val="0"/>
                <w:szCs w:val="21"/>
              </w:rPr>
              <w:t>（查看相应印证材料）</w:t>
            </w:r>
            <w:r>
              <w:rPr>
                <w:rFonts w:hint="eastAsia" w:ascii="宋体" w:hAnsi="宋体" w:cs="宋体"/>
                <w:color w:val="auto"/>
                <w:szCs w:val="21"/>
                <w:u w:val="none" w:color="00000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jc w:val="center"/>
              <w:rPr>
                <w:lang w:val="en-US" w:eastAsia="zh-CN"/>
              </w:rPr>
            </w:pPr>
            <w:r>
              <w:rPr>
                <w:rFonts w:hint="eastAsia"/>
              </w:rPr>
              <w:t>实施方案</w:t>
            </w:r>
          </w:p>
        </w:tc>
        <w:tc>
          <w:tcPr>
            <w:tcW w:w="1544" w:type="dxa"/>
            <w:tcBorders>
              <w:left w:val="single" w:color="auto" w:sz="4" w:space="0"/>
            </w:tcBorders>
            <w:vAlign w:val="center"/>
          </w:tcPr>
          <w:p>
            <w:pPr>
              <w:spacing w:before="173" w:line="269" w:lineRule="exact"/>
              <w:ind w:left="599"/>
              <w:jc w:val="both"/>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cs="宋体"/>
                <w:spacing w:val="36"/>
                <w:sz w:val="20"/>
                <w:szCs w:val="20"/>
                <w:lang w:val="en-US" w:eastAsia="zh-CN"/>
              </w:rPr>
              <w:t>8</w:t>
            </w:r>
          </w:p>
        </w:tc>
        <w:tc>
          <w:tcPr>
            <w:tcW w:w="6881" w:type="dxa"/>
            <w:vAlign w:val="top"/>
          </w:tcPr>
          <w:p>
            <w:pPr>
              <w:spacing w:before="172" w:line="228" w:lineRule="auto"/>
              <w:ind w:left="114"/>
              <w:rPr>
                <w:rFonts w:ascii="宋体" w:hAnsi="宋体" w:eastAsia="宋体" w:cs="宋体"/>
                <w:sz w:val="20"/>
                <w:szCs w:val="20"/>
              </w:rPr>
            </w:pPr>
            <w:r>
              <w:rPr>
                <w:rFonts w:hint="eastAsia" w:ascii="宋体" w:hAnsi="宋体" w:cs="宋体"/>
                <w:szCs w:val="21"/>
              </w:rPr>
              <w:t>总体项目实施方案内容齐全，人员分工、时间安排</w:t>
            </w:r>
            <w:r>
              <w:rPr>
                <w:rFonts w:hint="eastAsia" w:ascii="宋体" w:hAnsi="宋体" w:cs="宋体"/>
                <w:kern w:val="0"/>
                <w:szCs w:val="21"/>
              </w:rPr>
              <w:t>科学合理，</w:t>
            </w:r>
            <w:r>
              <w:rPr>
                <w:rFonts w:hint="eastAsia" w:ascii="宋体" w:hAnsi="宋体" w:cs="宋体"/>
                <w:szCs w:val="21"/>
              </w:rPr>
              <w:t>措施详细得力，保证供应食材的质量、卫生安全、方便快捷，在种植、生产、加工、存储、包装、运输、冷藏保鲜、疫情防控等方面制定具体方案和详细措施。综合评比，优得</w:t>
            </w:r>
            <w:r>
              <w:rPr>
                <w:rFonts w:hint="eastAsia" w:ascii="宋体" w:hAnsi="宋体" w:cs="宋体"/>
                <w:szCs w:val="21"/>
                <w:lang w:val="en-US" w:eastAsia="zh-CN"/>
              </w:rPr>
              <w:t>8</w:t>
            </w:r>
            <w:r>
              <w:rPr>
                <w:rFonts w:hint="eastAsia" w:ascii="宋体" w:hAnsi="宋体" w:cs="宋体"/>
                <w:szCs w:val="21"/>
              </w:rPr>
              <w:t>分，良得</w:t>
            </w:r>
            <w:r>
              <w:rPr>
                <w:rFonts w:hint="eastAsia" w:ascii="宋体" w:hAnsi="宋体" w:cs="宋体"/>
                <w:szCs w:val="21"/>
                <w:lang w:val="en-US" w:eastAsia="zh-CN"/>
              </w:rPr>
              <w:t>6</w:t>
            </w:r>
            <w:r>
              <w:rPr>
                <w:rFonts w:hint="eastAsia" w:ascii="宋体" w:hAnsi="宋体" w:cs="宋体"/>
                <w:szCs w:val="21"/>
              </w:rPr>
              <w:t>分，一般得</w:t>
            </w:r>
            <w:r>
              <w:rPr>
                <w:rFonts w:hint="eastAsia" w:ascii="宋体" w:hAnsi="宋体" w:cs="宋体"/>
                <w:szCs w:val="21"/>
                <w:lang w:val="en-US" w:eastAsia="zh-CN"/>
              </w:rPr>
              <w:t>5</w:t>
            </w:r>
            <w:r>
              <w:rPr>
                <w:rFonts w:hint="eastAsia" w:ascii="宋体" w:hAnsi="宋体" w:cs="宋体"/>
                <w:szCs w:val="21"/>
              </w:rPr>
              <w:t>分，缺少此项不得分。</w:t>
            </w:r>
            <w:r>
              <w:rPr>
                <w:rFonts w:ascii="宋体" w:hAnsi="宋体" w:cs="宋体"/>
                <w:szCs w:val="21"/>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nil"/>
            </w:tcBorders>
            <w:vAlign w:val="top"/>
          </w:tcPr>
          <w:p>
            <w:pPr>
              <w:rPr>
                <w:rFonts w:ascii="Arial"/>
                <w:sz w:val="21"/>
              </w:rPr>
            </w:pPr>
          </w:p>
        </w:tc>
        <w:tc>
          <w:tcPr>
            <w:tcW w:w="1349" w:type="dxa"/>
            <w:tcBorders>
              <w:top w:val="single" w:color="auto" w:sz="4" w:space="0"/>
              <w:bottom w:val="single" w:color="auto" w:sz="4" w:space="0"/>
            </w:tcBorders>
            <w:vAlign w:val="center"/>
          </w:tcPr>
          <w:p>
            <w:pPr>
              <w:jc w:val="center"/>
              <w:rPr>
                <w:rFonts w:ascii="Arial"/>
                <w:sz w:val="21"/>
              </w:rPr>
            </w:pPr>
            <w:r>
              <w:rPr>
                <w:rFonts w:hint="eastAsia" w:ascii="宋体" w:hAnsi="宋体" w:cs="宋体"/>
                <w:bCs/>
                <w:color w:val="000000"/>
                <w:kern w:val="0"/>
                <w:szCs w:val="21"/>
                <w:lang w:bidi="ar"/>
              </w:rPr>
              <w:t>服务团队</w:t>
            </w:r>
          </w:p>
        </w:tc>
        <w:tc>
          <w:tcPr>
            <w:tcW w:w="1544" w:type="dxa"/>
            <w:vAlign w:val="center"/>
          </w:tcPr>
          <w:p>
            <w:pPr>
              <w:spacing w:before="174" w:line="269" w:lineRule="exact"/>
              <w:ind w:left="599"/>
              <w:jc w:val="both"/>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cs="宋体"/>
                <w:spacing w:val="36"/>
                <w:sz w:val="20"/>
                <w:szCs w:val="20"/>
                <w:lang w:val="en-US" w:eastAsia="zh-CN"/>
              </w:rPr>
              <w:t>6</w:t>
            </w:r>
          </w:p>
        </w:tc>
        <w:tc>
          <w:tcPr>
            <w:tcW w:w="6881" w:type="dxa"/>
            <w:vAlign w:val="top"/>
          </w:tcPr>
          <w:p>
            <w:pPr>
              <w:spacing w:before="174" w:line="228" w:lineRule="auto"/>
              <w:ind w:left="116"/>
              <w:rPr>
                <w:rFonts w:ascii="宋体" w:hAnsi="宋体" w:eastAsia="宋体" w:cs="宋体"/>
                <w:sz w:val="20"/>
                <w:szCs w:val="20"/>
              </w:rPr>
            </w:pPr>
            <w:r>
              <w:rPr>
                <w:rFonts w:hint="eastAsia" w:ascii="宋体" w:hAnsi="宋体" w:cs="宋体"/>
                <w:szCs w:val="21"/>
              </w:rPr>
              <w:t>提供拟派往本项目的管理和实施技术人员的名单及人员的有关资质技术背景资料。根据项目班子配备的合理程度和人员的执业能力强弱，综合评定，优得</w:t>
            </w:r>
            <w:r>
              <w:rPr>
                <w:rFonts w:hint="eastAsia" w:ascii="宋体" w:hAnsi="宋体" w:cs="宋体"/>
                <w:szCs w:val="21"/>
                <w:lang w:val="en-US" w:eastAsia="zh-CN"/>
              </w:rPr>
              <w:t>6</w:t>
            </w:r>
            <w:r>
              <w:rPr>
                <w:rFonts w:hint="eastAsia" w:ascii="宋体" w:hAnsi="宋体" w:cs="宋体"/>
                <w:szCs w:val="21"/>
              </w:rPr>
              <w:t>分，良得</w:t>
            </w:r>
            <w:r>
              <w:rPr>
                <w:rFonts w:hint="eastAsia" w:ascii="宋体" w:hAnsi="宋体" w:cs="宋体"/>
                <w:szCs w:val="21"/>
                <w:lang w:val="en-US" w:eastAsia="zh-CN"/>
              </w:rPr>
              <w:t>5</w:t>
            </w:r>
            <w:r>
              <w:rPr>
                <w:rFonts w:hint="eastAsia" w:ascii="宋体" w:hAnsi="宋体" w:cs="宋体"/>
                <w:szCs w:val="21"/>
              </w:rPr>
              <w:t>分，一般得</w:t>
            </w:r>
            <w:r>
              <w:rPr>
                <w:rFonts w:hint="eastAsia" w:ascii="宋体" w:hAnsi="宋体" w:cs="宋体"/>
                <w:szCs w:val="21"/>
                <w:lang w:val="en-US" w:eastAsia="zh-CN"/>
              </w:rPr>
              <w:t>3</w:t>
            </w:r>
            <w:r>
              <w:rPr>
                <w:rFonts w:hint="eastAsia" w:ascii="宋体" w:hAnsi="宋体" w:cs="宋体"/>
                <w:szCs w:val="21"/>
              </w:rPr>
              <w:t>分，缺少此项不得分。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nil"/>
              <w:left w:val="single" w:color="auto" w:sz="4" w:space="0"/>
              <w:bottom w:val="nil"/>
            </w:tcBorders>
            <w:vAlign w:val="top"/>
          </w:tcPr>
          <w:p>
            <w:pPr>
              <w:rPr>
                <w:rFonts w:ascii="Arial"/>
                <w:sz w:val="21"/>
              </w:rPr>
            </w:pPr>
          </w:p>
        </w:tc>
        <w:tc>
          <w:tcPr>
            <w:tcW w:w="1349" w:type="dxa"/>
            <w:tcBorders>
              <w:top w:val="single" w:color="auto" w:sz="4" w:space="0"/>
              <w:bottom w:val="single" w:color="auto" w:sz="4" w:space="0"/>
            </w:tcBorders>
            <w:vAlign w:val="center"/>
          </w:tcPr>
          <w:p>
            <w:pPr>
              <w:spacing w:line="354" w:lineRule="auto"/>
              <w:jc w:val="center"/>
              <w:rPr>
                <w:rFonts w:ascii="Arial"/>
                <w:sz w:val="21"/>
              </w:rPr>
            </w:pPr>
          </w:p>
          <w:p>
            <w:pPr>
              <w:spacing w:line="229" w:lineRule="auto"/>
              <w:jc w:val="center"/>
              <w:rPr>
                <w:rFonts w:ascii="宋体" w:hAnsi="宋体" w:eastAsia="宋体" w:cs="宋体"/>
                <w:sz w:val="20"/>
                <w:szCs w:val="20"/>
              </w:rPr>
            </w:pPr>
            <w:r>
              <w:rPr>
                <w:rFonts w:hint="eastAsia" w:ascii="宋体" w:hAnsi="宋体" w:cs="宋体"/>
                <w:kern w:val="0"/>
                <w:szCs w:val="21"/>
              </w:rPr>
              <w:t>配送能力</w:t>
            </w:r>
          </w:p>
        </w:tc>
        <w:tc>
          <w:tcPr>
            <w:tcW w:w="1544" w:type="dxa"/>
            <w:vAlign w:val="center"/>
          </w:tcPr>
          <w:p>
            <w:pPr>
              <w:spacing w:before="173" w:line="269" w:lineRule="exact"/>
              <w:ind w:left="599"/>
              <w:jc w:val="both"/>
              <w:rPr>
                <w:rFonts w:hint="eastAsia" w:ascii="宋体" w:hAnsi="宋体" w:eastAsia="宋体" w:cs="宋体"/>
                <w:sz w:val="20"/>
                <w:szCs w:val="20"/>
                <w:lang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cs="宋体"/>
                <w:spacing w:val="36"/>
                <w:sz w:val="20"/>
                <w:szCs w:val="20"/>
                <w:lang w:val="en-US" w:eastAsia="zh-CN"/>
              </w:rPr>
              <w:t>6</w:t>
            </w:r>
          </w:p>
        </w:tc>
        <w:tc>
          <w:tcPr>
            <w:tcW w:w="6881" w:type="dxa"/>
            <w:vAlign w:val="top"/>
          </w:tcPr>
          <w:p>
            <w:pPr>
              <w:spacing w:before="172" w:line="228" w:lineRule="auto"/>
              <w:ind w:left="113"/>
              <w:rPr>
                <w:rFonts w:ascii="宋体" w:hAnsi="宋体" w:eastAsia="宋体" w:cs="宋体"/>
                <w:sz w:val="20"/>
                <w:szCs w:val="20"/>
              </w:rPr>
            </w:pPr>
            <w:r>
              <w:rPr>
                <w:rFonts w:hint="eastAsia" w:ascii="宋体" w:hAnsi="宋体" w:cs="宋体"/>
                <w:szCs w:val="21"/>
              </w:rPr>
              <w:t>在哈密市区有与履行本项目能力相适应的专门配送机构设置、食材及副食品贮存场所、配送人员队伍（配送人员与驾驶员总数不少于</w:t>
            </w:r>
            <w:r>
              <w:rPr>
                <w:rFonts w:hint="eastAsia" w:ascii="宋体" w:hAnsi="宋体" w:cs="宋体"/>
                <w:szCs w:val="21"/>
                <w:lang w:val="en-US" w:eastAsia="zh-CN"/>
              </w:rPr>
              <w:t>2</w:t>
            </w:r>
            <w:r>
              <w:rPr>
                <w:rFonts w:hint="eastAsia" w:ascii="宋体" w:hAnsi="宋体" w:cs="宋体"/>
                <w:szCs w:val="21"/>
              </w:rPr>
              <w:t>人）、配送冷藏车辆（不少</w:t>
            </w:r>
            <w:r>
              <w:rPr>
                <w:rFonts w:hint="eastAsia" w:ascii="宋体" w:hAnsi="宋体" w:cs="宋体"/>
                <w:szCs w:val="21"/>
                <w:lang w:val="en-US" w:eastAsia="zh-CN"/>
              </w:rPr>
              <w:t>1</w:t>
            </w:r>
            <w:r>
              <w:rPr>
                <w:rFonts w:hint="eastAsia" w:ascii="宋体" w:hAnsi="宋体" w:cs="宋体"/>
                <w:szCs w:val="21"/>
              </w:rPr>
              <w:t>于辆）等设备配置合理，配送安全方便快捷。提供车辆数量及配置、</w:t>
            </w:r>
            <w:r>
              <w:rPr>
                <w:rFonts w:hint="eastAsia" w:ascii="宋体" w:hAnsi="宋体" w:cs="宋体"/>
                <w:bCs/>
                <w:color w:val="000000"/>
                <w:kern w:val="0"/>
                <w:szCs w:val="21"/>
                <w:lang w:bidi="ar"/>
              </w:rPr>
              <w:t>自有行驶证</w:t>
            </w:r>
            <w:r>
              <w:rPr>
                <w:rFonts w:hint="eastAsia" w:ascii="宋体" w:hAnsi="宋体" w:cs="宋体"/>
                <w:szCs w:val="21"/>
              </w:rPr>
              <w:t>、驾驶员证件，副食品的配送能力、应急配送措施。优得</w:t>
            </w:r>
            <w:r>
              <w:rPr>
                <w:rFonts w:hint="eastAsia" w:ascii="宋体" w:hAnsi="宋体" w:cs="宋体"/>
                <w:szCs w:val="21"/>
                <w:lang w:val="en-US" w:eastAsia="zh-CN"/>
              </w:rPr>
              <w:t>6</w:t>
            </w:r>
            <w:r>
              <w:rPr>
                <w:rFonts w:hint="eastAsia" w:ascii="宋体" w:hAnsi="宋体" w:cs="宋体"/>
                <w:szCs w:val="21"/>
              </w:rPr>
              <w:t>分，良得分</w:t>
            </w:r>
            <w:r>
              <w:rPr>
                <w:rFonts w:hint="eastAsia" w:ascii="宋体" w:hAnsi="宋体" w:cs="宋体"/>
                <w:szCs w:val="21"/>
                <w:lang w:val="en-US" w:eastAsia="zh-CN"/>
              </w:rPr>
              <w:t>4</w:t>
            </w:r>
            <w:r>
              <w:rPr>
                <w:rFonts w:hint="eastAsia" w:ascii="宋体" w:hAnsi="宋体" w:cs="宋体"/>
                <w:szCs w:val="21"/>
              </w:rPr>
              <w:t>，一般得</w:t>
            </w:r>
            <w:r>
              <w:rPr>
                <w:rFonts w:hint="eastAsia" w:ascii="宋体" w:hAnsi="宋体" w:cs="宋体"/>
                <w:szCs w:val="21"/>
                <w:lang w:val="en-US" w:eastAsia="zh-CN"/>
              </w:rPr>
              <w:t>2</w:t>
            </w:r>
            <w:r>
              <w:rPr>
                <w:rFonts w:hint="eastAsia" w:ascii="宋体" w:hAnsi="宋体" w:cs="宋体"/>
                <w:szCs w:val="21"/>
              </w:rPr>
              <w:t>分，能力较弱</w:t>
            </w:r>
            <w:r>
              <w:rPr>
                <w:rFonts w:hint="eastAsia" w:ascii="宋体" w:hAnsi="宋体" w:cs="宋体"/>
                <w:szCs w:val="21"/>
                <w:lang w:val="en-US" w:eastAsia="zh-CN"/>
              </w:rPr>
              <w:t>1</w:t>
            </w:r>
            <w:r>
              <w:rPr>
                <w:rFonts w:hint="eastAsia" w:ascii="宋体" w:hAnsi="宋体" w:cs="宋体"/>
                <w:szCs w:val="21"/>
              </w:rPr>
              <w:t>分，缺少此项不得分。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jc w:val="center"/>
        </w:trPr>
        <w:tc>
          <w:tcPr>
            <w:tcW w:w="799" w:type="dxa"/>
            <w:vMerge w:val="continue"/>
            <w:tcBorders>
              <w:top w:val="nil"/>
              <w:left w:val="single" w:color="auto" w:sz="4" w:space="0"/>
              <w:bottom w:val="nil"/>
            </w:tcBorders>
            <w:vAlign w:val="top"/>
          </w:tcPr>
          <w:p>
            <w:pPr>
              <w:rPr>
                <w:rFonts w:ascii="Arial"/>
                <w:sz w:val="21"/>
              </w:rPr>
            </w:pPr>
          </w:p>
        </w:tc>
        <w:tc>
          <w:tcPr>
            <w:tcW w:w="1349" w:type="dxa"/>
            <w:tcBorders>
              <w:top w:val="single" w:color="auto" w:sz="4" w:space="0"/>
              <w:bottom w:val="single" w:color="auto" w:sz="4" w:space="0"/>
            </w:tcBorders>
            <w:vAlign w:val="center"/>
          </w:tcPr>
          <w:p>
            <w:pPr>
              <w:spacing w:before="65" w:line="439" w:lineRule="exact"/>
              <w:jc w:val="center"/>
              <w:rPr>
                <w:rFonts w:ascii="宋体" w:hAnsi="宋体" w:eastAsia="宋体" w:cs="宋体"/>
                <w:sz w:val="20"/>
                <w:szCs w:val="20"/>
              </w:rPr>
            </w:pPr>
            <w:r>
              <w:rPr>
                <w:rFonts w:hint="eastAsia" w:ascii="宋体" w:hAnsi="宋体" w:cs="宋体"/>
                <w:szCs w:val="21"/>
                <w:lang w:val="en-US" w:eastAsia="zh-CN"/>
              </w:rPr>
              <w:t>承诺</w:t>
            </w:r>
            <w:r>
              <w:rPr>
                <w:rFonts w:hint="eastAsia" w:ascii="宋体" w:hAnsi="宋体" w:cs="宋体"/>
                <w:szCs w:val="21"/>
              </w:rPr>
              <w:t>3 分</w:t>
            </w:r>
          </w:p>
        </w:tc>
        <w:tc>
          <w:tcPr>
            <w:tcW w:w="1544" w:type="dxa"/>
            <w:vAlign w:val="top"/>
          </w:tcPr>
          <w:p>
            <w:pPr>
              <w:spacing w:line="271" w:lineRule="auto"/>
              <w:rPr>
                <w:rFonts w:ascii="Arial"/>
                <w:sz w:val="21"/>
              </w:rPr>
            </w:pPr>
          </w:p>
          <w:p>
            <w:pPr>
              <w:spacing w:before="65" w:line="269" w:lineRule="exact"/>
              <w:ind w:left="493"/>
              <w:rPr>
                <w:rFonts w:hint="eastAsia" w:ascii="宋体" w:hAnsi="宋体" w:eastAsia="宋体" w:cs="宋体"/>
                <w:sz w:val="20"/>
                <w:szCs w:val="20"/>
                <w:lang w:val="en-US" w:eastAsia="zh-CN"/>
              </w:rPr>
            </w:pPr>
            <w:r>
              <w:rPr>
                <w:rFonts w:ascii="宋体" w:hAnsi="宋体" w:eastAsia="宋体" w:cs="宋体"/>
                <w:spacing w:val="28"/>
                <w:sz w:val="20"/>
                <w:szCs w:val="20"/>
              </w:rPr>
              <w:t>0</w:t>
            </w:r>
            <w:r>
              <w:rPr>
                <w:rFonts w:ascii="宋体" w:hAnsi="宋体" w:eastAsia="宋体" w:cs="宋体"/>
                <w:spacing w:val="25"/>
                <w:sz w:val="20"/>
                <w:szCs w:val="20"/>
              </w:rPr>
              <w:t>~</w:t>
            </w:r>
            <w:r>
              <w:rPr>
                <w:rFonts w:hint="eastAsia" w:ascii="宋体" w:hAnsi="宋体" w:cs="宋体"/>
                <w:spacing w:val="25"/>
                <w:sz w:val="20"/>
                <w:szCs w:val="20"/>
                <w:lang w:val="en-US" w:eastAsia="zh-CN"/>
              </w:rPr>
              <w:t>3</w:t>
            </w:r>
          </w:p>
        </w:tc>
        <w:tc>
          <w:tcPr>
            <w:tcW w:w="6881" w:type="dxa"/>
            <w:vAlign w:val="top"/>
          </w:tcPr>
          <w:p>
            <w:pPr>
              <w:spacing w:before="65" w:line="228" w:lineRule="auto"/>
              <w:rPr>
                <w:rFonts w:ascii="宋体" w:hAnsi="宋体" w:eastAsia="宋体" w:cs="宋体"/>
                <w:sz w:val="20"/>
                <w:szCs w:val="20"/>
              </w:rPr>
            </w:pPr>
            <w:r>
              <w:rPr>
                <w:rFonts w:hint="eastAsia" w:ascii="宋体" w:hAnsi="宋体" w:cs="宋体"/>
                <w:szCs w:val="21"/>
              </w:rPr>
              <w:t>对于出现质量不合格产品时，投标人应明确对不合格产品的退换时间及退换后产品的质量做出明确承诺，</w:t>
            </w:r>
            <w:r>
              <w:rPr>
                <w:rFonts w:hint="eastAsia" w:ascii="宋体" w:hAnsi="宋体" w:cs="宋体"/>
                <w:szCs w:val="21"/>
                <w:u w:val="none" w:color="000000"/>
              </w:rPr>
              <w:t>优得：</w:t>
            </w:r>
            <w:r>
              <w:rPr>
                <w:rFonts w:hint="eastAsia" w:ascii="宋体" w:hAnsi="宋体" w:cs="宋体"/>
                <w:szCs w:val="21"/>
                <w:u w:val="none" w:color="000000"/>
                <w:lang w:val="en-US" w:eastAsia="zh-CN"/>
              </w:rPr>
              <w:t>1.5</w:t>
            </w:r>
            <w:r>
              <w:rPr>
                <w:rFonts w:hint="eastAsia" w:ascii="宋体" w:hAnsi="宋体" w:cs="宋体"/>
                <w:szCs w:val="21"/>
                <w:u w:val="none" w:color="000000"/>
              </w:rPr>
              <w:t>分，良得：</w:t>
            </w:r>
            <w:r>
              <w:rPr>
                <w:rFonts w:hint="eastAsia" w:ascii="宋体" w:hAnsi="宋体" w:cs="宋体"/>
                <w:szCs w:val="21"/>
                <w:u w:val="none" w:color="000000"/>
                <w:lang w:val="en-US" w:eastAsia="zh-CN"/>
              </w:rPr>
              <w:t>1</w:t>
            </w:r>
            <w:r>
              <w:rPr>
                <w:rFonts w:hint="eastAsia" w:ascii="宋体" w:hAnsi="宋体" w:cs="宋体"/>
                <w:szCs w:val="21"/>
                <w:u w:val="none" w:color="000000"/>
              </w:rPr>
              <w:t>分，一般得</w:t>
            </w:r>
            <w:r>
              <w:rPr>
                <w:rFonts w:hint="eastAsia" w:ascii="宋体" w:hAnsi="宋体" w:cs="宋体"/>
                <w:szCs w:val="21"/>
                <w:u w:val="none" w:color="000000"/>
                <w:lang w:val="en-US" w:eastAsia="zh-CN"/>
              </w:rPr>
              <w:t>0.5</w:t>
            </w:r>
            <w:r>
              <w:rPr>
                <w:rFonts w:hint="eastAsia" w:ascii="宋体" w:hAnsi="宋体" w:cs="宋体"/>
                <w:szCs w:val="21"/>
                <w:u w:val="none" w:color="000000"/>
              </w:rPr>
              <w:t>分，</w:t>
            </w:r>
            <w:r>
              <w:rPr>
                <w:rFonts w:hint="eastAsia" w:ascii="宋体" w:hAnsi="宋体" w:cs="宋体"/>
                <w:szCs w:val="21"/>
              </w:rPr>
              <w:t>缺少此项不得分</w:t>
            </w:r>
            <w:r>
              <w:rPr>
                <w:rFonts w:hint="eastAsia" w:ascii="宋体" w:hAnsi="宋体" w:cs="宋体"/>
                <w:szCs w:val="21"/>
                <w:u w:val="none" w:color="00000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10573" w:type="dxa"/>
            <w:gridSpan w:val="4"/>
            <w:vAlign w:val="top"/>
          </w:tcPr>
          <w:p>
            <w:pPr>
              <w:spacing w:before="241" w:line="229" w:lineRule="auto"/>
              <w:ind w:left="117"/>
              <w:rPr>
                <w:rFonts w:ascii="宋体" w:hAnsi="宋体" w:eastAsia="宋体" w:cs="宋体"/>
                <w:sz w:val="20"/>
                <w:szCs w:val="20"/>
              </w:rPr>
            </w:pPr>
            <w:r>
              <w:rPr>
                <w:rFonts w:ascii="宋体" w:hAnsi="宋体" w:eastAsia="宋体" w:cs="宋体"/>
                <w:spacing w:val="5"/>
                <w:sz w:val="20"/>
                <w:szCs w:val="20"/>
              </w:rPr>
              <w:t>指</w:t>
            </w:r>
            <w:r>
              <w:rPr>
                <w:rFonts w:ascii="宋体" w:hAnsi="宋体" w:eastAsia="宋体" w:cs="宋体"/>
                <w:spacing w:val="3"/>
                <w:sz w:val="20"/>
                <w:szCs w:val="20"/>
              </w:rPr>
              <w:t>标总分合计：100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jc w:val="center"/>
        </w:trPr>
        <w:tc>
          <w:tcPr>
            <w:tcW w:w="10573" w:type="dxa"/>
            <w:gridSpan w:val="4"/>
            <w:vAlign w:val="top"/>
          </w:tcPr>
          <w:p>
            <w:pPr>
              <w:rPr>
                <w:rFonts w:ascii="Arial"/>
                <w:sz w:val="21"/>
              </w:rPr>
            </w:pPr>
          </w:p>
          <w:p>
            <w:pPr>
              <w:spacing w:before="65" w:line="233" w:lineRule="auto"/>
              <w:ind w:left="114"/>
              <w:rPr>
                <w:rFonts w:ascii="宋体" w:hAnsi="宋体" w:eastAsia="宋体" w:cs="宋体"/>
                <w:sz w:val="20"/>
                <w:szCs w:val="20"/>
              </w:rPr>
            </w:pPr>
            <w:r>
              <w:rPr>
                <w:rFonts w:ascii="宋体" w:hAnsi="宋体" w:eastAsia="宋体" w:cs="宋体"/>
                <w:spacing w:val="18"/>
                <w:sz w:val="20"/>
                <w:szCs w:val="20"/>
              </w:rPr>
              <w:t>注</w:t>
            </w:r>
            <w:r>
              <w:rPr>
                <w:rFonts w:ascii="宋体" w:hAnsi="宋体" w:eastAsia="宋体" w:cs="宋体"/>
                <w:spacing w:val="15"/>
                <w:sz w:val="20"/>
                <w:szCs w:val="20"/>
              </w:rPr>
              <w:t>：</w:t>
            </w:r>
            <w:r>
              <w:rPr>
                <w:rFonts w:ascii="宋体" w:hAnsi="宋体" w:eastAsia="宋体" w:cs="宋体"/>
                <w:spacing w:val="9"/>
                <w:sz w:val="20"/>
                <w:szCs w:val="20"/>
              </w:rPr>
              <w:t>本项目技术标各值均保留两位小数，后余位数四舍五入</w:t>
            </w:r>
          </w:p>
        </w:tc>
      </w:tr>
    </w:tbl>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注：1</w:t>
      </w:r>
      <w:r>
        <w:rPr>
          <w:rFonts w:hint="eastAsia" w:ascii="宋体" w:hAnsi="宋体" w:eastAsia="宋体" w:cs="宋体"/>
          <w:b/>
          <w:bCs/>
          <w:color w:val="000000"/>
          <w:lang w:eastAsia="zh-CN"/>
        </w:rPr>
        <w:t>、</w:t>
      </w:r>
      <w:r>
        <w:rPr>
          <w:rFonts w:hint="eastAsia" w:ascii="宋体" w:hAnsi="宋体" w:eastAsia="宋体" w:cs="宋体"/>
          <w:b/>
          <w:bCs/>
          <w:color w:val="000000"/>
        </w:rPr>
        <w:t>所有评委评分分值的算术平均值（四舍五入后，小数点后保留两位有效数）。</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lang w:val="en-US" w:eastAsia="zh-CN"/>
        </w:rPr>
        <w:t>2</w:t>
      </w:r>
      <w:r>
        <w:rPr>
          <w:rFonts w:hint="eastAsia" w:ascii="宋体" w:hAnsi="宋体" w:eastAsia="宋体" w:cs="宋体"/>
          <w:b/>
          <w:bCs/>
          <w:color w:val="000000"/>
        </w:rPr>
        <w:t>、小企业（含小型、微型企业）应当同时符合以下条件：</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（1）供应商为小企业，且符合中小企业划分标准；</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（2）提供本企业制造的货物、承担的工程或者服务，或者提供其他小企业制造的货物。如果提供的货物为大中型企业注册商标的货物，视同大中型企业。</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3</w:t>
      </w:r>
      <w:r>
        <w:rPr>
          <w:rFonts w:hint="eastAsia" w:ascii="宋体" w:hAnsi="宋体" w:eastAsia="宋体" w:cs="宋体"/>
          <w:b/>
          <w:bCs/>
          <w:color w:val="000000"/>
          <w:lang w:eastAsia="zh-CN"/>
        </w:rPr>
        <w:t>、</w:t>
      </w:r>
      <w:r>
        <w:rPr>
          <w:rFonts w:hint="eastAsia" w:ascii="宋体" w:hAnsi="宋体" w:eastAsia="宋体" w:cs="宋体"/>
          <w:b/>
          <w:bCs/>
          <w:color w:val="000000"/>
        </w:rPr>
        <w:t>上述评分办法均以磋商文件、评委的判断为准。</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4</w:t>
      </w:r>
      <w:r>
        <w:rPr>
          <w:rFonts w:hint="eastAsia" w:ascii="宋体" w:hAnsi="宋体" w:eastAsia="宋体" w:cs="宋体"/>
          <w:b/>
          <w:bCs/>
          <w:color w:val="000000"/>
          <w:lang w:eastAsia="zh-CN"/>
        </w:rPr>
        <w:t>、</w:t>
      </w:r>
      <w:r>
        <w:rPr>
          <w:rFonts w:hint="eastAsia" w:ascii="宋体" w:hAnsi="宋体" w:eastAsia="宋体" w:cs="宋体"/>
          <w:b/>
          <w:bCs/>
          <w:color w:val="000000"/>
          <w:lang w:val="zh-CN"/>
        </w:rPr>
        <w:t>磋商小组不保证有效报价最低的供应商成交。</w:t>
      </w:r>
    </w:p>
    <w:p>
      <w:pPr>
        <w:pStyle w:val="16"/>
        <w:spacing w:line="360" w:lineRule="auto"/>
        <w:ind w:firstLine="420" w:firstLineChars="200"/>
        <w:rPr>
          <w:rFonts w:hAnsi="宋体" w:cs="宋体"/>
          <w:color w:val="000000"/>
          <w:kern w:val="2"/>
          <w:sz w:val="21"/>
          <w:szCs w:val="24"/>
        </w:rPr>
      </w:pPr>
      <w:r>
        <w:rPr>
          <w:rFonts w:hint="eastAsia" w:hAnsi="宋体" w:cs="宋体"/>
          <w:color w:val="000000"/>
          <w:kern w:val="2"/>
          <w:sz w:val="21"/>
          <w:szCs w:val="24"/>
          <w:lang w:val="en-US" w:eastAsia="zh-CN"/>
        </w:rPr>
        <w:t>9.</w:t>
      </w:r>
      <w:r>
        <w:rPr>
          <w:rFonts w:hint="eastAsia" w:hAnsi="宋体" w:cs="宋体"/>
          <w:color w:val="000000"/>
          <w:kern w:val="2"/>
          <w:sz w:val="21"/>
          <w:szCs w:val="24"/>
        </w:rPr>
        <w:t>2商务技术评审因素为客观评分项的，应在评分项目或评分标准中予以标注为“客观分”。对供应商的客观评分项目，各评审专家评分应当一致。</w:t>
      </w:r>
    </w:p>
    <w:p>
      <w:pPr>
        <w:spacing w:line="360" w:lineRule="auto"/>
        <w:ind w:firstLine="420" w:firstLineChars="200"/>
        <w:rPr>
          <w:rFonts w:ascii="宋体" w:hAnsi="宋体" w:cs="宋体"/>
          <w:color w:val="000000"/>
        </w:rPr>
      </w:pPr>
      <w:bookmarkStart w:id="59" w:name="_Toc80205935"/>
      <w:r>
        <w:rPr>
          <w:rFonts w:hint="eastAsia" w:ascii="宋体" w:hAnsi="宋体" w:cs="宋体"/>
          <w:color w:val="000000"/>
          <w:lang w:val="en-US" w:eastAsia="zh-CN"/>
        </w:rPr>
        <w:t>9</w:t>
      </w:r>
      <w:r>
        <w:rPr>
          <w:rFonts w:hint="eastAsia" w:ascii="宋体" w:hAnsi="宋体" w:cs="宋体"/>
          <w:color w:val="000000"/>
        </w:rPr>
        <w:t>.3.终止竞争性磋商采购活动</w:t>
      </w:r>
    </w:p>
    <w:p>
      <w:pPr>
        <w:spacing w:line="360" w:lineRule="auto"/>
        <w:ind w:firstLine="420" w:firstLineChars="200"/>
        <w:rPr>
          <w:rFonts w:ascii="宋体" w:hAnsi="宋体"/>
          <w:b/>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7"/>
        <w:spacing w:before="0" w:after="0" w:line="360" w:lineRule="auto"/>
        <w:ind w:firstLine="640" w:firstLineChars="200"/>
        <w:jc w:val="center"/>
        <w:rPr>
          <w:rFonts w:ascii="宋体" w:hAnsi="宋体"/>
          <w:b w:val="0"/>
        </w:rPr>
      </w:pPr>
      <w:bookmarkStart w:id="60" w:name="_Toc31725"/>
      <w:r>
        <w:rPr>
          <w:rFonts w:hint="eastAsia" w:ascii="宋体" w:hAnsi="宋体"/>
          <w:b w:val="0"/>
        </w:rPr>
        <w:t>第二节 评标报告</w:t>
      </w:r>
      <w:bookmarkEnd w:id="59"/>
      <w:bookmarkEnd w:id="60"/>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1.成交标准</w:t>
      </w:r>
    </w:p>
    <w:p>
      <w:pPr>
        <w:spacing w:line="360" w:lineRule="auto"/>
        <w:ind w:firstLine="420" w:firstLineChars="200"/>
        <w:rPr>
          <w:rFonts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货物需求偏离分由高到低排序）。评审得分、最后报价（不计算价格折扣）、技术得分、货物需求偏离分均相同的，由磋商小组随机抽取推荐。</w:t>
      </w:r>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2.评标争议事项处理</w:t>
      </w:r>
    </w:p>
    <w:p>
      <w:pPr>
        <w:pStyle w:val="29"/>
        <w:spacing w:before="0"/>
        <w:ind w:firstLine="420"/>
        <w:rPr>
          <w:rFonts w:ascii="宋体" w:hAnsi="宋体" w:cs="宋体"/>
          <w:color w:val="000000"/>
          <w:sz w:val="21"/>
          <w:szCs w:val="24"/>
        </w:rPr>
      </w:pPr>
      <w:r>
        <w:rPr>
          <w:rFonts w:hint="eastAsia" w:ascii="宋体" w:hAnsi="宋体" w:cs="宋体"/>
          <w:color w:val="000000"/>
          <w:sz w:val="21"/>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7"/>
        <w:spacing w:before="0" w:after="0" w:line="360" w:lineRule="auto"/>
        <w:ind w:firstLine="640" w:firstLineChars="200"/>
        <w:jc w:val="center"/>
        <w:rPr>
          <w:rFonts w:ascii="宋体" w:hAnsi="宋体" w:cs="宋体"/>
          <w:b w:val="0"/>
        </w:rPr>
      </w:pPr>
      <w:bookmarkStart w:id="61" w:name="_Toc16716"/>
      <w:bookmarkStart w:id="62" w:name="_Toc80205936"/>
      <w:r>
        <w:rPr>
          <w:rFonts w:hint="eastAsia" w:ascii="宋体" w:hAnsi="宋体"/>
          <w:b w:val="0"/>
        </w:rPr>
        <w:t>第三节 评审过程的保密与录像</w:t>
      </w:r>
      <w:bookmarkEnd w:id="61"/>
      <w:bookmarkEnd w:id="62"/>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1.保密。</w:t>
      </w:r>
    </w:p>
    <w:p>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2.录音录像。</w:t>
      </w:r>
    </w:p>
    <w:p>
      <w:pPr>
        <w:pStyle w:val="7"/>
        <w:ind w:firstLine="264" w:firstLineChars="126"/>
        <w:rPr>
          <w:rFonts w:cs="宋体"/>
        </w:rPr>
      </w:pPr>
      <w:bookmarkStart w:id="63" w:name="_Toc103813466"/>
      <w:bookmarkStart w:id="64" w:name="_Toc19684"/>
      <w:bookmarkStart w:id="65" w:name="_Toc30502"/>
      <w:r>
        <w:rPr>
          <w:rFonts w:hint="eastAsia" w:ascii="宋体" w:hAnsi="宋体"/>
          <w:b w:val="0"/>
          <w:bCs w:val="0"/>
          <w:color w:val="000000"/>
          <w:sz w:val="21"/>
          <w:szCs w:val="24"/>
        </w:rPr>
        <w:t>采购代理机构对评审工作现场及操作屏幕进行全过程录音录像，录音录像资料作为采购项目文件随其他文件一并存档。</w:t>
      </w:r>
      <w:bookmarkEnd w:id="63"/>
      <w:r>
        <w:br w:type="page"/>
      </w:r>
      <w:bookmarkEnd w:id="64"/>
      <w:bookmarkEnd w:id="65"/>
    </w:p>
    <w:p>
      <w:pPr>
        <w:pStyle w:val="6"/>
        <w:bidi w:val="0"/>
        <w:jc w:val="center"/>
      </w:pPr>
      <w:bookmarkStart w:id="66" w:name="_Toc15667"/>
      <w:r>
        <w:rPr>
          <w:rFonts w:hint="eastAsia"/>
        </w:rPr>
        <w:t>第五章</w:t>
      </w:r>
      <w:r>
        <w:t xml:space="preserve"> </w:t>
      </w:r>
      <w:r>
        <w:rPr>
          <w:rFonts w:hint="eastAsia"/>
        </w:rPr>
        <w:t>响应文件格式</w:t>
      </w:r>
      <w:bookmarkEnd w:id="66"/>
    </w:p>
    <w:p>
      <w:pPr>
        <w:pStyle w:val="6"/>
        <w:bidi w:val="0"/>
        <w:jc w:val="center"/>
        <w:sectPr>
          <w:footerReference r:id="rId8" w:type="default"/>
          <w:pgSz w:w="11910" w:h="16840"/>
          <w:pgMar w:top="1340" w:right="1500" w:bottom="280" w:left="1680" w:header="720" w:footer="720" w:gutter="0"/>
          <w:pgNumType w:fmt="decimal"/>
          <w:cols w:space="720" w:num="1"/>
        </w:sectPr>
      </w:pPr>
    </w:p>
    <w:p>
      <w:pPr>
        <w:pStyle w:val="7"/>
        <w:jc w:val="center"/>
        <w:rPr>
          <w:rFonts w:ascii="宋体" w:hAnsi="宋体"/>
          <w:b w:val="0"/>
        </w:rPr>
      </w:pPr>
      <w:bookmarkStart w:id="67" w:name="_Toc80205938"/>
      <w:bookmarkStart w:id="68" w:name="_Toc119"/>
      <w:r>
        <w:rPr>
          <w:rFonts w:hint="eastAsia" w:ascii="宋体" w:hAnsi="宋体"/>
          <w:b w:val="0"/>
        </w:rPr>
        <w:t>第一节 封面格式</w:t>
      </w:r>
      <w:bookmarkEnd w:id="67"/>
      <w:bookmarkEnd w:id="68"/>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rPr>
          <w:rFonts w:ascii="宋体" w:hAnsi="宋体" w:cs="仿宋_GB2312"/>
          <w:bCs/>
          <w:sz w:val="32"/>
          <w:szCs w:val="32"/>
        </w:rPr>
      </w:pPr>
    </w:p>
    <w:p>
      <w:pPr>
        <w:snapToGrid w:val="0"/>
        <w:spacing w:before="120" w:beforeLines="50" w:after="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hint="eastAsia"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widowControl/>
        <w:jc w:val="left"/>
        <w:sectPr>
          <w:pgSz w:w="11910" w:h="16840"/>
          <w:pgMar w:top="1340" w:right="1500" w:bottom="280" w:left="1680" w:header="720" w:footer="720" w:gutter="0"/>
          <w:pgNumType w:fmt="decimal"/>
          <w:cols w:space="720" w:num="1"/>
        </w:sectPr>
      </w:pPr>
    </w:p>
    <w:p>
      <w:pPr>
        <w:pStyle w:val="7"/>
        <w:jc w:val="center"/>
        <w:rPr>
          <w:rFonts w:ascii="宋体" w:hAnsi="宋体" w:cs="宋体"/>
          <w:bCs w:val="0"/>
        </w:rPr>
      </w:pPr>
      <w:bookmarkStart w:id="69" w:name="_Toc80205939"/>
      <w:bookmarkStart w:id="70" w:name="_Toc20931"/>
      <w:r>
        <w:rPr>
          <w:rFonts w:hint="eastAsia" w:ascii="宋体" w:hAnsi="宋体"/>
          <w:bCs w:val="0"/>
        </w:rPr>
        <w:t>第二节 资格证明文件格式</w:t>
      </w:r>
      <w:bookmarkEnd w:id="69"/>
      <w:bookmarkEnd w:id="70"/>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default" w:ascii="宋体" w:hAnsi="宋体" w:eastAsia="宋体" w:cs="仿宋_GB2312"/>
          <w:bCs/>
          <w:sz w:val="32"/>
          <w:szCs w:val="32"/>
          <w:lang w:val="en-US" w:eastAsia="zh-CN"/>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项目编号：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jc w:val="left"/>
        <w:rPr>
          <w:rFonts w:ascii="宋体" w:hAnsi="宋体"/>
          <w:b/>
          <w:bCs/>
          <w:sz w:val="32"/>
          <w:szCs w:val="32"/>
        </w:rPr>
      </w:pPr>
      <w:r>
        <w:rPr>
          <w:rFonts w:hint="eastAsia" w:ascii="宋体" w:hAnsi="宋体"/>
          <w:sz w:val="24"/>
        </w:rPr>
        <w:br w:type="page"/>
      </w: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pPr>
        <w:pageBreakBefore w:val="0"/>
        <w:widowControl/>
        <w:shd w:val="clear" w:color="auto" w:fill="FFFFFF"/>
        <w:kinsoku/>
        <w:wordWrap/>
        <w:overflowPunct/>
        <w:topLinePunct w:val="0"/>
        <w:autoSpaceDE/>
        <w:autoSpaceDN/>
        <w:bidi w:val="0"/>
        <w:snapToGrid/>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一、</w:t>
      </w:r>
      <w:r>
        <w:rPr>
          <w:rFonts w:hint="eastAsia" w:ascii="仿宋_GB2312" w:hAnsi="仿宋" w:eastAsia="仿宋_GB2312" w:cs="仿宋_GB2312"/>
          <w:kern w:val="0"/>
          <w:sz w:val="24"/>
        </w:rPr>
        <w:t>满足《中华人民共和国政府采购法》第二十二条规定</w:t>
      </w:r>
      <w:r>
        <w:rPr>
          <w:rFonts w:hint="eastAsia" w:ascii="仿宋_GB2312" w:hAnsi="仿宋" w:eastAsia="仿宋_GB2312" w:cs="仿宋_GB2312"/>
          <w:kern w:val="0"/>
          <w:sz w:val="24"/>
        </w:rPr>
        <w:br w:type="textWrapping"/>
      </w:r>
      <w:r>
        <w:rPr>
          <w:rFonts w:hint="eastAsia" w:ascii="仿宋_GB2312" w:hAnsi="仿宋" w:eastAsia="仿宋_GB2312" w:cs="仿宋_GB2312"/>
          <w:kern w:val="0"/>
          <w:sz w:val="24"/>
        </w:rPr>
        <w:t>一、具有独立承担民事责任的能力……………………………………………（页码）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二、具有良好的商业信誉和健全的财务会计制度……………………………（页码）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三、具有履行合同所必需的设备和专业技术能力……………………………（页码）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四、有依法缴纳税收和社会保障资金的良好记录……………………………（页码）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五、参加政府采购活动前三年内，在经营活动中没有重大违法记录………（页码）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六、法律、行政法规规定的其他条件…………………………………………（页码）</w:t>
      </w:r>
    </w:p>
    <w:p>
      <w:pPr>
        <w:pStyle w:val="2"/>
        <w:ind w:left="0" w:leftChars="0" w:firstLine="0" w:firstLineChars="0"/>
        <w:rPr>
          <w:rFonts w:hint="default" w:eastAsia="仿宋_GB2312"/>
          <w:lang w:val="en-US" w:eastAsia="zh-CN"/>
        </w:rPr>
      </w:pPr>
      <w:r>
        <w:rPr>
          <w:rFonts w:hint="eastAsia" w:ascii="仿宋_GB2312" w:hAnsi="仿宋" w:eastAsia="仿宋_GB2312" w:cs="仿宋_GB2312"/>
          <w:kern w:val="0"/>
          <w:sz w:val="24"/>
          <w:lang w:val="en-US" w:eastAsia="zh-CN"/>
        </w:rPr>
        <w:t>七、中小企业声明函</w:t>
      </w:r>
      <w:r>
        <w:rPr>
          <w:rFonts w:hint="eastAsia" w:ascii="仿宋_GB2312" w:hAnsi="仿宋" w:eastAsia="仿宋_GB2312" w:cs="仿宋_GB2312"/>
          <w:kern w:val="0"/>
          <w:sz w:val="24"/>
        </w:rPr>
        <w:t>……………………………………………………………（页码）</w:t>
      </w:r>
    </w:p>
    <w:p>
      <w:pPr>
        <w:spacing w:line="360" w:lineRule="auto"/>
        <w:ind w:left="240" w:hanging="240" w:hangingChars="100"/>
        <w:jc w:val="left"/>
        <w:rPr>
          <w:rFonts w:ascii="仿宋_GB2312" w:hAnsi="仿宋_GB2312" w:eastAsia="仿宋_GB2312" w:cs="仿宋_GB2312"/>
          <w:b/>
          <w:bCs/>
          <w:sz w:val="24"/>
        </w:rPr>
      </w:pPr>
      <w:r>
        <w:rPr>
          <w:rFonts w:hint="eastAsia" w:ascii="仿宋_GB2312" w:hAnsi="仿宋" w:eastAsia="仿宋_GB2312" w:cs="仿宋_GB2312"/>
          <w:kern w:val="0"/>
          <w:sz w:val="24"/>
          <w:lang w:val="en-US" w:eastAsia="zh-CN"/>
        </w:rPr>
        <w:t>八、</w:t>
      </w:r>
      <w:r>
        <w:rPr>
          <w:rFonts w:hint="eastAsia" w:ascii="仿宋_GB2312" w:hAnsi="仿宋" w:eastAsia="仿宋_GB2312" w:cs="仿宋_GB2312"/>
          <w:kern w:val="0"/>
          <w:sz w:val="24"/>
        </w:rPr>
        <w:t>除磋商文件规定必须提供以外，供应商认为需要提供的其他证明材料</w:t>
      </w:r>
      <w:r>
        <w:rPr>
          <w:rFonts w:hint="eastAsia" w:ascii="仿宋_GB2312" w:hAnsi="仿宋" w:eastAsia="仿宋_GB2312" w:cs="仿宋_GB2312"/>
          <w:kern w:val="0"/>
          <w:sz w:val="24"/>
          <w:lang w:val="en-US" w:eastAsia="zh-CN"/>
        </w:rPr>
        <w:t>.</w:t>
      </w:r>
      <w:r>
        <w:rPr>
          <w:rFonts w:hint="eastAsia" w:ascii="仿宋_GB2312" w:hAnsi="仿宋" w:eastAsia="仿宋_GB2312" w:cs="仿宋_GB2312"/>
          <w:kern w:val="0"/>
          <w:sz w:val="24"/>
        </w:rPr>
        <w:t>（页码）</w:t>
      </w:r>
      <w:r>
        <w:rPr>
          <w:rFonts w:hint="eastAsia" w:ascii="仿宋_GB2312" w:hAnsi="仿宋" w:eastAsia="仿宋_GB2312" w:cs="仿宋_GB2312"/>
          <w:kern w:val="0"/>
          <w:sz w:val="24"/>
        </w:rPr>
        <w:br w:type="textWrapping"/>
      </w:r>
      <w:r>
        <w:rPr>
          <w:rFonts w:hint="eastAsia" w:ascii="仿宋_GB2312" w:hAnsi="仿宋" w:eastAsia="仿宋_GB2312" w:cs="仿宋_GB2312"/>
          <w:kern w:val="0"/>
          <w:sz w:val="24"/>
        </w:rPr>
        <w:t>本项目的特定资格要求：</w:t>
      </w:r>
      <w:r>
        <w:rPr>
          <w:rFonts w:hint="eastAsia" w:ascii="仿宋_GB2312" w:hAnsi="仿宋" w:eastAsia="仿宋_GB2312" w:cs="仿宋_GB2312"/>
          <w:kern w:val="0"/>
          <w:sz w:val="24"/>
        </w:rPr>
        <w:br w:type="textWrapping"/>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1</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 xml:space="preserve">具有有效的《食品生产许可证》或《食品经营许可证》；生产商投标需提供《食品生产许可证》；经销商投标需提供《食品经营许可证》。 </w:t>
      </w:r>
      <w:r>
        <w:rPr>
          <w:rFonts w:hint="eastAsia" w:ascii="仿宋_GB2312" w:hAnsi="仿宋" w:eastAsia="仿宋_GB2312" w:cs="仿宋_GB2312"/>
          <w:kern w:val="0"/>
          <w:sz w:val="24"/>
        </w:rPr>
        <w:br w:type="textWrapping"/>
      </w:r>
      <w:r>
        <w:rPr>
          <w:rFonts w:hint="eastAsia" w:ascii="仿宋_GB2312" w:hAnsi="仿宋_GB2312" w:eastAsia="仿宋_GB2312" w:cs="仿宋_GB2312"/>
          <w:b/>
          <w:bCs/>
          <w:sz w:val="24"/>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pStyle w:val="16"/>
        <w:spacing w:line="360" w:lineRule="auto"/>
        <w:ind w:firstLine="400" w:firstLineChars="200"/>
        <w:rPr>
          <w:rFonts w:ascii="仿宋" w:hAnsi="仿宋" w:eastAsia="仿宋" w:cs="仿宋_GB2312"/>
          <w:b/>
          <w:sz w:val="30"/>
          <w:szCs w:val="30"/>
        </w:rPr>
      </w:pPr>
      <w:r>
        <w:rPr>
          <w:rFonts w:hint="eastAsia" w:hAnsi="宋体"/>
        </w:rPr>
        <w:br w:type="page"/>
      </w:r>
      <w:r>
        <w:rPr>
          <w:rFonts w:hint="eastAsia" w:ascii="仿宋" w:hAnsi="仿宋" w:eastAsia="仿宋" w:cs="仿宋_GB2312"/>
          <w:b/>
          <w:sz w:val="30"/>
          <w:szCs w:val="30"/>
        </w:rPr>
        <w:t xml:space="preserve">   一、具有独立承担民事责任的能力</w:t>
      </w:r>
    </w:p>
    <w:p>
      <w:pPr>
        <w:pStyle w:val="16"/>
        <w:spacing w:line="360" w:lineRule="auto"/>
        <w:ind w:firstLine="602" w:firstLineChars="200"/>
        <w:rPr>
          <w:rFonts w:ascii="仿宋" w:hAnsi="仿宋" w:eastAsia="仿宋" w:cs="仿宋_GB2312"/>
          <w:b/>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pStyle w:val="16"/>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二、具有良好的商业信誉和健全的财务会计制度</w:t>
      </w:r>
    </w:p>
    <w:p>
      <w:pPr>
        <w:spacing w:line="300" w:lineRule="auto"/>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00" w:lineRule="auto"/>
        <w:rPr>
          <w:rFonts w:ascii="宋体" w:hAnsi="宋体"/>
          <w:szCs w:val="21"/>
        </w:rPr>
      </w:pPr>
    </w:p>
    <w:p>
      <w:pPr>
        <w:spacing w:line="300" w:lineRule="auto"/>
        <w:ind w:firstLine="596" w:firstLineChars="198"/>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三、具有履行合同所必需的设备和专业技术能力</w:t>
      </w:r>
    </w:p>
    <w:p>
      <w:pPr>
        <w:spacing w:line="300" w:lineRule="auto"/>
        <w:ind w:firstLine="415" w:firstLineChars="198"/>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20" w:lineRule="exact"/>
        <w:jc w:val="left"/>
        <w:rPr>
          <w:rFonts w:ascii="宋体" w:hAnsi="宋体"/>
          <w:szCs w:val="21"/>
        </w:rPr>
      </w:pPr>
      <w:r>
        <w:rPr>
          <w:rFonts w:hint="eastAsia" w:ascii="宋体" w:hAnsi="宋体"/>
          <w:szCs w:val="21"/>
        </w:rPr>
        <w:t xml:space="preserve"> </w:t>
      </w:r>
    </w:p>
    <w:p>
      <w:pPr>
        <w:snapToGrid w:val="0"/>
        <w:spacing w:before="120" w:beforeLines="50" w:after="50" w:line="360" w:lineRule="auto"/>
        <w:jc w:val="center"/>
        <w:rPr>
          <w:rFonts w:ascii="宋体" w:hAnsi="宋体"/>
          <w:b/>
          <w:sz w:val="24"/>
        </w:rPr>
      </w:pPr>
    </w:p>
    <w:p>
      <w:pPr>
        <w:spacing w:line="300" w:lineRule="auto"/>
        <w:ind w:firstLine="596" w:firstLineChars="198"/>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四、有依法缴纳税收和社会保障资金的良好记录</w:t>
      </w:r>
    </w:p>
    <w:p>
      <w:pPr>
        <w:snapToGrid w:val="0"/>
        <w:spacing w:line="360" w:lineRule="auto"/>
        <w:jc w:val="left"/>
        <w:rPr>
          <w:rFonts w:ascii="宋体" w:hAnsi="宋体" w:cs="宋体"/>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rPr>
          <w:rFonts w:ascii="仿宋" w:hAnsi="仿宋" w:eastAsia="仿宋" w:cs="仿宋_GB2312"/>
          <w:b/>
          <w:kern w:val="0"/>
          <w:sz w:val="30"/>
          <w:szCs w:val="30"/>
        </w:rPr>
      </w:pPr>
    </w:p>
    <w:p>
      <w:pPr>
        <w:snapToGrid w:val="0"/>
        <w:ind w:firstLine="596" w:firstLineChars="198"/>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rPr>
        <w:t>五、</w:t>
      </w:r>
      <w:r>
        <w:rPr>
          <w:rFonts w:hint="eastAsia" w:ascii="仿宋" w:hAnsi="仿宋" w:eastAsia="仿宋" w:cs="仿宋_GB2312"/>
          <w:b/>
          <w:kern w:val="0"/>
          <w:sz w:val="30"/>
          <w:szCs w:val="30"/>
          <w:lang w:val="en-US" w:eastAsia="zh-CN" w:bidi="ar-SA"/>
        </w:rPr>
        <w:t>参加政府采购活动前三年内，在经营活动中没有重大违法记录</w:t>
      </w:r>
    </w:p>
    <w:p>
      <w:pPr>
        <w:spacing w:line="360" w:lineRule="auto"/>
        <w:ind w:firstLine="480" w:firstLineChars="200"/>
        <w:jc w:val="left"/>
        <w:rPr>
          <w:rFonts w:ascii="仿宋_GB2312" w:hAnsi="仿宋" w:eastAsia="仿宋_GB2312" w:cs="仿宋_GB2312"/>
          <w:kern w:val="0"/>
          <w:sz w:val="24"/>
        </w:rPr>
      </w:pPr>
    </w:p>
    <w:p>
      <w:pPr>
        <w:spacing w:line="360" w:lineRule="auto"/>
        <w:jc w:val="left"/>
        <w:rPr>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60" w:lineRule="auto"/>
        <w:ind w:right="480" w:firstLine="240" w:firstLineChars="100"/>
        <w:contextualSpacing/>
        <w:jc w:val="center"/>
        <w:rPr>
          <w:rFonts w:ascii="宋体" w:hAnsi="宋体"/>
          <w:sz w:val="28"/>
          <w:szCs w:val="28"/>
        </w:rPr>
      </w:pPr>
      <w:r>
        <w:rPr>
          <w:rFonts w:hint="eastAsia" w:ascii="宋体" w:hAnsi="宋体"/>
          <w:sz w:val="24"/>
        </w:rPr>
        <w:t xml:space="preserve">                                  </w:t>
      </w:r>
    </w:p>
    <w:p>
      <w:pPr>
        <w:numPr>
          <w:ilvl w:val="0"/>
          <w:numId w:val="8"/>
        </w:numPr>
        <w:spacing w:line="320" w:lineRule="exact"/>
        <w:ind w:firstLine="560" w:firstLineChars="200"/>
        <w:jc w:val="left"/>
        <w:rPr>
          <w:rFonts w:hint="eastAsia" w:ascii="仿宋" w:hAnsi="仿宋" w:eastAsia="仿宋" w:cs="仿宋_GB2312"/>
          <w:b/>
          <w:kern w:val="0"/>
          <w:sz w:val="30"/>
          <w:szCs w:val="30"/>
          <w:lang w:val="en-US" w:eastAsia="zh-CN" w:bidi="ar-SA"/>
        </w:rPr>
      </w:pPr>
      <w:r>
        <w:rPr>
          <w:rFonts w:hint="eastAsia" w:ascii="宋体" w:hAnsi="宋体"/>
          <w:sz w:val="28"/>
          <w:szCs w:val="28"/>
        </w:rPr>
        <w:br w:type="page"/>
      </w:r>
      <w:r>
        <w:rPr>
          <w:rFonts w:hint="eastAsia" w:ascii="仿宋" w:hAnsi="仿宋" w:eastAsia="仿宋" w:cs="仿宋_GB2312"/>
          <w:b/>
          <w:kern w:val="0"/>
          <w:sz w:val="30"/>
          <w:szCs w:val="30"/>
          <w:lang w:val="en-US" w:eastAsia="zh-CN" w:bidi="ar-SA"/>
        </w:rPr>
        <w:t>法律、行政法规规定的其他条件</w:t>
      </w:r>
    </w:p>
    <w:p>
      <w:pPr>
        <w:spacing w:line="360" w:lineRule="auto"/>
        <w:ind w:firstLine="480"/>
        <w:rPr>
          <w:rFonts w:ascii="仿宋" w:hAnsi="仿宋" w:eastAsia="仿宋" w:cs="仿宋"/>
          <w:sz w:val="24"/>
          <w:highlight w:val="none"/>
        </w:rPr>
      </w:pPr>
      <w:r>
        <w:rPr>
          <w:rFonts w:hint="eastAsia" w:ascii="仿宋" w:hAnsi="仿宋" w:eastAsia="仿宋" w:cs="仿宋"/>
          <w:color w:val="000000"/>
          <w:sz w:val="24"/>
          <w:highlight w:val="none"/>
          <w:lang w:eastAsia="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以代理机构现场查询结果为准）</w:t>
      </w:r>
    </w:p>
    <w:p>
      <w:pPr>
        <w:pStyle w:val="11"/>
        <w:numPr>
          <w:ilvl w:val="0"/>
          <w:numId w:val="0"/>
        </w:numPr>
      </w:pPr>
    </w:p>
    <w:p>
      <w:pPr>
        <w:spacing w:line="320" w:lineRule="exact"/>
        <w:ind w:firstLine="602" w:firstLineChars="200"/>
        <w:jc w:val="left"/>
        <w:rPr>
          <w:rFonts w:ascii="仿宋" w:hAnsi="仿宋" w:eastAsia="仿宋" w:cs="仿宋_GB2312"/>
          <w:b/>
          <w:kern w:val="0"/>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pStyle w:val="11"/>
        <w:overflowPunct w:val="0"/>
        <w:spacing w:line="520" w:lineRule="exact"/>
        <w:ind w:firstLine="0"/>
        <w:rPr>
          <w:rFonts w:ascii="方正小标宋简体" w:hAnsi="方正小标宋简体" w:eastAsia="方正小标宋简体" w:cs="方正小标宋简体"/>
          <w:sz w:val="44"/>
          <w:szCs w:val="44"/>
        </w:rPr>
      </w:pPr>
    </w:p>
    <w:p>
      <w:pPr>
        <w:autoSpaceDE w:val="0"/>
        <w:autoSpaceDN w:val="0"/>
        <w:spacing w:line="360" w:lineRule="auto"/>
        <w:ind w:firstLine="6120" w:firstLineChars="2550"/>
        <w:rPr>
          <w:rFonts w:ascii="仿宋_GB2312" w:hAnsi="仿宋" w:eastAsia="仿宋_GB2312" w:cs="仿宋_GB2312"/>
          <w:kern w:val="0"/>
          <w:sz w:val="24"/>
          <w:lang w:val="zh-CN"/>
        </w:rPr>
      </w:pPr>
    </w:p>
    <w:p>
      <w:pPr>
        <w:autoSpaceDE w:val="0"/>
        <w:autoSpaceDN w:val="0"/>
        <w:spacing w:line="360" w:lineRule="auto"/>
        <w:ind w:firstLine="6120" w:firstLineChars="2550"/>
        <w:rPr>
          <w:rFonts w:ascii="仿宋_GB2312" w:hAnsi="仿宋" w:eastAsia="仿宋_GB2312" w:cs="仿宋_GB2312"/>
          <w:kern w:val="0"/>
          <w:sz w:val="24"/>
          <w:lang w:val="zh-CN"/>
        </w:rPr>
      </w:pPr>
    </w:p>
    <w:p>
      <w:pPr>
        <w:widowControl/>
        <w:spacing w:line="360" w:lineRule="auto"/>
        <w:jc w:val="left"/>
        <w:rPr>
          <w:rFonts w:ascii="仿宋_GB2312" w:hAnsi="仿宋" w:eastAsia="仿宋_GB2312" w:cs="仿宋_GB2312"/>
          <w:kern w:val="0"/>
          <w:sz w:val="24"/>
          <w:lang w:val="zh-CN"/>
        </w:rPr>
      </w:pPr>
    </w:p>
    <w:p>
      <w:pPr>
        <w:widowControl/>
        <w:spacing w:line="360" w:lineRule="auto"/>
        <w:jc w:val="left"/>
        <w:rPr>
          <w:rFonts w:ascii="仿宋_GB2312" w:hAnsi="仿宋" w:eastAsia="仿宋_GB2312" w:cs="仿宋_GB2312"/>
          <w:kern w:val="0"/>
          <w:sz w:val="24"/>
        </w:rPr>
      </w:pPr>
    </w:p>
    <w:p>
      <w:pPr>
        <w:widowControl/>
        <w:spacing w:line="360" w:lineRule="auto"/>
        <w:jc w:val="left"/>
        <w:rPr>
          <w:rFonts w:ascii="仿宋_GB2312" w:hAnsi="仿宋" w:eastAsia="仿宋_GB2312" w:cs="仿宋_GB2312"/>
          <w:kern w:val="0"/>
          <w:sz w:val="24"/>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11"/>
        <w:rPr>
          <w:rFonts w:hint="eastAsia"/>
          <w:lang w:val="zh-CN"/>
        </w:rPr>
      </w:pPr>
    </w:p>
    <w:p>
      <w:pPr>
        <w:rPr>
          <w:rFonts w:hint="eastAsia"/>
          <w:lang w:val="zh-CN"/>
        </w:rPr>
      </w:pPr>
    </w:p>
    <w:p>
      <w:pPr>
        <w:pStyle w:val="11"/>
        <w:rPr>
          <w:rFonts w:hint="eastAsia"/>
          <w:lang w:val="zh-CN"/>
        </w:rPr>
      </w:pPr>
    </w:p>
    <w:p>
      <w:pPr>
        <w:rPr>
          <w:rFonts w:hint="eastAsia"/>
          <w:lang w:val="zh-CN"/>
        </w:rPr>
      </w:pPr>
    </w:p>
    <w:p>
      <w:pPr>
        <w:pStyle w:val="11"/>
        <w:rPr>
          <w:rFonts w:hint="eastAsia"/>
          <w:lang w:val="zh-CN"/>
        </w:rPr>
      </w:pPr>
    </w:p>
    <w:p>
      <w:pPr>
        <w:rPr>
          <w:rFonts w:hint="eastAsia"/>
          <w:lang w:val="zh-CN"/>
        </w:rPr>
      </w:pPr>
    </w:p>
    <w:p>
      <w:pPr>
        <w:pStyle w:val="11"/>
        <w:rPr>
          <w:rFonts w:hint="eastAsia"/>
          <w:lang w:val="zh-CN"/>
        </w:rPr>
      </w:pPr>
    </w:p>
    <w:p>
      <w:pPr>
        <w:numPr>
          <w:ilvl w:val="0"/>
          <w:numId w:val="0"/>
        </w:numPr>
        <w:spacing w:line="320" w:lineRule="exact"/>
        <w:jc w:val="center"/>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七、中小企业声明函</w:t>
      </w:r>
    </w:p>
    <w:p>
      <w:pPr>
        <w:pStyle w:val="13"/>
        <w:keepNext w:val="0"/>
        <w:keepLines w:val="0"/>
        <w:pageBreakBefore w:val="0"/>
        <w:widowControl w:val="0"/>
        <w:kinsoku/>
        <w:wordWrap/>
        <w:overflowPunct/>
        <w:topLinePunct w:val="0"/>
        <w:autoSpaceDE/>
        <w:autoSpaceDN/>
        <w:bidi w:val="0"/>
        <w:adjustRightInd/>
        <w:snapToGrid/>
        <w:spacing w:line="480" w:lineRule="auto"/>
        <w:ind w:left="-426" w:leftChars="-203" w:right="142" w:firstLine="480" w:firstLineChars="200"/>
        <w:contextualSpacing/>
        <w:textAlignment w:val="auto"/>
        <w:rPr>
          <w:rFonts w:ascii="宋体" w:hAnsi="宋体"/>
          <w:color w:val="000000"/>
          <w:kern w:val="24"/>
          <w:sz w:val="24"/>
          <w:szCs w:val="24"/>
        </w:rPr>
      </w:pPr>
      <w:r>
        <w:rPr>
          <w:rFonts w:hint="eastAsia" w:ascii="宋体" w:hAnsi="宋体"/>
          <w:color w:val="000000"/>
          <w:kern w:val="24"/>
          <w:sz w:val="24"/>
          <w:szCs w:val="24"/>
        </w:rPr>
        <w:t>本公司（联合体）郑重声明，根据《政府采购促进中小企业发展管理办法》（财库﹝2020﹞46号）的规定，本公司（联合体）参加</w:t>
      </w:r>
      <w:r>
        <w:rPr>
          <w:rFonts w:hint="eastAsia" w:ascii="宋体" w:hAnsi="宋体"/>
          <w:color w:val="000000"/>
          <w:kern w:val="24"/>
          <w:sz w:val="24"/>
          <w:szCs w:val="24"/>
          <w:u w:val="single"/>
          <w:lang w:val="en-US" w:eastAsia="zh-CN"/>
        </w:rPr>
        <w:t xml:space="preserve">           </w:t>
      </w:r>
      <w:r>
        <w:rPr>
          <w:rFonts w:hint="eastAsia" w:ascii="宋体" w:hAnsi="宋体"/>
          <w:color w:val="000000"/>
          <w:kern w:val="24"/>
          <w:sz w:val="24"/>
          <w:szCs w:val="24"/>
        </w:rPr>
        <w:t>）采购活动，提供的货物全部由符合政策要求的中小企业制造。相关企业（含联合体中的中小企业、签订分包意向协议的中小企业）的具体情况如下：</w:t>
      </w:r>
    </w:p>
    <w:p>
      <w:pPr>
        <w:keepNext w:val="0"/>
        <w:keepLines w:val="0"/>
        <w:pageBreakBefore w:val="0"/>
        <w:widowControl w:val="0"/>
        <w:tabs>
          <w:tab w:val="left" w:pos="1384"/>
          <w:tab w:val="left" w:pos="4562"/>
          <w:tab w:val="left" w:pos="6803"/>
        </w:tabs>
        <w:kinsoku/>
        <w:wordWrap/>
        <w:overflowPunct/>
        <w:topLinePunct w:val="0"/>
        <w:autoSpaceDE/>
        <w:autoSpaceDN/>
        <w:bidi w:val="0"/>
        <w:adjustRightInd/>
        <w:snapToGrid/>
        <w:spacing w:line="480" w:lineRule="auto"/>
        <w:ind w:left="-426" w:right="-58" w:firstLine="655"/>
        <w:contextualSpacing/>
        <w:textAlignment w:val="auto"/>
        <w:rPr>
          <w:rFonts w:ascii="宋体" w:hAnsi="宋体"/>
          <w:color w:val="000000"/>
          <w:kern w:val="24"/>
          <w:sz w:val="24"/>
        </w:rPr>
      </w:pPr>
      <w:r>
        <w:rPr>
          <w:rFonts w:hint="eastAsia" w:ascii="宋体" w:hAnsi="宋体"/>
          <w:color w:val="000000"/>
          <w:kern w:val="24"/>
          <w:sz w:val="24"/>
        </w:rPr>
        <w:t>1.</w:t>
      </w:r>
      <w:r>
        <w:rPr>
          <w:rFonts w:hint="eastAsia" w:ascii="宋体" w:hAnsi="宋体"/>
          <w:color w:val="000000"/>
          <w:kern w:val="24"/>
          <w:sz w:val="24"/>
          <w:u w:val="single"/>
        </w:rPr>
        <w:t>（标的名称）</w:t>
      </w:r>
      <w:r>
        <w:rPr>
          <w:rFonts w:hint="eastAsia" w:ascii="宋体" w:hAnsi="宋体"/>
          <w:color w:val="000000"/>
          <w:kern w:val="24"/>
          <w:sz w:val="24"/>
        </w:rPr>
        <w:t>，属于</w:t>
      </w:r>
      <w:r>
        <w:rPr>
          <w:rFonts w:hint="eastAsia" w:ascii="宋体" w:hAnsi="宋体"/>
          <w:color w:val="000000"/>
          <w:kern w:val="24"/>
          <w:sz w:val="24"/>
          <w:u w:val="single"/>
        </w:rPr>
        <w:t>（采购文件中明确的所属行业）</w:t>
      </w:r>
      <w:r>
        <w:rPr>
          <w:rFonts w:hint="eastAsia" w:ascii="宋体" w:hAnsi="宋体"/>
          <w:color w:val="000000"/>
          <w:kern w:val="24"/>
          <w:sz w:val="24"/>
        </w:rPr>
        <w:t>行业；制造商为</w:t>
      </w:r>
      <w:r>
        <w:rPr>
          <w:rFonts w:hint="eastAsia" w:ascii="宋体" w:hAnsi="宋体"/>
          <w:color w:val="000000"/>
          <w:kern w:val="24"/>
          <w:sz w:val="24"/>
          <w:u w:val="single"/>
        </w:rPr>
        <w:t>（企业名称）</w:t>
      </w:r>
      <w:r>
        <w:rPr>
          <w:rFonts w:hint="eastAsia" w:ascii="宋体" w:hAnsi="宋体"/>
          <w:color w:val="000000"/>
          <w:kern w:val="24"/>
          <w:sz w:val="24"/>
        </w:rPr>
        <w:t>，从业人员</w:t>
      </w:r>
      <w:r>
        <w:rPr>
          <w:rFonts w:hint="eastAsia" w:ascii="宋体" w:hAnsi="宋体"/>
          <w:color w:val="000000"/>
          <w:kern w:val="24"/>
          <w:sz w:val="24"/>
          <w:u w:val="single"/>
        </w:rPr>
        <w:t xml:space="preserve">      </w:t>
      </w:r>
      <w:r>
        <w:rPr>
          <w:rFonts w:hint="eastAsia" w:ascii="宋体" w:hAnsi="宋体"/>
          <w:color w:val="000000"/>
          <w:kern w:val="24"/>
          <w:sz w:val="24"/>
        </w:rPr>
        <w:t>人，营业收入为</w:t>
      </w:r>
      <w:r>
        <w:rPr>
          <w:rFonts w:hint="eastAsia" w:ascii="宋体" w:hAnsi="宋体"/>
          <w:color w:val="000000"/>
          <w:kern w:val="24"/>
          <w:sz w:val="24"/>
          <w:u w:val="single"/>
        </w:rPr>
        <w:t xml:space="preserve">      </w:t>
      </w:r>
      <w:r>
        <w:rPr>
          <w:rFonts w:hint="eastAsia" w:ascii="宋体" w:hAnsi="宋体"/>
          <w:color w:val="000000"/>
          <w:kern w:val="24"/>
          <w:sz w:val="24"/>
        </w:rPr>
        <w:t>万元，资产总额为</w:t>
      </w:r>
      <w:r>
        <w:rPr>
          <w:rFonts w:hint="eastAsia" w:ascii="宋体" w:hAnsi="宋体"/>
          <w:color w:val="000000"/>
          <w:kern w:val="24"/>
          <w:sz w:val="24"/>
          <w:u w:val="single"/>
        </w:rPr>
        <w:t xml:space="preserve">      </w:t>
      </w:r>
      <w:r>
        <w:rPr>
          <w:rFonts w:hint="eastAsia" w:ascii="宋体" w:hAnsi="宋体"/>
          <w:color w:val="000000"/>
          <w:kern w:val="24"/>
          <w:sz w:val="24"/>
        </w:rPr>
        <w:t>万元，属于</w:t>
      </w:r>
      <w:r>
        <w:rPr>
          <w:rFonts w:hint="eastAsia" w:ascii="宋体" w:hAnsi="宋体"/>
          <w:color w:val="000000"/>
          <w:kern w:val="24"/>
          <w:sz w:val="24"/>
          <w:u w:val="single"/>
        </w:rPr>
        <w:t>（中型企业、小型企业、微型企业）</w:t>
      </w:r>
      <w:r>
        <w:rPr>
          <w:rFonts w:hint="eastAsia" w:ascii="宋体" w:hAnsi="宋体"/>
          <w:color w:val="000000"/>
          <w:kern w:val="24"/>
          <w:sz w:val="24"/>
        </w:rPr>
        <w:t>；</w:t>
      </w:r>
    </w:p>
    <w:p>
      <w:pPr>
        <w:keepNext w:val="0"/>
        <w:keepLines w:val="0"/>
        <w:pageBreakBefore w:val="0"/>
        <w:widowControl w:val="0"/>
        <w:tabs>
          <w:tab w:val="left" w:pos="1065"/>
          <w:tab w:val="left" w:pos="6477"/>
        </w:tabs>
        <w:kinsoku/>
        <w:wordWrap/>
        <w:overflowPunct/>
        <w:topLinePunct w:val="0"/>
        <w:autoSpaceDE/>
        <w:autoSpaceDN/>
        <w:bidi w:val="0"/>
        <w:adjustRightInd/>
        <w:snapToGrid/>
        <w:spacing w:line="480" w:lineRule="auto"/>
        <w:ind w:left="-426" w:right="-58" w:firstLine="655"/>
        <w:contextualSpacing/>
        <w:textAlignment w:val="auto"/>
        <w:rPr>
          <w:rFonts w:ascii="宋体" w:hAnsi="宋体"/>
          <w:color w:val="000000"/>
          <w:kern w:val="24"/>
          <w:sz w:val="24"/>
        </w:rPr>
      </w:pPr>
      <w:r>
        <w:rPr>
          <w:rFonts w:hint="eastAsia" w:ascii="宋体" w:hAnsi="宋体"/>
          <w:color w:val="000000"/>
          <w:kern w:val="24"/>
          <w:sz w:val="24"/>
        </w:rPr>
        <w:t>2.</w:t>
      </w:r>
      <w:r>
        <w:rPr>
          <w:rFonts w:hint="eastAsia" w:ascii="宋体" w:hAnsi="宋体"/>
          <w:color w:val="000000"/>
          <w:kern w:val="24"/>
          <w:sz w:val="24"/>
          <w:u w:val="single"/>
        </w:rPr>
        <w:t>（标的名称）</w:t>
      </w:r>
      <w:r>
        <w:rPr>
          <w:rFonts w:hint="eastAsia" w:ascii="宋体" w:hAnsi="宋体"/>
          <w:color w:val="000000"/>
          <w:kern w:val="24"/>
          <w:sz w:val="24"/>
        </w:rPr>
        <w:t>，属于</w:t>
      </w:r>
      <w:r>
        <w:rPr>
          <w:rFonts w:hint="eastAsia" w:ascii="宋体" w:hAnsi="宋体"/>
          <w:color w:val="000000"/>
          <w:kern w:val="24"/>
          <w:sz w:val="24"/>
          <w:u w:val="single"/>
        </w:rPr>
        <w:t>（采购文件中明确的所属行业）</w:t>
      </w:r>
      <w:r>
        <w:rPr>
          <w:rFonts w:hint="eastAsia" w:ascii="宋体" w:hAnsi="宋体"/>
          <w:color w:val="000000"/>
          <w:kern w:val="24"/>
          <w:sz w:val="24"/>
        </w:rPr>
        <w:t>行业；制造商为</w:t>
      </w:r>
      <w:r>
        <w:rPr>
          <w:rFonts w:hint="eastAsia" w:ascii="宋体" w:hAnsi="宋体"/>
          <w:color w:val="000000"/>
          <w:kern w:val="24"/>
          <w:sz w:val="24"/>
          <w:u w:val="single"/>
        </w:rPr>
        <w:t>（企业名称）</w:t>
      </w:r>
      <w:r>
        <w:rPr>
          <w:rFonts w:hint="eastAsia" w:ascii="宋体" w:hAnsi="宋体"/>
          <w:color w:val="000000"/>
          <w:kern w:val="24"/>
          <w:sz w:val="24"/>
        </w:rPr>
        <w:t>，从业人员</w:t>
      </w:r>
      <w:r>
        <w:rPr>
          <w:rFonts w:hint="eastAsia" w:ascii="宋体" w:hAnsi="宋体"/>
          <w:color w:val="000000"/>
          <w:kern w:val="24"/>
          <w:sz w:val="24"/>
          <w:u w:val="single"/>
        </w:rPr>
        <w:t xml:space="preserve">      </w:t>
      </w:r>
      <w:r>
        <w:rPr>
          <w:rFonts w:hint="eastAsia" w:ascii="宋体" w:hAnsi="宋体"/>
          <w:color w:val="000000"/>
          <w:kern w:val="24"/>
          <w:sz w:val="24"/>
        </w:rPr>
        <w:t>人，营业收入为</w:t>
      </w:r>
      <w:r>
        <w:rPr>
          <w:rFonts w:hint="eastAsia" w:ascii="宋体" w:hAnsi="宋体"/>
          <w:color w:val="000000"/>
          <w:kern w:val="24"/>
          <w:sz w:val="24"/>
          <w:u w:val="single"/>
        </w:rPr>
        <w:t xml:space="preserve">      </w:t>
      </w:r>
      <w:r>
        <w:rPr>
          <w:rFonts w:hint="eastAsia" w:ascii="宋体" w:hAnsi="宋体"/>
          <w:color w:val="000000"/>
          <w:kern w:val="24"/>
          <w:sz w:val="24"/>
        </w:rPr>
        <w:t>万元，资产总额为</w:t>
      </w:r>
      <w:r>
        <w:rPr>
          <w:rFonts w:hint="eastAsia" w:ascii="宋体" w:hAnsi="宋体"/>
          <w:color w:val="000000"/>
          <w:kern w:val="24"/>
          <w:sz w:val="24"/>
          <w:u w:val="single"/>
        </w:rPr>
        <w:t xml:space="preserve">      </w:t>
      </w:r>
      <w:r>
        <w:rPr>
          <w:rFonts w:hint="eastAsia" w:ascii="宋体" w:hAnsi="宋体"/>
          <w:color w:val="000000"/>
          <w:kern w:val="24"/>
          <w:sz w:val="24"/>
        </w:rPr>
        <w:t>万元，属于</w:t>
      </w:r>
      <w:r>
        <w:rPr>
          <w:rFonts w:hint="eastAsia" w:ascii="宋体" w:hAnsi="宋体"/>
          <w:color w:val="000000"/>
          <w:kern w:val="24"/>
          <w:sz w:val="24"/>
          <w:u w:val="single"/>
        </w:rPr>
        <w:t>（中型企业、小型企业、微型企业）</w:t>
      </w:r>
      <w:r>
        <w:rPr>
          <w:rFonts w:hint="eastAsia" w:ascii="宋体" w:hAnsi="宋体"/>
          <w:color w:val="000000"/>
          <w:kern w:val="24"/>
          <w:sz w:val="24"/>
        </w:rPr>
        <w:t>；</w:t>
      </w:r>
    </w:p>
    <w:p>
      <w:pPr>
        <w:pStyle w:val="13"/>
        <w:keepNext w:val="0"/>
        <w:keepLines w:val="0"/>
        <w:pageBreakBefore w:val="0"/>
        <w:widowControl w:val="0"/>
        <w:kinsoku/>
        <w:wordWrap/>
        <w:overflowPunct/>
        <w:topLinePunct w:val="0"/>
        <w:autoSpaceDE/>
        <w:autoSpaceDN/>
        <w:bidi w:val="0"/>
        <w:adjustRightInd/>
        <w:snapToGrid/>
        <w:spacing w:line="480" w:lineRule="auto"/>
        <w:ind w:left="142" w:right="142"/>
        <w:contextualSpacing/>
        <w:textAlignment w:val="auto"/>
        <w:rPr>
          <w:rFonts w:ascii="宋体" w:hAnsi="宋体"/>
          <w:color w:val="000000"/>
          <w:kern w:val="24"/>
        </w:rPr>
      </w:pPr>
      <w:r>
        <w:rPr>
          <w:rFonts w:hint="eastAsia" w:ascii="宋体" w:hAnsi="宋体"/>
          <w:color w:val="000000"/>
          <w:kern w:val="24"/>
        </w:rPr>
        <w:t xml:space="preserve">…… </w:t>
      </w:r>
    </w:p>
    <w:p>
      <w:pPr>
        <w:pStyle w:val="13"/>
        <w:keepNext w:val="0"/>
        <w:keepLines w:val="0"/>
        <w:pageBreakBefore w:val="0"/>
        <w:widowControl w:val="0"/>
        <w:kinsoku/>
        <w:wordWrap/>
        <w:overflowPunct/>
        <w:topLinePunct w:val="0"/>
        <w:autoSpaceDE/>
        <w:autoSpaceDN/>
        <w:bidi w:val="0"/>
        <w:adjustRightInd/>
        <w:snapToGrid/>
        <w:spacing w:line="480" w:lineRule="auto"/>
        <w:ind w:left="-405" w:leftChars="-193" w:right="142" w:firstLine="396" w:firstLineChars="189"/>
        <w:contextualSpacing/>
        <w:textAlignment w:val="auto"/>
        <w:rPr>
          <w:rFonts w:ascii="宋体" w:hAnsi="宋体"/>
          <w:color w:val="000000"/>
          <w:kern w:val="24"/>
        </w:rPr>
      </w:pPr>
      <w:r>
        <w:rPr>
          <w:rFonts w:hint="eastAsia" w:ascii="宋体" w:hAnsi="宋体"/>
          <w:color w:val="000000"/>
          <w:kern w:val="24"/>
        </w:rPr>
        <w:t>以上企业，不属于大企业的分支机构，不存在控股股东为大企业的情形，也不存在与大企业的负责人为同一人的情形。</w:t>
      </w:r>
    </w:p>
    <w:p>
      <w:pPr>
        <w:pStyle w:val="13"/>
        <w:keepNext w:val="0"/>
        <w:keepLines w:val="0"/>
        <w:pageBreakBefore w:val="0"/>
        <w:widowControl w:val="0"/>
        <w:kinsoku/>
        <w:wordWrap/>
        <w:overflowPunct/>
        <w:topLinePunct w:val="0"/>
        <w:autoSpaceDE/>
        <w:autoSpaceDN/>
        <w:bidi w:val="0"/>
        <w:adjustRightInd/>
        <w:snapToGrid/>
        <w:spacing w:line="480" w:lineRule="auto"/>
        <w:ind w:left="-426" w:right="142" w:firstLine="567"/>
        <w:contextualSpacing/>
        <w:textAlignment w:val="auto"/>
        <w:rPr>
          <w:rFonts w:hAnsi="宋体"/>
          <w:szCs w:val="21"/>
        </w:rPr>
      </w:pPr>
      <w:r>
        <w:rPr>
          <w:rFonts w:hint="eastAsia" w:ascii="宋体" w:hAnsi="宋体"/>
          <w:color w:val="000000"/>
          <w:kern w:val="24"/>
        </w:rPr>
        <w:t>本企业对上述声明内容的真实性负责。如有虚假，将依法承担相应责任。</w:t>
      </w:r>
    </w:p>
    <w:p>
      <w:pPr>
        <w:pStyle w:val="16"/>
        <w:spacing w:line="360" w:lineRule="auto"/>
        <w:ind w:firstLine="400" w:firstLineChars="200"/>
        <w:rPr>
          <w:rFonts w:hAnsi="宋体"/>
          <w:szCs w:val="21"/>
        </w:rPr>
      </w:pPr>
    </w:p>
    <w:p>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pStyle w:val="16"/>
        <w:spacing w:line="360" w:lineRule="auto"/>
        <w:ind w:firstLine="400" w:firstLineChars="200"/>
        <w:rPr>
          <w:rFonts w:hAnsi="宋体"/>
          <w:szCs w:val="21"/>
        </w:rPr>
      </w:pPr>
    </w:p>
    <w:p>
      <w:pPr>
        <w:pStyle w:val="16"/>
        <w:spacing w:line="360" w:lineRule="auto"/>
        <w:ind w:firstLine="400" w:firstLineChars="200"/>
        <w:rPr>
          <w:rFonts w:hAnsi="宋体"/>
          <w:szCs w:val="21"/>
        </w:rPr>
      </w:pPr>
    </w:p>
    <w:p>
      <w:pPr>
        <w:snapToGrid w:val="0"/>
        <w:spacing w:before="50" w:after="165" w:afterLines="50" w:line="360" w:lineRule="auto"/>
        <w:jc w:val="left"/>
        <w:rPr>
          <w:rFonts w:hAnsi="宋体" w:cs="宋体"/>
          <w:sz w:val="20"/>
        </w:rPr>
      </w:pPr>
      <w:r>
        <w:rPr>
          <w:rFonts w:hint="eastAsia" w:hAnsi="宋体" w:cs="宋体"/>
          <w:sz w:val="20"/>
        </w:rPr>
        <w:t>注：</w:t>
      </w:r>
    </w:p>
    <w:p>
      <w:pPr>
        <w:numPr>
          <w:ilvl w:val="0"/>
          <w:numId w:val="9"/>
        </w:numPr>
        <w:snapToGrid w:val="0"/>
        <w:spacing w:before="50" w:after="165" w:afterLines="50" w:line="360" w:lineRule="auto"/>
        <w:jc w:val="left"/>
        <w:rPr>
          <w:sz w:val="20"/>
        </w:rPr>
      </w:pPr>
      <w:r>
        <w:rPr>
          <w:rFonts w:hint="eastAsia"/>
          <w:sz w:val="20"/>
        </w:rPr>
        <w:t>从业人员、营业收入、资产总额填报上一年度数据，无上一年度数据的新成立企业可不填报。</w:t>
      </w:r>
    </w:p>
    <w:p>
      <w:pPr>
        <w:snapToGrid w:val="0"/>
        <w:spacing w:before="50" w:after="165" w:afterLines="50"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pPr>
        <w:pStyle w:val="2"/>
        <w:numPr>
          <w:ilvl w:val="0"/>
          <w:numId w:val="0"/>
        </w:numPr>
        <w:ind w:leftChars="400"/>
        <w:rPr>
          <w:rFonts w:hint="eastAsia"/>
          <w:lang w:val="en-US" w:eastAsia="zh-CN"/>
        </w:rPr>
      </w:pPr>
    </w:p>
    <w:p>
      <w:pPr>
        <w:pStyle w:val="2"/>
        <w:numPr>
          <w:ilvl w:val="0"/>
          <w:numId w:val="0"/>
        </w:numPr>
        <w:ind w:leftChars="400"/>
        <w:rPr>
          <w:rFonts w:hint="eastAsia"/>
          <w:lang w:val="en-US" w:eastAsia="zh-CN"/>
        </w:rPr>
      </w:pPr>
    </w:p>
    <w:p>
      <w:pPr>
        <w:pStyle w:val="2"/>
        <w:numPr>
          <w:ilvl w:val="0"/>
          <w:numId w:val="0"/>
        </w:numPr>
        <w:ind w:leftChars="400"/>
        <w:rPr>
          <w:rFonts w:hint="eastAsia"/>
          <w:lang w:val="en-US" w:eastAsia="zh-CN"/>
        </w:rPr>
      </w:pPr>
    </w:p>
    <w:p>
      <w:pPr>
        <w:pStyle w:val="2"/>
        <w:numPr>
          <w:ilvl w:val="0"/>
          <w:numId w:val="0"/>
        </w:numPr>
        <w:ind w:leftChars="400"/>
        <w:rPr>
          <w:rFonts w:hint="eastAsia"/>
          <w:lang w:val="en-US" w:eastAsia="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lang w:val="en-US" w:eastAsia="zh-CN"/>
        </w:rPr>
        <w:t>八</w:t>
      </w:r>
      <w:r>
        <w:rPr>
          <w:rFonts w:hint="eastAsia" w:ascii="仿宋" w:hAnsi="仿宋" w:eastAsia="仿宋" w:cs="仿宋_GB2312"/>
          <w:b/>
          <w:sz w:val="30"/>
          <w:szCs w:val="30"/>
        </w:rPr>
        <w:t>、除磋商文件规定必须提供以外，供应商认为需要提供的其他证明材料</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480" w:firstLineChars="200"/>
        <w:rPr>
          <w:rFonts w:ascii="仿宋_GB2312" w:hAnsi="仿宋" w:eastAsia="仿宋_GB2312" w:cs="仿宋_GB2312"/>
          <w:kern w:val="0"/>
          <w:sz w:val="24"/>
        </w:rPr>
        <w:sectPr>
          <w:pgSz w:w="11910" w:h="16840"/>
          <w:pgMar w:top="1340" w:right="1500" w:bottom="280" w:left="1680" w:header="720" w:footer="720" w:gutter="0"/>
          <w:pgNumType w:fmt="decimal"/>
          <w:cols w:space="720" w:num="1"/>
        </w:sectPr>
      </w:pPr>
    </w:p>
    <w:p>
      <w:pPr>
        <w:pStyle w:val="7"/>
        <w:jc w:val="center"/>
        <w:rPr>
          <w:rFonts w:ascii="宋体" w:hAnsi="宋体" w:cs="宋体"/>
          <w:b w:val="0"/>
        </w:rPr>
      </w:pPr>
      <w:bookmarkStart w:id="71" w:name="_Toc17796"/>
      <w:bookmarkStart w:id="72" w:name="_Toc80205940"/>
      <w:r>
        <w:rPr>
          <w:rFonts w:hint="eastAsia" w:ascii="宋体" w:hAnsi="宋体"/>
          <w:b w:val="0"/>
          <w:bCs w:val="0"/>
        </w:rPr>
        <w:t xml:space="preserve">第三节 </w:t>
      </w:r>
      <w:r>
        <w:rPr>
          <w:rFonts w:hint="eastAsia" w:ascii="宋体" w:hAnsi="宋体"/>
          <w:b w:val="0"/>
        </w:rPr>
        <w:t>商务文件格式</w:t>
      </w:r>
      <w:bookmarkEnd w:id="71"/>
      <w:bookmarkEnd w:id="72"/>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11"/>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pPr>
        <w:pStyle w:val="31"/>
        <w:spacing w:line="360" w:lineRule="auto"/>
        <w:rPr>
          <w:rFonts w:cs="仿宋_GB2312"/>
        </w:rPr>
      </w:pPr>
      <w:r>
        <w:rPr>
          <w:rFonts w:hint="eastAsia" w:cs="仿宋_GB2312"/>
        </w:rPr>
        <w:t>一、无串标行为承诺函………………………………………………………（页码）</w:t>
      </w:r>
    </w:p>
    <w:p>
      <w:pPr>
        <w:pStyle w:val="31"/>
        <w:spacing w:line="360" w:lineRule="auto"/>
        <w:rPr>
          <w:rFonts w:cs="仿宋_GB2312"/>
        </w:rPr>
      </w:pPr>
      <w:r>
        <w:rPr>
          <w:rFonts w:hint="eastAsia" w:cs="仿宋_GB2312"/>
        </w:rPr>
        <w:t>二、法定代表人身份证明及法定代表人有效身份证正反面复印件………（页码）</w:t>
      </w:r>
    </w:p>
    <w:p>
      <w:pPr>
        <w:pStyle w:val="31"/>
        <w:spacing w:line="360" w:lineRule="auto"/>
        <w:rPr>
          <w:rFonts w:hint="eastAsia" w:cs="仿宋_GB2312"/>
        </w:rPr>
      </w:pPr>
      <w:r>
        <w:rPr>
          <w:rFonts w:hint="eastAsia" w:cs="仿宋_GB2312"/>
        </w:rPr>
        <w:t>三、法定代表人授权委托书（如有委托时）………………………………（页码）</w:t>
      </w:r>
    </w:p>
    <w:p>
      <w:pPr>
        <w:pStyle w:val="31"/>
        <w:spacing w:line="360" w:lineRule="auto"/>
        <w:rPr>
          <w:rFonts w:hint="eastAsia" w:cs="仿宋_GB2312"/>
        </w:rPr>
      </w:pPr>
      <w:r>
        <w:rPr>
          <w:rFonts w:hint="eastAsia" w:cs="仿宋_GB2312"/>
          <w:lang w:val="en-US" w:eastAsia="zh-CN"/>
        </w:rPr>
        <w:t>四、保证金缴纳凭证</w:t>
      </w:r>
      <w:r>
        <w:rPr>
          <w:rFonts w:hint="eastAsia" w:cs="仿宋_GB2312"/>
          <w:lang w:val="zh-CN"/>
        </w:rPr>
        <w:t>………………………………</w:t>
      </w:r>
      <w:r>
        <w:rPr>
          <w:rFonts w:hint="eastAsia" w:cs="仿宋_GB2312"/>
        </w:rPr>
        <w:t>…………………………（页码）</w:t>
      </w:r>
    </w:p>
    <w:p>
      <w:pPr>
        <w:pStyle w:val="31"/>
        <w:spacing w:line="360" w:lineRule="auto"/>
        <w:rPr>
          <w:rFonts w:cs="仿宋_GB2312"/>
        </w:rPr>
      </w:pPr>
      <w:r>
        <w:rPr>
          <w:rFonts w:hint="eastAsia" w:cs="仿宋_GB2312"/>
          <w:lang w:val="en-US" w:eastAsia="zh-CN"/>
        </w:rPr>
        <w:t>五</w:t>
      </w:r>
      <w:r>
        <w:rPr>
          <w:rFonts w:hint="eastAsia" w:cs="仿宋_GB2312"/>
        </w:rPr>
        <w:t>、</w:t>
      </w:r>
      <w:r>
        <w:rPr>
          <w:rFonts w:hint="eastAsia" w:cs="仿宋_GB2312"/>
          <w:lang w:val="zh-CN"/>
        </w:rPr>
        <w:t>商务条款偏离表………………………………</w:t>
      </w:r>
      <w:r>
        <w:rPr>
          <w:rFonts w:hint="eastAsia" w:cs="仿宋_GB2312"/>
        </w:rPr>
        <w:t>…………………………（页码）</w:t>
      </w:r>
    </w:p>
    <w:p>
      <w:pPr>
        <w:spacing w:line="360" w:lineRule="auto"/>
        <w:ind w:left="479" w:leftChars="228" w:firstLine="0" w:firstLineChars="0"/>
        <w:rPr>
          <w:rFonts w:hint="eastAsia" w:ascii="仿宋_GB2312" w:hAnsi="仿宋" w:eastAsia="仿宋_GB2312" w:cs="仿宋_GB2312"/>
          <w:kern w:val="2"/>
          <w:sz w:val="24"/>
          <w:szCs w:val="24"/>
          <w:lang w:val="zh-CN" w:eastAsia="zh-CN" w:bidi="ar-SA"/>
        </w:rPr>
      </w:pPr>
      <w:r>
        <w:rPr>
          <w:rFonts w:hint="eastAsia" w:ascii="仿宋_GB2312" w:hAnsi="仿宋" w:eastAsia="仿宋_GB2312" w:cs="仿宋_GB2312"/>
          <w:kern w:val="2"/>
          <w:sz w:val="24"/>
          <w:szCs w:val="24"/>
          <w:lang w:val="en-US" w:eastAsia="zh-CN" w:bidi="ar-SA"/>
        </w:rPr>
        <w:t>六</w:t>
      </w:r>
      <w:r>
        <w:rPr>
          <w:rFonts w:hint="eastAsia" w:ascii="仿宋_GB2312" w:hAnsi="仿宋" w:eastAsia="仿宋_GB2312" w:cs="仿宋_GB2312"/>
          <w:kern w:val="2"/>
          <w:sz w:val="24"/>
          <w:szCs w:val="24"/>
          <w:lang w:val="zh-CN" w:eastAsia="zh-CN" w:bidi="ar-SA"/>
        </w:rPr>
        <w:t>、</w:t>
      </w:r>
      <w:r>
        <w:rPr>
          <w:rFonts w:hint="eastAsia" w:ascii="仿宋_GB2312" w:hAnsi="仿宋" w:eastAsia="仿宋_GB2312" w:cs="仿宋_GB2312"/>
          <w:kern w:val="2"/>
          <w:sz w:val="24"/>
          <w:szCs w:val="24"/>
          <w:lang w:val="en-US" w:eastAsia="zh-CN" w:bidi="ar-SA"/>
        </w:rPr>
        <w:t>投标</w:t>
      </w:r>
      <w:r>
        <w:rPr>
          <w:rFonts w:hint="eastAsia" w:ascii="仿宋_GB2312" w:hAnsi="仿宋" w:eastAsia="仿宋_GB2312" w:cs="仿宋_GB2312"/>
          <w:kern w:val="2"/>
          <w:sz w:val="24"/>
          <w:szCs w:val="24"/>
          <w:lang w:val="zh-CN" w:eastAsia="zh-CN" w:bidi="ar-SA"/>
        </w:rPr>
        <w:t>人情况介绍…………………………………………………………（页码）</w:t>
      </w:r>
      <w:r>
        <w:rPr>
          <w:rFonts w:hint="eastAsia" w:ascii="仿宋_GB2312" w:hAnsi="仿宋" w:eastAsia="仿宋_GB2312" w:cs="仿宋_GB2312"/>
          <w:kern w:val="2"/>
          <w:sz w:val="24"/>
          <w:szCs w:val="24"/>
          <w:lang w:val="zh-CN" w:eastAsia="zh-CN" w:bidi="ar-SA"/>
        </w:rPr>
        <w:br w:type="textWrapping"/>
      </w:r>
      <w:r>
        <w:rPr>
          <w:rFonts w:hint="eastAsia" w:ascii="仿宋_GB2312" w:hAnsi="仿宋" w:eastAsia="仿宋_GB2312" w:cs="仿宋_GB2312"/>
          <w:kern w:val="2"/>
          <w:sz w:val="24"/>
          <w:szCs w:val="24"/>
          <w:lang w:val="en-US" w:eastAsia="zh-CN" w:bidi="ar-SA"/>
        </w:rPr>
        <w:t>七 、</w:t>
      </w:r>
      <w:r>
        <w:rPr>
          <w:rFonts w:hint="eastAsia" w:ascii="仿宋_GB2312" w:hAnsi="仿宋" w:eastAsia="仿宋_GB2312" w:cs="仿宋_GB2312"/>
          <w:kern w:val="2"/>
          <w:sz w:val="24"/>
          <w:szCs w:val="24"/>
          <w:lang w:val="zh-CN" w:eastAsia="zh-CN" w:bidi="ar-SA"/>
        </w:rPr>
        <w:t>资质情况…………………………………………………………………（页码）</w:t>
      </w:r>
    </w:p>
    <w:p>
      <w:pPr>
        <w:spacing w:line="360" w:lineRule="auto"/>
        <w:ind w:left="479" w:leftChars="228" w:firstLine="0" w:firstLineChars="0"/>
        <w:rPr>
          <w:rFonts w:cs="仿宋_GB2312"/>
        </w:rPr>
      </w:pPr>
      <w:r>
        <w:rPr>
          <w:rFonts w:hint="eastAsia" w:ascii="仿宋_GB2312" w:hAnsi="仿宋" w:eastAsia="仿宋_GB2312" w:cs="仿宋_GB2312"/>
          <w:kern w:val="2"/>
          <w:sz w:val="24"/>
          <w:szCs w:val="24"/>
          <w:lang w:val="en-US" w:eastAsia="zh-CN" w:bidi="ar-SA"/>
        </w:rPr>
        <w:t>八、</w:t>
      </w:r>
      <w:r>
        <w:rPr>
          <w:rFonts w:hint="eastAsia" w:ascii="仿宋_GB2312" w:hAnsi="仿宋" w:eastAsia="仿宋_GB2312" w:cs="仿宋_GB2312"/>
          <w:kern w:val="2"/>
          <w:sz w:val="24"/>
          <w:szCs w:val="24"/>
          <w:lang w:val="zh-CN" w:eastAsia="zh-CN" w:bidi="ar-SA"/>
        </w:rPr>
        <w:t>项目业绩…………………………………………………………………（页码）</w:t>
      </w:r>
    </w:p>
    <w:p>
      <w:pPr>
        <w:pStyle w:val="31"/>
        <w:spacing w:line="360" w:lineRule="auto"/>
        <w:rPr>
          <w:rFonts w:hint="eastAsia" w:cs="仿宋_GB2312"/>
        </w:rPr>
      </w:pPr>
      <w:r>
        <w:rPr>
          <w:rFonts w:hint="eastAsia" w:cs="仿宋_GB2312"/>
          <w:lang w:val="en-US" w:eastAsia="zh-CN"/>
        </w:rPr>
        <w:t>九、</w:t>
      </w:r>
      <w:r>
        <w:rPr>
          <w:rFonts w:hint="eastAsia" w:cs="仿宋_GB2312"/>
        </w:rPr>
        <w:t>供应商认为需要提供的其他有关资料</w:t>
      </w:r>
      <w:r>
        <w:rPr>
          <w:rFonts w:hint="eastAsia" w:cs="仿宋_GB2312"/>
          <w:lang w:val="zh-CN"/>
        </w:rPr>
        <w:t>…………………………………</w:t>
      </w:r>
      <w:r>
        <w:rPr>
          <w:rFonts w:hint="eastAsia" w:cs="仿宋_GB2312"/>
        </w:rPr>
        <w:t>（页码）</w:t>
      </w:r>
    </w:p>
    <w:p>
      <w:pPr>
        <w:pStyle w:val="31"/>
        <w:spacing w:line="360" w:lineRule="auto"/>
        <w:rPr>
          <w:rFonts w:hint="eastAsia" w:eastAsia="仿宋_GB2312" w:cs="仿宋_GB2312"/>
          <w:lang w:val="en-US" w:eastAsia="zh-CN"/>
        </w:rPr>
      </w:pPr>
    </w:p>
    <w:p>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spacing w:line="52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pPr>
        <w:spacing w:line="520" w:lineRule="exact"/>
        <w:ind w:firstLine="562" w:firstLineChars="200"/>
        <w:jc w:val="center"/>
        <w:rPr>
          <w:rFonts w:hint="eastAsia" w:ascii="仿宋" w:hAnsi="仿宋" w:eastAsia="仿宋" w:cs="仿宋_GB2312"/>
          <w:b/>
          <w:sz w:val="28"/>
          <w:szCs w:val="28"/>
        </w:rPr>
      </w:pPr>
      <w:r>
        <w:rPr>
          <w:rFonts w:hint="eastAsia" w:ascii="仿宋" w:hAnsi="仿宋" w:eastAsia="仿宋" w:cs="仿宋_GB2312"/>
          <w:b/>
          <w:sz w:val="28"/>
          <w:szCs w:val="28"/>
        </w:rPr>
        <w:t>无串通竞标行为的承诺函</w:t>
      </w:r>
    </w:p>
    <w:p>
      <w:pPr>
        <w:spacing w:line="520" w:lineRule="exact"/>
        <w:ind w:firstLine="640" w:firstLineChars="200"/>
        <w:rPr>
          <w:rFonts w:ascii="仿宋_GB2312" w:hAnsi="仿宋_GB2312" w:eastAsia="仿宋_GB2312" w:cs="仿宋_GB2312"/>
          <w:sz w:val="32"/>
          <w:szCs w:val="32"/>
        </w:rPr>
      </w:pPr>
    </w:p>
    <w:p>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color w:val="000000"/>
          <w:sz w:val="24"/>
        </w:rPr>
        <w:t>或者不同供应商报名的</w:t>
      </w:r>
      <w:r>
        <w:rPr>
          <w:rFonts w:hint="eastAsia" w:ascii="宋体" w:hAnsi="宋体"/>
          <w:sz w:val="24"/>
        </w:rPr>
        <w:t>IP地址一致的；或者编制响应文件硬件设备CPU编号、硬盘编号、网卡地址一致的情况。</w:t>
      </w:r>
      <w:r>
        <w:rPr>
          <w:rFonts w:hint="eastAsia" w:ascii="宋体" w:hAnsi="宋体" w:cs="仿宋_GB2312"/>
          <w:sz w:val="24"/>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pPr>
        <w:spacing w:line="360" w:lineRule="auto"/>
        <w:ind w:firstLine="480" w:firstLineChars="200"/>
        <w:rPr>
          <w:rFonts w:ascii="宋体" w:hAnsi="宋体" w:cs="仿宋_GB2312"/>
          <w:sz w:val="24"/>
        </w:rPr>
      </w:pPr>
      <w:r>
        <w:rPr>
          <w:rFonts w:hint="eastAsia" w:ascii="宋体" w:hAnsi="宋体" w:cs="仿宋_GB2312"/>
          <w:sz w:val="24"/>
        </w:rPr>
        <w:t>3.不同供应商的响应文件载明的项目管理员为同一个人；</w:t>
      </w:r>
    </w:p>
    <w:p>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pPr>
        <w:spacing w:line="360" w:lineRule="auto"/>
        <w:ind w:firstLine="480" w:firstLineChars="200"/>
        <w:rPr>
          <w:rFonts w:ascii="宋体" w:hAnsi="宋体" w:cs="仿宋_GB2312"/>
          <w:sz w:val="24"/>
        </w:rPr>
      </w:pPr>
      <w:r>
        <w:rPr>
          <w:rFonts w:hint="eastAsia" w:ascii="宋体" w:hAnsi="宋体" w:cs="仿宋_GB2312"/>
          <w:sz w:val="24"/>
        </w:rPr>
        <w:t>6.不同供应商的磋商保证金从同一单位或者个人账户转出。</w:t>
      </w:r>
    </w:p>
    <w:p>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pPr>
        <w:spacing w:line="360" w:lineRule="auto"/>
        <w:ind w:firstLine="4332" w:firstLineChars="1900"/>
        <w:rPr>
          <w:rFonts w:hint="eastAsia" w:ascii="宋体" w:hAnsi="宋体" w:eastAsia="宋体" w:cs="仿宋_GB2312"/>
          <w:spacing w:val="-6"/>
          <w:sz w:val="24"/>
        </w:rPr>
      </w:pPr>
      <w:r>
        <w:rPr>
          <w:rFonts w:hint="eastAsia" w:ascii="宋体" w:hAnsi="宋体" w:eastAsia="宋体" w:cs="仿宋_GB2312"/>
          <w:spacing w:val="-6"/>
          <w:sz w:val="24"/>
        </w:rPr>
        <w:t>供应商名称（电子签章）：</w:t>
      </w:r>
    </w:p>
    <w:p>
      <w:pPr>
        <w:spacing w:line="360" w:lineRule="auto"/>
        <w:ind w:firstLine="5700" w:firstLineChars="2500"/>
        <w:rPr>
          <w:rFonts w:ascii="方正小标宋简体" w:hAnsi="方正小标宋简体" w:eastAsia="方正小标宋简体" w:cs="方正小标宋简体"/>
          <w:bCs/>
          <w:sz w:val="44"/>
          <w:szCs w:val="44"/>
        </w:rPr>
      </w:pPr>
      <w:r>
        <w:rPr>
          <w:rFonts w:hint="eastAsia" w:ascii="宋体" w:hAnsi="宋体" w:eastAsia="宋体" w:cs="仿宋_GB2312"/>
          <w:spacing w:val="-6"/>
          <w:sz w:val="24"/>
          <w:lang w:val="zh-CN"/>
        </w:rPr>
        <w:t xml:space="preserve">日期：  年  月   日   </w:t>
      </w:r>
      <w:r>
        <w:rPr>
          <w:rFonts w:hint="eastAsia" w:ascii="宋体" w:hAnsi="宋体" w:eastAsia="宋体" w:cs="仿宋_GB2312"/>
          <w:spacing w:val="-6"/>
          <w:sz w:val="24"/>
        </w:rPr>
        <w:br w:type="page"/>
      </w:r>
      <w:r>
        <w:rPr>
          <w:rFonts w:hint="eastAsia" w:ascii="仿宋" w:hAnsi="仿宋" w:eastAsia="仿宋" w:cs="仿宋_GB2312"/>
          <w:b/>
          <w:sz w:val="30"/>
          <w:szCs w:val="30"/>
        </w:rPr>
        <w:t>二、法定代表人身份证明及法定代表人有效身份证正反面复印件</w:t>
      </w:r>
    </w:p>
    <w:p>
      <w:pPr>
        <w:spacing w:line="520" w:lineRule="exact"/>
        <w:jc w:val="center"/>
        <w:rPr>
          <w:rFonts w:hint="eastAsia" w:ascii="仿宋" w:hAnsi="仿宋" w:eastAsia="仿宋" w:cs="仿宋_GB2312"/>
          <w:b/>
          <w:sz w:val="30"/>
          <w:szCs w:val="30"/>
        </w:rPr>
      </w:pPr>
      <w:r>
        <w:rPr>
          <w:rFonts w:hint="eastAsia" w:ascii="仿宋" w:hAnsi="仿宋" w:eastAsia="仿宋" w:cs="仿宋_GB2312"/>
          <w:b/>
          <w:sz w:val="30"/>
          <w:szCs w:val="30"/>
        </w:rPr>
        <w:t>法定代表人证明书</w:t>
      </w: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pPr>
        <w:spacing w:line="360" w:lineRule="auto"/>
        <w:ind w:left="540"/>
        <w:contextualSpacing/>
        <w:rPr>
          <w:rFonts w:ascii="宋体" w:hAnsi="宋体" w:cs="仿宋_GB2312"/>
          <w:color w:val="000000"/>
          <w:sz w:val="24"/>
        </w:rPr>
      </w:pPr>
      <w:r>
        <w:rPr>
          <w:rFonts w:ascii="宋体" w:hAnsi="宋体" w:cs="仿宋_GB2312"/>
          <w:sz w:val="24"/>
        </w:rPr>
        <w:t>附件：</w:t>
      </w:r>
      <w:r>
        <w:rPr>
          <w:rFonts w:hint="eastAsia" w:ascii="宋体" w:hAnsi="宋体" w:cs="仿宋_GB2312"/>
          <w:sz w:val="24"/>
        </w:rPr>
        <w:t>法定代表人本次磋商</w:t>
      </w:r>
      <w:r>
        <w:rPr>
          <w:rFonts w:hint="eastAsia" w:ascii="宋体" w:hAnsi="宋体" w:cs="仿宋_GB2312"/>
          <w:sz w:val="24"/>
          <w:lang w:val="en-US" w:eastAsia="zh-CN"/>
        </w:rPr>
        <w:t>近三</w:t>
      </w:r>
      <w:r>
        <w:rPr>
          <w:rFonts w:hint="eastAsia" w:ascii="宋体" w:hAnsi="宋体" w:cs="仿宋_GB2312"/>
          <w:sz w:val="24"/>
        </w:rPr>
        <w:t>个月社保缴纳证明（</w:t>
      </w:r>
      <w:r>
        <w:rPr>
          <w:rFonts w:ascii="宋体" w:hAnsi="宋体" w:cs="仿宋_GB2312"/>
          <w:color w:val="000000"/>
          <w:sz w:val="24"/>
        </w:rPr>
        <w:t>注：本次磋商如由</w:t>
      </w:r>
      <w:r>
        <w:rPr>
          <w:rFonts w:hint="eastAsia" w:ascii="宋体" w:hAnsi="宋体" w:cs="仿宋_GB2312"/>
          <w:color w:val="000000"/>
          <w:sz w:val="24"/>
        </w:rPr>
        <w:t>委托代理人参与投标，可不提供</w:t>
      </w:r>
      <w:r>
        <w:rPr>
          <w:rFonts w:ascii="宋体" w:hAnsi="宋体" w:cs="仿宋_GB2312"/>
          <w:color w:val="000000"/>
          <w:sz w:val="24"/>
        </w:rPr>
        <w:t>）</w:t>
      </w:r>
    </w:p>
    <w:p>
      <w:pPr>
        <w:spacing w:line="360" w:lineRule="auto"/>
        <w:ind w:left="540" w:firstLine="4320" w:firstLineChars="1800"/>
        <w:contextualSpacing/>
        <w:rPr>
          <w:rFonts w:ascii="宋体" w:hAnsi="宋体" w:eastAsia="宋体" w:cs="仿宋_GB2312"/>
          <w:sz w:val="24"/>
        </w:rPr>
      </w:pPr>
      <w:r>
        <w:rPr>
          <w:rFonts w:hint="eastAsia" w:ascii="宋体" w:hAnsi="宋体" w:eastAsia="宋体" w:cs="仿宋_GB2312"/>
          <w:sz w:val="24"/>
        </w:rPr>
        <w:t>供应商名称（电子签章）：</w:t>
      </w:r>
    </w:p>
    <w:p>
      <w:pPr>
        <w:spacing w:line="360" w:lineRule="auto"/>
        <w:ind w:left="540"/>
        <w:contextualSpacing/>
        <w:rPr>
          <w:rFonts w:ascii="宋体" w:hAnsi="宋体" w:cs="仿宋_GB2312"/>
          <w:b/>
          <w:sz w:val="24"/>
        </w:rPr>
      </w:pP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 xml:space="preserve"> 日期：  年  月   日</w:t>
      </w:r>
    </w:p>
    <w:p>
      <w:pPr>
        <w:widowControl/>
        <w:spacing w:line="360" w:lineRule="auto"/>
        <w:jc w:val="left"/>
        <w:rPr>
          <w:rFonts w:ascii="宋体" w:hAnsi="宋体" w:cs="仿宋_GB2312"/>
          <w:sz w:val="24"/>
        </w:rPr>
        <w:sectPr>
          <w:pgSz w:w="11910" w:h="16840"/>
          <w:pgMar w:top="1340" w:right="1500" w:bottom="280" w:left="1680" w:header="720" w:footer="720" w:gutter="0"/>
          <w:pgNumType w:fmt="decimal"/>
          <w:cols w:space="720" w:num="1"/>
        </w:sectPr>
      </w:pPr>
    </w:p>
    <w:tbl>
      <w:tblPr>
        <w:tblStyle w:val="2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b/>
                <w:sz w:val="24"/>
              </w:rPr>
            </w:pPr>
          </w:p>
          <w:p>
            <w:pPr>
              <w:spacing w:line="360" w:lineRule="auto"/>
              <w:rPr>
                <w:rFonts w:ascii="宋体"/>
                <w:b/>
                <w:sz w:val="24"/>
              </w:rPr>
            </w:pPr>
            <w:r>
              <w:rPr>
                <w:rFonts w:hint="eastAsia" w:ascii="宋体"/>
                <w:b/>
                <w:sz w:val="24"/>
              </w:rPr>
              <w:t>法定代表人身份证复印件粘帖处（正、反面）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pPr>
        <w:adjustRightInd w:val="0"/>
        <w:snapToGrid w:val="0"/>
        <w:spacing w:line="300" w:lineRule="auto"/>
        <w:jc w:val="left"/>
        <w:rPr>
          <w:rFonts w:ascii="宋体" w:hAnsi="宋体"/>
          <w:b/>
          <w:szCs w:val="21"/>
        </w:rPr>
      </w:pPr>
    </w:p>
    <w:p>
      <w:pPr>
        <w:widowControl/>
        <w:jc w:val="lef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widowControl/>
        <w:jc w:val="left"/>
        <w:rPr>
          <w:rFonts w:ascii="仿宋" w:hAnsi="仿宋" w:eastAsia="仿宋" w:cs="仿宋_GB2312"/>
          <w:b/>
          <w:sz w:val="30"/>
          <w:szCs w:val="30"/>
        </w:rPr>
      </w:pPr>
      <w:r>
        <w:rPr>
          <w:rFonts w:ascii="仿宋" w:hAnsi="仿宋" w:eastAsia="仿宋" w:cs="仿宋_GB2312"/>
          <w:b/>
          <w:sz w:val="30"/>
          <w:szCs w:val="30"/>
        </w:rPr>
        <w:t>附件：</w:t>
      </w:r>
    </w:p>
    <w:p>
      <w:pPr>
        <w:widowControl/>
        <w:jc w:val="left"/>
        <w:rPr>
          <w:rFonts w:ascii="仿宋" w:hAnsi="仿宋" w:eastAsia="仿宋" w:cs="仿宋_GB2312"/>
          <w:b/>
          <w:sz w:val="30"/>
          <w:szCs w:val="30"/>
        </w:rPr>
      </w:pPr>
    </w:p>
    <w:p>
      <w:pPr>
        <w:widowControl/>
        <w:jc w:val="left"/>
        <w:rPr>
          <w:rFonts w:ascii="宋体"/>
          <w:b/>
          <w:color w:val="0000FF"/>
          <w:sz w:val="24"/>
        </w:rPr>
      </w:pPr>
      <w:r>
        <w:rPr>
          <w:rFonts w:hint="eastAsia" w:ascii="宋体"/>
          <w:b/>
          <w:color w:val="0000FF"/>
          <w:sz w:val="24"/>
        </w:rPr>
        <w:t>法定代表人</w:t>
      </w:r>
      <w:r>
        <w:rPr>
          <w:rFonts w:ascii="宋体"/>
          <w:b/>
          <w:color w:val="0000FF"/>
          <w:sz w:val="24"/>
        </w:rPr>
        <w:t>近</w:t>
      </w:r>
      <w:r>
        <w:rPr>
          <w:rFonts w:hint="eastAsia" w:ascii="宋体"/>
          <w:b/>
          <w:color w:val="0000FF"/>
          <w:sz w:val="24"/>
          <w:lang w:val="en-US" w:eastAsia="zh-CN"/>
        </w:rPr>
        <w:t>三个</w:t>
      </w:r>
      <w:r>
        <w:rPr>
          <w:rFonts w:ascii="宋体"/>
          <w:b/>
          <w:color w:val="0000FF"/>
          <w:sz w:val="24"/>
        </w:rPr>
        <w:t>月社保缴纳证明</w:t>
      </w: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pStyle w:val="11"/>
        <w:rPr>
          <w:rFonts w:ascii="宋体"/>
          <w:b/>
          <w:sz w:val="24"/>
        </w:rPr>
      </w:pPr>
    </w:p>
    <w:p>
      <w:pPr>
        <w:rPr>
          <w:rFonts w:ascii="宋体"/>
          <w:b/>
          <w:sz w:val="24"/>
        </w:rPr>
      </w:pPr>
    </w:p>
    <w:p>
      <w:pPr>
        <w:spacing w:line="520" w:lineRule="exact"/>
        <w:ind w:firstLine="880"/>
        <w:jc w:val="center"/>
        <w:rPr>
          <w:rFonts w:hint="eastAsia" w:ascii="仿宋" w:hAnsi="仿宋" w:eastAsia="仿宋" w:cs="仿宋_GB2312"/>
          <w:b/>
          <w:sz w:val="30"/>
          <w:szCs w:val="30"/>
        </w:rPr>
      </w:pPr>
    </w:p>
    <w:p>
      <w:pPr>
        <w:spacing w:line="520" w:lineRule="exact"/>
        <w:ind w:firstLine="880"/>
        <w:jc w:val="center"/>
        <w:rPr>
          <w:rFonts w:ascii="方正小标宋简体" w:hAnsi="方正小标宋简体" w:eastAsia="方正小标宋简体" w:cs="方正小标宋简体"/>
          <w:bCs/>
          <w:sz w:val="44"/>
          <w:szCs w:val="44"/>
        </w:rPr>
      </w:pPr>
      <w:r>
        <w:rPr>
          <w:rFonts w:hint="eastAsia" w:ascii="仿宋" w:hAnsi="仿宋" w:eastAsia="仿宋" w:cs="仿宋_GB2312"/>
          <w:b/>
          <w:sz w:val="30"/>
          <w:szCs w:val="30"/>
        </w:rPr>
        <w:t>三、法定代表人授权委托书</w:t>
      </w:r>
    </w:p>
    <w:p>
      <w:pPr>
        <w:spacing w:line="520" w:lineRule="exact"/>
        <w:ind w:firstLine="880"/>
        <w:jc w:val="center"/>
        <w:rPr>
          <w:rFonts w:hint="eastAsia" w:ascii="仿宋" w:hAnsi="仿宋" w:eastAsia="仿宋" w:cs="仿宋_GB2312"/>
          <w:b/>
          <w:sz w:val="28"/>
          <w:szCs w:val="28"/>
        </w:rPr>
      </w:pPr>
      <w:r>
        <w:rPr>
          <w:rFonts w:hint="eastAsia" w:ascii="仿宋" w:hAnsi="仿宋" w:eastAsia="仿宋" w:cs="仿宋_GB2312"/>
          <w:b/>
          <w:sz w:val="28"/>
          <w:szCs w:val="28"/>
        </w:rPr>
        <w:t>授权委托书（如有委托时）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lang w:val="en-US" w:eastAsia="zh-CN"/>
        </w:rPr>
        <w:t xml:space="preserve">                        </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u w:val="single"/>
          <w:lang w:val="en-US" w:eastAsia="zh-CN"/>
        </w:rPr>
        <w:t xml:space="preserve">                 </w:t>
      </w:r>
      <w:r>
        <w:rPr>
          <w:rFonts w:hint="eastAsia" w:ascii="宋体" w:hAnsi="宋体" w:cs="仿宋_GB2312"/>
          <w:sz w:val="24"/>
          <w:lang w:val="en-US" w:eastAsia="zh-CN"/>
        </w:rPr>
        <w:t>投标</w:t>
      </w:r>
      <w:r>
        <w:rPr>
          <w:rFonts w:hint="eastAsia" w:ascii="宋体" w:hAnsi="宋体" w:cs="仿宋_GB2312"/>
          <w:sz w:val="24"/>
        </w:rPr>
        <w:t>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rPr>
      </w:pPr>
      <w:r>
        <w:rPr>
          <w:rFonts w:hint="eastAsia" w:ascii="宋体" w:hAnsi="宋体" w:cs="仿宋_GB2312"/>
          <w:sz w:val="24"/>
        </w:rPr>
        <w:t>附：委托代理人有效身份证正反面复印件</w:t>
      </w:r>
    </w:p>
    <w:p>
      <w:pPr>
        <w:spacing w:line="360" w:lineRule="auto"/>
        <w:ind w:firstLine="480" w:firstLineChars="200"/>
        <w:rPr>
          <w:rFonts w:ascii="宋体" w:hAnsi="宋体" w:cs="仿宋_GB2312"/>
          <w:sz w:val="24"/>
        </w:rPr>
      </w:pPr>
      <w:r>
        <w:rPr>
          <w:rFonts w:ascii="宋体" w:hAnsi="宋体" w:cs="仿宋_GB2312"/>
          <w:sz w:val="24"/>
        </w:rPr>
        <w:t>附：</w:t>
      </w:r>
      <w:r>
        <w:rPr>
          <w:rFonts w:hint="eastAsia" w:ascii="宋体" w:hAnsi="宋体" w:cs="仿宋_GB2312"/>
          <w:sz w:val="24"/>
        </w:rPr>
        <w:t>委托代理人本次磋商</w:t>
      </w:r>
      <w:r>
        <w:rPr>
          <w:rFonts w:hint="eastAsia" w:ascii="宋体" w:hAnsi="宋体" w:cs="仿宋_GB2312"/>
          <w:sz w:val="24"/>
          <w:lang w:val="en-US" w:eastAsia="zh-CN"/>
        </w:rPr>
        <w:t>近三</w:t>
      </w:r>
      <w:r>
        <w:rPr>
          <w:rFonts w:hint="eastAsia" w:ascii="宋体" w:hAnsi="宋体" w:cs="仿宋_GB2312"/>
          <w:sz w:val="24"/>
        </w:rPr>
        <w:t>个月社保缴纳证明</w:t>
      </w:r>
    </w:p>
    <w:p>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pPr>
        <w:spacing w:line="360" w:lineRule="auto"/>
        <w:rPr>
          <w:rFonts w:ascii="宋体" w:hAnsi="宋体" w:cs="仿宋_GB2312"/>
          <w:sz w:val="24"/>
        </w:rPr>
      </w:pPr>
      <w:r>
        <w:rPr>
          <w:rFonts w:hint="eastAsia" w:ascii="宋体" w:hAnsi="宋体" w:cs="仿宋_GB2312"/>
          <w:sz w:val="24"/>
        </w:rPr>
        <w:t xml:space="preserve">委托代理人身份证号码：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hint="eastAsia" w:ascii="宋体" w:hAnsi="宋体" w:eastAsia="宋体" w:cs="仿宋_GB2312"/>
          <w:sz w:val="24"/>
        </w:rPr>
      </w:pPr>
      <w:r>
        <w:rPr>
          <w:rFonts w:hint="eastAsia" w:ascii="宋体" w:hAnsi="宋体" w:cs="仿宋_GB2312"/>
          <w:sz w:val="24"/>
        </w:rPr>
        <w:t xml:space="preserve">                        </w:t>
      </w:r>
      <w:r>
        <w:rPr>
          <w:rFonts w:hint="eastAsia" w:ascii="宋体" w:hAnsi="宋体" w:cs="仿宋_GB2312"/>
          <w:sz w:val="24"/>
          <w:lang w:val="en-US" w:eastAsia="zh-CN"/>
        </w:rPr>
        <w:t xml:space="preserve">                </w:t>
      </w:r>
      <w:r>
        <w:rPr>
          <w:rFonts w:hint="eastAsia" w:ascii="宋体" w:hAnsi="宋体" w:eastAsia="宋体" w:cs="仿宋_GB2312"/>
          <w:sz w:val="24"/>
        </w:rPr>
        <w:t xml:space="preserve"> 供应商名称（电子签章）：</w:t>
      </w:r>
    </w:p>
    <w:p>
      <w:pPr>
        <w:spacing w:line="360" w:lineRule="auto"/>
        <w:rPr>
          <w:rFonts w:hint="eastAsia" w:ascii="宋体" w:hAnsi="宋体" w:eastAsia="宋体" w:cs="仿宋_GB2312"/>
          <w:sz w:val="24"/>
        </w:rPr>
      </w:pP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500" w:lineRule="exact"/>
        <w:rPr>
          <w:rFonts w:ascii="宋体" w:hAnsi="宋体" w:cs="仿宋_GB2312"/>
          <w:sz w:val="24"/>
        </w:rPr>
      </w:pPr>
      <w:r>
        <w:rPr>
          <w:rFonts w:hint="eastAsia" w:ascii="宋体" w:hAnsi="宋体" w:cs="仿宋_GB2312"/>
          <w:sz w:val="24"/>
        </w:rPr>
        <w:t xml:space="preserve"> </w:t>
      </w:r>
    </w:p>
    <w:p>
      <w:pPr>
        <w:widowControl/>
        <w:jc w:val="left"/>
        <w:rPr>
          <w:rFonts w:ascii="宋体" w:hAnsi="宋体" w:cs="仿宋_GB2312"/>
          <w:sz w:val="24"/>
        </w:rPr>
      </w:pPr>
      <w:r>
        <w:rPr>
          <w:rFonts w:ascii="宋体" w:hAnsi="宋体" w:cs="仿宋_GB2312"/>
          <w:sz w:val="24"/>
        </w:rPr>
        <w:br w:type="page"/>
      </w:r>
    </w:p>
    <w:tbl>
      <w:tblPr>
        <w:tblStyle w:val="2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b/>
                <w:sz w:val="24"/>
              </w:rPr>
            </w:pPr>
          </w:p>
          <w:p>
            <w:pPr>
              <w:spacing w:line="360" w:lineRule="auto"/>
              <w:rPr>
                <w:rFonts w:ascii="宋体"/>
                <w:b/>
                <w:sz w:val="24"/>
              </w:rPr>
            </w:pPr>
            <w:r>
              <w:rPr>
                <w:rFonts w:hint="eastAsia" w:ascii="宋体"/>
                <w:b/>
                <w:sz w:val="24"/>
              </w:rPr>
              <w:t>委托代理人身份证复印件粘帖处（正、反面）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pPr>
        <w:adjustRightInd w:val="0"/>
        <w:snapToGrid w:val="0"/>
        <w:spacing w:line="300" w:lineRule="auto"/>
        <w:jc w:val="left"/>
        <w:rPr>
          <w:rFonts w:ascii="宋体" w:hAnsi="宋体"/>
          <w:b/>
          <w:szCs w:val="21"/>
        </w:rPr>
      </w:pPr>
    </w:p>
    <w:p>
      <w:pPr>
        <w:spacing w:line="360" w:lineRule="auto"/>
        <w:ind w:firstLine="880" w:firstLineChars="200"/>
        <w:jc w:val="left"/>
        <w:rPr>
          <w:rFonts w:ascii="仿宋_GB2312" w:hAnsi="仿宋_GB2312" w:eastAsia="仿宋_GB2312" w:cs="仿宋_GB2312"/>
          <w:szCs w:val="21"/>
        </w:rPr>
      </w:pPr>
      <w:r>
        <w:rPr>
          <w:rFonts w:hint="eastAsia" w:ascii="方正小标宋简体" w:hAnsi="方正小标宋简体" w:eastAsia="方正小标宋简体" w:cs="方正小标宋简体"/>
          <w:sz w:val="44"/>
          <w:szCs w:val="44"/>
        </w:rPr>
        <w:br w:type="page"/>
      </w:r>
    </w:p>
    <w:p>
      <w:pPr>
        <w:widowControl/>
        <w:jc w:val="left"/>
        <w:rPr>
          <w:rFonts w:ascii="仿宋" w:hAnsi="仿宋" w:eastAsia="仿宋" w:cs="仿宋_GB2312"/>
          <w:b/>
          <w:sz w:val="30"/>
          <w:szCs w:val="30"/>
        </w:rPr>
      </w:pPr>
      <w:r>
        <w:rPr>
          <w:rFonts w:ascii="仿宋" w:hAnsi="仿宋" w:eastAsia="仿宋" w:cs="仿宋_GB2312"/>
          <w:b/>
          <w:sz w:val="30"/>
          <w:szCs w:val="30"/>
        </w:rPr>
        <w:t>附件：</w:t>
      </w:r>
    </w:p>
    <w:p>
      <w:pPr>
        <w:widowControl/>
        <w:jc w:val="left"/>
        <w:rPr>
          <w:rFonts w:ascii="仿宋" w:hAnsi="仿宋" w:eastAsia="仿宋" w:cs="仿宋_GB2312"/>
          <w:b/>
          <w:sz w:val="30"/>
          <w:szCs w:val="30"/>
        </w:rPr>
      </w:pPr>
    </w:p>
    <w:p>
      <w:pPr>
        <w:spacing w:line="520" w:lineRule="exact"/>
        <w:ind w:firstLine="482" w:firstLineChars="200"/>
        <w:jc w:val="center"/>
        <w:rPr>
          <w:rFonts w:hint="default" w:ascii="仿宋_GB2312" w:hAnsi="仿宋_GB2312" w:eastAsia="仿宋_GB2312" w:cs="仿宋_GB2312"/>
          <w:sz w:val="32"/>
          <w:szCs w:val="32"/>
          <w:lang w:val="en-US" w:eastAsia="zh-CN"/>
        </w:rPr>
        <w:sectPr>
          <w:pgSz w:w="11910" w:h="16840"/>
          <w:pgMar w:top="1340" w:right="1500" w:bottom="280" w:left="1680" w:header="720" w:footer="720" w:gutter="0"/>
          <w:pgNumType w:fmt="decimal"/>
          <w:cols w:space="720" w:num="1"/>
        </w:sectPr>
      </w:pPr>
      <w:r>
        <w:rPr>
          <w:rFonts w:hint="eastAsia" w:ascii="宋体"/>
          <w:b/>
          <w:sz w:val="24"/>
        </w:rPr>
        <w:t>委托代理人本次磋商前</w:t>
      </w:r>
      <w:r>
        <w:rPr>
          <w:rFonts w:ascii="宋体"/>
          <w:b/>
          <w:sz w:val="24"/>
        </w:rPr>
        <w:t>近</w:t>
      </w:r>
      <w:r>
        <w:rPr>
          <w:rFonts w:hint="eastAsia" w:ascii="宋体"/>
          <w:b/>
          <w:sz w:val="24"/>
          <w:lang w:val="en-US" w:eastAsia="zh-CN"/>
        </w:rPr>
        <w:t>三</w:t>
      </w:r>
      <w:r>
        <w:rPr>
          <w:rFonts w:ascii="宋体"/>
          <w:b/>
          <w:sz w:val="24"/>
        </w:rPr>
        <w:t>个月社保缴纳证明</w:t>
      </w:r>
      <w:r>
        <w:rPr>
          <w:rFonts w:hint="eastAsia" w:ascii="仿宋_GB2312" w:hAnsi="仿宋_GB2312" w:eastAsia="仿宋_GB2312" w:cs="仿宋_GB2312"/>
          <w:sz w:val="32"/>
          <w:szCs w:val="32"/>
        </w:rPr>
        <w:br w:type="page"/>
      </w:r>
      <w:r>
        <w:rPr>
          <w:rFonts w:hint="eastAsia" w:ascii="宋体" w:hAnsi="宋体" w:eastAsia="宋体" w:cs="宋体"/>
          <w:b/>
          <w:sz w:val="30"/>
          <w:szCs w:val="30"/>
          <w:lang w:val="en-US" w:eastAsia="zh-CN"/>
        </w:rPr>
        <w:t>四、保证金缴纳凭证</w:t>
      </w:r>
    </w:p>
    <w:p>
      <w:pPr>
        <w:spacing w:line="520" w:lineRule="exact"/>
        <w:ind w:firstLine="602" w:firstLineChars="200"/>
        <w:jc w:val="center"/>
        <w:rPr>
          <w:rFonts w:ascii="仿宋" w:hAnsi="仿宋" w:eastAsia="仿宋" w:cs="仿宋_GB2312"/>
          <w:b/>
          <w:sz w:val="32"/>
          <w:szCs w:val="32"/>
        </w:rPr>
      </w:pPr>
      <w:r>
        <w:rPr>
          <w:rFonts w:hint="eastAsia" w:ascii="仿宋" w:hAnsi="仿宋" w:eastAsia="仿宋" w:cs="仿宋_GB2312"/>
          <w:b/>
          <w:sz w:val="30"/>
          <w:szCs w:val="30"/>
          <w:lang w:val="en-US" w:eastAsia="zh-CN"/>
        </w:rPr>
        <w:t>五</w:t>
      </w:r>
      <w:r>
        <w:rPr>
          <w:rFonts w:hint="eastAsia" w:ascii="仿宋" w:hAnsi="仿宋" w:eastAsia="仿宋" w:cs="仿宋_GB2312"/>
          <w:b/>
          <w:sz w:val="30"/>
          <w:szCs w:val="30"/>
        </w:rPr>
        <w:t>、商务条款偏</w:t>
      </w:r>
      <w:r>
        <w:rPr>
          <w:rFonts w:hint="eastAsia" w:ascii="宋体" w:hAnsi="宋体" w:eastAsia="宋体" w:cs="宋体"/>
          <w:b/>
          <w:sz w:val="30"/>
          <w:szCs w:val="30"/>
        </w:rPr>
        <w:t>离</w:t>
      </w:r>
      <w:r>
        <w:rPr>
          <w:rFonts w:hint="eastAsia" w:ascii="仿宋" w:hAnsi="仿宋" w:eastAsia="仿宋" w:cs="仿宋_GB2312"/>
          <w:b/>
          <w:sz w:val="30"/>
          <w:szCs w:val="30"/>
        </w:rPr>
        <w:t>表</w:t>
      </w:r>
    </w:p>
    <w:p>
      <w:pPr>
        <w:spacing w:line="520" w:lineRule="exact"/>
        <w:rPr>
          <w:rFonts w:ascii="仿宋_GB2312" w:hAnsi="仿宋_GB2312" w:eastAsia="仿宋_GB2312" w:cs="仿宋_GB2312"/>
          <w:sz w:val="32"/>
          <w:szCs w:val="32"/>
        </w:rPr>
      </w:pPr>
    </w:p>
    <w:p>
      <w:pPr>
        <w:pStyle w:val="16"/>
        <w:spacing w:line="240" w:lineRule="atLeast"/>
        <w:rPr>
          <w:rFonts w:hint="eastAsia" w:ascii="宋体" w:hAnsi="宋体" w:eastAsia="宋体" w:cs="宋体"/>
          <w:kern w:val="2"/>
          <w:sz w:val="21"/>
          <w:szCs w:val="22"/>
          <w:lang w:val="en-US" w:eastAsia="zh-CN" w:bidi="ar-SA"/>
        </w:rPr>
      </w:pPr>
      <w:r>
        <w:rPr>
          <w:rFonts w:hint="eastAsia" w:ascii="宋体" w:hAnsi="宋体" w:eastAsia="宋体" w:cs="仿宋_GB2312"/>
          <w:kern w:val="0"/>
          <w:sz w:val="24"/>
          <w:szCs w:val="24"/>
          <w:lang w:val="en-US" w:eastAsia="zh-CN" w:bidi="ar-SA"/>
        </w:rPr>
        <w:t xml:space="preserve">项目名称:                      招标编号:        </w:t>
      </w:r>
      <w:r>
        <w:rPr>
          <w:rFonts w:hint="eastAsia" w:ascii="宋体" w:hAnsi="宋体" w:eastAsia="宋体" w:cs="宋体"/>
          <w:kern w:val="2"/>
          <w:sz w:val="21"/>
          <w:szCs w:val="22"/>
          <w:lang w:val="en-US" w:eastAsia="zh-CN" w:bidi="ar-SA"/>
        </w:rPr>
        <w:t xml:space="preserve">    </w:t>
      </w:r>
    </w:p>
    <w:p>
      <w:pPr>
        <w:pStyle w:val="16"/>
        <w:spacing w:line="240" w:lineRule="atLeast"/>
        <w:ind w:left="1080" w:leftChars="257" w:hanging="540"/>
        <w:rPr>
          <w:rFonts w:hint="eastAsia" w:ascii="宋体" w:hAnsi="宋体" w:eastAsia="宋体" w:cs="宋体"/>
          <w:kern w:val="2"/>
          <w:sz w:val="21"/>
          <w:szCs w:val="22"/>
          <w:lang w:val="en-US" w:eastAsia="zh-CN" w:bidi="ar-SA"/>
        </w:rPr>
      </w:pPr>
    </w:p>
    <w:tbl>
      <w:tblPr>
        <w:tblStyle w:val="24"/>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115"/>
        <w:gridCol w:w="2613"/>
        <w:gridCol w:w="261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序号</w:t>
            </w:r>
          </w:p>
        </w:tc>
        <w:tc>
          <w:tcPr>
            <w:tcW w:w="2115"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招标文件条款号</w:t>
            </w:r>
          </w:p>
        </w:tc>
        <w:tc>
          <w:tcPr>
            <w:tcW w:w="261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招标文件的商务条款</w:t>
            </w:r>
          </w:p>
        </w:tc>
        <w:tc>
          <w:tcPr>
            <w:tcW w:w="261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投标文件的商务条款</w:t>
            </w: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jc w:val="center"/>
              <w:rPr>
                <w:rFonts w:hint="eastAsia" w:ascii="仿宋_GB2312" w:eastAsia="仿宋_GB2312"/>
                <w:sz w:val="24"/>
              </w:rPr>
            </w:pPr>
          </w:p>
        </w:tc>
        <w:tc>
          <w:tcPr>
            <w:tcW w:w="2613" w:type="dxa"/>
            <w:noWrap w:val="0"/>
            <w:vAlign w:val="top"/>
          </w:tcPr>
          <w:p>
            <w:pPr>
              <w:pStyle w:val="16"/>
              <w:spacing w:line="240" w:lineRule="atLeast"/>
              <w:ind w:left="1080" w:leftChars="257" w:hanging="540"/>
              <w:jc w:val="center"/>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bl>
    <w:p>
      <w:pPr>
        <w:pStyle w:val="16"/>
        <w:spacing w:line="240" w:lineRule="atLeast"/>
        <w:ind w:left="1080" w:leftChars="257" w:hanging="540"/>
        <w:rPr>
          <w:rFonts w:hint="eastAsia" w:ascii="仿宋_GB2312" w:eastAsia="仿宋_GB2312"/>
          <w:sz w:val="24"/>
        </w:rPr>
      </w:pPr>
    </w:p>
    <w:p>
      <w:pPr>
        <w:pStyle w:val="3"/>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r>
        <w:rPr>
          <w:rFonts w:hint="eastAsia" w:ascii="宋体" w:hAnsi="宋体" w:cs="仿宋_GB2312"/>
          <w:sz w:val="24"/>
          <w:szCs w:val="24"/>
        </w:rPr>
        <w:t xml:space="preserve"> </w:t>
      </w:r>
      <w:r>
        <w:rPr>
          <w:rFonts w:hint="eastAsia" w:ascii="宋体" w:hAnsi="宋体" w:eastAsia="宋体" w:cs="仿宋_GB2312"/>
          <w:sz w:val="24"/>
          <w:szCs w:val="24"/>
        </w:rPr>
        <w:t>当响应文件的商务内容低于竞争性磋商采购文件要求时，竞标人应当如实写明“负偏离”，否则视为虚假应标</w:t>
      </w:r>
    </w:p>
    <w:p>
      <w:pPr>
        <w:spacing w:line="360" w:lineRule="auto"/>
        <w:ind w:firstLine="3840" w:firstLineChars="1600"/>
        <w:rPr>
          <w:rFonts w:ascii="仿宋_GB2312" w:hAnsi="仿宋" w:eastAsia="仿宋_GB2312" w:cs="仿宋_GB2312"/>
          <w:kern w:val="0"/>
          <w:sz w:val="24"/>
        </w:rPr>
      </w:pPr>
    </w:p>
    <w:p>
      <w:pPr>
        <w:spacing w:line="360" w:lineRule="auto"/>
        <w:ind w:firstLine="4320" w:firstLineChars="18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供应商名称（电子签章）：</w:t>
      </w:r>
    </w:p>
    <w:p>
      <w:pPr>
        <w:spacing w:line="360" w:lineRule="auto"/>
        <w:jc w:val="center"/>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zh-CN" w:eastAsia="zh-CN" w:bidi="ar-SA"/>
        </w:rPr>
        <w:t xml:space="preserve">           </w:t>
      </w:r>
      <w:r>
        <w:rPr>
          <w:rFonts w:hint="eastAsia" w:ascii="宋体" w:hAnsi="宋体" w:eastAsia="宋体" w:cs="仿宋_GB2312"/>
          <w:kern w:val="0"/>
          <w:sz w:val="24"/>
          <w:szCs w:val="24"/>
          <w:lang w:val="en-US" w:eastAsia="zh-CN" w:bidi="ar-SA"/>
        </w:rPr>
        <w:t xml:space="preserve">                               </w:t>
      </w:r>
      <w:r>
        <w:rPr>
          <w:rFonts w:hint="eastAsia" w:ascii="宋体" w:hAnsi="宋体" w:eastAsia="宋体" w:cs="仿宋_GB2312"/>
          <w:kern w:val="0"/>
          <w:sz w:val="24"/>
          <w:szCs w:val="24"/>
          <w:lang w:val="zh-CN" w:eastAsia="zh-CN" w:bidi="ar-SA"/>
        </w:rPr>
        <w:t xml:space="preserve">  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pStyle w:val="2"/>
        <w:rPr>
          <w:rFonts w:ascii="仿宋" w:hAnsi="仿宋" w:eastAsia="仿宋" w:cs="仿宋_GB2312"/>
          <w:b/>
          <w:sz w:val="30"/>
          <w:szCs w:val="30"/>
        </w:rPr>
      </w:pPr>
    </w:p>
    <w:p>
      <w:pPr>
        <w:rPr>
          <w:rFonts w:ascii="仿宋" w:hAnsi="仿宋" w:eastAsia="仿宋" w:cs="仿宋_GB2312"/>
          <w:b/>
          <w:sz w:val="30"/>
          <w:szCs w:val="30"/>
        </w:rPr>
      </w:pPr>
    </w:p>
    <w:p>
      <w:pPr>
        <w:pStyle w:val="2"/>
        <w:rPr>
          <w:rFonts w:ascii="仿宋" w:hAnsi="仿宋" w:eastAsia="仿宋" w:cs="仿宋_GB2312"/>
          <w:b/>
          <w:sz w:val="30"/>
          <w:szCs w:val="30"/>
        </w:rPr>
      </w:pPr>
    </w:p>
    <w:p/>
    <w:p>
      <w:pPr>
        <w:numPr>
          <w:ilvl w:val="0"/>
          <w:numId w:val="10"/>
        </w:numPr>
        <w:snapToGrid w:val="0"/>
        <w:spacing w:line="360" w:lineRule="auto"/>
        <w:jc w:val="center"/>
        <w:rPr>
          <w:rFonts w:hint="eastAsia" w:ascii="仿宋" w:hAnsi="仿宋" w:eastAsia="仿宋" w:cs="仿宋_GB2312"/>
          <w:b/>
          <w:sz w:val="30"/>
          <w:szCs w:val="30"/>
        </w:rPr>
      </w:pPr>
      <w:r>
        <w:rPr>
          <w:rFonts w:hint="eastAsia" w:ascii="仿宋" w:hAnsi="仿宋" w:eastAsia="仿宋" w:cs="仿宋_GB2312"/>
          <w:b/>
          <w:sz w:val="30"/>
          <w:szCs w:val="30"/>
          <w:lang w:val="en-US" w:eastAsia="zh-CN"/>
        </w:rPr>
        <w:t>投标</w:t>
      </w:r>
      <w:r>
        <w:rPr>
          <w:rFonts w:hint="eastAsia" w:ascii="仿宋" w:hAnsi="仿宋" w:eastAsia="仿宋" w:cs="仿宋_GB2312"/>
          <w:b/>
          <w:sz w:val="30"/>
          <w:szCs w:val="30"/>
        </w:rPr>
        <w:t>人情况介绍</w:t>
      </w:r>
    </w:p>
    <w:p>
      <w:pPr>
        <w:pStyle w:val="13"/>
        <w:kinsoku w:val="0"/>
        <w:overflowPunct w:val="0"/>
        <w:spacing w:before="5"/>
        <w:ind w:firstLine="120"/>
        <w:rPr>
          <w:rFonts w:ascii="宋体" w:hAnsi="宋体" w:eastAsia="宋体"/>
          <w:b/>
          <w:bCs/>
          <w:color w:val="000000"/>
          <w:sz w:val="6"/>
          <w:szCs w:val="6"/>
        </w:rPr>
      </w:pPr>
    </w:p>
    <w:tbl>
      <w:tblPr>
        <w:tblStyle w:val="24"/>
        <w:tblW w:w="9519" w:type="dxa"/>
        <w:jc w:val="center"/>
        <w:tblLayout w:type="fixed"/>
        <w:tblCellMar>
          <w:top w:w="0" w:type="dxa"/>
          <w:left w:w="0" w:type="dxa"/>
          <w:bottom w:w="0" w:type="dxa"/>
          <w:right w:w="0" w:type="dxa"/>
        </w:tblCellMar>
      </w:tblPr>
      <w:tblGrid>
        <w:gridCol w:w="1356"/>
        <w:gridCol w:w="1578"/>
        <w:gridCol w:w="927"/>
        <w:gridCol w:w="538"/>
        <w:gridCol w:w="716"/>
        <w:gridCol w:w="752"/>
        <w:gridCol w:w="499"/>
        <w:gridCol w:w="402"/>
        <w:gridCol w:w="603"/>
        <w:gridCol w:w="2148"/>
      </w:tblGrid>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11"/>
              <w:ind w:left="0" w:leftChars="0" w:firstLine="0" w:firstLineChars="0"/>
              <w:jc w:val="both"/>
              <w:rPr>
                <w:rFonts w:ascii="宋体" w:hAnsi="宋体"/>
                <w:sz w:val="24"/>
                <w:szCs w:val="24"/>
              </w:rPr>
            </w:pPr>
            <w:r>
              <w:rPr>
                <w:rFonts w:hint="eastAsia" w:ascii="宋体" w:hAnsi="宋体"/>
                <w:sz w:val="24"/>
                <w:szCs w:val="24"/>
              </w:rPr>
              <w:t>单位名称</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11"/>
              <w:ind w:left="0" w:leftChars="0" w:firstLine="0" w:firstLineChars="0"/>
              <w:jc w:val="both"/>
              <w:rPr>
                <w:rFonts w:ascii="宋体" w:hAnsi="宋体"/>
                <w:sz w:val="24"/>
                <w:szCs w:val="24"/>
              </w:rPr>
            </w:pPr>
            <w:r>
              <w:rPr>
                <w:rFonts w:hint="eastAsia" w:ascii="宋体" w:hAnsi="宋体"/>
                <w:sz w:val="24"/>
                <w:szCs w:val="24"/>
              </w:rPr>
              <w:t>单位地址</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11"/>
              <w:ind w:left="0" w:leftChars="0" w:firstLine="0" w:firstLineChars="0"/>
              <w:jc w:val="both"/>
              <w:rPr>
                <w:rFonts w:ascii="宋体" w:hAnsi="宋体"/>
                <w:sz w:val="24"/>
                <w:szCs w:val="24"/>
              </w:rPr>
            </w:pPr>
            <w:r>
              <w:rPr>
                <w:rFonts w:hint="eastAsia" w:ascii="宋体" w:hAnsi="宋体"/>
                <w:sz w:val="24"/>
                <w:szCs w:val="24"/>
              </w:rPr>
              <w:t>主管部门</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11"/>
              <w:ind w:left="0" w:leftChars="0" w:firstLine="0" w:firstLineChars="0"/>
              <w:jc w:val="both"/>
              <w:rPr>
                <w:rFonts w:ascii="宋体" w:hAnsi="宋体"/>
                <w:sz w:val="24"/>
                <w:szCs w:val="24"/>
              </w:rPr>
            </w:pPr>
            <w:r>
              <w:rPr>
                <w:rFonts w:hint="eastAsia" w:ascii="宋体" w:hAnsi="宋体"/>
                <w:sz w:val="24"/>
                <w:szCs w:val="24"/>
              </w:rPr>
              <w:t>成立时间</w:t>
            </w:r>
          </w:p>
        </w:tc>
        <w:tc>
          <w:tcPr>
            <w:tcW w:w="2505"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2505" w:type="dxa"/>
            <w:gridSpan w:val="4"/>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r>
              <w:rPr>
                <w:rFonts w:hint="eastAsia" w:ascii="宋体" w:hAnsi="宋体"/>
                <w:sz w:val="24"/>
                <w:szCs w:val="24"/>
              </w:rPr>
              <w:t>注册资金（万元）</w:t>
            </w:r>
          </w:p>
        </w:tc>
        <w:tc>
          <w:tcPr>
            <w:tcW w:w="31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11"/>
              <w:ind w:left="0" w:leftChars="0" w:firstLine="0" w:firstLineChars="0"/>
              <w:jc w:val="both"/>
              <w:rPr>
                <w:rFonts w:ascii="宋体" w:hAnsi="宋体"/>
                <w:sz w:val="24"/>
                <w:szCs w:val="24"/>
              </w:rPr>
            </w:pPr>
            <w:r>
              <w:rPr>
                <w:rFonts w:hint="eastAsia" w:ascii="宋体" w:hAnsi="宋体"/>
                <w:sz w:val="24"/>
                <w:szCs w:val="24"/>
              </w:rPr>
              <w:t>单位性质</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826"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11"/>
              <w:ind w:left="0" w:leftChars="0" w:firstLine="0" w:firstLineChars="0"/>
              <w:jc w:val="center"/>
              <w:rPr>
                <w:rFonts w:ascii="宋体" w:hAnsi="宋体"/>
                <w:sz w:val="24"/>
                <w:szCs w:val="24"/>
              </w:rPr>
            </w:pPr>
            <w:r>
              <w:rPr>
                <w:rFonts w:hint="eastAsia" w:ascii="宋体" w:hAnsi="宋体"/>
                <w:sz w:val="24"/>
                <w:szCs w:val="24"/>
              </w:rPr>
              <w:t>投标期间</w:t>
            </w:r>
          </w:p>
          <w:p>
            <w:pPr>
              <w:pStyle w:val="11"/>
              <w:ind w:left="0" w:leftChars="0" w:firstLine="0" w:firstLineChars="0"/>
              <w:jc w:val="center"/>
              <w:rPr>
                <w:rFonts w:ascii="宋体" w:hAnsi="宋体"/>
                <w:sz w:val="24"/>
                <w:szCs w:val="24"/>
              </w:rPr>
            </w:pPr>
            <w:r>
              <w:rPr>
                <w:rFonts w:hint="eastAsia" w:ascii="宋体" w:hAnsi="宋体"/>
                <w:sz w:val="24"/>
                <w:szCs w:val="24"/>
              </w:rPr>
              <w:t>联系人</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电</w:t>
            </w:r>
            <w:r>
              <w:rPr>
                <w:rFonts w:ascii="宋体" w:hAnsi="宋体"/>
                <w:sz w:val="24"/>
                <w:szCs w:val="24"/>
              </w:rPr>
              <w:t xml:space="preserve"> </w:t>
            </w:r>
            <w:r>
              <w:rPr>
                <w:rFonts w:hint="eastAsia" w:ascii="宋体" w:hAnsi="宋体"/>
                <w:sz w:val="24"/>
                <w:szCs w:val="24"/>
              </w:rPr>
              <w:t>话</w:t>
            </w:r>
          </w:p>
        </w:tc>
        <w:tc>
          <w:tcPr>
            <w:tcW w:w="1468"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p>
        </w:tc>
        <w:tc>
          <w:tcPr>
            <w:tcW w:w="1504"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b/>
                <w:bCs/>
                <w:sz w:val="24"/>
                <w:szCs w:val="24"/>
              </w:rPr>
            </w:pPr>
          </w:p>
          <w:p>
            <w:pPr>
              <w:pStyle w:val="11"/>
              <w:jc w:val="center"/>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b/>
                <w:bCs/>
                <w:sz w:val="24"/>
                <w:szCs w:val="24"/>
              </w:rPr>
            </w:pPr>
          </w:p>
          <w:p>
            <w:pPr>
              <w:pStyle w:val="11"/>
              <w:rPr>
                <w:rFonts w:ascii="宋体" w:hAnsi="宋体"/>
                <w:b/>
                <w:bCs/>
                <w:sz w:val="24"/>
                <w:szCs w:val="24"/>
              </w:rPr>
            </w:pPr>
          </w:p>
          <w:p>
            <w:pPr>
              <w:pStyle w:val="11"/>
              <w:rPr>
                <w:rFonts w:ascii="宋体" w:hAnsi="宋体"/>
                <w:b/>
                <w:bCs/>
                <w:sz w:val="24"/>
                <w:szCs w:val="24"/>
              </w:rPr>
            </w:pPr>
          </w:p>
          <w:p>
            <w:pPr>
              <w:pStyle w:val="11"/>
              <w:ind w:left="0" w:leftChars="0" w:firstLine="0" w:firstLineChars="0"/>
              <w:rPr>
                <w:rFonts w:ascii="宋体" w:hAnsi="宋体"/>
                <w:sz w:val="24"/>
                <w:szCs w:val="24"/>
              </w:rPr>
            </w:pPr>
            <w:r>
              <w:rPr>
                <w:rFonts w:hint="eastAsia" w:ascii="宋体" w:hAnsi="宋体"/>
                <w:sz w:val="24"/>
                <w:szCs w:val="24"/>
              </w:rPr>
              <w:t>职</w:t>
            </w:r>
            <w:r>
              <w:rPr>
                <w:rFonts w:ascii="宋体" w:hAnsi="宋体"/>
                <w:sz w:val="24"/>
                <w:szCs w:val="24"/>
              </w:rPr>
              <w:t xml:space="preserve"> </w:t>
            </w:r>
            <w:r>
              <w:rPr>
                <w:rFonts w:hint="eastAsia" w:ascii="宋体" w:hAnsi="宋体"/>
                <w:sz w:val="24"/>
                <w:szCs w:val="24"/>
              </w:rPr>
              <w:t>工</w:t>
            </w:r>
            <w:r>
              <w:rPr>
                <w:rFonts w:ascii="宋体" w:hAnsi="宋体"/>
                <w:sz w:val="24"/>
                <w:szCs w:val="24"/>
              </w:rPr>
              <w:t xml:space="preserve"> </w:t>
            </w:r>
            <w:r>
              <w:rPr>
                <w:rFonts w:hint="eastAsia" w:ascii="宋体" w:hAnsi="宋体"/>
                <w:sz w:val="24"/>
                <w:szCs w:val="24"/>
              </w:rPr>
              <w:t>概</w:t>
            </w:r>
            <w:r>
              <w:rPr>
                <w:rFonts w:ascii="宋体" w:hAnsi="宋体"/>
                <w:sz w:val="24"/>
                <w:szCs w:val="24"/>
              </w:rPr>
              <w:t xml:space="preserve"> </w:t>
            </w:r>
            <w:r>
              <w:rPr>
                <w:rFonts w:hint="eastAsia" w:ascii="宋体" w:hAnsi="宋体"/>
                <w:sz w:val="24"/>
                <w:szCs w:val="24"/>
              </w:rPr>
              <w:t>况</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职工总数</w:t>
            </w: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p>
        </w:tc>
        <w:tc>
          <w:tcPr>
            <w:tcW w:w="2369"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其中：技术人员数</w:t>
            </w:r>
          </w:p>
        </w:tc>
        <w:tc>
          <w:tcPr>
            <w:tcW w:w="275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8163"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单位行政和技术负责人</w:t>
            </w: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姓</w:t>
            </w:r>
            <w:r>
              <w:rPr>
                <w:rFonts w:ascii="宋体" w:hAnsi="宋体"/>
                <w:sz w:val="24"/>
                <w:szCs w:val="24"/>
              </w:rPr>
              <w:t xml:space="preserve"> </w:t>
            </w:r>
            <w:r>
              <w:rPr>
                <w:rFonts w:hint="eastAsia" w:ascii="宋体" w:hAnsi="宋体"/>
                <w:sz w:val="24"/>
                <w:szCs w:val="24"/>
              </w:rPr>
              <w:t>名</w:t>
            </w:r>
          </w:p>
        </w:tc>
        <w:tc>
          <w:tcPr>
            <w:tcW w:w="2181"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职务</w:t>
            </w:r>
            <w:r>
              <w:rPr>
                <w:rFonts w:ascii="宋体" w:hAnsi="宋体"/>
                <w:sz w:val="24"/>
                <w:szCs w:val="24"/>
              </w:rPr>
              <w:t>/</w:t>
            </w:r>
            <w:r>
              <w:rPr>
                <w:rFonts w:hint="eastAsia" w:ascii="宋体" w:hAnsi="宋体"/>
                <w:sz w:val="24"/>
                <w:szCs w:val="24"/>
              </w:rPr>
              <w:t>职称</w:t>
            </w:r>
          </w:p>
        </w:tc>
        <w:tc>
          <w:tcPr>
            <w:tcW w:w="1653"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龄</w:t>
            </w:r>
          </w:p>
        </w:tc>
        <w:tc>
          <w:tcPr>
            <w:tcW w:w="275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rFonts w:ascii="宋体" w:hAnsi="宋体"/>
                <w:sz w:val="24"/>
                <w:szCs w:val="24"/>
              </w:rPr>
            </w:pPr>
            <w:r>
              <w:rPr>
                <w:rFonts w:hint="eastAsia" w:ascii="宋体" w:hAnsi="宋体"/>
                <w:sz w:val="24"/>
                <w:szCs w:val="24"/>
              </w:rPr>
              <w:t>专</w:t>
            </w:r>
            <w:r>
              <w:rPr>
                <w:rFonts w:ascii="宋体" w:hAnsi="宋体"/>
                <w:sz w:val="24"/>
                <w:szCs w:val="24"/>
              </w:rPr>
              <w:tab/>
            </w:r>
            <w:r>
              <w:rPr>
                <w:rFonts w:hint="eastAsia" w:ascii="宋体" w:hAnsi="宋体"/>
                <w:sz w:val="24"/>
                <w:szCs w:val="24"/>
              </w:rPr>
              <w:t>业</w:t>
            </w: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r>
        <w:tblPrEx>
          <w:tblCellMar>
            <w:top w:w="0" w:type="dxa"/>
            <w:left w:w="0" w:type="dxa"/>
            <w:bottom w:w="0" w:type="dxa"/>
            <w:right w:w="0" w:type="dxa"/>
          </w:tblCellMar>
        </w:tblPrEx>
        <w:trPr>
          <w:trHeight w:val="2277"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b/>
                <w:bCs/>
                <w:sz w:val="24"/>
                <w:szCs w:val="24"/>
              </w:rPr>
            </w:pPr>
          </w:p>
          <w:p>
            <w:pPr>
              <w:pStyle w:val="11"/>
              <w:rPr>
                <w:rFonts w:ascii="宋体" w:hAnsi="宋体"/>
                <w:b/>
                <w:bCs/>
                <w:sz w:val="24"/>
                <w:szCs w:val="24"/>
              </w:rPr>
            </w:pPr>
          </w:p>
          <w:p>
            <w:pPr>
              <w:pStyle w:val="11"/>
              <w:ind w:left="0" w:leftChars="0" w:firstLine="0" w:firstLineChars="0"/>
              <w:rPr>
                <w:rFonts w:ascii="宋体" w:hAnsi="宋体"/>
                <w:sz w:val="24"/>
                <w:szCs w:val="24"/>
              </w:rPr>
            </w:pPr>
            <w:r>
              <w:rPr>
                <w:rFonts w:hint="eastAsia" w:ascii="宋体" w:hAnsi="宋体"/>
                <w:sz w:val="24"/>
                <w:szCs w:val="24"/>
              </w:rPr>
              <w:t>单</w:t>
            </w:r>
            <w:r>
              <w:rPr>
                <w:rFonts w:ascii="宋体" w:hAnsi="宋体"/>
                <w:sz w:val="24"/>
                <w:szCs w:val="24"/>
              </w:rPr>
              <w:t xml:space="preserve"> </w:t>
            </w:r>
            <w:r>
              <w:rPr>
                <w:rFonts w:hint="eastAsia" w:ascii="宋体" w:hAnsi="宋体"/>
                <w:sz w:val="24"/>
                <w:szCs w:val="24"/>
              </w:rPr>
              <w:t>位</w:t>
            </w:r>
            <w:r>
              <w:rPr>
                <w:rFonts w:ascii="宋体" w:hAnsi="宋体"/>
                <w:sz w:val="24"/>
                <w:szCs w:val="24"/>
              </w:rPr>
              <w:t xml:space="preserve"> </w:t>
            </w:r>
            <w:r>
              <w:rPr>
                <w:rFonts w:hint="eastAsia" w:ascii="宋体" w:hAnsi="宋体"/>
                <w:sz w:val="24"/>
                <w:szCs w:val="24"/>
              </w:rPr>
              <w:t>概</w:t>
            </w:r>
            <w:r>
              <w:rPr>
                <w:rFonts w:ascii="宋体" w:hAnsi="宋体"/>
                <w:sz w:val="24"/>
                <w:szCs w:val="24"/>
              </w:rPr>
              <w:t xml:space="preserve"> </w:t>
            </w:r>
            <w:r>
              <w:rPr>
                <w:rFonts w:hint="eastAsia" w:ascii="宋体" w:hAnsi="宋体"/>
                <w:sz w:val="24"/>
                <w:szCs w:val="24"/>
              </w:rPr>
              <w:t>况</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11"/>
              <w:rPr>
                <w:rFonts w:ascii="宋体" w:hAnsi="宋体"/>
                <w:sz w:val="24"/>
                <w:szCs w:val="24"/>
              </w:rPr>
            </w:pPr>
          </w:p>
        </w:tc>
      </w:tr>
    </w:tbl>
    <w:p>
      <w:pPr>
        <w:pStyle w:val="13"/>
        <w:kinsoku w:val="0"/>
        <w:overflowPunct w:val="0"/>
        <w:spacing w:before="26" w:line="320" w:lineRule="auto"/>
        <w:ind w:left="1772" w:firstLine="613"/>
        <w:rPr>
          <w:rFonts w:ascii="宋体" w:hAnsi="宋体" w:eastAsia="宋体"/>
          <w:b/>
          <w:bCs/>
          <w:color w:val="000000"/>
          <w:w w:val="95"/>
        </w:rPr>
      </w:pPr>
    </w:p>
    <w:p>
      <w:pPr>
        <w:pStyle w:val="2"/>
        <w:numPr>
          <w:ilvl w:val="0"/>
          <w:numId w:val="0"/>
        </w:numPr>
        <w:ind w:leftChars="400"/>
      </w:pPr>
    </w:p>
    <w:p>
      <w:pPr>
        <w:snapToGrid w:val="0"/>
        <w:spacing w:line="360" w:lineRule="auto"/>
        <w:ind w:firstLine="602" w:firstLineChars="200"/>
        <w:rPr>
          <w:rFonts w:ascii="仿宋" w:hAnsi="仿宋" w:eastAsia="仿宋" w:cs="仿宋_GB2312"/>
          <w:b/>
          <w:sz w:val="30"/>
          <w:szCs w:val="30"/>
        </w:rPr>
      </w:pPr>
    </w:p>
    <w:p>
      <w:pPr>
        <w:spacing w:line="360" w:lineRule="auto"/>
        <w:ind w:firstLine="4320" w:firstLineChars="18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供应商名称（电子签章）：</w:t>
      </w:r>
    </w:p>
    <w:p>
      <w:pPr>
        <w:spacing w:line="360" w:lineRule="auto"/>
        <w:ind w:firstLine="5520" w:firstLineChars="23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zh-CN" w:eastAsia="zh-CN" w:bidi="ar-SA"/>
        </w:rPr>
        <w:t>日期：  年  月   日</w:t>
      </w:r>
    </w:p>
    <w:p>
      <w:pPr>
        <w:spacing w:line="500" w:lineRule="exact"/>
        <w:rPr>
          <w:rFonts w:ascii="仿宋_GB2312" w:hAnsi="仿宋_GB2312" w:eastAsia="仿宋_GB2312" w:cs="仿宋_GB2312"/>
          <w:sz w:val="32"/>
          <w:szCs w:val="32"/>
        </w:rPr>
        <w:sectPr>
          <w:pgSz w:w="11910" w:h="16840"/>
          <w:pgMar w:top="1340" w:right="1500" w:bottom="280" w:left="1680" w:header="720" w:footer="720" w:gutter="0"/>
          <w:pgNumType w:fmt="decimal"/>
          <w:cols w:space="720" w:num="1"/>
        </w:sectPr>
      </w:pPr>
    </w:p>
    <w:p/>
    <w:p>
      <w:pPr>
        <w:pStyle w:val="11"/>
      </w:pPr>
    </w:p>
    <w:p/>
    <w:p>
      <w:pPr>
        <w:pStyle w:val="11"/>
        <w:jc w:val="center"/>
        <w:rPr>
          <w:rFonts w:hint="eastAsia" w:ascii="仿宋" w:hAnsi="仿宋" w:eastAsia="仿宋" w:cs="仿宋_GB2312"/>
          <w:b/>
          <w:kern w:val="2"/>
          <w:sz w:val="30"/>
          <w:szCs w:val="30"/>
          <w:lang w:val="en-US" w:eastAsia="zh-CN" w:bidi="ar-SA"/>
        </w:rPr>
      </w:pPr>
      <w:r>
        <w:rPr>
          <w:rFonts w:hint="eastAsia" w:ascii="仿宋" w:hAnsi="仿宋" w:eastAsia="仿宋" w:cs="仿宋_GB2312"/>
          <w:b/>
          <w:kern w:val="2"/>
          <w:sz w:val="30"/>
          <w:szCs w:val="30"/>
          <w:lang w:val="en-US" w:eastAsia="zh-CN" w:bidi="ar-SA"/>
        </w:rPr>
        <w:t>七、资质情况</w:t>
      </w:r>
    </w:p>
    <w:p/>
    <w:p>
      <w:pPr>
        <w:pStyle w:val="11"/>
      </w:pPr>
    </w:p>
    <w:p/>
    <w:p>
      <w:pPr>
        <w:pStyle w:val="11"/>
      </w:pPr>
    </w:p>
    <w:p/>
    <w:p>
      <w:pPr>
        <w:pStyle w:val="11"/>
      </w:pPr>
    </w:p>
    <w:p/>
    <w:p>
      <w:pPr>
        <w:pStyle w:val="11"/>
      </w:pPr>
    </w:p>
    <w:p/>
    <w:p>
      <w:pPr>
        <w:pStyle w:val="11"/>
      </w:pPr>
    </w:p>
    <w:p/>
    <w:p>
      <w:pPr>
        <w:pStyle w:val="11"/>
      </w:pPr>
    </w:p>
    <w:p/>
    <w:p>
      <w:pPr>
        <w:pStyle w:val="11"/>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snapToGrid w:val="0"/>
        <w:spacing w:before="120" w:beforeLines="50" w:after="50"/>
        <w:ind w:firstLine="602" w:firstLineChars="200"/>
        <w:jc w:val="center"/>
        <w:rPr>
          <w:rFonts w:ascii="宋体" w:hAnsi="宋体"/>
          <w:color w:val="000000"/>
          <w:sz w:val="24"/>
        </w:rPr>
      </w:pPr>
      <w:r>
        <w:rPr>
          <w:rFonts w:hint="eastAsia" w:ascii="仿宋" w:hAnsi="仿宋" w:eastAsia="仿宋" w:cs="仿宋_GB2312"/>
          <w:b/>
          <w:sz w:val="30"/>
          <w:szCs w:val="30"/>
          <w:lang w:val="en-US" w:eastAsia="zh-CN"/>
        </w:rPr>
        <w:t>八</w:t>
      </w:r>
      <w:r>
        <w:rPr>
          <w:rFonts w:hint="eastAsia" w:ascii="仿宋" w:hAnsi="仿宋" w:eastAsia="仿宋" w:cs="仿宋_GB2312"/>
          <w:b/>
          <w:sz w:val="30"/>
          <w:szCs w:val="30"/>
        </w:rPr>
        <w:t>、供应商类似的业绩证明文件</w:t>
      </w:r>
    </w:p>
    <w:p>
      <w:pPr>
        <w:pStyle w:val="20"/>
        <w:snapToGrid w:val="0"/>
        <w:ind w:left="480" w:hanging="480"/>
        <w:rPr>
          <w:rFonts w:ascii="宋体" w:hAnsi="宋体"/>
          <w:color w:val="000000"/>
          <w:sz w:val="24"/>
        </w:rPr>
      </w:pPr>
    </w:p>
    <w:p>
      <w:pPr>
        <w:pStyle w:val="13"/>
        <w:kinsoku w:val="0"/>
        <w:overflowPunct w:val="0"/>
        <w:ind w:firstLine="402"/>
        <w:rPr>
          <w:rFonts w:ascii="宋体" w:hAnsi="宋体" w:eastAsia="宋体"/>
          <w:b/>
          <w:bCs/>
          <w:color w:val="000000"/>
          <w:sz w:val="20"/>
          <w:szCs w:val="20"/>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626"/>
        <w:gridCol w:w="3335"/>
        <w:gridCol w:w="1632"/>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11"/>
              <w:ind w:left="0" w:leftChars="0" w:firstLine="0" w:firstLineChars="0"/>
              <w:rPr>
                <w:rFonts w:hint="eastAsia" w:ascii="宋体" w:hAnsi="宋体"/>
              </w:rPr>
            </w:pPr>
            <w:r>
              <w:rPr>
                <w:rFonts w:hint="eastAsia" w:ascii="宋体" w:hAnsi="宋体"/>
              </w:rPr>
              <w:t>序号</w:t>
            </w:r>
          </w:p>
        </w:tc>
        <w:tc>
          <w:tcPr>
            <w:tcW w:w="2626" w:type="dxa"/>
            <w:noWrap w:val="0"/>
            <w:vAlign w:val="center"/>
          </w:tcPr>
          <w:p>
            <w:pPr>
              <w:pStyle w:val="11"/>
              <w:rPr>
                <w:rFonts w:hint="eastAsia" w:ascii="宋体" w:hAnsi="宋体"/>
              </w:rPr>
            </w:pPr>
            <w:r>
              <w:rPr>
                <w:rFonts w:hint="eastAsia" w:ascii="宋体" w:hAnsi="宋体"/>
              </w:rPr>
              <w:t>项目名称</w:t>
            </w:r>
          </w:p>
        </w:tc>
        <w:tc>
          <w:tcPr>
            <w:tcW w:w="3335" w:type="dxa"/>
            <w:noWrap w:val="0"/>
            <w:vAlign w:val="center"/>
          </w:tcPr>
          <w:p>
            <w:pPr>
              <w:pStyle w:val="11"/>
              <w:rPr>
                <w:rFonts w:hint="eastAsia" w:ascii="宋体" w:hAnsi="宋体"/>
              </w:rPr>
            </w:pPr>
            <w:r>
              <w:rPr>
                <w:rFonts w:hint="eastAsia" w:ascii="宋体" w:hAnsi="宋体"/>
              </w:rPr>
              <w:t>合同金额（万元）</w:t>
            </w:r>
          </w:p>
        </w:tc>
        <w:tc>
          <w:tcPr>
            <w:tcW w:w="1632" w:type="dxa"/>
            <w:noWrap w:val="0"/>
            <w:vAlign w:val="center"/>
          </w:tcPr>
          <w:p>
            <w:pPr>
              <w:pStyle w:val="11"/>
              <w:ind w:left="0" w:leftChars="0" w:firstLine="0" w:firstLineChars="0"/>
              <w:rPr>
                <w:rFonts w:hint="default" w:ascii="宋体" w:hAnsi="宋体" w:eastAsia="宋体"/>
                <w:lang w:val="en-US" w:eastAsia="zh-CN"/>
              </w:rPr>
            </w:pPr>
            <w:r>
              <w:rPr>
                <w:rFonts w:hint="eastAsia" w:ascii="宋体" w:hAnsi="宋体"/>
                <w:lang w:val="en-US" w:eastAsia="zh-CN"/>
              </w:rPr>
              <w:t>合同签订时间</w:t>
            </w:r>
          </w:p>
        </w:tc>
        <w:tc>
          <w:tcPr>
            <w:tcW w:w="1622" w:type="dxa"/>
            <w:noWrap w:val="0"/>
            <w:vAlign w:val="center"/>
          </w:tcPr>
          <w:p>
            <w:pPr>
              <w:pStyle w:val="11"/>
              <w:ind w:left="0" w:leftChars="0" w:firstLine="0" w:firstLineChars="0"/>
              <w:rPr>
                <w:rFonts w:hint="eastAsia" w:ascii="宋体" w:hAnsi="宋体"/>
              </w:rPr>
            </w:pPr>
            <w:r>
              <w:rPr>
                <w:rFonts w:hint="eastAsia" w:ascii="宋体" w:hAnsi="宋体"/>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11"/>
              <w:rPr>
                <w:rFonts w:hint="eastAsia" w:ascii="宋体" w:hAnsi="宋体"/>
              </w:rPr>
            </w:pPr>
            <w:r>
              <w:rPr>
                <w:rFonts w:hint="eastAsia" w:ascii="宋体" w:hAnsi="宋体"/>
              </w:rPr>
              <w:t>1</w:t>
            </w:r>
          </w:p>
        </w:tc>
        <w:tc>
          <w:tcPr>
            <w:tcW w:w="2626" w:type="dxa"/>
            <w:noWrap w:val="0"/>
            <w:vAlign w:val="center"/>
          </w:tcPr>
          <w:p>
            <w:pPr>
              <w:pStyle w:val="11"/>
              <w:rPr>
                <w:rFonts w:hint="eastAsia" w:ascii="宋体" w:hAnsi="宋体"/>
              </w:rPr>
            </w:pPr>
          </w:p>
        </w:tc>
        <w:tc>
          <w:tcPr>
            <w:tcW w:w="3335" w:type="dxa"/>
            <w:noWrap w:val="0"/>
            <w:vAlign w:val="center"/>
          </w:tcPr>
          <w:p>
            <w:pPr>
              <w:pStyle w:val="11"/>
              <w:rPr>
                <w:rFonts w:hint="eastAsia" w:ascii="宋体" w:hAnsi="宋体"/>
              </w:rPr>
            </w:pPr>
          </w:p>
        </w:tc>
        <w:tc>
          <w:tcPr>
            <w:tcW w:w="1632" w:type="dxa"/>
            <w:noWrap w:val="0"/>
            <w:vAlign w:val="center"/>
          </w:tcPr>
          <w:p>
            <w:pPr>
              <w:pStyle w:val="11"/>
              <w:rPr>
                <w:rFonts w:hint="eastAsia" w:ascii="宋体" w:hAnsi="宋体"/>
              </w:rPr>
            </w:pPr>
          </w:p>
        </w:tc>
        <w:tc>
          <w:tcPr>
            <w:tcW w:w="1622" w:type="dxa"/>
            <w:noWrap w:val="0"/>
            <w:vAlign w:val="center"/>
          </w:tcPr>
          <w:p>
            <w:pPr>
              <w:pStyle w:val="11"/>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11"/>
              <w:rPr>
                <w:rFonts w:hint="eastAsia" w:ascii="宋体" w:hAnsi="宋体"/>
              </w:rPr>
            </w:pPr>
            <w:r>
              <w:rPr>
                <w:rFonts w:hint="eastAsia" w:ascii="宋体" w:hAnsi="宋体"/>
              </w:rPr>
              <w:t>2</w:t>
            </w:r>
          </w:p>
        </w:tc>
        <w:tc>
          <w:tcPr>
            <w:tcW w:w="2626" w:type="dxa"/>
            <w:noWrap w:val="0"/>
            <w:vAlign w:val="center"/>
          </w:tcPr>
          <w:p>
            <w:pPr>
              <w:pStyle w:val="11"/>
              <w:rPr>
                <w:rFonts w:hint="eastAsia" w:ascii="宋体" w:hAnsi="宋体"/>
              </w:rPr>
            </w:pPr>
          </w:p>
        </w:tc>
        <w:tc>
          <w:tcPr>
            <w:tcW w:w="3335" w:type="dxa"/>
            <w:noWrap w:val="0"/>
            <w:vAlign w:val="center"/>
          </w:tcPr>
          <w:p>
            <w:pPr>
              <w:pStyle w:val="11"/>
              <w:rPr>
                <w:rFonts w:hint="eastAsia" w:ascii="宋体" w:hAnsi="宋体"/>
              </w:rPr>
            </w:pPr>
          </w:p>
        </w:tc>
        <w:tc>
          <w:tcPr>
            <w:tcW w:w="1632" w:type="dxa"/>
            <w:noWrap w:val="0"/>
            <w:vAlign w:val="center"/>
          </w:tcPr>
          <w:p>
            <w:pPr>
              <w:pStyle w:val="11"/>
              <w:rPr>
                <w:rFonts w:hint="eastAsia" w:ascii="宋体" w:hAnsi="宋体"/>
              </w:rPr>
            </w:pPr>
          </w:p>
        </w:tc>
        <w:tc>
          <w:tcPr>
            <w:tcW w:w="1622" w:type="dxa"/>
            <w:noWrap w:val="0"/>
            <w:vAlign w:val="center"/>
          </w:tcPr>
          <w:p>
            <w:pPr>
              <w:pStyle w:val="11"/>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11"/>
              <w:rPr>
                <w:rFonts w:hint="eastAsia" w:ascii="宋体" w:hAnsi="宋体"/>
              </w:rPr>
            </w:pPr>
            <w:r>
              <w:rPr>
                <w:rFonts w:hint="eastAsia" w:ascii="宋体" w:hAnsi="宋体"/>
              </w:rPr>
              <w:t>3</w:t>
            </w:r>
          </w:p>
        </w:tc>
        <w:tc>
          <w:tcPr>
            <w:tcW w:w="2626" w:type="dxa"/>
            <w:noWrap w:val="0"/>
            <w:vAlign w:val="center"/>
          </w:tcPr>
          <w:p>
            <w:pPr>
              <w:pStyle w:val="11"/>
              <w:rPr>
                <w:rFonts w:hint="eastAsia" w:ascii="宋体" w:hAnsi="宋体"/>
              </w:rPr>
            </w:pPr>
          </w:p>
        </w:tc>
        <w:tc>
          <w:tcPr>
            <w:tcW w:w="3335" w:type="dxa"/>
            <w:noWrap w:val="0"/>
            <w:vAlign w:val="center"/>
          </w:tcPr>
          <w:p>
            <w:pPr>
              <w:pStyle w:val="11"/>
              <w:rPr>
                <w:rFonts w:hint="eastAsia" w:ascii="宋体" w:hAnsi="宋体"/>
              </w:rPr>
            </w:pPr>
          </w:p>
        </w:tc>
        <w:tc>
          <w:tcPr>
            <w:tcW w:w="1632" w:type="dxa"/>
            <w:noWrap w:val="0"/>
            <w:vAlign w:val="center"/>
          </w:tcPr>
          <w:p>
            <w:pPr>
              <w:pStyle w:val="11"/>
              <w:rPr>
                <w:rFonts w:hint="eastAsia" w:ascii="宋体" w:hAnsi="宋体"/>
              </w:rPr>
            </w:pPr>
          </w:p>
        </w:tc>
        <w:tc>
          <w:tcPr>
            <w:tcW w:w="1622" w:type="dxa"/>
            <w:noWrap w:val="0"/>
            <w:vAlign w:val="center"/>
          </w:tcPr>
          <w:p>
            <w:pPr>
              <w:pStyle w:val="11"/>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11"/>
              <w:rPr>
                <w:rFonts w:hint="eastAsia" w:ascii="宋体" w:hAnsi="宋体"/>
              </w:rPr>
            </w:pPr>
            <w:r>
              <w:rPr>
                <w:rFonts w:hint="eastAsia" w:ascii="宋体" w:hAnsi="宋体"/>
              </w:rPr>
              <w:t>…</w:t>
            </w:r>
          </w:p>
        </w:tc>
        <w:tc>
          <w:tcPr>
            <w:tcW w:w="2626" w:type="dxa"/>
            <w:noWrap w:val="0"/>
            <w:vAlign w:val="center"/>
          </w:tcPr>
          <w:p>
            <w:pPr>
              <w:pStyle w:val="11"/>
              <w:rPr>
                <w:rFonts w:hint="eastAsia" w:ascii="宋体" w:hAnsi="宋体"/>
              </w:rPr>
            </w:pPr>
          </w:p>
        </w:tc>
        <w:tc>
          <w:tcPr>
            <w:tcW w:w="3335" w:type="dxa"/>
            <w:noWrap w:val="0"/>
            <w:vAlign w:val="center"/>
          </w:tcPr>
          <w:p>
            <w:pPr>
              <w:pStyle w:val="11"/>
              <w:rPr>
                <w:rFonts w:hint="eastAsia" w:ascii="宋体" w:hAnsi="宋体"/>
              </w:rPr>
            </w:pPr>
          </w:p>
        </w:tc>
        <w:tc>
          <w:tcPr>
            <w:tcW w:w="1632" w:type="dxa"/>
            <w:noWrap w:val="0"/>
            <w:vAlign w:val="center"/>
          </w:tcPr>
          <w:p>
            <w:pPr>
              <w:pStyle w:val="11"/>
              <w:rPr>
                <w:rFonts w:hint="eastAsia" w:ascii="宋体" w:hAnsi="宋体"/>
              </w:rPr>
            </w:pPr>
          </w:p>
        </w:tc>
        <w:tc>
          <w:tcPr>
            <w:tcW w:w="1622" w:type="dxa"/>
            <w:noWrap w:val="0"/>
            <w:vAlign w:val="center"/>
          </w:tcPr>
          <w:p>
            <w:pPr>
              <w:pStyle w:val="11"/>
              <w:rPr>
                <w:rFonts w:hint="eastAsia" w:ascii="宋体" w:hAnsi="宋体"/>
              </w:rPr>
            </w:pPr>
          </w:p>
        </w:tc>
      </w:tr>
    </w:tbl>
    <w:p>
      <w:pPr>
        <w:pStyle w:val="20"/>
        <w:snapToGrid w:val="0"/>
        <w:ind w:left="480" w:hanging="480"/>
        <w:rPr>
          <w:rFonts w:ascii="宋体" w:hAnsi="宋体"/>
          <w:color w:val="000000"/>
          <w:sz w:val="24"/>
        </w:rPr>
      </w:pPr>
    </w:p>
    <w:p>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:业绩</w:t>
      </w:r>
      <w:r>
        <w:rPr>
          <w:rFonts w:hint="eastAsia" w:ascii="仿宋_GB2312" w:hAnsi="仿宋" w:eastAsia="仿宋_GB2312" w:cs="仿宋_GB2312"/>
          <w:b/>
          <w:sz w:val="24"/>
          <w:lang w:val="en-US" w:eastAsia="zh-CN"/>
        </w:rPr>
        <w:t>证明文件</w:t>
      </w:r>
      <w:r>
        <w:rPr>
          <w:rFonts w:hint="eastAsia" w:ascii="仿宋_GB2312" w:hAnsi="仿宋" w:eastAsia="仿宋_GB2312" w:cs="仿宋_GB2312"/>
          <w:b/>
          <w:sz w:val="24"/>
        </w:rPr>
        <w:t>（供应商同类项目合同复印件</w:t>
      </w:r>
      <w:r>
        <w:rPr>
          <w:rFonts w:hint="eastAsia" w:ascii="仿宋_GB2312" w:hAnsi="仿宋" w:eastAsia="仿宋_GB2312" w:cs="仿宋_GB2312"/>
          <w:b/>
          <w:sz w:val="24"/>
          <w:lang w:val="en-US" w:eastAsia="zh-CN"/>
        </w:rPr>
        <w:t>或中标通知书</w:t>
      </w:r>
      <w:r>
        <w:rPr>
          <w:rFonts w:hint="eastAsia" w:ascii="仿宋_GB2312" w:hAnsi="仿宋" w:eastAsia="仿宋_GB2312" w:cs="仿宋_GB2312"/>
          <w:b/>
          <w:sz w:val="24"/>
        </w:rPr>
        <w:t>）</w:t>
      </w:r>
    </w:p>
    <w:p>
      <w:pPr>
        <w:snapToGrid w:val="0"/>
        <w:spacing w:line="360" w:lineRule="auto"/>
        <w:ind w:firstLine="4935" w:firstLineChars="2350"/>
        <w:rPr>
          <w:rFonts w:hAnsi="宋体"/>
          <w:color w:val="000000"/>
          <w:szCs w:val="21"/>
        </w:rPr>
      </w:pPr>
    </w:p>
    <w:p>
      <w:pPr>
        <w:snapToGrid w:val="0"/>
        <w:spacing w:line="360" w:lineRule="auto"/>
        <w:ind w:left="4410" w:leftChars="2100" w:firstLine="5670" w:firstLineChars="2700"/>
        <w:rPr>
          <w:rFonts w:hAnsi="宋体"/>
          <w:color w:val="000000"/>
          <w:szCs w:val="21"/>
        </w:rPr>
      </w:pPr>
      <w:r>
        <w:rPr>
          <w:rFonts w:hAnsi="宋体"/>
          <w:color w:val="000000"/>
          <w:szCs w:val="21"/>
        </w:rPr>
        <w:t xml:space="preserve"> </w:t>
      </w:r>
    </w:p>
    <w:p>
      <w:pPr>
        <w:snapToGrid w:val="0"/>
        <w:spacing w:line="360" w:lineRule="auto"/>
        <w:ind w:left="4410" w:leftChars="2100" w:firstLine="5670" w:firstLineChars="2700"/>
        <w:rPr>
          <w:rFonts w:hAnsi="宋体"/>
          <w:color w:val="000000"/>
          <w:szCs w:val="21"/>
        </w:rPr>
      </w:pPr>
    </w:p>
    <w:p>
      <w:pPr>
        <w:spacing w:line="360" w:lineRule="auto"/>
        <w:ind w:firstLine="4320" w:firstLineChars="18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供应商名称(电子签章)：</w:t>
      </w:r>
    </w:p>
    <w:p>
      <w:pPr>
        <w:spacing w:line="360" w:lineRule="auto"/>
        <w:ind w:firstLine="6000" w:firstLineChars="25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 xml:space="preserve"> </w:t>
      </w:r>
      <w:r>
        <w:rPr>
          <w:rFonts w:hint="eastAsia" w:ascii="宋体" w:hAnsi="宋体" w:eastAsia="宋体" w:cs="仿宋_GB2312"/>
          <w:kern w:val="0"/>
          <w:sz w:val="24"/>
          <w:szCs w:val="24"/>
          <w:lang w:val="en-US" w:eastAsia="zh-CN" w:bidi="ar-SA"/>
        </w:rPr>
        <w:t>日</w:t>
      </w:r>
      <w:r>
        <w:rPr>
          <w:rFonts w:hint="eastAsia" w:ascii="宋体" w:hAnsi="宋体" w:eastAsia="宋体" w:cs="仿宋_GB2312"/>
          <w:kern w:val="0"/>
          <w:sz w:val="24"/>
          <w:szCs w:val="24"/>
          <w:lang w:val="zh-CN" w:eastAsia="zh-CN" w:bidi="ar-SA"/>
        </w:rPr>
        <w:t>期：  年  月   日</w:t>
      </w:r>
    </w:p>
    <w:p>
      <w:pPr>
        <w:pStyle w:val="28"/>
      </w:pPr>
    </w:p>
    <w:p>
      <w:pPr>
        <w:pStyle w:val="13"/>
      </w:pPr>
    </w:p>
    <w:p>
      <w:pPr>
        <w:pStyle w:val="2"/>
      </w:pPr>
    </w:p>
    <w:p/>
    <w:p>
      <w:pPr>
        <w:pStyle w:val="11"/>
      </w:pPr>
    </w:p>
    <w:p/>
    <w:p>
      <w:pPr>
        <w:pStyle w:val="11"/>
      </w:pPr>
    </w:p>
    <w:p/>
    <w:p/>
    <w:p>
      <w:pPr>
        <w:pStyle w:val="11"/>
      </w:pPr>
    </w:p>
    <w:p/>
    <w:p>
      <w:pPr>
        <w:pStyle w:val="11"/>
      </w:pPr>
    </w:p>
    <w:p>
      <w:pPr>
        <w:pStyle w:val="31"/>
        <w:spacing w:line="360" w:lineRule="auto"/>
        <w:jc w:val="center"/>
        <w:rPr>
          <w:rFonts w:hint="eastAsia" w:ascii="仿宋" w:hAnsi="仿宋" w:eastAsia="仿宋" w:cs="仿宋_GB2312"/>
          <w:b/>
          <w:kern w:val="2"/>
          <w:sz w:val="30"/>
          <w:szCs w:val="30"/>
          <w:lang w:val="en-US" w:eastAsia="zh-CN" w:bidi="ar-SA"/>
        </w:rPr>
      </w:pPr>
      <w:r>
        <w:rPr>
          <w:rFonts w:hint="eastAsia" w:ascii="仿宋" w:eastAsia="仿宋" w:cs="仿宋_GB2312"/>
          <w:b/>
          <w:kern w:val="2"/>
          <w:sz w:val="30"/>
          <w:szCs w:val="30"/>
          <w:lang w:val="en-US" w:eastAsia="zh-CN" w:bidi="ar-SA"/>
        </w:rPr>
        <w:t>九</w:t>
      </w:r>
      <w:r>
        <w:rPr>
          <w:rFonts w:hint="eastAsia" w:ascii="仿宋" w:hAnsi="仿宋" w:eastAsia="仿宋" w:cs="仿宋_GB2312"/>
          <w:b/>
          <w:kern w:val="2"/>
          <w:sz w:val="30"/>
          <w:szCs w:val="30"/>
          <w:lang w:val="en-US" w:eastAsia="zh-CN" w:bidi="ar-SA"/>
        </w:rPr>
        <w:t>、供应商认为需要提供的其他有关资料</w:t>
      </w:r>
    </w:p>
    <w:p>
      <w:pPr>
        <w:pStyle w:val="13"/>
        <w:sectPr>
          <w:pgSz w:w="11910" w:h="16840"/>
          <w:pgMar w:top="1340" w:right="1500" w:bottom="280" w:left="1680" w:header="720" w:footer="720" w:gutter="0"/>
          <w:pgNumType w:fmt="decimal"/>
          <w:cols w:space="720" w:num="1"/>
        </w:sectPr>
      </w:pPr>
    </w:p>
    <w:p>
      <w:pPr>
        <w:pStyle w:val="23"/>
      </w:pPr>
    </w:p>
    <w:p>
      <w:pPr>
        <w:pStyle w:val="7"/>
        <w:jc w:val="center"/>
        <w:rPr>
          <w:rFonts w:ascii="宋体" w:hAnsi="宋体" w:cs="宋体"/>
          <w:b w:val="0"/>
        </w:rPr>
      </w:pPr>
      <w:bookmarkStart w:id="73" w:name="_Toc18567"/>
      <w:r>
        <w:rPr>
          <w:rFonts w:hint="eastAsia" w:ascii="宋体" w:hAnsi="宋体"/>
          <w:b w:val="0"/>
          <w:bCs w:val="0"/>
        </w:rPr>
        <w:t>第</w:t>
      </w:r>
      <w:r>
        <w:rPr>
          <w:rFonts w:hint="eastAsia" w:ascii="宋体" w:hAnsi="宋体"/>
          <w:b w:val="0"/>
          <w:bCs w:val="0"/>
          <w:lang w:val="en-US" w:eastAsia="zh-CN"/>
        </w:rPr>
        <w:t>四</w:t>
      </w:r>
      <w:r>
        <w:rPr>
          <w:rFonts w:hint="eastAsia" w:ascii="宋体" w:hAnsi="宋体"/>
          <w:b w:val="0"/>
          <w:bCs w:val="0"/>
        </w:rPr>
        <w:t xml:space="preserve">节 </w:t>
      </w:r>
      <w:r>
        <w:rPr>
          <w:rFonts w:hint="eastAsia" w:ascii="宋体" w:hAnsi="宋体"/>
          <w:b w:val="0"/>
        </w:rPr>
        <w:t>技术文件格式</w:t>
      </w:r>
      <w:bookmarkEnd w:id="73"/>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 技  术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11"/>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keepNext w:val="0"/>
        <w:keepLines w:val="0"/>
        <w:pageBreakBefore w:val="0"/>
        <w:widowControl w:val="0"/>
        <w:kinsoku/>
        <w:wordWrap/>
        <w:overflowPunct/>
        <w:topLinePunct w:val="0"/>
        <w:bidi w:val="0"/>
        <w:snapToGrid/>
        <w:spacing w:line="480" w:lineRule="auto"/>
        <w:jc w:val="center"/>
        <w:textAlignment w:val="auto"/>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技术文件目录</w:t>
      </w:r>
    </w:p>
    <w:p>
      <w:pPr>
        <w:snapToGrid w:val="0"/>
        <w:spacing w:before="165" w:beforeLines="50" w:after="50"/>
        <w:ind w:left="143" w:leftChars="68" w:firstLine="472" w:firstLineChars="196"/>
        <w:jc w:val="left"/>
        <w:rPr>
          <w:rFonts w:hint="eastAsia" w:ascii="宋体" w:hAnsi="宋体" w:eastAsia="宋体"/>
          <w:b/>
          <w:color w:val="000000"/>
          <w:sz w:val="24"/>
          <w:lang w:eastAsia="zh-CN"/>
        </w:rPr>
      </w:pPr>
      <w:r>
        <w:rPr>
          <w:rFonts w:hint="eastAsia" w:ascii="宋体" w:hAnsi="宋体"/>
          <w:b/>
          <w:color w:val="000000"/>
          <w:sz w:val="24"/>
          <w:lang w:eastAsia="zh-CN"/>
        </w:rPr>
        <w:t>根据技术评标办法格式自拟</w:t>
      </w:r>
    </w:p>
    <w:p>
      <w:pPr>
        <w:snapToGrid w:val="0"/>
        <w:spacing w:line="360" w:lineRule="auto"/>
        <w:jc w:val="both"/>
        <w:rPr>
          <w:rFonts w:hint="eastAsia" w:ascii="仿宋" w:hAnsi="仿宋" w:eastAsia="仿宋" w:cs="仿宋_GB2312"/>
          <w:b/>
          <w:sz w:val="30"/>
          <w:szCs w:val="30"/>
        </w:rPr>
        <w:sectPr>
          <w:pgSz w:w="11910" w:h="16840"/>
          <w:pgMar w:top="1340" w:right="1500" w:bottom="280" w:left="1680" w:header="720" w:footer="720" w:gutter="0"/>
          <w:pgNumType w:fmt="decimal"/>
          <w:cols w:space="720" w:num="1"/>
        </w:sectPr>
      </w:pPr>
    </w:p>
    <w:p>
      <w:pPr>
        <w:snapToGrid w:val="0"/>
        <w:spacing w:before="165" w:beforeLines="50" w:after="50"/>
        <w:ind w:left="143" w:leftChars="68" w:firstLine="472" w:firstLineChars="196"/>
        <w:jc w:val="left"/>
        <w:rPr>
          <w:rFonts w:ascii="宋体" w:hAnsi="宋体"/>
          <w:b/>
          <w:color w:val="000000"/>
          <w:sz w:val="24"/>
        </w:rPr>
      </w:pPr>
      <w:r>
        <w:rPr>
          <w:rFonts w:hint="eastAsia" w:ascii="宋体" w:hAnsi="宋体"/>
          <w:b/>
          <w:color w:val="000000"/>
          <w:sz w:val="24"/>
        </w:rPr>
        <w:t xml:space="preserve"> </w:t>
      </w:r>
    </w:p>
    <w:p>
      <w:pPr>
        <w:pStyle w:val="16"/>
        <w:spacing w:line="500" w:lineRule="exact"/>
        <w:jc w:val="center"/>
        <w:rPr>
          <w:rFonts w:hint="eastAsia" w:ascii="Times New Roman" w:hAnsi="Times New Roman" w:eastAsia="宋体" w:cs="Times New Roman"/>
          <w:b/>
          <w:bCs/>
          <w:kern w:val="2"/>
          <w:sz w:val="30"/>
          <w:szCs w:val="30"/>
          <w:lang w:val="en-US" w:eastAsia="zh-CN" w:bidi="ar-SA"/>
        </w:rPr>
      </w:pPr>
      <w:r>
        <w:rPr>
          <w:rFonts w:hint="eastAsia" w:ascii="Times New Roman" w:hAnsi="Times New Roman" w:eastAsia="宋体" w:cs="Times New Roman"/>
          <w:b/>
          <w:bCs/>
          <w:kern w:val="2"/>
          <w:sz w:val="30"/>
          <w:szCs w:val="30"/>
          <w:lang w:val="en-US" w:eastAsia="zh-CN" w:bidi="ar-SA"/>
        </w:rPr>
        <w:t>一、技术偏离表</w:t>
      </w:r>
    </w:p>
    <w:p>
      <w:pPr>
        <w:pStyle w:val="16"/>
        <w:spacing w:line="440" w:lineRule="exact"/>
        <w:ind w:firstLine="400" w:firstLineChars="200"/>
      </w:pPr>
    </w:p>
    <w:p>
      <w:pPr>
        <w:pStyle w:val="16"/>
        <w:spacing w:line="600" w:lineRule="exact"/>
        <w:ind w:firstLine="480" w:firstLineChars="200"/>
        <w:rPr>
          <w:rFonts w:hAnsi="宋体"/>
          <w:sz w:val="24"/>
          <w:szCs w:val="24"/>
        </w:rPr>
      </w:pPr>
      <w:r>
        <w:rPr>
          <w:rFonts w:hint="eastAsia" w:hAnsi="宋体"/>
          <w:sz w:val="24"/>
          <w:szCs w:val="24"/>
        </w:rPr>
        <w:t>请根据所投货物的实际技术参数，</w:t>
      </w:r>
      <w:r>
        <w:rPr>
          <w:rFonts w:hint="eastAsia" w:ascii="宋体" w:hAnsi="宋体" w:eastAsia="宋体" w:cs="Times New Roman"/>
          <w:b/>
          <w:bCs/>
          <w:sz w:val="24"/>
          <w:szCs w:val="24"/>
        </w:rPr>
        <w:t>逐条对应本</w:t>
      </w:r>
      <w:r>
        <w:rPr>
          <w:rFonts w:hint="eastAsia" w:hAnsi="宋体"/>
          <w:sz w:val="24"/>
          <w:szCs w:val="24"/>
        </w:rPr>
        <w:t>项目招标文件第二章“货物需求一览表”中的</w:t>
      </w:r>
      <w:r>
        <w:rPr>
          <w:rFonts w:hint="eastAsia" w:ascii="宋体" w:hAnsi="宋体" w:eastAsia="宋体" w:cs="Times New Roman"/>
          <w:b/>
          <w:bCs/>
          <w:sz w:val="24"/>
          <w:szCs w:val="24"/>
        </w:rPr>
        <w:t>采购清单及货物参数</w:t>
      </w:r>
      <w:r>
        <w:rPr>
          <w:rFonts w:hint="eastAsia" w:ascii="宋体" w:hAnsi="宋体" w:eastAsia="宋体" w:cs="Times New Roman"/>
          <w:sz w:val="24"/>
          <w:szCs w:val="24"/>
        </w:rPr>
        <w:t>详</w:t>
      </w:r>
      <w:r>
        <w:rPr>
          <w:rFonts w:hint="eastAsia" w:hAnsi="宋体"/>
          <w:sz w:val="24"/>
          <w:szCs w:val="24"/>
        </w:rPr>
        <w:t>细填写相应的具体内容。“偏离说明”一栏应当选择“正偏离”、“负偏离”或“无偏离”进行填写。</w:t>
      </w:r>
    </w:p>
    <w:p>
      <w:pPr>
        <w:pStyle w:val="16"/>
        <w:spacing w:line="240" w:lineRule="atLeast"/>
        <w:rPr>
          <w:rFonts w:hint="eastAsia" w:ascii="仿宋_GB2312" w:eastAsia="仿宋_GB2312"/>
          <w:sz w:val="24"/>
        </w:rPr>
      </w:pPr>
      <w:r>
        <w:rPr>
          <w:rFonts w:hint="eastAsia" w:ascii="宋体" w:hAnsi="宋体" w:eastAsia="宋体" w:cs="Times New Roman"/>
          <w:sz w:val="24"/>
          <w:szCs w:val="24"/>
        </w:rPr>
        <w:t xml:space="preserve">项目名称:                       </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rPr>
        <w:t xml:space="preserve">招标编号:  </w:t>
      </w:r>
      <w:r>
        <w:rPr>
          <w:rFonts w:hint="eastAsia" w:ascii="仿宋_GB2312" w:eastAsia="仿宋_GB2312"/>
          <w:sz w:val="24"/>
        </w:rPr>
        <w:t xml:space="preserve">              </w:t>
      </w:r>
    </w:p>
    <w:tbl>
      <w:tblPr>
        <w:tblStyle w:val="24"/>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2145"/>
        <w:gridCol w:w="2663"/>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1409"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rPr>
              <w:t>序号</w:t>
            </w:r>
          </w:p>
        </w:tc>
        <w:tc>
          <w:tcPr>
            <w:tcW w:w="2145"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lang w:val="en-US" w:eastAsia="zh-CN"/>
              </w:rPr>
              <w:t>招标</w:t>
            </w:r>
            <w:r>
              <w:rPr>
                <w:rFonts w:hint="eastAsia" w:ascii="宋体" w:hAnsi="宋体" w:eastAsia="宋体" w:cs="Times New Roman"/>
                <w:sz w:val="24"/>
                <w:szCs w:val="24"/>
              </w:rPr>
              <w:t>规格/要求</w:t>
            </w:r>
          </w:p>
        </w:tc>
        <w:tc>
          <w:tcPr>
            <w:tcW w:w="2663" w:type="dxa"/>
            <w:noWrap w:val="0"/>
            <w:vAlign w:val="center"/>
          </w:tcPr>
          <w:p>
            <w:pPr>
              <w:pStyle w:val="11"/>
              <w:jc w:val="center"/>
              <w:rPr>
                <w:rFonts w:hint="eastAsia" w:ascii="宋体" w:hAnsi="宋体" w:eastAsia="宋体" w:cs="Times New Roman"/>
                <w:kern w:val="0"/>
                <w:sz w:val="24"/>
                <w:szCs w:val="24"/>
                <w:lang w:val="en-US" w:eastAsia="zh-CN" w:bidi="ar-SA"/>
              </w:rPr>
            </w:pPr>
          </w:p>
          <w:p>
            <w:pPr>
              <w:pStyle w:val="11"/>
              <w:ind w:left="0" w:leftChars="0" w:firstLine="0" w:firstLineChars="0"/>
              <w:jc w:val="center"/>
              <w:rPr>
                <w:rFonts w:hint="eastAsia" w:ascii="宋体" w:hAnsi="宋体" w:eastAsia="宋体" w:cs="Times New Roman"/>
                <w:kern w:val="0"/>
                <w:sz w:val="24"/>
                <w:szCs w:val="24"/>
                <w:lang w:val="en-US" w:eastAsia="zh-CN" w:bidi="ar-SA"/>
              </w:rPr>
            </w:pPr>
          </w:p>
          <w:p>
            <w:pPr>
              <w:pStyle w:val="11"/>
              <w:ind w:left="0" w:leftChars="0" w:firstLine="0" w:firstLineChars="0"/>
              <w:jc w:val="center"/>
              <w:rPr>
                <w:rFonts w:hint="default"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投标/响应实际要求</w:t>
            </w:r>
          </w:p>
          <w:p>
            <w:pPr>
              <w:pStyle w:val="16"/>
              <w:spacing w:line="600" w:lineRule="exact"/>
              <w:ind w:firstLine="480" w:firstLineChars="200"/>
              <w:jc w:val="center"/>
              <w:rPr>
                <w:rFonts w:hint="eastAsia" w:ascii="宋体" w:hAnsi="宋体" w:eastAsia="宋体" w:cs="Times New Roman"/>
                <w:sz w:val="24"/>
                <w:szCs w:val="24"/>
                <w:lang w:eastAsia="zh-CN"/>
              </w:rPr>
            </w:pPr>
          </w:p>
        </w:tc>
        <w:tc>
          <w:tcPr>
            <w:tcW w:w="1531"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rPr>
              <w:t>偏离</w:t>
            </w:r>
          </w:p>
        </w:tc>
        <w:tc>
          <w:tcPr>
            <w:tcW w:w="1531"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bl>
    <w:p>
      <w:pPr>
        <w:pStyle w:val="16"/>
        <w:spacing w:line="240" w:lineRule="atLeast"/>
        <w:ind w:left="1080" w:leftChars="257" w:hanging="540"/>
        <w:rPr>
          <w:rFonts w:hint="eastAsia" w:ascii="仿宋_GB2312" w:eastAsia="仿宋_GB2312"/>
          <w:sz w:val="24"/>
        </w:rPr>
      </w:pPr>
    </w:p>
    <w:p>
      <w:pPr>
        <w:pStyle w:val="16"/>
        <w:spacing w:line="240" w:lineRule="atLeast"/>
        <w:ind w:left="1080" w:leftChars="257" w:hanging="540"/>
        <w:rPr>
          <w:rFonts w:hint="eastAsia" w:ascii="仿宋_GB2312" w:eastAsia="仿宋_GB2312"/>
          <w:sz w:val="24"/>
        </w:rPr>
      </w:pPr>
    </w:p>
    <w:p>
      <w:pPr>
        <w:pStyle w:val="16"/>
        <w:spacing w:line="360" w:lineRule="auto"/>
        <w:rPr>
          <w:rFonts w:hAnsi="宋体"/>
          <w:szCs w:val="21"/>
        </w:rPr>
      </w:pPr>
      <w:r>
        <w:rPr>
          <w:rFonts w:hint="eastAsia" w:hAnsi="宋体"/>
          <w:szCs w:val="21"/>
        </w:rPr>
        <w:t>注：</w:t>
      </w:r>
    </w:p>
    <w:p>
      <w:pPr>
        <w:pStyle w:val="16"/>
        <w:spacing w:line="360" w:lineRule="auto"/>
        <w:rPr>
          <w:rFonts w:hAnsi="宋体"/>
          <w:szCs w:val="21"/>
        </w:rPr>
      </w:pPr>
      <w:r>
        <w:rPr>
          <w:rFonts w:hint="eastAsia" w:hAnsi="宋体" w:cs="宋体"/>
          <w:szCs w:val="21"/>
        </w:rPr>
        <w:t>1.</w:t>
      </w:r>
      <w:r>
        <w:rPr>
          <w:rFonts w:hint="eastAsia" w:hAnsi="宋体"/>
          <w:szCs w:val="21"/>
        </w:rPr>
        <w:t>表格内容均需按要求填写并盖章，不得留空，</w:t>
      </w:r>
      <w:r>
        <w:rPr>
          <w:rFonts w:hint="eastAsia" w:hAnsi="宋体"/>
          <w:bCs/>
          <w:szCs w:val="21"/>
        </w:rPr>
        <w:t>否则按投标无效处理</w:t>
      </w:r>
      <w:r>
        <w:rPr>
          <w:rFonts w:hint="eastAsia" w:hAnsi="宋体"/>
          <w:szCs w:val="21"/>
        </w:rPr>
        <w:t>。</w:t>
      </w:r>
    </w:p>
    <w:p>
      <w:pPr>
        <w:pStyle w:val="16"/>
        <w:spacing w:line="360" w:lineRule="auto"/>
        <w:rPr>
          <w:rFonts w:ascii="仿宋_GB2312" w:hAnsi="仿宋" w:eastAsia="仿宋_GB2312" w:cs="仿宋_GB2312"/>
          <w:kern w:val="0"/>
          <w:sz w:val="24"/>
          <w:lang w:val="zh-CN"/>
        </w:rPr>
      </w:pPr>
      <w:r>
        <w:rPr>
          <w:rFonts w:hint="eastAsia" w:hAnsi="宋体"/>
          <w:bCs/>
          <w:szCs w:val="21"/>
        </w:rPr>
        <w:t>2.当投标文件的货物内容低于招标文件要求时，投标人应当如实写明“负偏离”，否则视为虚假应标。</w:t>
      </w:r>
    </w:p>
    <w:p>
      <w:pPr>
        <w:snapToGrid w:val="0"/>
        <w:spacing w:line="360" w:lineRule="auto"/>
        <w:ind w:firstLine="5640" w:firstLineChars="2350"/>
        <w:rPr>
          <w:rFonts w:ascii="仿宋_GB2312" w:hAnsi="仿宋" w:eastAsia="仿宋_GB2312" w:cs="仿宋_GB2312"/>
          <w:kern w:val="0"/>
          <w:sz w:val="24"/>
          <w:lang w:val="zh-CN"/>
        </w:rPr>
      </w:pPr>
    </w:p>
    <w:p>
      <w:pPr>
        <w:snapToGrid w:val="0"/>
        <w:spacing w:line="360" w:lineRule="auto"/>
        <w:ind w:firstLine="4900" w:firstLineChars="2450"/>
        <w:rPr>
          <w:rFonts w:hint="eastAsia" w:ascii="宋体" w:hAnsi="宋体" w:eastAsia="宋体" w:cs="Times New Roman"/>
          <w:bCs/>
          <w:kern w:val="0"/>
          <w:sz w:val="20"/>
          <w:szCs w:val="21"/>
          <w:lang w:val="en-US" w:eastAsia="zh-CN" w:bidi="ar-SA"/>
        </w:rPr>
      </w:pPr>
      <w:r>
        <w:rPr>
          <w:rFonts w:hint="eastAsia" w:ascii="宋体" w:hAnsi="宋体" w:eastAsia="宋体" w:cs="Times New Roman"/>
          <w:bCs/>
          <w:kern w:val="0"/>
          <w:sz w:val="20"/>
          <w:szCs w:val="21"/>
          <w:lang w:val="zh-CN" w:eastAsia="zh-CN" w:bidi="ar-SA"/>
        </w:rPr>
        <w:t>投标人名称(电子签章)：</w:t>
      </w:r>
    </w:p>
    <w:p>
      <w:pPr>
        <w:snapToGrid w:val="0"/>
        <w:spacing w:line="360" w:lineRule="auto"/>
        <w:ind w:firstLine="5500" w:firstLineChars="2750"/>
        <w:rPr>
          <w:rFonts w:hint="eastAsia" w:ascii="宋体" w:hAnsi="宋体" w:eastAsia="宋体" w:cs="Times New Roman"/>
          <w:bCs/>
          <w:kern w:val="0"/>
          <w:sz w:val="20"/>
          <w:szCs w:val="21"/>
          <w:lang w:val="zh-CN" w:eastAsia="zh-CN" w:bidi="ar-SA"/>
        </w:rPr>
      </w:pPr>
      <w:r>
        <w:rPr>
          <w:rFonts w:hint="eastAsia" w:ascii="宋体" w:hAnsi="宋体" w:eastAsia="宋体" w:cs="Times New Roman"/>
          <w:bCs/>
          <w:kern w:val="0"/>
          <w:sz w:val="20"/>
          <w:szCs w:val="21"/>
          <w:lang w:val="zh-CN" w:eastAsia="zh-CN" w:bidi="ar-SA"/>
        </w:rPr>
        <w:t>日期</w:t>
      </w:r>
      <w:r>
        <w:rPr>
          <w:rFonts w:hint="eastAsia" w:ascii="宋体" w:hAnsi="宋体" w:eastAsia="宋体" w:cs="Times New Roman"/>
          <w:bCs/>
          <w:kern w:val="0"/>
          <w:sz w:val="20"/>
          <w:szCs w:val="21"/>
          <w:lang w:val="en-US" w:eastAsia="zh-CN" w:bidi="ar-SA"/>
        </w:rPr>
        <w:t xml:space="preserve">：  年  </w:t>
      </w:r>
      <w:r>
        <w:rPr>
          <w:rFonts w:hint="eastAsia" w:ascii="宋体" w:hAnsi="宋体" w:eastAsia="宋体" w:cs="Times New Roman"/>
          <w:bCs/>
          <w:kern w:val="0"/>
          <w:sz w:val="20"/>
          <w:szCs w:val="21"/>
          <w:lang w:val="zh-CN" w:eastAsia="zh-CN" w:bidi="ar-SA"/>
        </w:rPr>
        <w:t>月</w:t>
      </w:r>
      <w:r>
        <w:rPr>
          <w:rFonts w:hint="eastAsia" w:ascii="宋体" w:hAnsi="宋体" w:eastAsia="宋体" w:cs="Times New Roman"/>
          <w:bCs/>
          <w:kern w:val="0"/>
          <w:sz w:val="20"/>
          <w:szCs w:val="21"/>
          <w:lang w:val="en-US" w:eastAsia="zh-CN" w:bidi="ar-SA"/>
        </w:rPr>
        <w:t xml:space="preserve">   </w:t>
      </w:r>
      <w:r>
        <w:rPr>
          <w:rFonts w:hint="eastAsia" w:ascii="宋体" w:hAnsi="宋体" w:eastAsia="宋体" w:cs="Times New Roman"/>
          <w:bCs/>
          <w:kern w:val="0"/>
          <w:sz w:val="20"/>
          <w:szCs w:val="21"/>
          <w:lang w:val="zh-CN" w:eastAsia="zh-CN" w:bidi="ar-SA"/>
        </w:rPr>
        <w:t>日</w:t>
      </w:r>
    </w:p>
    <w:p>
      <w:pPr>
        <w:snapToGrid w:val="0"/>
        <w:spacing w:line="360" w:lineRule="auto"/>
        <w:jc w:val="center"/>
        <w:rPr>
          <w:rFonts w:hint="eastAsia" w:ascii="宋体" w:hAnsi="宋体" w:eastAsia="宋体" w:cs="Times New Roman"/>
          <w:bCs/>
          <w:kern w:val="0"/>
          <w:sz w:val="20"/>
          <w:szCs w:val="21"/>
          <w:lang w:val="en-US" w:eastAsia="zh-CN" w:bidi="ar-SA"/>
        </w:rPr>
        <w:sectPr>
          <w:pgSz w:w="11910" w:h="16840"/>
          <w:pgMar w:top="1340" w:right="1500" w:bottom="280" w:left="1680" w:header="720" w:footer="720" w:gutter="0"/>
          <w:pgNumType w:fmt="decimal"/>
          <w:cols w:space="720" w:num="1"/>
        </w:sectPr>
      </w:pPr>
      <w:r>
        <w:rPr>
          <w:rFonts w:hint="eastAsia" w:ascii="宋体" w:hAnsi="宋体" w:eastAsia="宋体" w:cs="Times New Roman"/>
          <w:bCs/>
          <w:kern w:val="0"/>
          <w:sz w:val="20"/>
          <w:szCs w:val="21"/>
          <w:lang w:val="en-US" w:eastAsia="zh-CN" w:bidi="ar-SA"/>
        </w:rPr>
        <w:br w:type="textWrapping"/>
      </w:r>
      <w:r>
        <w:rPr>
          <w:rFonts w:hint="eastAsia" w:ascii="宋体" w:hAnsi="宋体" w:cs="Times New Roman"/>
          <w:bCs/>
          <w:kern w:val="0"/>
          <w:sz w:val="20"/>
          <w:szCs w:val="21"/>
          <w:lang w:val="en-US" w:eastAsia="zh-CN" w:bidi="ar-SA"/>
        </w:rPr>
        <w:t>技术文件格式自拟</w:t>
      </w:r>
    </w:p>
    <w:p>
      <w:pPr>
        <w:pStyle w:val="7"/>
        <w:jc w:val="center"/>
        <w:rPr>
          <w:rFonts w:ascii="宋体" w:hAnsi="宋体" w:cs="宋体"/>
        </w:rPr>
      </w:pPr>
      <w:bookmarkStart w:id="74" w:name="_Toc80205941"/>
      <w:bookmarkStart w:id="75" w:name="_Toc9501"/>
      <w:r>
        <w:rPr>
          <w:rFonts w:hint="eastAsia" w:ascii="宋体" w:hAnsi="宋体"/>
        </w:rPr>
        <w:t>第</w:t>
      </w:r>
      <w:r>
        <w:rPr>
          <w:rFonts w:hint="eastAsia" w:ascii="宋体" w:hAnsi="宋体"/>
          <w:lang w:val="en-US" w:eastAsia="zh-CN"/>
        </w:rPr>
        <w:t>五</w:t>
      </w:r>
      <w:r>
        <w:rPr>
          <w:rFonts w:hint="eastAsia" w:ascii="宋体" w:hAnsi="宋体"/>
        </w:rPr>
        <w:t>节 报价文件格式</w:t>
      </w:r>
      <w:bookmarkEnd w:id="74"/>
      <w:bookmarkEnd w:id="75"/>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pStyle w:val="11"/>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720" w:firstLineChars="225"/>
        <w:rPr>
          <w:rFonts w:ascii="宋体" w:hAnsi="宋体" w:cs="仿宋_GB2312"/>
          <w:bCs/>
          <w:sz w:val="32"/>
          <w:szCs w:val="32"/>
        </w:rPr>
      </w:pPr>
    </w:p>
    <w:p>
      <w:pPr>
        <w:pStyle w:val="11"/>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400" w:lineRule="exact"/>
        <w:jc w:val="center"/>
        <w:rPr>
          <w:rFonts w:ascii="宋体" w:hAnsi="宋体"/>
          <w:b/>
          <w:bCs/>
          <w:color w:val="000000"/>
          <w:sz w:val="32"/>
          <w:szCs w:val="32"/>
        </w:rPr>
      </w:pPr>
      <w:r>
        <w:rPr>
          <w:rFonts w:hint="eastAsia" w:ascii="宋体" w:hAnsi="宋体"/>
          <w:sz w:val="24"/>
        </w:rPr>
        <w:br w:type="page"/>
      </w:r>
      <w:r>
        <w:rPr>
          <w:rFonts w:hint="eastAsia" w:ascii="宋体" w:hAnsi="宋体"/>
          <w:b/>
          <w:bCs/>
          <w:color w:val="000000"/>
          <w:sz w:val="32"/>
          <w:szCs w:val="32"/>
        </w:rPr>
        <w:t>报价文件目录</w:t>
      </w:r>
    </w:p>
    <w:p>
      <w:pPr>
        <w:rPr>
          <w:rFonts w:ascii="宋体" w:hAnsi="宋体" w:cs="宋体"/>
        </w:rPr>
      </w:pPr>
    </w:p>
    <w:p>
      <w:pPr>
        <w:pageBreakBefore w:val="0"/>
        <w:widowControl w:val="0"/>
        <w:kinsoku/>
        <w:wordWrap/>
        <w:overflowPunct/>
        <w:topLinePunct w:val="0"/>
        <w:autoSpaceDE/>
        <w:autoSpaceDN/>
        <w:bidi w:val="0"/>
        <w:adjustRightInd/>
        <w:snapToGrid/>
        <w:spacing w:line="480" w:lineRule="auto"/>
        <w:textAlignment w:val="auto"/>
        <w:rPr>
          <w:rFonts w:ascii="仿宋_GB2312" w:hAnsi="仿宋" w:eastAsia="仿宋_GB2312" w:cs="仿宋_GB2312"/>
          <w:kern w:val="0"/>
          <w:sz w:val="24"/>
        </w:rPr>
      </w:pPr>
      <w:r>
        <w:rPr>
          <w:rFonts w:hint="eastAsia" w:ascii="仿宋_GB2312" w:hAnsi="仿宋" w:eastAsia="仿宋_GB2312" w:cs="仿宋_GB2312"/>
          <w:kern w:val="0"/>
          <w:sz w:val="24"/>
        </w:rPr>
        <w:t>一、响应函………………………………………………………</w:t>
      </w:r>
      <w:r>
        <w:rPr>
          <w:rFonts w:hint="eastAsia" w:ascii="仿宋_GB2312" w:hAnsi="仿宋" w:eastAsia="仿宋_GB2312" w:cs="仿宋_GB2312"/>
          <w:b w:val="0"/>
          <w:bCs w:val="0"/>
          <w:kern w:val="0"/>
          <w:sz w:val="24"/>
          <w:szCs w:val="24"/>
          <w:lang w:val="en-US" w:eastAsia="zh-CN" w:bidi="ar-SA"/>
        </w:rPr>
        <w:t>………</w:t>
      </w:r>
      <w:r>
        <w:rPr>
          <w:rFonts w:hint="eastAsia" w:ascii="仿宋_GB2312" w:hAnsi="仿宋" w:eastAsia="仿宋_GB2312" w:cs="仿宋_GB2312"/>
          <w:kern w:val="0"/>
          <w:sz w:val="24"/>
        </w:rPr>
        <w:t>（页码）</w:t>
      </w:r>
    </w:p>
    <w:p>
      <w:pPr>
        <w:pageBreakBefore w:val="0"/>
        <w:widowControl w:val="0"/>
        <w:kinsoku/>
        <w:wordWrap/>
        <w:overflowPunct/>
        <w:topLinePunct w:val="0"/>
        <w:autoSpaceDE/>
        <w:autoSpaceDN/>
        <w:bidi w:val="0"/>
        <w:adjustRightInd/>
        <w:snapToGrid/>
        <w:spacing w:line="480" w:lineRule="auto"/>
        <w:textAlignment w:val="auto"/>
        <w:rPr>
          <w:rFonts w:ascii="仿宋_GB2312" w:hAnsi="仿宋" w:eastAsia="仿宋_GB2312" w:cs="仿宋_GB2312"/>
          <w:kern w:val="0"/>
          <w:sz w:val="24"/>
        </w:rPr>
      </w:pPr>
      <w:r>
        <w:rPr>
          <w:rFonts w:hint="eastAsia" w:ascii="仿宋_GB2312" w:hAnsi="仿宋" w:eastAsia="仿宋_GB2312" w:cs="仿宋_GB2312"/>
          <w:kern w:val="0"/>
          <w:sz w:val="24"/>
        </w:rPr>
        <w:t>二、响应报价表…………………………………………………</w:t>
      </w:r>
      <w:r>
        <w:rPr>
          <w:rFonts w:hint="eastAsia" w:ascii="仿宋_GB2312" w:hAnsi="仿宋" w:eastAsia="仿宋_GB2312" w:cs="仿宋_GB2312"/>
          <w:b w:val="0"/>
          <w:bCs w:val="0"/>
          <w:kern w:val="0"/>
          <w:sz w:val="24"/>
          <w:szCs w:val="24"/>
          <w:lang w:val="en-US" w:eastAsia="zh-CN" w:bidi="ar-SA"/>
        </w:rPr>
        <w:t>………</w:t>
      </w:r>
      <w:r>
        <w:rPr>
          <w:rFonts w:hint="eastAsia" w:ascii="仿宋_GB2312" w:hAnsi="仿宋" w:eastAsia="仿宋_GB2312" w:cs="仿宋_GB2312"/>
          <w:kern w:val="0"/>
          <w:sz w:val="24"/>
        </w:rPr>
        <w:t>（页码）</w:t>
      </w:r>
    </w:p>
    <w:p>
      <w:pPr>
        <w:pStyle w:val="7"/>
        <w:pageBreakBefore w:val="0"/>
        <w:widowControl w:val="0"/>
        <w:kinsoku/>
        <w:wordWrap/>
        <w:overflowPunct/>
        <w:topLinePunct w:val="0"/>
        <w:autoSpaceDE/>
        <w:autoSpaceDN/>
        <w:bidi w:val="0"/>
        <w:adjustRightInd/>
        <w:snapToGrid/>
        <w:spacing w:before="0" w:line="480" w:lineRule="auto"/>
        <w:jc w:val="both"/>
        <w:textAlignment w:val="auto"/>
        <w:rPr>
          <w:rFonts w:hint="eastAsia" w:ascii="仿宋_GB2312" w:hAnsi="仿宋" w:eastAsia="仿宋_GB2312" w:cs="仿宋_GB2312"/>
          <w:b w:val="0"/>
          <w:bCs w:val="0"/>
          <w:kern w:val="0"/>
          <w:sz w:val="24"/>
          <w:szCs w:val="24"/>
          <w:lang w:val="en-US" w:eastAsia="zh-CN" w:bidi="ar-SA"/>
        </w:rPr>
      </w:pPr>
      <w:bookmarkStart w:id="76" w:name="_Toc1692"/>
      <w:bookmarkStart w:id="77" w:name="_Toc7466"/>
      <w:r>
        <w:rPr>
          <w:rFonts w:hint="eastAsia" w:ascii="仿宋_GB2312" w:hAnsi="仿宋" w:eastAsia="仿宋_GB2312" w:cs="仿宋_GB2312"/>
          <w:b w:val="0"/>
          <w:bCs w:val="0"/>
          <w:kern w:val="0"/>
          <w:sz w:val="24"/>
          <w:szCs w:val="24"/>
          <w:lang w:val="en-US" w:eastAsia="zh-CN" w:bidi="ar-SA"/>
        </w:rPr>
        <w:t>三、投标报价明细表……………………………………………………（页码）</w:t>
      </w:r>
      <w:bookmarkEnd w:id="76"/>
      <w:bookmarkEnd w:id="77"/>
    </w:p>
    <w:p>
      <w:pPr>
        <w:pStyle w:val="11"/>
        <w:ind w:left="0" w:leftChars="0" w:firstLine="0" w:firstLineChars="0"/>
        <w:jc w:val="center"/>
        <w:rPr>
          <w:rFonts w:hAnsi="宋体" w:cs="仿宋_GB2312"/>
          <w:sz w:val="30"/>
          <w:szCs w:val="30"/>
        </w:rPr>
      </w:pPr>
      <w:r>
        <w:rPr>
          <w:rFonts w:hint="eastAsia" w:ascii="宋体" w:hAnsi="宋体"/>
          <w:b w:val="0"/>
          <w:bCs w:val="0"/>
        </w:rPr>
        <w:br w:type="page"/>
      </w:r>
      <w:r>
        <w:rPr>
          <w:rFonts w:hint="eastAsia" w:hAnsi="宋体"/>
          <w:b/>
          <w:bCs/>
          <w:sz w:val="30"/>
          <w:szCs w:val="30"/>
        </w:rPr>
        <w:t>一、响应函</w:t>
      </w:r>
    </w:p>
    <w:p>
      <w:pPr>
        <w:pStyle w:val="16"/>
        <w:spacing w:line="500" w:lineRule="exact"/>
        <w:rPr>
          <w:rFonts w:ascii="Times New Roman" w:hAnsi="Times New Roman"/>
          <w:sz w:val="32"/>
        </w:rPr>
      </w:pPr>
    </w:p>
    <w:p>
      <w:pPr>
        <w:pStyle w:val="16"/>
        <w:spacing w:line="360" w:lineRule="auto"/>
        <w:rPr>
          <w:rFonts w:hint="default" w:ascii="Times New Roman" w:hAnsi="Times New Roman" w:eastAsia="宋体"/>
          <w:u w:val="single"/>
          <w:lang w:val="en-US" w:eastAsia="zh-CN"/>
        </w:rPr>
      </w:pPr>
      <w:r>
        <w:rPr>
          <w:rFonts w:hint="eastAsia" w:ascii="Times New Roman" w:hAnsi="Times New Roman"/>
        </w:rPr>
        <w:t>致：</w:t>
      </w:r>
      <w:r>
        <w:rPr>
          <w:rFonts w:hint="eastAsia" w:ascii="Times New Roman" w:hAnsi="Times New Roman"/>
          <w:u w:val="single"/>
          <w:lang w:val="en-US" w:eastAsia="zh-CN"/>
        </w:rPr>
        <w:t xml:space="preserve">                                   </w:t>
      </w:r>
    </w:p>
    <w:p>
      <w:pPr>
        <w:pStyle w:val="16"/>
        <w:spacing w:line="360" w:lineRule="auto"/>
        <w:ind w:firstLine="400" w:firstLineChars="200"/>
        <w:rPr>
          <w:rFonts w:ascii="Times New Roman" w:hAnsi="Times New Roman"/>
        </w:rPr>
      </w:pPr>
      <w:r>
        <w:rPr>
          <w:rFonts w:hint="eastAsia"/>
        </w:rPr>
        <w:t>我方已仔细阅读了贵方组织的</w:t>
      </w:r>
      <w:r>
        <w:rPr>
          <w:rFonts w:hint="eastAsia"/>
          <w:u w:val="single"/>
        </w:rPr>
        <w:t xml:space="preserve">  </w:t>
      </w:r>
      <w:r>
        <w:rPr>
          <w:rFonts w:hint="eastAsia"/>
          <w:u w:val="single"/>
          <w:lang w:eastAsia="zh-CN"/>
        </w:rPr>
        <w:t>（</w:t>
      </w:r>
      <w:r>
        <w:rPr>
          <w:rFonts w:hint="eastAsia"/>
          <w:u w:val="single"/>
          <w:lang w:val="en-US" w:eastAsia="zh-CN"/>
        </w:rPr>
        <w:t>项目名称</w:t>
      </w:r>
      <w:r>
        <w:rPr>
          <w:rFonts w:hint="eastAsia"/>
          <w:u w:val="single"/>
          <w:lang w:eastAsia="zh-CN"/>
        </w:rPr>
        <w:t>），</w:t>
      </w:r>
      <w:r>
        <w:rPr>
          <w:rFonts w:hint="eastAsia"/>
        </w:rPr>
        <w:t>项目编号：</w:t>
      </w:r>
      <w:r>
        <w:rPr>
          <w:rFonts w:hint="eastAsia"/>
          <w:u w:val="single"/>
          <w:lang w:val="en-US" w:eastAsia="zh-CN"/>
        </w:rPr>
        <w:t xml:space="preserve">       </w:t>
      </w:r>
      <w:r>
        <w:rPr>
          <w:rFonts w:hint="eastAsia"/>
        </w:rPr>
        <w:t xml:space="preserve">的竞争性磋商采购文件的全部内容，现正式递交下述文件参加贵方组织的本次政府采购活动： </w:t>
      </w:r>
    </w:p>
    <w:p>
      <w:pPr>
        <w:pStyle w:val="16"/>
        <w:spacing w:line="360" w:lineRule="auto"/>
        <w:ind w:firstLine="400" w:firstLineChars="200"/>
        <w:rPr>
          <w:rFonts w:ascii="Times New Roman" w:hAnsi="Times New Roman"/>
        </w:rPr>
      </w:pPr>
      <w:r>
        <w:rPr>
          <w:rFonts w:hint="eastAsia"/>
        </w:rPr>
        <w:t>一、首次报价文件电子版</w:t>
      </w:r>
      <w:r>
        <w:rPr>
          <w:rFonts w:hint="eastAsia"/>
          <w:u w:val="single"/>
        </w:rPr>
        <w:t xml:space="preserve">   </w:t>
      </w:r>
      <w:r>
        <w:rPr>
          <w:rFonts w:hint="eastAsia"/>
        </w:rPr>
        <w:t>份（包含按“第三章 供应商须知”提交的全部文件）；</w:t>
      </w:r>
    </w:p>
    <w:p>
      <w:pPr>
        <w:pStyle w:val="16"/>
        <w:spacing w:line="360" w:lineRule="auto"/>
        <w:ind w:firstLine="400" w:firstLineChars="200"/>
        <w:rPr>
          <w:rFonts w:ascii="Times New Roman" w:hAnsi="Times New Roman"/>
        </w:rPr>
      </w:pPr>
      <w:r>
        <w:rPr>
          <w:rFonts w:hint="eastAsia"/>
        </w:rPr>
        <w:t>二、</w:t>
      </w:r>
      <w:r>
        <w:rPr>
          <w:rFonts w:hint="eastAsia" w:hAnsi="宋体"/>
        </w:rPr>
        <w:t>技术</w:t>
      </w:r>
      <w:r>
        <w:rPr>
          <w:rFonts w:hint="eastAsia"/>
        </w:rPr>
        <w:t>文件电子版</w:t>
      </w:r>
      <w:r>
        <w:rPr>
          <w:rFonts w:hint="eastAsia"/>
          <w:u w:val="single"/>
        </w:rPr>
        <w:t xml:space="preserve">   </w:t>
      </w:r>
      <w:r>
        <w:rPr>
          <w:rFonts w:hint="eastAsia"/>
        </w:rPr>
        <w:t>份（包含按“第三章 供应商须知”提交的全部文件）；商务</w:t>
      </w:r>
      <w:r>
        <w:rPr>
          <w:rFonts w:hint="eastAsia" w:hAnsi="宋体"/>
        </w:rPr>
        <w:t>文件</w:t>
      </w:r>
      <w:r>
        <w:rPr>
          <w:rFonts w:hint="eastAsia"/>
        </w:rPr>
        <w:t>电子版</w:t>
      </w:r>
      <w:r>
        <w:rPr>
          <w:rFonts w:hint="eastAsia"/>
          <w:u w:val="single"/>
        </w:rPr>
        <w:t xml:space="preserve">   </w:t>
      </w:r>
      <w:r>
        <w:rPr>
          <w:rFonts w:hint="eastAsia"/>
        </w:rPr>
        <w:t>份（包含按“第三章 供应商须知”提交的全部文件）；（商务技术文件已合并装订成册）</w:t>
      </w:r>
    </w:p>
    <w:p>
      <w:pPr>
        <w:pStyle w:val="16"/>
        <w:spacing w:line="360" w:lineRule="auto"/>
        <w:ind w:firstLine="400" w:firstLineChars="200"/>
        <w:rPr>
          <w:rFonts w:ascii="Times New Roman" w:hAnsi="Times New Roman"/>
        </w:rPr>
      </w:pPr>
      <w:r>
        <w:rPr>
          <w:rFonts w:hint="eastAsia"/>
        </w:rPr>
        <w:t>据此函，签字人兹宣布：</w:t>
      </w:r>
    </w:p>
    <w:p>
      <w:pPr>
        <w:pStyle w:val="16"/>
        <w:spacing w:line="360" w:lineRule="auto"/>
        <w:ind w:firstLine="482"/>
        <w:rPr>
          <w:rFonts w:ascii="Times New Roman" w:hAnsi="Times New Roman"/>
        </w:rPr>
      </w:pPr>
      <w:r>
        <w:rPr>
          <w:rFonts w:hint="eastAsia"/>
        </w:rPr>
        <w:t>1、我方愿意以</w:t>
      </w:r>
      <w:r>
        <w:rPr>
          <w:rFonts w:hint="eastAsia"/>
          <w:color w:val="000000"/>
          <w:u w:val="single"/>
        </w:rPr>
        <w:t xml:space="preserve">     </w:t>
      </w:r>
      <w:r>
        <w:rPr>
          <w:rFonts w:hint="eastAsia"/>
          <w:color w:val="000000"/>
        </w:rPr>
        <w:t xml:space="preserve"> 元（大写：      ）</w:t>
      </w:r>
      <w:r>
        <w:rPr>
          <w:rFonts w:hint="eastAsia"/>
        </w:rPr>
        <w:t>，</w:t>
      </w:r>
      <w:r>
        <w:rPr>
          <w:rFonts w:hint="eastAsia"/>
          <w:lang w:eastAsia="zh-CN"/>
        </w:rPr>
        <w:t>供货期</w:t>
      </w:r>
      <w:r>
        <w:rPr>
          <w:rFonts w:hint="eastAsia"/>
        </w:rPr>
        <w:t>：</w:t>
      </w:r>
      <w:r>
        <w:rPr>
          <w:rFonts w:hint="eastAsia"/>
          <w:u w:val="single"/>
        </w:rPr>
        <w:t xml:space="preserve">            </w:t>
      </w:r>
    </w:p>
    <w:p>
      <w:pPr>
        <w:pStyle w:val="16"/>
        <w:spacing w:line="360" w:lineRule="auto"/>
        <w:ind w:firstLine="482"/>
      </w:pPr>
      <w:r>
        <w:rPr>
          <w:rFonts w:hint="eastAsia"/>
        </w:rPr>
        <w:t>2、我方同意自本项目竞争性磋商采购文件采购公告规定的递交响应文件截止时间起遵循</w:t>
      </w:r>
      <w:r>
        <w:rPr>
          <w:rFonts w:hint="eastAsia" w:hAnsi="宋体"/>
        </w:rPr>
        <w:t>本响应函</w:t>
      </w:r>
      <w:r>
        <w:rPr>
          <w:rFonts w:hint="eastAsia"/>
        </w:rPr>
        <w:t>，并承诺在“第三章 供应商须知”规定的响应有效期内不修改、撤销响应文件。</w:t>
      </w:r>
    </w:p>
    <w:p>
      <w:pPr>
        <w:pStyle w:val="16"/>
        <w:spacing w:line="360" w:lineRule="auto"/>
        <w:ind w:firstLine="482"/>
      </w:pPr>
      <w:r>
        <w:rPr>
          <w:rFonts w:hint="eastAsia"/>
        </w:rPr>
        <w:t>3、我方在此声明，所递交的响应文件及有关资料内容完整、真实和准确。</w:t>
      </w:r>
    </w:p>
    <w:p>
      <w:pPr>
        <w:pStyle w:val="16"/>
        <w:spacing w:line="360" w:lineRule="auto"/>
        <w:ind w:firstLine="482"/>
      </w:pPr>
      <w:r>
        <w:rPr>
          <w:rFonts w:hint="eastAsia"/>
        </w:rPr>
        <w:t>4、如本项目采购内容涉及须符合国家强制规定的，我方承诺我方本次竞标均符合国家有关强制规定。</w:t>
      </w:r>
    </w:p>
    <w:p>
      <w:pPr>
        <w:pStyle w:val="16"/>
        <w:spacing w:line="360" w:lineRule="auto"/>
        <w:ind w:firstLine="482"/>
      </w:pPr>
      <w:r>
        <w:rPr>
          <w:rFonts w:hint="eastAsia"/>
        </w:rPr>
        <w:t>5、如我方成交，我方承诺在收到成交通知书后，在成交通知书规定的期限内，</w:t>
      </w:r>
      <w:r>
        <w:rPr>
          <w:rFonts w:hint="eastAsia" w:hAnsi="宋体"/>
        </w:rPr>
        <w:t>根据竞争性磋商采购文件、我方的响应文件及有关澄清承诺书的要求按第六章“合同文本”与采购人订立书面合同，并按照合同约定</w:t>
      </w:r>
      <w:r>
        <w:rPr>
          <w:rFonts w:hint="eastAsia"/>
        </w:rPr>
        <w:t>承担完成合同的责任和义务。</w:t>
      </w:r>
    </w:p>
    <w:p>
      <w:pPr>
        <w:pStyle w:val="16"/>
        <w:spacing w:line="360" w:lineRule="auto"/>
        <w:ind w:firstLine="482"/>
      </w:pPr>
      <w:r>
        <w:rPr>
          <w:rFonts w:hint="eastAsia"/>
        </w:rPr>
        <w:t>6、我方已详细审核竞争性磋商采购文件，我方知道必须放弃提出含糊不清或误解问题的权利。</w:t>
      </w:r>
    </w:p>
    <w:p>
      <w:pPr>
        <w:pStyle w:val="16"/>
        <w:spacing w:line="360" w:lineRule="auto"/>
        <w:ind w:firstLine="482"/>
      </w:pPr>
      <w:r>
        <w:rPr>
          <w:rFonts w:hint="eastAsia"/>
        </w:rPr>
        <w:t>7、我方承诺满足竞争性磋商采购文件</w:t>
      </w:r>
      <w:r>
        <w:rPr>
          <w:rFonts w:hint="eastAsia" w:hAnsi="宋体"/>
        </w:rPr>
        <w:t>第六章“合同文本”</w:t>
      </w:r>
      <w:r>
        <w:rPr>
          <w:rFonts w:hint="eastAsia"/>
        </w:rPr>
        <w:t>的条款，承担完成合同的责任和义务。</w:t>
      </w:r>
    </w:p>
    <w:p>
      <w:pPr>
        <w:pStyle w:val="16"/>
        <w:spacing w:line="360" w:lineRule="auto"/>
        <w:ind w:firstLine="482"/>
      </w:pPr>
      <w:r>
        <w:rPr>
          <w:rFonts w:hint="eastAsia"/>
        </w:rPr>
        <w:t>8、我方同意应贵方要求提供与本竞标有关的任何数据或资料。若贵方需要，我方愿意提供我方作出的一切承诺的证明材料。</w:t>
      </w:r>
    </w:p>
    <w:p>
      <w:pPr>
        <w:pStyle w:val="16"/>
        <w:spacing w:line="360" w:lineRule="auto"/>
        <w:ind w:firstLine="482"/>
      </w:pPr>
      <w:r>
        <w:rPr>
          <w:rFonts w:hint="eastAsia"/>
        </w:rPr>
        <w:t>9、我方完全理解贵方不一定接受响应报价最低的竞标人为成交供应商的行为。</w:t>
      </w:r>
    </w:p>
    <w:p>
      <w:pPr>
        <w:pStyle w:val="16"/>
        <w:spacing w:line="360" w:lineRule="auto"/>
        <w:ind w:firstLine="482"/>
      </w:pPr>
      <w:r>
        <w:rPr>
          <w:rFonts w:hint="eastAsia"/>
        </w:rPr>
        <w:t>10、我方将严格遵守《中华人民共和国政府采购法》第七十七条的规定，即供应商有下列情形之一的，处以采购金额千分之五以上千分之十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pPr>
        <w:pStyle w:val="16"/>
        <w:numPr>
          <w:ilvl w:val="0"/>
          <w:numId w:val="11"/>
        </w:numPr>
        <w:tabs>
          <w:tab w:val="left" w:pos="945"/>
        </w:tabs>
        <w:spacing w:line="360" w:lineRule="auto"/>
        <w:rPr>
          <w:rFonts w:hAnsi="宋体"/>
        </w:rPr>
      </w:pPr>
      <w:r>
        <w:rPr>
          <w:rFonts w:hint="eastAsia" w:hAnsi="宋体"/>
        </w:rPr>
        <w:t>提供虚假材料谋取中标、成交的；</w:t>
      </w:r>
    </w:p>
    <w:p>
      <w:pPr>
        <w:pStyle w:val="16"/>
        <w:numPr>
          <w:ilvl w:val="0"/>
          <w:numId w:val="11"/>
        </w:numPr>
        <w:tabs>
          <w:tab w:val="left" w:pos="945"/>
        </w:tabs>
        <w:spacing w:line="360" w:lineRule="auto"/>
        <w:rPr>
          <w:rFonts w:hAnsi="宋体"/>
        </w:rPr>
      </w:pPr>
      <w:r>
        <w:rPr>
          <w:rFonts w:hint="eastAsia" w:hAnsi="宋体"/>
        </w:rPr>
        <w:t>采取不正当手段诋毁、排挤其他供应商的；</w:t>
      </w:r>
    </w:p>
    <w:p>
      <w:pPr>
        <w:pStyle w:val="16"/>
        <w:numPr>
          <w:ilvl w:val="0"/>
          <w:numId w:val="11"/>
        </w:numPr>
        <w:tabs>
          <w:tab w:val="left" w:pos="945"/>
        </w:tabs>
        <w:spacing w:line="360" w:lineRule="auto"/>
        <w:rPr>
          <w:szCs w:val="20"/>
        </w:rPr>
      </w:pPr>
      <w:r>
        <w:rPr>
          <w:rFonts w:hint="eastAsia" w:hAnsi="宋体"/>
          <w:szCs w:val="20"/>
        </w:rPr>
        <w:t>与采购人、其他供应商或者采购代理机构恶意串通的；</w:t>
      </w:r>
    </w:p>
    <w:p>
      <w:pPr>
        <w:pStyle w:val="16"/>
        <w:numPr>
          <w:ilvl w:val="0"/>
          <w:numId w:val="11"/>
        </w:numPr>
        <w:tabs>
          <w:tab w:val="left" w:pos="945"/>
        </w:tabs>
        <w:spacing w:line="360" w:lineRule="auto"/>
        <w:rPr>
          <w:szCs w:val="20"/>
        </w:rPr>
      </w:pPr>
      <w:r>
        <w:rPr>
          <w:rFonts w:hint="eastAsia" w:hAnsi="宋体"/>
          <w:szCs w:val="20"/>
        </w:rPr>
        <w:t>向采购人、采购代理机构行贿或者提供其他不正当利益的；</w:t>
      </w:r>
    </w:p>
    <w:p>
      <w:pPr>
        <w:pStyle w:val="16"/>
        <w:numPr>
          <w:ilvl w:val="0"/>
          <w:numId w:val="11"/>
        </w:numPr>
        <w:tabs>
          <w:tab w:val="left" w:pos="945"/>
        </w:tabs>
        <w:spacing w:line="360" w:lineRule="auto"/>
        <w:rPr>
          <w:szCs w:val="20"/>
        </w:rPr>
      </w:pPr>
      <w:r>
        <w:rPr>
          <w:rFonts w:hint="eastAsia" w:hAnsi="宋体"/>
          <w:szCs w:val="20"/>
        </w:rPr>
        <w:t>在采购过程中与采购人进行协商谈判的；</w:t>
      </w:r>
    </w:p>
    <w:p>
      <w:pPr>
        <w:pStyle w:val="16"/>
        <w:numPr>
          <w:ilvl w:val="0"/>
          <w:numId w:val="11"/>
        </w:numPr>
        <w:tabs>
          <w:tab w:val="left" w:pos="945"/>
        </w:tabs>
        <w:spacing w:line="360" w:lineRule="auto"/>
        <w:rPr>
          <w:szCs w:val="20"/>
        </w:rPr>
      </w:pPr>
      <w:r>
        <w:rPr>
          <w:rFonts w:hint="eastAsia" w:hAnsi="宋体"/>
          <w:szCs w:val="20"/>
        </w:rPr>
        <w:t>拒绝有关部门监督检查或提供虚假情况的。</w:t>
      </w:r>
    </w:p>
    <w:p>
      <w:pPr>
        <w:pStyle w:val="16"/>
        <w:spacing w:line="360" w:lineRule="auto"/>
        <w:ind w:firstLine="420"/>
        <w:rPr>
          <w:color w:val="000000"/>
          <w:szCs w:val="20"/>
        </w:rPr>
      </w:pPr>
      <w:r>
        <w:rPr>
          <w:rFonts w:hint="eastAsia" w:hAnsi="宋体" w:cs="宋体"/>
          <w:color w:val="000000"/>
          <w:szCs w:val="20"/>
        </w:rPr>
        <w:t>11.与本磋商有关的一切正式往来信函请寄</w:t>
      </w:r>
      <w:r>
        <w:rPr>
          <w:rFonts w:hint="eastAsia"/>
          <w:color w:val="000000"/>
          <w:szCs w:val="20"/>
        </w:rPr>
        <w:t>：</w:t>
      </w:r>
      <w:r>
        <w:rPr>
          <w:rFonts w:hint="eastAsia"/>
          <w:szCs w:val="20"/>
          <w:u w:val="single"/>
        </w:rPr>
        <w:t xml:space="preserve"> </w:t>
      </w:r>
    </w:p>
    <w:p>
      <w:pPr>
        <w:pStyle w:val="16"/>
        <w:spacing w:line="360" w:lineRule="auto"/>
        <w:ind w:firstLine="420"/>
      </w:pPr>
      <w:r>
        <w:rPr>
          <w:rFonts w:hint="eastAsia"/>
        </w:rPr>
        <w:t>地址：</w:t>
      </w:r>
      <w:r>
        <w:rPr>
          <w:rFonts w:hint="eastAsia"/>
          <w:u w:val="single"/>
        </w:rPr>
        <w:t xml:space="preserve">                                                        </w:t>
      </w:r>
      <w:r>
        <w:rPr>
          <w:rFonts w:hint="eastAsia"/>
        </w:rPr>
        <w:t xml:space="preserve"> </w:t>
      </w:r>
    </w:p>
    <w:p>
      <w:pPr>
        <w:pStyle w:val="16"/>
        <w:spacing w:line="360" w:lineRule="auto"/>
        <w:ind w:firstLine="420"/>
        <w:rPr>
          <w:u w:val="single"/>
        </w:rPr>
      </w:pPr>
      <w:r>
        <w:rPr>
          <w:rFonts w:hint="eastAsia"/>
        </w:rPr>
        <w:t>电话：</w:t>
      </w:r>
      <w:r>
        <w:rPr>
          <w:rFonts w:hint="eastAsia"/>
          <w:u w:val="single"/>
        </w:rPr>
        <w:t xml:space="preserve">                                      　　　　　　　　　</w:t>
      </w:r>
    </w:p>
    <w:p>
      <w:pPr>
        <w:pStyle w:val="16"/>
        <w:spacing w:line="360" w:lineRule="auto"/>
        <w:ind w:firstLine="420"/>
      </w:pPr>
      <w:r>
        <w:rPr>
          <w:rFonts w:hint="eastAsia"/>
        </w:rPr>
        <w:t>传真：</w:t>
      </w:r>
      <w:r>
        <w:rPr>
          <w:rFonts w:hint="eastAsia"/>
          <w:u w:val="single"/>
        </w:rPr>
        <w:t>　　　　　　　　　　　　　　　　　　　　　　　　　　　　</w:t>
      </w:r>
    </w:p>
    <w:p>
      <w:pPr>
        <w:pStyle w:val="16"/>
        <w:spacing w:line="360" w:lineRule="auto"/>
        <w:ind w:firstLine="420"/>
        <w:rPr>
          <w:u w:val="single"/>
        </w:rPr>
      </w:pPr>
      <w:r>
        <w:rPr>
          <w:rFonts w:hint="eastAsia"/>
        </w:rPr>
        <w:t>邮政编码：</w:t>
      </w:r>
      <w:r>
        <w:rPr>
          <w:rFonts w:hint="eastAsia"/>
          <w:u w:val="single"/>
        </w:rPr>
        <w:t xml:space="preserve">                                                    </w:t>
      </w:r>
    </w:p>
    <w:p>
      <w:pPr>
        <w:pStyle w:val="14"/>
        <w:tabs>
          <w:tab w:val="left" w:pos="939"/>
        </w:tabs>
        <w:spacing w:line="360" w:lineRule="auto"/>
        <w:ind w:left="141" w:leftChars="67" w:firstLine="315" w:firstLineChars="150"/>
        <w:rPr>
          <w:rFonts w:ascii="宋体" w:hAnsi="宋体" w:cs="宋体"/>
          <w:color w:val="000000"/>
          <w:szCs w:val="21"/>
        </w:rPr>
      </w:pPr>
      <w:r>
        <w:rPr>
          <w:rFonts w:hint="eastAsia" w:ascii="宋体" w:hAnsi="宋体" w:cs="宋体"/>
          <w:color w:val="000000"/>
          <w:szCs w:val="21"/>
        </w:rPr>
        <w:t>特此承诺。</w:t>
      </w:r>
    </w:p>
    <w:p>
      <w:pPr>
        <w:autoSpaceDE w:val="0"/>
        <w:autoSpaceDN w:val="0"/>
        <w:spacing w:line="360" w:lineRule="auto"/>
        <w:ind w:left="4335" w:leftChars="1950" w:hanging="240" w:hangingChars="1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供应商名称（电子签章）：</w:t>
      </w:r>
    </w:p>
    <w:p>
      <w:pPr>
        <w:autoSpaceDE w:val="0"/>
        <w:autoSpaceDN w:val="0"/>
        <w:spacing w:line="360" w:lineRule="auto"/>
        <w:ind w:left="4334" w:leftChars="2064" w:firstLine="1200" w:firstLineChars="5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日期：  年  月   日</w:t>
      </w:r>
    </w:p>
    <w:p>
      <w:pPr>
        <w:autoSpaceDE w:val="0"/>
        <w:autoSpaceDN w:val="0"/>
        <w:spacing w:line="360" w:lineRule="auto"/>
        <w:ind w:left="4335" w:leftChars="1950" w:hanging="240" w:hangingChars="100"/>
        <w:rPr>
          <w:rFonts w:hint="eastAsia" w:ascii="宋体" w:hAnsi="宋体" w:eastAsia="宋体" w:cs="仿宋_GB2312"/>
          <w:kern w:val="0"/>
          <w:sz w:val="24"/>
          <w:szCs w:val="24"/>
          <w:lang w:val="zh-CN" w:eastAsia="zh-CN" w:bidi="ar-SA"/>
        </w:rPr>
        <w:sectPr>
          <w:pgSz w:w="11910" w:h="16840"/>
          <w:pgMar w:top="1340" w:right="1500" w:bottom="280" w:left="1680" w:header="720" w:footer="720" w:gutter="0"/>
          <w:pgNumType w:fmt="decimal"/>
          <w:cols w:space="720" w:num="1"/>
        </w:sectPr>
      </w:pPr>
    </w:p>
    <w:p>
      <w:pPr>
        <w:spacing w:line="520" w:lineRule="exact"/>
        <w:ind w:firstLine="600" w:firstLineChars="200"/>
        <w:jc w:val="center"/>
        <w:rPr>
          <w:rFonts w:ascii="宋体" w:hAnsi="宋体"/>
          <w:b/>
          <w:bCs/>
          <w:sz w:val="30"/>
          <w:szCs w:val="30"/>
        </w:rPr>
      </w:pPr>
      <w:r>
        <w:rPr>
          <w:rFonts w:hint="eastAsia"/>
          <w:sz w:val="30"/>
          <w:szCs w:val="30"/>
        </w:rPr>
        <w:t>二</w:t>
      </w:r>
      <w:r>
        <w:rPr>
          <w:rFonts w:hint="eastAsia" w:ascii="宋体" w:hAnsi="宋体"/>
          <w:b/>
          <w:bCs/>
          <w:sz w:val="30"/>
          <w:szCs w:val="30"/>
        </w:rPr>
        <w:t>、响应报价表</w:t>
      </w:r>
    </w:p>
    <w:p>
      <w:pPr>
        <w:snapToGrid w:val="0"/>
        <w:spacing w:before="50" w:after="50" w:line="360" w:lineRule="auto"/>
        <w:rPr>
          <w:rFonts w:ascii="宋体" w:hAnsi="宋体"/>
          <w:sz w:val="24"/>
        </w:rPr>
      </w:pPr>
      <w:r>
        <w:rPr>
          <w:rFonts w:hint="eastAsia" w:ascii="宋体" w:hAnsi="宋体"/>
          <w:sz w:val="24"/>
        </w:rPr>
        <w:t xml:space="preserve">项目名称：        </w:t>
      </w:r>
    </w:p>
    <w:p>
      <w:pPr>
        <w:snapToGrid w:val="0"/>
        <w:spacing w:before="50" w:after="50" w:line="360" w:lineRule="auto"/>
        <w:rPr>
          <w:rFonts w:ascii="宋体" w:hAnsi="宋体"/>
          <w:sz w:val="24"/>
        </w:rPr>
      </w:pPr>
      <w:r>
        <w:rPr>
          <w:rFonts w:hint="eastAsia" w:ascii="宋体" w:hAnsi="宋体"/>
          <w:sz w:val="24"/>
          <w:lang w:eastAsia="zh-CN"/>
        </w:rPr>
        <w:t>项目</w:t>
      </w:r>
      <w:r>
        <w:rPr>
          <w:rFonts w:hint="eastAsia" w:ascii="宋体" w:hAnsi="宋体"/>
          <w:sz w:val="24"/>
        </w:rPr>
        <w:t xml:space="preserve">编号：  </w:t>
      </w:r>
    </w:p>
    <w:p>
      <w:pPr>
        <w:snapToGrid w:val="0"/>
        <w:spacing w:before="50" w:after="50" w:line="360" w:lineRule="auto"/>
        <w:rPr>
          <w:rFonts w:ascii="宋体" w:hAnsi="宋体"/>
          <w:sz w:val="24"/>
          <w:u w:val="single"/>
        </w:rPr>
      </w:pPr>
      <w:r>
        <w:rPr>
          <w:rFonts w:hint="eastAsia" w:hAnsi="宋体"/>
          <w:sz w:val="24"/>
        </w:rPr>
        <w:t>供应商名称：</w:t>
      </w:r>
      <w:r>
        <w:rPr>
          <w:rFonts w:hAnsi="宋体"/>
          <w:sz w:val="24"/>
        </w:rPr>
        <w:t xml:space="preserve">  </w:t>
      </w:r>
      <w:r>
        <w:rPr>
          <w:rFonts w:hint="eastAsia" w:ascii="宋体" w:hAnsi="宋体" w:cs="仿宋_GB2312"/>
          <w:color w:val="000000"/>
          <w:sz w:val="24"/>
        </w:rPr>
        <w:t xml:space="preserve">                    </w:t>
      </w:r>
    </w:p>
    <w:tbl>
      <w:tblPr>
        <w:tblStyle w:val="24"/>
        <w:tblW w:w="96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hAnsi="宋体" w:eastAsia="宋体"/>
                <w:sz w:val="24"/>
              </w:rPr>
            </w:pPr>
            <w:r>
              <w:rPr>
                <w:rFonts w:hint="eastAsia" w:hAnsi="宋体" w:eastAsia="宋体"/>
                <w:sz w:val="24"/>
              </w:rPr>
              <w:t xml:space="preserve">报价（总报价）：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hAnsi="宋体" w:eastAsia="宋体"/>
                <w:sz w:val="24"/>
              </w:rPr>
            </w:pPr>
            <w:r>
              <w:rPr>
                <w:rFonts w:hint="eastAsia" w:hAnsi="宋体"/>
                <w:sz w:val="24"/>
                <w:lang w:val="en-US" w:eastAsia="zh-CN"/>
              </w:rPr>
              <w:t>供货</w:t>
            </w:r>
            <w:r>
              <w:rPr>
                <w:rFonts w:hint="eastAsia" w:hAnsi="宋体" w:eastAsia="宋体"/>
                <w:sz w:val="24"/>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default" w:hAnsi="宋体" w:eastAsia="宋体"/>
                <w:sz w:val="24"/>
                <w:lang w:val="en-US" w:eastAsia="zh-CN"/>
              </w:rPr>
            </w:pPr>
            <w:r>
              <w:rPr>
                <w:rFonts w:hint="eastAsia" w:hAnsi="宋体"/>
                <w:sz w:val="24"/>
                <w:lang w:val="en-US" w:eastAsia="zh-CN"/>
              </w:rPr>
              <w:t>采购人</w:t>
            </w:r>
          </w:p>
        </w:tc>
      </w:tr>
    </w:tbl>
    <w:p>
      <w:pPr>
        <w:rPr>
          <w:rFonts w:hint="eastAsia" w:ascii="宋体" w:hAnsi="宋体" w:eastAsia="宋体" w:cs="Times New Roman"/>
          <w:szCs w:val="22"/>
          <w:lang w:val="zh-CN"/>
        </w:rPr>
      </w:pPr>
      <w:r>
        <w:rPr>
          <w:rFonts w:hint="eastAsia" w:ascii="宋体" w:hAnsi="宋体" w:eastAsia="宋体" w:cs="Times New Roman"/>
          <w:szCs w:val="22"/>
          <w:lang w:val="zh-CN"/>
        </w:rPr>
        <w:t xml:space="preserve">注： </w:t>
      </w:r>
    </w:p>
    <w:p>
      <w:pPr>
        <w:snapToGrid w:val="0"/>
        <w:spacing w:before="50" w:after="50" w:line="360" w:lineRule="auto"/>
        <w:rPr>
          <w:rFonts w:hint="eastAsia" w:ascii="Times New Roman" w:hAnsi="宋体" w:eastAsia="宋体" w:cs="Times New Roman"/>
          <w:sz w:val="24"/>
          <w:lang w:val="zh-CN"/>
        </w:rPr>
      </w:pPr>
      <w:r>
        <w:rPr>
          <w:rFonts w:hint="eastAsia" w:ascii="Times New Roman" w:hAnsi="宋体" w:eastAsia="宋体" w:cs="Times New Roman"/>
          <w:sz w:val="24"/>
          <w:lang w:val="zh-CN"/>
        </w:rPr>
        <w:t>1、供应商需按本表格式填写，不得自行更改，也不得留空。</w:t>
      </w:r>
    </w:p>
    <w:p>
      <w:pPr>
        <w:snapToGrid w:val="0"/>
        <w:spacing w:before="50" w:after="50" w:line="360" w:lineRule="auto"/>
        <w:rPr>
          <w:rFonts w:hint="eastAsia" w:ascii="Times New Roman" w:hAnsi="宋体" w:eastAsia="宋体" w:cs="Times New Roman"/>
          <w:sz w:val="24"/>
          <w:lang w:val="zh-CN"/>
        </w:rPr>
      </w:pPr>
      <w:r>
        <w:rPr>
          <w:rFonts w:hint="eastAsia" w:ascii="Times New Roman" w:hAnsi="宋体" w:eastAsia="宋体" w:cs="Times New Roman"/>
          <w:sz w:val="24"/>
          <w:lang w:val="zh-CN"/>
        </w:rPr>
        <w:t>2、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napToGrid w:val="0"/>
        <w:spacing w:before="50" w:after="50" w:line="360" w:lineRule="auto"/>
        <w:rPr>
          <w:rFonts w:hint="eastAsia" w:ascii="Times New Roman" w:hAnsi="宋体" w:eastAsia="宋体" w:cs="Times New Roman"/>
          <w:sz w:val="24"/>
        </w:rPr>
      </w:pPr>
    </w:p>
    <w:p>
      <w:pPr>
        <w:snapToGrid w:val="0"/>
        <w:spacing w:before="50" w:after="50" w:line="360" w:lineRule="auto"/>
        <w:ind w:firstLine="4560" w:firstLineChars="1900"/>
        <w:rPr>
          <w:rFonts w:hint="eastAsia" w:ascii="Times New Roman" w:hAnsi="宋体" w:eastAsia="宋体" w:cs="Times New Roman"/>
          <w:sz w:val="24"/>
        </w:rPr>
      </w:pPr>
      <w:r>
        <w:rPr>
          <w:rFonts w:hint="eastAsia" w:ascii="Times New Roman" w:hAnsi="宋体" w:eastAsia="宋体" w:cs="Times New Roman"/>
          <w:sz w:val="24"/>
        </w:rPr>
        <w:t>供应商名称（电子签章）：</w:t>
      </w:r>
    </w:p>
    <w:p>
      <w:pPr>
        <w:snapToGrid w:val="0"/>
        <w:spacing w:before="50" w:after="50" w:line="360" w:lineRule="auto"/>
        <w:ind w:firstLine="5760" w:firstLineChars="2400"/>
        <w:rPr>
          <w:rFonts w:hint="eastAsia" w:ascii="Times New Roman" w:hAnsi="宋体" w:eastAsia="宋体" w:cs="Times New Roman"/>
          <w:sz w:val="24"/>
          <w:lang w:val="zh-CN"/>
        </w:rPr>
      </w:pPr>
      <w:r>
        <w:rPr>
          <w:rFonts w:hint="eastAsia" w:ascii="Times New Roman" w:hAnsi="宋体" w:eastAsia="宋体" w:cs="Times New Roman"/>
          <w:sz w:val="24"/>
          <w:lang w:val="zh-CN"/>
        </w:rPr>
        <w:t>日期：  年  月   日</w:t>
      </w:r>
    </w:p>
    <w:p>
      <w:pPr>
        <w:widowControl/>
        <w:jc w:val="left"/>
        <w:rPr>
          <w:rFonts w:ascii="仿宋" w:hAnsi="仿宋" w:eastAsia="仿宋" w:cs="仿宋_GB2312"/>
          <w:b/>
          <w:sz w:val="30"/>
          <w:szCs w:val="30"/>
        </w:rPr>
        <w:sectPr>
          <w:pgSz w:w="11910" w:h="16840"/>
          <w:pgMar w:top="1340" w:right="1500" w:bottom="280" w:left="1680" w:header="720" w:footer="720" w:gutter="0"/>
          <w:pgNumType w:fmt="decimal"/>
          <w:cols w:space="720" w:num="1"/>
        </w:sectPr>
      </w:pPr>
    </w:p>
    <w:p>
      <w:pPr>
        <w:pStyle w:val="9"/>
        <w:ind w:firstLine="562"/>
        <w:rPr>
          <w:rFonts w:ascii="宋体" w:hAnsi="宋体" w:eastAsia="宋体"/>
          <w:color w:val="000000"/>
        </w:rPr>
      </w:pPr>
      <w:r>
        <w:rPr>
          <w:rFonts w:hint="eastAsia" w:ascii="宋体" w:hAnsi="宋体" w:eastAsia="宋体" w:cs="Times New Roman"/>
          <w:b/>
          <w:bCs/>
          <w:kern w:val="2"/>
          <w:sz w:val="30"/>
          <w:szCs w:val="30"/>
          <w:lang w:val="en-US" w:eastAsia="zh-CN" w:bidi="ar-SA"/>
        </w:rPr>
        <w:t>三、投标报价明细表</w:t>
      </w:r>
    </w:p>
    <w:tbl>
      <w:tblPr>
        <w:tblStyle w:val="24"/>
        <w:tblW w:w="87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5"/>
        <w:gridCol w:w="1845"/>
        <w:gridCol w:w="1276"/>
        <w:gridCol w:w="992"/>
        <w:gridCol w:w="1276"/>
        <w:gridCol w:w="1134"/>
        <w:gridCol w:w="12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序号</w:t>
            </w:r>
          </w:p>
        </w:tc>
        <w:tc>
          <w:tcPr>
            <w:tcW w:w="184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eastAsia="宋体"/>
                <w:color w:val="000000"/>
                <w:sz w:val="24"/>
                <w:lang w:val="en-US" w:eastAsia="zh-CN"/>
              </w:rPr>
              <w:t>商品名称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单位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数量</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单价</w:t>
            </w:r>
          </w:p>
        </w:tc>
        <w:tc>
          <w:tcPr>
            <w:tcW w:w="1134" w:type="dxa"/>
            <w:tcBorders>
              <w:top w:val="single" w:color="auto" w:sz="4" w:space="0"/>
              <w:left w:val="single" w:color="auto" w:sz="4" w:space="0"/>
              <w:bottom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合价</w:t>
            </w: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hint="eastAsia" w:ascii="宋体" w:hAnsi="宋体"/>
                <w:color w:val="000000"/>
                <w:sz w:val="24"/>
              </w:rPr>
            </w:pPr>
            <w:r>
              <w:rPr>
                <w:rFonts w:hint="eastAsia" w:ascii="宋体" w:hAnsi="宋体"/>
                <w:color w:val="000000"/>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r>
              <w:rPr>
                <w:rFonts w:hint="eastAsia" w:ascii="宋体"/>
                <w:color w:val="000000"/>
                <w:spacing w:val="20"/>
                <w:sz w:val="24"/>
              </w:rPr>
              <w:t>……</w:t>
            </w: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448" w:type="dxa"/>
            <w:gridSpan w:val="6"/>
            <w:tcBorders>
              <w:top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r>
              <w:rPr>
                <w:rFonts w:hint="eastAsia" w:ascii="宋体" w:hAnsi="宋体"/>
                <w:color w:val="000000"/>
                <w:spacing w:val="20"/>
                <w:sz w:val="24"/>
              </w:rPr>
              <w:t>投标费用</w:t>
            </w:r>
          </w:p>
        </w:tc>
        <w:tc>
          <w:tcPr>
            <w:tcW w:w="1276" w:type="dxa"/>
            <w:tcBorders>
              <w:top w:val="single" w:color="auto" w:sz="4" w:space="0"/>
              <w:bottom w:val="single" w:color="auto" w:sz="4" w:space="0"/>
            </w:tcBorders>
            <w:noWrap w:val="0"/>
            <w:vAlign w:val="top"/>
          </w:tcPr>
          <w:p>
            <w:pPr>
              <w:tabs>
                <w:tab w:val="left" w:pos="1418"/>
              </w:tabs>
              <w:snapToGrid w:val="0"/>
              <w:spacing w:before="50" w:after="50"/>
              <w:jc w:val="center"/>
              <w:rPr>
                <w:rFonts w:hint="eastAsia" w:ascii="宋体" w:hAns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3121" w:type="dxa"/>
            <w:gridSpan w:val="2"/>
            <w:tcBorders>
              <w:top w:val="single" w:color="auto" w:sz="4" w:space="0"/>
              <w:left w:val="single" w:color="auto" w:sz="4" w:space="0"/>
              <w:bottom w:val="single" w:color="auto" w:sz="4" w:space="0"/>
              <w:right w:val="single" w:color="auto" w:sz="4" w:space="0"/>
            </w:tcBorders>
            <w:noWrap w:val="0"/>
            <w:vAlign w:val="top"/>
          </w:tcPr>
          <w:p>
            <w:pPr>
              <w:pStyle w:val="42"/>
              <w:tabs>
                <w:tab w:val="left" w:pos="1418"/>
              </w:tabs>
              <w:snapToGrid w:val="0"/>
              <w:spacing w:before="50" w:after="50"/>
              <w:rPr>
                <w:rFonts w:ascii="宋体"/>
                <w:color w:val="000000"/>
                <w:spacing w:val="20"/>
              </w:rPr>
            </w:pPr>
            <w:r>
              <w:rPr>
                <w:rFonts w:hint="eastAsia" w:ascii="宋体" w:hAnsi="宋体"/>
                <w:color w:val="000000"/>
                <w:spacing w:val="20"/>
              </w:rPr>
              <w:t>运输费</w:t>
            </w: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3121" w:type="dxa"/>
            <w:gridSpan w:val="2"/>
            <w:tcBorders>
              <w:top w:val="single" w:color="auto" w:sz="4" w:space="0"/>
              <w:left w:val="single" w:color="auto" w:sz="4" w:space="0"/>
              <w:bottom w:val="single" w:color="auto" w:sz="4" w:space="0"/>
              <w:right w:val="single" w:color="auto" w:sz="4" w:space="0"/>
            </w:tcBorders>
            <w:noWrap w:val="0"/>
            <w:vAlign w:val="top"/>
          </w:tcPr>
          <w:p>
            <w:pPr>
              <w:pStyle w:val="42"/>
              <w:tabs>
                <w:tab w:val="left" w:pos="1418"/>
              </w:tabs>
              <w:snapToGrid w:val="0"/>
              <w:spacing w:before="50" w:after="50"/>
              <w:rPr>
                <w:rFonts w:ascii="宋体"/>
                <w:color w:val="000000"/>
                <w:spacing w:val="20"/>
              </w:rPr>
            </w:pPr>
            <w:r>
              <w:rPr>
                <w:rFonts w:hint="eastAsia" w:ascii="宋体" w:hAnsi="宋体"/>
                <w:color w:val="000000"/>
                <w:spacing w:val="20"/>
              </w:rPr>
              <w:t>其他：</w:t>
            </w: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314" w:type="dxa"/>
            <w:gridSpan w:val="5"/>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r>
              <w:rPr>
                <w:rFonts w:hint="eastAsia" w:ascii="宋体" w:hAnsi="宋体"/>
                <w:color w:val="000000"/>
                <w:spacing w:val="20"/>
                <w:sz w:val="24"/>
              </w:rPr>
              <w:t>投标总价（元）</w:t>
            </w:r>
          </w:p>
        </w:tc>
        <w:tc>
          <w:tcPr>
            <w:tcW w:w="2410" w:type="dxa"/>
            <w:gridSpan w:val="2"/>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hAnsi="宋体"/>
                <w:color w:val="000000"/>
                <w:spacing w:val="20"/>
                <w:sz w:val="24"/>
              </w:rPr>
            </w:pPr>
          </w:p>
        </w:tc>
      </w:tr>
    </w:tbl>
    <w:p>
      <w:pPr>
        <w:pStyle w:val="7"/>
        <w:spacing w:before="0" w:line="240" w:lineRule="atLeast"/>
        <w:ind w:left="1080" w:leftChars="257" w:hanging="540"/>
        <w:jc w:val="center"/>
        <w:rPr>
          <w:rFonts w:hint="eastAsia" w:ascii="宋体" w:hAnsi="宋体" w:eastAsia="宋体" w:cs="Times New Roman"/>
          <w:b/>
          <w:bCs/>
          <w:kern w:val="2"/>
          <w:sz w:val="30"/>
          <w:szCs w:val="30"/>
          <w:lang w:val="en-US" w:eastAsia="zh-CN" w:bidi="ar-SA"/>
        </w:rPr>
      </w:pPr>
    </w:p>
    <w:p>
      <w:pPr>
        <w:pStyle w:val="16"/>
        <w:spacing w:line="240" w:lineRule="atLeast"/>
        <w:ind w:left="1080" w:leftChars="257" w:hanging="540"/>
        <w:rPr>
          <w:rFonts w:hint="eastAsia" w:ascii="仿宋_GB2312" w:eastAsia="仿宋_GB2312"/>
          <w:sz w:val="24"/>
        </w:rPr>
      </w:pPr>
    </w:p>
    <w:p>
      <w:pPr>
        <w:snapToGrid w:val="0"/>
        <w:spacing w:before="50" w:after="50" w:line="360" w:lineRule="auto"/>
        <w:ind w:firstLine="4560" w:firstLineChars="1900"/>
        <w:rPr>
          <w:rFonts w:hint="eastAsia" w:ascii="Times New Roman" w:hAnsi="宋体" w:eastAsia="宋体" w:cs="Times New Roman"/>
          <w:sz w:val="24"/>
        </w:rPr>
      </w:pPr>
      <w:r>
        <w:rPr>
          <w:rFonts w:hint="eastAsia" w:ascii="Times New Roman" w:hAnsi="宋体" w:eastAsia="宋体" w:cs="Times New Roman"/>
          <w:sz w:val="24"/>
        </w:rPr>
        <w:t>供应商名称（电子签章）：</w:t>
      </w:r>
    </w:p>
    <w:p>
      <w:pPr>
        <w:snapToGrid w:val="0"/>
        <w:spacing w:before="50" w:after="50" w:line="360" w:lineRule="auto"/>
        <w:ind w:firstLine="5760" w:firstLineChars="2400"/>
        <w:rPr>
          <w:rFonts w:hint="eastAsia" w:ascii="Times New Roman" w:hAnsi="宋体" w:eastAsia="宋体" w:cs="Times New Roman"/>
          <w:sz w:val="24"/>
          <w:lang w:val="zh-CN"/>
        </w:rPr>
      </w:pPr>
      <w:r>
        <w:rPr>
          <w:rFonts w:hint="eastAsia" w:ascii="Times New Roman" w:hAnsi="宋体" w:eastAsia="宋体" w:cs="Times New Roman"/>
          <w:sz w:val="24"/>
          <w:lang w:val="zh-CN"/>
        </w:rPr>
        <w:t>日期：  年  月   日</w:t>
      </w:r>
    </w:p>
    <w:p>
      <w:pPr>
        <w:pStyle w:val="16"/>
        <w:spacing w:line="240" w:lineRule="atLeast"/>
        <w:ind w:left="1080" w:leftChars="257" w:hanging="540"/>
        <w:rPr>
          <w:rFonts w:hint="eastAsia" w:ascii="仿宋_GB2312" w:eastAsia="仿宋_GB2312"/>
          <w:sz w:val="24"/>
        </w:rPr>
      </w:pPr>
    </w:p>
    <w:p>
      <w:pPr>
        <w:pStyle w:val="16"/>
        <w:spacing w:line="240" w:lineRule="atLeast"/>
        <w:ind w:left="1080" w:leftChars="257" w:hanging="540"/>
        <w:rPr>
          <w:rFonts w:hint="eastAsia" w:ascii="仿宋_GB2312" w:eastAsia="仿宋_GB2312"/>
          <w:sz w:val="24"/>
        </w:rPr>
      </w:pPr>
      <w:r>
        <w:rPr>
          <w:rFonts w:hint="eastAsia" w:ascii="仿宋_GB2312" w:eastAsia="仿宋_GB2312"/>
          <w:sz w:val="24"/>
        </w:rPr>
        <w:t xml:space="preserve">   如果开标一览表（报价表）内容与投标文件中明细表内容不一致的，以开标一览表（报价表）内容为准。</w:t>
      </w:r>
    </w:p>
    <w:p>
      <w:pPr>
        <w:pStyle w:val="16"/>
        <w:spacing w:line="240" w:lineRule="atLeast"/>
        <w:ind w:left="1080" w:leftChars="257" w:hanging="540"/>
        <w:rPr>
          <w:rFonts w:hint="eastAsia" w:ascii="仿宋_GB2312" w:eastAsia="仿宋_GB2312"/>
          <w:sz w:val="24"/>
        </w:rPr>
      </w:pPr>
      <w:r>
        <w:rPr>
          <w:rFonts w:ascii="仿宋_GB2312" w:eastAsia="仿宋_GB2312"/>
          <w:sz w:val="24"/>
        </w:rPr>
        <w:br w:type="page"/>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pStyle w:val="7"/>
        <w:jc w:val="center"/>
        <w:rPr>
          <w:rFonts w:hint="eastAsia" w:ascii="宋体" w:hAnsi="宋体" w:eastAsia="宋体" w:cs="Times New Roman"/>
          <w:b/>
          <w:bCs/>
          <w:kern w:val="2"/>
          <w:sz w:val="30"/>
          <w:szCs w:val="30"/>
          <w:lang w:val="en-US" w:eastAsia="zh-CN" w:bidi="ar-SA"/>
        </w:rPr>
      </w:pPr>
      <w:bookmarkStart w:id="78" w:name="_Toc31728084"/>
      <w:bookmarkEnd w:id="78"/>
      <w:bookmarkStart w:id="79" w:name="_Toc31723070"/>
      <w:bookmarkEnd w:id="79"/>
      <w:bookmarkStart w:id="80" w:name="_Toc35611516"/>
      <w:bookmarkEnd w:id="80"/>
      <w:bookmarkStart w:id="81" w:name="_Toc44229899"/>
      <w:bookmarkEnd w:id="81"/>
      <w:bookmarkStart w:id="82" w:name="_Toc35611438"/>
      <w:bookmarkEnd w:id="82"/>
      <w:bookmarkStart w:id="83" w:name="_Toc3970"/>
      <w:bookmarkStart w:id="84" w:name="_Toc80205942"/>
      <w:bookmarkStart w:id="85" w:name="_Toc55"/>
      <w:r>
        <w:rPr>
          <w:rFonts w:hint="eastAsia" w:ascii="宋体" w:hAnsi="宋体" w:cs="Times New Roman"/>
          <w:b/>
          <w:bCs/>
          <w:kern w:val="2"/>
          <w:sz w:val="30"/>
          <w:szCs w:val="30"/>
          <w:lang w:val="en-US" w:eastAsia="zh-CN" w:bidi="ar-SA"/>
        </w:rPr>
        <w:t>四</w:t>
      </w:r>
      <w:r>
        <w:rPr>
          <w:rFonts w:hint="eastAsia" w:ascii="宋体" w:hAnsi="宋体" w:eastAsia="宋体" w:cs="Times New Roman"/>
          <w:b/>
          <w:bCs/>
          <w:kern w:val="2"/>
          <w:sz w:val="30"/>
          <w:szCs w:val="30"/>
          <w:lang w:val="en-US" w:eastAsia="zh-CN" w:bidi="ar-SA"/>
        </w:rPr>
        <w:t>、其他文书、文件格式</w:t>
      </w:r>
      <w:bookmarkEnd w:id="83"/>
      <w:bookmarkEnd w:id="84"/>
      <w:bookmarkEnd w:id="85"/>
    </w:p>
    <w:p>
      <w:pPr>
        <w:jc w:val="center"/>
        <w:rPr>
          <w:rFonts w:hint="eastAsia" w:ascii="仿宋" w:hAnsi="仿宋" w:eastAsia="仿宋" w:cs="仿宋_GB2312"/>
          <w:b/>
          <w:bCs w:val="0"/>
          <w:kern w:val="2"/>
          <w:sz w:val="30"/>
          <w:szCs w:val="30"/>
          <w:lang w:val="en" w:eastAsia="zh-CN" w:bidi="ar-SA"/>
        </w:rPr>
      </w:pPr>
      <w:r>
        <w:rPr>
          <w:rFonts w:hint="eastAsia" w:ascii="仿宋" w:hAnsi="仿宋" w:eastAsia="仿宋" w:cs="仿宋_GB2312"/>
          <w:b/>
          <w:bCs w:val="0"/>
          <w:kern w:val="2"/>
          <w:sz w:val="30"/>
          <w:szCs w:val="30"/>
          <w:lang w:val="en" w:eastAsia="zh-CN" w:bidi="ar-SA"/>
        </w:rPr>
        <w:t>知识产权合规性声明</w:t>
      </w: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rPr>
        <w:t>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
        </w:rPr>
        <w:t>，</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pPr>
        <w:snapToGrid w:val="0"/>
        <w:spacing w:line="360" w:lineRule="auto"/>
        <w:ind w:left="5137" w:leftChars="1736" w:hanging="1491" w:hangingChars="825"/>
        <w:rPr>
          <w:b/>
          <w:sz w:val="18"/>
          <w:szCs w:val="18"/>
        </w:rPr>
      </w:pPr>
      <w:r>
        <w:rPr>
          <w:b/>
          <w:sz w:val="18"/>
          <w:szCs w:val="18"/>
        </w:rPr>
        <w:t xml:space="preserve">           </w:t>
      </w: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before="50" w:after="50" w:line="360" w:lineRule="auto"/>
        <w:ind w:firstLine="3433" w:firstLineChars="1900"/>
        <w:rPr>
          <w:rFonts w:hint="eastAsia" w:ascii="Times New Roman" w:hAnsi="宋体" w:eastAsia="宋体" w:cs="Times New Roman"/>
          <w:sz w:val="24"/>
        </w:rPr>
      </w:pPr>
      <w:r>
        <w:rPr>
          <w:b/>
          <w:sz w:val="18"/>
          <w:szCs w:val="18"/>
        </w:rPr>
        <w:t xml:space="preserve"> </w:t>
      </w:r>
      <w:r>
        <w:rPr>
          <w:rFonts w:hint="eastAsia" w:ascii="Times New Roman" w:hAnsi="宋体" w:eastAsia="宋体" w:cs="Times New Roman"/>
          <w:sz w:val="24"/>
        </w:rPr>
        <w:t xml:space="preserve">  </w:t>
      </w:r>
      <w:r>
        <w:rPr>
          <w:rFonts w:hint="eastAsia" w:ascii="Times New Roman" w:hAnsi="宋体" w:eastAsia="宋体" w:cs="Times New Roman"/>
          <w:sz w:val="24"/>
          <w:lang w:val="en-US" w:eastAsia="zh-CN"/>
        </w:rPr>
        <w:t xml:space="preserve">   </w:t>
      </w:r>
      <w:r>
        <w:rPr>
          <w:rFonts w:hint="eastAsia" w:ascii="Times New Roman" w:hAnsi="宋体" w:eastAsia="宋体" w:cs="Times New Roman"/>
          <w:sz w:val="24"/>
        </w:rPr>
        <w:t xml:space="preserve">   </w:t>
      </w:r>
      <w:r>
        <w:rPr>
          <w:rFonts w:hint="eastAsia" w:ascii="Times New Roman" w:hAnsi="宋体" w:eastAsia="宋体" w:cs="Times New Roman"/>
          <w:sz w:val="24"/>
          <w:lang w:val="zh-CN"/>
        </w:rPr>
        <w:t>投标人名称(电子签章)：</w:t>
      </w:r>
    </w:p>
    <w:p>
      <w:pPr>
        <w:snapToGrid w:val="0"/>
        <w:spacing w:before="50" w:after="50" w:line="360" w:lineRule="auto"/>
        <w:ind w:firstLine="6000" w:firstLineChars="2500"/>
        <w:rPr>
          <w:rFonts w:hint="eastAsia" w:ascii="Times New Roman" w:hAnsi="宋体" w:eastAsia="宋体" w:cs="Times New Roman"/>
          <w:sz w:val="24"/>
          <w:lang w:val="zh-CN"/>
        </w:rPr>
      </w:pPr>
      <w:r>
        <w:rPr>
          <w:rFonts w:hint="eastAsia" w:ascii="Times New Roman" w:hAnsi="宋体" w:eastAsia="宋体" w:cs="Times New Roman"/>
          <w:sz w:val="24"/>
          <w:lang w:val="zh-CN"/>
        </w:rPr>
        <w:t>日期</w:t>
      </w:r>
      <w:r>
        <w:rPr>
          <w:rFonts w:hint="eastAsia" w:ascii="Times New Roman" w:hAnsi="宋体" w:eastAsia="宋体" w:cs="Times New Roman"/>
          <w:sz w:val="24"/>
        </w:rPr>
        <w:t xml:space="preserve">：  年  </w:t>
      </w:r>
      <w:r>
        <w:rPr>
          <w:rFonts w:hint="eastAsia" w:ascii="Times New Roman" w:hAnsi="宋体" w:eastAsia="宋体" w:cs="Times New Roman"/>
          <w:sz w:val="24"/>
          <w:lang w:val="zh-CN"/>
        </w:rPr>
        <w:t>月</w:t>
      </w:r>
      <w:r>
        <w:rPr>
          <w:rFonts w:hint="eastAsia" w:ascii="Times New Roman" w:hAnsi="宋体" w:eastAsia="宋体" w:cs="Times New Roman"/>
          <w:sz w:val="24"/>
        </w:rPr>
        <w:t xml:space="preserve">   </w:t>
      </w:r>
      <w:r>
        <w:rPr>
          <w:rFonts w:hint="eastAsia" w:ascii="Times New Roman" w:hAnsi="宋体" w:eastAsia="宋体" w:cs="Times New Roman"/>
          <w:sz w:val="24"/>
          <w:lang w:val="zh-CN"/>
        </w:rPr>
        <w:t>日</w:t>
      </w:r>
    </w:p>
    <w:p>
      <w:pPr>
        <w:snapToGrid w:val="0"/>
        <w:spacing w:before="50" w:after="50" w:line="360" w:lineRule="auto"/>
        <w:ind w:firstLine="4560" w:firstLineChars="1900"/>
        <w:rPr>
          <w:rFonts w:hint="eastAsia" w:ascii="Times New Roman" w:hAnsi="宋体" w:eastAsia="宋体" w:cs="Times New Roman"/>
          <w:sz w:val="24"/>
        </w:rPr>
        <w:sectPr>
          <w:pgSz w:w="11906" w:h="16838"/>
          <w:pgMar w:top="1134" w:right="1134" w:bottom="1134" w:left="1134" w:header="720" w:footer="720" w:gutter="0"/>
          <w:pgNumType w:fmt="decimal"/>
          <w:cols w:space="720" w:num="1"/>
          <w:docGrid w:type="lines" w:linePitch="331" w:charSpace="0"/>
        </w:sectPr>
      </w:pPr>
    </w:p>
    <w:p>
      <w:pPr>
        <w:pStyle w:val="7"/>
        <w:bidi w:val="0"/>
        <w:jc w:val="center"/>
        <w:rPr>
          <w:rFonts w:hint="eastAsia"/>
          <w:lang w:val="en-US" w:eastAsia="zh-CN"/>
        </w:rPr>
      </w:pPr>
      <w:bookmarkStart w:id="86" w:name="_Toc23853"/>
      <w:r>
        <w:rPr>
          <w:rFonts w:hint="eastAsia"/>
          <w:lang w:val="en-US" w:eastAsia="zh-CN"/>
        </w:rPr>
        <w:t>五、残疾人福利性单位声明函</w:t>
      </w:r>
      <w:bookmarkEnd w:id="86"/>
    </w:p>
    <w:p>
      <w:pPr>
        <w:spacing w:line="520" w:lineRule="exact"/>
        <w:rPr>
          <w:rFonts w:ascii="仿宋_GB2312" w:hAnsi="仿宋_GB2312" w:eastAsia="仿宋_GB2312" w:cs="仿宋_GB2312"/>
          <w:color w:val="000000"/>
          <w:sz w:val="32"/>
          <w:szCs w:val="32"/>
        </w:rPr>
      </w:pPr>
    </w:p>
    <w:p>
      <w:pPr>
        <w:spacing w:line="360" w:lineRule="auto"/>
        <w:ind w:firstLine="480" w:firstLineChars="200"/>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rPr>
        <w:t>参加</w:t>
      </w:r>
      <w:r>
        <w:rPr>
          <w:rFonts w:hint="eastAsia" w:ascii="宋体" w:hAnsi="宋体"/>
          <w:sz w:val="24"/>
          <w:u w:val="single"/>
          <w:lang w:val="en-US" w:eastAsia="zh-CN"/>
        </w:rPr>
        <w:t xml:space="preserve">          </w:t>
      </w:r>
      <w:r>
        <w:rPr>
          <w:rFonts w:hint="eastAsia" w:ascii="宋体" w:hAnsi="宋体" w:cs="仿宋_GB2312"/>
          <w:sz w:val="24"/>
        </w:rPr>
        <w:t>由本单位承担工程/提供服务，本单位对上述声明的真实性负责。如有虚假，将依法承担相应责任。</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供应商名称（电子签章）：</w:t>
      </w:r>
    </w:p>
    <w:p>
      <w:pPr>
        <w:spacing w:line="360" w:lineRule="auto"/>
        <w:ind w:firstLine="5040" w:firstLineChars="2100"/>
        <w:rPr>
          <w:rFonts w:ascii="宋体" w:hAnsi="宋体" w:cs="仿宋_GB2312"/>
          <w:color w:val="000000"/>
          <w:sz w:val="24"/>
        </w:rPr>
      </w:pPr>
      <w:r>
        <w:rPr>
          <w:rFonts w:hint="eastAsia" w:ascii="宋体" w:hAnsi="宋体" w:cs="仿宋_GB2312"/>
          <w:color w:val="000000"/>
          <w:sz w:val="24"/>
        </w:rPr>
        <w:t>日  期：     年   月   日</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pStyle w:val="6"/>
        <w:bidi w:val="0"/>
        <w:jc w:val="center"/>
        <w:rPr>
          <w:rFonts w:hint="eastAsia"/>
          <w:lang w:val="en-US" w:eastAsia="zh-CN"/>
        </w:rPr>
      </w:pPr>
      <w:bookmarkStart w:id="87" w:name="_Toc10631"/>
      <w:r>
        <w:rPr>
          <w:rFonts w:hint="eastAsia"/>
          <w:lang w:val="en-US" w:eastAsia="zh-CN"/>
        </w:rPr>
        <w:t>第六章、合同文本</w:t>
      </w:r>
      <w:bookmarkEnd w:id="87"/>
      <w:bookmarkStart w:id="88" w:name="_Toc9456"/>
      <w:bookmarkStart w:id="89" w:name="_Toc4130"/>
    </w:p>
    <w:bookmarkEnd w:id="88"/>
    <w:bookmarkEnd w:id="89"/>
    <w:p>
      <w:pPr>
        <w:pStyle w:val="3"/>
        <w:tabs>
          <w:tab w:val="left" w:pos="0"/>
        </w:tabs>
        <w:spacing w:line="360" w:lineRule="auto"/>
        <w:ind w:firstLine="0"/>
        <w:jc w:val="center"/>
        <w:outlineLvl w:val="0"/>
        <w:rPr>
          <w:rFonts w:hAnsi="仿宋_GB2312" w:cs="仿宋_GB2312"/>
          <w:b/>
          <w:sz w:val="40"/>
          <w:szCs w:val="30"/>
          <w:lang w:val="en"/>
        </w:rPr>
      </w:pPr>
      <w:bookmarkStart w:id="90" w:name="_Toc103813474"/>
      <w:r>
        <w:rPr>
          <w:rFonts w:hint="eastAsia" w:hAnsi="仿宋_GB2312" w:cs="仿宋_GB2312"/>
          <w:b/>
          <w:sz w:val="40"/>
          <w:szCs w:val="30"/>
          <w:lang w:val="en"/>
        </w:rPr>
        <w:t>政府采购合同</w:t>
      </w:r>
      <w:bookmarkEnd w:id="90"/>
    </w:p>
    <w:p>
      <w:pPr>
        <w:jc w:val="center"/>
        <w:rPr>
          <w:rFonts w:ascii="仿宋_GB2312" w:hAnsi="仿宋_GB2312" w:eastAsia="仿宋_GB2312" w:cs="仿宋_GB2312"/>
          <w:sz w:val="30"/>
          <w:szCs w:val="30"/>
          <w:lang w:val="en"/>
        </w:rPr>
      </w:pPr>
      <w:bookmarkStart w:id="91" w:name="EB835308aa585640bcbdb7859c5d572516"/>
      <w:r>
        <w:rPr>
          <w:rFonts w:hint="eastAsia" w:ascii="仿宋_GB2312" w:hAnsi="仿宋_GB2312" w:eastAsia="仿宋_GB2312" w:cs="仿宋_GB2312"/>
          <w:sz w:val="30"/>
          <w:szCs w:val="30"/>
          <w:lang w:val="en"/>
        </w:rPr>
        <w:t>（本合同仅供参考，具体以实际签订为主）</w:t>
      </w:r>
    </w:p>
    <w:p>
      <w:pPr>
        <w:pStyle w:val="33"/>
        <w:rPr>
          <w:rFonts w:ascii="仿宋_GB2312" w:hAnsi="仿宋_GB2312" w:eastAsia="仿宋_GB2312" w:cs="仿宋_GB2312"/>
          <w:sz w:val="30"/>
          <w:szCs w:val="30"/>
          <w:lang w:val="en"/>
        </w:rPr>
      </w:pPr>
      <w:r>
        <w:rPr>
          <w:rFonts w:hint="eastAsia" w:ascii="仿宋_GB2312" w:hAnsi="仿宋_GB2312" w:eastAsia="仿宋_GB2312" w:cs="仿宋_GB2312"/>
          <w:b/>
          <w:sz w:val="32"/>
          <w:szCs w:val="30"/>
          <w:lang w:val="en"/>
        </w:rPr>
        <w:t>一、合同格式：</w:t>
      </w:r>
    </w:p>
    <w:p>
      <w:pPr>
        <w:pStyle w:val="33"/>
        <w:jc w:val="center"/>
        <w:rPr>
          <w:rFonts w:ascii="仿宋_GB2312" w:hAnsi="仿宋_GB2312" w:eastAsia="仿宋_GB2312" w:cs="仿宋_GB2312"/>
          <w:sz w:val="30"/>
          <w:szCs w:val="30"/>
          <w:lang w:val="en"/>
        </w:rPr>
      </w:pPr>
    </w:p>
    <w:p>
      <w:pPr>
        <w:pStyle w:val="33"/>
        <w:jc w:val="center"/>
        <w:rPr>
          <w:rFonts w:ascii="仿宋_GB2312" w:hAnsi="仿宋_GB2312" w:eastAsia="仿宋_GB2312" w:cs="仿宋_GB2312"/>
          <w:sz w:val="30"/>
          <w:szCs w:val="30"/>
          <w:lang w:val="en"/>
        </w:rPr>
      </w:pPr>
    </w:p>
    <w:p>
      <w:pPr>
        <w:pStyle w:val="33"/>
        <w:jc w:val="center"/>
        <w:rPr>
          <w:rFonts w:ascii="仿宋_GB2312" w:hAnsi="仿宋_GB2312" w:eastAsia="仿宋_GB2312" w:cs="仿宋_GB2312"/>
          <w:sz w:val="30"/>
          <w:szCs w:val="30"/>
          <w:lang w:val="en"/>
        </w:rPr>
      </w:pPr>
    </w:p>
    <w:p>
      <w:pPr>
        <w:pStyle w:val="33"/>
        <w:jc w:val="center"/>
        <w:rPr>
          <w:rFonts w:ascii="仿宋_GB2312" w:hAnsi="仿宋_GB2312" w:eastAsia="仿宋_GB2312" w:cs="仿宋_GB2312"/>
          <w:b/>
          <w:sz w:val="36"/>
          <w:szCs w:val="30"/>
          <w:lang w:val="en"/>
        </w:rPr>
      </w:pPr>
      <w:r>
        <w:rPr>
          <w:rFonts w:hint="eastAsia" w:ascii="仿宋_GB2312" w:hAnsi="仿宋_GB2312" w:eastAsia="仿宋_GB2312" w:cs="仿宋_GB2312"/>
          <w:b/>
          <w:sz w:val="36"/>
          <w:szCs w:val="30"/>
          <w:lang w:val="en"/>
        </w:rPr>
        <w:t>政府采购合同</w:t>
      </w:r>
    </w:p>
    <w:p>
      <w:pPr>
        <w:pStyle w:val="33"/>
        <w:rPr>
          <w:rFonts w:ascii="仿宋_GB2312" w:hAnsi="仿宋_GB2312" w:eastAsia="仿宋_GB2312" w:cs="仿宋_GB2312"/>
          <w:sz w:val="30"/>
          <w:szCs w:val="30"/>
          <w:lang w:val="en"/>
        </w:rPr>
      </w:pPr>
    </w:p>
    <w:p>
      <w:pPr>
        <w:pStyle w:val="33"/>
        <w:rPr>
          <w:rFonts w:ascii="仿宋_GB2312" w:hAnsi="仿宋_GB2312" w:eastAsia="仿宋_GB2312" w:cs="仿宋_GB2312"/>
          <w:sz w:val="30"/>
          <w:szCs w:val="30"/>
          <w:lang w:val="en"/>
        </w:rPr>
      </w:pPr>
    </w:p>
    <w:p>
      <w:pPr>
        <w:pStyle w:val="33"/>
        <w:ind w:firstLine="1491" w:firstLineChars="497"/>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项目名称: </w:t>
      </w:r>
      <w:r>
        <w:rPr>
          <w:rFonts w:hint="eastAsia" w:ascii="仿宋_GB2312" w:hAnsi="仿宋_GB2312" w:eastAsia="仿宋_GB2312" w:cs="仿宋_GB2312"/>
          <w:sz w:val="30"/>
          <w:szCs w:val="30"/>
          <w:u w:val="single"/>
          <w:lang w:val="en"/>
        </w:rPr>
        <w:t xml:space="preserve">                   </w:t>
      </w:r>
    </w:p>
    <w:p>
      <w:pPr>
        <w:pStyle w:val="33"/>
        <w:spacing w:before="331" w:beforeLines="100"/>
        <w:ind w:firstLine="1491" w:firstLineChars="497"/>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项目编号:</w:t>
      </w:r>
      <w:r>
        <w:rPr>
          <w:rFonts w:hint="eastAsia" w:ascii="仿宋_GB2312" w:hAnsi="仿宋_GB2312" w:eastAsia="仿宋_GB2312" w:cs="仿宋_GB2312"/>
          <w:sz w:val="30"/>
          <w:szCs w:val="30"/>
          <w:u w:val="single"/>
          <w:lang w:val="en"/>
        </w:rPr>
        <w:t xml:space="preserve">                    </w:t>
      </w:r>
    </w:p>
    <w:p>
      <w:pPr>
        <w:pStyle w:val="33"/>
        <w:spacing w:before="331" w:beforeLines="100"/>
        <w:ind w:firstLine="1491" w:firstLineChars="497"/>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合同编号: </w:t>
      </w:r>
      <w:r>
        <w:rPr>
          <w:rFonts w:hint="eastAsia" w:ascii="仿宋_GB2312" w:hAnsi="仿宋_GB2312" w:eastAsia="仿宋_GB2312" w:cs="仿宋_GB2312"/>
          <w:sz w:val="30"/>
          <w:szCs w:val="30"/>
          <w:u w:val="single"/>
          <w:lang w:val="en"/>
        </w:rPr>
        <w:t xml:space="preserve">                   </w:t>
      </w:r>
    </w:p>
    <w:p>
      <w:pPr>
        <w:pStyle w:val="33"/>
        <w:spacing w:before="331" w:beforeLines="100"/>
        <w:rPr>
          <w:rFonts w:ascii="仿宋_GB2312" w:hAnsi="仿宋_GB2312" w:eastAsia="仿宋_GB2312" w:cs="仿宋_GB2312"/>
          <w:sz w:val="30"/>
          <w:szCs w:val="30"/>
          <w:lang w:val="en"/>
        </w:rPr>
      </w:pPr>
    </w:p>
    <w:p>
      <w:pPr>
        <w:pStyle w:val="33"/>
        <w:ind w:firstLine="1500" w:firstLineChars="5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甲    方: </w:t>
      </w:r>
      <w:r>
        <w:rPr>
          <w:rFonts w:hint="eastAsia" w:ascii="仿宋_GB2312" w:hAnsi="仿宋_GB2312" w:eastAsia="仿宋_GB2312" w:cs="仿宋_GB2312"/>
          <w:sz w:val="30"/>
          <w:szCs w:val="30"/>
          <w:u w:val="single"/>
          <w:lang w:val="en"/>
        </w:rPr>
        <w:t xml:space="preserve">                   </w:t>
      </w:r>
    </w:p>
    <w:p>
      <w:pPr>
        <w:pStyle w:val="33"/>
        <w:spacing w:before="331" w:beforeLines="100"/>
        <w:ind w:firstLine="1500" w:firstLineChars="500"/>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乙    方: </w:t>
      </w:r>
      <w:r>
        <w:rPr>
          <w:rFonts w:hint="eastAsia" w:ascii="仿宋_GB2312" w:hAnsi="仿宋_GB2312" w:eastAsia="仿宋_GB2312" w:cs="仿宋_GB2312"/>
          <w:sz w:val="30"/>
          <w:szCs w:val="30"/>
          <w:u w:val="single"/>
          <w:lang w:val="en"/>
        </w:rPr>
        <w:t xml:space="preserve">                   </w:t>
      </w:r>
    </w:p>
    <w:p>
      <w:pPr>
        <w:rPr>
          <w:rFonts w:ascii="仿宋_GB2312" w:hAnsi="仿宋_GB2312" w:eastAsia="仿宋_GB2312" w:cs="仿宋_GB2312"/>
          <w:sz w:val="30"/>
          <w:szCs w:val="30"/>
          <w:lang w:val="en"/>
        </w:rPr>
      </w:pPr>
      <w:r>
        <w:rPr>
          <w:rFonts w:hint="eastAsia"/>
          <w:lang w:val="en"/>
        </w:rPr>
        <w:br w:type="page"/>
      </w:r>
      <w:r>
        <w:rPr>
          <w:rFonts w:hint="eastAsia" w:ascii="仿宋_GB2312" w:hAnsi="仿宋_GB2312" w:eastAsia="仿宋_GB2312" w:cs="仿宋_GB2312"/>
          <w:sz w:val="30"/>
          <w:szCs w:val="30"/>
          <w:lang w:val="en"/>
        </w:rPr>
        <w:t xml:space="preserve">   </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（甲方）所需</w:t>
      </w:r>
      <w:r>
        <w:rPr>
          <w:rFonts w:hint="eastAsia" w:ascii="仿宋_GB2312" w:hAnsi="仿宋_GB2312" w:eastAsia="仿宋_GB2312" w:cs="仿宋_GB2312"/>
          <w:sz w:val="30"/>
          <w:szCs w:val="30"/>
          <w:u w:val="single"/>
          <w:lang w:val="en"/>
        </w:rPr>
        <w:t>       </w:t>
      </w:r>
      <w:r>
        <w:rPr>
          <w:rFonts w:hint="eastAsia" w:ascii="仿宋_GB2312" w:hAnsi="仿宋_GB2312" w:eastAsia="仿宋_GB2312" w:cs="仿宋_GB2312"/>
          <w:sz w:val="30"/>
          <w:szCs w:val="30"/>
          <w:lang w:val="en"/>
        </w:rPr>
        <w:t xml:space="preserve"> (项目名称)经                 以</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（项目编号）招标文件在国内以公开招标方式进行采购。经评标委员会确定</w:t>
      </w:r>
      <w:r>
        <w:rPr>
          <w:rFonts w:hint="eastAsia" w:ascii="仿宋_GB2312" w:hAnsi="仿宋_GB2312" w:eastAsia="仿宋_GB2312" w:cs="仿宋_GB2312"/>
          <w:sz w:val="30"/>
          <w:szCs w:val="30"/>
          <w:u w:val="single"/>
          <w:lang w:val="en"/>
        </w:rPr>
        <w:t>        </w:t>
      </w:r>
      <w:r>
        <w:rPr>
          <w:rFonts w:hint="eastAsia" w:ascii="仿宋_GB2312" w:hAnsi="仿宋_GB2312" w:eastAsia="仿宋_GB2312" w:cs="仿宋_GB2312"/>
          <w:sz w:val="30"/>
          <w:szCs w:val="30"/>
          <w:lang w:val="en"/>
        </w:rPr>
        <w:t xml:space="preserve"> （乙方）为中标人。甲、乙双方根据《中华人民共和国政府采购法》、《中华人民共和国合同法》等相关法律以及本项目招标文件的规定，经平等协商达成合同如下：</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一、合同文件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本合同所附下列文件是构成本合同不可分割的部分：</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（一）本项目招标文件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（二）中标人投标文件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（三）合同格式、合同条款</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（四）中标人在评标过程中做出的有关澄清、说明或者补正文件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（五）中标通知书</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（六）本合同附件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二、合同的范围和条件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本合同的范围和条件应与上述合同文件的规定相一致</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三、货物、数量及规格</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本合同所提供的货物、数量及规格详见合同货物清单（附件一）（同投标文件中报价明细表，下同）。</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四、合同金额</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根据上述合同文件要求，合同金额为人民币 </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 xml:space="preserve"> 元，大写： </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 xml:space="preserve"> 。（分项价格详见合同货物清单）。</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乙方开户单位：</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开户银行：                           帐号：</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五、付款途径</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国库集中支付   □甲方支付    □ 国库与甲方共同支付</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财政性资金       元          □ 自筹性资金         元</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属国库集中支付的财政性资金，甲方应按合同约定的付款期限，通过《新疆政府采购管理系统》及时向财政部门报送资金支付申请，财政部门对支付申请审核无误后，将货款直接支付至乙方账户。</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六、付款方式</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付款方式：                                                    </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七、交付日期、地点</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1、交付日期：合同生效之日起        日内交付。</w:t>
      </w:r>
    </w:p>
    <w:p>
      <w:pPr>
        <w:pStyle w:val="33"/>
        <w:tabs>
          <w:tab w:val="left" w:pos="955"/>
        </w:tabs>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2、交付地点：                                                 </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八、履约保证金</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履约保证金在项目交付验收合格无质量问题后，填写《履约保证金退付表》、《政府采购项目验收单》和资金往来收款收据交招标人后20个工作日内退还。</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九、合同生效</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本合同经甲乙双方签字盖章，乙方提交履约保证金备案后生效。</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十、合同保存</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本合同一式五份，甲方三份，乙方两份。</w:t>
      </w: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甲    方：                            乙    方：</w:t>
      </w: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单位名称(公章)：                      单位名称(公章)：</w:t>
      </w:r>
    </w:p>
    <w:p>
      <w:pPr>
        <w:pStyle w:val="33"/>
        <w:spacing w:line="360" w:lineRule="auto"/>
        <w:rPr>
          <w:rFonts w:ascii="仿宋_GB2312" w:hAnsi="仿宋_GB2312" w:eastAsia="仿宋_GB2312" w:cs="仿宋_GB2312"/>
          <w:sz w:val="30"/>
          <w:szCs w:val="30"/>
          <w:lang w:val="en"/>
        </w:rPr>
      </w:pP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法定代表人或授权代理人：（签字）       法定代表人或授权代理人：（签字）</w:t>
      </w:r>
    </w:p>
    <w:p>
      <w:pPr>
        <w:pStyle w:val="33"/>
        <w:spacing w:line="360" w:lineRule="auto"/>
        <w:rPr>
          <w:rFonts w:ascii="仿宋_GB2312" w:hAnsi="仿宋_GB2312" w:eastAsia="仿宋_GB2312" w:cs="仿宋_GB2312"/>
          <w:sz w:val="30"/>
          <w:szCs w:val="30"/>
          <w:lang w:val="en"/>
        </w:rPr>
      </w:pP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电    话：                            电    话：</w:t>
      </w: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签订日期：                            签订日期：</w:t>
      </w:r>
    </w:p>
    <w:p>
      <w:pPr>
        <w:pStyle w:val="33"/>
        <w:spacing w:line="360" w:lineRule="auto"/>
        <w:rPr>
          <w:rFonts w:ascii="仿宋_GB2312" w:hAnsi="仿宋_GB2312" w:eastAsia="仿宋_GB2312" w:cs="仿宋_GB2312"/>
          <w:sz w:val="30"/>
          <w:szCs w:val="30"/>
          <w:lang w:val="en"/>
        </w:rPr>
      </w:pPr>
    </w:p>
    <w:p>
      <w:pPr>
        <w:pStyle w:val="33"/>
        <w:spacing w:line="300" w:lineRule="exact"/>
        <w:rPr>
          <w:rFonts w:ascii="仿宋_GB2312" w:hAnsi="仿宋_GB2312" w:eastAsia="仿宋_GB2312" w:cs="仿宋_GB2312"/>
          <w:sz w:val="30"/>
          <w:szCs w:val="30"/>
          <w:lang w:val="en"/>
        </w:rPr>
      </w:pPr>
    </w:p>
    <w:p>
      <w:pPr>
        <w:pStyle w:val="33"/>
        <w:spacing w:line="300" w:lineRule="exact"/>
        <w:rPr>
          <w:rFonts w:ascii="仿宋_GB2312" w:hAnsi="仿宋_GB2312" w:eastAsia="仿宋_GB2312" w:cs="仿宋_GB2312"/>
          <w:sz w:val="30"/>
          <w:szCs w:val="30"/>
          <w:lang w:val="en"/>
        </w:rPr>
      </w:pPr>
    </w:p>
    <w:p>
      <w:pPr>
        <w:pStyle w:val="34"/>
        <w:autoSpaceDE w:val="0"/>
        <w:autoSpaceDN w:val="0"/>
        <w:adjustRightInd w:val="0"/>
        <w:spacing w:line="440" w:lineRule="exact"/>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（注：本协议书仅为参考文本，签订双方可根据项目的具体要求进行修订。）</w:t>
      </w:r>
    </w:p>
    <w:p>
      <w:pPr>
        <w:pStyle w:val="33"/>
        <w:spacing w:line="320" w:lineRule="exac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br w:type="page"/>
      </w:r>
      <w:r>
        <w:rPr>
          <w:rFonts w:hint="eastAsia" w:ascii="仿宋_GB2312" w:hAnsi="仿宋_GB2312" w:eastAsia="仿宋_GB2312" w:cs="仿宋_GB2312"/>
          <w:sz w:val="30"/>
          <w:szCs w:val="30"/>
          <w:lang w:val="en"/>
        </w:rPr>
        <w:t>二、合同条款</w:t>
      </w:r>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甲方在本项目中所需货物和服务由                    在国内进行公开招标，经评标委员会评定，确定乙方为中标人。甲乙双方根据《中华人民共和国政府采购法》、《中华人民共和国合同法》等相关法律法规以及本项目招标文件的规定，经平等协商达成合同如下： </w:t>
      </w:r>
      <w:bookmarkStart w:id="92" w:name="_Toc175644041"/>
      <w:bookmarkStart w:id="93" w:name="_Toc86202594"/>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一、定义</w:t>
      </w:r>
      <w:bookmarkEnd w:id="92"/>
      <w:bookmarkEnd w:id="93"/>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除非另有特别解释或说明，在本合同及与本合同相关的，双方另行签署的其他文件（包括但不限于本合同的附件）中，下述词语均依如下定义进行解释：</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1、“合同”指甲乙双方签署的，与本项目相关的协议、附件、附录和其他一切文件，还包括招标文件、投标文件中的相关内容及其有效补充文件。</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2、“附件”是指与本合同的订立、履行有关的，经甲乙双方认可的，对本合同约定的内容进行细化、补充、修改、变更的文件、图纸、音像制品等资料。</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3、“货物”指合同货物清单（附件1）（同投标文件中货物明细表，下同）中所规定的硬件、软件、安装材料、备件及专用器具、文件资料等内容。</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服务”指根据合同规定乙方应承担的与供货有关的辅助服务，包括（但不限于）合同货物的乙方付费办妥清关、乙方付费运输、保险、安装、测试、调试、培训、维修、提供技术指导和支持、保修期外的维护以及其他类似的义务。</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5、“检验”指按照本合同约定的标准对合同货物进行的检测与查验。</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6、“政府采购项目验收单”指甲、乙双方验收完成后由合同双方签署的最终验收确认书。</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7、“技术资料”指安装、调试、使用、维修合同货物所应具备的产品使用说明书和／或使用指南、操作手册、维修指南、服务手册、电路图、产品演示等文件。</w:t>
      </w:r>
    </w:p>
    <w:p>
      <w:pPr>
        <w:pStyle w:val="33"/>
        <w:tabs>
          <w:tab w:val="left" w:pos="36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8、“保修期”指自验收单签署之日起，乙方免费对所卖给甲方货物更换整件或零部件，维修、保养及技术支持、产品升级并以自担费用方式保证项目正常运行的时期。</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9、“第三人”是指本合同双方以外的任何中国境内、外的自然人、法人或其他经济组织。</w:t>
      </w:r>
    </w:p>
    <w:p>
      <w:pPr>
        <w:pStyle w:val="33"/>
        <w:tabs>
          <w:tab w:val="left" w:pos="48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10、“法律、法规”是指由中国有关部门制定的法律、行政法规、地方性法规、规章及其他规范性文件以及经全国人民代表大会常务委员会批准的中国缔结、参加的国际条（公）约的有关规定。</w:t>
      </w:r>
    </w:p>
    <w:p>
      <w:pPr>
        <w:pStyle w:val="33"/>
        <w:tabs>
          <w:tab w:val="left" w:pos="48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11、“招标文件”指采购代理机构发布的本项目招标文件。</w:t>
      </w:r>
    </w:p>
    <w:p>
      <w:pPr>
        <w:pStyle w:val="33"/>
        <w:tabs>
          <w:tab w:val="left" w:pos="48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12、“投标文件”指乙方按照本项目招标文件的要求编制和投递，并最终经采购代理机构接收的投标文件。</w:t>
      </w:r>
    </w:p>
    <w:p>
      <w:pPr>
        <w:pStyle w:val="33"/>
        <w:spacing w:line="320" w:lineRule="exact"/>
        <w:ind w:firstLine="624" w:firstLineChars="208"/>
        <w:rPr>
          <w:rFonts w:ascii="仿宋_GB2312" w:hAnsi="仿宋_GB2312" w:eastAsia="仿宋_GB2312" w:cs="仿宋_GB2312"/>
          <w:sz w:val="30"/>
          <w:szCs w:val="30"/>
          <w:lang w:val="en"/>
        </w:rPr>
      </w:pPr>
      <w:bookmarkStart w:id="94" w:name="_Toc86202595"/>
      <w:bookmarkStart w:id="95" w:name="_Toc175644043"/>
      <w:r>
        <w:rPr>
          <w:rFonts w:hint="eastAsia" w:ascii="仿宋_GB2312" w:hAnsi="仿宋_GB2312" w:eastAsia="仿宋_GB2312" w:cs="仿宋_GB2312"/>
          <w:sz w:val="30"/>
          <w:szCs w:val="30"/>
          <w:lang w:val="en"/>
        </w:rPr>
        <w:t>二、货物、数量及规格</w:t>
      </w:r>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本合同所提供的货物、数量及规格详见合同货物清单（附件一）（同投标文件中报价明细表）。</w:t>
      </w:r>
    </w:p>
    <w:p>
      <w:pPr>
        <w:pStyle w:val="33"/>
        <w:tabs>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三、合同价格</w:t>
      </w:r>
      <w:bookmarkEnd w:id="94"/>
      <w:bookmarkEnd w:id="95"/>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1、合同金额详见合同格式。</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除有另行规定外，本合同价格包括设备金额及运输、财产保险及第三方损害赔偿保险、安装、调试、及安装位置调整布置、使用环境形成或恢复以及相关服务等费用，是在项目交付前、交付时所发生或引起的本合同相关的全部成本、费用等，以及依约在交付后所需承担的维修、保养、技术支持、产品升级等售后服务价格的总和，且为完税后价格。</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3、合同货物详细目录及销售价格详见合同格式附件1合同货物清单（同投标文件中报价明细表）。</w:t>
      </w:r>
      <w:bookmarkStart w:id="96" w:name="_Toc86202596"/>
      <w:bookmarkStart w:id="97" w:name="_Toc175644044"/>
    </w:p>
    <w:p>
      <w:pPr>
        <w:pStyle w:val="33"/>
        <w:tabs>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四、</w:t>
      </w:r>
      <w:bookmarkEnd w:id="96"/>
      <w:bookmarkEnd w:id="97"/>
      <w:r>
        <w:rPr>
          <w:rFonts w:hint="eastAsia" w:ascii="仿宋_GB2312" w:hAnsi="仿宋_GB2312" w:eastAsia="仿宋_GB2312" w:cs="仿宋_GB2312"/>
          <w:sz w:val="30"/>
          <w:szCs w:val="30"/>
          <w:lang w:val="en"/>
        </w:rPr>
        <w:t>付款</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1、双方因本合同发生的一切费用均以人民币结算及支付。</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2、双方的帐户名称、开户银行及帐号以本合同提供的为准。</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3、付款途径：自行约定。</w:t>
      </w:r>
    </w:p>
    <w:p>
      <w:pPr>
        <w:pStyle w:val="35"/>
        <w:spacing w:after="0" w:line="320" w:lineRule="exact"/>
        <w:ind w:firstLine="600" w:firstLineChars="200"/>
        <w:rPr>
          <w:rFonts w:ascii="仿宋_GB2312" w:hAnsi="仿宋_GB2312" w:eastAsia="仿宋_GB2312" w:cs="仿宋_GB2312"/>
          <w:kern w:val="2"/>
          <w:sz w:val="30"/>
          <w:szCs w:val="30"/>
          <w:lang w:val="en"/>
        </w:rPr>
      </w:pPr>
      <w:r>
        <w:rPr>
          <w:rFonts w:hint="eastAsia" w:ascii="仿宋_GB2312" w:hAnsi="仿宋_GB2312" w:eastAsia="仿宋_GB2312" w:cs="仿宋_GB2312"/>
          <w:kern w:val="2"/>
          <w:sz w:val="30"/>
          <w:szCs w:val="30"/>
          <w:lang w:val="en"/>
        </w:rPr>
        <w:t>4、付款方式：按照招标文件第三章“须知前附表”第26条的规定。</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bookmarkStart w:id="98" w:name="_Toc86202597"/>
      <w:r>
        <w:rPr>
          <w:rFonts w:hint="eastAsia" w:ascii="仿宋_GB2312" w:hAnsi="仿宋_GB2312" w:eastAsia="仿宋_GB2312" w:cs="仿宋_GB2312"/>
          <w:sz w:val="30"/>
          <w:szCs w:val="30"/>
          <w:lang w:val="en"/>
        </w:rPr>
        <w:t>5、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的约定方式解决。但存在或解决相关争议的期间，乙方不得停滞或减缓其合同的履行，否则对因停滞或减缓合同的履行所引起的任何及所有责任均应当全部给予赔偿。</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6、甲方直接与乙方付款结算，采购代理机构不对其付款承担连带责任或任何其它责任，在任何情形下乙方亦只能直接向甲方追索而不应当向采购代理机构追索。</w:t>
      </w:r>
    </w:p>
    <w:p>
      <w:pPr>
        <w:pStyle w:val="33"/>
        <w:tabs>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99" w:name="_Toc175644045"/>
      <w:r>
        <w:rPr>
          <w:rFonts w:hint="eastAsia" w:ascii="仿宋_GB2312" w:hAnsi="仿宋_GB2312" w:eastAsia="仿宋_GB2312" w:cs="仿宋_GB2312"/>
          <w:sz w:val="30"/>
          <w:szCs w:val="30"/>
          <w:lang w:val="en"/>
        </w:rPr>
        <w:t>五、</w:t>
      </w:r>
      <w:bookmarkEnd w:id="98"/>
      <w:bookmarkEnd w:id="99"/>
      <w:r>
        <w:rPr>
          <w:rFonts w:hint="eastAsia" w:ascii="仿宋_GB2312" w:hAnsi="仿宋_GB2312" w:eastAsia="仿宋_GB2312" w:cs="仿宋_GB2312"/>
          <w:sz w:val="30"/>
          <w:szCs w:val="30"/>
          <w:lang w:val="en"/>
        </w:rPr>
        <w:t>交付</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1、乙方负责办理运输和保险，将货物运抵交货地点。有关运输、保险和装卸等一切相关的费用由乙方承担。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2、货物应运至甲方指定地点，并卸至甲方指定位置，开箱清点及初步检验时双方应派人员参加。</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3、所有货物运抵现场并且安装完毕经检验合格交付甲方，该日期为交付日期。双方签署交付收货单后为交付完毕。交付完毕货物所有权发生转移，此前货物毁坏的风险由乙方承担。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4、交付日期：按照招标文件第三章“投标人须知前附表”第25项的规定。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5、交付地点</w:t>
      </w:r>
      <w:bookmarkStart w:id="100" w:name="_Toc175644046"/>
      <w:bookmarkStart w:id="101" w:name="_Toc86202598"/>
      <w:r>
        <w:rPr>
          <w:rFonts w:hint="eastAsia" w:ascii="仿宋_GB2312" w:hAnsi="仿宋_GB2312" w:eastAsia="仿宋_GB2312" w:cs="仿宋_GB2312"/>
          <w:sz w:val="30"/>
          <w:szCs w:val="30"/>
          <w:lang w:val="en"/>
        </w:rPr>
        <w:t>：自行约定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六、包装和标记</w:t>
      </w:r>
      <w:bookmarkEnd w:id="100"/>
      <w:bookmarkEnd w:id="101"/>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1、乙方交付的所有合同货物应具有适于运输的坚固包装，并且乙方应根据合同货物的不同特性和要求采取防潮、防雨、防锈、防震、防腐等保护措施，以确保合同货物安全无损地送达交货地点。</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2、凡由于乙方对合同货物包装不善、标记不明、防护措施不当或在合同货物装箱前保管不良，致使合同货物遭到损坏或丢失，乙方应负责免费修理或更换，并承担由此给甲方造成的一切损失。</w:t>
      </w:r>
      <w:bookmarkStart w:id="102" w:name="_Toc86202599"/>
      <w:bookmarkStart w:id="103" w:name="_Toc175644047"/>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七、质量标准和检验</w:t>
      </w:r>
      <w:bookmarkEnd w:id="102"/>
      <w:r>
        <w:rPr>
          <w:rFonts w:hint="eastAsia" w:ascii="仿宋_GB2312" w:hAnsi="仿宋_GB2312" w:eastAsia="仿宋_GB2312" w:cs="仿宋_GB2312"/>
          <w:sz w:val="30"/>
          <w:szCs w:val="30"/>
          <w:lang w:val="en"/>
        </w:rPr>
        <w:t>方式</w:t>
      </w:r>
      <w:bookmarkEnd w:id="103"/>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1、乙方应保证提供给甲方的合同货物是货物生产厂商原造的，全新、未使用过的，是用一流的工艺和优质材料制造而成的，并完全符合本项目招标文件规定的质量、性能和规格的要求。</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乙方提供给甲方的合同货物应通过货物制造厂商的出厂检验，并提供质量合格证书。乙方承诺提供给甲方的合同货物的技术规范应与本项目招标文件中《项目说明》部分中的规定及投标文件中《货物技术规范偏离表》(如果被采购人接受) 相一致，同时，乙方提供的货物质量应符合中华人民共和国相关标准及相应的技术规范、本次采购相关文件中的全部相关要求及相关标准及相应的技术规范中之较高者。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乙方保证提供的货物、服务符合中华人民共和国国家及行业的安全质量标准、环保标准中之较高者；若货物、服务来源于中华人民共和国境外，还要同时符合货物来源国的官方、行业及生产厂商的安全质量标准、环保标准中之较高者。上述标准为已发布的且在货物、服务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4、乙方应保证所提供的货物经正确安装、合理操作和维护保养在其使用寿命期内具有令甲方满意的性能，并对由于合同货物的设计、工艺或材料的缺陷而发生的任何故障负责。</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乙方提供的货物抵达甲方指定地点后的开箱清点及初步检验，应依据乙方提供的开箱要求和环境要求进行。乙方应在收到甲方的验货通知后到现场参加开箱清点及初步检验，开箱清点及初步检验时双方均应派员参加，并签署《政府采购项目验收单》，以此作为乙方履约进度的依据。</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6、甲方对合同货物的数量、规格和质量的检验，应依据本项目招标文件中的有关规定进行。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7、若检验时发现货物数量不足、规格与合同要求不符或开箱时虽然货物外包装完好无损，但箱内货物短缺或损伤，双方应签署书面形式证明，乙方应根据该证明及时补足或更换。</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8、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04" w:name="_Toc86202601"/>
      <w:bookmarkStart w:id="105" w:name="_Toc175644048"/>
      <w:r>
        <w:rPr>
          <w:rFonts w:hint="eastAsia" w:ascii="仿宋_GB2312" w:hAnsi="仿宋_GB2312" w:eastAsia="仿宋_GB2312" w:cs="仿宋_GB2312"/>
          <w:sz w:val="30"/>
          <w:szCs w:val="30"/>
          <w:lang w:val="en"/>
        </w:rPr>
        <w:t>八、技术服务和保修责任</w:t>
      </w:r>
      <w:bookmarkEnd w:id="104"/>
      <w:bookmarkEnd w:id="105"/>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对合同货物、服务的保修期按照招标文件第二章“采购人需求”的规定。若厂家规定的保修期或合同货物主要部件的保修期长于本合同保修期，应适用其保修期。(在本次采购文件所规定的期限中，若有不同期限自动适用其中期限较长者)。本合同项下货物的免费保修期或与质量相关的其它期限均自按照本合同约定方式完成最终验收并由甲方签署了项目验收单之日起算。</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如因乙方提供的货物硬件或软件有缺陷、服务达不到要求，或乙方提供的技术资料有错误，或乙方在现场的技术人员指导有错误而使合同货物不能达到合同规定的指标和技术性能，乙方应负责按本合同相关条款规定修理或更换，使货物运行指标和技术性能以及相关服务达到合同规定,由此引起的全部费用由乙方承担。若以上原因导致或引起甲方损失及导致或引起第三方受到损害的，全部赔偿责任均应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4、在免费保修期内，如果由于乙方更换、修理和续补货物或更换服务，而造成本合同不得不停止运行，保修期应依照停止运行的实际时间加以延长，如因此给甲方造成损失，乙方应负责赔偿。</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在免费保修期届满后，乙方保证继续为甲方提供设备的维修服务，甲方应按乙方提供的不差于任何第三方的优惠价格向乙方支付相关费用，乙方保证在合同货物使用期内以不高于本合同货物、相关配件及服务的价格，并且不差于任何第三方的优惠价格，向甲方提供备品、备件及维修服务。</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本合同签订后及货物使用中，如涉及增加或改进安全性的软件升级问题，无论甲方是否知晓或是否向乙方提出，乙方均应当在其刚开始应用该等软件时的第一时间内，立即主动地、无条件地给与免费更新并调试完好。</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7、若由于甲方提出增加并不涉及安全性的新功能而引起的软件升级，相关成本费由甲方承担，乙方不得赚取利润或拒绝、拖延。</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8、若由于乙方增加并不涉及安全性的新功能引起软件升级，而且甲方愿意增加该新功能时，由双方协商解决。</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9、乙方保证，乙方依据本合同提供的货物、服务及相关的软件和技术资料，乙方均已得到有关知识产权的权利人的合法授权，如发生涉及到专利权、著作权、商标权等争议，乙方负责处理，并承担由此引起的全部法律及经济责任。</w:t>
      </w:r>
      <w:bookmarkStart w:id="106" w:name="_Toc86202602"/>
      <w:bookmarkStart w:id="107" w:name="_Toc175644049"/>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九、违约责任</w:t>
      </w:r>
      <w:bookmarkEnd w:id="106"/>
      <w:bookmarkEnd w:id="107"/>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若乙方未如期按照合同约定交付合同货物或提供服务、补足或更换货物，或乙方未能履行合同规定的任何其他义务时，甲方有权直接向乙方发出违约通知书，乙方应按照甲方选择的下列一种或多种方式承担赔偿责任及违约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1）在甲方同意延长的期限内交付全部货物、提供服务并承担由此给甲方造成的直接损失及甲方因此产生的对第三方的责任。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3）根据货物、服务低劣程度、损坏程度以及使甲方所遭受的损失及甲方因此产生的对第三方的责任，经双方商定降低货物、服务的价格或赔偿甲方所遭受的损失及甲方因此产生的对第三方的责任。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4）按合同规定的同种货币将甲方所退货物已支付的货款全部退还给甲方，并承担由此发生的直接损失和相关费用及甲方因此产生的对第三方的责任。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5）甲方有权部分或全部解除合同并要求乙方赔偿由此造成的损失及甲方因此产生的对第三方的责任。此时甲方可采取必要的补救措施，相关费用由乙方承担。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6）此外，上述情形下甲方为采取必要的补救措施或因防止损失扩大而支出的合理费用应由乙方承担。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如果乙方在收到甲方的违约通知书5个工作日内未作答复也没有按照甲方选择的方式承担违约责任，则甲方有权从尚未支付的合同价款中扣回相当于甲方选择的方式计算的索赔金额。如果这些金额不足以补偿，甲方有权向乙方提出不足部分的赔偿要求。</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4、除有另行约定外，甲方如延期付款，每逾期1日，按应付金额0.3‰支付违约金；乙方如延期交付，每延迟1日，按应交付货物总额0.3‰支付违约金。</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08" w:name="_Toc86202603"/>
      <w:r>
        <w:rPr>
          <w:rFonts w:hint="eastAsia" w:ascii="仿宋_GB2312" w:hAnsi="仿宋_GB2312" w:eastAsia="仿宋_GB2312" w:cs="仿宋_GB2312"/>
          <w:sz w:val="30"/>
          <w:szCs w:val="30"/>
          <w:lang w:val="en"/>
        </w:rPr>
        <w:t>5、当违约行为给对方造成损失时，若违约金不足以弥补全部损失，违约方还应当赔偿对方因此所受全部损失。当构成严重违约时，对方可以单方面决定解除或终止合同履行，违约方同时还应当承担违约或赔偿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7、以上各项交付的违约金并不影响违约方履行合同的各项义务。</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09" w:name="_Toc175644050"/>
      <w:r>
        <w:rPr>
          <w:rFonts w:hint="eastAsia" w:ascii="仿宋_GB2312" w:hAnsi="仿宋_GB2312" w:eastAsia="仿宋_GB2312" w:cs="仿宋_GB2312"/>
          <w:sz w:val="30"/>
          <w:szCs w:val="30"/>
          <w:lang w:val="en"/>
        </w:rPr>
        <w:t>十、不可抗力</w:t>
      </w:r>
      <w:bookmarkEnd w:id="108"/>
      <w:bookmarkEnd w:id="109"/>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1、不可抗力指下列事件：战争、动乱、瘟疫、严重火灾、洪水、地震、风暴或其他自然灾害，以及本合同各方不可预见、不可防止并不能避免或克服的一切其他因素及事件。</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做出的公证证明。</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pPr>
        <w:pStyle w:val="33"/>
        <w:tabs>
          <w:tab w:val="left" w:pos="360"/>
          <w:tab w:val="left" w:pos="480"/>
          <w:tab w:val="left" w:pos="1413"/>
          <w:tab w:val="left" w:pos="1531"/>
          <w:tab w:val="left" w:pos="195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4、合同各方应根据不可抗力对本合同履行的影响程度，协商确定是否终止本合同，或是继续履行本合同。</w:t>
      </w:r>
      <w:bookmarkStart w:id="110" w:name="_Toc175644051"/>
      <w:bookmarkStart w:id="111" w:name="_Toc86202604"/>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十一、联系方式</w:t>
      </w:r>
      <w:bookmarkEnd w:id="110"/>
      <w:bookmarkEnd w:id="111"/>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合同双方发出的与本合同有关的通知或回复均应发至招标文件与投标文件中的通讯地址，一方变更通讯地址或帐号，应自变更之日起3个工作日内，将变更后的地址通知对方。变更方不履行通知义务的，应对此造成的一切后果承担法律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3、上述发出通知、回复的费用由发出一方承担。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2" w:name="_Toc175644052"/>
      <w:bookmarkStart w:id="113" w:name="_Toc86202605"/>
      <w:r>
        <w:rPr>
          <w:rFonts w:hint="eastAsia" w:ascii="仿宋_GB2312" w:hAnsi="仿宋_GB2312" w:eastAsia="仿宋_GB2312" w:cs="仿宋_GB2312"/>
          <w:sz w:val="30"/>
          <w:szCs w:val="30"/>
          <w:lang w:val="en"/>
        </w:rPr>
        <w:t>十二、保密条款</w:t>
      </w:r>
      <w:bookmarkEnd w:id="112"/>
      <w:bookmarkEnd w:id="113"/>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1、任何一方对其获知的本合同及附件中其他各方的商业秘密和国家秘密负有保密义务。</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4" w:name="_Toc86202606"/>
      <w:r>
        <w:rPr>
          <w:rFonts w:hint="eastAsia" w:ascii="仿宋_GB2312" w:hAnsi="仿宋_GB2312" w:eastAsia="仿宋_GB2312" w:cs="仿宋_GB2312"/>
          <w:sz w:val="30"/>
          <w:szCs w:val="30"/>
          <w:lang w:val="en"/>
        </w:rPr>
        <w:t>2、在下列情形下：当发布中标公告和其他公告时，当国家机关调查、审查、审计时，以及其他符合法律规定的情形下，无须事先征求乙方同意而可以披露关于采购过程、合同文本、签署情况的资料、乙方的名称及地址、采购内容的有关信息以及补充条款等，但应当在合理的必要范围内。对任何已经公布过的内容或与之内容相同的资料，以及乙方已经泄露或公开的，无须再承担保密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此外的其他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5" w:name="_Toc175644053"/>
      <w:r>
        <w:rPr>
          <w:rFonts w:hint="eastAsia" w:ascii="仿宋_GB2312" w:hAnsi="仿宋_GB2312" w:eastAsia="仿宋_GB2312" w:cs="仿宋_GB2312"/>
          <w:sz w:val="30"/>
          <w:szCs w:val="30"/>
          <w:lang w:val="en"/>
        </w:rPr>
        <w:t>十三、合同的解释</w:t>
      </w:r>
      <w:bookmarkEnd w:id="114"/>
      <w:bookmarkEnd w:id="115"/>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1、任何一方对本合同及其附件的解释均应遵循诚实信用原则,依照本合同签订时有效的中国法律、法规以及通常的理解进行。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2、本合同标题仅供查阅方便，并非对本合同的诠释或解释；本合同中以日表述的时间期限均指自然日。</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3、对本合同的任何解释均应以书面做出。</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6" w:name="_Toc86202607"/>
      <w:bookmarkStart w:id="117" w:name="_Toc175644054"/>
      <w:r>
        <w:rPr>
          <w:rFonts w:hint="eastAsia" w:ascii="仿宋_GB2312" w:hAnsi="仿宋_GB2312" w:eastAsia="仿宋_GB2312" w:cs="仿宋_GB2312"/>
          <w:sz w:val="30"/>
          <w:szCs w:val="30"/>
          <w:lang w:val="en"/>
        </w:rPr>
        <w:t>十四、合同的终止</w:t>
      </w:r>
      <w:bookmarkEnd w:id="116"/>
      <w:bookmarkEnd w:id="117"/>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1、本合同因下列原因而终止：</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1）本合同正常履行完毕；</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2）合同双方协议终止本合同的履行；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3）不可抗力事件导致本合同无法履行或履行不必要；</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4）任何一方行使解除权，解除本合同。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2、对本合同终止有过错的一方应赔偿另一方因合同终止而受到的损失。对合同终止双方均无过错的，则各自承担所受到的损失。</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8" w:name="_Toc175644055"/>
      <w:bookmarkStart w:id="119" w:name="_Toc86202608"/>
      <w:r>
        <w:rPr>
          <w:rFonts w:hint="eastAsia" w:ascii="仿宋_GB2312" w:hAnsi="仿宋_GB2312" w:eastAsia="仿宋_GB2312" w:cs="仿宋_GB2312"/>
          <w:sz w:val="30"/>
          <w:szCs w:val="30"/>
          <w:lang w:val="en"/>
        </w:rPr>
        <w:t>十五、法律适用</w:t>
      </w:r>
      <w:bookmarkEnd w:id="118"/>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1、本合同及附件的订立、效力、解释、履行、争议的解决等适用本合同签订时有效的中华人民共和国法律、法规的有关规定。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在本合同履行期间，因中华人民共和国法律、法规、政策的变化致使本合同的部分条款相冲突、无效或失去可强制执行效力时，双方同意将密切合作，尽快修改本合同中相冲突或无效或失去强制执行效力的有关条款。</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20" w:name="_Toc175644056"/>
      <w:r>
        <w:rPr>
          <w:rFonts w:hint="eastAsia" w:ascii="仿宋_GB2312" w:hAnsi="仿宋_GB2312" w:eastAsia="仿宋_GB2312" w:cs="仿宋_GB2312"/>
          <w:sz w:val="30"/>
          <w:szCs w:val="30"/>
          <w:lang w:val="en"/>
        </w:rPr>
        <w:t>十六、权利的保留</w:t>
      </w:r>
      <w:bookmarkEnd w:id="119"/>
      <w:bookmarkEnd w:id="120"/>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21" w:name="_Toc86202609"/>
      <w:bookmarkStart w:id="122" w:name="_Toc175644057"/>
      <w:r>
        <w:rPr>
          <w:rFonts w:hint="eastAsia" w:ascii="仿宋_GB2312" w:hAnsi="仿宋_GB2312" w:eastAsia="仿宋_GB2312" w:cs="仿宋_GB2312"/>
          <w:sz w:val="30"/>
          <w:szCs w:val="30"/>
          <w:lang w:val="en"/>
        </w:rPr>
        <w:t>十七、争议的解决</w:t>
      </w:r>
      <w:bookmarkEnd w:id="121"/>
      <w:bookmarkEnd w:id="122"/>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双方应通过友好协商解决因解释﹑执行本合同所发生的和本合同有关的一切争议。如果经协商不能达成协议，可以采用以下方式解决（按照招标文件第二部分“投标人须知前附表”第32项的规定）：（1）提交项目所在地仲裁委员会仲裁；（2）向甲方所在地人民法院起诉。</w:t>
      </w:r>
    </w:p>
    <w:p>
      <w:pPr>
        <w:pStyle w:val="33"/>
        <w:tabs>
          <w:tab w:val="left" w:pos="360"/>
          <w:tab w:val="left" w:pos="480"/>
          <w:tab w:val="left" w:pos="1413"/>
        </w:tabs>
        <w:spacing w:line="320" w:lineRule="exact"/>
        <w:ind w:firstLine="450" w:firstLineChars="15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 2、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3、在争议解决期间，除了诉讼或仲裁进行过程中正在解决的那部分问题外，合同其余部分应继续履行。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23" w:name="_Toc175644059"/>
      <w:bookmarkStart w:id="124" w:name="_Toc86202611"/>
      <w:r>
        <w:rPr>
          <w:rFonts w:hint="eastAsia" w:ascii="仿宋_GB2312" w:hAnsi="仿宋_GB2312" w:eastAsia="仿宋_GB2312" w:cs="仿宋_GB2312"/>
          <w:sz w:val="30"/>
          <w:szCs w:val="30"/>
          <w:lang w:val="en"/>
        </w:rPr>
        <w:t>十八、合同的生效</w:t>
      </w:r>
      <w:bookmarkEnd w:id="123"/>
      <w:bookmarkEnd w:id="124"/>
    </w:p>
    <w:p>
      <w:pPr>
        <w:pStyle w:val="33"/>
        <w:spacing w:line="320" w:lineRule="exact"/>
        <w:ind w:firstLine="600" w:firstLineChars="200"/>
        <w:rPr>
          <w:rFonts w:ascii="仿宋_GB2312" w:hAnsi="仿宋_GB2312" w:eastAsia="仿宋_GB2312" w:cs="仿宋_GB2312"/>
          <w:sz w:val="30"/>
          <w:szCs w:val="30"/>
          <w:lang w:val="en"/>
        </w:rPr>
      </w:pPr>
      <w:bookmarkStart w:id="125" w:name="_Toc175644060"/>
      <w:bookmarkStart w:id="126" w:name="_Toc86202612"/>
      <w:r>
        <w:rPr>
          <w:rFonts w:hint="eastAsia" w:ascii="仿宋_GB2312" w:hAnsi="仿宋_GB2312" w:eastAsia="仿宋_GB2312" w:cs="仿宋_GB2312"/>
          <w:sz w:val="30"/>
          <w:szCs w:val="30"/>
          <w:lang w:val="en"/>
        </w:rPr>
        <w:t>本合同经甲乙双方法定代表人或授权代理人签字加盖单位公章，乙方按时、足额提交履约保证金备案后生效。</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十九、其他事项</w:t>
      </w:r>
      <w:bookmarkEnd w:id="125"/>
      <w:bookmarkEnd w:id="126"/>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1、本合同中的附件均为本合同不可分割的部分，与本合同具有相同的法律效力。</w:t>
      </w:r>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2、不得将合同转让给第三人，有关分包事项或服务委托等须事先取得甲方和采购代理机构书面同意并且须遵守相关法律、法规；有关联合投标须在本次招标允许的情况下并须符合本次招标的全部规定。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3、本合同一式五份，与招标文件、补充协议（如有）具有同等法律效力。</w:t>
      </w:r>
    </w:p>
    <w:bookmarkEnd w:id="91"/>
    <w:p>
      <w:pPr>
        <w:spacing w:line="360" w:lineRule="auto"/>
        <w:rPr>
          <w:rFonts w:ascii="仿宋_GB2312" w:hAnsi="仿宋_GB2312" w:eastAsia="仿宋_GB2312" w:cs="仿宋_GB2312"/>
          <w:sz w:val="30"/>
          <w:szCs w:val="30"/>
          <w:lang w:val="en"/>
        </w:rPr>
      </w:pPr>
    </w:p>
    <w:p>
      <w:pPr>
        <w:spacing w:line="360" w:lineRule="auto"/>
        <w:ind w:left="720" w:firstLine="723" w:firstLineChars="200"/>
        <w:outlineLvl w:val="0"/>
        <w:rPr>
          <w:rFonts w:ascii="仿宋" w:hAnsi="仿宋" w:eastAsia="仿宋" w:cs="仿宋_GB2312"/>
          <w:b/>
          <w:sz w:val="36"/>
          <w:szCs w:val="20"/>
          <w:lang w:val="en"/>
        </w:rPr>
      </w:pPr>
    </w:p>
    <w:p>
      <w:pPr>
        <w:spacing w:line="360" w:lineRule="auto"/>
        <w:ind w:left="720" w:firstLine="723" w:firstLineChars="200"/>
        <w:outlineLvl w:val="0"/>
        <w:rPr>
          <w:rFonts w:ascii="仿宋" w:hAnsi="仿宋" w:eastAsia="仿宋" w:cs="仿宋_GB2312"/>
          <w:b/>
          <w:sz w:val="36"/>
          <w:szCs w:val="20"/>
        </w:rPr>
      </w:pPr>
    </w:p>
    <w:p>
      <w:pPr>
        <w:spacing w:line="360" w:lineRule="auto"/>
        <w:ind w:left="720" w:firstLine="723" w:firstLineChars="200"/>
        <w:outlineLvl w:val="0"/>
        <w:rPr>
          <w:rFonts w:ascii="仿宋" w:hAnsi="仿宋" w:eastAsia="仿宋" w:cs="仿宋_GB2312"/>
          <w:b/>
          <w:sz w:val="36"/>
          <w:szCs w:val="20"/>
        </w:rPr>
      </w:pPr>
    </w:p>
    <w:p>
      <w:pPr>
        <w:spacing w:line="360" w:lineRule="auto"/>
        <w:ind w:left="720" w:firstLine="723" w:firstLineChars="200"/>
        <w:outlineLvl w:val="0"/>
        <w:rPr>
          <w:rFonts w:ascii="仿宋" w:hAnsi="仿宋" w:eastAsia="仿宋" w:cs="仿宋_GB2312"/>
          <w:b/>
          <w:sz w:val="36"/>
          <w:szCs w:val="20"/>
        </w:rPr>
      </w:pPr>
    </w:p>
    <w:p>
      <w:pPr>
        <w:widowControl/>
        <w:spacing w:beforeAutospacing="1" w:line="360" w:lineRule="auto"/>
        <w:jc w:val="left"/>
        <w:rPr>
          <w:rFonts w:hAnsi="宋体"/>
        </w:rPr>
        <w:sectPr>
          <w:pgSz w:w="11906" w:h="16838"/>
          <w:pgMar w:top="1134" w:right="1134" w:bottom="1134" w:left="1134" w:header="720" w:footer="720" w:gutter="0"/>
          <w:cols w:space="720" w:num="1"/>
          <w:docGrid w:type="lines" w:linePitch="331" w:charSpace="0"/>
        </w:sectPr>
      </w:pP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ascii="宋体" w:hAnsi="宋体" w:cs="仿宋_GB2312"/>
          <w:b/>
          <w:sz w:val="44"/>
          <w:szCs w:val="44"/>
        </w:rPr>
      </w:pPr>
      <w:r>
        <w:rPr>
          <w:rFonts w:hint="eastAsia" w:ascii="仿宋" w:hAnsi="仿宋" w:eastAsia="仿宋" w:cs="仿宋"/>
          <w:b w:val="0"/>
          <w:bCs/>
          <w:sz w:val="28"/>
          <w:szCs w:val="28"/>
          <w:highlight w:val="none"/>
          <w:lang w:val="en-US" w:eastAsia="zh-CN" w:bidi="zh-CN"/>
        </w:rPr>
        <w:t xml:space="preserve"> </w:t>
      </w:r>
    </w:p>
    <w:p>
      <w:pPr>
        <w:pStyle w:val="11"/>
        <w:rPr>
          <w:rFonts w:ascii="宋体" w:hAnsi="宋体" w:cs="仿宋_GB2312"/>
          <w:b/>
          <w:sz w:val="44"/>
          <w:szCs w:val="44"/>
        </w:rPr>
      </w:pPr>
    </w:p>
    <w:p>
      <w:pPr>
        <w:rPr>
          <w:rFonts w:ascii="宋体" w:hAnsi="宋体" w:cs="仿宋_GB2312"/>
          <w:b/>
          <w:sz w:val="44"/>
          <w:szCs w:val="44"/>
        </w:rPr>
      </w:pPr>
    </w:p>
    <w:p>
      <w:pPr>
        <w:pStyle w:val="11"/>
        <w:rPr>
          <w:rFonts w:ascii="宋体" w:hAnsi="宋体" w:cs="仿宋_GB2312"/>
          <w:b/>
          <w:sz w:val="44"/>
          <w:szCs w:val="44"/>
        </w:rPr>
      </w:pPr>
    </w:p>
    <w:p>
      <w:pPr>
        <w:rPr>
          <w:rFonts w:ascii="宋体" w:hAnsi="宋体" w:cs="仿宋_GB2312"/>
          <w:b/>
          <w:sz w:val="44"/>
          <w:szCs w:val="44"/>
        </w:rPr>
      </w:pPr>
    </w:p>
    <w:p>
      <w:pPr>
        <w:pStyle w:val="11"/>
        <w:rPr>
          <w:rFonts w:ascii="宋体" w:hAnsi="宋体" w:cs="仿宋_GB2312"/>
          <w:b/>
          <w:sz w:val="44"/>
          <w:szCs w:val="44"/>
        </w:rPr>
      </w:pPr>
    </w:p>
    <w:p>
      <w:pPr>
        <w:rPr>
          <w:rFonts w:ascii="宋体" w:hAnsi="宋体" w:cs="仿宋_GB2312"/>
          <w:b/>
          <w:sz w:val="44"/>
          <w:szCs w:val="44"/>
        </w:rPr>
      </w:pPr>
    </w:p>
    <w:p>
      <w:pPr>
        <w:pStyle w:val="11"/>
        <w:rPr>
          <w:rFonts w:ascii="宋体" w:hAnsi="宋体" w:cs="仿宋_GB2312"/>
          <w:b/>
          <w:sz w:val="44"/>
          <w:szCs w:val="44"/>
        </w:rPr>
      </w:pPr>
    </w:p>
    <w:p/>
    <w:p>
      <w:pPr>
        <w:tabs>
          <w:tab w:val="left" w:pos="3261"/>
        </w:tabs>
        <w:spacing w:line="360" w:lineRule="auto"/>
        <w:jc w:val="center"/>
        <w:rPr>
          <w:rFonts w:ascii="宋体" w:hAnsi="宋体" w:cs="仿宋_GB2312"/>
          <w:b/>
          <w:sz w:val="44"/>
          <w:szCs w:val="44"/>
        </w:rPr>
      </w:pPr>
    </w:p>
    <w:p>
      <w:pPr>
        <w:pStyle w:val="6"/>
        <w:jc w:val="center"/>
        <w:rPr>
          <w:rFonts w:hint="eastAsia" w:ascii="宋体" w:hAnsi="宋体" w:eastAsia="宋体" w:cs="宋体"/>
          <w:b/>
          <w:bCs w:val="0"/>
          <w:kern w:val="2"/>
          <w:sz w:val="44"/>
          <w:szCs w:val="44"/>
          <w:lang w:val="en-US" w:eastAsia="zh-CN" w:bidi="ar-SA"/>
        </w:rPr>
      </w:pPr>
      <w:bookmarkStart w:id="127" w:name="_Toc31258"/>
      <w:r>
        <w:rPr>
          <w:rFonts w:hint="eastAsia" w:ascii="宋体" w:hAnsi="宋体" w:eastAsia="宋体" w:cs="宋体"/>
          <w:b/>
          <w:bCs w:val="0"/>
          <w:kern w:val="2"/>
          <w:sz w:val="44"/>
          <w:szCs w:val="44"/>
          <w:lang w:val="en-US" w:eastAsia="zh-CN" w:bidi="ar-SA"/>
        </w:rPr>
        <w:t>第七章 质疑、投诉材料格式</w:t>
      </w:r>
      <w:bookmarkEnd w:id="127"/>
    </w:p>
    <w:p>
      <w:pPr>
        <w:widowControl/>
        <w:spacing w:line="576" w:lineRule="auto"/>
        <w:jc w:val="left"/>
        <w:rPr>
          <w:rFonts w:hint="eastAsia" w:ascii="宋体" w:hAnsi="宋体" w:eastAsia="宋体" w:cs="宋体"/>
          <w:b/>
          <w:bCs/>
          <w:kern w:val="44"/>
          <w:sz w:val="44"/>
          <w:szCs w:val="44"/>
        </w:rPr>
        <w:sectPr>
          <w:pgSz w:w="11910" w:h="16840"/>
          <w:pgMar w:top="1340" w:right="1500" w:bottom="280" w:left="1680" w:header="720" w:footer="720" w:gutter="0"/>
          <w:pgNumType w:fmt="decimal"/>
          <w:cols w:space="720" w:num="1"/>
        </w:sectPr>
      </w:pPr>
    </w:p>
    <w:p>
      <w:pPr>
        <w:spacing w:line="360" w:lineRule="auto"/>
        <w:jc w:val="center"/>
        <w:rPr>
          <w:rFonts w:ascii="宋体" w:hAnsi="宋体"/>
          <w:b/>
          <w:bCs/>
          <w:sz w:val="28"/>
          <w:szCs w:val="28"/>
        </w:rPr>
      </w:pPr>
      <w:r>
        <w:rPr>
          <w:rFonts w:hint="eastAsia" w:ascii="宋体" w:hAnsi="宋体"/>
          <w:b/>
          <w:bCs/>
          <w:sz w:val="28"/>
          <w:szCs w:val="28"/>
        </w:rPr>
        <w:t>质疑函（格式）</w:t>
      </w:r>
    </w:p>
    <w:p>
      <w:pPr>
        <w:pStyle w:val="16"/>
        <w:spacing w:line="360" w:lineRule="auto"/>
        <w:ind w:firstLine="482" w:firstLineChars="200"/>
        <w:rPr>
          <w:rFonts w:hAnsi="宋体"/>
          <w:b/>
          <w:bCs/>
          <w:sz w:val="24"/>
          <w:szCs w:val="24"/>
        </w:rPr>
      </w:pPr>
      <w:r>
        <w:rPr>
          <w:rFonts w:hint="eastAsia" w:hAnsi="宋体"/>
          <w:b/>
          <w:bCs/>
          <w:sz w:val="24"/>
          <w:szCs w:val="24"/>
        </w:rPr>
        <w:t>一、质疑供应商基本信息：</w:t>
      </w:r>
    </w:p>
    <w:p>
      <w:pPr>
        <w:pStyle w:val="16"/>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pPr>
        <w:pStyle w:val="16"/>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6"/>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pPr>
        <w:pStyle w:val="16"/>
        <w:spacing w:line="360" w:lineRule="auto"/>
        <w:ind w:firstLine="480" w:firstLineChars="200"/>
        <w:rPr>
          <w:rFonts w:hAnsi="宋体"/>
          <w:bCs/>
          <w:sz w:val="24"/>
          <w:szCs w:val="24"/>
          <w:u w:val="single"/>
        </w:rPr>
      </w:pPr>
      <w:r>
        <w:rPr>
          <w:rFonts w:hint="eastAsia" w:hAnsi="宋体"/>
          <w:bCs/>
          <w:sz w:val="24"/>
          <w:szCs w:val="24"/>
        </w:rPr>
        <w:t>联系电话：</w:t>
      </w:r>
      <w:r>
        <w:rPr>
          <w:rFonts w:hint="eastAsia" w:hAnsi="宋体"/>
          <w:bCs/>
          <w:sz w:val="24"/>
          <w:szCs w:val="24"/>
          <w:u w:val="single"/>
        </w:rPr>
        <w:t xml:space="preserve">                      </w:t>
      </w:r>
    </w:p>
    <w:p>
      <w:pPr>
        <w:pStyle w:val="16"/>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pacing w:line="360" w:lineRule="auto"/>
        <w:ind w:firstLine="482" w:firstLineChars="200"/>
        <w:rPr>
          <w:rFonts w:hAnsi="宋体"/>
          <w:b/>
          <w:bCs/>
          <w:sz w:val="24"/>
          <w:szCs w:val="24"/>
        </w:rPr>
      </w:pPr>
      <w:r>
        <w:rPr>
          <w:rFonts w:hint="eastAsia" w:hAnsi="宋体"/>
          <w:b/>
          <w:bCs/>
          <w:sz w:val="24"/>
          <w:szCs w:val="24"/>
        </w:rPr>
        <w:t>二、质疑项目基本情况：</w:t>
      </w:r>
    </w:p>
    <w:p>
      <w:pPr>
        <w:pStyle w:val="16"/>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项目的名称：</w:t>
      </w:r>
    </w:p>
    <w:p>
      <w:pPr>
        <w:pStyle w:val="16"/>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项目的编号：</w:t>
      </w:r>
    </w:p>
    <w:p>
      <w:pPr>
        <w:pStyle w:val="16"/>
        <w:spacing w:line="360" w:lineRule="auto"/>
        <w:ind w:left="25" w:leftChars="12" w:firstLine="472" w:firstLineChars="197"/>
        <w:contextualSpacing/>
        <w:rPr>
          <w:rFonts w:hAnsi="宋体"/>
          <w:sz w:val="24"/>
          <w:szCs w:val="24"/>
        </w:rPr>
      </w:pPr>
      <w:r>
        <w:rPr>
          <w:rFonts w:hint="eastAsia" w:hAnsi="宋体"/>
          <w:sz w:val="24"/>
          <w:szCs w:val="24"/>
        </w:rPr>
        <w:t>采购人名称：</w:t>
      </w:r>
    </w:p>
    <w:p>
      <w:pPr>
        <w:pStyle w:val="16"/>
        <w:spacing w:line="360" w:lineRule="auto"/>
        <w:ind w:left="25" w:leftChars="12" w:firstLine="472" w:firstLineChars="197"/>
        <w:contextualSpacing/>
        <w:rPr>
          <w:rFonts w:hAnsi="宋体"/>
          <w:sz w:val="24"/>
          <w:szCs w:val="24"/>
        </w:rPr>
      </w:pPr>
      <w:r>
        <w:rPr>
          <w:rFonts w:hint="eastAsia" w:hAnsi="宋体"/>
          <w:sz w:val="24"/>
          <w:szCs w:val="24"/>
        </w:rPr>
        <w:t>质疑事项：</w:t>
      </w:r>
    </w:p>
    <w:p>
      <w:pPr>
        <w:pStyle w:val="16"/>
        <w:spacing w:line="360" w:lineRule="auto"/>
        <w:ind w:left="25" w:leftChars="12" w:firstLine="352" w:firstLineChars="147"/>
        <w:contextualSpacing/>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pPr>
        <w:pStyle w:val="16"/>
        <w:spacing w:line="360" w:lineRule="auto"/>
        <w:ind w:left="25" w:leftChars="12" w:firstLine="352" w:firstLineChars="147"/>
        <w:contextualSpacing/>
        <w:rPr>
          <w:rFonts w:hAnsi="宋体"/>
          <w:sz w:val="24"/>
          <w:szCs w:val="24"/>
        </w:rPr>
      </w:pPr>
      <w:r>
        <w:rPr>
          <w:rFonts w:hint="eastAsia" w:hAnsi="宋体"/>
          <w:sz w:val="24"/>
          <w:szCs w:val="24"/>
        </w:rPr>
        <w:t xml:space="preserve">□采购过程   </w:t>
      </w:r>
    </w:p>
    <w:p>
      <w:pPr>
        <w:pStyle w:val="16"/>
        <w:spacing w:line="360" w:lineRule="auto"/>
        <w:ind w:left="25" w:leftChars="12" w:firstLine="352" w:firstLineChars="147"/>
        <w:contextualSpacing/>
        <w:rPr>
          <w:rFonts w:hAnsi="宋体"/>
          <w:bCs/>
          <w:sz w:val="24"/>
          <w:szCs w:val="24"/>
          <w:u w:val="single"/>
        </w:rPr>
      </w:pPr>
      <w:r>
        <w:rPr>
          <w:rFonts w:hint="eastAsia" w:hAnsi="宋体"/>
          <w:sz w:val="24"/>
          <w:szCs w:val="24"/>
        </w:rPr>
        <w:t xml:space="preserve">□成交结果   </w:t>
      </w:r>
    </w:p>
    <w:p>
      <w:pPr>
        <w:pStyle w:val="16"/>
        <w:spacing w:line="360" w:lineRule="auto"/>
        <w:ind w:left="25" w:leftChars="12" w:firstLine="472" w:firstLineChars="196"/>
        <w:contextualSpacing/>
        <w:rPr>
          <w:rFonts w:hAnsi="宋体"/>
          <w:b/>
          <w:sz w:val="24"/>
          <w:szCs w:val="24"/>
        </w:rPr>
      </w:pPr>
      <w:r>
        <w:rPr>
          <w:rFonts w:hint="eastAsia" w:hAnsi="宋体"/>
          <w:b/>
          <w:sz w:val="24"/>
          <w:szCs w:val="24"/>
        </w:rPr>
        <w:t>三、质疑事项具体内容</w:t>
      </w:r>
    </w:p>
    <w:p>
      <w:pPr>
        <w:pStyle w:val="16"/>
        <w:spacing w:line="360" w:lineRule="auto"/>
        <w:ind w:left="25" w:leftChars="12" w:firstLine="472" w:firstLineChars="197"/>
        <w:contextualSpacing/>
        <w:rPr>
          <w:rFonts w:hAnsi="宋体"/>
          <w:sz w:val="24"/>
          <w:szCs w:val="24"/>
        </w:rPr>
      </w:pPr>
      <w:r>
        <w:rPr>
          <w:rFonts w:hint="eastAsia" w:hAnsi="宋体"/>
          <w:sz w:val="24"/>
          <w:szCs w:val="24"/>
        </w:rPr>
        <w:t>质疑事项1：</w:t>
      </w:r>
      <w:r>
        <w:rPr>
          <w:rFonts w:hint="eastAsia" w:hAnsi="宋体"/>
          <w:bCs/>
          <w:sz w:val="24"/>
          <w:szCs w:val="24"/>
          <w:u w:val="single"/>
        </w:rPr>
        <w:t xml:space="preserve">                                                                    </w:t>
      </w:r>
    </w:p>
    <w:p>
      <w:pPr>
        <w:pStyle w:val="16"/>
        <w:spacing w:line="360" w:lineRule="auto"/>
        <w:ind w:left="25" w:leftChars="12" w:firstLine="472" w:firstLineChars="197"/>
        <w:contextualSpacing/>
        <w:rPr>
          <w:rFonts w:hAnsi="宋体"/>
          <w:sz w:val="24"/>
          <w:szCs w:val="24"/>
        </w:rPr>
      </w:pPr>
      <w:r>
        <w:rPr>
          <w:rFonts w:hint="eastAsia" w:hAnsi="宋体"/>
          <w:sz w:val="24"/>
          <w:szCs w:val="24"/>
        </w:rPr>
        <w:t>事实依据：</w:t>
      </w:r>
      <w:r>
        <w:rPr>
          <w:rFonts w:hint="eastAsia" w:hAnsi="宋体"/>
          <w:bCs/>
          <w:sz w:val="24"/>
          <w:szCs w:val="24"/>
          <w:u w:val="single"/>
        </w:rPr>
        <w:t xml:space="preserve">                                                                      </w:t>
      </w:r>
    </w:p>
    <w:p>
      <w:pPr>
        <w:pStyle w:val="16"/>
        <w:spacing w:line="360" w:lineRule="auto"/>
        <w:ind w:left="25" w:leftChars="12" w:firstLine="472" w:firstLineChars="197"/>
        <w:contextualSpacing/>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pPr>
        <w:pStyle w:val="16"/>
        <w:spacing w:line="360" w:lineRule="auto"/>
        <w:ind w:left="25" w:leftChars="12" w:firstLine="472" w:firstLineChars="197"/>
        <w:contextualSpacing/>
        <w:rPr>
          <w:rFonts w:hAnsi="宋体"/>
          <w:sz w:val="24"/>
          <w:szCs w:val="24"/>
        </w:rPr>
      </w:pPr>
      <w:r>
        <w:rPr>
          <w:rFonts w:hint="eastAsia" w:hAnsi="宋体"/>
          <w:sz w:val="24"/>
          <w:szCs w:val="24"/>
        </w:rPr>
        <w:t>质疑事项2</w:t>
      </w:r>
    </w:p>
    <w:p>
      <w:pPr>
        <w:pStyle w:val="16"/>
        <w:spacing w:line="360" w:lineRule="auto"/>
        <w:ind w:left="25" w:leftChars="12" w:firstLine="472" w:firstLineChars="197"/>
        <w:contextualSpacing/>
        <w:rPr>
          <w:rFonts w:hAnsi="宋体"/>
          <w:sz w:val="24"/>
          <w:szCs w:val="24"/>
        </w:rPr>
      </w:pPr>
      <w:r>
        <w:rPr>
          <w:rFonts w:hint="eastAsia" w:hAnsi="宋体"/>
          <w:sz w:val="24"/>
          <w:szCs w:val="24"/>
        </w:rPr>
        <w:t>……</w:t>
      </w:r>
    </w:p>
    <w:p>
      <w:pPr>
        <w:pStyle w:val="16"/>
        <w:spacing w:line="360" w:lineRule="auto"/>
        <w:ind w:left="25" w:leftChars="12" w:firstLine="472" w:firstLineChars="197"/>
        <w:contextualSpacing/>
        <w:rPr>
          <w:rFonts w:hAnsi="宋体"/>
          <w:sz w:val="24"/>
          <w:szCs w:val="24"/>
        </w:rPr>
      </w:pPr>
      <w:r>
        <w:rPr>
          <w:rFonts w:hint="eastAsia" w:hAnsi="宋体"/>
          <w:sz w:val="24"/>
          <w:szCs w:val="24"/>
        </w:rPr>
        <w:t>四、与质疑事项相关的质疑请求：</w:t>
      </w:r>
    </w:p>
    <w:p>
      <w:pPr>
        <w:pStyle w:val="16"/>
        <w:spacing w:line="360" w:lineRule="auto"/>
        <w:ind w:left="25" w:leftChars="12" w:firstLine="472" w:firstLineChars="197"/>
        <w:contextualSpacing/>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16"/>
        <w:spacing w:line="360" w:lineRule="auto"/>
        <w:ind w:left="25" w:leftChars="12" w:firstLine="352" w:firstLineChars="147"/>
        <w:contextualSpacing/>
        <w:rPr>
          <w:rFonts w:hAnsi="宋体"/>
          <w:sz w:val="24"/>
          <w:szCs w:val="24"/>
        </w:rPr>
      </w:pPr>
    </w:p>
    <w:p>
      <w:pPr>
        <w:pStyle w:val="16"/>
        <w:spacing w:line="360" w:lineRule="auto"/>
        <w:ind w:left="25" w:leftChars="12" w:firstLine="472" w:firstLineChars="197"/>
        <w:contextualSpacing/>
        <w:rPr>
          <w:rFonts w:hAnsi="宋体"/>
          <w:sz w:val="24"/>
          <w:szCs w:val="24"/>
        </w:rPr>
      </w:pPr>
      <w:r>
        <w:rPr>
          <w:rFonts w:hint="eastAsia" w:hAnsi="宋体"/>
          <w:sz w:val="24"/>
          <w:szCs w:val="24"/>
        </w:rPr>
        <w:t>签字（签章）：                                       公章：</w:t>
      </w:r>
    </w:p>
    <w:p>
      <w:pPr>
        <w:pStyle w:val="16"/>
        <w:spacing w:line="360" w:lineRule="auto"/>
        <w:ind w:left="25" w:leftChars="12" w:firstLine="352" w:firstLineChars="147"/>
        <w:contextualSpacing/>
        <w:rPr>
          <w:rFonts w:hAnsi="宋体"/>
          <w:sz w:val="24"/>
          <w:szCs w:val="24"/>
        </w:rPr>
      </w:pPr>
    </w:p>
    <w:p>
      <w:pPr>
        <w:pStyle w:val="16"/>
        <w:spacing w:line="360" w:lineRule="auto"/>
        <w:ind w:left="25" w:leftChars="12" w:firstLine="472" w:firstLineChars="197"/>
        <w:contextualSpacing/>
        <w:rPr>
          <w:rFonts w:hAnsi="宋体"/>
          <w:sz w:val="24"/>
          <w:szCs w:val="24"/>
        </w:rPr>
      </w:pPr>
      <w:r>
        <w:rPr>
          <w:rFonts w:hint="eastAsia" w:hAnsi="宋体"/>
          <w:sz w:val="24"/>
          <w:szCs w:val="24"/>
        </w:rPr>
        <w:t>日期：</w:t>
      </w:r>
    </w:p>
    <w:p>
      <w:pPr>
        <w:pStyle w:val="16"/>
        <w:spacing w:line="360" w:lineRule="auto"/>
        <w:rPr>
          <w:rFonts w:hAnsi="宋体"/>
          <w:b/>
          <w:sz w:val="24"/>
          <w:szCs w:val="24"/>
        </w:rPr>
      </w:pPr>
    </w:p>
    <w:p>
      <w:pPr>
        <w:pStyle w:val="16"/>
        <w:spacing w:line="360" w:lineRule="auto"/>
        <w:rPr>
          <w:rFonts w:hAnsi="宋体"/>
          <w:b/>
          <w:sz w:val="24"/>
          <w:szCs w:val="24"/>
        </w:rPr>
      </w:pPr>
    </w:p>
    <w:p>
      <w:pPr>
        <w:pStyle w:val="16"/>
        <w:spacing w:line="360" w:lineRule="auto"/>
        <w:rPr>
          <w:rFonts w:hAnsi="宋体"/>
          <w:b/>
          <w:sz w:val="24"/>
          <w:szCs w:val="24"/>
        </w:rPr>
      </w:pPr>
      <w:r>
        <w:rPr>
          <w:rFonts w:hint="eastAsia" w:hAnsi="宋体"/>
          <w:b/>
          <w:sz w:val="24"/>
          <w:szCs w:val="24"/>
        </w:rPr>
        <w:t>说明：</w:t>
      </w:r>
    </w:p>
    <w:p>
      <w:pPr>
        <w:pStyle w:val="16"/>
        <w:spacing w:line="360" w:lineRule="auto"/>
        <w:ind w:left="25" w:leftChars="12" w:firstLine="354" w:firstLineChars="147"/>
        <w:contextualSpacing/>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pPr>
        <w:pStyle w:val="16"/>
        <w:spacing w:line="360" w:lineRule="auto"/>
        <w:ind w:left="25" w:leftChars="12" w:firstLine="354" w:firstLineChars="147"/>
        <w:contextualSpacing/>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6"/>
        <w:spacing w:line="360" w:lineRule="auto"/>
        <w:ind w:left="25" w:leftChars="12" w:firstLine="354" w:firstLineChars="147"/>
        <w:contextualSpacing/>
        <w:rPr>
          <w:rFonts w:hAnsi="宋体"/>
          <w:b/>
          <w:sz w:val="24"/>
          <w:szCs w:val="24"/>
        </w:rPr>
      </w:pPr>
      <w:r>
        <w:rPr>
          <w:rFonts w:hint="eastAsia" w:hAnsi="宋体"/>
          <w:b/>
          <w:sz w:val="24"/>
          <w:szCs w:val="24"/>
        </w:rPr>
        <w:t>3.质疑函的质疑事项应具体、明确，并有必要的事实依据和法律依据。</w:t>
      </w:r>
    </w:p>
    <w:p>
      <w:pPr>
        <w:pStyle w:val="16"/>
        <w:spacing w:line="360" w:lineRule="auto"/>
        <w:ind w:left="25" w:leftChars="12" w:firstLine="354" w:firstLineChars="147"/>
        <w:contextualSpacing/>
        <w:rPr>
          <w:rFonts w:hAnsi="宋体"/>
          <w:b/>
          <w:sz w:val="24"/>
          <w:szCs w:val="24"/>
        </w:rPr>
      </w:pPr>
      <w:r>
        <w:rPr>
          <w:rFonts w:hint="eastAsia" w:hAnsi="宋体"/>
          <w:b/>
          <w:sz w:val="24"/>
          <w:szCs w:val="24"/>
        </w:rPr>
        <w:t>4.质疑函的质疑请求应与质疑事项相关。</w:t>
      </w:r>
    </w:p>
    <w:p>
      <w:pPr>
        <w:pStyle w:val="16"/>
        <w:spacing w:line="360" w:lineRule="auto"/>
        <w:ind w:left="25" w:leftChars="12" w:firstLine="354" w:firstLineChars="147"/>
        <w:contextualSpacing/>
        <w:rPr>
          <w:rFonts w:hAnsi="宋体"/>
          <w:b/>
        </w:rPr>
      </w:pPr>
      <w:r>
        <w:rPr>
          <w:rFonts w:hint="eastAsia" w:hAnsi="宋体"/>
          <w:b/>
          <w:sz w:val="24"/>
          <w:szCs w:val="24"/>
        </w:rPr>
        <w:t>5.质疑供应商为法人或者其他组织的，质疑函应由法定代表人、主要负责人，或者其授权代表签字或者盖章，并加盖公章。</w:t>
      </w:r>
    </w:p>
    <w:p>
      <w:pPr>
        <w:pStyle w:val="16"/>
        <w:snapToGrid w:val="0"/>
        <w:rPr>
          <w:b/>
          <w:sz w:val="24"/>
          <w:szCs w:val="24"/>
        </w:rPr>
      </w:pPr>
    </w:p>
    <w:p>
      <w:pPr>
        <w:spacing w:line="460" w:lineRule="exact"/>
        <w:jc w:val="center"/>
        <w:rPr>
          <w:rFonts w:eastAsia="隶书"/>
          <w:sz w:val="32"/>
          <w:szCs w:val="32"/>
        </w:rPr>
      </w:pPr>
      <w:r>
        <w:rPr>
          <w:rFonts w:eastAsia="隶书"/>
          <w:sz w:val="44"/>
        </w:rPr>
        <w:br w:type="page"/>
      </w:r>
    </w:p>
    <w:p>
      <w:pPr>
        <w:spacing w:line="360" w:lineRule="auto"/>
        <w:jc w:val="center"/>
        <w:rPr>
          <w:rFonts w:ascii="宋体" w:hAnsi="宋体"/>
          <w:b/>
          <w:bCs/>
          <w:sz w:val="28"/>
          <w:szCs w:val="28"/>
        </w:rPr>
      </w:pPr>
      <w:r>
        <w:rPr>
          <w:rFonts w:hint="eastAsia" w:ascii="宋体" w:hAnsi="宋体"/>
          <w:b/>
          <w:bCs/>
          <w:sz w:val="28"/>
          <w:szCs w:val="28"/>
        </w:rPr>
        <w:t>投诉书（格式）</w:t>
      </w:r>
    </w:p>
    <w:p>
      <w:pPr>
        <w:pStyle w:val="16"/>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pPr>
        <w:pStyle w:val="16"/>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联系电话：</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被投诉人1：</w:t>
      </w:r>
    </w:p>
    <w:p>
      <w:pPr>
        <w:pStyle w:val="16"/>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被投诉人2：</w:t>
      </w:r>
    </w:p>
    <w:p>
      <w:pPr>
        <w:pStyle w:val="16"/>
        <w:snapToGrid w:val="0"/>
        <w:spacing w:line="360" w:lineRule="auto"/>
        <w:ind w:firstLine="480" w:firstLineChars="200"/>
        <w:rPr>
          <w:rFonts w:hAnsi="宋体"/>
          <w:bCs/>
          <w:sz w:val="24"/>
          <w:szCs w:val="24"/>
        </w:rPr>
      </w:pPr>
      <w:r>
        <w:rPr>
          <w:rFonts w:hint="eastAsia" w:hAnsi="宋体"/>
          <w:bCs/>
          <w:sz w:val="24"/>
          <w:szCs w:val="24"/>
        </w:rPr>
        <w:t>……</w:t>
      </w:r>
    </w:p>
    <w:p>
      <w:pPr>
        <w:pStyle w:val="16"/>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2" w:firstLineChars="200"/>
        <w:rPr>
          <w:rFonts w:hAnsi="宋体"/>
          <w:b/>
          <w:bCs/>
          <w:sz w:val="24"/>
          <w:szCs w:val="24"/>
        </w:rPr>
      </w:pPr>
      <w:r>
        <w:rPr>
          <w:rFonts w:hint="eastAsia" w:hAnsi="宋体"/>
          <w:b/>
          <w:bCs/>
          <w:sz w:val="24"/>
          <w:szCs w:val="24"/>
        </w:rPr>
        <w:t>二、投诉项目基本情况：</w:t>
      </w:r>
    </w:p>
    <w:p>
      <w:pPr>
        <w:pStyle w:val="16"/>
        <w:spacing w:line="360" w:lineRule="auto"/>
        <w:ind w:left="25" w:leftChars="12" w:firstLine="472" w:firstLineChars="197"/>
        <w:rPr>
          <w:rFonts w:hint="eastAsia" w:hAnsi="宋体"/>
          <w:bCs/>
          <w:sz w:val="24"/>
          <w:szCs w:val="24"/>
          <w:u w:val="none"/>
          <w:lang w:val="en-US" w:eastAsia="zh-CN"/>
        </w:rPr>
      </w:pPr>
      <w:r>
        <w:rPr>
          <w:rFonts w:hint="eastAsia" w:hAnsi="宋体"/>
          <w:bCs/>
          <w:sz w:val="24"/>
          <w:szCs w:val="24"/>
        </w:rPr>
        <w:t>采购</w:t>
      </w:r>
      <w:r>
        <w:rPr>
          <w:rFonts w:hint="eastAsia" w:hAnsi="宋体"/>
          <w:sz w:val="24"/>
          <w:szCs w:val="24"/>
        </w:rPr>
        <w:t>项目的名称：</w:t>
      </w:r>
      <w:r>
        <w:rPr>
          <w:rFonts w:hint="eastAsia" w:hAnsi="宋体"/>
          <w:bCs/>
          <w:sz w:val="24"/>
          <w:szCs w:val="24"/>
          <w:u w:val="none"/>
          <w:lang w:val="en-US" w:eastAsia="zh-CN"/>
        </w:rPr>
        <w:t xml:space="preserve">  </w:t>
      </w:r>
    </w:p>
    <w:p>
      <w:pPr>
        <w:pStyle w:val="16"/>
        <w:spacing w:line="360" w:lineRule="auto"/>
        <w:ind w:left="25" w:leftChars="12" w:firstLine="472" w:firstLineChars="197"/>
        <w:rPr>
          <w:rFonts w:hint="default" w:hAnsi="宋体" w:eastAsia="宋体"/>
          <w:sz w:val="24"/>
          <w:szCs w:val="24"/>
          <w:lang w:val="en-US" w:eastAsia="zh-CN"/>
        </w:rPr>
      </w:pPr>
      <w:r>
        <w:rPr>
          <w:rFonts w:hint="eastAsia" w:hAnsi="宋体"/>
          <w:bCs/>
          <w:sz w:val="24"/>
          <w:szCs w:val="24"/>
        </w:rPr>
        <w:t>采购</w:t>
      </w:r>
      <w:r>
        <w:rPr>
          <w:rFonts w:hint="eastAsia" w:hAnsi="宋体"/>
          <w:sz w:val="24"/>
          <w:szCs w:val="24"/>
        </w:rPr>
        <w:t>项目的编号：</w:t>
      </w:r>
    </w:p>
    <w:p>
      <w:pPr>
        <w:pStyle w:val="16"/>
        <w:spacing w:line="360" w:lineRule="auto"/>
        <w:ind w:left="25" w:leftChars="12" w:firstLine="472" w:firstLineChars="197"/>
        <w:rPr>
          <w:rFonts w:hint="eastAsia" w:hAnsi="宋体"/>
          <w:sz w:val="24"/>
          <w:szCs w:val="24"/>
        </w:rPr>
      </w:pPr>
      <w:r>
        <w:rPr>
          <w:rFonts w:hint="eastAsia" w:hAnsi="宋体"/>
          <w:sz w:val="24"/>
          <w:szCs w:val="24"/>
        </w:rPr>
        <w:t>采购人名称：</w:t>
      </w:r>
    </w:p>
    <w:p>
      <w:pPr>
        <w:pStyle w:val="16"/>
        <w:spacing w:line="360" w:lineRule="auto"/>
        <w:ind w:left="25" w:leftChars="12" w:firstLine="472" w:firstLineChars="197"/>
        <w:rPr>
          <w:rFonts w:hAnsi="宋体"/>
          <w:bCs/>
          <w:sz w:val="24"/>
          <w:szCs w:val="24"/>
          <w:u w:val="single"/>
        </w:rPr>
      </w:pPr>
      <w:r>
        <w:rPr>
          <w:rFonts w:hint="eastAsia" w:hAnsi="宋体"/>
          <w:sz w:val="24"/>
          <w:szCs w:val="24"/>
        </w:rPr>
        <w:t>代理机构名称：</w:t>
      </w:r>
    </w:p>
    <w:p>
      <w:pPr>
        <w:pStyle w:val="16"/>
        <w:spacing w:line="360" w:lineRule="auto"/>
        <w:ind w:left="25" w:leftChars="12" w:firstLine="472" w:firstLineChars="197"/>
        <w:rPr>
          <w:rFonts w:hAnsi="宋体"/>
          <w:bCs/>
          <w:sz w:val="24"/>
          <w:szCs w:val="24"/>
          <w:u w:val="single"/>
        </w:rPr>
      </w:pPr>
      <w:r>
        <w:rPr>
          <w:rFonts w:hint="eastAsia" w:hAnsi="宋体"/>
          <w:bCs/>
          <w:sz w:val="24"/>
          <w:szCs w:val="24"/>
        </w:rPr>
        <w:t>招标文件公告：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16"/>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16"/>
        <w:spacing w:line="360" w:lineRule="auto"/>
        <w:ind w:left="25" w:leftChars="12" w:firstLine="472" w:firstLineChars="196"/>
        <w:rPr>
          <w:rFonts w:hAnsi="宋体"/>
          <w:b/>
          <w:sz w:val="24"/>
          <w:szCs w:val="24"/>
        </w:rPr>
      </w:pPr>
      <w:r>
        <w:rPr>
          <w:rFonts w:hint="eastAsia" w:hAnsi="宋体"/>
          <w:b/>
          <w:sz w:val="24"/>
          <w:szCs w:val="24"/>
        </w:rPr>
        <w:t>三、质疑基本情况</w:t>
      </w:r>
    </w:p>
    <w:p>
      <w:pPr>
        <w:pStyle w:val="16"/>
        <w:spacing w:line="360" w:lineRule="auto"/>
        <w:ind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pPr>
        <w:pStyle w:val="16"/>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pPr>
        <w:pStyle w:val="16"/>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16"/>
        <w:spacing w:line="360" w:lineRule="auto"/>
        <w:ind w:firstLine="480" w:firstLineChars="200"/>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pPr>
        <w:pStyle w:val="16"/>
        <w:spacing w:line="360" w:lineRule="auto"/>
        <w:ind w:left="25" w:leftChars="12" w:firstLine="472" w:firstLineChars="196"/>
        <w:rPr>
          <w:rFonts w:hAnsi="宋体"/>
          <w:b/>
          <w:sz w:val="24"/>
          <w:szCs w:val="24"/>
        </w:rPr>
      </w:pPr>
      <w:r>
        <w:rPr>
          <w:rFonts w:hint="eastAsia" w:hAnsi="宋体"/>
          <w:b/>
          <w:sz w:val="24"/>
          <w:szCs w:val="24"/>
        </w:rPr>
        <w:t>四、投诉事项具体内容</w:t>
      </w:r>
    </w:p>
    <w:p>
      <w:pPr>
        <w:pStyle w:val="16"/>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pPr>
        <w:pStyle w:val="16"/>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pPr>
        <w:pStyle w:val="16"/>
        <w:spacing w:line="360" w:lineRule="auto"/>
        <w:ind w:left="25" w:leftChars="12" w:firstLine="472" w:firstLineChars="197"/>
        <w:rPr>
          <w:rFonts w:hAnsi="宋体"/>
          <w:sz w:val="24"/>
          <w:szCs w:val="24"/>
        </w:rPr>
      </w:pPr>
      <w:r>
        <w:rPr>
          <w:rFonts w:hint="eastAsia" w:hAnsi="宋体"/>
          <w:bCs/>
          <w:sz w:val="24"/>
          <w:szCs w:val="24"/>
          <w:u w:val="single"/>
        </w:rPr>
        <w:t xml:space="preserve">                                                                                        </w:t>
      </w:r>
    </w:p>
    <w:p>
      <w:pPr>
        <w:pStyle w:val="16"/>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pPr>
        <w:pStyle w:val="16"/>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16"/>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pPr>
        <w:pStyle w:val="16"/>
        <w:spacing w:line="360" w:lineRule="auto"/>
        <w:ind w:left="25" w:leftChars="12" w:firstLine="472" w:firstLineChars="197"/>
        <w:rPr>
          <w:rFonts w:hAnsi="宋体"/>
          <w:bCs/>
          <w:sz w:val="24"/>
          <w:szCs w:val="24"/>
        </w:rPr>
      </w:pPr>
      <w:r>
        <w:rPr>
          <w:rFonts w:hint="eastAsia" w:hAnsi="宋体"/>
          <w:bCs/>
          <w:sz w:val="24"/>
          <w:szCs w:val="24"/>
        </w:rPr>
        <w:t>……</w:t>
      </w:r>
    </w:p>
    <w:p>
      <w:pPr>
        <w:pStyle w:val="16"/>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pPr>
        <w:pStyle w:val="16"/>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16"/>
        <w:spacing w:line="360" w:lineRule="auto"/>
        <w:ind w:left="25" w:leftChars="12" w:firstLine="352" w:firstLineChars="147"/>
        <w:rPr>
          <w:rFonts w:hAnsi="宋体"/>
          <w:sz w:val="24"/>
          <w:szCs w:val="24"/>
        </w:rPr>
      </w:pPr>
    </w:p>
    <w:p>
      <w:pPr>
        <w:pStyle w:val="16"/>
        <w:spacing w:line="360" w:lineRule="auto"/>
        <w:ind w:left="25" w:leftChars="12" w:firstLine="472" w:firstLineChars="197"/>
        <w:rPr>
          <w:rFonts w:hAnsi="宋体"/>
          <w:sz w:val="24"/>
          <w:szCs w:val="24"/>
        </w:rPr>
      </w:pPr>
      <w:r>
        <w:rPr>
          <w:rFonts w:hint="eastAsia" w:hAnsi="宋体"/>
          <w:sz w:val="24"/>
          <w:szCs w:val="24"/>
        </w:rPr>
        <w:t>签字（签章）：                                       公章：</w:t>
      </w:r>
    </w:p>
    <w:p>
      <w:pPr>
        <w:pStyle w:val="16"/>
        <w:spacing w:line="360" w:lineRule="auto"/>
        <w:ind w:left="25" w:leftChars="12" w:firstLine="352" w:firstLineChars="147"/>
        <w:rPr>
          <w:rFonts w:hAnsi="宋体"/>
          <w:sz w:val="24"/>
          <w:szCs w:val="24"/>
        </w:rPr>
      </w:pPr>
    </w:p>
    <w:p>
      <w:pPr>
        <w:pStyle w:val="16"/>
        <w:spacing w:line="360" w:lineRule="auto"/>
        <w:ind w:left="25" w:leftChars="12" w:firstLine="472" w:firstLineChars="197"/>
        <w:rPr>
          <w:rFonts w:hAnsi="宋体"/>
          <w:sz w:val="24"/>
          <w:szCs w:val="24"/>
        </w:rPr>
      </w:pPr>
      <w:r>
        <w:rPr>
          <w:rFonts w:hint="eastAsia" w:hAnsi="宋体"/>
          <w:sz w:val="24"/>
          <w:szCs w:val="24"/>
        </w:rPr>
        <w:t>日期：</w:t>
      </w:r>
    </w:p>
    <w:p>
      <w:pPr>
        <w:pStyle w:val="16"/>
        <w:spacing w:line="360" w:lineRule="auto"/>
        <w:ind w:left="25" w:leftChars="12" w:firstLine="472" w:firstLineChars="197"/>
        <w:rPr>
          <w:rFonts w:hAnsi="宋体"/>
          <w:sz w:val="24"/>
          <w:szCs w:val="24"/>
        </w:rPr>
      </w:pPr>
      <w:r>
        <w:rPr>
          <w:rFonts w:hint="eastAsia" w:hAnsi="宋体"/>
          <w:bCs/>
          <w:sz w:val="24"/>
          <w:szCs w:val="24"/>
        </w:rPr>
        <w:t xml:space="preserve">                                                                                 </w:t>
      </w:r>
    </w:p>
    <w:p>
      <w:pPr>
        <w:pStyle w:val="16"/>
        <w:snapToGrid w:val="0"/>
        <w:spacing w:line="360" w:lineRule="auto"/>
        <w:rPr>
          <w:rFonts w:hAnsi="宋体"/>
          <w:b/>
          <w:sz w:val="24"/>
          <w:szCs w:val="24"/>
        </w:rPr>
      </w:pPr>
    </w:p>
    <w:p>
      <w:pPr>
        <w:pStyle w:val="16"/>
        <w:snapToGrid w:val="0"/>
        <w:spacing w:line="360" w:lineRule="auto"/>
        <w:rPr>
          <w:rFonts w:hAnsi="宋体"/>
          <w:b/>
          <w:sz w:val="24"/>
          <w:szCs w:val="24"/>
        </w:rPr>
      </w:pPr>
      <w:r>
        <w:rPr>
          <w:rFonts w:hint="eastAsia" w:hAnsi="宋体"/>
          <w:b/>
          <w:sz w:val="24"/>
          <w:szCs w:val="24"/>
        </w:rPr>
        <w:t>说明：</w:t>
      </w:r>
    </w:p>
    <w:p>
      <w:pPr>
        <w:pStyle w:val="16"/>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pPr>
        <w:pStyle w:val="16"/>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6"/>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pPr>
        <w:pStyle w:val="16"/>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pPr>
        <w:pStyle w:val="16"/>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pPr>
        <w:pStyle w:val="16"/>
        <w:spacing w:line="360" w:lineRule="auto"/>
        <w:ind w:left="25" w:leftChars="12" w:firstLine="354" w:firstLineChars="147"/>
      </w:pPr>
      <w:r>
        <w:rPr>
          <w:rFonts w:hint="eastAsia" w:hAnsi="宋体"/>
          <w:b/>
          <w:sz w:val="24"/>
          <w:szCs w:val="24"/>
        </w:rPr>
        <w:t>6.投诉人为法人或者其他组织的，投诉书应由法定代表人、主要负责人，或者其授权代表签字或者盖章，并加盖公章。</w:t>
      </w:r>
    </w:p>
    <w:p/>
    <w:p/>
    <w:sectPr>
      <w:footerReference r:id="rId10" w:type="first"/>
      <w:footerReference r:id="rId9"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19F5473-B2AD-447A-98A6-EED140FCFAEC}"/>
  </w:font>
  <w:font w:name="黑体">
    <w:panose1 w:val="02010609060101010101"/>
    <w:charset w:val="86"/>
    <w:family w:val="auto"/>
    <w:pitch w:val="default"/>
    <w:sig w:usb0="800002BF" w:usb1="38CF7CFA" w:usb2="00000016" w:usb3="00000000" w:csb0="00040001" w:csb1="00000000"/>
    <w:embedRegular r:id="rId2" w:fontKey="{C9F3A537-8807-4558-AD51-CA064D2EAC66}"/>
  </w:font>
  <w:font w:name="Courier New">
    <w:panose1 w:val="02070309020205020404"/>
    <w:charset w:val="01"/>
    <w:family w:val="modern"/>
    <w:pitch w:val="default"/>
    <w:sig w:usb0="E0002AFF" w:usb1="C0007843" w:usb2="00000009" w:usb3="00000000" w:csb0="400001FF" w:csb1="FFFF0000"/>
    <w:embedRegular r:id="rId3" w:fontKey="{BB45BD2A-F12D-4BE2-AB49-07FB2F8D285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215ABD09-CE62-48C6-901A-5D8B24ACC04E}"/>
  </w:font>
  <w:font w:name="Cambria">
    <w:panose1 w:val="02040503050406030204"/>
    <w:charset w:val="00"/>
    <w:family w:val="roman"/>
    <w:pitch w:val="default"/>
    <w:sig w:usb0="E00002FF" w:usb1="400004FF" w:usb2="00000000" w:usb3="00000000" w:csb0="2000019F" w:csb1="00000000"/>
    <w:embedRegular r:id="rId5" w:fontKey="{FA750BB8-31A9-496B-BA94-1C4397D1CD99}"/>
  </w:font>
  <w:font w:name="仿宋_GB2312">
    <w:panose1 w:val="02010609030101010101"/>
    <w:charset w:val="86"/>
    <w:family w:val="modern"/>
    <w:pitch w:val="default"/>
    <w:sig w:usb0="00000001" w:usb1="080E0000" w:usb2="00000000" w:usb3="00000000" w:csb0="00040000" w:csb1="00000000"/>
    <w:embedRegular r:id="rId6" w:fontKey="{B2EDE193-7EDC-4789-BF92-77540BAF3A1D}"/>
  </w:font>
  <w:font w:name="仿宋">
    <w:panose1 w:val="02010609060101010101"/>
    <w:charset w:val="86"/>
    <w:family w:val="auto"/>
    <w:pitch w:val="default"/>
    <w:sig w:usb0="800002BF" w:usb1="38CF7CFA" w:usb2="00000016" w:usb3="00000000" w:csb0="00040001" w:csb1="00000000"/>
    <w:embedRegular r:id="rId7" w:fontKey="{19A1592A-007D-40A3-8587-0F7C5F437E34}"/>
  </w:font>
  <w:font w:name="Tahoma">
    <w:panose1 w:val="020B0604030504040204"/>
    <w:charset w:val="00"/>
    <w:family w:val="swiss"/>
    <w:pitch w:val="default"/>
    <w:sig w:usb0="E1002EFF" w:usb1="C000605B" w:usb2="00000029" w:usb3="00000000" w:csb0="200101FF" w:csb1="20280000"/>
  </w:font>
  <w:font w:name="方正小标宋简体">
    <w:altName w:val="仿宋_GB2312"/>
    <w:panose1 w:val="02010601030101010101"/>
    <w:charset w:val="86"/>
    <w:family w:val="auto"/>
    <w:pitch w:val="default"/>
    <w:sig w:usb0="00000000" w:usb1="00000000" w:usb2="00000000" w:usb3="00000000" w:csb0="00040000" w:csb1="00000000"/>
    <w:embedRegular r:id="rId8" w:fontKey="{24F273C3-A734-4A7E-8F32-937A8427E474}"/>
  </w:font>
  <w:font w:name="华文新魏">
    <w:panose1 w:val="02010800040101010101"/>
    <w:charset w:val="86"/>
    <w:family w:val="auto"/>
    <w:pitch w:val="default"/>
    <w:sig w:usb0="00000001" w:usb1="080F0000" w:usb2="00000000" w:usb3="00000000" w:csb0="00040000" w:csb1="00000000"/>
    <w:embedRegular r:id="rId9" w:fontKey="{EB796B8C-661F-4265-92AA-4609D1415B29}"/>
  </w:font>
  <w:font w:name="华文中宋">
    <w:panose1 w:val="02010600040101010101"/>
    <w:charset w:val="86"/>
    <w:family w:val="auto"/>
    <w:pitch w:val="default"/>
    <w:sig w:usb0="00000287" w:usb1="080F0000" w:usb2="00000000" w:usb3="00000000" w:csb0="0004009F" w:csb1="DFD70000"/>
    <w:embedRegular r:id="rId10" w:fontKey="{2A5C010D-DE06-4519-834F-3548B3220342}"/>
  </w:font>
  <w:font w:name="微软雅黑">
    <w:panose1 w:val="020B0503020204020204"/>
    <w:charset w:val="86"/>
    <w:family w:val="auto"/>
    <w:pitch w:val="default"/>
    <w:sig w:usb0="80000287" w:usb1="280F3C52" w:usb2="00000016" w:usb3="00000000" w:csb0="0004001F" w:csb1="00000000"/>
    <w:embedRegular r:id="rId11" w:fontKey="{66CE24DD-5BCF-43A7-A137-C3CADE4E9AE0}"/>
  </w:font>
  <w:font w:name="Arial Unicode MS">
    <w:altName w:val="宋体"/>
    <w:panose1 w:val="020B0604020202020204"/>
    <w:charset w:val="86"/>
    <w:family w:val="swiss"/>
    <w:pitch w:val="default"/>
    <w:sig w:usb0="00000000" w:usb1="00000000" w:usb2="0000003F" w:usb3="00000000" w:csb0="603F01FF" w:csb1="FFFF0000"/>
    <w:embedRegular r:id="rId12" w:fontKey="{CF9DA6CA-F1B8-40B4-8173-6A4EB6DEB6A4}"/>
  </w:font>
  <w:font w:name="Helvetica">
    <w:altName w:val="Arial"/>
    <w:panose1 w:val="020B0604020202020204"/>
    <w:charset w:val="00"/>
    <w:family w:val="swiss"/>
    <w:pitch w:val="default"/>
    <w:sig w:usb0="00000000" w:usb1="00000000" w:usb2="00000000" w:usb3="00000000" w:csb0="00000000" w:csb1="00000000"/>
    <w:embedRegular r:id="rId13" w:fontKey="{E7ACE00E-A34E-42AB-9E11-1E34CE38B5EC}"/>
  </w:font>
  <w:font w:name="新宋体">
    <w:panose1 w:val="02010609030101010101"/>
    <w:charset w:val="86"/>
    <w:family w:val="auto"/>
    <w:pitch w:val="default"/>
    <w:sig w:usb0="00000003" w:usb1="288F0000" w:usb2="00000006" w:usb3="00000000" w:csb0="00040001" w:csb1="00000000"/>
    <w:embedRegular r:id="rId14" w:fontKey="{5AD8A4DC-0057-4DF6-9036-7600847030A2}"/>
  </w:font>
  <w:font w:name="隶书">
    <w:panose1 w:val="02010509060101010101"/>
    <w:charset w:val="86"/>
    <w:family w:val="modern"/>
    <w:pitch w:val="default"/>
    <w:sig w:usb0="00000001" w:usb1="080E0000" w:usb2="00000000" w:usb3="00000000" w:csb0="00040000" w:csb1="00000000"/>
    <w:embedRegular r:id="rId15" w:fontKey="{8D0CCE8F-D5FF-4EF1-9555-0D159248B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3860"/>
        <w:tab w:val="clear" w:pos="4153"/>
      </w:tabs>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72</w:t>
                    </w:r>
                    <w:r>
                      <w:fldChar w:fldCharType="end"/>
                    </w:r>
                  </w:p>
                </w:txbxContent>
              </v:textbox>
            </v:shape>
          </w:pict>
        </mc:Fallback>
      </mc:AlternateContent>
    </w:r>
  </w:p>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WGjvQgkCAAASBAAADgAAAAAAAAABACAAAAAeAQAAZHJz&#10;L2Uyb0RvYy54bWxQSwUGAAAAAAYABgBZAQAAm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exact"/>
      <w:textAlignment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00CA1"/>
    <w:multiLevelType w:val="singleLevel"/>
    <w:tmpl w:val="91900CA1"/>
    <w:lvl w:ilvl="0" w:tentative="0">
      <w:start w:val="1"/>
      <w:numFmt w:val="decimal"/>
      <w:lvlText w:val="%1."/>
      <w:lvlJc w:val="left"/>
      <w:pPr>
        <w:tabs>
          <w:tab w:val="left" w:pos="312"/>
        </w:tabs>
      </w:pPr>
    </w:lvl>
  </w:abstractNum>
  <w:abstractNum w:abstractNumId="1">
    <w:nsid w:val="DD97D468"/>
    <w:multiLevelType w:val="singleLevel"/>
    <w:tmpl w:val="DD97D468"/>
    <w:lvl w:ilvl="0" w:tentative="0">
      <w:start w:val="1"/>
      <w:numFmt w:val="decimal"/>
      <w:pStyle w:val="10"/>
      <w:lvlText w:val="%1."/>
      <w:lvlJc w:val="left"/>
      <w:pPr>
        <w:tabs>
          <w:tab w:val="left" w:pos="360"/>
        </w:tabs>
        <w:ind w:left="360" w:hanging="360"/>
      </w:pPr>
    </w:lvl>
  </w:abstractNum>
  <w:abstractNum w:abstractNumId="2">
    <w:nsid w:val="F9249694"/>
    <w:multiLevelType w:val="singleLevel"/>
    <w:tmpl w:val="F9249694"/>
    <w:lvl w:ilvl="0" w:tentative="0">
      <w:start w:val="8"/>
      <w:numFmt w:val="decimal"/>
      <w:lvlText w:val="%1."/>
      <w:lvlJc w:val="left"/>
      <w:pPr>
        <w:tabs>
          <w:tab w:val="left" w:pos="312"/>
        </w:tabs>
      </w:pPr>
    </w:lvl>
  </w:abstractNum>
  <w:abstractNum w:abstractNumId="3">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409B17C"/>
    <w:multiLevelType w:val="singleLevel"/>
    <w:tmpl w:val="0409B17C"/>
    <w:lvl w:ilvl="0" w:tentative="0">
      <w:start w:val="6"/>
      <w:numFmt w:val="chineseCounting"/>
      <w:suff w:val="nothing"/>
      <w:lvlText w:val="%1、"/>
      <w:lvlJc w:val="left"/>
      <w:rPr>
        <w:rFonts w:hint="eastAsia"/>
      </w:rPr>
    </w:lvl>
  </w:abstractNum>
  <w:abstractNum w:abstractNumId="5">
    <w:nsid w:val="1A4D22DD"/>
    <w:multiLevelType w:val="multilevel"/>
    <w:tmpl w:val="1A4D22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F617CC1"/>
    <w:multiLevelType w:val="multilevel"/>
    <w:tmpl w:val="1F617CC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8">
    <w:nsid w:val="47A0F66A"/>
    <w:multiLevelType w:val="singleLevel"/>
    <w:tmpl w:val="47A0F66A"/>
    <w:lvl w:ilvl="0" w:tentative="0">
      <w:start w:val="6"/>
      <w:numFmt w:val="chineseCounting"/>
      <w:suff w:val="nothing"/>
      <w:lvlText w:val="%1、"/>
      <w:lvlJc w:val="left"/>
      <w:rPr>
        <w:rFonts w:hint="eastAsia"/>
      </w:rPr>
    </w:lvl>
  </w:abstractNum>
  <w:abstractNum w:abstractNumId="9">
    <w:nsid w:val="736B1C95"/>
    <w:multiLevelType w:val="multilevel"/>
    <w:tmpl w:val="736B1C95"/>
    <w:lvl w:ilvl="0" w:tentative="0">
      <w:start w:val="1"/>
      <w:numFmt w:val="japaneseCounting"/>
      <w:lvlText w:val="第%1章"/>
      <w:lvlJc w:val="left"/>
      <w:pPr>
        <w:ind w:left="1560" w:hanging="15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911397"/>
    <w:multiLevelType w:val="multilevel"/>
    <w:tmpl w:val="75911397"/>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9"/>
  </w:num>
  <w:num w:numId="3">
    <w:abstractNumId w:val="10"/>
  </w:num>
  <w:num w:numId="4">
    <w:abstractNumId w:val="0"/>
  </w:num>
  <w:num w:numId="5">
    <w:abstractNumId w:val="6"/>
  </w:num>
  <w:num w:numId="6">
    <w:abstractNumId w:val="5"/>
  </w:num>
  <w:num w:numId="7">
    <w:abstractNumId w:val="2"/>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5NzZlM2M5ZTEyMmFhOTkxMzljOTljNjk0MGVhODgifQ=="/>
  </w:docVars>
  <w:rsids>
    <w:rsidRoot w:val="2534657B"/>
    <w:rsid w:val="00DB30E9"/>
    <w:rsid w:val="013435B5"/>
    <w:rsid w:val="01883901"/>
    <w:rsid w:val="020F44C1"/>
    <w:rsid w:val="02A4476B"/>
    <w:rsid w:val="031D77AF"/>
    <w:rsid w:val="03215DBB"/>
    <w:rsid w:val="03597303"/>
    <w:rsid w:val="035B751F"/>
    <w:rsid w:val="04123E86"/>
    <w:rsid w:val="049A4077"/>
    <w:rsid w:val="04EF66A6"/>
    <w:rsid w:val="057448C8"/>
    <w:rsid w:val="062A4F87"/>
    <w:rsid w:val="06D51397"/>
    <w:rsid w:val="07462294"/>
    <w:rsid w:val="07852DBD"/>
    <w:rsid w:val="07D16002"/>
    <w:rsid w:val="07E55609"/>
    <w:rsid w:val="0802440D"/>
    <w:rsid w:val="087B4F29"/>
    <w:rsid w:val="096E7880"/>
    <w:rsid w:val="097E6876"/>
    <w:rsid w:val="09A6701A"/>
    <w:rsid w:val="0A0F1013"/>
    <w:rsid w:val="0B05511E"/>
    <w:rsid w:val="0B9F5091"/>
    <w:rsid w:val="0C104906"/>
    <w:rsid w:val="0C405504"/>
    <w:rsid w:val="0C6E319F"/>
    <w:rsid w:val="0C8E2713"/>
    <w:rsid w:val="0D026C5D"/>
    <w:rsid w:val="0D6738EC"/>
    <w:rsid w:val="0DFA4ADA"/>
    <w:rsid w:val="0F476BAA"/>
    <w:rsid w:val="0F933B9D"/>
    <w:rsid w:val="0F9A2CF0"/>
    <w:rsid w:val="0FCE2E27"/>
    <w:rsid w:val="10BB7EE8"/>
    <w:rsid w:val="10D26947"/>
    <w:rsid w:val="1131366D"/>
    <w:rsid w:val="115B2DE0"/>
    <w:rsid w:val="11C9430E"/>
    <w:rsid w:val="12BE1B38"/>
    <w:rsid w:val="12FB03D7"/>
    <w:rsid w:val="13713219"/>
    <w:rsid w:val="13943AE0"/>
    <w:rsid w:val="13F07810"/>
    <w:rsid w:val="14DA401C"/>
    <w:rsid w:val="14DB04C0"/>
    <w:rsid w:val="15400323"/>
    <w:rsid w:val="15845AB5"/>
    <w:rsid w:val="15FC6940"/>
    <w:rsid w:val="165F32D3"/>
    <w:rsid w:val="16BC60CF"/>
    <w:rsid w:val="16E0306A"/>
    <w:rsid w:val="16E66CA8"/>
    <w:rsid w:val="17712A16"/>
    <w:rsid w:val="17911483"/>
    <w:rsid w:val="18491BE4"/>
    <w:rsid w:val="1881498A"/>
    <w:rsid w:val="188872B9"/>
    <w:rsid w:val="18891FE1"/>
    <w:rsid w:val="19573A0C"/>
    <w:rsid w:val="1A0F6516"/>
    <w:rsid w:val="1AD0039B"/>
    <w:rsid w:val="1B0D0CA7"/>
    <w:rsid w:val="1BB76E65"/>
    <w:rsid w:val="1BBA2E73"/>
    <w:rsid w:val="1BD16179"/>
    <w:rsid w:val="1BD46DDD"/>
    <w:rsid w:val="1C255FA0"/>
    <w:rsid w:val="1DAB47A7"/>
    <w:rsid w:val="1DF61EC7"/>
    <w:rsid w:val="1F026649"/>
    <w:rsid w:val="1F1D1971"/>
    <w:rsid w:val="1F3F095A"/>
    <w:rsid w:val="1FFE5062"/>
    <w:rsid w:val="21AB746C"/>
    <w:rsid w:val="22B8599C"/>
    <w:rsid w:val="22B91715"/>
    <w:rsid w:val="22E97477"/>
    <w:rsid w:val="234C07DB"/>
    <w:rsid w:val="23737B15"/>
    <w:rsid w:val="24543D44"/>
    <w:rsid w:val="24BE5A3C"/>
    <w:rsid w:val="2534657B"/>
    <w:rsid w:val="25387269"/>
    <w:rsid w:val="254A0EA7"/>
    <w:rsid w:val="25916979"/>
    <w:rsid w:val="25CB59E7"/>
    <w:rsid w:val="26C756E5"/>
    <w:rsid w:val="26DE13F6"/>
    <w:rsid w:val="271E5FEA"/>
    <w:rsid w:val="274A5031"/>
    <w:rsid w:val="2764572C"/>
    <w:rsid w:val="28033B5E"/>
    <w:rsid w:val="282C4737"/>
    <w:rsid w:val="28D21782"/>
    <w:rsid w:val="29B11398"/>
    <w:rsid w:val="2A4C1771"/>
    <w:rsid w:val="2A97058D"/>
    <w:rsid w:val="2AB033FD"/>
    <w:rsid w:val="2ACB0237"/>
    <w:rsid w:val="2B4E33B0"/>
    <w:rsid w:val="2C89683B"/>
    <w:rsid w:val="2CE01D5F"/>
    <w:rsid w:val="2D2325AC"/>
    <w:rsid w:val="2D8D7A26"/>
    <w:rsid w:val="2DBF5C8E"/>
    <w:rsid w:val="2E3C1B78"/>
    <w:rsid w:val="2E5A4F43"/>
    <w:rsid w:val="2E862DF3"/>
    <w:rsid w:val="2EB217B6"/>
    <w:rsid w:val="2ECD7EAC"/>
    <w:rsid w:val="2FCD4A51"/>
    <w:rsid w:val="2FDB2CCA"/>
    <w:rsid w:val="302A5A00"/>
    <w:rsid w:val="30550CCF"/>
    <w:rsid w:val="3071362F"/>
    <w:rsid w:val="317C04DD"/>
    <w:rsid w:val="31DE4CF4"/>
    <w:rsid w:val="31E06CBE"/>
    <w:rsid w:val="31FA2C13"/>
    <w:rsid w:val="3220530C"/>
    <w:rsid w:val="329F4483"/>
    <w:rsid w:val="345C1D2D"/>
    <w:rsid w:val="350D601C"/>
    <w:rsid w:val="35C25E61"/>
    <w:rsid w:val="35D02BA5"/>
    <w:rsid w:val="35E84393"/>
    <w:rsid w:val="36343134"/>
    <w:rsid w:val="38402264"/>
    <w:rsid w:val="391977E3"/>
    <w:rsid w:val="39BD4AE8"/>
    <w:rsid w:val="3B32436D"/>
    <w:rsid w:val="3B4A631A"/>
    <w:rsid w:val="3B532BCB"/>
    <w:rsid w:val="3B691AD2"/>
    <w:rsid w:val="3B9B5A04"/>
    <w:rsid w:val="3C461E13"/>
    <w:rsid w:val="3C503226"/>
    <w:rsid w:val="3D193951"/>
    <w:rsid w:val="3D274603"/>
    <w:rsid w:val="3D6562C9"/>
    <w:rsid w:val="3D7D1865"/>
    <w:rsid w:val="3E09134A"/>
    <w:rsid w:val="3EAD617A"/>
    <w:rsid w:val="3FC45529"/>
    <w:rsid w:val="3FF73B50"/>
    <w:rsid w:val="40DC2D46"/>
    <w:rsid w:val="40F0178D"/>
    <w:rsid w:val="41DA7286"/>
    <w:rsid w:val="41FF6CEC"/>
    <w:rsid w:val="425A2175"/>
    <w:rsid w:val="429F2D3C"/>
    <w:rsid w:val="42B37AD7"/>
    <w:rsid w:val="42D42037"/>
    <w:rsid w:val="439C29B6"/>
    <w:rsid w:val="43E20674"/>
    <w:rsid w:val="444E06A1"/>
    <w:rsid w:val="44E4666D"/>
    <w:rsid w:val="4508235C"/>
    <w:rsid w:val="45CB3BEA"/>
    <w:rsid w:val="45CF69D6"/>
    <w:rsid w:val="46873754"/>
    <w:rsid w:val="47213261"/>
    <w:rsid w:val="474D674C"/>
    <w:rsid w:val="47507FEA"/>
    <w:rsid w:val="49423962"/>
    <w:rsid w:val="494B6CBB"/>
    <w:rsid w:val="4A11580F"/>
    <w:rsid w:val="4A8561FD"/>
    <w:rsid w:val="4A965D14"/>
    <w:rsid w:val="4AB32D6A"/>
    <w:rsid w:val="4AD27D28"/>
    <w:rsid w:val="4BB24DCF"/>
    <w:rsid w:val="4BC6087B"/>
    <w:rsid w:val="4C72455F"/>
    <w:rsid w:val="4C7A236C"/>
    <w:rsid w:val="4C9B5863"/>
    <w:rsid w:val="4C9E7102"/>
    <w:rsid w:val="4CA706AC"/>
    <w:rsid w:val="4CFE5DF2"/>
    <w:rsid w:val="4D1019B7"/>
    <w:rsid w:val="4D2917DE"/>
    <w:rsid w:val="4D517D09"/>
    <w:rsid w:val="4DDF478D"/>
    <w:rsid w:val="4DEB6377"/>
    <w:rsid w:val="4E9A792E"/>
    <w:rsid w:val="4F4E52A1"/>
    <w:rsid w:val="502142D2"/>
    <w:rsid w:val="506A3ECB"/>
    <w:rsid w:val="50956BDB"/>
    <w:rsid w:val="50B909AE"/>
    <w:rsid w:val="50F9524E"/>
    <w:rsid w:val="51271DBC"/>
    <w:rsid w:val="516E1798"/>
    <w:rsid w:val="518E3BE9"/>
    <w:rsid w:val="51AD6065"/>
    <w:rsid w:val="53242D01"/>
    <w:rsid w:val="53654E1D"/>
    <w:rsid w:val="5426635A"/>
    <w:rsid w:val="542A60DB"/>
    <w:rsid w:val="54351E34"/>
    <w:rsid w:val="544E765F"/>
    <w:rsid w:val="54CD2C7A"/>
    <w:rsid w:val="54CD4A28"/>
    <w:rsid w:val="555772F1"/>
    <w:rsid w:val="564364BE"/>
    <w:rsid w:val="56694C24"/>
    <w:rsid w:val="56A31EE4"/>
    <w:rsid w:val="56F20531"/>
    <w:rsid w:val="578C2978"/>
    <w:rsid w:val="58490869"/>
    <w:rsid w:val="589E05E9"/>
    <w:rsid w:val="59411F5F"/>
    <w:rsid w:val="598606E2"/>
    <w:rsid w:val="59D81EA5"/>
    <w:rsid w:val="5A0B0C2F"/>
    <w:rsid w:val="5A2A6479"/>
    <w:rsid w:val="5A37379F"/>
    <w:rsid w:val="5B195D28"/>
    <w:rsid w:val="5C2018E1"/>
    <w:rsid w:val="5C423F4D"/>
    <w:rsid w:val="5C7F3888"/>
    <w:rsid w:val="5CDA4186"/>
    <w:rsid w:val="5D8F31C2"/>
    <w:rsid w:val="5DD101E9"/>
    <w:rsid w:val="5E2C27BF"/>
    <w:rsid w:val="5E40270F"/>
    <w:rsid w:val="5E4E6BDA"/>
    <w:rsid w:val="5E543AC4"/>
    <w:rsid w:val="5E5D4572"/>
    <w:rsid w:val="5E5E5C71"/>
    <w:rsid w:val="5F296CFF"/>
    <w:rsid w:val="5FD56E87"/>
    <w:rsid w:val="60315930"/>
    <w:rsid w:val="60C06BEA"/>
    <w:rsid w:val="61645671"/>
    <w:rsid w:val="61797BA2"/>
    <w:rsid w:val="61B8419C"/>
    <w:rsid w:val="61DF7D72"/>
    <w:rsid w:val="620D0B5A"/>
    <w:rsid w:val="62854B94"/>
    <w:rsid w:val="62CC4571"/>
    <w:rsid w:val="62E418BB"/>
    <w:rsid w:val="632B573B"/>
    <w:rsid w:val="63D062E3"/>
    <w:rsid w:val="63DE7CE0"/>
    <w:rsid w:val="63F7386F"/>
    <w:rsid w:val="643028DD"/>
    <w:rsid w:val="64D67929"/>
    <w:rsid w:val="66303069"/>
    <w:rsid w:val="6635242D"/>
    <w:rsid w:val="66630D48"/>
    <w:rsid w:val="66BB6DD6"/>
    <w:rsid w:val="66BE636A"/>
    <w:rsid w:val="67087B42"/>
    <w:rsid w:val="673D5A3D"/>
    <w:rsid w:val="675E7762"/>
    <w:rsid w:val="67FB3202"/>
    <w:rsid w:val="68E01973"/>
    <w:rsid w:val="69286279"/>
    <w:rsid w:val="6A9529FD"/>
    <w:rsid w:val="6B6326F6"/>
    <w:rsid w:val="6B673089"/>
    <w:rsid w:val="6B714433"/>
    <w:rsid w:val="6CA9147F"/>
    <w:rsid w:val="6CFB656C"/>
    <w:rsid w:val="6CFE17CB"/>
    <w:rsid w:val="6DBA37B4"/>
    <w:rsid w:val="6E3A0F28"/>
    <w:rsid w:val="6E414065"/>
    <w:rsid w:val="6E430412"/>
    <w:rsid w:val="6E7C32EF"/>
    <w:rsid w:val="6E9D166C"/>
    <w:rsid w:val="6EA36ACE"/>
    <w:rsid w:val="6FEA5B3C"/>
    <w:rsid w:val="70102CC4"/>
    <w:rsid w:val="70B623BC"/>
    <w:rsid w:val="70E21403"/>
    <w:rsid w:val="71155950"/>
    <w:rsid w:val="72377F2E"/>
    <w:rsid w:val="72B552CB"/>
    <w:rsid w:val="72C25048"/>
    <w:rsid w:val="7303354E"/>
    <w:rsid w:val="73221F8B"/>
    <w:rsid w:val="7352461E"/>
    <w:rsid w:val="760A7663"/>
    <w:rsid w:val="76B37ACA"/>
    <w:rsid w:val="76CF41D8"/>
    <w:rsid w:val="77E43CB3"/>
    <w:rsid w:val="77F71C38"/>
    <w:rsid w:val="77FA7151"/>
    <w:rsid w:val="78334226"/>
    <w:rsid w:val="787768D5"/>
    <w:rsid w:val="78AF2513"/>
    <w:rsid w:val="795C61F7"/>
    <w:rsid w:val="79664F44"/>
    <w:rsid w:val="7A8F6158"/>
    <w:rsid w:val="7A9419C0"/>
    <w:rsid w:val="7AC676A0"/>
    <w:rsid w:val="7B6A02AD"/>
    <w:rsid w:val="7BB03195"/>
    <w:rsid w:val="7BD227A0"/>
    <w:rsid w:val="7C66655B"/>
    <w:rsid w:val="7CC23C27"/>
    <w:rsid w:val="7D376633"/>
    <w:rsid w:val="7D9D048A"/>
    <w:rsid w:val="7D9D4AB6"/>
    <w:rsid w:val="7EEF71C5"/>
    <w:rsid w:val="7EF70770"/>
    <w:rsid w:val="7FB0148C"/>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38"/>
    <w:qFormat/>
    <w:uiPriority w:val="9"/>
    <w:pPr>
      <w:keepNext/>
      <w:keepLines/>
      <w:spacing w:before="260" w:after="260" w:line="416" w:lineRule="auto"/>
      <w:outlineLvl w:val="1"/>
    </w:pPr>
    <w:rPr>
      <w:rFonts w:ascii="Cambria" w:hAnsi="Cambria"/>
      <w:b/>
      <w:bCs/>
      <w:sz w:val="32"/>
      <w:szCs w:val="32"/>
    </w:rPr>
  </w:style>
  <w:style w:type="paragraph" w:styleId="8">
    <w:name w:val="heading 3"/>
    <w:basedOn w:val="1"/>
    <w:next w:val="1"/>
    <w:qFormat/>
    <w:uiPriority w:val="9"/>
    <w:pPr>
      <w:keepNext/>
      <w:keepLines/>
      <w:spacing w:before="260" w:after="260" w:line="416" w:lineRule="auto"/>
      <w:outlineLvl w:val="2"/>
    </w:pPr>
    <w:rPr>
      <w:b/>
      <w:bCs/>
      <w:sz w:val="32"/>
      <w:szCs w:val="32"/>
    </w:rPr>
  </w:style>
  <w:style w:type="paragraph" w:styleId="9">
    <w:name w:val="heading 4"/>
    <w:basedOn w:val="1"/>
    <w:next w:val="1"/>
    <w:qFormat/>
    <w:uiPriority w:val="0"/>
    <w:pPr>
      <w:keepNext/>
      <w:keepLines/>
      <w:spacing w:before="280" w:after="290" w:line="376" w:lineRule="auto"/>
      <w:jc w:val="center"/>
      <w:outlineLvl w:val="3"/>
    </w:pPr>
    <w:rPr>
      <w:rFonts w:ascii="Arial" w:hAnsi="Arial" w:eastAsia="黑体"/>
      <w:b/>
      <w:bCs/>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firstLineChars="200"/>
    </w:pPr>
    <w:rPr>
      <w:rFonts w:ascii="Times New Roman" w:eastAsia="宋体"/>
      <w:kern w:val="2"/>
      <w:sz w:val="21"/>
      <w:szCs w:val="24"/>
    </w:rPr>
  </w:style>
  <w:style w:type="paragraph" w:styleId="3">
    <w:name w:val="Body Text Indent"/>
    <w:basedOn w:val="1"/>
    <w:next w:val="4"/>
    <w:qFormat/>
    <w:uiPriority w:val="99"/>
    <w:pPr>
      <w:ind w:firstLine="830" w:firstLineChars="352"/>
    </w:pPr>
    <w:rPr>
      <w:rFonts w:ascii="仿宋_GB2312" w:eastAsia="仿宋_GB2312"/>
      <w:kern w:val="0"/>
      <w:sz w:val="32"/>
      <w:szCs w:val="20"/>
    </w:rPr>
  </w:style>
  <w:style w:type="paragraph" w:customStyle="1" w:styleId="4">
    <w:name w:val="Default"/>
    <w:next w:val="5"/>
    <w:qFormat/>
    <w:uiPriority w:val="0"/>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5">
    <w:name w:val="大标题"/>
    <w:basedOn w:val="1"/>
    <w:next w:val="2"/>
    <w:qFormat/>
    <w:uiPriority w:val="0"/>
    <w:pPr>
      <w:jc w:val="center"/>
    </w:pPr>
    <w:rPr>
      <w:rFonts w:ascii="Arial" w:hAnsi="Arial" w:eastAsia="宋体" w:cs="Times New Roman"/>
      <w:b/>
      <w:sz w:val="28"/>
      <w:szCs w:val="24"/>
    </w:rPr>
  </w:style>
  <w:style w:type="paragraph" w:styleId="10">
    <w:name w:val="List Number"/>
    <w:basedOn w:val="1"/>
    <w:qFormat/>
    <w:uiPriority w:val="0"/>
    <w:pPr>
      <w:numPr>
        <w:ilvl w:val="0"/>
        <w:numId w:val="1"/>
      </w:numPr>
    </w:pPr>
  </w:style>
  <w:style w:type="paragraph" w:styleId="11">
    <w:name w:val="Normal Indent"/>
    <w:basedOn w:val="1"/>
    <w:next w:val="1"/>
    <w:qFormat/>
    <w:uiPriority w:val="99"/>
    <w:pPr>
      <w:ind w:firstLine="420"/>
    </w:pPr>
    <w:rPr>
      <w:szCs w:val="20"/>
    </w:rPr>
  </w:style>
  <w:style w:type="paragraph" w:styleId="12">
    <w:name w:val="annotation text"/>
    <w:basedOn w:val="1"/>
    <w:qFormat/>
    <w:uiPriority w:val="99"/>
    <w:pPr>
      <w:jc w:val="left"/>
    </w:pPr>
  </w:style>
  <w:style w:type="paragraph" w:styleId="13">
    <w:name w:val="Body Text"/>
    <w:basedOn w:val="1"/>
    <w:next w:val="1"/>
    <w:unhideWhenUsed/>
    <w:qFormat/>
    <w:uiPriority w:val="99"/>
    <w:pPr>
      <w:spacing w:after="120"/>
    </w:pPr>
  </w:style>
  <w:style w:type="paragraph" w:styleId="14">
    <w:name w:val="List 2"/>
    <w:basedOn w:val="1"/>
    <w:unhideWhenUsed/>
    <w:qFormat/>
    <w:uiPriority w:val="99"/>
    <w:pPr>
      <w:ind w:left="100" w:leftChars="200" w:hanging="200" w:hangingChars="200"/>
      <w:contextualSpacing/>
    </w:pPr>
  </w:style>
  <w:style w:type="paragraph" w:styleId="15">
    <w:name w:val="toc 3"/>
    <w:basedOn w:val="1"/>
    <w:next w:val="1"/>
    <w:unhideWhenUsed/>
    <w:qFormat/>
    <w:uiPriority w:val="39"/>
    <w:pPr>
      <w:ind w:left="840" w:leftChars="400"/>
    </w:pPr>
  </w:style>
  <w:style w:type="paragraph" w:styleId="16">
    <w:name w:val="Plain Text"/>
    <w:basedOn w:val="1"/>
    <w:qFormat/>
    <w:uiPriority w:val="0"/>
    <w:rPr>
      <w:rFonts w:ascii="宋体" w:hAnsi="Courier New"/>
      <w:kern w:val="0"/>
      <w:sz w:val="20"/>
      <w:szCs w:val="21"/>
    </w:rPr>
  </w:style>
  <w:style w:type="paragraph" w:styleId="17">
    <w:name w:val="footer"/>
    <w:basedOn w:val="1"/>
    <w:unhideWhenUsed/>
    <w:qFormat/>
    <w:uiPriority w:val="99"/>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unhideWhenUsed/>
    <w:qFormat/>
    <w:uiPriority w:val="39"/>
  </w:style>
  <w:style w:type="paragraph" w:styleId="20">
    <w:name w:val="List"/>
    <w:basedOn w:val="1"/>
    <w:unhideWhenUsed/>
    <w:qFormat/>
    <w:uiPriority w:val="99"/>
    <w:pPr>
      <w:ind w:left="200" w:hanging="200" w:hangingChars="200"/>
      <w:contextualSpacing/>
    </w:pPr>
  </w:style>
  <w:style w:type="paragraph" w:styleId="21">
    <w:name w:val="toc 2"/>
    <w:basedOn w:val="1"/>
    <w:next w:val="1"/>
    <w:unhideWhenUsed/>
    <w:qFormat/>
    <w:uiPriority w:val="39"/>
    <w:pPr>
      <w:tabs>
        <w:tab w:val="right" w:leader="dot" w:pos="8296"/>
      </w:tabs>
      <w:ind w:left="420" w:leftChars="200"/>
    </w:pPr>
  </w:style>
  <w:style w:type="paragraph" w:styleId="22">
    <w:name w:val="Normal (Web)"/>
    <w:basedOn w:val="1"/>
    <w:next w:val="18"/>
    <w:qFormat/>
    <w:uiPriority w:val="0"/>
    <w:rPr>
      <w:rFonts w:ascii="Times New Roman"/>
      <w:szCs w:val="24"/>
    </w:rPr>
  </w:style>
  <w:style w:type="paragraph" w:styleId="23">
    <w:name w:val="Body Text First Indent"/>
    <w:basedOn w:val="13"/>
    <w:qFormat/>
    <w:uiPriority w:val="0"/>
    <w:pPr>
      <w:ind w:firstLine="420" w:firstLineChars="100"/>
    </w:pPr>
  </w:style>
  <w:style w:type="table" w:styleId="25">
    <w:name w:val="Table Grid"/>
    <w:basedOn w:val="24"/>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Hyperlink"/>
    <w:unhideWhenUsed/>
    <w:qFormat/>
    <w:uiPriority w:val="99"/>
    <w:rPr>
      <w:color w:val="0000FF"/>
      <w:u w:val="single"/>
    </w:rPr>
  </w:style>
  <w:style w:type="paragraph" w:customStyle="1" w:styleId="28">
    <w:name w:val="表格文字"/>
    <w:basedOn w:val="1"/>
    <w:next w:val="13"/>
    <w:qFormat/>
    <w:uiPriority w:val="0"/>
    <w:pPr>
      <w:adjustRightInd w:val="0"/>
      <w:spacing w:line="420" w:lineRule="atLeast"/>
      <w:jc w:val="left"/>
      <w:textAlignment w:val="baseline"/>
    </w:pPr>
    <w:rPr>
      <w:kern w:val="0"/>
    </w:rPr>
  </w:style>
  <w:style w:type="paragraph" w:customStyle="1" w:styleId="29">
    <w:name w:val="正文2"/>
    <w:basedOn w:val="1"/>
    <w:qFormat/>
    <w:uiPriority w:val="0"/>
    <w:pPr>
      <w:adjustRightInd w:val="0"/>
      <w:spacing w:before="156" w:line="360" w:lineRule="auto"/>
      <w:ind w:firstLine="510" w:firstLineChars="200"/>
    </w:pPr>
    <w:rPr>
      <w:rFonts w:ascii="Calibri" w:hAnsi="Calibri" w:eastAsia="宋体" w:cs="Times New Roman"/>
      <w:sz w:val="24"/>
      <w:szCs w:val="22"/>
    </w:rPr>
  </w:style>
  <w:style w:type="paragraph" w:customStyle="1" w:styleId="30">
    <w:name w:val="Normal_0"/>
    <w:qFormat/>
    <w:uiPriority w:val="0"/>
    <w:rPr>
      <w:rFonts w:ascii="Times New Roman" w:hAnsi="Times New Roman" w:eastAsia="Times New Roman" w:cs="Times New Roman"/>
      <w:sz w:val="24"/>
      <w:szCs w:val="24"/>
      <w:lang w:val="en-US" w:eastAsia="zh-CN" w:bidi="ar-SA"/>
    </w:rPr>
  </w:style>
  <w:style w:type="paragraph" w:customStyle="1" w:styleId="31">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2">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文本_0_0"/>
    <w:basedOn w:val="33"/>
    <w:qFormat/>
    <w:uiPriority w:val="0"/>
    <w:pPr>
      <w:spacing w:after="120"/>
    </w:pPr>
    <w:rPr>
      <w:rFonts w:ascii="Calibri" w:hAnsi="Calibri"/>
      <w:kern w:val="0"/>
      <w:sz w:val="20"/>
    </w:rPr>
  </w:style>
  <w:style w:type="paragraph" w:customStyle="1" w:styleId="36">
    <w:name w:val="样式 首行缩进:  2 字符"/>
    <w:basedOn w:val="1"/>
    <w:qFormat/>
    <w:uiPriority w:val="99"/>
    <w:pPr>
      <w:spacing w:before="156" w:beforeLines="50" w:after="156" w:afterLines="50"/>
      <w:ind w:firstLine="200" w:firstLineChars="200"/>
    </w:pPr>
    <w:rPr>
      <w:rFonts w:eastAsia="仿宋" w:cs="宋体"/>
      <w:sz w:val="24"/>
      <w:szCs w:val="20"/>
    </w:rPr>
  </w:style>
  <w:style w:type="character" w:customStyle="1" w:styleId="37">
    <w:name w:val="标题 1 Char"/>
    <w:link w:val="6"/>
    <w:qFormat/>
    <w:uiPriority w:val="0"/>
    <w:rPr>
      <w:b/>
      <w:bCs/>
      <w:kern w:val="44"/>
      <w:sz w:val="44"/>
      <w:szCs w:val="44"/>
    </w:rPr>
  </w:style>
  <w:style w:type="character" w:customStyle="1" w:styleId="38">
    <w:name w:val="标题 2 Char"/>
    <w:link w:val="7"/>
    <w:qFormat/>
    <w:uiPriority w:val="9"/>
    <w:rPr>
      <w:rFonts w:ascii="Cambria" w:hAnsi="Cambria"/>
      <w:b/>
      <w:bCs/>
      <w:sz w:val="32"/>
      <w:szCs w:val="32"/>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styleId="40">
    <w:name w:val="List Paragraph"/>
    <w:basedOn w:val="1"/>
    <w:qFormat/>
    <w:uiPriority w:val="99"/>
    <w:pPr>
      <w:ind w:firstLine="420" w:firstLineChars="200"/>
    </w:pPr>
    <w:rPr>
      <w:kern w:val="2"/>
      <w:sz w:val="21"/>
    </w:rPr>
  </w:style>
  <w:style w:type="paragraph" w:styleId="41">
    <w:name w:val="No Spacing"/>
    <w:qFormat/>
    <w:uiPriority w:val="0"/>
    <w:rPr>
      <w:rFonts w:ascii="Calibri" w:hAnsi="Calibri" w:eastAsia="宋体" w:cs="Times New Roman"/>
      <w:sz w:val="22"/>
      <w:szCs w:val="22"/>
      <w:lang w:val="en-US" w:eastAsia="zh-CN" w:bidi="ar-SA"/>
    </w:rPr>
  </w:style>
  <w:style w:type="paragraph" w:customStyle="1" w:styleId="42">
    <w:name w:val="默认段落字体 Para Char Char Char Char Char Char Char Char Char1 Char Char Char Char"/>
    <w:basedOn w:val="1"/>
    <w:qFormat/>
    <w:uiPriority w:val="99"/>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38491</Words>
  <Characters>40519</Characters>
  <Lines>0</Lines>
  <Paragraphs>0</Paragraphs>
  <TotalTime>214</TotalTime>
  <ScaleCrop>false</ScaleCrop>
  <LinksUpToDate>false</LinksUpToDate>
  <CharactersWithSpaces>45415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2022-12-01T07:37:00Z</dcterms:created>
  <dc:creator>Administrator</dc:creator>
  <cp:lastModifiedBy>默</cp:lastModifiedBy>
  <dcterms:modified xsi:type="dcterms:W3CDTF">2023-05-16T14:55:42Z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991FF29BA1B14755B8E62B1EBF716DBA_13</vt:lpwstr>
  </property>
</Properties>
</file>