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both"/>
        <w:rPr>
          <w:rFonts w:ascii="宋体" w:hAnsi="宋体"/>
          <w:b/>
          <w:color w:val="auto"/>
          <w:kern w:val="0"/>
          <w:sz w:val="36"/>
          <w:szCs w:val="36"/>
          <w:highlight w:val="none"/>
        </w:rPr>
      </w:pPr>
    </w:p>
    <w:p>
      <w:pPr>
        <w:pStyle w:val="2"/>
        <w:rPr>
          <w:highlight w:val="none"/>
        </w:rPr>
      </w:pPr>
    </w:p>
    <w:p>
      <w:pPr>
        <w:jc w:val="center"/>
        <w:rPr>
          <w:rFonts w:hint="eastAsia" w:ascii="宋体" w:hAnsi="宋体"/>
          <w:b/>
          <w:color w:val="auto"/>
          <w:kern w:val="0"/>
          <w:sz w:val="44"/>
          <w:szCs w:val="48"/>
          <w:highlight w:val="none"/>
        </w:rPr>
      </w:pPr>
      <w:r>
        <w:rPr>
          <w:rFonts w:hint="eastAsia" w:ascii="宋体" w:hAnsi="宋体" w:eastAsia="宋体"/>
          <w:b/>
          <w:color w:val="auto"/>
          <w:kern w:val="0"/>
          <w:sz w:val="44"/>
          <w:szCs w:val="48"/>
          <w:highlight w:val="none"/>
        </w:rPr>
        <w:t>新疆医科大学第一附属医院</w:t>
      </w:r>
      <w:r>
        <w:rPr>
          <w:rFonts w:hint="eastAsia" w:ascii="宋体" w:hAnsi="宋体" w:eastAsia="宋体"/>
          <w:b/>
          <w:color w:val="auto"/>
          <w:kern w:val="0"/>
          <w:sz w:val="44"/>
          <w:szCs w:val="48"/>
          <w:highlight w:val="none"/>
          <w:lang w:eastAsia="zh-CN"/>
        </w:rPr>
        <w:t>医疗污水处理站在线监测设备运行维护项目</w:t>
      </w:r>
      <w:r>
        <w:rPr>
          <w:rFonts w:hint="eastAsia" w:ascii="宋体" w:hAnsi="宋体" w:eastAsia="宋体"/>
          <w:b/>
          <w:color w:val="auto"/>
          <w:kern w:val="0"/>
          <w:sz w:val="44"/>
          <w:szCs w:val="48"/>
          <w:highlight w:val="none"/>
        </w:rPr>
        <w:t>竞争性</w:t>
      </w:r>
      <w:r>
        <w:rPr>
          <w:rFonts w:hint="eastAsia" w:ascii="宋体" w:hAnsi="宋体"/>
          <w:b/>
          <w:color w:val="auto"/>
          <w:kern w:val="0"/>
          <w:sz w:val="44"/>
          <w:szCs w:val="48"/>
          <w:highlight w:val="none"/>
        </w:rPr>
        <w:t>磋商采购文件</w:t>
      </w:r>
    </w:p>
    <w:p>
      <w:pPr>
        <w:autoSpaceDE w:val="0"/>
        <w:autoSpaceDN w:val="0"/>
        <w:adjustRightInd w:val="0"/>
        <w:spacing w:line="500" w:lineRule="exact"/>
        <w:jc w:val="center"/>
        <w:rPr>
          <w:rFonts w:ascii="宋体" w:hAnsi="宋体"/>
          <w:b/>
          <w:color w:val="auto"/>
          <w:kern w:val="0"/>
          <w:sz w:val="30"/>
          <w:szCs w:val="30"/>
          <w:highlight w:val="none"/>
        </w:rPr>
      </w:pPr>
    </w:p>
    <w:p>
      <w:pPr>
        <w:autoSpaceDE w:val="0"/>
        <w:autoSpaceDN w:val="0"/>
        <w:adjustRightInd w:val="0"/>
        <w:spacing w:line="500" w:lineRule="exact"/>
        <w:jc w:val="center"/>
        <w:rPr>
          <w:rFonts w:ascii="宋体" w:hAnsi="宋体"/>
          <w:b/>
          <w:color w:val="auto"/>
          <w:kern w:val="0"/>
          <w:sz w:val="30"/>
          <w:szCs w:val="30"/>
          <w:highlight w:val="none"/>
        </w:rPr>
      </w:pPr>
    </w:p>
    <w:p>
      <w:pPr>
        <w:tabs>
          <w:tab w:val="left" w:pos="7560"/>
        </w:tabs>
        <w:autoSpaceDE w:val="0"/>
        <w:autoSpaceDN w:val="0"/>
        <w:adjustRightInd w:val="0"/>
        <w:spacing w:line="500" w:lineRule="exact"/>
        <w:jc w:val="both"/>
        <w:rPr>
          <w:b/>
          <w:color w:val="auto"/>
          <w:highlight w:val="none"/>
        </w:rPr>
      </w:pPr>
    </w:p>
    <w:p>
      <w:pPr>
        <w:autoSpaceDE w:val="0"/>
        <w:autoSpaceDN w:val="0"/>
        <w:adjustRightInd w:val="0"/>
        <w:spacing w:line="400" w:lineRule="exact"/>
        <w:ind w:firstLine="551" w:firstLineChars="196"/>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rPr>
        <w:t>项目编号：[2023]6092号</w:t>
      </w:r>
      <w:r>
        <w:rPr>
          <w:rFonts w:hint="eastAsia" w:ascii="宋体" w:hAnsi="宋体"/>
          <w:b/>
          <w:color w:val="auto"/>
          <w:sz w:val="28"/>
          <w:szCs w:val="28"/>
          <w:highlight w:val="none"/>
          <w:lang w:val="en-US" w:eastAsia="zh-CN"/>
        </w:rPr>
        <w:t>-01</w:t>
      </w:r>
    </w:p>
    <w:p>
      <w:pPr>
        <w:autoSpaceDE w:val="0"/>
        <w:autoSpaceDN w:val="0"/>
        <w:adjustRightInd w:val="0"/>
        <w:spacing w:line="400" w:lineRule="exact"/>
        <w:ind w:firstLine="551" w:firstLineChars="196"/>
        <w:rPr>
          <w:rFonts w:hint="eastAsia" w:ascii="宋体" w:hAnsi="宋体"/>
          <w:b/>
          <w:color w:val="auto"/>
          <w:sz w:val="28"/>
          <w:szCs w:val="28"/>
          <w:highlight w:val="none"/>
        </w:rPr>
      </w:pPr>
    </w:p>
    <w:p>
      <w:pPr>
        <w:autoSpaceDE w:val="0"/>
        <w:autoSpaceDN w:val="0"/>
        <w:adjustRightInd w:val="0"/>
        <w:spacing w:line="400" w:lineRule="exact"/>
        <w:ind w:firstLine="551" w:firstLineChars="196"/>
        <w:rPr>
          <w:rFonts w:ascii="宋体" w:hAnsi="宋体"/>
          <w:b/>
          <w:color w:val="auto"/>
          <w:sz w:val="28"/>
          <w:szCs w:val="28"/>
          <w:highlight w:val="none"/>
        </w:rPr>
      </w:pPr>
      <w:r>
        <w:rPr>
          <w:rFonts w:hint="eastAsia" w:ascii="宋体" w:hAnsi="宋体"/>
          <w:b/>
          <w:color w:val="auto"/>
          <w:sz w:val="28"/>
          <w:szCs w:val="28"/>
          <w:highlight w:val="none"/>
        </w:rPr>
        <w:t xml:space="preserve">招 标 人：新疆医科大学第一附属医院 </w:t>
      </w:r>
    </w:p>
    <w:p>
      <w:pPr>
        <w:autoSpaceDE w:val="0"/>
        <w:autoSpaceDN w:val="0"/>
        <w:adjustRightInd w:val="0"/>
        <w:spacing w:line="400" w:lineRule="exact"/>
        <w:ind w:firstLine="551" w:firstLineChars="196"/>
        <w:rPr>
          <w:rFonts w:ascii="宋体" w:hAnsi="宋体"/>
          <w:b/>
          <w:color w:val="auto"/>
          <w:sz w:val="28"/>
          <w:szCs w:val="28"/>
          <w:highlight w:val="none"/>
        </w:rPr>
      </w:pPr>
    </w:p>
    <w:p>
      <w:pPr>
        <w:autoSpaceDE w:val="0"/>
        <w:autoSpaceDN w:val="0"/>
        <w:adjustRightInd w:val="0"/>
        <w:spacing w:line="400" w:lineRule="exact"/>
        <w:rPr>
          <w:rFonts w:ascii="宋体" w:hAnsi="宋体"/>
          <w:b/>
          <w:color w:val="auto"/>
          <w:sz w:val="28"/>
          <w:szCs w:val="28"/>
          <w:highlight w:val="none"/>
        </w:rPr>
      </w:pPr>
      <w:r>
        <w:rPr>
          <w:rFonts w:hint="eastAsia" w:ascii="宋体" w:hAnsi="宋体"/>
          <w:b/>
          <w:color w:val="auto"/>
          <w:sz w:val="28"/>
          <w:szCs w:val="28"/>
          <w:highlight w:val="none"/>
        </w:rPr>
        <w:t xml:space="preserve">    </w:t>
      </w:r>
    </w:p>
    <w:p>
      <w:pPr>
        <w:autoSpaceDE w:val="0"/>
        <w:autoSpaceDN w:val="0"/>
        <w:adjustRightInd w:val="0"/>
        <w:spacing w:line="400" w:lineRule="exact"/>
        <w:ind w:firstLine="551" w:firstLineChars="196"/>
        <w:rPr>
          <w:rFonts w:ascii="宋体" w:hAnsi="宋体"/>
          <w:b/>
          <w:color w:val="auto"/>
          <w:sz w:val="28"/>
          <w:szCs w:val="28"/>
          <w:highlight w:val="none"/>
        </w:rPr>
      </w:pPr>
    </w:p>
    <w:p>
      <w:pPr>
        <w:autoSpaceDE w:val="0"/>
        <w:autoSpaceDN w:val="0"/>
        <w:adjustRightInd w:val="0"/>
        <w:spacing w:line="400" w:lineRule="exact"/>
        <w:ind w:firstLine="551" w:firstLineChars="196"/>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 xml:space="preserve">招标代理： </w:t>
      </w:r>
      <w:r>
        <w:rPr>
          <w:rFonts w:hint="eastAsia" w:ascii="宋体" w:hAnsi="宋体"/>
          <w:b/>
          <w:color w:val="auto"/>
          <w:sz w:val="28"/>
          <w:szCs w:val="28"/>
          <w:highlight w:val="none"/>
          <w:lang w:eastAsia="zh-CN"/>
        </w:rPr>
        <w:t>华诚博远工程咨询有限公司</w:t>
      </w:r>
    </w:p>
    <w:p>
      <w:pPr>
        <w:autoSpaceDE w:val="0"/>
        <w:autoSpaceDN w:val="0"/>
        <w:adjustRightInd w:val="0"/>
        <w:spacing w:line="400" w:lineRule="exact"/>
        <w:ind w:firstLine="570"/>
        <w:rPr>
          <w:rFonts w:ascii="宋体" w:hAnsi="宋体"/>
          <w:b/>
          <w:color w:val="auto"/>
          <w:sz w:val="28"/>
          <w:szCs w:val="28"/>
          <w:highlight w:val="none"/>
        </w:rPr>
      </w:pPr>
    </w:p>
    <w:p>
      <w:pPr>
        <w:autoSpaceDE w:val="0"/>
        <w:autoSpaceDN w:val="0"/>
        <w:adjustRightInd w:val="0"/>
        <w:spacing w:line="400" w:lineRule="exact"/>
        <w:ind w:firstLine="551" w:firstLineChars="196"/>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 xml:space="preserve">联 系 人： </w:t>
      </w:r>
      <w:r>
        <w:rPr>
          <w:rFonts w:hint="eastAsia" w:ascii="宋体" w:hAnsi="宋体"/>
          <w:b/>
          <w:color w:val="auto"/>
          <w:sz w:val="28"/>
          <w:szCs w:val="28"/>
          <w:highlight w:val="none"/>
          <w:lang w:val="en-US" w:eastAsia="zh-CN"/>
        </w:rPr>
        <w:t>刘宁</w:t>
      </w:r>
    </w:p>
    <w:p>
      <w:pPr>
        <w:autoSpaceDE w:val="0"/>
        <w:autoSpaceDN w:val="0"/>
        <w:adjustRightInd w:val="0"/>
        <w:spacing w:line="400" w:lineRule="exact"/>
        <w:rPr>
          <w:rFonts w:ascii="宋体" w:hAnsi="宋体"/>
          <w:b/>
          <w:color w:val="auto"/>
          <w:sz w:val="28"/>
          <w:szCs w:val="28"/>
          <w:highlight w:val="none"/>
        </w:rPr>
      </w:pPr>
      <w:r>
        <w:rPr>
          <w:rFonts w:hint="eastAsia" w:ascii="宋体" w:hAnsi="宋体"/>
          <w:b/>
          <w:color w:val="auto"/>
          <w:sz w:val="28"/>
          <w:szCs w:val="28"/>
          <w:highlight w:val="none"/>
        </w:rPr>
        <w:t xml:space="preserve">    </w:t>
      </w:r>
    </w:p>
    <w:p>
      <w:pPr>
        <w:autoSpaceDE w:val="0"/>
        <w:autoSpaceDN w:val="0"/>
        <w:adjustRightInd w:val="0"/>
        <w:spacing w:line="400" w:lineRule="exact"/>
        <w:ind w:firstLine="551" w:firstLineChars="196"/>
        <w:rPr>
          <w:rFonts w:hint="default" w:ascii="宋体" w:hAnsi="宋体"/>
          <w:b/>
          <w:color w:val="auto"/>
          <w:sz w:val="28"/>
          <w:szCs w:val="28"/>
          <w:highlight w:val="none"/>
          <w:lang w:val="en-US" w:eastAsia="zh-CN"/>
        </w:rPr>
      </w:pPr>
      <w:r>
        <w:rPr>
          <w:rFonts w:hint="eastAsia" w:ascii="宋体" w:hAnsi="宋体"/>
          <w:b/>
          <w:color w:val="auto"/>
          <w:sz w:val="28"/>
          <w:szCs w:val="28"/>
          <w:highlight w:val="none"/>
        </w:rPr>
        <w:t xml:space="preserve">联系电话： </w:t>
      </w:r>
      <w:r>
        <w:rPr>
          <w:rFonts w:hint="eastAsia" w:ascii="宋体" w:hAnsi="宋体"/>
          <w:b/>
          <w:color w:val="auto"/>
          <w:sz w:val="28"/>
          <w:szCs w:val="28"/>
          <w:highlight w:val="none"/>
          <w:lang w:val="en-US" w:eastAsia="zh-CN"/>
        </w:rPr>
        <w:t>17609059997</w:t>
      </w:r>
    </w:p>
    <w:p>
      <w:pPr>
        <w:autoSpaceDE w:val="0"/>
        <w:autoSpaceDN w:val="0"/>
        <w:adjustRightInd w:val="0"/>
        <w:spacing w:line="400" w:lineRule="exact"/>
        <w:rPr>
          <w:rFonts w:ascii="宋体" w:hAnsi="宋体"/>
          <w:b/>
          <w:color w:val="auto"/>
          <w:sz w:val="28"/>
          <w:szCs w:val="28"/>
          <w:highlight w:val="none"/>
        </w:rPr>
      </w:pPr>
      <w:r>
        <w:rPr>
          <w:rFonts w:hint="eastAsia" w:ascii="宋体" w:hAnsi="宋体"/>
          <w:b/>
          <w:color w:val="auto"/>
          <w:sz w:val="28"/>
          <w:szCs w:val="28"/>
          <w:highlight w:val="none"/>
        </w:rPr>
        <w:t xml:space="preserve">        </w:t>
      </w:r>
    </w:p>
    <w:p>
      <w:pPr>
        <w:rPr>
          <w:rFonts w:ascii="宋体" w:hAnsi="宋体"/>
          <w:b/>
          <w:color w:val="auto"/>
          <w:sz w:val="28"/>
          <w:szCs w:val="28"/>
          <w:highlight w:val="none"/>
        </w:rPr>
      </w:pPr>
      <w:r>
        <w:rPr>
          <w:rFonts w:hint="eastAsia" w:ascii="宋体" w:hAnsi="宋体"/>
          <w:b/>
          <w:color w:val="auto"/>
          <w:sz w:val="28"/>
          <w:szCs w:val="28"/>
          <w:highlight w:val="none"/>
        </w:rPr>
        <w:t xml:space="preserve">    </w:t>
      </w:r>
    </w:p>
    <w:p>
      <w:pPr>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rPr>
        <w:t xml:space="preserve">                    </w:t>
      </w:r>
      <w:r>
        <w:rPr>
          <w:rFonts w:hint="eastAsia" w:ascii="宋体" w:hAnsi="宋体"/>
          <w:b/>
          <w:bCs/>
          <w:color w:val="auto"/>
          <w:sz w:val="32"/>
          <w:szCs w:val="32"/>
          <w:highlight w:val="none"/>
          <w:lang w:val="en-US" w:eastAsia="zh-CN"/>
        </w:rPr>
        <w:t>2023</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r>
        <w:rPr>
          <w:rFonts w:hint="eastAsia" w:ascii="宋体" w:hAnsi="宋体"/>
          <w:b/>
          <w:bCs/>
          <w:color w:val="auto"/>
          <w:sz w:val="32"/>
          <w:szCs w:val="32"/>
          <w:highlight w:val="none"/>
          <w:lang w:val="en-US" w:eastAsia="zh-CN"/>
        </w:rPr>
        <w:t>18日</w:t>
      </w:r>
    </w:p>
    <w:p>
      <w:pPr>
        <w:spacing w:line="540" w:lineRule="exact"/>
        <w:ind w:left="2420" w:leftChars="105" w:hanging="2200" w:hangingChars="500"/>
        <w:jc w:val="left"/>
        <w:rPr>
          <w:rFonts w:hint="eastAsia" w:ascii="宋体" w:hAnsi="宋体" w:cs="宋体"/>
          <w:color w:val="auto"/>
          <w:sz w:val="44"/>
          <w:szCs w:val="44"/>
          <w:highlight w:val="none"/>
        </w:rPr>
        <w:sectPr>
          <w:headerReference r:id="rId4" w:type="first"/>
          <w:footerReference r:id="rId5" w:type="default"/>
          <w:headerReference r:id="rId3" w:type="even"/>
          <w:footerReference r:id="rId6" w:type="even"/>
          <w:pgSz w:w="11906" w:h="16838"/>
          <w:pgMar w:top="1418" w:right="1021" w:bottom="1134" w:left="1247" w:header="0" w:footer="567" w:gutter="0"/>
          <w:pgNumType w:start="1"/>
          <w:cols w:space="720" w:num="1"/>
          <w:titlePg/>
          <w:docGrid w:type="lines" w:linePitch="312" w:charSpace="0"/>
        </w:sectPr>
      </w:pPr>
    </w:p>
    <w:p>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pPr>
        <w:pStyle w:val="31"/>
        <w:tabs>
          <w:tab w:val="right" w:leader="underscore" w:pos="9354"/>
        </w:tabs>
        <w:rPr>
          <w:color w:val="auto"/>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rFonts w:hint="eastAsia" w:ascii="宋体" w:hAnsi="宋体" w:cs="宋体"/>
          <w:b/>
          <w:color w:val="auto"/>
          <w:szCs w:val="28"/>
          <w:highlight w:val="none"/>
        </w:rPr>
        <w:fldChar w:fldCharType="begin"/>
      </w:r>
      <w:r>
        <w:rPr>
          <w:rFonts w:hint="eastAsia" w:ascii="宋体" w:hAnsi="宋体" w:cs="宋体"/>
          <w:b/>
          <w:color w:val="auto"/>
          <w:szCs w:val="28"/>
          <w:highlight w:val="none"/>
        </w:rPr>
        <w:instrText xml:space="preserve"> HYPERLINK \l _Toc26889 </w:instrText>
      </w:r>
      <w:r>
        <w:rPr>
          <w:rFonts w:hint="eastAsia" w:ascii="宋体" w:hAnsi="宋体" w:cs="宋体"/>
          <w:b/>
          <w:color w:val="auto"/>
          <w:szCs w:val="28"/>
          <w:highlight w:val="none"/>
        </w:rPr>
        <w:fldChar w:fldCharType="separate"/>
      </w:r>
      <w:r>
        <w:rPr>
          <w:rFonts w:hint="eastAsia" w:ascii="宋体" w:hAnsi="宋体" w:eastAsia="宋体" w:cs="宋体"/>
          <w:b/>
          <w:color w:val="auto"/>
          <w:kern w:val="0"/>
          <w:szCs w:val="24"/>
          <w:highlight w:val="none"/>
          <w:lang w:val="en-US" w:eastAsia="zh-CN" w:bidi="ar-SA"/>
        </w:rPr>
        <w:t>第一章 磋 商 公 告</w:t>
      </w:r>
      <w:r>
        <w:rPr>
          <w:b/>
          <w:color w:val="auto"/>
          <w:highlight w:val="none"/>
        </w:rPr>
        <w:tab/>
      </w:r>
      <w:r>
        <w:rPr>
          <w:b/>
          <w:color w:val="auto"/>
          <w:highlight w:val="none"/>
        </w:rPr>
        <w:fldChar w:fldCharType="begin"/>
      </w:r>
      <w:r>
        <w:rPr>
          <w:b/>
          <w:color w:val="auto"/>
          <w:highlight w:val="none"/>
        </w:rPr>
        <w:instrText xml:space="preserve"> PAGEREF _Toc26889 \h </w:instrText>
      </w:r>
      <w:r>
        <w:rPr>
          <w:b/>
          <w:color w:val="auto"/>
          <w:highlight w:val="none"/>
        </w:rPr>
        <w:fldChar w:fldCharType="separate"/>
      </w:r>
      <w:r>
        <w:rPr>
          <w:b/>
          <w:color w:val="auto"/>
          <w:highlight w:val="none"/>
        </w:rPr>
        <w:t>1</w:t>
      </w:r>
      <w:r>
        <w:rPr>
          <w:b/>
          <w:color w:val="auto"/>
          <w:highlight w:val="none"/>
        </w:rPr>
        <w:fldChar w:fldCharType="end"/>
      </w:r>
      <w:r>
        <w:rPr>
          <w:rFonts w:hint="eastAsia" w:ascii="宋体" w:hAnsi="宋体" w:cs="宋体"/>
          <w:b/>
          <w:color w:val="auto"/>
          <w:szCs w:val="28"/>
          <w:highlight w:val="none"/>
        </w:rPr>
        <w:fldChar w:fldCharType="end"/>
      </w:r>
    </w:p>
    <w:p>
      <w:pPr>
        <w:pStyle w:val="31"/>
        <w:tabs>
          <w:tab w:val="right" w:leader="underscore" w:pos="9354"/>
        </w:tabs>
        <w:rPr>
          <w:b/>
          <w:color w:val="auto"/>
          <w:highlight w:val="none"/>
        </w:rPr>
      </w:pPr>
      <w:r>
        <w:rPr>
          <w:rFonts w:hint="eastAsia" w:ascii="宋体" w:hAnsi="宋体" w:cs="宋体"/>
          <w:b/>
          <w:color w:val="auto"/>
          <w:szCs w:val="28"/>
          <w:highlight w:val="none"/>
        </w:rPr>
        <w:fldChar w:fldCharType="begin"/>
      </w:r>
      <w:r>
        <w:rPr>
          <w:rFonts w:hint="eastAsia" w:ascii="宋体" w:hAnsi="宋体" w:cs="宋体"/>
          <w:b/>
          <w:color w:val="auto"/>
          <w:szCs w:val="28"/>
          <w:highlight w:val="none"/>
        </w:rPr>
        <w:instrText xml:space="preserve"> HYPERLINK \l _Toc18151 </w:instrText>
      </w:r>
      <w:r>
        <w:rPr>
          <w:rFonts w:hint="eastAsia" w:ascii="宋体" w:hAnsi="宋体" w:cs="宋体"/>
          <w:b/>
          <w:color w:val="auto"/>
          <w:szCs w:val="28"/>
          <w:highlight w:val="none"/>
        </w:rPr>
        <w:fldChar w:fldCharType="separate"/>
      </w:r>
      <w:r>
        <w:rPr>
          <w:rFonts w:hint="eastAsia" w:ascii="宋体" w:hAnsi="宋体" w:cs="宋体"/>
          <w:b/>
          <w:color w:val="auto"/>
          <w:highlight w:val="none"/>
        </w:rPr>
        <w:t>第二章 投标须知</w:t>
      </w:r>
      <w:r>
        <w:rPr>
          <w:b/>
          <w:color w:val="auto"/>
          <w:highlight w:val="none"/>
        </w:rPr>
        <w:tab/>
      </w:r>
      <w:r>
        <w:rPr>
          <w:b/>
          <w:color w:val="auto"/>
          <w:highlight w:val="none"/>
        </w:rPr>
        <w:fldChar w:fldCharType="begin"/>
      </w:r>
      <w:r>
        <w:rPr>
          <w:b/>
          <w:color w:val="auto"/>
          <w:highlight w:val="none"/>
        </w:rPr>
        <w:instrText xml:space="preserve"> PAGEREF _Toc18151 \h </w:instrText>
      </w:r>
      <w:r>
        <w:rPr>
          <w:b/>
          <w:color w:val="auto"/>
          <w:highlight w:val="none"/>
        </w:rPr>
        <w:fldChar w:fldCharType="separate"/>
      </w:r>
      <w:r>
        <w:rPr>
          <w:b/>
          <w:color w:val="auto"/>
          <w:highlight w:val="none"/>
        </w:rPr>
        <w:t>4</w:t>
      </w:r>
      <w:r>
        <w:rPr>
          <w:b/>
          <w:color w:val="auto"/>
          <w:highlight w:val="none"/>
        </w:rPr>
        <w:fldChar w:fldCharType="end"/>
      </w:r>
      <w:r>
        <w:rPr>
          <w:rFonts w:hint="eastAsia" w:ascii="宋体" w:hAnsi="宋体" w:cs="宋体"/>
          <w:b/>
          <w:color w:val="auto"/>
          <w:szCs w:val="28"/>
          <w:highlight w:val="none"/>
        </w:rPr>
        <w:fldChar w:fldCharType="end"/>
      </w:r>
    </w:p>
    <w:p>
      <w:pPr>
        <w:pStyle w:val="31"/>
        <w:tabs>
          <w:tab w:val="right" w:leader="underscore" w:pos="9354"/>
        </w:tabs>
        <w:rPr>
          <w:b/>
          <w:color w:val="auto"/>
          <w:highlight w:val="none"/>
        </w:rPr>
      </w:pPr>
      <w:r>
        <w:rPr>
          <w:rFonts w:hint="eastAsia" w:ascii="宋体" w:hAnsi="宋体" w:cs="宋体"/>
          <w:b/>
          <w:color w:val="auto"/>
          <w:szCs w:val="28"/>
          <w:highlight w:val="none"/>
        </w:rPr>
        <w:fldChar w:fldCharType="begin"/>
      </w:r>
      <w:r>
        <w:rPr>
          <w:rFonts w:hint="eastAsia" w:ascii="宋体" w:hAnsi="宋体" w:cs="宋体"/>
          <w:b/>
          <w:color w:val="auto"/>
          <w:szCs w:val="28"/>
          <w:highlight w:val="none"/>
        </w:rPr>
        <w:instrText xml:space="preserve"> HYPERLINK \l _Toc23430 </w:instrText>
      </w:r>
      <w:r>
        <w:rPr>
          <w:rFonts w:hint="eastAsia" w:ascii="宋体" w:hAnsi="宋体" w:cs="宋体"/>
          <w:b/>
          <w:color w:val="auto"/>
          <w:szCs w:val="28"/>
          <w:highlight w:val="none"/>
        </w:rPr>
        <w:fldChar w:fldCharType="separate"/>
      </w:r>
      <w:r>
        <w:rPr>
          <w:rFonts w:hint="eastAsia" w:ascii="宋体" w:hAnsi="宋体" w:cs="宋体"/>
          <w:b/>
          <w:color w:val="auto"/>
          <w:szCs w:val="28"/>
          <w:highlight w:val="none"/>
        </w:rPr>
        <w:t>投标供应商须知前附表</w:t>
      </w:r>
      <w:r>
        <w:rPr>
          <w:b/>
          <w:color w:val="auto"/>
          <w:highlight w:val="none"/>
        </w:rPr>
        <w:tab/>
      </w:r>
      <w:r>
        <w:rPr>
          <w:b/>
          <w:color w:val="auto"/>
          <w:highlight w:val="none"/>
        </w:rPr>
        <w:fldChar w:fldCharType="begin"/>
      </w:r>
      <w:r>
        <w:rPr>
          <w:b/>
          <w:color w:val="auto"/>
          <w:highlight w:val="none"/>
        </w:rPr>
        <w:instrText xml:space="preserve"> PAGEREF _Toc23430 \h </w:instrText>
      </w:r>
      <w:r>
        <w:rPr>
          <w:b/>
          <w:color w:val="auto"/>
          <w:highlight w:val="none"/>
        </w:rPr>
        <w:fldChar w:fldCharType="separate"/>
      </w:r>
      <w:r>
        <w:rPr>
          <w:b/>
          <w:color w:val="auto"/>
          <w:highlight w:val="none"/>
        </w:rPr>
        <w:t>4</w:t>
      </w:r>
      <w:r>
        <w:rPr>
          <w:b/>
          <w:color w:val="auto"/>
          <w:highlight w:val="none"/>
        </w:rPr>
        <w:fldChar w:fldCharType="end"/>
      </w:r>
      <w:r>
        <w:rPr>
          <w:rFonts w:hint="eastAsia" w:ascii="宋体" w:hAnsi="宋体" w:cs="宋体"/>
          <w:b/>
          <w:color w:val="auto"/>
          <w:szCs w:val="28"/>
          <w:highlight w:val="none"/>
        </w:rPr>
        <w:fldChar w:fldCharType="end"/>
      </w:r>
    </w:p>
    <w:p>
      <w:pPr>
        <w:pStyle w:val="32"/>
        <w:tabs>
          <w:tab w:val="right" w:leader="underscore" w:pos="9354"/>
        </w:tabs>
        <w:rPr>
          <w:color w:val="auto"/>
          <w:highlight w:val="none"/>
        </w:rPr>
      </w:pPr>
      <w:r>
        <w:rPr>
          <w:rFonts w:hint="eastAsia" w:ascii="宋体" w:hAnsi="宋体" w:cs="宋体"/>
          <w:color w:val="auto"/>
          <w:szCs w:val="28"/>
          <w:highlight w:val="none"/>
        </w:rPr>
        <w:fldChar w:fldCharType="begin"/>
      </w:r>
      <w:r>
        <w:rPr>
          <w:rFonts w:hint="eastAsia" w:ascii="宋体" w:hAnsi="宋体" w:cs="宋体"/>
          <w:color w:val="auto"/>
          <w:szCs w:val="28"/>
          <w:highlight w:val="none"/>
        </w:rPr>
        <w:instrText xml:space="preserve"> HYPERLINK \l _Toc24144 </w:instrText>
      </w:r>
      <w:r>
        <w:rPr>
          <w:rFonts w:hint="eastAsia" w:ascii="宋体" w:hAnsi="宋体" w:cs="宋体"/>
          <w:color w:val="auto"/>
          <w:szCs w:val="28"/>
          <w:highlight w:val="none"/>
        </w:rPr>
        <w:fldChar w:fldCharType="separate"/>
      </w:r>
      <w:r>
        <w:rPr>
          <w:rFonts w:hint="eastAsia" w:ascii="宋体" w:hAnsi="宋体" w:eastAsia="宋体" w:cs="宋体"/>
          <w:color w:val="auto"/>
          <w:szCs w:val="36"/>
          <w:highlight w:val="none"/>
          <w:lang w:val="en-US" w:eastAsia="zh-CN"/>
        </w:rPr>
        <w:t>一</w:t>
      </w:r>
      <w:r>
        <w:rPr>
          <w:rFonts w:hint="eastAsia" w:ascii="宋体" w:hAnsi="宋体" w:eastAsia="宋体" w:cs="宋体"/>
          <w:color w:val="auto"/>
          <w:szCs w:val="36"/>
          <w:highlight w:val="none"/>
        </w:rPr>
        <w:t>、总则</w:t>
      </w:r>
      <w:r>
        <w:rPr>
          <w:color w:val="auto"/>
          <w:highlight w:val="none"/>
        </w:rPr>
        <w:tab/>
      </w:r>
      <w:r>
        <w:rPr>
          <w:color w:val="auto"/>
          <w:highlight w:val="none"/>
        </w:rPr>
        <w:fldChar w:fldCharType="begin"/>
      </w:r>
      <w:r>
        <w:rPr>
          <w:color w:val="auto"/>
          <w:highlight w:val="none"/>
        </w:rPr>
        <w:instrText xml:space="preserve"> PAGEREF _Toc24144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color w:val="auto"/>
          <w:szCs w:val="28"/>
          <w:highlight w:val="none"/>
        </w:rPr>
        <w:fldChar w:fldCharType="end"/>
      </w:r>
    </w:p>
    <w:p>
      <w:pPr>
        <w:pStyle w:val="32"/>
        <w:tabs>
          <w:tab w:val="right" w:leader="underscore" w:pos="9354"/>
        </w:tabs>
        <w:rPr>
          <w:color w:val="auto"/>
          <w:highlight w:val="none"/>
        </w:rPr>
      </w:pPr>
      <w:r>
        <w:rPr>
          <w:rFonts w:hint="eastAsia" w:ascii="宋体" w:hAnsi="宋体" w:cs="宋体"/>
          <w:color w:val="auto"/>
          <w:szCs w:val="28"/>
          <w:highlight w:val="none"/>
        </w:rPr>
        <w:fldChar w:fldCharType="begin"/>
      </w:r>
      <w:r>
        <w:rPr>
          <w:rFonts w:hint="eastAsia" w:ascii="宋体" w:hAnsi="宋体" w:cs="宋体"/>
          <w:color w:val="auto"/>
          <w:szCs w:val="28"/>
          <w:highlight w:val="none"/>
        </w:rPr>
        <w:instrText xml:space="preserve"> HYPERLINK \l _Toc13293 </w:instrText>
      </w:r>
      <w:r>
        <w:rPr>
          <w:rFonts w:hint="eastAsia" w:ascii="宋体" w:hAnsi="宋体" w:cs="宋体"/>
          <w:color w:val="auto"/>
          <w:szCs w:val="28"/>
          <w:highlight w:val="none"/>
        </w:rPr>
        <w:fldChar w:fldCharType="separate"/>
      </w:r>
      <w:r>
        <w:rPr>
          <w:rFonts w:hint="eastAsia" w:ascii="宋体" w:hAnsi="宋体" w:cs="宋体"/>
          <w:color w:val="auto"/>
          <w:szCs w:val="36"/>
          <w:highlight w:val="none"/>
        </w:rPr>
        <w:t>二</w:t>
      </w:r>
      <w:r>
        <w:rPr>
          <w:rFonts w:hint="eastAsia" w:ascii="宋体" w:hAnsi="宋体" w:cs="宋体"/>
          <w:color w:val="auto"/>
          <w:highlight w:val="none"/>
        </w:rPr>
        <w:t xml:space="preserve">、  </w:t>
      </w:r>
      <w:r>
        <w:rPr>
          <w:rFonts w:hint="eastAsia" w:ascii="宋体" w:hAnsi="宋体" w:cs="宋体"/>
          <w:color w:val="auto"/>
          <w:highlight w:val="none"/>
          <w:lang w:eastAsia="zh-CN"/>
        </w:rPr>
        <w:t>磋商</w:t>
      </w:r>
      <w:r>
        <w:rPr>
          <w:rFonts w:hint="eastAsia" w:ascii="宋体" w:hAnsi="宋体" w:cs="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_Toc13293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szCs w:val="28"/>
          <w:highlight w:val="none"/>
        </w:rPr>
        <w:fldChar w:fldCharType="end"/>
      </w:r>
    </w:p>
    <w:p>
      <w:pPr>
        <w:pStyle w:val="32"/>
        <w:tabs>
          <w:tab w:val="right" w:leader="underscore" w:pos="9354"/>
        </w:tabs>
        <w:rPr>
          <w:color w:val="auto"/>
          <w:highlight w:val="none"/>
        </w:rPr>
      </w:pPr>
      <w:r>
        <w:rPr>
          <w:rFonts w:hint="eastAsia" w:ascii="宋体" w:hAnsi="宋体" w:cs="宋体"/>
          <w:color w:val="auto"/>
          <w:szCs w:val="28"/>
          <w:highlight w:val="none"/>
        </w:rPr>
        <w:fldChar w:fldCharType="begin"/>
      </w:r>
      <w:r>
        <w:rPr>
          <w:rFonts w:hint="eastAsia" w:ascii="宋体" w:hAnsi="宋体" w:cs="宋体"/>
          <w:color w:val="auto"/>
          <w:szCs w:val="28"/>
          <w:highlight w:val="none"/>
        </w:rPr>
        <w:instrText xml:space="preserve"> HYPERLINK \l _Toc31063 </w:instrText>
      </w:r>
      <w:r>
        <w:rPr>
          <w:rFonts w:hint="eastAsia" w:ascii="宋体" w:hAnsi="宋体" w:cs="宋体"/>
          <w:color w:val="auto"/>
          <w:szCs w:val="28"/>
          <w:highlight w:val="none"/>
        </w:rPr>
        <w:fldChar w:fldCharType="separate"/>
      </w:r>
      <w:r>
        <w:rPr>
          <w:rFonts w:hint="eastAsia" w:ascii="宋体" w:hAnsi="宋体" w:cs="宋体"/>
          <w:color w:val="auto"/>
          <w:highlight w:val="none"/>
        </w:rPr>
        <w:t>三、</w:t>
      </w:r>
      <w:r>
        <w:rPr>
          <w:rFonts w:hint="eastAsia" w:ascii="宋体" w:hAnsi="宋体" w:cs="宋体"/>
          <w:color w:val="auto"/>
          <w:szCs w:val="36"/>
          <w:highlight w:val="none"/>
          <w:lang w:eastAsia="zh-CN"/>
        </w:rPr>
        <w:t>响应文件</w:t>
      </w:r>
      <w:r>
        <w:rPr>
          <w:color w:val="auto"/>
          <w:highlight w:val="none"/>
        </w:rPr>
        <w:tab/>
      </w:r>
      <w:r>
        <w:rPr>
          <w:color w:val="auto"/>
          <w:highlight w:val="none"/>
        </w:rPr>
        <w:fldChar w:fldCharType="begin"/>
      </w:r>
      <w:r>
        <w:rPr>
          <w:color w:val="auto"/>
          <w:highlight w:val="none"/>
        </w:rPr>
        <w:instrText xml:space="preserve"> PAGEREF _Toc31063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szCs w:val="28"/>
          <w:highlight w:val="none"/>
        </w:rPr>
        <w:fldChar w:fldCharType="end"/>
      </w:r>
    </w:p>
    <w:p>
      <w:pPr>
        <w:pStyle w:val="32"/>
        <w:tabs>
          <w:tab w:val="right" w:leader="underscore" w:pos="9354"/>
        </w:tabs>
        <w:rPr>
          <w:color w:val="auto"/>
          <w:highlight w:val="none"/>
        </w:rPr>
      </w:pPr>
      <w:r>
        <w:rPr>
          <w:rFonts w:hint="eastAsia" w:ascii="宋体" w:hAnsi="宋体" w:cs="宋体"/>
          <w:color w:val="auto"/>
          <w:szCs w:val="28"/>
          <w:highlight w:val="none"/>
        </w:rPr>
        <w:fldChar w:fldCharType="begin"/>
      </w:r>
      <w:r>
        <w:rPr>
          <w:rFonts w:hint="eastAsia" w:ascii="宋体" w:hAnsi="宋体" w:cs="宋体"/>
          <w:color w:val="auto"/>
          <w:szCs w:val="28"/>
          <w:highlight w:val="none"/>
        </w:rPr>
        <w:instrText xml:space="preserve"> HYPERLINK \l _Toc30150 </w:instrText>
      </w:r>
      <w:r>
        <w:rPr>
          <w:rFonts w:hint="eastAsia" w:ascii="宋体" w:hAnsi="宋体" w:cs="宋体"/>
          <w:color w:val="auto"/>
          <w:szCs w:val="28"/>
          <w:highlight w:val="none"/>
        </w:rPr>
        <w:fldChar w:fldCharType="separate"/>
      </w:r>
      <w:r>
        <w:rPr>
          <w:rFonts w:hint="eastAsia" w:ascii="宋体" w:hAnsi="宋体" w:cs="宋体"/>
          <w:color w:val="auto"/>
          <w:highlight w:val="none"/>
        </w:rPr>
        <w:t xml:space="preserve">四、 </w:t>
      </w:r>
      <w:r>
        <w:rPr>
          <w:rFonts w:hint="eastAsia" w:ascii="宋体" w:hAnsi="宋体" w:cs="宋体"/>
          <w:color w:val="auto"/>
          <w:highlight w:val="none"/>
          <w:lang w:eastAsia="zh-CN"/>
        </w:rPr>
        <w:t>响应文件</w:t>
      </w:r>
      <w:r>
        <w:rPr>
          <w:rFonts w:hint="eastAsia" w:ascii="宋体" w:hAnsi="宋体" w:cs="宋体"/>
          <w:color w:val="auto"/>
          <w:highlight w:val="none"/>
        </w:rPr>
        <w:t>的递交</w:t>
      </w:r>
      <w:r>
        <w:rPr>
          <w:color w:val="auto"/>
          <w:highlight w:val="none"/>
        </w:rPr>
        <w:tab/>
      </w:r>
      <w:r>
        <w:rPr>
          <w:color w:val="auto"/>
          <w:highlight w:val="none"/>
        </w:rPr>
        <w:fldChar w:fldCharType="begin"/>
      </w:r>
      <w:r>
        <w:rPr>
          <w:color w:val="auto"/>
          <w:highlight w:val="none"/>
        </w:rPr>
        <w:instrText xml:space="preserve"> PAGEREF _Toc30150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szCs w:val="28"/>
          <w:highlight w:val="none"/>
        </w:rPr>
        <w:fldChar w:fldCharType="end"/>
      </w:r>
    </w:p>
    <w:p>
      <w:pPr>
        <w:pStyle w:val="32"/>
        <w:tabs>
          <w:tab w:val="right" w:leader="underscore" w:pos="9354"/>
        </w:tabs>
        <w:rPr>
          <w:color w:val="auto"/>
          <w:highlight w:val="none"/>
        </w:rPr>
      </w:pPr>
      <w:r>
        <w:rPr>
          <w:rFonts w:hint="eastAsia" w:ascii="宋体" w:hAnsi="宋体" w:cs="宋体"/>
          <w:color w:val="auto"/>
          <w:szCs w:val="28"/>
          <w:highlight w:val="none"/>
        </w:rPr>
        <w:fldChar w:fldCharType="begin"/>
      </w:r>
      <w:r>
        <w:rPr>
          <w:rFonts w:hint="eastAsia" w:ascii="宋体" w:hAnsi="宋体" w:cs="宋体"/>
          <w:color w:val="auto"/>
          <w:szCs w:val="28"/>
          <w:highlight w:val="none"/>
        </w:rPr>
        <w:instrText xml:space="preserve"> HYPERLINK \l _Toc4347 </w:instrText>
      </w:r>
      <w:r>
        <w:rPr>
          <w:rFonts w:hint="eastAsia" w:ascii="宋体" w:hAnsi="宋体" w:cs="宋体"/>
          <w:color w:val="auto"/>
          <w:szCs w:val="28"/>
          <w:highlight w:val="none"/>
        </w:rPr>
        <w:fldChar w:fldCharType="separate"/>
      </w:r>
      <w:r>
        <w:rPr>
          <w:rFonts w:hint="eastAsia" w:ascii="宋体" w:hAnsi="宋体" w:cs="宋体"/>
          <w:color w:val="auto"/>
          <w:highlight w:val="none"/>
        </w:rPr>
        <w:t>五、开标</w:t>
      </w:r>
      <w:r>
        <w:rPr>
          <w:color w:val="auto"/>
          <w:highlight w:val="none"/>
        </w:rPr>
        <w:tab/>
      </w:r>
      <w:r>
        <w:rPr>
          <w:color w:val="auto"/>
          <w:highlight w:val="none"/>
        </w:rPr>
        <w:fldChar w:fldCharType="begin"/>
      </w:r>
      <w:r>
        <w:rPr>
          <w:color w:val="auto"/>
          <w:highlight w:val="none"/>
        </w:rPr>
        <w:instrText xml:space="preserve"> PAGEREF _Toc4347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szCs w:val="28"/>
          <w:highlight w:val="none"/>
        </w:rPr>
        <w:fldChar w:fldCharType="end"/>
      </w:r>
    </w:p>
    <w:p>
      <w:pPr>
        <w:pStyle w:val="32"/>
        <w:tabs>
          <w:tab w:val="right" w:leader="underscore" w:pos="9354"/>
        </w:tabs>
        <w:rPr>
          <w:color w:val="auto"/>
          <w:highlight w:val="none"/>
        </w:rPr>
      </w:pPr>
      <w:r>
        <w:rPr>
          <w:rFonts w:hint="eastAsia" w:ascii="宋体" w:hAnsi="宋体" w:cs="宋体"/>
          <w:color w:val="auto"/>
          <w:szCs w:val="28"/>
          <w:highlight w:val="none"/>
        </w:rPr>
        <w:fldChar w:fldCharType="begin"/>
      </w:r>
      <w:r>
        <w:rPr>
          <w:rFonts w:hint="eastAsia" w:ascii="宋体" w:hAnsi="宋体" w:cs="宋体"/>
          <w:color w:val="auto"/>
          <w:szCs w:val="28"/>
          <w:highlight w:val="none"/>
        </w:rPr>
        <w:instrText xml:space="preserve"> HYPERLINK \l _Toc8044 </w:instrText>
      </w:r>
      <w:r>
        <w:rPr>
          <w:rFonts w:hint="eastAsia" w:ascii="宋体" w:hAnsi="宋体" w:cs="宋体"/>
          <w:color w:val="auto"/>
          <w:szCs w:val="28"/>
          <w:highlight w:val="none"/>
        </w:rPr>
        <w:fldChar w:fldCharType="separate"/>
      </w:r>
      <w:r>
        <w:rPr>
          <w:rFonts w:hint="eastAsia" w:ascii="宋体" w:hAnsi="宋体" w:cs="宋体"/>
          <w:color w:val="auto"/>
          <w:highlight w:val="none"/>
        </w:rPr>
        <w:t>六、评标、定标</w:t>
      </w:r>
      <w:r>
        <w:rPr>
          <w:color w:val="auto"/>
          <w:highlight w:val="none"/>
        </w:rPr>
        <w:tab/>
      </w:r>
      <w:r>
        <w:rPr>
          <w:color w:val="auto"/>
          <w:highlight w:val="none"/>
        </w:rPr>
        <w:fldChar w:fldCharType="begin"/>
      </w:r>
      <w:r>
        <w:rPr>
          <w:color w:val="auto"/>
          <w:highlight w:val="none"/>
        </w:rPr>
        <w:instrText xml:space="preserve"> PAGEREF _Toc8044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szCs w:val="28"/>
          <w:highlight w:val="none"/>
        </w:rPr>
        <w:fldChar w:fldCharType="end"/>
      </w:r>
    </w:p>
    <w:p>
      <w:pPr>
        <w:pStyle w:val="32"/>
        <w:tabs>
          <w:tab w:val="right" w:leader="underscore" w:pos="9354"/>
        </w:tabs>
        <w:rPr>
          <w:color w:val="auto"/>
          <w:highlight w:val="none"/>
        </w:rPr>
      </w:pPr>
      <w:r>
        <w:rPr>
          <w:rFonts w:hint="eastAsia" w:ascii="宋体" w:hAnsi="宋体" w:cs="宋体"/>
          <w:color w:val="auto"/>
          <w:szCs w:val="28"/>
          <w:highlight w:val="none"/>
        </w:rPr>
        <w:fldChar w:fldCharType="begin"/>
      </w:r>
      <w:r>
        <w:rPr>
          <w:rFonts w:hint="eastAsia" w:ascii="宋体" w:hAnsi="宋体" w:cs="宋体"/>
          <w:color w:val="auto"/>
          <w:szCs w:val="28"/>
          <w:highlight w:val="none"/>
        </w:rPr>
        <w:instrText xml:space="preserve"> HYPERLINK \l _Toc20620 </w:instrText>
      </w:r>
      <w:r>
        <w:rPr>
          <w:rFonts w:hint="eastAsia" w:ascii="宋体" w:hAnsi="宋体" w:cs="宋体"/>
          <w:color w:val="auto"/>
          <w:szCs w:val="28"/>
          <w:highlight w:val="none"/>
        </w:rPr>
        <w:fldChar w:fldCharType="separate"/>
      </w:r>
      <w:r>
        <w:rPr>
          <w:rFonts w:hint="eastAsia" w:ascii="宋体" w:hAnsi="宋体" w:cs="宋体"/>
          <w:color w:val="auto"/>
          <w:highlight w:val="none"/>
        </w:rPr>
        <w:t>七、授予合同</w:t>
      </w:r>
      <w:r>
        <w:rPr>
          <w:color w:val="auto"/>
          <w:highlight w:val="none"/>
        </w:rPr>
        <w:tab/>
      </w:r>
      <w:r>
        <w:rPr>
          <w:color w:val="auto"/>
          <w:highlight w:val="none"/>
        </w:rPr>
        <w:fldChar w:fldCharType="begin"/>
      </w:r>
      <w:r>
        <w:rPr>
          <w:color w:val="auto"/>
          <w:highlight w:val="none"/>
        </w:rPr>
        <w:instrText xml:space="preserve"> PAGEREF _Toc20620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szCs w:val="28"/>
          <w:highlight w:val="none"/>
        </w:rPr>
        <w:fldChar w:fldCharType="end"/>
      </w:r>
    </w:p>
    <w:p>
      <w:pPr>
        <w:pStyle w:val="32"/>
        <w:tabs>
          <w:tab w:val="right" w:leader="underscore" w:pos="9354"/>
        </w:tabs>
        <w:rPr>
          <w:b/>
          <w:color w:val="auto"/>
          <w:highlight w:val="none"/>
        </w:rPr>
      </w:pPr>
      <w:r>
        <w:rPr>
          <w:rFonts w:hint="eastAsia" w:ascii="宋体" w:hAnsi="宋体" w:cs="宋体"/>
          <w:color w:val="auto"/>
          <w:szCs w:val="28"/>
          <w:highlight w:val="none"/>
        </w:rPr>
        <w:fldChar w:fldCharType="begin"/>
      </w:r>
      <w:r>
        <w:rPr>
          <w:rFonts w:hint="eastAsia" w:ascii="宋体" w:hAnsi="宋体" w:cs="宋体"/>
          <w:color w:val="auto"/>
          <w:szCs w:val="28"/>
          <w:highlight w:val="none"/>
        </w:rPr>
        <w:instrText xml:space="preserve"> HYPERLINK \l _Toc22708 </w:instrText>
      </w:r>
      <w:r>
        <w:rPr>
          <w:rFonts w:hint="eastAsia" w:ascii="宋体" w:hAnsi="宋体" w:cs="宋体"/>
          <w:color w:val="auto"/>
          <w:szCs w:val="28"/>
          <w:highlight w:val="none"/>
        </w:rPr>
        <w:fldChar w:fldCharType="separate"/>
      </w:r>
      <w:r>
        <w:rPr>
          <w:rFonts w:hint="eastAsia" w:ascii="宋体" w:hAnsi="宋体" w:cs="宋体"/>
          <w:color w:val="auto"/>
          <w:highlight w:val="none"/>
          <w:lang w:eastAsia="zh-CN"/>
        </w:rPr>
        <w:t>八</w:t>
      </w:r>
      <w:r>
        <w:rPr>
          <w:rFonts w:hint="eastAsia" w:ascii="宋体" w:hAnsi="宋体" w:cs="宋体"/>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_Toc22708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szCs w:val="28"/>
          <w:highlight w:val="none"/>
        </w:rPr>
        <w:fldChar w:fldCharType="end"/>
      </w:r>
    </w:p>
    <w:p>
      <w:pPr>
        <w:pStyle w:val="31"/>
        <w:tabs>
          <w:tab w:val="right" w:leader="underscore" w:pos="9354"/>
        </w:tabs>
        <w:rPr>
          <w:color w:val="auto"/>
          <w:highlight w:val="none"/>
        </w:rPr>
      </w:pPr>
      <w:r>
        <w:rPr>
          <w:rFonts w:hint="eastAsia" w:ascii="宋体" w:hAnsi="宋体" w:cs="宋体"/>
          <w:b/>
          <w:color w:val="auto"/>
          <w:szCs w:val="28"/>
          <w:highlight w:val="none"/>
        </w:rPr>
        <w:fldChar w:fldCharType="begin"/>
      </w:r>
      <w:r>
        <w:rPr>
          <w:rFonts w:hint="eastAsia" w:ascii="宋体" w:hAnsi="宋体" w:cs="宋体"/>
          <w:b/>
          <w:color w:val="auto"/>
          <w:szCs w:val="28"/>
          <w:highlight w:val="none"/>
        </w:rPr>
        <w:instrText xml:space="preserve"> HYPERLINK \l _Toc3372 </w:instrText>
      </w:r>
      <w:r>
        <w:rPr>
          <w:rFonts w:hint="eastAsia" w:ascii="宋体" w:hAnsi="宋体" w:cs="宋体"/>
          <w:b/>
          <w:color w:val="auto"/>
          <w:szCs w:val="28"/>
          <w:highlight w:val="none"/>
        </w:rPr>
        <w:fldChar w:fldCharType="separate"/>
      </w:r>
      <w:r>
        <w:rPr>
          <w:rFonts w:hint="eastAsia" w:ascii="宋体" w:hAnsi="宋体" w:cs="宋体"/>
          <w:b/>
          <w:color w:val="auto"/>
          <w:highlight w:val="none"/>
        </w:rPr>
        <w:t>第三章 技术方案</w:t>
      </w:r>
      <w:r>
        <w:rPr>
          <w:b/>
          <w:color w:val="auto"/>
          <w:highlight w:val="none"/>
        </w:rPr>
        <w:tab/>
      </w:r>
      <w:r>
        <w:rPr>
          <w:b/>
          <w:color w:val="auto"/>
          <w:highlight w:val="none"/>
        </w:rPr>
        <w:fldChar w:fldCharType="begin"/>
      </w:r>
      <w:r>
        <w:rPr>
          <w:b/>
          <w:color w:val="auto"/>
          <w:highlight w:val="none"/>
        </w:rPr>
        <w:instrText xml:space="preserve"> PAGEREF _Toc3372 \h </w:instrText>
      </w:r>
      <w:r>
        <w:rPr>
          <w:b/>
          <w:color w:val="auto"/>
          <w:highlight w:val="none"/>
        </w:rPr>
        <w:fldChar w:fldCharType="separate"/>
      </w:r>
      <w:r>
        <w:rPr>
          <w:b/>
          <w:color w:val="auto"/>
          <w:highlight w:val="none"/>
        </w:rPr>
        <w:t>22</w:t>
      </w:r>
      <w:r>
        <w:rPr>
          <w:b/>
          <w:color w:val="auto"/>
          <w:highlight w:val="none"/>
        </w:rPr>
        <w:fldChar w:fldCharType="end"/>
      </w:r>
      <w:r>
        <w:rPr>
          <w:rFonts w:hint="eastAsia" w:ascii="宋体" w:hAnsi="宋体" w:cs="宋体"/>
          <w:b/>
          <w:color w:val="auto"/>
          <w:szCs w:val="28"/>
          <w:highlight w:val="none"/>
        </w:rPr>
        <w:fldChar w:fldCharType="end"/>
      </w:r>
    </w:p>
    <w:p>
      <w:pPr>
        <w:pStyle w:val="31"/>
        <w:tabs>
          <w:tab w:val="right" w:leader="underscore" w:pos="9354"/>
        </w:tabs>
        <w:rPr>
          <w:color w:val="auto"/>
          <w:highlight w:val="none"/>
        </w:rPr>
      </w:pPr>
      <w:r>
        <w:rPr>
          <w:rFonts w:hint="eastAsia" w:ascii="宋体" w:hAnsi="宋体" w:cs="宋体"/>
          <w:b/>
          <w:color w:val="auto"/>
          <w:szCs w:val="28"/>
          <w:highlight w:val="none"/>
        </w:rPr>
        <w:fldChar w:fldCharType="begin"/>
      </w:r>
      <w:r>
        <w:rPr>
          <w:rFonts w:hint="eastAsia" w:ascii="宋体" w:hAnsi="宋体" w:cs="宋体"/>
          <w:b/>
          <w:color w:val="auto"/>
          <w:szCs w:val="28"/>
          <w:highlight w:val="none"/>
        </w:rPr>
        <w:instrText xml:space="preserve"> HYPERLINK \l _Toc4949 </w:instrText>
      </w:r>
      <w:r>
        <w:rPr>
          <w:rFonts w:hint="eastAsia" w:ascii="宋体" w:hAnsi="宋体" w:cs="宋体"/>
          <w:b/>
          <w:color w:val="auto"/>
          <w:szCs w:val="28"/>
          <w:highlight w:val="none"/>
        </w:rPr>
        <w:fldChar w:fldCharType="separate"/>
      </w:r>
      <w:r>
        <w:rPr>
          <w:rFonts w:hint="eastAsia" w:ascii="宋体" w:hAnsi="宋体" w:eastAsia="宋体" w:cs="宋体"/>
          <w:b/>
          <w:color w:val="auto"/>
          <w:highlight w:val="none"/>
          <w:lang w:val="en-US" w:eastAsia="zh-CN"/>
        </w:rPr>
        <w:t>第四章 合同条款</w:t>
      </w:r>
      <w:r>
        <w:rPr>
          <w:b/>
          <w:color w:val="auto"/>
          <w:highlight w:val="none"/>
        </w:rPr>
        <w:tab/>
      </w:r>
      <w:r>
        <w:rPr>
          <w:b/>
          <w:color w:val="auto"/>
          <w:highlight w:val="none"/>
        </w:rPr>
        <w:fldChar w:fldCharType="begin"/>
      </w:r>
      <w:r>
        <w:rPr>
          <w:b/>
          <w:color w:val="auto"/>
          <w:highlight w:val="none"/>
        </w:rPr>
        <w:instrText xml:space="preserve"> PAGEREF _Toc4949 \h </w:instrText>
      </w:r>
      <w:r>
        <w:rPr>
          <w:b/>
          <w:color w:val="auto"/>
          <w:highlight w:val="none"/>
        </w:rPr>
        <w:fldChar w:fldCharType="separate"/>
      </w:r>
      <w:r>
        <w:rPr>
          <w:b/>
          <w:color w:val="auto"/>
          <w:highlight w:val="none"/>
        </w:rPr>
        <w:t>25</w:t>
      </w:r>
      <w:r>
        <w:rPr>
          <w:b/>
          <w:color w:val="auto"/>
          <w:highlight w:val="none"/>
        </w:rPr>
        <w:fldChar w:fldCharType="end"/>
      </w:r>
      <w:r>
        <w:rPr>
          <w:rFonts w:hint="eastAsia" w:ascii="宋体" w:hAnsi="宋体" w:cs="宋体"/>
          <w:b/>
          <w:color w:val="auto"/>
          <w:szCs w:val="28"/>
          <w:highlight w:val="none"/>
        </w:rPr>
        <w:fldChar w:fldCharType="end"/>
      </w:r>
    </w:p>
    <w:p>
      <w:pPr>
        <w:pStyle w:val="31"/>
        <w:tabs>
          <w:tab w:val="right" w:leader="underscore" w:pos="9354"/>
        </w:tabs>
        <w:rPr>
          <w:b/>
          <w:color w:val="auto"/>
          <w:highlight w:val="none"/>
        </w:rPr>
      </w:pPr>
      <w:r>
        <w:rPr>
          <w:rFonts w:hint="eastAsia" w:ascii="宋体" w:hAnsi="宋体" w:cs="宋体"/>
          <w:b/>
          <w:color w:val="auto"/>
          <w:szCs w:val="28"/>
          <w:highlight w:val="none"/>
        </w:rPr>
        <w:fldChar w:fldCharType="begin"/>
      </w:r>
      <w:r>
        <w:rPr>
          <w:rFonts w:hint="eastAsia" w:ascii="宋体" w:hAnsi="宋体" w:cs="宋体"/>
          <w:b/>
          <w:color w:val="auto"/>
          <w:szCs w:val="28"/>
          <w:highlight w:val="none"/>
        </w:rPr>
        <w:instrText xml:space="preserve"> HYPERLINK \l _Toc14344 </w:instrText>
      </w:r>
      <w:r>
        <w:rPr>
          <w:rFonts w:hint="eastAsia" w:ascii="宋体" w:hAnsi="宋体" w:cs="宋体"/>
          <w:b/>
          <w:color w:val="auto"/>
          <w:szCs w:val="28"/>
          <w:highlight w:val="none"/>
        </w:rPr>
        <w:fldChar w:fldCharType="separate"/>
      </w:r>
      <w:r>
        <w:rPr>
          <w:rFonts w:hint="eastAsia" w:ascii="宋体" w:hAnsi="宋体" w:eastAsia="宋体" w:cs="宋体"/>
          <w:b/>
          <w:color w:val="auto"/>
          <w:highlight w:val="none"/>
          <w:lang w:eastAsia="zh-CN"/>
        </w:rPr>
        <w:t>第五章</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格式</w:t>
      </w:r>
      <w:r>
        <w:rPr>
          <w:b/>
          <w:color w:val="auto"/>
          <w:highlight w:val="none"/>
        </w:rPr>
        <w:tab/>
      </w:r>
      <w:r>
        <w:rPr>
          <w:b/>
          <w:color w:val="auto"/>
          <w:highlight w:val="none"/>
        </w:rPr>
        <w:fldChar w:fldCharType="begin"/>
      </w:r>
      <w:r>
        <w:rPr>
          <w:b/>
          <w:color w:val="auto"/>
          <w:highlight w:val="none"/>
        </w:rPr>
        <w:instrText xml:space="preserve"> PAGEREF _Toc14344 \h </w:instrText>
      </w:r>
      <w:r>
        <w:rPr>
          <w:b/>
          <w:color w:val="auto"/>
          <w:highlight w:val="none"/>
        </w:rPr>
        <w:fldChar w:fldCharType="separate"/>
      </w:r>
      <w:r>
        <w:rPr>
          <w:b/>
          <w:color w:val="auto"/>
          <w:highlight w:val="none"/>
        </w:rPr>
        <w:t>25</w:t>
      </w:r>
      <w:r>
        <w:rPr>
          <w:b/>
          <w:color w:val="auto"/>
          <w:highlight w:val="none"/>
        </w:rPr>
        <w:fldChar w:fldCharType="end"/>
      </w:r>
      <w:r>
        <w:rPr>
          <w:rFonts w:hint="eastAsia" w:ascii="宋体" w:hAnsi="宋体" w:cs="宋体"/>
          <w:b/>
          <w:color w:val="auto"/>
          <w:szCs w:val="28"/>
          <w:highlight w:val="none"/>
        </w:rPr>
        <w:fldChar w:fldCharType="end"/>
      </w:r>
    </w:p>
    <w:p>
      <w:pPr>
        <w:pStyle w:val="31"/>
        <w:tabs>
          <w:tab w:val="right" w:leader="underscore" w:pos="9354"/>
        </w:tabs>
        <w:rPr>
          <w:b/>
          <w:color w:val="auto"/>
          <w:highlight w:val="none"/>
        </w:rPr>
      </w:pPr>
    </w:p>
    <w:p>
      <w:pPr>
        <w:pStyle w:val="31"/>
        <w:tabs>
          <w:tab w:val="right" w:leader="underscore" w:pos="9354"/>
        </w:tabs>
        <w:rPr>
          <w:b/>
          <w:color w:val="auto"/>
          <w:highlight w:val="none"/>
        </w:rPr>
      </w:pPr>
    </w:p>
    <w:p>
      <w:pPr>
        <w:pStyle w:val="32"/>
        <w:tabs>
          <w:tab w:val="right" w:leader="underscore" w:pos="9354"/>
        </w:tabs>
        <w:rPr>
          <w:color w:val="auto"/>
          <w:highlight w:val="none"/>
        </w:rPr>
      </w:pPr>
    </w:p>
    <w:p>
      <w:pPr>
        <w:pStyle w:val="32"/>
        <w:tabs>
          <w:tab w:val="right" w:leader="underscore" w:pos="9354"/>
        </w:tabs>
        <w:rPr>
          <w:color w:val="auto"/>
          <w:highlight w:val="none"/>
        </w:rPr>
      </w:pPr>
    </w:p>
    <w:p>
      <w:pPr>
        <w:pStyle w:val="31"/>
        <w:tabs>
          <w:tab w:val="right" w:leader="underscore" w:pos="9354"/>
        </w:tabs>
        <w:rPr>
          <w:b/>
          <w:color w:val="auto"/>
          <w:highlight w:val="none"/>
        </w:rPr>
      </w:pPr>
    </w:p>
    <w:p>
      <w:pPr>
        <w:pStyle w:val="33"/>
        <w:spacing w:line="360" w:lineRule="auto"/>
        <w:rPr>
          <w:rFonts w:hint="eastAsia" w:ascii="宋体" w:hAnsi="宋体" w:cs="宋体"/>
          <w:color w:val="auto"/>
          <w:sz w:val="28"/>
          <w:szCs w:val="28"/>
          <w:highlight w:val="none"/>
        </w:rPr>
      </w:pPr>
      <w:r>
        <w:rPr>
          <w:rFonts w:hint="eastAsia" w:ascii="宋体" w:hAnsi="宋体" w:cs="宋体"/>
          <w:b/>
          <w:color w:val="auto"/>
          <w:szCs w:val="28"/>
          <w:highlight w:val="none"/>
        </w:rPr>
        <w:fldChar w:fldCharType="end"/>
      </w:r>
    </w:p>
    <w:p>
      <w:pPr>
        <w:pStyle w:val="33"/>
        <w:spacing w:line="360" w:lineRule="auto"/>
        <w:rPr>
          <w:rFonts w:hint="eastAsia" w:ascii="宋体" w:hAnsi="宋体" w:cs="宋体"/>
          <w:color w:val="auto"/>
          <w:sz w:val="28"/>
          <w:szCs w:val="28"/>
          <w:highlight w:val="none"/>
        </w:rPr>
      </w:pPr>
    </w:p>
    <w:p>
      <w:pPr>
        <w:pStyle w:val="33"/>
        <w:spacing w:line="360" w:lineRule="auto"/>
        <w:rPr>
          <w:rFonts w:hint="eastAsia" w:ascii="宋体" w:hAnsi="宋体" w:cs="宋体"/>
          <w:color w:val="auto"/>
          <w:sz w:val="28"/>
          <w:szCs w:val="28"/>
          <w:highlight w:val="none"/>
        </w:rPr>
      </w:pPr>
    </w:p>
    <w:p>
      <w:pPr>
        <w:pStyle w:val="33"/>
        <w:spacing w:line="360" w:lineRule="auto"/>
        <w:rPr>
          <w:rFonts w:hint="eastAsia" w:ascii="宋体" w:hAnsi="宋体" w:cs="宋体"/>
          <w:color w:val="auto"/>
          <w:sz w:val="28"/>
          <w:szCs w:val="28"/>
          <w:highlight w:val="none"/>
        </w:rPr>
      </w:pPr>
    </w:p>
    <w:p>
      <w:pPr>
        <w:pStyle w:val="33"/>
        <w:spacing w:line="360" w:lineRule="auto"/>
        <w:rPr>
          <w:rFonts w:hint="eastAsia" w:ascii="宋体" w:hAnsi="宋体" w:cs="宋体"/>
          <w:color w:val="auto"/>
          <w:sz w:val="28"/>
          <w:szCs w:val="28"/>
          <w:highlight w:val="none"/>
        </w:rPr>
      </w:pPr>
    </w:p>
    <w:p>
      <w:pPr>
        <w:pStyle w:val="33"/>
        <w:spacing w:line="360" w:lineRule="auto"/>
        <w:rPr>
          <w:rFonts w:hint="eastAsia" w:ascii="宋体" w:hAnsi="宋体" w:cs="宋体"/>
          <w:color w:val="auto"/>
          <w:sz w:val="28"/>
          <w:szCs w:val="28"/>
          <w:highlight w:val="none"/>
        </w:rPr>
      </w:pPr>
    </w:p>
    <w:p>
      <w:pPr>
        <w:pStyle w:val="33"/>
        <w:spacing w:line="360" w:lineRule="auto"/>
        <w:rPr>
          <w:rFonts w:hint="eastAsia" w:ascii="宋体" w:hAnsi="宋体" w:cs="宋体"/>
          <w:color w:val="auto"/>
          <w:sz w:val="28"/>
          <w:szCs w:val="28"/>
          <w:highlight w:val="none"/>
        </w:rPr>
        <w:sectPr>
          <w:footerReference r:id="rId8" w:type="first"/>
          <w:footerReference r:id="rId7" w:type="default"/>
          <w:pgSz w:w="11906" w:h="16838"/>
          <w:pgMar w:top="1418" w:right="1134" w:bottom="1418" w:left="1418" w:header="851" w:footer="851" w:gutter="0"/>
          <w:pgNumType w:start="0"/>
          <w:cols w:space="720" w:num="1"/>
          <w:docGrid w:type="linesAndChars" w:linePitch="312" w:charSpace="0"/>
        </w:sectPr>
      </w:pPr>
    </w:p>
    <w:p>
      <w:pPr>
        <w:shd w:val="solid" w:color="FFFFFF" w:fill="auto"/>
        <w:autoSpaceDN w:val="0"/>
        <w:spacing w:line="480" w:lineRule="auto"/>
        <w:ind w:left="-14" w:leftChars="-7" w:right="-92" w:rightChars="-44" w:firstLine="16" w:firstLineChars="5"/>
        <w:jc w:val="center"/>
        <w:outlineLvl w:val="0"/>
        <w:rPr>
          <w:rFonts w:hint="eastAsia" w:ascii="宋体" w:hAnsi="宋体" w:eastAsia="宋体" w:cs="宋体"/>
          <w:b/>
          <w:color w:val="auto"/>
          <w:kern w:val="0"/>
          <w:sz w:val="32"/>
          <w:szCs w:val="22"/>
          <w:highlight w:val="none"/>
          <w:lang w:val="en-US" w:eastAsia="zh-CN" w:bidi="ar-SA"/>
        </w:rPr>
      </w:pPr>
      <w:bookmarkStart w:id="0" w:name="_Toc21628"/>
      <w:bookmarkStart w:id="1" w:name="_Toc26889"/>
      <w:bookmarkStart w:id="2" w:name="_Toc14666"/>
      <w:r>
        <w:rPr>
          <w:rFonts w:hint="eastAsia" w:ascii="宋体" w:hAnsi="宋体" w:eastAsia="宋体" w:cs="宋体"/>
          <w:b/>
          <w:color w:val="auto"/>
          <w:kern w:val="0"/>
          <w:sz w:val="32"/>
          <w:szCs w:val="22"/>
          <w:highlight w:val="none"/>
          <w:lang w:val="en-US" w:eastAsia="zh-CN" w:bidi="ar-SA"/>
        </w:rPr>
        <w:t>第一章 磋 商 公 告</w:t>
      </w:r>
      <w:bookmarkEnd w:id="0"/>
      <w:bookmarkEnd w:id="1"/>
      <w:bookmarkEnd w:id="2"/>
    </w:p>
    <w:p>
      <w:pPr>
        <w:shd w:val="solid" w:color="FFFFFF" w:fill="auto"/>
        <w:autoSpaceDN w:val="0"/>
        <w:spacing w:line="480" w:lineRule="auto"/>
        <w:ind w:left="-14" w:leftChars="-7" w:right="-92" w:rightChars="-44" w:firstLine="14" w:firstLineChars="5"/>
        <w:jc w:val="center"/>
        <w:outlineLvl w:val="1"/>
        <w:rPr>
          <w:rFonts w:hint="eastAsia" w:ascii="宋体" w:hAnsi="宋体" w:eastAsia="宋体"/>
          <w:b/>
          <w:color w:val="0000FF"/>
          <w:sz w:val="28"/>
          <w:highlight w:val="none"/>
          <w:u w:val="none"/>
          <w:shd w:val="clear" w:color="auto" w:fill="FFFFFF"/>
          <w:lang w:eastAsia="zh-CN"/>
        </w:rPr>
      </w:pPr>
      <w:bookmarkStart w:id="3" w:name="_Toc16445"/>
      <w:bookmarkStart w:id="4" w:name="_Toc2841"/>
      <w:r>
        <w:rPr>
          <w:rFonts w:hint="eastAsia" w:ascii="宋体" w:hAnsi="宋体" w:eastAsia="宋体"/>
          <w:b/>
          <w:color w:val="0000FF"/>
          <w:sz w:val="28"/>
          <w:highlight w:val="none"/>
          <w:u w:val="none"/>
          <w:shd w:val="clear" w:color="auto" w:fill="FFFFFF"/>
          <w:lang w:eastAsia="zh-CN"/>
        </w:rPr>
        <w:t>新疆医科大学第一附属医院医疗污水处理站在线监测设备运行维护项目竞争性磋商公告</w:t>
      </w:r>
      <w:bookmarkEnd w:id="3"/>
      <w:bookmarkEnd w:id="4"/>
    </w:p>
    <w:p>
      <w:pPr>
        <w:spacing w:line="720" w:lineRule="auto"/>
        <w:ind w:left="1800" w:hanging="1200" w:hangingChars="500"/>
        <w:jc w:val="both"/>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华诚博远工程咨询有限公司</w:t>
      </w:r>
      <w:r>
        <w:rPr>
          <w:rFonts w:hint="eastAsia" w:ascii="宋体" w:hAnsi="宋体" w:cs="宋体"/>
          <w:color w:val="auto"/>
          <w:sz w:val="24"/>
          <w:highlight w:val="none"/>
          <w:shd w:val="clear" w:color="auto" w:fill="FFFFFF"/>
        </w:rPr>
        <w:t>受新疆医科大学第一附属医院</w:t>
      </w:r>
      <w:r>
        <w:rPr>
          <w:rFonts w:hint="eastAsia" w:ascii="宋体" w:hAnsi="宋体" w:eastAsia="宋体" w:cs="宋体"/>
          <w:color w:val="auto"/>
          <w:sz w:val="24"/>
          <w:highlight w:val="none"/>
          <w:shd w:val="clear" w:color="auto" w:fill="FFFFFF"/>
        </w:rPr>
        <w:t>委托，对</w:t>
      </w:r>
      <w:r>
        <w:rPr>
          <w:rFonts w:hint="eastAsia" w:ascii="宋体" w:hAnsi="宋体" w:cs="宋体"/>
          <w:color w:val="auto"/>
          <w:sz w:val="24"/>
          <w:highlight w:val="none"/>
          <w:shd w:val="clear" w:color="auto" w:fill="FFFFFF"/>
        </w:rPr>
        <w:t>新疆医科大学第一附属</w:t>
      </w:r>
    </w:p>
    <w:p>
      <w:pPr>
        <w:spacing w:line="720" w:lineRule="auto"/>
        <w:jc w:val="both"/>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医院</w:t>
      </w:r>
      <w:r>
        <w:rPr>
          <w:rFonts w:hint="eastAsia" w:ascii="宋体" w:hAnsi="宋体" w:cs="宋体"/>
          <w:color w:val="auto"/>
          <w:sz w:val="24"/>
          <w:highlight w:val="none"/>
          <w:shd w:val="clear" w:color="auto" w:fill="FFFFFF"/>
          <w:lang w:eastAsia="zh-CN"/>
        </w:rPr>
        <w:t>医疗污水处理站在线监测设备运行维护项目</w:t>
      </w:r>
      <w:r>
        <w:rPr>
          <w:rFonts w:hint="eastAsia" w:ascii="宋体" w:hAnsi="宋体" w:eastAsia="宋体" w:cs="宋体"/>
          <w:color w:val="auto"/>
          <w:sz w:val="24"/>
          <w:highlight w:val="none"/>
          <w:shd w:val="clear" w:color="auto" w:fill="FFFFFF"/>
          <w:lang w:val="en-US" w:eastAsia="zh-CN"/>
        </w:rPr>
        <w:t>以</w:t>
      </w:r>
      <w:r>
        <w:rPr>
          <w:rFonts w:hint="eastAsia" w:ascii="宋体" w:hAnsi="宋体" w:eastAsia="宋体" w:cs="宋体"/>
          <w:color w:val="auto"/>
          <w:sz w:val="24"/>
          <w:highlight w:val="none"/>
          <w:shd w:val="clear" w:color="auto" w:fill="FFFFFF"/>
        </w:rPr>
        <w:t>竞争性</w:t>
      </w:r>
      <w:r>
        <w:rPr>
          <w:rFonts w:hint="eastAsia" w:ascii="宋体" w:hAnsi="宋体" w:eastAsia="宋体" w:cs="宋体"/>
          <w:color w:val="auto"/>
          <w:sz w:val="24"/>
          <w:highlight w:val="none"/>
          <w:shd w:val="clear" w:color="auto" w:fill="FFFFFF"/>
          <w:lang w:val="en-US" w:eastAsia="zh-CN"/>
        </w:rPr>
        <w:t>磋商</w:t>
      </w:r>
      <w:r>
        <w:rPr>
          <w:rFonts w:hint="eastAsia" w:ascii="宋体" w:hAnsi="宋体" w:eastAsia="宋体" w:cs="宋体"/>
          <w:color w:val="auto"/>
          <w:sz w:val="24"/>
          <w:highlight w:val="none"/>
          <w:shd w:val="clear" w:color="auto" w:fill="FFFFFF"/>
        </w:rPr>
        <w:t>的方式进行招标，现欢迎符合要求的投标人参与本次招</w:t>
      </w:r>
      <w:r>
        <w:rPr>
          <w:rFonts w:hint="eastAsia" w:ascii="宋体" w:hAnsi="宋体" w:cs="宋体"/>
          <w:color w:val="auto"/>
          <w:sz w:val="24"/>
          <w:highlight w:val="none"/>
          <w:shd w:val="clear" w:color="auto" w:fill="FFFFFF"/>
        </w:rPr>
        <w:t>标活动。</w:t>
      </w:r>
    </w:p>
    <w:p>
      <w:pPr>
        <w:numPr>
          <w:ilvl w:val="0"/>
          <w:numId w:val="2"/>
        </w:numPr>
        <w:spacing w:line="360" w:lineRule="auto"/>
        <w:ind w:left="-67" w:leftChars="0" w:right="-92" w:rightChars="-44" w:firstLine="67" w:firstLineChars="0"/>
        <w:outlineLvl w:val="1"/>
        <w:rPr>
          <w:rFonts w:ascii="宋体" w:hAnsi="宋体" w:cs="宋体"/>
          <w:b/>
          <w:bCs/>
          <w:color w:val="auto"/>
          <w:sz w:val="28"/>
          <w:szCs w:val="28"/>
          <w:highlight w:val="none"/>
          <w:shd w:val="clear" w:color="auto" w:fill="FFFFFF"/>
        </w:rPr>
      </w:pPr>
      <w:bookmarkStart w:id="5" w:name="_Toc15475"/>
      <w:bookmarkStart w:id="6" w:name="_Toc25315"/>
      <w:r>
        <w:rPr>
          <w:rFonts w:hint="eastAsia" w:ascii="宋体" w:hAnsi="宋体" w:cs="宋体"/>
          <w:b/>
          <w:bCs/>
          <w:color w:val="auto"/>
          <w:sz w:val="28"/>
          <w:szCs w:val="28"/>
          <w:highlight w:val="none"/>
          <w:shd w:val="clear" w:color="auto" w:fill="FFFFFF"/>
        </w:rPr>
        <w:t>项目基本情况</w:t>
      </w:r>
      <w:bookmarkEnd w:id="5"/>
      <w:bookmarkEnd w:id="6"/>
    </w:p>
    <w:p>
      <w:pPr>
        <w:numPr>
          <w:ilvl w:val="0"/>
          <w:numId w:val="3"/>
        </w:numPr>
        <w:spacing w:line="360" w:lineRule="auto"/>
        <w:ind w:right="-92" w:rightChars="-44"/>
        <w:rPr>
          <w:rFonts w:hint="default"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招标项目名称：</w:t>
      </w:r>
      <w:r>
        <w:rPr>
          <w:rFonts w:hint="eastAsia" w:ascii="宋体" w:hAnsi="宋体" w:cs="宋体"/>
          <w:color w:val="auto"/>
          <w:sz w:val="24"/>
          <w:highlight w:val="none"/>
          <w:shd w:val="clear" w:color="auto" w:fill="FFFFFF"/>
          <w:lang w:eastAsia="zh-CN"/>
        </w:rPr>
        <w:t>新疆医科大学第一附属医院医疗污水处理站在线监测设备运行维护项目</w:t>
      </w:r>
    </w:p>
    <w:p>
      <w:pPr>
        <w:numPr>
          <w:ilvl w:val="0"/>
          <w:numId w:val="3"/>
        </w:numPr>
        <w:spacing w:line="360" w:lineRule="auto"/>
        <w:ind w:right="-92" w:rightChars="-44"/>
        <w:rPr>
          <w:rFonts w:hint="default"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项目编号：[2023]6092号</w:t>
      </w:r>
      <w:r>
        <w:rPr>
          <w:rFonts w:hint="eastAsia" w:ascii="宋体" w:hAnsi="宋体" w:cs="宋体"/>
          <w:color w:val="auto"/>
          <w:sz w:val="24"/>
          <w:highlight w:val="none"/>
          <w:shd w:val="clear" w:color="auto" w:fill="FFFFFF"/>
          <w:lang w:val="en-US" w:eastAsia="zh-CN"/>
        </w:rPr>
        <w:t>-01</w:t>
      </w:r>
    </w:p>
    <w:p>
      <w:pPr>
        <w:pStyle w:val="3"/>
        <w:numPr>
          <w:ilvl w:val="0"/>
          <w:numId w:val="0"/>
        </w:numPr>
        <w:tabs>
          <w:tab w:val="left" w:pos="360"/>
        </w:tabs>
        <w:ind w:left="219" w:leftChars="-10" w:hanging="240" w:hangingChars="100"/>
        <w:jc w:val="both"/>
        <w:rPr>
          <w:rFonts w:hint="eastAsia" w:ascii="宋体" w:hAnsi="宋体" w:eastAsia="宋体" w:cs="宋体"/>
          <w:color w:val="auto"/>
          <w:sz w:val="24"/>
          <w:highlight w:val="none"/>
          <w:shd w:val="clear" w:color="auto" w:fill="FFFFFF"/>
          <w:lang w:val="en-US" w:eastAsia="en-US"/>
        </w:rPr>
      </w:pP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招标内容：</w:t>
      </w:r>
      <w:r>
        <w:rPr>
          <w:rFonts w:hint="eastAsia" w:ascii="宋体" w:hAnsi="宋体" w:eastAsia="宋体" w:cs="宋体"/>
          <w:sz w:val="24"/>
          <w:highlight w:val="none"/>
          <w:shd w:val="clear" w:color="auto" w:fill="FFFFFF"/>
          <w:lang w:val="en-US" w:eastAsia="zh-CN"/>
        </w:rPr>
        <w:t>医疗污水处理站水质在线监测设备及各个辅助在线监测设备的维护和保养及数据正常传输。</w:t>
      </w:r>
    </w:p>
    <w:p>
      <w:pPr>
        <w:numPr>
          <w:ilvl w:val="0"/>
          <w:numId w:val="0"/>
        </w:numPr>
        <w:spacing w:line="360" w:lineRule="auto"/>
        <w:ind w:leftChars="0"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资金来源：</w:t>
      </w:r>
      <w:r>
        <w:rPr>
          <w:rFonts w:hint="eastAsia" w:ascii="宋体" w:hAnsi="宋体" w:cs="宋体"/>
          <w:color w:val="auto"/>
          <w:sz w:val="24"/>
          <w:highlight w:val="none"/>
          <w:shd w:val="clear" w:color="auto" w:fill="FFFFFF"/>
          <w:lang w:val="en-US" w:eastAsia="zh-CN"/>
        </w:rPr>
        <w:t>自筹资金</w:t>
      </w:r>
      <w:r>
        <w:rPr>
          <w:rFonts w:hint="eastAsia" w:ascii="宋体" w:hAnsi="宋体" w:cs="宋体"/>
          <w:color w:val="auto"/>
          <w:sz w:val="24"/>
          <w:highlight w:val="none"/>
          <w:shd w:val="clear" w:color="auto" w:fill="FFFFFF"/>
        </w:rPr>
        <w:t xml:space="preserve"> 。</w:t>
      </w:r>
    </w:p>
    <w:p>
      <w:pPr>
        <w:numPr>
          <w:ilvl w:val="0"/>
          <w:numId w:val="0"/>
        </w:numPr>
        <w:spacing w:line="360" w:lineRule="auto"/>
        <w:ind w:right="-92" w:rightChars="-44"/>
        <w:rPr>
          <w:rFonts w:asci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15万元</w:t>
      </w:r>
      <w:r>
        <w:rPr>
          <w:rFonts w:hint="eastAsia" w:ascii="宋体" w:hAnsi="宋体" w:cs="宋体"/>
          <w:color w:val="auto"/>
          <w:sz w:val="24"/>
          <w:highlight w:val="none"/>
        </w:rPr>
        <w:t>。</w:t>
      </w:r>
    </w:p>
    <w:p>
      <w:pPr>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6.服务周期：</w:t>
      </w:r>
      <w:r>
        <w:rPr>
          <w:rFonts w:hint="eastAsia" w:ascii="宋体" w:hAnsi="宋体" w:cs="宋体"/>
          <w:color w:val="auto"/>
          <w:sz w:val="24"/>
          <w:highlight w:val="none"/>
          <w:lang w:val="en-US" w:eastAsia="zh-CN"/>
        </w:rPr>
        <w:t>一年</w:t>
      </w:r>
    </w:p>
    <w:p>
      <w:pPr>
        <w:numPr>
          <w:ilvl w:val="0"/>
          <w:numId w:val="0"/>
        </w:numPr>
        <w:spacing w:line="360" w:lineRule="auto"/>
        <w:ind w:leftChars="0" w:right="-92" w:rightChars="-44"/>
        <w:outlineLvl w:val="1"/>
        <w:rPr>
          <w:rFonts w:hint="default" w:ascii="宋体" w:hAnsi="宋体" w:cs="宋体"/>
          <w:b/>
          <w:bCs/>
          <w:color w:val="auto"/>
          <w:sz w:val="28"/>
          <w:szCs w:val="28"/>
          <w:highlight w:val="none"/>
          <w:shd w:val="clear" w:color="auto" w:fill="FFFFFF"/>
          <w:lang w:val="en-US" w:eastAsia="zh-CN"/>
        </w:rPr>
      </w:pPr>
      <w:bookmarkStart w:id="7" w:name="_Toc12124"/>
      <w:bookmarkStart w:id="8" w:name="_Toc10407"/>
      <w:r>
        <w:rPr>
          <w:rFonts w:hint="eastAsia" w:ascii="宋体" w:hAnsi="宋体" w:cs="宋体"/>
          <w:b/>
          <w:bCs/>
          <w:color w:val="auto"/>
          <w:sz w:val="28"/>
          <w:szCs w:val="28"/>
          <w:highlight w:val="none"/>
          <w:shd w:val="clear" w:color="auto" w:fill="FFFFFF"/>
          <w:lang w:val="en-US" w:eastAsia="zh-CN"/>
        </w:rPr>
        <w:t>二、申请人的资格要求：</w:t>
      </w:r>
      <w:bookmarkEnd w:id="7"/>
      <w:bookmarkEnd w:id="8"/>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①具有独立承担民事责任的能力；</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⑥法律法规规定的其他条件。</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遵守国家法律、法规有关招标的规定。</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与采购人就本次招标的项目委托的咨询机构、招标代理机构、以及上述机构的附属机构没有行政或经济关联。</w:t>
      </w:r>
    </w:p>
    <w:p>
      <w:pPr>
        <w:pStyle w:val="33"/>
        <w:spacing w:line="360" w:lineRule="auto"/>
        <w:jc w:val="both"/>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spacing w:line="360" w:lineRule="auto"/>
        <w:ind w:right="-92" w:rightChars="-44"/>
        <w:rPr>
          <w:rFonts w:hint="eastAsia"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5.具有工商部门核发</w:t>
      </w:r>
      <w:r>
        <w:rPr>
          <w:rFonts w:hint="eastAsia" w:ascii="宋体" w:hAnsi="宋体" w:eastAsia="宋体" w:cs="宋体"/>
          <w:color w:val="auto"/>
          <w:sz w:val="24"/>
          <w:highlight w:val="none"/>
          <w:shd w:val="clear" w:color="auto" w:fill="FFFFFF"/>
          <w:lang w:val="en-US" w:eastAsia="zh-CN"/>
        </w:rPr>
        <w:t>的营业执照。</w:t>
      </w:r>
    </w:p>
    <w:p>
      <w:pPr>
        <w:spacing w:line="360" w:lineRule="auto"/>
        <w:ind w:right="-92" w:rightChars="-44"/>
        <w:rPr>
          <w:rFonts w:ascii="宋体" w:cs="宋体"/>
          <w:sz w:val="24"/>
          <w:highlight w:val="none"/>
        </w:rPr>
      </w:pPr>
      <w:r>
        <w:rPr>
          <w:rFonts w:hint="eastAsia" w:ascii="宋体" w:cs="宋体"/>
          <w:sz w:val="24"/>
          <w:highlight w:val="none"/>
          <w:lang w:val="en-US" w:eastAsia="zh-CN"/>
        </w:rPr>
        <w:t>6</w:t>
      </w:r>
      <w:r>
        <w:rPr>
          <w:rFonts w:hint="eastAsia" w:ascii="宋体" w:cs="宋体"/>
          <w:sz w:val="24"/>
          <w:highlight w:val="none"/>
          <w:lang w:val="en-US" w:eastAsia="zh-Hans"/>
        </w:rPr>
        <w:t>.</w:t>
      </w:r>
      <w:r>
        <w:rPr>
          <w:rFonts w:hint="eastAsia" w:ascii="宋体" w:cs="宋体"/>
          <w:sz w:val="24"/>
          <w:highlight w:val="none"/>
          <w:lang w:eastAsia="zh-CN"/>
        </w:rPr>
        <w:t>须</w:t>
      </w:r>
      <w:r>
        <w:rPr>
          <w:rFonts w:hint="eastAsia" w:ascii="宋体" w:cs="宋体"/>
          <w:sz w:val="24"/>
          <w:highlight w:val="none"/>
          <w:lang w:val="en-US" w:eastAsia="zh-CN"/>
        </w:rPr>
        <w:t>具备近一年财务审计报告或银行提供的资信证明（新公司从成立之日起算）。</w:t>
      </w:r>
    </w:p>
    <w:p>
      <w:pPr>
        <w:spacing w:line="360" w:lineRule="auto"/>
        <w:ind w:right="-92" w:rightChars="-44"/>
        <w:rPr>
          <w:rFonts w:ascii="宋体" w:cs="宋体"/>
          <w:sz w:val="24"/>
          <w:highlight w:val="none"/>
        </w:rPr>
      </w:pPr>
      <w:r>
        <w:rPr>
          <w:rFonts w:hint="eastAsia" w:ascii="宋体" w:cs="宋体"/>
          <w:sz w:val="24"/>
          <w:highlight w:val="none"/>
          <w:lang w:val="en-US" w:eastAsia="zh-CN"/>
        </w:rPr>
        <w:t>7.</w:t>
      </w:r>
      <w:r>
        <w:rPr>
          <w:rFonts w:hint="eastAsia" w:ascii="宋体" w:cs="宋体"/>
          <w:sz w:val="24"/>
          <w:highlight w:val="none"/>
          <w:lang w:eastAsia="zh-CN"/>
        </w:rPr>
        <w:t>须</w:t>
      </w:r>
      <w:r>
        <w:rPr>
          <w:rFonts w:hint="eastAsia" w:ascii="宋体" w:cs="宋体"/>
          <w:sz w:val="24"/>
          <w:highlight w:val="none"/>
          <w:lang w:val="en-US" w:eastAsia="zh-CN"/>
        </w:rPr>
        <w:t>具有近一年任意月纳税证明（新公司从成立之日起算）。</w:t>
      </w:r>
    </w:p>
    <w:p>
      <w:pPr>
        <w:spacing w:line="360" w:lineRule="auto"/>
        <w:ind w:right="-92" w:rightChars="-44"/>
        <w:rPr>
          <w:rFonts w:ascii="宋体" w:cs="宋体"/>
          <w:sz w:val="24"/>
          <w:highlight w:val="none"/>
        </w:rPr>
      </w:pPr>
      <w:r>
        <w:rPr>
          <w:rFonts w:hint="eastAsia" w:ascii="宋体" w:cs="宋体"/>
          <w:sz w:val="24"/>
          <w:highlight w:val="none"/>
          <w:lang w:val="en-US" w:eastAsia="zh-CN"/>
        </w:rPr>
        <w:t>8.近一年任意月法人或授权委托人人员社保明细证明（新公司从成立之日起算）。</w:t>
      </w:r>
    </w:p>
    <w:p>
      <w:pPr>
        <w:spacing w:line="360" w:lineRule="auto"/>
        <w:ind w:right="-92" w:rightChars="-44"/>
        <w:rPr>
          <w:rFonts w:hint="eastAsia" w:ascii="宋体" w:cs="宋体"/>
          <w:sz w:val="24"/>
          <w:highlight w:val="none"/>
          <w:lang w:val="en-US" w:eastAsia="zh-CN"/>
        </w:rPr>
      </w:pPr>
      <w:r>
        <w:rPr>
          <w:rFonts w:hint="eastAsia" w:ascii="宋体" w:cs="宋体"/>
          <w:sz w:val="24"/>
          <w:highlight w:val="none"/>
          <w:lang w:val="en-US" w:eastAsia="zh-CN"/>
        </w:rPr>
        <w:t>9.须</w:t>
      </w:r>
      <w:r>
        <w:rPr>
          <w:rFonts w:hint="eastAsia" w:ascii="宋体" w:cs="宋体"/>
          <w:sz w:val="24"/>
          <w:highlight w:val="none"/>
          <w:lang w:eastAsia="zh-CN"/>
        </w:rPr>
        <w:t>具有履行合同所必须的设备和专业技术能力</w:t>
      </w:r>
      <w:r>
        <w:rPr>
          <w:rFonts w:hint="eastAsia" w:ascii="宋体" w:cs="宋体"/>
          <w:sz w:val="24"/>
          <w:highlight w:val="none"/>
          <w:lang w:val="en-US" w:eastAsia="zh-CN"/>
        </w:rPr>
        <w:t>的承诺函。</w:t>
      </w:r>
    </w:p>
    <w:p>
      <w:pPr>
        <w:spacing w:line="360" w:lineRule="auto"/>
        <w:ind w:right="-92" w:rightChars="-44"/>
        <w:rPr>
          <w:rFonts w:hint="default" w:ascii="宋体" w:cs="宋体"/>
          <w:sz w:val="24"/>
          <w:highlight w:val="none"/>
          <w:lang w:val="en-US" w:eastAsia="zh-CN"/>
        </w:rPr>
      </w:pPr>
      <w:r>
        <w:rPr>
          <w:rFonts w:hint="default" w:ascii="宋体" w:cs="宋体"/>
          <w:sz w:val="24"/>
          <w:highlight w:val="none"/>
          <w:lang w:eastAsia="zh-CN"/>
        </w:rPr>
        <w:t>1</w:t>
      </w:r>
      <w:r>
        <w:rPr>
          <w:rFonts w:hint="eastAsia" w:ascii="宋体" w:cs="宋体"/>
          <w:sz w:val="24"/>
          <w:highlight w:val="none"/>
          <w:lang w:val="en-US" w:eastAsia="zh-CN"/>
        </w:rPr>
        <w:t>0.投标单位须为中小企业，</w:t>
      </w:r>
      <w:r>
        <w:rPr>
          <w:rFonts w:hint="eastAsia" w:ascii="宋体" w:cs="宋体"/>
          <w:sz w:val="24"/>
          <w:highlight w:val="none"/>
          <w:lang w:val="en-US" w:eastAsia="zh-Hans"/>
        </w:rPr>
        <w:t>提供</w:t>
      </w:r>
      <w:r>
        <w:rPr>
          <w:rFonts w:hint="default" w:ascii="宋体" w:cs="宋体"/>
          <w:sz w:val="24"/>
          <w:highlight w:val="none"/>
          <w:lang w:eastAsia="zh-Hans"/>
        </w:rPr>
        <w:t>《</w:t>
      </w:r>
      <w:r>
        <w:rPr>
          <w:rFonts w:hint="eastAsia" w:ascii="宋体" w:cs="宋体"/>
          <w:sz w:val="24"/>
          <w:highlight w:val="none"/>
          <w:lang w:val="en-US" w:eastAsia="zh-Hans"/>
        </w:rPr>
        <w:t>中小企业声明函</w:t>
      </w:r>
      <w:r>
        <w:rPr>
          <w:rFonts w:hint="default" w:ascii="宋体" w:cs="宋体"/>
          <w:sz w:val="24"/>
          <w:highlight w:val="none"/>
          <w:lang w:eastAsia="zh-Hans"/>
        </w:rPr>
        <w:t>》</w:t>
      </w:r>
      <w:r>
        <w:rPr>
          <w:rFonts w:hint="eastAsia" w:ascii="宋体" w:cs="宋体"/>
          <w:sz w:val="24"/>
          <w:highlight w:val="none"/>
          <w:lang w:eastAsia="zh-CN"/>
        </w:rPr>
        <w:t>。</w:t>
      </w:r>
      <w:r>
        <w:rPr>
          <w:rFonts w:hint="eastAsia" w:ascii="宋体" w:cs="宋体"/>
          <w:sz w:val="24"/>
          <w:highlight w:val="none"/>
          <w:lang w:val="en-US" w:eastAsia="zh-CN"/>
        </w:rPr>
        <w:t xml:space="preserve">        </w:t>
      </w:r>
    </w:p>
    <w:p>
      <w:pPr>
        <w:spacing w:line="360" w:lineRule="auto"/>
        <w:ind w:right="-92" w:rightChars="-44"/>
        <w:rPr>
          <w:rFonts w:hint="eastAsia" w:ascii="宋体" w:cs="宋体" w:eastAsiaTheme="minorEastAsia"/>
          <w:sz w:val="24"/>
          <w:highlight w:val="none"/>
          <w:lang w:eastAsia="zh-CN"/>
        </w:rPr>
      </w:pPr>
      <w:r>
        <w:rPr>
          <w:rFonts w:hint="eastAsia" w:ascii="宋体" w:cs="宋体"/>
          <w:sz w:val="24"/>
          <w:highlight w:val="none"/>
          <w:lang w:val="en-US" w:eastAsia="zh-CN"/>
        </w:rPr>
        <w:t>11.</w:t>
      </w:r>
      <w:r>
        <w:rPr>
          <w:rFonts w:hint="eastAsia" w:ascii="宋体" w:cs="宋体"/>
          <w:sz w:val="24"/>
          <w:highlight w:val="none"/>
        </w:rPr>
        <w:t>参加政府采购活动前3年内在经营活动中没有重大违法记录的书面声明</w:t>
      </w:r>
      <w:r>
        <w:rPr>
          <w:rFonts w:hint="eastAsia" w:ascii="宋体" w:cs="宋体"/>
          <w:sz w:val="24"/>
          <w:highlight w:val="none"/>
          <w:lang w:eastAsia="zh-CN"/>
        </w:rPr>
        <w:t>。</w:t>
      </w:r>
    </w:p>
    <w:p>
      <w:pPr>
        <w:spacing w:line="360" w:lineRule="auto"/>
        <w:ind w:right="-92" w:rightChars="-44"/>
        <w:rPr>
          <w:rFonts w:ascii="宋体" w:cs="宋体"/>
          <w:sz w:val="24"/>
          <w:highlight w:val="none"/>
        </w:rPr>
      </w:pPr>
      <w:r>
        <w:rPr>
          <w:rFonts w:hint="eastAsia" w:ascii="宋体" w:cs="宋体"/>
          <w:sz w:val="24"/>
          <w:highlight w:val="none"/>
          <w:lang w:val="en-US" w:eastAsia="zh-CN"/>
        </w:rPr>
        <w:t>12.</w:t>
      </w:r>
      <w:r>
        <w:rPr>
          <w:rFonts w:hint="eastAsia" w:ascii="宋体" w:cs="宋体"/>
          <w:sz w:val="24"/>
          <w:highlight w:val="none"/>
          <w:lang w:eastAsia="zh-CN"/>
        </w:rPr>
        <w:t>凡拟参加本次招标项目的供应商，如在“信用中国”网站（www.creditchina.gov.cn）和中国政府采购网（www.ccgp.gov.cn）被列入失信被执行人、税收违法黑名单、政府采购严重违法失信行为记录名单的（尚在处罚期内的），将拒绝其参加本次采购活动。</w:t>
      </w:r>
    </w:p>
    <w:p>
      <w:pPr>
        <w:spacing w:line="360" w:lineRule="auto"/>
        <w:ind w:right="-92" w:rightChars="-44"/>
        <w:rPr>
          <w:rFonts w:hint="eastAsia" w:ascii="宋体" w:cs="宋体"/>
          <w:sz w:val="24"/>
          <w:highlight w:val="none"/>
        </w:rPr>
      </w:pPr>
      <w:r>
        <w:rPr>
          <w:rFonts w:hint="eastAsia" w:ascii="宋体" w:cs="宋体"/>
          <w:sz w:val="24"/>
          <w:highlight w:val="none"/>
          <w:lang w:val="en-US" w:eastAsia="zh-CN"/>
        </w:rPr>
        <w:t>13.</w:t>
      </w:r>
      <w:r>
        <w:rPr>
          <w:rFonts w:hint="eastAsia" w:ascii="宋体" w:cs="宋体"/>
          <w:sz w:val="24"/>
          <w:highlight w:val="none"/>
        </w:rPr>
        <w:t>落实政府采购政策需满足的资格要求：</w:t>
      </w:r>
      <w:r>
        <w:rPr>
          <w:rFonts w:hint="default" w:eastAsia="宋体"/>
          <w:color w:val="000000" w:themeColor="text1"/>
          <w:sz w:val="24"/>
          <w:szCs w:val="24"/>
          <w:highlight w:val="none"/>
          <w:lang w:val="en-US" w:eastAsia="zh-CN"/>
          <w14:textFill>
            <w14:solidFill>
              <w14:schemeClr w14:val="tx1"/>
            </w14:solidFill>
          </w14:textFill>
        </w:rPr>
        <w:t>本项目专门面向中小企业</w:t>
      </w:r>
      <w:r>
        <w:rPr>
          <w:rFonts w:hint="eastAsia" w:ascii="宋体" w:cs="宋体"/>
          <w:sz w:val="24"/>
          <w:highlight w:val="none"/>
        </w:rPr>
        <w:t>。</w:t>
      </w:r>
    </w:p>
    <w:p>
      <w:pPr>
        <w:spacing w:line="360" w:lineRule="auto"/>
        <w:ind w:right="-92" w:rightChars="-44"/>
        <w:rPr>
          <w:rFonts w:hint="eastAsia" w:ascii="宋体" w:cs="宋体"/>
          <w:sz w:val="24"/>
          <w:highlight w:val="none"/>
        </w:rPr>
      </w:pPr>
      <w:r>
        <w:rPr>
          <w:rFonts w:hint="eastAsia" w:ascii="宋体" w:cs="宋体"/>
          <w:sz w:val="24"/>
          <w:highlight w:val="none"/>
          <w:lang w:val="en-US" w:eastAsia="zh-CN"/>
        </w:rPr>
        <w:t>14.本项目的特定资格要求：无。</w:t>
      </w:r>
    </w:p>
    <w:p>
      <w:pPr>
        <w:numPr>
          <w:ilvl w:val="0"/>
          <w:numId w:val="0"/>
        </w:numPr>
        <w:spacing w:line="360" w:lineRule="auto"/>
        <w:ind w:leftChars="0" w:right="-92" w:rightChars="-44"/>
        <w:outlineLvl w:val="1"/>
        <w:rPr>
          <w:rFonts w:hint="default" w:ascii="宋体" w:hAnsi="宋体" w:cs="宋体"/>
          <w:b/>
          <w:bCs/>
          <w:color w:val="auto"/>
          <w:sz w:val="28"/>
          <w:szCs w:val="28"/>
          <w:highlight w:val="none"/>
          <w:shd w:val="clear" w:color="auto" w:fill="FFFFFF"/>
          <w:lang w:val="en-US" w:eastAsia="zh-CN"/>
        </w:rPr>
      </w:pPr>
      <w:bookmarkStart w:id="9" w:name="_Toc11441"/>
      <w:bookmarkStart w:id="10" w:name="_Toc18340"/>
      <w:r>
        <w:rPr>
          <w:rFonts w:hint="eastAsia" w:ascii="宋体" w:hAnsi="宋体" w:cs="宋体"/>
          <w:b/>
          <w:bCs/>
          <w:color w:val="auto"/>
          <w:sz w:val="28"/>
          <w:szCs w:val="28"/>
          <w:highlight w:val="none"/>
          <w:shd w:val="clear" w:color="auto" w:fill="FFFFFF"/>
          <w:lang w:val="en-US" w:eastAsia="zh-CN"/>
        </w:rPr>
        <w:t>三、获取磋商文件：</w:t>
      </w:r>
      <w:bookmarkEnd w:id="9"/>
      <w:bookmarkEnd w:id="10"/>
    </w:p>
    <w:p>
      <w:pPr>
        <w:pStyle w:val="9"/>
        <w:ind w:left="0" w:leftChars="0" w:firstLine="0" w:firstLineChars="0"/>
        <w:rPr>
          <w:rFonts w:hint="eastAsia" w:ascii="宋体" w:cs="宋体" w:hAnsiTheme="minorHAnsi" w:eastAsiaTheme="minorEastAsia"/>
          <w:color w:val="auto"/>
          <w:kern w:val="2"/>
          <w:sz w:val="24"/>
          <w:szCs w:val="24"/>
          <w:highlight w:val="none"/>
          <w:lang w:val="en-US" w:eastAsia="zh-CN" w:bidi="ar-SA"/>
        </w:rPr>
      </w:pPr>
      <w:bookmarkStart w:id="11" w:name="_Toc10835"/>
      <w:bookmarkStart w:id="12" w:name="_Toc29926"/>
      <w:r>
        <w:rPr>
          <w:rFonts w:hint="eastAsia" w:ascii="宋体" w:cs="宋体" w:hAnsiTheme="minorHAnsi" w:eastAsiaTheme="minorEastAsia"/>
          <w:color w:val="auto"/>
          <w:kern w:val="2"/>
          <w:sz w:val="24"/>
          <w:szCs w:val="24"/>
          <w:highlight w:val="none"/>
          <w:lang w:val="en-US" w:eastAsia="zh-CN" w:bidi="ar-SA"/>
        </w:rPr>
        <w:t>1.时间：</w:t>
      </w:r>
      <w:r>
        <w:rPr>
          <w:rFonts w:hint="eastAsia" w:ascii="宋体" w:cs="宋体" w:hAnsiTheme="minorHAnsi" w:eastAsiaTheme="minorEastAsia"/>
          <w:color w:val="auto"/>
          <w:kern w:val="2"/>
          <w:sz w:val="24"/>
          <w:szCs w:val="24"/>
          <w:highlight w:val="none"/>
          <w:lang w:val="en-US" w:eastAsia="zh-CN" w:bidi="ar-SA"/>
        </w:rPr>
        <w:t>2023年5月19日至2023年5月26日</w:t>
      </w:r>
      <w:r>
        <w:rPr>
          <w:rFonts w:hint="eastAsia" w:ascii="宋体" w:cs="宋体" w:hAnsiTheme="minorHAnsi" w:eastAsiaTheme="minorEastAsia"/>
          <w:color w:val="auto"/>
          <w:kern w:val="2"/>
          <w:sz w:val="24"/>
          <w:szCs w:val="24"/>
          <w:highlight w:val="none"/>
          <w:lang w:val="en-US" w:eastAsia="zh-CN" w:bidi="ar-SA"/>
        </w:rPr>
        <w:t>，每天上午00:00-12:00,下午12:00-23:59（北京时间，法定节假日除外）</w:t>
      </w:r>
    </w:p>
    <w:p>
      <w:pPr>
        <w:rPr>
          <w:rFonts w:hint="default"/>
          <w:color w:val="auto"/>
          <w:highlight w:val="none"/>
          <w:lang w:val="en-US" w:eastAsia="zh-CN"/>
        </w:rPr>
      </w:pPr>
      <w:r>
        <w:rPr>
          <w:rFonts w:hint="eastAsia" w:ascii="宋体" w:cs="宋体" w:hAnsiTheme="minorHAnsi" w:eastAsiaTheme="minorEastAsia"/>
          <w:color w:val="auto"/>
          <w:kern w:val="2"/>
          <w:sz w:val="24"/>
          <w:szCs w:val="24"/>
          <w:highlight w:val="none"/>
          <w:lang w:val="en-US" w:eastAsia="zh-CN" w:bidi="ar-SA"/>
        </w:rPr>
        <w:t>2.地点：新疆政府采购云平台</w:t>
      </w:r>
      <w:r>
        <w:rPr>
          <w:rFonts w:hint="eastAsia" w:ascii="宋体" w:hAnsi="Calibri" w:eastAsia="宋体" w:cs="宋体"/>
          <w:color w:val="auto"/>
          <w:kern w:val="2"/>
          <w:sz w:val="24"/>
          <w:szCs w:val="24"/>
          <w:highlight w:val="none"/>
          <w:lang w:val="en-US" w:eastAsia="zh-CN" w:bidi="ar-SA"/>
        </w:rPr>
        <w:t>https://www.zcygov.cn/</w:t>
      </w:r>
    </w:p>
    <w:p>
      <w:pPr>
        <w:spacing w:line="360" w:lineRule="auto"/>
        <w:ind w:right="-92" w:rightChars="-44"/>
        <w:rPr>
          <w:rFonts w:hint="eastAsia" w:ascii="宋体" w:hAnsi="Calibri" w:eastAsia="宋体" w:cs="宋体"/>
          <w:color w:val="auto"/>
          <w:kern w:val="2"/>
          <w:sz w:val="24"/>
          <w:szCs w:val="24"/>
          <w:highlight w:val="none"/>
          <w:lang w:val="en-US" w:eastAsia="zh-CN" w:bidi="ar-SA"/>
        </w:rPr>
      </w:pPr>
      <w:r>
        <w:rPr>
          <w:rFonts w:hint="eastAsia" w:ascii="宋体" w:hAnsi="Calibri" w:cs="宋体"/>
          <w:color w:val="auto"/>
          <w:kern w:val="2"/>
          <w:sz w:val="24"/>
          <w:szCs w:val="24"/>
          <w:highlight w:val="none"/>
          <w:lang w:val="en-US" w:eastAsia="zh-CN" w:bidi="ar-SA"/>
        </w:rPr>
        <w:t>3</w:t>
      </w:r>
      <w:r>
        <w:rPr>
          <w:rFonts w:hint="eastAsia" w:ascii="宋体" w:hAnsi="Calibri" w:eastAsia="宋体" w:cs="宋体"/>
          <w:color w:val="auto"/>
          <w:kern w:val="2"/>
          <w:sz w:val="24"/>
          <w:szCs w:val="24"/>
          <w:highlight w:val="none"/>
          <w:lang w:val="en-US" w:eastAsia="zh-CN" w:bidi="ar-SA"/>
        </w:rPr>
        <w:t>.</w:t>
      </w:r>
      <w:r>
        <w:rPr>
          <w:rFonts w:hint="eastAsia" w:ascii="宋体" w:hAnsi="Calibri" w:cs="宋体"/>
          <w:color w:val="auto"/>
          <w:kern w:val="2"/>
          <w:sz w:val="24"/>
          <w:szCs w:val="24"/>
          <w:highlight w:val="none"/>
          <w:lang w:val="en-US" w:eastAsia="zh-CN" w:bidi="ar-SA"/>
        </w:rPr>
        <w:t>方式：</w:t>
      </w:r>
      <w:r>
        <w:rPr>
          <w:rFonts w:hint="eastAsia" w:ascii="宋体" w:hAnsi="Calibri" w:eastAsia="宋体" w:cs="宋体"/>
          <w:color w:val="auto"/>
          <w:kern w:val="2"/>
          <w:sz w:val="24"/>
          <w:szCs w:val="24"/>
          <w:highlight w:val="none"/>
          <w:lang w:val="en-US" w:eastAsia="zh-CN" w:bidi="ar-SA"/>
        </w:rPr>
        <w:t>供应商登录新疆政府采购云平台https://www.zcygov.cn/在线申请获取采购文件（进入“项目采购”应用，在获取采购文件菜单中选择项目，申请获取采购文件）</w:t>
      </w:r>
    </w:p>
    <w:p>
      <w:pPr>
        <w:spacing w:line="360" w:lineRule="auto"/>
        <w:ind w:right="-92" w:rightChars="-44"/>
        <w:rPr>
          <w:rFonts w:hint="default" w:ascii="宋体" w:cs="宋体" w:hAnsiTheme="minorHAnsi" w:eastAsiaTheme="minorEastAsia"/>
          <w:color w:val="auto"/>
          <w:kern w:val="2"/>
          <w:sz w:val="24"/>
          <w:szCs w:val="24"/>
          <w:highlight w:val="none"/>
          <w:lang w:val="en-US" w:eastAsia="zh-CN" w:bidi="ar-SA"/>
        </w:rPr>
      </w:pPr>
      <w:r>
        <w:rPr>
          <w:rFonts w:hint="eastAsia" w:ascii="宋体" w:cs="宋体"/>
          <w:color w:val="auto"/>
          <w:kern w:val="2"/>
          <w:sz w:val="24"/>
          <w:szCs w:val="24"/>
          <w:highlight w:val="none"/>
          <w:lang w:val="en-US" w:eastAsia="zh-CN" w:bidi="ar-SA"/>
        </w:rPr>
        <w:t>4.</w:t>
      </w:r>
      <w:r>
        <w:rPr>
          <w:rFonts w:hint="eastAsia" w:ascii="宋体" w:cs="宋体" w:hAnsiTheme="minorHAnsi" w:eastAsiaTheme="minorEastAsia"/>
          <w:color w:val="auto"/>
          <w:kern w:val="2"/>
          <w:sz w:val="24"/>
          <w:szCs w:val="24"/>
          <w:highlight w:val="none"/>
          <w:lang w:val="en-US" w:eastAsia="zh-CN" w:bidi="ar-SA"/>
        </w:rPr>
        <w:t>售价（元）：0</w:t>
      </w:r>
    </w:p>
    <w:p>
      <w:pPr>
        <w:numPr>
          <w:ilvl w:val="0"/>
          <w:numId w:val="0"/>
        </w:numPr>
        <w:spacing w:line="360" w:lineRule="auto"/>
        <w:ind w:leftChars="0" w:right="-92" w:rightChars="-44"/>
        <w:outlineLvl w:val="1"/>
        <w:rPr>
          <w:rFonts w:hint="default" w:ascii="宋体" w:hAnsi="宋体" w:cs="宋体"/>
          <w:b/>
          <w:bCs/>
          <w:color w:val="auto"/>
          <w:sz w:val="28"/>
          <w:szCs w:val="28"/>
          <w:highlight w:val="none"/>
          <w:shd w:val="clear" w:color="auto" w:fill="FFFFFF"/>
          <w:lang w:val="en-US" w:eastAsia="zh-CN"/>
        </w:rPr>
      </w:pPr>
      <w:r>
        <w:rPr>
          <w:rFonts w:hint="eastAsia" w:ascii="宋体" w:hAnsi="宋体" w:cs="宋体"/>
          <w:b/>
          <w:bCs/>
          <w:color w:val="auto"/>
          <w:sz w:val="28"/>
          <w:szCs w:val="28"/>
          <w:highlight w:val="none"/>
          <w:shd w:val="clear" w:color="auto" w:fill="FFFFFF"/>
          <w:lang w:val="en-US" w:eastAsia="zh-CN"/>
        </w:rPr>
        <w:t>四、提交响应文件截止时间、开标时间和地点：</w:t>
      </w:r>
      <w:bookmarkEnd w:id="11"/>
      <w:bookmarkEnd w:id="12"/>
    </w:p>
    <w:p>
      <w:pPr>
        <w:spacing w:line="360" w:lineRule="auto"/>
        <w:ind w:right="-92" w:rightChars="-44"/>
        <w:rPr>
          <w:rFonts w:asci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投标截止时间及开标日期：</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ascii="宋体" w:cs="宋体"/>
          <w:color w:val="auto"/>
          <w:sz w:val="24"/>
          <w:highlight w:val="none"/>
        </w:rPr>
        <w:t>0</w:t>
      </w:r>
      <w:r>
        <w:rPr>
          <w:rFonts w:hint="eastAsia" w:ascii="宋体" w:hAnsi="宋体" w:cs="宋体"/>
          <w:color w:val="auto"/>
          <w:sz w:val="24"/>
          <w:highlight w:val="none"/>
        </w:rPr>
        <w:t>时</w:t>
      </w:r>
      <w:r>
        <w:rPr>
          <w:rFonts w:hint="eastAsia" w:ascii="宋体" w:hAnsi="宋体" w:cs="宋体"/>
          <w:color w:val="auto"/>
          <w:sz w:val="24"/>
          <w:highlight w:val="none"/>
        </w:rPr>
        <w:t>（北京时间）（过期不予受理）。</w:t>
      </w:r>
    </w:p>
    <w:p>
      <w:pPr>
        <w:spacing w:line="360" w:lineRule="auto"/>
        <w:ind w:right="-92" w:rightChars="-44"/>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开标地点：</w:t>
      </w:r>
      <w:r>
        <w:rPr>
          <w:rFonts w:hint="eastAsia" w:ascii="宋体" w:eastAsia="宋体" w:cs="宋体"/>
          <w:color w:val="auto"/>
          <w:sz w:val="24"/>
          <w:highlight w:val="none"/>
          <w:lang w:val="en-US" w:eastAsia="zh-CN"/>
        </w:rPr>
        <w:t>政采云平台http://www.zcygov.cn/ </w:t>
      </w:r>
    </w:p>
    <w:p>
      <w:pPr>
        <w:numPr>
          <w:ilvl w:val="0"/>
          <w:numId w:val="0"/>
        </w:numPr>
        <w:spacing w:line="360" w:lineRule="auto"/>
        <w:ind w:leftChars="0" w:right="-92" w:rightChars="-44"/>
        <w:outlineLvl w:val="1"/>
        <w:rPr>
          <w:rFonts w:hint="eastAsia" w:ascii="宋体" w:hAnsi="宋体" w:cs="宋体"/>
          <w:b/>
          <w:bCs/>
          <w:color w:val="auto"/>
          <w:sz w:val="28"/>
          <w:szCs w:val="28"/>
          <w:highlight w:val="none"/>
          <w:shd w:val="clear" w:color="auto" w:fill="FFFFFF"/>
          <w:lang w:val="en-US" w:eastAsia="zh-CN"/>
        </w:rPr>
      </w:pPr>
      <w:bookmarkStart w:id="13" w:name="_Toc32064"/>
      <w:bookmarkStart w:id="14" w:name="_Toc10523"/>
      <w:r>
        <w:rPr>
          <w:rFonts w:hint="eastAsia" w:ascii="宋体" w:hAnsi="宋体" w:cs="宋体"/>
          <w:b/>
          <w:bCs/>
          <w:color w:val="auto"/>
          <w:sz w:val="28"/>
          <w:szCs w:val="28"/>
          <w:highlight w:val="none"/>
          <w:shd w:val="clear" w:color="auto" w:fill="FFFFFF"/>
          <w:lang w:val="en-US" w:eastAsia="zh-CN"/>
        </w:rPr>
        <w:t>五、联系事项：</w:t>
      </w:r>
      <w:bookmarkEnd w:id="13"/>
      <w:bookmarkEnd w:id="14"/>
    </w:p>
    <w:p>
      <w:pPr>
        <w:pStyle w:val="16"/>
        <w:spacing w:line="240" w:lineRule="auto"/>
        <w:rPr>
          <w:rFonts w:hint="eastAsia" w:eastAsia="宋体"/>
          <w:color w:val="auto"/>
          <w:highlight w:val="none"/>
          <w:lang w:val="en-US" w:eastAsia="zh-CN"/>
        </w:rPr>
      </w:pPr>
      <w:r>
        <w:rPr>
          <w:rFonts w:hint="eastAsia" w:ascii="宋体" w:hAnsi="宋体" w:cs="宋体"/>
          <w:color w:val="auto"/>
          <w:sz w:val="24"/>
          <w:szCs w:val="24"/>
          <w:highlight w:val="none"/>
        </w:rPr>
        <w:t>1.采购人信息</w:t>
      </w:r>
      <w:r>
        <w:rPr>
          <w:rFonts w:hint="eastAsia" w:ascii="宋体" w:hAnsi="宋体" w:cs="宋体"/>
          <w:color w:val="auto"/>
          <w:sz w:val="24"/>
          <w:szCs w:val="24"/>
          <w:highlight w:val="none"/>
          <w:lang w:eastAsia="zh-CN"/>
        </w:rPr>
        <w:t>：</w:t>
      </w:r>
    </w:p>
    <w:p>
      <w:pPr>
        <w:spacing w:line="24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名 称：新疆医科大学第一附属医院 </w:t>
      </w:r>
    </w:p>
    <w:p>
      <w:pPr>
        <w:spacing w:line="24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乌鲁木齐市新医路393号</w:t>
      </w:r>
      <w:r>
        <w:rPr>
          <w:rFonts w:ascii="宋体" w:hAnsi="宋体"/>
          <w:color w:val="auto"/>
          <w:sz w:val="24"/>
          <w:szCs w:val="24"/>
          <w:highlight w:val="none"/>
        </w:rPr>
        <w:t xml:space="preserve"> </w:t>
      </w:r>
    </w:p>
    <w:p>
      <w:pPr>
        <w:spacing w:line="24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刘老师、叶老师</w:t>
      </w:r>
    </w:p>
    <w:p>
      <w:pPr>
        <w:spacing w:line="24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联系电话：0991-4366196</w:t>
      </w:r>
    </w:p>
    <w:p>
      <w:pPr>
        <w:spacing w:line="240" w:lineRule="auto"/>
        <w:jc w:val="left"/>
        <w:rPr>
          <w:rFonts w:hint="default" w:ascii="宋体" w:hAnsi="宋体"/>
          <w:color w:val="auto"/>
          <w:sz w:val="24"/>
          <w:szCs w:val="24"/>
          <w:highlight w:val="none"/>
          <w:lang w:val="en-US" w:eastAsia="zh-CN"/>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color w:val="auto"/>
          <w:sz w:val="24"/>
          <w:szCs w:val="24"/>
          <w:highlight w:val="none"/>
          <w:lang w:val="en-US" w:eastAsia="zh-CN"/>
        </w:rPr>
        <w:t>招标代理机构：</w:t>
      </w:r>
    </w:p>
    <w:p>
      <w:pPr>
        <w:spacing w:line="24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招标代理机构：</w:t>
      </w:r>
      <w:r>
        <w:rPr>
          <w:rFonts w:hint="eastAsia" w:ascii="宋体" w:hAnsi="宋体"/>
          <w:color w:val="auto"/>
          <w:sz w:val="24"/>
          <w:szCs w:val="24"/>
          <w:highlight w:val="none"/>
          <w:lang w:eastAsia="zh-CN"/>
        </w:rPr>
        <w:t>华诚博远工程咨询有限公司</w:t>
      </w:r>
    </w:p>
    <w:p>
      <w:pPr>
        <w:spacing w:line="240" w:lineRule="auto"/>
        <w:ind w:firstLine="480" w:firstLineChars="200"/>
        <w:jc w:val="left"/>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地址：乌鲁木齐市鲤鱼山北路领世广场3号楼9楼</w:t>
      </w:r>
    </w:p>
    <w:p>
      <w:pPr>
        <w:spacing w:line="24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刘宁</w:t>
      </w:r>
      <w:r>
        <w:rPr>
          <w:rFonts w:hint="eastAsia" w:ascii="宋体" w:hAnsi="宋体"/>
          <w:color w:val="auto"/>
          <w:sz w:val="24"/>
          <w:szCs w:val="24"/>
          <w:highlight w:val="none"/>
        </w:rPr>
        <w:t xml:space="preserve">      </w:t>
      </w:r>
    </w:p>
    <w:p>
      <w:pPr>
        <w:spacing w:line="24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rPr>
        <w:t xml:space="preserve">联系电话: </w:t>
      </w:r>
      <w:r>
        <w:rPr>
          <w:rFonts w:hint="eastAsia" w:ascii="宋体" w:hAnsi="宋体"/>
          <w:color w:val="auto"/>
          <w:sz w:val="24"/>
          <w:szCs w:val="24"/>
          <w:highlight w:val="none"/>
          <w:lang w:val="en-US" w:eastAsia="zh-CN"/>
        </w:rPr>
        <w:t>17609059997</w:t>
      </w:r>
    </w:p>
    <w:p>
      <w:pPr>
        <w:spacing w:line="360" w:lineRule="auto"/>
        <w:ind w:right="-92" w:rightChars="-44"/>
        <w:rPr>
          <w:rFonts w:ascii="宋体" w:hAnsi="宋体" w:cs="宋体"/>
          <w:color w:val="auto"/>
          <w:sz w:val="24"/>
          <w:highlight w:val="none"/>
        </w:rPr>
      </w:pPr>
    </w:p>
    <w:p>
      <w:pPr>
        <w:spacing w:line="360" w:lineRule="auto"/>
        <w:ind w:left="-14" w:leftChars="-7" w:right="-92" w:rightChars="-44" w:firstLine="487" w:firstLineChars="203"/>
        <w:rPr>
          <w:rFonts w:ascii="宋体" w:hAnsi="宋体" w:cs="宋体"/>
          <w:color w:val="auto"/>
          <w:sz w:val="24"/>
          <w:highlight w:val="none"/>
        </w:rPr>
      </w:pPr>
    </w:p>
    <w:p>
      <w:pPr>
        <w:spacing w:line="360" w:lineRule="auto"/>
        <w:ind w:left="-14" w:leftChars="-7" w:right="-92" w:rightChars="-44" w:firstLine="12" w:firstLineChars="5"/>
        <w:rPr>
          <w:rFonts w:hint="eastAsia" w:asci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华诚博远工程咨询有限公司</w:t>
      </w:r>
    </w:p>
    <w:p>
      <w:pPr>
        <w:adjustRightInd w:val="0"/>
        <w:snapToGrid w:val="0"/>
        <w:spacing w:line="360" w:lineRule="auto"/>
        <w:jc w:val="right"/>
        <w:rPr>
          <w:rFonts w:hint="eastAsia" w:ascii="宋体" w:hAnsi="宋体"/>
          <w:color w:val="auto"/>
          <w:kern w:val="13"/>
          <w:sz w:val="28"/>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p>
    <w:p>
      <w:pPr>
        <w:pStyle w:val="3"/>
        <w:outlineLvl w:val="9"/>
        <w:rPr>
          <w:rFonts w:hint="eastAsia"/>
          <w:color w:val="auto"/>
          <w:highlight w:val="none"/>
        </w:rPr>
        <w:sectPr>
          <w:footerReference r:id="rId9" w:type="default"/>
          <w:pgSz w:w="11906" w:h="16838"/>
          <w:pgMar w:top="1418" w:right="1134" w:bottom="1418" w:left="1418" w:header="851" w:footer="851" w:gutter="0"/>
          <w:pgNumType w:fmt="decimal" w:start="1"/>
          <w:cols w:space="720" w:num="1"/>
          <w:docGrid w:type="linesAndChars" w:linePitch="312" w:charSpace="0"/>
        </w:sectPr>
      </w:pPr>
    </w:p>
    <w:p>
      <w:pPr>
        <w:pStyle w:val="33"/>
        <w:numPr>
          <w:ilvl w:val="0"/>
          <w:numId w:val="4"/>
        </w:numPr>
        <w:spacing w:line="360" w:lineRule="auto"/>
        <w:ind w:left="3360" w:leftChars="0" w:firstLineChars="0"/>
        <w:jc w:val="both"/>
        <w:outlineLvl w:val="0"/>
        <w:rPr>
          <w:rFonts w:hint="eastAsia" w:ascii="宋体" w:hAnsi="宋体" w:cs="宋体"/>
          <w:b/>
          <w:color w:val="auto"/>
          <w:sz w:val="36"/>
          <w:highlight w:val="none"/>
        </w:rPr>
      </w:pPr>
      <w:bookmarkStart w:id="15" w:name="_Toc26315"/>
      <w:bookmarkStart w:id="16" w:name="_Toc19911"/>
      <w:bookmarkStart w:id="17" w:name="_Toc18151"/>
      <w:bookmarkStart w:id="18" w:name="_Toc7292"/>
      <w:r>
        <w:rPr>
          <w:rFonts w:hint="eastAsia" w:ascii="宋体" w:hAnsi="宋体" w:cs="宋体"/>
          <w:b/>
          <w:color w:val="auto"/>
          <w:sz w:val="36"/>
          <w:highlight w:val="none"/>
        </w:rPr>
        <w:t>投标须知</w:t>
      </w:r>
      <w:bookmarkEnd w:id="15"/>
      <w:bookmarkEnd w:id="16"/>
      <w:bookmarkEnd w:id="17"/>
      <w:bookmarkEnd w:id="18"/>
    </w:p>
    <w:p>
      <w:pPr>
        <w:spacing w:line="720" w:lineRule="auto"/>
        <w:jc w:val="center"/>
        <w:outlineLvl w:val="0"/>
        <w:rPr>
          <w:rFonts w:hint="eastAsia" w:ascii="宋体" w:hAnsi="宋体" w:cs="宋体"/>
          <w:b/>
          <w:color w:val="auto"/>
          <w:sz w:val="36"/>
          <w:highlight w:val="none"/>
        </w:rPr>
      </w:pPr>
      <w:bookmarkStart w:id="19" w:name="_Toc7134"/>
      <w:bookmarkStart w:id="20" w:name="_Toc25647"/>
      <w:bookmarkStart w:id="21" w:name="_Toc12407"/>
      <w:bookmarkStart w:id="22" w:name="_Toc23430"/>
      <w:r>
        <w:rPr>
          <w:rFonts w:hint="eastAsia" w:ascii="宋体" w:hAnsi="宋体" w:cs="宋体"/>
          <w:b/>
          <w:color w:val="auto"/>
          <w:sz w:val="28"/>
          <w:szCs w:val="28"/>
          <w:highlight w:val="none"/>
        </w:rPr>
        <w:t>投标供应商须知前附表</w:t>
      </w:r>
      <w:bookmarkEnd w:id="19"/>
      <w:bookmarkEnd w:id="20"/>
      <w:bookmarkEnd w:id="21"/>
      <w:bookmarkEnd w:id="22"/>
    </w:p>
    <w:tbl>
      <w:tblPr>
        <w:tblStyle w:val="24"/>
        <w:tblW w:w="10472" w:type="dxa"/>
        <w:jc w:val="center"/>
        <w:tblLayout w:type="fixed"/>
        <w:tblCellMar>
          <w:top w:w="0" w:type="dxa"/>
          <w:left w:w="108" w:type="dxa"/>
          <w:bottom w:w="0" w:type="dxa"/>
          <w:right w:w="108" w:type="dxa"/>
        </w:tblCellMar>
      </w:tblPr>
      <w:tblGrid>
        <w:gridCol w:w="792"/>
        <w:gridCol w:w="1815"/>
        <w:gridCol w:w="7865"/>
      </w:tblGrid>
      <w:tr>
        <w:tblPrEx>
          <w:tblCellMar>
            <w:top w:w="0" w:type="dxa"/>
            <w:left w:w="108" w:type="dxa"/>
            <w:bottom w:w="0" w:type="dxa"/>
            <w:right w:w="108" w:type="dxa"/>
          </w:tblCellMar>
        </w:tblPrEx>
        <w:trPr>
          <w:trHeight w:val="506"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786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tblPrEx>
          <w:tblCellMar>
            <w:top w:w="0" w:type="dxa"/>
            <w:left w:w="108" w:type="dxa"/>
            <w:bottom w:w="0" w:type="dxa"/>
            <w:right w:w="108" w:type="dxa"/>
          </w:tblCellMar>
        </w:tblPrEx>
        <w:trPr>
          <w:trHeight w:val="1138"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项目名称及</w:t>
            </w:r>
          </w:p>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项目编号</w:t>
            </w:r>
          </w:p>
        </w:tc>
        <w:tc>
          <w:tcPr>
            <w:tcW w:w="7865" w:type="dxa"/>
            <w:tcBorders>
              <w:top w:val="single" w:color="auto" w:sz="12" w:space="0"/>
              <w:left w:val="single" w:color="auto" w:sz="12" w:space="0"/>
              <w:bottom w:val="single" w:color="auto" w:sz="12" w:space="0"/>
              <w:right w:val="single" w:color="auto" w:sz="12" w:space="0"/>
            </w:tcBorders>
            <w:vAlign w:val="center"/>
          </w:tcPr>
          <w:p>
            <w:pPr>
              <w:spacing w:line="288" w:lineRule="auto"/>
              <w:jc w:val="left"/>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kern w:val="0"/>
                <w:sz w:val="24"/>
                <w:szCs w:val="24"/>
                <w:highlight w:val="none"/>
                <w:lang w:val="en-US" w:eastAsia="zh-CN" w:bidi="ar-SA"/>
              </w:rPr>
              <w:t>项目名称:</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新疆医科大学第一附属医院医疗污水处理站在线监测设备运行维护项目</w:t>
            </w:r>
          </w:p>
          <w:p>
            <w:pPr>
              <w:spacing w:line="288" w:lineRule="auto"/>
              <w:jc w:val="left"/>
              <w:rPr>
                <w:rFonts w:hint="default"/>
                <w:color w:val="auto"/>
                <w:highlight w:val="none"/>
                <w:lang w:val="en-US" w:eastAsia="zh-CN"/>
              </w:rPr>
            </w:pPr>
            <w:r>
              <w:rPr>
                <w:rFonts w:hint="eastAsia" w:ascii="宋体" w:hAnsi="宋体" w:eastAsia="宋体" w:cs="宋体"/>
                <w:color w:val="auto"/>
                <w:kern w:val="0"/>
                <w:sz w:val="24"/>
                <w:szCs w:val="24"/>
                <w:highlight w:val="none"/>
                <w:lang w:val="en-US" w:eastAsia="zh-CN" w:bidi="ar-SA"/>
              </w:rPr>
              <w:t>项目编号：[2023]6092号-01</w:t>
            </w:r>
          </w:p>
        </w:tc>
      </w:tr>
      <w:tr>
        <w:tblPrEx>
          <w:tblCellMar>
            <w:top w:w="0" w:type="dxa"/>
            <w:left w:w="108" w:type="dxa"/>
            <w:bottom w:w="0" w:type="dxa"/>
            <w:right w:w="108" w:type="dxa"/>
          </w:tblCellMar>
        </w:tblPrEx>
        <w:trPr>
          <w:trHeight w:val="844"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采购方</w:t>
            </w:r>
          </w:p>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代理方</w:t>
            </w:r>
          </w:p>
        </w:tc>
        <w:tc>
          <w:tcPr>
            <w:tcW w:w="786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rPr>
              <w:t>采购方名称:新疆医科大学第一附属医院</w:t>
            </w:r>
            <w:r>
              <w:rPr>
                <w:rFonts w:hint="eastAsia" w:ascii="宋体" w:hAnsi="宋体" w:eastAsia="宋体" w:cs="宋体"/>
                <w:b/>
                <w:bCs/>
                <w:color w:val="auto"/>
                <w:sz w:val="24"/>
                <w:szCs w:val="24"/>
                <w:highlight w:val="none"/>
              </w:rPr>
              <w:t xml:space="preserve"> </w:t>
            </w:r>
          </w:p>
          <w:p>
            <w:pPr>
              <w:pStyle w:val="33"/>
              <w:spacing w:line="28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招标代理方名称:</w:t>
            </w:r>
            <w:r>
              <w:rPr>
                <w:rFonts w:hint="eastAsia" w:ascii="宋体" w:hAnsi="宋体" w:eastAsia="宋体" w:cs="宋体"/>
                <w:color w:val="auto"/>
                <w:sz w:val="24"/>
                <w:szCs w:val="24"/>
                <w:highlight w:val="none"/>
                <w:lang w:eastAsia="zh-CN"/>
              </w:rPr>
              <w:t>华诚博远工程咨询有限公司</w:t>
            </w:r>
          </w:p>
        </w:tc>
      </w:tr>
      <w:tr>
        <w:tblPrEx>
          <w:tblCellMar>
            <w:top w:w="0" w:type="dxa"/>
            <w:left w:w="108" w:type="dxa"/>
            <w:bottom w:w="0" w:type="dxa"/>
            <w:right w:w="108" w:type="dxa"/>
          </w:tblCellMar>
        </w:tblPrEx>
        <w:trPr>
          <w:trHeight w:val="729"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资金来源及</w:t>
            </w:r>
          </w:p>
          <w:p>
            <w:pPr>
              <w:pStyle w:val="33"/>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预算金额</w:t>
            </w:r>
          </w:p>
        </w:tc>
        <w:tc>
          <w:tcPr>
            <w:tcW w:w="7865" w:type="dxa"/>
            <w:tcBorders>
              <w:top w:val="single" w:color="auto" w:sz="12" w:space="0"/>
              <w:left w:val="single" w:color="auto" w:sz="12" w:space="0"/>
              <w:bottom w:val="single" w:color="auto" w:sz="12" w:space="0"/>
              <w:right w:val="single" w:color="auto" w:sz="12" w:space="0"/>
            </w:tcBorders>
            <w:vAlign w:val="center"/>
          </w:tcPr>
          <w:p>
            <w:pPr>
              <w:spacing w:line="288"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r>
              <w:rPr>
                <w:rFonts w:hint="eastAsia" w:ascii="宋体" w:hAnsi="宋体" w:eastAsia="宋体" w:cs="宋体"/>
                <w:color w:val="auto"/>
                <w:sz w:val="24"/>
                <w:szCs w:val="24"/>
                <w:highlight w:val="none"/>
                <w:shd w:val="clear" w:color="auto" w:fill="FFFFFF"/>
                <w:lang w:val="en-US" w:eastAsia="zh-CN"/>
              </w:rPr>
              <w:t>自筹资金</w:t>
            </w:r>
            <w:r>
              <w:rPr>
                <w:rFonts w:hint="eastAsia" w:ascii="宋体" w:hAnsi="宋体" w:eastAsia="宋体" w:cs="宋体"/>
                <w:color w:val="auto"/>
                <w:kern w:val="0"/>
                <w:sz w:val="24"/>
                <w:szCs w:val="24"/>
                <w:highlight w:val="none"/>
              </w:rPr>
              <w:t xml:space="preserve"> </w:t>
            </w:r>
          </w:p>
          <w:p>
            <w:pPr>
              <w:spacing w:line="288"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w:t>
            </w:r>
            <w:r>
              <w:rPr>
                <w:rFonts w:hint="eastAsia" w:ascii="宋体" w:hAnsi="宋体" w:cs="宋体"/>
                <w:color w:val="auto"/>
                <w:sz w:val="24"/>
                <w:highlight w:val="none"/>
                <w:lang w:val="en-US" w:eastAsia="zh-CN"/>
              </w:rPr>
              <w:t>15万元</w:t>
            </w:r>
          </w:p>
        </w:tc>
      </w:tr>
      <w:tr>
        <w:tblPrEx>
          <w:tblCellMar>
            <w:top w:w="0" w:type="dxa"/>
            <w:left w:w="108" w:type="dxa"/>
            <w:bottom w:w="0" w:type="dxa"/>
            <w:right w:w="108" w:type="dxa"/>
          </w:tblCellMar>
        </w:tblPrEx>
        <w:trPr>
          <w:trHeight w:val="547"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招标方式</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tblPrEx>
          <w:tblCellMar>
            <w:top w:w="0" w:type="dxa"/>
            <w:left w:w="108" w:type="dxa"/>
            <w:bottom w:w="0" w:type="dxa"/>
            <w:right w:w="108" w:type="dxa"/>
          </w:tblCellMar>
        </w:tblPrEx>
        <w:trPr>
          <w:trHeight w:val="547"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资格审查方式</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资格后审</w:t>
            </w:r>
          </w:p>
        </w:tc>
      </w:tr>
      <w:tr>
        <w:tblPrEx>
          <w:tblCellMar>
            <w:top w:w="0" w:type="dxa"/>
            <w:left w:w="108" w:type="dxa"/>
            <w:bottom w:w="0" w:type="dxa"/>
            <w:right w:w="108" w:type="dxa"/>
          </w:tblCellMar>
        </w:tblPrEx>
        <w:trPr>
          <w:trHeight w:val="842"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招标范围</w:t>
            </w:r>
          </w:p>
        </w:tc>
        <w:tc>
          <w:tcPr>
            <w:tcW w:w="786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rPr>
                <w:rFonts w:hint="default" w:ascii="宋体" w:hAnsi="宋体" w:eastAsia="宋体" w:cs="宋体"/>
                <w:color w:val="auto"/>
                <w:sz w:val="24"/>
                <w:szCs w:val="24"/>
                <w:highlight w:val="none"/>
                <w:lang w:val="en-US"/>
              </w:rPr>
            </w:pPr>
            <w:r>
              <w:rPr>
                <w:rFonts w:hint="eastAsia" w:ascii="宋体" w:hAnsi="宋体" w:eastAsia="宋体" w:cs="宋体"/>
                <w:sz w:val="24"/>
                <w:highlight w:val="none"/>
                <w:shd w:val="clear" w:color="auto" w:fill="FFFFFF"/>
                <w:lang w:val="en-US" w:eastAsia="zh-CN"/>
              </w:rPr>
              <w:t>医疗污水处理站水质在线监测设备及各个辅助在线监测设备的维护和保养及数据正常传输。</w:t>
            </w:r>
          </w:p>
        </w:tc>
      </w:tr>
      <w:tr>
        <w:tblPrEx>
          <w:tblCellMar>
            <w:top w:w="0" w:type="dxa"/>
            <w:left w:w="108" w:type="dxa"/>
            <w:bottom w:w="0" w:type="dxa"/>
            <w:right w:w="108" w:type="dxa"/>
          </w:tblCellMar>
        </w:tblPrEx>
        <w:trPr>
          <w:trHeight w:val="492"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服务周期</w:t>
            </w:r>
          </w:p>
        </w:tc>
        <w:tc>
          <w:tcPr>
            <w:tcW w:w="7865" w:type="dxa"/>
            <w:tcBorders>
              <w:top w:val="single" w:color="auto" w:sz="12" w:space="0"/>
              <w:left w:val="single" w:color="auto" w:sz="12" w:space="0"/>
              <w:bottom w:val="single" w:color="auto" w:sz="12" w:space="0"/>
              <w:right w:val="single" w:color="auto" w:sz="12" w:space="0"/>
            </w:tcBorders>
            <w:vAlign w:val="center"/>
          </w:tcPr>
          <w:p>
            <w:pPr>
              <w:numPr>
                <w:ilvl w:val="0"/>
                <w:numId w:val="0"/>
              </w:numPr>
              <w:rPr>
                <w:rFonts w:hint="eastAsia" w:eastAsiaTheme="minorEastAsia"/>
                <w:color w:val="auto"/>
                <w:kern w:val="56"/>
                <w:sz w:val="28"/>
                <w:szCs w:val="28"/>
                <w:highlight w:val="none"/>
                <w:lang w:eastAsia="zh-CN"/>
              </w:rPr>
            </w:pPr>
            <w:r>
              <w:rPr>
                <w:rFonts w:hint="eastAsia" w:ascii="宋体" w:hAnsi="宋体" w:cs="宋体"/>
                <w:color w:val="auto"/>
                <w:kern w:val="0"/>
                <w:sz w:val="24"/>
                <w:szCs w:val="24"/>
                <w:highlight w:val="none"/>
                <w:lang w:val="en-US" w:eastAsia="zh-CN" w:bidi="ar-SA"/>
              </w:rPr>
              <w:t>一年</w:t>
            </w:r>
            <w:r>
              <w:rPr>
                <w:rFonts w:hint="eastAsia" w:ascii="宋体" w:hAnsi="宋体" w:eastAsia="宋体" w:cs="宋体"/>
                <w:color w:val="auto"/>
                <w:kern w:val="0"/>
                <w:sz w:val="24"/>
                <w:szCs w:val="24"/>
                <w:highlight w:val="none"/>
                <w:lang w:val="en-US" w:eastAsia="zh-CN" w:bidi="ar-SA"/>
              </w:rPr>
              <w:t>。</w:t>
            </w:r>
          </w:p>
          <w:p>
            <w:pPr>
              <w:pStyle w:val="33"/>
              <w:spacing w:line="288" w:lineRule="auto"/>
              <w:rPr>
                <w:rFonts w:hint="default"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1252" w:hRule="atLeas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投标人资格</w:t>
            </w:r>
          </w:p>
        </w:tc>
        <w:tc>
          <w:tcPr>
            <w:tcW w:w="7865" w:type="dxa"/>
            <w:tcBorders>
              <w:top w:val="single" w:color="auto" w:sz="12" w:space="0"/>
              <w:left w:val="single" w:color="auto" w:sz="12" w:space="0"/>
              <w:bottom w:val="single" w:color="auto" w:sz="12" w:space="0"/>
              <w:right w:val="single" w:color="auto" w:sz="12" w:space="0"/>
            </w:tcBorders>
            <w:vAlign w:val="center"/>
          </w:tcPr>
          <w:p>
            <w:pPr>
              <w:spacing w:line="288" w:lineRule="auto"/>
              <w:jc w:val="left"/>
              <w:rPr>
                <w:rFonts w:hint="eastAsia"/>
                <w:highlight w:val="none"/>
                <w:lang w:val="en-US" w:eastAsia="zh-CN"/>
              </w:rPr>
            </w:pPr>
            <w:r>
              <w:rPr>
                <w:rFonts w:hint="eastAsia"/>
                <w:highlight w:val="none"/>
                <w:lang w:val="en-US" w:eastAsia="zh-CN"/>
              </w:rPr>
              <w:t>（1）投标人应符合《中华人民共和国政府采购法》第二十二条规定的条件；</w:t>
            </w:r>
          </w:p>
          <w:p>
            <w:pPr>
              <w:spacing w:line="288" w:lineRule="auto"/>
              <w:jc w:val="left"/>
              <w:rPr>
                <w:rFonts w:hint="eastAsia"/>
                <w:highlight w:val="none"/>
                <w:lang w:val="en-US" w:eastAsia="zh-CN"/>
              </w:rPr>
            </w:pPr>
            <w:r>
              <w:rPr>
                <w:rFonts w:hint="eastAsia"/>
                <w:highlight w:val="none"/>
                <w:lang w:val="en-US" w:eastAsia="zh-CN"/>
              </w:rPr>
              <w:t>①具有独立承担民事责任的能力；</w:t>
            </w:r>
          </w:p>
          <w:p>
            <w:pPr>
              <w:spacing w:line="288" w:lineRule="auto"/>
              <w:jc w:val="left"/>
              <w:rPr>
                <w:rFonts w:hint="eastAsia"/>
                <w:highlight w:val="none"/>
                <w:lang w:val="en-US" w:eastAsia="zh-CN"/>
              </w:rPr>
            </w:pPr>
            <w:r>
              <w:rPr>
                <w:rFonts w:hint="eastAsia"/>
                <w:highlight w:val="none"/>
                <w:lang w:val="en-US" w:eastAsia="zh-CN"/>
              </w:rPr>
              <w:t>②具有良好的商业信誉和健全的财务会计制度；</w:t>
            </w:r>
          </w:p>
          <w:p>
            <w:pPr>
              <w:spacing w:line="288" w:lineRule="auto"/>
              <w:jc w:val="left"/>
              <w:rPr>
                <w:rFonts w:hint="eastAsia"/>
                <w:highlight w:val="none"/>
                <w:lang w:val="en-US" w:eastAsia="zh-CN"/>
              </w:rPr>
            </w:pPr>
            <w:r>
              <w:rPr>
                <w:rFonts w:hint="eastAsia"/>
                <w:highlight w:val="none"/>
                <w:lang w:val="en-US" w:eastAsia="zh-CN"/>
              </w:rPr>
              <w:t>③具有履行合同所必须的设备和专业技术能力；</w:t>
            </w:r>
          </w:p>
          <w:p>
            <w:pPr>
              <w:spacing w:line="288" w:lineRule="auto"/>
              <w:jc w:val="left"/>
              <w:rPr>
                <w:rFonts w:hint="eastAsia"/>
                <w:highlight w:val="none"/>
                <w:lang w:val="en-US" w:eastAsia="zh-CN"/>
              </w:rPr>
            </w:pPr>
            <w:r>
              <w:rPr>
                <w:rFonts w:hint="eastAsia"/>
                <w:highlight w:val="none"/>
                <w:lang w:val="en-US" w:eastAsia="zh-CN"/>
              </w:rPr>
              <w:t>④有依法缴纳税收和社会保障资金的良好记录；</w:t>
            </w:r>
          </w:p>
          <w:p>
            <w:pPr>
              <w:spacing w:line="288" w:lineRule="auto"/>
              <w:jc w:val="left"/>
              <w:rPr>
                <w:rFonts w:hint="eastAsia"/>
                <w:highlight w:val="none"/>
                <w:lang w:val="en-US" w:eastAsia="zh-CN"/>
              </w:rPr>
            </w:pPr>
            <w:r>
              <w:rPr>
                <w:rFonts w:hint="eastAsia"/>
                <w:highlight w:val="none"/>
                <w:lang w:val="en-US" w:eastAsia="zh-CN"/>
              </w:rPr>
              <w:t>⑤参加政府采购活动前三年内，在经营活动中没有重大违法、犯罪记录；</w:t>
            </w:r>
          </w:p>
          <w:p>
            <w:pPr>
              <w:spacing w:line="288" w:lineRule="auto"/>
              <w:jc w:val="left"/>
              <w:rPr>
                <w:rFonts w:hint="eastAsia"/>
                <w:highlight w:val="none"/>
                <w:lang w:val="en-US" w:eastAsia="zh-CN"/>
              </w:rPr>
            </w:pPr>
            <w:r>
              <w:rPr>
                <w:rFonts w:hint="eastAsia"/>
                <w:highlight w:val="none"/>
                <w:lang w:val="en-US" w:eastAsia="zh-CN"/>
              </w:rPr>
              <w:t>⑥法律法规规定的其他条件。</w:t>
            </w:r>
          </w:p>
          <w:p>
            <w:pPr>
              <w:spacing w:line="288" w:lineRule="auto"/>
              <w:jc w:val="left"/>
              <w:rPr>
                <w:rFonts w:hint="eastAsia"/>
                <w:highlight w:val="none"/>
                <w:lang w:val="en-US" w:eastAsia="zh-CN"/>
              </w:rPr>
            </w:pPr>
            <w:r>
              <w:rPr>
                <w:rFonts w:hint="eastAsia"/>
                <w:highlight w:val="none"/>
                <w:lang w:val="en-US" w:eastAsia="zh-CN"/>
              </w:rPr>
              <w:t>（1）.遵守国家法律、法规有关招标的规定。</w:t>
            </w:r>
          </w:p>
          <w:p>
            <w:pPr>
              <w:spacing w:line="288" w:lineRule="auto"/>
              <w:jc w:val="left"/>
              <w:rPr>
                <w:rFonts w:hint="eastAsia"/>
                <w:highlight w:val="none"/>
                <w:lang w:val="en-US" w:eastAsia="zh-CN"/>
              </w:rPr>
            </w:pPr>
            <w:r>
              <w:rPr>
                <w:rFonts w:hint="eastAsia"/>
                <w:highlight w:val="none"/>
                <w:lang w:val="en-US" w:eastAsia="zh-CN"/>
              </w:rPr>
              <w:t>（2）.与采购人就本次招标的项目委托的咨询机构、招标代理机构、以及上述机构的附属机构没有行政或经济关联。</w:t>
            </w:r>
          </w:p>
          <w:p>
            <w:pPr>
              <w:spacing w:line="288" w:lineRule="auto"/>
              <w:jc w:val="left"/>
              <w:rPr>
                <w:rFonts w:hint="eastAsia"/>
                <w:highlight w:val="none"/>
                <w:lang w:val="en-US" w:eastAsia="zh-CN"/>
              </w:rPr>
            </w:pPr>
            <w:r>
              <w:rPr>
                <w:rFonts w:hint="eastAsia"/>
                <w:highlight w:val="none"/>
                <w:lang w:val="en-US" w:eastAsia="zh-CN"/>
              </w:rPr>
              <w:t>（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spacing w:line="288" w:lineRule="auto"/>
              <w:jc w:val="left"/>
              <w:rPr>
                <w:rFonts w:hint="eastAsia"/>
                <w:highlight w:val="none"/>
                <w:lang w:val="en-US" w:eastAsia="zh-CN"/>
              </w:rPr>
            </w:pPr>
            <w:r>
              <w:rPr>
                <w:rFonts w:hint="eastAsia"/>
                <w:color w:val="auto"/>
                <w:sz w:val="24"/>
                <w:szCs w:val="24"/>
                <w:highlight w:val="none"/>
                <w:lang w:val="en-US" w:eastAsia="zh-CN"/>
              </w:rPr>
              <w:t>5</w:t>
            </w:r>
            <w:r>
              <w:rPr>
                <w:rFonts w:hint="eastAsia"/>
                <w:highlight w:val="none"/>
                <w:lang w:val="en-US" w:eastAsia="zh-CN"/>
              </w:rPr>
              <w:t>.具有工商部门核发的营业执照。</w:t>
            </w:r>
          </w:p>
          <w:p>
            <w:pPr>
              <w:spacing w:line="288" w:lineRule="auto"/>
              <w:jc w:val="left"/>
              <w:rPr>
                <w:rFonts w:hint="eastAsia"/>
                <w:highlight w:val="none"/>
                <w:lang w:val="en-US" w:eastAsia="zh-CN"/>
              </w:rPr>
            </w:pPr>
            <w:r>
              <w:rPr>
                <w:rFonts w:hint="eastAsia"/>
                <w:highlight w:val="none"/>
                <w:lang w:val="en-US" w:eastAsia="zh-CN"/>
              </w:rPr>
              <w:t>6.须具备近一年财务审计报告或银行提供的资信证明（新公司从成立之日起算）。</w:t>
            </w:r>
          </w:p>
          <w:p>
            <w:pPr>
              <w:spacing w:line="288" w:lineRule="auto"/>
              <w:jc w:val="left"/>
              <w:rPr>
                <w:rFonts w:hint="eastAsia"/>
                <w:highlight w:val="none"/>
                <w:lang w:val="en-US" w:eastAsia="zh-CN"/>
              </w:rPr>
            </w:pPr>
            <w:r>
              <w:rPr>
                <w:rFonts w:hint="eastAsia"/>
                <w:highlight w:val="none"/>
                <w:lang w:val="en-US" w:eastAsia="zh-CN"/>
              </w:rPr>
              <w:t>7.须具有近一年任意月纳税证明（新公司从成立之日起算）。</w:t>
            </w:r>
          </w:p>
          <w:p>
            <w:pPr>
              <w:spacing w:line="288" w:lineRule="auto"/>
              <w:jc w:val="left"/>
              <w:rPr>
                <w:rFonts w:hint="eastAsia"/>
                <w:highlight w:val="none"/>
                <w:lang w:val="en-US" w:eastAsia="zh-CN"/>
              </w:rPr>
            </w:pPr>
            <w:r>
              <w:rPr>
                <w:rFonts w:hint="eastAsia"/>
                <w:highlight w:val="none"/>
                <w:lang w:val="en-US" w:eastAsia="zh-CN"/>
              </w:rPr>
              <w:t>8.近一年任意月法人或授权委托人人员社保明细证明（新公司从成立之日起算）。</w:t>
            </w:r>
          </w:p>
          <w:p>
            <w:pPr>
              <w:spacing w:line="288" w:lineRule="auto"/>
              <w:jc w:val="left"/>
              <w:rPr>
                <w:rFonts w:hint="eastAsia"/>
                <w:highlight w:val="none"/>
                <w:lang w:val="en-US" w:eastAsia="zh-CN"/>
              </w:rPr>
            </w:pPr>
            <w:r>
              <w:rPr>
                <w:rFonts w:hint="eastAsia"/>
                <w:highlight w:val="none"/>
                <w:lang w:val="en-US" w:eastAsia="zh-CN"/>
              </w:rPr>
              <w:t>9.须具有履行合同所必须的设备和专业技术能力的承诺函。</w:t>
            </w:r>
          </w:p>
          <w:p>
            <w:pPr>
              <w:spacing w:line="288" w:lineRule="auto"/>
              <w:jc w:val="left"/>
              <w:rPr>
                <w:rFonts w:hint="eastAsia"/>
                <w:highlight w:val="none"/>
                <w:lang w:val="en-US" w:eastAsia="zh-CN"/>
              </w:rPr>
            </w:pPr>
            <w:r>
              <w:rPr>
                <w:rFonts w:hint="eastAsia"/>
                <w:highlight w:val="none"/>
                <w:lang w:val="en-US" w:eastAsia="zh-CN"/>
              </w:rPr>
              <w:t xml:space="preserve">10.投标单位须为中小企业，提供《中小企业声明函》。        </w:t>
            </w:r>
          </w:p>
          <w:p>
            <w:pPr>
              <w:spacing w:line="288" w:lineRule="auto"/>
              <w:jc w:val="left"/>
              <w:rPr>
                <w:rFonts w:hint="eastAsia"/>
                <w:highlight w:val="none"/>
                <w:lang w:val="en-US" w:eastAsia="zh-CN"/>
              </w:rPr>
            </w:pPr>
            <w:r>
              <w:rPr>
                <w:rFonts w:hint="eastAsia"/>
                <w:highlight w:val="none"/>
                <w:lang w:val="en-US" w:eastAsia="zh-CN"/>
              </w:rPr>
              <w:t>11.参加政府采购活动前3年内在经营活动中没有重大违法记录的书面声明。</w:t>
            </w:r>
          </w:p>
          <w:p>
            <w:pPr>
              <w:spacing w:line="288" w:lineRule="auto"/>
              <w:jc w:val="left"/>
              <w:rPr>
                <w:rFonts w:hint="eastAsia"/>
                <w:highlight w:val="none"/>
                <w:lang w:val="en-US" w:eastAsia="zh-CN"/>
              </w:rPr>
            </w:pPr>
            <w:r>
              <w:rPr>
                <w:rFonts w:hint="eastAsia"/>
                <w:highlight w:val="none"/>
                <w:lang w:val="en-US" w:eastAsia="zh-CN"/>
              </w:rPr>
              <w:t>12.凡拟参加本次招标项目的供应商，如在“信用中国”网站（www.creditchina.gov.cn）和中国政府采购网（www.ccgp.gov.cn）被列入失信被执行人、税收违法黑名单、政府采购严重违法失信行为记录名单的（尚在处罚期内的），将拒绝其参本次采购活动。</w:t>
            </w:r>
          </w:p>
          <w:p>
            <w:pPr>
              <w:spacing w:line="288" w:lineRule="auto"/>
              <w:jc w:val="left"/>
              <w:rPr>
                <w:rFonts w:hint="eastAsia"/>
                <w:highlight w:val="none"/>
                <w:lang w:val="en-US" w:eastAsia="zh-CN"/>
              </w:rPr>
            </w:pPr>
            <w:r>
              <w:rPr>
                <w:rFonts w:hint="eastAsia"/>
                <w:highlight w:val="none"/>
                <w:lang w:val="en-US" w:eastAsia="zh-CN"/>
              </w:rPr>
              <w:t>13.落实政府采购政策需满足的资格要求：本项目专门面向中小微企业。</w:t>
            </w:r>
          </w:p>
          <w:p>
            <w:pPr>
              <w:spacing w:line="288" w:lineRule="auto"/>
              <w:jc w:val="left"/>
              <w:rPr>
                <w:rFonts w:hint="eastAsia"/>
                <w:highlight w:val="none"/>
                <w:lang w:val="en-US" w:eastAsia="zh-CN"/>
              </w:rPr>
            </w:pPr>
            <w:r>
              <w:rPr>
                <w:rFonts w:hint="eastAsia"/>
                <w:highlight w:val="none"/>
                <w:lang w:val="en-US" w:eastAsia="zh-CN"/>
              </w:rPr>
              <w:t>14.本项目不接受联合体投标。</w:t>
            </w:r>
          </w:p>
        </w:tc>
      </w:tr>
      <w:tr>
        <w:tblPrEx>
          <w:tblCellMar>
            <w:top w:w="0" w:type="dxa"/>
            <w:left w:w="108" w:type="dxa"/>
            <w:bottom w:w="0" w:type="dxa"/>
            <w:right w:w="108" w:type="dxa"/>
          </w:tblCellMar>
        </w:tblPrEx>
        <w:trPr>
          <w:trHeight w:val="386" w:hRule="atLeas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投标有效期</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w:t>
            </w:r>
          </w:p>
        </w:tc>
      </w:tr>
      <w:tr>
        <w:tblPrEx>
          <w:tblCellMar>
            <w:top w:w="0" w:type="dxa"/>
            <w:left w:w="108" w:type="dxa"/>
            <w:bottom w:w="0" w:type="dxa"/>
            <w:right w:w="108" w:type="dxa"/>
          </w:tblCellMar>
        </w:tblPrEx>
        <w:trPr>
          <w:trHeight w:val="495" w:hRule="atLeas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份数</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eastAsia" w:ascii="宋体" w:hAnsi="宋体" w:eastAsia="宋体" w:cs="宋体"/>
                <w:color w:val="auto"/>
                <w:sz w:val="24"/>
                <w:szCs w:val="24"/>
                <w:highlight w:val="none"/>
              </w:rPr>
            </w:pPr>
            <w:r>
              <w:rPr>
                <w:rFonts w:hint="eastAsia" w:ascii="Times New Roman" w:hAnsi="Times New Roman" w:eastAsia="宋体" w:cs="Times New Roman"/>
                <w:color w:val="auto"/>
                <w:sz w:val="24"/>
                <w:szCs w:val="24"/>
                <w:highlight w:val="none"/>
                <w:lang w:val="en-US" w:eastAsia="zh-CN"/>
              </w:rPr>
              <w:t>经加密的电子版文件：须在开标前上传至政采云客户端。</w:t>
            </w:r>
          </w:p>
        </w:tc>
      </w:tr>
      <w:tr>
        <w:tblPrEx>
          <w:tblCellMar>
            <w:top w:w="0" w:type="dxa"/>
            <w:left w:w="108" w:type="dxa"/>
            <w:bottom w:w="0" w:type="dxa"/>
            <w:right w:w="108" w:type="dxa"/>
          </w:tblCellMar>
        </w:tblPrEx>
        <w:trPr>
          <w:trHeight w:val="4633"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投标保证金</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保证金金额：</w:t>
            </w:r>
            <w:r>
              <w:rPr>
                <w:rFonts w:hint="eastAsia" w:ascii="宋体" w:hAnsi="宋体" w:cs="宋体"/>
                <w:b/>
                <w:bCs/>
                <w:color w:val="auto"/>
                <w:sz w:val="24"/>
                <w:szCs w:val="24"/>
                <w:highlight w:val="none"/>
                <w:lang w:val="en-US" w:eastAsia="zh-CN"/>
              </w:rPr>
              <w:t>1500</w:t>
            </w:r>
            <w:r>
              <w:rPr>
                <w:rFonts w:hint="eastAsia" w:ascii="宋体" w:hAnsi="宋体" w:eastAsia="宋体" w:cs="宋体"/>
                <w:b/>
                <w:color w:val="auto"/>
                <w:sz w:val="24"/>
                <w:szCs w:val="24"/>
                <w:highlight w:val="none"/>
                <w:lang w:val="en-US" w:eastAsia="zh-CN"/>
              </w:rPr>
              <w:t>（大写：</w:t>
            </w:r>
            <w:r>
              <w:rPr>
                <w:rFonts w:hint="eastAsia" w:ascii="宋体" w:hAnsi="宋体" w:cs="宋体"/>
                <w:b/>
                <w:color w:val="auto"/>
                <w:sz w:val="24"/>
                <w:szCs w:val="24"/>
                <w:highlight w:val="none"/>
                <w:lang w:val="en-US" w:eastAsia="zh-CN"/>
              </w:rPr>
              <w:t>壹仟伍佰元整</w:t>
            </w:r>
            <w:r>
              <w:rPr>
                <w:rFonts w:hint="eastAsia" w:ascii="宋体" w:hAnsi="宋体" w:eastAsia="宋体" w:cs="宋体"/>
                <w:b/>
                <w:color w:val="auto"/>
                <w:sz w:val="24"/>
                <w:szCs w:val="24"/>
                <w:highlight w:val="none"/>
                <w:lang w:val="en-US" w:eastAsia="zh-CN"/>
              </w:rPr>
              <w:t>）</w:t>
            </w:r>
          </w:p>
          <w:p>
            <w:pPr>
              <w:overflowPunct w:val="0"/>
              <w:spacing w:line="288" w:lineRule="auto"/>
              <w:jc w:val="left"/>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投标保证金的缴纳形式：</w:t>
            </w:r>
            <w:r>
              <w:rPr>
                <w:color w:val="auto"/>
                <w:sz w:val="24"/>
                <w:highlight w:val="none"/>
              </w:rPr>
              <w:t>应在</w:t>
            </w:r>
            <w:r>
              <w:rPr>
                <w:rFonts w:hint="eastAsia"/>
                <w:color w:val="auto"/>
                <w:sz w:val="24"/>
                <w:highlight w:val="none"/>
                <w:lang w:val="en-US" w:eastAsia="zh-CN"/>
              </w:rPr>
              <w:t>2023年6月1日10</w:t>
            </w:r>
            <w:r>
              <w:rPr>
                <w:color w:val="auto"/>
                <w:sz w:val="24"/>
                <w:highlight w:val="none"/>
              </w:rPr>
              <w:t>:</w:t>
            </w:r>
            <w:r>
              <w:rPr>
                <w:rFonts w:hint="eastAsia"/>
                <w:color w:val="auto"/>
                <w:sz w:val="24"/>
                <w:highlight w:val="none"/>
                <w:lang w:val="en-US" w:eastAsia="zh-CN"/>
              </w:rPr>
              <w:t>3</w:t>
            </w:r>
            <w:r>
              <w:rPr>
                <w:color w:val="auto"/>
                <w:sz w:val="24"/>
                <w:highlight w:val="none"/>
              </w:rPr>
              <w:t>0</w:t>
            </w:r>
            <w:r>
              <w:rPr>
                <w:color w:val="auto"/>
                <w:sz w:val="24"/>
                <w:highlight w:val="none"/>
              </w:rPr>
              <w:t>时</w:t>
            </w:r>
            <w:r>
              <w:rPr>
                <w:rFonts w:hint="eastAsia"/>
                <w:color w:val="auto"/>
                <w:sz w:val="24"/>
                <w:highlight w:val="none"/>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highlight w:val="none"/>
                <w:lang w:eastAsia="zh-CN"/>
              </w:rPr>
              <w:t>华诚博远工程咨询有限公司</w:t>
            </w:r>
            <w:r>
              <w:rPr>
                <w:rFonts w:hint="eastAsia"/>
                <w:color w:val="auto"/>
                <w:sz w:val="24"/>
                <w:highlight w:val="none"/>
                <w:lang w:val="en-US" w:eastAsia="zh-CN"/>
              </w:rPr>
              <w:t>账户并开取收据，否则其投标保证金视为无效。</w:t>
            </w:r>
          </w:p>
          <w:p>
            <w:pPr>
              <w:overflowPunct w:val="0"/>
              <w:spacing w:line="288" w:lineRule="auto"/>
              <w:jc w:val="left"/>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招标人指定的开户银行及账号如下： </w:t>
            </w:r>
          </w:p>
          <w:p>
            <w:pPr>
              <w:overflowPunct w:val="0"/>
              <w:spacing w:line="288" w:lineRule="auto"/>
              <w:jc w:val="left"/>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账户名称：华诚博远工程咨询有限公司新疆分公司           </w:t>
            </w:r>
          </w:p>
          <w:p>
            <w:pPr>
              <w:overflowPunct w:val="0"/>
              <w:spacing w:line="288" w:lineRule="auto"/>
              <w:jc w:val="left"/>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开户银行：中国农业银行股份有限公司乌鲁木齐新民西街支行          </w:t>
            </w:r>
          </w:p>
          <w:p>
            <w:pPr>
              <w:overflowPunct w:val="0"/>
              <w:spacing w:line="288" w:lineRule="auto"/>
              <w:jc w:val="left"/>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账 </w:t>
            </w:r>
            <w:r>
              <w:rPr>
                <w:rFonts w:hint="eastAsia" w:ascii="宋体" w:hAnsi="宋体" w:eastAsia="宋体" w:cs="宋体"/>
                <w:b w:val="0"/>
                <w:bCs w:val="0"/>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号：30014701040006436</w:t>
            </w:r>
          </w:p>
          <w:p>
            <w:pPr>
              <w:overflowPunct w:val="0"/>
              <w:spacing w:line="288" w:lineRule="auto"/>
              <w:jc w:val="left"/>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行</w:t>
            </w:r>
            <w:r>
              <w:rPr>
                <w:rFonts w:hint="eastAsia" w:ascii="宋体" w:hAnsi="宋体" w:eastAsia="宋体" w:cs="宋体"/>
                <w:b w:val="0"/>
                <w:bCs w:val="0"/>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号：103881001479</w:t>
            </w:r>
          </w:p>
          <w:p>
            <w:pPr>
              <w:pStyle w:val="16"/>
              <w:rPr>
                <w:rFonts w:hint="eastAsia"/>
                <w:color w:val="auto"/>
                <w:highlight w:val="none"/>
                <w:lang w:eastAsia="zh-CN"/>
              </w:rPr>
            </w:pPr>
            <w:r>
              <w:rPr>
                <w:rFonts w:hint="eastAsia" w:ascii="宋体" w:hAnsi="宋体" w:eastAsia="宋体" w:cs="宋体"/>
                <w:b w:val="0"/>
                <w:bCs w:val="0"/>
                <w:color w:val="auto"/>
                <w:kern w:val="2"/>
                <w:sz w:val="24"/>
                <w:szCs w:val="24"/>
                <w:highlight w:val="none"/>
                <w:lang w:val="en-US" w:eastAsia="zh-CN"/>
              </w:rPr>
              <w:t>备注须填写项目名称（项目名称可简写，但内容要明确）</w:t>
            </w:r>
          </w:p>
          <w:p>
            <w:pPr>
              <w:overflowPunct w:val="0"/>
              <w:spacing w:line="288" w:lineRule="auto"/>
              <w:jc w:val="left"/>
              <w:rPr>
                <w:rFonts w:hint="default"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备注须填写项目名称（项目名称可简写，但内容要明确）</w:t>
            </w:r>
          </w:p>
          <w:p>
            <w:pPr>
              <w:overflowPunct w:val="0"/>
              <w:spacing w:line="288"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24"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响应文件</w:t>
            </w:r>
          </w:p>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递交</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递交截止时间：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0分(北京时间)</w:t>
            </w:r>
          </w:p>
          <w:p>
            <w:pPr>
              <w:spacing w:line="360" w:lineRule="auto"/>
              <w:ind w:right="-92" w:rightChars="-44"/>
              <w:rPr>
                <w:rFonts w:hint="eastAsia" w:ascii="宋体" w:eastAsia="宋体" w:cs="宋体"/>
                <w:color w:val="auto"/>
                <w:sz w:val="24"/>
                <w:highlight w:val="none"/>
                <w:lang w:val="en-US" w:eastAsia="zh-CN"/>
              </w:rPr>
            </w:pPr>
            <w:r>
              <w:rPr>
                <w:rFonts w:hint="eastAsia" w:ascii="宋体" w:hAnsi="宋体" w:eastAsia="宋体" w:cs="宋体"/>
                <w:color w:val="auto"/>
                <w:sz w:val="24"/>
                <w:szCs w:val="24"/>
                <w:highlight w:val="none"/>
              </w:rPr>
              <w:t>地址:</w:t>
            </w:r>
            <w:r>
              <w:rPr>
                <w:rFonts w:hint="eastAsia" w:ascii="宋体" w:eastAsia="宋体" w:cs="宋体"/>
                <w:color w:val="auto"/>
                <w:sz w:val="24"/>
                <w:highlight w:val="none"/>
                <w:lang w:val="en-US" w:eastAsia="zh-CN"/>
              </w:rPr>
              <w:t>政采云平台http://www.zcygov.cn/ </w:t>
            </w:r>
          </w:p>
          <w:p>
            <w:pPr>
              <w:overflowPunct w:val="0"/>
              <w:spacing w:line="288" w:lineRule="auto"/>
              <w:jc w:val="left"/>
              <w:rPr>
                <w:rFonts w:hint="eastAsia"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1286"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开标时间及</w:t>
            </w:r>
          </w:p>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开标地点</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开标日期及地点：</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0分(北京时间)</w:t>
            </w:r>
          </w:p>
          <w:p>
            <w:pPr>
              <w:overflowPunct w:val="0"/>
              <w:spacing w:line="288"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eastAsia="宋体" w:cs="宋体"/>
                <w:color w:val="auto"/>
                <w:sz w:val="24"/>
                <w:highlight w:val="none"/>
                <w:lang w:val="en-US" w:eastAsia="zh-CN"/>
              </w:rPr>
              <w:t>政采云平台http://www.zcygov.cn/</w:t>
            </w:r>
          </w:p>
        </w:tc>
      </w:tr>
      <w:tr>
        <w:tblPrEx>
          <w:tblCellMar>
            <w:top w:w="0" w:type="dxa"/>
            <w:left w:w="108" w:type="dxa"/>
            <w:bottom w:w="0" w:type="dxa"/>
            <w:right w:w="108" w:type="dxa"/>
          </w:tblCellMar>
        </w:tblPrEx>
        <w:trPr>
          <w:trHeight w:val="5125"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p>
        </w:tc>
        <w:tc>
          <w:tcPr>
            <w:tcW w:w="181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开标资格审查（</w:t>
            </w:r>
            <w:r>
              <w:rPr>
                <w:rFonts w:hint="eastAsia"/>
                <w:b/>
                <w:bCs/>
                <w:color w:val="auto"/>
                <w:sz w:val="24"/>
                <w:szCs w:val="24"/>
                <w:highlight w:val="none"/>
              </w:rPr>
              <w:t>开标现场</w:t>
            </w:r>
            <w:r>
              <w:rPr>
                <w:rFonts w:hint="eastAsia"/>
                <w:b/>
                <w:bCs/>
                <w:color w:val="auto"/>
                <w:sz w:val="24"/>
                <w:szCs w:val="24"/>
                <w:highlight w:val="none"/>
                <w:lang w:val="en-US" w:eastAsia="zh-CN"/>
              </w:rPr>
              <w:t>将扫描件上传政采云</w:t>
            </w:r>
            <w:r>
              <w:rPr>
                <w:rFonts w:hint="eastAsia" w:ascii="宋体" w:hAnsi="宋体" w:eastAsia="宋体" w:cs="宋体"/>
                <w:b/>
                <w:color w:val="auto"/>
                <w:sz w:val="24"/>
                <w:szCs w:val="24"/>
                <w:highlight w:val="none"/>
              </w:rPr>
              <w:t>）</w:t>
            </w:r>
          </w:p>
        </w:tc>
        <w:tc>
          <w:tcPr>
            <w:tcW w:w="7865" w:type="dxa"/>
            <w:tcBorders>
              <w:top w:val="single" w:color="auto" w:sz="12" w:space="0"/>
              <w:left w:val="single" w:color="auto" w:sz="12" w:space="0"/>
              <w:bottom w:val="single" w:color="auto" w:sz="12" w:space="0"/>
              <w:right w:val="single" w:color="auto" w:sz="12" w:space="0"/>
            </w:tcBorders>
            <w:vAlign w:val="center"/>
          </w:tcPr>
          <w:p>
            <w:pPr>
              <w:rPr>
                <w:rFonts w:hint="eastAsia"/>
                <w:b w:val="0"/>
                <w:bCs w:val="0"/>
                <w:color w:val="auto"/>
                <w:sz w:val="24"/>
                <w:szCs w:val="24"/>
                <w:highlight w:val="none"/>
                <w:lang w:val="en-US" w:eastAsia="zh-CN"/>
              </w:rPr>
            </w:pPr>
            <w:r>
              <w:rPr>
                <w:rFonts w:hint="eastAsia"/>
                <w:b w:val="0"/>
                <w:bCs w:val="0"/>
                <w:color w:val="auto"/>
                <w:sz w:val="24"/>
                <w:szCs w:val="24"/>
                <w:highlight w:val="none"/>
              </w:rPr>
              <w:t>①</w:t>
            </w:r>
            <w:r>
              <w:rPr>
                <w:rFonts w:hint="eastAsia"/>
                <w:b w:val="0"/>
                <w:bCs w:val="0"/>
                <w:color w:val="auto"/>
                <w:sz w:val="24"/>
                <w:szCs w:val="24"/>
                <w:highlight w:val="none"/>
                <w:lang w:val="en-US" w:eastAsia="zh-CN"/>
              </w:rPr>
              <w:t>具有有效的营业执照（三证合一）;</w:t>
            </w:r>
          </w:p>
          <w:p>
            <w:pPr>
              <w:rPr>
                <w:rFonts w:hint="eastAsia"/>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②</w:t>
            </w:r>
            <w:r>
              <w:rPr>
                <w:rFonts w:hint="eastAsia"/>
                <w:b w:val="0"/>
                <w:bCs w:val="0"/>
                <w:color w:val="auto"/>
                <w:sz w:val="24"/>
                <w:szCs w:val="24"/>
                <w:highlight w:val="none"/>
                <w:lang w:val="en-US" w:eastAsia="zh-CN"/>
              </w:rPr>
              <w:t>法人身份证明及身份证原件或法人授权委托书原件被授权人有效身份证原件；</w:t>
            </w:r>
          </w:p>
          <w:p>
            <w:pPr>
              <w:pStyle w:val="16"/>
              <w:rPr>
                <w:rFonts w:hint="eastAsia"/>
                <w:b w:val="0"/>
                <w:bCs w:val="0"/>
                <w:color w:val="auto"/>
                <w:highlight w:val="none"/>
                <w:lang w:val="en-US" w:eastAsia="zh-CN"/>
              </w:rPr>
            </w:pPr>
            <w:r>
              <w:rPr>
                <w:rFonts w:hint="eastAsia" w:ascii="宋体" w:hAnsi="宋体" w:cs="宋体"/>
                <w:b w:val="0"/>
                <w:bCs w:val="0"/>
                <w:color w:val="auto"/>
                <w:sz w:val="24"/>
                <w:szCs w:val="24"/>
                <w:highlight w:val="none"/>
                <w:lang w:val="en-US" w:eastAsia="zh-CN"/>
              </w:rPr>
              <w:t>③</w:t>
            </w:r>
            <w:r>
              <w:rPr>
                <w:rFonts w:hint="eastAsia"/>
                <w:b w:val="0"/>
                <w:bCs w:val="0"/>
                <w:color w:val="auto"/>
                <w:sz w:val="24"/>
                <w:szCs w:val="24"/>
                <w:highlight w:val="none"/>
                <w:lang w:val="en-US" w:eastAsia="zh-CN"/>
              </w:rPr>
              <w:t>近一年任意月法人或授权委托人人员社保明细证明（新公司从成立之日起算）</w:t>
            </w:r>
            <w:r>
              <w:rPr>
                <w:rFonts w:hint="eastAsia" w:ascii="Times New Roman" w:hAnsi="Times New Roman" w:cs="Times New Roman"/>
                <w:b w:val="0"/>
                <w:bCs w:val="0"/>
                <w:color w:val="auto"/>
                <w:kern w:val="2"/>
                <w:sz w:val="24"/>
                <w:szCs w:val="24"/>
                <w:highlight w:val="none"/>
                <w:lang w:val="en-US" w:eastAsia="zh-CN" w:bidi="ar-SA"/>
              </w:rPr>
              <w:t>；</w:t>
            </w:r>
          </w:p>
          <w:p>
            <w:pPr>
              <w:rPr>
                <w:rFonts w:hint="eastAsia"/>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④</w:t>
            </w:r>
            <w:r>
              <w:rPr>
                <w:rFonts w:hint="eastAsia"/>
                <w:b w:val="0"/>
                <w:bCs w:val="0"/>
                <w:color w:val="auto"/>
                <w:sz w:val="24"/>
                <w:szCs w:val="24"/>
                <w:highlight w:val="none"/>
              </w:rPr>
              <w:t>凡拟参加本次招标项目的供应商，如在“信用中国”网站（www.creditchina.gov.cn）</w:t>
            </w:r>
            <w:r>
              <w:rPr>
                <w:rFonts w:hint="eastAsia"/>
                <w:b w:val="0"/>
                <w:bCs w:val="0"/>
                <w:color w:val="auto"/>
                <w:sz w:val="24"/>
                <w:szCs w:val="24"/>
                <w:highlight w:val="none"/>
                <w:lang w:eastAsia="zh-CN"/>
              </w:rPr>
              <w:t>和</w:t>
            </w:r>
            <w:r>
              <w:rPr>
                <w:rFonts w:hint="eastAsia"/>
                <w:b w:val="0"/>
                <w:bCs w:val="0"/>
                <w:color w:val="auto"/>
                <w:sz w:val="24"/>
                <w:szCs w:val="24"/>
                <w:highlight w:val="none"/>
              </w:rPr>
              <w:t>中国政府采购网（www.ccgp.gov.cn）被列入失信被执行人、</w:t>
            </w:r>
            <w:r>
              <w:rPr>
                <w:rFonts w:hint="eastAsia"/>
                <w:b w:val="0"/>
                <w:bCs w:val="0"/>
                <w:color w:val="auto"/>
                <w:sz w:val="24"/>
                <w:szCs w:val="24"/>
                <w:highlight w:val="none"/>
                <w:lang w:eastAsia="zh-CN"/>
              </w:rPr>
              <w:t>税收违法黑名单</w:t>
            </w:r>
            <w:r>
              <w:rPr>
                <w:rFonts w:hint="eastAsia"/>
                <w:b w:val="0"/>
                <w:bCs w:val="0"/>
                <w:color w:val="auto"/>
                <w:sz w:val="24"/>
                <w:szCs w:val="24"/>
                <w:highlight w:val="none"/>
              </w:rPr>
              <w:t>、政府采购严重违法失信行为记录名单的（尚在处罚期内的），将拒绝其参本次采购活动</w:t>
            </w:r>
            <w:r>
              <w:rPr>
                <w:rFonts w:hint="eastAsia"/>
                <w:b w:val="0"/>
                <w:bCs w:val="0"/>
                <w:color w:val="auto"/>
                <w:sz w:val="24"/>
                <w:szCs w:val="24"/>
                <w:highlight w:val="none"/>
                <w:lang w:eastAsia="zh-CN"/>
              </w:rPr>
              <w:t>。</w:t>
            </w:r>
          </w:p>
          <w:p>
            <w:pPr>
              <w:pStyle w:val="16"/>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⑤</w:t>
            </w:r>
            <w:r>
              <w:rPr>
                <w:rFonts w:hint="eastAsia" w:ascii="Times New Roman" w:hAnsi="Times New Roman" w:eastAsia="宋体" w:cs="Times New Roman"/>
                <w:b w:val="0"/>
                <w:bCs w:val="0"/>
                <w:color w:val="auto"/>
                <w:kern w:val="2"/>
                <w:sz w:val="24"/>
                <w:szCs w:val="24"/>
                <w:highlight w:val="none"/>
                <w:lang w:val="en-US" w:eastAsia="zh-CN" w:bidi="ar-SA"/>
              </w:rPr>
              <w:t>须具备近一年财务审计报告或银行提供的资信证明（新公司从成立之日起算）</w:t>
            </w:r>
          </w:p>
          <w:p>
            <w:pPr>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⑥</w:t>
            </w:r>
            <w:r>
              <w:rPr>
                <w:rFonts w:hint="eastAsia" w:ascii="Times New Roman" w:hAnsi="Times New Roman" w:eastAsia="宋体" w:cs="Times New Roman"/>
                <w:b w:val="0"/>
                <w:bCs w:val="0"/>
                <w:color w:val="auto"/>
                <w:kern w:val="2"/>
                <w:sz w:val="24"/>
                <w:szCs w:val="24"/>
                <w:highlight w:val="none"/>
                <w:lang w:val="en-US" w:eastAsia="zh-CN" w:bidi="ar-SA"/>
              </w:rPr>
              <w:t>须具有近一年任意月纳税证明（新公司从成立之日起算）</w:t>
            </w:r>
          </w:p>
          <w:p>
            <w:pPr>
              <w:overflowPunct w:val="0"/>
              <w:spacing w:line="288"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资格审查不合格，将取消其投标资格</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w:t>
            </w:r>
            <w:r>
              <w:rPr>
                <w:rFonts w:hint="eastAsia"/>
                <w:b/>
                <w:bCs/>
                <w:color w:val="auto"/>
                <w:sz w:val="24"/>
                <w:szCs w:val="24"/>
                <w:highlight w:val="none"/>
              </w:rPr>
              <w:t>开标现场</w:t>
            </w:r>
            <w:r>
              <w:rPr>
                <w:rFonts w:hint="eastAsia"/>
                <w:b/>
                <w:bCs/>
                <w:color w:val="auto"/>
                <w:sz w:val="24"/>
                <w:szCs w:val="24"/>
                <w:highlight w:val="none"/>
                <w:lang w:val="en-US" w:eastAsia="zh-CN"/>
              </w:rPr>
              <w:t>将扫描件上传政采云</w:t>
            </w:r>
            <w:r>
              <w:rPr>
                <w:rFonts w:hint="eastAsia" w:ascii="宋体" w:hAnsi="宋体" w:eastAsia="宋体" w:cs="宋体"/>
                <w:b/>
                <w:color w:val="auto"/>
                <w:sz w:val="24"/>
                <w:szCs w:val="24"/>
                <w:highlight w:val="none"/>
              </w:rPr>
              <w:t>）</w:t>
            </w:r>
          </w:p>
        </w:tc>
      </w:tr>
      <w:tr>
        <w:tblPrEx>
          <w:tblCellMar>
            <w:top w:w="0" w:type="dxa"/>
            <w:left w:w="108" w:type="dxa"/>
            <w:bottom w:w="0" w:type="dxa"/>
            <w:right w:w="108" w:type="dxa"/>
          </w:tblCellMar>
        </w:tblPrEx>
        <w:trPr>
          <w:trHeight w:val="1107"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招标代理费</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按发改价格[2011]543号及计价格[2002]1980号文件计算的招标代理服务收费标准下浮40%</w:t>
            </w:r>
            <w:r>
              <w:rPr>
                <w:rFonts w:hint="eastAsia" w:ascii="宋体" w:hAnsi="宋体" w:eastAsia="宋体" w:cs="宋体"/>
                <w:color w:val="auto"/>
                <w:kern w:val="0"/>
                <w:sz w:val="24"/>
                <w:szCs w:val="24"/>
                <w:highlight w:val="none"/>
              </w:rPr>
              <w:t>。</w:t>
            </w:r>
          </w:p>
        </w:tc>
      </w:tr>
      <w:tr>
        <w:tblPrEx>
          <w:tblCellMar>
            <w:top w:w="0" w:type="dxa"/>
            <w:left w:w="108" w:type="dxa"/>
            <w:bottom w:w="0" w:type="dxa"/>
            <w:right w:w="108" w:type="dxa"/>
          </w:tblCellMar>
        </w:tblPrEx>
        <w:trPr>
          <w:trHeight w:val="4661"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815"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eastAsia="zh-CN"/>
              </w:rPr>
              <w:t>小微企业（监狱企业视同小微企业）价格扣除</w:t>
            </w:r>
          </w:p>
        </w:tc>
        <w:tc>
          <w:tcPr>
            <w:tcW w:w="7865" w:type="dxa"/>
            <w:tcBorders>
              <w:top w:val="single" w:color="auto" w:sz="12" w:space="0"/>
              <w:left w:val="single" w:color="auto" w:sz="12" w:space="0"/>
              <w:bottom w:val="single" w:color="auto" w:sz="12" w:space="0"/>
              <w:right w:val="single" w:color="auto" w:sz="12" w:space="0"/>
            </w:tcBorders>
            <w:vAlign w:val="center"/>
          </w:tcPr>
          <w:p>
            <w:pPr>
              <w:numPr>
                <w:ilvl w:val="0"/>
                <w:numId w:val="5"/>
              </w:numPr>
              <w:overflowPunct w:val="0"/>
              <w:spacing w:line="288"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小微企业（监狱企业、残疾人福利性单位视同小微企业）价格扣除</w:t>
            </w:r>
          </w:p>
          <w:p>
            <w:pPr>
              <w:numPr>
                <w:ilvl w:val="0"/>
                <w:numId w:val="5"/>
              </w:numPr>
              <w:overflowPunct w:val="0"/>
              <w:spacing w:line="288"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根据《政府采购促进中小企业发展管理办法》（财库[2020]46 号）的规定，对小型和微型企业产品的价格给予10%的价格扣除，用扣除后的价格参与评标。</w:t>
            </w:r>
          </w:p>
          <w:p>
            <w:pPr>
              <w:numPr>
                <w:ilvl w:val="0"/>
                <w:numId w:val="5"/>
              </w:numPr>
              <w:overflowPunct w:val="0"/>
              <w:spacing w:line="288"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参加政府采购活动的中小企业应当提供《中小企业声明函》原件。</w:t>
            </w:r>
          </w:p>
          <w:p>
            <w:pPr>
              <w:numPr>
                <w:ilvl w:val="0"/>
                <w:numId w:val="5"/>
              </w:numPr>
              <w:overflowPunct w:val="0"/>
              <w:spacing w:line="288"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提供由省级以上监狱管理局、戒毒管理局（含新疆生产建设兵团）出具的属于监狱企业证明文件的原件，视同为小型和微型企业。</w:t>
            </w:r>
          </w:p>
          <w:p>
            <w:pPr>
              <w:numPr>
                <w:ilvl w:val="0"/>
                <w:numId w:val="5"/>
              </w:numPr>
              <w:overflowPunct w:val="0"/>
              <w:spacing w:line="288"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符合享受政府采购支持政策的残疾人福利性单位条件且提供《残疾人福利性单位声明函》的原件，视同为小型和微型企业。</w:t>
            </w:r>
          </w:p>
          <w:p>
            <w:pPr>
              <w:numPr>
                <w:ilvl w:val="0"/>
                <w:numId w:val="5"/>
              </w:numPr>
              <w:overflowPunct w:val="0"/>
              <w:spacing w:line="288"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注：供应商根据自身实际情况据实提供上述材料原件，未提供的，视为放弃享受小微企业价格扣除优惠政策。</w:t>
            </w:r>
          </w:p>
        </w:tc>
      </w:tr>
      <w:tr>
        <w:tblPrEx>
          <w:tblCellMar>
            <w:top w:w="0" w:type="dxa"/>
            <w:left w:w="108" w:type="dxa"/>
            <w:bottom w:w="0" w:type="dxa"/>
            <w:right w:w="108" w:type="dxa"/>
          </w:tblCellMar>
        </w:tblPrEx>
        <w:trPr>
          <w:trHeight w:val="5182"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低于成本价不正当竞争预防措施(实质性要求)</w:t>
            </w:r>
          </w:p>
        </w:tc>
        <w:tc>
          <w:tcPr>
            <w:tcW w:w="7865" w:type="dxa"/>
            <w:tcBorders>
              <w:top w:val="single" w:color="auto" w:sz="12" w:space="0"/>
              <w:left w:val="single" w:color="auto" w:sz="12" w:space="0"/>
              <w:bottom w:val="single" w:color="auto" w:sz="12" w:space="0"/>
              <w:right w:val="single" w:color="auto" w:sz="12" w:space="0"/>
            </w:tcBorders>
            <w:vAlign w:val="center"/>
          </w:tcPr>
          <w:p>
            <w:pPr>
              <w:numPr>
                <w:ilvl w:val="0"/>
                <w:numId w:val="0"/>
              </w:numPr>
              <w:overflowPunct w:val="0"/>
              <w:spacing w:line="288"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r>
              <w:rPr>
                <w:rFonts w:hint="eastAsia" w:ascii="宋体" w:hAnsi="宋体" w:eastAsia="宋体" w:cs="宋体"/>
                <w:color w:val="auto"/>
                <w:kern w:val="0"/>
                <w:sz w:val="24"/>
                <w:szCs w:val="24"/>
                <w:highlight w:val="none"/>
              </w:rPr>
              <w:t>。</w:t>
            </w:r>
          </w:p>
          <w:p>
            <w:pPr>
              <w:pStyle w:val="9"/>
              <w:numPr>
                <w:ilvl w:val="0"/>
                <w:numId w:val="0"/>
              </w:numPr>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供应商的书面说明材料应当按照国家财务会计制度的规定要求,逐项就供应商提供的货物、工程和服务的主营业务成本、税金及附加、销售费用、管理费用、财务费用等成本构成事项详细陈述。</w:t>
            </w:r>
          </w:p>
          <w:p>
            <w:pPr>
              <w:overflowPunct w:val="0"/>
              <w:spacing w:line="288"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2.供应商书面说明应当签字确认或者加盖公章,否则无效</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书面说明的签字确认,由其法定代表人/主要负责人/本人或其授权代表人签字确认</w:t>
            </w:r>
            <w:r>
              <w:rPr>
                <w:rFonts w:hint="eastAsia" w:ascii="宋体" w:hAnsi="宋体" w:eastAsia="宋体" w:cs="宋体"/>
                <w:color w:val="auto"/>
                <w:kern w:val="0"/>
                <w:sz w:val="24"/>
                <w:szCs w:val="24"/>
                <w:highlight w:val="none"/>
              </w:rPr>
              <w:t>。</w:t>
            </w:r>
          </w:p>
          <w:p>
            <w:pPr>
              <w:overflowPunct w:val="0"/>
              <w:spacing w:line="288" w:lineRule="auto"/>
              <w:jc w:val="left"/>
              <w:rPr>
                <w:rFonts w:hint="default"/>
                <w:color w:val="auto"/>
                <w:highlight w:val="none"/>
                <w:lang w:val="en-US" w:eastAsia="zh-CN"/>
              </w:rPr>
            </w:pPr>
            <w:r>
              <w:rPr>
                <w:rFonts w:hint="eastAsia" w:ascii="宋体" w:hAnsi="宋体" w:eastAsia="宋体" w:cs="宋体"/>
                <w:color w:val="auto"/>
                <w:kern w:val="0"/>
                <w:sz w:val="24"/>
                <w:szCs w:val="24"/>
                <w:highlight w:val="none"/>
                <w:lang w:val="en-US" w:eastAsia="zh-CN"/>
              </w:rPr>
              <w:t>3.供应商提供书面说明后,磋商小组应当结合采购项目采购需求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专业实际情况</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供应商财务状况报告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与其他供应商比较情况等就供应商书面说明进行审查评价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供应商拒绝或者变相拒绝提供有效书面说明或者书面说明不能证明其报价合理性的或未在规定时间内递交有效书面说明书的,磋商小组应当将其响应文件作为无效处理</w:t>
            </w:r>
          </w:p>
        </w:tc>
      </w:tr>
      <w:tr>
        <w:tblPrEx>
          <w:tblCellMar>
            <w:top w:w="0" w:type="dxa"/>
            <w:left w:w="108" w:type="dxa"/>
            <w:bottom w:w="0" w:type="dxa"/>
            <w:right w:w="108" w:type="dxa"/>
          </w:tblCellMar>
        </w:tblPrEx>
        <w:trPr>
          <w:trHeight w:val="4489"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节能、环保产品政策体现（</w:t>
            </w:r>
            <w:r>
              <w:rPr>
                <w:rFonts w:hint="eastAsia" w:ascii="宋体" w:hAnsi="宋体" w:eastAsia="宋体" w:cs="宋体"/>
                <w:b/>
                <w:bCs/>
                <w:color w:val="auto"/>
                <w:kern w:val="0"/>
                <w:sz w:val="24"/>
                <w:szCs w:val="24"/>
                <w:highlight w:val="none"/>
                <w:lang w:val="en-US" w:eastAsia="zh-CN" w:bidi="ar-SA"/>
              </w:rPr>
              <w:t>如涉及</w:t>
            </w:r>
            <w:r>
              <w:rPr>
                <w:rFonts w:hint="eastAsia" w:ascii="宋体" w:hAnsi="宋体" w:eastAsia="宋体" w:cs="宋体"/>
                <w:color w:val="auto"/>
                <w:kern w:val="0"/>
                <w:sz w:val="24"/>
                <w:szCs w:val="24"/>
                <w:highlight w:val="none"/>
                <w:lang w:val="en-US" w:eastAsia="zh-CN" w:bidi="ar-SA"/>
              </w:rPr>
              <w:t>）</w:t>
            </w:r>
          </w:p>
        </w:tc>
        <w:tc>
          <w:tcPr>
            <w:tcW w:w="7865" w:type="dxa"/>
            <w:tcBorders>
              <w:top w:val="single" w:color="auto" w:sz="12" w:space="0"/>
              <w:left w:val="single" w:color="auto" w:sz="12" w:space="0"/>
              <w:bottom w:val="single" w:color="auto" w:sz="12" w:space="0"/>
              <w:right w:val="single" w:color="auto" w:sz="12" w:space="0"/>
            </w:tcBorders>
            <w:vAlign w:val="center"/>
          </w:tcPr>
          <w:p>
            <w:pPr>
              <w:overflowPunct w:val="0"/>
              <w:spacing w:line="288"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1、根据《财政部 发展改革委 生态环境部 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 </w:t>
            </w:r>
          </w:p>
          <w:p>
            <w:pPr>
              <w:overflowPunct w:val="0"/>
              <w:spacing w:line="288"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2、本项目采购的产品属于品目清单强制采购范围的，供应商应按上述要求 提供产品认证证书复印件并加盖供应商单位公章（鲜章），否则作无效响应处理。（实质性要求）</w:t>
            </w:r>
          </w:p>
          <w:p>
            <w:pPr>
              <w:overflowPunct w:val="0"/>
              <w:spacing w:line="288"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注：对政府采购节能产品、环境标志产品实施品目清单管理。财政部、发展改革委、生态环境部等部门确定实施政府优先采购和强制采购的产品类别，以品目清单的形式发布并适时调整。</w:t>
            </w:r>
          </w:p>
        </w:tc>
      </w:tr>
      <w:tr>
        <w:tblPrEx>
          <w:tblCellMar>
            <w:top w:w="0" w:type="dxa"/>
            <w:left w:w="108" w:type="dxa"/>
            <w:bottom w:w="0" w:type="dxa"/>
            <w:right w:w="108" w:type="dxa"/>
          </w:tblCellMar>
        </w:tblPrEx>
        <w:trPr>
          <w:trHeight w:val="2251"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3"/>
              <w:spacing w:line="288"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付款方式</w:t>
            </w:r>
          </w:p>
        </w:tc>
        <w:tc>
          <w:tcPr>
            <w:tcW w:w="7865" w:type="dxa"/>
            <w:tcBorders>
              <w:top w:val="single" w:color="auto" w:sz="12" w:space="0"/>
              <w:left w:val="single" w:color="auto" w:sz="12" w:space="0"/>
              <w:bottom w:val="single" w:color="auto" w:sz="12" w:space="0"/>
              <w:right w:val="single" w:color="auto" w:sz="12" w:space="0"/>
            </w:tcBorders>
            <w:vAlign w:val="center"/>
          </w:tcPr>
          <w:p>
            <w:pPr>
              <w:spacing w:line="560" w:lineRule="exact"/>
              <w:rPr>
                <w:rFonts w:hint="default" w:ascii="宋体" w:hAnsi="宋体" w:eastAsia="宋体" w:cs="宋体"/>
                <w:color w:val="auto"/>
                <w:kern w:val="0"/>
                <w:sz w:val="24"/>
                <w:szCs w:val="24"/>
                <w:highlight w:val="none"/>
                <w:lang w:val="en-US" w:eastAsia="zh-CN" w:bidi="ar-SA"/>
              </w:rPr>
            </w:pPr>
            <w:r>
              <w:rPr>
                <w:rFonts w:hint="eastAsia" w:ascii="Times New Roman" w:hAnsi="Times New Roman" w:eastAsia="宋体" w:cs="Times New Roman"/>
                <w:bCs/>
                <w:sz w:val="24"/>
                <w:szCs w:val="24"/>
                <w:highlight w:val="none"/>
                <w:lang w:val="en-US" w:eastAsia="zh-CN"/>
              </w:rPr>
              <w:t>甲方每年于签订日期后6个工作月后付款50%，乙方完成合同内本年度约定的所有服务项目后甲方支付剩余50%，乙方完成合同内本年度约定的服务项目按照付款金额开具相应金额的发票。</w:t>
            </w:r>
            <w:r>
              <w:rPr>
                <w:rFonts w:hint="eastAsia" w:cs="Times New Roman"/>
                <w:bCs/>
                <w:sz w:val="24"/>
                <w:szCs w:val="24"/>
                <w:highlight w:val="none"/>
                <w:lang w:val="en-US" w:eastAsia="zh-CN"/>
              </w:rPr>
              <w:t>（具体以甲方签订合同为准）</w:t>
            </w:r>
          </w:p>
        </w:tc>
      </w:tr>
    </w:tbl>
    <w:p>
      <w:pPr>
        <w:pStyle w:val="33"/>
        <w:spacing w:line="360" w:lineRule="auto"/>
        <w:jc w:val="center"/>
        <w:outlineLvl w:val="1"/>
        <w:rPr>
          <w:rFonts w:hint="eastAsia" w:ascii="宋体" w:hAnsi="宋体" w:eastAsia="宋体" w:cs="宋体"/>
          <w:b/>
          <w:color w:val="auto"/>
          <w:sz w:val="40"/>
          <w:szCs w:val="36"/>
          <w:highlight w:val="none"/>
          <w:lang w:val="en-US" w:eastAsia="zh-CN"/>
        </w:rPr>
      </w:pPr>
      <w:bookmarkStart w:id="23" w:name="_Toc12701"/>
      <w:bookmarkStart w:id="24" w:name="_Toc24144"/>
      <w:bookmarkStart w:id="25" w:name="_Toc13478"/>
      <w:bookmarkStart w:id="26" w:name="_Toc13229"/>
    </w:p>
    <w:p>
      <w:pPr>
        <w:pStyle w:val="33"/>
        <w:spacing w:line="360" w:lineRule="auto"/>
        <w:jc w:val="center"/>
        <w:outlineLvl w:val="1"/>
        <w:rPr>
          <w:rFonts w:hint="eastAsia" w:ascii="宋体" w:hAnsi="宋体" w:eastAsia="宋体" w:cs="宋体"/>
          <w:b/>
          <w:color w:val="auto"/>
          <w:sz w:val="40"/>
          <w:szCs w:val="36"/>
          <w:highlight w:val="none"/>
          <w:lang w:val="en-US" w:eastAsia="zh-CN"/>
        </w:rPr>
      </w:pPr>
      <w:bookmarkStart w:id="191" w:name="_GoBack"/>
      <w:bookmarkEnd w:id="191"/>
    </w:p>
    <w:p>
      <w:pPr>
        <w:pStyle w:val="33"/>
        <w:spacing w:line="360" w:lineRule="auto"/>
        <w:jc w:val="both"/>
        <w:outlineLvl w:val="1"/>
        <w:rPr>
          <w:rFonts w:hint="eastAsia" w:ascii="宋体" w:hAnsi="宋体" w:eastAsia="宋体" w:cs="宋体"/>
          <w:b/>
          <w:color w:val="auto"/>
          <w:sz w:val="40"/>
          <w:szCs w:val="36"/>
          <w:highlight w:val="none"/>
          <w:lang w:val="en-US" w:eastAsia="zh-CN"/>
        </w:rPr>
      </w:pPr>
    </w:p>
    <w:p>
      <w:pPr>
        <w:pStyle w:val="33"/>
        <w:spacing w:line="360" w:lineRule="auto"/>
        <w:jc w:val="both"/>
        <w:outlineLvl w:val="1"/>
        <w:rPr>
          <w:rFonts w:hint="eastAsia" w:ascii="宋体" w:hAnsi="宋体" w:eastAsia="宋体" w:cs="宋体"/>
          <w:b/>
          <w:color w:val="auto"/>
          <w:sz w:val="40"/>
          <w:szCs w:val="36"/>
          <w:highlight w:val="none"/>
          <w:lang w:val="en-US" w:eastAsia="zh-CN"/>
        </w:rPr>
      </w:pPr>
    </w:p>
    <w:p>
      <w:pPr>
        <w:pStyle w:val="33"/>
        <w:spacing w:line="360" w:lineRule="auto"/>
        <w:jc w:val="both"/>
        <w:outlineLvl w:val="1"/>
        <w:rPr>
          <w:rFonts w:hint="eastAsia" w:ascii="宋体" w:hAnsi="宋体" w:eastAsia="宋体" w:cs="宋体"/>
          <w:b/>
          <w:color w:val="auto"/>
          <w:sz w:val="40"/>
          <w:szCs w:val="36"/>
          <w:highlight w:val="none"/>
          <w:lang w:val="en-US" w:eastAsia="zh-CN"/>
        </w:rPr>
      </w:pPr>
    </w:p>
    <w:p>
      <w:pPr>
        <w:pStyle w:val="33"/>
        <w:spacing w:line="360" w:lineRule="auto"/>
        <w:jc w:val="center"/>
        <w:outlineLvl w:val="1"/>
        <w:rPr>
          <w:rFonts w:hint="eastAsia" w:ascii="宋体" w:hAnsi="宋体" w:eastAsia="宋体" w:cs="宋体"/>
          <w:b/>
          <w:color w:val="auto"/>
          <w:sz w:val="40"/>
          <w:szCs w:val="36"/>
          <w:highlight w:val="none"/>
        </w:rPr>
      </w:pPr>
      <w:r>
        <w:rPr>
          <w:rFonts w:hint="eastAsia" w:ascii="宋体" w:hAnsi="宋体" w:eastAsia="宋体" w:cs="宋体"/>
          <w:b/>
          <w:color w:val="auto"/>
          <w:sz w:val="40"/>
          <w:szCs w:val="36"/>
          <w:highlight w:val="none"/>
          <w:lang w:val="en-US" w:eastAsia="zh-CN"/>
        </w:rPr>
        <w:t>一</w:t>
      </w:r>
      <w:r>
        <w:rPr>
          <w:rFonts w:hint="eastAsia" w:ascii="宋体" w:hAnsi="宋体" w:eastAsia="宋体" w:cs="宋体"/>
          <w:b/>
          <w:color w:val="auto"/>
          <w:sz w:val="40"/>
          <w:szCs w:val="36"/>
          <w:highlight w:val="none"/>
        </w:rPr>
        <w:t>、总则</w:t>
      </w:r>
      <w:bookmarkEnd w:id="23"/>
      <w:bookmarkEnd w:id="24"/>
      <w:bookmarkEnd w:id="25"/>
      <w:bookmarkEnd w:id="26"/>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1.合格的投标供应商：</w:t>
      </w:r>
    </w:p>
    <w:p>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凡有能力提供本采购文件所述</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的，具备有效的企业或事业法人或其它组织均可能成为合格的供应商。</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①具有独立承担民事责任的能力；</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⑥法律法规规定的其他条件。</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遵守国家法律、法规有关招标的规定。</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与采购人就本次招标的项目委托的咨询机构、招标代理机构、以及上述机构的附属机构没有行政或经济关联。</w:t>
      </w:r>
    </w:p>
    <w:p>
      <w:pPr>
        <w:pStyle w:val="33"/>
        <w:spacing w:line="360" w:lineRule="auto"/>
        <w:jc w:val="both"/>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（5）.具有有效的营业执照。</w:t>
      </w:r>
    </w:p>
    <w:p>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）.须具备近一年财务审计报告或银行提供的资信证明（新公司从成立之日起算）。</w:t>
      </w:r>
    </w:p>
    <w:p>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）.须具有近一年任意月纳税证明（新公司从成立之日起算）。</w:t>
      </w:r>
    </w:p>
    <w:p>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）.近一年任意月人员明细的社保证明（新公司从成立之日起算）。</w:t>
      </w:r>
    </w:p>
    <w:p>
      <w:pPr>
        <w:pStyle w:val="34"/>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 xml:space="preserve">）.须具有履行合同所必须的设备和专业技术能力的承诺函。         </w:t>
      </w:r>
    </w:p>
    <w:p>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）.参加政府采购活动前3年内在经营活动中没有重大违法记录的书面声明。</w:t>
      </w:r>
    </w:p>
    <w:p>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）.投标单位须为中小企业，</w:t>
      </w:r>
      <w:r>
        <w:rPr>
          <w:rFonts w:hint="eastAsia" w:ascii="宋体" w:hAnsi="宋体" w:eastAsia="宋体" w:cs="宋体"/>
          <w:color w:val="auto"/>
          <w:kern w:val="0"/>
          <w:sz w:val="24"/>
          <w:szCs w:val="24"/>
          <w:highlight w:val="none"/>
          <w:lang w:val="en-US" w:eastAsia="zh-Hans" w:bidi="ar-SA"/>
        </w:rPr>
        <w:t>提供</w:t>
      </w:r>
      <w:r>
        <w:rPr>
          <w:rFonts w:hint="default" w:ascii="宋体" w:hAnsi="宋体" w:eastAsia="宋体" w:cs="宋体"/>
          <w:color w:val="auto"/>
          <w:kern w:val="0"/>
          <w:sz w:val="24"/>
          <w:szCs w:val="24"/>
          <w:highlight w:val="none"/>
          <w:lang w:val="en-US" w:eastAsia="zh-Hans" w:bidi="ar-SA"/>
        </w:rPr>
        <w:t>《</w:t>
      </w:r>
      <w:r>
        <w:rPr>
          <w:rFonts w:hint="eastAsia" w:ascii="宋体" w:hAnsi="宋体" w:eastAsia="宋体" w:cs="宋体"/>
          <w:color w:val="auto"/>
          <w:kern w:val="0"/>
          <w:sz w:val="24"/>
          <w:szCs w:val="24"/>
          <w:highlight w:val="none"/>
          <w:lang w:val="en-US" w:eastAsia="zh-Hans" w:bidi="ar-SA"/>
        </w:rPr>
        <w:t>中小企业声明函</w:t>
      </w:r>
      <w:r>
        <w:rPr>
          <w:rFonts w:hint="default" w:ascii="宋体" w:hAnsi="宋体" w:eastAsia="宋体" w:cs="宋体"/>
          <w:color w:val="auto"/>
          <w:kern w:val="0"/>
          <w:sz w:val="24"/>
          <w:szCs w:val="24"/>
          <w:highlight w:val="none"/>
          <w:lang w:val="en-US" w:eastAsia="zh-Hans" w:bidi="ar-SA"/>
        </w:rPr>
        <w:t>》</w:t>
      </w:r>
      <w:r>
        <w:rPr>
          <w:rFonts w:hint="eastAsia" w:ascii="宋体" w:hAnsi="宋体" w:eastAsia="宋体" w:cs="宋体"/>
          <w:color w:val="auto"/>
          <w:kern w:val="0"/>
          <w:sz w:val="24"/>
          <w:szCs w:val="24"/>
          <w:highlight w:val="none"/>
          <w:lang w:val="en-US" w:eastAsia="zh-CN" w:bidi="ar-SA"/>
        </w:rPr>
        <w:t>。</w:t>
      </w:r>
    </w:p>
    <w:p>
      <w:pPr>
        <w:spacing w:line="288"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凡拟参加本次招标项目的投标人，如在“信用中国”网站（www.creditchina.gov.cn）被列入失信被执行人、税收违法黑名单、中国政府采购网（www.ccgp.gov.cn）政府采购严重违法失信行为记录名单的（尚在处罚期内的），将拒绝其参本次采购活动</w:t>
      </w:r>
    </w:p>
    <w:p>
      <w:pPr>
        <w:pStyle w:val="33"/>
        <w:spacing w:line="360" w:lineRule="auto"/>
        <w:jc w:val="both"/>
        <w:rPr>
          <w:rFonts w:hint="eastAsia" w:ascii="宋体" w:hAnsi="宋体" w:cs="宋体"/>
          <w:color w:val="auto"/>
          <w:sz w:val="24"/>
          <w:highlight w:val="none"/>
          <w:shd w:val="clear" w:color="auto" w:fill="FFFFFF"/>
          <w:lang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）.落实政府采购政策需满足的资格要求：</w:t>
      </w:r>
      <w:r>
        <w:rPr>
          <w:rFonts w:hint="default" w:ascii="宋体" w:hAnsi="宋体" w:eastAsia="宋体" w:cs="宋体"/>
          <w:color w:val="auto"/>
          <w:kern w:val="0"/>
          <w:sz w:val="24"/>
          <w:szCs w:val="24"/>
          <w:highlight w:val="none"/>
          <w:lang w:val="en-US" w:eastAsia="zh-CN" w:bidi="ar-SA"/>
        </w:rPr>
        <w:t>本项目专门面向中小企业</w:t>
      </w:r>
      <w:r>
        <w:rPr>
          <w:rFonts w:hint="eastAsia" w:ascii="宋体" w:hAnsi="宋体" w:eastAsia="宋体" w:cs="宋体"/>
          <w:color w:val="auto"/>
          <w:kern w:val="0"/>
          <w:sz w:val="24"/>
          <w:szCs w:val="24"/>
          <w:highlight w:val="none"/>
          <w:lang w:val="en-US" w:eastAsia="zh-CN" w:bidi="ar-SA"/>
        </w:rPr>
        <w:t>。</w:t>
      </w:r>
    </w:p>
    <w:p>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2.定义。</w:t>
      </w:r>
    </w:p>
    <w:p>
      <w:pPr>
        <w:pStyle w:val="33"/>
        <w:spacing w:line="360" w:lineRule="auto"/>
        <w:ind w:firstLine="56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 “招标代理机构”系指</w:t>
      </w:r>
      <w:r>
        <w:rPr>
          <w:rFonts w:hint="eastAsia" w:ascii="宋体" w:hAnsi="宋体" w:eastAsia="宋体" w:cs="宋体"/>
          <w:color w:val="auto"/>
          <w:sz w:val="24"/>
          <w:szCs w:val="24"/>
          <w:highlight w:val="none"/>
          <w:lang w:eastAsia="zh-CN"/>
        </w:rPr>
        <w:t>华诚博远工程咨询有限公司</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“投标供应商”系指向招标代理机构提交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的供应商。</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“货物”系指卖方按合同要求，向买方提供的货物及其配套产品。</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“服务”系指按合同规定卖方须承担的运输、配送、技术协助和交付使用后保修期内应履行的义务及售后服务等其他类似的义务。</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“卖方”系指提供合同货物和服务的经济实体。</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“买方”系指购买货物和服务的单位。</w:t>
      </w:r>
    </w:p>
    <w:p>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3.投标费用</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投标供应商在投标时应自行承担所有与编写和提交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有关的费用。</w:t>
      </w:r>
    </w:p>
    <w:p>
      <w:pPr>
        <w:numPr>
          <w:ilvl w:val="0"/>
          <w:numId w:val="0"/>
        </w:numPr>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4.本次项目不接</w:t>
      </w:r>
      <w:r>
        <w:rPr>
          <w:rFonts w:hint="eastAsia" w:ascii="宋体" w:hAnsi="宋体" w:eastAsia="宋体" w:cs="宋体"/>
          <w:b/>
          <w:bCs/>
          <w:color w:val="auto"/>
          <w:kern w:val="0"/>
          <w:sz w:val="24"/>
          <w:szCs w:val="24"/>
          <w:highlight w:val="none"/>
        </w:rPr>
        <w:t>受联合体投标。</w:t>
      </w:r>
    </w:p>
    <w:p>
      <w:pPr>
        <w:pStyle w:val="2"/>
        <w:rPr>
          <w:rFonts w:hint="eastAsia" w:ascii="宋体" w:hAnsi="宋体" w:eastAsia="宋体" w:cs="宋体"/>
          <w:b/>
          <w:bCs/>
          <w:color w:val="auto"/>
          <w:kern w:val="0"/>
          <w:sz w:val="24"/>
          <w:szCs w:val="24"/>
          <w:highlight w:val="none"/>
        </w:rPr>
      </w:pPr>
    </w:p>
    <w:p>
      <w:pPr>
        <w:rPr>
          <w:rFonts w:hint="eastAsia"/>
          <w:highlight w:val="none"/>
        </w:rPr>
      </w:pPr>
    </w:p>
    <w:p>
      <w:pPr>
        <w:pStyle w:val="33"/>
        <w:spacing w:line="360" w:lineRule="auto"/>
        <w:jc w:val="center"/>
        <w:outlineLvl w:val="1"/>
        <w:rPr>
          <w:rFonts w:hint="eastAsia" w:ascii="宋体" w:hAnsi="宋体" w:cs="宋体"/>
          <w:b/>
          <w:color w:val="auto"/>
          <w:sz w:val="40"/>
          <w:highlight w:val="none"/>
        </w:rPr>
      </w:pPr>
      <w:bookmarkStart w:id="27" w:name="_Toc13276"/>
      <w:bookmarkStart w:id="28" w:name="_Toc23283"/>
      <w:bookmarkStart w:id="29" w:name="_Toc13293"/>
      <w:bookmarkStart w:id="30" w:name="_Toc20542"/>
      <w:r>
        <w:rPr>
          <w:rFonts w:hint="eastAsia" w:ascii="宋体" w:hAnsi="宋体" w:cs="宋体"/>
          <w:b/>
          <w:color w:val="auto"/>
          <w:sz w:val="40"/>
          <w:szCs w:val="36"/>
          <w:highlight w:val="none"/>
        </w:rPr>
        <w:t>二</w:t>
      </w:r>
      <w:r>
        <w:rPr>
          <w:rFonts w:hint="eastAsia" w:ascii="宋体" w:hAnsi="宋体" w:cs="宋体"/>
          <w:b/>
          <w:color w:val="auto"/>
          <w:sz w:val="40"/>
          <w:highlight w:val="none"/>
        </w:rPr>
        <w:t xml:space="preserve">、  </w:t>
      </w:r>
      <w:r>
        <w:rPr>
          <w:rFonts w:hint="eastAsia" w:ascii="宋体" w:hAnsi="宋体" w:cs="宋体"/>
          <w:b/>
          <w:color w:val="auto"/>
          <w:sz w:val="40"/>
          <w:highlight w:val="none"/>
          <w:lang w:eastAsia="zh-CN"/>
        </w:rPr>
        <w:t>磋商</w:t>
      </w:r>
      <w:r>
        <w:rPr>
          <w:rFonts w:hint="eastAsia" w:ascii="宋体" w:hAnsi="宋体" w:cs="宋体"/>
          <w:b/>
          <w:color w:val="auto"/>
          <w:sz w:val="40"/>
          <w:highlight w:val="none"/>
        </w:rPr>
        <w:t>文件</w:t>
      </w:r>
      <w:bookmarkEnd w:id="27"/>
      <w:bookmarkEnd w:id="28"/>
      <w:bookmarkEnd w:id="29"/>
      <w:bookmarkEnd w:id="30"/>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cs="宋体"/>
          <w:b/>
          <w:bCs/>
          <w:color w:val="auto"/>
          <w:sz w:val="24"/>
          <w:szCs w:val="24"/>
          <w:highlight w:val="none"/>
        </w:rPr>
        <w:t>磋商文件的构成</w:t>
      </w:r>
    </w:p>
    <w:p>
      <w:pPr>
        <w:pStyle w:val="33"/>
        <w:spacing w:line="360" w:lineRule="auto"/>
        <w:ind w:firstLine="480" w:firstLineChars="200"/>
        <w:jc w:val="both"/>
        <w:rPr>
          <w:rFonts w:hint="eastAsia" w:hAnsi="宋体" w:cs="宋体"/>
          <w:color w:val="auto"/>
          <w:sz w:val="24"/>
          <w:highlight w:val="none"/>
        </w:rPr>
      </w:pPr>
      <w:r>
        <w:rPr>
          <w:rFonts w:hint="eastAsia" w:ascii="Times New Roman" w:hAnsi="宋体" w:eastAsia="宋体" w:cs="宋体"/>
          <w:color w:val="auto"/>
          <w:sz w:val="24"/>
          <w:highlight w:val="none"/>
          <w:lang w:val="en-US" w:eastAsia="zh-CN"/>
        </w:rPr>
        <w:t>5.1磋</w:t>
      </w:r>
      <w:r>
        <w:rPr>
          <w:rFonts w:hint="eastAsia" w:hAnsi="宋体" w:cs="宋体"/>
          <w:color w:val="auto"/>
          <w:sz w:val="24"/>
          <w:highlight w:val="none"/>
        </w:rPr>
        <w:t>商文件是供应商准备响应文件和参加磋商的依据，同时也是磋商的重要依据。磋商文件用以阐明磋商项目所需的资质、技术、服务及报价等要求、磋商程序、有关规定和注意事项以及合同主要条款等。</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hAnsi="宋体" w:cs="宋体"/>
          <w:color w:val="auto"/>
          <w:sz w:val="24"/>
          <w:highlight w:val="none"/>
          <w:lang w:val="en-US" w:eastAsia="zh-CN"/>
        </w:rPr>
        <w:t>5.2</w:t>
      </w:r>
      <w:r>
        <w:rPr>
          <w:rFonts w:hint="eastAsia" w:hAnsi="宋体" w:cs="宋体"/>
          <w:color w:val="auto"/>
          <w:sz w:val="24"/>
          <w:highlight w:val="none"/>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的澄清</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招标采购单位对已发出的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进行必要澄清或者修改的，应当在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 5 日前，在财政部门指定的政府采购信息发布媒体上发布更正公告，并以书面形式通知所有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收受人。该澄清或者修改的内容为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w:t>
      </w:r>
    </w:p>
    <w:p>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的澄清与修改</w:t>
      </w:r>
      <w:r>
        <w:rPr>
          <w:rFonts w:hint="eastAsia" w:ascii="宋体" w:hAnsi="宋体" w:eastAsia="宋体" w:cs="宋体"/>
          <w:color w:val="auto"/>
          <w:sz w:val="24"/>
          <w:szCs w:val="24"/>
          <w:highlight w:val="none"/>
        </w:rPr>
        <w:t xml:space="preserve"> </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7.1.1供应商应认真阅读本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 xml:space="preserve">，发现其中有误或有不合理要求的，供应商必须在投标截止日期前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日以书面形式要求招标采购单位澄清，在招标现场以任何方式和理由对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提出的质疑都将被拒绝。采购代理机构对已发出的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进行必要澄清、答复、修改或补充的，应当在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截止时间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天前，以书面形式通知所有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收受人。</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7.1.2采购代理机构必须以书面形式答复供应商要求澄清的问题，并将不包含问题来源的答复书面通知所有购买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的供应商；除书面答复以外的其他澄清方式及澄清内容均无效。</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7.1.3</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的答复、澄清、修改、补充通知实质上改变招标需求相关内容，且自</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的答复、澄清、修改、补充通知发出之日起至投标截止时间止不足 5 天的，招标采购单位应推迟投标截止时间和开标时间，并将变更后的时间书面通知所有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收受人。</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7.1.4</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澄清、答复、修改、补充的内容为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的组成部分。当</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的答复、澄清、修改、补充通知就同一内容的表述不一致时，以最后发出的书面文件为准。</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7.1.5</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的澄清、答复、修改或补充都应该通过本代理机构以法定形式发布，采购人非通过本机构，不得擅自澄清、答复、修改或补充</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p>
      <w:pPr>
        <w:pStyle w:val="33"/>
        <w:spacing w:line="360" w:lineRule="auto"/>
        <w:ind w:firstLine="480" w:firstLineChars="200"/>
        <w:jc w:val="both"/>
        <w:rPr>
          <w:rFonts w:hint="eastAsia" w:ascii="宋体" w:hAnsi="宋体" w:eastAsia="宋体" w:cs="宋体"/>
          <w:color w:val="auto"/>
          <w:sz w:val="24"/>
          <w:szCs w:val="24"/>
          <w:highlight w:val="none"/>
        </w:rPr>
      </w:pPr>
    </w:p>
    <w:p>
      <w:pPr>
        <w:pStyle w:val="33"/>
        <w:spacing w:line="360" w:lineRule="auto"/>
        <w:ind w:firstLine="480" w:firstLineChars="200"/>
        <w:jc w:val="both"/>
        <w:rPr>
          <w:rFonts w:hint="eastAsia" w:ascii="宋体" w:hAnsi="宋体" w:eastAsia="宋体" w:cs="宋体"/>
          <w:color w:val="auto"/>
          <w:sz w:val="24"/>
          <w:szCs w:val="24"/>
          <w:highlight w:val="none"/>
        </w:rPr>
      </w:pPr>
    </w:p>
    <w:p>
      <w:pPr>
        <w:pStyle w:val="33"/>
        <w:spacing w:line="360" w:lineRule="auto"/>
        <w:jc w:val="center"/>
        <w:outlineLvl w:val="1"/>
        <w:rPr>
          <w:rFonts w:hint="eastAsia" w:ascii="宋体" w:hAnsi="宋体" w:eastAsia="宋体" w:cs="宋体"/>
          <w:color w:val="auto"/>
          <w:sz w:val="36"/>
          <w:szCs w:val="36"/>
          <w:highlight w:val="none"/>
          <w:lang w:eastAsia="zh-CN"/>
        </w:rPr>
      </w:pPr>
      <w:bookmarkStart w:id="31" w:name="_Toc31612"/>
      <w:bookmarkStart w:id="32" w:name="_Toc13775"/>
      <w:bookmarkStart w:id="33" w:name="_Toc31063"/>
      <w:r>
        <w:rPr>
          <w:rFonts w:hint="eastAsia" w:ascii="宋体" w:hAnsi="宋体" w:cs="宋体"/>
          <w:b/>
          <w:color w:val="auto"/>
          <w:sz w:val="32"/>
          <w:highlight w:val="none"/>
        </w:rPr>
        <w:t>三、</w:t>
      </w:r>
      <w:bookmarkEnd w:id="31"/>
      <w:r>
        <w:rPr>
          <w:rFonts w:hint="eastAsia" w:ascii="宋体" w:hAnsi="宋体" w:cs="宋体"/>
          <w:b/>
          <w:color w:val="auto"/>
          <w:sz w:val="36"/>
          <w:szCs w:val="36"/>
          <w:highlight w:val="none"/>
          <w:lang w:eastAsia="zh-CN"/>
        </w:rPr>
        <w:t>响应文件</w:t>
      </w:r>
      <w:bookmarkEnd w:id="32"/>
      <w:bookmarkEnd w:id="33"/>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r>
        <w:rPr>
          <w:rFonts w:hint="eastAsia" w:cs="宋体"/>
          <w:b/>
          <w:bCs/>
          <w:color w:val="auto"/>
          <w:sz w:val="24"/>
          <w:szCs w:val="24"/>
          <w:highlight w:val="none"/>
        </w:rPr>
        <w:t>响应文件的组成</w:t>
      </w:r>
    </w:p>
    <w:p>
      <w:pPr>
        <w:pStyle w:val="33"/>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8.1</w:t>
      </w:r>
      <w:r>
        <w:rPr>
          <w:rFonts w:hint="eastAsia" w:hAnsi="宋体" w:cs="宋体"/>
          <w:color w:val="auto"/>
          <w:sz w:val="24"/>
          <w:highlight w:val="none"/>
        </w:rPr>
        <w:t>供应商应按照磋商文件的规定和要求编制响应文件。供应商拟在成交后将成交项目的非主体、非关键性工作交由他人完成的，应当在响应文件中载明</w:t>
      </w:r>
      <w:r>
        <w:rPr>
          <w:rFonts w:hint="eastAsia" w:ascii="宋体" w:hAnsi="宋体" w:eastAsia="宋体" w:cs="宋体"/>
          <w:b/>
          <w:color w:val="auto"/>
          <w:sz w:val="24"/>
          <w:szCs w:val="24"/>
          <w:highlight w:val="none"/>
        </w:rPr>
        <w:t>。</w:t>
      </w:r>
    </w:p>
    <w:p>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9.投标的语言及计量单位</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以及投标供应商与招标代理机构就有关招标活动的所有来往函电均应使用中文。如果</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或与投标有关的其它文件、信件及来往函电以其它语言书写，投标供应商应将其译成中文。</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中所使用的计量单位除</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中有特殊规定外，一律使用法定计量单位。</w:t>
      </w:r>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的格式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附件及</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各章节提供了一部分用于编制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时必要的格式，投标供应商应按此格式编制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中未提供格式的部分由投标供应商自行编制。</w:t>
      </w:r>
    </w:p>
    <w:p>
      <w:pPr>
        <w:pStyle w:val="33"/>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10.3 </w:t>
      </w:r>
      <w:r>
        <w:rPr>
          <w:rFonts w:hint="eastAsia" w:hAnsi="宋体" w:cs="宋体"/>
          <w:color w:val="auto"/>
          <w:sz w:val="24"/>
          <w:szCs w:val="24"/>
          <w:highlight w:val="none"/>
        </w:rPr>
        <w:t>供应商</w:t>
      </w:r>
      <w:r>
        <w:rPr>
          <w:rFonts w:hint="eastAsia" w:hAnsi="宋体" w:cs="宋体"/>
          <w:color w:val="auto"/>
          <w:sz w:val="24"/>
          <w:highlight w:val="none"/>
        </w:rPr>
        <w:t>应执行磋商文件第</w:t>
      </w:r>
      <w:r>
        <w:rPr>
          <w:rFonts w:hint="eastAsia" w:hAnsi="宋体" w:cs="宋体"/>
          <w:color w:val="auto"/>
          <w:sz w:val="24"/>
          <w:highlight w:val="none"/>
          <w:lang w:eastAsia="zh-CN"/>
        </w:rPr>
        <w:t>四</w:t>
      </w:r>
      <w:r>
        <w:rPr>
          <w:rFonts w:hint="eastAsia" w:hAnsi="宋体" w:cs="宋体"/>
          <w:color w:val="auto"/>
          <w:sz w:val="24"/>
          <w:highlight w:val="none"/>
        </w:rPr>
        <w:t>章的规定要求</w:t>
      </w:r>
      <w:r>
        <w:rPr>
          <w:rFonts w:hint="eastAsia" w:hAnsi="宋体" w:cs="宋体"/>
          <w:color w:val="auto"/>
          <w:sz w:val="24"/>
          <w:highlight w:val="none"/>
          <w:lang w:eastAsia="zh-CN"/>
        </w:rPr>
        <w:t>编制。</w:t>
      </w:r>
    </w:p>
    <w:p>
      <w:pPr>
        <w:pStyle w:val="33"/>
        <w:spacing w:line="360" w:lineRule="auto"/>
        <w:jc w:val="both"/>
        <w:rPr>
          <w:rFonts w:hint="eastAsia" w:ascii="Times New Roman" w:hAnsi="宋体" w:eastAsia="宋体" w:cs="宋体"/>
          <w:b/>
          <w:bCs/>
          <w:color w:val="auto"/>
          <w:sz w:val="24"/>
          <w:szCs w:val="24"/>
          <w:highlight w:val="none"/>
        </w:rPr>
      </w:pPr>
      <w:r>
        <w:rPr>
          <w:rFonts w:hint="eastAsia" w:ascii="Times New Roman" w:hAnsi="宋体" w:eastAsia="宋体" w:cs="宋体"/>
          <w:b/>
          <w:bCs/>
          <w:color w:val="auto"/>
          <w:sz w:val="24"/>
          <w:szCs w:val="24"/>
          <w:highlight w:val="none"/>
        </w:rPr>
        <w:t>1</w:t>
      </w:r>
      <w:r>
        <w:rPr>
          <w:rFonts w:hint="eastAsia" w:ascii="Times New Roman" w:hAnsi="宋体" w:eastAsia="宋体" w:cs="宋体"/>
          <w:b/>
          <w:bCs/>
          <w:color w:val="auto"/>
          <w:sz w:val="24"/>
          <w:szCs w:val="24"/>
          <w:highlight w:val="none"/>
          <w:lang w:val="en-US" w:eastAsia="zh-CN"/>
        </w:rPr>
        <w:t>1</w:t>
      </w:r>
      <w:r>
        <w:rPr>
          <w:rFonts w:hint="eastAsia" w:ascii="Times New Roman" w:hAnsi="宋体" w:eastAsia="宋体" w:cs="宋体"/>
          <w:b/>
          <w:bCs/>
          <w:color w:val="auto"/>
          <w:sz w:val="24"/>
          <w:szCs w:val="24"/>
          <w:highlight w:val="none"/>
        </w:rPr>
        <w:t>. 证明投标供应商合格和资格的文件。</w:t>
      </w:r>
    </w:p>
    <w:p>
      <w:pPr>
        <w:pStyle w:val="33"/>
        <w:spacing w:line="360" w:lineRule="auto"/>
        <w:ind w:firstLine="480" w:firstLineChars="200"/>
        <w:jc w:val="both"/>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1</w:t>
      </w:r>
      <w:r>
        <w:rPr>
          <w:rFonts w:hint="eastAsia" w:ascii="Times New Roman" w:hAnsi="宋体" w:eastAsia="宋体" w:cs="宋体"/>
          <w:color w:val="auto"/>
          <w:sz w:val="24"/>
          <w:szCs w:val="24"/>
          <w:highlight w:val="none"/>
          <w:lang w:val="en-US" w:eastAsia="zh-CN"/>
        </w:rPr>
        <w:t>1</w:t>
      </w:r>
      <w:r>
        <w:rPr>
          <w:rFonts w:hint="eastAsia" w:ascii="Times New Roman" w:hAnsi="宋体" w:eastAsia="宋体" w:cs="宋体"/>
          <w:color w:val="auto"/>
          <w:sz w:val="24"/>
          <w:szCs w:val="24"/>
          <w:highlight w:val="none"/>
        </w:rPr>
        <w:t>.1按照</w:t>
      </w:r>
      <w:r>
        <w:rPr>
          <w:rFonts w:hint="eastAsia" w:ascii="Times New Roman" w:hAnsi="宋体" w:eastAsia="宋体" w:cs="宋体"/>
          <w:color w:val="auto"/>
          <w:sz w:val="24"/>
          <w:szCs w:val="24"/>
          <w:highlight w:val="none"/>
          <w:lang w:eastAsia="zh-CN"/>
        </w:rPr>
        <w:t>投标须知前附表的</w:t>
      </w:r>
      <w:r>
        <w:rPr>
          <w:rFonts w:hint="eastAsia" w:ascii="Times New Roman" w:hAnsi="宋体" w:eastAsia="宋体" w:cs="宋体"/>
          <w:color w:val="auto"/>
          <w:sz w:val="24"/>
          <w:szCs w:val="24"/>
          <w:highlight w:val="none"/>
        </w:rPr>
        <w:t>规定，投标供应商应提交证明其有资格参加投标和有能力履行合同的文件，并作为其</w:t>
      </w:r>
      <w:r>
        <w:rPr>
          <w:rFonts w:hint="eastAsia" w:ascii="Times New Roman" w:hAnsi="宋体" w:eastAsia="宋体" w:cs="宋体"/>
          <w:color w:val="auto"/>
          <w:sz w:val="24"/>
          <w:szCs w:val="24"/>
          <w:highlight w:val="none"/>
          <w:lang w:eastAsia="zh-CN"/>
        </w:rPr>
        <w:t>响应文件</w:t>
      </w:r>
      <w:r>
        <w:rPr>
          <w:rFonts w:hint="eastAsia" w:ascii="Times New Roman" w:hAnsi="宋体" w:eastAsia="宋体" w:cs="宋体"/>
          <w:color w:val="auto"/>
          <w:sz w:val="24"/>
          <w:szCs w:val="24"/>
          <w:highlight w:val="none"/>
        </w:rPr>
        <w:t>的一部分。</w:t>
      </w:r>
    </w:p>
    <w:p>
      <w:pPr>
        <w:pStyle w:val="33"/>
        <w:spacing w:line="360" w:lineRule="auto"/>
        <w:ind w:firstLine="480" w:firstLineChars="200"/>
        <w:jc w:val="both"/>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1</w:t>
      </w:r>
      <w:r>
        <w:rPr>
          <w:rFonts w:hint="eastAsia" w:ascii="Times New Roman" w:hAnsi="宋体" w:eastAsia="宋体" w:cs="宋体"/>
          <w:color w:val="auto"/>
          <w:sz w:val="24"/>
          <w:szCs w:val="24"/>
          <w:highlight w:val="none"/>
          <w:lang w:val="en-US" w:eastAsia="zh-CN"/>
        </w:rPr>
        <w:t>1</w:t>
      </w:r>
      <w:r>
        <w:rPr>
          <w:rFonts w:hint="eastAsia" w:ascii="Times New Roman" w:hAnsi="宋体" w:eastAsia="宋体" w:cs="宋体"/>
          <w:color w:val="auto"/>
          <w:sz w:val="24"/>
          <w:szCs w:val="24"/>
          <w:highlight w:val="none"/>
        </w:rPr>
        <w:t>.2投标供应商应填写并提交</w:t>
      </w:r>
      <w:r>
        <w:rPr>
          <w:rFonts w:hint="eastAsia" w:ascii="Times New Roman" w:hAnsi="宋体" w:eastAsia="宋体" w:cs="宋体"/>
          <w:color w:val="auto"/>
          <w:sz w:val="24"/>
          <w:szCs w:val="24"/>
          <w:highlight w:val="none"/>
          <w:lang w:eastAsia="zh-CN"/>
        </w:rPr>
        <w:t>磋商文件</w:t>
      </w:r>
      <w:r>
        <w:rPr>
          <w:rFonts w:hint="eastAsia" w:ascii="Times New Roman" w:hAnsi="宋体" w:eastAsia="宋体" w:cs="宋体"/>
          <w:color w:val="auto"/>
          <w:sz w:val="24"/>
          <w:szCs w:val="24"/>
          <w:highlight w:val="none"/>
        </w:rPr>
        <w:t>所要求的资格证明类文件。</w:t>
      </w:r>
    </w:p>
    <w:p>
      <w:pPr>
        <w:pStyle w:val="33"/>
        <w:spacing w:line="360" w:lineRule="auto"/>
        <w:jc w:val="both"/>
        <w:rPr>
          <w:rFonts w:hint="eastAsia" w:ascii="Times New Roman" w:hAnsi="宋体" w:eastAsia="宋体" w:cs="宋体"/>
          <w:color w:val="auto"/>
          <w:sz w:val="24"/>
          <w:szCs w:val="24"/>
          <w:highlight w:val="none"/>
        </w:rPr>
      </w:pPr>
      <w:r>
        <w:rPr>
          <w:rFonts w:hint="eastAsia" w:ascii="Times New Roman" w:hAnsi="宋体" w:eastAsia="宋体" w:cs="宋体"/>
          <w:b/>
          <w:bCs/>
          <w:color w:val="auto"/>
          <w:sz w:val="24"/>
          <w:szCs w:val="24"/>
          <w:highlight w:val="none"/>
        </w:rPr>
        <w:t>1</w:t>
      </w:r>
      <w:r>
        <w:rPr>
          <w:rFonts w:hint="eastAsia" w:ascii="Times New Roman" w:hAnsi="宋体" w:eastAsia="宋体" w:cs="宋体"/>
          <w:b/>
          <w:bCs/>
          <w:color w:val="auto"/>
          <w:sz w:val="24"/>
          <w:szCs w:val="24"/>
          <w:highlight w:val="none"/>
          <w:lang w:val="en-US" w:eastAsia="zh-CN"/>
        </w:rPr>
        <w:t>2</w:t>
      </w:r>
      <w:r>
        <w:rPr>
          <w:rFonts w:hint="eastAsia" w:ascii="Times New Roman" w:hAnsi="宋体" w:eastAsia="宋体" w:cs="宋体"/>
          <w:b/>
          <w:bCs/>
          <w:color w:val="auto"/>
          <w:sz w:val="24"/>
          <w:szCs w:val="24"/>
          <w:highlight w:val="none"/>
        </w:rPr>
        <w:t>.符合</w:t>
      </w:r>
      <w:r>
        <w:rPr>
          <w:rFonts w:hint="eastAsia" w:ascii="Times New Roman" w:hAnsi="宋体" w:eastAsia="宋体" w:cs="宋体"/>
          <w:b/>
          <w:bCs/>
          <w:color w:val="auto"/>
          <w:sz w:val="24"/>
          <w:szCs w:val="24"/>
          <w:highlight w:val="none"/>
          <w:lang w:eastAsia="zh-CN"/>
        </w:rPr>
        <w:t>磋商文件</w:t>
      </w:r>
      <w:r>
        <w:rPr>
          <w:rFonts w:hint="eastAsia" w:ascii="Times New Roman" w:hAnsi="宋体" w:eastAsia="宋体" w:cs="宋体"/>
          <w:b/>
          <w:bCs/>
          <w:color w:val="auto"/>
          <w:sz w:val="24"/>
          <w:szCs w:val="24"/>
          <w:highlight w:val="none"/>
        </w:rPr>
        <w:t>规定的文件</w:t>
      </w:r>
    </w:p>
    <w:p>
      <w:pPr>
        <w:pStyle w:val="33"/>
        <w:spacing w:line="360" w:lineRule="auto"/>
        <w:ind w:firstLine="480" w:firstLineChars="200"/>
        <w:jc w:val="both"/>
        <w:rPr>
          <w:rFonts w:hint="eastAsia" w:ascii="Times New Roman"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w:t>
      </w:r>
      <w:r>
        <w:rPr>
          <w:rFonts w:hint="eastAsia" w:ascii="Times New Roman" w:hAnsi="宋体" w:eastAsia="宋体" w:cs="宋体"/>
          <w:color w:val="auto"/>
          <w:sz w:val="24"/>
          <w:szCs w:val="24"/>
          <w:highlight w:val="none"/>
        </w:rPr>
        <w:t>标供应商应逐条对</w:t>
      </w:r>
      <w:r>
        <w:rPr>
          <w:rFonts w:hint="eastAsia" w:ascii="Times New Roman" w:hAnsi="宋体" w:eastAsia="宋体" w:cs="宋体"/>
          <w:color w:val="auto"/>
          <w:sz w:val="24"/>
          <w:szCs w:val="24"/>
          <w:highlight w:val="none"/>
          <w:lang w:eastAsia="zh-CN"/>
        </w:rPr>
        <w:t>磋商文件</w:t>
      </w:r>
      <w:r>
        <w:rPr>
          <w:rFonts w:hint="eastAsia" w:ascii="Times New Roman" w:hAnsi="宋体" w:eastAsia="宋体" w:cs="宋体"/>
          <w:color w:val="auto"/>
          <w:sz w:val="24"/>
          <w:szCs w:val="24"/>
          <w:highlight w:val="none"/>
        </w:rPr>
        <w:t>要求的技术规格进行评审，指出自己提供的货物和服务是否对</w:t>
      </w:r>
      <w:r>
        <w:rPr>
          <w:rFonts w:hint="eastAsia" w:ascii="Times New Roman" w:hAnsi="宋体" w:eastAsia="宋体" w:cs="宋体"/>
          <w:color w:val="auto"/>
          <w:sz w:val="24"/>
          <w:szCs w:val="24"/>
          <w:highlight w:val="none"/>
          <w:lang w:eastAsia="zh-CN"/>
        </w:rPr>
        <w:t>磋商文件</w:t>
      </w:r>
      <w:r>
        <w:rPr>
          <w:rFonts w:hint="eastAsia" w:ascii="Times New Roman" w:hAnsi="宋体" w:eastAsia="宋体" w:cs="宋体"/>
          <w:color w:val="auto"/>
          <w:sz w:val="24"/>
          <w:szCs w:val="24"/>
          <w:highlight w:val="none"/>
        </w:rPr>
        <w:t>做出实质性的响应，并认真填写</w:t>
      </w:r>
      <w:r>
        <w:rPr>
          <w:rFonts w:hint="eastAsia" w:ascii="Times New Roman" w:hAnsi="宋体" w:eastAsia="宋体" w:cs="宋体"/>
          <w:color w:val="auto"/>
          <w:sz w:val="24"/>
          <w:szCs w:val="24"/>
          <w:highlight w:val="none"/>
          <w:lang w:eastAsia="zh-CN"/>
        </w:rPr>
        <w:t>磋商文件</w:t>
      </w:r>
      <w:r>
        <w:rPr>
          <w:rFonts w:hint="eastAsia" w:ascii="Times New Roman" w:hAnsi="宋体" w:eastAsia="宋体" w:cs="宋体"/>
          <w:color w:val="auto"/>
          <w:sz w:val="24"/>
          <w:szCs w:val="24"/>
          <w:highlight w:val="none"/>
        </w:rPr>
        <w:t>所附的“商务</w:t>
      </w:r>
      <w:r>
        <w:rPr>
          <w:rFonts w:hint="eastAsia" w:ascii="Times New Roman" w:hAnsi="宋体" w:eastAsia="宋体" w:cs="宋体"/>
          <w:color w:val="auto"/>
          <w:sz w:val="24"/>
          <w:szCs w:val="24"/>
          <w:highlight w:val="none"/>
          <w:lang w:eastAsia="zh-CN"/>
        </w:rPr>
        <w:t>技术</w:t>
      </w:r>
      <w:r>
        <w:rPr>
          <w:rFonts w:hint="eastAsia" w:ascii="Times New Roman" w:hAnsi="宋体" w:eastAsia="宋体" w:cs="宋体"/>
          <w:color w:val="auto"/>
          <w:sz w:val="24"/>
          <w:szCs w:val="24"/>
          <w:highlight w:val="none"/>
        </w:rPr>
        <w:t>条款偏离表”。</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.2证明</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的合格性和符合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规定的文件应包括下列内容：</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.2.1执行的制造、验收标准；</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投标供应商认为有必要提供的其它证明文件。</w:t>
      </w:r>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的有效期</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从实际开标之日起</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内有效。</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.2在特殊情况下, 在原投标有效期届满之前，招标代理机构可与投标单位协商延长</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的有效期，并经投标方确认。</w:t>
      </w:r>
    </w:p>
    <w:p>
      <w:pPr>
        <w:pStyle w:val="33"/>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14.投标无效</w:t>
      </w:r>
    </w:p>
    <w:p>
      <w:pPr>
        <w:pStyle w:val="33"/>
        <w:spacing w:line="360" w:lineRule="auto"/>
        <w:ind w:firstLine="480" w:firstLineChars="200"/>
        <w:jc w:val="both"/>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 w:val="24"/>
          <w:szCs w:val="24"/>
          <w:highlight w:val="none"/>
          <w:lang w:val="en-US" w:eastAsia="zh-CN"/>
        </w:rPr>
        <w:t>14.1</w:t>
      </w:r>
      <w:r>
        <w:rPr>
          <w:rFonts w:hint="eastAsia" w:ascii="Times New Roman" w:hAnsi="Times New Roman" w:eastAsia="宋体" w:cs="Times New Roman"/>
          <w:color w:val="auto"/>
          <w:highlight w:val="none"/>
          <w:lang w:val="en-US" w:eastAsia="zh-CN"/>
        </w:rPr>
        <w:t>投标存在下列情况之一的,投标无效:</w:t>
      </w:r>
    </w:p>
    <w:p>
      <w:pPr>
        <w:pStyle w:val="33"/>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(1)未按照</w:t>
      </w:r>
      <w:r>
        <w:rPr>
          <w:rFonts w:hint="eastAsia" w:ascii="Times New Roman" w:hAnsi="Times New Roman" w:eastAsia="宋体" w:cs="Times New Roman"/>
          <w:color w:val="auto"/>
          <w:highlight w:val="none"/>
          <w:lang w:val="en-US" w:eastAsia="zh-CN"/>
        </w:rPr>
        <w:t>磋商文件</w:t>
      </w:r>
      <w:r>
        <w:rPr>
          <w:rFonts w:hint="default" w:ascii="Times New Roman" w:hAnsi="Times New Roman" w:eastAsia="宋体" w:cs="Times New Roman"/>
          <w:color w:val="auto"/>
          <w:highlight w:val="none"/>
          <w:lang w:val="en-US" w:eastAsia="zh-CN"/>
        </w:rPr>
        <w:t>的规定提交投标保证金的;</w:t>
      </w:r>
    </w:p>
    <w:p>
      <w:pPr>
        <w:pStyle w:val="33"/>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响应文件</w:t>
      </w:r>
      <w:r>
        <w:rPr>
          <w:rFonts w:hint="default" w:ascii="Times New Roman" w:hAnsi="Times New Roman" w:eastAsia="宋体" w:cs="Times New Roman"/>
          <w:color w:val="auto"/>
          <w:highlight w:val="none"/>
          <w:lang w:val="en-US" w:eastAsia="zh-CN"/>
        </w:rPr>
        <w:t>未按</w:t>
      </w:r>
      <w:r>
        <w:rPr>
          <w:rFonts w:hint="eastAsia" w:ascii="Times New Roman" w:hAnsi="Times New Roman" w:eastAsia="宋体" w:cs="Times New Roman"/>
          <w:color w:val="auto"/>
          <w:highlight w:val="none"/>
          <w:lang w:val="en-US" w:eastAsia="zh-CN"/>
        </w:rPr>
        <w:t>磋商文件</w:t>
      </w:r>
      <w:r>
        <w:rPr>
          <w:rFonts w:hint="default" w:ascii="Times New Roman" w:hAnsi="Times New Roman" w:eastAsia="宋体" w:cs="Times New Roman"/>
          <w:color w:val="auto"/>
          <w:highlight w:val="none"/>
          <w:lang w:val="en-US" w:eastAsia="zh-CN"/>
        </w:rPr>
        <w:t>要求签署、盖章的;</w:t>
      </w:r>
    </w:p>
    <w:p>
      <w:pPr>
        <w:pStyle w:val="33"/>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(3)不具备</w:t>
      </w:r>
      <w:r>
        <w:rPr>
          <w:rFonts w:hint="eastAsia" w:ascii="Times New Roman" w:hAnsi="Times New Roman" w:eastAsia="宋体" w:cs="Times New Roman"/>
          <w:color w:val="auto"/>
          <w:highlight w:val="none"/>
          <w:lang w:val="en-US" w:eastAsia="zh-CN"/>
        </w:rPr>
        <w:t>磋商文件</w:t>
      </w:r>
      <w:r>
        <w:rPr>
          <w:rFonts w:hint="default" w:ascii="Times New Roman" w:hAnsi="Times New Roman" w:eastAsia="宋体" w:cs="Times New Roman"/>
          <w:color w:val="auto"/>
          <w:highlight w:val="none"/>
          <w:lang w:val="en-US" w:eastAsia="zh-CN"/>
        </w:rPr>
        <w:t>中规定的资格要求的;</w:t>
      </w:r>
    </w:p>
    <w:p>
      <w:pPr>
        <w:pStyle w:val="33"/>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(4)报价出现超过</w:t>
      </w:r>
      <w:r>
        <w:rPr>
          <w:rFonts w:hint="eastAsia" w:ascii="Times New Roman" w:hAnsi="Times New Roman" w:eastAsia="宋体" w:cs="Times New Roman"/>
          <w:color w:val="auto"/>
          <w:highlight w:val="none"/>
          <w:lang w:val="en-US" w:eastAsia="zh-CN"/>
        </w:rPr>
        <w:t>磋商文件</w:t>
      </w:r>
      <w:r>
        <w:rPr>
          <w:rFonts w:hint="default" w:ascii="Times New Roman" w:hAnsi="Times New Roman" w:eastAsia="宋体" w:cs="Times New Roman"/>
          <w:color w:val="auto"/>
          <w:highlight w:val="none"/>
          <w:lang w:val="en-US" w:eastAsia="zh-CN"/>
        </w:rPr>
        <w:t>中最高限价规定的</w:t>
      </w:r>
    </w:p>
    <w:p>
      <w:pPr>
        <w:pStyle w:val="33"/>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响应文件</w:t>
      </w:r>
      <w:r>
        <w:rPr>
          <w:rFonts w:hint="default" w:ascii="Times New Roman" w:hAnsi="Times New Roman" w:eastAsia="宋体" w:cs="Times New Roman"/>
          <w:color w:val="auto"/>
          <w:highlight w:val="none"/>
          <w:lang w:val="en-US" w:eastAsia="zh-CN"/>
        </w:rPr>
        <w:t>含有采购人不能接受的附加条件的;</w:t>
      </w:r>
    </w:p>
    <w:p>
      <w:pPr>
        <w:pStyle w:val="33"/>
        <w:spacing w:line="360" w:lineRule="auto"/>
        <w:ind w:left="0" w:leftChars="0" w:firstLine="660" w:firstLineChars="275"/>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(6)法律、法规和</w:t>
      </w:r>
      <w:r>
        <w:rPr>
          <w:rFonts w:hint="eastAsia" w:ascii="Times New Roman" w:hAnsi="Times New Roman" w:eastAsia="宋体" w:cs="Times New Roman"/>
          <w:color w:val="auto"/>
          <w:highlight w:val="none"/>
          <w:lang w:val="en-US" w:eastAsia="zh-CN"/>
        </w:rPr>
        <w:t>磋商文件</w:t>
      </w:r>
      <w:r>
        <w:rPr>
          <w:rFonts w:hint="default" w:ascii="Times New Roman" w:hAnsi="Times New Roman" w:eastAsia="宋体" w:cs="Times New Roman"/>
          <w:color w:val="auto"/>
          <w:highlight w:val="none"/>
          <w:lang w:val="en-US" w:eastAsia="zh-CN"/>
        </w:rPr>
        <w:t>规定的其他无效情形;</w:t>
      </w:r>
    </w:p>
    <w:p>
      <w:pPr>
        <w:pStyle w:val="33"/>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14.2其他投标无效情形:</w:t>
      </w:r>
    </w:p>
    <w:p>
      <w:pPr>
        <w:pStyle w:val="33"/>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(1)不符合</w:t>
      </w:r>
      <w:r>
        <w:rPr>
          <w:rFonts w:hint="eastAsia" w:ascii="Times New Roman" w:hAnsi="Times New Roman" w:eastAsia="宋体" w:cs="Times New Roman"/>
          <w:color w:val="auto"/>
          <w:highlight w:val="none"/>
          <w:lang w:val="en-US" w:eastAsia="zh-CN"/>
        </w:rPr>
        <w:t>磋商文件</w:t>
      </w:r>
      <w:r>
        <w:rPr>
          <w:rFonts w:hint="default" w:ascii="Times New Roman" w:hAnsi="Times New Roman" w:eastAsia="宋体" w:cs="Times New Roman"/>
          <w:color w:val="auto"/>
          <w:highlight w:val="none"/>
          <w:lang w:val="en-US" w:eastAsia="zh-CN"/>
        </w:rPr>
        <w:t>关于进口产品规定的;</w:t>
      </w:r>
    </w:p>
    <w:p>
      <w:pPr>
        <w:pStyle w:val="33"/>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(2)任何选择性报价(或多个方案)的投标;</w:t>
      </w:r>
    </w:p>
    <w:p>
      <w:pPr>
        <w:pStyle w:val="33"/>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(3)任何保函价格调整要求的投标;</w:t>
      </w:r>
    </w:p>
    <w:p>
      <w:pPr>
        <w:pStyle w:val="33"/>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(4)投标有效期不满足要求的投标;</w:t>
      </w:r>
    </w:p>
    <w:p>
      <w:pPr>
        <w:pStyle w:val="33"/>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(5)评标委员会认为投标人报价明显低于其他通过符合性审查投标人的报价,有可能影响产品质量或者不能诚信履行的,投标人不能证明其报价合理性的;</w:t>
      </w:r>
    </w:p>
    <w:p>
      <w:pPr>
        <w:pStyle w:val="33"/>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响应文件</w:t>
      </w:r>
      <w:r>
        <w:rPr>
          <w:rFonts w:hint="default" w:ascii="Times New Roman" w:hAnsi="Times New Roman" w:eastAsia="宋体" w:cs="Times New Roman"/>
          <w:color w:val="auto"/>
          <w:highlight w:val="none"/>
          <w:lang w:val="en-US" w:eastAsia="zh-CN"/>
        </w:rPr>
        <w:t>报价出现前后不一致,投标人不确认修正后的报价的;</w:t>
      </w:r>
    </w:p>
    <w:p>
      <w:pPr>
        <w:pStyle w:val="33"/>
        <w:spacing w:line="360" w:lineRule="auto"/>
        <w:ind w:firstLine="720" w:firstLineChars="3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cs="Times New Roman"/>
          <w:color w:val="auto"/>
          <w:highlight w:val="none"/>
          <w:lang w:val="en-US" w:eastAsia="zh-CN"/>
        </w:rPr>
        <w:t>7</w:t>
      </w:r>
      <w:r>
        <w:rPr>
          <w:rFonts w:hint="default" w:ascii="Times New Roman" w:hAnsi="Times New Roman" w:eastAsia="宋体" w:cs="Times New Roman"/>
          <w:color w:val="auto"/>
          <w:highlight w:val="none"/>
          <w:lang w:val="en-US" w:eastAsia="zh-CN"/>
        </w:rPr>
        <w:t>)服务期限(或交货期)不满足</w:t>
      </w:r>
      <w:r>
        <w:rPr>
          <w:rFonts w:hint="eastAsia" w:ascii="Times New Roman" w:hAnsi="Times New Roman" w:eastAsia="宋体" w:cs="Times New Roman"/>
          <w:color w:val="auto"/>
          <w:highlight w:val="none"/>
          <w:lang w:val="en-US" w:eastAsia="zh-CN"/>
        </w:rPr>
        <w:t>磋商文件</w:t>
      </w:r>
      <w:r>
        <w:rPr>
          <w:rFonts w:hint="default" w:ascii="Times New Roman" w:hAnsi="Times New Roman" w:eastAsia="宋体" w:cs="Times New Roman"/>
          <w:color w:val="auto"/>
          <w:highlight w:val="none"/>
          <w:lang w:val="en-US" w:eastAsia="zh-CN"/>
        </w:rPr>
        <w:t>要求的;</w:t>
      </w:r>
    </w:p>
    <w:p>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的要求、签署及</w:t>
      </w:r>
      <w:r>
        <w:rPr>
          <w:rFonts w:hint="eastAsia" w:ascii="宋体" w:hAnsi="宋体" w:cs="宋体"/>
          <w:b/>
          <w:bCs/>
          <w:color w:val="auto"/>
          <w:sz w:val="24"/>
          <w:szCs w:val="24"/>
          <w:highlight w:val="none"/>
          <w:lang w:eastAsia="zh-CN"/>
        </w:rPr>
        <w:t>形式</w:t>
      </w:r>
      <w:r>
        <w:rPr>
          <w:rFonts w:hint="eastAsia" w:ascii="宋体" w:hAnsi="宋体" w:eastAsia="宋体" w:cs="宋体"/>
          <w:b/>
          <w:bCs/>
          <w:color w:val="auto"/>
          <w:sz w:val="24"/>
          <w:szCs w:val="24"/>
          <w:highlight w:val="none"/>
        </w:rPr>
        <w:t>。</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hAnsi="宋体" w:cs="宋体"/>
          <w:bCs/>
          <w:color w:val="auto"/>
          <w:sz w:val="24"/>
          <w:highlight w:val="none"/>
        </w:rPr>
        <w:t>响应文件的书写应清楚工整，任何行间插字、涂改或增删，必须由供应商的法定代表人或其授权代表签字并盖供应商公章。</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未实质性响应</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、字迹潦草、表达不清、未按要求填写或可能导致非唯一理解的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将被定为废标。</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应由投标供应商企业法人或法人授权代表在规定签章处逐一签署及加盖单位的公章。</w:t>
      </w:r>
    </w:p>
    <w:p>
      <w:pPr>
        <w:pStyle w:val="33"/>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szCs w:val="24"/>
          <w:highlight w:val="none"/>
          <w:lang w:val="en-US" w:eastAsia="zh-CN"/>
        </w:rPr>
        <w:t>4</w:t>
      </w:r>
      <w:r>
        <w:rPr>
          <w:rFonts w:hint="eastAsia" w:hAnsi="宋体" w:cs="宋体"/>
          <w:bCs/>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r>
        <w:rPr>
          <w:rFonts w:hint="eastAsia" w:hAnsi="宋体" w:cs="宋体"/>
          <w:bCs/>
          <w:color w:val="auto"/>
          <w:sz w:val="24"/>
          <w:highlight w:val="none"/>
          <w:lang w:eastAsia="zh-CN"/>
        </w:rPr>
        <w:t>。</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hAnsi="宋体" w:cs="宋体"/>
          <w:bCs/>
          <w:color w:val="auto"/>
          <w:sz w:val="24"/>
          <w:highlight w:val="none"/>
        </w:rPr>
        <w:t>响应文件</w:t>
      </w:r>
      <w:r>
        <w:rPr>
          <w:rFonts w:hint="eastAsia" w:hAnsi="宋体" w:cs="宋体"/>
          <w:bCs/>
          <w:color w:val="auto"/>
          <w:sz w:val="24"/>
          <w:highlight w:val="none"/>
          <w:lang w:eastAsia="zh-CN"/>
        </w:rPr>
        <w:t>的形式</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必须</w:t>
      </w:r>
      <w:r>
        <w:rPr>
          <w:rFonts w:hint="eastAsia" w:ascii="宋体" w:hAnsi="宋体" w:cs="宋体"/>
          <w:b/>
          <w:color w:val="auto"/>
          <w:sz w:val="24"/>
          <w:szCs w:val="24"/>
          <w:highlight w:val="none"/>
          <w:lang w:eastAsia="zh-CN"/>
        </w:rPr>
        <w:t>为</w:t>
      </w:r>
      <w:r>
        <w:rPr>
          <w:rFonts w:hint="eastAsia" w:ascii="宋体" w:hAnsi="宋体" w:eastAsia="宋体" w:cs="宋体"/>
          <w:b/>
          <w:color w:val="auto"/>
          <w:sz w:val="24"/>
          <w:szCs w:val="24"/>
          <w:highlight w:val="none"/>
        </w:rPr>
        <w:t>经加密的电子版文件</w:t>
      </w:r>
      <w:r>
        <w:rPr>
          <w:rFonts w:hint="eastAsia" w:ascii="宋体" w:hAnsi="宋体" w:cs="宋体"/>
          <w:b/>
          <w:color w:val="auto"/>
          <w:sz w:val="24"/>
          <w:szCs w:val="24"/>
          <w:highlight w:val="none"/>
          <w:lang w:eastAsia="zh-CN"/>
        </w:rPr>
        <w:t>并</w:t>
      </w:r>
      <w:r>
        <w:rPr>
          <w:rFonts w:hint="eastAsia" w:ascii="宋体" w:hAnsi="宋体" w:eastAsia="宋体" w:cs="宋体"/>
          <w:b/>
          <w:color w:val="auto"/>
          <w:sz w:val="24"/>
          <w:szCs w:val="24"/>
          <w:highlight w:val="none"/>
        </w:rPr>
        <w:t>在开标前上传至政采云客户端。</w:t>
      </w:r>
      <w:r>
        <w:rPr>
          <w:rFonts w:hint="eastAsia" w:ascii="宋体" w:hAnsi="宋体" w:eastAsia="宋体" w:cs="宋体"/>
          <w:color w:val="auto"/>
          <w:sz w:val="24"/>
          <w:szCs w:val="24"/>
          <w:highlight w:val="none"/>
        </w:rPr>
        <w:t xml:space="preserve"> </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在磋商过程中，供应商按磋商文件规定和磋商小组要求提交的最后报价(或者重新提交的响应文件和最后报价)，供应商须登录政采云平台https://www.zcygov.cn/在线进行最终报价。否则，将导致响应文件无效。</w:t>
      </w:r>
    </w:p>
    <w:p>
      <w:pPr>
        <w:pStyle w:val="33"/>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投标供应商可根据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要求具体需要自行编制</w:t>
      </w:r>
      <w:r>
        <w:rPr>
          <w:rFonts w:hint="eastAsia" w:ascii="宋体" w:hAnsi="宋体" w:cs="宋体"/>
          <w:color w:val="auto"/>
          <w:sz w:val="24"/>
          <w:szCs w:val="24"/>
          <w:highlight w:val="none"/>
          <w:lang w:eastAsia="zh-CN"/>
        </w:rPr>
        <w:t>。</w:t>
      </w:r>
    </w:p>
    <w:p>
      <w:pPr>
        <w:pStyle w:val="33"/>
        <w:spacing w:line="360" w:lineRule="auto"/>
        <w:ind w:firstLine="480" w:firstLineChars="200"/>
        <w:jc w:val="both"/>
        <w:rPr>
          <w:rFonts w:hint="eastAsia" w:hAnsi="宋体" w:eastAsia="宋体" w:cs="宋体"/>
          <w:bCs/>
          <w:color w:val="auto"/>
          <w:sz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szCs w:val="24"/>
          <w:highlight w:val="none"/>
          <w:lang w:val="en-US" w:eastAsia="zh-CN"/>
        </w:rPr>
        <w:t>8</w:t>
      </w:r>
      <w:r>
        <w:rPr>
          <w:rFonts w:hint="eastAsia" w:hAnsi="宋体" w:cs="宋体"/>
          <w:bCs/>
          <w:color w:val="auto"/>
          <w:sz w:val="24"/>
          <w:highlight w:val="none"/>
        </w:rPr>
        <w:t>响应文件需要逐页编目编码</w:t>
      </w:r>
      <w:r>
        <w:rPr>
          <w:rFonts w:hint="eastAsia" w:hAnsi="宋体" w:cs="宋体"/>
          <w:bCs/>
          <w:color w:val="auto"/>
          <w:sz w:val="24"/>
          <w:highlight w:val="none"/>
          <w:lang w:eastAsia="zh-CN"/>
        </w:rPr>
        <w:t>。</w:t>
      </w:r>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.投标保证金</w:t>
      </w:r>
    </w:p>
    <w:p>
      <w:pPr>
        <w:pStyle w:val="33"/>
        <w:spacing w:line="360" w:lineRule="auto"/>
        <w:ind w:firstLine="482" w:firstLineChars="200"/>
        <w:jc w:val="both"/>
        <w:rPr>
          <w:rFonts w:hint="default"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rPr>
        <w:t>.1投标保证金金额为：</w:t>
      </w:r>
      <w:r>
        <w:rPr>
          <w:rFonts w:hint="eastAsia" w:ascii="宋体" w:hAnsi="宋体" w:cs="宋体"/>
          <w:b/>
          <w:bCs/>
          <w:color w:val="auto"/>
          <w:sz w:val="24"/>
          <w:szCs w:val="24"/>
          <w:highlight w:val="none"/>
          <w:lang w:val="en-US" w:eastAsia="zh-CN"/>
        </w:rPr>
        <w:t>1500</w:t>
      </w:r>
      <w:r>
        <w:rPr>
          <w:rFonts w:hint="eastAsia" w:ascii="宋体" w:hAnsi="宋体" w:eastAsia="宋体" w:cs="宋体"/>
          <w:b/>
          <w:color w:val="auto"/>
          <w:sz w:val="24"/>
          <w:szCs w:val="24"/>
          <w:highlight w:val="none"/>
          <w:lang w:val="en-US" w:eastAsia="zh-CN"/>
        </w:rPr>
        <w:t>（大写：</w:t>
      </w:r>
      <w:r>
        <w:rPr>
          <w:rFonts w:hint="eastAsia" w:ascii="宋体" w:hAnsi="宋体" w:cs="宋体"/>
          <w:b/>
          <w:color w:val="auto"/>
          <w:sz w:val="24"/>
          <w:szCs w:val="24"/>
          <w:highlight w:val="none"/>
          <w:lang w:val="en-US" w:eastAsia="zh-CN"/>
        </w:rPr>
        <w:t>壹仟伍佰元整</w:t>
      </w:r>
      <w:r>
        <w:rPr>
          <w:rFonts w:hint="eastAsia" w:ascii="宋体" w:hAnsi="宋体" w:eastAsia="宋体" w:cs="宋体"/>
          <w:b/>
          <w:color w:val="auto"/>
          <w:sz w:val="24"/>
          <w:szCs w:val="24"/>
          <w:highlight w:val="none"/>
          <w:lang w:val="en-US" w:eastAsia="zh-CN"/>
        </w:rPr>
        <w:t>）</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.2投标保证金用于保护本次招标免受投标供应商的违规、违约行为而引起的风险。</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.3投标保证金用人民币</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.4投标保证金以</w:t>
      </w:r>
      <w:r>
        <w:rPr>
          <w:rFonts w:hint="eastAsia" w:ascii="宋体" w:hAnsi="宋体" w:eastAsia="宋体" w:cs="宋体"/>
          <w:color w:val="auto"/>
          <w:sz w:val="24"/>
          <w:szCs w:val="24"/>
          <w:highlight w:val="none"/>
          <w:lang w:val="en-US" w:eastAsia="zh-CN"/>
        </w:rPr>
        <w:t>电汇</w:t>
      </w:r>
      <w:r>
        <w:rPr>
          <w:rFonts w:hint="eastAsia" w:ascii="宋体" w:hAnsi="宋体" w:eastAsia="宋体" w:cs="宋体"/>
          <w:color w:val="auto"/>
          <w:sz w:val="24"/>
          <w:szCs w:val="24"/>
          <w:highlight w:val="none"/>
        </w:rPr>
        <w:t>形式提交。</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.5本次项目不接受联合体投标。</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.6未按时缴纳投标保证金的投标，将被拒绝。</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.7中标供应商的投标保证金，将在合同签订后的</w:t>
      </w:r>
      <w:r>
        <w:rPr>
          <w:rFonts w:hint="eastAsia" w:ascii="宋体" w:hAnsi="宋体" w:eastAsia="宋体" w:cs="宋体"/>
          <w:color w:val="auto"/>
          <w:sz w:val="24"/>
          <w:szCs w:val="24"/>
          <w:highlight w:val="none"/>
          <w:u w:val="single"/>
        </w:rPr>
        <w:t>5个工作日内</w:t>
      </w:r>
      <w:r>
        <w:rPr>
          <w:rFonts w:hint="eastAsia" w:ascii="宋体" w:hAnsi="宋体" w:eastAsia="宋体" w:cs="宋体"/>
          <w:color w:val="auto"/>
          <w:sz w:val="24"/>
          <w:szCs w:val="24"/>
          <w:highlight w:val="none"/>
        </w:rPr>
        <w:t>予以退还；未中标供应商的投标保证金在中标通知书发出后</w:t>
      </w:r>
      <w:r>
        <w:rPr>
          <w:rFonts w:hint="eastAsia" w:ascii="宋体" w:hAnsi="宋体" w:eastAsia="宋体" w:cs="宋体"/>
          <w:color w:val="auto"/>
          <w:sz w:val="24"/>
          <w:szCs w:val="24"/>
          <w:highlight w:val="none"/>
          <w:u w:val="single"/>
        </w:rPr>
        <w:t>5个工作日内</w:t>
      </w:r>
      <w:r>
        <w:rPr>
          <w:rFonts w:hint="eastAsia" w:ascii="宋体" w:hAnsi="宋体" w:eastAsia="宋体" w:cs="宋体"/>
          <w:color w:val="auto"/>
          <w:sz w:val="24"/>
          <w:szCs w:val="24"/>
          <w:highlight w:val="none"/>
        </w:rPr>
        <w:t>予以退还。</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.8发生以下情况投标保证金可能被没收：</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.8.1如果投标供应商在投标有效期内撤回投标；</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.8.2如果中标供应商放弃中标项目的，无正当理由不与采购人签订合同的，在签订合同时向采购人提出附加条件或者更改合同实质性内容的，或者拒不提交所要求的履约保证金的。</w:t>
      </w:r>
    </w:p>
    <w:p>
      <w:pPr>
        <w:pStyle w:val="33"/>
        <w:spacing w:line="360" w:lineRule="auto"/>
        <w:ind w:firstLine="480" w:firstLineChars="200"/>
        <w:jc w:val="both"/>
        <w:rPr>
          <w:rFonts w:hint="eastAsia" w:ascii="宋体" w:hAnsi="宋体" w:eastAsia="宋体" w:cs="宋体"/>
          <w:color w:val="auto"/>
          <w:sz w:val="24"/>
          <w:szCs w:val="24"/>
          <w:highlight w:val="none"/>
        </w:rPr>
      </w:pPr>
    </w:p>
    <w:p>
      <w:pPr>
        <w:pStyle w:val="33"/>
        <w:numPr>
          <w:ilvl w:val="0"/>
          <w:numId w:val="6"/>
        </w:numPr>
        <w:spacing w:line="360" w:lineRule="auto"/>
        <w:jc w:val="center"/>
        <w:outlineLvl w:val="1"/>
        <w:rPr>
          <w:rFonts w:hint="eastAsia" w:ascii="宋体" w:hAnsi="宋体" w:cs="宋体"/>
          <w:b/>
          <w:color w:val="auto"/>
          <w:sz w:val="40"/>
          <w:highlight w:val="none"/>
        </w:rPr>
      </w:pPr>
      <w:bookmarkStart w:id="34" w:name="_Toc30150"/>
      <w:bookmarkStart w:id="35" w:name="_Toc7393"/>
      <w:bookmarkStart w:id="36" w:name="_Toc20444"/>
      <w:bookmarkStart w:id="37" w:name="_Toc23349"/>
      <w:r>
        <w:rPr>
          <w:rFonts w:hint="eastAsia" w:ascii="宋体" w:hAnsi="宋体" w:cs="宋体"/>
          <w:b/>
          <w:color w:val="auto"/>
          <w:sz w:val="40"/>
          <w:highlight w:val="none"/>
          <w:lang w:eastAsia="zh-CN"/>
        </w:rPr>
        <w:t>响应文件</w:t>
      </w:r>
      <w:r>
        <w:rPr>
          <w:rFonts w:hint="eastAsia" w:ascii="宋体" w:hAnsi="宋体" w:cs="宋体"/>
          <w:b/>
          <w:color w:val="auto"/>
          <w:sz w:val="40"/>
          <w:highlight w:val="none"/>
        </w:rPr>
        <w:t>的递交</w:t>
      </w:r>
      <w:bookmarkEnd w:id="34"/>
      <w:bookmarkEnd w:id="35"/>
      <w:bookmarkEnd w:id="36"/>
      <w:bookmarkEnd w:id="37"/>
    </w:p>
    <w:p>
      <w:pPr>
        <w:pStyle w:val="33"/>
        <w:spacing w:line="360" w:lineRule="auto"/>
        <w:ind w:firstLine="240" w:firstLineChars="100"/>
        <w:jc w:val="both"/>
        <w:rPr>
          <w:rFonts w:hint="eastAsia" w:ascii="宋体" w:hAnsi="宋体" w:eastAsia="宋体" w:cs="宋体"/>
          <w:color w:val="auto"/>
          <w:sz w:val="24"/>
          <w:szCs w:val="24"/>
          <w:highlight w:val="none"/>
        </w:rPr>
      </w:pPr>
      <w:bookmarkStart w:id="38" w:name="_Hlk128483386"/>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响应文件“电子版”应加密，在解密时间内，供应商登录政采云平台https://www.zcygov.cn/在线进行解密。</w:t>
      </w:r>
    </w:p>
    <w:p>
      <w:pPr>
        <w:pStyle w:val="33"/>
        <w:spacing w:line="360" w:lineRule="auto"/>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响应文件如果未按上述规定加密和解密，将导致代理机构无法接收响应文件</w:t>
      </w:r>
      <w:bookmarkEnd w:id="38"/>
      <w:r>
        <w:rPr>
          <w:rFonts w:hint="eastAsia" w:ascii="宋体" w:hAnsi="宋体" w:eastAsia="宋体" w:cs="宋体"/>
          <w:color w:val="auto"/>
          <w:sz w:val="24"/>
          <w:szCs w:val="24"/>
          <w:highlight w:val="none"/>
          <w:lang w:val="en-US" w:eastAsia="zh-CN"/>
        </w:rPr>
        <w:t>，招标代理机构不对其后果负责。</w:t>
      </w:r>
    </w:p>
    <w:p>
      <w:pPr>
        <w:pStyle w:val="33"/>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递交的截止日期</w:t>
      </w:r>
    </w:p>
    <w:p>
      <w:pPr>
        <w:pStyle w:val="33"/>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.1投标供应商必须在</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rPr>
        <w:t>（北京时间）前将经加密的电子版文件上传至政采云平台https://www.zcygov.cn/对应位置（逾期未上传的或不符合规定的投标文件将被拒绝接收）。</w:t>
      </w:r>
    </w:p>
    <w:p>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.2超过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规定的投标截止时间送达的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将不予接受。</w:t>
      </w:r>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的修改和撤销</w:t>
      </w:r>
    </w:p>
    <w:p>
      <w:pPr>
        <w:pStyle w:val="35"/>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.1投标供应商对其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进行的修改或撤销应以书面形式并在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规定的投标截止时间前送达招标代理机构。</w:t>
      </w:r>
    </w:p>
    <w:p>
      <w:pPr>
        <w:pStyle w:val="35"/>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.2投标供应商对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的修改或撤销应按第18和19条规定进行准备、密封、标注和递交。</w:t>
      </w:r>
    </w:p>
    <w:p>
      <w:pPr>
        <w:pStyle w:val="35"/>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.3投标截止时间后不得修改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pPr>
        <w:pStyle w:val="35"/>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.4投标供应商不得在投标截止时间起至</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有效期满前撤销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，否则其投标保证金将不予退还。</w:t>
      </w:r>
    </w:p>
    <w:p>
      <w:pPr>
        <w:spacing w:line="360" w:lineRule="auto"/>
        <w:ind w:firstLine="480" w:firstLineChars="200"/>
        <w:rPr>
          <w:rFonts w:hint="eastAsia" w:ascii="Calibri" w:hAnsi="Calibri" w:eastAsia="宋体" w:cs="Times New Roman"/>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19.5</w:t>
      </w:r>
      <w:r>
        <w:rPr>
          <w:rFonts w:hint="eastAsia" w:ascii="Calibri" w:hAnsi="Calibri" w:eastAsia="宋体" w:cs="Times New Roman"/>
          <w:b/>
          <w:bCs/>
          <w:color w:val="auto"/>
          <w:kern w:val="2"/>
          <w:sz w:val="24"/>
          <w:szCs w:val="24"/>
          <w:highlight w:val="none"/>
          <w:lang w:val="en-US" w:eastAsia="zh-CN" w:bidi="ar-SA"/>
        </w:rPr>
        <w:t>投标报价</w:t>
      </w:r>
    </w:p>
    <w:p>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19.5.1 投标报价应包括国家规定的增值税税金，除投标人须知前附表另有规定外，增值税税金按一般计税方法计算。投标人应按第五章“响应文件格式”的要求在投标函中进行报价并填写分项报价表。</w:t>
      </w:r>
    </w:p>
    <w:p>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19.5.2 投标人应充分了解该项目的总体情况以及影响投标报价的其他要素。</w:t>
      </w:r>
    </w:p>
    <w:p>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19.5.4 招标人设有最高投标限价的，投标人的投标报价不得超过最高投标限价，最高投标限价在投标人须知前附表中载明。</w:t>
      </w:r>
    </w:p>
    <w:p>
      <w:pPr>
        <w:spacing w:line="360" w:lineRule="auto"/>
        <w:ind w:firstLine="480" w:firstLineChars="200"/>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19.5.5 投标报价的其他要求见投标人须知前附表。</w:t>
      </w:r>
      <w:bookmarkStart w:id="39" w:name="_Toc11715"/>
      <w:bookmarkStart w:id="40" w:name="_Toc29485"/>
    </w:p>
    <w:p>
      <w:pPr>
        <w:pStyle w:val="33"/>
        <w:spacing w:line="360" w:lineRule="auto"/>
        <w:jc w:val="center"/>
        <w:outlineLvl w:val="1"/>
        <w:rPr>
          <w:rFonts w:hint="eastAsia" w:ascii="宋体" w:hAnsi="宋体" w:cs="宋体"/>
          <w:b/>
          <w:color w:val="auto"/>
          <w:sz w:val="40"/>
          <w:highlight w:val="none"/>
        </w:rPr>
      </w:pPr>
      <w:bookmarkStart w:id="41" w:name="_Toc4347"/>
      <w:bookmarkStart w:id="42" w:name="_Toc24707"/>
    </w:p>
    <w:p>
      <w:pPr>
        <w:pStyle w:val="33"/>
        <w:spacing w:line="360" w:lineRule="auto"/>
        <w:jc w:val="center"/>
        <w:outlineLvl w:val="1"/>
        <w:rPr>
          <w:rFonts w:hint="eastAsia" w:ascii="宋体" w:hAnsi="宋体" w:cs="宋体"/>
          <w:b/>
          <w:color w:val="auto"/>
          <w:sz w:val="40"/>
          <w:highlight w:val="none"/>
        </w:rPr>
      </w:pPr>
    </w:p>
    <w:p>
      <w:pPr>
        <w:pStyle w:val="33"/>
        <w:spacing w:line="360" w:lineRule="auto"/>
        <w:jc w:val="center"/>
        <w:outlineLvl w:val="1"/>
        <w:rPr>
          <w:rFonts w:hint="eastAsia" w:ascii="宋体" w:hAnsi="宋体" w:cs="宋体"/>
          <w:b/>
          <w:color w:val="auto"/>
          <w:sz w:val="32"/>
          <w:highlight w:val="none"/>
        </w:rPr>
      </w:pPr>
      <w:r>
        <w:rPr>
          <w:rFonts w:hint="eastAsia" w:ascii="宋体" w:hAnsi="宋体" w:cs="宋体"/>
          <w:b/>
          <w:color w:val="auto"/>
          <w:sz w:val="40"/>
          <w:highlight w:val="none"/>
        </w:rPr>
        <w:t>五、开标</w:t>
      </w:r>
      <w:bookmarkEnd w:id="39"/>
      <w:bookmarkEnd w:id="40"/>
      <w:bookmarkEnd w:id="41"/>
      <w:bookmarkEnd w:id="42"/>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.开标</w:t>
      </w:r>
    </w:p>
    <w:p>
      <w:pPr>
        <w:pStyle w:val="33"/>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bookmarkStart w:id="43" w:name="_Toc20048"/>
      <w:bookmarkStart w:id="44" w:name="_Toc10170"/>
      <w:bookmarkStart w:id="45" w:name="_Toc13581"/>
      <w:bookmarkStart w:id="46" w:name="_Toc18896"/>
      <w:r>
        <w:rPr>
          <w:rFonts w:hint="eastAsia" w:ascii="宋体" w:hAnsi="宋体" w:eastAsia="宋体" w:cs="宋体"/>
          <w:color w:val="auto"/>
          <w:sz w:val="24"/>
          <w:szCs w:val="24"/>
          <w:highlight w:val="none"/>
          <w:lang w:val="en-US" w:eastAsia="zh-CN" w:bidi="ar-SA"/>
        </w:rPr>
        <w:t>20.1开标时间和地点</w:t>
      </w:r>
      <w:bookmarkEnd w:id="43"/>
      <w:bookmarkEnd w:id="44"/>
      <w:bookmarkEnd w:id="45"/>
      <w:bookmarkEnd w:id="46"/>
    </w:p>
    <w:p>
      <w:pPr>
        <w:pStyle w:val="33"/>
        <w:spacing w:line="360" w:lineRule="auto"/>
        <w:jc w:val="center"/>
        <w:outlineLvl w:val="1"/>
        <w:rPr>
          <w:rFonts w:hint="eastAsia" w:ascii="宋体" w:hAnsi="宋体" w:eastAsia="宋体" w:cs="宋体"/>
          <w:color w:val="auto"/>
          <w:sz w:val="24"/>
          <w:szCs w:val="24"/>
          <w:highlight w:val="none"/>
          <w:lang w:val="en-US" w:eastAsia="zh-CN" w:bidi="ar-SA"/>
        </w:rPr>
      </w:pPr>
      <w:bookmarkStart w:id="47" w:name="_Toc1153"/>
      <w:bookmarkStart w:id="48" w:name="_Toc16643"/>
      <w:r>
        <w:rPr>
          <w:rFonts w:hint="eastAsia" w:ascii="宋体" w:hAnsi="宋体" w:eastAsia="宋体" w:cs="宋体"/>
          <w:color w:val="auto"/>
          <w:sz w:val="24"/>
          <w:szCs w:val="24"/>
          <w:highlight w:val="none"/>
          <w:lang w:val="en-US" w:eastAsia="zh-CN" w:bidi="ar-SA"/>
        </w:rPr>
        <w:t xml:space="preserve"> </w:t>
      </w:r>
      <w:bookmarkStart w:id="49" w:name="_Toc4107"/>
      <w:bookmarkStart w:id="50" w:name="_Toc11187"/>
      <w:r>
        <w:rPr>
          <w:rFonts w:hint="eastAsia" w:ascii="宋体" w:hAnsi="宋体" w:eastAsia="宋体" w:cs="宋体"/>
          <w:color w:val="auto"/>
          <w:sz w:val="24"/>
          <w:szCs w:val="24"/>
          <w:highlight w:val="none"/>
          <w:lang w:val="en-US" w:eastAsia="zh-CN" w:bidi="ar-SA"/>
        </w:rPr>
        <w:t>招标人在本章第18.1项规定的投标截止时间（开标时间）和投标人须知前附表规定的地点公开开标，并邀请所有投标人的法定代表人（单位负责人）或其委托代理人准时参加。</w:t>
      </w:r>
      <w:bookmarkEnd w:id="47"/>
      <w:bookmarkEnd w:id="48"/>
      <w:bookmarkEnd w:id="49"/>
      <w:bookmarkEnd w:id="50"/>
    </w:p>
    <w:p>
      <w:pPr>
        <w:pStyle w:val="33"/>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bookmarkStart w:id="51" w:name="_Toc11706"/>
      <w:bookmarkStart w:id="52" w:name="_Toc9603"/>
      <w:bookmarkStart w:id="53" w:name="_Toc13260"/>
      <w:bookmarkStart w:id="54" w:name="_Toc17802"/>
      <w:r>
        <w:rPr>
          <w:rFonts w:hint="eastAsia" w:ascii="宋体" w:hAnsi="宋体" w:eastAsia="宋体" w:cs="宋体"/>
          <w:color w:val="auto"/>
          <w:sz w:val="24"/>
          <w:szCs w:val="24"/>
          <w:highlight w:val="none"/>
          <w:lang w:val="en-US" w:eastAsia="zh-CN" w:bidi="ar-SA"/>
        </w:rPr>
        <w:t>20.</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开标异议</w:t>
      </w:r>
      <w:bookmarkEnd w:id="51"/>
      <w:bookmarkEnd w:id="52"/>
      <w:bookmarkEnd w:id="53"/>
      <w:bookmarkEnd w:id="54"/>
    </w:p>
    <w:p>
      <w:pPr>
        <w:pStyle w:val="33"/>
        <w:spacing w:line="360" w:lineRule="auto"/>
        <w:jc w:val="center"/>
        <w:outlineLvl w:val="1"/>
        <w:rPr>
          <w:rFonts w:hint="eastAsia" w:ascii="宋体" w:hAnsi="宋体" w:cs="宋体"/>
          <w:b/>
          <w:color w:val="auto"/>
          <w:sz w:val="40"/>
          <w:highlight w:val="none"/>
        </w:rPr>
      </w:pPr>
      <w:bookmarkStart w:id="55" w:name="_Toc27660"/>
      <w:bookmarkStart w:id="56" w:name="_Toc28296"/>
      <w:bookmarkStart w:id="57" w:name="_Toc17655"/>
      <w:bookmarkStart w:id="58" w:name="_Toc27587"/>
      <w:r>
        <w:rPr>
          <w:rFonts w:hint="eastAsia" w:ascii="宋体" w:hAnsi="宋体" w:eastAsia="宋体" w:cs="宋体"/>
          <w:color w:val="auto"/>
          <w:sz w:val="24"/>
          <w:szCs w:val="24"/>
          <w:highlight w:val="none"/>
          <w:lang w:val="en-US" w:eastAsia="zh-CN" w:bidi="ar-SA"/>
        </w:rPr>
        <w:t>投标人对开标有异议的，应当在开标现场提出，招标人当场作出答复，并制作记录。</w:t>
      </w:r>
      <w:bookmarkEnd w:id="55"/>
      <w:bookmarkEnd w:id="56"/>
      <w:bookmarkEnd w:id="57"/>
      <w:bookmarkEnd w:id="58"/>
      <w:bookmarkStart w:id="59" w:name="_Toc18941"/>
      <w:bookmarkStart w:id="60" w:name="_Toc12540"/>
    </w:p>
    <w:p>
      <w:pPr>
        <w:pStyle w:val="33"/>
        <w:spacing w:line="360" w:lineRule="auto"/>
        <w:jc w:val="center"/>
        <w:outlineLvl w:val="1"/>
        <w:rPr>
          <w:rFonts w:hint="eastAsia" w:ascii="宋体" w:hAnsi="宋体" w:cs="宋体"/>
          <w:b/>
          <w:color w:val="auto"/>
          <w:sz w:val="40"/>
          <w:highlight w:val="none"/>
        </w:rPr>
      </w:pPr>
      <w:bookmarkStart w:id="61" w:name="_Toc28964"/>
      <w:bookmarkStart w:id="62" w:name="_Toc8044"/>
    </w:p>
    <w:p>
      <w:pPr>
        <w:pStyle w:val="33"/>
        <w:spacing w:line="360" w:lineRule="auto"/>
        <w:jc w:val="center"/>
        <w:outlineLvl w:val="1"/>
        <w:rPr>
          <w:rFonts w:hint="eastAsia" w:ascii="宋体" w:hAnsi="宋体" w:cs="宋体"/>
          <w:b/>
          <w:color w:val="auto"/>
          <w:sz w:val="40"/>
          <w:highlight w:val="none"/>
        </w:rPr>
      </w:pPr>
    </w:p>
    <w:p>
      <w:pPr>
        <w:pStyle w:val="33"/>
        <w:spacing w:line="360" w:lineRule="auto"/>
        <w:jc w:val="center"/>
        <w:outlineLvl w:val="1"/>
        <w:rPr>
          <w:rFonts w:hint="eastAsia" w:ascii="宋体" w:hAnsi="宋体" w:cs="宋体"/>
          <w:b/>
          <w:color w:val="auto"/>
          <w:sz w:val="40"/>
          <w:highlight w:val="none"/>
        </w:rPr>
      </w:pPr>
      <w:r>
        <w:rPr>
          <w:rFonts w:hint="eastAsia" w:ascii="宋体" w:hAnsi="宋体" w:cs="宋体"/>
          <w:b/>
          <w:color w:val="auto"/>
          <w:sz w:val="40"/>
          <w:highlight w:val="none"/>
        </w:rPr>
        <w:t>六、评标、定标</w:t>
      </w:r>
      <w:bookmarkEnd w:id="59"/>
      <w:bookmarkEnd w:id="60"/>
      <w:bookmarkEnd w:id="61"/>
      <w:bookmarkEnd w:id="62"/>
    </w:p>
    <w:p>
      <w:pPr>
        <w:pStyle w:val="33"/>
        <w:spacing w:line="360" w:lineRule="auto"/>
        <w:jc w:val="both"/>
        <w:rPr>
          <w:rFonts w:hint="eastAsia" w:ascii="宋体" w:hAnsi="宋体" w:eastAsia="宋体" w:cs="宋体"/>
          <w:b/>
          <w:bCs/>
          <w:color w:val="auto"/>
          <w:sz w:val="24"/>
          <w:szCs w:val="24"/>
          <w:highlight w:val="none"/>
        </w:rPr>
      </w:pPr>
      <w:bookmarkStart w:id="63" w:name="OLE_LINK1"/>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评标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评标委员会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.1.1评标委员会由采购人代表和有关技术、经济等方面的专家组成，成员人数应当为三人或三人以上单数。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.1.2招标采购单位就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征询过意见的专家，不得再作为评标专家参加评标。采购人不得以专家身份参与本部门或者本单位采购项目的评标。采购代理机构工作人员不得参加由本机构代理的政府采购项目的评标。</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.1.3评标人员应认真执行《中华人民共和国政府采购法》及相关法规规定，同时维护采购人和投标供应商的合法权益</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.1.4评标的依据为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响应文件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评标中各评委若发生意见分歧，通过书面表决形式，以少数服从多数为原则决定。</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.2评标纪律</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（一）不徇私情，不得明招暗定，杜绝不正之风。</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（二）评标人员不得私自泄露评标内容。</w:t>
      </w:r>
    </w:p>
    <w:p>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（三）评标过程应严格遵守保密制度。开标后,直到授予投标供应商合同止，凡是属于审查、澄清、评价和比较的有关资料以及授标建议等均不得向投标供应商或其他无关的人员透露。</w:t>
      </w:r>
    </w:p>
    <w:p>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.3评标委员会成员应当履行的义务</w:t>
      </w:r>
    </w:p>
    <w:p>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（一）遵纪守法，客观、公正、廉洁地履行职责；</w:t>
      </w:r>
    </w:p>
    <w:p>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规定的评标方法和评标标准进行评标，对评审意见承担个人责任；</w:t>
      </w:r>
    </w:p>
    <w:p>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（三）对评标过程和结果，以及供应商的商业秘密保密；</w:t>
      </w:r>
    </w:p>
    <w:p>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（四）参与评标报告的起草；</w:t>
      </w:r>
    </w:p>
    <w:p>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（五）配合财政部门的投诉处理工作；</w:t>
      </w:r>
    </w:p>
    <w:p>
      <w:pPr>
        <w:spacing w:line="360" w:lineRule="auto"/>
        <w:ind w:firstLine="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（六）配合招标采购单位答复投标供应商提出的质疑。</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评标原则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评标活动遵循公平、公正、科学和择优的原则。</w:t>
      </w:r>
    </w:p>
    <w:p>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评标方法</w:t>
      </w:r>
    </w:p>
    <w:p>
      <w:pPr>
        <w:pStyle w:val="35"/>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开标后评标委员会将审查</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是否完整、要求的保证金是否已提供、文件是否恰当签署、是否有计算错误,若投标供应商拒绝接受修正，其投标将可能被拒绝。</w:t>
      </w:r>
    </w:p>
    <w:p>
      <w:pPr>
        <w:pStyle w:val="35"/>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pacing w:val="-2"/>
          <w:sz w:val="24"/>
          <w:szCs w:val="24"/>
          <w:highlight w:val="none"/>
        </w:rPr>
        <w:t>在对</w:t>
      </w:r>
      <w:r>
        <w:rPr>
          <w:rFonts w:hint="eastAsia" w:ascii="宋体" w:hAnsi="宋体" w:eastAsia="宋体" w:cs="宋体"/>
          <w:color w:val="auto"/>
          <w:spacing w:val="-2"/>
          <w:sz w:val="24"/>
          <w:szCs w:val="24"/>
          <w:highlight w:val="none"/>
          <w:lang w:eastAsia="zh-CN"/>
        </w:rPr>
        <w:t>响应文件</w:t>
      </w:r>
      <w:r>
        <w:rPr>
          <w:rFonts w:hint="eastAsia" w:ascii="宋体" w:hAnsi="宋体" w:eastAsia="宋体" w:cs="宋体"/>
          <w:color w:val="auto"/>
          <w:spacing w:val="-2"/>
          <w:sz w:val="24"/>
          <w:szCs w:val="24"/>
          <w:highlight w:val="none"/>
        </w:rPr>
        <w:t>进行详细评估之前，评标委员会将审查每一份</w:t>
      </w:r>
      <w:r>
        <w:rPr>
          <w:rFonts w:hint="eastAsia" w:ascii="宋体" w:hAnsi="宋体" w:eastAsia="宋体" w:cs="宋体"/>
          <w:color w:val="auto"/>
          <w:spacing w:val="-2"/>
          <w:sz w:val="24"/>
          <w:szCs w:val="24"/>
          <w:highlight w:val="none"/>
          <w:lang w:eastAsia="zh-CN"/>
        </w:rPr>
        <w:t>响应文件</w:t>
      </w:r>
      <w:r>
        <w:rPr>
          <w:rFonts w:hint="eastAsia" w:ascii="宋体" w:hAnsi="宋体" w:eastAsia="宋体" w:cs="宋体"/>
          <w:color w:val="auto"/>
          <w:spacing w:val="-2"/>
          <w:sz w:val="24"/>
          <w:szCs w:val="24"/>
          <w:highlight w:val="none"/>
        </w:rPr>
        <w:t>是否对</w:t>
      </w:r>
      <w:r>
        <w:rPr>
          <w:rFonts w:hint="eastAsia" w:ascii="宋体" w:hAnsi="宋体" w:eastAsia="宋体" w:cs="宋体"/>
          <w:color w:val="auto"/>
          <w:spacing w:val="-2"/>
          <w:sz w:val="24"/>
          <w:szCs w:val="24"/>
          <w:highlight w:val="none"/>
          <w:lang w:eastAsia="zh-CN"/>
        </w:rPr>
        <w:t>磋商文件</w:t>
      </w:r>
      <w:r>
        <w:rPr>
          <w:rFonts w:hint="eastAsia" w:ascii="宋体" w:hAnsi="宋体" w:eastAsia="宋体" w:cs="宋体"/>
          <w:color w:val="auto"/>
          <w:spacing w:val="-2"/>
          <w:sz w:val="24"/>
          <w:szCs w:val="24"/>
          <w:highlight w:val="none"/>
        </w:rPr>
        <w:t>的要求做出了实质性的响应。实质性响应的投标应该是与</w:t>
      </w:r>
      <w:r>
        <w:rPr>
          <w:rFonts w:hint="eastAsia" w:ascii="宋体" w:hAnsi="宋体" w:eastAsia="宋体" w:cs="宋体"/>
          <w:color w:val="auto"/>
          <w:spacing w:val="-2"/>
          <w:sz w:val="24"/>
          <w:szCs w:val="24"/>
          <w:highlight w:val="none"/>
          <w:lang w:eastAsia="zh-CN"/>
        </w:rPr>
        <w:t>磋商文件</w:t>
      </w:r>
      <w:r>
        <w:rPr>
          <w:rFonts w:hint="eastAsia" w:ascii="宋体" w:hAnsi="宋体" w:eastAsia="宋体" w:cs="宋体"/>
          <w:color w:val="auto"/>
          <w:spacing w:val="-2"/>
          <w:sz w:val="24"/>
          <w:szCs w:val="24"/>
          <w:highlight w:val="none"/>
        </w:rPr>
        <w:t>的全部条款、条件和规格相符，而没有重大偏离。重大偏离系指影响到合同所有条款的供货范围、</w:t>
      </w:r>
      <w:r>
        <w:rPr>
          <w:rFonts w:hint="eastAsia" w:ascii="宋体" w:hAnsi="宋体" w:eastAsia="宋体" w:cs="宋体"/>
          <w:color w:val="auto"/>
          <w:sz w:val="24"/>
          <w:szCs w:val="24"/>
          <w:highlight w:val="none"/>
        </w:rPr>
        <w:t>名称、种类、规格、数量、运送时间、送达地点、</w:t>
      </w:r>
      <w:r>
        <w:rPr>
          <w:rFonts w:hint="eastAsia" w:ascii="宋体" w:hAnsi="宋体" w:eastAsia="宋体" w:cs="宋体"/>
          <w:color w:val="auto"/>
          <w:spacing w:val="-2"/>
          <w:sz w:val="24"/>
          <w:szCs w:val="24"/>
          <w:highlight w:val="none"/>
        </w:rPr>
        <w:t>和规格或在实质上与</w:t>
      </w:r>
      <w:r>
        <w:rPr>
          <w:rFonts w:hint="eastAsia" w:ascii="宋体" w:hAnsi="宋体" w:eastAsia="宋体" w:cs="宋体"/>
          <w:color w:val="auto"/>
          <w:spacing w:val="-2"/>
          <w:sz w:val="24"/>
          <w:szCs w:val="24"/>
          <w:highlight w:val="none"/>
          <w:lang w:eastAsia="zh-CN"/>
        </w:rPr>
        <w:t>磋商文件</w:t>
      </w:r>
      <w:r>
        <w:rPr>
          <w:rFonts w:hint="eastAsia" w:ascii="宋体" w:hAnsi="宋体" w:eastAsia="宋体" w:cs="宋体"/>
          <w:color w:val="auto"/>
          <w:spacing w:val="-2"/>
          <w:sz w:val="24"/>
          <w:szCs w:val="24"/>
          <w:highlight w:val="none"/>
        </w:rPr>
        <w:t>不一致，而且限制了买方的权力和投标供应商的义务。而纠正或承认这些偏离将会对该投标供应商和其它投标供应商合理的竞争地位产生不公正的影响</w:t>
      </w:r>
      <w:r>
        <w:rPr>
          <w:rFonts w:hint="eastAsia" w:ascii="宋体" w:hAnsi="宋体" w:eastAsia="宋体" w:cs="宋体"/>
          <w:color w:val="auto"/>
          <w:sz w:val="24"/>
          <w:szCs w:val="24"/>
          <w:highlight w:val="none"/>
        </w:rPr>
        <w:t>。</w:t>
      </w:r>
    </w:p>
    <w:p>
      <w:pPr>
        <w:pStyle w:val="35"/>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评标委员会判断</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的响应性仅基于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本身而不寻求外部证据。</w:t>
      </w:r>
    </w:p>
    <w:p>
      <w:pPr>
        <w:pStyle w:val="35"/>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对已被评标委员会确定为非响应性的投标，投标供应商不能通过修正或撤销不符之处而使其投标成为响应性投标。</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 评标委员会允许投标中有微小的不正规、不一致或不规则，而该微小之处不构成重大偏离。</w:t>
      </w:r>
    </w:p>
    <w:p>
      <w:pPr>
        <w:pStyle w:val="33"/>
        <w:spacing w:line="360" w:lineRule="auto"/>
        <w:ind w:firstLine="567"/>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.6 本项目将采用：综合评分法</w:t>
      </w:r>
    </w:p>
    <w:p>
      <w:pPr>
        <w:spacing w:line="360" w:lineRule="auto"/>
        <w:ind w:firstLine="480" w:firstLineChars="200"/>
        <w:rPr>
          <w:rFonts w:hint="eastAsia"/>
          <w:color w:val="auto"/>
          <w:highlight w:val="none"/>
        </w:rPr>
      </w:pPr>
      <w:r>
        <w:rPr>
          <w:rFonts w:hint="eastAsia" w:ascii="宋体" w:hAnsi="宋体" w:eastAsia="宋体" w:cs="宋体"/>
          <w:color w:val="auto"/>
          <w:kern w:val="0"/>
          <w:sz w:val="24"/>
          <w:szCs w:val="24"/>
          <w:highlight w:val="none"/>
        </w:rPr>
        <w:t>综合评分法。评标委员会将采用综合评分法对</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所载明的供应商的投标报价、企业资质、配送</w:t>
      </w:r>
      <w:r>
        <w:rPr>
          <w:rFonts w:hint="eastAsia" w:ascii="宋体" w:hAnsi="宋体" w:eastAsia="宋体" w:cs="宋体"/>
          <w:color w:val="auto"/>
          <w:sz w:val="24"/>
          <w:szCs w:val="24"/>
          <w:highlight w:val="none"/>
        </w:rPr>
        <w:t>规格、数量、运送时间、</w:t>
      </w:r>
      <w:r>
        <w:rPr>
          <w:rFonts w:hint="eastAsia" w:ascii="宋体" w:hAnsi="宋体" w:eastAsia="宋体" w:cs="宋体"/>
          <w:color w:val="auto"/>
          <w:kern w:val="0"/>
          <w:sz w:val="24"/>
          <w:szCs w:val="24"/>
          <w:highlight w:val="none"/>
        </w:rPr>
        <w:t>质量保证、付款方式、交货期、信誉服务、企业业绩等内容进行打分，选取1名中标人。按总分从高到低的原则，确定中标候选人的先后次序，得分相同的投标人，由评委投票确定其排序的先后。选取第一中标候选人为中标人，最低报价不作为中标的唯一依据。采用百分制原则：满分为100分、</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技术标占</w:t>
      </w: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%、经济标占</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%。投标单位最终得分=技术标得分+经济标得分，具体评分标准如下：</w:t>
      </w:r>
    </w:p>
    <w:p>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23.6.1</w:t>
      </w:r>
      <w:r>
        <w:rPr>
          <w:rFonts w:hint="eastAsia" w:ascii="宋体" w:hAnsi="宋体" w:eastAsia="宋体" w:cs="宋体"/>
          <w:color w:val="auto"/>
          <w:kern w:val="0"/>
          <w:sz w:val="24"/>
          <w:szCs w:val="24"/>
          <w:highlight w:val="none"/>
          <w:lang w:eastAsia="zh-CN"/>
        </w:rPr>
        <w:t>评审标准</w:t>
      </w:r>
    </w:p>
    <w:p>
      <w:pPr>
        <w:spacing w:line="460" w:lineRule="exact"/>
        <w:ind w:firstLine="480" w:firstLineChars="200"/>
        <w:rPr>
          <w:rFonts w:hint="eastAsia"/>
          <w:color w:val="auto"/>
          <w:highlight w:val="none"/>
        </w:rPr>
      </w:pPr>
      <w:bookmarkStart w:id="64" w:name="_Toc28359003"/>
      <w:bookmarkStart w:id="65" w:name="_Toc35393791"/>
      <w:bookmarkStart w:id="66" w:name="_Toc35393622"/>
      <w:bookmarkStart w:id="67" w:name="_Toc28359080"/>
      <w:r>
        <w:rPr>
          <w:rFonts w:hint="eastAsia" w:ascii="宋体" w:hAnsi="宋体" w:eastAsia="宋体" w:cs="宋体"/>
          <w:color w:val="auto"/>
          <w:kern w:val="0"/>
          <w:sz w:val="24"/>
          <w:szCs w:val="24"/>
          <w:highlight w:val="none"/>
        </w:rPr>
        <w:t>①、申请人的资格审查：</w:t>
      </w:r>
      <w:bookmarkEnd w:id="64"/>
      <w:bookmarkEnd w:id="65"/>
      <w:bookmarkEnd w:id="66"/>
      <w:bookmarkEnd w:id="67"/>
    </w:p>
    <w:tbl>
      <w:tblPr>
        <w:tblStyle w:val="24"/>
        <w:tblW w:w="97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7"/>
        <w:gridCol w:w="8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997"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706"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97" w:type="dxa"/>
            <w:vMerge w:val="restart"/>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w:t>
            </w:r>
          </w:p>
        </w:tc>
        <w:tc>
          <w:tcPr>
            <w:tcW w:w="8706" w:type="dxa"/>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具有有效的营业执照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须具备近一年财务审计报告或银行提供的资信证明（新公司从成立之日起算）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0"/>
                <w:sz w:val="24"/>
                <w:szCs w:val="24"/>
                <w:highlight w:val="none"/>
                <w:lang w:val="en-US" w:eastAsia="zh-CN" w:bidi="ar-SA"/>
              </w:rPr>
              <w:t>须具有近一年任意月纳税证明（新公司从成立之日起算）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近一年任意月法人或授权委托人人员明细的社保证明（新公司从成立之日起算）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须具有履行合同所必须的设备和专业技术能力的承诺函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sz w:val="24"/>
                <w:highlight w:val="none"/>
                <w:lang w:val="en-US" w:eastAsia="zh-CN"/>
              </w:rPr>
              <w:t>凡拟参加本次招标项目的供应商，如在“信用中国”网站（www.creditchina.gov.cn）和中国政府采购网（www.ccgp.gov.cn）被列入失信被执行人、</w:t>
            </w:r>
            <w:r>
              <w:rPr>
                <w:rFonts w:hint="eastAsia" w:ascii="宋体" w:hAnsi="宋体" w:cs="宋体"/>
                <w:b w:val="0"/>
                <w:color w:val="auto"/>
                <w:sz w:val="24"/>
                <w:highlight w:val="none"/>
                <w:lang w:val="en-US" w:eastAsia="zh-CN"/>
              </w:rPr>
              <w:t>税收违法黑名单</w:t>
            </w:r>
            <w:r>
              <w:rPr>
                <w:rFonts w:hint="eastAsia" w:ascii="宋体" w:hAnsi="宋体" w:eastAsia="宋体" w:cs="宋体"/>
                <w:b w:val="0"/>
                <w:color w:val="auto"/>
                <w:sz w:val="24"/>
                <w:highlight w:val="none"/>
                <w:lang w:val="en-US" w:eastAsia="zh-CN"/>
              </w:rPr>
              <w:t>、政府采购严重违法失信行为记录名单的（尚在处罚期内的），将拒绝其参本次采购活动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lang w:val="en-US" w:eastAsia="zh-CN"/>
              </w:rPr>
              <w:t>投标单位须为中小企业，</w:t>
            </w:r>
            <w:r>
              <w:rPr>
                <w:rFonts w:hint="eastAsia"/>
                <w:color w:val="auto"/>
                <w:sz w:val="24"/>
                <w:szCs w:val="24"/>
                <w:highlight w:val="none"/>
                <w:lang w:val="en-US" w:eastAsia="zh-Hans"/>
              </w:rPr>
              <w:t>提供</w:t>
            </w:r>
            <w:r>
              <w:rPr>
                <w:rFonts w:hint="default"/>
                <w:color w:val="auto"/>
                <w:sz w:val="24"/>
                <w:szCs w:val="24"/>
                <w:highlight w:val="none"/>
                <w:lang w:eastAsia="zh-Hans"/>
              </w:rPr>
              <w:t>《</w:t>
            </w:r>
            <w:r>
              <w:rPr>
                <w:rFonts w:hint="eastAsia"/>
                <w:color w:val="auto"/>
                <w:sz w:val="24"/>
                <w:szCs w:val="24"/>
                <w:highlight w:val="none"/>
                <w:lang w:val="en-US" w:eastAsia="zh-Hans"/>
              </w:rPr>
              <w:t>中小企业声明函</w:t>
            </w:r>
            <w:r>
              <w:rPr>
                <w:rFonts w:hint="default"/>
                <w:color w:val="auto"/>
                <w:sz w:val="24"/>
                <w:szCs w:val="24"/>
                <w:highlight w:val="none"/>
                <w:lang w:eastAsia="zh-Hans"/>
              </w:rPr>
              <w:t>》</w:t>
            </w:r>
            <w:r>
              <w:rPr>
                <w:rFonts w:hint="eastAsia"/>
                <w:color w:val="auto"/>
                <w:sz w:val="24"/>
                <w:szCs w:val="24"/>
                <w:highlight w:val="none"/>
                <w:lang w:eastAsia="zh-CN"/>
              </w:rPr>
              <w:t>。</w:t>
            </w:r>
            <w:r>
              <w:rPr>
                <w:rFonts w:hint="eastAsia"/>
                <w:color w:val="auto"/>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法人身份证明及身份证原件或法人授权委托书原件被授权人有效身份证原件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restart"/>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w:t>
            </w:r>
          </w:p>
        </w:tc>
        <w:tc>
          <w:tcPr>
            <w:tcW w:w="8706"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zh-CN" w:eastAsia="zh-CN"/>
              </w:rPr>
            </w:pPr>
            <w:r>
              <w:rPr>
                <w:rFonts w:hint="eastAsia" w:ascii="宋体" w:hAnsi="宋体" w:eastAsia="宋体" w:cs="宋体"/>
                <w:b w:val="0"/>
                <w:color w:val="auto"/>
                <w:sz w:val="24"/>
                <w:highlight w:val="none"/>
                <w:lang w:val="en-US" w:eastAsia="zh-CN"/>
              </w:rPr>
              <w:t>按</w:t>
            </w:r>
            <w:r>
              <w:rPr>
                <w:rFonts w:hint="eastAsia" w:ascii="宋体" w:hAnsi="宋体" w:cs="宋体"/>
                <w:b w:val="0"/>
                <w:color w:val="auto"/>
                <w:sz w:val="24"/>
                <w:highlight w:val="none"/>
                <w:lang w:val="en-US" w:eastAsia="zh-CN"/>
              </w:rPr>
              <w:t>磋商</w:t>
            </w:r>
            <w:r>
              <w:rPr>
                <w:rFonts w:hint="eastAsia" w:ascii="宋体" w:hAnsi="宋体" w:eastAsia="宋体" w:cs="宋体"/>
                <w:b w:val="0"/>
                <w:color w:val="auto"/>
                <w:sz w:val="24"/>
                <w:highlight w:val="none"/>
                <w:lang w:val="en-US" w:eastAsia="zh-CN"/>
              </w:rPr>
              <w:t>文件规定要求签署、盖章的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zh-CN" w:eastAsia="zh-CN"/>
              </w:rPr>
            </w:pPr>
            <w:r>
              <w:rPr>
                <w:rFonts w:hint="eastAsia" w:ascii="宋体" w:hAnsi="宋体" w:eastAsia="宋体" w:cs="宋体"/>
                <w:b w:val="0"/>
                <w:color w:val="auto"/>
                <w:sz w:val="24"/>
                <w:highlight w:val="none"/>
              </w:rPr>
              <w:t>符合</w:t>
            </w:r>
            <w:r>
              <w:rPr>
                <w:rFonts w:hint="eastAsia" w:ascii="宋体" w:hAnsi="宋体" w:cs="宋体"/>
                <w:b w:val="0"/>
                <w:color w:val="auto"/>
                <w:sz w:val="24"/>
                <w:highlight w:val="none"/>
                <w:lang w:eastAsia="zh-CN"/>
              </w:rPr>
              <w:t>磋商</w:t>
            </w:r>
            <w:r>
              <w:rPr>
                <w:rFonts w:hint="eastAsia" w:ascii="宋体" w:hAnsi="宋体" w:eastAsia="宋体" w:cs="宋体"/>
                <w:b w:val="0"/>
                <w:color w:val="auto"/>
                <w:sz w:val="24"/>
                <w:highlight w:val="none"/>
                <w:lang w:eastAsia="zh-CN"/>
              </w:rPr>
              <w:t>文件要求，</w:t>
            </w:r>
            <w:r>
              <w:rPr>
                <w:rFonts w:hint="eastAsia" w:ascii="宋体" w:hAnsi="宋体" w:eastAsia="宋体" w:cs="宋体"/>
                <w:b w:val="0"/>
                <w:color w:val="auto"/>
                <w:sz w:val="24"/>
                <w:highlight w:val="none"/>
              </w:rPr>
              <w:t>投标有效期</w:t>
            </w:r>
            <w:r>
              <w:rPr>
                <w:rFonts w:hint="eastAsia" w:ascii="宋体" w:hAnsi="宋体" w:eastAsia="宋体" w:cs="宋体"/>
                <w:b w:val="0"/>
                <w:color w:val="auto"/>
                <w:sz w:val="24"/>
                <w:highlight w:val="none"/>
                <w:lang w:val="en-US" w:eastAsia="zh-CN"/>
              </w:rPr>
              <w:t>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zh-CN" w:eastAsia="zh-CN"/>
              </w:rPr>
            </w:pPr>
            <w:r>
              <w:rPr>
                <w:rFonts w:hint="eastAsia" w:ascii="宋体" w:hAnsi="宋体" w:eastAsia="宋体" w:cs="宋体"/>
                <w:b w:val="0"/>
                <w:color w:val="auto"/>
                <w:sz w:val="24"/>
                <w:highlight w:val="none"/>
                <w:lang w:val="en-US" w:eastAsia="zh-CN"/>
              </w:rPr>
              <w:t>投标文件是否按照招标文件要求编写、加密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zh-CN" w:eastAsia="zh-CN"/>
              </w:rPr>
            </w:pPr>
            <w:r>
              <w:rPr>
                <w:rFonts w:hint="eastAsia" w:ascii="宋体" w:hAnsi="宋体" w:eastAsia="宋体" w:cs="宋体"/>
                <w:b w:val="0"/>
                <w:color w:val="auto"/>
                <w:sz w:val="24"/>
                <w:highlight w:val="none"/>
                <w:lang w:val="en-US" w:eastAsia="zh-CN"/>
              </w:rPr>
              <w:t>投标文件是否附有招标人不能接受的条件；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投标人是否有违反招标投标纪律的。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b w:val="0"/>
                <w:color w:val="auto"/>
                <w:sz w:val="24"/>
                <w:highlight w:val="none"/>
                <w:lang w:val="en-US" w:eastAsia="zh-CN"/>
              </w:rPr>
            </w:pPr>
            <w:r>
              <w:rPr>
                <w:rFonts w:hint="eastAsia" w:ascii="宋体" w:hAnsi="宋体" w:cs="宋体"/>
                <w:color w:val="auto"/>
                <w:kern w:val="0"/>
                <w:sz w:val="24"/>
                <w:highlight w:val="none"/>
              </w:rPr>
              <w:t>未有明显不符合技术规格和技术标准（技术规格、合同条款有偏离情况的）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b w:val="0"/>
                <w:color w:val="auto"/>
                <w:sz w:val="24"/>
                <w:highlight w:val="none"/>
                <w:lang w:val="en-US" w:eastAsia="zh-CN"/>
              </w:rPr>
            </w:pPr>
            <w:r>
              <w:rPr>
                <w:rFonts w:hint="eastAsia" w:ascii="宋体" w:hAnsi="宋体" w:cs="宋体"/>
                <w:color w:val="auto"/>
                <w:kern w:val="0"/>
                <w:sz w:val="24"/>
                <w:highlight w:val="none"/>
              </w:rPr>
              <w:t>是否符合</w:t>
            </w:r>
            <w:r>
              <w:rPr>
                <w:rFonts w:hint="eastAsia" w:ascii="宋体" w:hAnsi="宋体" w:cs="宋体"/>
                <w:color w:val="auto"/>
                <w:kern w:val="0"/>
                <w:sz w:val="24"/>
                <w:highlight w:val="none"/>
                <w:lang w:eastAsia="zh-CN"/>
              </w:rPr>
              <w:t>竞争性磋商文件</w:t>
            </w:r>
            <w:r>
              <w:rPr>
                <w:rFonts w:hint="eastAsia" w:ascii="宋体" w:hAnsi="宋体" w:cs="宋体"/>
                <w:color w:val="auto"/>
                <w:kern w:val="0"/>
                <w:sz w:val="24"/>
                <w:highlight w:val="none"/>
              </w:rPr>
              <w:t>中规定的其他实质性要求</w:t>
            </w:r>
            <w:r>
              <w:rPr>
                <w:rFonts w:hint="eastAsia" w:ascii="宋体" w:hAnsi="宋体" w:cs="宋体"/>
                <w:color w:val="auto"/>
                <w:kern w:val="0"/>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商务条款未有偏离情况的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cs="宋体"/>
                <w:color w:val="auto"/>
                <w:kern w:val="0"/>
                <w:sz w:val="24"/>
                <w:highlight w:val="none"/>
              </w:rPr>
            </w:pPr>
            <w:r>
              <w:rPr>
                <w:rFonts w:hint="eastAsia" w:ascii="宋体" w:hAnsi="宋体" w:eastAsia="宋体" w:cs="宋体"/>
                <w:color w:val="auto"/>
                <w:sz w:val="24"/>
                <w:szCs w:val="24"/>
                <w:highlight w:val="none"/>
                <w:lang w:val="en-US" w:eastAsia="zh-CN"/>
              </w:rPr>
              <w:t>是否缴纳投标保证金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投标人的投标报价不得超过最高投标限价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97" w:type="dxa"/>
            <w:vMerge w:val="continue"/>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706"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投标人名称是否与营业执照一致</w:t>
            </w:r>
          </w:p>
        </w:tc>
      </w:tr>
    </w:tbl>
    <w:p>
      <w:pPr>
        <w:spacing w:line="360" w:lineRule="auto"/>
        <w:rPr>
          <w:rFonts w:hint="eastAsia" w:ascii="宋体" w:hAnsi="宋体" w:eastAsia="宋体" w:cs="宋体"/>
          <w:color w:val="auto"/>
          <w:kern w:val="0"/>
          <w:sz w:val="24"/>
          <w:szCs w:val="24"/>
          <w:highlight w:val="none"/>
        </w:rPr>
      </w:pPr>
    </w:p>
    <w:p>
      <w:pPr>
        <w:pStyle w:val="2"/>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2"/>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2"/>
        <w:rPr>
          <w:rFonts w:hint="eastAsia" w:ascii="宋体" w:hAnsi="宋体" w:eastAsia="宋体" w:cs="宋体"/>
          <w:color w:val="auto"/>
          <w:kern w:val="0"/>
          <w:sz w:val="24"/>
          <w:szCs w:val="24"/>
          <w:highlight w:val="none"/>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、评分标准</w:t>
      </w:r>
    </w:p>
    <w:tbl>
      <w:tblPr>
        <w:tblStyle w:val="25"/>
        <w:tblW w:w="10125"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880" w:type="dxa"/>
            <w:vMerge w:val="restart"/>
            <w:vAlign w:val="center"/>
          </w:tcPr>
          <w:p>
            <w:pPr>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商务部分（</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zh-CN" w:eastAsia="zh-CN"/>
              </w:rPr>
              <w:t>分）</w:t>
            </w:r>
          </w:p>
        </w:tc>
        <w:tc>
          <w:tcPr>
            <w:tcW w:w="8245" w:type="dxa"/>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近三年(20</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年1月1日至投标截止日之前)</w:t>
            </w:r>
            <w:r>
              <w:rPr>
                <w:rFonts w:hint="eastAsia" w:ascii="宋体" w:hAnsi="宋体" w:cs="宋体"/>
                <w:color w:val="auto"/>
                <w:sz w:val="24"/>
                <w:szCs w:val="24"/>
                <w:highlight w:val="none"/>
                <w:lang w:val="en-US" w:eastAsia="zh-CN"/>
              </w:rPr>
              <w:t>承担过</w:t>
            </w:r>
            <w:r>
              <w:rPr>
                <w:rFonts w:hint="eastAsia" w:ascii="宋体" w:hAnsi="宋体" w:eastAsia="宋体" w:cs="宋体"/>
                <w:color w:val="auto"/>
                <w:sz w:val="24"/>
                <w:szCs w:val="24"/>
                <w:highlight w:val="none"/>
                <w:lang w:val="en-US" w:eastAsia="zh-CN"/>
              </w:rPr>
              <w:t>同类项目业绩(须提供中标通知书</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合同)每完成一项得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880" w:type="dxa"/>
            <w:vMerge w:val="continue"/>
            <w:vAlign w:val="center"/>
          </w:tcPr>
          <w:p>
            <w:pPr>
              <w:spacing w:line="360" w:lineRule="auto"/>
              <w:rPr>
                <w:rFonts w:ascii="宋体" w:hAnsi="宋体"/>
                <w:color w:val="auto"/>
                <w:szCs w:val="28"/>
                <w:highlight w:val="none"/>
              </w:rPr>
            </w:pPr>
          </w:p>
        </w:tc>
        <w:tc>
          <w:tcPr>
            <w:tcW w:w="8245" w:type="dxa"/>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提供所需备品相关的产品检测报告或合格证，提供一样的1分最多得5分：满分5分：不满足不得分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80" w:type="dxa"/>
            <w:vMerge w:val="continue"/>
            <w:vAlign w:val="center"/>
          </w:tcPr>
          <w:p>
            <w:pPr>
              <w:spacing w:line="360" w:lineRule="auto"/>
              <w:rPr>
                <w:rFonts w:ascii="宋体" w:hAnsi="宋体"/>
                <w:color w:val="auto"/>
                <w:szCs w:val="28"/>
                <w:highlight w:val="none"/>
              </w:rPr>
            </w:pPr>
          </w:p>
        </w:tc>
        <w:tc>
          <w:tcPr>
            <w:tcW w:w="8245" w:type="dxa"/>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现场人员配置，现场</w:t>
            </w:r>
            <w:r>
              <w:rPr>
                <w:rFonts w:hint="eastAsia" w:ascii="宋体" w:hAnsi="宋体" w:eastAsia="宋体" w:cs="宋体"/>
                <w:color w:val="auto"/>
                <w:sz w:val="24"/>
                <w:szCs w:val="24"/>
                <w:highlight w:val="none"/>
                <w:lang w:val="en-US" w:eastAsia="zh-CN"/>
              </w:rPr>
              <w:t>项目班子人员结构合理</w:t>
            </w:r>
            <w:r>
              <w:rPr>
                <w:rFonts w:hint="eastAsia" w:ascii="宋体" w:hAnsi="宋体" w:cs="宋体"/>
                <w:color w:val="auto"/>
                <w:sz w:val="24"/>
                <w:szCs w:val="24"/>
                <w:highlight w:val="none"/>
                <w:lang w:val="en-US" w:eastAsia="zh-CN"/>
              </w:rPr>
              <w:t>（提供人员运维证、自动监控（污废水）证书及社保）</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不少于6人</w:t>
            </w:r>
            <w:r>
              <w:rPr>
                <w:rFonts w:hint="eastAsia" w:ascii="宋体" w:hAnsi="宋体" w:eastAsia="宋体" w:cs="宋体"/>
                <w:color w:val="auto"/>
                <w:sz w:val="24"/>
                <w:szCs w:val="24"/>
                <w:highlight w:val="none"/>
                <w:lang w:val="en-US" w:eastAsia="zh-CN"/>
              </w:rPr>
              <w:t>职责任务明确得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0" w:type="dxa"/>
            <w:vMerge w:val="continue"/>
            <w:vAlign w:val="center"/>
          </w:tcPr>
          <w:p>
            <w:pPr>
              <w:spacing w:line="360" w:lineRule="auto"/>
              <w:rPr>
                <w:rFonts w:ascii="宋体" w:hAnsi="宋体"/>
                <w:color w:val="auto"/>
                <w:szCs w:val="28"/>
                <w:highlight w:val="none"/>
              </w:rPr>
            </w:pPr>
          </w:p>
        </w:tc>
        <w:tc>
          <w:tcPr>
            <w:tcW w:w="8245" w:type="dxa"/>
            <w:vAlign w:val="top"/>
          </w:tcPr>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编制内容完整、齐全、叙述严谨；标书无涂改、错页、漏页现象；</w:t>
            </w:r>
          </w:p>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履约措施具体、合理、可行的2分</w:t>
            </w:r>
            <w:r>
              <w:rPr>
                <w:rFonts w:hint="eastAsia" w:ascii="宋体" w:hAnsi="宋体" w:eastAsia="宋体" w:cs="宋体"/>
                <w:color w:val="auto"/>
                <w:sz w:val="24"/>
                <w:szCs w:val="24"/>
                <w:highlight w:val="none"/>
                <w:lang w:val="en-US" w:eastAsia="zh-CN"/>
              </w:rPr>
              <w:t>；满分2分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880" w:type="dxa"/>
            <w:vMerge w:val="restart"/>
            <w:vAlign w:val="center"/>
          </w:tcPr>
          <w:p>
            <w:pPr>
              <w:spacing w:line="360" w:lineRule="auto"/>
              <w:rPr>
                <w:rFonts w:ascii="宋体" w:hAnsi="宋体"/>
                <w:color w:val="auto"/>
                <w:szCs w:val="28"/>
                <w:highlight w:val="none"/>
              </w:rPr>
            </w:pPr>
            <w:r>
              <w:rPr>
                <w:rFonts w:hint="eastAsia" w:ascii="宋体" w:hAnsi="宋体" w:eastAsia="宋体" w:cs="宋体"/>
                <w:color w:val="auto"/>
                <w:sz w:val="24"/>
                <w:szCs w:val="24"/>
                <w:highlight w:val="none"/>
                <w:lang w:val="zh-CN" w:eastAsia="zh-CN"/>
              </w:rPr>
              <w:t>技术部分（</w:t>
            </w: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分）</w:t>
            </w:r>
          </w:p>
        </w:tc>
        <w:tc>
          <w:tcPr>
            <w:tcW w:w="8245" w:type="dxa"/>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制合理有效的工作计划。售后服务响应时间、计划及总体服务要求、技术培训方案、技术资料/档案管理方案、质量控制措施方案、日常维护方案、维护保养服务、运输、安装、等管理方案措施合理并满足标书要求，优得27分、良得18、一般得9分 ，未提供不得分。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80" w:type="dxa"/>
            <w:vMerge w:val="continue"/>
            <w:vAlign w:val="center"/>
          </w:tcPr>
          <w:p>
            <w:pPr>
              <w:spacing w:line="360" w:lineRule="auto"/>
              <w:rPr>
                <w:rFonts w:hint="eastAsia" w:ascii="宋体" w:hAnsi="宋体"/>
                <w:color w:val="auto"/>
                <w:szCs w:val="28"/>
                <w:highlight w:val="none"/>
              </w:rPr>
            </w:pPr>
          </w:p>
        </w:tc>
        <w:tc>
          <w:tcPr>
            <w:tcW w:w="8245" w:type="dxa"/>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安全措施全面、可行,满足标书要求，8分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有安全措施，但不全面,不能充分保证运维期间人员、设备的安全措施  4分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880" w:type="dxa"/>
            <w:vMerge w:val="continue"/>
            <w:vAlign w:val="center"/>
          </w:tcPr>
          <w:p>
            <w:pPr>
              <w:spacing w:line="360" w:lineRule="auto"/>
              <w:rPr>
                <w:rFonts w:hint="eastAsia" w:ascii="宋体" w:hAnsi="宋体"/>
                <w:color w:val="auto"/>
                <w:szCs w:val="28"/>
                <w:highlight w:val="none"/>
              </w:rPr>
            </w:pPr>
          </w:p>
        </w:tc>
        <w:tc>
          <w:tcPr>
            <w:tcW w:w="8245" w:type="dxa"/>
            <w:vAlign w:val="top"/>
          </w:tcPr>
          <w:p>
            <w:pPr>
              <w:pStyle w:val="23"/>
              <w:ind w:left="0" w:leftChars="0" w:firstLine="0"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应急预案方案，针对此项目预制定提供合理有效的应急、维修、更换方案，全面、可行。满足标书要求，4分</w:t>
            </w:r>
          </w:p>
          <w:p>
            <w:pPr>
              <w:pStyle w:val="23"/>
              <w:ind w:left="0" w:leftChars="0" w:firstLine="0" w:firstLineChars="0"/>
              <w:rPr>
                <w:rFonts w:hint="default"/>
                <w:color w:val="auto"/>
                <w:highlight w:val="none"/>
                <w:lang w:val="en-US" w:eastAsia="zh-CN"/>
              </w:rPr>
            </w:pPr>
            <w:r>
              <w:rPr>
                <w:rFonts w:hint="eastAsia" w:ascii="宋体" w:hAnsi="宋体" w:eastAsia="宋体" w:cs="Times New Roman"/>
                <w:color w:val="auto"/>
                <w:highlight w:val="none"/>
                <w:lang w:val="en-US" w:eastAsia="zh-CN"/>
              </w:rPr>
              <w:t>有应急预案方案，但不全面，不能充分辨识和评估潜在重大危险，安排不明确具体，2分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80" w:type="dxa"/>
            <w:vMerge w:val="continue"/>
            <w:vAlign w:val="center"/>
          </w:tcPr>
          <w:p>
            <w:pPr>
              <w:spacing w:line="360" w:lineRule="auto"/>
              <w:rPr>
                <w:rFonts w:hint="eastAsia" w:ascii="宋体" w:hAnsi="宋体"/>
                <w:color w:val="auto"/>
                <w:szCs w:val="28"/>
                <w:highlight w:val="none"/>
              </w:rPr>
            </w:pPr>
          </w:p>
        </w:tc>
        <w:tc>
          <w:tcPr>
            <w:tcW w:w="8245" w:type="dxa"/>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对招标项目的理解，进行阐述（共计满分9分）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够根据项目情况制订合理工作方案，专家根据横向对比，方案内容全面，内容详实，可操作性强，得9分；方案内容较全面，内容较详实，可操作性较强，得6分；方案内容不够全面，内容不够详实，可操作性不够强，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80" w:type="dxa"/>
            <w:vAlign w:val="center"/>
          </w:tcPr>
          <w:p>
            <w:pPr>
              <w:spacing w:line="360" w:lineRule="auto"/>
              <w:rPr>
                <w:rFonts w:ascii="宋体" w:hAnsi="宋体"/>
                <w:color w:val="auto"/>
                <w:szCs w:val="28"/>
                <w:highlight w:val="none"/>
              </w:rPr>
            </w:pPr>
            <w:r>
              <w:rPr>
                <w:rFonts w:hint="eastAsia" w:ascii="宋体" w:hAnsi="宋体" w:eastAsia="宋体" w:cs="宋体"/>
                <w:color w:val="auto"/>
                <w:sz w:val="24"/>
                <w:szCs w:val="24"/>
                <w:highlight w:val="none"/>
                <w:lang w:val="en-US" w:eastAsia="zh-CN"/>
              </w:rPr>
              <w:t>投标报价（30分）</w:t>
            </w:r>
          </w:p>
        </w:tc>
        <w:tc>
          <w:tcPr>
            <w:tcW w:w="8245" w:type="dxa"/>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1.有效投标价：指响应文件形式、资格、响应性评审且不存在废标情形的投标报价。</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2.评标基准价的确定：满足磋商文件要求通过初步评审的且投标报价最低的作为评标基准价。</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3.投标报价得分＝（评标基准价/投标报价）×30</w:t>
            </w:r>
          </w:p>
        </w:tc>
      </w:tr>
    </w:tbl>
    <w:p>
      <w:pPr>
        <w:pStyle w:val="12"/>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对于商务部分（投标报价）的评分，按以下方法进行：价格分统一采用低价优先法计算，即满足</w:t>
      </w:r>
      <w:r>
        <w:rPr>
          <w:rFonts w:hint="eastAsia"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要求且投标价格最低的投标报价为评标基准价，其价格分为满分。其他投标人的价格分统一按照上述公式计算。</w:t>
      </w:r>
    </w:p>
    <w:p>
      <w:pPr>
        <w:pStyle w:val="12"/>
        <w:snapToGrid w:val="0"/>
        <w:spacing w:line="360" w:lineRule="auto"/>
        <w:ind w:left="22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按照评标委员会成员评分结果汇总数的算术平均分计算，计算公式为：投标得分=评标委员会所有成员评分合计数/标委员会组成人员数</w:t>
      </w:r>
    </w:p>
    <w:p>
      <w:pPr>
        <w:pStyle w:val="12"/>
        <w:snapToGrid w:val="0"/>
        <w:spacing w:line="360" w:lineRule="auto"/>
        <w:rPr>
          <w:rFonts w:hint="eastAsia" w:ascii="宋体" w:hAnsi="宋体" w:eastAsia="宋体" w:cs="宋体"/>
          <w:b/>
          <w:bCs/>
          <w:color w:val="auto"/>
          <w:sz w:val="24"/>
          <w:szCs w:val="24"/>
          <w:highlight w:val="none"/>
        </w:rPr>
      </w:pPr>
      <w:r>
        <w:rPr>
          <w:rFonts w:hint="eastAsia"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.评标办法。本项目评标办法是</w:t>
      </w:r>
      <w:r>
        <w:rPr>
          <w:rFonts w:hint="eastAsia" w:eastAsia="宋体" w:cs="宋体"/>
          <w:b/>
          <w:bCs/>
          <w:color w:val="auto"/>
          <w:sz w:val="24"/>
          <w:szCs w:val="24"/>
          <w:highlight w:val="none"/>
          <w:lang w:val="en-US" w:eastAsia="zh-CN"/>
        </w:rPr>
        <w:t>综合评分法</w:t>
      </w:r>
      <w:r>
        <w:rPr>
          <w:rFonts w:hint="eastAsia" w:ascii="宋体" w:hAnsi="宋体" w:eastAsia="宋体" w:cs="宋体"/>
          <w:b/>
          <w:bCs/>
          <w:color w:val="auto"/>
          <w:sz w:val="24"/>
          <w:szCs w:val="24"/>
          <w:highlight w:val="none"/>
        </w:rPr>
        <w:t>。</w:t>
      </w:r>
    </w:p>
    <w:p>
      <w:pPr>
        <w:pStyle w:val="33"/>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26</w:t>
      </w:r>
      <w:r>
        <w:rPr>
          <w:rFonts w:hint="eastAsia" w:ascii="宋体" w:hAnsi="宋体" w:eastAsia="宋体" w:cs="宋体"/>
          <w:b/>
          <w:bCs/>
          <w:color w:val="auto"/>
          <w:kern w:val="2"/>
          <w:sz w:val="24"/>
          <w:szCs w:val="24"/>
          <w:highlight w:val="none"/>
        </w:rPr>
        <w:t>.评标程序</w:t>
      </w:r>
      <w:r>
        <w:rPr>
          <w:rFonts w:hint="eastAsia" w:ascii="宋体" w:hAnsi="宋体" w:eastAsia="宋体" w:cs="宋体"/>
          <w:color w:val="auto"/>
          <w:kern w:val="2"/>
          <w:sz w:val="24"/>
          <w:szCs w:val="24"/>
          <w:highlight w:val="none"/>
        </w:rPr>
        <w:t xml:space="preserve"> </w:t>
      </w:r>
    </w:p>
    <w:p>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初审：投标人的资格检查。</w:t>
      </w:r>
    </w:p>
    <w:p>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.2资格性检查。依据法律法规和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中的资格证明、投标保证金等进行审查，以确定投标供应商是否具备投标资格。</w:t>
      </w:r>
    </w:p>
    <w:p>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.3澄清有关问题。对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的范围或者改变</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 。</w:t>
      </w:r>
    </w:p>
    <w:p>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.4与评价。按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中规定的评标方法和标准，对资格性检查和符合性检查合格的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进行商务和技术评估，综合比较与评价。</w:t>
      </w:r>
    </w:p>
    <w:p>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.5推荐中标候选供应商名单。中标候选供应商数量应当根据采购需要确定，但必须按顺序排列中标候选供应商。</w:t>
      </w:r>
    </w:p>
    <w:p>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lang w:val="en-US" w:eastAsia="zh-CN"/>
        </w:rPr>
        <w:t>26</w:t>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bCs/>
          <w:color w:val="auto"/>
          <w:sz w:val="24"/>
          <w:szCs w:val="24"/>
          <w:highlight w:val="none"/>
        </w:rPr>
        <w:t>属下列情况之一的，应</w:t>
      </w:r>
      <w:r>
        <w:rPr>
          <w:rFonts w:hint="eastAsia" w:ascii="宋体" w:hAnsi="宋体" w:eastAsia="宋体" w:cs="宋体"/>
          <w:b/>
          <w:bCs/>
          <w:color w:val="auto"/>
          <w:kern w:val="0"/>
          <w:sz w:val="24"/>
          <w:szCs w:val="24"/>
          <w:highlight w:val="none"/>
        </w:rPr>
        <w:t>当在资格性检查时按照无效投标处理：</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（一）应交未交投标保证金的；</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（二）未按照</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规定要求密封、签署、盖章的；</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（三）不具备</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中规定资格要求的；</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（四）不符合法律、法规和</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中规定的其他实质性要求的。</w:t>
      </w:r>
    </w:p>
    <w:p>
      <w:pPr>
        <w:spacing w:line="360" w:lineRule="auto"/>
        <w:ind w:firstLine="57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.7</w:t>
      </w:r>
      <w:r>
        <w:rPr>
          <w:rFonts w:hint="eastAsia" w:ascii="宋体" w:hAnsi="宋体" w:eastAsia="宋体" w:cs="宋体"/>
          <w:b/>
          <w:bCs/>
          <w:color w:val="auto"/>
          <w:kern w:val="0"/>
          <w:sz w:val="24"/>
          <w:szCs w:val="24"/>
          <w:highlight w:val="none"/>
        </w:rPr>
        <w:t>招标采购中，出现下列规定情形之一的，招标采购单位应当予以废标，并将废标理由通知所有投标供应商。</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（一）符合专业条件的供应商或者对</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作实质响应的供应商不足三家的；</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（二）出现影响采购公正的违法、违规行为的；</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（三）投标供应商的报价均超过了采购预算，采购人不能支付的；</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（四）因重大变故，采购任务取消的。</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.8废标后，除采购任务取消情形外，招标采购单位应当重新组织招标。需要采取其他采购方式的，应当在采购活动开始前获得设区的市、自治州以上人民政府财政部门的批准。</w:t>
      </w:r>
    </w:p>
    <w:p>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.定标</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.1用综合评分法的，按评审后得分由高到低顺序排列。得分相同的，按投标报价由低到高顺序排列。得分且投标报价相同的，按技术指标优劣顺序排列。</w:t>
      </w:r>
      <w:r>
        <w:rPr>
          <w:rFonts w:hint="eastAsia" w:ascii="宋体" w:hAnsi="宋体" w:eastAsia="宋体" w:cs="宋体"/>
          <w:b/>
          <w:color w:val="auto"/>
          <w:kern w:val="0"/>
          <w:sz w:val="24"/>
          <w:szCs w:val="24"/>
          <w:highlight w:val="none"/>
        </w:rPr>
        <w:t>（最低报价不作为中标的唯一依据）</w:t>
      </w:r>
    </w:p>
    <w:p>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28</w:t>
      </w:r>
      <w:r>
        <w:rPr>
          <w:rFonts w:hint="eastAsia" w:ascii="宋体" w:hAnsi="宋体" w:eastAsia="宋体" w:cs="宋体"/>
          <w:b/>
          <w:bCs/>
          <w:color w:val="auto"/>
          <w:kern w:val="0"/>
          <w:sz w:val="24"/>
          <w:szCs w:val="24"/>
          <w:highlight w:val="none"/>
        </w:rPr>
        <w:t>.中标供应商的确认</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rPr>
        <w:t>.2 使用国有资金投资或者国家融资的项目，采购人应当确定排名第</w:t>
      </w:r>
      <w:r>
        <w:rPr>
          <w:rFonts w:hint="eastAsia" w:ascii="宋体" w:hAnsi="宋体" w:eastAsia="宋体" w:cs="宋体"/>
          <w:color w:val="auto"/>
          <w:sz w:val="24"/>
          <w:szCs w:val="24"/>
          <w:highlight w:val="none"/>
        </w:rPr>
        <w:t>一的中标候选人为中标供应商。排名第一的中标候选人放弃中标、因不可抗力提出不能履行合同，或者</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规定应当提交履约保证金而在规定的期限内未能提交的，采购人可以确定排名第二的中标候选人为中标供应商。</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排名第二的中标候选人因前款规定的同样原因不能签订合同的，采购人可以确定排名第三的中标候选人为中标供应商。</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.3 评标委员会提出书面评标报告后，采购人一般应当在十五日内确定中标供应商，但最迟在投标有效期结束三十个工作日前确定。</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.4在确定中标供应商前，招标采购单位不得与投标供应商就投标价格、投标方案等实质性内容进行商谈。</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.中标通知</w:t>
      </w:r>
    </w:p>
    <w:p>
      <w:pPr>
        <w:pStyle w:val="33"/>
        <w:spacing w:line="360" w:lineRule="auto"/>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.1中标供应商确定后，中标结果应当在财政部门指定的政府采购信息发布媒体上公告。</w:t>
      </w:r>
    </w:p>
    <w:p>
      <w:pPr>
        <w:pStyle w:val="33"/>
        <w:spacing w:line="360" w:lineRule="auto"/>
        <w:ind w:firstLine="567"/>
        <w:jc w:val="both"/>
        <w:rPr>
          <w:rFonts w:hint="eastAsia" w:ascii="宋体" w:hAnsi="宋体" w:cs="宋体"/>
          <w:color w:val="auto"/>
          <w:sz w:val="28"/>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.2在发布公告的同时，招标代理机构应当向中标供应商发出中标通知书，中标通知书对采购人和中标供应商具有同等法律效力。</w:t>
      </w:r>
      <w:bookmarkEnd w:id="63"/>
    </w:p>
    <w:p>
      <w:pPr>
        <w:pStyle w:val="33"/>
        <w:spacing w:line="360" w:lineRule="auto"/>
        <w:jc w:val="center"/>
        <w:outlineLvl w:val="1"/>
        <w:rPr>
          <w:rFonts w:hint="eastAsia" w:ascii="宋体" w:hAnsi="宋体" w:cs="宋体"/>
          <w:b/>
          <w:color w:val="auto"/>
          <w:sz w:val="40"/>
          <w:highlight w:val="none"/>
        </w:rPr>
      </w:pPr>
      <w:bookmarkStart w:id="68" w:name="_Toc20620"/>
      <w:bookmarkStart w:id="69" w:name="_Toc31246"/>
      <w:bookmarkStart w:id="70" w:name="_Toc12492"/>
      <w:bookmarkStart w:id="71" w:name="_Toc12598"/>
      <w:r>
        <w:rPr>
          <w:rFonts w:hint="eastAsia" w:ascii="宋体" w:hAnsi="宋体" w:cs="宋体"/>
          <w:b/>
          <w:color w:val="auto"/>
          <w:sz w:val="40"/>
          <w:highlight w:val="none"/>
        </w:rPr>
        <w:t>七、授予合同</w:t>
      </w:r>
      <w:bookmarkEnd w:id="68"/>
      <w:bookmarkEnd w:id="69"/>
      <w:bookmarkEnd w:id="70"/>
      <w:bookmarkEnd w:id="71"/>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.签订商务合同</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.1中标供应商应当在收到《中标通知书》后的7日内与采购人签订合同。</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中标通知书对采购人和中标供应商均具有法律效力。中标通知书发出后，采购人改变中标结果的，或者中标供应商放弃中标项目的，应当依法承担法律责任。</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.2中标合同不得转让。合同分包需在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中予以说明，并需经买方同意。否则，买方有权取消中标供应商的中标资格。</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.3如中标供应商拒签合同, 采购人可从评委推荐出的中标候选人中按推荐顺序重新选定中标供应商，并组织中标供应商和买方签订商务合同，也可以重新开展政府采购活动。</w:t>
      </w:r>
    </w:p>
    <w:p>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.商务合同的组成</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下列文件均为商务合同不可分割的组成部分：</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.1.2  中标供应商的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  中标通知书；</w:t>
      </w:r>
    </w:p>
    <w:p>
      <w:pPr>
        <w:pStyle w:val="33"/>
        <w:spacing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.1.4  投标供应商澄清、说明或补正文件。</w:t>
      </w:r>
      <w:bookmarkStart w:id="72" w:name="_Toc5984"/>
      <w:bookmarkStart w:id="73" w:name="_Toc12435"/>
      <w:bookmarkStart w:id="74" w:name="_Toc22708"/>
      <w:bookmarkStart w:id="75" w:name="_Toc15984"/>
    </w:p>
    <w:p>
      <w:pPr>
        <w:pStyle w:val="33"/>
        <w:spacing w:line="360" w:lineRule="auto"/>
        <w:jc w:val="center"/>
        <w:outlineLvl w:val="1"/>
        <w:rPr>
          <w:rFonts w:hint="eastAsia" w:ascii="宋体" w:hAnsi="宋体" w:cs="宋体"/>
          <w:b/>
          <w:color w:val="auto"/>
          <w:sz w:val="40"/>
          <w:highlight w:val="none"/>
        </w:rPr>
      </w:pPr>
      <w:r>
        <w:rPr>
          <w:rFonts w:hint="eastAsia" w:ascii="宋体" w:hAnsi="宋体" w:cs="宋体"/>
          <w:b/>
          <w:color w:val="auto"/>
          <w:sz w:val="40"/>
          <w:highlight w:val="none"/>
          <w:lang w:eastAsia="zh-CN"/>
        </w:rPr>
        <w:t>八</w:t>
      </w:r>
      <w:r>
        <w:rPr>
          <w:rFonts w:hint="eastAsia" w:ascii="宋体" w:hAnsi="宋体" w:cs="宋体"/>
          <w:b/>
          <w:color w:val="auto"/>
          <w:sz w:val="40"/>
          <w:highlight w:val="none"/>
        </w:rPr>
        <w:t>、其他事项</w:t>
      </w:r>
      <w:bookmarkEnd w:id="72"/>
      <w:bookmarkEnd w:id="73"/>
      <w:bookmarkEnd w:id="74"/>
      <w:bookmarkEnd w:id="75"/>
    </w:p>
    <w:p>
      <w:pPr>
        <w:pStyle w:val="3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.中标服务费</w:t>
      </w:r>
    </w:p>
    <w:p>
      <w:pPr>
        <w:ind w:left="-149" w:leftChars="-71"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按发改价格[2011]543号及计价格[2002]1980号文件计算的招标代理服务收费标准下浮40%</w:t>
      </w:r>
      <w:r>
        <w:rPr>
          <w:rFonts w:hint="eastAsia" w:ascii="宋体" w:hAnsi="宋体" w:eastAsia="宋体" w:cs="宋体"/>
          <w:color w:val="auto"/>
          <w:sz w:val="24"/>
          <w:szCs w:val="24"/>
          <w:highlight w:val="none"/>
        </w:rPr>
        <w:t>的收费标准一次性付清中标服务费。（招标代理服务费不得在投标报价表中单列）</w:t>
      </w:r>
    </w:p>
    <w:p>
      <w:pPr>
        <w:pStyle w:val="33"/>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.2中标服务费的计算基数：</w:t>
      </w:r>
      <w:r>
        <w:rPr>
          <w:rFonts w:hint="eastAsia" w:ascii="宋体" w:hAnsi="宋体" w:eastAsia="宋体" w:cs="宋体"/>
          <w:b/>
          <w:color w:val="auto"/>
          <w:sz w:val="24"/>
          <w:szCs w:val="24"/>
          <w:highlight w:val="none"/>
          <w:u w:val="single"/>
        </w:rPr>
        <w:t>中标通知书载明的中标金额</w:t>
      </w:r>
      <w:r>
        <w:rPr>
          <w:rFonts w:hint="eastAsia" w:ascii="宋体" w:hAnsi="宋体" w:eastAsia="宋体" w:cs="宋体"/>
          <w:b/>
          <w:color w:val="auto"/>
          <w:sz w:val="24"/>
          <w:szCs w:val="24"/>
          <w:highlight w:val="none"/>
        </w:rPr>
        <w:t>。</w:t>
      </w:r>
    </w:p>
    <w:p>
      <w:pPr>
        <w:pStyle w:val="33"/>
        <w:numPr>
          <w:ilvl w:val="0"/>
          <w:numId w:val="0"/>
        </w:num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32.3</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是根据《中华人民共和国政府采购法》、《中华人民共和国政府采购法实施条例》的规定编制，解释权属</w:t>
      </w:r>
      <w:r>
        <w:rPr>
          <w:rFonts w:hint="eastAsia" w:ascii="宋体" w:hAnsi="宋体" w:eastAsia="宋体" w:cs="宋体"/>
          <w:color w:val="auto"/>
          <w:sz w:val="24"/>
          <w:szCs w:val="24"/>
          <w:highlight w:val="none"/>
          <w:lang w:eastAsia="zh-CN"/>
        </w:rPr>
        <w:t>华诚博远工程咨询有限公司</w:t>
      </w:r>
      <w:r>
        <w:rPr>
          <w:rFonts w:hint="eastAsia" w:ascii="宋体" w:hAnsi="宋体" w:eastAsia="宋体" w:cs="宋体"/>
          <w:color w:val="auto"/>
          <w:sz w:val="24"/>
          <w:szCs w:val="24"/>
          <w:highlight w:val="none"/>
        </w:rPr>
        <w:t>。</w:t>
      </w:r>
    </w:p>
    <w:p>
      <w:pPr>
        <w:pStyle w:val="33"/>
        <w:spacing w:line="360" w:lineRule="auto"/>
        <w:ind w:firstLine="480" w:firstLineChars="200"/>
        <w:jc w:val="both"/>
        <w:outlineLvl w:val="0"/>
        <w:rPr>
          <w:rFonts w:hint="eastAsia" w:ascii="宋体" w:hAnsi="宋体" w:eastAsia="宋体" w:cs="宋体"/>
          <w:color w:val="auto"/>
          <w:sz w:val="24"/>
          <w:szCs w:val="24"/>
          <w:highlight w:val="none"/>
        </w:rPr>
      </w:pPr>
      <w:bookmarkStart w:id="76" w:name="_Toc1033"/>
      <w:bookmarkStart w:id="77" w:name="_Toc29808"/>
      <w:bookmarkStart w:id="78" w:name="_Toc533086790"/>
      <w:bookmarkStart w:id="79" w:name="_Toc9271"/>
      <w:bookmarkStart w:id="80" w:name="_Toc30929"/>
      <w:r>
        <w:rPr>
          <w:rFonts w:hint="eastAsia" w:ascii="宋体" w:hAnsi="宋体" w:eastAsia="宋体" w:cs="宋体"/>
          <w:color w:val="auto"/>
          <w:sz w:val="24"/>
          <w:szCs w:val="24"/>
          <w:highlight w:val="none"/>
          <w:lang w:val="en-US" w:eastAsia="zh-CN"/>
        </w:rPr>
        <w:t>32.4</w:t>
      </w:r>
      <w:r>
        <w:rPr>
          <w:rFonts w:hint="eastAsia" w:ascii="宋体" w:hAnsi="宋体" w:eastAsia="宋体" w:cs="宋体"/>
          <w:color w:val="auto"/>
          <w:sz w:val="24"/>
          <w:szCs w:val="24"/>
          <w:highlight w:val="none"/>
        </w:rPr>
        <w:t>参与本次招标的供应商应当有商务、技术人员对评标委员会提出的商务、技术问题进行答疑。</w:t>
      </w:r>
      <w:bookmarkEnd w:id="76"/>
      <w:bookmarkEnd w:id="77"/>
      <w:bookmarkEnd w:id="78"/>
      <w:bookmarkEnd w:id="79"/>
      <w:bookmarkEnd w:id="80"/>
      <w:bookmarkStart w:id="81" w:name="OLE_LINK7"/>
      <w:bookmarkStart w:id="82" w:name="OLE_LINK6"/>
    </w:p>
    <w:p>
      <w:pPr>
        <w:pStyle w:val="33"/>
        <w:spacing w:line="360" w:lineRule="auto"/>
        <w:ind w:firstLine="480" w:firstLineChars="200"/>
        <w:jc w:val="both"/>
        <w:outlineLvl w:val="0"/>
        <w:rPr>
          <w:rFonts w:hint="eastAsia" w:ascii="宋体" w:hAnsi="宋体" w:eastAsia="宋体" w:cs="宋体"/>
          <w:color w:val="auto"/>
          <w:sz w:val="24"/>
          <w:szCs w:val="24"/>
          <w:highlight w:val="none"/>
        </w:rPr>
      </w:pPr>
    </w:p>
    <w:p>
      <w:pPr>
        <w:pStyle w:val="33"/>
        <w:spacing w:line="360" w:lineRule="auto"/>
        <w:ind w:firstLine="480" w:firstLineChars="200"/>
        <w:jc w:val="both"/>
        <w:outlineLvl w:val="0"/>
        <w:rPr>
          <w:rFonts w:hint="eastAsia" w:ascii="宋体" w:hAnsi="宋体" w:eastAsia="宋体" w:cs="宋体"/>
          <w:color w:val="auto"/>
          <w:sz w:val="24"/>
          <w:szCs w:val="24"/>
          <w:highlight w:val="none"/>
        </w:rPr>
      </w:pPr>
    </w:p>
    <w:p>
      <w:pPr>
        <w:pStyle w:val="33"/>
        <w:spacing w:line="360" w:lineRule="auto"/>
        <w:ind w:firstLine="480" w:firstLineChars="200"/>
        <w:jc w:val="both"/>
        <w:outlineLvl w:val="0"/>
        <w:rPr>
          <w:rFonts w:hint="eastAsia" w:ascii="宋体" w:hAnsi="宋体" w:eastAsia="宋体" w:cs="宋体"/>
          <w:color w:val="auto"/>
          <w:sz w:val="24"/>
          <w:szCs w:val="24"/>
          <w:highlight w:val="none"/>
        </w:rPr>
      </w:pPr>
    </w:p>
    <w:p>
      <w:pPr>
        <w:pStyle w:val="33"/>
        <w:spacing w:line="360" w:lineRule="auto"/>
        <w:ind w:firstLine="480" w:firstLineChars="200"/>
        <w:jc w:val="both"/>
        <w:outlineLvl w:val="0"/>
        <w:rPr>
          <w:rFonts w:hint="eastAsia" w:ascii="宋体" w:hAnsi="宋体" w:eastAsia="宋体" w:cs="宋体"/>
          <w:color w:val="auto"/>
          <w:sz w:val="24"/>
          <w:szCs w:val="24"/>
          <w:highlight w:val="none"/>
        </w:rPr>
      </w:pPr>
    </w:p>
    <w:p>
      <w:pPr>
        <w:pStyle w:val="33"/>
        <w:spacing w:line="360" w:lineRule="auto"/>
        <w:ind w:firstLine="480" w:firstLineChars="200"/>
        <w:jc w:val="both"/>
        <w:outlineLvl w:val="0"/>
        <w:rPr>
          <w:rFonts w:hint="eastAsia" w:ascii="宋体" w:hAnsi="宋体" w:eastAsia="宋体" w:cs="宋体"/>
          <w:color w:val="auto"/>
          <w:sz w:val="24"/>
          <w:szCs w:val="24"/>
          <w:highlight w:val="none"/>
        </w:rPr>
      </w:pPr>
    </w:p>
    <w:p>
      <w:pPr>
        <w:pStyle w:val="33"/>
        <w:spacing w:line="360" w:lineRule="auto"/>
        <w:ind w:firstLine="480" w:firstLineChars="200"/>
        <w:jc w:val="both"/>
        <w:outlineLvl w:val="0"/>
        <w:rPr>
          <w:rFonts w:hint="eastAsia" w:ascii="宋体" w:hAnsi="宋体" w:eastAsia="宋体" w:cs="宋体"/>
          <w:color w:val="auto"/>
          <w:sz w:val="24"/>
          <w:szCs w:val="24"/>
          <w:highlight w:val="none"/>
        </w:rPr>
      </w:pPr>
    </w:p>
    <w:p>
      <w:pPr>
        <w:pStyle w:val="33"/>
        <w:spacing w:line="360" w:lineRule="auto"/>
        <w:ind w:firstLine="480" w:firstLineChars="200"/>
        <w:jc w:val="both"/>
        <w:outlineLvl w:val="0"/>
        <w:rPr>
          <w:rFonts w:hint="eastAsia" w:ascii="宋体" w:hAnsi="宋体" w:eastAsia="宋体" w:cs="宋体"/>
          <w:color w:val="auto"/>
          <w:sz w:val="24"/>
          <w:szCs w:val="24"/>
          <w:highlight w:val="none"/>
        </w:rPr>
      </w:pPr>
    </w:p>
    <w:bookmarkEnd w:id="81"/>
    <w:bookmarkEnd w:id="82"/>
    <w:p>
      <w:pPr>
        <w:pStyle w:val="33"/>
        <w:jc w:val="center"/>
        <w:outlineLvl w:val="0"/>
        <w:rPr>
          <w:rFonts w:hint="eastAsia" w:ascii="宋体" w:hAnsi="宋体" w:cs="宋体"/>
          <w:b/>
          <w:color w:val="auto"/>
          <w:sz w:val="40"/>
          <w:highlight w:val="none"/>
        </w:rPr>
      </w:pPr>
      <w:bookmarkStart w:id="83" w:name="_Toc776"/>
      <w:bookmarkStart w:id="84" w:name="_Toc3372"/>
      <w:bookmarkStart w:id="85" w:name="_Toc26248"/>
      <w:bookmarkStart w:id="86" w:name="_Toc449387774"/>
      <w:r>
        <w:rPr>
          <w:rFonts w:hint="eastAsia" w:ascii="宋体" w:hAnsi="宋体" w:cs="宋体"/>
          <w:b/>
          <w:color w:val="auto"/>
          <w:sz w:val="40"/>
          <w:highlight w:val="none"/>
        </w:rPr>
        <w:t>第三章 技术方案</w:t>
      </w:r>
      <w:bookmarkEnd w:id="83"/>
      <w:bookmarkEnd w:id="84"/>
      <w:bookmarkEnd w:id="85"/>
    </w:p>
    <w:bookmarkEnd w:id="86"/>
    <w:p>
      <w:pPr>
        <w:jc w:val="center"/>
        <w:rPr>
          <w:rFonts w:hint="eastAsia" w:ascii="宋体" w:hAnsi="宋体" w:eastAsia="宋体" w:cs="宋体"/>
          <w:b/>
          <w:bCs/>
          <w:sz w:val="44"/>
          <w:szCs w:val="44"/>
          <w:highlight w:val="none"/>
        </w:rPr>
      </w:pPr>
      <w:bookmarkStart w:id="87" w:name="_Toc4949"/>
      <w:bookmarkStart w:id="88" w:name="_Toc5355"/>
      <w:r>
        <w:rPr>
          <w:rFonts w:hint="eastAsia" w:ascii="宋体" w:hAnsi="宋体" w:eastAsia="宋体" w:cs="宋体"/>
          <w:b/>
          <w:bCs/>
          <w:sz w:val="44"/>
          <w:szCs w:val="44"/>
          <w:highlight w:val="none"/>
        </w:rPr>
        <w:t>新疆医科大学第一附属医疗污水处理站在线监测设备运行维护项目</w:t>
      </w:r>
    </w:p>
    <w:p>
      <w:pPr>
        <w:jc w:val="center"/>
        <w:rPr>
          <w:rFonts w:hint="eastAsia" w:ascii="宋体" w:hAnsi="宋体" w:eastAsia="宋体" w:cs="宋体"/>
          <w:b/>
          <w:bCs/>
          <w:sz w:val="44"/>
          <w:szCs w:val="44"/>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b/>
          <w:bCs/>
          <w:sz w:val="72"/>
          <w:szCs w:val="72"/>
          <w:highlight w:val="none"/>
        </w:rPr>
      </w:pPr>
      <w:r>
        <w:rPr>
          <w:rFonts w:hint="eastAsia"/>
          <w:b/>
          <w:bCs/>
          <w:sz w:val="72"/>
          <w:szCs w:val="72"/>
          <w:highlight w:val="none"/>
        </w:rPr>
        <w:t>技</w:t>
      </w:r>
    </w:p>
    <w:p>
      <w:pPr>
        <w:jc w:val="center"/>
        <w:rPr>
          <w:b/>
          <w:bCs/>
          <w:sz w:val="72"/>
          <w:szCs w:val="72"/>
          <w:highlight w:val="none"/>
        </w:rPr>
      </w:pPr>
      <w:r>
        <w:rPr>
          <w:rFonts w:hint="eastAsia"/>
          <w:b/>
          <w:bCs/>
          <w:sz w:val="72"/>
          <w:szCs w:val="72"/>
          <w:highlight w:val="none"/>
        </w:rPr>
        <w:t>术</w:t>
      </w:r>
    </w:p>
    <w:p>
      <w:pPr>
        <w:jc w:val="center"/>
        <w:rPr>
          <w:b/>
          <w:bCs/>
          <w:sz w:val="72"/>
          <w:szCs w:val="72"/>
          <w:highlight w:val="none"/>
        </w:rPr>
      </w:pPr>
      <w:r>
        <w:rPr>
          <w:rFonts w:hint="eastAsia"/>
          <w:b/>
          <w:bCs/>
          <w:sz w:val="72"/>
          <w:szCs w:val="72"/>
          <w:highlight w:val="none"/>
        </w:rPr>
        <w:t>方</w:t>
      </w:r>
    </w:p>
    <w:p>
      <w:pPr>
        <w:jc w:val="center"/>
        <w:rPr>
          <w:b/>
          <w:bCs/>
          <w:sz w:val="72"/>
          <w:szCs w:val="72"/>
          <w:highlight w:val="none"/>
        </w:rPr>
      </w:pPr>
      <w:r>
        <w:rPr>
          <w:rFonts w:hint="eastAsia"/>
          <w:b/>
          <w:bCs/>
          <w:sz w:val="72"/>
          <w:szCs w:val="72"/>
          <w:highlight w:val="none"/>
        </w:rPr>
        <w:t>案</w:t>
      </w:r>
    </w:p>
    <w:p>
      <w:pPr>
        <w:jc w:val="center"/>
        <w:rPr>
          <w:b/>
          <w:bCs/>
          <w:sz w:val="72"/>
          <w:szCs w:val="72"/>
          <w:highlight w:val="none"/>
        </w:rPr>
      </w:pPr>
      <w:r>
        <w:rPr>
          <w:rFonts w:hint="eastAsia"/>
          <w:b/>
          <w:bCs/>
          <w:sz w:val="72"/>
          <w:szCs w:val="72"/>
          <w:highlight w:val="none"/>
        </w:rPr>
        <w:t>文</w:t>
      </w:r>
    </w:p>
    <w:p>
      <w:pPr>
        <w:jc w:val="center"/>
        <w:rPr>
          <w:b/>
          <w:bCs/>
          <w:sz w:val="72"/>
          <w:szCs w:val="72"/>
          <w:highlight w:val="none"/>
        </w:rPr>
      </w:pPr>
      <w:r>
        <w:rPr>
          <w:rFonts w:hint="eastAsia"/>
          <w:b/>
          <w:bCs/>
          <w:sz w:val="72"/>
          <w:szCs w:val="72"/>
          <w:highlight w:val="none"/>
        </w:rPr>
        <w:t>件</w:t>
      </w:r>
    </w:p>
    <w:p>
      <w:pPr>
        <w:rPr>
          <w:highlight w:val="none"/>
        </w:rPr>
      </w:pPr>
    </w:p>
    <w:p>
      <w:pPr>
        <w:jc w:val="center"/>
        <w:rPr>
          <w:sz w:val="40"/>
          <w:szCs w:val="40"/>
          <w:highlight w:val="none"/>
        </w:rPr>
      </w:pPr>
    </w:p>
    <w:p>
      <w:pPr>
        <w:jc w:val="center"/>
        <w:rPr>
          <w:sz w:val="40"/>
          <w:szCs w:val="40"/>
          <w:highlight w:val="none"/>
        </w:rPr>
      </w:pPr>
    </w:p>
    <w:p>
      <w:pPr>
        <w:jc w:val="center"/>
        <w:rPr>
          <w:sz w:val="40"/>
          <w:szCs w:val="40"/>
          <w:highlight w:val="none"/>
        </w:rPr>
      </w:pPr>
    </w:p>
    <w:p>
      <w:pPr>
        <w:jc w:val="center"/>
        <w:rPr>
          <w:sz w:val="40"/>
          <w:szCs w:val="40"/>
          <w:highlight w:val="none"/>
        </w:rPr>
      </w:pPr>
    </w:p>
    <w:p>
      <w:pPr>
        <w:pStyle w:val="16"/>
        <w:tabs>
          <w:tab w:val="right" w:leader="dot" w:pos="9628"/>
        </w:tabs>
        <w:rPr>
          <w:highlight w:val="none"/>
        </w:rPr>
      </w:pPr>
    </w:p>
    <w:p>
      <w:pPr>
        <w:widowControl/>
        <w:jc w:val="left"/>
        <w:rPr>
          <w:rFonts w:hint="eastAsia" w:ascii="方正仿宋简体" w:hAnsi="方正仿宋简体" w:eastAsia="方正仿宋简体" w:cs="方正仿宋简体"/>
          <w:b/>
          <w:bCs/>
          <w:color w:val="000000"/>
          <w:kern w:val="0"/>
          <w:sz w:val="32"/>
          <w:szCs w:val="32"/>
          <w:highlight w:val="none"/>
          <w:lang w:eastAsia="zh-CN"/>
        </w:rPr>
      </w:pPr>
    </w:p>
    <w:p>
      <w:pPr>
        <w:pStyle w:val="3"/>
        <w:numPr>
          <w:ilvl w:val="0"/>
          <w:numId w:val="7"/>
        </w:numPr>
        <w:tabs>
          <w:tab w:val="left" w:pos="360"/>
        </w:tabs>
        <w:ind w:left="1687" w:hanging="2241" w:hangingChars="700"/>
        <w:jc w:val="both"/>
        <w:rPr>
          <w:rFonts w:hint="eastAsia" w:ascii="方正仿宋简体" w:hAnsi="方正仿宋简体" w:eastAsia="方正仿宋简体" w:cs="方正仿宋简体"/>
          <w:b/>
          <w:bCs/>
          <w:color w:val="000000"/>
          <w:kern w:val="0"/>
          <w:sz w:val="32"/>
          <w:szCs w:val="32"/>
          <w:highlight w:val="none"/>
          <w:lang w:val="en-US" w:eastAsia="zh-CN" w:bidi="ar-SA"/>
        </w:rPr>
      </w:pPr>
      <w:bookmarkStart w:id="89" w:name="_Toc293736020"/>
      <w:bookmarkStart w:id="90" w:name="_Toc9705"/>
      <w:bookmarkStart w:id="91" w:name="_Toc20901"/>
      <w:bookmarkStart w:id="92" w:name="_Toc446599322"/>
      <w:bookmarkStart w:id="93" w:name="_Toc293736063"/>
      <w:bookmarkStart w:id="94" w:name="_Toc293739001"/>
      <w:bookmarkStart w:id="95" w:name="_Toc22710"/>
      <w:r>
        <w:rPr>
          <w:rFonts w:hint="eastAsia" w:ascii="方正仿宋简体" w:hAnsi="方正仿宋简体" w:eastAsia="方正仿宋简体" w:cs="方正仿宋简体"/>
          <w:b/>
          <w:bCs/>
          <w:color w:val="000000"/>
          <w:kern w:val="0"/>
          <w:sz w:val="32"/>
          <w:szCs w:val="32"/>
          <w:highlight w:val="none"/>
          <w:lang w:val="en-US" w:eastAsia="zh-CN" w:bidi="ar-SA"/>
        </w:rPr>
        <w:t>运行维护项目</w:t>
      </w:r>
    </w:p>
    <w:p>
      <w:pPr>
        <w:pStyle w:val="3"/>
        <w:numPr>
          <w:ilvl w:val="0"/>
          <w:numId w:val="0"/>
        </w:numPr>
        <w:tabs>
          <w:tab w:val="left" w:pos="360"/>
        </w:tabs>
        <w:ind w:leftChars="-700"/>
        <w:jc w:val="both"/>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b/>
          <w:sz w:val="24"/>
          <w:szCs w:val="24"/>
          <w:highlight w:val="none"/>
        </w:rPr>
        <w:t xml:space="preserve"> </w:t>
      </w:r>
      <w:r>
        <w:rPr>
          <w:rFonts w:hint="eastAsia"/>
          <w:b/>
          <w:sz w:val="24"/>
          <w:szCs w:val="24"/>
          <w:highlight w:val="none"/>
          <w:lang w:val="en-US" w:eastAsia="zh-CN"/>
        </w:rPr>
        <w:t xml:space="preserve">                </w:t>
      </w:r>
      <w:r>
        <w:rPr>
          <w:rFonts w:hint="eastAsia" w:ascii="方正仿宋简体" w:hAnsi="方正仿宋简体" w:eastAsia="方正仿宋简体" w:cs="方正仿宋简体"/>
          <w:b w:val="0"/>
          <w:bCs w:val="0"/>
          <w:kern w:val="2"/>
          <w:sz w:val="32"/>
          <w:szCs w:val="32"/>
          <w:highlight w:val="none"/>
          <w:lang w:val="en-US" w:eastAsia="zh-CN" w:bidi="ar-SA"/>
        </w:rPr>
        <w:t xml:space="preserve"> 医疗污水处理站水质在线监测设备及各个辅助在线监</w:t>
      </w:r>
    </w:p>
    <w:p>
      <w:pPr>
        <w:pStyle w:val="3"/>
        <w:numPr>
          <w:ilvl w:val="0"/>
          <w:numId w:val="0"/>
        </w:numPr>
        <w:tabs>
          <w:tab w:val="left" w:pos="360"/>
        </w:tabs>
        <w:ind w:leftChars="-700" w:firstLine="1600" w:firstLineChars="500"/>
        <w:jc w:val="both"/>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测设备的维护和保养及数据正常传输。</w:t>
      </w:r>
    </w:p>
    <w:p>
      <w:pPr>
        <w:pStyle w:val="43"/>
        <w:numPr>
          <w:ilvl w:val="0"/>
          <w:numId w:val="8"/>
        </w:numPr>
        <w:spacing w:line="360" w:lineRule="auto"/>
        <w:ind w:firstLineChars="0"/>
        <w:jc w:val="left"/>
        <w:rPr>
          <w:sz w:val="24"/>
          <w:szCs w:val="24"/>
          <w:highlight w:val="none"/>
        </w:rPr>
      </w:pPr>
      <w:r>
        <w:rPr>
          <w:rFonts w:hint="eastAsia" w:ascii="方正仿宋简体" w:hAnsi="方正仿宋简体" w:eastAsia="方正仿宋简体" w:cs="方正仿宋简体"/>
          <w:b/>
          <w:bCs/>
          <w:color w:val="000000"/>
          <w:kern w:val="0"/>
          <w:sz w:val="32"/>
          <w:szCs w:val="32"/>
          <w:highlight w:val="none"/>
          <w:lang w:val="en-US" w:eastAsia="zh-CN" w:bidi="ar-SA"/>
        </w:rPr>
        <w:t>项目地点</w:t>
      </w:r>
    </w:p>
    <w:p>
      <w:pPr>
        <w:pStyle w:val="43"/>
        <w:numPr>
          <w:ilvl w:val="0"/>
          <w:numId w:val="0"/>
        </w:numPr>
        <w:spacing w:line="360" w:lineRule="auto"/>
        <w:ind w:leftChars="0" w:firstLine="640" w:firstLineChars="200"/>
        <w:jc w:val="left"/>
        <w:rPr>
          <w:sz w:val="24"/>
          <w:szCs w:val="24"/>
          <w:highlight w:val="none"/>
        </w:rPr>
      </w:pPr>
      <w:r>
        <w:rPr>
          <w:rFonts w:hint="eastAsia" w:ascii="方正仿宋简体" w:hAnsi="方正仿宋简体" w:eastAsia="方正仿宋简体" w:cs="方正仿宋简体"/>
          <w:b w:val="0"/>
          <w:bCs w:val="0"/>
          <w:kern w:val="2"/>
          <w:sz w:val="32"/>
          <w:szCs w:val="32"/>
          <w:highlight w:val="none"/>
          <w:lang w:val="en-US" w:eastAsia="zh-CN" w:bidi="ar-SA"/>
        </w:rPr>
        <w:t>新医社区家属区B区医疗污水处理污水站</w:t>
      </w:r>
    </w:p>
    <w:p>
      <w:pPr>
        <w:pStyle w:val="43"/>
        <w:numPr>
          <w:ilvl w:val="0"/>
          <w:numId w:val="8"/>
        </w:numPr>
        <w:spacing w:line="360" w:lineRule="auto"/>
        <w:ind w:firstLineChars="0"/>
        <w:jc w:val="left"/>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运行维护内容</w:t>
      </w:r>
    </w:p>
    <w:p>
      <w:pPr>
        <w:numPr>
          <w:ilvl w:val="0"/>
          <w:numId w:val="0"/>
        </w:numPr>
        <w:spacing w:line="360" w:lineRule="auto"/>
        <w:ind w:leftChars="0"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1、水质在线监测设备的所需的试剂及备品、备件、通讯。</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2、更换备品备件现场服务，其中备品备件包括：设备所有电路主板、电磁阀、蠕动泵、显示屏、光源、消解系统、药剂、数采仪、PH计及流量计等。其中，备品备件运费由受托方。</w:t>
      </w:r>
    </w:p>
    <w:p>
      <w:pPr>
        <w:spacing w:line="360" w:lineRule="auto"/>
        <w:ind w:firstLine="640" w:firstLineChars="200"/>
        <w:jc w:val="left"/>
        <w:rPr>
          <w:rFonts w:hint="default"/>
          <w:highlight w:val="none"/>
          <w:lang w:val="en-US" w:eastAsia="zh-CN"/>
        </w:rPr>
      </w:pPr>
      <w:r>
        <w:rPr>
          <w:rFonts w:hint="eastAsia" w:ascii="方正仿宋简体" w:hAnsi="方正仿宋简体" w:eastAsia="方正仿宋简体" w:cs="方正仿宋简体"/>
          <w:b w:val="0"/>
          <w:bCs w:val="0"/>
          <w:kern w:val="2"/>
          <w:sz w:val="32"/>
          <w:szCs w:val="32"/>
          <w:highlight w:val="none"/>
          <w:lang w:val="en-US" w:eastAsia="zh-CN" w:bidi="ar-SA"/>
        </w:rPr>
        <w:t>3、备品备件费用及运费由、设备维修费用试剂及其他所有耗材均由乙方全部承担，</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4、在线监测设备数据报告等技术内容。</w:t>
      </w:r>
    </w:p>
    <w:p>
      <w:pPr>
        <w:pStyle w:val="43"/>
        <w:numPr>
          <w:ilvl w:val="0"/>
          <w:numId w:val="0"/>
        </w:numPr>
        <w:spacing w:line="360" w:lineRule="auto"/>
        <w:ind w:firstLine="640" w:firstLineChars="200"/>
        <w:jc w:val="left"/>
        <w:rPr>
          <w:rFonts w:hint="default"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5、受托派专业技术员负责在线监测设备数据分析并解决数据异常，保证设备运行、技术服务工作顺利开展。定时检查设备的运行情况，数据异常或缺失，及时说明情况，及时解决，并向环保部门报备。确保在线监控设备正常运行率不低于100%，在线监控设备巡检率不低于100%，有效数据传输率不低于100％，均达到100%准确率。</w:t>
      </w:r>
    </w:p>
    <w:p>
      <w:pPr>
        <w:numPr>
          <w:ilvl w:val="0"/>
          <w:numId w:val="0"/>
        </w:numPr>
        <w:spacing w:line="360" w:lineRule="auto"/>
        <w:jc w:val="left"/>
        <w:rPr>
          <w:rFonts w:hint="eastAsia" w:ascii="方正仿宋简体" w:hAnsi="方正仿宋简体" w:eastAsia="方正仿宋简体" w:cs="方正仿宋简体"/>
          <w:b/>
          <w:bCs/>
          <w:color w:val="000000"/>
          <w:kern w:val="0"/>
          <w:sz w:val="32"/>
          <w:szCs w:val="32"/>
          <w:highlight w:val="none"/>
          <w:shd w:val="clear" w:color="FFFFFF" w:fill="D9D9D9"/>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四、</w:t>
      </w:r>
      <w:r>
        <w:rPr>
          <w:rFonts w:hint="eastAsia" w:ascii="方正仿宋简体" w:hAnsi="方正仿宋简体" w:eastAsia="方正仿宋简体" w:cs="方正仿宋简体"/>
          <w:b/>
          <w:bCs/>
          <w:color w:val="000000"/>
          <w:kern w:val="0"/>
          <w:sz w:val="32"/>
          <w:szCs w:val="32"/>
          <w:highlight w:val="none"/>
          <w:shd w:val="clear" w:color="auto" w:fill="auto"/>
          <w:lang w:val="en-US" w:eastAsia="zh-CN" w:bidi="ar-SA"/>
        </w:rPr>
        <w:t>受托方应按照环保要求向委托方提供专业运营服务</w:t>
      </w:r>
    </w:p>
    <w:p>
      <w:pPr>
        <w:spacing w:line="360" w:lineRule="auto"/>
        <w:ind w:firstLine="640" w:firstLineChars="200"/>
        <w:jc w:val="both"/>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依据自动监控设备维护、保养和运行按照国家HJ355-2019(水污染源在线监测系统)、HJ356-2019(水污染源在线监测系统)、HJ354-2019(水污染源在线监测系统)、HJ91.1-2019（污水监测技术规范）标准执行。每三天对厂区内的自动监控设备进行现场维护巡查一次；每月定期进行重复性、零点漂移和量程漂移实验，发现问题及时整改，确保正常运行。出现一般故障，必须在2小时内修复，复杂故障必须在8小时内修复。</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2、配合监测单位进行比对。</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3、故障排除与应急预案。</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4、能及时诊断排除的故障</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5、因维修、更换、停用、拆除等原因将影响自动监控设施正常运行超过48小时的，运营单位应向所在地环保部门报告，说明原因、时段等情况。同时采取手工监测方式进行数据补录（所产生的费用由乙方承担）。</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6、常年储备有日常运行、维护所需各种耗材、关键部件保证可随时维护更换。</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7、建立完善的技术档案管理制度。在污染源自动监控站房内需将管理制度上墙公示。管理制度包括：现场运营管理制度、岗位责任制度、设施运营操作规程、监测仪器设备的日常管理和维护制度、运营状况记录及监督检查制度、突发性事故处理及报告制度、文件资料管理制度等。</w:t>
      </w:r>
    </w:p>
    <w:p>
      <w:pPr>
        <w:pStyle w:val="2"/>
        <w:ind w:firstLine="640" w:firstLineChars="200"/>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8、受托方应严格要求向委托方提供专业技术服务</w:t>
      </w:r>
    </w:p>
    <w:p>
      <w:pPr>
        <w:spacing w:line="360" w:lineRule="auto"/>
        <w:ind w:firstLine="640" w:firstLineChars="200"/>
        <w:jc w:val="both"/>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（1）项目组运营成员不少于6人且具备运维证，并提供本单位社保缴纳记录。</w:t>
      </w:r>
    </w:p>
    <w:p>
      <w:pPr>
        <w:spacing w:line="360" w:lineRule="auto"/>
        <w:ind w:firstLine="640" w:firstLineChars="200"/>
        <w:jc w:val="left"/>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（2）提供系统性的运营方案。</w:t>
      </w:r>
    </w:p>
    <w:p>
      <w:pPr>
        <w:pStyle w:val="2"/>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（3）从业人员须持有自动监控（污废水）证书。</w:t>
      </w:r>
    </w:p>
    <w:p>
      <w:pPr>
        <w:spacing w:line="360" w:lineRule="auto"/>
        <w:jc w:val="center"/>
        <w:rPr>
          <w:rFonts w:hint="eastAsia"/>
          <w:b/>
          <w:bCs/>
          <w:sz w:val="32"/>
          <w:szCs w:val="32"/>
          <w:highlight w:val="none"/>
        </w:rPr>
      </w:pPr>
    </w:p>
    <w:p>
      <w:pPr>
        <w:spacing w:line="360" w:lineRule="auto"/>
        <w:jc w:val="center"/>
        <w:rPr>
          <w:color w:val="000000"/>
          <w:sz w:val="32"/>
          <w:szCs w:val="32"/>
          <w:highlight w:val="none"/>
        </w:rPr>
      </w:pPr>
      <w:r>
        <w:rPr>
          <w:rFonts w:hint="eastAsia"/>
          <w:b/>
          <w:bCs/>
          <w:sz w:val="32"/>
          <w:szCs w:val="32"/>
          <w:highlight w:val="none"/>
        </w:rPr>
        <w:t>运营方案</w:t>
      </w:r>
      <w:bookmarkEnd w:id="89"/>
      <w:bookmarkEnd w:id="90"/>
      <w:bookmarkEnd w:id="91"/>
      <w:bookmarkEnd w:id="92"/>
      <w:bookmarkEnd w:id="93"/>
      <w:bookmarkEnd w:id="94"/>
      <w:bookmarkEnd w:id="95"/>
      <w:bookmarkStart w:id="96" w:name="_Toc293739005"/>
      <w:bookmarkStart w:id="97" w:name="_Toc446599330"/>
      <w:bookmarkStart w:id="98" w:name="_Toc293736024"/>
      <w:bookmarkStart w:id="99" w:name="_Toc2502"/>
      <w:bookmarkStart w:id="100" w:name="_Toc17352"/>
      <w:bookmarkStart w:id="101" w:name="_Toc23075"/>
      <w:bookmarkStart w:id="102" w:name="_Toc293736067"/>
    </w:p>
    <w:tbl>
      <w:tblPr>
        <w:tblStyle w:val="24"/>
        <w:tblW w:w="9615"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4"/>
        <w:gridCol w:w="2687"/>
        <w:gridCol w:w="6034"/>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894" w:type="dxa"/>
            <w:tcBorders>
              <w:top w:val="single" w:color="auto" w:sz="6"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shd w:val="clear" w:color="auto" w:fill="auto"/>
              </w:rPr>
            </w:pPr>
            <w:r>
              <w:rPr>
                <w:rFonts w:hint="eastAsia"/>
                <w:szCs w:val="24"/>
                <w:highlight w:val="none"/>
                <w:shd w:val="clear" w:color="auto" w:fill="auto"/>
              </w:rPr>
              <w:t>序号</w:t>
            </w:r>
          </w:p>
        </w:tc>
        <w:tc>
          <w:tcPr>
            <w:tcW w:w="2688" w:type="dxa"/>
            <w:tcBorders>
              <w:top w:val="single" w:color="auto" w:sz="6"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shd w:val="clear" w:color="auto" w:fill="auto"/>
              </w:rPr>
            </w:pPr>
            <w:r>
              <w:rPr>
                <w:rFonts w:hint="eastAsia"/>
                <w:szCs w:val="24"/>
                <w:highlight w:val="none"/>
                <w:shd w:val="clear" w:color="auto" w:fill="auto"/>
              </w:rPr>
              <w:t>项目</w:t>
            </w:r>
          </w:p>
        </w:tc>
        <w:tc>
          <w:tcPr>
            <w:tcW w:w="6036" w:type="dxa"/>
            <w:tcBorders>
              <w:top w:val="single" w:color="auto" w:sz="6"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shd w:val="clear" w:color="auto" w:fill="auto"/>
              </w:rPr>
            </w:pPr>
            <w:r>
              <w:rPr>
                <w:rFonts w:hint="eastAsia"/>
                <w:szCs w:val="24"/>
                <w:highlight w:val="none"/>
                <w:shd w:val="clear" w:color="auto" w:fill="auto"/>
              </w:rPr>
              <w:t>要求</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894" w:type="dxa"/>
            <w:tcBorders>
              <w:top w:val="single" w:color="auto" w:sz="6" w:space="0"/>
              <w:left w:val="single" w:color="auto" w:sz="6" w:space="0"/>
              <w:bottom w:val="single" w:color="auto" w:sz="4"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1</w:t>
            </w:r>
          </w:p>
        </w:tc>
        <w:tc>
          <w:tcPr>
            <w:tcW w:w="2688" w:type="dxa"/>
            <w:tcBorders>
              <w:top w:val="single" w:color="auto" w:sz="6" w:space="0"/>
              <w:left w:val="single" w:color="auto" w:sz="6" w:space="0"/>
              <w:bottom w:val="single" w:color="auto" w:sz="4" w:space="0"/>
              <w:right w:val="single" w:color="auto" w:sz="6" w:space="0"/>
            </w:tcBorders>
            <w:vAlign w:val="center"/>
          </w:tcPr>
          <w:p>
            <w:pPr>
              <w:pStyle w:val="50"/>
              <w:spacing w:before="0" w:after="0" w:line="340" w:lineRule="exact"/>
              <w:ind w:firstLine="0"/>
              <w:jc w:val="center"/>
              <w:rPr>
                <w:szCs w:val="24"/>
                <w:highlight w:val="none"/>
              </w:rPr>
            </w:pPr>
            <w:r>
              <w:rPr>
                <w:rFonts w:hint="eastAsia"/>
                <w:szCs w:val="24"/>
                <w:highlight w:val="none"/>
              </w:rPr>
              <w:t>售后服务响应时间</w:t>
            </w:r>
          </w:p>
        </w:tc>
        <w:tc>
          <w:tcPr>
            <w:tcW w:w="6036"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highlight w:val="none"/>
              </w:rPr>
            </w:pPr>
            <w:r>
              <w:rPr>
                <w:rFonts w:hint="eastAsia"/>
                <w:sz w:val="24"/>
                <w:szCs w:val="24"/>
                <w:highlight w:val="none"/>
              </w:rPr>
              <w:t>明确列有售后服务响应时间</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50" w:hRule="atLeast"/>
          <w:jc w:val="center"/>
        </w:trPr>
        <w:tc>
          <w:tcPr>
            <w:tcW w:w="894" w:type="dxa"/>
            <w:tcBorders>
              <w:top w:val="single" w:color="auto" w:sz="6" w:space="0"/>
              <w:left w:val="single" w:color="auto" w:sz="6" w:space="0"/>
              <w:bottom w:val="single" w:color="auto" w:sz="4"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2</w:t>
            </w:r>
          </w:p>
        </w:tc>
        <w:tc>
          <w:tcPr>
            <w:tcW w:w="2688" w:type="dxa"/>
            <w:tcBorders>
              <w:top w:val="single" w:color="auto" w:sz="6" w:space="0"/>
              <w:left w:val="single" w:color="auto" w:sz="6" w:space="0"/>
              <w:bottom w:val="single" w:color="auto" w:sz="4" w:space="0"/>
              <w:right w:val="single" w:color="auto" w:sz="6" w:space="0"/>
            </w:tcBorders>
            <w:vAlign w:val="center"/>
          </w:tcPr>
          <w:p>
            <w:pPr>
              <w:pStyle w:val="50"/>
              <w:spacing w:before="0" w:after="0" w:line="340" w:lineRule="exact"/>
              <w:ind w:firstLine="0"/>
              <w:jc w:val="center"/>
              <w:rPr>
                <w:szCs w:val="24"/>
                <w:highlight w:val="none"/>
              </w:rPr>
            </w:pPr>
            <w:r>
              <w:rPr>
                <w:rFonts w:hint="eastAsia"/>
                <w:szCs w:val="24"/>
                <w:highlight w:val="none"/>
              </w:rPr>
              <w:t>服务体系</w:t>
            </w:r>
          </w:p>
        </w:tc>
        <w:tc>
          <w:tcPr>
            <w:tcW w:w="6036"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highlight w:val="none"/>
              </w:rPr>
            </w:pPr>
            <w:r>
              <w:rPr>
                <w:rFonts w:hint="eastAsia"/>
                <w:sz w:val="24"/>
                <w:szCs w:val="24"/>
                <w:highlight w:val="none"/>
              </w:rPr>
              <w:t>有明确售后服务体系，在本地拥有相关售后服务机构、有备品备件库且本项目备品备件齐全的并提供相关证明材料且售后服务承诺等</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3</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kern w:val="0"/>
                <w:sz w:val="24"/>
                <w:szCs w:val="24"/>
                <w:highlight w:val="none"/>
              </w:rPr>
            </w:pPr>
            <w:r>
              <w:rPr>
                <w:rFonts w:hint="eastAsia"/>
                <w:kern w:val="0"/>
                <w:sz w:val="24"/>
                <w:szCs w:val="24"/>
                <w:highlight w:val="none"/>
              </w:rPr>
              <w:t>相关制度、计划及总体服务要求</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投标人应根据项目现状提交企业和员工管理制度，项目实施计划和目标，维修服务流程，</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4</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kern w:val="0"/>
                <w:sz w:val="24"/>
                <w:szCs w:val="24"/>
                <w:highlight w:val="none"/>
              </w:rPr>
            </w:pPr>
            <w:r>
              <w:rPr>
                <w:rFonts w:hint="eastAsia"/>
                <w:kern w:val="0"/>
                <w:sz w:val="24"/>
                <w:szCs w:val="24"/>
                <w:highlight w:val="none"/>
              </w:rPr>
              <w:t>技术培训方案</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本站人员的技术培训</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5</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kern w:val="0"/>
                <w:sz w:val="24"/>
                <w:szCs w:val="24"/>
                <w:highlight w:val="none"/>
              </w:rPr>
            </w:pPr>
            <w:r>
              <w:rPr>
                <w:rFonts w:hint="eastAsia"/>
                <w:sz w:val="24"/>
                <w:szCs w:val="24"/>
                <w:highlight w:val="none"/>
              </w:rPr>
              <w:t>技术资料</w:t>
            </w:r>
            <w:r>
              <w:rPr>
                <w:sz w:val="24"/>
                <w:szCs w:val="24"/>
                <w:highlight w:val="none"/>
              </w:rPr>
              <w:t>/</w:t>
            </w:r>
            <w:r>
              <w:rPr>
                <w:rFonts w:hint="eastAsia"/>
                <w:sz w:val="24"/>
                <w:szCs w:val="24"/>
                <w:highlight w:val="none"/>
              </w:rPr>
              <w:t>档案管理方案</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技术档案的建立、填写与管理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6</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kern w:val="0"/>
                <w:sz w:val="24"/>
                <w:szCs w:val="24"/>
                <w:highlight w:val="none"/>
              </w:rPr>
            </w:pPr>
            <w:r>
              <w:rPr>
                <w:rFonts w:hint="eastAsia"/>
                <w:sz w:val="24"/>
                <w:szCs w:val="24"/>
                <w:highlight w:val="none"/>
              </w:rPr>
              <w:t>安全管理方案</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运维期间人员、设备的安全措施</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7</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kern w:val="0"/>
                <w:sz w:val="24"/>
                <w:szCs w:val="24"/>
                <w:highlight w:val="none"/>
              </w:rPr>
            </w:pPr>
            <w:r>
              <w:rPr>
                <w:rFonts w:hint="eastAsia"/>
                <w:sz w:val="24"/>
                <w:szCs w:val="24"/>
                <w:highlight w:val="none"/>
              </w:rPr>
              <w:t>质量控制措施方案</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常见的风险、故障及预防措施</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8</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sz w:val="24"/>
                <w:szCs w:val="24"/>
                <w:highlight w:val="none"/>
              </w:rPr>
            </w:pPr>
            <w:r>
              <w:rPr>
                <w:rFonts w:hint="eastAsia"/>
                <w:sz w:val="24"/>
                <w:szCs w:val="24"/>
                <w:highlight w:val="none"/>
              </w:rPr>
              <w:t>设备管理人员方案</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sz w:val="24"/>
                <w:szCs w:val="24"/>
                <w:highlight w:val="none"/>
              </w:rPr>
              <w:t>项目组运营成员不少于</w:t>
            </w:r>
            <w:r>
              <w:rPr>
                <w:sz w:val="24"/>
                <w:szCs w:val="24"/>
                <w:highlight w:val="none"/>
              </w:rPr>
              <w:t>6</w:t>
            </w:r>
            <w:r>
              <w:rPr>
                <w:rFonts w:hint="eastAsia"/>
                <w:sz w:val="24"/>
                <w:szCs w:val="24"/>
                <w:highlight w:val="none"/>
              </w:rPr>
              <w:t>人且具备运维证，需提供人员履历及本单位社保缴费证明</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7"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9</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sz w:val="24"/>
                <w:szCs w:val="24"/>
                <w:highlight w:val="none"/>
              </w:rPr>
            </w:pPr>
            <w:r>
              <w:rPr>
                <w:rFonts w:hint="eastAsia"/>
                <w:sz w:val="24"/>
                <w:szCs w:val="24"/>
                <w:highlight w:val="none"/>
              </w:rPr>
              <w:t>故障排除与应急措施方案</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突发事件的响应时间及处理方案，包括特殊时期（如法定节假日、春节期间、检察评比等）和其他突发事件的应对措施、人员配置等承诺和全面性情况进行评议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4"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10</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sz w:val="24"/>
                <w:szCs w:val="24"/>
                <w:highlight w:val="none"/>
              </w:rPr>
            </w:pPr>
            <w:r>
              <w:rPr>
                <w:rFonts w:hint="eastAsia"/>
                <w:sz w:val="24"/>
                <w:szCs w:val="24"/>
                <w:highlight w:val="none"/>
              </w:rPr>
              <w:t>日常维护方案</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服务方案的全面性﹑完整性﹑有效性和实施细节</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894" w:type="dxa"/>
            <w:tcBorders>
              <w:top w:val="single" w:color="auto" w:sz="4" w:space="0"/>
              <w:left w:val="single" w:color="auto" w:sz="6" w:space="0"/>
              <w:bottom w:val="single" w:color="auto" w:sz="6"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11</w:t>
            </w:r>
          </w:p>
        </w:tc>
        <w:tc>
          <w:tcPr>
            <w:tcW w:w="2688" w:type="dxa"/>
            <w:tcBorders>
              <w:top w:val="single" w:color="auto" w:sz="4" w:space="0"/>
              <w:left w:val="single" w:color="auto" w:sz="6" w:space="0"/>
              <w:bottom w:val="single" w:color="auto" w:sz="6" w:space="0"/>
              <w:right w:val="single" w:color="auto" w:sz="6" w:space="0"/>
            </w:tcBorders>
            <w:vAlign w:val="center"/>
          </w:tcPr>
          <w:p>
            <w:pPr>
              <w:widowControl/>
              <w:jc w:val="center"/>
              <w:rPr>
                <w:kern w:val="0"/>
                <w:sz w:val="24"/>
                <w:szCs w:val="24"/>
                <w:highlight w:val="none"/>
              </w:rPr>
            </w:pPr>
            <w:r>
              <w:rPr>
                <w:rFonts w:hint="eastAsia"/>
                <w:kern w:val="0"/>
                <w:sz w:val="24"/>
                <w:szCs w:val="24"/>
                <w:highlight w:val="none"/>
              </w:rPr>
              <w:t>维护保养</w:t>
            </w:r>
          </w:p>
          <w:p>
            <w:pPr>
              <w:widowControl/>
              <w:jc w:val="center"/>
              <w:rPr>
                <w:kern w:val="0"/>
                <w:sz w:val="24"/>
                <w:szCs w:val="24"/>
                <w:highlight w:val="none"/>
              </w:rPr>
            </w:pPr>
            <w:r>
              <w:rPr>
                <w:rFonts w:hint="eastAsia"/>
                <w:kern w:val="0"/>
                <w:sz w:val="24"/>
                <w:szCs w:val="24"/>
                <w:highlight w:val="none"/>
              </w:rPr>
              <w:t>服务</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维护保养管理计划、设备维护周期、维护保养的项目、具体操作方法等相关规程情况</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97" w:hRule="atLeast"/>
          <w:jc w:val="center"/>
        </w:trPr>
        <w:tc>
          <w:tcPr>
            <w:tcW w:w="894" w:type="dxa"/>
            <w:tcBorders>
              <w:top w:val="single" w:color="auto" w:sz="4" w:space="0"/>
              <w:left w:val="single" w:color="auto" w:sz="6" w:space="0"/>
              <w:bottom w:val="single" w:color="auto" w:sz="4" w:space="0"/>
              <w:right w:val="single" w:color="auto" w:sz="6" w:space="0"/>
            </w:tcBorders>
            <w:vAlign w:val="center"/>
          </w:tcPr>
          <w:p>
            <w:pPr>
              <w:pStyle w:val="50"/>
              <w:spacing w:before="0" w:after="0" w:line="340" w:lineRule="exact"/>
              <w:ind w:firstLine="0"/>
              <w:jc w:val="center"/>
              <w:rPr>
                <w:szCs w:val="24"/>
                <w:highlight w:val="none"/>
              </w:rPr>
            </w:pPr>
            <w:r>
              <w:rPr>
                <w:szCs w:val="24"/>
                <w:highlight w:val="none"/>
              </w:rPr>
              <w:t>12</w:t>
            </w:r>
          </w:p>
        </w:tc>
        <w:tc>
          <w:tcPr>
            <w:tcW w:w="2688" w:type="dxa"/>
            <w:tcBorders>
              <w:top w:val="single" w:color="auto" w:sz="4" w:space="0"/>
              <w:left w:val="single" w:color="auto" w:sz="6" w:space="0"/>
              <w:bottom w:val="single" w:color="auto" w:sz="4" w:space="0"/>
              <w:right w:val="single" w:color="auto" w:sz="6" w:space="0"/>
            </w:tcBorders>
            <w:vAlign w:val="center"/>
          </w:tcPr>
          <w:p>
            <w:pPr>
              <w:widowControl/>
              <w:jc w:val="center"/>
              <w:rPr>
                <w:kern w:val="0"/>
                <w:sz w:val="24"/>
                <w:szCs w:val="24"/>
                <w:highlight w:val="none"/>
              </w:rPr>
            </w:pPr>
            <w:r>
              <w:rPr>
                <w:rFonts w:hint="eastAsia"/>
                <w:kern w:val="0"/>
                <w:sz w:val="24"/>
                <w:szCs w:val="24"/>
                <w:highlight w:val="none"/>
              </w:rPr>
              <w:t>相关项目业绩及其它有利投标资料</w:t>
            </w:r>
          </w:p>
        </w:tc>
        <w:tc>
          <w:tcPr>
            <w:tcW w:w="6036"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4"/>
                <w:szCs w:val="24"/>
                <w:highlight w:val="none"/>
              </w:rPr>
            </w:pPr>
            <w:r>
              <w:rPr>
                <w:rFonts w:hint="eastAsia"/>
                <w:kern w:val="0"/>
                <w:sz w:val="24"/>
                <w:szCs w:val="24"/>
                <w:highlight w:val="none"/>
              </w:rPr>
              <w:t>所提供的投标截止日近一年内医疗行业同类项目经营业绩不少于</w:t>
            </w:r>
            <w:r>
              <w:rPr>
                <w:kern w:val="0"/>
                <w:sz w:val="24"/>
                <w:szCs w:val="24"/>
                <w:highlight w:val="none"/>
              </w:rPr>
              <w:t>5</w:t>
            </w:r>
            <w:r>
              <w:rPr>
                <w:rFonts w:hint="eastAsia"/>
                <w:kern w:val="0"/>
                <w:sz w:val="24"/>
                <w:szCs w:val="24"/>
                <w:highlight w:val="none"/>
              </w:rPr>
              <w:t>份</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97" w:hRule="atLeast"/>
          <w:jc w:val="center"/>
        </w:trPr>
        <w:tc>
          <w:tcPr>
            <w:tcW w:w="894" w:type="dxa"/>
            <w:tcBorders>
              <w:top w:val="single" w:color="auto" w:sz="4" w:space="0"/>
              <w:left w:val="single" w:color="auto" w:sz="6" w:space="0"/>
              <w:bottom w:val="single" w:color="auto" w:sz="4" w:space="0"/>
              <w:right w:val="single" w:color="auto" w:sz="6" w:space="0"/>
            </w:tcBorders>
            <w:vAlign w:val="center"/>
          </w:tcPr>
          <w:p>
            <w:pPr>
              <w:pStyle w:val="50"/>
              <w:spacing w:before="0" w:after="0" w:line="340" w:lineRule="exact"/>
              <w:ind w:firstLine="0"/>
              <w:jc w:val="center"/>
              <w:rPr>
                <w:rFonts w:hint="default" w:eastAsia="宋体"/>
                <w:szCs w:val="24"/>
                <w:highlight w:val="none"/>
                <w:lang w:val="en-US" w:eastAsia="zh-CN"/>
              </w:rPr>
            </w:pPr>
            <w:r>
              <w:rPr>
                <w:rFonts w:hint="eastAsia"/>
                <w:szCs w:val="24"/>
                <w:highlight w:val="none"/>
                <w:lang w:val="en-US" w:eastAsia="zh-CN"/>
              </w:rPr>
              <w:t>13</w:t>
            </w:r>
          </w:p>
        </w:tc>
        <w:tc>
          <w:tcPr>
            <w:tcW w:w="2688" w:type="dxa"/>
            <w:tcBorders>
              <w:top w:val="single" w:color="auto" w:sz="4" w:space="0"/>
              <w:left w:val="single" w:color="auto" w:sz="6" w:space="0"/>
              <w:bottom w:val="single" w:color="auto" w:sz="4" w:space="0"/>
              <w:right w:val="single" w:color="auto" w:sz="6" w:space="0"/>
            </w:tcBorders>
            <w:vAlign w:val="center"/>
          </w:tcPr>
          <w:p>
            <w:pPr>
              <w:widowControl/>
              <w:jc w:val="center"/>
              <w:rPr>
                <w:rFonts w:hint="eastAsia" w:eastAsia="宋体"/>
                <w:kern w:val="0"/>
                <w:sz w:val="24"/>
                <w:szCs w:val="24"/>
                <w:highlight w:val="none"/>
                <w:lang w:eastAsia="zh-CN"/>
              </w:rPr>
            </w:pPr>
            <w:r>
              <w:rPr>
                <w:rFonts w:hint="eastAsia"/>
                <w:kern w:val="0"/>
                <w:sz w:val="24"/>
                <w:szCs w:val="24"/>
                <w:highlight w:val="none"/>
                <w:lang w:eastAsia="zh-CN"/>
              </w:rPr>
              <w:t>其他</w:t>
            </w:r>
          </w:p>
        </w:tc>
        <w:tc>
          <w:tcPr>
            <w:tcW w:w="6036" w:type="dxa"/>
            <w:tcBorders>
              <w:top w:val="single" w:color="auto" w:sz="6" w:space="0"/>
              <w:left w:val="single" w:color="auto" w:sz="6" w:space="0"/>
              <w:bottom w:val="single" w:color="auto" w:sz="4" w:space="0"/>
              <w:right w:val="single" w:color="auto" w:sz="6" w:space="0"/>
            </w:tcBorders>
            <w:vAlign w:val="center"/>
          </w:tcPr>
          <w:p>
            <w:pPr>
              <w:widowControl/>
              <w:jc w:val="left"/>
              <w:rPr>
                <w:rFonts w:hint="eastAsia" w:eastAsia="宋体"/>
                <w:kern w:val="0"/>
                <w:sz w:val="24"/>
                <w:szCs w:val="24"/>
                <w:highlight w:val="none"/>
                <w:lang w:eastAsia="zh-CN"/>
              </w:rPr>
            </w:pPr>
            <w:r>
              <w:rPr>
                <w:rFonts w:hint="eastAsia"/>
                <w:kern w:val="0"/>
                <w:sz w:val="24"/>
                <w:szCs w:val="24"/>
                <w:highlight w:val="none"/>
                <w:lang w:eastAsia="zh-CN"/>
              </w:rPr>
              <w:t>按时完成甲方污水排污许可证相关内容的年度执行报告、季度执行报告、月度执行报告，甲方挟制提供相关数据</w:t>
            </w:r>
          </w:p>
        </w:tc>
      </w:tr>
      <w:bookmarkEnd w:id="96"/>
      <w:bookmarkEnd w:id="97"/>
      <w:bookmarkEnd w:id="98"/>
      <w:bookmarkEnd w:id="99"/>
      <w:bookmarkEnd w:id="100"/>
      <w:bookmarkEnd w:id="101"/>
      <w:bookmarkEnd w:id="102"/>
    </w:tbl>
    <w:p>
      <w:pPr>
        <w:pStyle w:val="43"/>
        <w:numPr>
          <w:ilvl w:val="0"/>
          <w:numId w:val="0"/>
        </w:numPr>
        <w:spacing w:line="360" w:lineRule="auto"/>
        <w:ind w:leftChars="0"/>
        <w:jc w:val="left"/>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五、资质要求</w:t>
      </w:r>
    </w:p>
    <w:p>
      <w:pPr>
        <w:pStyle w:val="2"/>
        <w:numPr>
          <w:ilvl w:val="0"/>
          <w:numId w:val="0"/>
        </w:numPr>
        <w:ind w:firstLine="640" w:firstLineChars="200"/>
        <w:rPr>
          <w:rFonts w:hint="eastAsia" w:ascii="方正仿宋简体" w:hAnsi="方正仿宋简体" w:eastAsia="方正仿宋简体" w:cs="方正仿宋简体"/>
          <w:b w:val="0"/>
          <w:bCs w:val="0"/>
          <w:kern w:val="2"/>
          <w:sz w:val="32"/>
          <w:szCs w:val="32"/>
          <w:highlight w:val="none"/>
          <w:shd w:val="clear" w:color="FFFFFF" w:fill="D9D9D9"/>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1、工商部门核发的有效营业执照</w:t>
      </w:r>
      <w:r>
        <w:rPr>
          <w:rFonts w:hint="eastAsia" w:ascii="方正仿宋简体" w:hAnsi="方正仿宋简体" w:eastAsia="方正仿宋简体" w:cs="方正仿宋简体"/>
          <w:b w:val="0"/>
          <w:bCs w:val="0"/>
          <w:kern w:val="2"/>
          <w:sz w:val="32"/>
          <w:szCs w:val="32"/>
          <w:highlight w:val="none"/>
          <w:shd w:val="clear" w:color="auto" w:fill="auto"/>
          <w:lang w:val="en-US" w:eastAsia="zh-CN" w:bidi="ar-SA"/>
        </w:rPr>
        <w:t>。</w:t>
      </w:r>
    </w:p>
    <w:p>
      <w:pPr>
        <w:pStyle w:val="2"/>
        <w:numPr>
          <w:ilvl w:val="0"/>
          <w:numId w:val="0"/>
        </w:numPr>
        <w:rPr>
          <w:rFonts w:hint="eastAsia" w:ascii="方正仿宋简体" w:hAnsi="方正仿宋简体" w:eastAsia="方正仿宋简体" w:cs="方正仿宋简体"/>
          <w:b/>
          <w:bCs/>
          <w:color w:val="000000"/>
          <w:kern w:val="0"/>
          <w:sz w:val="32"/>
          <w:szCs w:val="32"/>
          <w:highlight w:val="none"/>
          <w:lang w:val="en-US" w:eastAsia="zh-CN" w:bidi="ar-SA"/>
        </w:rPr>
      </w:pPr>
      <w:r>
        <w:rPr>
          <w:rFonts w:hint="eastAsia" w:ascii="方正仿宋简体" w:hAnsi="方正仿宋简体" w:eastAsia="方正仿宋简体" w:cs="方正仿宋简体"/>
          <w:b/>
          <w:bCs/>
          <w:color w:val="000000"/>
          <w:kern w:val="0"/>
          <w:sz w:val="32"/>
          <w:szCs w:val="32"/>
          <w:highlight w:val="none"/>
          <w:lang w:val="en-US" w:eastAsia="zh-CN" w:bidi="ar-SA"/>
        </w:rPr>
        <w:t>六、其他部分</w:t>
      </w:r>
    </w:p>
    <w:p>
      <w:pPr>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 xml:space="preserve">    1、因乙方原因导致每月数据传输率未达到100%，扣除服务款项的10%。第二次，扣除服务款项的30%。累计出现三次数据传输不达标者，甲方将单方终止合同，并拒绝支付剩余服务款项。</w:t>
      </w:r>
    </w:p>
    <w:p>
      <w:pPr>
        <w:pStyle w:val="43"/>
        <w:numPr>
          <w:ilvl w:val="0"/>
          <w:numId w:val="0"/>
        </w:numPr>
        <w:ind w:firstLine="640" w:firstLineChars="200"/>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2、因乙方原因数据传输不达标造成环保部门处罚的，由乙方承担全部责任，甲方将单方终止合同，并拒绝支付剩余服务款项。</w:t>
      </w:r>
    </w:p>
    <w:p>
      <w:pPr>
        <w:pStyle w:val="43"/>
        <w:numPr>
          <w:ilvl w:val="0"/>
          <w:numId w:val="0"/>
        </w:numPr>
        <w:ind w:firstLine="640" w:firstLineChars="200"/>
        <w:rPr>
          <w:rFonts w:hint="eastAsia" w:ascii="方正仿宋简体" w:hAnsi="方正仿宋简体" w:eastAsia="方正仿宋简体" w:cs="方正仿宋简体"/>
          <w:b w:val="0"/>
          <w:kern w:val="2"/>
          <w:sz w:val="32"/>
          <w:szCs w:val="32"/>
          <w:highlight w:val="none"/>
          <w:shd w:val="clear" w:color="auto" w:fill="auto"/>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3、在甲方监管或环保检查中，出现台账、记录等资料漏填、涂改、伪造等行为，每发现一次扣除服务款项的5%。</w:t>
      </w:r>
      <w:r>
        <w:rPr>
          <w:rFonts w:hint="eastAsia" w:ascii="方正仿宋简体" w:hAnsi="方正仿宋简体" w:eastAsia="方正仿宋简体" w:cs="方正仿宋简体"/>
          <w:b w:val="0"/>
          <w:bCs w:val="0"/>
          <w:kern w:val="2"/>
          <w:sz w:val="32"/>
          <w:szCs w:val="32"/>
          <w:highlight w:val="none"/>
          <w:shd w:val="clear" w:color="auto" w:fill="auto"/>
          <w:lang w:val="en-US" w:eastAsia="zh-CN" w:bidi="ar-SA"/>
        </w:rPr>
        <w:t>累计出现三次，</w:t>
      </w:r>
      <w:r>
        <w:rPr>
          <w:rFonts w:hint="eastAsia" w:ascii="方正仿宋简体" w:hAnsi="方正仿宋简体" w:eastAsia="方正仿宋简体" w:cs="方正仿宋简体"/>
          <w:b w:val="0"/>
          <w:bCs w:val="0"/>
          <w:kern w:val="2"/>
          <w:sz w:val="32"/>
          <w:szCs w:val="32"/>
          <w:highlight w:val="none"/>
          <w:lang w:val="en-US" w:eastAsia="zh-CN" w:bidi="ar-SA"/>
        </w:rPr>
        <w:t>甲方将单方终止合同，并拒绝支付剩余款项。</w:t>
      </w:r>
    </w:p>
    <w:p>
      <w:pPr>
        <w:rPr>
          <w:rFonts w:hint="default"/>
          <w:highlight w:val="none"/>
          <w:lang w:val="en-US" w:eastAsia="zh-CN"/>
        </w:rPr>
      </w:pPr>
    </w:p>
    <w:p>
      <w:pPr>
        <w:pStyle w:val="33"/>
        <w:numPr>
          <w:ilvl w:val="0"/>
          <w:numId w:val="0"/>
        </w:numPr>
        <w:jc w:val="center"/>
        <w:outlineLvl w:val="0"/>
        <w:rPr>
          <w:rFonts w:hint="eastAsia" w:ascii="宋体" w:hAnsi="宋体" w:eastAsia="宋体" w:cs="宋体"/>
          <w:b/>
          <w:color w:val="auto"/>
          <w:sz w:val="40"/>
          <w:highlight w:val="none"/>
          <w:lang w:val="en-US" w:eastAsia="zh-CN"/>
        </w:rPr>
      </w:pPr>
      <w:r>
        <w:rPr>
          <w:rFonts w:hint="eastAsia" w:ascii="宋体" w:hAnsi="宋体" w:eastAsia="宋体" w:cs="宋体"/>
          <w:b/>
          <w:color w:val="auto"/>
          <w:sz w:val="40"/>
          <w:highlight w:val="none"/>
          <w:lang w:val="en-US" w:eastAsia="zh-CN"/>
        </w:rPr>
        <w:t>第四章 合同条款</w:t>
      </w:r>
      <w:bookmarkEnd w:id="87"/>
    </w:p>
    <w:p>
      <w:pPr>
        <w:pStyle w:val="3"/>
        <w:numPr>
          <w:ilvl w:val="0"/>
          <w:numId w:val="0"/>
        </w:numPr>
        <w:tabs>
          <w:tab w:val="left" w:pos="360"/>
        </w:tabs>
        <w:spacing w:after="100" w:afterAutospacing="1" w:line="400" w:lineRule="atLeast"/>
        <w:jc w:val="center"/>
        <w:rPr>
          <w:rFonts w:hint="eastAsia" w:ascii="宋体" w:hAnsi="宋体"/>
          <w:color w:val="auto"/>
          <w:sz w:val="24"/>
          <w:highlight w:val="none"/>
        </w:rPr>
      </w:pPr>
      <w:bookmarkStart w:id="103" w:name="_Toc18970"/>
      <w:r>
        <w:rPr>
          <w:rFonts w:hint="eastAsia" w:ascii="等线 Light" w:hAnsi="等线 Light" w:eastAsia="宋体" w:cs="等线 Light"/>
          <w:bCs/>
          <w:color w:val="auto"/>
          <w:sz w:val="30"/>
          <w:szCs w:val="30"/>
          <w:highlight w:val="none"/>
          <w:lang w:eastAsia="zh-CN"/>
        </w:rPr>
        <w:t>（仅供参考，具体以甲方签订合同为准）</w:t>
      </w:r>
      <w:bookmarkEnd w:id="103"/>
    </w:p>
    <w:p>
      <w:pPr>
        <w:spacing w:before="240"/>
        <w:jc w:val="center"/>
        <w:rPr>
          <w:rFonts w:hint="eastAsia" w:ascii="宋体" w:hAnsi="宋体"/>
          <w:b/>
          <w:color w:val="000000"/>
          <w:sz w:val="48"/>
          <w:szCs w:val="48"/>
          <w:highlight w:val="none"/>
          <w:shd w:val="clear" w:color="auto" w:fill="FFFFFF"/>
          <w:lang w:eastAsia="zh-CN"/>
        </w:rPr>
      </w:pPr>
      <w:bookmarkStart w:id="104" w:name="_Toc14344"/>
      <w:r>
        <w:rPr>
          <w:rFonts w:hint="eastAsia" w:ascii="宋体" w:hAnsi="宋体"/>
          <w:b/>
          <w:color w:val="000000"/>
          <w:sz w:val="48"/>
          <w:szCs w:val="48"/>
          <w:highlight w:val="none"/>
          <w:shd w:val="clear" w:color="auto" w:fill="FFFFFF"/>
          <w:lang w:eastAsia="zh-CN"/>
        </w:rPr>
        <w:t>新疆医科大学第一附属医院</w:t>
      </w:r>
      <w:r>
        <w:rPr>
          <w:rFonts w:hint="eastAsia" w:ascii="宋体" w:hAnsi="宋体"/>
          <w:b/>
          <w:color w:val="000000"/>
          <w:sz w:val="48"/>
          <w:szCs w:val="48"/>
          <w:highlight w:val="none"/>
          <w:shd w:val="clear" w:color="auto" w:fill="FFFFFF"/>
          <w:lang w:val="en-US" w:eastAsia="zh-CN"/>
        </w:rPr>
        <w:t>医疗污水处理站在线监测设备运行维护</w:t>
      </w:r>
      <w:r>
        <w:rPr>
          <w:rFonts w:hint="eastAsia" w:ascii="宋体" w:hAnsi="宋体"/>
          <w:b/>
          <w:color w:val="000000"/>
          <w:sz w:val="48"/>
          <w:szCs w:val="48"/>
          <w:highlight w:val="none"/>
          <w:shd w:val="clear" w:color="auto" w:fill="FFFFFF"/>
          <w:lang w:eastAsia="zh-CN"/>
        </w:rPr>
        <w:t>项目</w:t>
      </w:r>
    </w:p>
    <w:p>
      <w:pPr>
        <w:spacing w:before="240"/>
        <w:jc w:val="center"/>
        <w:rPr>
          <w:rFonts w:hint="eastAsia" w:ascii="宋体" w:hAnsi="宋体"/>
          <w:b/>
          <w:color w:val="000000"/>
          <w:sz w:val="48"/>
          <w:szCs w:val="48"/>
          <w:highlight w:val="none"/>
          <w:shd w:val="clear" w:color="auto" w:fill="FFFFFF"/>
          <w:lang w:eastAsia="zh-CN"/>
        </w:rPr>
      </w:pPr>
      <w:r>
        <w:rPr>
          <w:rFonts w:hint="eastAsia" w:ascii="宋体" w:hAnsi="宋体"/>
          <w:b/>
          <w:color w:val="000000"/>
          <w:sz w:val="48"/>
          <w:szCs w:val="48"/>
          <w:highlight w:val="none"/>
          <w:shd w:val="clear" w:color="auto" w:fill="FFFFFF"/>
          <w:lang w:val="en-US" w:eastAsia="zh-CN"/>
        </w:rPr>
        <w:t>委托合同</w:t>
      </w:r>
    </w:p>
    <w:p>
      <w:pPr>
        <w:rPr>
          <w:rFonts w:hint="eastAsia" w:ascii="黑体" w:hAnsi="黑体" w:eastAsia="黑体" w:cs="黑体"/>
          <w:sz w:val="40"/>
          <w:szCs w:val="40"/>
          <w:highlight w:val="none"/>
        </w:rPr>
      </w:pPr>
    </w:p>
    <w:p>
      <w:pPr>
        <w:rPr>
          <w:rFonts w:hint="eastAsia" w:ascii="黑体" w:hAnsi="黑体" w:eastAsia="黑体" w:cs="黑体"/>
          <w:sz w:val="40"/>
          <w:szCs w:val="40"/>
          <w:highlight w:val="none"/>
        </w:rPr>
      </w:pPr>
    </w:p>
    <w:p>
      <w:pPr>
        <w:rPr>
          <w:rFonts w:hint="eastAsia" w:ascii="黑体" w:hAnsi="黑体" w:eastAsia="黑体" w:cs="黑体"/>
          <w:sz w:val="40"/>
          <w:szCs w:val="40"/>
          <w:highlight w:val="none"/>
        </w:rPr>
      </w:pPr>
    </w:p>
    <w:p>
      <w:pPr>
        <w:rPr>
          <w:rFonts w:hint="eastAsia" w:ascii="黑体" w:hAnsi="黑体" w:eastAsia="黑体" w:cs="黑体"/>
          <w:sz w:val="40"/>
          <w:szCs w:val="40"/>
          <w:highlight w:val="none"/>
        </w:rPr>
      </w:pPr>
    </w:p>
    <w:p>
      <w:pPr>
        <w:pStyle w:val="16"/>
        <w:rPr>
          <w:rFonts w:hint="eastAsia"/>
          <w:highlight w:val="none"/>
        </w:rPr>
      </w:pPr>
    </w:p>
    <w:p>
      <w:pPr>
        <w:pStyle w:val="19"/>
        <w:rPr>
          <w:rFonts w:hint="default" w:ascii="仿宋" w:hAnsi="仿宋" w:eastAsia="仿宋" w:cs="宋体"/>
          <w:color w:val="000000"/>
          <w:sz w:val="28"/>
          <w:szCs w:val="28"/>
          <w:highlight w:val="none"/>
          <w:lang w:val="en-US" w:eastAsia="zh-CN"/>
        </w:rPr>
      </w:pPr>
      <w:r>
        <w:rPr>
          <w:rFonts w:ascii="仿宋" w:hAnsi="仿宋" w:eastAsia="仿宋" w:cs="宋体"/>
          <w:b/>
          <w:color w:val="000000"/>
          <w:sz w:val="28"/>
          <w:szCs w:val="28"/>
          <w:highlight w:val="none"/>
        </w:rPr>
        <w:t>甲方（发包方）：</w:t>
      </w:r>
    </w:p>
    <w:p>
      <w:pPr>
        <w:pStyle w:val="19"/>
        <w:jc w:val="both"/>
        <w:rPr>
          <w:rFonts w:hint="default" w:ascii="仿宋" w:hAnsi="仿宋" w:eastAsia="仿宋" w:cs="宋体"/>
          <w:color w:val="000000"/>
          <w:sz w:val="28"/>
          <w:szCs w:val="28"/>
          <w:highlight w:val="none"/>
          <w:lang w:val="en-US" w:eastAsia="zh-CN"/>
        </w:rPr>
      </w:pPr>
      <w:r>
        <w:rPr>
          <w:rFonts w:hint="eastAsia" w:ascii="仿宋" w:hAnsi="仿宋" w:eastAsia="仿宋" w:cs="宋体"/>
          <w:color w:val="000000"/>
          <w:sz w:val="28"/>
          <w:szCs w:val="28"/>
          <w:highlight w:val="none"/>
          <w:lang w:val="en-US" w:eastAsia="zh-CN"/>
        </w:rPr>
        <w:t>甲方</w:t>
      </w:r>
      <w:r>
        <w:rPr>
          <w:rFonts w:ascii="仿宋" w:hAnsi="仿宋" w:eastAsia="仿宋" w:cs="宋体"/>
          <w:color w:val="000000"/>
          <w:sz w:val="28"/>
          <w:szCs w:val="28"/>
          <w:highlight w:val="none"/>
        </w:rPr>
        <w:t>代表人：</w:t>
      </w:r>
    </w:p>
    <w:p>
      <w:pPr>
        <w:pStyle w:val="19"/>
        <w:jc w:val="both"/>
        <w:rPr>
          <w:rFonts w:hint="default" w:ascii="仿宋" w:hAnsi="仿宋" w:eastAsia="仿宋" w:cs="宋体"/>
          <w:color w:val="000000"/>
          <w:sz w:val="28"/>
          <w:szCs w:val="28"/>
          <w:highlight w:val="none"/>
          <w:lang w:val="en-US" w:eastAsia="zh-CN"/>
        </w:rPr>
      </w:pPr>
      <w:r>
        <w:rPr>
          <w:rFonts w:ascii="仿宋" w:hAnsi="仿宋" w:eastAsia="仿宋" w:cs="宋体"/>
          <w:color w:val="000000"/>
          <w:sz w:val="28"/>
          <w:szCs w:val="28"/>
          <w:highlight w:val="none"/>
        </w:rPr>
        <w:t>地址：</w:t>
      </w:r>
    </w:p>
    <w:p>
      <w:pPr>
        <w:pStyle w:val="19"/>
        <w:jc w:val="both"/>
        <w:rPr>
          <w:rFonts w:hint="default" w:ascii="仿宋" w:hAnsi="仿宋" w:eastAsia="仿宋" w:cs="宋体"/>
          <w:color w:val="000000"/>
          <w:sz w:val="28"/>
          <w:szCs w:val="28"/>
          <w:highlight w:val="none"/>
          <w:lang w:val="en-US" w:eastAsia="zh-CN"/>
        </w:rPr>
      </w:pPr>
      <w:r>
        <w:rPr>
          <w:rFonts w:ascii="仿宋" w:hAnsi="仿宋" w:eastAsia="仿宋" w:cs="宋体"/>
          <w:color w:val="000000"/>
          <w:sz w:val="28"/>
          <w:szCs w:val="28"/>
          <w:highlight w:val="none"/>
        </w:rPr>
        <w:t>联系方式：</w:t>
      </w:r>
    </w:p>
    <w:p>
      <w:pPr>
        <w:pStyle w:val="19"/>
        <w:rPr>
          <w:rFonts w:hint="eastAsia" w:ascii="仿宋" w:hAnsi="仿宋" w:eastAsia="仿宋" w:cs="宋体"/>
          <w:color w:val="000000"/>
          <w:sz w:val="28"/>
          <w:szCs w:val="28"/>
          <w:highlight w:val="none"/>
          <w:lang w:val="en-US" w:eastAsia="zh-CN"/>
        </w:rPr>
      </w:pPr>
      <w:r>
        <w:rPr>
          <w:rFonts w:ascii="仿宋" w:hAnsi="仿宋" w:eastAsia="仿宋" w:cs="宋体"/>
          <w:b/>
          <w:color w:val="000000"/>
          <w:sz w:val="28"/>
          <w:szCs w:val="28"/>
          <w:highlight w:val="none"/>
        </w:rPr>
        <w:t>乙方（承包方）：</w:t>
      </w:r>
    </w:p>
    <w:p>
      <w:pPr>
        <w:pStyle w:val="19"/>
        <w:rPr>
          <w:rFonts w:hint="eastAsia" w:ascii="仿宋" w:hAnsi="仿宋" w:eastAsia="仿宋" w:cs="宋体"/>
          <w:color w:val="000000"/>
          <w:sz w:val="28"/>
          <w:szCs w:val="28"/>
          <w:highlight w:val="none"/>
          <w:lang w:val="en-US" w:eastAsia="zh-CN"/>
        </w:rPr>
      </w:pPr>
      <w:r>
        <w:rPr>
          <w:rFonts w:hint="eastAsia" w:ascii="仿宋" w:hAnsi="仿宋" w:eastAsia="仿宋" w:cs="宋体"/>
          <w:color w:val="000000"/>
          <w:sz w:val="28"/>
          <w:szCs w:val="28"/>
          <w:highlight w:val="none"/>
          <w:lang w:val="en-US" w:eastAsia="zh-CN"/>
        </w:rPr>
        <w:t>乙方</w:t>
      </w:r>
      <w:r>
        <w:rPr>
          <w:rFonts w:ascii="仿宋" w:hAnsi="仿宋" w:eastAsia="仿宋" w:cs="宋体"/>
          <w:color w:val="000000"/>
          <w:sz w:val="28"/>
          <w:szCs w:val="28"/>
          <w:highlight w:val="none"/>
        </w:rPr>
        <w:t>代表人：</w:t>
      </w:r>
    </w:p>
    <w:p>
      <w:pPr>
        <w:pStyle w:val="19"/>
        <w:rPr>
          <w:rFonts w:ascii="仿宋" w:hAnsi="仿宋" w:eastAsia="仿宋" w:cs="宋体"/>
          <w:color w:val="000000"/>
          <w:sz w:val="28"/>
          <w:szCs w:val="28"/>
          <w:highlight w:val="none"/>
        </w:rPr>
      </w:pPr>
      <w:r>
        <w:rPr>
          <w:rFonts w:ascii="仿宋" w:hAnsi="仿宋" w:eastAsia="仿宋" w:cs="宋体"/>
          <w:color w:val="000000"/>
          <w:sz w:val="28"/>
          <w:szCs w:val="28"/>
          <w:highlight w:val="none"/>
        </w:rPr>
        <w:t>地址：</w:t>
      </w:r>
    </w:p>
    <w:p>
      <w:pPr>
        <w:pStyle w:val="19"/>
        <w:rPr>
          <w:b/>
          <w:bCs/>
          <w:sz w:val="36"/>
          <w:szCs w:val="36"/>
          <w:highlight w:val="none"/>
        </w:rPr>
      </w:pPr>
      <w:r>
        <w:rPr>
          <w:rFonts w:ascii="仿宋" w:hAnsi="仿宋" w:eastAsia="仿宋" w:cs="宋体"/>
          <w:color w:val="000000"/>
          <w:sz w:val="28"/>
          <w:szCs w:val="28"/>
          <w:highlight w:val="none"/>
        </w:rPr>
        <w:t>联系方式：</w:t>
      </w:r>
    </w:p>
    <w:p>
      <w:pPr>
        <w:pStyle w:val="16"/>
        <w:rPr>
          <w:highlight w:val="none"/>
        </w:rPr>
        <w:sectPr>
          <w:headerReference r:id="rId10" w:type="default"/>
          <w:pgSz w:w="11906" w:h="16838"/>
          <w:pgMar w:top="1440" w:right="1800" w:bottom="1440" w:left="1800" w:header="851" w:footer="992" w:gutter="0"/>
          <w:cols w:space="0" w:num="1"/>
          <w:docGrid w:type="lines" w:linePitch="312" w:charSpace="0"/>
        </w:sectPr>
      </w:pPr>
    </w:p>
    <w:p>
      <w:pPr>
        <w:spacing w:line="360" w:lineRule="auto"/>
        <w:jc w:val="center"/>
        <w:rPr>
          <w:b/>
          <w:bCs/>
          <w:sz w:val="28"/>
          <w:szCs w:val="28"/>
          <w:highlight w:val="none"/>
        </w:rPr>
      </w:pPr>
      <w:r>
        <w:rPr>
          <w:b/>
          <w:bCs/>
          <w:sz w:val="28"/>
          <w:szCs w:val="28"/>
          <w:highlight w:val="none"/>
        </w:rPr>
        <w:t>合同</w:t>
      </w:r>
      <w:r>
        <w:rPr>
          <w:rFonts w:hint="eastAsia"/>
          <w:b/>
          <w:bCs/>
          <w:sz w:val="28"/>
          <w:szCs w:val="28"/>
          <w:highlight w:val="none"/>
        </w:rPr>
        <w:t>正文</w:t>
      </w:r>
    </w:p>
    <w:p>
      <w:pPr>
        <w:spacing w:line="360" w:lineRule="auto"/>
        <w:rPr>
          <w:sz w:val="28"/>
          <w:szCs w:val="28"/>
          <w:highlight w:val="none"/>
        </w:rPr>
      </w:pPr>
      <w:r>
        <w:rPr>
          <w:rFonts w:hint="eastAsia"/>
          <w:sz w:val="28"/>
          <w:szCs w:val="28"/>
          <w:highlight w:val="none"/>
        </w:rPr>
        <w:t>甲方：</w:t>
      </w:r>
      <w:r>
        <w:rPr>
          <w:rFonts w:hint="eastAsia"/>
          <w:sz w:val="28"/>
          <w:szCs w:val="28"/>
          <w:highlight w:val="none"/>
          <w:u w:val="single"/>
        </w:rPr>
        <w:t xml:space="preserve">                        </w:t>
      </w:r>
    </w:p>
    <w:p>
      <w:pPr>
        <w:spacing w:line="360" w:lineRule="auto"/>
        <w:rPr>
          <w:sz w:val="28"/>
          <w:szCs w:val="28"/>
          <w:highlight w:val="none"/>
        </w:rPr>
      </w:pPr>
      <w:r>
        <w:rPr>
          <w:rFonts w:hint="eastAsia"/>
          <w:sz w:val="28"/>
          <w:szCs w:val="28"/>
          <w:highlight w:val="none"/>
        </w:rPr>
        <w:t>乙方：</w:t>
      </w:r>
      <w:r>
        <w:rPr>
          <w:rFonts w:hint="eastAsia"/>
          <w:sz w:val="28"/>
          <w:szCs w:val="28"/>
          <w:highlight w:val="none"/>
          <w:u w:val="single"/>
        </w:rPr>
        <w:t xml:space="preserve">                        </w:t>
      </w:r>
    </w:p>
    <w:p>
      <w:pPr>
        <w:spacing w:line="360" w:lineRule="auto"/>
        <w:ind w:firstLine="560" w:firstLineChars="200"/>
        <w:rPr>
          <w:highlight w:val="none"/>
        </w:rPr>
      </w:pPr>
      <w:r>
        <w:rPr>
          <w:rFonts w:hint="eastAsia"/>
          <w:sz w:val="28"/>
          <w:szCs w:val="28"/>
          <w:highlight w:val="none"/>
        </w:rPr>
        <w:t>甲乙双方根据《中华人民共和国民法典》</w:t>
      </w:r>
      <w:r>
        <w:rPr>
          <w:sz w:val="28"/>
          <w:szCs w:val="28"/>
          <w:highlight w:val="none"/>
        </w:rPr>
        <w:t>和新疆维吾尔自治区生态环境厅有关技术规定和要求，就</w:t>
      </w:r>
      <w:r>
        <w:rPr>
          <w:rFonts w:hint="eastAsia"/>
          <w:sz w:val="28"/>
          <w:szCs w:val="28"/>
          <w:highlight w:val="none"/>
        </w:rPr>
        <w:t>甲方</w:t>
      </w:r>
      <w:r>
        <w:rPr>
          <w:sz w:val="28"/>
          <w:szCs w:val="28"/>
          <w:highlight w:val="none"/>
        </w:rPr>
        <w:t>环保服务事宜，经甲乙双方友好协商，达成如下协议：</w:t>
      </w:r>
    </w:p>
    <w:p>
      <w:pPr>
        <w:spacing w:line="360" w:lineRule="auto"/>
        <w:ind w:firstLine="562" w:firstLineChars="200"/>
        <w:rPr>
          <w:b/>
          <w:bCs/>
          <w:kern w:val="0"/>
          <w:sz w:val="28"/>
          <w:szCs w:val="28"/>
          <w:highlight w:val="none"/>
        </w:rPr>
      </w:pPr>
      <w:r>
        <w:rPr>
          <w:b/>
          <w:bCs/>
          <w:kern w:val="0"/>
          <w:sz w:val="28"/>
          <w:szCs w:val="28"/>
          <w:highlight w:val="none"/>
        </w:rPr>
        <w:t>第一条 服务内容</w:t>
      </w:r>
    </w:p>
    <w:p>
      <w:pPr>
        <w:spacing w:line="360" w:lineRule="auto"/>
        <w:ind w:firstLine="560" w:firstLineChars="200"/>
        <w:rPr>
          <w:sz w:val="28"/>
          <w:szCs w:val="28"/>
          <w:highlight w:val="none"/>
        </w:rPr>
      </w:pPr>
      <w:r>
        <w:rPr>
          <w:sz w:val="28"/>
          <w:szCs w:val="28"/>
          <w:highlight w:val="none"/>
        </w:rPr>
        <w:t>根据甲方的委托</w:t>
      </w:r>
      <w:r>
        <w:rPr>
          <w:rFonts w:hint="eastAsia"/>
          <w:sz w:val="28"/>
          <w:szCs w:val="28"/>
          <w:highlight w:val="none"/>
        </w:rPr>
        <w:t>，</w:t>
      </w:r>
      <w:r>
        <w:rPr>
          <w:sz w:val="28"/>
          <w:szCs w:val="28"/>
          <w:highlight w:val="none"/>
        </w:rPr>
        <w:t>乙方按照国家和新疆维吾尔自治区生态环境厅有关技术规定和要求</w:t>
      </w:r>
      <w:r>
        <w:rPr>
          <w:rFonts w:hint="eastAsia"/>
          <w:sz w:val="28"/>
          <w:szCs w:val="28"/>
          <w:highlight w:val="none"/>
        </w:rPr>
        <w:t>，完成污水在线监测设备运行维护和每日检测数据发布服务（具体服务内容见附属运维方案）。</w:t>
      </w:r>
    </w:p>
    <w:p>
      <w:pPr>
        <w:widowControl/>
        <w:spacing w:line="360" w:lineRule="auto"/>
        <w:ind w:firstLine="562" w:firstLineChars="200"/>
        <w:rPr>
          <w:b/>
          <w:bCs/>
          <w:kern w:val="0"/>
          <w:sz w:val="28"/>
          <w:szCs w:val="28"/>
          <w:highlight w:val="none"/>
        </w:rPr>
      </w:pPr>
      <w:r>
        <w:rPr>
          <w:b/>
          <w:bCs/>
          <w:kern w:val="0"/>
          <w:sz w:val="28"/>
          <w:szCs w:val="28"/>
          <w:highlight w:val="none"/>
        </w:rPr>
        <w:t>第</w:t>
      </w:r>
      <w:r>
        <w:rPr>
          <w:rFonts w:hint="eastAsia"/>
          <w:b/>
          <w:bCs/>
          <w:kern w:val="0"/>
          <w:sz w:val="28"/>
          <w:szCs w:val="28"/>
          <w:highlight w:val="none"/>
        </w:rPr>
        <w:t>二</w:t>
      </w:r>
      <w:r>
        <w:rPr>
          <w:b/>
          <w:bCs/>
          <w:kern w:val="0"/>
          <w:sz w:val="28"/>
          <w:szCs w:val="28"/>
          <w:highlight w:val="none"/>
        </w:rPr>
        <w:t xml:space="preserve">条 </w:t>
      </w:r>
      <w:r>
        <w:rPr>
          <w:rFonts w:hint="eastAsia"/>
          <w:b/>
          <w:bCs/>
          <w:kern w:val="0"/>
          <w:sz w:val="28"/>
          <w:szCs w:val="28"/>
          <w:highlight w:val="none"/>
        </w:rPr>
        <w:t>运维</w:t>
      </w:r>
      <w:r>
        <w:rPr>
          <w:b/>
          <w:bCs/>
          <w:kern w:val="0"/>
          <w:sz w:val="28"/>
          <w:szCs w:val="28"/>
          <w:highlight w:val="none"/>
        </w:rPr>
        <w:t>费</w:t>
      </w:r>
      <w:r>
        <w:rPr>
          <w:rFonts w:hint="eastAsia"/>
          <w:b/>
          <w:bCs/>
          <w:kern w:val="0"/>
          <w:sz w:val="28"/>
          <w:szCs w:val="28"/>
          <w:highlight w:val="none"/>
        </w:rPr>
        <w:t>用</w:t>
      </w:r>
      <w:r>
        <w:rPr>
          <w:b/>
          <w:bCs/>
          <w:kern w:val="0"/>
          <w:sz w:val="28"/>
          <w:szCs w:val="28"/>
          <w:highlight w:val="none"/>
        </w:rPr>
        <w:t>结算方式</w:t>
      </w:r>
    </w:p>
    <w:p>
      <w:pPr>
        <w:pStyle w:val="18"/>
        <w:numPr>
          <w:ilvl w:val="0"/>
          <w:numId w:val="0"/>
        </w:numPr>
        <w:rPr>
          <w:highlight w:val="none"/>
        </w:rPr>
      </w:pPr>
    </w:p>
    <w:p>
      <w:pPr>
        <w:widowControl/>
        <w:spacing w:line="360" w:lineRule="auto"/>
        <w:ind w:firstLine="560" w:firstLineChars="200"/>
        <w:rPr>
          <w:sz w:val="28"/>
          <w:szCs w:val="28"/>
          <w:highlight w:val="none"/>
        </w:rPr>
      </w:pPr>
      <w:r>
        <w:rPr>
          <w:rFonts w:hint="eastAsia"/>
          <w:kern w:val="0"/>
          <w:sz w:val="28"/>
          <w:szCs w:val="28"/>
          <w:highlight w:val="none"/>
        </w:rPr>
        <w:t>2.1</w:t>
      </w:r>
      <w:r>
        <w:rPr>
          <w:rFonts w:hint="eastAsia"/>
          <w:sz w:val="28"/>
          <w:szCs w:val="28"/>
          <w:highlight w:val="none"/>
        </w:rPr>
        <w:t>服务费</w:t>
      </w:r>
      <w:r>
        <w:rPr>
          <w:kern w:val="0"/>
          <w:sz w:val="28"/>
          <w:szCs w:val="28"/>
          <w:highlight w:val="none"/>
        </w:rPr>
        <w:t>（含税价）：</w:t>
      </w:r>
      <w:r>
        <w:rPr>
          <w:rFonts w:hint="eastAsia"/>
          <w:kern w:val="0"/>
          <w:sz w:val="28"/>
          <w:szCs w:val="28"/>
          <w:highlight w:val="none"/>
          <w:u w:val="single"/>
        </w:rPr>
        <w:t xml:space="preserve">         </w:t>
      </w:r>
      <w:r>
        <w:rPr>
          <w:kern w:val="0"/>
          <w:sz w:val="28"/>
          <w:szCs w:val="28"/>
          <w:highlight w:val="none"/>
          <w:u w:val="single"/>
        </w:rPr>
        <w:t>元（</w:t>
      </w:r>
      <w:r>
        <w:rPr>
          <w:sz w:val="28"/>
          <w:szCs w:val="28"/>
          <w:highlight w:val="none"/>
          <w:u w:val="single"/>
        </w:rPr>
        <w:t>人民币大写</w:t>
      </w:r>
      <w:r>
        <w:rPr>
          <w:rFonts w:hint="eastAsia"/>
          <w:sz w:val="28"/>
          <w:szCs w:val="28"/>
          <w:highlight w:val="none"/>
          <w:u w:val="single"/>
        </w:rPr>
        <w:t xml:space="preserve">：       </w:t>
      </w:r>
      <w:r>
        <w:rPr>
          <w:sz w:val="28"/>
          <w:szCs w:val="28"/>
          <w:highlight w:val="none"/>
        </w:rPr>
        <w:t>），开具增值发票。</w:t>
      </w:r>
    </w:p>
    <w:p>
      <w:pPr>
        <w:tabs>
          <w:tab w:val="left" w:pos="980"/>
        </w:tabs>
        <w:spacing w:line="360" w:lineRule="auto"/>
        <w:ind w:firstLine="560" w:firstLineChars="200"/>
        <w:jc w:val="left"/>
        <w:rPr>
          <w:kern w:val="0"/>
          <w:sz w:val="28"/>
          <w:szCs w:val="28"/>
          <w:highlight w:val="none"/>
        </w:rPr>
      </w:pPr>
      <w:r>
        <w:rPr>
          <w:rFonts w:hint="eastAsia"/>
          <w:kern w:val="0"/>
          <w:sz w:val="28"/>
          <w:szCs w:val="28"/>
          <w:highlight w:val="none"/>
        </w:rPr>
        <w:t>2</w:t>
      </w:r>
      <w:r>
        <w:rPr>
          <w:kern w:val="0"/>
          <w:sz w:val="28"/>
          <w:szCs w:val="28"/>
          <w:highlight w:val="none"/>
        </w:rPr>
        <w:t>.</w:t>
      </w:r>
      <w:r>
        <w:rPr>
          <w:rFonts w:hint="eastAsia"/>
          <w:kern w:val="0"/>
          <w:sz w:val="28"/>
          <w:szCs w:val="28"/>
          <w:highlight w:val="none"/>
        </w:rPr>
        <w:t>2</w:t>
      </w:r>
      <w:r>
        <w:rPr>
          <w:kern w:val="0"/>
          <w:sz w:val="28"/>
          <w:szCs w:val="28"/>
          <w:highlight w:val="none"/>
        </w:rPr>
        <w:t>付费方式：</w:t>
      </w:r>
      <w:r>
        <w:rPr>
          <w:rFonts w:hint="eastAsia"/>
          <w:kern w:val="0"/>
          <w:sz w:val="28"/>
          <w:szCs w:val="28"/>
          <w:highlight w:val="none"/>
        </w:rPr>
        <w:t>甲方每年于签订日期后6个工作月后付款50%，共计</w:t>
      </w:r>
      <w:r>
        <w:rPr>
          <w:rFonts w:hint="eastAsia"/>
          <w:kern w:val="0"/>
          <w:sz w:val="28"/>
          <w:szCs w:val="28"/>
          <w:highlight w:val="none"/>
          <w:u w:val="single"/>
        </w:rPr>
        <w:t xml:space="preserve">          元（人民币大写：    ）</w:t>
      </w:r>
      <w:r>
        <w:rPr>
          <w:kern w:val="0"/>
          <w:sz w:val="28"/>
          <w:szCs w:val="28"/>
          <w:highlight w:val="none"/>
        </w:rPr>
        <w:t>，</w:t>
      </w:r>
      <w:r>
        <w:rPr>
          <w:sz w:val="28"/>
          <w:szCs w:val="28"/>
          <w:highlight w:val="none"/>
        </w:rPr>
        <w:t>乙方完成合同内本年度约定的所有服务项目后</w:t>
      </w:r>
      <w:r>
        <w:rPr>
          <w:rFonts w:hint="eastAsia"/>
          <w:kern w:val="0"/>
          <w:sz w:val="28"/>
          <w:szCs w:val="28"/>
          <w:highlight w:val="none"/>
        </w:rPr>
        <w:t>甲方支付剩余50%，共计</w:t>
      </w:r>
      <w:r>
        <w:rPr>
          <w:rFonts w:hint="eastAsia"/>
          <w:kern w:val="0"/>
          <w:sz w:val="28"/>
          <w:szCs w:val="28"/>
          <w:highlight w:val="none"/>
          <w:u w:val="single"/>
        </w:rPr>
        <w:t xml:space="preserve">     元（人民币大写：   ）</w:t>
      </w:r>
      <w:r>
        <w:rPr>
          <w:rFonts w:hint="eastAsia"/>
          <w:kern w:val="0"/>
          <w:sz w:val="28"/>
          <w:szCs w:val="28"/>
          <w:highlight w:val="none"/>
        </w:rPr>
        <w:t>，</w:t>
      </w:r>
      <w:r>
        <w:rPr>
          <w:kern w:val="0"/>
          <w:sz w:val="28"/>
          <w:szCs w:val="28"/>
          <w:highlight w:val="none"/>
        </w:rPr>
        <w:t>乙方完成合同内</w:t>
      </w:r>
      <w:r>
        <w:rPr>
          <w:rFonts w:hint="eastAsia"/>
          <w:kern w:val="0"/>
          <w:sz w:val="28"/>
          <w:szCs w:val="28"/>
          <w:highlight w:val="none"/>
        </w:rPr>
        <w:t>本年度</w:t>
      </w:r>
      <w:r>
        <w:rPr>
          <w:kern w:val="0"/>
          <w:sz w:val="28"/>
          <w:szCs w:val="28"/>
          <w:highlight w:val="none"/>
        </w:rPr>
        <w:t>约定的服务项目</w:t>
      </w:r>
      <w:r>
        <w:rPr>
          <w:rFonts w:hint="eastAsia"/>
          <w:kern w:val="0"/>
          <w:sz w:val="28"/>
          <w:szCs w:val="28"/>
          <w:highlight w:val="none"/>
        </w:rPr>
        <w:t>按照付款金额开具相应金额的发票</w:t>
      </w:r>
      <w:r>
        <w:rPr>
          <w:kern w:val="0"/>
          <w:sz w:val="28"/>
          <w:szCs w:val="28"/>
          <w:highlight w:val="none"/>
        </w:rPr>
        <w:t>。</w:t>
      </w:r>
    </w:p>
    <w:p>
      <w:pPr>
        <w:pStyle w:val="10"/>
        <w:ind w:firstLine="560" w:firstLineChars="200"/>
        <w:rPr>
          <w:b/>
          <w:bCs/>
          <w:highlight w:val="none"/>
        </w:rPr>
      </w:pPr>
      <w:r>
        <w:rPr>
          <w:rFonts w:hint="eastAsia"/>
          <w:sz w:val="28"/>
          <w:szCs w:val="28"/>
          <w:highlight w:val="none"/>
        </w:rPr>
        <w:t>2.3签订合同为</w:t>
      </w:r>
      <w:r>
        <w:rPr>
          <w:rFonts w:hint="eastAsia"/>
          <w:sz w:val="28"/>
          <w:szCs w:val="28"/>
          <w:highlight w:val="none"/>
          <w:u w:val="single"/>
        </w:rPr>
        <w:t xml:space="preserve"> 壹 </w:t>
      </w:r>
      <w:r>
        <w:rPr>
          <w:rFonts w:hint="eastAsia"/>
          <w:sz w:val="28"/>
          <w:szCs w:val="28"/>
          <w:highlight w:val="none"/>
        </w:rPr>
        <w:t>年，自</w:t>
      </w: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日起至</w:t>
      </w: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w:t>
      </w:r>
    </w:p>
    <w:p>
      <w:pPr>
        <w:widowControl/>
        <w:spacing w:line="360" w:lineRule="auto"/>
        <w:ind w:firstLine="562" w:firstLineChars="200"/>
        <w:rPr>
          <w:b/>
          <w:kern w:val="0"/>
          <w:sz w:val="28"/>
          <w:szCs w:val="28"/>
          <w:highlight w:val="none"/>
        </w:rPr>
      </w:pPr>
    </w:p>
    <w:p>
      <w:pPr>
        <w:widowControl/>
        <w:spacing w:line="360" w:lineRule="auto"/>
        <w:ind w:firstLine="562" w:firstLineChars="200"/>
        <w:rPr>
          <w:b/>
          <w:kern w:val="0"/>
          <w:sz w:val="28"/>
          <w:szCs w:val="28"/>
          <w:highlight w:val="none"/>
        </w:rPr>
      </w:pPr>
      <w:r>
        <w:rPr>
          <w:b/>
          <w:kern w:val="0"/>
          <w:sz w:val="28"/>
          <w:szCs w:val="28"/>
          <w:highlight w:val="none"/>
        </w:rPr>
        <w:t>第</w:t>
      </w:r>
      <w:r>
        <w:rPr>
          <w:rFonts w:hint="eastAsia"/>
          <w:b/>
          <w:kern w:val="0"/>
          <w:sz w:val="28"/>
          <w:szCs w:val="28"/>
          <w:highlight w:val="none"/>
        </w:rPr>
        <w:t>三</w:t>
      </w:r>
      <w:r>
        <w:rPr>
          <w:b/>
          <w:kern w:val="0"/>
          <w:sz w:val="28"/>
          <w:szCs w:val="28"/>
          <w:highlight w:val="none"/>
        </w:rPr>
        <w:t>条 双方权利义务</w:t>
      </w:r>
    </w:p>
    <w:p>
      <w:pPr>
        <w:widowControl/>
        <w:spacing w:line="360" w:lineRule="auto"/>
        <w:ind w:firstLine="560" w:firstLineChars="200"/>
        <w:rPr>
          <w:kern w:val="0"/>
          <w:sz w:val="28"/>
          <w:szCs w:val="28"/>
          <w:highlight w:val="none"/>
        </w:rPr>
      </w:pPr>
      <w:r>
        <w:rPr>
          <w:kern w:val="0"/>
          <w:sz w:val="28"/>
          <w:szCs w:val="28"/>
          <w:highlight w:val="none"/>
        </w:rPr>
        <w:t>除本协议其它条款约定的权利义务外，</w:t>
      </w:r>
      <w:r>
        <w:rPr>
          <w:rFonts w:hint="eastAsia"/>
          <w:kern w:val="0"/>
          <w:sz w:val="28"/>
          <w:szCs w:val="28"/>
          <w:highlight w:val="none"/>
        </w:rPr>
        <w:t>甲乙</w:t>
      </w:r>
      <w:r>
        <w:rPr>
          <w:kern w:val="0"/>
          <w:sz w:val="28"/>
          <w:szCs w:val="28"/>
          <w:highlight w:val="none"/>
        </w:rPr>
        <w:t>双方约定如下：</w:t>
      </w:r>
    </w:p>
    <w:p>
      <w:pPr>
        <w:widowControl/>
        <w:spacing w:line="360" w:lineRule="auto"/>
        <w:ind w:firstLine="560" w:firstLineChars="200"/>
        <w:rPr>
          <w:kern w:val="0"/>
          <w:sz w:val="28"/>
          <w:szCs w:val="28"/>
          <w:highlight w:val="none"/>
        </w:rPr>
      </w:pPr>
      <w:r>
        <w:rPr>
          <w:rFonts w:hint="eastAsia"/>
          <w:kern w:val="0"/>
          <w:sz w:val="28"/>
          <w:szCs w:val="28"/>
          <w:highlight w:val="none"/>
        </w:rPr>
        <w:t>3.1</w:t>
      </w:r>
      <w:r>
        <w:rPr>
          <w:kern w:val="0"/>
          <w:sz w:val="28"/>
          <w:szCs w:val="28"/>
          <w:highlight w:val="none"/>
        </w:rPr>
        <w:t>.</w:t>
      </w:r>
      <w:r>
        <w:rPr>
          <w:rFonts w:hint="eastAsia"/>
          <w:kern w:val="0"/>
          <w:sz w:val="28"/>
          <w:szCs w:val="28"/>
          <w:highlight w:val="none"/>
        </w:rPr>
        <w:t>甲方</w:t>
      </w:r>
      <w:r>
        <w:rPr>
          <w:kern w:val="0"/>
          <w:sz w:val="28"/>
          <w:szCs w:val="28"/>
          <w:highlight w:val="none"/>
        </w:rPr>
        <w:t>对乙方的服务有权进行监督，并要求乙方按约保质保量提供相关服务；</w:t>
      </w:r>
    </w:p>
    <w:p>
      <w:pPr>
        <w:widowControl/>
        <w:spacing w:line="360" w:lineRule="auto"/>
        <w:ind w:firstLine="560" w:firstLineChars="200"/>
        <w:rPr>
          <w:kern w:val="0"/>
          <w:sz w:val="28"/>
          <w:szCs w:val="28"/>
          <w:highlight w:val="none"/>
        </w:rPr>
      </w:pPr>
      <w:r>
        <w:rPr>
          <w:rFonts w:hint="eastAsia"/>
          <w:kern w:val="0"/>
          <w:sz w:val="28"/>
          <w:szCs w:val="28"/>
          <w:highlight w:val="none"/>
        </w:rPr>
        <w:t>3.</w:t>
      </w:r>
      <w:r>
        <w:rPr>
          <w:kern w:val="0"/>
          <w:sz w:val="28"/>
          <w:szCs w:val="28"/>
          <w:highlight w:val="none"/>
        </w:rPr>
        <w:t>2</w:t>
      </w:r>
      <w:r>
        <w:rPr>
          <w:rFonts w:hint="eastAsia"/>
          <w:kern w:val="0"/>
          <w:sz w:val="28"/>
          <w:szCs w:val="28"/>
          <w:highlight w:val="none"/>
        </w:rPr>
        <w:t>甲方</w:t>
      </w:r>
      <w:r>
        <w:rPr>
          <w:kern w:val="0"/>
          <w:sz w:val="28"/>
          <w:szCs w:val="28"/>
          <w:highlight w:val="none"/>
        </w:rPr>
        <w:t>有权要求乙方提供相关的技术资料和必要的技术指导；</w:t>
      </w:r>
    </w:p>
    <w:p>
      <w:pPr>
        <w:widowControl/>
        <w:spacing w:line="360" w:lineRule="auto"/>
        <w:ind w:firstLine="560" w:firstLineChars="200"/>
        <w:rPr>
          <w:kern w:val="0"/>
          <w:sz w:val="28"/>
          <w:szCs w:val="28"/>
          <w:highlight w:val="none"/>
        </w:rPr>
      </w:pPr>
      <w:r>
        <w:rPr>
          <w:rFonts w:hint="eastAsia"/>
          <w:kern w:val="0"/>
          <w:sz w:val="28"/>
          <w:szCs w:val="28"/>
          <w:highlight w:val="none"/>
        </w:rPr>
        <w:t>3.</w:t>
      </w:r>
      <w:r>
        <w:rPr>
          <w:kern w:val="0"/>
          <w:sz w:val="28"/>
          <w:szCs w:val="28"/>
          <w:highlight w:val="none"/>
        </w:rPr>
        <w:t>3</w:t>
      </w:r>
      <w:r>
        <w:rPr>
          <w:rFonts w:hint="eastAsia"/>
          <w:kern w:val="0"/>
          <w:sz w:val="28"/>
          <w:szCs w:val="28"/>
          <w:highlight w:val="none"/>
        </w:rPr>
        <w:t>甲方</w:t>
      </w:r>
      <w:r>
        <w:rPr>
          <w:kern w:val="0"/>
          <w:sz w:val="28"/>
          <w:szCs w:val="28"/>
          <w:highlight w:val="none"/>
        </w:rPr>
        <w:t>应给乙方</w:t>
      </w:r>
      <w:r>
        <w:rPr>
          <w:rFonts w:hint="eastAsia"/>
          <w:kern w:val="0"/>
          <w:sz w:val="28"/>
          <w:szCs w:val="28"/>
          <w:highlight w:val="none"/>
        </w:rPr>
        <w:t>的</w:t>
      </w:r>
      <w:r>
        <w:rPr>
          <w:kern w:val="0"/>
          <w:sz w:val="28"/>
          <w:szCs w:val="28"/>
          <w:highlight w:val="none"/>
        </w:rPr>
        <w:t>工作提供必要的便利条件；</w:t>
      </w:r>
    </w:p>
    <w:p>
      <w:pPr>
        <w:widowControl/>
        <w:spacing w:line="360" w:lineRule="auto"/>
        <w:ind w:firstLine="562" w:firstLineChars="200"/>
        <w:rPr>
          <w:b/>
          <w:kern w:val="0"/>
          <w:sz w:val="28"/>
          <w:szCs w:val="28"/>
          <w:highlight w:val="none"/>
        </w:rPr>
      </w:pPr>
      <w:r>
        <w:rPr>
          <w:b/>
          <w:kern w:val="0"/>
          <w:sz w:val="28"/>
          <w:szCs w:val="28"/>
          <w:highlight w:val="none"/>
        </w:rPr>
        <w:t>第</w:t>
      </w:r>
      <w:r>
        <w:rPr>
          <w:rFonts w:hint="eastAsia"/>
          <w:b/>
          <w:kern w:val="0"/>
          <w:sz w:val="28"/>
          <w:szCs w:val="28"/>
          <w:highlight w:val="none"/>
        </w:rPr>
        <w:t>四</w:t>
      </w:r>
      <w:r>
        <w:rPr>
          <w:b/>
          <w:kern w:val="0"/>
          <w:sz w:val="28"/>
          <w:szCs w:val="28"/>
          <w:highlight w:val="none"/>
        </w:rPr>
        <w:t>条 协议变更及解除</w:t>
      </w:r>
    </w:p>
    <w:p>
      <w:pPr>
        <w:widowControl/>
        <w:spacing w:line="360" w:lineRule="auto"/>
        <w:ind w:firstLine="560" w:firstLineChars="200"/>
        <w:rPr>
          <w:color w:val="000000"/>
          <w:kern w:val="0"/>
          <w:sz w:val="28"/>
          <w:szCs w:val="28"/>
          <w:highlight w:val="none"/>
        </w:rPr>
      </w:pPr>
      <w:r>
        <w:rPr>
          <w:color w:val="000000"/>
          <w:kern w:val="0"/>
          <w:sz w:val="28"/>
          <w:szCs w:val="28"/>
          <w:highlight w:val="none"/>
        </w:rPr>
        <w:t>甲、乙双方在履行本协议书的过程中发生异议或有争议时，双方应进行充分协商，协商达成一致意见，签订补充协议。</w:t>
      </w:r>
    </w:p>
    <w:p>
      <w:pPr>
        <w:widowControl/>
        <w:spacing w:line="360" w:lineRule="auto"/>
        <w:ind w:firstLine="562" w:firstLineChars="200"/>
        <w:rPr>
          <w:b/>
          <w:kern w:val="0"/>
          <w:sz w:val="28"/>
          <w:szCs w:val="28"/>
          <w:highlight w:val="none"/>
        </w:rPr>
      </w:pPr>
      <w:bookmarkStart w:id="105" w:name="_Toc1726_WPSOffice_Level1"/>
      <w:r>
        <w:rPr>
          <w:rFonts w:hint="eastAsia"/>
          <w:b/>
          <w:kern w:val="0"/>
          <w:sz w:val="28"/>
          <w:szCs w:val="28"/>
          <w:highlight w:val="none"/>
        </w:rPr>
        <w:t>第五条 保密</w:t>
      </w:r>
      <w:bookmarkEnd w:id="105"/>
      <w:r>
        <w:rPr>
          <w:rFonts w:hint="eastAsia"/>
          <w:b/>
          <w:kern w:val="0"/>
          <w:sz w:val="28"/>
          <w:szCs w:val="28"/>
          <w:highlight w:val="none"/>
        </w:rPr>
        <w:t>协议</w:t>
      </w:r>
    </w:p>
    <w:p>
      <w:pPr>
        <w:widowControl/>
        <w:spacing w:line="360" w:lineRule="auto"/>
        <w:ind w:firstLine="560" w:firstLineChars="200"/>
        <w:rPr>
          <w:color w:val="000000"/>
          <w:kern w:val="0"/>
          <w:sz w:val="28"/>
          <w:szCs w:val="28"/>
          <w:highlight w:val="none"/>
        </w:rPr>
      </w:pPr>
      <w:r>
        <w:rPr>
          <w:rFonts w:hint="eastAsia"/>
          <w:color w:val="000000"/>
          <w:kern w:val="0"/>
          <w:sz w:val="28"/>
          <w:szCs w:val="28"/>
          <w:highlight w:val="none"/>
        </w:rPr>
        <w:t>5.1服务范围</w:t>
      </w:r>
    </w:p>
    <w:p>
      <w:pPr>
        <w:widowControl/>
        <w:spacing w:line="360" w:lineRule="auto"/>
        <w:ind w:firstLine="560" w:firstLineChars="200"/>
        <w:rPr>
          <w:color w:val="FF0000"/>
          <w:kern w:val="0"/>
          <w:sz w:val="28"/>
          <w:szCs w:val="28"/>
          <w:highlight w:val="none"/>
        </w:rPr>
      </w:pPr>
      <w:r>
        <w:rPr>
          <w:rFonts w:hint="eastAsia"/>
          <w:sz w:val="28"/>
          <w:szCs w:val="28"/>
          <w:highlight w:val="none"/>
        </w:rPr>
        <w:t>完成污水在线监测设备运行维护和每日检测数据发布服务（具体服务内容见附属方案文件）。</w:t>
      </w:r>
    </w:p>
    <w:p>
      <w:pPr>
        <w:widowControl/>
        <w:spacing w:line="360" w:lineRule="auto"/>
        <w:ind w:firstLine="560" w:firstLineChars="200"/>
        <w:rPr>
          <w:sz w:val="28"/>
          <w:szCs w:val="28"/>
          <w:highlight w:val="none"/>
        </w:rPr>
      </w:pPr>
      <w:r>
        <w:rPr>
          <w:rFonts w:hint="eastAsia"/>
          <w:color w:val="000000"/>
          <w:kern w:val="0"/>
          <w:sz w:val="28"/>
          <w:szCs w:val="28"/>
          <w:highlight w:val="none"/>
        </w:rPr>
        <w:t>5.2协议规定</w:t>
      </w:r>
    </w:p>
    <w:p>
      <w:pPr>
        <w:widowControl/>
        <w:numPr>
          <w:ilvl w:val="0"/>
          <w:numId w:val="9"/>
        </w:numPr>
        <w:spacing w:line="360" w:lineRule="auto"/>
        <w:ind w:firstLine="560" w:firstLineChars="200"/>
        <w:rPr>
          <w:color w:val="000000"/>
          <w:kern w:val="0"/>
          <w:sz w:val="28"/>
          <w:szCs w:val="28"/>
          <w:highlight w:val="none"/>
        </w:rPr>
      </w:pPr>
      <w:r>
        <w:rPr>
          <w:rFonts w:hint="eastAsia"/>
          <w:color w:val="000000"/>
          <w:kern w:val="0"/>
          <w:sz w:val="28"/>
          <w:szCs w:val="28"/>
          <w:highlight w:val="none"/>
        </w:rPr>
        <w:t>甲方负责向乙方提供办理所需相关的背景资料；</w:t>
      </w:r>
    </w:p>
    <w:p>
      <w:pPr>
        <w:widowControl/>
        <w:numPr>
          <w:ilvl w:val="0"/>
          <w:numId w:val="9"/>
        </w:numPr>
        <w:spacing w:line="360" w:lineRule="auto"/>
        <w:ind w:firstLine="560" w:firstLineChars="200"/>
        <w:rPr>
          <w:color w:val="000000"/>
          <w:kern w:val="0"/>
          <w:sz w:val="28"/>
          <w:szCs w:val="28"/>
          <w:highlight w:val="none"/>
        </w:rPr>
      </w:pPr>
      <w:r>
        <w:rPr>
          <w:rFonts w:hint="eastAsia"/>
          <w:color w:val="000000"/>
          <w:kern w:val="0"/>
          <w:sz w:val="28"/>
          <w:szCs w:val="28"/>
          <w:highlight w:val="none"/>
        </w:rPr>
        <w:t>未经甲方书面同意，乙方不得利用甲方招标标书及相关资料中涉及的商业秘密、经营模式、业务流程等向第三方公布；</w:t>
      </w:r>
    </w:p>
    <w:p>
      <w:pPr>
        <w:widowControl/>
        <w:numPr>
          <w:ilvl w:val="0"/>
          <w:numId w:val="9"/>
        </w:numPr>
        <w:spacing w:line="360" w:lineRule="auto"/>
        <w:ind w:firstLine="560" w:firstLineChars="200"/>
        <w:rPr>
          <w:color w:val="000000"/>
          <w:kern w:val="0"/>
          <w:sz w:val="28"/>
          <w:szCs w:val="28"/>
          <w:highlight w:val="none"/>
        </w:rPr>
      </w:pPr>
      <w:r>
        <w:rPr>
          <w:rFonts w:hint="eastAsia"/>
          <w:color w:val="000000"/>
          <w:kern w:val="0"/>
          <w:sz w:val="28"/>
          <w:szCs w:val="28"/>
          <w:highlight w:val="none"/>
        </w:rPr>
        <w:t>乙方不得利用所掌握的甲方商业秘密牟取私利；</w:t>
      </w:r>
    </w:p>
    <w:p>
      <w:pPr>
        <w:widowControl/>
        <w:numPr>
          <w:ilvl w:val="0"/>
          <w:numId w:val="9"/>
        </w:numPr>
        <w:spacing w:line="360" w:lineRule="auto"/>
        <w:ind w:firstLine="560" w:firstLineChars="200"/>
        <w:rPr>
          <w:color w:val="000000"/>
          <w:kern w:val="0"/>
          <w:sz w:val="28"/>
          <w:szCs w:val="28"/>
          <w:highlight w:val="none"/>
        </w:rPr>
      </w:pPr>
      <w:r>
        <w:rPr>
          <w:rFonts w:hint="eastAsia"/>
          <w:color w:val="000000"/>
          <w:kern w:val="0"/>
          <w:sz w:val="28"/>
          <w:szCs w:val="28"/>
          <w:highlight w:val="none"/>
        </w:rPr>
        <w:t>未经甲方许可，乙方不得复制或拷贝甲方资料；</w:t>
      </w:r>
    </w:p>
    <w:p>
      <w:pPr>
        <w:widowControl/>
        <w:numPr>
          <w:ilvl w:val="0"/>
          <w:numId w:val="9"/>
        </w:numPr>
        <w:spacing w:line="360" w:lineRule="auto"/>
        <w:ind w:firstLine="560" w:firstLineChars="200"/>
        <w:rPr>
          <w:color w:val="000000"/>
          <w:kern w:val="0"/>
          <w:sz w:val="28"/>
          <w:szCs w:val="28"/>
          <w:highlight w:val="none"/>
        </w:rPr>
      </w:pPr>
      <w:r>
        <w:rPr>
          <w:rFonts w:hint="eastAsia"/>
          <w:color w:val="000000"/>
          <w:kern w:val="0"/>
          <w:sz w:val="28"/>
          <w:szCs w:val="28"/>
          <w:highlight w:val="none"/>
        </w:rPr>
        <w:t>乙方必须严格遵守甲方的保密制度，防止泄露甲方的商业秘密。</w:t>
      </w:r>
    </w:p>
    <w:p>
      <w:pPr>
        <w:widowControl/>
        <w:spacing w:line="360" w:lineRule="auto"/>
        <w:ind w:firstLine="562" w:firstLineChars="200"/>
        <w:rPr>
          <w:b/>
          <w:bCs/>
          <w:color w:val="000000"/>
          <w:kern w:val="0"/>
          <w:sz w:val="28"/>
          <w:szCs w:val="28"/>
          <w:highlight w:val="none"/>
        </w:rPr>
      </w:pPr>
      <w:r>
        <w:rPr>
          <w:b/>
          <w:bCs/>
          <w:color w:val="000000"/>
          <w:kern w:val="0"/>
          <w:sz w:val="28"/>
          <w:szCs w:val="28"/>
          <w:highlight w:val="none"/>
        </w:rPr>
        <w:t>第</w:t>
      </w:r>
      <w:r>
        <w:rPr>
          <w:rFonts w:hint="eastAsia"/>
          <w:b/>
          <w:bCs/>
          <w:color w:val="000000"/>
          <w:kern w:val="0"/>
          <w:sz w:val="28"/>
          <w:szCs w:val="28"/>
          <w:highlight w:val="none"/>
        </w:rPr>
        <w:t>六</w:t>
      </w:r>
      <w:r>
        <w:rPr>
          <w:b/>
          <w:bCs/>
          <w:color w:val="000000"/>
          <w:kern w:val="0"/>
          <w:sz w:val="28"/>
          <w:szCs w:val="28"/>
          <w:highlight w:val="none"/>
        </w:rPr>
        <w:t>条 违约责任</w:t>
      </w:r>
    </w:p>
    <w:p>
      <w:pPr>
        <w:widowControl/>
        <w:spacing w:line="360" w:lineRule="auto"/>
        <w:ind w:firstLine="560" w:firstLineChars="200"/>
        <w:rPr>
          <w:color w:val="000000"/>
          <w:kern w:val="0"/>
          <w:sz w:val="28"/>
          <w:szCs w:val="28"/>
          <w:highlight w:val="none"/>
        </w:rPr>
      </w:pPr>
      <w:r>
        <w:rPr>
          <w:rFonts w:hint="eastAsia"/>
          <w:color w:val="000000"/>
          <w:kern w:val="0"/>
          <w:sz w:val="28"/>
          <w:szCs w:val="28"/>
          <w:highlight w:val="none"/>
        </w:rPr>
        <w:t>6</w:t>
      </w:r>
      <w:r>
        <w:rPr>
          <w:color w:val="000000"/>
          <w:kern w:val="0"/>
          <w:sz w:val="28"/>
          <w:szCs w:val="28"/>
          <w:highlight w:val="none"/>
        </w:rPr>
        <w:t>.1乙方违约的责任：</w:t>
      </w:r>
    </w:p>
    <w:p>
      <w:pPr>
        <w:widowControl/>
        <w:numPr>
          <w:ilvl w:val="0"/>
          <w:numId w:val="10"/>
        </w:numPr>
        <w:spacing w:line="360" w:lineRule="auto"/>
        <w:ind w:firstLine="560" w:firstLineChars="200"/>
        <w:rPr>
          <w:color w:val="000000"/>
          <w:kern w:val="0"/>
          <w:sz w:val="28"/>
          <w:szCs w:val="28"/>
          <w:highlight w:val="none"/>
        </w:rPr>
      </w:pPr>
      <w:r>
        <w:rPr>
          <w:color w:val="000000"/>
          <w:kern w:val="0"/>
          <w:sz w:val="28"/>
          <w:szCs w:val="28"/>
          <w:highlight w:val="none"/>
        </w:rPr>
        <w:t>乙方不履行合同义务或不按合同约定履行义务，承担合同金额10%的违约金，且甲方有权单方解除协议。</w:t>
      </w:r>
    </w:p>
    <w:p>
      <w:pPr>
        <w:widowControl/>
        <w:numPr>
          <w:ilvl w:val="0"/>
          <w:numId w:val="10"/>
        </w:numPr>
        <w:spacing w:line="360" w:lineRule="auto"/>
        <w:ind w:firstLine="560" w:firstLineChars="200"/>
        <w:rPr>
          <w:snapToGrid w:val="0"/>
          <w:sz w:val="28"/>
          <w:szCs w:val="28"/>
          <w:highlight w:val="none"/>
        </w:rPr>
      </w:pPr>
      <w:r>
        <w:rPr>
          <w:color w:val="000000"/>
          <w:kern w:val="0"/>
          <w:sz w:val="28"/>
          <w:szCs w:val="28"/>
          <w:highlight w:val="none"/>
        </w:rPr>
        <w:t>乙方对本合同所知悉的商业秘密承担保密义务，未经甲方同意</w:t>
      </w:r>
      <w:r>
        <w:rPr>
          <w:rFonts w:hint="eastAsia"/>
          <w:color w:val="000000"/>
          <w:kern w:val="0"/>
          <w:sz w:val="28"/>
          <w:szCs w:val="28"/>
          <w:highlight w:val="none"/>
        </w:rPr>
        <w:t>，</w:t>
      </w:r>
      <w:r>
        <w:rPr>
          <w:color w:val="000000"/>
          <w:kern w:val="0"/>
          <w:sz w:val="28"/>
          <w:szCs w:val="28"/>
          <w:highlight w:val="none"/>
        </w:rPr>
        <w:t>不得以任何形式泄露给第三方或使用，否则应承担给甲方造成的一切损失，并承担合同金额10%的违约责任。</w:t>
      </w:r>
    </w:p>
    <w:p>
      <w:pPr>
        <w:widowControl/>
        <w:numPr>
          <w:ilvl w:val="0"/>
          <w:numId w:val="10"/>
        </w:numPr>
        <w:spacing w:line="360" w:lineRule="auto"/>
        <w:ind w:firstLine="560" w:firstLineChars="200"/>
        <w:rPr>
          <w:snapToGrid w:val="0"/>
          <w:color w:val="FF0000"/>
          <w:sz w:val="28"/>
          <w:szCs w:val="28"/>
          <w:highlight w:val="none"/>
        </w:rPr>
      </w:pPr>
      <w:r>
        <w:rPr>
          <w:snapToGrid w:val="0"/>
          <w:sz w:val="28"/>
          <w:szCs w:val="28"/>
          <w:highlight w:val="none"/>
        </w:rPr>
        <w:t>因乙方原因，单方面中途终止合同，甲方有权停止一切对乙方的付款业务并解除合同，乙方退还甲方已支付的费用</w:t>
      </w:r>
      <w:r>
        <w:rPr>
          <w:rFonts w:hint="eastAsia"/>
          <w:snapToGrid w:val="0"/>
          <w:sz w:val="28"/>
          <w:szCs w:val="28"/>
          <w:highlight w:val="none"/>
        </w:rPr>
        <w:t>，并承担</w:t>
      </w:r>
      <w:r>
        <w:rPr>
          <w:snapToGrid w:val="0"/>
          <w:sz w:val="28"/>
          <w:szCs w:val="28"/>
          <w:highlight w:val="none"/>
        </w:rPr>
        <w:t>合同金额10%的违约金。</w:t>
      </w:r>
    </w:p>
    <w:p>
      <w:pPr>
        <w:widowControl/>
        <w:spacing w:line="360" w:lineRule="auto"/>
        <w:ind w:firstLine="560" w:firstLineChars="200"/>
        <w:rPr>
          <w:kern w:val="0"/>
          <w:sz w:val="28"/>
          <w:szCs w:val="28"/>
          <w:highlight w:val="none"/>
        </w:rPr>
      </w:pPr>
      <w:r>
        <w:rPr>
          <w:rFonts w:hint="eastAsia"/>
          <w:kern w:val="0"/>
          <w:sz w:val="28"/>
          <w:szCs w:val="28"/>
          <w:highlight w:val="none"/>
        </w:rPr>
        <w:t>6</w:t>
      </w:r>
      <w:r>
        <w:rPr>
          <w:kern w:val="0"/>
          <w:sz w:val="28"/>
          <w:szCs w:val="28"/>
          <w:highlight w:val="none"/>
        </w:rPr>
        <w:t>.2甲方违约的责任：</w:t>
      </w:r>
    </w:p>
    <w:p>
      <w:pPr>
        <w:pStyle w:val="8"/>
        <w:numPr>
          <w:ilvl w:val="0"/>
          <w:numId w:val="11"/>
        </w:numPr>
        <w:spacing w:line="360" w:lineRule="auto"/>
        <w:ind w:firstLine="560" w:firstLineChars="200"/>
        <w:jc w:val="both"/>
        <w:rPr>
          <w:sz w:val="28"/>
          <w:szCs w:val="28"/>
          <w:highlight w:val="none"/>
        </w:rPr>
      </w:pPr>
      <w:r>
        <w:rPr>
          <w:sz w:val="28"/>
          <w:szCs w:val="28"/>
          <w:highlight w:val="none"/>
        </w:rPr>
        <w:t>甲方不履行合同义务或不按合同约定履行义务，承担合同金额10%的违约金，并赔偿给乙方造成的全部损失，且乙方有权单方解除协议。</w:t>
      </w:r>
    </w:p>
    <w:p>
      <w:pPr>
        <w:pStyle w:val="8"/>
        <w:numPr>
          <w:ilvl w:val="0"/>
          <w:numId w:val="11"/>
        </w:numPr>
        <w:spacing w:line="360" w:lineRule="auto"/>
        <w:ind w:firstLine="560" w:firstLineChars="200"/>
        <w:jc w:val="both"/>
        <w:rPr>
          <w:snapToGrid w:val="0"/>
          <w:sz w:val="28"/>
          <w:szCs w:val="28"/>
          <w:highlight w:val="none"/>
        </w:rPr>
      </w:pPr>
      <w:r>
        <w:rPr>
          <w:snapToGrid w:val="0"/>
          <w:sz w:val="28"/>
          <w:szCs w:val="28"/>
          <w:highlight w:val="none"/>
        </w:rPr>
        <w:t>因甲方原因，单方面中途终止合同，乙方有权停止一切对甲方的业务并解除合同，甲方支付乙方已产生的费用，并承担合同金额10%的违约金。</w:t>
      </w:r>
    </w:p>
    <w:p>
      <w:pPr>
        <w:widowControl/>
        <w:spacing w:line="360" w:lineRule="auto"/>
        <w:ind w:firstLine="562" w:firstLineChars="200"/>
        <w:rPr>
          <w:b/>
          <w:kern w:val="0"/>
          <w:sz w:val="28"/>
          <w:szCs w:val="28"/>
          <w:highlight w:val="none"/>
        </w:rPr>
      </w:pPr>
      <w:r>
        <w:rPr>
          <w:b/>
          <w:kern w:val="0"/>
          <w:sz w:val="28"/>
          <w:szCs w:val="28"/>
          <w:highlight w:val="none"/>
        </w:rPr>
        <w:t>第七条 争议的解决</w:t>
      </w:r>
    </w:p>
    <w:p>
      <w:pPr>
        <w:widowControl/>
        <w:spacing w:line="360" w:lineRule="auto"/>
        <w:ind w:firstLine="560" w:firstLineChars="200"/>
        <w:rPr>
          <w:sz w:val="28"/>
          <w:szCs w:val="28"/>
          <w:highlight w:val="none"/>
        </w:rPr>
      </w:pPr>
      <w:r>
        <w:rPr>
          <w:sz w:val="28"/>
          <w:szCs w:val="28"/>
          <w:highlight w:val="none"/>
        </w:rPr>
        <w:t>7.1甲乙双方在协议发生争议时，双方应协商解决；</w:t>
      </w:r>
    </w:p>
    <w:p>
      <w:pPr>
        <w:widowControl/>
        <w:spacing w:line="360" w:lineRule="auto"/>
        <w:ind w:firstLine="560" w:firstLineChars="200"/>
        <w:rPr>
          <w:sz w:val="28"/>
          <w:szCs w:val="28"/>
          <w:highlight w:val="none"/>
        </w:rPr>
      </w:pPr>
      <w:r>
        <w:rPr>
          <w:sz w:val="28"/>
          <w:szCs w:val="28"/>
          <w:highlight w:val="none"/>
        </w:rPr>
        <w:t>7.2协商、调解不成的，确定按以下方式处理：</w:t>
      </w:r>
    </w:p>
    <w:p>
      <w:pPr>
        <w:widowControl/>
        <w:spacing w:line="360" w:lineRule="auto"/>
        <w:ind w:firstLine="560" w:firstLineChars="200"/>
        <w:rPr>
          <w:sz w:val="28"/>
          <w:szCs w:val="28"/>
          <w:highlight w:val="none"/>
        </w:rPr>
      </w:pPr>
      <w:r>
        <w:rPr>
          <w:sz w:val="28"/>
          <w:szCs w:val="28"/>
          <w:highlight w:val="none"/>
        </w:rPr>
        <w:t>（1）提交项目所在地仲裁委员会仲裁；</w:t>
      </w:r>
    </w:p>
    <w:p>
      <w:pPr>
        <w:widowControl/>
        <w:spacing w:line="360" w:lineRule="auto"/>
        <w:ind w:firstLine="560" w:firstLineChars="200"/>
        <w:rPr>
          <w:sz w:val="28"/>
          <w:szCs w:val="28"/>
          <w:highlight w:val="none"/>
        </w:rPr>
      </w:pPr>
      <w:r>
        <w:rPr>
          <w:sz w:val="28"/>
          <w:szCs w:val="28"/>
          <w:highlight w:val="none"/>
        </w:rPr>
        <w:t>（2）依法向乙方所在地人民法院起诉。</w:t>
      </w:r>
    </w:p>
    <w:p>
      <w:pPr>
        <w:widowControl/>
        <w:spacing w:line="360" w:lineRule="auto"/>
        <w:ind w:firstLine="562" w:firstLineChars="200"/>
        <w:rPr>
          <w:b/>
          <w:kern w:val="0"/>
          <w:sz w:val="28"/>
          <w:szCs w:val="28"/>
          <w:highlight w:val="none"/>
        </w:rPr>
      </w:pPr>
      <w:r>
        <w:rPr>
          <w:b/>
          <w:kern w:val="0"/>
          <w:sz w:val="28"/>
          <w:szCs w:val="28"/>
          <w:highlight w:val="none"/>
        </w:rPr>
        <w:t>第八条 协议生效与终止</w:t>
      </w:r>
    </w:p>
    <w:p>
      <w:pPr>
        <w:widowControl/>
        <w:spacing w:line="360" w:lineRule="auto"/>
        <w:ind w:firstLine="560" w:firstLineChars="200"/>
        <w:rPr>
          <w:b/>
          <w:kern w:val="0"/>
          <w:sz w:val="28"/>
          <w:szCs w:val="28"/>
          <w:highlight w:val="none"/>
        </w:rPr>
      </w:pPr>
      <w:r>
        <w:rPr>
          <w:kern w:val="0"/>
          <w:sz w:val="28"/>
          <w:szCs w:val="28"/>
          <w:highlight w:val="none"/>
        </w:rPr>
        <w:t>8.1协议生效日期：自双方签字盖章之日起生效。</w:t>
      </w:r>
    </w:p>
    <w:p>
      <w:pPr>
        <w:widowControl/>
        <w:spacing w:line="360" w:lineRule="auto"/>
        <w:ind w:firstLine="560" w:firstLineChars="200"/>
        <w:rPr>
          <w:color w:val="000000"/>
          <w:kern w:val="0"/>
          <w:sz w:val="28"/>
          <w:szCs w:val="28"/>
          <w:highlight w:val="none"/>
        </w:rPr>
      </w:pPr>
      <w:r>
        <w:rPr>
          <w:kern w:val="0"/>
          <w:sz w:val="28"/>
          <w:szCs w:val="28"/>
          <w:highlight w:val="none"/>
        </w:rPr>
        <w:t>8.2协议终止日期：</w:t>
      </w:r>
      <w:r>
        <w:rPr>
          <w:color w:val="000000"/>
          <w:kern w:val="0"/>
          <w:sz w:val="28"/>
          <w:szCs w:val="28"/>
          <w:highlight w:val="none"/>
        </w:rPr>
        <w:t>双方合同权利义务均完全履行完毕后自然终止。</w:t>
      </w:r>
    </w:p>
    <w:p>
      <w:pPr>
        <w:widowControl/>
        <w:spacing w:line="360" w:lineRule="auto"/>
        <w:ind w:firstLine="562" w:firstLineChars="200"/>
        <w:rPr>
          <w:b/>
          <w:kern w:val="0"/>
          <w:sz w:val="28"/>
          <w:szCs w:val="28"/>
          <w:highlight w:val="none"/>
        </w:rPr>
      </w:pPr>
      <w:r>
        <w:rPr>
          <w:b/>
          <w:kern w:val="0"/>
          <w:sz w:val="28"/>
          <w:szCs w:val="28"/>
          <w:highlight w:val="none"/>
        </w:rPr>
        <w:t>第九条 协议份数</w:t>
      </w:r>
    </w:p>
    <w:p>
      <w:pPr>
        <w:widowControl/>
        <w:spacing w:line="360" w:lineRule="auto"/>
        <w:ind w:firstLine="560" w:firstLineChars="200"/>
        <w:rPr>
          <w:snapToGrid w:val="0"/>
          <w:sz w:val="28"/>
          <w:szCs w:val="28"/>
          <w:highlight w:val="none"/>
        </w:rPr>
      </w:pPr>
      <w:r>
        <w:rPr>
          <w:sz w:val="28"/>
          <w:szCs w:val="28"/>
          <w:highlight w:val="none"/>
        </w:rPr>
        <w:t>本</w:t>
      </w:r>
      <w:r>
        <w:rPr>
          <w:kern w:val="0"/>
          <w:sz w:val="28"/>
          <w:szCs w:val="28"/>
          <w:highlight w:val="none"/>
        </w:rPr>
        <w:t>合同</w:t>
      </w:r>
      <w:r>
        <w:rPr>
          <w:sz w:val="28"/>
          <w:szCs w:val="28"/>
          <w:highlight w:val="none"/>
        </w:rPr>
        <w:t>一式</w:t>
      </w:r>
      <w:r>
        <w:rPr>
          <w:rFonts w:hint="eastAsia"/>
          <w:sz w:val="28"/>
          <w:szCs w:val="28"/>
          <w:highlight w:val="none"/>
          <w:lang w:val="en-US" w:eastAsia="zh-CN"/>
        </w:rPr>
        <w:t>捌</w:t>
      </w:r>
      <w:r>
        <w:rPr>
          <w:sz w:val="28"/>
          <w:szCs w:val="28"/>
          <w:highlight w:val="none"/>
        </w:rPr>
        <w:t>份，甲方执</w:t>
      </w:r>
      <w:r>
        <w:rPr>
          <w:rFonts w:hint="eastAsia"/>
          <w:b/>
          <w:bCs/>
          <w:sz w:val="28"/>
          <w:szCs w:val="28"/>
          <w:highlight w:val="none"/>
          <w:u w:val="single"/>
          <w:lang w:val="en-US" w:eastAsia="zh-CN"/>
        </w:rPr>
        <w:t>伍</w:t>
      </w:r>
      <w:r>
        <w:rPr>
          <w:sz w:val="28"/>
          <w:szCs w:val="28"/>
          <w:highlight w:val="none"/>
        </w:rPr>
        <w:t>份，乙方执</w:t>
      </w:r>
      <w:r>
        <w:rPr>
          <w:rFonts w:hint="eastAsia"/>
          <w:sz w:val="28"/>
          <w:szCs w:val="28"/>
          <w:highlight w:val="none"/>
          <w:lang w:val="en-US" w:eastAsia="zh-CN"/>
        </w:rPr>
        <w:t>叁</w:t>
      </w:r>
      <w:r>
        <w:rPr>
          <w:sz w:val="28"/>
          <w:szCs w:val="28"/>
          <w:highlight w:val="none"/>
        </w:rPr>
        <w:t>份。</w:t>
      </w:r>
    </w:p>
    <w:p>
      <w:pPr>
        <w:pStyle w:val="8"/>
        <w:spacing w:line="360" w:lineRule="auto"/>
        <w:rPr>
          <w:sz w:val="28"/>
          <w:szCs w:val="28"/>
          <w:highlight w:val="none"/>
        </w:rPr>
      </w:pPr>
    </w:p>
    <w:p>
      <w:pPr>
        <w:pStyle w:val="8"/>
        <w:spacing w:line="360" w:lineRule="auto"/>
        <w:rPr>
          <w:sz w:val="28"/>
          <w:szCs w:val="28"/>
          <w:highlight w:val="none"/>
        </w:rPr>
      </w:pPr>
    </w:p>
    <w:p>
      <w:pPr>
        <w:pStyle w:val="8"/>
        <w:spacing w:line="360" w:lineRule="auto"/>
        <w:rPr>
          <w:sz w:val="28"/>
          <w:szCs w:val="28"/>
          <w:highlight w:val="none"/>
        </w:rPr>
      </w:pPr>
      <w:r>
        <w:rPr>
          <w:sz w:val="28"/>
          <w:highlight w:val="none"/>
        </w:rPr>
        <mc:AlternateContent>
          <mc:Choice Requires="wps">
            <w:drawing>
              <wp:anchor distT="0" distB="0" distL="114300" distR="114300" simplePos="0" relativeHeight="251663360" behindDoc="0" locked="0" layoutInCell="1" allowOverlap="1">
                <wp:simplePos x="0" y="0"/>
                <wp:positionH relativeFrom="column">
                  <wp:posOffset>3408045</wp:posOffset>
                </wp:positionH>
                <wp:positionV relativeFrom="paragraph">
                  <wp:posOffset>305435</wp:posOffset>
                </wp:positionV>
                <wp:extent cx="2733675" cy="7079615"/>
                <wp:effectExtent l="0" t="0" r="9525" b="6985"/>
                <wp:wrapNone/>
                <wp:docPr id="7" name="文本框 4"/>
                <wp:cNvGraphicFramePr/>
                <a:graphic xmlns:a="http://schemas.openxmlformats.org/drawingml/2006/main">
                  <a:graphicData uri="http://schemas.microsoft.com/office/word/2010/wordprocessingShape">
                    <wps:wsp>
                      <wps:cNvSpPr txBox="1"/>
                      <wps:spPr>
                        <a:xfrm>
                          <a:off x="829945" y="2646045"/>
                          <a:ext cx="3270250" cy="767715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rPr>
                            </w:pPr>
                            <w:r>
                              <w:rPr>
                                <w:rFonts w:hint="eastAsia" w:ascii="仿宋" w:hAnsi="仿宋" w:eastAsia="仿宋" w:cs="宋体"/>
                                <w:b w:val="0"/>
                                <w:bCs/>
                                <w:color w:val="000000"/>
                                <w:sz w:val="28"/>
                                <w:szCs w:val="28"/>
                                <w:lang w:val="en-US" w:eastAsia="zh-CN"/>
                              </w:rPr>
                              <w:t>乙</w:t>
                            </w:r>
                            <w:r>
                              <w:rPr>
                                <w:rFonts w:ascii="仿宋" w:hAnsi="仿宋" w:eastAsia="仿宋" w:cs="宋体"/>
                                <w:b w:val="0"/>
                                <w:bCs/>
                                <w:color w:val="000000"/>
                                <w:sz w:val="28"/>
                                <w:szCs w:val="28"/>
                              </w:rPr>
                              <w:t>方（盖章）：</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地址:</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税号及纳税人识别码:</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r>
                              <w:rPr>
                                <w:rFonts w:ascii="仿宋" w:hAnsi="仿宋" w:eastAsia="仿宋" w:cs="宋体"/>
                                <w:color w:val="000000"/>
                                <w:sz w:val="28"/>
                                <w:szCs w:val="28"/>
                              </w:rPr>
                              <w:t>开户行：</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r>
                              <w:rPr>
                                <w:rFonts w:hint="eastAsia" w:ascii="仿宋" w:hAnsi="仿宋" w:eastAsia="仿宋" w:cs="宋体"/>
                                <w:b w:val="0"/>
                                <w:bCs/>
                                <w:color w:val="000000"/>
                                <w:kern w:val="2"/>
                                <w:sz w:val="28"/>
                                <w:szCs w:val="28"/>
                                <w:u w:color="000000"/>
                                <w:lang w:val="en-US" w:eastAsia="zh-CN" w:bidi="ar-SA"/>
                              </w:rPr>
                              <w:t>收款账号：</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法定代表人：</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r>
                              <w:rPr>
                                <w:rFonts w:ascii="仿宋" w:hAnsi="仿宋" w:eastAsia="仿宋" w:cs="宋体"/>
                                <w:color w:val="000000"/>
                                <w:sz w:val="28"/>
                                <w:szCs w:val="28"/>
                              </w:rPr>
                              <w:t>授权代表：</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Calibri" w:hAnsi="Calibri" w:eastAsia="仿宋" w:cs="Calibri"/>
                                <w:color w:val="000000"/>
                                <w:sz w:val="28"/>
                                <w:szCs w:val="28"/>
                                <w:lang w:val="en-US" w:eastAsia="zh-CN"/>
                              </w:rPr>
                            </w:pPr>
                            <w:r>
                              <w:rPr>
                                <w:rFonts w:ascii="仿宋" w:hAnsi="仿宋" w:eastAsia="仿宋" w:cs="宋体"/>
                                <w:color w:val="000000"/>
                                <w:sz w:val="28"/>
                                <w:szCs w:val="28"/>
                              </w:rPr>
                              <w:t>联系方式：</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Calibri" w:hAnsi="Calibri" w:eastAsia="仿宋" w:cs="Calibri"/>
                                <w:color w:val="000000"/>
                                <w:sz w:val="28"/>
                                <w:szCs w:val="28"/>
                              </w:rPr>
                            </w:pPr>
                            <w:r>
                              <w:rPr>
                                <w:rFonts w:ascii="仿宋" w:hAnsi="仿宋" w:eastAsia="仿宋" w:cs="宋体"/>
                                <w:color w:val="000000"/>
                                <w:sz w:val="28"/>
                                <w:szCs w:val="28"/>
                              </w:rPr>
                              <w:t>时间：</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年</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月</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日</w:t>
                            </w:r>
                            <w:r>
                              <w:rPr>
                                <w:rFonts w:ascii="Calibri" w:hAnsi="Calibri" w:eastAsia="仿宋" w:cs="Calibri"/>
                                <w:color w:val="000000"/>
                                <w:sz w:val="28"/>
                                <w:szCs w:val="28"/>
                              </w:rPr>
                              <w: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268.35pt;margin-top:24.05pt;height:557.45pt;width:215.25pt;z-index:251663360;mso-width-relative:page;mso-height-relative:page;" fillcolor="#FFFFFF" filled="t" stroked="f" coordsize="21600,21600" o:gfxdata="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5xlfNYAAAALAQAADwAAAAAAAAABACAAAAAiAAAAZHJzL2Rvd25yZXYueG1sUEsBAhQAFAAAAAgA&#10;h07iQCMWmEJgAgAAqQQAAA4AAAAAAAAAAQAgAAAAJQEAAGRycy9lMm9Eb2MueG1sUEsFBgAAAAAG&#10;AAYAWQEAAPc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rPr>
                      </w:pPr>
                      <w:r>
                        <w:rPr>
                          <w:rFonts w:hint="eastAsia" w:ascii="仿宋" w:hAnsi="仿宋" w:eastAsia="仿宋" w:cs="宋体"/>
                          <w:b w:val="0"/>
                          <w:bCs/>
                          <w:color w:val="000000"/>
                          <w:sz w:val="28"/>
                          <w:szCs w:val="28"/>
                          <w:lang w:val="en-US" w:eastAsia="zh-CN"/>
                        </w:rPr>
                        <w:t>乙</w:t>
                      </w:r>
                      <w:r>
                        <w:rPr>
                          <w:rFonts w:ascii="仿宋" w:hAnsi="仿宋" w:eastAsia="仿宋" w:cs="宋体"/>
                          <w:b w:val="0"/>
                          <w:bCs/>
                          <w:color w:val="000000"/>
                          <w:sz w:val="28"/>
                          <w:szCs w:val="28"/>
                        </w:rPr>
                        <w:t>方（盖章）：</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地址:</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税号及纳税人识别码:</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r>
                        <w:rPr>
                          <w:rFonts w:ascii="仿宋" w:hAnsi="仿宋" w:eastAsia="仿宋" w:cs="宋体"/>
                          <w:color w:val="000000"/>
                          <w:sz w:val="28"/>
                          <w:szCs w:val="28"/>
                        </w:rPr>
                        <w:t>开户行：</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r>
                        <w:rPr>
                          <w:rFonts w:hint="eastAsia" w:ascii="仿宋" w:hAnsi="仿宋" w:eastAsia="仿宋" w:cs="宋体"/>
                          <w:b w:val="0"/>
                          <w:bCs/>
                          <w:color w:val="000000"/>
                          <w:kern w:val="2"/>
                          <w:sz w:val="28"/>
                          <w:szCs w:val="28"/>
                          <w:u w:color="000000"/>
                          <w:lang w:val="en-US" w:eastAsia="zh-CN" w:bidi="ar-SA"/>
                        </w:rPr>
                        <w:t>收款账号：</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法定代表人：</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r>
                        <w:rPr>
                          <w:rFonts w:ascii="仿宋" w:hAnsi="仿宋" w:eastAsia="仿宋" w:cs="宋体"/>
                          <w:color w:val="000000"/>
                          <w:sz w:val="28"/>
                          <w:szCs w:val="28"/>
                        </w:rPr>
                        <w:t>授权代表：</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Calibri" w:hAnsi="Calibri" w:eastAsia="仿宋" w:cs="Calibri"/>
                          <w:color w:val="000000"/>
                          <w:sz w:val="28"/>
                          <w:szCs w:val="28"/>
                          <w:lang w:val="en-US" w:eastAsia="zh-CN"/>
                        </w:rPr>
                      </w:pPr>
                      <w:r>
                        <w:rPr>
                          <w:rFonts w:ascii="仿宋" w:hAnsi="仿宋" w:eastAsia="仿宋" w:cs="宋体"/>
                          <w:color w:val="000000"/>
                          <w:sz w:val="28"/>
                          <w:szCs w:val="28"/>
                        </w:rPr>
                        <w:t>联系方式：</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Calibri" w:hAnsi="Calibri" w:eastAsia="仿宋" w:cs="Calibri"/>
                          <w:color w:val="000000"/>
                          <w:sz w:val="28"/>
                          <w:szCs w:val="28"/>
                        </w:rPr>
                      </w:pPr>
                      <w:r>
                        <w:rPr>
                          <w:rFonts w:ascii="仿宋" w:hAnsi="仿宋" w:eastAsia="仿宋" w:cs="宋体"/>
                          <w:color w:val="000000"/>
                          <w:sz w:val="28"/>
                          <w:szCs w:val="28"/>
                        </w:rPr>
                        <w:t>时间：</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年</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月</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日</w:t>
                      </w:r>
                      <w:r>
                        <w:rPr>
                          <w:rFonts w:ascii="Calibri" w:hAnsi="Calibri" w:eastAsia="仿宋" w:cs="Calibri"/>
                          <w:color w:val="000000"/>
                          <w:sz w:val="28"/>
                          <w:szCs w:val="28"/>
                        </w:rPr>
                        <w:t>   </w:t>
                      </w:r>
                    </w:p>
                  </w:txbxContent>
                </v:textbox>
              </v:shape>
            </w:pict>
          </mc:Fallback>
        </mc:AlternateContent>
      </w:r>
      <w:r>
        <w:rPr>
          <w:sz w:val="28"/>
          <w:highlight w:val="none"/>
        </w:rPr>
        <mc:AlternateContent>
          <mc:Choice Requires="wps">
            <w:drawing>
              <wp:anchor distT="0" distB="0" distL="114300" distR="114300" simplePos="0" relativeHeight="251662336" behindDoc="0" locked="0" layoutInCell="1" allowOverlap="1">
                <wp:simplePos x="0" y="0"/>
                <wp:positionH relativeFrom="column">
                  <wp:posOffset>215265</wp:posOffset>
                </wp:positionH>
                <wp:positionV relativeFrom="paragraph">
                  <wp:posOffset>247650</wp:posOffset>
                </wp:positionV>
                <wp:extent cx="2733675" cy="7079615"/>
                <wp:effectExtent l="0" t="0" r="9525" b="6985"/>
                <wp:wrapNone/>
                <wp:docPr id="8" name="文本框 8"/>
                <wp:cNvGraphicFramePr/>
                <a:graphic xmlns:a="http://schemas.openxmlformats.org/drawingml/2006/main">
                  <a:graphicData uri="http://schemas.microsoft.com/office/word/2010/wordprocessingShape">
                    <wps:wsp>
                      <wps:cNvSpPr txBox="1"/>
                      <wps:spPr>
                        <a:xfrm>
                          <a:off x="829945" y="2646045"/>
                          <a:ext cx="3270250" cy="767715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rPr>
                            </w:pPr>
                            <w:r>
                              <w:rPr>
                                <w:rFonts w:ascii="仿宋" w:hAnsi="仿宋" w:eastAsia="仿宋" w:cs="宋体"/>
                                <w:b w:val="0"/>
                                <w:bCs/>
                                <w:color w:val="000000"/>
                                <w:sz w:val="28"/>
                                <w:szCs w:val="28"/>
                              </w:rPr>
                              <w:t>甲方（盖章）：</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地址:</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税号及纳税人识别码:</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r>
                              <w:rPr>
                                <w:rFonts w:ascii="仿宋" w:hAnsi="仿宋" w:eastAsia="仿宋" w:cs="宋体"/>
                                <w:color w:val="000000"/>
                                <w:sz w:val="28"/>
                                <w:szCs w:val="28"/>
                              </w:rPr>
                              <w:t>开户行：</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r>
                              <w:rPr>
                                <w:rFonts w:hint="eastAsia" w:ascii="仿宋" w:hAnsi="仿宋" w:eastAsia="仿宋" w:cs="宋体"/>
                                <w:b w:val="0"/>
                                <w:bCs/>
                                <w:color w:val="000000"/>
                                <w:kern w:val="2"/>
                                <w:sz w:val="28"/>
                                <w:szCs w:val="28"/>
                                <w:u w:color="000000"/>
                                <w:lang w:val="en-US" w:eastAsia="zh-CN" w:bidi="ar-SA"/>
                              </w:rPr>
                              <w:t>收款账号：</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法定代表人：</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r>
                              <w:rPr>
                                <w:rFonts w:ascii="仿宋" w:hAnsi="仿宋" w:eastAsia="仿宋" w:cs="宋体"/>
                                <w:color w:val="000000"/>
                                <w:sz w:val="28"/>
                                <w:szCs w:val="28"/>
                              </w:rPr>
                              <w:t>授权代表：</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Calibri" w:hAnsi="Calibri" w:eastAsia="仿宋" w:cs="Calibri"/>
                                <w:color w:val="000000"/>
                                <w:sz w:val="28"/>
                                <w:szCs w:val="28"/>
                                <w:lang w:val="en-US" w:eastAsia="zh-CN"/>
                              </w:rPr>
                            </w:pPr>
                            <w:r>
                              <w:rPr>
                                <w:rFonts w:ascii="仿宋" w:hAnsi="仿宋" w:eastAsia="仿宋" w:cs="宋体"/>
                                <w:color w:val="000000"/>
                                <w:sz w:val="28"/>
                                <w:szCs w:val="28"/>
                              </w:rPr>
                              <w:t>联系方式：</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Calibri" w:hAnsi="Calibri" w:eastAsia="仿宋" w:cs="Calibri"/>
                                <w:color w:val="000000"/>
                                <w:sz w:val="28"/>
                                <w:szCs w:val="28"/>
                              </w:rPr>
                            </w:pPr>
                            <w:r>
                              <w:rPr>
                                <w:rFonts w:ascii="仿宋" w:hAnsi="仿宋" w:eastAsia="仿宋" w:cs="宋体"/>
                                <w:color w:val="000000"/>
                                <w:sz w:val="28"/>
                                <w:szCs w:val="28"/>
                              </w:rPr>
                              <w:t>时间：</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年</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月</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日</w:t>
                            </w:r>
                            <w:r>
                              <w:rPr>
                                <w:rFonts w:ascii="Calibri" w:hAnsi="Calibri" w:eastAsia="仿宋" w:cs="Calibri"/>
                                <w:color w:val="000000"/>
                                <w:sz w:val="28"/>
                                <w:szCs w:val="28"/>
                              </w:rPr>
                              <w: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5pt;margin-top:19.5pt;height:557.45pt;width:215.25pt;z-index:251662336;mso-width-relative:page;mso-height-relative:page;" fillcolor="#FFFFFF" filled="t" stroked="f" coordsize="21600,21600" o:gfxdata="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l&#10;wVhj1QAAAAoBAAAPAAAAAAAAAAEAIAAAACIAAABkcnMvZG93bnJldi54bWxQSwECFAAUAAAACACH&#10;TuJA0zKik2ACAACpBAAADgAAAAAAAAABACAAAAAkAQAAZHJzL2Uyb0RvYy54bWxQSwUGAAAAAAYA&#10;BgBZAQAA9g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rPr>
                      </w:pPr>
                      <w:r>
                        <w:rPr>
                          <w:rFonts w:ascii="仿宋" w:hAnsi="仿宋" w:eastAsia="仿宋" w:cs="宋体"/>
                          <w:b w:val="0"/>
                          <w:bCs/>
                          <w:color w:val="000000"/>
                          <w:sz w:val="28"/>
                          <w:szCs w:val="28"/>
                        </w:rPr>
                        <w:t>甲方（盖章）：</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地址:</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税号及纳税人识别码:</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r>
                        <w:rPr>
                          <w:rFonts w:ascii="仿宋" w:hAnsi="仿宋" w:eastAsia="仿宋" w:cs="宋体"/>
                          <w:color w:val="000000"/>
                          <w:sz w:val="28"/>
                          <w:szCs w:val="28"/>
                        </w:rPr>
                        <w:t>开户行：</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r>
                        <w:rPr>
                          <w:rFonts w:hint="eastAsia" w:ascii="仿宋" w:hAnsi="仿宋" w:eastAsia="仿宋" w:cs="宋体"/>
                          <w:b w:val="0"/>
                          <w:bCs/>
                          <w:color w:val="000000"/>
                          <w:kern w:val="2"/>
                          <w:sz w:val="28"/>
                          <w:szCs w:val="28"/>
                          <w:u w:color="000000"/>
                          <w:lang w:val="en-US" w:eastAsia="zh-CN" w:bidi="ar-SA"/>
                        </w:rPr>
                        <w:t>收款账号：</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宋体"/>
                          <w:b w:val="0"/>
                          <w:bCs/>
                          <w:color w:val="000000"/>
                          <w:kern w:val="2"/>
                          <w:sz w:val="28"/>
                          <w:szCs w:val="28"/>
                          <w:u w:color="000000"/>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法定代表人：</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r>
                        <w:rPr>
                          <w:rFonts w:ascii="仿宋" w:hAnsi="仿宋" w:eastAsia="仿宋" w:cs="宋体"/>
                          <w:color w:val="000000"/>
                          <w:sz w:val="28"/>
                          <w:szCs w:val="28"/>
                        </w:rPr>
                        <w:t>授权代表：</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仿宋" w:hAnsi="仿宋" w:eastAsia="仿宋" w:cs="宋体"/>
                          <w:color w:val="000000"/>
                          <w:sz w:val="28"/>
                          <w:szCs w:val="28"/>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Calibri" w:hAnsi="Calibri" w:eastAsia="仿宋" w:cs="Calibri"/>
                          <w:color w:val="000000"/>
                          <w:sz w:val="28"/>
                          <w:szCs w:val="28"/>
                          <w:lang w:val="en-US" w:eastAsia="zh-CN"/>
                        </w:rPr>
                      </w:pPr>
                      <w:r>
                        <w:rPr>
                          <w:rFonts w:ascii="仿宋" w:hAnsi="仿宋" w:eastAsia="仿宋" w:cs="宋体"/>
                          <w:color w:val="000000"/>
                          <w:sz w:val="28"/>
                          <w:szCs w:val="28"/>
                        </w:rPr>
                        <w:t>联系方式：</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Calibri" w:hAnsi="Calibri" w:eastAsia="仿宋" w:cs="Calibri"/>
                          <w:color w:val="000000"/>
                          <w:sz w:val="28"/>
                          <w:szCs w:val="28"/>
                        </w:rPr>
                      </w:pPr>
                      <w:r>
                        <w:rPr>
                          <w:rFonts w:ascii="仿宋" w:hAnsi="仿宋" w:eastAsia="仿宋" w:cs="宋体"/>
                          <w:color w:val="000000"/>
                          <w:sz w:val="28"/>
                          <w:szCs w:val="28"/>
                        </w:rPr>
                        <w:t>时间：</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年</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月</w:t>
                      </w:r>
                      <w:r>
                        <w:rPr>
                          <w:rFonts w:ascii="Calibri" w:hAnsi="Calibri" w:eastAsia="仿宋" w:cs="Calibri"/>
                          <w:color w:val="000000"/>
                          <w:sz w:val="28"/>
                          <w:szCs w:val="28"/>
                        </w:rPr>
                        <w:t> </w:t>
                      </w:r>
                      <w:r>
                        <w:rPr>
                          <w:rFonts w:hint="eastAsia" w:ascii="Calibri" w:hAnsi="Calibri" w:eastAsia="仿宋" w:cs="Calibri"/>
                          <w:color w:val="000000"/>
                          <w:sz w:val="28"/>
                          <w:szCs w:val="28"/>
                          <w:lang w:val="en-US" w:eastAsia="zh-CN"/>
                        </w:rPr>
                        <w:t xml:space="preserve">   </w:t>
                      </w:r>
                      <w:r>
                        <w:rPr>
                          <w:rFonts w:ascii="仿宋" w:hAnsi="仿宋" w:eastAsia="仿宋" w:cs="宋体"/>
                          <w:color w:val="000000"/>
                          <w:sz w:val="28"/>
                          <w:szCs w:val="28"/>
                        </w:rPr>
                        <w:t>日</w:t>
                      </w:r>
                      <w:r>
                        <w:rPr>
                          <w:rFonts w:ascii="Calibri" w:hAnsi="Calibri" w:eastAsia="仿宋" w:cs="Calibri"/>
                          <w:color w:val="000000"/>
                          <w:sz w:val="28"/>
                          <w:szCs w:val="28"/>
                        </w:rPr>
                        <w:t>   </w:t>
                      </w:r>
                    </w:p>
                  </w:txbxContent>
                </v:textbox>
              </v:shape>
            </w:pict>
          </mc:Fallback>
        </mc:AlternateContent>
      </w:r>
    </w:p>
    <w:p>
      <w:pPr>
        <w:pStyle w:val="8"/>
        <w:spacing w:line="360" w:lineRule="auto"/>
        <w:rPr>
          <w:sz w:val="28"/>
          <w:szCs w:val="28"/>
          <w:highlight w:val="none"/>
        </w:rPr>
      </w:pPr>
    </w:p>
    <w:p>
      <w:pPr>
        <w:pStyle w:val="8"/>
        <w:spacing w:line="360" w:lineRule="auto"/>
        <w:rPr>
          <w:sz w:val="28"/>
          <w:szCs w:val="28"/>
          <w:highlight w:val="none"/>
        </w:rPr>
      </w:pPr>
    </w:p>
    <w:p>
      <w:pPr>
        <w:pStyle w:val="8"/>
        <w:spacing w:line="360" w:lineRule="auto"/>
        <w:rPr>
          <w:sz w:val="28"/>
          <w:szCs w:val="28"/>
          <w:highlight w:val="none"/>
        </w:rPr>
      </w:pPr>
    </w:p>
    <w:p>
      <w:pPr>
        <w:pStyle w:val="8"/>
        <w:spacing w:line="360" w:lineRule="auto"/>
        <w:rPr>
          <w:sz w:val="28"/>
          <w:szCs w:val="28"/>
          <w:highlight w:val="none"/>
        </w:rPr>
      </w:pPr>
    </w:p>
    <w:p>
      <w:pPr>
        <w:pStyle w:val="8"/>
        <w:spacing w:line="360" w:lineRule="auto"/>
        <w:rPr>
          <w:sz w:val="28"/>
          <w:szCs w:val="28"/>
          <w:highlight w:val="none"/>
        </w:rPr>
      </w:pPr>
    </w:p>
    <w:p>
      <w:pPr>
        <w:pStyle w:val="10"/>
        <w:rPr>
          <w:kern w:val="0"/>
          <w:sz w:val="10"/>
          <w:szCs w:val="10"/>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10"/>
        <w:rPr>
          <w:kern w:val="0"/>
          <w:sz w:val="28"/>
          <w:szCs w:val="28"/>
          <w:highlight w:val="none"/>
        </w:rPr>
      </w:pPr>
    </w:p>
    <w:p>
      <w:pPr>
        <w:pStyle w:val="33"/>
        <w:jc w:val="center"/>
        <w:outlineLvl w:val="0"/>
        <w:rPr>
          <w:rFonts w:hint="eastAsia" w:ascii="宋体" w:hAnsi="宋体" w:eastAsia="宋体" w:cs="宋体"/>
          <w:b/>
          <w:color w:val="auto"/>
          <w:sz w:val="40"/>
          <w:highlight w:val="none"/>
        </w:rPr>
      </w:pPr>
      <w:r>
        <w:rPr>
          <w:rFonts w:hint="eastAsia" w:ascii="宋体" w:hAnsi="宋体" w:eastAsia="宋体" w:cs="宋体"/>
          <w:b/>
          <w:color w:val="auto"/>
          <w:sz w:val="40"/>
          <w:highlight w:val="none"/>
          <w:lang w:eastAsia="zh-CN"/>
        </w:rPr>
        <w:t>第五章</w:t>
      </w:r>
      <w:r>
        <w:rPr>
          <w:rFonts w:hint="eastAsia" w:ascii="宋体" w:hAnsi="宋体" w:eastAsia="宋体" w:cs="宋体"/>
          <w:b/>
          <w:color w:val="auto"/>
          <w:sz w:val="40"/>
          <w:highlight w:val="none"/>
          <w:lang w:val="en-US" w:eastAsia="zh-CN"/>
        </w:rPr>
        <w:t xml:space="preserve"> </w:t>
      </w:r>
      <w:r>
        <w:rPr>
          <w:rFonts w:hint="eastAsia" w:ascii="宋体" w:hAnsi="宋体" w:eastAsia="宋体" w:cs="宋体"/>
          <w:b/>
          <w:color w:val="auto"/>
          <w:sz w:val="40"/>
          <w:highlight w:val="none"/>
          <w:lang w:eastAsia="zh-CN"/>
        </w:rPr>
        <w:t>响应文件</w:t>
      </w:r>
      <w:r>
        <w:rPr>
          <w:rFonts w:hint="eastAsia" w:ascii="宋体" w:hAnsi="宋体" w:eastAsia="宋体" w:cs="宋体"/>
          <w:b/>
          <w:color w:val="auto"/>
          <w:sz w:val="40"/>
          <w:highlight w:val="none"/>
        </w:rPr>
        <w:t>格式</w:t>
      </w:r>
    </w:p>
    <w:p>
      <w:pPr>
        <w:pStyle w:val="33"/>
        <w:spacing w:line="360" w:lineRule="atLeast"/>
        <w:jc w:val="center"/>
        <w:rPr>
          <w:rFonts w:hint="eastAsia" w:ascii="宋体" w:hAnsi="宋体" w:cs="宋体"/>
          <w:b/>
          <w:color w:val="auto"/>
          <w:sz w:val="72"/>
          <w:highlight w:val="none"/>
        </w:rPr>
      </w:pPr>
    </w:p>
    <w:p>
      <w:pPr>
        <w:pStyle w:val="33"/>
        <w:spacing w:line="360" w:lineRule="atLeast"/>
        <w:jc w:val="center"/>
        <w:outlineLvl w:val="0"/>
        <w:rPr>
          <w:rFonts w:hint="eastAsia" w:ascii="宋体" w:hAnsi="宋体" w:cs="宋体"/>
          <w:color w:val="auto"/>
          <w:highlight w:val="none"/>
        </w:rPr>
      </w:pPr>
      <w:bookmarkStart w:id="106" w:name="_Toc1593"/>
      <w:bookmarkStart w:id="107" w:name="_Toc26065"/>
      <w:r>
        <w:rPr>
          <w:rFonts w:hint="eastAsia" w:ascii="宋体" w:hAnsi="宋体" w:cs="宋体"/>
          <w:b/>
          <w:color w:val="auto"/>
          <w:sz w:val="72"/>
          <w:highlight w:val="none"/>
        </w:rPr>
        <w:t>招标项目投标书</w:t>
      </w:r>
      <w:bookmarkEnd w:id="106"/>
      <w:bookmarkEnd w:id="107"/>
    </w:p>
    <w:p>
      <w:pPr>
        <w:spacing w:line="360" w:lineRule="auto"/>
        <w:ind w:left="878" w:leftChars="418"/>
        <w:rPr>
          <w:rFonts w:hint="eastAsia" w:ascii="宋体" w:hAnsi="宋体" w:cs="宋体"/>
          <w:color w:val="auto"/>
          <w:kern w:val="0"/>
          <w:sz w:val="44"/>
          <w:szCs w:val="24"/>
          <w:highlight w:val="none"/>
        </w:rPr>
      </w:pPr>
    </w:p>
    <w:p>
      <w:pPr>
        <w:spacing w:line="360" w:lineRule="auto"/>
        <w:ind w:left="878" w:leftChars="418"/>
        <w:rPr>
          <w:rFonts w:hint="eastAsia" w:ascii="宋体" w:hAnsi="宋体" w:cs="宋体"/>
          <w:color w:val="auto"/>
          <w:kern w:val="0"/>
          <w:sz w:val="44"/>
          <w:szCs w:val="24"/>
          <w:highlight w:val="none"/>
        </w:rPr>
      </w:pPr>
    </w:p>
    <w:p>
      <w:pPr>
        <w:spacing w:line="360" w:lineRule="auto"/>
        <w:ind w:left="878" w:leftChars="418"/>
        <w:rPr>
          <w:rFonts w:hint="eastAsia" w:ascii="宋体" w:hAnsi="宋体" w:cs="宋体"/>
          <w:color w:val="auto"/>
          <w:kern w:val="0"/>
          <w:sz w:val="44"/>
          <w:szCs w:val="24"/>
          <w:highlight w:val="none"/>
        </w:rPr>
      </w:pPr>
    </w:p>
    <w:p>
      <w:pPr>
        <w:spacing w:line="360" w:lineRule="auto"/>
        <w:ind w:left="878" w:leftChars="418"/>
        <w:rPr>
          <w:rFonts w:hint="eastAsia" w:ascii="宋体" w:hAnsi="宋体" w:cs="宋体"/>
          <w:color w:val="auto"/>
          <w:kern w:val="0"/>
          <w:sz w:val="44"/>
          <w:szCs w:val="24"/>
          <w:highlight w:val="none"/>
        </w:rPr>
      </w:pPr>
    </w:p>
    <w:p>
      <w:pPr>
        <w:spacing w:line="360" w:lineRule="auto"/>
        <w:ind w:left="878" w:leftChars="418"/>
        <w:rPr>
          <w:rFonts w:hint="eastAsia" w:ascii="宋体" w:hAnsi="宋体" w:cs="宋体"/>
          <w:color w:val="auto"/>
          <w:kern w:val="0"/>
          <w:sz w:val="44"/>
          <w:szCs w:val="24"/>
          <w:highlight w:val="none"/>
        </w:rPr>
      </w:pPr>
    </w:p>
    <w:p>
      <w:pPr>
        <w:spacing w:line="360" w:lineRule="auto"/>
        <w:ind w:firstLine="560" w:firstLineChars="200"/>
        <w:outlineLvl w:val="0"/>
        <w:rPr>
          <w:rFonts w:hint="eastAsia" w:ascii="宋体" w:hAnsi="宋体" w:eastAsia="宋体" w:cs="宋体"/>
          <w:color w:val="auto"/>
          <w:kern w:val="0"/>
          <w:sz w:val="28"/>
          <w:szCs w:val="28"/>
          <w:highlight w:val="none"/>
        </w:rPr>
      </w:pPr>
      <w:bookmarkStart w:id="108" w:name="_Toc8142"/>
      <w:bookmarkStart w:id="109" w:name="_Toc26167"/>
      <w:r>
        <w:rPr>
          <w:rFonts w:hint="eastAsia" w:ascii="宋体" w:hAnsi="宋体" w:eastAsia="宋体" w:cs="宋体"/>
          <w:color w:val="auto"/>
          <w:kern w:val="0"/>
          <w:sz w:val="28"/>
          <w:szCs w:val="28"/>
          <w:highlight w:val="none"/>
        </w:rPr>
        <w:t>招标项目名称：</w:t>
      </w:r>
      <w:bookmarkEnd w:id="108"/>
      <w:bookmarkEnd w:id="109"/>
    </w:p>
    <w:p>
      <w:pPr>
        <w:spacing w:line="360" w:lineRule="auto"/>
        <w:ind w:left="1680" w:hanging="168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pPr>
        <w:pStyle w:val="33"/>
        <w:spacing w:line="360" w:lineRule="auto"/>
        <w:ind w:firstLine="560" w:firstLineChars="200"/>
        <w:jc w:val="both"/>
        <w:outlineLvl w:val="0"/>
        <w:rPr>
          <w:rFonts w:hint="eastAsia" w:ascii="宋体" w:hAnsi="宋体" w:eastAsia="宋体" w:cs="宋体"/>
          <w:color w:val="auto"/>
          <w:sz w:val="28"/>
          <w:szCs w:val="28"/>
          <w:highlight w:val="none"/>
        </w:rPr>
      </w:pPr>
      <w:bookmarkStart w:id="110" w:name="_Toc10355"/>
      <w:bookmarkStart w:id="111" w:name="_Toc27455"/>
      <w:r>
        <w:rPr>
          <w:rFonts w:hint="eastAsia" w:ascii="宋体" w:hAnsi="宋体" w:eastAsia="宋体" w:cs="宋体"/>
          <w:color w:val="auto"/>
          <w:sz w:val="28"/>
          <w:szCs w:val="28"/>
          <w:highlight w:val="none"/>
          <w:lang w:eastAsia="zh-CN"/>
        </w:rPr>
        <w:t>磋商文件</w:t>
      </w:r>
      <w:r>
        <w:rPr>
          <w:rFonts w:hint="eastAsia" w:ascii="宋体" w:hAnsi="宋体" w:eastAsia="宋体" w:cs="宋体"/>
          <w:color w:val="auto"/>
          <w:sz w:val="28"/>
          <w:szCs w:val="28"/>
          <w:highlight w:val="none"/>
        </w:rPr>
        <w:t>编号：</w:t>
      </w:r>
      <w:bookmarkEnd w:id="110"/>
      <w:bookmarkEnd w:id="111"/>
      <w:r>
        <w:rPr>
          <w:rFonts w:hint="eastAsia" w:ascii="宋体" w:hAnsi="宋体" w:eastAsia="宋体" w:cs="宋体"/>
          <w:color w:val="auto"/>
          <w:sz w:val="28"/>
          <w:szCs w:val="28"/>
          <w:highlight w:val="none"/>
        </w:rPr>
        <w:t xml:space="preserve"> </w:t>
      </w:r>
    </w:p>
    <w:p>
      <w:pPr>
        <w:pStyle w:val="33"/>
        <w:spacing w:line="360" w:lineRule="atLeast"/>
        <w:ind w:firstLine="567"/>
        <w:jc w:val="both"/>
        <w:rPr>
          <w:rFonts w:hint="eastAsia" w:ascii="宋体" w:hAnsi="宋体" w:eastAsia="宋体" w:cs="宋体"/>
          <w:color w:val="auto"/>
          <w:sz w:val="28"/>
          <w:szCs w:val="28"/>
          <w:highlight w:val="none"/>
        </w:rPr>
      </w:pPr>
    </w:p>
    <w:p>
      <w:pPr>
        <w:pStyle w:val="33"/>
        <w:spacing w:line="360" w:lineRule="atLeast"/>
        <w:ind w:firstLine="560" w:firstLineChars="200"/>
        <w:jc w:val="both"/>
        <w:outlineLvl w:val="0"/>
        <w:rPr>
          <w:rFonts w:hint="eastAsia" w:ascii="宋体" w:hAnsi="宋体" w:eastAsia="宋体" w:cs="宋体"/>
          <w:color w:val="auto"/>
          <w:sz w:val="28"/>
          <w:szCs w:val="28"/>
          <w:highlight w:val="none"/>
        </w:rPr>
      </w:pPr>
      <w:bookmarkStart w:id="112" w:name="_Toc13667"/>
      <w:bookmarkStart w:id="113" w:name="_Toc24143"/>
      <w:r>
        <w:rPr>
          <w:rFonts w:hint="eastAsia" w:ascii="宋体" w:hAnsi="宋体" w:eastAsia="宋体" w:cs="宋体"/>
          <w:color w:val="auto"/>
          <w:sz w:val="28"/>
          <w:szCs w:val="28"/>
          <w:highlight w:val="none"/>
        </w:rPr>
        <w:t>投 标 单 位 ：</w:t>
      </w:r>
      <w:bookmarkEnd w:id="112"/>
      <w:bookmarkEnd w:id="113"/>
      <w:r>
        <w:rPr>
          <w:rFonts w:hint="eastAsia" w:ascii="宋体" w:hAnsi="宋体" w:eastAsia="宋体" w:cs="宋体"/>
          <w:color w:val="auto"/>
          <w:sz w:val="28"/>
          <w:szCs w:val="28"/>
          <w:highlight w:val="none"/>
        </w:rPr>
        <w:t xml:space="preserve"> </w:t>
      </w:r>
    </w:p>
    <w:p>
      <w:pPr>
        <w:pStyle w:val="33"/>
        <w:spacing w:line="360" w:lineRule="atLeast"/>
        <w:ind w:firstLine="567"/>
        <w:jc w:val="both"/>
        <w:rPr>
          <w:rFonts w:hint="eastAsia" w:ascii="宋体" w:hAnsi="宋体" w:eastAsia="宋体" w:cs="宋体"/>
          <w:color w:val="auto"/>
          <w:sz w:val="28"/>
          <w:szCs w:val="28"/>
          <w:highlight w:val="none"/>
        </w:rPr>
      </w:pPr>
    </w:p>
    <w:p>
      <w:pPr>
        <w:pStyle w:val="33"/>
        <w:spacing w:line="360" w:lineRule="atLeast"/>
        <w:ind w:firstLine="560" w:firstLineChars="200"/>
        <w:jc w:val="both"/>
        <w:outlineLvl w:val="0"/>
        <w:rPr>
          <w:rFonts w:hint="eastAsia" w:ascii="宋体" w:hAnsi="宋体" w:eastAsia="宋体" w:cs="宋体"/>
          <w:color w:val="auto"/>
          <w:sz w:val="28"/>
          <w:szCs w:val="28"/>
          <w:highlight w:val="none"/>
        </w:rPr>
      </w:pPr>
      <w:bookmarkStart w:id="114" w:name="_Toc31193"/>
      <w:bookmarkStart w:id="115" w:name="_Toc27430"/>
      <w:r>
        <w:rPr>
          <w:rFonts w:hint="eastAsia" w:ascii="宋体" w:hAnsi="宋体" w:eastAsia="宋体" w:cs="宋体"/>
          <w:color w:val="auto"/>
          <w:sz w:val="28"/>
          <w:szCs w:val="28"/>
          <w:highlight w:val="none"/>
        </w:rPr>
        <w:t>投标单位全权代表：</w:t>
      </w:r>
      <w:bookmarkEnd w:id="114"/>
      <w:bookmarkEnd w:id="115"/>
      <w:r>
        <w:rPr>
          <w:rFonts w:hint="eastAsia" w:ascii="宋体" w:hAnsi="宋体" w:eastAsia="宋体" w:cs="宋体"/>
          <w:color w:val="auto"/>
          <w:sz w:val="28"/>
          <w:szCs w:val="28"/>
          <w:highlight w:val="none"/>
        </w:rPr>
        <w:t xml:space="preserve"> </w:t>
      </w:r>
    </w:p>
    <w:p>
      <w:pPr>
        <w:pStyle w:val="33"/>
        <w:spacing w:line="360" w:lineRule="atLeast"/>
        <w:ind w:firstLine="567"/>
        <w:jc w:val="both"/>
        <w:rPr>
          <w:rFonts w:hint="eastAsia" w:ascii="宋体" w:hAnsi="宋体" w:eastAsia="宋体" w:cs="宋体"/>
          <w:color w:val="auto"/>
          <w:sz w:val="28"/>
          <w:szCs w:val="28"/>
          <w:highlight w:val="none"/>
        </w:rPr>
      </w:pPr>
    </w:p>
    <w:p>
      <w:pPr>
        <w:pStyle w:val="33"/>
        <w:spacing w:line="360" w:lineRule="atLeast"/>
        <w:ind w:firstLine="567"/>
        <w:jc w:val="both"/>
        <w:rPr>
          <w:rFonts w:hint="eastAsia" w:ascii="宋体" w:hAnsi="宋体" w:eastAsia="宋体" w:cs="宋体"/>
          <w:color w:val="auto"/>
          <w:sz w:val="28"/>
          <w:szCs w:val="28"/>
          <w:highlight w:val="none"/>
        </w:rPr>
      </w:pPr>
    </w:p>
    <w:p>
      <w:pPr>
        <w:pStyle w:val="33"/>
        <w:spacing w:line="360" w:lineRule="atLeast"/>
        <w:ind w:firstLine="4819"/>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Style w:val="33"/>
        <w:spacing w:line="360" w:lineRule="atLeast"/>
        <w:ind w:firstLine="4819"/>
        <w:jc w:val="both"/>
        <w:outlineLvl w:val="0"/>
        <w:rPr>
          <w:rFonts w:hint="eastAsia" w:ascii="宋体" w:hAnsi="宋体" w:eastAsia="宋体" w:cs="宋体"/>
          <w:color w:val="auto"/>
          <w:sz w:val="28"/>
          <w:szCs w:val="28"/>
          <w:highlight w:val="none"/>
        </w:rPr>
      </w:pPr>
      <w:bookmarkStart w:id="116" w:name="_Toc30744"/>
      <w:bookmarkStart w:id="117" w:name="_Toc8194"/>
      <w:r>
        <w:rPr>
          <w:rFonts w:hint="eastAsia" w:ascii="宋体" w:hAnsi="宋体" w:eastAsia="宋体" w:cs="宋体"/>
          <w:color w:val="auto"/>
          <w:sz w:val="28"/>
          <w:szCs w:val="28"/>
          <w:highlight w:val="none"/>
        </w:rPr>
        <w:t>投标单位：（公章）</w:t>
      </w:r>
      <w:bookmarkEnd w:id="116"/>
      <w:bookmarkEnd w:id="117"/>
    </w:p>
    <w:p>
      <w:pPr>
        <w:pStyle w:val="33"/>
        <w:spacing w:line="360" w:lineRule="atLeast"/>
        <w:ind w:firstLine="4819"/>
        <w:jc w:val="both"/>
        <w:outlineLvl w:val="9"/>
        <w:rPr>
          <w:rFonts w:hint="eastAsia" w:ascii="宋体" w:hAnsi="宋体" w:eastAsia="宋体" w:cs="宋体"/>
          <w:color w:val="auto"/>
          <w:sz w:val="28"/>
          <w:szCs w:val="28"/>
          <w:highlight w:val="none"/>
        </w:rPr>
      </w:pPr>
    </w:p>
    <w:p>
      <w:pPr>
        <w:pStyle w:val="33"/>
        <w:spacing w:line="360" w:lineRule="atLeast"/>
        <w:ind w:firstLine="4819"/>
        <w:jc w:val="both"/>
        <w:outlineLvl w:val="9"/>
        <w:rPr>
          <w:rFonts w:hint="eastAsia" w:ascii="宋体" w:hAnsi="宋体" w:eastAsia="宋体" w:cs="宋体"/>
          <w:color w:val="auto"/>
          <w:sz w:val="28"/>
          <w:szCs w:val="28"/>
          <w:highlight w:val="none"/>
        </w:rPr>
      </w:pPr>
    </w:p>
    <w:p>
      <w:pPr>
        <w:pStyle w:val="33"/>
        <w:spacing w:line="360" w:lineRule="atLeast"/>
        <w:ind w:firstLine="4819"/>
        <w:jc w:val="both"/>
        <w:outlineLvl w:val="9"/>
        <w:rPr>
          <w:rFonts w:hint="eastAsia" w:ascii="宋体" w:hAnsi="宋体" w:eastAsia="宋体" w:cs="宋体"/>
          <w:color w:val="auto"/>
          <w:sz w:val="28"/>
          <w:szCs w:val="28"/>
          <w:highlight w:val="none"/>
        </w:rPr>
      </w:pPr>
    </w:p>
    <w:p>
      <w:pPr>
        <w:pStyle w:val="33"/>
        <w:spacing w:line="360" w:lineRule="atLeast"/>
        <w:jc w:val="center"/>
        <w:outlineLvl w:val="0"/>
        <w:rPr>
          <w:rFonts w:ascii="宋体" w:hAnsi="宋体" w:cs="宋体"/>
          <w:color w:val="auto"/>
          <w:highlight w:val="none"/>
        </w:rPr>
      </w:pPr>
      <w:bookmarkStart w:id="118" w:name="_Toc12836"/>
      <w:bookmarkStart w:id="119" w:name="_Toc14201"/>
      <w:bookmarkStart w:id="120" w:name="_Toc1782"/>
      <w:bookmarkStart w:id="121" w:name="_Toc533086813"/>
      <w:bookmarkStart w:id="122" w:name="_Toc26662"/>
      <w:r>
        <w:rPr>
          <w:rFonts w:hint="eastAsia" w:ascii="宋体" w:hAnsi="宋体" w:cs="宋体"/>
          <w:b/>
          <w:color w:val="auto"/>
          <w:sz w:val="36"/>
          <w:highlight w:val="none"/>
        </w:rPr>
        <w:t>附件1：投标函</w:t>
      </w:r>
      <w:bookmarkEnd w:id="118"/>
      <w:bookmarkEnd w:id="119"/>
      <w:bookmarkEnd w:id="120"/>
      <w:bookmarkEnd w:id="121"/>
      <w:bookmarkEnd w:id="122"/>
    </w:p>
    <w:p>
      <w:pPr>
        <w:jc w:val="center"/>
        <w:rPr>
          <w:sz w:val="32"/>
          <w:szCs w:val="32"/>
          <w:highlight w:val="none"/>
        </w:rPr>
      </w:pPr>
      <w:bookmarkStart w:id="123" w:name="_Toc28901"/>
      <w:bookmarkStart w:id="124" w:name="_Toc22469"/>
      <w:r>
        <w:rPr>
          <w:rFonts w:hint="eastAsia"/>
          <w:sz w:val="32"/>
          <w:szCs w:val="32"/>
          <w:highlight w:val="none"/>
        </w:rPr>
        <w:t>投</w:t>
      </w:r>
      <w:r>
        <w:rPr>
          <w:sz w:val="32"/>
          <w:szCs w:val="32"/>
          <w:highlight w:val="none"/>
        </w:rPr>
        <w:t xml:space="preserve"> </w:t>
      </w:r>
      <w:r>
        <w:rPr>
          <w:rFonts w:hint="eastAsia"/>
          <w:sz w:val="32"/>
          <w:szCs w:val="32"/>
          <w:highlight w:val="none"/>
        </w:rPr>
        <w:t>标</w:t>
      </w:r>
      <w:r>
        <w:rPr>
          <w:sz w:val="32"/>
          <w:szCs w:val="32"/>
          <w:highlight w:val="none"/>
        </w:rPr>
        <w:t xml:space="preserve"> </w:t>
      </w:r>
      <w:r>
        <w:rPr>
          <w:rFonts w:hint="eastAsia"/>
          <w:sz w:val="32"/>
          <w:szCs w:val="32"/>
          <w:highlight w:val="none"/>
        </w:rPr>
        <w:t>书</w:t>
      </w:r>
    </w:p>
    <w:p>
      <w:pPr>
        <w:rPr>
          <w:sz w:val="24"/>
          <w:szCs w:val="24"/>
          <w:highlight w:val="none"/>
          <w:u w:val="single"/>
        </w:rPr>
      </w:pPr>
      <w:r>
        <w:rPr>
          <w:rFonts w:hint="eastAsia"/>
          <w:sz w:val="24"/>
          <w:szCs w:val="24"/>
          <w:highlight w:val="none"/>
        </w:rPr>
        <w:t>致：</w:t>
      </w:r>
      <w:r>
        <w:rPr>
          <w:sz w:val="24"/>
          <w:szCs w:val="24"/>
          <w:highlight w:val="none"/>
          <w:u w:val="single"/>
        </w:rPr>
        <w:t xml:space="preserve"> </w:t>
      </w:r>
      <w:r>
        <w:rPr>
          <w:rFonts w:hint="eastAsia"/>
          <w:sz w:val="24"/>
          <w:szCs w:val="24"/>
          <w:highlight w:val="none"/>
          <w:u w:val="single"/>
          <w:lang w:eastAsia="zh-CN"/>
        </w:rPr>
        <w:t>华诚博远工程咨询有限公司</w:t>
      </w:r>
      <w:r>
        <w:rPr>
          <w:sz w:val="24"/>
          <w:szCs w:val="24"/>
          <w:highlight w:val="none"/>
          <w:u w:val="single"/>
        </w:rPr>
        <w:t xml:space="preserve">       </w:t>
      </w:r>
    </w:p>
    <w:p>
      <w:pPr>
        <w:rPr>
          <w:sz w:val="24"/>
          <w:szCs w:val="24"/>
          <w:highlight w:val="none"/>
        </w:rPr>
      </w:pPr>
      <w:r>
        <w:rPr>
          <w:rFonts w:hint="eastAsia"/>
          <w:sz w:val="24"/>
          <w:szCs w:val="24"/>
          <w:highlight w:val="none"/>
        </w:rPr>
        <w:t>根据贵方为</w:t>
      </w:r>
      <w:r>
        <w:rPr>
          <w:rFonts w:hint="eastAsia"/>
          <w:sz w:val="24"/>
          <w:szCs w:val="24"/>
          <w:highlight w:val="none"/>
          <w:u w:val="single"/>
        </w:rPr>
        <w:t>　　　（项目名称）</w:t>
      </w:r>
      <w:r>
        <w:rPr>
          <w:sz w:val="24"/>
          <w:szCs w:val="24"/>
          <w:highlight w:val="none"/>
          <w:u w:val="single"/>
        </w:rPr>
        <w:t xml:space="preserve">    </w:t>
      </w:r>
      <w:r>
        <w:rPr>
          <w:rFonts w:hint="eastAsia"/>
          <w:sz w:val="24"/>
          <w:szCs w:val="24"/>
          <w:highlight w:val="none"/>
        </w:rPr>
        <w:t>项目招标的招标邀请</w:t>
      </w:r>
      <w:r>
        <w:rPr>
          <w:rFonts w:hint="eastAsia"/>
          <w:sz w:val="24"/>
          <w:szCs w:val="24"/>
          <w:highlight w:val="none"/>
          <w:u w:val="single"/>
        </w:rPr>
        <w:t>（项目编号）</w:t>
      </w:r>
      <w:r>
        <w:rPr>
          <w:rFonts w:hint="eastAsia"/>
          <w:sz w:val="24"/>
          <w:szCs w:val="24"/>
          <w:highlight w:val="none"/>
        </w:rPr>
        <w:t>，签字代表</w:t>
      </w:r>
      <w:r>
        <w:rPr>
          <w:rFonts w:hint="eastAsia"/>
          <w:sz w:val="24"/>
          <w:szCs w:val="24"/>
          <w:highlight w:val="none"/>
          <w:u w:val="single"/>
        </w:rPr>
        <w:t>（姓名、职务）</w:t>
      </w:r>
      <w:r>
        <w:rPr>
          <w:rFonts w:hint="eastAsia"/>
          <w:sz w:val="24"/>
          <w:szCs w:val="24"/>
          <w:highlight w:val="none"/>
        </w:rPr>
        <w:t>经正式授权并代表供应商</w:t>
      </w:r>
      <w:r>
        <w:rPr>
          <w:rFonts w:hint="eastAsia"/>
          <w:sz w:val="24"/>
          <w:szCs w:val="24"/>
          <w:highlight w:val="none"/>
          <w:u w:val="single"/>
        </w:rPr>
        <w:t>（供应商名称、地址）</w:t>
      </w:r>
      <w:r>
        <w:rPr>
          <w:rFonts w:hint="eastAsia"/>
          <w:sz w:val="24"/>
          <w:szCs w:val="24"/>
          <w:highlight w:val="none"/>
        </w:rPr>
        <w:t>提交下述文件正本一份和副本三份。</w:t>
      </w:r>
    </w:p>
    <w:p>
      <w:pPr>
        <w:rPr>
          <w:rFonts w:hint="eastAsia" w:eastAsia="宋体"/>
          <w:sz w:val="24"/>
          <w:szCs w:val="24"/>
          <w:highlight w:val="none"/>
          <w:lang w:eastAsia="zh-CN"/>
        </w:rPr>
      </w:pPr>
      <w:r>
        <w:rPr>
          <w:rFonts w:hint="eastAsia"/>
          <w:sz w:val="24"/>
          <w:szCs w:val="24"/>
          <w:highlight w:val="none"/>
          <w:lang w:eastAsia="zh-CN"/>
        </w:rPr>
        <w:t>投标报价一览表</w:t>
      </w:r>
    </w:p>
    <w:p>
      <w:pPr>
        <w:rPr>
          <w:sz w:val="24"/>
          <w:szCs w:val="24"/>
          <w:highlight w:val="none"/>
        </w:rPr>
      </w:pPr>
      <w:r>
        <w:rPr>
          <w:rFonts w:hint="eastAsia"/>
          <w:sz w:val="24"/>
          <w:szCs w:val="24"/>
          <w:highlight w:val="none"/>
        </w:rPr>
        <w:t>按谈判文件供应商须知、技术规格要求及其他要求提供有关文件</w:t>
      </w:r>
    </w:p>
    <w:p>
      <w:pPr>
        <w:rPr>
          <w:sz w:val="24"/>
          <w:szCs w:val="24"/>
          <w:highlight w:val="none"/>
        </w:rPr>
      </w:pPr>
      <w:r>
        <w:rPr>
          <w:rFonts w:hint="eastAsia"/>
          <w:sz w:val="24"/>
          <w:szCs w:val="24"/>
          <w:highlight w:val="none"/>
        </w:rPr>
        <w:t>资格证明文件</w:t>
      </w:r>
    </w:p>
    <w:p>
      <w:pPr>
        <w:rPr>
          <w:sz w:val="24"/>
          <w:szCs w:val="24"/>
          <w:highlight w:val="none"/>
        </w:rPr>
      </w:pPr>
      <w:r>
        <w:rPr>
          <w:rFonts w:hint="eastAsia"/>
          <w:sz w:val="24"/>
          <w:szCs w:val="24"/>
          <w:highlight w:val="none"/>
        </w:rPr>
        <w:t>投标保证金，形式</w:t>
      </w:r>
      <w:r>
        <w:rPr>
          <w:rFonts w:hint="eastAsia"/>
          <w:sz w:val="24"/>
          <w:szCs w:val="24"/>
          <w:highlight w:val="none"/>
          <w:u w:val="single"/>
        </w:rPr>
        <w:t>（电汇）</w:t>
      </w:r>
      <w:r>
        <w:rPr>
          <w:rFonts w:hint="eastAsia"/>
          <w:sz w:val="24"/>
          <w:szCs w:val="24"/>
          <w:highlight w:val="none"/>
        </w:rPr>
        <w:t>，金额为</w:t>
      </w:r>
      <w:r>
        <w:rPr>
          <w:rFonts w:hint="eastAsia"/>
          <w:sz w:val="24"/>
          <w:szCs w:val="24"/>
          <w:highlight w:val="none"/>
          <w:u w:val="single"/>
        </w:rPr>
        <w:t>（注明币种）</w:t>
      </w:r>
      <w:r>
        <w:rPr>
          <w:rFonts w:hint="eastAsia"/>
          <w:sz w:val="24"/>
          <w:szCs w:val="24"/>
          <w:highlight w:val="none"/>
        </w:rPr>
        <w:t>。</w:t>
      </w:r>
    </w:p>
    <w:p>
      <w:pPr>
        <w:rPr>
          <w:sz w:val="24"/>
          <w:szCs w:val="24"/>
          <w:highlight w:val="none"/>
        </w:rPr>
      </w:pPr>
      <w:r>
        <w:rPr>
          <w:rFonts w:hint="eastAsia"/>
          <w:sz w:val="24"/>
          <w:szCs w:val="24"/>
          <w:highlight w:val="none"/>
        </w:rPr>
        <w:t>据此函，签字代表宣布同意如下：</w:t>
      </w:r>
    </w:p>
    <w:p>
      <w:pPr>
        <w:rPr>
          <w:rFonts w:hint="eastAsia" w:eastAsia="宋体"/>
          <w:sz w:val="24"/>
          <w:szCs w:val="24"/>
          <w:highlight w:val="none"/>
          <w:lang w:eastAsia="zh-CN"/>
        </w:rPr>
      </w:pPr>
      <w:r>
        <w:rPr>
          <w:sz w:val="24"/>
          <w:szCs w:val="24"/>
          <w:highlight w:val="none"/>
        </w:rPr>
        <w:t>1</w:t>
      </w:r>
      <w:r>
        <w:rPr>
          <w:rFonts w:hint="eastAsia"/>
          <w:sz w:val="24"/>
          <w:szCs w:val="24"/>
          <w:highlight w:val="none"/>
        </w:rPr>
        <w:t>．所附投标报价表中规定的应提交和交付的货物和服务投标</w:t>
      </w:r>
      <w:r>
        <w:rPr>
          <w:rFonts w:hint="eastAsia"/>
          <w:sz w:val="24"/>
          <w:szCs w:val="24"/>
          <w:highlight w:val="none"/>
          <w:u w:val="none"/>
          <w:lang w:val="en-US" w:eastAsia="zh-Hans"/>
        </w:rPr>
        <w:t>报价合计为:</w:t>
      </w:r>
      <w:r>
        <w:rPr>
          <w:rFonts w:hint="default"/>
          <w:sz w:val="24"/>
          <w:szCs w:val="24"/>
          <w:highlight w:val="none"/>
          <w:u w:val="single"/>
          <w:lang w:eastAsia="zh-Hans"/>
        </w:rPr>
        <w:t xml:space="preserve">            </w:t>
      </w:r>
      <w:r>
        <w:rPr>
          <w:rFonts w:hint="eastAsia"/>
          <w:sz w:val="24"/>
          <w:szCs w:val="24"/>
          <w:highlight w:val="none"/>
          <w:u w:val="single"/>
          <w:lang w:val="en-US" w:eastAsia="zh-Hans"/>
        </w:rPr>
        <w:t>元(大写:</w:t>
      </w:r>
      <w:r>
        <w:rPr>
          <w:rFonts w:hint="default"/>
          <w:sz w:val="24"/>
          <w:szCs w:val="24"/>
          <w:highlight w:val="none"/>
          <w:u w:val="single"/>
          <w:lang w:eastAsia="zh-Hans"/>
        </w:rPr>
        <w:t xml:space="preserve">               </w:t>
      </w:r>
      <w:r>
        <w:rPr>
          <w:rFonts w:hint="eastAsia"/>
          <w:sz w:val="24"/>
          <w:szCs w:val="24"/>
          <w:highlight w:val="none"/>
          <w:u w:val="single"/>
          <w:lang w:val="en-US" w:eastAsia="zh-Hans"/>
        </w:rPr>
        <w:t>)</w:t>
      </w:r>
      <w:r>
        <w:rPr>
          <w:rFonts w:hint="default"/>
          <w:sz w:val="24"/>
          <w:szCs w:val="24"/>
          <w:highlight w:val="none"/>
        </w:rPr>
        <w:t xml:space="preserve"> </w:t>
      </w:r>
      <w:r>
        <w:rPr>
          <w:rFonts w:hint="eastAsia"/>
          <w:sz w:val="24"/>
          <w:szCs w:val="24"/>
          <w:highlight w:val="none"/>
        </w:rPr>
        <w:t>。</w:t>
      </w:r>
      <w:r>
        <w:rPr>
          <w:rFonts w:hint="eastAsia"/>
          <w:sz w:val="24"/>
          <w:szCs w:val="24"/>
          <w:highlight w:val="none"/>
          <w:lang w:eastAsia="zh-CN"/>
        </w:rPr>
        <w:t>服务期限：</w:t>
      </w:r>
    </w:p>
    <w:p>
      <w:pPr>
        <w:rPr>
          <w:sz w:val="24"/>
          <w:szCs w:val="24"/>
          <w:highlight w:val="none"/>
        </w:rPr>
      </w:pPr>
      <w:r>
        <w:rPr>
          <w:sz w:val="24"/>
          <w:szCs w:val="24"/>
          <w:highlight w:val="none"/>
        </w:rPr>
        <w:t>2</w:t>
      </w:r>
      <w:r>
        <w:rPr>
          <w:rFonts w:hint="eastAsia"/>
          <w:sz w:val="24"/>
          <w:szCs w:val="24"/>
          <w:highlight w:val="none"/>
        </w:rPr>
        <w:t>．供应商将按谈判文件的规定履行合同责任和义务；</w:t>
      </w:r>
    </w:p>
    <w:p>
      <w:pPr>
        <w:rPr>
          <w:sz w:val="24"/>
          <w:szCs w:val="24"/>
          <w:highlight w:val="none"/>
        </w:rPr>
      </w:pPr>
      <w:r>
        <w:rPr>
          <w:sz w:val="24"/>
          <w:szCs w:val="24"/>
          <w:highlight w:val="none"/>
        </w:rPr>
        <w:t>3</w:t>
      </w:r>
      <w:r>
        <w:rPr>
          <w:rFonts w:hint="eastAsia"/>
          <w:sz w:val="24"/>
          <w:szCs w:val="24"/>
          <w:highlight w:val="none"/>
        </w:rPr>
        <w:t>．供应商已详细审查全部谈判文件，包括修改文件（如有的话）。我们完全理解并同意放弃对这方面有不明及误解的权利。</w:t>
      </w:r>
    </w:p>
    <w:p>
      <w:pPr>
        <w:rPr>
          <w:sz w:val="24"/>
          <w:szCs w:val="24"/>
          <w:highlight w:val="none"/>
        </w:rPr>
      </w:pPr>
      <w:r>
        <w:rPr>
          <w:sz w:val="24"/>
          <w:szCs w:val="24"/>
          <w:highlight w:val="none"/>
        </w:rPr>
        <w:t>4</w:t>
      </w:r>
      <w:r>
        <w:rPr>
          <w:rFonts w:hint="eastAsia"/>
          <w:sz w:val="24"/>
          <w:szCs w:val="24"/>
          <w:highlight w:val="none"/>
        </w:rPr>
        <w:t>．本投标有效期自开标之日起</w:t>
      </w:r>
      <w:r>
        <w:rPr>
          <w:rFonts w:hint="eastAsia"/>
          <w:sz w:val="24"/>
          <w:szCs w:val="24"/>
          <w:highlight w:val="none"/>
          <w:u w:val="single"/>
        </w:rPr>
        <w:t>　　　　</w:t>
      </w:r>
      <w:r>
        <w:rPr>
          <w:rFonts w:hint="eastAsia"/>
          <w:sz w:val="24"/>
          <w:szCs w:val="24"/>
          <w:highlight w:val="none"/>
        </w:rPr>
        <w:t>个日历日。</w:t>
      </w:r>
    </w:p>
    <w:p>
      <w:pPr>
        <w:rPr>
          <w:sz w:val="24"/>
          <w:szCs w:val="24"/>
          <w:highlight w:val="none"/>
        </w:rPr>
      </w:pPr>
      <w:r>
        <w:rPr>
          <w:sz w:val="24"/>
          <w:szCs w:val="24"/>
          <w:highlight w:val="none"/>
        </w:rPr>
        <w:t>5</w:t>
      </w:r>
      <w:r>
        <w:rPr>
          <w:rFonts w:hint="eastAsia"/>
          <w:sz w:val="24"/>
          <w:szCs w:val="24"/>
          <w:highlight w:val="none"/>
        </w:rPr>
        <w:t>．如果在规定的开标时间后，供应商在投标有效期内撤回投标，其投标保证金将被贵方没收。</w:t>
      </w:r>
    </w:p>
    <w:p>
      <w:pPr>
        <w:rPr>
          <w:sz w:val="24"/>
          <w:szCs w:val="24"/>
          <w:highlight w:val="none"/>
        </w:rPr>
      </w:pPr>
      <w:r>
        <w:rPr>
          <w:sz w:val="24"/>
          <w:szCs w:val="24"/>
          <w:highlight w:val="none"/>
        </w:rPr>
        <w:t>6</w:t>
      </w:r>
      <w:r>
        <w:rPr>
          <w:rFonts w:hint="eastAsia"/>
          <w:sz w:val="24"/>
          <w:szCs w:val="24"/>
          <w:highlight w:val="none"/>
        </w:rPr>
        <w:t>．供应商同意提供按照贵方可能要求的与其投标有关的一切数据或资料，完全理解贵方不一定要接受最低价的投标或收到的任何投标。</w:t>
      </w:r>
    </w:p>
    <w:p>
      <w:pPr>
        <w:rPr>
          <w:sz w:val="24"/>
          <w:szCs w:val="24"/>
          <w:highlight w:val="none"/>
        </w:rPr>
      </w:pPr>
      <w:r>
        <w:rPr>
          <w:sz w:val="24"/>
          <w:szCs w:val="24"/>
          <w:highlight w:val="none"/>
        </w:rPr>
        <w:t>7</w:t>
      </w:r>
      <w:r>
        <w:rPr>
          <w:rFonts w:hint="eastAsia"/>
          <w:sz w:val="24"/>
          <w:szCs w:val="24"/>
          <w:highlight w:val="none"/>
        </w:rPr>
        <w:t>．与本投标有关的一切正式往来信函请寄：</w:t>
      </w:r>
    </w:p>
    <w:p>
      <w:pPr>
        <w:rPr>
          <w:sz w:val="24"/>
          <w:szCs w:val="24"/>
          <w:highlight w:val="none"/>
        </w:rPr>
      </w:pPr>
    </w:p>
    <w:p>
      <w:pPr>
        <w:rPr>
          <w:sz w:val="24"/>
          <w:szCs w:val="24"/>
          <w:highlight w:val="none"/>
        </w:rPr>
      </w:pPr>
      <w:r>
        <w:rPr>
          <w:rFonts w:hint="eastAsia"/>
          <w:sz w:val="24"/>
          <w:szCs w:val="24"/>
          <w:highlight w:val="none"/>
        </w:rPr>
        <w:t>地址：</w:t>
      </w:r>
      <w:r>
        <w:rPr>
          <w:rFonts w:hint="eastAsia"/>
          <w:sz w:val="24"/>
          <w:szCs w:val="24"/>
          <w:highlight w:val="none"/>
          <w:u w:val="single"/>
        </w:rPr>
        <w:t>　　　　　　　　</w:t>
      </w:r>
      <w:r>
        <w:rPr>
          <w:sz w:val="24"/>
          <w:szCs w:val="24"/>
          <w:highlight w:val="none"/>
          <w:u w:val="single"/>
        </w:rPr>
        <w:t xml:space="preserve">    </w:t>
      </w:r>
      <w:r>
        <w:rPr>
          <w:rFonts w:hint="eastAsia"/>
          <w:sz w:val="24"/>
          <w:szCs w:val="24"/>
          <w:highlight w:val="none"/>
          <w:u w:val="single"/>
        </w:rPr>
        <w:t>　　</w:t>
      </w:r>
      <w:r>
        <w:rPr>
          <w:rFonts w:hint="eastAsia"/>
          <w:sz w:val="24"/>
          <w:szCs w:val="24"/>
          <w:highlight w:val="none"/>
        </w:rPr>
        <w:t>邮编：</w:t>
      </w:r>
      <w:r>
        <w:rPr>
          <w:rFonts w:hint="eastAsia"/>
          <w:sz w:val="24"/>
          <w:szCs w:val="24"/>
          <w:highlight w:val="none"/>
          <w:u w:val="single"/>
        </w:rPr>
        <w:t>　　　　</w:t>
      </w:r>
      <w:r>
        <w:rPr>
          <w:sz w:val="24"/>
          <w:szCs w:val="24"/>
          <w:highlight w:val="none"/>
          <w:u w:val="single"/>
        </w:rPr>
        <w:t xml:space="preserve">   </w:t>
      </w:r>
      <w:r>
        <w:rPr>
          <w:rFonts w:hint="eastAsia"/>
          <w:sz w:val="24"/>
          <w:szCs w:val="24"/>
          <w:highlight w:val="none"/>
          <w:u w:val="single"/>
        </w:rPr>
        <w:t>　　　　　</w:t>
      </w:r>
    </w:p>
    <w:p>
      <w:pPr>
        <w:rPr>
          <w:sz w:val="24"/>
          <w:szCs w:val="24"/>
          <w:highlight w:val="none"/>
        </w:rPr>
      </w:pPr>
      <w:r>
        <w:rPr>
          <w:rFonts w:hint="eastAsia"/>
          <w:sz w:val="24"/>
          <w:szCs w:val="24"/>
          <w:highlight w:val="none"/>
        </w:rPr>
        <w:t>　电话：</w:t>
      </w:r>
      <w:r>
        <w:rPr>
          <w:rFonts w:hint="eastAsia"/>
          <w:sz w:val="24"/>
          <w:szCs w:val="24"/>
          <w:highlight w:val="none"/>
          <w:u w:val="single"/>
        </w:rPr>
        <w:t>　　　　　　　　　　</w:t>
      </w:r>
      <w:r>
        <w:rPr>
          <w:sz w:val="24"/>
          <w:szCs w:val="24"/>
          <w:highlight w:val="none"/>
          <w:u w:val="single"/>
        </w:rPr>
        <w:t xml:space="preserve">    </w:t>
      </w:r>
      <w:r>
        <w:rPr>
          <w:rFonts w:hint="eastAsia"/>
          <w:sz w:val="24"/>
          <w:szCs w:val="24"/>
          <w:highlight w:val="none"/>
        </w:rPr>
        <w:t>传真：</w:t>
      </w:r>
      <w:r>
        <w:rPr>
          <w:rFonts w:hint="eastAsia"/>
          <w:sz w:val="24"/>
          <w:szCs w:val="24"/>
          <w:highlight w:val="none"/>
          <w:u w:val="single"/>
        </w:rPr>
        <w:t>　</w:t>
      </w:r>
      <w:r>
        <w:rPr>
          <w:sz w:val="24"/>
          <w:szCs w:val="24"/>
          <w:highlight w:val="none"/>
          <w:u w:val="single"/>
        </w:rPr>
        <w:t xml:space="preserve">   </w:t>
      </w:r>
      <w:r>
        <w:rPr>
          <w:rFonts w:hint="eastAsia"/>
          <w:sz w:val="24"/>
          <w:szCs w:val="24"/>
          <w:highlight w:val="none"/>
          <w:u w:val="single"/>
        </w:rPr>
        <w:t>　　　　　　　　</w:t>
      </w:r>
    </w:p>
    <w:p>
      <w:pPr>
        <w:rPr>
          <w:sz w:val="24"/>
          <w:szCs w:val="24"/>
          <w:highlight w:val="none"/>
        </w:rPr>
      </w:pPr>
      <w:r>
        <w:rPr>
          <w:rFonts w:hint="eastAsia"/>
          <w:sz w:val="24"/>
          <w:szCs w:val="24"/>
          <w:highlight w:val="none"/>
        </w:rPr>
        <w:t>　　</w:t>
      </w:r>
    </w:p>
    <w:p>
      <w:pPr>
        <w:rPr>
          <w:sz w:val="24"/>
          <w:szCs w:val="24"/>
          <w:highlight w:val="none"/>
        </w:rPr>
      </w:pPr>
      <w:r>
        <w:rPr>
          <w:rFonts w:hint="eastAsia"/>
          <w:sz w:val="24"/>
          <w:szCs w:val="24"/>
          <w:highlight w:val="none"/>
        </w:rPr>
        <w:t>　供应商代表签字：</w:t>
      </w:r>
      <w:r>
        <w:rPr>
          <w:rFonts w:hint="eastAsia"/>
          <w:sz w:val="24"/>
          <w:szCs w:val="24"/>
          <w:highlight w:val="none"/>
          <w:u w:val="single"/>
        </w:rPr>
        <w:t>　　　　　　　　　　</w:t>
      </w:r>
    </w:p>
    <w:p>
      <w:pPr>
        <w:rPr>
          <w:sz w:val="24"/>
          <w:szCs w:val="24"/>
          <w:highlight w:val="none"/>
        </w:rPr>
      </w:pPr>
      <w:r>
        <w:rPr>
          <w:rFonts w:hint="eastAsia"/>
          <w:sz w:val="24"/>
          <w:szCs w:val="24"/>
          <w:highlight w:val="none"/>
        </w:rPr>
        <w:t>　供应商名称：</w:t>
      </w:r>
      <w:r>
        <w:rPr>
          <w:rFonts w:hint="eastAsia"/>
          <w:sz w:val="24"/>
          <w:szCs w:val="24"/>
          <w:highlight w:val="none"/>
          <w:u w:val="single"/>
        </w:rPr>
        <w:t>　</w:t>
      </w:r>
      <w:r>
        <w:rPr>
          <w:sz w:val="24"/>
          <w:szCs w:val="24"/>
          <w:highlight w:val="none"/>
          <w:u w:val="single"/>
        </w:rPr>
        <w:t xml:space="preserve">      </w:t>
      </w:r>
      <w:r>
        <w:rPr>
          <w:rFonts w:hint="eastAsia"/>
          <w:sz w:val="24"/>
          <w:szCs w:val="24"/>
          <w:highlight w:val="none"/>
          <w:u w:val="single"/>
        </w:rPr>
        <w:t>　　　　　　　　</w:t>
      </w:r>
    </w:p>
    <w:p>
      <w:pPr>
        <w:rPr>
          <w:sz w:val="24"/>
          <w:szCs w:val="24"/>
          <w:highlight w:val="none"/>
        </w:rPr>
      </w:pPr>
      <w:r>
        <w:rPr>
          <w:rFonts w:hint="eastAsia"/>
          <w:sz w:val="24"/>
          <w:szCs w:val="24"/>
          <w:highlight w:val="none"/>
        </w:rPr>
        <w:t>　公</w:t>
      </w:r>
      <w:r>
        <w:rPr>
          <w:sz w:val="24"/>
          <w:szCs w:val="24"/>
          <w:highlight w:val="none"/>
        </w:rPr>
        <w:t xml:space="preserve">      </w:t>
      </w:r>
      <w:r>
        <w:rPr>
          <w:rFonts w:hint="eastAsia"/>
          <w:sz w:val="24"/>
          <w:szCs w:val="24"/>
          <w:highlight w:val="none"/>
        </w:rPr>
        <w:t>章：</w:t>
      </w:r>
      <w:r>
        <w:rPr>
          <w:rFonts w:hint="eastAsia"/>
          <w:sz w:val="24"/>
          <w:szCs w:val="24"/>
          <w:highlight w:val="none"/>
          <w:u w:val="single"/>
        </w:rPr>
        <w:t>　　　　　　　　　　</w:t>
      </w:r>
    </w:p>
    <w:p>
      <w:pPr>
        <w:rPr>
          <w:sz w:val="24"/>
          <w:szCs w:val="24"/>
          <w:highlight w:val="none"/>
        </w:rPr>
        <w:sectPr>
          <w:headerReference r:id="rId11" w:type="default"/>
          <w:footerReference r:id="rId12" w:type="default"/>
          <w:pgSz w:w="11907" w:h="16840"/>
          <w:pgMar w:top="1440" w:right="1080" w:bottom="1440" w:left="1080" w:header="851" w:footer="68" w:gutter="0"/>
          <w:cols w:space="720" w:num="1"/>
          <w:docGrid w:type="lines" w:linePitch="409" w:charSpace="0"/>
        </w:sectPr>
      </w:pPr>
      <w:r>
        <w:rPr>
          <w:rFonts w:hint="eastAsia"/>
          <w:sz w:val="24"/>
          <w:szCs w:val="24"/>
          <w:highlight w:val="none"/>
        </w:rPr>
        <w:t>　日　　　期：</w:t>
      </w:r>
      <w:r>
        <w:rPr>
          <w:rFonts w:hint="eastAsia"/>
          <w:sz w:val="24"/>
          <w:szCs w:val="24"/>
          <w:highlight w:val="none"/>
          <w:u w:val="single"/>
        </w:rPr>
        <w:t>　　</w:t>
      </w:r>
      <w:r>
        <w:rPr>
          <w:sz w:val="24"/>
          <w:szCs w:val="24"/>
          <w:highlight w:val="none"/>
          <w:u w:val="single"/>
        </w:rPr>
        <w:t xml:space="preserve"> </w:t>
      </w:r>
      <w:r>
        <w:rPr>
          <w:rFonts w:hint="eastAsia"/>
          <w:sz w:val="24"/>
          <w:szCs w:val="24"/>
          <w:highlight w:val="none"/>
          <w:u w:val="single"/>
        </w:rPr>
        <w:t>　</w:t>
      </w:r>
      <w:r>
        <w:rPr>
          <w:rFonts w:hint="eastAsia"/>
          <w:sz w:val="24"/>
          <w:szCs w:val="24"/>
          <w:highlight w:val="none"/>
        </w:rPr>
        <w:t>年</w:t>
      </w:r>
      <w:r>
        <w:rPr>
          <w:rFonts w:hint="eastAsia"/>
          <w:sz w:val="24"/>
          <w:szCs w:val="24"/>
          <w:highlight w:val="none"/>
          <w:u w:val="single"/>
        </w:rPr>
        <w:t>　</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p>
    <w:p>
      <w:pPr>
        <w:pStyle w:val="36"/>
        <w:jc w:val="both"/>
        <w:outlineLvl w:val="9"/>
        <w:rPr>
          <w:rFonts w:hint="eastAsia" w:ascii="宋体" w:hAnsi="宋体" w:cs="宋体"/>
          <w:b/>
          <w:bCs/>
          <w:color w:val="auto"/>
          <w:sz w:val="36"/>
          <w:highlight w:val="none"/>
        </w:rPr>
      </w:pPr>
    </w:p>
    <w:p>
      <w:pPr>
        <w:pStyle w:val="36"/>
        <w:jc w:val="center"/>
        <w:outlineLvl w:val="0"/>
        <w:rPr>
          <w:rFonts w:ascii="宋体" w:hAnsi="宋体" w:cs="宋体"/>
          <w:b/>
          <w:bCs/>
          <w:color w:val="auto"/>
          <w:sz w:val="36"/>
          <w:highlight w:val="none"/>
        </w:rPr>
      </w:pPr>
      <w:bookmarkStart w:id="125" w:name="_Toc24213"/>
      <w:bookmarkStart w:id="126" w:name="_Toc14958"/>
      <w:r>
        <w:rPr>
          <w:rFonts w:hint="eastAsia" w:ascii="宋体" w:hAnsi="宋体" w:cs="宋体"/>
          <w:b/>
          <w:bCs/>
          <w:color w:val="auto"/>
          <w:sz w:val="36"/>
          <w:highlight w:val="none"/>
        </w:rPr>
        <w:t>附件2：法定代表人身份证明书</w:t>
      </w:r>
      <w:bookmarkEnd w:id="123"/>
      <w:bookmarkEnd w:id="124"/>
      <w:bookmarkEnd w:id="125"/>
      <w:bookmarkEnd w:id="126"/>
    </w:p>
    <w:p>
      <w:pPr>
        <w:spacing w:line="360" w:lineRule="auto"/>
        <w:rPr>
          <w:rFonts w:hint="eastAsia" w:ascii="宋体" w:hAnsi="宋体"/>
          <w:color w:val="auto"/>
          <w:sz w:val="28"/>
          <w:highlight w:val="none"/>
        </w:rPr>
      </w:pP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 xml:space="preserve">                                        </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职务：</w:t>
      </w:r>
      <w:r>
        <w:rPr>
          <w:rFonts w:hint="eastAsia" w:ascii="宋体" w:hAnsi="宋体"/>
          <w:color w:val="auto"/>
          <w:sz w:val="24"/>
          <w:szCs w:val="24"/>
          <w:highlight w:val="none"/>
          <w:u w:val="single"/>
        </w:rPr>
        <w:t xml:space="preserve">        </w:t>
      </w:r>
    </w:p>
    <w:p>
      <w:pPr>
        <w:spacing w:line="360" w:lineRule="auto"/>
        <w:rPr>
          <w:rFonts w:ascii="宋体" w:hAnsi="宋体"/>
          <w:color w:val="auto"/>
          <w:sz w:val="28"/>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w:t>
      </w: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r>
        <w:rPr>
          <w:rFonts w:ascii="宋体" w:hAnsi="宋体"/>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99060</wp:posOffset>
                </wp:positionV>
                <wp:extent cx="2674620" cy="1704975"/>
                <wp:effectExtent l="7620" t="7620" r="15240" b="9525"/>
                <wp:wrapNone/>
                <wp:docPr id="4" name="文本框 4"/>
                <wp:cNvGraphicFramePr/>
                <a:graphic xmlns:a="http://schemas.openxmlformats.org/drawingml/2006/main">
                  <a:graphicData uri="http://schemas.microsoft.com/office/word/2010/wordprocessingShape">
                    <wps:wsp>
                      <wps:cNvSpPr txBox="1"/>
                      <wps:spPr>
                        <a:xfrm>
                          <a:off x="0" y="0"/>
                          <a:ext cx="2674620"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8.4pt;margin-top:7.8pt;height:134.25pt;width:210.6pt;z-index:251659264;mso-width-relative:page;mso-height-relative:page;" fillcolor="#FFFFFF" filled="t" stroked="t" coordsize="21600,21600" o:gfxdata="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Qa9cAAAAJAQAADwAAAAAAAAABACAA&#10;AAAiAAAAZHJzL2Rvd25yZXYueG1sUEsBAhQAFAAAAAgAh07iQKiiI5NHAgAAvwQAAA4AAAAAAAAA&#10;AQAgAAAAJg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r>
        <w:rPr>
          <w:rFonts w:ascii="宋体" w:hAnsi="宋体"/>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3117215</wp:posOffset>
                </wp:positionH>
                <wp:positionV relativeFrom="paragraph">
                  <wp:posOffset>99060</wp:posOffset>
                </wp:positionV>
                <wp:extent cx="2619375" cy="1704975"/>
                <wp:effectExtent l="7620" t="7620" r="9525" b="952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pPr>
                          </w:p>
                          <w:p>
                            <w:pPr>
                              <w:jc w:val="center"/>
                            </w:pPr>
                          </w:p>
                          <w:p>
                            <w:pPr>
                              <w:jc w:val="center"/>
                            </w:pPr>
                            <w:r>
                              <w:rPr>
                                <w:rFonts w:hint="eastAsia"/>
                              </w:rPr>
                              <w:t>法定代表人身份证“背”面</w:t>
                            </w:r>
                          </w:p>
                        </w:txbxContent>
                      </wps:txbx>
                      <wps:bodyPr upright="1"/>
                    </wps:wsp>
                  </a:graphicData>
                </a:graphic>
              </wp:anchor>
            </w:drawing>
          </mc:Choice>
          <mc:Fallback>
            <w:pict>
              <v:shape id="_x0000_s1026" o:spid="_x0000_s1026" o:spt="202" type="#_x0000_t202" style="position:absolute;left:0pt;margin-left:245.45pt;margin-top:7.8pt;height:134.25pt;width:206.25pt;z-index:251660288;mso-width-relative:page;mso-height-relative:page;" fillcolor="#FFFFFF" filled="t" stroked="t" coordsize="21600,21600" o:gfxdata="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DHPu9gAAAAKAQAADwAAAAAAAAABACAA&#10;AAAiAAAAZHJzL2Rvd25yZXYueG1sUEsBAhQAFAAAAAgAh07iQA/FDRNGAgAAvw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v:shape>
            </w:pict>
          </mc:Fallback>
        </mc:AlternateContent>
      </w: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投标单位名称：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单位</w:t>
      </w:r>
      <w:r>
        <w:rPr>
          <w:rFonts w:hint="eastAsia" w:ascii="宋体" w:hAnsi="宋体"/>
          <w:color w:val="auto"/>
          <w:sz w:val="24"/>
          <w:szCs w:val="24"/>
          <w:highlight w:val="none"/>
        </w:rPr>
        <w:t>公章）</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ind w:right="240"/>
        <w:jc w:val="right"/>
        <w:rPr>
          <w:rFonts w:ascii="宋体" w:hAnsi="宋体"/>
          <w:color w:val="auto"/>
          <w:sz w:val="24"/>
          <w:szCs w:val="24"/>
          <w:highlight w:val="none"/>
        </w:rPr>
      </w:pPr>
      <w:r>
        <w:rPr>
          <w:rFonts w:hint="eastAsia" w:ascii="宋体" w:hAnsi="宋体"/>
          <w:color w:val="auto"/>
          <w:sz w:val="24"/>
          <w:szCs w:val="24"/>
          <w:highlight w:val="none"/>
        </w:rPr>
        <w:t>日期：  年   月   日</w:t>
      </w: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4"/>
        <w:numPr>
          <w:ilvl w:val="0"/>
          <w:numId w:val="0"/>
        </w:numPr>
        <w:jc w:val="center"/>
        <w:outlineLvl w:val="0"/>
        <w:rPr>
          <w:rFonts w:hint="eastAsia" w:ascii="宋体" w:hAnsi="宋体" w:cs="宋体"/>
          <w:bCs/>
          <w:color w:val="auto"/>
          <w:sz w:val="36"/>
          <w:szCs w:val="20"/>
          <w:highlight w:val="none"/>
        </w:rPr>
      </w:pPr>
      <w:bookmarkStart w:id="127" w:name="_Toc7864"/>
      <w:bookmarkStart w:id="128" w:name="_Toc538"/>
      <w:bookmarkStart w:id="129" w:name="_Toc15421"/>
      <w:bookmarkStart w:id="130" w:name="_Toc533086814"/>
      <w:bookmarkStart w:id="131" w:name="_Toc21414"/>
      <w:r>
        <w:rPr>
          <w:rFonts w:hint="eastAsia" w:ascii="宋体" w:hAnsi="宋体" w:cs="宋体"/>
          <w:bCs/>
          <w:color w:val="auto"/>
          <w:sz w:val="36"/>
          <w:szCs w:val="20"/>
          <w:highlight w:val="none"/>
        </w:rPr>
        <w:t>附件3：法定代表人授权委托书</w:t>
      </w:r>
      <w:bookmarkEnd w:id="127"/>
      <w:bookmarkEnd w:id="128"/>
      <w:bookmarkEnd w:id="129"/>
      <w:bookmarkEnd w:id="130"/>
      <w:bookmarkEnd w:id="131"/>
    </w:p>
    <w:p>
      <w:pPr>
        <w:pStyle w:val="33"/>
        <w:spacing w:line="360" w:lineRule="atLeast"/>
        <w:ind w:firstLine="567"/>
        <w:jc w:val="both"/>
        <w:rPr>
          <w:rFonts w:hint="eastAsia" w:ascii="宋体" w:hAnsi="宋体" w:cs="宋体"/>
          <w:color w:val="auto"/>
          <w:sz w:val="28"/>
          <w:highlight w:val="none"/>
        </w:rPr>
      </w:pPr>
    </w:p>
    <w:p>
      <w:pPr>
        <w:pStyle w:val="33"/>
        <w:spacing w:line="360" w:lineRule="atLeast"/>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华诚博远工程咨询有限公司</w:t>
      </w:r>
      <w:r>
        <w:rPr>
          <w:rFonts w:hint="eastAsia" w:ascii="宋体" w:hAnsi="宋体" w:cs="宋体"/>
          <w:color w:val="auto"/>
          <w:sz w:val="24"/>
          <w:szCs w:val="24"/>
          <w:highlight w:val="none"/>
        </w:rPr>
        <w:t>：</w:t>
      </w:r>
    </w:p>
    <w:p>
      <w:pPr>
        <w:pStyle w:val="33"/>
        <w:spacing w:line="360" w:lineRule="atLeast"/>
        <w:ind w:firstLine="567"/>
        <w:jc w:val="both"/>
        <w:rPr>
          <w:rFonts w:hint="eastAsia" w:ascii="宋体" w:hAnsi="宋体" w:cs="宋体"/>
          <w:color w:val="auto"/>
          <w:sz w:val="24"/>
          <w:szCs w:val="24"/>
          <w:highlight w:val="none"/>
        </w:rPr>
      </w:pPr>
    </w:p>
    <w:p>
      <w:pPr>
        <w:pStyle w:val="33"/>
        <w:spacing w:line="360" w:lineRule="atLeast"/>
        <w:ind w:firstLine="560"/>
        <w:jc w:val="both"/>
        <w:rPr>
          <w:rFonts w:hint="eastAsia" w:ascii="宋体" w:hAnsi="宋体" w:cs="宋体"/>
          <w:b/>
          <w:color w:val="auto"/>
          <w:sz w:val="24"/>
          <w:szCs w:val="24"/>
          <w:highlight w:val="none"/>
        </w:rPr>
      </w:pPr>
      <w:r>
        <w:rPr>
          <w:rFonts w:hint="eastAsia" w:ascii="宋体" w:hAnsi="宋体" w:cs="宋体"/>
          <w:color w:val="auto"/>
          <w:sz w:val="24"/>
          <w:szCs w:val="24"/>
          <w:highlight w:val="none"/>
        </w:rPr>
        <w:t>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参加贵公司组织的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招标活动，全权代表我单位处理招标的有关事宜，代理人所签署的一切有关文件，我单位均予承认。</w:t>
      </w:r>
      <w:r>
        <w:rPr>
          <w:rFonts w:hint="eastAsia" w:ascii="宋体" w:hAnsi="宋体" w:cs="宋体"/>
          <w:b/>
          <w:color w:val="auto"/>
          <w:sz w:val="24"/>
          <w:szCs w:val="24"/>
          <w:highlight w:val="none"/>
        </w:rPr>
        <w:t>（附代理人身份证复印件）</w:t>
      </w:r>
    </w:p>
    <w:p>
      <w:pPr>
        <w:pStyle w:val="33"/>
        <w:spacing w:line="360" w:lineRule="atLeast"/>
        <w:ind w:firstLine="567"/>
        <w:jc w:val="center"/>
        <w:rPr>
          <w:rFonts w:hint="eastAsia" w:ascii="宋体" w:hAnsi="宋体" w:cs="宋体"/>
          <w:color w:val="auto"/>
          <w:sz w:val="24"/>
          <w:szCs w:val="24"/>
          <w:highlight w:val="none"/>
        </w:rPr>
      </w:pPr>
    </w:p>
    <w:p>
      <w:pPr>
        <w:pStyle w:val="33"/>
        <w:spacing w:line="360" w:lineRule="atLeast"/>
        <w:ind w:firstLine="567"/>
        <w:jc w:val="both"/>
        <w:rPr>
          <w:rFonts w:hint="eastAsia" w:ascii="宋体" w:hAnsi="宋体" w:cs="宋体"/>
          <w:color w:val="auto"/>
          <w:sz w:val="24"/>
          <w:szCs w:val="24"/>
          <w:highlight w:val="none"/>
        </w:rPr>
      </w:pPr>
    </w:p>
    <w:p>
      <w:pPr>
        <w:pStyle w:val="33"/>
        <w:spacing w:line="360" w:lineRule="atLeast"/>
        <w:ind w:firstLine="280"/>
        <w:jc w:val="both"/>
        <w:rPr>
          <w:rFonts w:hint="eastAsia" w:ascii="宋体" w:hAnsi="宋体" w:cs="宋体"/>
          <w:color w:val="auto"/>
          <w:sz w:val="24"/>
          <w:szCs w:val="24"/>
          <w:highlight w:val="none"/>
        </w:rPr>
      </w:pPr>
      <w:r>
        <w:rPr>
          <w:rFonts w:hint="eastAsia" w:ascii="宋体" w:hAnsi="宋体" w:cs="宋体"/>
          <w:b/>
          <w:bCs/>
          <w:color w:val="auto"/>
          <w:sz w:val="24"/>
          <w:szCs w:val="24"/>
          <w:highlight w:val="none"/>
        </w:rPr>
        <w:t>代理人情况</w:t>
      </w:r>
    </w:p>
    <w:p>
      <w:pPr>
        <w:pStyle w:val="33"/>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姓  名：                性  别：</w:t>
      </w:r>
    </w:p>
    <w:p>
      <w:pPr>
        <w:pStyle w:val="33"/>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年  龄：                职  务：    </w:t>
      </w:r>
    </w:p>
    <w:p>
      <w:pPr>
        <w:pStyle w:val="33"/>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p>
    <w:p>
      <w:pPr>
        <w:pStyle w:val="33"/>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详细通讯地址：</w:t>
      </w:r>
    </w:p>
    <w:p>
      <w:pPr>
        <w:pStyle w:val="33"/>
        <w:spacing w:line="360" w:lineRule="atLeast"/>
        <w:ind w:left="391" w:hanging="213"/>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电话：       </w:t>
      </w:r>
    </w:p>
    <w:p>
      <w:pPr>
        <w:pStyle w:val="33"/>
        <w:spacing w:line="360" w:lineRule="atLeast"/>
        <w:ind w:left="391" w:hanging="213"/>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邮政编码：                                        </w:t>
      </w:r>
    </w:p>
    <w:p>
      <w:pPr>
        <w:pStyle w:val="33"/>
        <w:spacing w:line="360" w:lineRule="atLeast"/>
        <w:ind w:left="391" w:hanging="213"/>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p>
    <w:p>
      <w:pPr>
        <w:pStyle w:val="33"/>
        <w:spacing w:line="360" w:lineRule="atLeast"/>
        <w:ind w:left="178" w:firstLine="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单位名称（公章）                      法定代表人（</w:t>
      </w:r>
      <w:r>
        <w:rPr>
          <w:rFonts w:hint="eastAsia" w:ascii="宋体" w:hAnsi="宋体" w:cs="宋体"/>
          <w:color w:val="auto"/>
          <w:sz w:val="24"/>
          <w:szCs w:val="24"/>
          <w:highlight w:val="none"/>
          <w:lang w:val="en-US" w:eastAsia="zh-CN"/>
        </w:rPr>
        <w:t>盖</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en-US" w:eastAsia="zh-CN"/>
        </w:rPr>
        <w:t>或签字</w:t>
      </w:r>
      <w:r>
        <w:rPr>
          <w:rFonts w:hint="eastAsia" w:ascii="宋体" w:hAnsi="宋体" w:cs="宋体"/>
          <w:color w:val="auto"/>
          <w:sz w:val="24"/>
          <w:szCs w:val="24"/>
          <w:highlight w:val="none"/>
        </w:rPr>
        <w:t>）</w:t>
      </w:r>
    </w:p>
    <w:p>
      <w:pPr>
        <w:pStyle w:val="33"/>
        <w:spacing w:line="360" w:lineRule="atLeast"/>
        <w:ind w:firstLine="567"/>
        <w:jc w:val="both"/>
        <w:rPr>
          <w:rFonts w:hint="eastAsia" w:ascii="宋体" w:hAnsi="宋体" w:cs="宋体"/>
          <w:color w:val="auto"/>
          <w:sz w:val="24"/>
          <w:szCs w:val="24"/>
          <w:highlight w:val="none"/>
        </w:rPr>
      </w:pPr>
    </w:p>
    <w:p>
      <w:pPr>
        <w:pStyle w:val="33"/>
        <w:spacing w:line="360" w:lineRule="atLeast"/>
        <w:ind w:firstLine="567"/>
        <w:jc w:val="both"/>
        <w:rPr>
          <w:rFonts w:hint="eastAsia"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 xml:space="preserve"> 年    月   日  </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sectPr>
          <w:headerReference r:id="rId13" w:type="default"/>
          <w:footerReference r:id="rId14" w:type="default"/>
          <w:pgSz w:w="11906" w:h="16838"/>
          <w:pgMar w:top="1418" w:right="1134" w:bottom="1418" w:left="1418" w:header="851" w:footer="851" w:gutter="0"/>
          <w:pgNumType w:fmt="decimal"/>
          <w:cols w:space="720" w:num="1"/>
          <w:docGrid w:type="linesAndChars" w:linePitch="312" w:charSpace="0"/>
        </w:sectPr>
      </w:pPr>
    </w:p>
    <w:p>
      <w:pPr>
        <w:pStyle w:val="36"/>
        <w:jc w:val="center"/>
        <w:outlineLvl w:val="0"/>
        <w:rPr>
          <w:rFonts w:ascii="宋体" w:hAnsi="宋体" w:cs="宋体"/>
          <w:b/>
          <w:bCs/>
          <w:color w:val="auto"/>
          <w:sz w:val="36"/>
          <w:highlight w:val="none"/>
        </w:rPr>
      </w:pPr>
      <w:bookmarkStart w:id="132" w:name="_Toc533086816"/>
      <w:bookmarkStart w:id="133" w:name="_Toc5878"/>
      <w:bookmarkStart w:id="134" w:name="_Toc11735"/>
      <w:bookmarkStart w:id="135" w:name="_Toc12933"/>
      <w:bookmarkStart w:id="136" w:name="_Toc10935"/>
      <w:bookmarkStart w:id="137" w:name="_Toc28138"/>
      <w:r>
        <w:rPr>
          <w:rFonts w:hint="eastAsia" w:ascii="宋体" w:hAnsi="宋体" w:cs="宋体"/>
          <w:b/>
          <w:bCs/>
          <w:color w:val="auto"/>
          <w:sz w:val="36"/>
          <w:highlight w:val="none"/>
        </w:rPr>
        <w:t>附件</w:t>
      </w:r>
      <w:r>
        <w:rPr>
          <w:rFonts w:hint="eastAsia" w:ascii="宋体" w:hAnsi="宋体" w:cs="宋体"/>
          <w:b/>
          <w:bCs/>
          <w:color w:val="auto"/>
          <w:sz w:val="36"/>
          <w:highlight w:val="none"/>
          <w:lang w:val="en-US" w:eastAsia="zh-CN"/>
        </w:rPr>
        <w:t>4</w:t>
      </w:r>
      <w:r>
        <w:rPr>
          <w:rFonts w:hint="eastAsia" w:ascii="宋体" w:hAnsi="宋体" w:cs="宋体"/>
          <w:b/>
          <w:bCs/>
          <w:color w:val="auto"/>
          <w:sz w:val="36"/>
          <w:highlight w:val="none"/>
        </w:rPr>
        <w:t>：</w:t>
      </w:r>
      <w:r>
        <w:rPr>
          <w:rFonts w:hint="eastAsia" w:ascii="宋体" w:hAnsi="宋体" w:cs="宋体"/>
          <w:b/>
          <w:bCs/>
          <w:color w:val="auto"/>
          <w:sz w:val="36"/>
          <w:highlight w:val="none"/>
          <w:lang w:eastAsia="zh-CN"/>
        </w:rPr>
        <w:t>商务</w:t>
      </w:r>
      <w:r>
        <w:rPr>
          <w:rFonts w:hint="eastAsia" w:ascii="宋体" w:hAnsi="宋体" w:cs="宋体"/>
          <w:b/>
          <w:bCs/>
          <w:color w:val="auto"/>
          <w:sz w:val="36"/>
          <w:highlight w:val="none"/>
        </w:rPr>
        <w:t>技术条款偏离表</w:t>
      </w:r>
      <w:bookmarkEnd w:id="132"/>
      <w:bookmarkEnd w:id="133"/>
      <w:bookmarkEnd w:id="134"/>
      <w:bookmarkEnd w:id="135"/>
      <w:bookmarkEnd w:id="136"/>
      <w:bookmarkEnd w:id="137"/>
    </w:p>
    <w:p>
      <w:pPr>
        <w:spacing w:line="360" w:lineRule="auto"/>
        <w:ind w:left="420"/>
        <w:jc w:val="center"/>
        <w:rPr>
          <w:rFonts w:ascii="宋体" w:hAnsi="宋体"/>
          <w:b/>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                       招标编号：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1701"/>
        <w:gridCol w:w="1276"/>
        <w:gridCol w:w="177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3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采购文件规格功能要求条目号</w:t>
            </w:r>
          </w:p>
        </w:tc>
        <w:tc>
          <w:tcPr>
            <w:tcW w:w="1701"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采购文件要求规格</w:t>
            </w:r>
          </w:p>
        </w:tc>
        <w:tc>
          <w:tcPr>
            <w:tcW w:w="127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投标规格功能</w:t>
            </w:r>
          </w:p>
        </w:tc>
        <w:tc>
          <w:tcPr>
            <w:tcW w:w="177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58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39" w:type="dxa"/>
            <w:vAlign w:val="center"/>
          </w:tcPr>
          <w:p>
            <w:pPr>
              <w:jc w:val="center"/>
              <w:rPr>
                <w:rFonts w:hint="eastAsia" w:ascii="宋体" w:hAnsi="宋体" w:eastAsia="宋体" w:cs="宋体"/>
                <w:color w:val="auto"/>
                <w:sz w:val="24"/>
                <w:szCs w:val="24"/>
                <w:highlight w:val="none"/>
              </w:rPr>
            </w:pPr>
          </w:p>
        </w:tc>
        <w:tc>
          <w:tcPr>
            <w:tcW w:w="1701" w:type="dxa"/>
            <w:vAlign w:val="center"/>
          </w:tcPr>
          <w:p>
            <w:pPr>
              <w:jc w:val="center"/>
              <w:rPr>
                <w:rFonts w:hint="eastAsia" w:ascii="宋体" w:hAnsi="宋体" w:eastAsia="宋体" w:cs="宋体"/>
                <w:color w:val="auto"/>
                <w:sz w:val="24"/>
                <w:szCs w:val="24"/>
                <w:highlight w:val="none"/>
              </w:rPr>
            </w:pPr>
          </w:p>
        </w:tc>
        <w:tc>
          <w:tcPr>
            <w:tcW w:w="1276" w:type="dxa"/>
            <w:vAlign w:val="center"/>
          </w:tcPr>
          <w:p>
            <w:pPr>
              <w:jc w:val="center"/>
              <w:rPr>
                <w:rFonts w:hint="eastAsia" w:ascii="宋体" w:hAnsi="宋体" w:eastAsia="宋体" w:cs="宋体"/>
                <w:color w:val="auto"/>
                <w:sz w:val="24"/>
                <w:szCs w:val="24"/>
                <w:highlight w:val="none"/>
              </w:rPr>
            </w:pPr>
          </w:p>
        </w:tc>
        <w:tc>
          <w:tcPr>
            <w:tcW w:w="1772" w:type="dxa"/>
            <w:vAlign w:val="center"/>
          </w:tcPr>
          <w:p>
            <w:pPr>
              <w:jc w:val="center"/>
              <w:rPr>
                <w:rFonts w:hint="eastAsia" w:ascii="宋体" w:hAnsi="宋体" w:eastAsia="宋体" w:cs="宋体"/>
                <w:color w:val="auto"/>
                <w:sz w:val="24"/>
                <w:szCs w:val="24"/>
                <w:highlight w:val="none"/>
              </w:rPr>
            </w:pPr>
          </w:p>
        </w:tc>
        <w:tc>
          <w:tcPr>
            <w:tcW w:w="1585"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39" w:type="dxa"/>
            <w:vAlign w:val="center"/>
          </w:tcPr>
          <w:p>
            <w:pPr>
              <w:jc w:val="center"/>
              <w:rPr>
                <w:rFonts w:hint="eastAsia" w:ascii="宋体" w:hAnsi="宋体" w:eastAsia="宋体" w:cs="宋体"/>
                <w:color w:val="auto"/>
                <w:sz w:val="24"/>
                <w:szCs w:val="24"/>
                <w:highlight w:val="none"/>
              </w:rPr>
            </w:pPr>
          </w:p>
        </w:tc>
        <w:tc>
          <w:tcPr>
            <w:tcW w:w="1701" w:type="dxa"/>
            <w:vAlign w:val="center"/>
          </w:tcPr>
          <w:p>
            <w:pPr>
              <w:jc w:val="center"/>
              <w:rPr>
                <w:rFonts w:hint="eastAsia" w:ascii="宋体" w:hAnsi="宋体" w:eastAsia="宋体" w:cs="宋体"/>
                <w:color w:val="auto"/>
                <w:sz w:val="24"/>
                <w:szCs w:val="24"/>
                <w:highlight w:val="none"/>
              </w:rPr>
            </w:pPr>
          </w:p>
        </w:tc>
        <w:tc>
          <w:tcPr>
            <w:tcW w:w="1276" w:type="dxa"/>
            <w:vAlign w:val="center"/>
          </w:tcPr>
          <w:p>
            <w:pPr>
              <w:jc w:val="center"/>
              <w:rPr>
                <w:rFonts w:hint="eastAsia" w:ascii="宋体" w:hAnsi="宋体" w:eastAsia="宋体" w:cs="宋体"/>
                <w:color w:val="auto"/>
                <w:sz w:val="24"/>
                <w:szCs w:val="24"/>
                <w:highlight w:val="none"/>
              </w:rPr>
            </w:pPr>
          </w:p>
        </w:tc>
        <w:tc>
          <w:tcPr>
            <w:tcW w:w="1772" w:type="dxa"/>
            <w:vAlign w:val="center"/>
          </w:tcPr>
          <w:p>
            <w:pPr>
              <w:jc w:val="center"/>
              <w:rPr>
                <w:rFonts w:hint="eastAsia" w:ascii="宋体" w:hAnsi="宋体" w:eastAsia="宋体" w:cs="宋体"/>
                <w:color w:val="auto"/>
                <w:sz w:val="24"/>
                <w:szCs w:val="24"/>
                <w:highlight w:val="none"/>
              </w:rPr>
            </w:pPr>
          </w:p>
        </w:tc>
        <w:tc>
          <w:tcPr>
            <w:tcW w:w="1585"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39" w:type="dxa"/>
            <w:vAlign w:val="center"/>
          </w:tcPr>
          <w:p>
            <w:pPr>
              <w:jc w:val="center"/>
              <w:rPr>
                <w:rFonts w:hint="eastAsia" w:ascii="宋体" w:hAnsi="宋体" w:eastAsia="宋体" w:cs="宋体"/>
                <w:color w:val="auto"/>
                <w:sz w:val="24"/>
                <w:szCs w:val="24"/>
                <w:highlight w:val="none"/>
              </w:rPr>
            </w:pPr>
          </w:p>
        </w:tc>
        <w:tc>
          <w:tcPr>
            <w:tcW w:w="1701" w:type="dxa"/>
            <w:vAlign w:val="center"/>
          </w:tcPr>
          <w:p>
            <w:pPr>
              <w:jc w:val="center"/>
              <w:rPr>
                <w:rFonts w:hint="eastAsia" w:ascii="宋体" w:hAnsi="宋体" w:eastAsia="宋体" w:cs="宋体"/>
                <w:color w:val="auto"/>
                <w:sz w:val="24"/>
                <w:szCs w:val="24"/>
                <w:highlight w:val="none"/>
              </w:rPr>
            </w:pPr>
          </w:p>
        </w:tc>
        <w:tc>
          <w:tcPr>
            <w:tcW w:w="1276" w:type="dxa"/>
            <w:vAlign w:val="center"/>
          </w:tcPr>
          <w:p>
            <w:pPr>
              <w:jc w:val="center"/>
              <w:rPr>
                <w:rFonts w:hint="eastAsia" w:ascii="宋体" w:hAnsi="宋体" w:eastAsia="宋体" w:cs="宋体"/>
                <w:color w:val="auto"/>
                <w:sz w:val="24"/>
                <w:szCs w:val="24"/>
                <w:highlight w:val="none"/>
              </w:rPr>
            </w:pPr>
          </w:p>
        </w:tc>
        <w:tc>
          <w:tcPr>
            <w:tcW w:w="1772" w:type="dxa"/>
            <w:vAlign w:val="center"/>
          </w:tcPr>
          <w:p>
            <w:pPr>
              <w:jc w:val="center"/>
              <w:rPr>
                <w:rFonts w:hint="eastAsia" w:ascii="宋体" w:hAnsi="宋体" w:eastAsia="宋体" w:cs="宋体"/>
                <w:color w:val="auto"/>
                <w:sz w:val="24"/>
                <w:szCs w:val="24"/>
                <w:highlight w:val="none"/>
              </w:rPr>
            </w:pPr>
          </w:p>
        </w:tc>
        <w:tc>
          <w:tcPr>
            <w:tcW w:w="1585"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39" w:type="dxa"/>
            <w:vAlign w:val="center"/>
          </w:tcPr>
          <w:p>
            <w:pPr>
              <w:jc w:val="center"/>
              <w:rPr>
                <w:rFonts w:hint="eastAsia" w:ascii="宋体" w:hAnsi="宋体" w:eastAsia="宋体" w:cs="宋体"/>
                <w:color w:val="auto"/>
                <w:sz w:val="24"/>
                <w:szCs w:val="24"/>
                <w:highlight w:val="none"/>
              </w:rPr>
            </w:pPr>
          </w:p>
        </w:tc>
        <w:tc>
          <w:tcPr>
            <w:tcW w:w="1701" w:type="dxa"/>
            <w:vAlign w:val="center"/>
          </w:tcPr>
          <w:p>
            <w:pPr>
              <w:jc w:val="center"/>
              <w:rPr>
                <w:rFonts w:hint="eastAsia" w:ascii="宋体" w:hAnsi="宋体" w:eastAsia="宋体" w:cs="宋体"/>
                <w:color w:val="auto"/>
                <w:sz w:val="24"/>
                <w:szCs w:val="24"/>
                <w:highlight w:val="none"/>
              </w:rPr>
            </w:pPr>
          </w:p>
        </w:tc>
        <w:tc>
          <w:tcPr>
            <w:tcW w:w="1276" w:type="dxa"/>
            <w:vAlign w:val="center"/>
          </w:tcPr>
          <w:p>
            <w:pPr>
              <w:jc w:val="center"/>
              <w:rPr>
                <w:rFonts w:hint="eastAsia" w:ascii="宋体" w:hAnsi="宋体" w:eastAsia="宋体" w:cs="宋体"/>
                <w:color w:val="auto"/>
                <w:sz w:val="24"/>
                <w:szCs w:val="24"/>
                <w:highlight w:val="none"/>
              </w:rPr>
            </w:pPr>
          </w:p>
        </w:tc>
        <w:tc>
          <w:tcPr>
            <w:tcW w:w="1772" w:type="dxa"/>
            <w:vAlign w:val="center"/>
          </w:tcPr>
          <w:p>
            <w:pPr>
              <w:jc w:val="center"/>
              <w:rPr>
                <w:rFonts w:hint="eastAsia" w:ascii="宋体" w:hAnsi="宋体" w:eastAsia="宋体" w:cs="宋体"/>
                <w:color w:val="auto"/>
                <w:sz w:val="24"/>
                <w:szCs w:val="24"/>
                <w:highlight w:val="none"/>
              </w:rPr>
            </w:pPr>
          </w:p>
        </w:tc>
        <w:tc>
          <w:tcPr>
            <w:tcW w:w="1585"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39" w:type="dxa"/>
            <w:vAlign w:val="center"/>
          </w:tcPr>
          <w:p>
            <w:pPr>
              <w:jc w:val="center"/>
              <w:rPr>
                <w:rFonts w:hint="eastAsia" w:ascii="宋体" w:hAnsi="宋体" w:eastAsia="宋体" w:cs="宋体"/>
                <w:color w:val="auto"/>
                <w:sz w:val="24"/>
                <w:szCs w:val="24"/>
                <w:highlight w:val="none"/>
              </w:rPr>
            </w:pPr>
          </w:p>
        </w:tc>
        <w:tc>
          <w:tcPr>
            <w:tcW w:w="1701" w:type="dxa"/>
            <w:vAlign w:val="center"/>
          </w:tcPr>
          <w:p>
            <w:pPr>
              <w:jc w:val="center"/>
              <w:rPr>
                <w:rFonts w:hint="eastAsia" w:ascii="宋体" w:hAnsi="宋体" w:eastAsia="宋体" w:cs="宋体"/>
                <w:color w:val="auto"/>
                <w:sz w:val="24"/>
                <w:szCs w:val="24"/>
                <w:highlight w:val="none"/>
              </w:rPr>
            </w:pPr>
          </w:p>
        </w:tc>
        <w:tc>
          <w:tcPr>
            <w:tcW w:w="1276" w:type="dxa"/>
            <w:vAlign w:val="center"/>
          </w:tcPr>
          <w:p>
            <w:pPr>
              <w:jc w:val="center"/>
              <w:rPr>
                <w:rFonts w:hint="eastAsia" w:ascii="宋体" w:hAnsi="宋体" w:eastAsia="宋体" w:cs="宋体"/>
                <w:color w:val="auto"/>
                <w:sz w:val="24"/>
                <w:szCs w:val="24"/>
                <w:highlight w:val="none"/>
              </w:rPr>
            </w:pPr>
          </w:p>
        </w:tc>
        <w:tc>
          <w:tcPr>
            <w:tcW w:w="1772" w:type="dxa"/>
            <w:vAlign w:val="center"/>
          </w:tcPr>
          <w:p>
            <w:pPr>
              <w:jc w:val="center"/>
              <w:rPr>
                <w:rFonts w:hint="eastAsia" w:ascii="宋体" w:hAnsi="宋体" w:eastAsia="宋体" w:cs="宋体"/>
                <w:color w:val="auto"/>
                <w:sz w:val="24"/>
                <w:szCs w:val="24"/>
                <w:highlight w:val="none"/>
              </w:rPr>
            </w:pPr>
          </w:p>
        </w:tc>
        <w:tc>
          <w:tcPr>
            <w:tcW w:w="1585"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39" w:type="dxa"/>
            <w:vAlign w:val="center"/>
          </w:tcPr>
          <w:p>
            <w:pPr>
              <w:jc w:val="center"/>
              <w:rPr>
                <w:rFonts w:hint="eastAsia" w:ascii="宋体" w:hAnsi="宋体" w:eastAsia="宋体" w:cs="宋体"/>
                <w:color w:val="auto"/>
                <w:sz w:val="24"/>
                <w:szCs w:val="24"/>
                <w:highlight w:val="none"/>
              </w:rPr>
            </w:pPr>
          </w:p>
        </w:tc>
        <w:tc>
          <w:tcPr>
            <w:tcW w:w="1701" w:type="dxa"/>
            <w:vAlign w:val="center"/>
          </w:tcPr>
          <w:p>
            <w:pPr>
              <w:jc w:val="center"/>
              <w:rPr>
                <w:rFonts w:hint="eastAsia" w:ascii="宋体" w:hAnsi="宋体" w:eastAsia="宋体" w:cs="宋体"/>
                <w:color w:val="auto"/>
                <w:sz w:val="24"/>
                <w:szCs w:val="24"/>
                <w:highlight w:val="none"/>
              </w:rPr>
            </w:pPr>
          </w:p>
        </w:tc>
        <w:tc>
          <w:tcPr>
            <w:tcW w:w="1276" w:type="dxa"/>
            <w:vAlign w:val="center"/>
          </w:tcPr>
          <w:p>
            <w:pPr>
              <w:jc w:val="center"/>
              <w:rPr>
                <w:rFonts w:hint="eastAsia" w:ascii="宋体" w:hAnsi="宋体" w:eastAsia="宋体" w:cs="宋体"/>
                <w:color w:val="auto"/>
                <w:sz w:val="24"/>
                <w:szCs w:val="24"/>
                <w:highlight w:val="none"/>
              </w:rPr>
            </w:pPr>
          </w:p>
        </w:tc>
        <w:tc>
          <w:tcPr>
            <w:tcW w:w="1772" w:type="dxa"/>
            <w:vAlign w:val="center"/>
          </w:tcPr>
          <w:p>
            <w:pPr>
              <w:jc w:val="center"/>
              <w:rPr>
                <w:rFonts w:hint="eastAsia" w:ascii="宋体" w:hAnsi="宋体" w:eastAsia="宋体" w:cs="宋体"/>
                <w:color w:val="auto"/>
                <w:sz w:val="24"/>
                <w:szCs w:val="24"/>
                <w:highlight w:val="none"/>
              </w:rPr>
            </w:pPr>
          </w:p>
        </w:tc>
        <w:tc>
          <w:tcPr>
            <w:tcW w:w="1585"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jc w:val="center"/>
              <w:rPr>
                <w:rFonts w:hint="eastAsia" w:ascii="宋体" w:hAnsi="宋体" w:eastAsia="宋体" w:cs="宋体"/>
                <w:color w:val="auto"/>
                <w:sz w:val="24"/>
                <w:szCs w:val="24"/>
                <w:highlight w:val="none"/>
              </w:rPr>
            </w:pPr>
          </w:p>
        </w:tc>
        <w:tc>
          <w:tcPr>
            <w:tcW w:w="2239" w:type="dxa"/>
            <w:vAlign w:val="center"/>
          </w:tcPr>
          <w:p>
            <w:pPr>
              <w:jc w:val="center"/>
              <w:rPr>
                <w:rFonts w:hint="eastAsia" w:ascii="宋体" w:hAnsi="宋体" w:eastAsia="宋体" w:cs="宋体"/>
                <w:color w:val="auto"/>
                <w:sz w:val="24"/>
                <w:szCs w:val="24"/>
                <w:highlight w:val="none"/>
              </w:rPr>
            </w:pPr>
          </w:p>
        </w:tc>
        <w:tc>
          <w:tcPr>
            <w:tcW w:w="1701" w:type="dxa"/>
            <w:vAlign w:val="center"/>
          </w:tcPr>
          <w:p>
            <w:pPr>
              <w:jc w:val="center"/>
              <w:rPr>
                <w:rFonts w:hint="eastAsia" w:ascii="宋体" w:hAnsi="宋体" w:eastAsia="宋体" w:cs="宋体"/>
                <w:color w:val="auto"/>
                <w:sz w:val="24"/>
                <w:szCs w:val="24"/>
                <w:highlight w:val="none"/>
              </w:rPr>
            </w:pPr>
          </w:p>
        </w:tc>
        <w:tc>
          <w:tcPr>
            <w:tcW w:w="1276" w:type="dxa"/>
            <w:vAlign w:val="center"/>
          </w:tcPr>
          <w:p>
            <w:pPr>
              <w:jc w:val="center"/>
              <w:rPr>
                <w:rFonts w:hint="eastAsia" w:ascii="宋体" w:hAnsi="宋体" w:eastAsia="宋体" w:cs="宋体"/>
                <w:color w:val="auto"/>
                <w:sz w:val="24"/>
                <w:szCs w:val="24"/>
                <w:highlight w:val="none"/>
              </w:rPr>
            </w:pPr>
          </w:p>
        </w:tc>
        <w:tc>
          <w:tcPr>
            <w:tcW w:w="1772" w:type="dxa"/>
            <w:vAlign w:val="center"/>
          </w:tcPr>
          <w:p>
            <w:pPr>
              <w:jc w:val="center"/>
              <w:rPr>
                <w:rFonts w:hint="eastAsia" w:ascii="宋体" w:hAnsi="宋体" w:eastAsia="宋体" w:cs="宋体"/>
                <w:color w:val="auto"/>
                <w:sz w:val="24"/>
                <w:szCs w:val="24"/>
                <w:highlight w:val="none"/>
              </w:rPr>
            </w:pPr>
          </w:p>
        </w:tc>
        <w:tc>
          <w:tcPr>
            <w:tcW w:w="1585" w:type="dxa"/>
            <w:vAlign w:val="center"/>
          </w:tcPr>
          <w:p>
            <w:pPr>
              <w:jc w:val="center"/>
              <w:rPr>
                <w:rFonts w:hint="eastAsia" w:ascii="宋体" w:hAnsi="宋体" w:eastAsia="宋体" w:cs="宋体"/>
                <w:color w:val="auto"/>
                <w:sz w:val="24"/>
                <w:szCs w:val="24"/>
                <w:highlight w:val="none"/>
              </w:rPr>
            </w:pPr>
          </w:p>
        </w:tc>
      </w:tr>
    </w:tbl>
    <w:p>
      <w:pPr>
        <w:spacing w:line="360" w:lineRule="auto"/>
        <w:ind w:firstLine="560" w:firstLineChars="200"/>
        <w:rPr>
          <w:rFonts w:ascii="宋体" w:hAnsi="宋体"/>
          <w:color w:val="auto"/>
          <w:sz w:val="28"/>
          <w:szCs w:val="28"/>
          <w:highlight w:val="none"/>
        </w:rPr>
      </w:pPr>
    </w:p>
    <w:p>
      <w:pPr>
        <w:spacing w:line="360" w:lineRule="auto"/>
        <w:rPr>
          <w:rFonts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：1、应与采购文件要求逐条对应填写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如本表空白则视为商务技术条款响应磋商文件要求无偏差</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2、本表如填写不完，可以续页。</w:t>
      </w:r>
    </w:p>
    <w:p>
      <w:pPr>
        <w:spacing w:line="360" w:lineRule="auto"/>
        <w:rPr>
          <w:rFonts w:ascii="宋体" w:hAnsi="宋体"/>
          <w:color w:val="auto"/>
          <w:sz w:val="24"/>
          <w:szCs w:val="24"/>
          <w:highlight w:val="none"/>
        </w:rPr>
      </w:pPr>
    </w:p>
    <w:p>
      <w:pPr>
        <w:spacing w:line="360" w:lineRule="auto"/>
        <w:ind w:firstLine="3960" w:firstLineChars="1650"/>
        <w:rPr>
          <w:rFonts w:ascii="宋体" w:hAnsi="宋体"/>
          <w:color w:val="auto"/>
          <w:sz w:val="24"/>
          <w:szCs w:val="24"/>
          <w:highlight w:val="none"/>
        </w:rPr>
      </w:pPr>
    </w:p>
    <w:p>
      <w:pPr>
        <w:spacing w:line="360" w:lineRule="auto"/>
        <w:ind w:firstLine="3960" w:firstLineChars="1650"/>
        <w:rPr>
          <w:rFonts w:ascii="宋体" w:hAnsi="宋体"/>
          <w:color w:val="auto"/>
          <w:sz w:val="24"/>
          <w:szCs w:val="24"/>
          <w:highlight w:val="none"/>
        </w:rPr>
      </w:pPr>
    </w:p>
    <w:p>
      <w:pPr>
        <w:spacing w:line="360" w:lineRule="auto"/>
        <w:ind w:firstLine="4080" w:firstLineChars="1700"/>
        <w:rPr>
          <w:rFonts w:ascii="宋体" w:hAnsi="宋体"/>
          <w:color w:val="auto"/>
          <w:sz w:val="24"/>
          <w:szCs w:val="24"/>
          <w:highlight w:val="none"/>
        </w:rPr>
      </w:pPr>
      <w:r>
        <w:rPr>
          <w:rFonts w:hint="eastAsia" w:ascii="宋体" w:hAnsi="宋体"/>
          <w:color w:val="auto"/>
          <w:sz w:val="24"/>
          <w:szCs w:val="24"/>
          <w:highlight w:val="none"/>
        </w:rPr>
        <w:t>投标单位公章：</w:t>
      </w:r>
    </w:p>
    <w:p>
      <w:pPr>
        <w:spacing w:line="360" w:lineRule="auto"/>
        <w:ind w:firstLine="4080" w:firstLineChars="1700"/>
        <w:rPr>
          <w:rFonts w:ascii="宋体" w:hAnsi="宋体"/>
          <w:color w:val="auto"/>
          <w:sz w:val="24"/>
          <w:szCs w:val="24"/>
          <w:highlight w:val="none"/>
        </w:rPr>
      </w:pPr>
    </w:p>
    <w:p>
      <w:pPr>
        <w:spacing w:line="360" w:lineRule="auto"/>
        <w:ind w:firstLine="4080" w:firstLineChars="1700"/>
        <w:rPr>
          <w:rFonts w:ascii="宋体" w:hAnsi="宋体"/>
          <w:color w:val="auto"/>
          <w:sz w:val="24"/>
          <w:szCs w:val="24"/>
          <w:highlight w:val="none"/>
        </w:rPr>
      </w:pPr>
      <w:r>
        <w:rPr>
          <w:rFonts w:hint="eastAsia" w:ascii="宋体" w:hAnsi="宋体"/>
          <w:color w:val="auto"/>
          <w:sz w:val="24"/>
          <w:szCs w:val="24"/>
          <w:highlight w:val="none"/>
        </w:rPr>
        <w:t>投标单位法人盖章：</w:t>
      </w:r>
    </w:p>
    <w:p>
      <w:pPr>
        <w:spacing w:line="360" w:lineRule="auto"/>
        <w:ind w:firstLine="480" w:firstLineChars="200"/>
        <w:rPr>
          <w:rFonts w:ascii="宋体" w:hAnsi="宋体"/>
          <w:color w:val="auto"/>
          <w:sz w:val="24"/>
          <w:szCs w:val="24"/>
          <w:highlight w:val="none"/>
        </w:rPr>
      </w:pPr>
    </w:p>
    <w:p>
      <w:pPr>
        <w:spacing w:line="360" w:lineRule="auto"/>
        <w:ind w:firstLine="5160" w:firstLineChars="2150"/>
        <w:rPr>
          <w:rFonts w:hint="eastAsia" w:ascii="宋体" w:hAnsi="宋体"/>
          <w:color w:val="auto"/>
          <w:sz w:val="24"/>
          <w:szCs w:val="24"/>
          <w:highlight w:val="none"/>
        </w:rPr>
      </w:pPr>
      <w:r>
        <w:rPr>
          <w:rFonts w:hint="eastAsia" w:ascii="宋体" w:hAnsi="宋体"/>
          <w:color w:val="auto"/>
          <w:sz w:val="24"/>
          <w:szCs w:val="24"/>
          <w:highlight w:val="none"/>
        </w:rPr>
        <w:t>年   月   日</w:t>
      </w:r>
    </w:p>
    <w:p>
      <w:pPr>
        <w:pStyle w:val="30"/>
        <w:jc w:val="both"/>
        <w:rPr>
          <w:rFonts w:hint="eastAsia"/>
          <w:color w:val="auto"/>
          <w:highlight w:val="none"/>
        </w:rPr>
      </w:pPr>
    </w:p>
    <w:p>
      <w:pPr>
        <w:pStyle w:val="36"/>
        <w:jc w:val="center"/>
        <w:outlineLvl w:val="0"/>
        <w:rPr>
          <w:rFonts w:hint="eastAsia" w:ascii="宋体" w:hAnsi="宋体" w:eastAsia="宋体" w:cs="宋体"/>
          <w:b/>
          <w:bCs/>
          <w:color w:val="auto"/>
          <w:sz w:val="36"/>
          <w:highlight w:val="none"/>
        </w:rPr>
      </w:pPr>
      <w:bookmarkStart w:id="138" w:name="_Toc3867"/>
      <w:bookmarkStart w:id="139" w:name="_Toc533086819"/>
      <w:bookmarkStart w:id="140" w:name="_Toc27235"/>
      <w:bookmarkStart w:id="141" w:name="_Toc9376"/>
      <w:bookmarkStart w:id="142" w:name="_Toc18358"/>
      <w:bookmarkStart w:id="143" w:name="_Toc16674"/>
      <w:r>
        <w:rPr>
          <w:rFonts w:hint="eastAsia" w:ascii="宋体" w:hAnsi="宋体" w:cs="宋体"/>
          <w:b/>
          <w:bCs/>
          <w:color w:val="auto"/>
          <w:sz w:val="36"/>
          <w:highlight w:val="none"/>
        </w:rPr>
        <w:t>附件</w:t>
      </w:r>
      <w:r>
        <w:rPr>
          <w:rFonts w:hint="eastAsia" w:ascii="宋体" w:hAnsi="宋体" w:cs="宋体"/>
          <w:b/>
          <w:bCs/>
          <w:color w:val="auto"/>
          <w:sz w:val="36"/>
          <w:highlight w:val="none"/>
          <w:lang w:val="en-US" w:eastAsia="zh-CN"/>
        </w:rPr>
        <w:t>5</w:t>
      </w:r>
      <w:r>
        <w:rPr>
          <w:rFonts w:hint="eastAsia" w:ascii="宋体" w:hAnsi="宋体" w:cs="宋体"/>
          <w:b/>
          <w:bCs/>
          <w:color w:val="auto"/>
          <w:sz w:val="36"/>
          <w:highlight w:val="none"/>
        </w:rPr>
        <w:t>：</w:t>
      </w:r>
      <w:bookmarkEnd w:id="138"/>
      <w:bookmarkEnd w:id="139"/>
      <w:r>
        <w:rPr>
          <w:rFonts w:hint="eastAsia" w:ascii="宋体" w:hAnsi="宋体" w:eastAsia="宋体" w:cs="宋体"/>
          <w:b/>
          <w:bCs/>
          <w:color w:val="auto"/>
          <w:sz w:val="36"/>
          <w:highlight w:val="none"/>
        </w:rPr>
        <w:t>资格、资质证明文件</w:t>
      </w:r>
      <w:bookmarkEnd w:id="140"/>
      <w:bookmarkEnd w:id="141"/>
      <w:bookmarkEnd w:id="142"/>
      <w:bookmarkEnd w:id="14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供应商名称</w:t>
            </w:r>
          </w:p>
        </w:tc>
        <w:tc>
          <w:tcPr>
            <w:tcW w:w="7577" w:type="dxa"/>
            <w:gridSpan w:val="8"/>
            <w:vAlign w:val="center"/>
          </w:tcPr>
          <w:p>
            <w:pPr>
              <w:autoSpaceDE w:val="0"/>
              <w:autoSpaceDN w:val="0"/>
              <w:adjustRightInd w:val="0"/>
              <w:spacing w:line="400" w:lineRule="exact"/>
              <w:jc w:val="center"/>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注册地址</w:t>
            </w:r>
          </w:p>
        </w:tc>
        <w:tc>
          <w:tcPr>
            <w:tcW w:w="3722" w:type="dxa"/>
            <w:gridSpan w:val="4"/>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425"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邮政编码</w:t>
            </w:r>
          </w:p>
        </w:tc>
        <w:tc>
          <w:tcPr>
            <w:tcW w:w="2430" w:type="dxa"/>
            <w:gridSpan w:val="3"/>
            <w:vAlign w:val="center"/>
          </w:tcPr>
          <w:p>
            <w:pPr>
              <w:autoSpaceDE w:val="0"/>
              <w:autoSpaceDN w:val="0"/>
              <w:adjustRightInd w:val="0"/>
              <w:spacing w:line="400" w:lineRule="exact"/>
              <w:jc w:val="center"/>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联系方式</w:t>
            </w:r>
          </w:p>
        </w:tc>
        <w:tc>
          <w:tcPr>
            <w:tcW w:w="1040"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联系人</w:t>
            </w:r>
          </w:p>
        </w:tc>
        <w:tc>
          <w:tcPr>
            <w:tcW w:w="2674"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433"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2430" w:type="dxa"/>
            <w:gridSpan w:val="3"/>
            <w:vAlign w:val="center"/>
          </w:tcPr>
          <w:p>
            <w:pPr>
              <w:autoSpaceDE w:val="0"/>
              <w:autoSpaceDN w:val="0"/>
              <w:adjustRightInd w:val="0"/>
              <w:spacing w:line="400" w:lineRule="exact"/>
              <w:jc w:val="center"/>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040"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传真</w:t>
            </w:r>
          </w:p>
        </w:tc>
        <w:tc>
          <w:tcPr>
            <w:tcW w:w="2674"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433"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网址</w:t>
            </w:r>
          </w:p>
        </w:tc>
        <w:tc>
          <w:tcPr>
            <w:tcW w:w="2430" w:type="dxa"/>
            <w:gridSpan w:val="3"/>
            <w:vAlign w:val="center"/>
          </w:tcPr>
          <w:p>
            <w:pPr>
              <w:autoSpaceDE w:val="0"/>
              <w:autoSpaceDN w:val="0"/>
              <w:adjustRightInd w:val="0"/>
              <w:spacing w:line="400" w:lineRule="exact"/>
              <w:jc w:val="center"/>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组织结构</w:t>
            </w:r>
          </w:p>
        </w:tc>
        <w:tc>
          <w:tcPr>
            <w:tcW w:w="7577" w:type="dxa"/>
            <w:gridSpan w:val="8"/>
            <w:vAlign w:val="center"/>
          </w:tcPr>
          <w:p>
            <w:pPr>
              <w:autoSpaceDE w:val="0"/>
              <w:autoSpaceDN w:val="0"/>
              <w:adjustRightInd w:val="0"/>
              <w:spacing w:line="400" w:lineRule="exact"/>
              <w:jc w:val="center"/>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法定代表人</w:t>
            </w:r>
          </w:p>
        </w:tc>
        <w:tc>
          <w:tcPr>
            <w:tcW w:w="1040"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姓名</w:t>
            </w:r>
          </w:p>
        </w:tc>
        <w:tc>
          <w:tcPr>
            <w:tcW w:w="1327" w:type="dxa"/>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347"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技术职称</w:t>
            </w:r>
          </w:p>
        </w:tc>
        <w:tc>
          <w:tcPr>
            <w:tcW w:w="1433"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261"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1169" w:type="dxa"/>
            <w:vAlign w:val="center"/>
          </w:tcPr>
          <w:p>
            <w:pPr>
              <w:autoSpaceDE w:val="0"/>
              <w:autoSpaceDN w:val="0"/>
              <w:adjustRightInd w:val="0"/>
              <w:spacing w:line="400" w:lineRule="exact"/>
              <w:jc w:val="center"/>
              <w:rPr>
                <w:rFonts w:hint="eastAsia"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技术负责人</w:t>
            </w:r>
          </w:p>
        </w:tc>
        <w:tc>
          <w:tcPr>
            <w:tcW w:w="1040"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姓名</w:t>
            </w:r>
          </w:p>
        </w:tc>
        <w:tc>
          <w:tcPr>
            <w:tcW w:w="1327" w:type="dxa"/>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347"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技术职称</w:t>
            </w:r>
          </w:p>
        </w:tc>
        <w:tc>
          <w:tcPr>
            <w:tcW w:w="1433"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261"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1169" w:type="dxa"/>
            <w:vAlign w:val="center"/>
          </w:tcPr>
          <w:p>
            <w:pPr>
              <w:autoSpaceDE w:val="0"/>
              <w:autoSpaceDN w:val="0"/>
              <w:adjustRightInd w:val="0"/>
              <w:spacing w:line="400" w:lineRule="exact"/>
              <w:jc w:val="center"/>
              <w:rPr>
                <w:rFonts w:hint="eastAsia"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成立时间</w:t>
            </w:r>
          </w:p>
        </w:tc>
        <w:tc>
          <w:tcPr>
            <w:tcW w:w="2367"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5210" w:type="dxa"/>
            <w:gridSpan w:val="6"/>
            <w:vAlign w:val="center"/>
          </w:tcPr>
          <w:p>
            <w:pPr>
              <w:autoSpaceDE w:val="0"/>
              <w:autoSpaceDN w:val="0"/>
              <w:adjustRightInd w:val="0"/>
              <w:spacing w:line="400" w:lineRule="exact"/>
              <w:ind w:firstLine="1470" w:firstLineChars="700"/>
              <w:rPr>
                <w:rFonts w:hint="eastAsia" w:hAnsi="宋体" w:cs="宋体"/>
                <w:color w:val="auto"/>
                <w:sz w:val="21"/>
                <w:szCs w:val="21"/>
                <w:highlight w:val="none"/>
              </w:rPr>
            </w:pPr>
            <w:r>
              <w:rPr>
                <w:rFonts w:hint="eastAsia" w:hAnsi="宋体" w:cs="宋体"/>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企业资质等级</w:t>
            </w:r>
          </w:p>
        </w:tc>
        <w:tc>
          <w:tcPr>
            <w:tcW w:w="2367"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restart"/>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其中</w:t>
            </w:r>
          </w:p>
        </w:tc>
        <w:tc>
          <w:tcPr>
            <w:tcW w:w="1605" w:type="dxa"/>
            <w:gridSpan w:val="3"/>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项目经理</w:t>
            </w:r>
          </w:p>
        </w:tc>
        <w:tc>
          <w:tcPr>
            <w:tcW w:w="2258" w:type="dxa"/>
            <w:gridSpan w:val="2"/>
            <w:vAlign w:val="center"/>
          </w:tcPr>
          <w:p>
            <w:pPr>
              <w:autoSpaceDE w:val="0"/>
              <w:autoSpaceDN w:val="0"/>
              <w:adjustRightInd w:val="0"/>
              <w:spacing w:line="400" w:lineRule="exact"/>
              <w:jc w:val="center"/>
              <w:rPr>
                <w:rFonts w:hint="eastAsia"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营业执照号</w:t>
            </w:r>
          </w:p>
        </w:tc>
        <w:tc>
          <w:tcPr>
            <w:tcW w:w="2367"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高级职称人员</w:t>
            </w:r>
          </w:p>
        </w:tc>
        <w:tc>
          <w:tcPr>
            <w:tcW w:w="2258" w:type="dxa"/>
            <w:gridSpan w:val="2"/>
            <w:vAlign w:val="center"/>
          </w:tcPr>
          <w:p>
            <w:pPr>
              <w:autoSpaceDE w:val="0"/>
              <w:autoSpaceDN w:val="0"/>
              <w:adjustRightInd w:val="0"/>
              <w:spacing w:line="400" w:lineRule="exact"/>
              <w:jc w:val="center"/>
              <w:rPr>
                <w:rFonts w:hint="eastAsia"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注册资金</w:t>
            </w:r>
          </w:p>
        </w:tc>
        <w:tc>
          <w:tcPr>
            <w:tcW w:w="2367"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中级职称人员</w:t>
            </w:r>
          </w:p>
        </w:tc>
        <w:tc>
          <w:tcPr>
            <w:tcW w:w="2258" w:type="dxa"/>
            <w:gridSpan w:val="2"/>
            <w:vAlign w:val="center"/>
          </w:tcPr>
          <w:p>
            <w:pPr>
              <w:autoSpaceDE w:val="0"/>
              <w:autoSpaceDN w:val="0"/>
              <w:adjustRightInd w:val="0"/>
              <w:spacing w:line="400" w:lineRule="exact"/>
              <w:jc w:val="center"/>
              <w:rPr>
                <w:rFonts w:hint="eastAsia"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开户银行</w:t>
            </w:r>
          </w:p>
        </w:tc>
        <w:tc>
          <w:tcPr>
            <w:tcW w:w="2367"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初级职称人员</w:t>
            </w:r>
          </w:p>
        </w:tc>
        <w:tc>
          <w:tcPr>
            <w:tcW w:w="2258" w:type="dxa"/>
            <w:gridSpan w:val="2"/>
            <w:vAlign w:val="center"/>
          </w:tcPr>
          <w:p>
            <w:pPr>
              <w:autoSpaceDE w:val="0"/>
              <w:autoSpaceDN w:val="0"/>
              <w:adjustRightInd w:val="0"/>
              <w:spacing w:line="400" w:lineRule="exact"/>
              <w:jc w:val="center"/>
              <w:rPr>
                <w:rFonts w:hint="eastAsia"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账号</w:t>
            </w:r>
          </w:p>
        </w:tc>
        <w:tc>
          <w:tcPr>
            <w:tcW w:w="2367" w:type="dxa"/>
            <w:gridSpan w:val="2"/>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vAlign w:val="center"/>
          </w:tcPr>
          <w:p>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技工</w:t>
            </w:r>
          </w:p>
        </w:tc>
        <w:tc>
          <w:tcPr>
            <w:tcW w:w="2258" w:type="dxa"/>
            <w:gridSpan w:val="2"/>
            <w:vAlign w:val="center"/>
          </w:tcPr>
          <w:p>
            <w:pPr>
              <w:autoSpaceDE w:val="0"/>
              <w:autoSpaceDN w:val="0"/>
              <w:adjustRightInd w:val="0"/>
              <w:spacing w:line="400" w:lineRule="exact"/>
              <w:jc w:val="center"/>
              <w:rPr>
                <w:rFonts w:hint="eastAsia"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经营范围</w:t>
            </w:r>
          </w:p>
        </w:tc>
        <w:tc>
          <w:tcPr>
            <w:tcW w:w="7577" w:type="dxa"/>
            <w:gridSpan w:val="8"/>
            <w:vAlign w:val="center"/>
          </w:tcPr>
          <w:p>
            <w:pPr>
              <w:autoSpaceDE w:val="0"/>
              <w:autoSpaceDN w:val="0"/>
              <w:adjustRightInd w:val="0"/>
              <w:spacing w:line="400" w:lineRule="exact"/>
              <w:rPr>
                <w:rFonts w:hint="eastAsia"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vAlign w:val="center"/>
          </w:tcPr>
          <w:p>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备  注</w:t>
            </w:r>
          </w:p>
        </w:tc>
        <w:tc>
          <w:tcPr>
            <w:tcW w:w="7577" w:type="dxa"/>
            <w:gridSpan w:val="8"/>
            <w:vAlign w:val="top"/>
          </w:tcPr>
          <w:p>
            <w:pPr>
              <w:autoSpaceDE w:val="0"/>
              <w:autoSpaceDN w:val="0"/>
              <w:adjustRightInd w:val="0"/>
              <w:spacing w:line="400" w:lineRule="exact"/>
              <w:jc w:val="left"/>
              <w:rPr>
                <w:rFonts w:hint="eastAsia" w:hAnsi="宋体" w:cs="宋体"/>
                <w:color w:val="auto"/>
                <w:sz w:val="21"/>
                <w:szCs w:val="21"/>
                <w:highlight w:val="none"/>
              </w:rPr>
            </w:pPr>
          </w:p>
        </w:tc>
      </w:tr>
    </w:tbl>
    <w:p>
      <w:pPr>
        <w:spacing w:line="240" w:lineRule="auto"/>
        <w:rPr>
          <w:rFonts w:hint="eastAsia" w:ascii="宋体" w:hAnsi="宋体" w:eastAsia="宋体" w:cs="宋体"/>
          <w:b/>
          <w:bCs/>
          <w:caps/>
          <w:color w:val="auto"/>
          <w:kern w:val="2"/>
          <w:sz w:val="22"/>
          <w:szCs w:val="22"/>
          <w:highlight w:val="none"/>
          <w:lang w:val="en-US" w:eastAsia="zh-CN" w:bidi="ar-SA"/>
        </w:rPr>
      </w:pPr>
      <w:r>
        <w:rPr>
          <w:rFonts w:hint="eastAsia" w:ascii="宋体" w:hAnsi="宋体" w:eastAsia="宋体" w:cs="宋体"/>
          <w:b/>
          <w:bCs/>
          <w:caps/>
          <w:color w:val="auto"/>
          <w:kern w:val="2"/>
          <w:sz w:val="22"/>
          <w:szCs w:val="22"/>
          <w:highlight w:val="none"/>
          <w:lang w:val="en-US" w:eastAsia="zh-CN" w:bidi="ar-SA"/>
        </w:rPr>
        <w:t>后附以下资料（后附资料须加盖公章及法人或授权委托人签字）</w:t>
      </w:r>
    </w:p>
    <w:p>
      <w:pPr>
        <w:pStyle w:val="16"/>
        <w:numPr>
          <w:ilvl w:val="0"/>
          <w:numId w:val="12"/>
        </w:numPr>
        <w:spacing w:line="240" w:lineRule="auto"/>
        <w:ind w:left="-22" w:leftChars="0" w:firstLine="442" w:firstLineChars="0"/>
        <w:rPr>
          <w:rFonts w:hint="default" w:ascii="宋体" w:hAnsi="宋体" w:eastAsia="宋体" w:cs="宋体"/>
          <w:b/>
          <w:bCs/>
          <w:caps/>
          <w:color w:val="auto"/>
          <w:sz w:val="22"/>
          <w:szCs w:val="22"/>
          <w:highlight w:val="none"/>
          <w:lang w:val="en-US" w:eastAsia="zh-CN"/>
        </w:rPr>
      </w:pPr>
      <w:r>
        <w:rPr>
          <w:rFonts w:hint="eastAsia" w:ascii="宋体" w:hAnsi="宋体" w:eastAsia="宋体" w:cs="宋体"/>
          <w:b/>
          <w:bCs/>
          <w:caps/>
          <w:color w:val="auto"/>
          <w:sz w:val="22"/>
          <w:szCs w:val="22"/>
          <w:highlight w:val="none"/>
          <w:lang w:val="en-US" w:eastAsia="zh-CN"/>
        </w:rPr>
        <w:t>具有有效的营业执照</w:t>
      </w:r>
    </w:p>
    <w:p>
      <w:pPr>
        <w:numPr>
          <w:ilvl w:val="0"/>
          <w:numId w:val="12"/>
        </w:numPr>
        <w:spacing w:line="240" w:lineRule="auto"/>
        <w:ind w:left="-22" w:leftChars="0" w:firstLine="442" w:firstLineChars="0"/>
        <w:rPr>
          <w:rFonts w:hint="eastAsia" w:ascii="宋体" w:hAnsi="宋体" w:eastAsia="宋体" w:cs="宋体"/>
          <w:b/>
          <w:bCs/>
          <w:caps/>
          <w:color w:val="auto"/>
          <w:sz w:val="22"/>
          <w:szCs w:val="22"/>
          <w:highlight w:val="none"/>
          <w:lang w:val="en-US" w:eastAsia="zh-CN"/>
        </w:rPr>
      </w:pPr>
      <w:r>
        <w:rPr>
          <w:rFonts w:hint="eastAsia" w:ascii="宋体" w:hAnsi="宋体" w:eastAsia="宋体" w:cs="宋体"/>
          <w:b/>
          <w:bCs/>
          <w:caps/>
          <w:color w:val="auto"/>
          <w:sz w:val="22"/>
          <w:szCs w:val="22"/>
          <w:highlight w:val="none"/>
          <w:lang w:val="en-US" w:eastAsia="zh-CN"/>
        </w:rPr>
        <w:t>须具备近一年财务审计报告或银行提供的资信证明（新公司从成立之日起算）；</w:t>
      </w:r>
    </w:p>
    <w:p>
      <w:pPr>
        <w:pStyle w:val="7"/>
        <w:numPr>
          <w:ilvl w:val="0"/>
          <w:numId w:val="12"/>
        </w:numPr>
        <w:spacing w:line="240" w:lineRule="auto"/>
        <w:ind w:left="-22" w:leftChars="0" w:firstLine="442" w:firstLineChars="0"/>
        <w:rPr>
          <w:rFonts w:hint="eastAsia" w:ascii="宋体" w:hAnsi="宋体" w:eastAsia="宋体" w:cs="宋体"/>
          <w:b/>
          <w:bCs/>
          <w:caps/>
          <w:color w:val="auto"/>
          <w:kern w:val="2"/>
          <w:sz w:val="22"/>
          <w:szCs w:val="22"/>
          <w:highlight w:val="none"/>
          <w:lang w:val="en-US" w:eastAsia="zh-CN" w:bidi="ar-SA"/>
        </w:rPr>
      </w:pPr>
      <w:r>
        <w:rPr>
          <w:rFonts w:hint="eastAsia" w:ascii="宋体" w:hAnsi="宋体" w:eastAsia="宋体" w:cs="宋体"/>
          <w:b/>
          <w:bCs/>
          <w:caps/>
          <w:color w:val="auto"/>
          <w:kern w:val="2"/>
          <w:sz w:val="22"/>
          <w:szCs w:val="22"/>
          <w:highlight w:val="none"/>
          <w:lang w:val="en-US" w:eastAsia="zh-CN" w:bidi="ar-SA"/>
        </w:rPr>
        <w:t>须具有近一年任意月纳税证明（新公司从成立之日起算）</w:t>
      </w:r>
    </w:p>
    <w:p>
      <w:pPr>
        <w:pStyle w:val="30"/>
        <w:numPr>
          <w:ilvl w:val="0"/>
          <w:numId w:val="12"/>
        </w:numPr>
        <w:spacing w:line="240" w:lineRule="auto"/>
        <w:ind w:left="-22" w:leftChars="0" w:firstLine="442" w:firstLineChars="0"/>
        <w:jc w:val="both"/>
        <w:rPr>
          <w:rFonts w:hint="default" w:ascii="宋体" w:hAnsi="宋体" w:eastAsia="宋体" w:cs="宋体"/>
          <w:b/>
          <w:bCs/>
          <w:caps/>
          <w:color w:val="auto"/>
          <w:kern w:val="2"/>
          <w:sz w:val="22"/>
          <w:szCs w:val="22"/>
          <w:highlight w:val="none"/>
          <w:lang w:val="en-US" w:eastAsia="zh-CN" w:bidi="ar-SA"/>
        </w:rPr>
      </w:pPr>
      <w:bookmarkStart w:id="144" w:name="_Toc1333"/>
      <w:bookmarkStart w:id="145" w:name="_Toc29830"/>
      <w:r>
        <w:rPr>
          <w:rFonts w:hint="eastAsia" w:ascii="宋体" w:hAnsi="宋体" w:eastAsia="宋体" w:cs="宋体"/>
          <w:b/>
          <w:bCs/>
          <w:caps/>
          <w:color w:val="auto"/>
          <w:kern w:val="2"/>
          <w:sz w:val="22"/>
          <w:szCs w:val="22"/>
          <w:highlight w:val="none"/>
          <w:lang w:val="en-US" w:eastAsia="zh-CN" w:bidi="ar-SA"/>
        </w:rPr>
        <w:t>近一年任意月法人或授权委托人人员明细的社保证明（新公司从成立之日起算）</w:t>
      </w:r>
    </w:p>
    <w:bookmarkEnd w:id="144"/>
    <w:bookmarkEnd w:id="145"/>
    <w:p>
      <w:pPr>
        <w:spacing w:line="360" w:lineRule="auto"/>
        <w:rPr>
          <w:rFonts w:hint="eastAsia"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投标单位名称：                          法人公章：</w:t>
      </w:r>
    </w:p>
    <w:p>
      <w:pPr>
        <w:spacing w:line="360" w:lineRule="auto"/>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rPr>
        <w:t>法定代表（或授权代表）签字：</w:t>
      </w:r>
      <w:r>
        <w:rPr>
          <w:rFonts w:hint="eastAsia" w:ascii="宋体" w:hAnsi="宋体"/>
          <w:color w:val="auto"/>
          <w:sz w:val="24"/>
          <w:szCs w:val="24"/>
          <w:highlight w:val="none"/>
          <w:lang w:val="en-US" w:eastAsia="zh-CN"/>
        </w:rPr>
        <w:t xml:space="preserve">      </w:t>
      </w:r>
    </w:p>
    <w:p>
      <w:pPr>
        <w:spacing w:line="360" w:lineRule="auto"/>
        <w:ind w:firstLine="480"/>
        <w:jc w:val="right"/>
        <w:rPr>
          <w:rFonts w:hint="eastAsia" w:ascii="宋体" w:hAnsi="宋体" w:eastAsia="宋体" w:cs="宋体"/>
          <w:b/>
          <w:bCs/>
          <w:color w:val="auto"/>
          <w:kern w:val="0"/>
          <w:sz w:val="36"/>
          <w:highlight w:val="none"/>
          <w:lang w:val="en-US" w:eastAsia="zh-CN" w:bidi="ar-SA"/>
        </w:rPr>
      </w:pPr>
      <w:r>
        <w:rPr>
          <w:rFonts w:hint="eastAsia" w:ascii="宋体" w:hAnsi="宋体"/>
          <w:color w:val="auto"/>
          <w:sz w:val="24"/>
          <w:szCs w:val="24"/>
          <w:highlight w:val="none"/>
        </w:rPr>
        <w:t>日期：   年   月   日</w:t>
      </w:r>
      <w:bookmarkStart w:id="146" w:name="_Toc8852"/>
      <w:bookmarkStart w:id="147" w:name="_Toc20354"/>
      <w:bookmarkStart w:id="148" w:name="_Toc12126"/>
    </w:p>
    <w:p>
      <w:pPr>
        <w:spacing w:line="360" w:lineRule="auto"/>
        <w:jc w:val="center"/>
        <w:outlineLvl w:val="0"/>
        <w:rPr>
          <w:rFonts w:hint="eastAsia" w:ascii="宋体" w:hAnsi="宋体" w:eastAsia="宋体" w:cs="宋体"/>
          <w:b/>
          <w:bCs/>
          <w:color w:val="auto"/>
          <w:kern w:val="0"/>
          <w:sz w:val="36"/>
          <w:highlight w:val="none"/>
          <w:lang w:val="en-US" w:eastAsia="zh-CN" w:bidi="ar-SA"/>
        </w:rPr>
      </w:pPr>
    </w:p>
    <w:p>
      <w:pPr>
        <w:spacing w:line="360" w:lineRule="auto"/>
        <w:jc w:val="center"/>
        <w:outlineLvl w:val="0"/>
        <w:rPr>
          <w:rFonts w:hint="default" w:ascii="宋体" w:hAnsi="宋体" w:eastAsia="宋体" w:cs="宋体"/>
          <w:b/>
          <w:bCs/>
          <w:color w:val="auto"/>
          <w:kern w:val="0"/>
          <w:sz w:val="36"/>
          <w:highlight w:val="none"/>
          <w:lang w:val="en-US" w:eastAsia="zh-CN" w:bidi="ar-SA"/>
        </w:rPr>
      </w:pPr>
      <w:r>
        <w:rPr>
          <w:rFonts w:hint="eastAsia" w:ascii="宋体" w:hAnsi="宋体" w:eastAsia="宋体" w:cs="宋体"/>
          <w:b/>
          <w:bCs/>
          <w:color w:val="auto"/>
          <w:kern w:val="0"/>
          <w:sz w:val="36"/>
          <w:highlight w:val="none"/>
          <w:lang w:val="en-US" w:eastAsia="zh-CN" w:bidi="ar-SA"/>
        </w:rPr>
        <w:t>附件</w:t>
      </w:r>
      <w:r>
        <w:rPr>
          <w:rFonts w:hint="eastAsia" w:ascii="宋体" w:hAnsi="宋体" w:cs="宋体"/>
          <w:b/>
          <w:bCs/>
          <w:color w:val="auto"/>
          <w:kern w:val="0"/>
          <w:sz w:val="36"/>
          <w:highlight w:val="none"/>
          <w:lang w:val="en-US" w:eastAsia="zh-CN" w:bidi="ar-SA"/>
        </w:rPr>
        <w:t>6</w:t>
      </w:r>
      <w:r>
        <w:rPr>
          <w:rFonts w:hint="eastAsia" w:ascii="宋体" w:hAnsi="宋体" w:eastAsia="宋体" w:cs="宋体"/>
          <w:b/>
          <w:bCs/>
          <w:color w:val="auto"/>
          <w:kern w:val="0"/>
          <w:sz w:val="36"/>
          <w:highlight w:val="none"/>
          <w:lang w:val="en-US" w:eastAsia="zh-CN" w:bidi="ar-SA"/>
        </w:rPr>
        <w:t>、人员情况一览表</w:t>
      </w:r>
      <w:bookmarkEnd w:id="146"/>
      <w:bookmarkEnd w:id="147"/>
      <w:bookmarkEnd w:id="148"/>
    </w:p>
    <w:p>
      <w:pPr>
        <w:spacing w:line="360" w:lineRule="auto"/>
        <w:jc w:val="center"/>
        <w:rPr>
          <w:rFonts w:ascii="宋体" w:hAnsi="宋体"/>
          <w:color w:val="auto"/>
          <w:sz w:val="28"/>
          <w:highlight w:val="none"/>
        </w:rPr>
      </w:pPr>
      <w:r>
        <w:rPr>
          <w:rFonts w:hint="eastAsia" w:ascii="宋体" w:hAnsi="宋体"/>
          <w:b/>
          <w:color w:val="auto"/>
          <w:kern w:val="36"/>
          <w:sz w:val="28"/>
          <w:szCs w:val="28"/>
          <w:highlight w:val="none"/>
          <w:lang w:eastAsia="zh-CN"/>
        </w:rPr>
        <w:t>主要</w:t>
      </w:r>
      <w:r>
        <w:rPr>
          <w:rFonts w:hint="eastAsia" w:ascii="宋体" w:hAnsi="宋体"/>
          <w:b/>
          <w:color w:val="auto"/>
          <w:kern w:val="36"/>
          <w:sz w:val="28"/>
          <w:szCs w:val="28"/>
          <w:highlight w:val="none"/>
        </w:rPr>
        <w:t>负责人简历表</w:t>
      </w:r>
    </w:p>
    <w:tbl>
      <w:tblPr>
        <w:tblStyle w:val="24"/>
        <w:tblW w:w="928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姓  名</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性  别</w:t>
            </w:r>
          </w:p>
        </w:tc>
        <w:tc>
          <w:tcPr>
            <w:tcW w:w="16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6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年  龄</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职  务</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专  业</w:t>
            </w:r>
          </w:p>
        </w:tc>
        <w:tc>
          <w:tcPr>
            <w:tcW w:w="16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6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学  历</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项目负责人近三年（</w:t>
            </w:r>
            <w:r>
              <w:rPr>
                <w:rFonts w:hint="eastAsia" w:ascii="宋体" w:hAnsi="宋体"/>
                <w:color w:val="auto"/>
                <w:highlight w:val="none"/>
              </w:rPr>
              <w:t>20</w:t>
            </w:r>
            <w:r>
              <w:rPr>
                <w:rFonts w:hint="eastAsia" w:ascii="宋体" w:hAnsi="宋体"/>
                <w:color w:val="auto"/>
                <w:highlight w:val="none"/>
                <w:lang w:val="en-US" w:eastAsia="zh-CN"/>
              </w:rPr>
              <w:t>20</w:t>
            </w:r>
            <w:r>
              <w:rPr>
                <w:rFonts w:hint="eastAsia" w:ascii="宋体" w:hAnsi="宋体"/>
                <w:color w:val="auto"/>
                <w:highlight w:val="none"/>
              </w:rPr>
              <w:t>年1</w:t>
            </w:r>
            <w:r>
              <w:rPr>
                <w:rFonts w:ascii="宋体" w:hAnsi="宋体"/>
                <w:color w:val="auto"/>
                <w:highlight w:val="none"/>
              </w:rPr>
              <w:t>月1日至今）类似项目业绩一览表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单位</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项目名称</w:t>
            </w: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hint="eastAsia" w:ascii="宋体" w:hAnsi="宋体"/>
                <w:color w:val="auto"/>
                <w:highlight w:val="none"/>
                <w:lang w:eastAsia="zh-CN"/>
              </w:rPr>
              <w:t>项目</w:t>
            </w:r>
            <w:r>
              <w:rPr>
                <w:rFonts w:ascii="宋体" w:hAnsi="宋体"/>
                <w:color w:val="auto"/>
                <w:highlight w:val="none"/>
              </w:rPr>
              <w:t>规模</w:t>
            </w: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jc w:val="center"/>
              <w:rPr>
                <w:rFonts w:ascii="宋体" w:hAnsi="宋体"/>
                <w:color w:val="auto"/>
                <w:sz w:val="24"/>
                <w:highlight w:val="none"/>
              </w:rPr>
            </w:pPr>
            <w:r>
              <w:rPr>
                <w:rFonts w:ascii="宋体" w:hAnsi="宋体"/>
                <w:color w:val="auto"/>
                <w:highlight w:val="none"/>
              </w:rPr>
              <w:t>完成日期</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r>
              <w:rPr>
                <w:rFonts w:ascii="宋体" w:hAnsi="宋体"/>
                <w:color w:val="auto"/>
                <w:highlight w:val="none"/>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rPr>
                <w:rFonts w:ascii="宋体" w:hAnsi="宋体"/>
                <w:color w:val="auto"/>
                <w:sz w:val="24"/>
                <w:highlight w:val="none"/>
              </w:rPr>
            </w:pPr>
          </w:p>
        </w:tc>
      </w:tr>
    </w:tbl>
    <w:p>
      <w:pPr>
        <w:autoSpaceDN w:val="0"/>
        <w:spacing w:line="360" w:lineRule="auto"/>
        <w:rPr>
          <w:rFonts w:ascii="宋体" w:hAnsi="宋体"/>
          <w:color w:val="auto"/>
          <w:highlight w:val="none"/>
        </w:rPr>
      </w:pPr>
      <w:r>
        <w:rPr>
          <w:rFonts w:ascii="宋体" w:hAnsi="宋体"/>
          <w:color w:val="auto"/>
          <w:highlight w:val="none"/>
        </w:rPr>
        <w:t>注：1、本</w:t>
      </w:r>
      <w:r>
        <w:rPr>
          <w:rFonts w:hint="eastAsia" w:ascii="宋体" w:hAnsi="宋体"/>
          <w:color w:val="auto"/>
          <w:highlight w:val="none"/>
          <w:lang w:eastAsia="zh-CN"/>
        </w:rPr>
        <w:t>项目</w:t>
      </w:r>
      <w:r>
        <w:rPr>
          <w:rFonts w:ascii="宋体" w:hAnsi="宋体"/>
          <w:color w:val="auto"/>
          <w:highlight w:val="none"/>
        </w:rPr>
        <w:t>一旦我单位中标，将配备上述项目负责人。上述填报内容真实，如不真实，将按照有关规定接受处理。</w:t>
      </w:r>
    </w:p>
    <w:p>
      <w:pPr>
        <w:numPr>
          <w:ilvl w:val="0"/>
          <w:numId w:val="13"/>
        </w:numPr>
        <w:autoSpaceDN w:val="0"/>
        <w:spacing w:line="360" w:lineRule="auto"/>
        <w:rPr>
          <w:rFonts w:hint="eastAsia" w:ascii="宋体" w:hAnsi="宋体"/>
          <w:color w:val="auto"/>
          <w:highlight w:val="none"/>
        </w:rPr>
      </w:pPr>
      <w:r>
        <w:rPr>
          <w:rFonts w:ascii="宋体" w:hAnsi="宋体"/>
          <w:color w:val="auto"/>
          <w:highlight w:val="none"/>
        </w:rPr>
        <w:t>项目负责人简历后应附</w:t>
      </w:r>
      <w:r>
        <w:rPr>
          <w:rFonts w:hint="eastAsia" w:ascii="宋体" w:hAnsi="宋体"/>
          <w:color w:val="auto"/>
          <w:highlight w:val="none"/>
        </w:rPr>
        <w:t>身份证及与投标人签订的劳动合同及社保缴纳证明材料复印件，以上加分项均须提供证明材料，包括但不限于</w:t>
      </w:r>
      <w:r>
        <w:rPr>
          <w:rFonts w:hint="eastAsia" w:ascii="宋体" w:hAnsi="宋体"/>
          <w:color w:val="auto"/>
          <w:highlight w:val="none"/>
          <w:lang w:eastAsia="zh-CN"/>
        </w:rPr>
        <w:t>身份证、</w:t>
      </w:r>
      <w:r>
        <w:rPr>
          <w:rFonts w:hint="eastAsia" w:ascii="宋体" w:hAnsi="宋体"/>
          <w:color w:val="auto"/>
          <w:highlight w:val="none"/>
        </w:rPr>
        <w:t>资格证书等复印件。</w:t>
      </w:r>
    </w:p>
    <w:p>
      <w:pPr>
        <w:pStyle w:val="7"/>
        <w:numPr>
          <w:ilvl w:val="0"/>
          <w:numId w:val="0"/>
        </w:numPr>
        <w:rPr>
          <w:color w:val="auto"/>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法人公章：</w:t>
      </w: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pacing w:line="360" w:lineRule="auto"/>
        <w:ind w:firstLine="480"/>
        <w:rPr>
          <w:rFonts w:ascii="宋体" w:hAnsi="宋体"/>
          <w:color w:val="auto"/>
          <w:sz w:val="24"/>
          <w:szCs w:val="24"/>
          <w:highlight w:val="none"/>
        </w:rPr>
      </w:pPr>
    </w:p>
    <w:p>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spacing w:line="360" w:lineRule="auto"/>
        <w:jc w:val="right"/>
        <w:rPr>
          <w:rFonts w:ascii="宋体" w:hAnsi="宋体"/>
          <w:color w:val="auto"/>
          <w:sz w:val="28"/>
          <w:highlight w:val="none"/>
        </w:rPr>
      </w:pPr>
    </w:p>
    <w:p>
      <w:pPr>
        <w:pStyle w:val="29"/>
        <w:rPr>
          <w:rFonts w:ascii="宋体" w:hAnsi="宋体"/>
          <w:color w:val="auto"/>
          <w:sz w:val="28"/>
          <w:highlight w:val="none"/>
        </w:rPr>
      </w:pPr>
    </w:p>
    <w:p>
      <w:pPr>
        <w:rPr>
          <w:color w:val="auto"/>
          <w:highlight w:val="none"/>
        </w:rPr>
      </w:pPr>
    </w:p>
    <w:p>
      <w:pPr>
        <w:pStyle w:val="23"/>
        <w:rPr>
          <w:rFonts w:ascii="宋体" w:hAnsi="宋体"/>
          <w:color w:val="auto"/>
          <w:sz w:val="28"/>
          <w:highlight w:val="none"/>
        </w:rPr>
      </w:pPr>
    </w:p>
    <w:p>
      <w:pPr>
        <w:rPr>
          <w:rFonts w:ascii="宋体" w:hAnsi="宋体"/>
          <w:color w:val="auto"/>
          <w:sz w:val="28"/>
          <w:highlight w:val="none"/>
        </w:rPr>
      </w:pPr>
    </w:p>
    <w:p>
      <w:pPr>
        <w:pStyle w:val="23"/>
        <w:rPr>
          <w:rFonts w:ascii="宋体" w:hAnsi="宋体"/>
          <w:color w:val="auto"/>
          <w:sz w:val="28"/>
          <w:highlight w:val="none"/>
        </w:rPr>
      </w:pPr>
    </w:p>
    <w:p>
      <w:pPr>
        <w:rPr>
          <w:rFonts w:ascii="宋体" w:hAnsi="宋体"/>
          <w:color w:val="auto"/>
          <w:sz w:val="28"/>
          <w:highlight w:val="none"/>
        </w:rPr>
      </w:pPr>
    </w:p>
    <w:p>
      <w:pPr>
        <w:pStyle w:val="23"/>
        <w:rPr>
          <w:rFonts w:ascii="宋体" w:hAnsi="宋体"/>
          <w:color w:val="auto"/>
          <w:sz w:val="28"/>
          <w:highlight w:val="none"/>
        </w:rPr>
      </w:pPr>
    </w:p>
    <w:p>
      <w:pPr>
        <w:widowControl/>
        <w:spacing w:line="600" w:lineRule="exact"/>
        <w:jc w:val="center"/>
        <w:rPr>
          <w:rFonts w:ascii="宋体" w:hAnsi="宋体"/>
          <w:b/>
          <w:bCs/>
          <w:color w:val="auto"/>
          <w:sz w:val="30"/>
          <w:szCs w:val="32"/>
          <w:highlight w:val="none"/>
        </w:rPr>
      </w:pPr>
      <w:r>
        <w:rPr>
          <w:rFonts w:hint="eastAsia" w:ascii="宋体" w:hAnsi="宋体"/>
          <w:b/>
          <w:color w:val="auto"/>
          <w:kern w:val="36"/>
          <w:sz w:val="28"/>
          <w:szCs w:val="28"/>
          <w:highlight w:val="none"/>
        </w:rPr>
        <w:t>拟投入</w:t>
      </w:r>
      <w:r>
        <w:rPr>
          <w:rFonts w:hint="eastAsia" w:ascii="宋体" w:hAnsi="宋体"/>
          <w:b/>
          <w:color w:val="auto"/>
          <w:kern w:val="36"/>
          <w:sz w:val="28"/>
          <w:szCs w:val="28"/>
          <w:highlight w:val="none"/>
          <w:lang w:eastAsia="zh-CN"/>
        </w:rPr>
        <w:t>其他</w:t>
      </w:r>
      <w:r>
        <w:rPr>
          <w:rFonts w:hint="eastAsia" w:ascii="宋体" w:hAnsi="宋体"/>
          <w:b/>
          <w:color w:val="auto"/>
          <w:kern w:val="36"/>
          <w:sz w:val="28"/>
          <w:szCs w:val="28"/>
          <w:highlight w:val="none"/>
        </w:rPr>
        <w:t>人员一览表</w:t>
      </w:r>
    </w:p>
    <w:p>
      <w:pPr>
        <w:autoSpaceDN w:val="0"/>
        <w:spacing w:line="360" w:lineRule="auto"/>
        <w:rPr>
          <w:rFonts w:ascii="宋体" w:hAnsi="宋体"/>
          <w:color w:val="auto"/>
          <w:highlight w:val="none"/>
        </w:rPr>
      </w:pPr>
      <w:r>
        <w:rPr>
          <w:rFonts w:ascii="宋体" w:hAnsi="宋体"/>
          <w:color w:val="auto"/>
          <w:highlight w:val="none"/>
        </w:rPr>
        <w:t>1、其他人员应包括：项目负责人认为需要配备的其他人员。</w:t>
      </w:r>
    </w:p>
    <w:p>
      <w:pPr>
        <w:autoSpaceDN w:val="0"/>
        <w:spacing w:line="360" w:lineRule="auto"/>
        <w:rPr>
          <w:rFonts w:ascii="宋体" w:hAnsi="宋体"/>
          <w:color w:val="auto"/>
          <w:highlight w:val="none"/>
        </w:rPr>
      </w:pPr>
      <w:r>
        <w:rPr>
          <w:rFonts w:ascii="宋体" w:hAnsi="宋体"/>
          <w:color w:val="auto"/>
          <w:highlight w:val="none"/>
        </w:rPr>
        <w:t>2、上述人员介绍应包括姓名、主要资历等基本信息。</w:t>
      </w:r>
    </w:p>
    <w:p>
      <w:pPr>
        <w:autoSpaceDN w:val="0"/>
        <w:spacing w:line="360" w:lineRule="auto"/>
        <w:rPr>
          <w:rFonts w:ascii="宋体" w:hAnsi="宋体"/>
          <w:color w:val="auto"/>
          <w:highlight w:val="none"/>
        </w:rPr>
      </w:pPr>
      <w:r>
        <w:rPr>
          <w:rFonts w:ascii="宋体" w:hAnsi="宋体"/>
          <w:color w:val="auto"/>
          <w:highlight w:val="none"/>
        </w:rPr>
        <w:t>3、</w:t>
      </w:r>
      <w:r>
        <w:rPr>
          <w:rFonts w:hint="eastAsia" w:ascii="宋体" w:hAnsi="宋体"/>
          <w:color w:val="auto"/>
          <w:highlight w:val="none"/>
        </w:rPr>
        <w:t>与投标人签订的劳动合同及社保缴纳证明材料复印件，以上加分项均须提供证明材料，包括但不限于</w:t>
      </w:r>
      <w:r>
        <w:rPr>
          <w:rFonts w:hint="eastAsia" w:ascii="宋体" w:hAnsi="宋体"/>
          <w:color w:val="auto"/>
          <w:highlight w:val="none"/>
          <w:lang w:eastAsia="zh-CN"/>
        </w:rPr>
        <w:t>身份证、</w:t>
      </w:r>
      <w:r>
        <w:rPr>
          <w:rFonts w:hint="eastAsia" w:ascii="宋体" w:hAnsi="宋体"/>
          <w:color w:val="auto"/>
          <w:highlight w:val="none"/>
        </w:rPr>
        <w:t>资格证书、合同文件等复印件。</w:t>
      </w:r>
    </w:p>
    <w:tbl>
      <w:tblPr>
        <w:tblStyle w:val="24"/>
        <w:tblW w:w="840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433"/>
        <w:gridCol w:w="966"/>
        <w:gridCol w:w="1376"/>
        <w:gridCol w:w="1027"/>
        <w:gridCol w:w="1215"/>
        <w:gridCol w:w="11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jc w:val="center"/>
              <w:rPr>
                <w:rFonts w:ascii="宋体" w:hAnsi="宋体"/>
                <w:color w:val="auto"/>
                <w:sz w:val="24"/>
                <w:highlight w:val="none"/>
              </w:rPr>
            </w:pPr>
            <w:r>
              <w:rPr>
                <w:rFonts w:ascii="宋体" w:hAnsi="宋体"/>
                <w:color w:val="auto"/>
                <w:highlight w:val="none"/>
              </w:rPr>
              <w:t>姓名</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jc w:val="center"/>
              <w:rPr>
                <w:rFonts w:ascii="宋体" w:hAnsi="宋体"/>
                <w:color w:val="auto"/>
                <w:sz w:val="24"/>
                <w:highlight w:val="none"/>
              </w:rPr>
            </w:pPr>
            <w:r>
              <w:rPr>
                <w:rFonts w:ascii="宋体" w:hAnsi="宋体"/>
                <w:color w:val="auto"/>
                <w:highlight w:val="none"/>
              </w:rPr>
              <w:t>身份证号码</w:t>
            </w: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jc w:val="center"/>
              <w:rPr>
                <w:rFonts w:ascii="宋体" w:hAnsi="宋体"/>
                <w:color w:val="auto"/>
                <w:sz w:val="24"/>
                <w:highlight w:val="none"/>
              </w:rPr>
            </w:pPr>
            <w:r>
              <w:rPr>
                <w:rFonts w:ascii="宋体" w:hAnsi="宋体"/>
                <w:color w:val="auto"/>
                <w:highlight w:val="none"/>
              </w:rPr>
              <w:t>性别</w:t>
            </w: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jc w:val="center"/>
              <w:rPr>
                <w:rFonts w:hint="eastAsia" w:ascii="宋体" w:hAnsi="宋体" w:eastAsia="宋体"/>
                <w:color w:val="auto"/>
                <w:sz w:val="24"/>
                <w:highlight w:val="none"/>
                <w:lang w:eastAsia="zh-CN"/>
              </w:rPr>
            </w:pPr>
            <w:r>
              <w:rPr>
                <w:rFonts w:hint="eastAsia" w:ascii="宋体" w:hAnsi="宋体"/>
                <w:color w:val="auto"/>
                <w:highlight w:val="none"/>
                <w:lang w:eastAsia="zh-CN"/>
              </w:rPr>
              <w:t>驾驶证等级</w:t>
            </w: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jc w:val="center"/>
              <w:rPr>
                <w:rFonts w:ascii="宋体" w:hAnsi="宋体"/>
                <w:color w:val="auto"/>
                <w:sz w:val="24"/>
                <w:highlight w:val="none"/>
              </w:rPr>
            </w:pPr>
            <w:r>
              <w:rPr>
                <w:rFonts w:ascii="宋体" w:hAnsi="宋体"/>
                <w:color w:val="auto"/>
                <w:highlight w:val="none"/>
              </w:rPr>
              <w:t>专业</w:t>
            </w: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jc w:val="center"/>
              <w:rPr>
                <w:rFonts w:ascii="宋体" w:hAnsi="宋体"/>
                <w:color w:val="auto"/>
                <w:sz w:val="24"/>
                <w:highlight w:val="none"/>
              </w:rPr>
            </w:pPr>
            <w:r>
              <w:rPr>
                <w:rFonts w:ascii="宋体" w:hAnsi="宋体"/>
                <w:color w:val="auto"/>
                <w:highlight w:val="none"/>
              </w:rPr>
              <w:t>从事</w:t>
            </w:r>
            <w:r>
              <w:rPr>
                <w:rFonts w:hint="eastAsia" w:ascii="宋体" w:hAnsi="宋体"/>
                <w:color w:val="auto"/>
                <w:highlight w:val="none"/>
              </w:rPr>
              <w:t>施工</w:t>
            </w:r>
            <w:r>
              <w:rPr>
                <w:rFonts w:ascii="宋体" w:hAnsi="宋体"/>
                <w:color w:val="auto"/>
                <w:highlight w:val="none"/>
              </w:rPr>
              <w:t>工作年限</w:t>
            </w: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jc w:val="center"/>
              <w:rPr>
                <w:rFonts w:ascii="宋体" w:hAnsi="宋体"/>
                <w:color w:val="auto"/>
                <w:sz w:val="24"/>
                <w:highlight w:val="none"/>
              </w:rPr>
            </w:pPr>
            <w:r>
              <w:rPr>
                <w:rFonts w:ascii="宋体" w:hAnsi="宋体"/>
                <w:color w:val="auto"/>
                <w:highlight w:val="none"/>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60" w:lineRule="auto"/>
              <w:rPr>
                <w:rFonts w:ascii="宋体" w:hAnsi="宋体"/>
                <w:color w:val="auto"/>
                <w:sz w:val="24"/>
                <w:highlight w:val="none"/>
              </w:rPr>
            </w:pPr>
          </w:p>
        </w:tc>
      </w:tr>
    </w:tbl>
    <w:p>
      <w:pPr>
        <w:spacing w:line="360" w:lineRule="auto"/>
        <w:jc w:val="right"/>
        <w:rPr>
          <w:rFonts w:ascii="宋体" w:hAnsi="宋体"/>
          <w:color w:val="auto"/>
          <w:highlight w:val="none"/>
        </w:rPr>
      </w:pPr>
      <w:r>
        <w:rPr>
          <w:rFonts w:ascii="宋体" w:hAnsi="宋体"/>
          <w:color w:val="auto"/>
          <w:highlight w:val="none"/>
        </w:rPr>
        <w:t>注：1、本工程一旦我单位中标，将配备上述项目负责人。上述填报内容真实，如不真实，</w:t>
      </w:r>
    </w:p>
    <w:p>
      <w:pPr>
        <w:spacing w:line="360" w:lineRule="auto"/>
        <w:ind w:firstLine="840" w:firstLineChars="400"/>
        <w:jc w:val="both"/>
        <w:rPr>
          <w:rFonts w:ascii="宋体" w:hAnsi="宋体"/>
          <w:color w:val="auto"/>
          <w:sz w:val="28"/>
          <w:highlight w:val="none"/>
        </w:rPr>
      </w:pPr>
      <w:r>
        <w:rPr>
          <w:rFonts w:ascii="宋体" w:hAnsi="宋体"/>
          <w:color w:val="auto"/>
          <w:highlight w:val="none"/>
        </w:rPr>
        <w:t>将按照有关规定接受处理。</w:t>
      </w:r>
    </w:p>
    <w:p>
      <w:pPr>
        <w:spacing w:line="360" w:lineRule="auto"/>
        <w:jc w:val="both"/>
        <w:rPr>
          <w:rFonts w:ascii="宋体" w:hAnsi="宋体"/>
          <w:color w:val="auto"/>
          <w:sz w:val="28"/>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法人公章：</w:t>
      </w: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pacing w:line="360" w:lineRule="auto"/>
        <w:ind w:firstLine="480"/>
        <w:rPr>
          <w:rFonts w:ascii="宋体" w:hAnsi="宋体"/>
          <w:color w:val="auto"/>
          <w:sz w:val="24"/>
          <w:szCs w:val="24"/>
          <w:highlight w:val="none"/>
        </w:rPr>
      </w:pPr>
    </w:p>
    <w:p>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spacing w:line="360" w:lineRule="auto"/>
        <w:jc w:val="both"/>
        <w:rPr>
          <w:rFonts w:ascii="宋体" w:hAnsi="宋体"/>
          <w:color w:val="auto"/>
          <w:sz w:val="28"/>
          <w:highlight w:val="none"/>
        </w:rPr>
      </w:pPr>
    </w:p>
    <w:p>
      <w:pPr>
        <w:pStyle w:val="7"/>
        <w:rPr>
          <w:color w:val="auto"/>
          <w:highlight w:val="none"/>
        </w:rPr>
      </w:pPr>
    </w:p>
    <w:p>
      <w:pPr>
        <w:rPr>
          <w:color w:val="auto"/>
          <w:highlight w:val="none"/>
        </w:rPr>
      </w:pPr>
      <w:bookmarkStart w:id="149" w:name="_Toc533086823"/>
      <w:bookmarkStart w:id="150" w:name="_Toc26193"/>
      <w:bookmarkStart w:id="151" w:name="_Toc5353"/>
      <w:bookmarkStart w:id="152" w:name="_Toc32238"/>
      <w:bookmarkStart w:id="153" w:name="_Toc1137"/>
      <w:bookmarkStart w:id="154" w:name="_Toc30781"/>
    </w:p>
    <w:p>
      <w:pPr>
        <w:pStyle w:val="36"/>
        <w:jc w:val="center"/>
        <w:outlineLvl w:val="0"/>
        <w:rPr>
          <w:rFonts w:hint="eastAsia" w:ascii="宋体" w:eastAsia="宋体" w:cs="宋体"/>
          <w:b/>
          <w:color w:val="auto"/>
          <w:sz w:val="36"/>
          <w:highlight w:val="none"/>
          <w:lang w:eastAsia="zh-CN"/>
        </w:rPr>
      </w:pPr>
      <w:r>
        <w:rPr>
          <w:rFonts w:hint="eastAsia" w:ascii="宋体" w:cs="宋体"/>
          <w:b/>
          <w:color w:val="auto"/>
          <w:sz w:val="36"/>
          <w:highlight w:val="none"/>
        </w:rPr>
        <w:t>附件</w:t>
      </w:r>
      <w:r>
        <w:rPr>
          <w:rFonts w:hint="eastAsia" w:ascii="宋体" w:cs="宋体"/>
          <w:b/>
          <w:color w:val="auto"/>
          <w:sz w:val="36"/>
          <w:highlight w:val="none"/>
          <w:lang w:val="en-US" w:eastAsia="zh-CN"/>
        </w:rPr>
        <w:t>7</w:t>
      </w:r>
      <w:r>
        <w:rPr>
          <w:rFonts w:hint="eastAsia" w:ascii="宋体" w:cs="宋体"/>
          <w:b/>
          <w:color w:val="auto"/>
          <w:sz w:val="36"/>
          <w:highlight w:val="none"/>
        </w:rPr>
        <w:t>：</w:t>
      </w:r>
      <w:bookmarkEnd w:id="149"/>
      <w:bookmarkEnd w:id="150"/>
      <w:r>
        <w:rPr>
          <w:rFonts w:hint="eastAsia" w:ascii="宋体" w:cs="宋体"/>
          <w:b/>
          <w:color w:val="auto"/>
          <w:sz w:val="36"/>
          <w:highlight w:val="none"/>
        </w:rPr>
        <w:t>类似项目业绩一览表</w:t>
      </w:r>
      <w:bookmarkEnd w:id="151"/>
      <w:bookmarkEnd w:id="152"/>
      <w:bookmarkEnd w:id="153"/>
      <w:bookmarkEnd w:id="154"/>
    </w:p>
    <w:p>
      <w:pPr>
        <w:pStyle w:val="18"/>
        <w:spacing w:before="120"/>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4"/>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年份</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lang w:eastAsia="zh-CN"/>
              </w:rPr>
              <w:t>对应页码</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bl>
    <w:p>
      <w:pPr>
        <w:pStyle w:val="18"/>
        <w:spacing w:before="120"/>
        <w:rPr>
          <w:rFonts w:hint="eastAsia" w:hAnsi="宋体" w:cs="宋体"/>
          <w:color w:val="auto"/>
          <w:sz w:val="24"/>
          <w:highlight w:val="none"/>
        </w:rPr>
      </w:pPr>
      <w:r>
        <w:rPr>
          <w:rFonts w:hint="eastAsia" w:hAnsi="宋体" w:cs="宋体"/>
          <w:color w:val="auto"/>
          <w:sz w:val="24"/>
          <w:highlight w:val="none"/>
        </w:rPr>
        <w:t>注：</w:t>
      </w:r>
      <w:bookmarkStart w:id="155" w:name="_Hlk534905957"/>
      <w:r>
        <w:rPr>
          <w:rFonts w:hint="eastAsia" w:hAnsi="宋体" w:cs="宋体"/>
          <w:color w:val="auto"/>
          <w:sz w:val="24"/>
          <w:highlight w:val="none"/>
        </w:rPr>
        <w:t>以上业绩需提供磋商文件要求的有关书面证明材料。</w:t>
      </w:r>
      <w:bookmarkEnd w:id="155"/>
    </w:p>
    <w:p>
      <w:pPr>
        <w:pStyle w:val="6"/>
        <w:rPr>
          <w:color w:val="auto"/>
          <w:highlight w:val="none"/>
        </w:rPr>
      </w:pPr>
    </w:p>
    <w:p>
      <w:pPr>
        <w:rPr>
          <w:color w:val="auto"/>
          <w:highlight w:val="none"/>
        </w:rPr>
      </w:pPr>
    </w:p>
    <w:p>
      <w:pPr>
        <w:pStyle w:val="18"/>
        <w:spacing w:before="120"/>
        <w:rPr>
          <w:rFonts w:ascii="宋体" w:hAnsi="宋体"/>
          <w:color w:val="auto"/>
          <w:sz w:val="24"/>
          <w:szCs w:val="24"/>
          <w:highlight w:val="none"/>
        </w:rPr>
      </w:pPr>
    </w:p>
    <w:p>
      <w:pPr>
        <w:pStyle w:val="18"/>
        <w:spacing w:before="120" w:line="360" w:lineRule="auto"/>
        <w:ind w:firstLine="405"/>
        <w:rPr>
          <w:rFonts w:ascii="宋体" w:hAnsi="宋体"/>
          <w:color w:val="auto"/>
          <w:sz w:val="24"/>
          <w:szCs w:val="24"/>
          <w:highlight w:val="none"/>
        </w:rPr>
      </w:pPr>
      <w:r>
        <w:rPr>
          <w:rFonts w:hint="eastAsia" w:ascii="宋体" w:hAnsi="宋体"/>
          <w:color w:val="auto"/>
          <w:sz w:val="24"/>
          <w:szCs w:val="24"/>
          <w:highlight w:val="none"/>
        </w:rPr>
        <w:t xml:space="preserve">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法人公章：</w:t>
      </w: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pacing w:line="360" w:lineRule="auto"/>
        <w:ind w:firstLine="480"/>
        <w:rPr>
          <w:rFonts w:ascii="宋体" w:hAnsi="宋体"/>
          <w:color w:val="auto"/>
          <w:sz w:val="24"/>
          <w:szCs w:val="24"/>
          <w:highlight w:val="none"/>
        </w:rPr>
      </w:pPr>
    </w:p>
    <w:p>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pStyle w:val="18"/>
        <w:spacing w:before="120" w:line="360" w:lineRule="auto"/>
        <w:ind w:firstLine="405"/>
        <w:rPr>
          <w:rFonts w:ascii="宋体" w:hAnsi="宋体"/>
          <w:color w:val="auto"/>
          <w:sz w:val="28"/>
          <w:szCs w:val="24"/>
          <w:highlight w:val="none"/>
        </w:rPr>
      </w:pPr>
    </w:p>
    <w:p>
      <w:pPr>
        <w:pStyle w:val="18"/>
        <w:spacing w:before="120" w:line="360" w:lineRule="auto"/>
        <w:ind w:firstLine="405"/>
        <w:rPr>
          <w:rFonts w:ascii="宋体" w:hAnsi="宋体"/>
          <w:color w:val="auto"/>
          <w:sz w:val="28"/>
          <w:szCs w:val="24"/>
          <w:highlight w:val="none"/>
        </w:rPr>
      </w:pPr>
    </w:p>
    <w:p>
      <w:pPr>
        <w:pStyle w:val="18"/>
        <w:spacing w:before="120" w:line="360" w:lineRule="auto"/>
        <w:ind w:firstLine="405"/>
        <w:rPr>
          <w:rFonts w:ascii="宋体" w:hAnsi="宋体"/>
          <w:color w:val="auto"/>
          <w:sz w:val="28"/>
          <w:szCs w:val="24"/>
          <w:highlight w:val="none"/>
        </w:rPr>
      </w:pPr>
    </w:p>
    <w:p>
      <w:pPr>
        <w:pStyle w:val="6"/>
        <w:rPr>
          <w:rFonts w:ascii="宋体" w:hAnsi="宋体"/>
          <w:color w:val="auto"/>
          <w:sz w:val="28"/>
          <w:szCs w:val="24"/>
          <w:highlight w:val="none"/>
        </w:rPr>
      </w:pPr>
    </w:p>
    <w:p>
      <w:pPr>
        <w:rPr>
          <w:rFonts w:ascii="宋体" w:hAnsi="宋体"/>
          <w:color w:val="auto"/>
          <w:sz w:val="28"/>
          <w:szCs w:val="24"/>
          <w:highlight w:val="none"/>
        </w:rPr>
      </w:pPr>
    </w:p>
    <w:p>
      <w:pPr>
        <w:pStyle w:val="36"/>
        <w:jc w:val="center"/>
        <w:outlineLvl w:val="0"/>
        <w:rPr>
          <w:rFonts w:hint="eastAsia" w:ascii="宋体" w:eastAsia="宋体" w:cs="宋体"/>
          <w:b/>
          <w:color w:val="auto"/>
          <w:sz w:val="36"/>
          <w:highlight w:val="none"/>
          <w:lang w:eastAsia="zh-CN"/>
        </w:rPr>
      </w:pPr>
      <w:bookmarkStart w:id="156" w:name="_Toc8448"/>
      <w:bookmarkStart w:id="157" w:name="_Toc18848"/>
      <w:r>
        <w:rPr>
          <w:rFonts w:hint="eastAsia" w:ascii="宋体" w:cs="宋体"/>
          <w:b/>
          <w:color w:val="auto"/>
          <w:sz w:val="36"/>
          <w:highlight w:val="none"/>
          <w:lang w:eastAsia="zh-CN"/>
        </w:rPr>
        <w:t>人员</w:t>
      </w:r>
      <w:r>
        <w:rPr>
          <w:rFonts w:hint="eastAsia" w:ascii="宋体" w:cs="宋体"/>
          <w:b/>
          <w:color w:val="auto"/>
          <w:sz w:val="36"/>
          <w:highlight w:val="none"/>
        </w:rPr>
        <w:t>类似项目业绩一览表</w:t>
      </w:r>
      <w:bookmarkEnd w:id="156"/>
      <w:bookmarkEnd w:id="157"/>
    </w:p>
    <w:p>
      <w:pPr>
        <w:pStyle w:val="18"/>
        <w:spacing w:before="120"/>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4"/>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年份</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对应页码</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hAnsi="宋体" w:cs="宋体"/>
                <w:color w:val="auto"/>
                <w:sz w:val="21"/>
                <w:szCs w:val="21"/>
                <w:highlight w:val="none"/>
              </w:rPr>
            </w:pPr>
          </w:p>
        </w:tc>
      </w:tr>
    </w:tbl>
    <w:p>
      <w:pPr>
        <w:pStyle w:val="18"/>
        <w:spacing w:before="120"/>
        <w:rPr>
          <w:rFonts w:hint="eastAsia" w:hAnsi="宋体" w:cs="宋体"/>
          <w:color w:val="auto"/>
          <w:sz w:val="24"/>
          <w:highlight w:val="none"/>
        </w:rPr>
      </w:pPr>
      <w:r>
        <w:rPr>
          <w:rFonts w:hint="eastAsia" w:hAnsi="宋体" w:cs="宋体"/>
          <w:color w:val="auto"/>
          <w:sz w:val="24"/>
          <w:highlight w:val="none"/>
        </w:rPr>
        <w:t>注：</w:t>
      </w:r>
      <w:r>
        <w:rPr>
          <w:rFonts w:hint="eastAsia" w:hAnsi="宋体" w:cs="宋体"/>
          <w:color w:val="auto"/>
          <w:sz w:val="24"/>
          <w:highlight w:val="none"/>
          <w:lang w:val="en-US" w:eastAsia="zh-CN"/>
        </w:rPr>
        <w:t>1.</w:t>
      </w:r>
      <w:r>
        <w:rPr>
          <w:rFonts w:hint="eastAsia" w:hAnsi="宋体" w:cs="宋体"/>
          <w:color w:val="auto"/>
          <w:sz w:val="24"/>
          <w:highlight w:val="none"/>
        </w:rPr>
        <w:t>以上业绩需提供磋商文件要求的有关书面证明材料。</w:t>
      </w:r>
    </w:p>
    <w:p>
      <w:pPr>
        <w:pStyle w:val="6"/>
        <w:ind w:left="0" w:leftChars="0" w:firstLine="0" w:firstLineChars="0"/>
        <w:rPr>
          <w:rFonts w:hint="default" w:eastAsia="宋体"/>
          <w:color w:val="auto"/>
          <w:highlight w:val="none"/>
          <w:lang w:val="en-US" w:eastAsia="zh-CN"/>
        </w:rPr>
      </w:pPr>
      <w:r>
        <w:rPr>
          <w:rFonts w:hint="eastAsia" w:hAnsi="宋体" w:cs="宋体"/>
          <w:color w:val="auto"/>
          <w:sz w:val="24"/>
          <w:highlight w:val="none"/>
          <w:lang w:val="en-US" w:eastAsia="zh-CN"/>
        </w:rPr>
        <w:t>2.每张表格只填写一个人员，表格可自行添加。</w:t>
      </w:r>
    </w:p>
    <w:p>
      <w:pPr>
        <w:pStyle w:val="30"/>
        <w:outlineLvl w:val="9"/>
        <w:rPr>
          <w:rFonts w:ascii="宋体" w:hAnsi="宋体"/>
          <w:color w:val="auto"/>
          <w:sz w:val="28"/>
          <w:szCs w:val="24"/>
          <w:highlight w:val="none"/>
        </w:rPr>
      </w:pPr>
    </w:p>
    <w:p>
      <w:pPr>
        <w:pStyle w:val="3"/>
        <w:outlineLvl w:val="9"/>
        <w:rPr>
          <w:rFonts w:ascii="宋体" w:hAnsi="宋体"/>
          <w:color w:val="auto"/>
          <w:sz w:val="28"/>
          <w:szCs w:val="24"/>
          <w:highlight w:val="none"/>
        </w:rPr>
      </w:pPr>
    </w:p>
    <w:p>
      <w:pPr>
        <w:rPr>
          <w:rFonts w:ascii="宋体" w:hAnsi="宋体"/>
          <w:color w:val="auto"/>
          <w:sz w:val="28"/>
          <w:szCs w:val="24"/>
          <w:highlight w:val="none"/>
        </w:rPr>
      </w:pPr>
    </w:p>
    <w:p>
      <w:pPr>
        <w:pStyle w:val="30"/>
        <w:outlineLvl w:val="9"/>
        <w:rPr>
          <w:rFonts w:ascii="宋体" w:hAnsi="宋体"/>
          <w:color w:val="auto"/>
          <w:sz w:val="28"/>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法人公章：</w:t>
      </w: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pacing w:line="360" w:lineRule="auto"/>
        <w:ind w:firstLine="480"/>
        <w:rPr>
          <w:rFonts w:ascii="宋体" w:hAnsi="宋体"/>
          <w:color w:val="auto"/>
          <w:sz w:val="24"/>
          <w:szCs w:val="24"/>
          <w:highlight w:val="none"/>
        </w:rPr>
      </w:pPr>
    </w:p>
    <w:p>
      <w:pPr>
        <w:spacing w:line="360" w:lineRule="auto"/>
        <w:jc w:val="right"/>
        <w:rPr>
          <w:rFonts w:hint="eastAsia" w:ascii="宋体" w:hAnsi="宋体"/>
          <w:color w:val="auto"/>
          <w:sz w:val="24"/>
          <w:szCs w:val="24"/>
          <w:highlight w:val="none"/>
        </w:rPr>
      </w:pPr>
    </w:p>
    <w:p>
      <w:pPr>
        <w:spacing w:line="360" w:lineRule="auto"/>
        <w:jc w:val="right"/>
        <w:rPr>
          <w:rFonts w:hint="eastAsia" w:ascii="宋体" w:hAnsi="宋体"/>
          <w:color w:val="auto"/>
          <w:sz w:val="24"/>
          <w:szCs w:val="24"/>
          <w:highlight w:val="none"/>
        </w:rPr>
      </w:pPr>
      <w:r>
        <w:rPr>
          <w:rFonts w:hint="eastAsia" w:ascii="宋体" w:hAnsi="宋体"/>
          <w:color w:val="auto"/>
          <w:sz w:val="24"/>
          <w:szCs w:val="24"/>
          <w:highlight w:val="none"/>
        </w:rPr>
        <w:t>日期：   年   月   日</w:t>
      </w:r>
    </w:p>
    <w:p>
      <w:pPr>
        <w:pStyle w:val="2"/>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2"/>
        <w:rPr>
          <w:highlight w:val="none"/>
        </w:rPr>
      </w:pPr>
    </w:p>
    <w:p>
      <w:pPr>
        <w:pStyle w:val="36"/>
        <w:jc w:val="center"/>
        <w:outlineLvl w:val="0"/>
        <w:rPr>
          <w:rFonts w:hint="eastAsia" w:ascii="宋体" w:hAnsi="宋体" w:cs="宋体"/>
          <w:color w:val="auto"/>
          <w:highlight w:val="none"/>
        </w:rPr>
      </w:pPr>
      <w:bookmarkStart w:id="158" w:name="_Toc9429"/>
      <w:bookmarkStart w:id="159" w:name="_Toc2503"/>
      <w:bookmarkStart w:id="160" w:name="_Toc16231"/>
      <w:bookmarkStart w:id="161" w:name="_Toc24633"/>
      <w:r>
        <w:rPr>
          <w:rFonts w:hint="eastAsia" w:ascii="宋体" w:hAnsi="宋体" w:cs="宋体"/>
          <w:b/>
          <w:bCs/>
          <w:color w:val="auto"/>
          <w:sz w:val="36"/>
          <w:highlight w:val="none"/>
        </w:rPr>
        <w:t>附件</w:t>
      </w:r>
      <w:r>
        <w:rPr>
          <w:rFonts w:hint="eastAsia" w:ascii="宋体" w:hAnsi="宋体" w:cs="宋体"/>
          <w:b/>
          <w:bCs/>
          <w:color w:val="auto"/>
          <w:sz w:val="36"/>
          <w:highlight w:val="none"/>
          <w:lang w:val="en-US" w:eastAsia="zh-CN"/>
        </w:rPr>
        <w:t>8</w:t>
      </w:r>
      <w:r>
        <w:rPr>
          <w:rFonts w:hint="eastAsia" w:ascii="宋体" w:hAnsi="宋体" w:cs="宋体"/>
          <w:b/>
          <w:bCs/>
          <w:color w:val="auto"/>
          <w:sz w:val="36"/>
          <w:highlight w:val="none"/>
          <w:lang w:eastAsia="zh-CN"/>
        </w:rPr>
        <w:t>：</w:t>
      </w:r>
      <w:r>
        <w:rPr>
          <w:rFonts w:hint="eastAsia" w:ascii="宋体" w:hAnsi="宋体" w:eastAsia="宋体" w:cs="宋体"/>
          <w:b/>
          <w:bCs/>
          <w:color w:val="auto"/>
          <w:sz w:val="36"/>
          <w:highlight w:val="none"/>
        </w:rPr>
        <w:t>具有履行合同所必需的设备和专业技术能力承诺函</w:t>
      </w:r>
      <w:bookmarkEnd w:id="158"/>
      <w:bookmarkEnd w:id="159"/>
      <w:bookmarkEnd w:id="160"/>
      <w:bookmarkEnd w:id="161"/>
    </w:p>
    <w:p>
      <w:pPr>
        <w:spacing w:line="480" w:lineRule="auto"/>
        <w:rPr>
          <w:rFonts w:hint="eastAsia" w:hAnsi="宋体" w:cs="宋体"/>
          <w:color w:val="auto"/>
          <w:sz w:val="24"/>
          <w:szCs w:val="24"/>
          <w:highlight w:val="none"/>
        </w:rPr>
      </w:pPr>
    </w:p>
    <w:p>
      <w:pPr>
        <w:spacing w:line="480" w:lineRule="auto"/>
        <w:rPr>
          <w:rFonts w:hint="eastAsia" w:hAnsi="宋体" w:cs="宋体"/>
          <w:color w:val="auto"/>
          <w:sz w:val="24"/>
          <w:szCs w:val="24"/>
          <w:highlight w:val="none"/>
        </w:rPr>
      </w:pPr>
      <w:r>
        <w:rPr>
          <w:rFonts w:hint="eastAsia" w:hAnsi="宋体" w:cs="宋体"/>
          <w:color w:val="auto"/>
          <w:sz w:val="24"/>
          <w:szCs w:val="24"/>
          <w:highlight w:val="none"/>
          <w:lang w:eastAsia="zh-CN"/>
        </w:rPr>
        <w:t>华诚博远工程咨询有限公司</w:t>
      </w:r>
      <w:r>
        <w:rPr>
          <w:rFonts w:hint="eastAsia" w:hAnsi="宋体" w:cs="宋体"/>
          <w:color w:val="auto"/>
          <w:sz w:val="24"/>
          <w:szCs w:val="24"/>
          <w:highlight w:val="none"/>
        </w:rPr>
        <w:t>：</w:t>
      </w:r>
    </w:p>
    <w:p>
      <w:pPr>
        <w:spacing w:line="48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本单位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（公司名称）参加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（项目名称）的</w:t>
      </w:r>
      <w:r>
        <w:rPr>
          <w:rFonts w:hint="eastAsia" w:hAnsi="宋体" w:cs="宋体"/>
          <w:color w:val="auto"/>
          <w:sz w:val="24"/>
          <w:szCs w:val="28"/>
          <w:highlight w:val="none"/>
        </w:rPr>
        <w:t>采购</w:t>
      </w:r>
      <w:r>
        <w:rPr>
          <w:rFonts w:hint="eastAsia" w:hAnsi="宋体" w:cs="宋体"/>
          <w:color w:val="auto"/>
          <w:sz w:val="24"/>
          <w:szCs w:val="24"/>
          <w:highlight w:val="none"/>
        </w:rPr>
        <w:t>活动，现承诺我公司具有履行合同所必需的设备和专业技术能力。</w:t>
      </w:r>
    </w:p>
    <w:p>
      <w:pPr>
        <w:spacing w:line="48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本公司对上述承诺内容事项真实性负责。如经查实上述承诺的内容事项存在虚假，我公司愿意接受以提供虚假材料谋取中标追究法律责任。</w:t>
      </w:r>
    </w:p>
    <w:p>
      <w:pPr>
        <w:pStyle w:val="9"/>
        <w:rPr>
          <w:rFonts w:hint="eastAsia" w:hAnsi="宋体" w:cs="宋体"/>
          <w:color w:val="auto"/>
          <w:sz w:val="24"/>
          <w:szCs w:val="24"/>
          <w:highlight w:val="none"/>
        </w:rPr>
      </w:pPr>
    </w:p>
    <w:p>
      <w:pPr>
        <w:rPr>
          <w:rFonts w:hint="eastAsia" w:hAnsi="宋体" w:cs="宋体"/>
          <w:color w:val="auto"/>
          <w:sz w:val="24"/>
          <w:szCs w:val="24"/>
          <w:highlight w:val="none"/>
        </w:rPr>
      </w:pPr>
    </w:p>
    <w:p>
      <w:pPr>
        <w:pStyle w:val="9"/>
        <w:rPr>
          <w:rFonts w:hint="eastAsia" w:hAnsi="宋体" w:cs="宋体"/>
          <w:color w:val="auto"/>
          <w:sz w:val="24"/>
          <w:szCs w:val="24"/>
          <w:highlight w:val="none"/>
        </w:rPr>
      </w:pPr>
    </w:p>
    <w:p>
      <w:pPr>
        <w:rPr>
          <w:rFonts w:hint="eastAsia"/>
          <w:color w:val="auto"/>
          <w:highlight w:val="none"/>
        </w:rPr>
      </w:pPr>
    </w:p>
    <w:p>
      <w:pPr>
        <w:spacing w:line="276" w:lineRule="auto"/>
        <w:ind w:firstLine="480" w:firstLineChars="200"/>
        <w:rPr>
          <w:rFonts w:hint="eastAsia" w:hAnsi="宋体" w:cs="宋体"/>
          <w:color w:val="auto"/>
          <w:sz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法人公章：</w:t>
      </w: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pacing w:line="360" w:lineRule="auto"/>
        <w:ind w:firstLine="480"/>
        <w:rPr>
          <w:rFonts w:ascii="宋体" w:hAnsi="宋体"/>
          <w:color w:val="auto"/>
          <w:sz w:val="24"/>
          <w:szCs w:val="24"/>
          <w:highlight w:val="none"/>
        </w:rPr>
      </w:pPr>
    </w:p>
    <w:p>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pStyle w:val="9"/>
        <w:rPr>
          <w:rFonts w:ascii="宋体" w:hAnsi="宋体"/>
          <w:color w:val="auto"/>
          <w:sz w:val="28"/>
          <w:szCs w:val="24"/>
          <w:highlight w:val="none"/>
        </w:rPr>
      </w:pPr>
    </w:p>
    <w:p>
      <w:pPr>
        <w:rPr>
          <w:rFonts w:ascii="宋体" w:hAnsi="宋体"/>
          <w:color w:val="auto"/>
          <w:sz w:val="28"/>
          <w:szCs w:val="24"/>
          <w:highlight w:val="none"/>
        </w:rPr>
      </w:pPr>
    </w:p>
    <w:p>
      <w:pPr>
        <w:pStyle w:val="9"/>
        <w:rPr>
          <w:rFonts w:ascii="宋体" w:hAnsi="宋体"/>
          <w:color w:val="auto"/>
          <w:sz w:val="28"/>
          <w:szCs w:val="24"/>
          <w:highlight w:val="none"/>
        </w:rPr>
      </w:pPr>
    </w:p>
    <w:p>
      <w:pPr>
        <w:rPr>
          <w:rFonts w:ascii="宋体" w:hAnsi="宋体"/>
          <w:color w:val="auto"/>
          <w:sz w:val="28"/>
          <w:szCs w:val="24"/>
          <w:highlight w:val="none"/>
        </w:rPr>
      </w:pPr>
    </w:p>
    <w:p>
      <w:pPr>
        <w:pStyle w:val="28"/>
        <w:rPr>
          <w:rFonts w:ascii="宋体" w:hAnsi="宋体"/>
          <w:color w:val="auto"/>
          <w:sz w:val="28"/>
          <w:szCs w:val="24"/>
          <w:highlight w:val="none"/>
        </w:rPr>
      </w:pPr>
    </w:p>
    <w:p>
      <w:pPr>
        <w:pStyle w:val="28"/>
        <w:rPr>
          <w:rFonts w:ascii="宋体" w:hAnsi="宋体"/>
          <w:color w:val="auto"/>
          <w:sz w:val="28"/>
          <w:szCs w:val="24"/>
          <w:highlight w:val="none"/>
        </w:rPr>
      </w:pPr>
    </w:p>
    <w:p>
      <w:pPr>
        <w:pStyle w:val="28"/>
        <w:rPr>
          <w:rFonts w:ascii="宋体" w:hAnsi="宋体"/>
          <w:color w:val="auto"/>
          <w:sz w:val="28"/>
          <w:szCs w:val="24"/>
          <w:highlight w:val="none"/>
        </w:rPr>
      </w:pPr>
    </w:p>
    <w:p>
      <w:pPr>
        <w:rPr>
          <w:rFonts w:ascii="宋体" w:hAnsi="宋体"/>
          <w:color w:val="auto"/>
          <w:sz w:val="28"/>
          <w:szCs w:val="24"/>
          <w:highlight w:val="none"/>
        </w:rPr>
      </w:pPr>
    </w:p>
    <w:p>
      <w:pPr>
        <w:pStyle w:val="9"/>
        <w:rPr>
          <w:rFonts w:ascii="宋体" w:hAnsi="宋体"/>
          <w:color w:val="auto"/>
          <w:sz w:val="28"/>
          <w:szCs w:val="24"/>
          <w:highlight w:val="none"/>
        </w:rPr>
      </w:pPr>
    </w:p>
    <w:p>
      <w:pPr>
        <w:rPr>
          <w:rFonts w:ascii="宋体" w:hAnsi="宋体"/>
          <w:color w:val="auto"/>
          <w:sz w:val="28"/>
          <w:szCs w:val="24"/>
          <w:highlight w:val="none"/>
        </w:rPr>
      </w:pPr>
    </w:p>
    <w:p>
      <w:pPr>
        <w:pStyle w:val="9"/>
        <w:rPr>
          <w:rFonts w:ascii="宋体" w:hAnsi="宋体"/>
          <w:color w:val="auto"/>
          <w:sz w:val="28"/>
          <w:szCs w:val="24"/>
          <w:highlight w:val="none"/>
        </w:rPr>
      </w:pPr>
    </w:p>
    <w:p>
      <w:pPr>
        <w:rPr>
          <w:rFonts w:ascii="宋体" w:hAnsi="宋体"/>
          <w:color w:val="auto"/>
          <w:sz w:val="28"/>
          <w:szCs w:val="24"/>
          <w:highlight w:val="none"/>
        </w:rPr>
      </w:pPr>
    </w:p>
    <w:p>
      <w:pPr>
        <w:pStyle w:val="9"/>
        <w:rPr>
          <w:rFonts w:ascii="宋体" w:hAnsi="宋体"/>
          <w:color w:val="auto"/>
          <w:sz w:val="28"/>
          <w:szCs w:val="24"/>
          <w:highlight w:val="none"/>
        </w:rPr>
      </w:pPr>
    </w:p>
    <w:p>
      <w:pPr>
        <w:rPr>
          <w:rFonts w:ascii="宋体" w:hAnsi="宋体"/>
          <w:color w:val="auto"/>
          <w:sz w:val="28"/>
          <w:szCs w:val="24"/>
          <w:highlight w:val="none"/>
        </w:rPr>
      </w:pPr>
    </w:p>
    <w:p>
      <w:pPr>
        <w:pStyle w:val="2"/>
        <w:numPr>
          <w:ilvl w:val="0"/>
          <w:numId w:val="0"/>
        </w:numPr>
        <w:jc w:val="center"/>
        <w:outlineLvl w:val="0"/>
        <w:rPr>
          <w:rFonts w:hint="eastAsia" w:ascii="宋体" w:hAnsi="宋体" w:eastAsia="宋体" w:cs="宋体"/>
          <w:b/>
          <w:bCs/>
          <w:color w:val="auto"/>
          <w:kern w:val="0"/>
          <w:sz w:val="36"/>
          <w:szCs w:val="20"/>
          <w:highlight w:val="none"/>
          <w:lang w:val="en-US" w:eastAsia="zh-CN" w:bidi="ar-SA"/>
        </w:rPr>
      </w:pPr>
      <w:bookmarkStart w:id="162" w:name="_Toc20166"/>
      <w:bookmarkStart w:id="163" w:name="_Toc7874"/>
      <w:r>
        <w:rPr>
          <w:rFonts w:hint="eastAsia" w:ascii="宋体" w:hAnsi="宋体" w:eastAsia="宋体" w:cs="宋体"/>
          <w:b/>
          <w:bCs/>
          <w:color w:val="auto"/>
          <w:kern w:val="0"/>
          <w:sz w:val="36"/>
          <w:szCs w:val="20"/>
          <w:highlight w:val="none"/>
          <w:lang w:val="en-US" w:eastAsia="zh-CN" w:bidi="ar-SA"/>
        </w:rPr>
        <w:t>附件</w:t>
      </w:r>
      <w:r>
        <w:rPr>
          <w:rFonts w:hint="eastAsia" w:ascii="宋体" w:hAnsi="宋体" w:cs="宋体"/>
          <w:b/>
          <w:bCs/>
          <w:color w:val="auto"/>
          <w:kern w:val="0"/>
          <w:sz w:val="36"/>
          <w:szCs w:val="20"/>
          <w:highlight w:val="none"/>
          <w:lang w:val="en-US" w:eastAsia="zh-CN" w:bidi="ar-SA"/>
        </w:rPr>
        <w:t>9</w:t>
      </w:r>
      <w:r>
        <w:rPr>
          <w:rFonts w:hint="eastAsia" w:ascii="宋体" w:hAnsi="宋体" w:eastAsia="宋体" w:cs="宋体"/>
          <w:b/>
          <w:bCs/>
          <w:color w:val="auto"/>
          <w:kern w:val="0"/>
          <w:sz w:val="36"/>
          <w:szCs w:val="20"/>
          <w:highlight w:val="none"/>
          <w:lang w:val="en-US" w:eastAsia="zh-CN" w:bidi="ar-SA"/>
        </w:rPr>
        <w:t>：参加政府采购活动前 3 年内在经营活动中没有重大违法记录的书面声明</w:t>
      </w:r>
      <w:bookmarkEnd w:id="162"/>
      <w:bookmarkEnd w:id="163"/>
    </w:p>
    <w:p>
      <w:pPr>
        <w:pStyle w:val="10"/>
        <w:rPr>
          <w:rFonts w:hint="eastAsia"/>
          <w:color w:val="auto"/>
          <w:highlight w:val="none"/>
          <w:lang w:val="en-US" w:eastAsia="zh-CN"/>
        </w:rPr>
      </w:pPr>
    </w:p>
    <w:p>
      <w:pPr>
        <w:spacing w:before="145" w:beforeLines="50" w:after="145" w:afterLines="50" w:line="3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color w:val="auto"/>
          <w:sz w:val="24"/>
          <w:szCs w:val="24"/>
          <w:highlight w:val="none"/>
        </w:rPr>
      </w:pPr>
    </w:p>
    <w:p>
      <w:pPr>
        <w:pStyle w:val="37"/>
        <w:spacing w:before="145" w:beforeLines="50" w:after="145" w:afterLines="50" w:line="300" w:lineRule="auto"/>
        <w:ind w:left="420" w:leftChars="200" w:firstLine="5280" w:firstLineChars="2200"/>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 xml:space="preserve">名称（盖章）： </w:t>
      </w:r>
    </w:p>
    <w:p>
      <w:pPr>
        <w:spacing w:before="145" w:beforeLines="50" w:after="145" w:afterLines="50" w:line="300" w:lineRule="auto"/>
        <w:ind w:firstLine="5760" w:firstLineChars="24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______年____月____日</w:t>
      </w: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30"/>
        <w:outlineLvl w:val="9"/>
        <w:rPr>
          <w:color w:val="auto"/>
          <w:highlight w:val="none"/>
        </w:rPr>
      </w:pPr>
    </w:p>
    <w:p>
      <w:pPr>
        <w:pStyle w:val="3"/>
        <w:outlineLvl w:val="9"/>
        <w:rPr>
          <w:color w:val="auto"/>
          <w:highlight w:val="none"/>
        </w:rPr>
      </w:pPr>
    </w:p>
    <w:p>
      <w:pPr>
        <w:rPr>
          <w:color w:val="auto"/>
          <w:highlight w:val="none"/>
        </w:rPr>
      </w:pPr>
    </w:p>
    <w:p>
      <w:pPr>
        <w:pStyle w:val="30"/>
        <w:outlineLvl w:val="9"/>
        <w:rPr>
          <w:color w:val="auto"/>
          <w:highlight w:val="none"/>
        </w:rPr>
      </w:pPr>
    </w:p>
    <w:p>
      <w:pPr>
        <w:pStyle w:val="3"/>
        <w:outlineLvl w:val="9"/>
        <w:rPr>
          <w:color w:val="auto"/>
          <w:highlight w:val="none"/>
        </w:rPr>
      </w:pPr>
    </w:p>
    <w:p>
      <w:pPr>
        <w:rPr>
          <w:color w:val="auto"/>
          <w:highlight w:val="none"/>
        </w:rPr>
      </w:pPr>
    </w:p>
    <w:p>
      <w:pPr>
        <w:pStyle w:val="16"/>
        <w:rPr>
          <w:color w:val="auto"/>
          <w:highlight w:val="none"/>
        </w:rPr>
      </w:pPr>
    </w:p>
    <w:p>
      <w:pPr>
        <w:rPr>
          <w:color w:val="auto"/>
          <w:highlight w:val="none"/>
        </w:rPr>
      </w:pPr>
    </w:p>
    <w:p>
      <w:pPr>
        <w:pStyle w:val="16"/>
        <w:rPr>
          <w:color w:val="auto"/>
          <w:highlight w:val="none"/>
        </w:rPr>
      </w:pPr>
    </w:p>
    <w:p>
      <w:pPr>
        <w:pStyle w:val="30"/>
        <w:outlineLvl w:val="9"/>
        <w:rPr>
          <w:color w:val="auto"/>
          <w:highlight w:val="none"/>
        </w:rPr>
      </w:pPr>
    </w:p>
    <w:p>
      <w:pPr>
        <w:pStyle w:val="3"/>
        <w:outlineLvl w:val="9"/>
        <w:rPr>
          <w:color w:val="auto"/>
          <w:highlight w:val="none"/>
        </w:rPr>
      </w:pPr>
    </w:p>
    <w:p>
      <w:pPr>
        <w:rPr>
          <w:color w:val="auto"/>
          <w:highlight w:val="none"/>
        </w:rPr>
      </w:pPr>
    </w:p>
    <w:p>
      <w:pPr>
        <w:pStyle w:val="30"/>
        <w:outlineLvl w:val="9"/>
        <w:rPr>
          <w:color w:val="auto"/>
          <w:highlight w:val="none"/>
        </w:rPr>
      </w:pPr>
    </w:p>
    <w:p>
      <w:pPr>
        <w:pStyle w:val="3"/>
        <w:outlineLvl w:val="9"/>
        <w:rPr>
          <w:color w:val="auto"/>
          <w:highlight w:val="none"/>
        </w:rPr>
      </w:pPr>
    </w:p>
    <w:p>
      <w:pPr>
        <w:rPr>
          <w:color w:val="auto"/>
          <w:highlight w:val="none"/>
        </w:rPr>
      </w:pPr>
    </w:p>
    <w:p>
      <w:pPr>
        <w:pStyle w:val="2"/>
        <w:rPr>
          <w:color w:val="auto"/>
          <w:highlight w:val="none"/>
        </w:rPr>
      </w:pPr>
    </w:p>
    <w:p>
      <w:pPr>
        <w:rPr>
          <w:highlight w:val="none"/>
        </w:rPr>
      </w:pPr>
    </w:p>
    <w:p>
      <w:pPr>
        <w:rPr>
          <w:color w:val="auto"/>
          <w:highlight w:val="none"/>
        </w:rPr>
      </w:pPr>
    </w:p>
    <w:p>
      <w:pPr>
        <w:pStyle w:val="23"/>
        <w:rPr>
          <w:color w:val="auto"/>
          <w:highlight w:val="none"/>
        </w:rPr>
      </w:pPr>
    </w:p>
    <w:p>
      <w:pPr>
        <w:widowControl/>
        <w:spacing w:before="100" w:beforeAutospacing="1" w:after="100" w:afterAutospacing="1" w:line="360" w:lineRule="auto"/>
        <w:jc w:val="center"/>
        <w:outlineLvl w:val="0"/>
        <w:rPr>
          <w:rFonts w:hint="eastAsia" w:ascii="宋体" w:hAnsi="宋体" w:eastAsia="宋体" w:cs="宋体"/>
          <w:b/>
          <w:bCs/>
          <w:color w:val="auto"/>
          <w:kern w:val="2"/>
          <w:sz w:val="30"/>
          <w:szCs w:val="30"/>
          <w:highlight w:val="none"/>
          <w:lang w:val="en-US" w:eastAsia="zh-CN" w:bidi="ar-SA"/>
        </w:rPr>
      </w:pPr>
      <w:bookmarkStart w:id="164" w:name="_Toc20114"/>
      <w:bookmarkStart w:id="165" w:name="_Toc31477"/>
      <w:r>
        <w:rPr>
          <w:rFonts w:hint="eastAsia" w:ascii="宋体" w:hAnsi="宋体" w:eastAsia="宋体" w:cs="宋体"/>
          <w:b/>
          <w:bCs/>
          <w:color w:val="auto"/>
          <w:kern w:val="0"/>
          <w:sz w:val="36"/>
          <w:szCs w:val="20"/>
          <w:highlight w:val="none"/>
          <w:lang w:val="en-US" w:eastAsia="zh-CN" w:bidi="ar-SA"/>
        </w:rPr>
        <w:t>附件1</w:t>
      </w:r>
      <w:r>
        <w:rPr>
          <w:rFonts w:hint="eastAsia" w:ascii="宋体" w:hAnsi="宋体" w:cs="宋体"/>
          <w:b/>
          <w:bCs/>
          <w:color w:val="auto"/>
          <w:kern w:val="0"/>
          <w:sz w:val="36"/>
          <w:szCs w:val="20"/>
          <w:highlight w:val="none"/>
          <w:lang w:val="en-US" w:eastAsia="zh-CN" w:bidi="ar-SA"/>
        </w:rPr>
        <w:t>0</w:t>
      </w:r>
      <w:r>
        <w:rPr>
          <w:rFonts w:hint="eastAsia" w:ascii="宋体" w:hAnsi="宋体" w:eastAsia="宋体" w:cs="宋体"/>
          <w:b/>
          <w:bCs/>
          <w:color w:val="auto"/>
          <w:kern w:val="0"/>
          <w:sz w:val="36"/>
          <w:szCs w:val="20"/>
          <w:highlight w:val="none"/>
          <w:lang w:val="en-US" w:eastAsia="zh-CN" w:bidi="ar-SA"/>
        </w:rPr>
        <w:t>：报价方（供应商）反商业贿赂承诺书 </w:t>
      </w:r>
      <w:bookmarkEnd w:id="164"/>
      <w:bookmarkEnd w:id="165"/>
    </w:p>
    <w:p>
      <w:pPr>
        <w:widowControl/>
        <w:spacing w:before="100" w:beforeAutospacing="1" w:after="100" w:afterAutospacing="1"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报价方（供应商）承诺书 </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我公司承诺在参加本次报价前三年内，无以下行为：</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1、重大违法行为；</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2、商业贿赂行为；</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3、政府采购法《第七十七条》，列入不良行为记录名单的各种行为；</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如有上述行为，我公司及项目参与人员自愿放弃本次项目的报价资格，若为成交人，也自愿放弃成交资格。 </w:t>
      </w:r>
    </w:p>
    <w:p>
      <w:pPr>
        <w:pStyle w:val="22"/>
        <w:ind w:left="0" w:leftChars="0" w:firstLine="0" w:firstLineChars="0"/>
        <w:rPr>
          <w:rFonts w:hint="eastAsia" w:ascii="宋体" w:hAnsi="宋体" w:eastAsia="宋体" w:cs="宋体"/>
          <w:color w:val="auto"/>
          <w:sz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法人公章：</w:t>
      </w: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pacing w:line="360" w:lineRule="auto"/>
        <w:ind w:firstLine="480"/>
        <w:rPr>
          <w:rFonts w:ascii="宋体" w:hAnsi="宋体"/>
          <w:color w:val="auto"/>
          <w:sz w:val="24"/>
          <w:szCs w:val="24"/>
          <w:highlight w:val="none"/>
        </w:rPr>
      </w:pPr>
    </w:p>
    <w:p>
      <w:pP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pStyle w:val="30"/>
        <w:outlineLvl w:val="9"/>
        <w:rPr>
          <w:color w:val="auto"/>
          <w:highlight w:val="none"/>
        </w:rPr>
      </w:pPr>
    </w:p>
    <w:p>
      <w:pPr>
        <w:rPr>
          <w:color w:val="auto"/>
          <w:highlight w:val="none"/>
        </w:rPr>
      </w:pPr>
    </w:p>
    <w:p>
      <w:pPr>
        <w:pStyle w:val="30"/>
        <w:outlineLvl w:val="9"/>
        <w:rPr>
          <w:color w:val="auto"/>
          <w:highlight w:val="none"/>
        </w:rPr>
      </w:pPr>
    </w:p>
    <w:p>
      <w:pPr>
        <w:pStyle w:val="3"/>
        <w:outlineLvl w:val="9"/>
        <w:rPr>
          <w:color w:val="auto"/>
          <w:highlight w:val="none"/>
        </w:rPr>
      </w:pPr>
    </w:p>
    <w:p>
      <w:pPr>
        <w:rPr>
          <w:color w:val="auto"/>
          <w:highlight w:val="none"/>
        </w:rPr>
      </w:pPr>
    </w:p>
    <w:p>
      <w:pPr>
        <w:pStyle w:val="30"/>
        <w:outlineLvl w:val="9"/>
        <w:rPr>
          <w:color w:val="auto"/>
          <w:highlight w:val="none"/>
        </w:rPr>
      </w:pPr>
    </w:p>
    <w:p>
      <w:pPr>
        <w:pStyle w:val="3"/>
        <w:outlineLvl w:val="9"/>
        <w:rPr>
          <w:color w:val="auto"/>
          <w:highlight w:val="none"/>
        </w:rPr>
      </w:pPr>
    </w:p>
    <w:p>
      <w:pPr>
        <w:rPr>
          <w:color w:val="auto"/>
          <w:highlight w:val="none"/>
        </w:rPr>
      </w:pPr>
    </w:p>
    <w:p>
      <w:pPr>
        <w:pStyle w:val="2"/>
        <w:rPr>
          <w:highlight w:val="none"/>
        </w:rPr>
      </w:pPr>
    </w:p>
    <w:p>
      <w:pPr>
        <w:pStyle w:val="23"/>
        <w:rPr>
          <w:color w:val="auto"/>
          <w:highlight w:val="none"/>
        </w:rPr>
      </w:pPr>
    </w:p>
    <w:p>
      <w:pPr>
        <w:rPr>
          <w:rFonts w:ascii="宋体" w:hAnsi="宋体"/>
          <w:color w:val="auto"/>
          <w:sz w:val="28"/>
          <w:szCs w:val="24"/>
          <w:highlight w:val="none"/>
        </w:rPr>
      </w:pPr>
    </w:p>
    <w:p>
      <w:pPr>
        <w:pStyle w:val="17"/>
        <w:outlineLvl w:val="0"/>
        <w:rPr>
          <w:rFonts w:hint="eastAsia" w:ascii="宋体" w:hAnsi="宋体" w:eastAsia="宋体" w:cs="宋体"/>
          <w:b/>
          <w:bCs/>
          <w:color w:val="auto"/>
          <w:kern w:val="0"/>
          <w:sz w:val="36"/>
          <w:szCs w:val="20"/>
          <w:highlight w:val="none"/>
          <w:lang w:val="en-US" w:eastAsia="zh-CN" w:bidi="ar-SA"/>
        </w:rPr>
      </w:pPr>
      <w:bookmarkStart w:id="166" w:name="_Toc8786"/>
      <w:bookmarkStart w:id="167" w:name="_Toc9909"/>
      <w:bookmarkStart w:id="168" w:name="_Toc7855"/>
      <w:bookmarkStart w:id="169" w:name="_Toc7370"/>
      <w:r>
        <w:rPr>
          <w:rFonts w:hint="eastAsia" w:ascii="宋体" w:hAnsi="宋体" w:eastAsia="宋体" w:cs="宋体"/>
          <w:b/>
          <w:bCs/>
          <w:color w:val="auto"/>
          <w:kern w:val="0"/>
          <w:sz w:val="36"/>
          <w:szCs w:val="20"/>
          <w:highlight w:val="none"/>
          <w:lang w:val="en-US" w:eastAsia="zh-CN" w:bidi="ar-SA"/>
        </w:rPr>
        <w:t>附件11、中小企业声明函</w:t>
      </w:r>
      <w:bookmarkEnd w:id="166"/>
      <w:bookmarkEnd w:id="167"/>
      <w:bookmarkEnd w:id="168"/>
      <w:bookmarkEnd w:id="169"/>
    </w:p>
    <w:p>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本公司(联合体)郑重声明,根据《政府采购促进中小企业发展管理办法》(财库(2020)46号)的规定,本公司(联合体)参加</w:t>
      </w:r>
      <w:r>
        <w:rPr>
          <w:rFonts w:hint="eastAsia" w:hAnsi="宋体" w:cs="宋体"/>
          <w:color w:val="auto"/>
          <w:sz w:val="24"/>
          <w:szCs w:val="24"/>
          <w:highlight w:val="none"/>
          <w:u w:val="single"/>
        </w:rPr>
        <w:t>(单位名称)</w:t>
      </w:r>
      <w:r>
        <w:rPr>
          <w:rFonts w:hint="eastAsia" w:hAnsi="宋体" w:cs="宋体"/>
          <w:color w:val="auto"/>
          <w:sz w:val="24"/>
          <w:szCs w:val="24"/>
          <w:highlight w:val="none"/>
        </w:rPr>
        <w:t>的</w:t>
      </w:r>
      <w:r>
        <w:rPr>
          <w:rFonts w:hint="eastAsia" w:hAnsi="宋体" w:cs="宋体"/>
          <w:color w:val="auto"/>
          <w:sz w:val="24"/>
          <w:szCs w:val="24"/>
          <w:highlight w:val="none"/>
          <w:u w:val="single"/>
        </w:rPr>
        <w:t>(项目名称)</w:t>
      </w:r>
      <w:r>
        <w:rPr>
          <w:rFonts w:hint="eastAsia" w:hAnsi="宋体" w:cs="宋体"/>
          <w:color w:val="auto"/>
          <w:sz w:val="24"/>
          <w:szCs w:val="24"/>
          <w:highlight w:val="none"/>
        </w:rPr>
        <w:t>采购活动,工程的施工单位全部为符合政策要求的中小企业。相关企业(含联合体中的中小企业、签订分包意向协议的中小企业)的具体情况如下:</w:t>
      </w:r>
    </w:p>
    <w:p>
      <w:pPr>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u w:val="single"/>
        </w:rPr>
        <w:t>(标的名称)</w:t>
      </w:r>
      <w:r>
        <w:rPr>
          <w:rFonts w:hint="eastAsia" w:hAnsi="宋体" w:cs="宋体"/>
          <w:color w:val="auto"/>
          <w:sz w:val="24"/>
          <w:szCs w:val="24"/>
          <w:highlight w:val="none"/>
        </w:rPr>
        <w:t>,属于</w:t>
      </w:r>
      <w:r>
        <w:rPr>
          <w:rFonts w:hint="eastAsia" w:hAnsi="宋体" w:cs="宋体"/>
          <w:color w:val="auto"/>
          <w:sz w:val="24"/>
          <w:szCs w:val="24"/>
          <w:highlight w:val="none"/>
          <w:u w:val="single"/>
        </w:rPr>
        <w:t>(</w:t>
      </w:r>
      <w:r>
        <w:rPr>
          <w:rFonts w:hint="eastAsia" w:hAnsi="宋体" w:cs="宋体"/>
          <w:color w:val="auto"/>
          <w:sz w:val="24"/>
          <w:szCs w:val="24"/>
          <w:highlight w:val="none"/>
          <w:u w:val="single"/>
          <w:lang w:eastAsia="zh-CN"/>
        </w:rPr>
        <w:t>磋商</w:t>
      </w:r>
      <w:r>
        <w:rPr>
          <w:rFonts w:hint="eastAsia" w:hAnsi="宋体" w:cs="宋体"/>
          <w:color w:val="auto"/>
          <w:sz w:val="24"/>
          <w:szCs w:val="24"/>
          <w:highlight w:val="none"/>
          <w:u w:val="single"/>
        </w:rPr>
        <w:t>文件中明确的所属行业)</w:t>
      </w:r>
      <w:r>
        <w:rPr>
          <w:rFonts w:hint="eastAsia" w:hAnsi="宋体" w:cs="宋体"/>
          <w:color w:val="auto"/>
          <w:sz w:val="24"/>
          <w:szCs w:val="24"/>
          <w:highlight w:val="none"/>
        </w:rPr>
        <w:t>;承建(承接)企业为</w:t>
      </w:r>
      <w:r>
        <w:rPr>
          <w:rFonts w:hint="eastAsia" w:hAnsi="宋体" w:cs="宋体"/>
          <w:color w:val="auto"/>
          <w:sz w:val="24"/>
          <w:szCs w:val="24"/>
          <w:highlight w:val="none"/>
          <w:u w:val="single"/>
        </w:rPr>
        <w:t>(企业名称)</w:t>
      </w:r>
      <w:r>
        <w:rPr>
          <w:rFonts w:hint="eastAsia" w:hAnsi="宋体" w:cs="宋体"/>
          <w:color w:val="auto"/>
          <w:sz w:val="24"/>
          <w:szCs w:val="24"/>
          <w:highlight w:val="none"/>
        </w:rPr>
        <w:t>,从业人员</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人,营业收入为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万元,资产总额为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万元,属于(中型企业、小型企业、微型企业)；</w:t>
      </w:r>
    </w:p>
    <w:p>
      <w:pPr>
        <w:spacing w:line="360" w:lineRule="auto"/>
        <w:ind w:firstLine="360" w:firstLineChars="150"/>
        <w:jc w:val="left"/>
        <w:rPr>
          <w:rFonts w:hint="eastAsia"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u w:val="single"/>
        </w:rPr>
        <w:t>(标的名称)</w:t>
      </w:r>
      <w:r>
        <w:rPr>
          <w:rFonts w:hint="eastAsia" w:hAnsi="宋体" w:cs="宋体"/>
          <w:color w:val="auto"/>
          <w:sz w:val="24"/>
          <w:szCs w:val="24"/>
          <w:highlight w:val="none"/>
        </w:rPr>
        <w:t>,属于</w:t>
      </w:r>
      <w:r>
        <w:rPr>
          <w:rFonts w:hint="eastAsia" w:hAnsi="宋体" w:cs="宋体"/>
          <w:color w:val="auto"/>
          <w:sz w:val="24"/>
          <w:szCs w:val="24"/>
          <w:highlight w:val="none"/>
          <w:u w:val="single"/>
        </w:rPr>
        <w:t>(</w:t>
      </w:r>
      <w:r>
        <w:rPr>
          <w:rFonts w:hint="eastAsia" w:hAnsi="宋体" w:cs="宋体"/>
          <w:color w:val="auto"/>
          <w:sz w:val="24"/>
          <w:szCs w:val="24"/>
          <w:highlight w:val="none"/>
          <w:u w:val="single"/>
          <w:lang w:eastAsia="zh-CN"/>
        </w:rPr>
        <w:t>磋商</w:t>
      </w:r>
      <w:r>
        <w:rPr>
          <w:rFonts w:hint="eastAsia" w:hAnsi="宋体" w:cs="宋体"/>
          <w:color w:val="auto"/>
          <w:sz w:val="24"/>
          <w:szCs w:val="24"/>
          <w:highlight w:val="none"/>
          <w:u w:val="single"/>
        </w:rPr>
        <w:t>文件中明确的所属行业)</w:t>
      </w:r>
      <w:r>
        <w:rPr>
          <w:rFonts w:hint="eastAsia" w:hAnsi="宋体" w:cs="宋体"/>
          <w:color w:val="auto"/>
          <w:sz w:val="24"/>
          <w:szCs w:val="24"/>
          <w:highlight w:val="none"/>
        </w:rPr>
        <w:t>;承建(承接)企业为</w:t>
      </w:r>
      <w:r>
        <w:rPr>
          <w:rFonts w:hint="eastAsia" w:hAnsi="宋体" w:cs="宋体"/>
          <w:color w:val="auto"/>
          <w:sz w:val="24"/>
          <w:szCs w:val="24"/>
          <w:highlight w:val="none"/>
          <w:u w:val="single"/>
        </w:rPr>
        <w:t>(企业名称)</w:t>
      </w:r>
      <w:r>
        <w:rPr>
          <w:rFonts w:hint="eastAsia" w:hAnsi="宋体" w:cs="宋体"/>
          <w:color w:val="auto"/>
          <w:sz w:val="24"/>
          <w:szCs w:val="24"/>
          <w:highlight w:val="none"/>
        </w:rPr>
        <w:t>,从业人员</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人,营业收入为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万元,资产总额 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万元,属于</w:t>
      </w:r>
      <w:r>
        <w:rPr>
          <w:rFonts w:hint="eastAsia" w:hAnsi="宋体" w:cs="宋体"/>
          <w:color w:val="auto"/>
          <w:sz w:val="24"/>
          <w:szCs w:val="24"/>
          <w:highlight w:val="none"/>
          <w:u w:val="single"/>
        </w:rPr>
        <w:t>(中型企业、小型企业、微型企业)</w:t>
      </w:r>
      <w:r>
        <w:rPr>
          <w:rFonts w:hint="eastAsia" w:hAnsi="宋体" w:cs="宋体"/>
          <w:color w:val="auto"/>
          <w:sz w:val="24"/>
          <w:szCs w:val="24"/>
          <w:highlight w:val="none"/>
        </w:rPr>
        <w:t>；</w:t>
      </w:r>
    </w:p>
    <w:p>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w:t>
      </w:r>
    </w:p>
    <w:p>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本企业对上述声明内容的真实性负责。如有虚假,将依法承担相应责任。</w:t>
      </w:r>
    </w:p>
    <w:p>
      <w:pPr>
        <w:spacing w:line="360" w:lineRule="auto"/>
        <w:ind w:firstLine="480" w:firstLineChars="200"/>
        <w:jc w:val="left"/>
        <w:rPr>
          <w:rFonts w:hint="eastAsia" w:hAnsi="宋体" w:cs="宋体"/>
          <w:color w:val="auto"/>
          <w:sz w:val="24"/>
          <w:szCs w:val="24"/>
          <w:highlight w:val="none"/>
        </w:rPr>
      </w:pPr>
    </w:p>
    <w:p>
      <w:pPr>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 xml:space="preserve">               企业名称(盖章):</w:t>
      </w:r>
    </w:p>
    <w:p>
      <w:pPr>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 xml:space="preserve">     日期:</w:t>
      </w:r>
    </w:p>
    <w:p>
      <w:pPr>
        <w:jc w:val="left"/>
        <w:rPr>
          <w:rFonts w:hint="eastAsia" w:hAnsi="宋体" w:cs="宋体"/>
          <w:color w:val="auto"/>
          <w:sz w:val="18"/>
          <w:szCs w:val="18"/>
          <w:highlight w:val="none"/>
        </w:rPr>
      </w:pPr>
    </w:p>
    <w:p>
      <w:pPr>
        <w:spacing w:line="440" w:lineRule="exact"/>
        <w:rPr>
          <w:rFonts w:hAnsi="宋体"/>
          <w:color w:val="auto"/>
          <w:sz w:val="24"/>
          <w:szCs w:val="24"/>
          <w:highlight w:val="none"/>
        </w:rPr>
      </w:pPr>
      <w:r>
        <w:rPr>
          <w:rFonts w:hint="eastAsia" w:hAnsi="宋体"/>
          <w:color w:val="auto"/>
          <w:sz w:val="24"/>
          <w:szCs w:val="24"/>
          <w:highlight w:val="none"/>
        </w:rPr>
        <w:t>注</w:t>
      </w:r>
      <w:r>
        <w:rPr>
          <w:rFonts w:hAnsi="宋体"/>
          <w:color w:val="auto"/>
          <w:sz w:val="24"/>
          <w:szCs w:val="24"/>
          <w:highlight w:val="none"/>
        </w:rPr>
        <w:t>：</w:t>
      </w:r>
    </w:p>
    <w:p>
      <w:pPr>
        <w:numPr>
          <w:ilvl w:val="0"/>
          <w:numId w:val="14"/>
        </w:numPr>
        <w:spacing w:line="440" w:lineRule="exact"/>
        <w:ind w:firstLine="240" w:firstLineChars="100"/>
        <w:rPr>
          <w:rFonts w:hAnsi="宋体"/>
          <w:color w:val="auto"/>
          <w:sz w:val="24"/>
          <w:szCs w:val="24"/>
          <w:highlight w:val="none"/>
        </w:rPr>
      </w:pPr>
      <w:r>
        <w:rPr>
          <w:rFonts w:hAnsi="宋体"/>
          <w:color w:val="auto"/>
          <w:sz w:val="24"/>
          <w:szCs w:val="24"/>
          <w:highlight w:val="none"/>
        </w:rPr>
        <w:t>此声明</w:t>
      </w:r>
      <w:r>
        <w:rPr>
          <w:rFonts w:hint="eastAsia" w:hAnsi="宋体"/>
          <w:color w:val="auto"/>
          <w:sz w:val="24"/>
          <w:szCs w:val="24"/>
          <w:highlight w:val="none"/>
        </w:rPr>
        <w:t>函根据</w:t>
      </w:r>
      <w:r>
        <w:rPr>
          <w:rFonts w:hAnsi="宋体"/>
          <w:color w:val="auto"/>
          <w:sz w:val="24"/>
          <w:szCs w:val="24"/>
          <w:highlight w:val="none"/>
        </w:rPr>
        <w:t>供应商自身情况填写</w:t>
      </w:r>
      <w:r>
        <w:rPr>
          <w:rFonts w:hint="eastAsia" w:hAnsi="宋体"/>
          <w:color w:val="auto"/>
          <w:sz w:val="24"/>
          <w:szCs w:val="24"/>
          <w:highlight w:val="none"/>
        </w:rPr>
        <w:t>，</w:t>
      </w:r>
      <w:r>
        <w:rPr>
          <w:rFonts w:hAnsi="宋体"/>
          <w:color w:val="auto"/>
          <w:sz w:val="24"/>
          <w:szCs w:val="24"/>
          <w:highlight w:val="none"/>
        </w:rPr>
        <w:t>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pPr>
        <w:numPr>
          <w:ilvl w:val="0"/>
          <w:numId w:val="14"/>
        </w:numPr>
        <w:spacing w:line="440" w:lineRule="exact"/>
        <w:ind w:firstLine="240" w:firstLineChars="100"/>
        <w:rPr>
          <w:rFonts w:hAnsi="宋体"/>
          <w:color w:val="auto"/>
          <w:sz w:val="24"/>
          <w:szCs w:val="24"/>
          <w:highlight w:val="none"/>
        </w:rPr>
      </w:pPr>
      <w:r>
        <w:rPr>
          <w:rFonts w:hint="eastAsia" w:hAnsi="宋体"/>
          <w:color w:val="auto"/>
          <w:sz w:val="24"/>
          <w:szCs w:val="24"/>
          <w:highlight w:val="none"/>
        </w:rPr>
        <w:t>从业人员、营业收入，资产总额填报上一年度数据，无上一年数据的新成立企业可不填报。</w:t>
      </w:r>
    </w:p>
    <w:p>
      <w:pPr>
        <w:numPr>
          <w:ilvl w:val="0"/>
          <w:numId w:val="14"/>
        </w:numPr>
        <w:spacing w:line="440" w:lineRule="exact"/>
        <w:ind w:left="0" w:leftChars="0" w:firstLine="240" w:firstLineChars="100"/>
        <w:rPr>
          <w:rFonts w:hint="eastAsia" w:hAnsi="宋体"/>
          <w:color w:val="auto"/>
          <w:sz w:val="24"/>
          <w:szCs w:val="24"/>
          <w:highlight w:val="none"/>
        </w:rPr>
      </w:pPr>
      <w:r>
        <w:rPr>
          <w:rFonts w:hint="eastAsia" w:hAnsi="宋体"/>
          <w:color w:val="auto"/>
          <w:sz w:val="24"/>
          <w:szCs w:val="24"/>
          <w:highlight w:val="none"/>
        </w:rPr>
        <w:t>供应商符合《工业和信息化部、国家统计局、国家发展和改革委员会、财政部关于印发中小企业划型标准规定的通知》（工信部联企业〔2011〕300号）规定的划分标准为中小型企业适用。</w:t>
      </w:r>
    </w:p>
    <w:p>
      <w:pPr>
        <w:rPr>
          <w:rFonts w:hint="eastAsia" w:hAnsi="宋体"/>
          <w:color w:val="auto"/>
          <w:highlight w:val="none"/>
        </w:rPr>
      </w:pPr>
    </w:p>
    <w:p>
      <w:pPr>
        <w:jc w:val="center"/>
        <w:rPr>
          <w:rFonts w:hint="eastAsia" w:hAnsi="宋体"/>
          <w:color w:val="auto"/>
          <w:highlight w:val="none"/>
        </w:rPr>
      </w:pPr>
    </w:p>
    <w:p>
      <w:pPr>
        <w:pStyle w:val="23"/>
        <w:rPr>
          <w:rFonts w:hint="eastAsia"/>
          <w:color w:val="auto"/>
          <w:highlight w:val="none"/>
        </w:rPr>
      </w:pPr>
    </w:p>
    <w:p>
      <w:pPr>
        <w:pStyle w:val="9"/>
        <w:rPr>
          <w:rFonts w:hint="eastAsia" w:hAnsi="宋体"/>
          <w:color w:val="auto"/>
          <w:highlight w:val="none"/>
        </w:rPr>
      </w:pPr>
    </w:p>
    <w:p>
      <w:pPr>
        <w:rPr>
          <w:rFonts w:hint="eastAsia"/>
          <w:color w:val="auto"/>
          <w:highlight w:val="none"/>
        </w:rPr>
      </w:pPr>
    </w:p>
    <w:p>
      <w:pPr>
        <w:rPr>
          <w:rFonts w:hint="eastAsia" w:hAnsi="宋体"/>
          <w:color w:val="auto"/>
          <w:highlight w:val="none"/>
        </w:rPr>
      </w:pPr>
    </w:p>
    <w:p>
      <w:pPr>
        <w:pStyle w:val="17"/>
        <w:outlineLvl w:val="0"/>
        <w:rPr>
          <w:rFonts w:ascii="宋体" w:hAnsi="宋体" w:eastAsia="宋体"/>
          <w:color w:val="auto"/>
          <w:highlight w:val="none"/>
        </w:rPr>
      </w:pPr>
      <w:bookmarkStart w:id="170" w:name="_Toc13302"/>
      <w:bookmarkStart w:id="171" w:name="_Toc20413"/>
      <w:bookmarkStart w:id="172" w:name="_Toc27638"/>
      <w:bookmarkStart w:id="173" w:name="_Toc7580"/>
      <w:r>
        <w:rPr>
          <w:rFonts w:hint="eastAsia" w:ascii="宋体" w:hAnsi="宋体" w:eastAsia="宋体" w:cs="宋体"/>
          <w:b/>
          <w:bCs/>
          <w:color w:val="auto"/>
          <w:kern w:val="0"/>
          <w:sz w:val="36"/>
          <w:szCs w:val="20"/>
          <w:highlight w:val="none"/>
          <w:lang w:val="en-US" w:eastAsia="zh-CN" w:bidi="ar-SA"/>
        </w:rPr>
        <w:t>附件12</w:t>
      </w:r>
      <w:r>
        <w:rPr>
          <w:rFonts w:hint="eastAsia" w:ascii="宋体" w:hAnsi="宋体" w:eastAsia="宋体"/>
          <w:color w:val="auto"/>
          <w:highlight w:val="none"/>
        </w:rPr>
        <w:t>、</w:t>
      </w:r>
      <w:r>
        <w:rPr>
          <w:rFonts w:hint="eastAsia" w:ascii="宋体" w:hAnsi="宋体" w:eastAsia="宋体" w:cs="宋体"/>
          <w:b/>
          <w:bCs/>
          <w:color w:val="auto"/>
          <w:kern w:val="0"/>
          <w:sz w:val="36"/>
          <w:szCs w:val="20"/>
          <w:highlight w:val="none"/>
          <w:lang w:val="en-US" w:eastAsia="zh-CN" w:bidi="ar-SA"/>
        </w:rPr>
        <w:t>监狱企业声明函（如有）</w:t>
      </w:r>
      <w:bookmarkEnd w:id="170"/>
      <w:bookmarkEnd w:id="171"/>
      <w:bookmarkEnd w:id="172"/>
      <w:bookmarkEnd w:id="173"/>
    </w:p>
    <w:p>
      <w:pPr>
        <w:spacing w:line="440" w:lineRule="exact"/>
        <w:jc w:val="center"/>
        <w:rPr>
          <w:rFonts w:hAnsi="宋体"/>
          <w:color w:val="auto"/>
          <w:sz w:val="24"/>
          <w:szCs w:val="24"/>
          <w:highlight w:val="none"/>
        </w:rPr>
      </w:pPr>
      <w:r>
        <w:rPr>
          <w:rFonts w:hint="eastAsia" w:hAnsi="宋体"/>
          <w:color w:val="auto"/>
          <w:sz w:val="24"/>
          <w:szCs w:val="24"/>
          <w:highlight w:val="none"/>
        </w:rPr>
        <w:t>（格式</w:t>
      </w:r>
      <w:r>
        <w:rPr>
          <w:rFonts w:hAnsi="宋体"/>
          <w:color w:val="auto"/>
          <w:sz w:val="24"/>
          <w:szCs w:val="24"/>
          <w:highlight w:val="none"/>
        </w:rPr>
        <w:t>自拟</w:t>
      </w:r>
      <w:r>
        <w:rPr>
          <w:rFonts w:hint="eastAsia" w:hAnsi="宋体"/>
          <w:color w:val="auto"/>
          <w:sz w:val="24"/>
          <w:szCs w:val="24"/>
          <w:highlight w:val="none"/>
        </w:rPr>
        <w:t>）</w:t>
      </w:r>
    </w:p>
    <w:p>
      <w:pPr>
        <w:spacing w:line="440" w:lineRule="exact"/>
        <w:rPr>
          <w:rFonts w:hint="eastAsia" w:hAnsi="宋体"/>
          <w:color w:val="auto"/>
          <w:sz w:val="24"/>
          <w:szCs w:val="24"/>
          <w:highlight w:val="none"/>
        </w:rPr>
      </w:pPr>
      <w:r>
        <w:rPr>
          <w:rFonts w:hint="eastAsia" w:hAnsi="宋体"/>
          <w:color w:val="auto"/>
          <w:sz w:val="24"/>
          <w:szCs w:val="24"/>
          <w:highlight w:val="none"/>
        </w:rPr>
        <w:t>说明</w:t>
      </w:r>
      <w:r>
        <w:rPr>
          <w:rFonts w:hAnsi="宋体"/>
          <w:color w:val="auto"/>
          <w:sz w:val="24"/>
          <w:szCs w:val="24"/>
          <w:highlight w:val="none"/>
        </w:rPr>
        <w:t>：</w:t>
      </w:r>
    </w:p>
    <w:p>
      <w:pPr>
        <w:spacing w:line="440" w:lineRule="exact"/>
        <w:ind w:firstLine="480" w:firstLine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、供应商</w:t>
      </w:r>
      <w:r>
        <w:rPr>
          <w:rFonts w:hAnsi="宋体"/>
          <w:color w:val="auto"/>
          <w:sz w:val="24"/>
          <w:szCs w:val="24"/>
          <w:highlight w:val="none"/>
        </w:rPr>
        <w:t>符合《</w:t>
      </w:r>
      <w:r>
        <w:rPr>
          <w:rFonts w:hint="eastAsia" w:hAnsi="宋体"/>
          <w:color w:val="auto"/>
          <w:sz w:val="24"/>
          <w:szCs w:val="24"/>
          <w:highlight w:val="none"/>
        </w:rPr>
        <w:t>政府</w:t>
      </w:r>
      <w:r>
        <w:rPr>
          <w:rFonts w:hAnsi="宋体"/>
          <w:color w:val="auto"/>
          <w:sz w:val="24"/>
          <w:szCs w:val="24"/>
          <w:highlight w:val="none"/>
        </w:rPr>
        <w:t>采购支持监狱企业发展有关问题的通知》</w:t>
      </w:r>
      <w:r>
        <w:rPr>
          <w:rFonts w:hint="eastAsia" w:hAnsi="宋体"/>
          <w:color w:val="auto"/>
          <w:sz w:val="24"/>
          <w:szCs w:val="24"/>
          <w:highlight w:val="none"/>
        </w:rPr>
        <w:t>（财库【2014】68号）规定</w:t>
      </w:r>
      <w:r>
        <w:rPr>
          <w:rFonts w:hAnsi="宋体"/>
          <w:color w:val="auto"/>
          <w:sz w:val="24"/>
          <w:szCs w:val="24"/>
          <w:highlight w:val="none"/>
        </w:rPr>
        <w:t>的划分标准为监狱企业</w:t>
      </w:r>
      <w:r>
        <w:rPr>
          <w:rFonts w:hint="eastAsia" w:hAnsi="宋体"/>
          <w:color w:val="auto"/>
          <w:sz w:val="24"/>
          <w:szCs w:val="24"/>
          <w:highlight w:val="none"/>
        </w:rPr>
        <w:t>适用</w:t>
      </w:r>
      <w:r>
        <w:rPr>
          <w:rFonts w:hAnsi="宋体"/>
          <w:color w:val="auto"/>
          <w:sz w:val="24"/>
          <w:szCs w:val="24"/>
          <w:highlight w:val="none"/>
        </w:rPr>
        <w:t>。此</w:t>
      </w:r>
      <w:r>
        <w:rPr>
          <w:rFonts w:hint="eastAsia" w:hAnsi="宋体"/>
          <w:color w:val="auto"/>
          <w:sz w:val="24"/>
          <w:szCs w:val="24"/>
          <w:highlight w:val="none"/>
        </w:rPr>
        <w:t>项内容根据</w:t>
      </w:r>
      <w:r>
        <w:rPr>
          <w:rFonts w:hAnsi="宋体"/>
          <w:color w:val="auto"/>
          <w:sz w:val="24"/>
          <w:szCs w:val="24"/>
          <w:highlight w:val="none"/>
        </w:rPr>
        <w:t>供应商自身情况自行选择是否提供，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pPr>
        <w:spacing w:line="440" w:lineRule="exact"/>
        <w:ind w:firstLine="480" w:firstLineChars="200"/>
        <w:rPr>
          <w:rFonts w:hAnsi="宋体"/>
          <w:color w:val="auto"/>
          <w:sz w:val="24"/>
          <w:szCs w:val="24"/>
          <w:highlight w:val="none"/>
        </w:rPr>
      </w:pPr>
      <w:r>
        <w:rPr>
          <w:rFonts w:hint="eastAsia" w:hAnsi="宋体"/>
          <w:color w:val="auto"/>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hAnsi="宋体"/>
          <w:b/>
          <w:color w:val="auto"/>
          <w:sz w:val="24"/>
          <w:szCs w:val="24"/>
          <w:highlight w:val="none"/>
        </w:rPr>
        <w:t>还应当提供由省级以上监狱管理局、戒毒管理局(含新疆生产建设兵团)出具的属于监狱企业的证明文件</w:t>
      </w:r>
      <w:r>
        <w:rPr>
          <w:rFonts w:hint="eastAsia" w:hAnsi="宋体"/>
          <w:color w:val="auto"/>
          <w:sz w:val="24"/>
          <w:szCs w:val="24"/>
          <w:highlight w:val="none"/>
        </w:rPr>
        <w:t>。</w:t>
      </w: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企业名称(盖章):</w:t>
      </w:r>
    </w:p>
    <w:p>
      <w:pPr>
        <w:jc w:val="center"/>
        <w:rPr>
          <w:rFonts w:hint="eastAsia" w:hAnsi="宋体"/>
          <w:color w:val="auto"/>
          <w:highlight w:val="none"/>
        </w:rPr>
      </w:pPr>
      <w:r>
        <w:rPr>
          <w:rFonts w:hint="eastAsia" w:hAnsi="宋体" w:cs="宋体"/>
          <w:color w:val="auto"/>
          <w:sz w:val="24"/>
          <w:szCs w:val="24"/>
          <w:highlight w:val="none"/>
        </w:rPr>
        <w:t>日期:</w:t>
      </w: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hAnsi="宋体"/>
          <w:color w:val="auto"/>
          <w:highlight w:val="none"/>
        </w:rPr>
      </w:pPr>
    </w:p>
    <w:p>
      <w:pPr>
        <w:pStyle w:val="9"/>
        <w:rPr>
          <w:rFonts w:hint="eastAsia" w:hAnsi="宋体"/>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hAnsi="宋体"/>
          <w:color w:val="auto"/>
          <w:highlight w:val="none"/>
        </w:rPr>
      </w:pPr>
    </w:p>
    <w:p>
      <w:pPr>
        <w:rPr>
          <w:rFonts w:hint="eastAsia" w:hAnsi="宋体"/>
          <w:color w:val="auto"/>
          <w:highlight w:val="none"/>
        </w:rPr>
      </w:pPr>
    </w:p>
    <w:p>
      <w:pPr>
        <w:pStyle w:val="17"/>
        <w:outlineLvl w:val="0"/>
        <w:rPr>
          <w:rFonts w:ascii="宋体" w:hAnsi="宋体" w:eastAsia="宋体"/>
          <w:color w:val="auto"/>
          <w:highlight w:val="none"/>
        </w:rPr>
      </w:pPr>
      <w:bookmarkStart w:id="174" w:name="_Toc8070"/>
      <w:bookmarkStart w:id="175" w:name="_Toc9843"/>
      <w:bookmarkStart w:id="176" w:name="_Toc14808"/>
      <w:bookmarkStart w:id="177" w:name="_Toc12491"/>
      <w:r>
        <w:rPr>
          <w:rFonts w:hint="eastAsia" w:ascii="宋体" w:hAnsi="宋体" w:eastAsia="宋体" w:cs="宋体"/>
          <w:b/>
          <w:bCs/>
          <w:color w:val="auto"/>
          <w:kern w:val="0"/>
          <w:sz w:val="36"/>
          <w:szCs w:val="20"/>
          <w:highlight w:val="none"/>
          <w:lang w:val="en-US" w:eastAsia="zh-CN" w:bidi="ar-SA"/>
        </w:rPr>
        <w:t>附件13</w:t>
      </w:r>
      <w:r>
        <w:rPr>
          <w:rFonts w:ascii="宋体" w:hAnsi="宋体" w:eastAsia="宋体"/>
          <w:color w:val="auto"/>
          <w:highlight w:val="none"/>
        </w:rPr>
        <w:t>、</w:t>
      </w:r>
      <w:r>
        <w:rPr>
          <w:rFonts w:hint="eastAsia" w:ascii="宋体" w:hAnsi="宋体" w:eastAsia="宋体" w:cs="宋体"/>
          <w:b/>
          <w:bCs/>
          <w:color w:val="auto"/>
          <w:kern w:val="0"/>
          <w:sz w:val="36"/>
          <w:szCs w:val="20"/>
          <w:highlight w:val="none"/>
          <w:lang w:val="en-US" w:eastAsia="zh-CN" w:bidi="ar-SA"/>
        </w:rPr>
        <w:t>残疾人福利性单位声明函（如有）</w:t>
      </w:r>
      <w:bookmarkEnd w:id="174"/>
      <w:bookmarkEnd w:id="175"/>
      <w:bookmarkEnd w:id="176"/>
      <w:bookmarkEnd w:id="177"/>
    </w:p>
    <w:p>
      <w:pPr>
        <w:snapToGrid w:val="0"/>
        <w:spacing w:line="480" w:lineRule="auto"/>
        <w:ind w:firstLine="420"/>
        <w:rPr>
          <w:rFonts w:hAnsi="宋体" w:cs="宋体"/>
          <w:color w:val="auto"/>
          <w:sz w:val="24"/>
          <w:highlight w:val="none"/>
        </w:rPr>
      </w:pPr>
    </w:p>
    <w:p>
      <w:pPr>
        <w:snapToGrid w:val="0"/>
        <w:spacing w:line="480" w:lineRule="auto"/>
        <w:ind w:firstLine="420"/>
        <w:rPr>
          <w:rFonts w:hAnsi="宋体" w:cs="宋体"/>
          <w:color w:val="auto"/>
          <w:sz w:val="24"/>
          <w:highlight w:val="none"/>
        </w:rPr>
      </w:pPr>
      <w:r>
        <w:rPr>
          <w:rFonts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Ansi="宋体" w:cs="宋体"/>
          <w:color w:val="auto"/>
          <w:sz w:val="24"/>
          <w:highlight w:val="none"/>
        </w:rPr>
      </w:pPr>
      <w:r>
        <w:rPr>
          <w:rFonts w:hAnsi="宋体" w:cs="宋体"/>
          <w:color w:val="auto"/>
          <w:sz w:val="24"/>
          <w:highlight w:val="none"/>
        </w:rPr>
        <w:t>本单位对上述声明的真实性负责。如有虚假，将依法承担相应责任。</w:t>
      </w:r>
    </w:p>
    <w:p>
      <w:pPr>
        <w:rPr>
          <w:rFonts w:hAnsi="宋体" w:cs="宋体"/>
          <w:color w:val="auto"/>
          <w:sz w:val="24"/>
          <w:highlight w:val="none"/>
        </w:rPr>
      </w:pPr>
    </w:p>
    <w:p>
      <w:pPr>
        <w:rPr>
          <w:rFonts w:hint="eastAsia" w:hAnsi="宋体"/>
          <w:color w:val="auto"/>
          <w:highlight w:val="none"/>
        </w:rPr>
      </w:pPr>
    </w:p>
    <w:p>
      <w:pPr>
        <w:spacing w:line="440" w:lineRule="exact"/>
        <w:ind w:left="2940" w:leftChars="1400" w:right="296" w:rightChars="141"/>
        <w:rPr>
          <w:rFonts w:hAnsi="宋体" w:cs="宋体"/>
          <w:color w:val="auto"/>
          <w:sz w:val="24"/>
          <w:highlight w:val="none"/>
        </w:rPr>
      </w:pPr>
      <w:r>
        <w:rPr>
          <w:rFonts w:hAnsi="宋体" w:cs="宋体"/>
          <w:color w:val="auto"/>
          <w:sz w:val="24"/>
          <w:highlight w:val="none"/>
        </w:rPr>
        <w:t>单位名称（</w:t>
      </w:r>
      <w:r>
        <w:rPr>
          <w:rFonts w:hint="eastAsia" w:hAnsi="宋体" w:cs="宋体"/>
          <w:color w:val="auto"/>
          <w:sz w:val="24"/>
          <w:highlight w:val="none"/>
        </w:rPr>
        <w:t>公</w:t>
      </w:r>
      <w:r>
        <w:rPr>
          <w:rFonts w:hAnsi="宋体" w:cs="宋体"/>
          <w:color w:val="auto"/>
          <w:sz w:val="24"/>
          <w:highlight w:val="none"/>
        </w:rPr>
        <w:t>章）：</w:t>
      </w:r>
    </w:p>
    <w:p>
      <w:pPr>
        <w:spacing w:line="440" w:lineRule="exact"/>
        <w:ind w:left="2940" w:leftChars="1400" w:right="296" w:rightChars="141"/>
        <w:rPr>
          <w:rFonts w:hint="eastAsia" w:hAnsi="宋体" w:cs="宋体"/>
          <w:color w:val="auto"/>
          <w:sz w:val="24"/>
          <w:highlight w:val="none"/>
        </w:rPr>
      </w:pPr>
      <w:r>
        <w:rPr>
          <w:rFonts w:hint="eastAsia" w:hAnsi="宋体" w:cs="宋体"/>
          <w:color w:val="auto"/>
          <w:sz w:val="24"/>
          <w:highlight w:val="none"/>
        </w:rPr>
        <w:t xml:space="preserve">日 </w:t>
      </w:r>
      <w:r>
        <w:rPr>
          <w:rFonts w:hAnsi="宋体" w:cs="宋体"/>
          <w:color w:val="auto"/>
          <w:sz w:val="24"/>
          <w:highlight w:val="none"/>
        </w:rPr>
        <w:t xml:space="preserve">   </w:t>
      </w:r>
      <w:r>
        <w:rPr>
          <w:rFonts w:hint="eastAsia" w:hAnsi="宋体" w:cs="宋体"/>
          <w:color w:val="auto"/>
          <w:sz w:val="24"/>
          <w:highlight w:val="none"/>
        </w:rPr>
        <w:t>期：</w:t>
      </w:r>
    </w:p>
    <w:p>
      <w:pPr>
        <w:spacing w:line="440" w:lineRule="exact"/>
        <w:ind w:right="480"/>
        <w:rPr>
          <w:rFonts w:hint="eastAsia" w:hAnsi="宋体" w:cs="宋体"/>
          <w:color w:val="auto"/>
          <w:sz w:val="24"/>
          <w:highlight w:val="none"/>
        </w:rPr>
      </w:pPr>
    </w:p>
    <w:p>
      <w:pPr>
        <w:spacing w:line="440" w:lineRule="exact"/>
        <w:rPr>
          <w:rFonts w:hAnsi="宋体"/>
          <w:color w:val="auto"/>
          <w:sz w:val="24"/>
          <w:szCs w:val="24"/>
          <w:highlight w:val="none"/>
        </w:rPr>
      </w:pPr>
      <w:r>
        <w:rPr>
          <w:rFonts w:hint="eastAsia" w:hAnsi="宋体"/>
          <w:color w:val="auto"/>
          <w:sz w:val="24"/>
          <w:szCs w:val="24"/>
          <w:highlight w:val="none"/>
        </w:rPr>
        <w:t>注</w:t>
      </w:r>
      <w:r>
        <w:rPr>
          <w:rFonts w:hAnsi="宋体"/>
          <w:color w:val="auto"/>
          <w:sz w:val="24"/>
          <w:szCs w:val="24"/>
          <w:highlight w:val="none"/>
        </w:rPr>
        <w:t>：</w:t>
      </w:r>
    </w:p>
    <w:p>
      <w:pPr>
        <w:spacing w:line="440" w:lineRule="exact"/>
        <w:ind w:firstLine="240" w:firstLineChars="1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w:t>
      </w:r>
      <w:r>
        <w:rPr>
          <w:rFonts w:hAnsi="宋体"/>
          <w:color w:val="auto"/>
          <w:sz w:val="24"/>
          <w:szCs w:val="24"/>
          <w:highlight w:val="none"/>
        </w:rPr>
        <w:t>此声明</w:t>
      </w:r>
      <w:r>
        <w:rPr>
          <w:rFonts w:hint="eastAsia" w:hAnsi="宋体"/>
          <w:color w:val="auto"/>
          <w:sz w:val="24"/>
          <w:szCs w:val="24"/>
          <w:highlight w:val="none"/>
        </w:rPr>
        <w:t>函根据</w:t>
      </w:r>
      <w:r>
        <w:rPr>
          <w:rFonts w:hAnsi="宋体"/>
          <w:color w:val="auto"/>
          <w:sz w:val="24"/>
          <w:szCs w:val="24"/>
          <w:highlight w:val="none"/>
        </w:rPr>
        <w:t>供应商自身情况填写</w:t>
      </w:r>
      <w:r>
        <w:rPr>
          <w:rFonts w:hint="eastAsia" w:hAnsi="宋体"/>
          <w:color w:val="auto"/>
          <w:sz w:val="24"/>
          <w:szCs w:val="24"/>
          <w:highlight w:val="none"/>
        </w:rPr>
        <w:t>，</w:t>
      </w:r>
      <w:r>
        <w:rPr>
          <w:rFonts w:hAnsi="宋体"/>
          <w:color w:val="auto"/>
          <w:sz w:val="24"/>
          <w:szCs w:val="24"/>
          <w:highlight w:val="none"/>
        </w:rPr>
        <w:t>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pPr>
        <w:pStyle w:val="9"/>
        <w:ind w:left="0" w:leftChars="0" w:firstLine="0" w:firstLineChars="0"/>
        <w:rPr>
          <w:color w:val="auto"/>
          <w:highlight w:val="none"/>
        </w:rPr>
      </w:pPr>
      <w:r>
        <w:rPr>
          <w:rFonts w:hAnsi="宋体"/>
          <w:color w:val="auto"/>
          <w:sz w:val="24"/>
          <w:szCs w:val="24"/>
          <w:highlight w:val="none"/>
        </w:rPr>
        <w:t>2</w:t>
      </w:r>
      <w:r>
        <w:rPr>
          <w:rFonts w:hint="eastAsia" w:hAnsi="宋体"/>
          <w:color w:val="auto"/>
          <w:sz w:val="24"/>
          <w:szCs w:val="24"/>
          <w:highlight w:val="none"/>
        </w:rPr>
        <w:t>、残疾人福利性单位视同小型、微型企业，享受预留份额、评审中价格扣除等促进中小企业发展的政府采购政策。残疾人福利性单位属于小型、微型企业的，不重复享受政策。</w:t>
      </w:r>
    </w:p>
    <w:p>
      <w:pPr>
        <w:pStyle w:val="36"/>
        <w:jc w:val="both"/>
        <w:outlineLvl w:val="9"/>
        <w:rPr>
          <w:rFonts w:hint="eastAsia" w:ascii="宋体" w:cs="宋体"/>
          <w:b/>
          <w:bCs/>
          <w:color w:val="auto"/>
          <w:sz w:val="36"/>
          <w:highlight w:val="none"/>
        </w:rPr>
      </w:pPr>
      <w:bookmarkStart w:id="178" w:name="_Toc533086824"/>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center"/>
        <w:outlineLvl w:val="0"/>
        <w:rPr>
          <w:rFonts w:hint="eastAsia" w:ascii="宋体" w:cs="宋体"/>
          <w:b/>
          <w:bCs/>
          <w:color w:val="auto"/>
          <w:sz w:val="36"/>
          <w:highlight w:val="none"/>
          <w:lang w:val="en-US" w:eastAsia="zh-CN"/>
        </w:rPr>
      </w:pPr>
      <w:bookmarkStart w:id="179" w:name="_Toc21134"/>
      <w:bookmarkStart w:id="180" w:name="_Toc29842"/>
      <w:bookmarkStart w:id="181" w:name="_Toc11784"/>
      <w:bookmarkStart w:id="182" w:name="_Toc5364"/>
      <w:r>
        <w:rPr>
          <w:rFonts w:hint="eastAsia" w:ascii="宋体" w:cs="宋体"/>
          <w:b/>
          <w:bCs/>
          <w:color w:val="auto"/>
          <w:sz w:val="36"/>
          <w:highlight w:val="none"/>
          <w:lang w:eastAsia="zh-CN"/>
        </w:rPr>
        <w:t>附件</w:t>
      </w:r>
      <w:r>
        <w:rPr>
          <w:rFonts w:hint="eastAsia" w:ascii="宋体" w:cs="宋体"/>
          <w:b/>
          <w:bCs/>
          <w:color w:val="auto"/>
          <w:sz w:val="36"/>
          <w:highlight w:val="none"/>
          <w:lang w:val="en-US" w:eastAsia="zh-CN"/>
        </w:rPr>
        <w:t>14、技术文件</w:t>
      </w:r>
      <w:bookmarkEnd w:id="179"/>
      <w:bookmarkEnd w:id="180"/>
      <w:bookmarkEnd w:id="181"/>
      <w:bookmarkEnd w:id="182"/>
    </w:p>
    <w:p>
      <w:pPr>
        <w:pStyle w:val="36"/>
        <w:jc w:val="center"/>
        <w:outlineLvl w:val="1"/>
        <w:rPr>
          <w:rFonts w:hint="eastAsia"/>
          <w:b/>
          <w:bCs/>
          <w:color w:val="auto"/>
          <w:sz w:val="30"/>
          <w:szCs w:val="30"/>
          <w:highlight w:val="none"/>
        </w:rPr>
      </w:pPr>
      <w:bookmarkStart w:id="183" w:name="_Toc802"/>
      <w:bookmarkStart w:id="184" w:name="_Toc8375"/>
      <w:bookmarkStart w:id="185" w:name="_Toc2364"/>
      <w:bookmarkStart w:id="186" w:name="_Toc19060"/>
      <w:r>
        <w:rPr>
          <w:rFonts w:hint="eastAsia"/>
          <w:b/>
          <w:bCs/>
          <w:color w:val="auto"/>
          <w:sz w:val="30"/>
          <w:szCs w:val="30"/>
          <w:highlight w:val="none"/>
        </w:rPr>
        <w:t>主要服务内容、方案、承诺、计划等说明</w:t>
      </w:r>
      <w:bookmarkEnd w:id="183"/>
      <w:bookmarkEnd w:id="184"/>
      <w:bookmarkEnd w:id="185"/>
      <w:bookmarkEnd w:id="186"/>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eastAsia"/>
          <w:b/>
          <w:bCs/>
          <w:color w:val="auto"/>
          <w:sz w:val="30"/>
          <w:szCs w:val="30"/>
          <w:highlight w:val="none"/>
        </w:rPr>
      </w:pPr>
    </w:p>
    <w:p>
      <w:pPr>
        <w:pStyle w:val="36"/>
        <w:jc w:val="center"/>
        <w:outlineLvl w:val="9"/>
        <w:rPr>
          <w:rFonts w:hint="default"/>
          <w:b/>
          <w:bCs/>
          <w:color w:val="auto"/>
          <w:sz w:val="30"/>
          <w:szCs w:val="30"/>
          <w:highlight w:val="none"/>
          <w:lang w:val="en-US" w:eastAsia="zh-CN"/>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both"/>
        <w:outlineLvl w:val="9"/>
        <w:rPr>
          <w:rFonts w:hint="eastAsia" w:ascii="宋体" w:cs="宋体"/>
          <w:b/>
          <w:bCs/>
          <w:color w:val="auto"/>
          <w:sz w:val="36"/>
          <w:highlight w:val="none"/>
        </w:rPr>
      </w:pPr>
    </w:p>
    <w:p>
      <w:pPr>
        <w:pStyle w:val="36"/>
        <w:jc w:val="center"/>
        <w:outlineLvl w:val="0"/>
        <w:rPr>
          <w:rFonts w:ascii="宋体" w:cs="宋体"/>
          <w:b/>
          <w:bCs/>
          <w:color w:val="auto"/>
          <w:sz w:val="36"/>
          <w:highlight w:val="none"/>
        </w:rPr>
      </w:pPr>
      <w:bookmarkStart w:id="187" w:name="_Toc2516"/>
      <w:bookmarkStart w:id="188" w:name="_Toc2839"/>
      <w:bookmarkStart w:id="189" w:name="_Toc15370"/>
      <w:bookmarkStart w:id="190" w:name="_Toc8973"/>
      <w:r>
        <w:rPr>
          <w:rFonts w:hint="eastAsia" w:ascii="宋体" w:cs="宋体"/>
          <w:b/>
          <w:bCs/>
          <w:color w:val="auto"/>
          <w:sz w:val="36"/>
          <w:highlight w:val="none"/>
          <w:lang w:eastAsia="zh-CN"/>
        </w:rPr>
        <w:t>附件</w:t>
      </w:r>
      <w:r>
        <w:rPr>
          <w:rFonts w:hint="eastAsia" w:ascii="宋体" w:cs="宋体"/>
          <w:b/>
          <w:bCs/>
          <w:color w:val="auto"/>
          <w:sz w:val="36"/>
          <w:highlight w:val="none"/>
          <w:lang w:val="en-US" w:eastAsia="zh-CN"/>
        </w:rPr>
        <w:t>15、</w:t>
      </w:r>
      <w:r>
        <w:rPr>
          <w:rFonts w:hint="eastAsia" w:ascii="宋体" w:cs="宋体"/>
          <w:b/>
          <w:bCs/>
          <w:color w:val="auto"/>
          <w:sz w:val="36"/>
          <w:highlight w:val="none"/>
        </w:rPr>
        <w:t>其 他</w:t>
      </w:r>
      <w:bookmarkEnd w:id="178"/>
      <w:bookmarkEnd w:id="187"/>
      <w:bookmarkEnd w:id="188"/>
      <w:bookmarkEnd w:id="189"/>
      <w:bookmarkEnd w:id="190"/>
    </w:p>
    <w:p>
      <w:pPr>
        <w:spacing w:line="360" w:lineRule="auto"/>
        <w:ind w:left="480"/>
        <w:rPr>
          <w:rFonts w:hint="eastAsia" w:ascii="宋体" w:hAnsi="宋体"/>
          <w:b/>
          <w:color w:val="auto"/>
          <w:highlight w:val="none"/>
        </w:rPr>
      </w:pPr>
    </w:p>
    <w:p>
      <w:pPr>
        <w:spacing w:line="360" w:lineRule="auto"/>
        <w:ind w:firstLine="472" w:firstLineChars="196"/>
        <w:rPr>
          <w:rFonts w:ascii="宋体" w:hAnsi="宋体"/>
          <w:color w:val="auto"/>
          <w:sz w:val="24"/>
          <w:szCs w:val="24"/>
          <w:highlight w:val="none"/>
        </w:rPr>
      </w:pPr>
      <w:r>
        <w:rPr>
          <w:rFonts w:hint="eastAsia" w:ascii="宋体" w:hAnsi="宋体"/>
          <w:b/>
          <w:color w:val="auto"/>
          <w:sz w:val="24"/>
          <w:szCs w:val="24"/>
          <w:highlight w:val="none"/>
        </w:rPr>
        <w:t>1、</w:t>
      </w:r>
      <w:r>
        <w:rPr>
          <w:rFonts w:hint="eastAsia" w:ascii="宋体" w:hAnsi="宋体" w:eastAsia="宋体" w:cs="宋体"/>
          <w:color w:val="auto"/>
          <w:kern w:val="0"/>
          <w:sz w:val="24"/>
          <w:szCs w:val="24"/>
          <w:highlight w:val="none"/>
          <w:lang w:val="en-US" w:eastAsia="zh-CN" w:bidi="ar-SA"/>
        </w:rPr>
        <w:t>凡拟参加本次招标项目的投标人，如在“信用中国”网站（www.creditchina.gov.cn）被列入失信被执行人、税收违法黑名单、中国政府采购网（www.ccgp.gov.cn）政府采购严重违法失信行为记录名单的（尚在处罚期内的），将拒绝其参本次采购活动</w:t>
      </w:r>
    </w:p>
    <w:p>
      <w:pPr>
        <w:spacing w:line="360" w:lineRule="auto"/>
        <w:ind w:left="480"/>
        <w:rPr>
          <w:rFonts w:hint="eastAsia" w:ascii="宋体" w:hAnsi="宋体"/>
          <w:color w:val="auto"/>
          <w:sz w:val="24"/>
          <w:szCs w:val="24"/>
          <w:highlight w:val="none"/>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w:t>
      </w:r>
      <w:r>
        <w:rPr>
          <w:rFonts w:hint="eastAsia" w:ascii="宋体" w:hAnsi="宋体"/>
          <w:color w:val="auto"/>
          <w:sz w:val="24"/>
          <w:szCs w:val="24"/>
          <w:highlight w:val="none"/>
        </w:rPr>
        <w:t>投标人认为有必要提交的其他资料。</w:t>
      </w:r>
    </w:p>
    <w:p>
      <w:pPr>
        <w:tabs>
          <w:tab w:val="left" w:pos="5514"/>
        </w:tabs>
        <w:spacing w:line="360" w:lineRule="auto"/>
        <w:ind w:firstLine="472" w:firstLineChars="196"/>
        <w:rPr>
          <w:color w:val="auto"/>
          <w:highlight w:val="none"/>
        </w:rPr>
      </w:pPr>
      <w:r>
        <w:rPr>
          <w:rFonts w:hint="eastAsia" w:ascii="宋体" w:hAnsi="宋体" w:eastAsia="宋体" w:cs="Times New Roman"/>
          <w:b/>
          <w:bCs w:val="0"/>
          <w:color w:val="auto"/>
          <w:sz w:val="24"/>
          <w:szCs w:val="24"/>
          <w:highlight w:val="none"/>
          <w:lang w:val="en-US" w:eastAsia="zh-CN"/>
        </w:rPr>
        <w:t>3、</w:t>
      </w:r>
      <w:r>
        <w:rPr>
          <w:rFonts w:hint="eastAsia" w:ascii="宋体" w:hAnsi="宋体" w:eastAsia="宋体" w:cs="Times New Roman"/>
          <w:b w:val="0"/>
          <w:bCs/>
          <w:color w:val="auto"/>
          <w:sz w:val="24"/>
          <w:szCs w:val="24"/>
          <w:highlight w:val="none"/>
          <w:lang w:val="en-US" w:eastAsia="zh-CN"/>
        </w:rPr>
        <w:t>投标保证金</w:t>
      </w:r>
      <w:bookmarkEnd w:id="88"/>
      <w:bookmarkEnd w:id="104"/>
    </w:p>
    <w:sectPr>
      <w:headerReference r:id="rId15" w:type="default"/>
      <w:footerReference r:id="rId16" w:type="default"/>
      <w:pgSz w:w="11906" w:h="16838"/>
      <w:pgMar w:top="1702" w:right="1800" w:bottom="1440" w:left="1800"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010010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2"/>
      <w:rPr>
        <w:rStyle w:val="27"/>
      </w:rPr>
    </w:pPr>
    <w:r>
      <w:fldChar w:fldCharType="begin"/>
    </w:r>
    <w:r>
      <w:rPr>
        <w:rStyle w:val="27"/>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Page \* MERGEFORMAT </w:instrText>
    </w:r>
    <w:r>
      <w:fldChar w:fldCharType="separate"/>
    </w:r>
    <w:r>
      <w:t>81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left" w:pos="361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27689"/>
    <w:multiLevelType w:val="singleLevel"/>
    <w:tmpl w:val="8BD27689"/>
    <w:lvl w:ilvl="0" w:tentative="0">
      <w:start w:val="1"/>
      <w:numFmt w:val="decimal"/>
      <w:suff w:val="nothing"/>
      <w:lvlText w:val="（%1）"/>
      <w:lvlJc w:val="left"/>
    </w:lvl>
  </w:abstractNum>
  <w:abstractNum w:abstractNumId="1">
    <w:nsid w:val="9EF773CD"/>
    <w:multiLevelType w:val="singleLevel"/>
    <w:tmpl w:val="9EF773CD"/>
    <w:lvl w:ilvl="0" w:tentative="0">
      <w:start w:val="2"/>
      <w:numFmt w:val="decimal"/>
      <w:suff w:val="nothing"/>
      <w:lvlText w:val="%1、"/>
      <w:lvlJc w:val="left"/>
    </w:lvl>
  </w:abstractNum>
  <w:abstractNum w:abstractNumId="2">
    <w:nsid w:val="AE0AE5D0"/>
    <w:multiLevelType w:val="singleLevel"/>
    <w:tmpl w:val="AE0AE5D0"/>
    <w:lvl w:ilvl="0" w:tentative="0">
      <w:start w:val="1"/>
      <w:numFmt w:val="decimal"/>
      <w:lvlText w:val="%1."/>
      <w:lvlJc w:val="left"/>
      <w:pPr>
        <w:tabs>
          <w:tab w:val="left" w:pos="312"/>
        </w:tabs>
      </w:pPr>
    </w:lvl>
  </w:abstractNum>
  <w:abstractNum w:abstractNumId="3">
    <w:nsid w:val="B8C0F94D"/>
    <w:multiLevelType w:val="singleLevel"/>
    <w:tmpl w:val="B8C0F94D"/>
    <w:lvl w:ilvl="0" w:tentative="0">
      <w:start w:val="1"/>
      <w:numFmt w:val="decimal"/>
      <w:suff w:val="nothing"/>
      <w:lvlText w:val="（%1）"/>
      <w:lvlJc w:val="left"/>
      <w:rPr>
        <w:rFonts w:hint="default"/>
        <w:color w:val="auto"/>
      </w:rPr>
    </w:lvl>
  </w:abstractNum>
  <w:abstractNum w:abstractNumId="4">
    <w:nsid w:val="BFE05996"/>
    <w:multiLevelType w:val="singleLevel"/>
    <w:tmpl w:val="BFE05996"/>
    <w:lvl w:ilvl="0" w:tentative="0">
      <w:start w:val="1"/>
      <w:numFmt w:val="decimal"/>
      <w:lvlText w:val="%1."/>
      <w:lvlJc w:val="left"/>
      <w:pPr>
        <w:tabs>
          <w:tab w:val="left" w:pos="312"/>
        </w:tabs>
      </w:pPr>
    </w:lvl>
  </w:abstractNum>
  <w:abstractNum w:abstractNumId="5">
    <w:nsid w:val="C5727071"/>
    <w:multiLevelType w:val="singleLevel"/>
    <w:tmpl w:val="C5727071"/>
    <w:lvl w:ilvl="0" w:tentative="0">
      <w:start w:val="1"/>
      <w:numFmt w:val="decimal"/>
      <w:suff w:val="nothing"/>
      <w:lvlText w:val="（%1）"/>
      <w:lvlJc w:val="left"/>
    </w:lvl>
  </w:abstractNum>
  <w:abstractNum w:abstractNumId="6">
    <w:nsid w:val="C9AD57AB"/>
    <w:multiLevelType w:val="singleLevel"/>
    <w:tmpl w:val="C9AD57AB"/>
    <w:lvl w:ilvl="0" w:tentative="0">
      <w:start w:val="1"/>
      <w:numFmt w:val="decimal"/>
      <w:suff w:val="nothing"/>
      <w:lvlText w:val="%1、"/>
      <w:lvlJc w:val="left"/>
    </w:lvl>
  </w:abstractNum>
  <w:abstractNum w:abstractNumId="7">
    <w:nsid w:val="D7DDC95A"/>
    <w:multiLevelType w:val="singleLevel"/>
    <w:tmpl w:val="D7DDC95A"/>
    <w:lvl w:ilvl="0" w:tentative="0">
      <w:start w:val="4"/>
      <w:numFmt w:val="chineseCounting"/>
      <w:suff w:val="nothing"/>
      <w:lvlText w:val="%1、"/>
      <w:lvlJc w:val="left"/>
      <w:rPr>
        <w:rFonts w:hint="eastAsia"/>
      </w:rPr>
    </w:lvl>
  </w:abstractNum>
  <w:abstractNum w:abstractNumId="8">
    <w:nsid w:val="F8DE272A"/>
    <w:multiLevelType w:val="singleLevel"/>
    <w:tmpl w:val="F8DE272A"/>
    <w:lvl w:ilvl="0" w:tentative="0">
      <w:start w:val="1"/>
      <w:numFmt w:val="decimal"/>
      <w:suff w:val="nothing"/>
      <w:lvlText w:val="（%1）"/>
      <w:lvlJc w:val="left"/>
      <w:pPr>
        <w:ind w:left="-22"/>
      </w:pPr>
    </w:lvl>
  </w:abstractNum>
  <w:abstractNum w:abstractNumId="9">
    <w:nsid w:val="0000000B"/>
    <w:multiLevelType w:val="singleLevel"/>
    <w:tmpl w:val="0000000B"/>
    <w:lvl w:ilvl="0" w:tentative="0">
      <w:start w:val="1"/>
      <w:numFmt w:val="upperLetter"/>
      <w:pStyle w:val="4"/>
      <w:lvlText w:val="%1."/>
      <w:lvlJc w:val="left"/>
      <w:pPr>
        <w:tabs>
          <w:tab w:val="left" w:pos="420"/>
        </w:tabs>
        <w:ind w:left="420" w:hanging="330"/>
      </w:pPr>
    </w:lvl>
  </w:abstractNum>
  <w:abstractNum w:abstractNumId="10">
    <w:nsid w:val="0FAE59B9"/>
    <w:multiLevelType w:val="singleLevel"/>
    <w:tmpl w:val="0FAE59B9"/>
    <w:lvl w:ilvl="0" w:tentative="0">
      <w:start w:val="1"/>
      <w:numFmt w:val="chineseCounting"/>
      <w:suff w:val="nothing"/>
      <w:lvlText w:val="%1、"/>
      <w:lvlJc w:val="left"/>
      <w:rPr>
        <w:rFonts w:hint="eastAsia"/>
      </w:rPr>
    </w:lvl>
  </w:abstractNum>
  <w:abstractNum w:abstractNumId="11">
    <w:nsid w:val="5ACC8048"/>
    <w:multiLevelType w:val="singleLevel"/>
    <w:tmpl w:val="5ACC8048"/>
    <w:lvl w:ilvl="0" w:tentative="0">
      <w:start w:val="1"/>
      <w:numFmt w:val="chineseCounting"/>
      <w:suff w:val="nothing"/>
      <w:lvlText w:val="%1、"/>
      <w:lvlJc w:val="left"/>
      <w:pPr>
        <w:ind w:left="-52"/>
      </w:pPr>
    </w:lvl>
  </w:abstractNum>
  <w:abstractNum w:abstractNumId="12">
    <w:nsid w:val="64DB7163"/>
    <w:multiLevelType w:val="multilevel"/>
    <w:tmpl w:val="64DB7163"/>
    <w:lvl w:ilvl="0" w:tentative="0">
      <w:start w:val="2"/>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853ED1"/>
    <w:multiLevelType w:val="singleLevel"/>
    <w:tmpl w:val="70853ED1"/>
    <w:lvl w:ilvl="0" w:tentative="0">
      <w:start w:val="2"/>
      <w:numFmt w:val="chineseCounting"/>
      <w:suff w:val="space"/>
      <w:lvlText w:val="第%1章"/>
      <w:lvlJc w:val="left"/>
      <w:pPr>
        <w:ind w:left="3360"/>
      </w:pPr>
      <w:rPr>
        <w:rFonts w:hint="eastAsia"/>
      </w:rPr>
    </w:lvl>
  </w:abstractNum>
  <w:num w:numId="1">
    <w:abstractNumId w:val="9"/>
  </w:num>
  <w:num w:numId="2">
    <w:abstractNumId w:val="11"/>
  </w:num>
  <w:num w:numId="3">
    <w:abstractNumId w:val="2"/>
  </w:num>
  <w:num w:numId="4">
    <w:abstractNumId w:val="13"/>
  </w:num>
  <w:num w:numId="5">
    <w:abstractNumId w:val="4"/>
  </w:num>
  <w:num w:numId="6">
    <w:abstractNumId w:val="7"/>
  </w:num>
  <w:num w:numId="7">
    <w:abstractNumId w:val="10"/>
  </w:num>
  <w:num w:numId="8">
    <w:abstractNumId w:val="12"/>
  </w:num>
  <w:num w:numId="9">
    <w:abstractNumId w:val="0"/>
  </w:num>
  <w:num w:numId="10">
    <w:abstractNumId w:val="3"/>
  </w:num>
  <w:num w:numId="11">
    <w:abstractNumId w:val="5"/>
  </w:num>
  <w:num w:numId="12">
    <w:abstractNumId w:val="8"/>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N2M3NTM3YjIyMTU2NDMxOGFjMTY0OWFmNDk0ZWQifQ=="/>
  </w:docVars>
  <w:rsids>
    <w:rsidRoot w:val="00000000"/>
    <w:rsid w:val="0014171B"/>
    <w:rsid w:val="006A0718"/>
    <w:rsid w:val="02BD046E"/>
    <w:rsid w:val="0326356E"/>
    <w:rsid w:val="067C5308"/>
    <w:rsid w:val="0A764C3F"/>
    <w:rsid w:val="0BA54B88"/>
    <w:rsid w:val="0E6E49D8"/>
    <w:rsid w:val="1313655F"/>
    <w:rsid w:val="162E6F5A"/>
    <w:rsid w:val="16893547"/>
    <w:rsid w:val="17D44EB7"/>
    <w:rsid w:val="1AA01971"/>
    <w:rsid w:val="1AF6044F"/>
    <w:rsid w:val="1C787638"/>
    <w:rsid w:val="1C7E4885"/>
    <w:rsid w:val="1EE73F05"/>
    <w:rsid w:val="22250FCC"/>
    <w:rsid w:val="2B01526F"/>
    <w:rsid w:val="2C0833D1"/>
    <w:rsid w:val="336E20A7"/>
    <w:rsid w:val="37612AB2"/>
    <w:rsid w:val="37D172EF"/>
    <w:rsid w:val="3F752A43"/>
    <w:rsid w:val="3FFD75E5"/>
    <w:rsid w:val="44406FC0"/>
    <w:rsid w:val="48705A71"/>
    <w:rsid w:val="48A56548"/>
    <w:rsid w:val="4CCC164D"/>
    <w:rsid w:val="4FA669F9"/>
    <w:rsid w:val="52811E68"/>
    <w:rsid w:val="5336489E"/>
    <w:rsid w:val="576E3EED"/>
    <w:rsid w:val="5DF66D9E"/>
    <w:rsid w:val="5FAD3916"/>
    <w:rsid w:val="64265F03"/>
    <w:rsid w:val="6F0567DD"/>
    <w:rsid w:val="6F5B73A8"/>
    <w:rsid w:val="73966C01"/>
    <w:rsid w:val="76212238"/>
    <w:rsid w:val="78C97F41"/>
    <w:rsid w:val="7B281D3D"/>
    <w:rsid w:val="7BA652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4"/>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仿宋_GB2312" w:eastAsia="仿宋_GB2312"/>
      <w:sz w:val="28"/>
    </w:rPr>
  </w:style>
  <w:style w:type="paragraph" w:styleId="4">
    <w:name w:val="heading 2"/>
    <w:basedOn w:val="1"/>
    <w:next w:val="1"/>
    <w:qFormat/>
    <w:uiPriority w:val="0"/>
    <w:pPr>
      <w:keepNext/>
      <w:numPr>
        <w:ilvl w:val="0"/>
        <w:numId w:val="1"/>
      </w:numPr>
      <w:spacing w:line="360" w:lineRule="auto"/>
      <w:outlineLvl w:val="1"/>
    </w:pPr>
    <w:rPr>
      <w:b/>
      <w:sz w:val="24"/>
      <w:szCs w:val="24"/>
    </w:rPr>
  </w:style>
  <w:style w:type="paragraph" w:styleId="5">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szCs w:val="24"/>
    </w:rPr>
  </w:style>
  <w:style w:type="paragraph" w:styleId="6">
    <w:name w:val="index 5"/>
    <w:basedOn w:val="1"/>
    <w:next w:val="1"/>
    <w:unhideWhenUsed/>
    <w:qFormat/>
    <w:uiPriority w:val="0"/>
    <w:pPr>
      <w:ind w:left="800" w:leftChars="800"/>
    </w:pPr>
    <w:rPr>
      <w:lang w:bidi="he-IL"/>
    </w:rPr>
  </w:style>
  <w:style w:type="paragraph" w:styleId="7">
    <w:name w:val="toa heading"/>
    <w:basedOn w:val="1"/>
    <w:next w:val="1"/>
    <w:qFormat/>
    <w:uiPriority w:val="0"/>
    <w:pPr>
      <w:spacing w:before="120"/>
    </w:pPr>
    <w:rPr>
      <w:rFonts w:ascii="Cambria" w:hAnsi="Cambria"/>
      <w:sz w:val="24"/>
    </w:rPr>
  </w:style>
  <w:style w:type="paragraph" w:styleId="8">
    <w:name w:val="annotation text"/>
    <w:basedOn w:val="1"/>
    <w:unhideWhenUsed/>
    <w:qFormat/>
    <w:uiPriority w:val="99"/>
    <w:pPr>
      <w:jc w:val="left"/>
    </w:pPr>
  </w:style>
  <w:style w:type="paragraph" w:styleId="9">
    <w:name w:val="index 6"/>
    <w:basedOn w:val="1"/>
    <w:next w:val="1"/>
    <w:qFormat/>
    <w:uiPriority w:val="99"/>
    <w:pPr>
      <w:ind w:left="2100"/>
    </w:pPr>
  </w:style>
  <w:style w:type="paragraph" w:styleId="10">
    <w:name w:val="Body Text"/>
    <w:basedOn w:val="1"/>
    <w:qFormat/>
    <w:uiPriority w:val="0"/>
    <w:pPr>
      <w:spacing w:after="120" w:afterLines="0"/>
    </w:pPr>
  </w:style>
  <w:style w:type="paragraph" w:styleId="11">
    <w:name w:val="Body Text Indent"/>
    <w:basedOn w:val="1"/>
    <w:unhideWhenUsed/>
    <w:qFormat/>
    <w:uiPriority w:val="99"/>
    <w:pPr>
      <w:ind w:firstLine="480"/>
    </w:pPr>
    <w:rPr>
      <w:rFonts w:ascii="宋体" w:hAnsi="宋体"/>
      <w:sz w:val="24"/>
    </w:rPr>
  </w:style>
  <w:style w:type="paragraph" w:styleId="12">
    <w:name w:val="Plain Text"/>
    <w:basedOn w:val="1"/>
    <w:qFormat/>
    <w:uiPriority w:val="0"/>
    <w:rPr>
      <w:rFonts w:ascii="宋体" w:hAnsi="宋体"/>
    </w:rPr>
  </w:style>
  <w:style w:type="paragraph" w:styleId="13">
    <w:name w:val="Body Text Indent 2"/>
    <w:basedOn w:val="1"/>
    <w:qFormat/>
    <w:uiPriority w:val="0"/>
    <w:pPr>
      <w:spacing w:line="360" w:lineRule="auto"/>
      <w:ind w:firstLine="555"/>
    </w:pPr>
    <w:rPr>
      <w:rFonts w:ascii="仿宋_GB2312" w:eastAsia="仿宋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jc w:val="left"/>
    </w:pPr>
    <w:rPr>
      <w:b/>
      <w:bCs/>
      <w:caps/>
      <w:sz w:val="20"/>
    </w:rPr>
  </w:style>
  <w:style w:type="paragraph" w:styleId="17">
    <w:name w:val="Subtitle"/>
    <w:basedOn w:val="1"/>
    <w:next w:val="1"/>
    <w:qFormat/>
    <w:uiPriority w:val="3"/>
    <w:pPr>
      <w:jc w:val="center"/>
      <w:outlineLvl w:val="1"/>
    </w:pPr>
    <w:rPr>
      <w:rFonts w:ascii="黑体" w:hAnsi="黑体" w:eastAsia="黑体"/>
      <w:b/>
      <w:bCs/>
      <w:kern w:val="28"/>
      <w:sz w:val="30"/>
      <w:szCs w:val="22"/>
    </w:rPr>
  </w:style>
  <w:style w:type="paragraph" w:styleId="18">
    <w:name w:val="footnote text"/>
    <w:basedOn w:val="1"/>
    <w:next w:val="6"/>
    <w:unhideWhenUsed/>
    <w:qFormat/>
    <w:uiPriority w:val="99"/>
    <w:pPr>
      <w:adjustRightInd w:val="0"/>
      <w:spacing w:line="312" w:lineRule="atLeast"/>
      <w:jc w:val="left"/>
      <w:textAlignment w:val="baseline"/>
    </w:pPr>
    <w:rPr>
      <w:kern w:val="0"/>
      <w:sz w:val="18"/>
    </w:rPr>
  </w:style>
  <w:style w:type="paragraph" w:styleId="19">
    <w:name w:val="Normal (Web)"/>
    <w:basedOn w:val="1"/>
    <w:unhideWhenUsed/>
    <w:qFormat/>
    <w:uiPriority w:val="0"/>
    <w:pPr>
      <w:widowControl/>
      <w:spacing w:before="100" w:beforeAutospacing="1" w:after="100" w:afterAutospacing="1"/>
      <w:jc w:val="left"/>
    </w:pPr>
    <w:rPr>
      <w:rFonts w:ascii="Arial Unicode MS" w:hAnsi="Arial Unicode MS" w:eastAsia="Arial Unicode MS" w:cs="Arial Unicode MS"/>
      <w:sz w:val="24"/>
      <w:szCs w:val="24"/>
    </w:rPr>
  </w:style>
  <w:style w:type="paragraph" w:styleId="20">
    <w:name w:val="index 1"/>
    <w:basedOn w:val="1"/>
    <w:next w:val="1"/>
    <w:qFormat/>
    <w:uiPriority w:val="0"/>
    <w:pPr>
      <w:spacing w:line="320" w:lineRule="exact"/>
      <w:jc w:val="center"/>
    </w:pPr>
    <w:rPr>
      <w:rFonts w:eastAsia="仿宋_GB2312"/>
      <w:b/>
    </w:rPr>
  </w:style>
  <w:style w:type="paragraph" w:styleId="21">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22">
    <w:name w:val="Body Text First Indent"/>
    <w:basedOn w:val="10"/>
    <w:qFormat/>
    <w:uiPriority w:val="0"/>
    <w:pPr>
      <w:autoSpaceDE w:val="0"/>
      <w:autoSpaceDN w:val="0"/>
      <w:adjustRightInd w:val="0"/>
      <w:spacing w:after="120" w:afterLines="0" w:line="312" w:lineRule="atLeast"/>
      <w:ind w:firstLine="420"/>
    </w:pPr>
    <w:rPr>
      <w:rFonts w:ascii="宋体"/>
      <w:kern w:val="0"/>
    </w:rPr>
  </w:style>
  <w:style w:type="paragraph" w:styleId="23">
    <w:name w:val="Body Text First Indent 2"/>
    <w:basedOn w:val="11"/>
    <w:next w:val="1"/>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paragraph" w:customStyle="1" w:styleId="28">
    <w:name w:val="NormalIndent"/>
    <w:basedOn w:val="1"/>
    <w:qFormat/>
    <w:uiPriority w:val="0"/>
    <w:pPr>
      <w:ind w:firstLine="420" w:firstLineChars="200"/>
      <w:jc w:val="both"/>
      <w:textAlignment w:val="baseline"/>
    </w:pPr>
  </w:style>
  <w:style w:type="paragraph" w:customStyle="1" w:styleId="29">
    <w:name w:val="Heading3"/>
    <w:basedOn w:val="1"/>
    <w:next w:val="1"/>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customStyle="1" w:styleId="30">
    <w:name w:val="Default"/>
    <w:basedOn w:val="21"/>
    <w:next w:val="3"/>
    <w:qFormat/>
    <w:uiPriority w:val="0"/>
    <w:pPr>
      <w:widowControl w:val="0"/>
      <w:autoSpaceDE w:val="0"/>
      <w:autoSpaceDN w:val="0"/>
      <w:adjustRightInd w:val="0"/>
    </w:pPr>
    <w:rPr>
      <w:rFonts w:ascii="黑体" w:eastAsia="黑体"/>
      <w:lang w:val="en-US" w:eastAsia="zh-CN"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6">
    <w:name w:val="È±Ê¡ÎÄ±¾"/>
    <w:basedOn w:val="1"/>
    <w:qFormat/>
    <w:uiPriority w:val="0"/>
    <w:pPr>
      <w:widowControl/>
      <w:overflowPunct w:val="0"/>
      <w:autoSpaceDE w:val="0"/>
      <w:autoSpaceDN w:val="0"/>
      <w:adjustRightInd w:val="0"/>
      <w:jc w:val="left"/>
    </w:pPr>
    <w:rPr>
      <w:kern w:val="0"/>
      <w:sz w:val="24"/>
    </w:rPr>
  </w:style>
  <w:style w:type="paragraph" w:customStyle="1" w:styleId="37">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38">
    <w:name w:val="BodyText1I"/>
    <w:basedOn w:val="39"/>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39">
    <w:name w:val="BodyText"/>
    <w:basedOn w:val="1"/>
    <w:next w:val="40"/>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40">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41">
    <w:name w:val="列出段落"/>
    <w:basedOn w:val="1"/>
    <w:qFormat/>
    <w:uiPriority w:val="34"/>
    <w:pPr>
      <w:ind w:firstLine="420" w:firstLineChars="200"/>
    </w:p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List Paragraph"/>
    <w:basedOn w:val="1"/>
    <w:qFormat/>
    <w:uiPriority w:val="34"/>
    <w:pPr>
      <w:ind w:firstLine="420" w:firstLineChars="200"/>
    </w:pPr>
  </w:style>
  <w:style w:type="character" w:customStyle="1" w:styleId="44">
    <w:name w:val="NormalCharacter"/>
    <w:link w:val="1"/>
    <w:semiHidden/>
    <w:qFormat/>
    <w:uiPriority w:val="0"/>
    <w:rPr>
      <w:rFonts w:ascii="Times New Roman" w:hAnsi="Times New Roman" w:eastAsia="宋体" w:cs="Times New Roman"/>
      <w:kern w:val="2"/>
      <w:sz w:val="21"/>
      <w:lang w:val="en-US" w:eastAsia="zh-CN" w:bidi="ar-SA"/>
    </w:rPr>
  </w:style>
  <w:style w:type="paragraph" w:customStyle="1" w:styleId="45">
    <w:name w:val="UserStyle_12"/>
    <w:qFormat/>
    <w:uiPriority w:val="0"/>
    <w:pPr>
      <w:spacing w:line="360" w:lineRule="atLeast"/>
      <w:ind w:left="425" w:hanging="425"/>
      <w:textAlignment w:val="bottom"/>
    </w:pPr>
    <w:rPr>
      <w:rFonts w:ascii="宋体" w:hAnsi="Calibri" w:eastAsia="宋体" w:cstheme="minorBidi"/>
      <w:position w:val="-6"/>
      <w:sz w:val="32"/>
      <w:szCs w:val="22"/>
      <w:lang w:val="en-US" w:eastAsia="zh-CN" w:bidi="ar-SA"/>
    </w:rPr>
  </w:style>
  <w:style w:type="paragraph" w:customStyle="1" w:styleId="46">
    <w:name w:val="UserStyle_13"/>
    <w:basedOn w:val="1"/>
    <w:qFormat/>
    <w:uiPriority w:val="0"/>
    <w:pPr>
      <w:spacing w:before="60" w:after="60"/>
      <w:jc w:val="center"/>
      <w:textAlignment w:val="baseline"/>
    </w:pPr>
    <w:rPr>
      <w:rFonts w:ascii="Calibri" w:hAnsi="Calibri"/>
      <w:kern w:val="2"/>
      <w:sz w:val="28"/>
      <w:szCs w:val="18"/>
      <w:lang w:val="en-US" w:eastAsia="zh-CN" w:bidi="ar-SA"/>
    </w:rPr>
  </w:style>
  <w:style w:type="paragraph" w:customStyle="1" w:styleId="47">
    <w:name w:val="TOC1"/>
    <w:basedOn w:val="48"/>
    <w:next w:val="1"/>
    <w:qFormat/>
    <w:uiPriority w:val="0"/>
    <w:pPr>
      <w:ind w:left="420" w:leftChars="200"/>
      <w:jc w:val="both"/>
      <w:textAlignment w:val="baseline"/>
    </w:pPr>
  </w:style>
  <w:style w:type="paragraph" w:customStyle="1" w:styleId="48">
    <w:name w:val="TableOfAuthoring"/>
    <w:basedOn w:val="1"/>
    <w:next w:val="1"/>
    <w:qFormat/>
    <w:uiPriority w:val="0"/>
    <w:pPr>
      <w:ind w:left="420" w:leftChars="200"/>
      <w:jc w:val="both"/>
      <w:textAlignment w:val="baseline"/>
    </w:pPr>
  </w:style>
  <w:style w:type="paragraph" w:customStyle="1" w:styleId="49">
    <w:name w:val="Heading1"/>
    <w:basedOn w:val="1"/>
    <w:next w:val="1"/>
    <w:qFormat/>
    <w:uiPriority w:val="0"/>
    <w:pPr>
      <w:keepNext/>
      <w:keepLines/>
      <w:spacing w:before="340" w:after="330" w:line="576" w:lineRule="auto"/>
      <w:jc w:val="both"/>
      <w:textAlignment w:val="baseline"/>
    </w:pPr>
    <w:rPr>
      <w:rFonts w:ascii="Calibri" w:hAnsi="Calibri"/>
      <w:kern w:val="44"/>
      <w:sz w:val="24"/>
      <w:szCs w:val="20"/>
      <w:lang w:val="en-US" w:eastAsia="zh-CN" w:bidi="ar-SA"/>
    </w:rPr>
  </w:style>
  <w:style w:type="paragraph" w:customStyle="1" w:styleId="50">
    <w:name w:val="样式 样式 样式 左侧:  2 字符1 + 首行缩进:  2 字符1 + 首行缩进:  2 字符"/>
    <w:basedOn w:val="1"/>
    <w:qFormat/>
    <w:uiPriority w:val="0"/>
    <w:pPr>
      <w:widowControl/>
      <w:adjustRightInd w:val="0"/>
      <w:spacing w:before="60" w:after="120" w:line="440" w:lineRule="atLeast"/>
      <w:ind w:firstLine="48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20182</Words>
  <Characters>21483</Characters>
  <Lines>0</Lines>
  <Paragraphs>0</Paragraphs>
  <TotalTime>0</TotalTime>
  <ScaleCrop>false</ScaleCrop>
  <LinksUpToDate>false</LinksUpToDate>
  <CharactersWithSpaces>22921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2022-12-03T03:37:00Z</dcterms:created>
  <dc:creator>付伟</dc:creator>
  <cp:lastModifiedBy>Gin</cp:lastModifiedBy>
  <dcterms:modified xsi:type="dcterms:W3CDTF">2023-05-18T09:44:35Z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1DE365AB33C4444AA7241F0212D04E29_13</vt:lpwstr>
  </property>
</Properties>
</file>