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rPr>
      </w:pPr>
    </w:p>
    <w:p>
      <w:pPr>
        <w:jc w:val="center"/>
        <w:rPr>
          <w:rFonts w:ascii="仿宋" w:hAnsi="仿宋" w:eastAsia="仿宋"/>
          <w:b/>
          <w:bCs/>
          <w:sz w:val="56"/>
          <w:szCs w:val="72"/>
        </w:rPr>
      </w:pPr>
    </w:p>
    <w:p>
      <w:pPr>
        <w:jc w:val="center"/>
        <w:rPr>
          <w:rFonts w:ascii="仿宋" w:hAnsi="仿宋" w:eastAsia="仿宋"/>
          <w:b/>
          <w:bCs/>
          <w:sz w:val="56"/>
          <w:szCs w:val="72"/>
        </w:rPr>
      </w:pPr>
    </w:p>
    <w:p>
      <w:pPr>
        <w:jc w:val="center"/>
        <w:rPr>
          <w:rFonts w:ascii="仿宋" w:hAnsi="仿宋" w:eastAsia="仿宋"/>
          <w:b/>
          <w:bCs/>
          <w:sz w:val="72"/>
          <w:szCs w:val="72"/>
        </w:rPr>
      </w:pPr>
      <w:r>
        <w:rPr>
          <w:rFonts w:hint="eastAsia" w:ascii="仿宋" w:hAnsi="仿宋" w:eastAsia="仿宋"/>
          <w:b/>
          <w:bCs/>
          <w:sz w:val="56"/>
          <w:szCs w:val="72"/>
        </w:rPr>
        <w:t>磋商文件</w:t>
      </w:r>
    </w:p>
    <w:p>
      <w:pPr>
        <w:jc w:val="center"/>
        <w:rPr>
          <w:rFonts w:ascii="仿宋" w:hAnsi="仿宋" w:eastAsia="仿宋"/>
          <w:b/>
          <w:bCs/>
          <w:color w:val="auto"/>
          <w:sz w:val="24"/>
          <w:szCs w:val="24"/>
        </w:rPr>
      </w:pPr>
      <w:r>
        <w:rPr>
          <w:rFonts w:hint="eastAsia" w:ascii="仿宋" w:hAnsi="仿宋" w:eastAsia="仿宋"/>
          <w:b/>
          <w:bCs/>
          <w:color w:val="auto"/>
          <w:sz w:val="24"/>
          <w:szCs w:val="24"/>
        </w:rPr>
        <w:t>(</w:t>
      </w:r>
      <w:r>
        <w:rPr>
          <w:rFonts w:hint="eastAsia" w:ascii="仿宋" w:hAnsi="仿宋" w:eastAsia="仿宋"/>
          <w:b/>
          <w:bCs/>
          <w:color w:val="FF0000"/>
          <w:sz w:val="24"/>
          <w:szCs w:val="24"/>
        </w:rPr>
        <w:t>项目编码：XJ</w:t>
      </w:r>
      <w:r>
        <w:rPr>
          <w:rFonts w:hint="eastAsia" w:ascii="仿宋" w:hAnsi="仿宋" w:eastAsia="仿宋"/>
          <w:b/>
          <w:bCs/>
          <w:color w:val="FF0000"/>
          <w:sz w:val="24"/>
          <w:szCs w:val="24"/>
        </w:rPr>
        <w:t>DH-YKD2023-</w:t>
      </w:r>
      <w:r>
        <w:rPr>
          <w:rFonts w:hint="eastAsia" w:ascii="仿宋" w:hAnsi="仿宋" w:eastAsia="仿宋"/>
          <w:b/>
          <w:bCs/>
          <w:color w:val="FF0000"/>
          <w:sz w:val="24"/>
          <w:szCs w:val="24"/>
          <w:lang w:val="en-US" w:eastAsia="zh-CN"/>
        </w:rPr>
        <w:t>095</w:t>
      </w:r>
      <w:r>
        <w:rPr>
          <w:rFonts w:hint="eastAsia" w:ascii="仿宋" w:hAnsi="仿宋" w:eastAsia="仿宋"/>
          <w:b/>
          <w:bCs/>
          <w:color w:val="FF0000"/>
          <w:sz w:val="24"/>
          <w:szCs w:val="24"/>
        </w:rPr>
        <w:t>)</w:t>
      </w: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rPr>
        <w:t>项目名称：新疆医科大学第五附属医院叫号系统维保服务项目</w:t>
      </w: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lang w:val="en-US" w:eastAsia="zh-CN"/>
        </w:rPr>
        <w:t>采购单位</w:t>
      </w:r>
      <w:r>
        <w:rPr>
          <w:rFonts w:hint="eastAsia" w:ascii="仿宋" w:hAnsi="仿宋" w:eastAsia="仿宋"/>
          <w:b/>
          <w:bCs/>
          <w:sz w:val="28"/>
          <w:szCs w:val="28"/>
        </w:rPr>
        <w:t>（盖章）：新疆医科大学第五附属医院</w:t>
      </w:r>
    </w:p>
    <w:p>
      <w:pPr>
        <w:spacing w:line="360" w:lineRule="auto"/>
        <w:ind w:firstLine="700" w:firstLineChars="250"/>
        <w:rPr>
          <w:rFonts w:hint="eastAsia" w:ascii="仿宋" w:hAnsi="仿宋" w:eastAsia="仿宋"/>
          <w:b/>
          <w:bCs/>
          <w:sz w:val="28"/>
          <w:szCs w:val="28"/>
        </w:rPr>
      </w:pPr>
      <w:r>
        <w:rPr>
          <w:rFonts w:hint="eastAsia" w:ascii="仿宋" w:hAnsi="仿宋" w:eastAsia="仿宋"/>
          <w:b/>
          <w:bCs/>
          <w:sz w:val="28"/>
          <w:szCs w:val="28"/>
        </w:rPr>
        <w:t>联 系 人: 刘懿萱</w:t>
      </w:r>
    </w:p>
    <w:p>
      <w:pPr>
        <w:spacing w:line="360" w:lineRule="auto"/>
        <w:ind w:firstLine="700" w:firstLineChars="250"/>
        <w:rPr>
          <w:rFonts w:hint="eastAsia" w:ascii="仿宋" w:hAnsi="仿宋" w:eastAsia="仿宋"/>
          <w:b/>
          <w:bCs/>
          <w:spacing w:val="-12"/>
          <w:sz w:val="28"/>
          <w:szCs w:val="28"/>
        </w:rPr>
      </w:pPr>
      <w:r>
        <w:rPr>
          <w:rFonts w:hint="eastAsia" w:ascii="仿宋" w:hAnsi="仿宋" w:eastAsia="仿宋"/>
          <w:b/>
          <w:bCs/>
          <w:sz w:val="28"/>
          <w:szCs w:val="28"/>
        </w:rPr>
        <w:t>电    话：</w:t>
      </w:r>
      <w:r>
        <w:rPr>
          <w:rFonts w:hint="eastAsia" w:ascii="仿宋" w:hAnsi="仿宋" w:eastAsia="仿宋"/>
          <w:b/>
          <w:bCs/>
          <w:spacing w:val="-12"/>
          <w:sz w:val="28"/>
          <w:szCs w:val="28"/>
        </w:rPr>
        <w:t xml:space="preserve"> 0991-7598403</w:t>
      </w:r>
    </w:p>
    <w:p>
      <w:pPr>
        <w:spacing w:line="360" w:lineRule="auto"/>
        <w:ind w:firstLine="747" w:firstLineChars="356"/>
        <w:rPr>
          <w:rFonts w:ascii="仿宋" w:hAnsi="仿宋" w:eastAsia="仿宋"/>
          <w:b/>
          <w:bCs/>
          <w:sz w:val="24"/>
        </w:rPr>
      </w:pPr>
      <w:r>
        <w:rPr>
          <w:rFonts w:ascii="仿宋" w:hAnsi="仿宋" w:eastAsia="仿宋"/>
        </w:rPr>
        <w:pict>
          <v:line id="_x0000_s1026" o:spid="_x0000_s1026" o:spt="20" style="position:absolute;left:0pt;margin-left:36.75pt;margin-top:7.95pt;height:0pt;width:393.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">
            <v:path arrowok="t"/>
            <v:fill focussize="0,0"/>
            <v:stroke weight="1pt" dashstyle="1 1" endcap="round"/>
            <v:imagedata o:title=""/>
            <o:lock v:ext="edit"/>
          </v:line>
        </w:pic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代理机构（盖章）：新疆</w:t>
      </w:r>
      <w:r>
        <w:rPr>
          <w:rFonts w:ascii="仿宋" w:hAnsi="仿宋" w:eastAsia="仿宋"/>
          <w:b/>
          <w:bCs/>
          <w:sz w:val="28"/>
          <w:szCs w:val="28"/>
        </w:rPr>
        <w:t>德鸿</w:t>
      </w:r>
      <w:r>
        <w:rPr>
          <w:rFonts w:hint="eastAsia" w:ascii="仿宋" w:hAnsi="仿宋" w:eastAsia="仿宋"/>
          <w:b/>
          <w:bCs/>
          <w:sz w:val="28"/>
          <w:szCs w:val="28"/>
        </w:rPr>
        <w:t>项目管理咨询</w:t>
      </w:r>
      <w:r>
        <w:rPr>
          <w:rFonts w:ascii="仿宋" w:hAnsi="仿宋" w:eastAsia="仿宋"/>
          <w:b/>
          <w:bCs/>
          <w:sz w:val="28"/>
          <w:szCs w:val="28"/>
        </w:rPr>
        <w:t>有限公司</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 xml:space="preserve">法定代表人（盖章）： </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联系人：李娟娟、吴楚</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电  话：0991-4833203</w:t>
      </w:r>
    </w:p>
    <w:p>
      <w:pPr>
        <w:spacing w:line="360" w:lineRule="auto"/>
        <w:ind w:left="2078" w:leftChars="334" w:hanging="1377" w:hangingChars="492"/>
        <w:rPr>
          <w:rFonts w:ascii="仿宋" w:hAnsi="仿宋" w:eastAsia="仿宋"/>
          <w:b/>
          <w:bCs/>
          <w:sz w:val="28"/>
          <w:szCs w:val="28"/>
        </w:rPr>
      </w:pPr>
      <w:r>
        <w:rPr>
          <w:rFonts w:hint="eastAsia" w:ascii="仿宋" w:hAnsi="仿宋" w:eastAsia="仿宋"/>
          <w:b/>
          <w:bCs/>
          <w:sz w:val="28"/>
          <w:szCs w:val="28"/>
        </w:rPr>
        <w:t>详细地址：</w:t>
      </w:r>
      <w:r>
        <w:rPr>
          <w:rFonts w:ascii="仿宋" w:hAnsi="仿宋" w:eastAsia="仿宋"/>
          <w:b/>
          <w:bCs/>
          <w:sz w:val="28"/>
          <w:szCs w:val="28"/>
        </w:rPr>
        <w:t>乌鲁木齐市友好北路706号昊泰明慧园B座18楼1803室</w:t>
      </w:r>
    </w:p>
    <w:p>
      <w:pPr>
        <w:jc w:val="center"/>
        <w:rPr>
          <w:rFonts w:ascii="仿宋" w:hAnsi="仿宋" w:eastAsia="仿宋"/>
          <w:b/>
          <w:sz w:val="24"/>
        </w:rPr>
      </w:pPr>
    </w:p>
    <w:p>
      <w:pPr>
        <w:ind w:firstLine="3960" w:firstLineChars="900"/>
        <w:rPr>
          <w:rFonts w:ascii="仿宋" w:hAnsi="仿宋" w:eastAsia="仿宋"/>
          <w:sz w:val="44"/>
        </w:rPr>
      </w:pPr>
    </w:p>
    <w:p>
      <w:pPr>
        <w:ind w:firstLine="3960" w:firstLineChars="900"/>
        <w:rPr>
          <w:rFonts w:ascii="仿宋" w:hAnsi="仿宋" w:eastAsia="仿宋"/>
          <w:sz w:val="44"/>
        </w:rPr>
      </w:pPr>
    </w:p>
    <w:p>
      <w:pPr>
        <w:tabs>
          <w:tab w:val="left" w:pos="2700"/>
        </w:tabs>
        <w:spacing w:before="624" w:beforeLines="200" w:line="360" w:lineRule="auto"/>
        <w:ind w:firstLine="723"/>
        <w:jc w:val="center"/>
        <w:rPr>
          <w:rFonts w:ascii="仿宋" w:hAnsi="仿宋" w:eastAsia="仿宋"/>
          <w:sz w:val="44"/>
          <w:szCs w:val="44"/>
        </w:rPr>
        <w:sectPr>
          <w:headerReference r:id="rId3" w:type="first"/>
          <w:footerReference r:id="rId4" w:type="default"/>
          <w:pgSz w:w="11906" w:h="16838"/>
          <w:pgMar w:top="1247" w:right="1134" w:bottom="1247" w:left="1134" w:header="851" w:footer="851" w:gutter="0"/>
          <w:cols w:space="720" w:num="1"/>
          <w:docGrid w:type="linesAndChars" w:linePitch="312" w:charSpace="0"/>
        </w:sectPr>
      </w:pPr>
    </w:p>
    <w:p>
      <w:pPr>
        <w:rPr>
          <w:rFonts w:hint="eastAsia" w:ascii="仿宋" w:hAnsi="仿宋" w:eastAsia="仿宋"/>
          <w:sz w:val="44"/>
          <w:szCs w:val="44"/>
        </w:rPr>
      </w:pPr>
      <w:r>
        <w:rPr>
          <w:rFonts w:hint="eastAsia" w:ascii="仿宋" w:hAnsi="仿宋" w:eastAsia="仿宋"/>
          <w:sz w:val="44"/>
          <w:szCs w:val="44"/>
        </w:rPr>
        <w:br w:type="page"/>
      </w:r>
    </w:p>
    <w:p>
      <w:pPr>
        <w:tabs>
          <w:tab w:val="left" w:pos="2700"/>
        </w:tabs>
        <w:spacing w:line="360" w:lineRule="auto"/>
        <w:ind w:firstLine="3520" w:firstLineChars="800"/>
        <w:rPr>
          <w:rFonts w:ascii="仿宋" w:hAnsi="仿宋" w:eastAsia="仿宋"/>
          <w:sz w:val="44"/>
          <w:szCs w:val="44"/>
        </w:rPr>
      </w:pPr>
      <w:r>
        <w:rPr>
          <w:rFonts w:hint="eastAsia" w:ascii="仿宋" w:hAnsi="仿宋" w:eastAsia="仿宋"/>
          <w:sz w:val="44"/>
          <w:szCs w:val="44"/>
        </w:rPr>
        <w:t>目    录</w:t>
      </w:r>
    </w:p>
    <w:p>
      <w:pPr>
        <w:pStyle w:val="30"/>
        <w:tabs>
          <w:tab w:val="right" w:leader="dot" w:pos="8296"/>
        </w:tabs>
        <w:spacing w:before="0" w:after="0"/>
        <w:ind w:firstLine="0" w:firstLineChars="0"/>
        <w:rPr>
          <w:rFonts w:ascii="仿宋" w:hAnsi="仿宋" w:eastAsia="仿宋"/>
          <w:b w:val="0"/>
          <w:bCs w:val="0"/>
          <w:caps w:val="0"/>
          <w:sz w:val="24"/>
          <w:szCs w:val="24"/>
        </w:rPr>
      </w:pPr>
      <w:r>
        <w:rPr>
          <w:rFonts w:ascii="仿宋" w:hAnsi="仿宋" w:eastAsia="仿宋"/>
          <w:b w:val="0"/>
          <w:bCs w:val="0"/>
          <w:sz w:val="24"/>
          <w:szCs w:val="24"/>
        </w:rPr>
        <w:fldChar w:fldCharType="begin"/>
      </w:r>
      <w:r>
        <w:rPr>
          <w:rFonts w:hint="eastAsia" w:ascii="仿宋" w:hAnsi="仿宋" w:eastAsia="仿宋"/>
          <w:b w:val="0"/>
          <w:bCs w:val="0"/>
          <w:sz w:val="24"/>
          <w:szCs w:val="24"/>
        </w:rPr>
        <w:instrText xml:space="preserve">TOC \o "1-2" \h \z \u</w:instrText>
      </w:r>
      <w:r>
        <w:rPr>
          <w:rFonts w:ascii="仿宋" w:hAnsi="仿宋" w:eastAsia="仿宋"/>
          <w:b w:val="0"/>
          <w:bCs w:val="0"/>
          <w:sz w:val="24"/>
          <w:szCs w:val="24"/>
        </w:rPr>
        <w:fldChar w:fldCharType="separate"/>
      </w:r>
      <w:r>
        <w:fldChar w:fldCharType="begin"/>
      </w:r>
      <w:r>
        <w:instrText xml:space="preserve"> HYPERLINK \l "_Toc65158524" </w:instrText>
      </w:r>
      <w:r>
        <w:fldChar w:fldCharType="separate"/>
      </w:r>
      <w:r>
        <w:rPr>
          <w:rStyle w:val="50"/>
          <w:rFonts w:ascii="仿宋" w:hAnsi="仿宋" w:eastAsia="仿宋"/>
          <w:b w:val="0"/>
          <w:bCs w:val="0"/>
          <w:color w:val="auto"/>
          <w:sz w:val="24"/>
          <w:szCs w:val="24"/>
        </w:rPr>
        <w:t>第一章、磋商公告</w:t>
      </w:r>
      <w:r>
        <w:rPr>
          <w:rFonts w:ascii="仿宋" w:hAnsi="仿宋" w:eastAsia="仿宋"/>
          <w:b w:val="0"/>
          <w:bCs w:val="0"/>
          <w:sz w:val="24"/>
          <w:szCs w:val="24"/>
        </w:rPr>
        <w:tab/>
      </w:r>
      <w:r>
        <w:rPr>
          <w:rFonts w:hint="eastAsia" w:ascii="仿宋" w:hAnsi="仿宋" w:eastAsia="仿宋"/>
          <w:b w:val="0"/>
          <w:bCs w:val="0"/>
          <w:sz w:val="24"/>
          <w:szCs w:val="24"/>
        </w:rPr>
        <w:t>3</w:t>
      </w:r>
      <w:r>
        <w:rPr>
          <w:rFonts w:hint="eastAsia" w:ascii="仿宋" w:hAnsi="仿宋" w:eastAsia="仿宋"/>
          <w:b w:val="0"/>
          <w:bCs w:val="0"/>
          <w:sz w:val="24"/>
          <w:szCs w:val="24"/>
        </w:rPr>
        <w:fldChar w:fldCharType="end"/>
      </w:r>
    </w:p>
    <w:p>
      <w:pPr>
        <w:pStyle w:val="30"/>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"_Toc65158525" </w:instrText>
      </w:r>
      <w:r>
        <w:fldChar w:fldCharType="separate"/>
      </w:r>
      <w:r>
        <w:rPr>
          <w:rStyle w:val="50"/>
          <w:rFonts w:ascii="仿宋" w:hAnsi="仿宋" w:eastAsia="仿宋"/>
          <w:b w:val="0"/>
          <w:bCs w:val="0"/>
          <w:color w:val="auto"/>
          <w:sz w:val="24"/>
          <w:szCs w:val="24"/>
        </w:rPr>
        <w:t>第二章、</w:t>
      </w:r>
      <w:r>
        <w:rPr>
          <w:rStyle w:val="50"/>
          <w:rFonts w:hint="eastAsia" w:ascii="仿宋" w:hAnsi="仿宋" w:eastAsia="仿宋"/>
          <w:b w:val="0"/>
          <w:bCs w:val="0"/>
          <w:color w:val="auto"/>
          <w:sz w:val="24"/>
          <w:szCs w:val="24"/>
          <w:lang w:val="en-US" w:eastAsia="zh-CN"/>
        </w:rPr>
        <w:t>响应</w:t>
      </w:r>
      <w:r>
        <w:rPr>
          <w:rStyle w:val="50"/>
          <w:rFonts w:ascii="仿宋" w:hAnsi="仿宋" w:eastAsia="仿宋"/>
          <w:b w:val="0"/>
          <w:bCs w:val="0"/>
          <w:color w:val="auto"/>
          <w:sz w:val="24"/>
          <w:szCs w:val="24"/>
        </w:rPr>
        <w:t>须知</w:t>
      </w:r>
      <w:r>
        <w:rPr>
          <w:rFonts w:ascii="仿宋" w:hAnsi="仿宋" w:eastAsia="仿宋"/>
          <w:b w:val="0"/>
          <w:bCs w:val="0"/>
          <w:sz w:val="24"/>
          <w:szCs w:val="24"/>
        </w:rPr>
        <w:tab/>
      </w:r>
      <w:r>
        <w:rPr>
          <w:rFonts w:hint="eastAsia" w:ascii="仿宋" w:hAnsi="仿宋" w:eastAsia="仿宋"/>
          <w:b w:val="0"/>
          <w:bCs w:val="0"/>
          <w:sz w:val="24"/>
          <w:szCs w:val="24"/>
        </w:rPr>
        <w:t>5</w:t>
      </w:r>
      <w:r>
        <w:rPr>
          <w:rFonts w:hint="eastAsia" w:ascii="仿宋" w:hAnsi="仿宋" w:eastAsia="仿宋"/>
          <w:b w:val="0"/>
          <w:bCs w:val="0"/>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"_Toc65158526" </w:instrText>
      </w:r>
      <w:r>
        <w:fldChar w:fldCharType="separate"/>
      </w:r>
      <w:r>
        <w:rPr>
          <w:rStyle w:val="50"/>
          <w:rFonts w:ascii="仿宋" w:hAnsi="仿宋" w:eastAsia="仿宋"/>
          <w:color w:val="auto"/>
          <w:sz w:val="24"/>
          <w:szCs w:val="24"/>
        </w:rPr>
        <w:t>磋商须知前附表</w:t>
      </w:r>
      <w:r>
        <w:rPr>
          <w:rFonts w:ascii="仿宋" w:hAnsi="仿宋" w:eastAsia="仿宋"/>
          <w:sz w:val="24"/>
          <w:szCs w:val="24"/>
        </w:rPr>
        <w:tab/>
      </w:r>
      <w:r>
        <w:rPr>
          <w:rFonts w:hint="eastAsia" w:ascii="仿宋" w:hAnsi="仿宋" w:eastAsia="仿宋"/>
          <w:sz w:val="24"/>
          <w:szCs w:val="24"/>
        </w:rPr>
        <w:t>7</w:t>
      </w:r>
      <w:r>
        <w:rPr>
          <w:rFonts w:hint="eastAsia"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"_Toc65158527" </w:instrText>
      </w:r>
      <w:r>
        <w:fldChar w:fldCharType="separate"/>
      </w:r>
      <w:r>
        <w:rPr>
          <w:rStyle w:val="50"/>
          <w:rFonts w:ascii="仿宋" w:hAnsi="仿宋" w:eastAsia="仿宋"/>
          <w:color w:val="auto"/>
          <w:sz w:val="24"/>
          <w:szCs w:val="24"/>
        </w:rPr>
        <w:t>一、总 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_Toc65158527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"_Toc65158528" </w:instrText>
      </w:r>
      <w:r>
        <w:fldChar w:fldCharType="separate"/>
      </w:r>
      <w:r>
        <w:rPr>
          <w:rStyle w:val="50"/>
          <w:rFonts w:ascii="仿宋" w:hAnsi="仿宋" w:eastAsia="仿宋"/>
          <w:color w:val="auto"/>
          <w:sz w:val="24"/>
          <w:szCs w:val="24"/>
        </w:rPr>
        <w:t>二、磋商文件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_Toc65158528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"_Toc65158529" </w:instrText>
      </w:r>
      <w:r>
        <w:fldChar w:fldCharType="separate"/>
      </w:r>
      <w:r>
        <w:rPr>
          <w:rStyle w:val="50"/>
          <w:rFonts w:ascii="仿宋" w:hAnsi="仿宋" w:eastAsia="仿宋"/>
          <w:color w:val="auto"/>
          <w:sz w:val="24"/>
          <w:szCs w:val="24"/>
        </w:rPr>
        <w:t>三、响应文件的编制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_Toc65158529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"_Toc65158530" </w:instrText>
      </w:r>
      <w:r>
        <w:fldChar w:fldCharType="separate"/>
      </w:r>
      <w:r>
        <w:rPr>
          <w:rStyle w:val="50"/>
          <w:rFonts w:ascii="仿宋" w:hAnsi="仿宋" w:eastAsia="仿宋"/>
          <w:color w:val="auto"/>
          <w:sz w:val="24"/>
          <w:szCs w:val="24"/>
        </w:rPr>
        <w:t>四、响应文件的递交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_Toc65158530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"_Toc65158531" </w:instrText>
      </w:r>
      <w:r>
        <w:fldChar w:fldCharType="separate"/>
      </w:r>
      <w:r>
        <w:rPr>
          <w:rStyle w:val="50"/>
          <w:rFonts w:ascii="仿宋" w:hAnsi="仿宋" w:eastAsia="仿宋"/>
          <w:color w:val="auto"/>
          <w:sz w:val="24"/>
          <w:szCs w:val="24"/>
        </w:rPr>
        <w:t>五、磋商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_Toc65158531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"_Toc65158532" </w:instrText>
      </w:r>
      <w:r>
        <w:fldChar w:fldCharType="separate"/>
      </w:r>
      <w:r>
        <w:rPr>
          <w:rStyle w:val="50"/>
          <w:rFonts w:ascii="仿宋" w:hAnsi="仿宋" w:eastAsia="仿宋"/>
          <w:color w:val="auto"/>
          <w:sz w:val="24"/>
          <w:szCs w:val="24"/>
        </w:rPr>
        <w:t>六、资格审查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_Toc65158532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"_Toc65158533" </w:instrText>
      </w:r>
      <w:r>
        <w:fldChar w:fldCharType="separate"/>
      </w:r>
      <w:r>
        <w:rPr>
          <w:rStyle w:val="50"/>
          <w:rFonts w:ascii="仿宋" w:hAnsi="仿宋" w:eastAsia="仿宋"/>
          <w:color w:val="auto"/>
          <w:sz w:val="24"/>
          <w:szCs w:val="24"/>
        </w:rPr>
        <w:t>七、磋商和定标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_Toc65158533 \h </w:instrText>
      </w:r>
      <w:r>
        <w:rPr>
          <w:rFonts w:ascii="仿宋" w:hAnsi="仿宋" w:eastAsia="仿宋"/>
          <w:sz w:val="24"/>
          <w:szCs w:val="24"/>
        </w:rPr>
        <w:fldChar w:fldCharType="separate"/>
      </w:r>
      <w:r>
        <w:rPr>
          <w:rFonts w:ascii="仿宋" w:hAnsi="仿宋" w:eastAsia="仿宋"/>
          <w:sz w:val="24"/>
          <w:szCs w:val="24"/>
        </w:rPr>
        <w:t>15</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"_Toc65158534" </w:instrText>
      </w:r>
      <w:r>
        <w:fldChar w:fldCharType="separate"/>
      </w:r>
      <w:r>
        <w:rPr>
          <w:rStyle w:val="50"/>
          <w:rFonts w:hint="eastAsia" w:ascii="仿宋" w:hAnsi="仿宋" w:eastAsia="仿宋"/>
          <w:color w:val="auto"/>
          <w:sz w:val="24"/>
          <w:szCs w:val="24"/>
        </w:rPr>
        <w:t>八</w:t>
      </w:r>
      <w:r>
        <w:rPr>
          <w:rStyle w:val="50"/>
          <w:rFonts w:ascii="仿宋" w:hAnsi="仿宋" w:eastAsia="仿宋"/>
          <w:color w:val="auto"/>
          <w:sz w:val="24"/>
          <w:szCs w:val="24"/>
        </w:rPr>
        <w:t>、授予合同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_Toc65158534 \h </w:instrText>
      </w:r>
      <w:r>
        <w:rPr>
          <w:rFonts w:ascii="仿宋" w:hAnsi="仿宋" w:eastAsia="仿宋"/>
          <w:sz w:val="24"/>
          <w:szCs w:val="24"/>
        </w:rPr>
        <w:fldChar w:fldCharType="separate"/>
      </w:r>
      <w:r>
        <w:rPr>
          <w:rFonts w:ascii="仿宋" w:hAnsi="仿宋" w:eastAsia="仿宋"/>
          <w:sz w:val="24"/>
          <w:szCs w:val="24"/>
        </w:rPr>
        <w:t>22</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"_Toc65158535" </w:instrText>
      </w:r>
      <w:r>
        <w:fldChar w:fldCharType="separate"/>
      </w:r>
      <w:r>
        <w:rPr>
          <w:rStyle w:val="50"/>
          <w:rFonts w:hint="eastAsia" w:ascii="仿宋" w:hAnsi="仿宋" w:eastAsia="仿宋"/>
          <w:color w:val="auto"/>
          <w:sz w:val="24"/>
          <w:szCs w:val="24"/>
        </w:rPr>
        <w:t>九</w:t>
      </w:r>
      <w:r>
        <w:rPr>
          <w:rStyle w:val="50"/>
          <w:rFonts w:ascii="仿宋" w:hAnsi="仿宋" w:eastAsia="仿宋"/>
          <w:color w:val="auto"/>
          <w:sz w:val="24"/>
          <w:szCs w:val="24"/>
        </w:rPr>
        <w:t>、买方授标时更改采购服务数量的权利</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_Toc65158535 \h </w:instrText>
      </w:r>
      <w:r>
        <w:rPr>
          <w:rFonts w:ascii="仿宋" w:hAnsi="仿宋" w:eastAsia="仿宋"/>
          <w:sz w:val="24"/>
          <w:szCs w:val="24"/>
        </w:rPr>
        <w:fldChar w:fldCharType="separate"/>
      </w:r>
      <w:r>
        <w:rPr>
          <w:rFonts w:ascii="仿宋" w:hAnsi="仿宋" w:eastAsia="仿宋"/>
          <w:sz w:val="24"/>
          <w:szCs w:val="24"/>
        </w:rPr>
        <w:t>23</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"_Toc65158536" </w:instrText>
      </w:r>
      <w:r>
        <w:fldChar w:fldCharType="separate"/>
      </w:r>
      <w:r>
        <w:rPr>
          <w:rStyle w:val="50"/>
          <w:rFonts w:hint="eastAsia" w:ascii="仿宋" w:hAnsi="仿宋" w:eastAsia="仿宋"/>
          <w:color w:val="auto"/>
          <w:sz w:val="24"/>
          <w:szCs w:val="24"/>
        </w:rPr>
        <w:t>十</w:t>
      </w:r>
      <w:r>
        <w:rPr>
          <w:rStyle w:val="50"/>
          <w:rFonts w:ascii="仿宋" w:hAnsi="仿宋" w:eastAsia="仿宋"/>
          <w:color w:val="auto"/>
          <w:sz w:val="24"/>
          <w:szCs w:val="24"/>
        </w:rPr>
        <w:t>、其他事项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_Toc65158536 \h </w:instrText>
      </w:r>
      <w:r>
        <w:rPr>
          <w:rFonts w:ascii="仿宋" w:hAnsi="仿宋" w:eastAsia="仿宋"/>
          <w:sz w:val="24"/>
          <w:szCs w:val="24"/>
        </w:rPr>
        <w:fldChar w:fldCharType="separate"/>
      </w:r>
      <w:r>
        <w:rPr>
          <w:rFonts w:ascii="仿宋" w:hAnsi="仿宋" w:eastAsia="仿宋"/>
          <w:sz w:val="24"/>
          <w:szCs w:val="24"/>
        </w:rPr>
        <w:t>23</w:t>
      </w:r>
      <w:r>
        <w:rPr>
          <w:rFonts w:ascii="仿宋" w:hAnsi="仿宋" w:eastAsia="仿宋"/>
          <w:sz w:val="24"/>
          <w:szCs w:val="24"/>
        </w:rPr>
        <w:fldChar w:fldCharType="end"/>
      </w:r>
      <w:r>
        <w:rPr>
          <w:rFonts w:ascii="仿宋" w:hAnsi="仿宋" w:eastAsia="仿宋"/>
          <w:sz w:val="24"/>
          <w:szCs w:val="24"/>
        </w:rPr>
        <w:fldChar w:fldCharType="end"/>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"_Toc65158537" </w:instrText>
      </w:r>
      <w:r>
        <w:fldChar w:fldCharType="separate"/>
      </w:r>
      <w:r>
        <w:rPr>
          <w:rStyle w:val="50"/>
          <w:rFonts w:ascii="仿宋" w:hAnsi="仿宋" w:eastAsia="仿宋"/>
          <w:b w:val="0"/>
          <w:bCs w:val="0"/>
          <w:color w:val="auto"/>
          <w:sz w:val="24"/>
          <w:szCs w:val="24"/>
        </w:rPr>
        <w:t>第三章、技术</w:t>
      </w:r>
      <w:r>
        <w:rPr>
          <w:rStyle w:val="50"/>
          <w:rFonts w:hint="eastAsia" w:ascii="仿宋" w:hAnsi="仿宋" w:eastAsia="仿宋"/>
          <w:b w:val="0"/>
          <w:bCs w:val="0"/>
          <w:color w:val="auto"/>
          <w:sz w:val="24"/>
          <w:szCs w:val="24"/>
        </w:rPr>
        <w:t>参数及</w:t>
      </w:r>
      <w:r>
        <w:rPr>
          <w:rStyle w:val="50"/>
          <w:rFonts w:ascii="仿宋" w:hAnsi="仿宋" w:eastAsia="仿宋"/>
          <w:b w:val="0"/>
          <w:bCs w:val="0"/>
          <w:color w:val="auto"/>
          <w:sz w:val="24"/>
          <w:szCs w:val="24"/>
        </w:rPr>
        <w:t>要求</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4</w:t>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"_Toc65158538" </w:instrText>
      </w:r>
      <w:r>
        <w:fldChar w:fldCharType="separate"/>
      </w:r>
      <w:r>
        <w:rPr>
          <w:rStyle w:val="50"/>
          <w:rFonts w:ascii="仿宋" w:hAnsi="仿宋" w:eastAsia="仿宋"/>
          <w:b w:val="0"/>
          <w:bCs w:val="0"/>
          <w:color w:val="auto"/>
          <w:sz w:val="24"/>
          <w:szCs w:val="24"/>
        </w:rPr>
        <w:t>第四章、合同</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8</w:t>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"_Toc65158539" </w:instrText>
      </w:r>
      <w:r>
        <w:fldChar w:fldCharType="separate"/>
      </w:r>
      <w:r>
        <w:rPr>
          <w:rStyle w:val="50"/>
          <w:rFonts w:ascii="仿宋" w:hAnsi="仿宋" w:eastAsia="仿宋"/>
          <w:b w:val="0"/>
          <w:bCs w:val="0"/>
          <w:color w:val="auto"/>
          <w:sz w:val="24"/>
          <w:szCs w:val="24"/>
        </w:rPr>
        <w:t>第五章、响应文件格式</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fldChar w:fldCharType="end"/>
      </w:r>
      <w:r>
        <w:rPr>
          <w:rFonts w:hint="eastAsia" w:ascii="仿宋" w:hAnsi="仿宋" w:eastAsia="仿宋"/>
          <w:b w:val="0"/>
          <w:bCs w:val="0"/>
          <w:sz w:val="24"/>
          <w:szCs w:val="24"/>
          <w:lang w:val="en-US" w:eastAsia="zh-CN"/>
        </w:rPr>
        <w:t>9</w:t>
      </w:r>
    </w:p>
    <w:p>
      <w:pPr>
        <w:pStyle w:val="18"/>
        <w:spacing w:line="360" w:lineRule="auto"/>
        <w:rPr>
          <w:rFonts w:ascii="仿宋" w:hAnsi="仿宋" w:eastAsia="仿宋"/>
          <w:b/>
          <w:sz w:val="36"/>
        </w:rPr>
      </w:pPr>
      <w:r>
        <w:rPr>
          <w:rFonts w:ascii="仿宋" w:hAnsi="仿宋" w:eastAsia="仿宋"/>
        </w:rPr>
        <w:fldChar w:fldCharType="end"/>
      </w:r>
    </w:p>
    <w:p>
      <w:pPr>
        <w:pStyle w:val="40"/>
        <w:spacing w:line="360" w:lineRule="auto"/>
        <w:rPr>
          <w:rFonts w:ascii="仿宋" w:hAnsi="仿宋" w:eastAsia="仿宋"/>
          <w:b w:val="0"/>
          <w:sz w:val="36"/>
        </w:rPr>
        <w:sectPr>
          <w:headerReference r:id="rId6" w:type="first"/>
          <w:headerReference r:id="rId5" w:type="default"/>
          <w:pgSz w:w="11906" w:h="16838"/>
          <w:pgMar w:top="1440" w:right="1800" w:bottom="1440" w:left="1800" w:header="851" w:footer="992" w:gutter="0"/>
          <w:pgNumType w:start="1"/>
          <w:cols w:space="720" w:num="1"/>
          <w:titlePg/>
          <w:docGrid w:type="lines" w:linePitch="312" w:charSpace="0"/>
        </w:sectPr>
      </w:pPr>
    </w:p>
    <w:p>
      <w:pPr>
        <w:pStyle w:val="3"/>
        <w:spacing w:line="300" w:lineRule="exact"/>
        <w:jc w:val="center"/>
        <w:rPr>
          <w:b/>
          <w:bCs/>
          <w:color w:val="auto"/>
          <w:sz w:val="28"/>
          <w:szCs w:val="28"/>
        </w:rPr>
      </w:pPr>
      <w:bookmarkStart w:id="0" w:name="_Toc65158524"/>
      <w:bookmarkStart w:id="1" w:name="_Toc56170377"/>
      <w:bookmarkStart w:id="2" w:name="_Toc55990499"/>
      <w:bookmarkStart w:id="3" w:name="_Toc55990498"/>
      <w:r>
        <w:rPr>
          <w:rFonts w:hint="eastAsia"/>
          <w:b/>
          <w:bCs/>
          <w:color w:val="auto"/>
          <w:sz w:val="28"/>
          <w:szCs w:val="28"/>
        </w:rPr>
        <w:t>第一章、磋商公告</w:t>
      </w:r>
      <w:bookmarkEnd w:id="0"/>
      <w:bookmarkEnd w:id="1"/>
      <w:bookmarkEnd w:id="2"/>
    </w:p>
    <w:bookmarkEnd w:id="3"/>
    <w:p>
      <w:pPr>
        <w:widowControl/>
        <w:numPr>
          <w:ilvl w:val="0"/>
          <w:numId w:val="1"/>
        </w:numPr>
        <w:spacing w:line="360" w:lineRule="exact"/>
        <w:jc w:val="left"/>
        <w:rPr>
          <w:rFonts w:ascii="仿宋" w:hAnsi="仿宋" w:eastAsia="仿宋" w:cs="宋体"/>
          <w:kern w:val="0"/>
          <w:sz w:val="24"/>
          <w:szCs w:val="24"/>
        </w:rPr>
      </w:pPr>
      <w:bookmarkStart w:id="4" w:name="_Toc55990500"/>
      <w:bookmarkStart w:id="5" w:name="_Toc65158525"/>
      <w:bookmarkStart w:id="6" w:name="_Toc56170378"/>
      <w:bookmarkStart w:id="7" w:name="_Toc5896489"/>
      <w:bookmarkStart w:id="8" w:name="_Toc399523005"/>
      <w:r>
        <w:rPr>
          <w:rFonts w:hint="eastAsia" w:ascii="仿宋" w:hAnsi="仿宋" w:eastAsia="仿宋" w:cs="宋体"/>
          <w:b/>
          <w:bCs/>
          <w:kern w:val="0"/>
          <w:sz w:val="24"/>
          <w:szCs w:val="24"/>
        </w:rPr>
        <w:t>项目编号：</w:t>
      </w:r>
      <w:r>
        <w:rPr>
          <w:rFonts w:ascii="仿宋" w:hAnsi="仿宋" w:eastAsia="仿宋" w:cs="宋体"/>
          <w:color w:val="FF0000"/>
          <w:kern w:val="0"/>
          <w:sz w:val="24"/>
          <w:szCs w:val="24"/>
        </w:rPr>
        <w:t>XJDH-YKD20</w:t>
      </w:r>
      <w:r>
        <w:rPr>
          <w:rFonts w:hint="eastAsia" w:ascii="仿宋" w:hAnsi="仿宋" w:eastAsia="仿宋" w:cs="宋体"/>
          <w:color w:val="FF0000"/>
          <w:kern w:val="0"/>
          <w:sz w:val="24"/>
          <w:szCs w:val="24"/>
        </w:rPr>
        <w:t>23-</w:t>
      </w:r>
      <w:r>
        <w:rPr>
          <w:rFonts w:hint="eastAsia" w:ascii="仿宋" w:hAnsi="仿宋" w:eastAsia="仿宋" w:cs="宋体"/>
          <w:color w:val="FF0000"/>
          <w:kern w:val="0"/>
          <w:sz w:val="24"/>
          <w:szCs w:val="24"/>
          <w:lang w:val="en-US" w:eastAsia="zh-CN"/>
        </w:rPr>
        <w:t>095</w:t>
      </w:r>
    </w:p>
    <w:tbl>
      <w:tblPr>
        <w:tblStyle w:val="43"/>
        <w:tblpPr w:leftFromText="180" w:rightFromText="180" w:vertAnchor="text" w:horzAnchor="page" w:tblpX="1090" w:tblpY="360"/>
        <w:tblOverlap w:val="never"/>
        <w:tblW w:w="10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3897"/>
        <w:gridCol w:w="2394"/>
        <w:gridCol w:w="22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23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/年 )</w:t>
            </w:r>
          </w:p>
        </w:tc>
        <w:tc>
          <w:tcPr>
            <w:tcW w:w="2200"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96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8" w:hRule="atLeast"/>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新疆医科大学第五附属医院叫号系统维保服务项目</w:t>
            </w:r>
          </w:p>
        </w:tc>
        <w:tc>
          <w:tcPr>
            <w:tcW w:w="23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100000.00</w:t>
            </w:r>
            <w:r>
              <w:rPr>
                <w:rFonts w:hint="eastAsia" w:ascii="仿宋" w:hAnsi="仿宋" w:eastAsia="仿宋" w:cs="宋体"/>
                <w:kern w:val="0"/>
                <w:sz w:val="24"/>
                <w:szCs w:val="24"/>
              </w:rPr>
              <w:t xml:space="preserve"> </w:t>
            </w:r>
          </w:p>
        </w:tc>
        <w:tc>
          <w:tcPr>
            <w:tcW w:w="2200"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c>
          <w:tcPr>
            <w:tcW w:w="967" w:type="dxa"/>
            <w:tcMar>
              <w:top w:w="75" w:type="dxa"/>
              <w:left w:w="150" w:type="dxa"/>
              <w:bottom w:w="75" w:type="dxa"/>
              <w:right w:w="150" w:type="dxa"/>
            </w:tcMar>
            <w:vAlign w:val="center"/>
          </w:tcPr>
          <w:p>
            <w:pPr>
              <w:widowControl/>
              <w:spacing w:line="360" w:lineRule="exact"/>
              <w:jc w:val="left"/>
              <w:rPr>
                <w:rFonts w:ascii="仿宋" w:hAnsi="仿宋" w:eastAsia="仿宋" w:cs="宋体"/>
                <w:kern w:val="0"/>
                <w:sz w:val="24"/>
                <w:szCs w:val="24"/>
              </w:rPr>
            </w:pP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二、项目概况</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1）供应商须具有效的“一证一码”或“三证合一”的营业执照；</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2）</w:t>
      </w:r>
      <w:r>
        <w:rPr>
          <w:rFonts w:hint="eastAsia" w:ascii="仿宋" w:hAnsi="仿宋" w:eastAsia="仿宋"/>
          <w:bCs/>
          <w:sz w:val="24"/>
          <w:szCs w:val="24"/>
        </w:rPr>
        <w:t>供应商具有良好的财务状况（</w:t>
      </w:r>
      <w:r>
        <w:rPr>
          <w:rFonts w:hint="eastAsia" w:ascii="仿宋" w:hAnsi="仿宋" w:eastAsia="仿宋"/>
          <w:bCs/>
          <w:color w:val="FF0000"/>
          <w:sz w:val="24"/>
          <w:szCs w:val="24"/>
        </w:rPr>
        <w:t>提供近一年经第三方审计出具的审计报告</w:t>
      </w:r>
      <w:r>
        <w:rPr>
          <w:rFonts w:hint="eastAsia" w:ascii="仿宋" w:hAnsi="仿宋" w:eastAsia="仿宋"/>
          <w:bCs/>
          <w:sz w:val="24"/>
          <w:szCs w:val="24"/>
        </w:rPr>
        <w:t>，须包含资产负债表、现金流量表、利润表等），</w:t>
      </w:r>
      <w:r>
        <w:rPr>
          <w:rFonts w:hint="eastAsia" w:ascii="仿宋" w:hAnsi="仿宋" w:eastAsia="仿宋"/>
          <w:bCs/>
          <w:sz w:val="24"/>
          <w:szCs w:val="24"/>
          <w:lang w:eastAsia="zh-CN"/>
        </w:rPr>
        <w:t>或</w:t>
      </w:r>
      <w:r>
        <w:rPr>
          <w:rFonts w:hint="eastAsia" w:ascii="仿宋" w:hAnsi="仿宋" w:eastAsia="仿宋"/>
          <w:bCs/>
          <w:sz w:val="24"/>
          <w:szCs w:val="24"/>
        </w:rPr>
        <w:t>提供公司成立至今的财务报表和近一个月的银行资信证明并加盖公章；</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3）“中国政府采购网”和“信用中国”网站（www.creditchina.gov.cn）无不良记录。</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4）拥有一定的技术支持和后续服务能力；</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5）供应商为中小企业。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四、磋商文件的报名/发售时间、地址、售价</w:t>
      </w:r>
    </w:p>
    <w:p>
      <w:pPr>
        <w:widowControl/>
        <w:spacing w:line="360" w:lineRule="exact"/>
        <w:jc w:val="left"/>
        <w:rPr>
          <w:rFonts w:hint="eastAsia" w:ascii="仿宋" w:hAnsi="仿宋" w:eastAsia="仿宋" w:cs="宋体"/>
          <w:color w:val="FF0000"/>
          <w:kern w:val="0"/>
          <w:sz w:val="24"/>
          <w:szCs w:val="24"/>
          <w:lang w:val="en-US" w:eastAsia="zh-CN"/>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 xml:space="preserve">2023- </w:t>
      </w:r>
      <w:r>
        <w:rPr>
          <w:rFonts w:hint="eastAsia" w:ascii="仿宋" w:hAnsi="仿宋" w:eastAsia="仿宋" w:cs="宋体"/>
          <w:color w:val="FF0000"/>
          <w:kern w:val="0"/>
          <w:sz w:val="24"/>
          <w:szCs w:val="24"/>
          <w:lang w:val="en-US" w:eastAsia="zh-CN"/>
        </w:rPr>
        <w:t>05</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17</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 xml:space="preserve"> </w:t>
      </w:r>
      <w:r>
        <w:rPr>
          <w:rFonts w:hint="eastAsia" w:ascii="仿宋" w:hAnsi="仿宋" w:eastAsia="仿宋" w:cs="宋体"/>
          <w:color w:val="FF0000"/>
          <w:kern w:val="0"/>
          <w:sz w:val="24"/>
          <w:szCs w:val="24"/>
        </w:rPr>
        <w:t xml:space="preserve">      至 2023- </w:t>
      </w:r>
      <w:r>
        <w:rPr>
          <w:rFonts w:hint="eastAsia" w:ascii="仿宋" w:hAnsi="仿宋" w:eastAsia="仿宋" w:cs="宋体"/>
          <w:color w:val="FF0000"/>
          <w:kern w:val="0"/>
          <w:sz w:val="24"/>
          <w:szCs w:val="24"/>
          <w:lang w:val="en-US" w:eastAsia="zh-CN"/>
        </w:rPr>
        <w:t>05</w:t>
      </w:r>
      <w:r>
        <w:rPr>
          <w:rFonts w:hint="eastAsia" w:ascii="仿宋" w:hAnsi="仿宋" w:eastAsia="仿宋" w:cs="宋体"/>
          <w:color w:val="FF0000"/>
          <w:kern w:val="0"/>
          <w:sz w:val="24"/>
          <w:szCs w:val="24"/>
        </w:rPr>
        <w:t xml:space="preserve"> - </w:t>
      </w:r>
      <w:r>
        <w:rPr>
          <w:rFonts w:hint="eastAsia" w:ascii="仿宋" w:hAnsi="仿宋" w:eastAsia="仿宋" w:cs="宋体"/>
          <w:color w:val="FF0000"/>
          <w:kern w:val="0"/>
          <w:sz w:val="24"/>
          <w:szCs w:val="24"/>
          <w:lang w:val="en-US" w:eastAsia="zh-CN"/>
        </w:rPr>
        <w:t xml:space="preserve">23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2．报名（发售／获取）地址：</w:t>
      </w:r>
      <w:r>
        <w:rPr>
          <w:rFonts w:hint="eastAsia" w:ascii="仿宋" w:hAnsi="仿宋" w:eastAsia="仿宋" w:cs="宋体"/>
          <w:kern w:val="0"/>
          <w:sz w:val="24"/>
          <w:szCs w:val="24"/>
        </w:rPr>
        <w:t>网上领取</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3．标书售价(元)：</w:t>
      </w:r>
      <w:r>
        <w:rPr>
          <w:rFonts w:hint="eastAsia" w:ascii="仿宋" w:hAnsi="仿宋" w:eastAsia="仿宋" w:cs="宋体"/>
          <w:bCs/>
          <w:kern w:val="0"/>
          <w:sz w:val="24"/>
          <w:szCs w:val="24"/>
        </w:rPr>
        <w:t>0</w:t>
      </w:r>
    </w:p>
    <w:p>
      <w:pPr>
        <w:pStyle w:val="12"/>
        <w:spacing w:line="360" w:lineRule="exact"/>
        <w:ind w:firstLine="0" w:firstLineChars="0"/>
        <w:rPr>
          <w:rFonts w:ascii="宋体" w:hAnsi="宋体" w:eastAsia="宋体" w:cs="宋体"/>
          <w:kern w:val="0"/>
          <w:sz w:val="24"/>
        </w:rPr>
      </w:pPr>
      <w:r>
        <w:rPr>
          <w:rFonts w:hint="eastAsia" w:ascii="仿宋" w:hAnsi="仿宋" w:eastAsia="仿宋" w:cs="宋体"/>
          <w:b/>
          <w:bCs/>
          <w:kern w:val="0"/>
          <w:sz w:val="24"/>
        </w:rPr>
        <w:t>4．供应商获取方式：</w:t>
      </w:r>
      <w:r>
        <w:rPr>
          <w:rFonts w:hint="eastAsia" w:ascii="仿宋" w:hAnsi="仿宋" w:eastAsia="仿宋" w:cs="宋体"/>
          <w:bCs/>
          <w:kern w:val="0"/>
          <w:sz w:val="24"/>
        </w:rPr>
        <w:t>供应商登陆政采云系统平台（https://www.zcygov.cn/）进入“项目采购”栏目，在获取采购文件菜单中选择所要获取采购文件的项目，申请获取采购文件。</w:t>
      </w:r>
    </w:p>
    <w:p>
      <w:pPr>
        <w:pStyle w:val="12"/>
        <w:spacing w:line="360" w:lineRule="exact"/>
        <w:ind w:firstLine="0" w:firstLineChars="0"/>
        <w:rPr>
          <w:rFonts w:ascii="仿宋" w:hAnsi="仿宋" w:eastAsia="仿宋" w:cs="宋体"/>
          <w:color w:val="FF0000"/>
          <w:kern w:val="0"/>
          <w:sz w:val="24"/>
        </w:rPr>
      </w:pPr>
      <w:r>
        <w:rPr>
          <w:rFonts w:hint="eastAsia" w:ascii="仿宋" w:hAnsi="仿宋" w:eastAsia="仿宋" w:cs="宋体"/>
          <w:b/>
          <w:bCs/>
          <w:kern w:val="0"/>
          <w:sz w:val="24"/>
        </w:rPr>
        <w:t>五、响应文件截止时间：</w:t>
      </w:r>
      <w:r>
        <w:rPr>
          <w:rFonts w:hint="eastAsia" w:ascii="仿宋" w:hAnsi="仿宋" w:eastAsia="仿宋" w:cs="宋体"/>
          <w:color w:val="FF0000"/>
          <w:kern w:val="0"/>
          <w:sz w:val="24"/>
        </w:rPr>
        <w:t xml:space="preserve">2023- </w:t>
      </w:r>
      <w:r>
        <w:rPr>
          <w:rFonts w:hint="eastAsia" w:ascii="仿宋" w:hAnsi="仿宋" w:eastAsia="仿宋" w:cs="宋体"/>
          <w:color w:val="FF0000"/>
          <w:kern w:val="0"/>
          <w:sz w:val="24"/>
          <w:lang w:val="en-US" w:eastAsia="zh-CN"/>
        </w:rPr>
        <w:t>05</w:t>
      </w:r>
      <w:r>
        <w:rPr>
          <w:rFonts w:hint="eastAsia" w:ascii="仿宋" w:hAnsi="仿宋" w:eastAsia="仿宋" w:cs="宋体"/>
          <w:color w:val="FF0000"/>
          <w:kern w:val="0"/>
          <w:sz w:val="24"/>
        </w:rPr>
        <w:t xml:space="preserve"> - </w:t>
      </w:r>
      <w:r>
        <w:rPr>
          <w:rFonts w:hint="eastAsia" w:ascii="仿宋" w:hAnsi="仿宋" w:eastAsia="仿宋" w:cs="宋体"/>
          <w:color w:val="FF0000"/>
          <w:kern w:val="0"/>
          <w:sz w:val="24"/>
          <w:lang w:val="en-US" w:eastAsia="zh-CN"/>
        </w:rPr>
        <w:t xml:space="preserve">29 </w:t>
      </w:r>
      <w:r>
        <w:rPr>
          <w:rFonts w:hint="eastAsia" w:ascii="仿宋" w:hAnsi="仿宋" w:eastAsia="仿宋" w:cs="宋体"/>
          <w:color w:val="FF0000"/>
          <w:kern w:val="0"/>
          <w:sz w:val="24"/>
        </w:rPr>
        <w:t xml:space="preserve">         </w:t>
      </w:r>
      <w:r>
        <w:rPr>
          <w:rFonts w:hint="eastAsia" w:ascii="仿宋" w:hAnsi="仿宋" w:eastAsia="仿宋" w:cs="宋体"/>
          <w:color w:val="FF0000"/>
          <w:kern w:val="0"/>
          <w:sz w:val="24"/>
          <w:lang w:val="en-US" w:eastAsia="zh-CN"/>
        </w:rPr>
        <w:t>10</w:t>
      </w:r>
      <w:r>
        <w:rPr>
          <w:rFonts w:hint="eastAsia" w:ascii="仿宋" w:hAnsi="仿宋" w:eastAsia="仿宋" w:cs="宋体"/>
          <w:color w:val="FF0000"/>
          <w:kern w:val="0"/>
          <w:sz w:val="24"/>
        </w:rPr>
        <w:t>:</w:t>
      </w:r>
      <w:r>
        <w:rPr>
          <w:rFonts w:hint="eastAsia" w:ascii="仿宋" w:hAnsi="仿宋" w:eastAsia="仿宋" w:cs="宋体"/>
          <w:color w:val="FF0000"/>
          <w:kern w:val="0"/>
          <w:sz w:val="24"/>
          <w:lang w:val="en-US" w:eastAsia="zh-CN"/>
        </w:rPr>
        <w:t>30</w:t>
      </w:r>
      <w:r>
        <w:rPr>
          <w:rFonts w:hint="eastAsia" w:ascii="仿宋" w:hAnsi="仿宋" w:eastAsia="仿宋" w:cs="宋体"/>
          <w:color w:val="FF0000"/>
          <w:kern w:val="0"/>
          <w:sz w:val="24"/>
        </w:rPr>
        <w:t>:00</w:t>
      </w:r>
      <w:r>
        <w:rPr>
          <w:rFonts w:hint="eastAsia" w:ascii="宋体" w:hAnsi="宋体" w:eastAsia="宋体" w:cs="宋体"/>
          <w:color w:val="FF0000"/>
          <w:kern w:val="0"/>
          <w:sz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六、响应文件递交地址：</w:t>
      </w:r>
      <w:r>
        <w:rPr>
          <w:rFonts w:hint="eastAsia" w:ascii="仿宋" w:hAnsi="仿宋" w:eastAsia="仿宋" w:cs="宋体"/>
          <w:bCs/>
          <w:kern w:val="0"/>
          <w:sz w:val="24"/>
          <w:szCs w:val="24"/>
        </w:rPr>
        <w:t>乌鲁木齐市天山区光明路59号时代广场B座28H</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七、保证金：</w:t>
      </w:r>
    </w:p>
    <w:tbl>
      <w:tblPr>
        <w:tblStyle w:val="43"/>
        <w:tblpPr w:leftFromText="180" w:rightFromText="180" w:vertAnchor="text" w:horzAnchor="page" w:tblpX="1128" w:tblpY="218"/>
        <w:tblOverlap w:val="never"/>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0"/>
        <w:gridCol w:w="2906"/>
        <w:gridCol w:w="1652"/>
        <w:gridCol w:w="1516"/>
        <w:gridCol w:w="1634"/>
        <w:gridCol w:w="108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0"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29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项目</w:t>
            </w:r>
            <w:r>
              <w:rPr>
                <w:rFonts w:ascii="仿宋" w:hAnsi="仿宋" w:eastAsia="仿宋" w:cs="宋体"/>
                <w:kern w:val="0"/>
                <w:sz w:val="24"/>
                <w:szCs w:val="24"/>
              </w:rPr>
              <w:t>名称</w:t>
            </w:r>
          </w:p>
        </w:tc>
        <w:tc>
          <w:tcPr>
            <w:tcW w:w="165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5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6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10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5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0"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29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新疆医科大学第五附属医院叫号系统维保服务项目</w:t>
            </w:r>
          </w:p>
        </w:tc>
        <w:tc>
          <w:tcPr>
            <w:tcW w:w="165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 xml:space="preserve">1000.00 </w:t>
            </w:r>
          </w:p>
        </w:tc>
        <w:tc>
          <w:tcPr>
            <w:tcW w:w="15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6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10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5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八、其他事项：</w:t>
      </w:r>
    </w:p>
    <w:p>
      <w:pPr>
        <w:keepNext w:val="0"/>
        <w:keepLines w:val="0"/>
        <w:pageBreakBefore w:val="0"/>
        <w:widowControl/>
        <w:kinsoku/>
        <w:wordWrap/>
        <w:overflowPunct/>
        <w:topLinePunct w:val="0"/>
        <w:bidi w:val="0"/>
        <w:snapToGrid/>
        <w:spacing w:line="36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1、本项目实行网上投标，采用电子投标文件；</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4、供应商应当在磋商截止时间前,将生成的“电子加密响应文件”上传递交至“政府采购云平台”,磋商截止时间以后上传递交的响应文件将被“政府采购云平台”拒收。</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keepNext w:val="0"/>
        <w:keepLines w:val="0"/>
        <w:pageBreakBefore w:val="0"/>
        <w:kinsoku/>
        <w:wordWrap/>
        <w:overflowPunct/>
        <w:topLinePunct w:val="0"/>
        <w:bidi w:val="0"/>
        <w:snapToGrid/>
        <w:spacing w:line="360" w:lineRule="exact"/>
        <w:ind w:firstLine="480" w:firstLineChars="200"/>
        <w:textAlignment w:val="auto"/>
        <w:rPr>
          <w:rFonts w:hint="eastAsia"/>
          <w:color w:val="auto"/>
          <w:highlight w:val="none"/>
        </w:rPr>
      </w:pPr>
      <w:r>
        <w:rPr>
          <w:rFonts w:hint="eastAsia" w:ascii="仿宋" w:hAnsi="仿宋" w:eastAsia="仿宋" w:cs="仿宋"/>
          <w:color w:val="auto"/>
          <w:kern w:val="0"/>
          <w:sz w:val="24"/>
          <w:szCs w:val="24"/>
          <w:highlight w:val="none"/>
        </w:rPr>
        <w:t xml:space="preserve">6、供应商登录政采云平台，在磋商时间后30分钟内用“项目采购-开标评标”功能进行解密响应文件。若供应商在规定时间内（未按时解密的，视为无效磋商。解密与加密响应文件须使用同一个CA。   </w:t>
      </w:r>
    </w:p>
    <w:p>
      <w:pPr>
        <w:pStyle w:val="54"/>
        <w:keepNext w:val="0"/>
        <w:keepLines w:val="0"/>
        <w:pageBreakBefore w:val="0"/>
        <w:kinsoku/>
        <w:wordWrap/>
        <w:overflowPunct/>
        <w:topLinePunct w:val="0"/>
        <w:bidi w:val="0"/>
        <w:snapToGrid/>
        <w:spacing w:line="360" w:lineRule="exact"/>
        <w:ind w:firstLine="480" w:firstLineChars="200"/>
        <w:jc w:val="both"/>
        <w:textAlignment w:val="auto"/>
        <w:rPr>
          <w:rFonts w:ascii="仿宋" w:hAnsi="仿宋" w:eastAsia="仿宋"/>
          <w:b w:val="0"/>
          <w:bCs w:val="0"/>
          <w:color w:val="auto"/>
          <w:kern w:val="0"/>
          <w:highlight w:val="none"/>
        </w:rPr>
      </w:pPr>
      <w:r>
        <w:rPr>
          <w:rFonts w:hint="eastAsia" w:ascii="仿宋" w:hAnsi="仿宋" w:eastAsia="仿宋"/>
          <w:b w:val="0"/>
          <w:bCs w:val="0"/>
          <w:color w:val="auto"/>
          <w:kern w:val="0"/>
          <w:highlight w:val="none"/>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九、联系方式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新疆医科大学第五附属医院</w:t>
      </w:r>
    </w:p>
    <w:p>
      <w:pPr>
        <w:widowControl/>
        <w:spacing w:line="360" w:lineRule="exact"/>
        <w:jc w:val="left"/>
        <w:rPr>
          <w:rFonts w:ascii="仿宋" w:hAnsi="仿宋" w:eastAsia="仿宋" w:cs="宋体"/>
          <w:bCs/>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刘懿萱</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0991-7598403</w:t>
      </w:r>
    </w:p>
    <w:p>
      <w:pPr>
        <w:pStyle w:val="3"/>
        <w:spacing w:line="300" w:lineRule="exact"/>
        <w:rPr>
          <w:color w:val="auto"/>
          <w:sz w:val="28"/>
          <w:szCs w:val="28"/>
        </w:rPr>
      </w:pPr>
    </w:p>
    <w:p/>
    <w:p>
      <w:pPr>
        <w:pStyle w:val="3"/>
        <w:spacing w:line="300" w:lineRule="exact"/>
        <w:jc w:val="center"/>
        <w:rPr>
          <w:b/>
          <w:bCs/>
          <w:color w:val="auto"/>
          <w:sz w:val="28"/>
          <w:szCs w:val="28"/>
        </w:rPr>
      </w:pPr>
      <w:r>
        <w:rPr>
          <w:rFonts w:hint="eastAsia"/>
          <w:b/>
          <w:bCs/>
          <w:color w:val="auto"/>
          <w:sz w:val="28"/>
          <w:szCs w:val="28"/>
        </w:rPr>
        <w:t>第二章、</w:t>
      </w:r>
      <w:bookmarkEnd w:id="4"/>
      <w:bookmarkEnd w:id="5"/>
      <w:bookmarkEnd w:id="6"/>
      <w:bookmarkEnd w:id="7"/>
      <w:r>
        <w:rPr>
          <w:rFonts w:hint="eastAsia"/>
          <w:b/>
          <w:bCs/>
          <w:color w:val="auto"/>
          <w:sz w:val="28"/>
          <w:szCs w:val="28"/>
        </w:rPr>
        <w:t>响应须知</w:t>
      </w:r>
    </w:p>
    <w:p>
      <w:pPr>
        <w:pStyle w:val="2"/>
        <w:keepNext w:val="0"/>
        <w:spacing w:line="300" w:lineRule="exact"/>
        <w:jc w:val="center"/>
        <w:rPr>
          <w:b/>
          <w:bCs/>
          <w:color w:val="auto"/>
          <w:szCs w:val="28"/>
        </w:rPr>
      </w:pPr>
      <w:bookmarkStart w:id="9" w:name="_Toc56170379"/>
      <w:bookmarkStart w:id="10" w:name="_Toc65158526"/>
      <w:r>
        <w:rPr>
          <w:rFonts w:hint="eastAsia"/>
          <w:b/>
          <w:bCs/>
          <w:color w:val="auto"/>
          <w:szCs w:val="28"/>
        </w:rPr>
        <w:t>供应商须知前附表</w:t>
      </w:r>
      <w:bookmarkEnd w:id="9"/>
      <w:bookmarkEnd w:id="10"/>
    </w:p>
    <w:tbl>
      <w:tblPr>
        <w:tblStyle w:val="43"/>
        <w:tblpPr w:leftFromText="180" w:rightFromText="180" w:vertAnchor="text" w:horzAnchor="page" w:tblpX="817" w:tblpY="325"/>
        <w:tblOverlap w:val="never"/>
        <w:tblW w:w="102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9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729"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9560"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1</w:t>
            </w:r>
          </w:p>
        </w:tc>
        <w:tc>
          <w:tcPr>
            <w:tcW w:w="9560" w:type="dxa"/>
            <w:tcBorders>
              <w:bottom w:val="single" w:color="auto" w:sz="4" w:space="0"/>
            </w:tcBorders>
            <w:vAlign w:val="center"/>
          </w:tcPr>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项目名称：</w:t>
            </w:r>
            <w:r>
              <w:rPr>
                <w:rFonts w:hint="eastAsia" w:ascii="仿宋" w:hAnsi="仿宋" w:eastAsia="仿宋" w:cs="宋体"/>
                <w:kern w:val="0"/>
                <w:sz w:val="24"/>
                <w:szCs w:val="24"/>
              </w:rPr>
              <w:t>新疆医科大学第五附属医院叫号系统维保服务项目</w:t>
            </w:r>
          </w:p>
          <w:p>
            <w:pPr>
              <w:pStyle w:val="184"/>
              <w:spacing w:line="240" w:lineRule="auto"/>
              <w:ind w:firstLine="0" w:firstLineChars="0"/>
              <w:jc w:val="left"/>
              <w:rPr>
                <w:rFonts w:hint="eastAsia" w:ascii="仿宋" w:hAnsi="仿宋" w:eastAsia="仿宋"/>
                <w:sz w:val="24"/>
                <w:szCs w:val="24"/>
                <w:lang w:val="en-US" w:eastAsia="zh-CN"/>
              </w:rPr>
            </w:pPr>
            <w:r>
              <w:rPr>
                <w:rFonts w:hint="eastAsia" w:ascii="仿宋" w:hAnsi="仿宋" w:eastAsia="仿宋"/>
                <w:sz w:val="24"/>
                <w:szCs w:val="24"/>
              </w:rPr>
              <w:t>项目编号</w:t>
            </w:r>
            <w:r>
              <w:rPr>
                <w:rFonts w:hint="eastAsia" w:ascii="仿宋" w:hAnsi="仿宋" w:eastAsia="仿宋" w:cs="仿宋"/>
                <w:color w:val="0000FF"/>
                <w:sz w:val="24"/>
                <w:szCs w:val="24"/>
              </w:rPr>
              <w:t>：XJDH-YKD2023-</w:t>
            </w:r>
            <w:r>
              <w:rPr>
                <w:rFonts w:hint="eastAsia" w:ascii="仿宋" w:hAnsi="仿宋" w:eastAsia="仿宋" w:cs="仿宋"/>
                <w:color w:val="0000FF"/>
                <w:sz w:val="24"/>
                <w:szCs w:val="24"/>
                <w:lang w:val="en-US" w:eastAsia="zh-CN"/>
              </w:rPr>
              <w:t xml:space="preserve">095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2</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项目预算金额：</w:t>
            </w:r>
            <w:r>
              <w:rPr>
                <w:rFonts w:hint="eastAsia" w:ascii="仿宋" w:hAnsi="仿宋" w:eastAsia="仿宋"/>
                <w:sz w:val="24"/>
                <w:szCs w:val="24"/>
                <w:lang w:val="en-US" w:eastAsia="zh-CN"/>
              </w:rPr>
              <w:t>10</w:t>
            </w:r>
            <w:r>
              <w:rPr>
                <w:rFonts w:hint="eastAsia" w:ascii="仿宋" w:hAnsi="仿宋" w:eastAsia="仿宋"/>
                <w:sz w:val="24"/>
                <w:szCs w:val="24"/>
              </w:rPr>
              <w:t>0000.00元/年（超出采购预算的报价做废标处理）</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采购范围：新疆医科大学第五附属医院叫号系统维保服务项目</w:t>
            </w:r>
            <w:r>
              <w:rPr>
                <w:rFonts w:hint="eastAsia" w:ascii="仿宋" w:hAnsi="仿宋" w:eastAsia="仿宋" w:cs="宋体"/>
                <w:kern w:val="0"/>
                <w:sz w:val="24"/>
                <w:szCs w:val="24"/>
              </w:rPr>
              <w:t>中所包含的全部工作内容。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3</w:t>
            </w:r>
          </w:p>
        </w:tc>
        <w:tc>
          <w:tcPr>
            <w:tcW w:w="9560" w:type="dxa"/>
            <w:vAlign w:val="center"/>
          </w:tcPr>
          <w:p>
            <w:pPr>
              <w:widowControl/>
              <w:spacing w:line="360" w:lineRule="exact"/>
              <w:jc w:val="left"/>
              <w:rPr>
                <w:rFonts w:ascii="仿宋" w:hAnsi="仿宋" w:eastAsia="仿宋" w:cs="宋体"/>
                <w:bCs/>
                <w:kern w:val="0"/>
                <w:sz w:val="24"/>
                <w:szCs w:val="24"/>
              </w:rPr>
            </w:pPr>
            <w:r>
              <w:rPr>
                <w:rFonts w:hint="eastAsia" w:ascii="仿宋" w:hAnsi="仿宋" w:eastAsia="仿宋"/>
                <w:sz w:val="24"/>
                <w:szCs w:val="24"/>
              </w:rPr>
              <w:t>采购</w:t>
            </w:r>
            <w:r>
              <w:rPr>
                <w:rFonts w:hint="eastAsia" w:ascii="仿宋" w:hAnsi="仿宋" w:eastAsia="仿宋"/>
                <w:sz w:val="24"/>
                <w:szCs w:val="24"/>
                <w:lang w:val="en-US" w:eastAsia="zh-CN"/>
              </w:rPr>
              <w:t>单位</w:t>
            </w:r>
            <w:r>
              <w:rPr>
                <w:rFonts w:hint="eastAsia" w:ascii="仿宋" w:hAnsi="仿宋" w:eastAsia="仿宋"/>
                <w:sz w:val="24"/>
                <w:szCs w:val="24"/>
              </w:rPr>
              <w:t>：</w:t>
            </w:r>
            <w:r>
              <w:rPr>
                <w:rFonts w:hint="eastAsia" w:ascii="仿宋" w:hAnsi="仿宋" w:eastAsia="仿宋" w:cs="宋体"/>
                <w:kern w:val="0"/>
                <w:sz w:val="24"/>
                <w:szCs w:val="24"/>
              </w:rPr>
              <w:t>新疆医科大学第五附属医院</w:t>
            </w:r>
          </w:p>
          <w:p>
            <w:pPr>
              <w:pStyle w:val="184"/>
              <w:spacing w:line="240" w:lineRule="auto"/>
              <w:ind w:firstLine="0" w:firstLineChars="0"/>
              <w:jc w:val="left"/>
              <w:rPr>
                <w:rFonts w:hint="eastAsia" w:ascii="仿宋" w:hAnsi="仿宋" w:eastAsia="仿宋"/>
                <w:sz w:val="24"/>
                <w:szCs w:val="24"/>
              </w:rPr>
            </w:pPr>
            <w:r>
              <w:rPr>
                <w:rFonts w:hint="eastAsia" w:ascii="仿宋" w:hAnsi="仿宋" w:eastAsia="仿宋"/>
                <w:sz w:val="24"/>
                <w:szCs w:val="24"/>
              </w:rPr>
              <w:t>联 系 人: 刘懿萱</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电    话：0991-7598403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2"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4</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采购代理机构：新疆德鸿项目管理咨询有限公司</w:t>
            </w:r>
          </w:p>
          <w:p>
            <w:pPr>
              <w:jc w:val="left"/>
              <w:rPr>
                <w:rFonts w:ascii="仿宋" w:hAnsi="仿宋" w:eastAsia="仿宋"/>
                <w:sz w:val="24"/>
                <w:szCs w:val="24"/>
              </w:rPr>
            </w:pPr>
            <w:r>
              <w:rPr>
                <w:rFonts w:hint="eastAsia" w:ascii="仿宋" w:hAnsi="仿宋" w:eastAsia="仿宋"/>
                <w:sz w:val="24"/>
                <w:szCs w:val="24"/>
              </w:rPr>
              <w:t>项目联系人：李娟娟、吴楚</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电话：0991-4833203</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地址：乌鲁木齐市友好北路706号昊泰明慧园B座18楼1803室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4"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5</w:t>
            </w:r>
          </w:p>
        </w:tc>
        <w:tc>
          <w:tcPr>
            <w:tcW w:w="9560" w:type="dxa"/>
            <w:vAlign w:val="center"/>
          </w:tcPr>
          <w:p>
            <w:pPr>
              <w:jc w:val="left"/>
              <w:rPr>
                <w:rFonts w:ascii="仿宋" w:hAnsi="仿宋" w:eastAsia="仿宋"/>
                <w:color w:val="FF0000"/>
                <w:sz w:val="24"/>
              </w:rPr>
            </w:pPr>
            <w:r>
              <w:rPr>
                <w:rFonts w:hint="eastAsia" w:ascii="仿宋" w:hAnsi="仿宋" w:eastAsia="仿宋"/>
                <w:sz w:val="24"/>
              </w:rPr>
              <w:t>保证金金额：</w:t>
            </w:r>
            <w:r>
              <w:rPr>
                <w:rFonts w:hint="eastAsia" w:ascii="仿宋" w:hAnsi="仿宋" w:eastAsia="仿宋"/>
                <w:color w:val="FF0000"/>
                <w:sz w:val="24"/>
                <w:lang w:val="en-US" w:eastAsia="zh-CN"/>
              </w:rPr>
              <w:t>1000</w:t>
            </w:r>
            <w:r>
              <w:rPr>
                <w:rFonts w:hint="eastAsia" w:ascii="仿宋" w:hAnsi="仿宋" w:eastAsia="仿宋"/>
                <w:color w:val="FF0000"/>
                <w:sz w:val="24"/>
              </w:rPr>
              <w:t>.00元</w:t>
            </w:r>
          </w:p>
          <w:p>
            <w:pPr>
              <w:jc w:val="left"/>
              <w:rPr>
                <w:rFonts w:hint="eastAsia" w:ascii="仿宋" w:hAnsi="仿宋" w:eastAsia="仿宋"/>
                <w:sz w:val="24"/>
              </w:rPr>
            </w:pPr>
            <w:r>
              <w:rPr>
                <w:rFonts w:hint="eastAsia" w:ascii="仿宋" w:hAnsi="仿宋" w:eastAsia="仿宋"/>
                <w:sz w:val="24"/>
              </w:rPr>
              <w:t>(保证金的形式：转账或电汇、开户行：中国工商银行乌鲁木齐红山路支行、户名：新疆德鸿项目管理咨询有限公司、账号：3002016509024927967、行号：102881001659、递交时间：响应文件递交截止时间前</w:t>
            </w:r>
            <w:r>
              <w:rPr>
                <w:rFonts w:hint="eastAsia" w:ascii="仿宋" w:hAnsi="仿宋" w:eastAsia="仿宋"/>
                <w:color w:val="FF0000"/>
                <w:sz w:val="24"/>
              </w:rPr>
              <w:t>【2023年</w:t>
            </w:r>
            <w:r>
              <w:rPr>
                <w:rFonts w:hint="eastAsia" w:ascii="仿宋" w:hAnsi="仿宋" w:eastAsia="仿宋"/>
                <w:color w:val="FF0000"/>
                <w:sz w:val="24"/>
                <w:lang w:val="en-US" w:eastAsia="zh-CN"/>
              </w:rPr>
              <w:t>05</w:t>
            </w:r>
            <w:r>
              <w:rPr>
                <w:rFonts w:hint="eastAsia" w:ascii="仿宋" w:hAnsi="仿宋" w:eastAsia="仿宋"/>
                <w:color w:val="FF0000"/>
                <w:sz w:val="24"/>
              </w:rPr>
              <w:t>月</w:t>
            </w:r>
            <w:r>
              <w:rPr>
                <w:rFonts w:hint="eastAsia" w:ascii="仿宋" w:hAnsi="仿宋" w:eastAsia="仿宋"/>
                <w:color w:val="FF0000"/>
                <w:sz w:val="24"/>
                <w:lang w:val="en-US" w:eastAsia="zh-CN"/>
              </w:rPr>
              <w:t>29</w:t>
            </w:r>
            <w:r>
              <w:rPr>
                <w:rFonts w:hint="eastAsia" w:ascii="仿宋" w:hAnsi="仿宋" w:eastAsia="仿宋"/>
                <w:color w:val="FF0000"/>
                <w:sz w:val="24"/>
              </w:rPr>
              <w:t>日</w:t>
            </w:r>
            <w:r>
              <w:rPr>
                <w:rFonts w:hint="eastAsia" w:ascii="仿宋" w:hAnsi="仿宋" w:eastAsia="仿宋"/>
                <w:color w:val="FF0000"/>
                <w:sz w:val="24"/>
                <w:lang w:val="en-US" w:eastAsia="zh-CN"/>
              </w:rPr>
              <w:t>10:30</w:t>
            </w:r>
            <w:r>
              <w:rPr>
                <w:rFonts w:hint="eastAsia" w:ascii="仿宋" w:hAnsi="仿宋" w:eastAsia="仿宋"/>
                <w:color w:val="FF0000"/>
                <w:sz w:val="24"/>
              </w:rPr>
              <w:t>（北京时间）之前】</w:t>
            </w:r>
            <w:r>
              <w:rPr>
                <w:rFonts w:hint="eastAsia" w:ascii="仿宋" w:hAnsi="仿宋" w:eastAsia="仿宋"/>
                <w:sz w:val="24"/>
              </w:rPr>
              <w:t>、递交方式：基本账户转出，须注明所投项目及标段、提交保证金应充分考虑相关时间。</w:t>
            </w:r>
          </w:p>
          <w:p>
            <w:pPr>
              <w:pStyle w:val="38"/>
            </w:pPr>
            <w:r>
              <w:rPr>
                <w:rFonts w:hint="eastAsia" w:ascii="仿宋" w:hAnsi="仿宋" w:eastAsia="仿宋" w:cs="仿宋"/>
                <w:b/>
                <w:bCs/>
                <w:sz w:val="24"/>
                <w:szCs w:val="24"/>
                <w:highlight w:val="none"/>
                <w:u w:val="single"/>
                <w:shd w:val="clear" w:color="FFFFFF" w:fill="D9D9D9"/>
                <w:lang w:val="en-US" w:eastAsia="zh-CN"/>
              </w:rPr>
              <w:t>供应商账户信息（word版）及保证金</w:t>
            </w:r>
            <w:r>
              <w:rPr>
                <w:rFonts w:hint="eastAsia" w:ascii="仿宋" w:hAnsi="仿宋" w:eastAsia="仿宋" w:cs="仿宋"/>
                <w:b/>
                <w:bCs/>
                <w:sz w:val="24"/>
                <w:szCs w:val="24"/>
                <w:highlight w:val="none"/>
                <w:u w:val="single"/>
                <w:shd w:val="clear" w:color="FFFFFF" w:fill="D9D9D9"/>
              </w:rPr>
              <w:t>汇款凭证</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扫描件</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发送至下列电子邮箱（注明单位名称、项目名称、标段）、邮箱：396916938@qq.com（招标代理）</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lang w:val="en-US" w:eastAsia="zh-CN"/>
              </w:rPr>
              <w:t>如未按要求发至邮箱导致无法退还保证金，责任由供应商自行承担</w:t>
            </w:r>
            <w:r>
              <w:rPr>
                <w:rFonts w:hint="eastAsia" w:ascii="仿宋" w:hAnsi="仿宋" w:eastAsia="仿宋" w:cs="仿宋"/>
                <w:b/>
                <w:bCs/>
                <w:sz w:val="24"/>
                <w:szCs w:val="24"/>
                <w:highlight w:val="none"/>
                <w:u w:val="single"/>
                <w:shd w:val="clear" w:color="FFFFFF" w:fill="D9D9D9"/>
              </w:rPr>
              <w:t>。</w:t>
            </w:r>
          </w:p>
          <w:p>
            <w:pPr>
              <w:jc w:val="left"/>
              <w:rPr>
                <w:rFonts w:ascii="仿宋" w:hAnsi="仿宋" w:eastAsia="仿宋"/>
                <w:sz w:val="24"/>
              </w:rPr>
            </w:pPr>
            <w:r>
              <w:rPr>
                <w:rFonts w:hint="eastAsia" w:ascii="仿宋" w:hAnsi="仿宋" w:eastAsia="仿宋"/>
                <w:sz w:val="24"/>
              </w:rPr>
              <w:t>注：保证金到账时间以新疆德鸿项目管理咨询有限公司账户实际到账时间为准，如未在磋商文件规定的时间内到账，视为响应文件递交无效，自行承担责任。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6</w:t>
            </w:r>
          </w:p>
        </w:tc>
        <w:tc>
          <w:tcPr>
            <w:tcW w:w="9560" w:type="dxa"/>
            <w:vAlign w:val="center"/>
          </w:tcPr>
          <w:p>
            <w:pPr>
              <w:pStyle w:val="81"/>
              <w:snapToGrid w:val="0"/>
              <w:rPr>
                <w:rFonts w:ascii="仿宋" w:hAnsi="仿宋" w:eastAsia="仿宋"/>
                <w:color w:val="auto"/>
                <w:szCs w:val="24"/>
              </w:rPr>
            </w:pPr>
            <w:r>
              <w:rPr>
                <w:rFonts w:hint="eastAsia" w:ascii="仿宋" w:hAnsi="仿宋" w:eastAsia="仿宋"/>
                <w:color w:val="auto"/>
                <w:szCs w:val="24"/>
              </w:rPr>
              <w:t>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1）供应商须具有效的“一证一码”或“三证合一”的营业执照；</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2）</w:t>
            </w:r>
            <w:r>
              <w:rPr>
                <w:rFonts w:hint="eastAsia" w:ascii="仿宋" w:hAnsi="仿宋" w:eastAsia="仿宋"/>
                <w:bCs/>
                <w:sz w:val="24"/>
                <w:szCs w:val="24"/>
              </w:rPr>
              <w:t>供应商具有良好的财务状况（</w:t>
            </w:r>
            <w:r>
              <w:rPr>
                <w:rFonts w:hint="eastAsia" w:ascii="仿宋" w:hAnsi="仿宋" w:eastAsia="仿宋"/>
                <w:bCs/>
                <w:color w:val="FF0000"/>
                <w:sz w:val="24"/>
                <w:szCs w:val="24"/>
              </w:rPr>
              <w:t>提供近一年经第三方审计出具的审计报告</w:t>
            </w:r>
            <w:r>
              <w:rPr>
                <w:rFonts w:hint="eastAsia" w:ascii="仿宋" w:hAnsi="仿宋" w:eastAsia="仿宋"/>
                <w:bCs/>
                <w:sz w:val="24"/>
                <w:szCs w:val="24"/>
              </w:rPr>
              <w:t>，须包含资产负债表、现金流量表、利润表等），</w:t>
            </w:r>
            <w:r>
              <w:rPr>
                <w:rFonts w:hint="eastAsia" w:ascii="仿宋" w:hAnsi="仿宋" w:eastAsia="仿宋"/>
                <w:bCs/>
                <w:sz w:val="24"/>
                <w:szCs w:val="24"/>
                <w:lang w:eastAsia="zh-CN"/>
              </w:rPr>
              <w:t>或</w:t>
            </w:r>
            <w:r>
              <w:rPr>
                <w:rFonts w:hint="eastAsia" w:ascii="仿宋" w:hAnsi="仿宋" w:eastAsia="仿宋"/>
                <w:bCs/>
                <w:sz w:val="24"/>
                <w:szCs w:val="24"/>
              </w:rPr>
              <w:t>提供公司成立至今的财务报表和近一个月的银行资信证明并加盖公章；</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3）“中国政府采购网”和“信用中国”网站（www.creditchina.gov.cn）无不良记录。</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4）拥有一定的技术支持和后续服务能力；</w:t>
            </w:r>
          </w:p>
          <w:p>
            <w:pPr>
              <w:widowControl/>
              <w:spacing w:line="360" w:lineRule="exact"/>
              <w:jc w:val="left"/>
              <w:rPr>
                <w:rFonts w:ascii="仿宋" w:hAnsi="仿宋" w:eastAsia="仿宋"/>
                <w:szCs w:val="24"/>
              </w:rPr>
            </w:pPr>
            <w:r>
              <w:rPr>
                <w:rFonts w:hint="eastAsia" w:ascii="仿宋" w:hAnsi="仿宋" w:eastAsia="仿宋" w:cs="宋体"/>
                <w:kern w:val="0"/>
                <w:sz w:val="24"/>
                <w:szCs w:val="24"/>
              </w:rPr>
              <w:t>5）</w:t>
            </w:r>
            <w:r>
              <w:rPr>
                <w:rFonts w:hint="eastAsia" w:ascii="仿宋" w:hAnsi="仿宋" w:eastAsia="仿宋" w:cs="宋体"/>
                <w:kern w:val="0"/>
                <w:sz w:val="24"/>
                <w:szCs w:val="24"/>
                <w:lang w:val="en-US" w:eastAsia="zh-CN"/>
              </w:rPr>
              <w:t>本项目专门面向小微企业预留金额/中小企业预留金额</w:t>
            </w:r>
            <w:r>
              <w:rPr>
                <w:rFonts w:hint="eastAsia" w:ascii="仿宋" w:hAnsi="仿宋" w:eastAsia="仿宋" w:cs="宋体"/>
                <w:kern w:val="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7</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8</w:t>
            </w:r>
          </w:p>
        </w:tc>
        <w:tc>
          <w:tcPr>
            <w:tcW w:w="9560" w:type="dxa"/>
            <w:vAlign w:val="center"/>
          </w:tcPr>
          <w:p>
            <w:pPr>
              <w:jc w:val="left"/>
              <w:rPr>
                <w:rFonts w:ascii="仿宋" w:hAnsi="仿宋" w:eastAsia="仿宋"/>
              </w:rPr>
            </w:pPr>
            <w:r>
              <w:rPr>
                <w:rFonts w:hint="eastAsia" w:ascii="仿宋" w:hAnsi="仿宋" w:eastAsia="仿宋"/>
                <w:sz w:val="24"/>
                <w:szCs w:val="24"/>
              </w:rPr>
              <w:t>磋商报价：供应商应在报价一览表中标明其提供的所有服务及相关工作范围内所有费用的总价。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9</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05 </w:t>
            </w:r>
            <w:r>
              <w:rPr>
                <w:rFonts w:hint="eastAsia" w:ascii="仿宋" w:hAnsi="仿宋" w:eastAsia="仿宋"/>
                <w:color w:val="FF0000"/>
                <w:sz w:val="24"/>
                <w:szCs w:val="24"/>
              </w:rPr>
              <w:t xml:space="preserve">月 </w:t>
            </w:r>
            <w:r>
              <w:rPr>
                <w:rFonts w:hint="eastAsia" w:ascii="仿宋" w:hAnsi="仿宋" w:eastAsia="仿宋"/>
                <w:color w:val="FF0000"/>
                <w:sz w:val="24"/>
                <w:szCs w:val="24"/>
                <w:lang w:val="en-US" w:eastAsia="zh-CN"/>
              </w:rPr>
              <w:t xml:space="preserve">29 </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10</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30</w:t>
            </w:r>
            <w:r>
              <w:rPr>
                <w:rFonts w:hint="eastAsia" w:ascii="仿宋" w:hAnsi="仿宋" w:eastAsia="仿宋"/>
                <w:color w:val="FF0000"/>
                <w:sz w:val="24"/>
                <w:szCs w:val="24"/>
              </w:rPr>
              <w:t>分（</w:t>
            </w:r>
            <w:r>
              <w:rPr>
                <w:rFonts w:hint="eastAsia" w:ascii="仿宋" w:hAnsi="仿宋" w:eastAsia="仿宋"/>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9560" w:type="dxa"/>
            <w:vAlign w:val="center"/>
          </w:tcPr>
          <w:p>
            <w:pPr>
              <w:spacing w:line="340" w:lineRule="exact"/>
              <w:jc w:val="left"/>
              <w:rPr>
                <w:rFonts w:ascii="仿宋" w:hAnsi="仿宋" w:eastAsia="仿宋"/>
                <w:sz w:val="24"/>
                <w:szCs w:val="24"/>
              </w:rPr>
            </w:pPr>
            <w:r>
              <w:rPr>
                <w:rFonts w:hint="eastAsia" w:ascii="仿宋" w:hAnsi="仿宋" w:eastAsia="仿宋"/>
                <w:sz w:val="24"/>
                <w:szCs w:val="24"/>
              </w:rPr>
              <w:t>响应文件的数目：电子响应文件</w:t>
            </w:r>
            <w:r>
              <w:rPr>
                <w:rFonts w:hint="eastAsia" w:ascii="仿宋" w:hAnsi="仿宋" w:eastAsia="仿宋"/>
                <w:color w:val="0000FF"/>
                <w:sz w:val="24"/>
                <w:szCs w:val="24"/>
              </w:rPr>
              <w:t>（包含：资格证明文件、商务及技术文件两部分）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11</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响应文件递交至：</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12</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05 </w:t>
            </w:r>
            <w:r>
              <w:rPr>
                <w:rFonts w:hint="eastAsia" w:ascii="仿宋" w:hAnsi="仿宋" w:eastAsia="仿宋"/>
                <w:color w:val="FF0000"/>
                <w:sz w:val="24"/>
                <w:szCs w:val="24"/>
              </w:rPr>
              <w:t xml:space="preserve">月 </w:t>
            </w:r>
            <w:r>
              <w:rPr>
                <w:rFonts w:hint="eastAsia" w:ascii="仿宋" w:hAnsi="仿宋" w:eastAsia="仿宋"/>
                <w:color w:val="FF0000"/>
                <w:sz w:val="24"/>
                <w:szCs w:val="24"/>
                <w:lang w:val="en-US" w:eastAsia="zh-CN"/>
              </w:rPr>
              <w:t xml:space="preserve">29 </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10</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30</w:t>
            </w:r>
            <w:r>
              <w:rPr>
                <w:rFonts w:hint="eastAsia" w:ascii="仿宋" w:hAnsi="仿宋" w:eastAsia="仿宋"/>
                <w:color w:val="FF0000"/>
                <w:sz w:val="24"/>
                <w:szCs w:val="24"/>
              </w:rPr>
              <w:t>分（</w:t>
            </w:r>
            <w:r>
              <w:rPr>
                <w:rFonts w:hint="eastAsia" w:ascii="仿宋" w:hAnsi="仿宋" w:eastAsia="仿宋"/>
                <w:sz w:val="24"/>
                <w:szCs w:val="24"/>
              </w:rPr>
              <w:t>北京时间），逾期</w:t>
            </w:r>
            <w:r>
              <w:rPr>
                <w:rFonts w:hint="eastAsia" w:ascii="仿宋" w:hAnsi="仿宋" w:eastAsia="仿宋"/>
                <w:sz w:val="24"/>
                <w:szCs w:val="24"/>
                <w:lang w:eastAsia="zh-CN"/>
              </w:rPr>
              <w:t>上传</w:t>
            </w:r>
            <w:r>
              <w:rPr>
                <w:rFonts w:hint="eastAsia" w:ascii="仿宋" w:hAnsi="仿宋" w:eastAsia="仿宋"/>
                <w:sz w:val="24"/>
                <w:szCs w:val="24"/>
              </w:rPr>
              <w:t>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13</w:t>
            </w:r>
          </w:p>
        </w:tc>
        <w:tc>
          <w:tcPr>
            <w:tcW w:w="9560" w:type="dxa"/>
            <w:vAlign w:val="center"/>
          </w:tcPr>
          <w:p>
            <w:pPr>
              <w:tabs>
                <w:tab w:val="left" w:pos="1185"/>
              </w:tabs>
              <w:rPr>
                <w:rFonts w:ascii="仿宋" w:hAnsi="仿宋" w:eastAsia="仿宋"/>
                <w:sz w:val="24"/>
                <w:szCs w:val="24"/>
              </w:rPr>
            </w:pPr>
            <w:r>
              <w:rPr>
                <w:rFonts w:hint="eastAsia" w:ascii="仿宋" w:hAnsi="仿宋" w:eastAsia="仿宋"/>
                <w:sz w:val="24"/>
                <w:szCs w:val="24"/>
              </w:rPr>
              <w:t>磋商地点：</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14</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trPr>
        <w:tc>
          <w:tcPr>
            <w:tcW w:w="729" w:type="dxa"/>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15</w:t>
            </w:r>
          </w:p>
        </w:tc>
        <w:tc>
          <w:tcPr>
            <w:tcW w:w="9560" w:type="dxa"/>
            <w:vAlign w:val="center"/>
          </w:tcPr>
          <w:p>
            <w:pPr>
              <w:tabs>
                <w:tab w:val="left" w:pos="1185"/>
              </w:tabs>
              <w:spacing w:line="460" w:lineRule="exact"/>
              <w:rPr>
                <w:rFonts w:hint="default" w:ascii="仿宋" w:hAnsi="仿宋" w:eastAsia="仿宋"/>
                <w:color w:val="auto"/>
                <w:sz w:val="24"/>
                <w:lang w:val="en-US" w:eastAsia="zh-CN"/>
              </w:rPr>
            </w:pPr>
            <w:bookmarkStart w:id="44" w:name="_GoBack"/>
            <w:r>
              <w:rPr>
                <w:rFonts w:hint="eastAsia" w:ascii="仿宋" w:hAnsi="仿宋" w:eastAsia="仿宋"/>
                <w:color w:val="auto"/>
                <w:sz w:val="24"/>
                <w:highlight w:val="yellow"/>
              </w:rPr>
              <w:t>维保周期</w:t>
            </w:r>
            <w:bookmarkEnd w:id="44"/>
            <w:r>
              <w:rPr>
                <w:rFonts w:hint="eastAsia" w:ascii="仿宋" w:hAnsi="仿宋" w:eastAsia="仿宋"/>
                <w:color w:val="auto"/>
                <w:sz w:val="24"/>
                <w:highlight w:val="yellow"/>
              </w:rPr>
              <w:t>：</w:t>
            </w:r>
            <w:r>
              <w:rPr>
                <w:rFonts w:hint="eastAsia" w:ascii="仿宋" w:hAnsi="仿宋" w:eastAsia="仿宋"/>
                <w:color w:val="auto"/>
                <w:sz w:val="24"/>
                <w:highlight w:val="yellow"/>
                <w:lang w:val="en-US" w:eastAsia="zh-CN"/>
              </w:rPr>
              <w:t xml:space="preserve">二年（合同一年一签） </w:t>
            </w:r>
            <w:r>
              <w:rPr>
                <w:rFonts w:hint="eastAsia" w:ascii="仿宋" w:hAnsi="仿宋" w:eastAsia="仿宋"/>
                <w:color w:val="auto"/>
                <w:sz w:val="24"/>
                <w:lang w:val="en-US" w:eastAsia="zh-CN"/>
              </w:rPr>
              <w:t xml:space="preserve">   </w:t>
            </w:r>
          </w:p>
          <w:p>
            <w:pPr>
              <w:tabs>
                <w:tab w:val="left" w:pos="1185"/>
              </w:tabs>
              <w:spacing w:line="460" w:lineRule="exact"/>
              <w:rPr>
                <w:rFonts w:ascii="仿宋" w:hAnsi="仿宋" w:eastAsia="仿宋"/>
                <w:color w:val="auto"/>
                <w:sz w:val="24"/>
              </w:rPr>
            </w:pPr>
            <w:r>
              <w:rPr>
                <w:rFonts w:hint="eastAsia" w:ascii="仿宋" w:hAnsi="仿宋" w:eastAsia="仿宋"/>
                <w:color w:val="auto"/>
                <w:sz w:val="24"/>
              </w:rPr>
              <w:t>服务地点：新疆医科大学第</w:t>
            </w:r>
            <w:r>
              <w:rPr>
                <w:rFonts w:hint="eastAsia" w:ascii="仿宋" w:hAnsi="仿宋" w:eastAsia="仿宋"/>
                <w:color w:val="auto"/>
                <w:sz w:val="24"/>
                <w:lang w:eastAsia="zh-CN"/>
              </w:rPr>
              <w:t>五</w:t>
            </w:r>
            <w:r>
              <w:rPr>
                <w:rFonts w:hint="eastAsia" w:ascii="仿宋" w:hAnsi="仿宋" w:eastAsia="仿宋"/>
                <w:color w:val="auto"/>
                <w:sz w:val="24"/>
              </w:rPr>
              <w:t>附属医院院内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16</w:t>
            </w:r>
          </w:p>
        </w:tc>
        <w:tc>
          <w:tcPr>
            <w:tcW w:w="9560" w:type="dxa"/>
            <w:vAlign w:val="center"/>
          </w:tcPr>
          <w:p>
            <w:pPr>
              <w:snapToGrid w:val="0"/>
              <w:jc w:val="left"/>
              <w:rPr>
                <w:rFonts w:hint="default" w:ascii="仿宋" w:hAnsi="仿宋" w:eastAsia="仿宋"/>
                <w:sz w:val="24"/>
                <w:szCs w:val="24"/>
                <w:lang w:val="en-US" w:eastAsia="zh-CN"/>
              </w:rPr>
            </w:pPr>
            <w:r>
              <w:rPr>
                <w:rFonts w:hint="eastAsia" w:ascii="仿宋" w:hAnsi="仿宋" w:eastAsia="仿宋"/>
                <w:sz w:val="24"/>
                <w:szCs w:val="24"/>
                <w:highlight w:val="yellow"/>
              </w:rPr>
              <w:t>付款方式</w:t>
            </w:r>
            <w:r>
              <w:rPr>
                <w:rFonts w:hint="eastAsia" w:ascii="仿宋" w:hAnsi="仿宋" w:eastAsia="仿宋"/>
                <w:sz w:val="24"/>
                <w:highlight w:val="yellow"/>
              </w:rPr>
              <w:t>：</w:t>
            </w:r>
            <w:r>
              <w:rPr>
                <w:rFonts w:hint="eastAsia" w:ascii="仿宋" w:hAnsi="仿宋" w:eastAsia="仿宋"/>
                <w:color w:val="FF0000"/>
                <w:sz w:val="24"/>
                <w:highlight w:val="yellow"/>
                <w:lang w:val="en-US" w:eastAsia="zh-CN"/>
              </w:rPr>
              <w:t>按年度服务付款，服务考核合格后付款100%。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6"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280" w:lineRule="exact"/>
              <w:jc w:val="left"/>
              <w:rPr>
                <w:rFonts w:ascii="仿宋" w:hAnsi="仿宋" w:eastAsia="仿宋" w:cs="仿宋_GB2312"/>
                <w:sz w:val="24"/>
                <w:szCs w:val="24"/>
              </w:rPr>
            </w:pPr>
            <w:r>
              <w:rPr>
                <w:rFonts w:hint="eastAsia" w:ascii="仿宋" w:hAnsi="仿宋" w:eastAsia="仿宋"/>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支持中小企业发展：给予小型、微型企业的价格给予10%的扣除，用扣除后的价格参与评审，本项目具体扣除比例为10%。</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本项目为专门面向中小企业（含中型、小型、微型企业）采购项目，根据《政府采购促进中小企业发展管理办法》（财库[2020]46号）的规定，不再执行价格评审优惠的扶持政策。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729" w:type="dxa"/>
            <w:vAlign w:val="center"/>
          </w:tcPr>
          <w:p>
            <w:pPr>
              <w:spacing w:line="360" w:lineRule="auto"/>
              <w:ind w:firstLine="120" w:firstLineChars="50"/>
              <w:jc w:val="center"/>
              <w:rPr>
                <w:rFonts w:ascii="仿宋" w:hAnsi="仿宋" w:eastAsia="仿宋"/>
                <w:sz w:val="24"/>
                <w:szCs w:val="24"/>
              </w:rPr>
            </w:pPr>
            <w:r>
              <w:rPr>
                <w:rFonts w:ascii="仿宋" w:hAnsi="仿宋" w:eastAsia="仿宋"/>
                <w:sz w:val="24"/>
                <w:szCs w:val="24"/>
              </w:rPr>
              <w:t>19</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1</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2</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1. 本项目代理服务费收取标准参照原国家发展计划委员会文件（计价格[2002]1980号文）、（发改办价格[2003]857号文件）及财库[2018]2号文件所规定标准下浮50%，由中标人向采购代理机构支付。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3</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促进中小企业发展政策：根据《政府采购促进中小企业发展管理办法》规定，本项目供应商为小型或微型企业且报价产品为小型或微型企业生产的，将对该报价产品的评审报价给予10%的扣除。供应商和制造商应出具竞争性采购文件要求的《中小企业声明函》，否则磋商时不予认可。供应商和制造商应对提交的中小企业声明函的真实性负责，提交的中小企业声明函不真实的，应承担相应的法律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4</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仿宋" w:hAnsi="仿宋" w:eastAsia="仿宋" w:cs="仿宋"/>
                <w:color w:val="0000FF"/>
                <w:sz w:val="24"/>
                <w:szCs w:val="24"/>
                <w:lang w:val="en-US" w:eastAsia="zh-CN"/>
              </w:rPr>
              <w:t>其他未列明行业</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color w:val="auto"/>
                <w:sz w:val="24"/>
                <w:szCs w:val="24"/>
              </w:rPr>
            </w:pPr>
            <w:bookmarkStart w:id="11" w:name="_Toc65158527"/>
            <w:bookmarkStart w:id="12" w:name="_Toc56170380"/>
            <w:r>
              <w:rPr>
                <w:rFonts w:hint="eastAsia" w:ascii="仿宋" w:hAnsi="仿宋" w:eastAsia="仿宋"/>
                <w:color w:val="auto"/>
                <w:sz w:val="24"/>
                <w:szCs w:val="24"/>
              </w:rPr>
              <w:t>2</w:t>
            </w:r>
            <w:r>
              <w:rPr>
                <w:rFonts w:ascii="仿宋" w:hAnsi="仿宋" w:eastAsia="仿宋"/>
                <w:color w:val="auto"/>
                <w:sz w:val="24"/>
                <w:szCs w:val="24"/>
              </w:rPr>
              <w:t>5</w:t>
            </w:r>
          </w:p>
        </w:tc>
        <w:tc>
          <w:tcPr>
            <w:tcW w:w="9560" w:type="dxa"/>
            <w:vAlign w:val="center"/>
          </w:tcPr>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响应文件的上传和递交：</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1）电子加密响应文件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①响应文件制作完成并生成加密标书，在响应文件递交截止时间前，供应商需将加密的响应文件上传至政采云平台。</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②供应商未能在投标截止时间前成功上传电子加密响应文件的投标无效。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③供应商成功上传电子加密响应文件后，可自行打印响应文件接收回执。</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2）备份响应文件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①供应商在投标截止时间前将加密的响应文件上传至政府采购云平台， 还可以在投标截止时间前以电子邮件方式提供备份响应文件 1 份（接收人邮箱：366916938@qq.com，接收人：吴楚，电话：13659921314）， “备份响应文件”由供应商自愿提供，采购文件不作强制性要求；如不提供或未按要求提供的，无备份响应文件而失去投标资格。</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②备份响应文件提供要求：供应商可以将备份响应文件打包压缩并加密，压缩包命名为“XX 单位备份响应文件”，加密密码由供应商自行保管；送达时间以采购代理机构实际接收时间为准。“备份响应文件”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逾期或未按要求提供的视为未提供，建议供应商提前 1 日办理邮件提供事宜。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color w:val="auto"/>
                <w:sz w:val="24"/>
                <w:szCs w:val="24"/>
              </w:rPr>
            </w:pPr>
            <w:r>
              <w:rPr>
                <w:rFonts w:hint="eastAsia" w:ascii="仿宋" w:hAnsi="仿宋" w:eastAsia="仿宋"/>
                <w:color w:val="auto"/>
                <w:sz w:val="24"/>
                <w:szCs w:val="24"/>
              </w:rPr>
              <w:t>2</w:t>
            </w:r>
            <w:r>
              <w:rPr>
                <w:rFonts w:ascii="仿宋" w:hAnsi="仿宋" w:eastAsia="仿宋"/>
                <w:color w:val="auto"/>
                <w:sz w:val="24"/>
                <w:szCs w:val="24"/>
              </w:rPr>
              <w:t>6</w:t>
            </w:r>
          </w:p>
        </w:tc>
        <w:tc>
          <w:tcPr>
            <w:tcW w:w="9560" w:type="dxa"/>
            <w:vAlign w:val="center"/>
          </w:tcPr>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响应文件的解密：</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①不见面开标默认解密时长： 30 分钟 供应商应在解密指令发出后采购（答疑）文件规定时间内完成解密。供应商未按规定完成解密，视为放弃投标。</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20、注意事项</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1）本项目为电子招投标项目，供应商需要使用 CA 加密设备，凡参加本项目供应商可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自主通过新疆 CA 申领渠道“新疆政务通”申请政采云平台可使用的 CA 设备。如有操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作性问题可与政采云在线客服进行咨询，咨询电话：400-881-7190。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2）本项目实行网上投标，采用电子投标文件，若供应商参与投标，自行承担投标一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切费用。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3）各供应商应在开标前应确保成为新疆政府采购网正式注册入库供应商，并完成 CA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数字证书申领。因未注册入库、未办理 CA 数字证书等原因造成无法投标或投标失败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等后果由供应商自行承担。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4）供应商将政采云电子交易客户端下载、安装完成后，可通过账号密码或 CA 登录客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户端进行投标文件制作。在使用政采云投标客户端时，建议使用 WIN7 及以上操作系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统。客户端请至新疆政府采购网（www.ccgp-xinjiang.gov.cn）下载专区查看，如有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问题可拨打政采云客户服务热线 400-881-7190 进行咨询。 </w:t>
            </w:r>
          </w:p>
        </w:tc>
      </w:tr>
    </w:tbl>
    <w:p>
      <w:pPr>
        <w:rPr>
          <w:b/>
        </w:rPr>
      </w:pPr>
      <w:r>
        <w:rPr>
          <w:rFonts w:hint="eastAsia"/>
          <w:b/>
          <w:color w:val="auto"/>
        </w:rPr>
        <w:br w:type="page"/>
      </w:r>
    </w:p>
    <w:p>
      <w:pPr>
        <w:pStyle w:val="2"/>
        <w:jc w:val="center"/>
        <w:rPr>
          <w:bCs/>
          <w:color w:val="auto"/>
          <w:sz w:val="24"/>
        </w:rPr>
      </w:pPr>
      <w:r>
        <w:rPr>
          <w:rFonts w:hint="eastAsia"/>
          <w:bCs/>
          <w:color w:val="auto"/>
          <w:sz w:val="24"/>
        </w:rPr>
        <w:t>一、总 则</w:t>
      </w:r>
      <w:bookmarkEnd w:id="11"/>
      <w:bookmarkEnd w:id="12"/>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 合格的供应商</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1.1 凡符合《中华人民共和国政府采购法》第二十二条款规定的、有能力提供磋商文件中规定的要求提供服务，且具有独立承担民事等法律责任的法人或其它经济组织；</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2</w:t>
      </w:r>
      <w:r>
        <w:rPr>
          <w:rFonts w:hint="eastAsia" w:ascii="仿宋" w:hAnsi="仿宋" w:eastAsia="仿宋"/>
          <w:bCs/>
          <w:color w:val="auto"/>
          <w:szCs w:val="24"/>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3</w:t>
      </w:r>
      <w:r>
        <w:rPr>
          <w:rFonts w:hint="eastAsia" w:ascii="仿宋" w:hAnsi="仿宋" w:eastAsia="仿宋"/>
          <w:bCs/>
          <w:color w:val="auto"/>
          <w:szCs w:val="24"/>
        </w:rPr>
        <w:t xml:space="preserve"> 本项目不接受联合体。</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4</w:t>
      </w:r>
      <w:r>
        <w:rPr>
          <w:rFonts w:hint="eastAsia" w:ascii="仿宋" w:hAnsi="仿宋" w:eastAsia="仿宋"/>
          <w:bCs/>
          <w:color w:val="auto"/>
          <w:szCs w:val="24"/>
        </w:rPr>
        <w:t xml:space="preserve"> 不符合1.1、1.2、1.3条款规定的供应商，其磋商将被拒绝。</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 定义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2.1“采购代理机构”系指新疆德鸿项目管理咨询有限公司</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2.2“供应商”系指向采购代理机构提交响应文件的供应商。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3</w:t>
      </w:r>
      <w:r>
        <w:rPr>
          <w:rFonts w:hint="eastAsia" w:ascii="仿宋" w:hAnsi="仿宋" w:eastAsia="仿宋"/>
          <w:bCs/>
          <w:color w:val="auto"/>
          <w:szCs w:val="24"/>
        </w:rPr>
        <w:t>“服务”系指按磋商文件要求提供的服务。</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4</w:t>
      </w:r>
      <w:r>
        <w:rPr>
          <w:rFonts w:hint="eastAsia" w:ascii="仿宋" w:hAnsi="仿宋" w:eastAsia="仿宋"/>
          <w:bCs/>
          <w:color w:val="auto"/>
          <w:szCs w:val="24"/>
        </w:rPr>
        <w:t>“卖方”系指提供合同服务的经济实体。本次磋商指有关成交供应商。</w:t>
      </w:r>
    </w:p>
    <w:p>
      <w:pPr>
        <w:pStyle w:val="81"/>
        <w:spacing w:line="360" w:lineRule="auto"/>
        <w:ind w:firstLine="561"/>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5</w:t>
      </w:r>
      <w:r>
        <w:rPr>
          <w:rFonts w:hint="eastAsia" w:ascii="仿宋" w:hAnsi="仿宋" w:eastAsia="仿宋"/>
          <w:bCs/>
          <w:color w:val="auto"/>
          <w:szCs w:val="24"/>
        </w:rPr>
        <w:t>“买方”系指购买服务的单位，即为本次磋商的采购人。</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 其他要求</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3.1 供应商应自行承担所有与本次磋商磋商有关的费用，而不论磋商的结果如何。</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 政府采购政策支持</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3.2.2 同一项目中部分产品属于优先采购政策的，评审时只对该部分产品的报价实行价格优惠。</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3.2.3 为推进政府采购诚信体系建设，供应商在签署相关承诺，提供相关信息前，应认真阅读财政部门相关政策规定。</w:t>
      </w:r>
      <w:bookmarkStart w:id="13" w:name="_Toc65158528"/>
      <w:bookmarkStart w:id="14" w:name="_Toc56170381"/>
    </w:p>
    <w:p>
      <w:pPr>
        <w:pStyle w:val="81"/>
        <w:spacing w:line="360" w:lineRule="auto"/>
        <w:ind w:firstLine="3520" w:firstLineChars="1467"/>
        <w:rPr>
          <w:rFonts w:ascii="仿宋" w:hAnsi="仿宋" w:eastAsia="仿宋"/>
          <w:bCs/>
          <w:color w:val="auto"/>
          <w:szCs w:val="24"/>
        </w:rPr>
      </w:pPr>
      <w:r>
        <w:rPr>
          <w:rFonts w:hint="eastAsia" w:ascii="仿宋" w:hAnsi="仿宋" w:eastAsia="仿宋"/>
          <w:bCs/>
          <w:color w:val="auto"/>
          <w:szCs w:val="24"/>
        </w:rPr>
        <w:t>二、磋商文件</w:t>
      </w:r>
      <w:bookmarkEnd w:id="13"/>
      <w:bookmarkEnd w:id="14"/>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 磋商文件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4.1 磋商文件用以阐明所需服务、磋商磋商程序和合同条款。包括：</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4.1.1 </w:t>
      </w:r>
      <w:r>
        <w:rPr>
          <w:rFonts w:hint="eastAsia" w:ascii="仿宋" w:hAnsi="仿宋" w:eastAsia="仿宋" w:cs="仿宋"/>
          <w:bCs/>
          <w:color w:val="auto"/>
          <w:szCs w:val="24"/>
        </w:rPr>
        <w:t>磋商公告</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4.1.2 </w:t>
      </w:r>
      <w:r>
        <w:rPr>
          <w:rFonts w:hint="eastAsia" w:ascii="仿宋" w:hAnsi="仿宋" w:eastAsia="仿宋" w:cs="仿宋"/>
          <w:bCs/>
          <w:color w:val="auto"/>
          <w:szCs w:val="24"/>
        </w:rPr>
        <w:t>磋商须知</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4.1.3 </w:t>
      </w:r>
      <w:r>
        <w:rPr>
          <w:rFonts w:hint="eastAsia" w:ascii="仿宋" w:hAnsi="仿宋" w:eastAsia="仿宋" w:cs="仿宋"/>
          <w:bCs/>
          <w:color w:val="auto"/>
          <w:szCs w:val="24"/>
        </w:rPr>
        <w:t>磋商内容及技术要求</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4.1.4 </w:t>
      </w:r>
      <w:r>
        <w:rPr>
          <w:rFonts w:hint="eastAsia" w:ascii="仿宋" w:hAnsi="仿宋" w:eastAsia="仿宋" w:cs="仿宋"/>
          <w:bCs/>
          <w:color w:val="auto"/>
          <w:szCs w:val="24"/>
        </w:rPr>
        <w:t>合同</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w:t>
      </w:r>
      <w:r>
        <w:rPr>
          <w:rFonts w:ascii="仿宋" w:hAnsi="仿宋" w:eastAsia="仿宋"/>
          <w:bCs/>
          <w:color w:val="auto"/>
          <w:szCs w:val="24"/>
        </w:rPr>
        <w:t>1</w:t>
      </w:r>
      <w:r>
        <w:rPr>
          <w:rFonts w:hint="eastAsia" w:ascii="仿宋" w:hAnsi="仿宋" w:eastAsia="仿宋"/>
          <w:bCs/>
          <w:color w:val="auto"/>
          <w:szCs w:val="24"/>
        </w:rPr>
        <w:t>.</w:t>
      </w:r>
      <w:r>
        <w:rPr>
          <w:rFonts w:ascii="仿宋" w:hAnsi="仿宋" w:eastAsia="仿宋"/>
          <w:bCs/>
          <w:color w:val="auto"/>
          <w:szCs w:val="24"/>
        </w:rPr>
        <w:t xml:space="preserve">5 </w:t>
      </w:r>
      <w:r>
        <w:rPr>
          <w:rFonts w:hint="eastAsia" w:ascii="仿宋" w:hAnsi="仿宋" w:eastAsia="仿宋"/>
          <w:bCs/>
          <w:color w:val="auto"/>
          <w:szCs w:val="24"/>
        </w:rPr>
        <w:t>响应文件格式</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4.2  供应商应认真阅读磋商文件中所有的事项、格式、条款和规范等要求。如果没有按照磋商文件要求提交全部资料或者响应文件没有对磋商文件做出实质性响应，其磋商将被拒绝。</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5. 磋商文件的澄清和修改</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5.1 采购人如需对已发出的磋商文件进行必要澄清或者修改的，澄清或者修改的的内容可能影响到响应文件编制的，采购代理机构应当在响应文件递交截止时间五日前，并以书面形式通知所有获取磋商文件的潜在供应商。该澄清或者修改的内容为磋商文件的组成部分。</w:t>
      </w:r>
    </w:p>
    <w:p>
      <w:pPr>
        <w:pStyle w:val="2"/>
        <w:spacing w:line="360" w:lineRule="auto"/>
        <w:rPr>
          <w:bCs/>
          <w:color w:val="auto"/>
          <w:sz w:val="24"/>
        </w:rPr>
      </w:pPr>
      <w:bookmarkStart w:id="15" w:name="_Toc65158529"/>
      <w:bookmarkStart w:id="16" w:name="_Toc56170382"/>
      <w:r>
        <w:rPr>
          <w:rFonts w:hint="eastAsia"/>
          <w:bCs/>
          <w:color w:val="auto"/>
          <w:sz w:val="24"/>
        </w:rPr>
        <w:t>三、响应文件的编制</w:t>
      </w:r>
      <w:bookmarkEnd w:id="15"/>
      <w:bookmarkEnd w:id="16"/>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6. 响应文件的编写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6.1 供应商应仔细阅读磋商文件，了解磋商文件的要求，并在充分理解磋商文件提出的货物技术规范、服务和商务条款后的基础上制作响应文件。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 响应文件的语言及计量单位</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7.2 响应文件中所使用的计量单位除磋商文件中有特殊规定外，一律使用法定计量单位。</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8. 响应文件构成</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8.1 供应商编写的响应文件应按下列顺序及内容提供：</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8.1.1资格审查文件内容</w:t>
      </w:r>
      <w:r>
        <w:rPr>
          <w:rFonts w:hint="eastAsia" w:ascii="仿宋" w:hAnsi="仿宋" w:eastAsia="仿宋"/>
          <w:b/>
          <w:sz w:val="24"/>
          <w:szCs w:val="24"/>
        </w:rPr>
        <w:t>（后续供应商在线制作响应文件时需对资格审查项进行逐一关联响应）</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1）供应商须具有效的“一证一码”或“三证合一”的营业执照</w:t>
      </w:r>
      <w:r>
        <w:rPr>
          <w:rFonts w:hint="eastAsia" w:ascii="仿宋" w:hAnsi="仿宋" w:eastAsia="仿宋"/>
          <w:bCs/>
          <w:sz w:val="24"/>
          <w:szCs w:val="24"/>
          <w:lang w:eastAsia="zh-CN"/>
        </w:rPr>
        <w:t>（</w:t>
      </w:r>
      <w:r>
        <w:rPr>
          <w:rFonts w:hint="eastAsia" w:ascii="仿宋" w:hAnsi="仿宋" w:eastAsia="仿宋"/>
          <w:bCs/>
          <w:sz w:val="24"/>
          <w:szCs w:val="24"/>
        </w:rPr>
        <w:t>营业执照</w:t>
      </w:r>
      <w:r>
        <w:rPr>
          <w:rFonts w:hint="eastAsia" w:ascii="仿宋" w:hAnsi="仿宋" w:eastAsia="仿宋"/>
          <w:bCs/>
          <w:sz w:val="24"/>
          <w:szCs w:val="24"/>
          <w:lang w:eastAsia="zh-CN"/>
        </w:rPr>
        <w:t>）</w:t>
      </w:r>
      <w:r>
        <w:rPr>
          <w:rFonts w:hint="eastAsia" w:ascii="仿宋" w:hAnsi="仿宋" w:eastAsia="仿宋"/>
          <w:bCs/>
          <w:sz w:val="24"/>
          <w:szCs w:val="24"/>
        </w:rPr>
        <w:t>；</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2）供应商具有良好的财务状况（</w:t>
      </w:r>
      <w:r>
        <w:rPr>
          <w:rFonts w:hint="eastAsia" w:ascii="仿宋" w:hAnsi="仿宋" w:eastAsia="仿宋"/>
          <w:bCs/>
          <w:color w:val="FF0000"/>
          <w:sz w:val="24"/>
          <w:szCs w:val="24"/>
        </w:rPr>
        <w:t>提供近一年经第三方审计出具的审计报告</w:t>
      </w:r>
      <w:r>
        <w:rPr>
          <w:rFonts w:hint="eastAsia" w:ascii="仿宋" w:hAnsi="仿宋" w:eastAsia="仿宋"/>
          <w:bCs/>
          <w:sz w:val="24"/>
          <w:szCs w:val="24"/>
        </w:rPr>
        <w:t>，须包含资产负债表、现金流量表、利润表等），</w:t>
      </w:r>
      <w:r>
        <w:rPr>
          <w:rFonts w:hint="eastAsia" w:ascii="仿宋" w:hAnsi="仿宋" w:eastAsia="仿宋"/>
          <w:bCs/>
          <w:sz w:val="24"/>
          <w:szCs w:val="24"/>
          <w:lang w:eastAsia="zh-CN"/>
        </w:rPr>
        <w:t>或</w:t>
      </w:r>
      <w:r>
        <w:rPr>
          <w:rFonts w:hint="eastAsia" w:ascii="仿宋" w:hAnsi="仿宋" w:eastAsia="仿宋"/>
          <w:bCs/>
          <w:sz w:val="24"/>
          <w:szCs w:val="24"/>
        </w:rPr>
        <w:t>提供公司成立至今的财务报表和近一个月的银行资信证明并加盖公章；</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3）“中国政府采购网”和“信用中国”网站（www.creditchina.gov.cn）无不良记录。</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4）拥有一定的技术支持和后续服务能力（承诺书）；</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5）</w:t>
      </w:r>
      <w:r>
        <w:rPr>
          <w:rFonts w:hint="eastAsia" w:ascii="仿宋" w:hAnsi="仿宋" w:eastAsia="仿宋" w:cs="宋体"/>
          <w:kern w:val="0"/>
          <w:sz w:val="24"/>
          <w:szCs w:val="24"/>
          <w:lang w:val="en-US" w:eastAsia="zh-CN"/>
        </w:rPr>
        <w:t>本项目专门面向小微企业预留金额/中小企业预留金额</w:t>
      </w:r>
      <w:r>
        <w:rPr>
          <w:rFonts w:hint="eastAsia" w:ascii="仿宋" w:hAnsi="仿宋" w:eastAsia="仿宋" w:cs="宋体"/>
          <w:kern w:val="0"/>
          <w:sz w:val="24"/>
          <w:szCs w:val="24"/>
        </w:rPr>
        <w:t>。</w:t>
      </w:r>
      <w:r>
        <w:rPr>
          <w:rFonts w:hint="eastAsia" w:ascii="仿宋" w:hAnsi="仿宋" w:eastAsia="仿宋"/>
          <w:bCs/>
          <w:sz w:val="24"/>
          <w:szCs w:val="24"/>
        </w:rPr>
        <w:t>（企业类型声明函）。</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8.1.2 响应文件格式</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eastAsia="zh-CN"/>
        </w:rPr>
        <w:t>）</w:t>
      </w:r>
      <w:r>
        <w:rPr>
          <w:rFonts w:hint="eastAsia" w:ascii="仿宋" w:hAnsi="仿宋" w:eastAsia="仿宋"/>
          <w:color w:val="auto"/>
          <w:sz w:val="24"/>
        </w:rPr>
        <w:t>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lang w:eastAsia="zh-CN"/>
        </w:rPr>
        <w:t>）</w:t>
      </w:r>
      <w:r>
        <w:rPr>
          <w:rFonts w:hint="eastAsia" w:ascii="仿宋" w:hAnsi="仿宋" w:eastAsia="仿宋"/>
          <w:color w:val="auto"/>
          <w:sz w:val="24"/>
        </w:rPr>
        <w:t>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eastAsia="zh-CN"/>
        </w:rPr>
        <w:t>）</w:t>
      </w:r>
      <w:r>
        <w:rPr>
          <w:rFonts w:hint="eastAsia" w:ascii="仿宋" w:hAnsi="仿宋" w:eastAsia="仿宋"/>
          <w:color w:val="auto"/>
          <w:sz w:val="24"/>
        </w:rPr>
        <w:t>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eastAsia="zh-CN"/>
        </w:rPr>
        <w:t>）</w:t>
      </w:r>
      <w:r>
        <w:rPr>
          <w:rFonts w:hint="eastAsia" w:ascii="仿宋" w:hAnsi="仿宋" w:eastAsia="仿宋"/>
          <w:color w:val="auto"/>
          <w:sz w:val="24"/>
        </w:rPr>
        <w:t>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w:t>
      </w:r>
      <w:r>
        <w:rPr>
          <w:rFonts w:hint="eastAsia" w:ascii="仿宋" w:hAnsi="仿宋" w:eastAsia="仿宋"/>
          <w:color w:val="auto"/>
          <w:sz w:val="24"/>
          <w:lang w:eastAsia="zh-CN"/>
        </w:rPr>
        <w:t>）</w:t>
      </w:r>
      <w:r>
        <w:rPr>
          <w:rFonts w:hint="eastAsia" w:ascii="仿宋" w:hAnsi="仿宋" w:eastAsia="仿宋"/>
          <w:color w:val="auto"/>
          <w:sz w:val="24"/>
        </w:rPr>
        <w:t>企业简介</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6</w:t>
      </w:r>
      <w:r>
        <w:rPr>
          <w:rFonts w:hint="eastAsia" w:ascii="仿宋" w:hAnsi="仿宋" w:eastAsia="仿宋"/>
          <w:color w:val="auto"/>
          <w:sz w:val="24"/>
          <w:lang w:eastAsia="zh-CN"/>
        </w:rPr>
        <w:t>）</w:t>
      </w:r>
      <w:r>
        <w:rPr>
          <w:rFonts w:hint="eastAsia" w:ascii="仿宋" w:hAnsi="仿宋" w:eastAsia="仿宋"/>
          <w:color w:val="auto"/>
          <w:sz w:val="24"/>
        </w:rPr>
        <w:t>维保实施方案与计划</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w:t>
      </w:r>
      <w:r>
        <w:rPr>
          <w:rFonts w:hint="eastAsia" w:ascii="仿宋" w:hAnsi="仿宋" w:eastAsia="仿宋"/>
          <w:color w:val="auto"/>
          <w:sz w:val="24"/>
          <w:lang w:eastAsia="zh-CN"/>
        </w:rPr>
        <w:t>）</w:t>
      </w:r>
      <w:r>
        <w:rPr>
          <w:rFonts w:hint="eastAsia" w:ascii="仿宋" w:hAnsi="仿宋" w:eastAsia="仿宋"/>
          <w:color w:val="auto"/>
          <w:sz w:val="24"/>
        </w:rPr>
        <w:t>紧急情况处理方案</w:t>
      </w:r>
    </w:p>
    <w:p>
      <w:pPr>
        <w:spacing w:line="460" w:lineRule="exact"/>
        <w:ind w:firstLine="424" w:firstLineChars="177"/>
        <w:rPr>
          <w:rFonts w:hint="eastAsia" w:ascii="仿宋" w:hAnsi="仿宋" w:eastAsia="仿宋"/>
          <w:color w:val="auto"/>
          <w:sz w:val="24"/>
          <w:szCs w:val="24"/>
        </w:rPr>
      </w:pPr>
      <w:r>
        <w:rPr>
          <w:rFonts w:hint="eastAsia" w:ascii="仿宋" w:hAnsi="仿宋" w:eastAsia="仿宋"/>
          <w:color w:val="auto"/>
          <w:sz w:val="24"/>
        </w:rPr>
        <w:t>8</w:t>
      </w:r>
      <w:r>
        <w:rPr>
          <w:rFonts w:hint="eastAsia" w:ascii="仿宋" w:hAnsi="仿宋" w:eastAsia="仿宋"/>
          <w:color w:val="auto"/>
          <w:sz w:val="24"/>
          <w:lang w:eastAsia="zh-CN"/>
        </w:rPr>
        <w:t>）</w:t>
      </w:r>
      <w:r>
        <w:rPr>
          <w:rFonts w:hint="eastAsia" w:ascii="仿宋" w:hAnsi="仿宋" w:eastAsia="仿宋"/>
          <w:color w:val="auto"/>
          <w:sz w:val="24"/>
          <w:szCs w:val="24"/>
        </w:rPr>
        <w:t>维保人员配备</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w:t>
      </w:r>
      <w:r>
        <w:rPr>
          <w:rFonts w:hint="eastAsia" w:ascii="仿宋" w:hAnsi="仿宋" w:eastAsia="仿宋"/>
          <w:color w:val="auto"/>
          <w:sz w:val="24"/>
          <w:lang w:eastAsia="zh-CN"/>
        </w:rPr>
        <w:t>）</w:t>
      </w:r>
      <w:r>
        <w:rPr>
          <w:rFonts w:hint="eastAsia" w:ascii="仿宋" w:hAnsi="仿宋" w:eastAsia="仿宋"/>
          <w:color w:val="auto"/>
          <w:sz w:val="24"/>
          <w:szCs w:val="24"/>
        </w:rPr>
        <w:t>相关维保、维修设备配置</w:t>
      </w:r>
    </w:p>
    <w:p>
      <w:pPr>
        <w:spacing w:line="460" w:lineRule="exact"/>
        <w:ind w:firstLine="424" w:firstLineChars="177"/>
        <w:rPr>
          <w:rFonts w:hint="eastAsia" w:ascii="仿宋" w:hAnsi="仿宋" w:eastAsia="仿宋"/>
          <w:color w:val="auto"/>
          <w:sz w:val="24"/>
          <w:lang w:eastAsia="zh-CN"/>
        </w:rPr>
      </w:pPr>
      <w:r>
        <w:rPr>
          <w:rFonts w:hint="eastAsia" w:ascii="仿宋" w:hAnsi="仿宋" w:eastAsia="仿宋"/>
          <w:color w:val="auto"/>
          <w:sz w:val="24"/>
        </w:rPr>
        <w:t>10</w:t>
      </w:r>
      <w:r>
        <w:rPr>
          <w:rFonts w:hint="eastAsia" w:ascii="仿宋" w:hAnsi="仿宋" w:eastAsia="仿宋"/>
          <w:color w:val="auto"/>
          <w:sz w:val="24"/>
          <w:lang w:eastAsia="zh-CN"/>
        </w:rPr>
        <w:t>）</w:t>
      </w:r>
      <w:r>
        <w:rPr>
          <w:rFonts w:hint="eastAsia" w:ascii="仿宋" w:hAnsi="仿宋" w:eastAsia="仿宋"/>
          <w:bCs/>
          <w:color w:val="auto"/>
          <w:sz w:val="24"/>
          <w:szCs w:val="24"/>
        </w:rPr>
        <w:t>售后服务</w:t>
      </w:r>
      <w:r>
        <w:rPr>
          <w:rFonts w:hint="eastAsia" w:ascii="仿宋" w:hAnsi="仿宋" w:eastAsia="仿宋"/>
          <w:bCs/>
          <w:color w:val="auto"/>
          <w:sz w:val="24"/>
          <w:szCs w:val="24"/>
          <w:lang w:eastAsia="zh-CN"/>
        </w:rPr>
        <w:t>能力</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11</w:t>
      </w:r>
      <w:r>
        <w:rPr>
          <w:rFonts w:hint="eastAsia" w:ascii="仿宋" w:hAnsi="仿宋" w:eastAsia="仿宋"/>
          <w:color w:val="auto"/>
          <w:sz w:val="24"/>
          <w:lang w:val="en-US" w:eastAsia="zh-CN"/>
        </w:rPr>
        <w:t>）</w:t>
      </w:r>
      <w:r>
        <w:rPr>
          <w:rFonts w:hint="eastAsia" w:ascii="仿宋" w:hAnsi="仿宋" w:eastAsia="仿宋"/>
          <w:color w:val="auto"/>
          <w:sz w:val="24"/>
        </w:rPr>
        <w:t>技术参数、功能偏离表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 xml:space="preserve">12 </w:t>
      </w:r>
      <w:r>
        <w:rPr>
          <w:rFonts w:hint="eastAsia" w:ascii="仿宋" w:hAnsi="仿宋" w:eastAsia="仿宋"/>
          <w:color w:val="auto"/>
          <w:sz w:val="24"/>
          <w:lang w:eastAsia="zh-CN"/>
        </w:rPr>
        <w:t>）</w:t>
      </w:r>
      <w:r>
        <w:rPr>
          <w:rFonts w:hint="eastAsia" w:ascii="仿宋" w:hAnsi="仿宋" w:eastAsia="仿宋"/>
          <w:color w:val="auto"/>
          <w:sz w:val="24"/>
        </w:rPr>
        <w:t>商务条款偏离表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eastAsia="zh-CN"/>
        </w:rPr>
        <w:t>）</w:t>
      </w:r>
      <w:r>
        <w:rPr>
          <w:rFonts w:hint="eastAsia" w:ascii="仿宋" w:hAnsi="仿宋" w:eastAsia="仿宋"/>
          <w:color w:val="auto"/>
          <w:sz w:val="24"/>
        </w:rPr>
        <w:t>近三年（2020年01月1日-至今）的类似业绩表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14</w:t>
      </w:r>
      <w:r>
        <w:rPr>
          <w:rFonts w:hint="eastAsia" w:ascii="仿宋" w:hAnsi="仿宋" w:eastAsia="仿宋"/>
          <w:color w:val="auto"/>
          <w:sz w:val="24"/>
          <w:lang w:eastAsia="zh-CN"/>
        </w:rPr>
        <w:t>）</w:t>
      </w:r>
      <w:r>
        <w:rPr>
          <w:rFonts w:hint="eastAsia" w:ascii="仿宋" w:hAnsi="仿宋" w:eastAsia="仿宋"/>
          <w:color w:val="auto"/>
          <w:sz w:val="24"/>
        </w:rPr>
        <w:t xml:space="preserve">供应商反商业贿赂承诺书 </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15</w:t>
      </w:r>
      <w:r>
        <w:rPr>
          <w:rFonts w:hint="eastAsia" w:ascii="仿宋" w:hAnsi="仿宋" w:eastAsia="仿宋"/>
          <w:color w:val="auto"/>
          <w:sz w:val="24"/>
          <w:lang w:eastAsia="zh-CN"/>
        </w:rPr>
        <w:t>）</w:t>
      </w:r>
      <w:r>
        <w:rPr>
          <w:rFonts w:hint="eastAsia" w:ascii="仿宋" w:hAnsi="仿宋" w:eastAsia="仿宋"/>
          <w:color w:val="auto"/>
          <w:sz w:val="24"/>
        </w:rPr>
        <w:t>企业类型声明函</w:t>
      </w:r>
    </w:p>
    <w:p>
      <w:pPr>
        <w:spacing w:line="460" w:lineRule="exact"/>
        <w:ind w:firstLine="424" w:firstLineChars="177"/>
        <w:rPr>
          <w:rFonts w:ascii="仿宋" w:hAnsi="仿宋" w:eastAsia="仿宋"/>
          <w:color w:val="auto"/>
          <w:sz w:val="32"/>
        </w:rPr>
      </w:pPr>
      <w:r>
        <w:rPr>
          <w:rFonts w:hint="eastAsia" w:ascii="仿宋" w:hAnsi="仿宋" w:eastAsia="仿宋"/>
          <w:color w:val="auto"/>
          <w:sz w:val="24"/>
        </w:rPr>
        <w:t>16</w:t>
      </w:r>
      <w:r>
        <w:rPr>
          <w:rFonts w:hint="eastAsia" w:ascii="仿宋" w:hAnsi="仿宋" w:eastAsia="仿宋"/>
          <w:color w:val="auto"/>
          <w:sz w:val="24"/>
          <w:lang w:eastAsia="zh-CN"/>
        </w:rPr>
        <w:t>）</w:t>
      </w:r>
      <w:r>
        <w:rPr>
          <w:rFonts w:hint="eastAsia" w:ascii="仿宋" w:hAnsi="仿宋" w:eastAsia="仿宋"/>
          <w:color w:val="auto"/>
          <w:sz w:val="24"/>
        </w:rPr>
        <w:t>其它资料</w:t>
      </w:r>
    </w:p>
    <w:p>
      <w:pPr>
        <w:pStyle w:val="81"/>
        <w:tabs>
          <w:tab w:val="left" w:pos="6059"/>
        </w:tabs>
        <w:spacing w:line="360" w:lineRule="auto"/>
        <w:ind w:firstLine="240" w:firstLineChars="100"/>
        <w:jc w:val="both"/>
        <w:rPr>
          <w:rFonts w:ascii="仿宋" w:hAnsi="仿宋" w:eastAsia="仿宋"/>
          <w:bCs/>
          <w:color w:val="auto"/>
          <w:szCs w:val="24"/>
        </w:rPr>
      </w:pPr>
      <w:r>
        <w:rPr>
          <w:rFonts w:hint="eastAsia" w:ascii="仿宋" w:hAnsi="仿宋" w:eastAsia="仿宋"/>
          <w:bCs/>
          <w:color w:val="auto"/>
          <w:szCs w:val="24"/>
        </w:rPr>
        <w:t>8.1.3 响应文件</w:t>
      </w:r>
    </w:p>
    <w:p>
      <w:pPr>
        <w:pStyle w:val="81"/>
        <w:snapToGrid w:val="0"/>
        <w:spacing w:line="360" w:lineRule="auto"/>
        <w:ind w:firstLine="480" w:firstLineChars="200"/>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1</w:t>
      </w:r>
      <w:r>
        <w:rPr>
          <w:rFonts w:hint="eastAsia" w:ascii="仿宋" w:hAnsi="仿宋" w:eastAsia="仿宋"/>
          <w:bCs/>
          <w:color w:val="auto"/>
          <w:szCs w:val="24"/>
        </w:rPr>
        <w:t>） 技术规格偏离表（供应商须对第三章所有技术参数条款逐条列明是否响应，如有偏离，须一一列明）</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2</w:t>
      </w:r>
      <w:r>
        <w:rPr>
          <w:rFonts w:hint="eastAsia" w:ascii="仿宋" w:hAnsi="仿宋" w:eastAsia="仿宋"/>
          <w:bCs/>
          <w:color w:val="auto"/>
          <w:szCs w:val="24"/>
        </w:rPr>
        <w:t>） 供应商认为有必要提供的声明及完整文件或支持资料。</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8.2 第8.1.1条中第（1）-（</w:t>
      </w:r>
      <w:r>
        <w:rPr>
          <w:rFonts w:hint="eastAsia" w:ascii="仿宋" w:hAnsi="仿宋" w:eastAsia="仿宋"/>
          <w:bCs/>
          <w:szCs w:val="24"/>
        </w:rPr>
        <w:t>5）</w:t>
      </w:r>
      <w:r>
        <w:rPr>
          <w:rFonts w:hint="eastAsia" w:ascii="仿宋" w:hAnsi="仿宋" w:eastAsia="仿宋"/>
          <w:bCs/>
          <w:color w:val="auto"/>
          <w:szCs w:val="24"/>
        </w:rPr>
        <w:t>项、第8.1.2条中第（1）-（1</w:t>
      </w:r>
      <w:r>
        <w:rPr>
          <w:rFonts w:hint="eastAsia" w:ascii="仿宋" w:hAnsi="仿宋" w:eastAsia="仿宋"/>
          <w:bCs/>
          <w:color w:val="auto"/>
          <w:szCs w:val="24"/>
          <w:lang w:val="en-US" w:eastAsia="zh-CN"/>
        </w:rPr>
        <w:t>6</w:t>
      </w:r>
      <w:r>
        <w:rPr>
          <w:rFonts w:hint="eastAsia" w:ascii="仿宋" w:hAnsi="仿宋" w:eastAsia="仿宋"/>
          <w:bCs/>
          <w:color w:val="auto"/>
          <w:szCs w:val="24"/>
        </w:rPr>
        <w:t>）项为必备项，供应商在响应文件中必须提供有关材料，如果缺项，或不符合要求，将导致磋商无效。</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8.3 供应商在磋商中违反国家有关法律法规的强制性规定的，其磋商按未满足磋商文件实质性要求处理。</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 响应文件格式</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9.1 供应商应按磋商文件提供的格式完整地填写所提供的货物、服务、数量及价格。</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10. 磋商报价</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10.1 供应商应按磋商文件所附的《磋商一览表》和《投标产品名称、数量、规格及报价明细表》中的项目，标明拟提供货物和服务的单价和总价。如单价和总价不符，以单价累计为准。</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10.2 本标只接受一个报价，不接受备选方案，但不拒绝优惠声明，优惠声明需在《磋商一览表》备注中填写。</w:t>
      </w:r>
    </w:p>
    <w:p>
      <w:pPr>
        <w:pStyle w:val="81"/>
        <w:spacing w:line="360" w:lineRule="auto"/>
        <w:ind w:firstLine="562"/>
        <w:rPr>
          <w:rFonts w:ascii="仿宋" w:hAnsi="仿宋" w:eastAsia="仿宋"/>
          <w:bCs/>
          <w:color w:val="auto"/>
          <w:szCs w:val="24"/>
        </w:rPr>
      </w:pPr>
      <w:r>
        <w:rPr>
          <w:rFonts w:hint="eastAsia" w:ascii="仿宋" w:hAnsi="仿宋" w:eastAsia="仿宋"/>
          <w:bCs/>
          <w:color w:val="auto"/>
          <w:szCs w:val="24"/>
        </w:rPr>
        <w:t>10.3 供应商应按磋商文件的要求对有关服务的全部内容进行报价。</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10.4  本项目的磋商报价实行两次及以上报价。供应商在进行第二次及以上次数报价时，报价应用大写书写，写明名称，并由响应被授权人签字或盖章。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10.5本次项目采用不见面开标方式，在规定的响应文件递交截止时间（磋商时间）和供应商须知前附表规定的地点开标。供应商的法定代表人或其委托代理人无需到达开标现场，仅需在任意地点通过政采云不见面开标系统，使用 CA 密钥完成远程解密、提疑澄清、开标唱标、结果公布等交互环节。</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10.6开标前供应商完成设备测试，保证摄像头及麦克风正常使用。自磋商时间起至磋商结束，供应商须登录新疆政府采购平台并保持网络畅通，随时答复专家评审小组的疑问。若供应商未在规定时间内答复的，由此产生的后果将由供应商自行承担。</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10.7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10.8响应文件的解密：供应商登录政采云平台，在开标时间后 30 分钟内用“项目采购-开标评标”功能进行解密响应文件。若供应商在规定时间内未按时解密的，视为无效投标。解密与加密响应文件须使用同一个CA。</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首轮报价确认：供应商应在开启签字时段后进行 CA 签字确认，如对报价记录表有异议，先点击“报价异议”，选择“有异议”并填写异议说明后，再点击“报价确认”对报价记录表进行签章。签章完成后，等待评审小组对报价进行评审。</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二轮及以上报价：供应商进行两轮及以上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 CA 签章。</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11. 磋商货币</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11.1 本次磋商货币为人民币。</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 证明供应商合格和资格的文件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12.1 按照第8条规定，供应商应提交证明其有资格参加磋商和一旦其磋商被接受则有能力履行合同的文件，并作为其响应文件的一部分。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12.2 供应商应填写并提交磋商文件所要求的资格证明类文件。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13. 证明服务的合格性和符合磋商文件规定的文件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13.1 按照第8条规定，供应商应提交磋商文件要求的服务的合格性及符合磋商文件规定的证明文件及承诺。</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13.2 供应商应逐条阅读磋商文件要求的技术规格及商务条款要求，指出自己提供的服务是否对磋商文件做出响应，并将不能响应之处在响应文件所附的“技术偏离表”和“商务（合同条款）偏离表”中一一列出。</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 响应文件的有效期</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14.1 响应文件从实际磋商之日起</w:t>
      </w:r>
      <w:r>
        <w:rPr>
          <w:rFonts w:hint="eastAsia" w:ascii="仿宋" w:hAnsi="仿宋" w:eastAsia="仿宋"/>
          <w:bCs/>
          <w:color w:val="auto"/>
          <w:szCs w:val="24"/>
          <w:u w:val="single"/>
        </w:rPr>
        <w:t xml:space="preserve"> 90 </w:t>
      </w:r>
      <w:r>
        <w:rPr>
          <w:rFonts w:hint="eastAsia" w:ascii="仿宋" w:hAnsi="仿宋" w:eastAsia="仿宋"/>
          <w:bCs/>
          <w:color w:val="auto"/>
          <w:szCs w:val="24"/>
        </w:rPr>
        <w:t>天内有效。</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14.2 在特殊情况下，在原磋商有效期届满之前，采购代理机构可与招标单位协商延长响应文件的有效期，并经磋商方确认。</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15. 响应文件的书写要求、签署及份数。</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15.1 中标/成交供应商响应文件正本须用不褪色的墨水笔书写或打印。</w:t>
      </w:r>
    </w:p>
    <w:p>
      <w:pPr>
        <w:spacing w:line="360" w:lineRule="auto"/>
        <w:ind w:firstLine="560"/>
        <w:rPr>
          <w:rFonts w:ascii="仿宋" w:hAnsi="仿宋" w:eastAsia="仿宋"/>
          <w:bCs/>
          <w:sz w:val="24"/>
          <w:szCs w:val="24"/>
        </w:rPr>
      </w:pPr>
      <w:r>
        <w:rPr>
          <w:rFonts w:hint="eastAsia" w:ascii="仿宋" w:hAnsi="仿宋" w:eastAsia="仿宋"/>
          <w:bCs/>
          <w:sz w:val="24"/>
          <w:szCs w:val="24"/>
        </w:rPr>
        <w:t>15.2 响应文件的书写应清楚工整，修改处应由供应商授权代表签字或盖章。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15.3 未实质性响应磋商文件、或者关键字迹潦草、关键内容表达不清、或者未按要求填写或可能导致非唯一理解的磋商文件将不能通过符合性检查，按重大偏离处理。</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15.4 响应文件应由企业法人或法人授权代表在所有规定签章处逐一签署及加盖单位的公章。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15.5 响应文件的份数：详见《供应商须知前附表》。</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15.6 供应商可根据磋商内容的具体需要自行编制其它文件纳入响应文件中。</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15.7  中标/成交供应商响应文件的装订必须采用胶粘本，不允许任何活页形式装订（非胶粘方式装订的响应文件一律视同活页装订），活页方式装订视为磋商无效。</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 磋商保证金</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16.1磋商保证金金额见磋商须知前附表。</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16.2 磋商保证金用于保护本次招标免受供应商的违规、违约行为而引起的风险。</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16.3 磋商保证金应用人民币，由供应商按第二章《响应须知》中明确的银行、账号，按16.1条要求的数额办理，并在响应文件中放保证金汇款凭证。</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16.4 磋商保证金的退还</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在该项目磋商公示期满后，五个工作日内退还原账户。</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16.5 发生以下情况磋商保证金可能被没收：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16.5.1 如果供应商在磋商有效期内撤销响应文件；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16.5.2 如果供应商串通磋商的；</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16.5.3 如果成交供应商未能做到：</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a. 按29条规定签定合同；</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b. 第32条有关缴纳成交服务费的规定；</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c. 按磋商文件要求提交合同履约保证金的。</w:t>
      </w:r>
      <w:bookmarkStart w:id="17" w:name="_Toc65158530"/>
      <w:bookmarkStart w:id="18" w:name="_Toc56170383"/>
    </w:p>
    <w:p>
      <w:pPr>
        <w:pStyle w:val="2"/>
        <w:keepNext w:val="0"/>
        <w:spacing w:line="360" w:lineRule="auto"/>
        <w:rPr>
          <w:bCs/>
          <w:color w:val="auto"/>
          <w:sz w:val="24"/>
        </w:rPr>
      </w:pPr>
      <w:r>
        <w:rPr>
          <w:rFonts w:hint="eastAsia"/>
          <w:bCs/>
          <w:color w:val="auto"/>
          <w:sz w:val="24"/>
        </w:rPr>
        <w:t>四、响应文件的递交</w:t>
      </w:r>
      <w:bookmarkEnd w:id="17"/>
      <w:bookmarkEnd w:id="18"/>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17. 响应文件的标记</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17.1 18.1响应文件采用电子文档。响应文件中应按照磋商文件的格式中规定签字、盖章的地方必须按其规定签字、盖章。</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17.2 若供应商对响应文件做必要修改或澄清，则应在修改或澄清处加盖供应商公章或由法定代表人或法定代表人授权代表签字确认。</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17.3 供应商响应文件封面上应写明：</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1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⑴</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采购单位：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2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⑵</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3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⑶</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项目编号：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4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⑷</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供应商名称：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5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⑸</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法定代表人：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6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⑹</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联系人：                      </w:t>
      </w:r>
    </w:p>
    <w:p>
      <w:pPr>
        <w:pStyle w:val="81"/>
        <w:snapToGrid w:val="0"/>
        <w:spacing w:line="360" w:lineRule="auto"/>
        <w:ind w:firstLine="480" w:firstLineChars="200"/>
        <w:rPr>
          <w:rFonts w:ascii="仿宋" w:hAnsi="仿宋" w:eastAsia="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7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⑺</w:t>
      </w:r>
      <w:r>
        <w:rPr>
          <w:rFonts w:hint="eastAsia" w:ascii="仿宋" w:hAnsi="仿宋" w:eastAsia="仿宋" w:cs="仿宋"/>
          <w:bCs/>
          <w:color w:val="auto"/>
          <w:szCs w:val="24"/>
        </w:rPr>
        <w:fldChar w:fldCharType="end"/>
      </w:r>
      <w:r>
        <w:rPr>
          <w:rFonts w:hint="eastAsia" w:ascii="仿宋" w:hAnsi="仿宋" w:eastAsia="仿宋" w:cs="仿宋"/>
          <w:bCs/>
          <w:color w:val="auto"/>
          <w:szCs w:val="24"/>
        </w:rPr>
        <w:t>联系电话：</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17.4 未按本须知要求标记和递交的响应文件，采购代理机构不对其后果负责。</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18. 响应文件递交的截止日期</w:t>
      </w:r>
    </w:p>
    <w:p>
      <w:pPr>
        <w:pStyle w:val="81"/>
        <w:spacing w:line="360" w:lineRule="auto"/>
        <w:ind w:firstLine="480" w:firstLineChars="200"/>
        <w:jc w:val="both"/>
        <w:rPr>
          <w:rFonts w:ascii="仿宋" w:hAnsi="仿宋" w:eastAsia="仿宋"/>
          <w:bCs/>
          <w:color w:val="auto"/>
          <w:szCs w:val="24"/>
          <w:u w:val="single"/>
        </w:rPr>
      </w:pPr>
      <w:r>
        <w:rPr>
          <w:rFonts w:hint="eastAsia" w:ascii="仿宋" w:hAnsi="仿宋" w:eastAsia="仿宋"/>
          <w:bCs/>
          <w:color w:val="auto"/>
          <w:szCs w:val="24"/>
        </w:rPr>
        <w:t>18.1 供应商必须在《磋商须知前附表》中规定的时间之前将响应文件送达到规定的地点。</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18.2 超过磋商文件规定的磋商截止时间送达的响应文件将不予接受。</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响应文件递交截止时间以平台显示的时间为准，逾期系统将自动关闭，未完成上传的响应文件视为逾期送达，将被拒绝。</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供应商成功上传电子加密响应文件后，可自行打印响应文件接收回执。</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19. 响应文件的修改、撤回和撤销</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19.1 供应商在响应文件递交截止时间前，可以对其所递交的响应文件进行修改并重新上传，但以响应文件递交截止时间前最后一次上传的响应文件为有效响应文件。</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19.2 拒绝接收在规定的响应文件接收截止时间后递交的任何响应文件。</w:t>
      </w:r>
    </w:p>
    <w:p>
      <w:pPr>
        <w:pStyle w:val="189"/>
        <w:spacing w:before="156" w:line="360" w:lineRule="auto"/>
        <w:ind w:firstLine="560"/>
        <w:rPr>
          <w:rFonts w:ascii="仿宋" w:hAnsi="仿宋" w:eastAsia="仿宋"/>
          <w:bCs/>
          <w:color w:val="auto"/>
          <w:sz w:val="24"/>
          <w:szCs w:val="24"/>
        </w:rPr>
      </w:pPr>
      <w:r>
        <w:rPr>
          <w:rFonts w:hint="eastAsia" w:ascii="仿宋" w:hAnsi="仿宋" w:eastAsia="仿宋"/>
          <w:bCs/>
          <w:color w:val="auto"/>
          <w:sz w:val="24"/>
          <w:szCs w:val="24"/>
        </w:rPr>
        <w:t>19.3 在响应文件递交截止时间后，供应商不得要求修改或撤回其响应文件。</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19.4 供应商不得在磋商后至响应有效期期满前撤销响应文件。否则采购单位将没收其保证金。</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20. 有下列情形之一的，视为供应商串通磋商，其磋商无效：</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⑴ 不同供应商的响应文件由同一单位或者个人编制;</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⑵ 不同供应商委托同一单位或者个人办理磋商事宜;</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⑶ 不同供应商的响应文件载明的项目管理成员或者联系人员为同一人;</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⑷ 不同供应商的响应文件异常一致或者磋商报价呈规律性差异;</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⑸ 不同供应商的响应文件相互混装;</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⑹ 不同供应商的磋商保证金从同一单位或者个人的账户转出。</w:t>
      </w:r>
    </w:p>
    <w:p>
      <w:pPr>
        <w:pStyle w:val="2"/>
        <w:keepNext w:val="0"/>
        <w:spacing w:line="360" w:lineRule="auto"/>
        <w:rPr>
          <w:bCs/>
          <w:color w:val="auto"/>
          <w:sz w:val="24"/>
        </w:rPr>
      </w:pPr>
      <w:bookmarkStart w:id="19" w:name="_Toc65158531"/>
      <w:bookmarkStart w:id="20" w:name="_Toc56170384"/>
      <w:r>
        <w:rPr>
          <w:rFonts w:hint="eastAsia"/>
          <w:bCs/>
          <w:color w:val="auto"/>
          <w:sz w:val="24"/>
        </w:rPr>
        <w:t>五、磋商</w:t>
      </w:r>
      <w:bookmarkEnd w:id="19"/>
      <w:bookmarkEnd w:id="20"/>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 磋商依据</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21.1 磋商的依据为磋商文件（包括采购单位的磋商文件和供应商的响应文件）。</w:t>
      </w:r>
    </w:p>
    <w:p>
      <w:pPr>
        <w:pStyle w:val="2"/>
        <w:keepNext w:val="0"/>
        <w:spacing w:line="360" w:lineRule="auto"/>
        <w:rPr>
          <w:bCs/>
          <w:color w:val="auto"/>
          <w:sz w:val="24"/>
        </w:rPr>
      </w:pPr>
      <w:bookmarkStart w:id="21" w:name="_Toc56170385"/>
      <w:bookmarkStart w:id="22" w:name="_Toc65158532"/>
      <w:r>
        <w:rPr>
          <w:rFonts w:hint="eastAsia"/>
          <w:bCs/>
          <w:color w:val="auto"/>
          <w:sz w:val="24"/>
        </w:rPr>
        <w:t>六、资格审查</w:t>
      </w:r>
      <w:bookmarkEnd w:id="21"/>
      <w:bookmarkEnd w:id="22"/>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 资格审查</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22.1 采购人按照本章第8.1.1条中规定的内容对各供应商的响应文件进行资格审查。资格审查不合格的，其磋商无效。</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22.2 合格供应商不足三家的，不进行磋商。</w:t>
      </w:r>
    </w:p>
    <w:p>
      <w:pPr>
        <w:pStyle w:val="2"/>
        <w:spacing w:line="360" w:lineRule="auto"/>
        <w:rPr>
          <w:bCs/>
          <w:color w:val="auto"/>
          <w:sz w:val="24"/>
        </w:rPr>
      </w:pPr>
      <w:bookmarkStart w:id="23" w:name="_Toc56170386"/>
      <w:bookmarkStart w:id="24" w:name="_Toc65158533"/>
      <w:r>
        <w:rPr>
          <w:rFonts w:hint="eastAsia"/>
          <w:bCs/>
          <w:color w:val="auto"/>
          <w:sz w:val="24"/>
        </w:rPr>
        <w:t>七、磋商和定标</w:t>
      </w:r>
      <w:bookmarkEnd w:id="23"/>
      <w:bookmarkEnd w:id="24"/>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 磋商原则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23.1 本项目的磋商遵循公平、公正、科学、择优的原则。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23.3 不徇私情，不明招暗定。</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23.4 资格审查合格的供应商，均有同等机会参加竞争。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23.5 磋商委员会不得私自泄露磋商内容，不得进行旨在影响磋商结果公正、公平的任何活动。</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 磋商方法</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24.1 评审小组有关技术、经济等方面的专家和采购单位熟悉相关业务的代表人员组成，成员为三人以上的单数，其中技术、经济等方面的成员人数不少于成员总数的三分之二。</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按前款规定，评审小组的成员，由政采云专家库中抽取和新疆医科大学校内的专家共同组成。对于技术复杂、专业性要求较高或者国家有特殊要求的采购项目，采取随机抽取方式抽取的专家不能满足磋商工作需要时，将采取直接确定的方式选定评审小组的人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24.2 磋商的依据为磋商文件和响应文件。根据相关法律法规的规定，磋商委员会不以任何外部证据作为其磋商的依据或标准。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24.3 磋商过程将严格保密。磋商后直到授予成交供应商合同止，凡是属于审查、澄清、评价和比较的有关磋商资料以及授标建议等均不得向供应商或其他无关的人员透露。</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24.4 在磋商的整个过程中，供应商所进行的旨在影响磋商结果的活动，可能导致其磋商被拒绝，或者被取消成交资格。</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 本次磋商采用综合评分法进行磋商。磋商分资格审查、符合性审查和详细评审三个阶段。</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24.5.1 只有通过资格审查及符合性审查的响应文件才可进入详细评审阶段。</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24.5.2 详细评审分为商务及技术评审（含磋商报价得分计算）。</w:t>
      </w:r>
    </w:p>
    <w:p>
      <w:pPr>
        <w:spacing w:line="460" w:lineRule="exact"/>
        <w:ind w:firstLine="420" w:firstLineChars="200"/>
        <w:rPr>
          <w:rFonts w:ascii="仿宋" w:hAnsi="仿宋" w:eastAsia="仿宋"/>
          <w:bCs/>
          <w:sz w:val="24"/>
        </w:rPr>
      </w:pPr>
      <w:r>
        <w:rPr>
          <w:rFonts w:hint="eastAsia" w:ascii="仿宋" w:hAnsi="仿宋" w:eastAsia="仿宋"/>
          <w:bCs/>
          <w:szCs w:val="24"/>
        </w:rPr>
        <w:t xml:space="preserve">24.6  </w:t>
      </w:r>
      <w:r>
        <w:rPr>
          <w:rFonts w:hint="eastAsia" w:ascii="仿宋" w:hAnsi="仿宋" w:eastAsia="仿宋"/>
          <w:bCs/>
          <w:color w:val="000000"/>
          <w:sz w:val="24"/>
          <w:szCs w:val="24"/>
        </w:rPr>
        <w:t>响应文件的资格审查和符合性审查</w:t>
      </w:r>
    </w:p>
    <w:p>
      <w:pPr>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24.6.1对供应商上传的响应文件按《响应文件资格审查标准》进行审查。</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《响应文件资格审查标准》</w:t>
      </w:r>
    </w:p>
    <w:tbl>
      <w:tblPr>
        <w:tblStyle w:val="43"/>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Cs/>
                <w:sz w:val="24"/>
                <w:szCs w:val="24"/>
              </w:rPr>
            </w:pPr>
            <w:r>
              <w:rPr>
                <w:rFonts w:hint="eastAsia" w:ascii="仿宋" w:hAnsi="仿宋" w:eastAsia="仿宋"/>
                <w:bCs/>
                <w:sz w:val="24"/>
                <w:szCs w:val="24"/>
              </w:rPr>
              <w:t>序号</w:t>
            </w:r>
          </w:p>
        </w:tc>
        <w:tc>
          <w:tcPr>
            <w:tcW w:w="89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bCs/>
                <w:sz w:val="24"/>
                <w:szCs w:val="24"/>
              </w:rPr>
            </w:pPr>
            <w:r>
              <w:rPr>
                <w:rFonts w:hint="eastAsia" w:ascii="仿宋" w:hAnsi="仿宋" w:eastAsia="仿宋"/>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1</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供应商须具有效的“一证一码”或“三证合一”的营业执照。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2</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bCs/>
                <w:sz w:val="24"/>
                <w:szCs w:val="24"/>
              </w:rPr>
              <w:t>供应商具有良好的财务状况（提供近一年经第三方审计出具的审计报告，须包含资产负债表、现金流量表、利润表等），或提供公司成立至今的财务报表和近一个月的银行资信证明并加盖公章；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3</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“中国政府采购网”和“信用中国”网站（www.creditchina.gov.cn）无不良记录。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4</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rPr>
            </w:pPr>
            <w:r>
              <w:rPr>
                <w:rFonts w:hint="eastAsia" w:ascii="仿宋" w:hAnsi="仿宋" w:eastAsia="仿宋"/>
                <w:bCs/>
                <w:sz w:val="24"/>
              </w:rPr>
              <w:t>拥有一定的技术支持和后续服务能力；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5</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kern w:val="0"/>
                <w:sz w:val="24"/>
                <w:szCs w:val="24"/>
                <w:lang w:val="en-US" w:eastAsia="zh-CN"/>
              </w:rPr>
              <w:t>本项目专门面向小微企业预留金额/中小企业预留金额</w:t>
            </w: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7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rPr>
                <w:rFonts w:ascii="仿宋" w:hAnsi="仿宋" w:eastAsia="仿宋"/>
                <w:bCs/>
                <w:sz w:val="24"/>
                <w:szCs w:val="24"/>
              </w:rPr>
            </w:pPr>
            <w:r>
              <w:rPr>
                <w:rFonts w:hint="eastAsia" w:ascii="仿宋" w:hAnsi="仿宋" w:eastAsia="仿宋"/>
                <w:bCs/>
                <w:sz w:val="24"/>
              </w:rPr>
              <w:t>备注：依据法律法规和采购文件的规定，对响应文件中的资格证明等进行审查， 以确定供应商是否具备投标资格，如供应商提供的响应文件中资格审查有一项未通过上述审查标准，将失去供应商资格。</w:t>
            </w:r>
          </w:p>
        </w:tc>
      </w:tr>
    </w:tbl>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24.7 符合性审查</w:t>
      </w:r>
    </w:p>
    <w:p>
      <w:pPr>
        <w:spacing w:line="360" w:lineRule="auto"/>
        <w:ind w:firstLine="420" w:firstLineChars="200"/>
        <w:rPr>
          <w:rFonts w:ascii="仿宋" w:hAnsi="仿宋" w:eastAsia="仿宋"/>
          <w:bCs/>
          <w:color w:val="000000"/>
          <w:sz w:val="24"/>
          <w:szCs w:val="24"/>
        </w:rPr>
      </w:pPr>
      <w:r>
        <w:rPr>
          <w:rFonts w:hint="eastAsia" w:ascii="仿宋" w:hAnsi="仿宋" w:eastAsia="仿宋"/>
          <w:bCs/>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《响应文件符合性审查标准》</w:t>
      </w:r>
    </w:p>
    <w:tbl>
      <w:tblPr>
        <w:tblStyle w:val="43"/>
        <w:tblW w:w="9400" w:type="dxa"/>
        <w:tblInd w:w="0" w:type="dxa"/>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标  准</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响应文件未按磋商文件规定由供应商法定代表人或其授权代理人签字、盖章的；</w:t>
            </w:r>
          </w:p>
        </w:tc>
      </w:tr>
      <w:tr>
        <w:tblPrEx>
          <w:tblCellMar>
            <w:top w:w="0" w:type="dxa"/>
            <w:left w:w="108" w:type="dxa"/>
            <w:bottom w:w="0" w:type="dxa"/>
            <w:right w:w="108" w:type="dxa"/>
          </w:tblCellMar>
        </w:tblPrEx>
        <w:trPr>
          <w:trHeight w:val="522"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供应商是否交纳保证金；</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供应商的报价未超过采购预算；</w:t>
            </w:r>
            <w:r>
              <w:rPr>
                <w:rFonts w:ascii="仿宋" w:hAnsi="仿宋" w:eastAsia="仿宋" w:cs="仿宋"/>
                <w:bCs/>
                <w:sz w:val="24"/>
              </w:rPr>
              <w:t xml:space="preserve"> </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未按磋商文件规定的格式填写，内容不全或关键字迹模糊、无法辨认的；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响应文件载明的采购项目完成期限超过磋商文件规定期限的；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6</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响应文件明显不符合磋商文件规定的技术规格、技术标准以及商务条款要求的；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7</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以行贿手段谋取中标或者以其他弄虚作假方式申请投标的；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8</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不满足磋商文件实质性要求的其他情形；</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9</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响应文件附有采购单位不能接受的条件的；</w:t>
            </w:r>
          </w:p>
        </w:tc>
      </w:tr>
      <w:tr>
        <w:tblPrEx>
          <w:tblCellMar>
            <w:top w:w="0" w:type="dxa"/>
            <w:left w:w="0" w:type="dxa"/>
            <w:bottom w:w="0" w:type="dxa"/>
            <w:right w:w="0" w:type="dxa"/>
          </w:tblCellMar>
        </w:tblPrEx>
        <w:trPr>
          <w:trHeight w:val="940" w:hRule="atLeast"/>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仿宋" w:hAnsi="仿宋" w:eastAsia="仿宋"/>
                <w:bCs/>
                <w:sz w:val="24"/>
              </w:rPr>
            </w:pPr>
            <w:r>
              <w:rPr>
                <w:rFonts w:hint="eastAsia" w:ascii="仿宋" w:hAnsi="仿宋" w:eastAsia="仿宋"/>
                <w:bCs/>
                <w:sz w:val="24"/>
              </w:rPr>
              <w:t>备注：由评审小组对符合资格的各供应商响应文件进行符合性审查，如果供应商有一项未通过上述审查标准，评审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pPr>
        <w:spacing w:line="360" w:lineRule="auto"/>
        <w:ind w:firstLine="480" w:firstLineChars="200"/>
        <w:rPr>
          <w:rFonts w:ascii="仿宋" w:hAnsi="仿宋" w:eastAsia="仿宋"/>
          <w:bCs/>
          <w:kern w:val="0"/>
          <w:sz w:val="24"/>
          <w:szCs w:val="24"/>
        </w:rPr>
      </w:pPr>
      <w:r>
        <w:rPr>
          <w:rFonts w:hint="eastAsia" w:ascii="仿宋" w:hAnsi="仿宋" w:eastAsia="仿宋"/>
          <w:bCs/>
          <w:color w:val="000000"/>
          <w:sz w:val="24"/>
          <w:szCs w:val="24"/>
        </w:rPr>
        <w:t>再次重申：供应商请认真阅读和理解上述内容，避免响应文件中有违背上述审查标准之一的情况发生而造成废标。</w:t>
      </w:r>
    </w:p>
    <w:p>
      <w:pPr>
        <w:pStyle w:val="184"/>
        <w:spacing w:line="360" w:lineRule="auto"/>
        <w:ind w:firstLine="480"/>
        <w:rPr>
          <w:rFonts w:ascii="仿宋" w:hAnsi="仿宋" w:eastAsia="仿宋"/>
          <w:bCs/>
          <w:kern w:val="0"/>
          <w:sz w:val="24"/>
          <w:szCs w:val="24"/>
        </w:rPr>
      </w:pPr>
      <w:r>
        <w:rPr>
          <w:rFonts w:hint="eastAsia" w:ascii="仿宋" w:hAnsi="仿宋" w:eastAsia="仿宋"/>
          <w:bCs/>
          <w:kern w:val="0"/>
          <w:sz w:val="24"/>
          <w:szCs w:val="24"/>
        </w:rPr>
        <w:t>24.7 磋商委员会将对其进行算术性修正。算术性修正是指对响应文件报价出现前后不一致的进行校核，并对其算术上和运算上的差错给予修正。修正的原则如下：</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24.7.1 响应文件中磋商一览表内容与响应文件中相应内容不一致的，以磋商一览表为准；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24.7.2 响应文件的大写金额和小写金额不一致的，以大写金额为准；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24.7.3 单价金额小数点或者百分比有明显错位的，以磋商一览表的总价为准，并修改单价；</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24.7.4 总价金额与按单价汇总金额不一致的，以单价金额计算结果为准。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24.7.5 同时出现两种以上不一致的，按照上述规定的顺序修正。修正后的报价须供应商确认，如果供应商拒绝确认，其磋商无效。</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24.7.6 对不同文字文本磋商文件的解释发生异议的，以中文文本为准。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24.7.7 磋商委员会将拒绝被定为实质上非响应性的磋商，供应商不能通过修正或撤销不符之处而使其磋商成为响应性磋商。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24.7.8 磋商委员会将允许磋商中有微小的不正规、不一致或不规则，而该微小之处不构成重大偏离。</w:t>
      </w:r>
    </w:p>
    <w:p>
      <w:pPr>
        <w:pStyle w:val="224"/>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 详细评审</w:t>
      </w:r>
    </w:p>
    <w:p>
      <w:pPr>
        <w:pStyle w:val="224"/>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24.8.1 磋商委员会对符合性审查合格的响应文件进行商务及技术评审，综合比较与评价。以响应文件能最大限度地满足磋商文件中规定的各项评价标准为依据，独立地对各响应文件进行评审和打分。</w:t>
      </w:r>
    </w:p>
    <w:p>
      <w:pPr>
        <w:pStyle w:val="224"/>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  成交原则：本次磋商采取综合评分法。</w:t>
      </w:r>
    </w:p>
    <w:p>
      <w:pPr>
        <w:spacing w:line="460" w:lineRule="exact"/>
        <w:ind w:firstLine="480" w:firstLineChars="200"/>
        <w:rPr>
          <w:rFonts w:ascii="仿宋" w:hAnsi="仿宋" w:eastAsia="仿宋"/>
          <w:bCs/>
          <w:sz w:val="24"/>
        </w:rPr>
      </w:pPr>
      <w:r>
        <w:rPr>
          <w:rFonts w:hint="eastAsia" w:ascii="仿宋" w:hAnsi="仿宋" w:eastAsia="仿宋"/>
          <w:bCs/>
          <w:sz w:val="24"/>
        </w:rPr>
        <w:t>综合评分法衡量响应文件在是否最大限度地满足磋商文件实质性要求前提下，按照磋商文件中规定的各项因素进行综合评审后，依据得分高低，依次确定得分最高的供应商为成交候选人。</w:t>
      </w:r>
    </w:p>
    <w:p>
      <w:pPr>
        <w:ind w:firstLine="4080" w:firstLineChars="1700"/>
        <w:jc w:val="left"/>
        <w:rPr>
          <w:rFonts w:hint="eastAsia" w:ascii="仿宋" w:hAnsi="仿宋" w:eastAsia="仿宋"/>
          <w:bCs/>
          <w:sz w:val="24"/>
          <w:szCs w:val="24"/>
        </w:rPr>
      </w:pPr>
      <w:r>
        <w:rPr>
          <w:rFonts w:hint="eastAsia" w:ascii="仿宋" w:hAnsi="仿宋" w:eastAsia="仿宋"/>
          <w:bCs/>
          <w:sz w:val="24"/>
          <w:szCs w:val="24"/>
        </w:rPr>
        <w:t>评标办法及标准</w:t>
      </w:r>
    </w:p>
    <w:tbl>
      <w:tblPr>
        <w:tblStyle w:val="43"/>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4"/>
        <w:gridCol w:w="73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序号</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评分主要因素</w:t>
            </w:r>
          </w:p>
        </w:tc>
        <w:tc>
          <w:tcPr>
            <w:tcW w:w="7326" w:type="dxa"/>
            <w:vAlign w:val="center"/>
          </w:tcPr>
          <w:p>
            <w:pPr>
              <w:spacing w:line="280" w:lineRule="exact"/>
              <w:jc w:val="center"/>
              <w:rPr>
                <w:rFonts w:ascii="仿宋" w:hAnsi="仿宋" w:eastAsia="仿宋"/>
                <w:sz w:val="24"/>
                <w:szCs w:val="24"/>
              </w:rPr>
            </w:pPr>
            <w:r>
              <w:rPr>
                <w:rFonts w:ascii="仿宋" w:hAnsi="仿宋" w:eastAsia="仿宋"/>
                <w:sz w:val="24"/>
                <w:szCs w:val="24"/>
              </w:rPr>
              <w:t>评分</w:t>
            </w:r>
            <w:r>
              <w:rPr>
                <w:rFonts w:hint="eastAsia" w:ascii="仿宋" w:hAnsi="仿宋" w:eastAsia="仿宋"/>
                <w:sz w:val="24"/>
                <w:szCs w:val="24"/>
              </w:rPr>
              <w:t>具体</w:t>
            </w:r>
            <w:r>
              <w:rPr>
                <w:rFonts w:ascii="仿宋" w:hAnsi="仿宋" w:eastAsia="仿宋"/>
                <w:sz w:val="24"/>
                <w:szCs w:val="24"/>
              </w:rPr>
              <w:t>因素</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color w:val="000000" w:themeColor="text1"/>
                <w:sz w:val="24"/>
                <w:szCs w:val="24"/>
              </w:rPr>
              <w:t>维保实施方案与计划</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color w:val="000000" w:themeColor="text1"/>
                <w:sz w:val="24"/>
                <w:szCs w:val="24"/>
              </w:rPr>
              <w:t>根据所投维保方案、项目现场维保人员安全保障措施、维保方案中对正常办公的影响程度及保障措施实施方案及计划针对性强，切实可行，内容详实，得</w:t>
            </w:r>
            <w:r>
              <w:rPr>
                <w:rFonts w:hint="eastAsia" w:ascii="仿宋" w:hAnsi="仿宋" w:eastAsia="仿宋"/>
                <w:color w:val="000000" w:themeColor="text1"/>
                <w:sz w:val="24"/>
                <w:szCs w:val="24"/>
                <w:lang w:val="en-US" w:eastAsia="zh-CN"/>
              </w:rPr>
              <w:t>15</w:t>
            </w:r>
            <w:r>
              <w:rPr>
                <w:rFonts w:hint="eastAsia" w:ascii="仿宋" w:hAnsi="仿宋" w:eastAsia="仿宋"/>
                <w:color w:val="000000" w:themeColor="text1"/>
                <w:sz w:val="24"/>
                <w:szCs w:val="24"/>
              </w:rPr>
              <w:t>分；针对性一般，可行性一般，内容较为详实，得</w:t>
            </w:r>
            <w:r>
              <w:rPr>
                <w:rFonts w:ascii="仿宋" w:hAnsi="仿宋" w:eastAsia="仿宋"/>
                <w:color w:val="000000" w:themeColor="text1"/>
                <w:sz w:val="24"/>
                <w:szCs w:val="24"/>
              </w:rPr>
              <w:t>12</w:t>
            </w:r>
            <w:r>
              <w:rPr>
                <w:rFonts w:hint="eastAsia" w:ascii="仿宋" w:hAnsi="仿宋" w:eastAsia="仿宋"/>
                <w:color w:val="000000" w:themeColor="text1"/>
                <w:sz w:val="24"/>
                <w:szCs w:val="24"/>
              </w:rPr>
              <w:t>分；针对性较差，可行性较差，内容较为简单，得</w:t>
            </w:r>
            <w:r>
              <w:rPr>
                <w:rFonts w:hint="eastAsia" w:ascii="仿宋" w:hAnsi="仿宋" w:eastAsia="仿宋"/>
                <w:color w:val="000000" w:themeColor="text1"/>
                <w:sz w:val="24"/>
                <w:szCs w:val="24"/>
                <w:lang w:val="en-US" w:eastAsia="zh-CN"/>
              </w:rPr>
              <w:t>9</w:t>
            </w:r>
            <w:r>
              <w:rPr>
                <w:rFonts w:hint="eastAsia" w:ascii="仿宋" w:hAnsi="仿宋" w:eastAsia="仿宋"/>
                <w:color w:val="000000" w:themeColor="text1"/>
                <w:sz w:val="24"/>
                <w:szCs w:val="24"/>
              </w:rPr>
              <w:t>分；针对性差，可行性差，内容简单，得</w:t>
            </w:r>
            <w:r>
              <w:rPr>
                <w:rFonts w:hint="eastAsia" w:ascii="仿宋" w:hAnsi="仿宋" w:eastAsia="仿宋"/>
                <w:color w:val="000000" w:themeColor="text1"/>
                <w:sz w:val="24"/>
                <w:szCs w:val="24"/>
                <w:lang w:val="en-US" w:eastAsia="zh-CN"/>
              </w:rPr>
              <w:t>6</w:t>
            </w:r>
            <w:r>
              <w:rPr>
                <w:rFonts w:hint="eastAsia" w:ascii="仿宋" w:hAnsi="仿宋" w:eastAsia="仿宋"/>
                <w:color w:val="000000" w:themeColor="text1"/>
                <w:sz w:val="24"/>
                <w:szCs w:val="24"/>
              </w:rPr>
              <w:t>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15</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65" w:type="dxa"/>
            <w:vAlign w:val="center"/>
          </w:tcPr>
          <w:p>
            <w:pPr>
              <w:spacing w:line="280" w:lineRule="exact"/>
              <w:jc w:val="center"/>
              <w:rPr>
                <w:rFonts w:ascii="仿宋" w:hAnsi="仿宋" w:eastAsia="仿宋"/>
                <w:color w:val="auto"/>
                <w:sz w:val="24"/>
                <w:szCs w:val="24"/>
              </w:rPr>
            </w:pPr>
            <w:r>
              <w:rPr>
                <w:rFonts w:hint="eastAsia" w:ascii="仿宋" w:hAnsi="仿宋" w:eastAsia="仿宋"/>
                <w:color w:val="auto"/>
                <w:sz w:val="24"/>
                <w:szCs w:val="24"/>
              </w:rPr>
              <w:t>2</w:t>
            </w:r>
          </w:p>
        </w:tc>
        <w:tc>
          <w:tcPr>
            <w:tcW w:w="1134" w:type="dxa"/>
            <w:vAlign w:val="center"/>
          </w:tcPr>
          <w:p>
            <w:pPr>
              <w:spacing w:line="280" w:lineRule="exact"/>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紧急情况处理方案</w:t>
            </w:r>
          </w:p>
        </w:tc>
        <w:tc>
          <w:tcPr>
            <w:tcW w:w="7326" w:type="dxa"/>
            <w:vAlign w:val="center"/>
          </w:tcPr>
          <w:p>
            <w:pPr>
              <w:spacing w:line="280" w:lineRule="exact"/>
              <w:jc w:val="left"/>
              <w:rPr>
                <w:rFonts w:ascii="仿宋" w:hAnsi="仿宋" w:eastAsia="仿宋"/>
                <w:color w:val="000000" w:themeColor="text1"/>
                <w:sz w:val="24"/>
                <w:szCs w:val="24"/>
              </w:rPr>
            </w:pPr>
            <w:r>
              <w:rPr>
                <w:rFonts w:hint="eastAsia" w:ascii="仿宋" w:hAnsi="仿宋" w:eastAsia="仿宋"/>
                <w:color w:val="auto"/>
                <w:sz w:val="24"/>
                <w:szCs w:val="24"/>
                <w:lang w:val="en-US" w:eastAsia="zh-CN"/>
              </w:rPr>
              <w:t>供应商根据本项目需求拟定</w:t>
            </w:r>
            <w:r>
              <w:rPr>
                <w:rFonts w:hint="eastAsia" w:ascii="仿宋" w:hAnsi="仿宋" w:eastAsia="仿宋"/>
                <w:color w:val="auto"/>
                <w:sz w:val="24"/>
                <w:szCs w:val="24"/>
              </w:rPr>
              <w:t>紧急情况处理</w:t>
            </w:r>
            <w:r>
              <w:rPr>
                <w:rFonts w:hint="eastAsia" w:ascii="仿宋" w:hAnsi="仿宋" w:eastAsia="仿宋"/>
                <w:color w:val="000000" w:themeColor="text1"/>
                <w:sz w:val="24"/>
                <w:szCs w:val="24"/>
              </w:rPr>
              <w:t>方案</w:t>
            </w:r>
            <w:r>
              <w:rPr>
                <w:rFonts w:hint="eastAsia" w:ascii="仿宋" w:hAnsi="仿宋" w:eastAsia="仿宋"/>
                <w:color w:val="000000" w:themeColor="text1"/>
                <w:sz w:val="24"/>
                <w:szCs w:val="24"/>
                <w:lang w:eastAsia="zh-CN"/>
              </w:rPr>
              <w:t>，</w:t>
            </w:r>
            <w:r>
              <w:rPr>
                <w:rFonts w:hint="eastAsia" w:ascii="仿宋" w:hAnsi="仿宋" w:eastAsia="仿宋"/>
                <w:color w:val="000000" w:themeColor="text1"/>
                <w:sz w:val="24"/>
                <w:szCs w:val="24"/>
                <w:lang w:val="en-US" w:eastAsia="zh-CN"/>
              </w:rPr>
              <w:t>方案</w:t>
            </w:r>
            <w:r>
              <w:rPr>
                <w:rFonts w:hint="eastAsia" w:ascii="仿宋" w:hAnsi="仿宋" w:eastAsia="仿宋"/>
                <w:color w:val="000000" w:themeColor="text1"/>
                <w:sz w:val="24"/>
                <w:szCs w:val="24"/>
              </w:rPr>
              <w:t>完全满足应急管理需求，内容具体，方案科学可行，得</w:t>
            </w:r>
            <w:r>
              <w:rPr>
                <w:rFonts w:hint="eastAsia" w:ascii="仿宋" w:hAnsi="仿宋" w:eastAsia="仿宋"/>
                <w:color w:val="000000" w:themeColor="text1"/>
                <w:sz w:val="24"/>
                <w:szCs w:val="24"/>
                <w:lang w:val="en-US" w:eastAsia="zh-CN"/>
              </w:rPr>
              <w:t>10</w:t>
            </w:r>
            <w:r>
              <w:rPr>
                <w:rFonts w:hint="eastAsia" w:ascii="仿宋" w:hAnsi="仿宋" w:eastAsia="仿宋"/>
                <w:color w:val="000000" w:themeColor="text1"/>
                <w:sz w:val="24"/>
                <w:szCs w:val="24"/>
              </w:rPr>
              <w:t xml:space="preserve">分， </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方案基本满足应急管理服务需求，缺乏针对性或可行性有欠缺，得</w:t>
            </w:r>
            <w:r>
              <w:rPr>
                <w:rFonts w:hint="eastAsia" w:ascii="仿宋" w:hAnsi="仿宋" w:eastAsia="仿宋"/>
                <w:color w:val="000000" w:themeColor="text1"/>
                <w:sz w:val="24"/>
                <w:szCs w:val="24"/>
                <w:lang w:val="en-US" w:eastAsia="zh-CN"/>
              </w:rPr>
              <w:t>7</w:t>
            </w:r>
            <w:r>
              <w:rPr>
                <w:rFonts w:hint="eastAsia" w:ascii="仿宋" w:hAnsi="仿宋" w:eastAsia="仿宋"/>
                <w:color w:val="000000" w:themeColor="text1"/>
                <w:sz w:val="24"/>
                <w:szCs w:val="24"/>
              </w:rPr>
              <w:t>分， 方案有缺失，影响项目实施，得</w:t>
            </w:r>
            <w:r>
              <w:rPr>
                <w:rFonts w:hint="eastAsia" w:ascii="仿宋" w:hAnsi="仿宋" w:eastAsia="仿宋"/>
                <w:color w:val="000000" w:themeColor="text1"/>
                <w:sz w:val="24"/>
                <w:szCs w:val="24"/>
                <w:lang w:val="en-US" w:eastAsia="zh-CN"/>
              </w:rPr>
              <w:t>4</w:t>
            </w:r>
            <w:r>
              <w:rPr>
                <w:rFonts w:hint="eastAsia" w:ascii="仿宋" w:hAnsi="仿宋" w:eastAsia="仿宋"/>
                <w:color w:val="000000" w:themeColor="text1"/>
                <w:sz w:val="24"/>
                <w:szCs w:val="24"/>
              </w:rPr>
              <w:t>分，</w:t>
            </w:r>
          </w:p>
          <w:p>
            <w:pPr>
              <w:spacing w:line="280" w:lineRule="exact"/>
              <w:jc w:val="left"/>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szCs w:val="24"/>
              </w:rPr>
              <w:t>方案缺失严重，或不能满足应急管理服务需求，得</w:t>
            </w:r>
            <w:r>
              <w:rPr>
                <w:rFonts w:hint="eastAsia" w:ascii="仿宋" w:hAnsi="仿宋" w:eastAsia="仿宋"/>
                <w:color w:val="000000" w:themeColor="text1"/>
                <w:sz w:val="24"/>
                <w:szCs w:val="24"/>
                <w:lang w:val="en-US" w:eastAsia="zh-CN"/>
              </w:rPr>
              <w:t>1</w:t>
            </w:r>
            <w:r>
              <w:rPr>
                <w:rFonts w:hint="eastAsia" w:ascii="仿宋" w:hAnsi="仿宋" w:eastAsia="仿宋"/>
                <w:color w:val="000000" w:themeColor="text1"/>
                <w:sz w:val="24"/>
                <w:szCs w:val="24"/>
              </w:rPr>
              <w:t>分。</w:t>
            </w:r>
          </w:p>
        </w:tc>
        <w:tc>
          <w:tcPr>
            <w:tcW w:w="851" w:type="dxa"/>
            <w:vAlign w:val="center"/>
          </w:tcPr>
          <w:p>
            <w:pPr>
              <w:spacing w:line="280" w:lineRule="exact"/>
              <w:jc w:val="center"/>
              <w:rPr>
                <w:rFonts w:ascii="仿宋" w:hAnsi="仿宋" w:eastAsia="仿宋"/>
                <w:color w:val="0000FF"/>
                <w:sz w:val="24"/>
                <w:szCs w:val="24"/>
              </w:rPr>
            </w:pPr>
            <w:r>
              <w:rPr>
                <w:rFonts w:hint="eastAsia" w:ascii="仿宋" w:hAnsi="仿宋" w:eastAsia="仿宋"/>
                <w:sz w:val="24"/>
                <w:szCs w:val="24"/>
                <w:lang w:val="en-US" w:eastAsia="zh-CN"/>
              </w:rPr>
              <w:t>10</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维保人员配备</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人员配备3人（含3人）得</w:t>
            </w:r>
            <w:r>
              <w:rPr>
                <w:rFonts w:hint="eastAsia" w:ascii="仿宋" w:hAnsi="仿宋" w:eastAsia="仿宋"/>
                <w:sz w:val="24"/>
                <w:szCs w:val="24"/>
                <w:lang w:val="en-US" w:eastAsia="zh-CN"/>
              </w:rPr>
              <w:t>4</w:t>
            </w:r>
            <w:r>
              <w:rPr>
                <w:rFonts w:hint="eastAsia" w:ascii="仿宋" w:hAnsi="仿宋" w:eastAsia="仿宋"/>
                <w:sz w:val="24"/>
                <w:szCs w:val="24"/>
              </w:rPr>
              <w:t>分，每增加1人加2分，最高得10分。</w:t>
            </w:r>
          </w:p>
          <w:p>
            <w:pPr>
              <w:spacing w:line="280" w:lineRule="exact"/>
              <w:jc w:val="left"/>
              <w:rPr>
                <w:rFonts w:ascii="仿宋" w:hAnsi="仿宋" w:eastAsia="仿宋"/>
                <w:sz w:val="24"/>
                <w:szCs w:val="24"/>
              </w:rPr>
            </w:pPr>
            <w:r>
              <w:rPr>
                <w:rFonts w:hint="eastAsia" w:ascii="仿宋" w:hAnsi="仿宋" w:eastAsia="仿宋"/>
                <w:sz w:val="24"/>
                <w:szCs w:val="24"/>
              </w:rPr>
              <w:t>人员需提供与本项目相关的上岗证书复印件、身份证复印件。符合条件得分，不符合不得分。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相关维保、维修设备配置</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相关维保、维修设备配置合理齐全，满足维保要求的得(6-10]分。相关维保、维修设备基本满足要求得(3-6]分，相关维保、维修设备配置不合理，不能完全满足维保、维修要求得(0-3]分。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665" w:type="dxa"/>
            <w:vMerge w:val="restart"/>
            <w:vAlign w:val="center"/>
          </w:tcPr>
          <w:p>
            <w:pPr>
              <w:spacing w:line="280" w:lineRule="exact"/>
              <w:ind w:firstLine="120" w:firstLineChars="50"/>
              <w:jc w:val="center"/>
              <w:rPr>
                <w:rFonts w:ascii="仿宋" w:hAnsi="仿宋" w:eastAsia="仿宋"/>
                <w:sz w:val="24"/>
                <w:szCs w:val="24"/>
              </w:rPr>
            </w:pPr>
            <w:r>
              <w:rPr>
                <w:rFonts w:hint="eastAsia" w:ascii="仿宋" w:hAnsi="仿宋" w:eastAsia="仿宋"/>
                <w:sz w:val="24"/>
                <w:szCs w:val="24"/>
              </w:rPr>
              <w:t>5</w:t>
            </w:r>
          </w:p>
        </w:tc>
        <w:tc>
          <w:tcPr>
            <w:tcW w:w="1134" w:type="dxa"/>
            <w:vMerge w:val="restart"/>
            <w:vAlign w:val="center"/>
          </w:tcPr>
          <w:p>
            <w:pPr>
              <w:spacing w:line="280" w:lineRule="exact"/>
              <w:jc w:val="center"/>
              <w:rPr>
                <w:rFonts w:ascii="仿宋" w:hAnsi="仿宋" w:eastAsia="仿宋"/>
                <w:sz w:val="24"/>
                <w:szCs w:val="24"/>
              </w:rPr>
            </w:pPr>
            <w:r>
              <w:rPr>
                <w:rFonts w:hint="eastAsia" w:ascii="仿宋" w:hAnsi="仿宋" w:eastAsia="仿宋"/>
                <w:sz w:val="24"/>
                <w:szCs w:val="24"/>
              </w:rPr>
              <w:t xml:space="preserve">售后服务能力 </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有满足本项目的售后服务机构（提供房产证明或房屋租赁合同复印件）。符合得</w:t>
            </w:r>
            <w:r>
              <w:rPr>
                <w:rFonts w:hint="eastAsia" w:ascii="仿宋" w:hAnsi="仿宋" w:eastAsia="仿宋"/>
                <w:sz w:val="24"/>
                <w:szCs w:val="24"/>
                <w:lang w:val="en-US" w:eastAsia="zh-CN"/>
              </w:rPr>
              <w:t>3</w:t>
            </w:r>
            <w:r>
              <w:rPr>
                <w:rFonts w:hint="eastAsia" w:ascii="仿宋" w:hAnsi="仿宋" w:eastAsia="仿宋"/>
                <w:sz w:val="24"/>
                <w:szCs w:val="24"/>
              </w:rPr>
              <w:t>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有备品备件库，提供相关证明文件。符合得</w:t>
            </w:r>
            <w:r>
              <w:rPr>
                <w:rFonts w:hint="eastAsia" w:ascii="仿宋" w:hAnsi="仿宋" w:eastAsia="仿宋"/>
                <w:sz w:val="24"/>
                <w:szCs w:val="24"/>
                <w:lang w:val="en-US" w:eastAsia="zh-CN"/>
              </w:rPr>
              <w:t>2</w:t>
            </w:r>
            <w:r>
              <w:rPr>
                <w:rFonts w:hint="eastAsia" w:ascii="仿宋" w:hAnsi="仿宋" w:eastAsia="仿宋"/>
                <w:sz w:val="24"/>
                <w:szCs w:val="24"/>
              </w:rPr>
              <w:t>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供应商根据本项目实际情况拟定售后服务方案，包含服务组织机构、服务管理制度、服务保障措施、现场服务时间（48小时内现场解决问题），每提供1项得2.5分，不提供不得分，满分10分；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类似业绩</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供应商提供类似业绩</w:t>
            </w:r>
            <w:r>
              <w:rPr>
                <w:rFonts w:hint="eastAsia" w:ascii="仿宋" w:hAnsi="仿宋" w:eastAsia="仿宋"/>
                <w:sz w:val="24"/>
                <w:szCs w:val="24"/>
                <w:lang w:eastAsia="zh-CN"/>
              </w:rPr>
              <w:t>2020年</w:t>
            </w:r>
            <w:r>
              <w:rPr>
                <w:rFonts w:hint="eastAsia" w:ascii="仿宋" w:hAnsi="仿宋" w:eastAsia="仿宋"/>
                <w:sz w:val="24"/>
                <w:szCs w:val="24"/>
              </w:rPr>
              <w:t>01月01日-至今，需提供类似业绩合同</w:t>
            </w:r>
            <w:r>
              <w:rPr>
                <w:rFonts w:hint="eastAsia" w:ascii="仿宋" w:hAnsi="仿宋" w:eastAsia="仿宋"/>
                <w:sz w:val="24"/>
                <w:szCs w:val="24"/>
                <w:lang w:val="en-US" w:eastAsia="zh-CN"/>
              </w:rPr>
              <w:t>或</w:t>
            </w:r>
            <w:r>
              <w:rPr>
                <w:rFonts w:hint="eastAsia" w:ascii="仿宋" w:hAnsi="仿宋" w:eastAsia="仿宋"/>
                <w:sz w:val="24"/>
                <w:szCs w:val="24"/>
              </w:rPr>
              <w:t>中标/成交通知书复印件，每提供一个有效业绩得2分 ，满分10分</w:t>
            </w:r>
            <w:r>
              <w:rPr>
                <w:rFonts w:hint="eastAsia" w:ascii="仿宋" w:hAnsi="仿宋" w:eastAsia="仿宋"/>
                <w:sz w:val="24"/>
                <w:szCs w:val="24"/>
                <w:shd w:val="clear" w:color="auto" w:fill="auto"/>
              </w:rPr>
              <w:t>。（不提供类似业绩或所提供的类似业绩不符合要求不得分）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5" w:type="dxa"/>
            <w:vAlign w:val="center"/>
          </w:tcPr>
          <w:p>
            <w:pPr>
              <w:spacing w:line="280" w:lineRule="exact"/>
              <w:jc w:val="center"/>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7</w:t>
            </w:r>
          </w:p>
        </w:tc>
        <w:tc>
          <w:tcPr>
            <w:tcW w:w="8460" w:type="dxa"/>
            <w:gridSpan w:val="2"/>
            <w:vAlign w:val="center"/>
          </w:tcPr>
          <w:p>
            <w:pPr>
              <w:spacing w:line="280" w:lineRule="exact"/>
              <w:jc w:val="center"/>
              <w:rPr>
                <w:rFonts w:ascii="仿宋" w:hAnsi="仿宋" w:eastAsia="仿宋" w:cs="仿宋"/>
                <w:spacing w:val="-20"/>
                <w:sz w:val="24"/>
                <w:szCs w:val="24"/>
              </w:rPr>
            </w:pPr>
            <w:r>
              <w:rPr>
                <w:rFonts w:hint="eastAsia" w:ascii="仿宋" w:hAnsi="仿宋" w:eastAsia="仿宋"/>
                <w:spacing w:val="-20"/>
                <w:sz w:val="24"/>
                <w:szCs w:val="24"/>
              </w:rPr>
              <w:t>合计</w:t>
            </w:r>
          </w:p>
        </w:tc>
        <w:tc>
          <w:tcPr>
            <w:tcW w:w="851" w:type="dxa"/>
            <w:vAlign w:val="center"/>
          </w:tcPr>
          <w:p>
            <w:pPr>
              <w:spacing w:line="280" w:lineRule="exact"/>
              <w:jc w:val="center"/>
              <w:rPr>
                <w:rFonts w:ascii="仿宋" w:hAnsi="仿宋" w:eastAsia="仿宋" w:cs="仿宋"/>
                <w:spacing w:val="-20"/>
                <w:sz w:val="24"/>
                <w:szCs w:val="24"/>
              </w:rPr>
            </w:pPr>
            <w:r>
              <w:rPr>
                <w:rFonts w:hint="eastAsia" w:ascii="仿宋" w:hAnsi="仿宋" w:eastAsia="仿宋" w:cs="仿宋"/>
                <w:spacing w:val="-20"/>
                <w:sz w:val="24"/>
                <w:szCs w:val="24"/>
                <w:lang w:val="en-US" w:eastAsia="zh-CN"/>
              </w:rPr>
              <w:t>70</w:t>
            </w:r>
            <w:r>
              <w:rPr>
                <w:rFonts w:hint="eastAsia" w:ascii="仿宋" w:hAnsi="仿宋" w:eastAsia="仿宋" w:cs="仿宋"/>
                <w:spacing w:val="-20"/>
                <w:sz w:val="24"/>
                <w:szCs w:val="24"/>
              </w:rPr>
              <w:t>分</w:t>
            </w:r>
          </w:p>
        </w:tc>
      </w:tr>
    </w:tbl>
    <w:p>
      <w:pPr>
        <w:jc w:val="left"/>
        <w:rPr>
          <w:rFonts w:ascii="仿宋" w:hAnsi="仿宋" w:eastAsia="仿宋"/>
          <w:bCs/>
          <w:sz w:val="24"/>
        </w:rPr>
      </w:pPr>
      <w:r>
        <w:rPr>
          <w:rFonts w:hint="eastAsia" w:ascii="仿宋" w:hAnsi="仿宋" w:eastAsia="仿宋"/>
          <w:bCs/>
          <w:sz w:val="24"/>
        </w:rPr>
        <w:t>说明：评分分值计算等于所有专家评分后的算术平均值，保留小数点后两位，小数点后三位“四舍五入”。</w:t>
      </w:r>
    </w:p>
    <w:p>
      <w:pPr>
        <w:pStyle w:val="224"/>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报价得分=（磋商基准价／磋商价格）×30%×100</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磋商价格=供应商的磋商报价（经算数性修正的）-政府采购政策优惠价格扣除。</w:t>
      </w:r>
    </w:p>
    <w:p>
      <w:pPr>
        <w:adjustRightInd w:val="0"/>
        <w:snapToGrid w:val="0"/>
        <w:spacing w:line="360" w:lineRule="auto"/>
        <w:ind w:firstLine="480" w:firstLineChars="200"/>
        <w:rPr>
          <w:rFonts w:ascii="仿宋" w:hAnsi="仿宋" w:eastAsia="仿宋"/>
          <w:bCs/>
          <w:color w:val="auto"/>
          <w:sz w:val="24"/>
          <w:szCs w:val="24"/>
        </w:rPr>
      </w:pPr>
      <w:r>
        <w:rPr>
          <w:rFonts w:hint="eastAsia" w:ascii="仿宋" w:hAnsi="仿宋" w:eastAsia="仿宋"/>
          <w:bCs/>
          <w:color w:val="auto"/>
          <w:sz w:val="24"/>
          <w:szCs w:val="24"/>
        </w:rPr>
        <w:t>本项目将对小型和微型企业产品的价格给予</w:t>
      </w:r>
      <w:r>
        <w:rPr>
          <w:rFonts w:ascii="仿宋" w:hAnsi="仿宋" w:eastAsia="仿宋"/>
          <w:bCs/>
          <w:color w:val="auto"/>
          <w:sz w:val="24"/>
          <w:szCs w:val="24"/>
        </w:rPr>
        <w:t>10</w:t>
      </w:r>
      <w:r>
        <w:rPr>
          <w:rFonts w:hint="eastAsia" w:ascii="仿宋" w:hAnsi="仿宋" w:eastAsia="仿宋"/>
          <w:bCs/>
          <w:color w:val="auto"/>
          <w:sz w:val="24"/>
          <w:szCs w:val="24"/>
        </w:rPr>
        <w:t>%的扣除，用扣除后的价格参与评审打分。</w:t>
      </w:r>
    </w:p>
    <w:p>
      <w:pPr>
        <w:adjustRightInd w:val="0"/>
        <w:snapToGrid w:val="0"/>
        <w:spacing w:line="360" w:lineRule="auto"/>
        <w:ind w:firstLine="480" w:firstLineChars="200"/>
        <w:rPr>
          <w:rFonts w:ascii="仿宋" w:hAnsi="仿宋" w:eastAsia="仿宋" w:cs="仿宋_GB2312"/>
          <w:bCs/>
          <w:sz w:val="24"/>
          <w:szCs w:val="24"/>
          <w:shd w:val="pct10" w:color="auto" w:fill="FFFFFF"/>
        </w:rPr>
      </w:pPr>
      <w:r>
        <w:rPr>
          <w:rFonts w:hint="eastAsia" w:ascii="仿宋" w:hAnsi="仿宋" w:eastAsia="仿宋" w:cs="仿宋_GB2312"/>
          <w:bCs/>
          <w:color w:val="auto"/>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ascii="仿宋" w:hAnsi="仿宋" w:eastAsia="仿宋" w:cs="仿宋_GB2312"/>
          <w:bCs/>
          <w:color w:val="auto"/>
          <w:sz w:val="24"/>
          <w:szCs w:val="24"/>
        </w:rPr>
        <w:t>10</w:t>
      </w:r>
      <w:r>
        <w:rPr>
          <w:rFonts w:hint="eastAsia" w:ascii="仿宋" w:hAnsi="仿宋" w:eastAsia="仿宋" w:cs="仿宋_GB2312"/>
          <w:bCs/>
          <w:color w:val="auto"/>
          <w:sz w:val="24"/>
          <w:szCs w:val="24"/>
        </w:rPr>
        <w:t>%）+供应商报价中不</w:t>
      </w:r>
      <w:r>
        <w:rPr>
          <w:rFonts w:hint="eastAsia" w:ascii="仿宋" w:hAnsi="仿宋" w:eastAsia="仿宋" w:cs="仿宋_GB2312"/>
          <w:bCs/>
          <w:sz w:val="24"/>
          <w:szCs w:val="24"/>
        </w:rPr>
        <w:t>属于小型和微型企业产品的价格部分；否则，其磋商价=磋商报价。</w:t>
      </w:r>
    </w:p>
    <w:p>
      <w:pPr>
        <w:adjustRightInd w:val="0"/>
        <w:snapToGrid w:val="0"/>
        <w:spacing w:line="360" w:lineRule="auto"/>
        <w:ind w:firstLine="480" w:firstLineChars="200"/>
        <w:rPr>
          <w:rFonts w:ascii="仿宋" w:hAnsi="仿宋" w:eastAsia="仿宋" w:cs="仿宋_GB2312"/>
          <w:bCs/>
          <w:sz w:val="24"/>
          <w:szCs w:val="24"/>
        </w:rPr>
      </w:pPr>
      <w:r>
        <w:rPr>
          <w:rFonts w:hint="eastAsia" w:ascii="仿宋" w:hAnsi="仿宋" w:eastAsia="仿宋"/>
          <w:bCs/>
          <w:sz w:val="24"/>
          <w:szCs w:val="24"/>
        </w:rPr>
        <w:t>24.8.2.2  在价格评审中，</w:t>
      </w:r>
      <w:r>
        <w:rPr>
          <w:rFonts w:hint="eastAsia" w:ascii="仿宋" w:hAnsi="仿宋" w:eastAsia="仿宋" w:cs="仿宋_GB2312"/>
          <w:bCs/>
          <w:sz w:val="24"/>
          <w:szCs w:val="24"/>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涉及政府采购政策优惠的，按磋商须知前附表规定调整供应商的技术、价格得分或总得分。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涉及多处获得政府采购政策优惠的，涉及调整得分的，按规定调整得分；涉及调整价格的，按规定调整价格。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价格项加分：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技术项加分：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注：1、供应商须提供23期《节能产品政府采购清单》关于磋商产品当前页的打印件；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2、供应商提供21期《环境标志产品政府采购清单》关于磋商产品当前页的打印件；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24.8.2.4属于中小企业评审优惠内容及价格扣除幅度：</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（一）中小企业（含中型、小型、微型企业）应当同时符合以下条件：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①符合中小企业划分标准（按《关于印发中小企业划型标准规定的通知》（工信部联企业〔2011〕300号）执行）；</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③小型、微型企业提供中型企业制造的货物的，视同为中型企业。</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（二）价格扣除办法：</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对于非专门面向中小企业的项目，对小型和微型企业（或联合体各方均为小型、微型企业的）产品的价格给予</w:t>
      </w:r>
      <w:r>
        <w:rPr>
          <w:rFonts w:ascii="仿宋" w:hAnsi="仿宋" w:eastAsia="仿宋"/>
          <w:bCs/>
          <w:sz w:val="24"/>
          <w:szCs w:val="24"/>
        </w:rPr>
        <w:t>10</w:t>
      </w:r>
      <w:r>
        <w:rPr>
          <w:rFonts w:hint="eastAsia" w:ascii="仿宋" w:hAnsi="仿宋" w:eastAsia="仿宋"/>
          <w:bCs/>
          <w:sz w:val="24"/>
          <w:szCs w:val="24"/>
        </w:rPr>
        <w:t>%的扣除，用扣除后的价格参与价格分的评审。</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（三）小型和微型企业适用价格扣除办法时应提供的相关资料：</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、《中小企业声明函》。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②、供应商应提供所磋商产品生产厂家的属地主管部门出具的证明函；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③、供应商应同时提供以上二个材料，否则将不给予价格扣除。</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④、供应商需在磋商文件报价部分中“磋商分项报价表”中逐项注明所投产品的生产厂家具体名称并备注是否属于小型、微型企业。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若所磋商产品为进口产品的，不适用《政府采购促进中小企业发展暂行办法》。</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24.8.5  最低报价不作为磋商的唯一依据。采购人不承诺将合同授予报价最低的供应商。</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24.8.6  经磋商委员会评议，认为磋商报价过高、均超出采购人预算或最高限价的项目，可以不确立成交供应商，重新组织磋商。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24.9低于成本价不正当竞争预防措施（实质性要求）：</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1）在评审过程中，评审委员会认为供应商投标价低于成本价，有可能影响产品质量或者不能诚信履约的，评审小组应当要求其在磋商现场合理的时间内提供书面说明，并提交相关证明材料，供应商不能证明其报价合理性的，评审小组应当将其作为无效处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2）供应商书面说明应当签字确认或者加盖公章，否则无效。书面说明的签字确认，由其法定代表人/主要负责人/本人或者其授权代表签字确认。</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p>
      <w:pPr>
        <w:spacing w:line="360" w:lineRule="auto"/>
        <w:ind w:firstLine="472" w:firstLineChars="200"/>
        <w:rPr>
          <w:bCs/>
          <w:sz w:val="24"/>
          <w:szCs w:val="24"/>
        </w:rPr>
      </w:pPr>
      <w:r>
        <w:rPr>
          <w:rFonts w:hint="eastAsia" w:ascii="仿宋" w:hAnsi="仿宋" w:eastAsia="仿宋"/>
          <w:bCs/>
          <w:spacing w:val="-2"/>
          <w:sz w:val="24"/>
          <w:szCs w:val="24"/>
        </w:rPr>
        <w:t>澄清：评审小组对于响应文件中个别地方含义不明确、同类问题表述不一致或者有明显文字和计算错误的内容，可以要求供应商在规定的时间内作出必要的澄清、说明或者补正。供应商的澄清、说明或者补正应当由其法定代表人或授权代理人签字，并不得超出响应文件的范围或者改变响应文件的实质性内容。供应商拒不进行澄清、说明、补正的，或者不能在规定时间内做出书面澄清、说明、补正的，评审小组将取消其继续参加磋商的资格。</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25. 磋商文件的澄清</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25.1 磋商委员会在磋商过程中有权随时请供应商就响应文件中含混之处加以澄清或答疑。</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25.2  供应商对要求澄清的问题应以书面形式明确答复，并应有法人授权代表的签署。</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25.3  供应商的澄清文件是响应文件的组成部分，并取代响应文件中被澄清的部分。</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25.4  响应文件的澄清不得改变磋商的实质内容。</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26．成交供应商的确定</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26.1  磋商委员会按照磋商文件的磋商办法负责向采购人推荐一家或一至三家供应商为成交候选人。</w:t>
      </w:r>
    </w:p>
    <w:p>
      <w:pPr>
        <w:autoSpaceDE w:val="0"/>
        <w:autoSpaceDN w:val="0"/>
        <w:adjustRightInd w:val="0"/>
        <w:spacing w:line="360" w:lineRule="auto"/>
        <w:ind w:firstLine="480" w:firstLineChars="200"/>
        <w:rPr>
          <w:rFonts w:ascii="仿宋" w:hAnsi="仿宋" w:eastAsia="仿宋"/>
          <w:bCs/>
          <w:kern w:val="0"/>
          <w:sz w:val="24"/>
          <w:szCs w:val="24"/>
        </w:rPr>
      </w:pPr>
      <w:r>
        <w:rPr>
          <w:rFonts w:hint="eastAsia" w:ascii="仿宋" w:hAnsi="仿宋" w:eastAsia="仿宋"/>
          <w:bCs/>
          <w:kern w:val="0"/>
          <w:sz w:val="24"/>
          <w:szCs w:val="24"/>
        </w:rPr>
        <w:t>26.2  成交供应商拒绝与采购人签订合同的，采购人可以按照评审报告推荐的成交供应商名单排序，确定下一候选人为成交供应商，也可以重新开展政府采购活动。</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 成交通知</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27.1 采购代理机构将在成交结果公示发布的同时，以书面形式向成交供应商发出《成交通知书》。</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 xml:space="preserve">27.2 </w:t>
      </w:r>
      <w:r>
        <w:rPr>
          <w:rFonts w:hint="eastAsia" w:ascii="仿宋" w:hAnsi="仿宋" w:eastAsia="仿宋"/>
          <w:bCs/>
          <w:color w:val="auto"/>
          <w:szCs w:val="24"/>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bCs/>
          <w:color w:val="auto"/>
          <w:szCs w:val="24"/>
          <w:shd w:val="clear" w:color="auto" w:fill="FFFFFF"/>
        </w:rPr>
        <w:t>不予以退还，但对其承担保密责任。</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 拒绝某些或所有磋商的权力。</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28.1 采购人或采购代理机构有权在《成交通知书》发放之前的任何时候拒绝任何有不正当行为或扰乱正常磋商工作的供应商，由此对相关供应商造成的损失不负责任。</w:t>
      </w:r>
    </w:p>
    <w:p>
      <w:pPr>
        <w:pStyle w:val="2"/>
        <w:keepNext w:val="0"/>
        <w:tabs>
          <w:tab w:val="center" w:pos="4970"/>
        </w:tabs>
        <w:spacing w:line="240" w:lineRule="auto"/>
        <w:rPr>
          <w:bCs/>
          <w:color w:val="auto"/>
          <w:sz w:val="24"/>
        </w:rPr>
      </w:pPr>
      <w:bookmarkStart w:id="25" w:name="_Toc65158534"/>
      <w:bookmarkStart w:id="26" w:name="_Toc56170387"/>
      <w:r>
        <w:rPr>
          <w:rFonts w:hint="eastAsia"/>
          <w:bCs/>
          <w:color w:val="auto"/>
          <w:sz w:val="24"/>
        </w:rPr>
        <w:t>八、授予合同</w:t>
      </w:r>
      <w:bookmarkEnd w:id="25"/>
      <w:bookmarkEnd w:id="26"/>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kern w:val="2"/>
          <w:szCs w:val="24"/>
        </w:rPr>
        <w:t xml:space="preserve">29. </w:t>
      </w:r>
      <w:r>
        <w:rPr>
          <w:rFonts w:hint="eastAsia" w:ascii="仿宋" w:hAnsi="仿宋" w:eastAsia="仿宋"/>
          <w:bCs/>
          <w:color w:val="auto"/>
          <w:szCs w:val="24"/>
        </w:rPr>
        <w:t>签订合同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29.1 成交供应商收到《成交通知书》后，须按有关规定与磋商方签定经济合同。合同的签订一般在《成交通知书》发出后30天内进行，但采购人事先约定的情况除外。</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29.2 合同签订后，卖方应按合同的规定履行合同，未按规定履约的，采购人有权取消合同，并且不退还成交供应商的磋商保证金。</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29.3 成交合同不得转让或分包。如需对合同的非主体部分进行转让或分包，供应商必须在磋商文件中予以说明，并需经采购人同意。否则，采购人有权取消成交供应商的资格。</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29.4 如成交供应商未按有关规定与采购人签订合同或提交合同履约保证金的，采购人可以选择其他成交候选人为成交供应商，并组织成交供应商和采购人签订经济合同。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29.5 合同履约保证金的形式为银行保函，另有约定的，按照约定条件执行。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 合同的组成</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 下列文件均为经济合同不可分割的组成部分：</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30.1.1 磋商文件及其附件、补遗文件；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 xml:space="preserve">30.1.2 成交供应商的响应文件及其他附件； </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30.1.3 经确认的答疑记录；</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30.1.4 成交通知书。</w:t>
      </w:r>
    </w:p>
    <w:p>
      <w:pPr>
        <w:pStyle w:val="2"/>
        <w:keepNext w:val="0"/>
        <w:tabs>
          <w:tab w:val="center" w:pos="4970"/>
        </w:tabs>
        <w:spacing w:line="240" w:lineRule="auto"/>
        <w:jc w:val="both"/>
        <w:rPr>
          <w:bCs/>
          <w:color w:val="auto"/>
          <w:sz w:val="24"/>
        </w:rPr>
      </w:pPr>
      <w:bookmarkStart w:id="27" w:name="_Toc65158535"/>
      <w:bookmarkStart w:id="28" w:name="_Toc56170388"/>
      <w:r>
        <w:rPr>
          <w:bCs/>
          <w:color w:val="auto"/>
          <w:sz w:val="24"/>
        </w:rPr>
        <w:tab/>
      </w:r>
      <w:r>
        <w:rPr>
          <w:rFonts w:hint="eastAsia"/>
          <w:bCs/>
          <w:color w:val="auto"/>
          <w:sz w:val="24"/>
        </w:rPr>
        <w:t>九、买方授标时更改采购服务数量的权利</w:t>
      </w:r>
      <w:bookmarkEnd w:id="27"/>
      <w:bookmarkEnd w:id="28"/>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31. 采购人在采购合同履行期间，有权按“磋商须知前附表”第14项约定的内容对本次磋商中规定的服务予以局部增加或减少，但不得对单价或其它实质性内容做任何改变，对增减的数量按同类型成交价结算。</w:t>
      </w:r>
    </w:p>
    <w:p>
      <w:pPr>
        <w:pStyle w:val="2"/>
        <w:spacing w:line="240" w:lineRule="auto"/>
        <w:rPr>
          <w:bCs/>
          <w:color w:val="auto"/>
          <w:sz w:val="24"/>
        </w:rPr>
      </w:pPr>
      <w:bookmarkStart w:id="29" w:name="_Toc56170389"/>
      <w:bookmarkStart w:id="30" w:name="_Toc65158536"/>
      <w:r>
        <w:rPr>
          <w:rFonts w:hint="eastAsia"/>
          <w:bCs/>
          <w:color w:val="auto"/>
          <w:sz w:val="24"/>
        </w:rPr>
        <w:t>十、其他事项</w:t>
      </w:r>
      <w:bookmarkEnd w:id="29"/>
      <w:bookmarkEnd w:id="30"/>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  代理服务费</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32.1 成交供应商应按本磋商文件的规定，在《成交通知书》核发时至核发后3天内，向采购代理机构支付代理服务费。其计算标准和方法见供应商须知前附表。</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33. 本磋商文件是根据《中华人民共和国政府采购法》及其实施条例（658号令）及《政府采购货物和服务招标投标管理办法》（87号令）规定编制的，解释权属新疆德鸿项目管理咨询有限公司。</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34. 为了做好磋商工作，供应商应组织有关商务和技术人员，认真解答或澄清磋商委员会在磋商过程中提出的有关商务和技术问题。</w:t>
      </w:r>
      <w:bookmarkEnd w:id="8"/>
      <w:bookmarkStart w:id="31" w:name="_Toc55990501"/>
      <w:bookmarkStart w:id="32" w:name="_Toc65158537"/>
      <w:bookmarkStart w:id="33" w:name="_Toc56170390"/>
    </w:p>
    <w:bookmarkEnd w:id="31"/>
    <w:bookmarkEnd w:id="32"/>
    <w:bookmarkEnd w:id="33"/>
    <w:p>
      <w:pPr>
        <w:pStyle w:val="3"/>
        <w:spacing w:line="300" w:lineRule="exact"/>
        <w:jc w:val="center"/>
        <w:rPr>
          <w:b/>
          <w:bCs/>
          <w:color w:val="auto"/>
          <w:sz w:val="28"/>
          <w:szCs w:val="28"/>
        </w:rPr>
      </w:pPr>
    </w:p>
    <w:p>
      <w:pPr>
        <w:pStyle w:val="3"/>
        <w:spacing w:line="300" w:lineRule="exact"/>
        <w:jc w:val="center"/>
        <w:rPr>
          <w:b/>
          <w:bCs/>
          <w:color w:val="auto"/>
          <w:sz w:val="28"/>
          <w:szCs w:val="28"/>
        </w:rPr>
      </w:pPr>
    </w:p>
    <w:p/>
    <w:p>
      <w:pPr>
        <w:pStyle w:val="3"/>
        <w:spacing w:line="300" w:lineRule="exact"/>
        <w:jc w:val="center"/>
        <w:rPr>
          <w:b/>
          <w:bCs/>
          <w:color w:val="auto"/>
          <w:sz w:val="28"/>
          <w:szCs w:val="28"/>
        </w:rPr>
      </w:pPr>
    </w:p>
    <w:p>
      <w:pPr>
        <w:pStyle w:val="3"/>
        <w:spacing w:line="300" w:lineRule="exact"/>
        <w:jc w:val="center"/>
        <w:rPr>
          <w:b/>
          <w:bCs/>
          <w:color w:val="auto"/>
          <w:sz w:val="28"/>
          <w:szCs w:val="28"/>
        </w:rPr>
      </w:pPr>
    </w:p>
    <w:p>
      <w:pPr>
        <w:pStyle w:val="3"/>
        <w:spacing w:line="300" w:lineRule="exact"/>
        <w:jc w:val="center"/>
        <w:rPr>
          <w:b/>
          <w:bCs/>
          <w:color w:val="auto"/>
          <w:sz w:val="28"/>
          <w:szCs w:val="28"/>
        </w:rPr>
      </w:pPr>
    </w:p>
    <w:p>
      <w:pPr>
        <w:rPr>
          <w:b/>
          <w:bCs/>
          <w:color w:val="auto"/>
          <w:sz w:val="28"/>
          <w:szCs w:val="28"/>
        </w:rPr>
      </w:pPr>
    </w:p>
    <w:p>
      <w:pPr>
        <w:pStyle w:val="42"/>
        <w:rPr>
          <w:b/>
          <w:bCs/>
          <w:color w:val="auto"/>
          <w:sz w:val="28"/>
          <w:szCs w:val="28"/>
        </w:rPr>
      </w:pPr>
    </w:p>
    <w:p/>
    <w:p>
      <w:pPr>
        <w:pStyle w:val="3"/>
        <w:spacing w:line="300" w:lineRule="exact"/>
        <w:jc w:val="center"/>
        <w:rPr>
          <w:b/>
          <w:bCs/>
          <w:color w:val="auto"/>
          <w:sz w:val="28"/>
          <w:szCs w:val="28"/>
        </w:rPr>
      </w:pPr>
      <w:r>
        <w:rPr>
          <w:rFonts w:hint="eastAsia"/>
          <w:b/>
          <w:bCs/>
          <w:color w:val="auto"/>
          <w:sz w:val="28"/>
          <w:szCs w:val="28"/>
        </w:rPr>
        <w:t>第三章、维保设备名称及要求</w:t>
      </w:r>
    </w:p>
    <w:p>
      <w:pPr>
        <w:pStyle w:val="2"/>
        <w:numPr>
          <w:ilvl w:val="0"/>
          <w:numId w:val="2"/>
        </w:numPr>
        <w:spacing w:before="0" w:after="100" w:afterAutospacing="1" w:line="240" w:lineRule="auto"/>
        <w:jc w:val="left"/>
        <w:rPr>
          <w:rFonts w:hint="eastAsia" w:ascii="仿宋" w:hAnsi="仿宋" w:eastAsia="仿宋" w:cs="仿宋"/>
          <w:sz w:val="28"/>
          <w:szCs w:val="28"/>
        </w:rPr>
      </w:pPr>
      <w:bookmarkStart w:id="34" w:name="_Toc444732717"/>
      <w:bookmarkStart w:id="35" w:name="_Toc55990502"/>
      <w:bookmarkStart w:id="36" w:name="_Toc56170391"/>
      <w:bookmarkStart w:id="37" w:name="_Toc65158538"/>
      <w:r>
        <w:rPr>
          <w:rFonts w:hint="eastAsia" w:ascii="仿宋" w:hAnsi="仿宋" w:eastAsia="仿宋" w:cs="仿宋"/>
          <w:sz w:val="28"/>
          <w:szCs w:val="28"/>
        </w:rPr>
        <w:t>服务内容</w:t>
      </w:r>
    </w:p>
    <w:tbl>
      <w:tblPr>
        <w:tblStyle w:val="43"/>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90"/>
        <w:gridCol w:w="2188"/>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15"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服务项目</w:t>
            </w:r>
          </w:p>
        </w:tc>
        <w:tc>
          <w:tcPr>
            <w:tcW w:w="3390" w:type="dxa"/>
            <w:noWrap w:val="0"/>
            <w:vAlign w:val="center"/>
          </w:tcPr>
          <w:p>
            <w:pPr>
              <w:pStyle w:val="101"/>
              <w:spacing w:line="420" w:lineRule="exact"/>
              <w:ind w:firstLine="480"/>
              <w:rPr>
                <w:rFonts w:hint="eastAsia" w:ascii="仿宋" w:hAnsi="仿宋" w:eastAsia="仿宋" w:cs="仿宋"/>
                <w:sz w:val="24"/>
                <w:szCs w:val="28"/>
              </w:rPr>
            </w:pPr>
            <w:r>
              <w:rPr>
                <w:rFonts w:hint="eastAsia" w:ascii="仿宋" w:hAnsi="仿宋" w:eastAsia="仿宋" w:cs="仿宋"/>
                <w:sz w:val="24"/>
                <w:szCs w:val="28"/>
              </w:rPr>
              <w:t>服务方式详情</w:t>
            </w:r>
          </w:p>
        </w:tc>
        <w:tc>
          <w:tcPr>
            <w:tcW w:w="2188" w:type="dxa"/>
            <w:noWrap w:val="0"/>
            <w:vAlign w:val="center"/>
          </w:tcPr>
          <w:p>
            <w:pPr>
              <w:pStyle w:val="101"/>
              <w:spacing w:line="420" w:lineRule="exact"/>
              <w:ind w:firstLine="480"/>
              <w:rPr>
                <w:rFonts w:hint="eastAsia" w:ascii="仿宋" w:hAnsi="仿宋" w:eastAsia="仿宋" w:cs="仿宋"/>
                <w:sz w:val="24"/>
                <w:szCs w:val="28"/>
              </w:rPr>
            </w:pPr>
            <w:r>
              <w:rPr>
                <w:rFonts w:hint="eastAsia" w:ascii="仿宋" w:hAnsi="仿宋" w:eastAsia="仿宋" w:cs="仿宋"/>
                <w:sz w:val="24"/>
                <w:szCs w:val="28"/>
              </w:rPr>
              <w:t>交付标准</w:t>
            </w:r>
          </w:p>
        </w:tc>
        <w:tc>
          <w:tcPr>
            <w:tcW w:w="2599" w:type="dxa"/>
            <w:noWrap w:val="0"/>
            <w:vAlign w:val="center"/>
          </w:tcPr>
          <w:p>
            <w:pPr>
              <w:pStyle w:val="101"/>
              <w:spacing w:line="420" w:lineRule="exact"/>
              <w:ind w:firstLine="480"/>
              <w:rPr>
                <w:rFonts w:hint="eastAsia" w:ascii="仿宋" w:hAnsi="仿宋" w:eastAsia="仿宋" w:cs="仿宋"/>
                <w:sz w:val="24"/>
                <w:szCs w:val="28"/>
              </w:rPr>
            </w:pPr>
            <w:r>
              <w:rPr>
                <w:rFonts w:hint="eastAsia" w:ascii="仿宋" w:hAnsi="仿宋" w:eastAsia="仿宋" w:cs="仿宋"/>
                <w:sz w:val="24"/>
                <w:szCs w:val="28"/>
              </w:rPr>
              <w:t>涉及服务内容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715"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热线服务</w:t>
            </w:r>
          </w:p>
        </w:tc>
        <w:tc>
          <w:tcPr>
            <w:tcW w:w="3390"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1、售后技术客服通过服务热线帮助您回答常见故障的问题。</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2、解决限于基础应用过程的常见简单问题。</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3、若问题未解决会将您的所有电话问题及请求记录并登记在工程师待查序列。</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4、根据您的需要决定是否提请工程师远程服务解决。</w:t>
            </w:r>
          </w:p>
        </w:tc>
        <w:tc>
          <w:tcPr>
            <w:tcW w:w="2188"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7*24小时</w:t>
            </w:r>
          </w:p>
        </w:tc>
        <w:tc>
          <w:tcPr>
            <w:tcW w:w="2599"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软件：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1、分诊台软件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2、虚拟叫号器软件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3、服务器端软件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4、数据库维护</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硬件：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1、分诊台候诊屏</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2、诊室叫号屏</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3、自助终端</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4、物理叫号器</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5、系统其他外设设备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715"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远程服务</w:t>
            </w:r>
          </w:p>
        </w:tc>
        <w:tc>
          <w:tcPr>
            <w:tcW w:w="3390"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需要院方协助我司售后工程师搭建远程网络环境。</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由售后工程师准确锁定应用故障。工程师排除应用软件问题。</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4、为您迅速找到并解决问题。</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5、远程暂时无法支持的，根据您的需要决定是否提请工程师派往现场解决。</w:t>
            </w:r>
          </w:p>
        </w:tc>
        <w:tc>
          <w:tcPr>
            <w:tcW w:w="2188"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6*8小时</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服务方式：提供远程服务</w:t>
            </w:r>
          </w:p>
        </w:tc>
        <w:tc>
          <w:tcPr>
            <w:tcW w:w="2599" w:type="dxa"/>
            <w:noWrap w:val="0"/>
            <w:vAlign w:val="center"/>
          </w:tcPr>
          <w:p>
            <w:pPr>
              <w:pStyle w:val="101"/>
              <w:spacing w:line="420" w:lineRule="exact"/>
              <w:ind w:firstLine="480"/>
              <w:rPr>
                <w:rFonts w:hint="eastAsia" w:ascii="仿宋" w:hAnsi="仿宋" w:eastAsia="仿宋" w:cs="仿宋"/>
                <w:sz w:val="24"/>
                <w:szCs w:val="28"/>
              </w:rPr>
            </w:pPr>
            <w:r>
              <w:rPr>
                <w:rFonts w:hint="eastAsia" w:ascii="仿宋" w:hAnsi="仿宋" w:eastAsia="仿宋" w:cs="仿宋"/>
                <w:sz w:val="24"/>
                <w:szCs w:val="28"/>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715"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现场支持</w:t>
            </w:r>
          </w:p>
        </w:tc>
        <w:tc>
          <w:tcPr>
            <w:tcW w:w="3390"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为了能够快速解决您的应用问题，工程师先以电话或计算机远程的方式支持。</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若远程无法解决问题，售后工程师将在48个小时赶赴您的应用现场。</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3、现场与您的日常维护人员了解具体情况。</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4、1-3个工作日为您解决SHINE软硬件应用问题。</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5、提供书面故障说明报告。</w:t>
            </w:r>
          </w:p>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6、为您提供预防措施和应用建议。</w:t>
            </w:r>
          </w:p>
        </w:tc>
        <w:tc>
          <w:tcPr>
            <w:tcW w:w="2188" w:type="dxa"/>
            <w:noWrap w:val="0"/>
            <w:vAlign w:val="center"/>
          </w:tcPr>
          <w:p>
            <w:pPr>
              <w:pStyle w:val="101"/>
              <w:spacing w:line="420" w:lineRule="exact"/>
              <w:ind w:firstLine="0" w:firstLineChars="0"/>
              <w:rPr>
                <w:rFonts w:hint="eastAsia" w:ascii="仿宋" w:hAnsi="仿宋" w:eastAsia="仿宋" w:cs="仿宋"/>
                <w:sz w:val="24"/>
                <w:szCs w:val="28"/>
              </w:rPr>
            </w:pPr>
            <w:r>
              <w:rPr>
                <w:rFonts w:hint="eastAsia" w:ascii="仿宋" w:hAnsi="仿宋" w:eastAsia="仿宋" w:cs="仿宋"/>
                <w:sz w:val="24"/>
                <w:szCs w:val="28"/>
              </w:rPr>
              <w:t>48小时内现场解决问题</w:t>
            </w:r>
          </w:p>
          <w:p>
            <w:pPr>
              <w:pStyle w:val="101"/>
              <w:spacing w:line="420" w:lineRule="exact"/>
              <w:ind w:firstLine="480"/>
              <w:rPr>
                <w:rFonts w:hint="eastAsia" w:ascii="仿宋" w:hAnsi="仿宋" w:eastAsia="仿宋" w:cs="仿宋"/>
                <w:sz w:val="24"/>
                <w:szCs w:val="28"/>
              </w:rPr>
            </w:pPr>
          </w:p>
        </w:tc>
        <w:tc>
          <w:tcPr>
            <w:tcW w:w="2599" w:type="dxa"/>
            <w:noWrap w:val="0"/>
            <w:vAlign w:val="center"/>
          </w:tcPr>
          <w:p>
            <w:pPr>
              <w:pStyle w:val="101"/>
              <w:spacing w:line="420" w:lineRule="exact"/>
              <w:ind w:firstLine="480"/>
              <w:rPr>
                <w:rFonts w:hint="eastAsia" w:ascii="仿宋" w:hAnsi="仿宋" w:eastAsia="仿宋" w:cs="仿宋"/>
                <w:sz w:val="24"/>
                <w:szCs w:val="28"/>
              </w:rPr>
            </w:pPr>
            <w:r>
              <w:rPr>
                <w:rFonts w:hint="eastAsia" w:ascii="仿宋" w:hAnsi="仿宋" w:eastAsia="仿宋" w:cs="仿宋"/>
                <w:sz w:val="24"/>
                <w:szCs w:val="28"/>
              </w:rPr>
              <w:t>同上</w:t>
            </w:r>
          </w:p>
        </w:tc>
      </w:tr>
    </w:tbl>
    <w:p>
      <w:pPr>
        <w:pStyle w:val="12"/>
        <w:rPr>
          <w:rFonts w:hint="eastAsia" w:ascii="仿宋" w:hAnsi="仿宋" w:eastAsia="仿宋" w:cs="仿宋"/>
        </w:rPr>
      </w:pPr>
    </w:p>
    <w:p>
      <w:pPr>
        <w:pStyle w:val="2"/>
        <w:spacing w:before="0" w:after="100" w:afterAutospacing="1" w:line="240" w:lineRule="auto"/>
        <w:jc w:val="left"/>
        <w:rPr>
          <w:rFonts w:hint="eastAsia" w:ascii="仿宋" w:hAnsi="仿宋" w:eastAsia="仿宋" w:cs="仿宋"/>
          <w:sz w:val="28"/>
          <w:szCs w:val="28"/>
        </w:rPr>
      </w:pPr>
      <w:r>
        <w:rPr>
          <w:rFonts w:hint="eastAsia" w:ascii="仿宋" w:hAnsi="仿宋" w:eastAsia="仿宋" w:cs="仿宋"/>
          <w:sz w:val="28"/>
          <w:szCs w:val="28"/>
        </w:rPr>
        <w:t>2系统系统</w:t>
      </w:r>
      <w:bookmarkEnd w:id="34"/>
      <w:r>
        <w:rPr>
          <w:rFonts w:hint="eastAsia" w:ascii="仿宋" w:hAnsi="仿宋" w:eastAsia="仿宋" w:cs="仿宋"/>
          <w:sz w:val="28"/>
          <w:szCs w:val="28"/>
        </w:rPr>
        <w:t>硬件维护清单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115"/>
        <w:gridCol w:w="3552"/>
        <w:gridCol w:w="109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4" w:type="dxa"/>
            <w:noWrap/>
            <w:vAlign w:val="center"/>
          </w:tcPr>
          <w:p>
            <w:pPr>
              <w:rPr>
                <w:rFonts w:hint="eastAsia" w:ascii="仿宋" w:hAnsi="仿宋" w:eastAsia="仿宋" w:cs="仿宋"/>
                <w:b/>
              </w:rPr>
            </w:pPr>
            <w:r>
              <w:rPr>
                <w:rFonts w:hint="eastAsia" w:ascii="仿宋" w:hAnsi="仿宋" w:eastAsia="仿宋" w:cs="仿宋"/>
                <w:b/>
              </w:rPr>
              <w:t>序号</w:t>
            </w:r>
          </w:p>
        </w:tc>
        <w:tc>
          <w:tcPr>
            <w:tcW w:w="2115" w:type="dxa"/>
            <w:noWrap/>
            <w:vAlign w:val="center"/>
          </w:tcPr>
          <w:p>
            <w:pPr>
              <w:rPr>
                <w:rFonts w:hint="eastAsia" w:ascii="仿宋" w:hAnsi="仿宋" w:eastAsia="仿宋" w:cs="仿宋"/>
                <w:b/>
              </w:rPr>
            </w:pPr>
            <w:r>
              <w:rPr>
                <w:rFonts w:hint="eastAsia" w:ascii="仿宋" w:hAnsi="仿宋" w:eastAsia="仿宋" w:cs="仿宋"/>
                <w:b/>
              </w:rPr>
              <w:t>规格及参数</w:t>
            </w:r>
          </w:p>
        </w:tc>
        <w:tc>
          <w:tcPr>
            <w:tcW w:w="3552" w:type="dxa"/>
            <w:noWrap/>
            <w:vAlign w:val="center"/>
          </w:tcPr>
          <w:p>
            <w:pPr>
              <w:rPr>
                <w:rFonts w:hint="eastAsia" w:ascii="仿宋" w:hAnsi="仿宋" w:eastAsia="仿宋" w:cs="仿宋"/>
                <w:b/>
              </w:rPr>
            </w:pPr>
            <w:r>
              <w:rPr>
                <w:rFonts w:hint="eastAsia" w:ascii="仿宋" w:hAnsi="仿宋" w:eastAsia="仿宋" w:cs="仿宋"/>
                <w:b/>
              </w:rPr>
              <w:t>设备位置</w:t>
            </w:r>
          </w:p>
        </w:tc>
        <w:tc>
          <w:tcPr>
            <w:tcW w:w="1096" w:type="dxa"/>
            <w:noWrap/>
            <w:vAlign w:val="center"/>
          </w:tcPr>
          <w:p>
            <w:pPr>
              <w:rPr>
                <w:rFonts w:hint="eastAsia" w:ascii="仿宋" w:hAnsi="仿宋" w:eastAsia="仿宋" w:cs="仿宋"/>
                <w:b/>
              </w:rPr>
            </w:pPr>
            <w:r>
              <w:rPr>
                <w:rFonts w:hint="eastAsia" w:ascii="仿宋" w:hAnsi="仿宋" w:eastAsia="仿宋" w:cs="仿宋"/>
                <w:b/>
              </w:rPr>
              <w:t>数量</w:t>
            </w:r>
          </w:p>
        </w:tc>
        <w:tc>
          <w:tcPr>
            <w:tcW w:w="1096" w:type="dxa"/>
            <w:noWrap/>
            <w:vAlign w:val="center"/>
          </w:tcPr>
          <w:p>
            <w:pPr>
              <w:rPr>
                <w:rFonts w:hint="eastAsia" w:ascii="仿宋" w:hAnsi="仿宋" w:eastAsia="仿宋" w:cs="仿宋"/>
                <w:b/>
              </w:rPr>
            </w:pPr>
            <w:r>
              <w:rPr>
                <w:rFonts w:hint="eastAsia" w:ascii="仿宋" w:hAnsi="仿宋" w:eastAsia="仿宋" w:cs="仿宋"/>
                <w:b/>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w:t>
            </w:r>
          </w:p>
        </w:tc>
        <w:tc>
          <w:tcPr>
            <w:tcW w:w="2115" w:type="dxa"/>
            <w:noWrap/>
            <w:vAlign w:val="center"/>
          </w:tcPr>
          <w:p>
            <w:pPr>
              <w:rPr>
                <w:rFonts w:hint="eastAsia" w:ascii="仿宋" w:hAnsi="仿宋" w:eastAsia="仿宋" w:cs="仿宋"/>
              </w:rPr>
            </w:pPr>
            <w:r>
              <w:rPr>
                <w:rFonts w:hint="eastAsia" w:ascii="仿宋" w:hAnsi="仿宋" w:eastAsia="仿宋" w:cs="仿宋"/>
              </w:rPr>
              <w:t>分诊叫号系统软件</w:t>
            </w:r>
          </w:p>
        </w:tc>
        <w:tc>
          <w:tcPr>
            <w:tcW w:w="3552" w:type="dxa"/>
            <w:noWrap/>
            <w:vAlign w:val="center"/>
          </w:tcPr>
          <w:p>
            <w:pPr>
              <w:rPr>
                <w:rFonts w:hint="eastAsia" w:ascii="仿宋" w:hAnsi="仿宋" w:eastAsia="仿宋" w:cs="仿宋"/>
              </w:rPr>
            </w:pPr>
            <w:r>
              <w:rPr>
                <w:rFonts w:hint="eastAsia" w:ascii="仿宋" w:hAnsi="仿宋" w:eastAsia="仿宋" w:cs="仿宋"/>
              </w:rPr>
              <w:t>全院所有位置</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10F电梯1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10F电梯2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11F电梯1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11F电梯2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12F电梯1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12F电梯2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13F电梯1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9</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13F电梯2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10</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14F电梯1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11</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14F电梯2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12</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15F电梯1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13</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15F电梯2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1F出院结算</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15</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1F出院结算取号机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16</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17</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1F电梯2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18</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1F方便门诊</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19</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-1F放射科2号室</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20</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-1F放射科3号室</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-1F放射科5号室</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22</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-1F放射科总屏</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23</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1F西药房</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24</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-1层放射科取号机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25</w:t>
            </w:r>
          </w:p>
        </w:tc>
        <w:tc>
          <w:tcPr>
            <w:tcW w:w="2115" w:type="dxa"/>
            <w:noWrap/>
            <w:vAlign w:val="center"/>
          </w:tcPr>
          <w:p>
            <w:pPr>
              <w:rPr>
                <w:rFonts w:hint="eastAsia" w:ascii="仿宋" w:hAnsi="仿宋" w:eastAsia="仿宋" w:cs="仿宋"/>
              </w:rPr>
            </w:pPr>
            <w:r>
              <w:rPr>
                <w:rFonts w:hint="eastAsia" w:ascii="仿宋" w:hAnsi="仿宋" w:eastAsia="仿宋" w:cs="仿宋"/>
              </w:rPr>
              <w:t>21寸横屏</w:t>
            </w:r>
          </w:p>
        </w:tc>
        <w:tc>
          <w:tcPr>
            <w:tcW w:w="3552" w:type="dxa"/>
            <w:noWrap/>
            <w:vAlign w:val="center"/>
          </w:tcPr>
          <w:p>
            <w:pPr>
              <w:rPr>
                <w:rFonts w:hint="eastAsia" w:ascii="仿宋" w:hAnsi="仿宋" w:eastAsia="仿宋" w:cs="仿宋"/>
              </w:rPr>
            </w:pPr>
            <w:r>
              <w:rPr>
                <w:rFonts w:hint="eastAsia" w:ascii="仿宋" w:hAnsi="仿宋" w:eastAsia="仿宋" w:cs="仿宋"/>
              </w:rPr>
              <w:t>-1电梯间东</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26</w:t>
            </w:r>
          </w:p>
        </w:tc>
        <w:tc>
          <w:tcPr>
            <w:tcW w:w="2115" w:type="dxa"/>
            <w:noWrap/>
            <w:vAlign w:val="center"/>
          </w:tcPr>
          <w:p>
            <w:pPr>
              <w:rPr>
                <w:rFonts w:hint="eastAsia" w:ascii="仿宋" w:hAnsi="仿宋" w:eastAsia="仿宋" w:cs="仿宋"/>
              </w:rPr>
            </w:pPr>
            <w:r>
              <w:rPr>
                <w:rFonts w:hint="eastAsia" w:ascii="仿宋" w:hAnsi="仿宋" w:eastAsia="仿宋" w:cs="仿宋"/>
              </w:rPr>
              <w:t>21寸横屏</w:t>
            </w:r>
          </w:p>
        </w:tc>
        <w:tc>
          <w:tcPr>
            <w:tcW w:w="3552" w:type="dxa"/>
            <w:noWrap/>
            <w:vAlign w:val="center"/>
          </w:tcPr>
          <w:p>
            <w:pPr>
              <w:rPr>
                <w:rFonts w:hint="eastAsia" w:ascii="仿宋" w:hAnsi="仿宋" w:eastAsia="仿宋" w:cs="仿宋"/>
              </w:rPr>
            </w:pPr>
            <w:r>
              <w:rPr>
                <w:rFonts w:hint="eastAsia" w:ascii="仿宋" w:hAnsi="仿宋" w:eastAsia="仿宋" w:cs="仿宋"/>
              </w:rPr>
              <w:t>-1电梯间西</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27</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2F采血</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28</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2F采血取号机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29</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2F电梯1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30</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2F电梯2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2层儿科</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32</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3F电梯1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33</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3F电梯2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3F功能检查区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35</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3F内科综合分诊台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36</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3F心脑血管1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37</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3F心脑血管分诊台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38</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3F心血管2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39</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3F中医诊区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40</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3F综合诊区1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3F综合诊区2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42</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4F电梯1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43</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4F电梯2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4F耳鼻喉诊区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45</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 xml:space="preserve">4F皮肤诊区1 </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46</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4F皮肤诊区2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47</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4F外科综合二分诊台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48</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 xml:space="preserve">4F外科综合二诊区1 </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49</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4F外科综合二诊区2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50</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 xml:space="preserve">4F外科综合一分诊台 </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 xml:space="preserve">4F外科综合一诊区 </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52</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4F眼科诊区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53</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5F产科</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54</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5F电梯1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55</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5F电梯2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56</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5F妇科</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57</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5F内镜中心</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58</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6F电梯1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59</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6F电梯2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60</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7F电梯1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61</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7F电梯2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62</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7F康复科</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63</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7F口腔科东</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7F口腔科西</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65</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8F电梯1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66</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8F电梯2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67</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9F电梯1</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68</w:t>
            </w:r>
          </w:p>
        </w:tc>
        <w:tc>
          <w:tcPr>
            <w:tcW w:w="2115" w:type="dxa"/>
            <w:noWrap/>
            <w:vAlign w:val="center"/>
          </w:tcPr>
          <w:p>
            <w:pPr>
              <w:rPr>
                <w:rFonts w:hint="eastAsia" w:ascii="仿宋" w:hAnsi="仿宋" w:eastAsia="仿宋" w:cs="仿宋"/>
              </w:rPr>
            </w:pPr>
            <w:r>
              <w:rPr>
                <w:rFonts w:hint="eastAsia" w:ascii="仿宋" w:hAnsi="仿宋" w:eastAsia="仿宋" w:cs="仿宋"/>
              </w:rPr>
              <w:t>25寸横屏</w:t>
            </w:r>
          </w:p>
        </w:tc>
        <w:tc>
          <w:tcPr>
            <w:tcW w:w="3552" w:type="dxa"/>
            <w:noWrap/>
            <w:vAlign w:val="center"/>
          </w:tcPr>
          <w:p>
            <w:pPr>
              <w:rPr>
                <w:rFonts w:hint="eastAsia" w:ascii="仿宋" w:hAnsi="仿宋" w:eastAsia="仿宋" w:cs="仿宋"/>
              </w:rPr>
            </w:pPr>
            <w:r>
              <w:rPr>
                <w:rFonts w:hint="eastAsia" w:ascii="仿宋" w:hAnsi="仿宋" w:eastAsia="仿宋" w:cs="仿宋"/>
              </w:rPr>
              <w:t>9F电梯2</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69</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CT1、2室</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70</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CT3、4室</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71</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二部住院结算取号机80mm</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72</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体检中心取号机(里)</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73</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体检中心取号机(外)</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体检中心走廊屏</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75</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住院B超（里）</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76</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住院B超（外）</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77</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住院B超分诊台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78</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住院登记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79</w:t>
            </w:r>
          </w:p>
        </w:tc>
        <w:tc>
          <w:tcPr>
            <w:tcW w:w="2115" w:type="dxa"/>
            <w:noWrap/>
            <w:vAlign w:val="center"/>
          </w:tcPr>
          <w:p>
            <w:pPr>
              <w:rPr>
                <w:rFonts w:hint="eastAsia" w:ascii="仿宋" w:hAnsi="仿宋" w:eastAsia="仿宋" w:cs="仿宋"/>
              </w:rPr>
            </w:pPr>
            <w:r>
              <w:rPr>
                <w:rFonts w:hint="eastAsia" w:ascii="仿宋" w:hAnsi="仿宋" w:eastAsia="仿宋" w:cs="仿宋"/>
              </w:rPr>
              <w:t>21寸横屏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住院三部7楼80结算取号机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80</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住院三部门三楼门诊结算取号机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住院三部七楼门诊结算</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82</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住院三部三楼门诊结算</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83</w:t>
            </w:r>
          </w:p>
        </w:tc>
        <w:tc>
          <w:tcPr>
            <w:tcW w:w="2115" w:type="dxa"/>
            <w:noWrap/>
            <w:vAlign w:val="center"/>
          </w:tcPr>
          <w:p>
            <w:pPr>
              <w:rPr>
                <w:rFonts w:hint="eastAsia" w:ascii="仿宋" w:hAnsi="仿宋" w:eastAsia="仿宋" w:cs="仿宋"/>
              </w:rPr>
            </w:pPr>
            <w:r>
              <w:rPr>
                <w:rFonts w:hint="eastAsia" w:ascii="仿宋" w:hAnsi="仿宋" w:eastAsia="仿宋" w:cs="仿宋"/>
              </w:rPr>
              <w:t>21寸横屏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住院三部四楼80mm缴费取号机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84</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住院三部四楼门诊结算</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85</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住院三部五楼门诊结算</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86</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住院三部五楼门诊结算（新）</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87</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住院三部五楼门诊结算取号机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88</w:t>
            </w:r>
          </w:p>
        </w:tc>
        <w:tc>
          <w:tcPr>
            <w:tcW w:w="2115" w:type="dxa"/>
            <w:noWrap/>
            <w:vAlign w:val="center"/>
          </w:tcPr>
          <w:p>
            <w:pPr>
              <w:rPr>
                <w:rFonts w:hint="eastAsia" w:ascii="仿宋" w:hAnsi="仿宋" w:eastAsia="仿宋" w:cs="仿宋"/>
              </w:rPr>
            </w:pPr>
            <w:r>
              <w:rPr>
                <w:rFonts w:hint="eastAsia" w:ascii="仿宋" w:hAnsi="仿宋" w:eastAsia="仿宋" w:cs="仿宋"/>
              </w:rPr>
              <w:t>22寸横屏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住院三部一楼住院登记取号机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89</w:t>
            </w:r>
          </w:p>
        </w:tc>
        <w:tc>
          <w:tcPr>
            <w:tcW w:w="2115" w:type="dxa"/>
            <w:noWrap/>
            <w:vAlign w:val="center"/>
          </w:tcPr>
          <w:p>
            <w:pPr>
              <w:rPr>
                <w:rFonts w:hint="eastAsia" w:ascii="仿宋" w:hAnsi="仿宋" w:eastAsia="仿宋" w:cs="仿宋"/>
              </w:rPr>
            </w:pPr>
            <w:r>
              <w:rPr>
                <w:rFonts w:hint="eastAsia" w:ascii="仿宋" w:hAnsi="仿宋" w:eastAsia="仿宋" w:cs="仿宋"/>
              </w:rPr>
              <w:t>21寸横屏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住院一部放射科取号</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90</w:t>
            </w:r>
          </w:p>
        </w:tc>
        <w:tc>
          <w:tcPr>
            <w:tcW w:w="2115" w:type="dxa"/>
            <w:noWrap/>
            <w:vAlign w:val="center"/>
          </w:tcPr>
          <w:p>
            <w:pPr>
              <w:rPr>
                <w:rFonts w:hint="eastAsia" w:ascii="仿宋" w:hAnsi="仿宋" w:eastAsia="仿宋" w:cs="仿宋"/>
              </w:rPr>
            </w:pPr>
            <w:r>
              <w:rPr>
                <w:rFonts w:hint="eastAsia" w:ascii="仿宋" w:hAnsi="仿宋" w:eastAsia="仿宋" w:cs="仿宋"/>
              </w:rPr>
              <w:t>55寸横屏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住院一部一楼放射等候区</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91</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住院一部一楼放射过道右</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92</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住院一部一楼放射过道左</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4" w:type="dxa"/>
            <w:noWrap/>
            <w:vAlign w:val="center"/>
          </w:tcPr>
          <w:p>
            <w:pPr>
              <w:rPr>
                <w:rFonts w:hint="eastAsia" w:ascii="仿宋" w:hAnsi="仿宋" w:eastAsia="仿宋" w:cs="仿宋"/>
              </w:rPr>
            </w:pPr>
            <w:r>
              <w:rPr>
                <w:rFonts w:hint="eastAsia" w:ascii="仿宋" w:hAnsi="仿宋" w:eastAsia="仿宋" w:cs="仿宋"/>
              </w:rPr>
              <w:t>93</w:t>
            </w:r>
          </w:p>
        </w:tc>
        <w:tc>
          <w:tcPr>
            <w:tcW w:w="2115" w:type="dxa"/>
            <w:noWrap/>
            <w:vAlign w:val="center"/>
          </w:tcPr>
          <w:p>
            <w:pPr>
              <w:rPr>
                <w:rFonts w:hint="eastAsia" w:ascii="仿宋" w:hAnsi="仿宋" w:eastAsia="仿宋" w:cs="仿宋"/>
              </w:rPr>
            </w:pPr>
            <w:r>
              <w:rPr>
                <w:rFonts w:hint="eastAsia" w:ascii="仿宋" w:hAnsi="仿宋" w:eastAsia="仿宋" w:cs="仿宋"/>
              </w:rPr>
              <w:t>42寸横屏</w:t>
            </w:r>
          </w:p>
        </w:tc>
        <w:tc>
          <w:tcPr>
            <w:tcW w:w="3552" w:type="dxa"/>
            <w:noWrap/>
            <w:vAlign w:val="center"/>
          </w:tcPr>
          <w:p>
            <w:pPr>
              <w:rPr>
                <w:rFonts w:hint="eastAsia" w:ascii="仿宋" w:hAnsi="仿宋" w:eastAsia="仿宋" w:cs="仿宋"/>
              </w:rPr>
            </w:pPr>
            <w:r>
              <w:rPr>
                <w:rFonts w:hint="eastAsia" w:ascii="仿宋" w:hAnsi="仿宋" w:eastAsia="仿宋" w:cs="仿宋"/>
              </w:rPr>
              <w:t>专家停诊信息</w:t>
            </w:r>
          </w:p>
        </w:tc>
        <w:tc>
          <w:tcPr>
            <w:tcW w:w="1096" w:type="dxa"/>
            <w:noWrap/>
            <w:vAlign w:val="center"/>
          </w:tcPr>
          <w:p>
            <w:pPr>
              <w:rPr>
                <w:rFonts w:hint="eastAsia" w:ascii="仿宋" w:hAnsi="仿宋" w:eastAsia="仿宋" w:cs="仿宋"/>
              </w:rPr>
            </w:pPr>
            <w:r>
              <w:rPr>
                <w:rFonts w:hint="eastAsia" w:ascii="仿宋" w:hAnsi="仿宋" w:eastAsia="仿宋" w:cs="仿宋"/>
              </w:rPr>
              <w:t>1</w:t>
            </w:r>
          </w:p>
        </w:tc>
        <w:tc>
          <w:tcPr>
            <w:tcW w:w="1096" w:type="dxa"/>
            <w:noWrap/>
            <w:vAlign w:val="center"/>
          </w:tcPr>
          <w:p>
            <w:pPr>
              <w:rPr>
                <w:rFonts w:hint="eastAsia" w:ascii="仿宋" w:hAnsi="仿宋" w:eastAsia="仿宋" w:cs="仿宋"/>
              </w:rPr>
            </w:pPr>
            <w:r>
              <w:rPr>
                <w:rFonts w:hint="eastAsia" w:ascii="仿宋" w:hAnsi="仿宋" w:eastAsia="仿宋" w:cs="仿宋"/>
              </w:rPr>
              <w:t>年</w:t>
            </w:r>
          </w:p>
        </w:tc>
      </w:tr>
    </w:tbl>
    <w:p>
      <w:pPr>
        <w:rPr>
          <w:rFonts w:hint="eastAsia" w:ascii="仿宋" w:hAnsi="仿宋" w:eastAsia="仿宋" w:cs="仿宋"/>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3"/>
        <w:rPr>
          <w:color w:val="auto"/>
        </w:rPr>
      </w:pPr>
    </w:p>
    <w:p>
      <w:pPr>
        <w:pStyle w:val="3"/>
        <w:spacing w:line="300" w:lineRule="exact"/>
        <w:jc w:val="center"/>
        <w:rPr>
          <w:b/>
          <w:bCs/>
          <w:color w:val="auto"/>
          <w:sz w:val="28"/>
          <w:szCs w:val="28"/>
        </w:rPr>
      </w:pPr>
    </w:p>
    <w:p>
      <w:pPr>
        <w:pStyle w:val="3"/>
        <w:spacing w:line="300" w:lineRule="exact"/>
        <w:jc w:val="center"/>
        <w:rPr>
          <w:b/>
          <w:bCs/>
          <w:color w:val="auto"/>
          <w:sz w:val="28"/>
          <w:szCs w:val="28"/>
        </w:rPr>
      </w:pPr>
      <w:r>
        <w:rPr>
          <w:rFonts w:hint="eastAsia"/>
          <w:b/>
          <w:bCs/>
          <w:color w:val="auto"/>
          <w:sz w:val="28"/>
          <w:szCs w:val="28"/>
        </w:rPr>
        <w:t>第四章、合同</w:t>
      </w:r>
      <w:bookmarkEnd w:id="35"/>
      <w:bookmarkEnd w:id="36"/>
      <w:bookmarkEnd w:id="37"/>
    </w:p>
    <w:p>
      <w:pPr>
        <w:pStyle w:val="39"/>
        <w:spacing w:before="0" w:beforeAutospacing="0" w:after="0" w:afterAutospacing="0" w:line="360" w:lineRule="auto"/>
        <w:jc w:val="center"/>
        <w:rPr>
          <w:rFonts w:ascii="仿宋" w:hAnsi="仿宋" w:eastAsia="仿宋" w:cs="宋体"/>
          <w:b/>
          <w:bCs/>
          <w:color w:val="FF0000"/>
          <w:sz w:val="28"/>
          <w:szCs w:val="28"/>
        </w:rPr>
      </w:pPr>
      <w:r>
        <w:rPr>
          <w:rFonts w:hint="eastAsia" w:ascii="仿宋" w:hAnsi="仿宋" w:eastAsia="仿宋" w:cs="宋体"/>
          <w:b/>
          <w:bCs/>
          <w:color w:val="FF0000"/>
          <w:sz w:val="28"/>
          <w:szCs w:val="28"/>
        </w:rPr>
        <w:t>(</w:t>
      </w:r>
      <w:r>
        <w:rPr>
          <w:rFonts w:hint="eastAsia" w:ascii="仿宋" w:hAnsi="仿宋" w:eastAsia="仿宋" w:cs="宋体"/>
          <w:b/>
          <w:bCs/>
          <w:color w:val="FF0000"/>
          <w:sz w:val="28"/>
          <w:szCs w:val="28"/>
          <w:lang w:eastAsia="zh-CN"/>
        </w:rPr>
        <w:t>具体签订合同以新疆医科大学第五附属医院签订为准</w:t>
      </w:r>
      <w:r>
        <w:rPr>
          <w:rFonts w:hint="eastAsia" w:ascii="仿宋" w:hAnsi="仿宋" w:eastAsia="仿宋" w:cs="宋体"/>
          <w:b/>
          <w:bCs/>
          <w:color w:val="FF0000"/>
          <w:sz w:val="28"/>
          <w:szCs w:val="28"/>
        </w:rPr>
        <w:t>)</w:t>
      </w:r>
    </w:p>
    <w:p>
      <w:pPr>
        <w:pStyle w:val="18"/>
      </w:pPr>
      <w:bookmarkStart w:id="38" w:name="_Toc56170392"/>
      <w:bookmarkStart w:id="39" w:name="_Toc65158539"/>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3"/>
        <w:spacing w:line="300" w:lineRule="exact"/>
        <w:jc w:val="center"/>
        <w:rPr>
          <w:b/>
          <w:bCs/>
          <w:color w:val="auto"/>
          <w:sz w:val="28"/>
          <w:szCs w:val="28"/>
        </w:rPr>
      </w:pPr>
      <w:r>
        <w:rPr>
          <w:rFonts w:hint="eastAsia"/>
          <w:b/>
          <w:bCs/>
          <w:color w:val="auto"/>
          <w:sz w:val="28"/>
          <w:szCs w:val="28"/>
        </w:rPr>
        <w:t>第五章、响应文件格式</w:t>
      </w:r>
      <w:bookmarkEnd w:id="38"/>
      <w:bookmarkEnd w:id="39"/>
    </w:p>
    <w:p/>
    <w:p>
      <w:pPr>
        <w:pStyle w:val="18"/>
      </w:pPr>
    </w:p>
    <w:p>
      <w:pPr>
        <w:spacing w:line="460" w:lineRule="exact"/>
        <w:jc w:val="center"/>
        <w:rPr>
          <w:rFonts w:ascii="仿宋" w:hAnsi="仿宋" w:eastAsia="仿宋"/>
          <w:bCs/>
          <w:sz w:val="32"/>
        </w:rPr>
      </w:pPr>
      <w:r>
        <w:rPr>
          <w:rFonts w:hint="eastAsia" w:ascii="仿宋" w:hAnsi="仿宋" w:eastAsia="仿宋"/>
          <w:bCs/>
          <w:sz w:val="32"/>
        </w:rPr>
        <w:t>响应文件编制顺序</w:t>
      </w:r>
    </w:p>
    <w:p>
      <w:pPr>
        <w:spacing w:line="360" w:lineRule="auto"/>
        <w:jc w:val="right"/>
        <w:rPr>
          <w:rFonts w:ascii="仿宋" w:hAnsi="仿宋" w:eastAsia="仿宋"/>
          <w:sz w:val="32"/>
          <w:szCs w:val="32"/>
        </w:rPr>
      </w:pPr>
    </w:p>
    <w:p>
      <w:pPr>
        <w:spacing w:line="360" w:lineRule="auto"/>
        <w:jc w:val="right"/>
        <w:rPr>
          <w:rFonts w:ascii="仿宋" w:hAnsi="仿宋" w:eastAsia="仿宋"/>
          <w:sz w:val="32"/>
          <w:szCs w:val="32"/>
        </w:rPr>
      </w:pPr>
      <w:r>
        <w:rPr>
          <w:rFonts w:hint="eastAsia" w:ascii="仿宋" w:hAnsi="仿宋" w:eastAsia="仿宋"/>
          <w:sz w:val="32"/>
          <w:szCs w:val="32"/>
        </w:rPr>
        <w:t>正本</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响应文件</w:t>
      </w:r>
    </w:p>
    <w:p>
      <w:pPr>
        <w:spacing w:line="360" w:lineRule="auto"/>
        <w:rPr>
          <w:rFonts w:ascii="仿宋" w:hAnsi="仿宋" w:eastAsia="仿宋"/>
          <w:sz w:val="28"/>
          <w:szCs w:val="28"/>
        </w:rPr>
      </w:pPr>
    </w:p>
    <w:p>
      <w:pPr>
        <w:pStyle w:val="18"/>
        <w:spacing w:line="360" w:lineRule="auto"/>
        <w:rPr>
          <w:rFonts w:ascii="仿宋" w:hAnsi="仿宋" w:eastAsia="仿宋"/>
        </w:rPr>
      </w:pPr>
    </w:p>
    <w:p>
      <w:pPr>
        <w:spacing w:line="360" w:lineRule="auto"/>
        <w:ind w:firstLine="640"/>
        <w:rPr>
          <w:rFonts w:ascii="仿宋" w:hAnsi="仿宋" w:eastAsia="仿宋"/>
          <w:sz w:val="28"/>
          <w:szCs w:val="28"/>
        </w:rPr>
      </w:pPr>
      <w:r>
        <w:rPr>
          <w:rFonts w:hint="eastAsia" w:ascii="仿宋" w:hAnsi="仿宋" w:eastAsia="仿宋"/>
          <w:sz w:val="28"/>
          <w:szCs w:val="28"/>
        </w:rPr>
        <w:t xml:space="preserve">采购单位：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项目名称：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项目编号：      　　          </w:t>
      </w:r>
    </w:p>
    <w:p>
      <w:pPr>
        <w:spacing w:line="360" w:lineRule="auto"/>
        <w:ind w:firstLine="640"/>
        <w:rPr>
          <w:rFonts w:ascii="仿宋" w:hAnsi="仿宋" w:eastAsia="仿宋"/>
          <w:sz w:val="28"/>
          <w:szCs w:val="28"/>
        </w:rPr>
      </w:pPr>
      <w:r>
        <w:rPr>
          <w:rFonts w:hint="eastAsia" w:ascii="仿宋" w:hAnsi="仿宋" w:eastAsia="仿宋"/>
          <w:sz w:val="28"/>
          <w:szCs w:val="28"/>
        </w:rPr>
        <w:t xml:space="preserve">供应商名称：       　　　     </w:t>
      </w:r>
    </w:p>
    <w:p>
      <w:pPr>
        <w:spacing w:line="360" w:lineRule="auto"/>
        <w:ind w:firstLine="640"/>
        <w:rPr>
          <w:rFonts w:ascii="仿宋" w:hAnsi="仿宋" w:eastAsia="仿宋"/>
          <w:sz w:val="28"/>
          <w:szCs w:val="28"/>
        </w:rPr>
      </w:pPr>
      <w:r>
        <w:rPr>
          <w:rFonts w:hint="eastAsia" w:ascii="仿宋" w:hAnsi="仿宋" w:eastAsia="仿宋"/>
          <w:sz w:val="28"/>
          <w:szCs w:val="28"/>
        </w:rPr>
        <w:t xml:space="preserve">法定代表人：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联系人：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联系电话：                    </w:t>
      </w:r>
    </w:p>
    <w:p>
      <w:pPr>
        <w:spacing w:line="360" w:lineRule="auto"/>
        <w:ind w:firstLine="640"/>
        <w:rPr>
          <w:rFonts w:ascii="仿宋" w:hAnsi="仿宋" w:eastAsia="仿宋"/>
          <w:sz w:val="28"/>
          <w:szCs w:val="28"/>
        </w:rPr>
      </w:pPr>
    </w:p>
    <w:p>
      <w:pPr>
        <w:spacing w:line="360" w:lineRule="auto"/>
        <w:ind w:firstLine="720"/>
        <w:jc w:val="center"/>
        <w:rPr>
          <w:rFonts w:ascii="仿宋" w:hAnsi="仿宋" w:eastAsia="仿宋"/>
          <w:sz w:val="24"/>
        </w:rPr>
      </w:pPr>
      <w:r>
        <w:rPr>
          <w:rFonts w:hint="eastAsia" w:ascii="仿宋" w:hAnsi="仿宋" w:eastAsia="仿宋"/>
          <w:sz w:val="28"/>
          <w:szCs w:val="28"/>
        </w:rPr>
        <w:t>年      月      日</w:t>
      </w:r>
    </w:p>
    <w:p>
      <w:pPr>
        <w:spacing w:line="460" w:lineRule="exact"/>
        <w:jc w:val="center"/>
        <w:rPr>
          <w:rFonts w:ascii="仿宋" w:hAnsi="仿宋" w:eastAsia="仿宋"/>
          <w:b/>
          <w:sz w:val="32"/>
        </w:rPr>
      </w:pPr>
      <w:r>
        <w:rPr>
          <w:rFonts w:ascii="仿宋" w:hAnsi="仿宋" w:eastAsia="仿宋"/>
          <w:sz w:val="24"/>
        </w:rPr>
        <w:br w:type="page"/>
      </w:r>
      <w:r>
        <w:rPr>
          <w:rFonts w:hint="eastAsia"/>
          <w:sz w:val="28"/>
          <w:szCs w:val="28"/>
        </w:rPr>
        <w:t>一、</w:t>
      </w:r>
      <w:r>
        <w:rPr>
          <w:rFonts w:hint="eastAsia" w:ascii="仿宋" w:hAnsi="仿宋" w:eastAsia="仿宋"/>
          <w:b/>
          <w:sz w:val="32"/>
        </w:rPr>
        <w:t>响应文件编制顺序</w:t>
      </w:r>
    </w:p>
    <w:p>
      <w:pPr>
        <w:pStyle w:val="18"/>
      </w:pPr>
    </w:p>
    <w:p>
      <w:pPr>
        <w:spacing w:line="460" w:lineRule="exact"/>
        <w:rPr>
          <w:rFonts w:ascii="仿宋" w:hAnsi="仿宋" w:eastAsia="仿宋"/>
          <w:sz w:val="24"/>
        </w:rPr>
      </w:pPr>
      <w:r>
        <w:rPr>
          <w:rFonts w:hint="eastAsia" w:ascii="仿宋" w:hAnsi="仿宋" w:eastAsia="仿宋"/>
          <w:sz w:val="24"/>
        </w:rPr>
        <w:t>供应商应按下列顺序排列和装订投标文件：</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5、企业简介</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6、维保实施方案与计划</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7、紧急情况处理方案</w:t>
      </w:r>
    </w:p>
    <w:p>
      <w:pPr>
        <w:spacing w:line="460" w:lineRule="exact"/>
        <w:ind w:firstLine="424" w:firstLineChars="177"/>
        <w:rPr>
          <w:rFonts w:hint="eastAsia" w:ascii="仿宋" w:hAnsi="仿宋" w:eastAsia="仿宋"/>
          <w:color w:val="auto"/>
          <w:sz w:val="24"/>
          <w:szCs w:val="24"/>
        </w:rPr>
      </w:pPr>
      <w:r>
        <w:rPr>
          <w:rFonts w:hint="eastAsia" w:ascii="仿宋" w:hAnsi="仿宋" w:eastAsia="仿宋"/>
          <w:color w:val="auto"/>
          <w:sz w:val="24"/>
        </w:rPr>
        <w:t>8、</w:t>
      </w:r>
      <w:r>
        <w:rPr>
          <w:rFonts w:hint="eastAsia" w:ascii="仿宋" w:hAnsi="仿宋" w:eastAsia="仿宋"/>
          <w:color w:val="auto"/>
          <w:sz w:val="24"/>
          <w:szCs w:val="24"/>
        </w:rPr>
        <w:t>维保人员配备</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w:t>
      </w:r>
      <w:r>
        <w:rPr>
          <w:rFonts w:hint="eastAsia" w:ascii="仿宋" w:hAnsi="仿宋" w:eastAsia="仿宋"/>
          <w:color w:val="auto"/>
          <w:sz w:val="24"/>
          <w:szCs w:val="24"/>
        </w:rPr>
        <w:t>相关维保、维修设备配置</w:t>
      </w:r>
    </w:p>
    <w:p>
      <w:pPr>
        <w:spacing w:line="460" w:lineRule="exact"/>
        <w:ind w:firstLine="424" w:firstLineChars="177"/>
        <w:rPr>
          <w:rFonts w:hint="eastAsia" w:ascii="仿宋" w:hAnsi="仿宋" w:eastAsia="仿宋"/>
          <w:color w:val="auto"/>
          <w:sz w:val="24"/>
          <w:lang w:eastAsia="zh-CN"/>
        </w:rPr>
      </w:pPr>
      <w:r>
        <w:rPr>
          <w:rFonts w:hint="eastAsia" w:ascii="仿宋" w:hAnsi="仿宋" w:eastAsia="仿宋"/>
          <w:color w:val="auto"/>
          <w:sz w:val="24"/>
        </w:rPr>
        <w:t>10、</w:t>
      </w:r>
      <w:r>
        <w:rPr>
          <w:rFonts w:hint="eastAsia" w:ascii="仿宋" w:hAnsi="仿宋" w:eastAsia="仿宋"/>
          <w:bCs/>
          <w:color w:val="auto"/>
          <w:sz w:val="24"/>
          <w:szCs w:val="24"/>
        </w:rPr>
        <w:t>售后服务</w:t>
      </w:r>
      <w:r>
        <w:rPr>
          <w:rFonts w:hint="eastAsia" w:ascii="仿宋" w:hAnsi="仿宋" w:eastAsia="仿宋"/>
          <w:bCs/>
          <w:color w:val="auto"/>
          <w:sz w:val="24"/>
          <w:szCs w:val="24"/>
          <w:lang w:eastAsia="zh-CN"/>
        </w:rPr>
        <w:t>能力</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11、技术参数、功能偏离表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12 、商务条款偏离表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13、近三年（2020年01月1日-至今）的类似业绩表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 xml:space="preserve">14、供应商反商业贿赂承诺书 </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15、企业类型声明函</w:t>
      </w:r>
    </w:p>
    <w:p>
      <w:pPr>
        <w:spacing w:line="460" w:lineRule="exact"/>
        <w:ind w:firstLine="424" w:firstLineChars="177"/>
        <w:rPr>
          <w:rFonts w:ascii="仿宋" w:hAnsi="仿宋" w:eastAsia="仿宋"/>
          <w:color w:val="auto"/>
          <w:sz w:val="32"/>
        </w:rPr>
      </w:pPr>
      <w:r>
        <w:rPr>
          <w:rFonts w:hint="eastAsia" w:ascii="仿宋" w:hAnsi="仿宋" w:eastAsia="仿宋"/>
          <w:color w:val="auto"/>
          <w:sz w:val="24"/>
        </w:rPr>
        <w:t>16、其它资料</w:t>
      </w:r>
    </w:p>
    <w:p>
      <w:pPr>
        <w:spacing w:line="480" w:lineRule="exact"/>
        <w:ind w:firstLine="480" w:firstLineChars="200"/>
        <w:rPr>
          <w:rFonts w:ascii="仿宋" w:hAnsi="仿宋" w:eastAsia="仿宋"/>
          <w:sz w:val="24"/>
        </w:rPr>
      </w:pPr>
      <w:r>
        <w:rPr>
          <w:rFonts w:hint="eastAsia" w:ascii="仿宋" w:hAnsi="仿宋" w:eastAsia="仿宋"/>
          <w:sz w:val="24"/>
        </w:rPr>
        <w:t>注：供应商需将响应文件按上述顺序装订成册并编制目录及页码。</w:t>
      </w:r>
    </w:p>
    <w:p>
      <w:pPr>
        <w:spacing w:line="460" w:lineRule="exact"/>
        <w:rPr>
          <w:rFonts w:ascii="仿宋" w:hAnsi="仿宋" w:eastAsia="仿宋"/>
          <w:sz w:val="32"/>
        </w:rPr>
      </w:pPr>
    </w:p>
    <w:p>
      <w:pPr>
        <w:pStyle w:val="18"/>
        <w:rPr>
          <w:rFonts w:ascii="仿宋" w:hAnsi="仿宋" w:eastAsia="仿宋"/>
          <w:sz w:val="32"/>
        </w:rPr>
      </w:pPr>
    </w:p>
    <w:p>
      <w:pPr>
        <w:pStyle w:val="18"/>
        <w:rPr>
          <w:rFonts w:ascii="仿宋" w:hAnsi="仿宋" w:eastAsia="仿宋"/>
          <w:sz w:val="32"/>
        </w:rPr>
      </w:pPr>
    </w:p>
    <w:p>
      <w:pPr>
        <w:spacing w:line="460" w:lineRule="exact"/>
        <w:rPr>
          <w:rFonts w:ascii="仿宋" w:hAnsi="仿宋" w:eastAsia="仿宋"/>
          <w:sz w:val="32"/>
        </w:rPr>
      </w:pPr>
    </w:p>
    <w:p>
      <w:pPr>
        <w:spacing w:line="460" w:lineRule="exact"/>
        <w:rPr>
          <w:rFonts w:ascii="仿宋" w:hAnsi="仿宋" w:eastAsia="仿宋"/>
          <w:sz w:val="32"/>
        </w:rPr>
      </w:pPr>
    </w:p>
    <w:p>
      <w:pPr>
        <w:pStyle w:val="18"/>
      </w:pPr>
    </w:p>
    <w:p>
      <w:pPr>
        <w:pStyle w:val="18"/>
      </w:pPr>
    </w:p>
    <w:p>
      <w:pPr>
        <w:pStyle w:val="18"/>
      </w:pPr>
    </w:p>
    <w:p>
      <w:pPr>
        <w:pStyle w:val="18"/>
      </w:pPr>
    </w:p>
    <w:p>
      <w:pPr>
        <w:pStyle w:val="18"/>
      </w:pPr>
    </w:p>
    <w:p>
      <w:pPr>
        <w:spacing w:line="460" w:lineRule="exact"/>
        <w:ind w:firstLine="3040" w:firstLineChars="950"/>
        <w:rPr>
          <w:rFonts w:ascii="仿宋" w:hAnsi="仿宋" w:eastAsia="仿宋"/>
          <w:sz w:val="32"/>
        </w:rPr>
      </w:pPr>
    </w:p>
    <w:p>
      <w:pPr>
        <w:spacing w:line="460" w:lineRule="exact"/>
        <w:ind w:firstLine="3040" w:firstLineChars="950"/>
        <w:rPr>
          <w:rFonts w:ascii="仿宋" w:hAnsi="仿宋" w:eastAsia="仿宋"/>
          <w:sz w:val="32"/>
        </w:rPr>
      </w:pPr>
    </w:p>
    <w:p>
      <w:pPr>
        <w:spacing w:line="460" w:lineRule="exact"/>
        <w:ind w:firstLine="3040" w:firstLineChars="950"/>
        <w:rPr>
          <w:rFonts w:ascii="仿宋" w:hAnsi="仿宋" w:eastAsia="仿宋"/>
          <w:sz w:val="32"/>
        </w:rPr>
      </w:pPr>
      <w:r>
        <w:rPr>
          <w:rFonts w:hint="eastAsia" w:ascii="仿宋" w:hAnsi="仿宋" w:eastAsia="仿宋"/>
          <w:sz w:val="32"/>
        </w:rPr>
        <w:t>二、其它有关附件格式范本</w:t>
      </w:r>
    </w:p>
    <w:p>
      <w:pPr>
        <w:spacing w:line="460" w:lineRule="exact"/>
        <w:ind w:firstLine="3624" w:firstLineChars="1208"/>
        <w:rPr>
          <w:rFonts w:ascii="仿宋" w:hAnsi="仿宋" w:eastAsia="仿宋"/>
          <w:b/>
          <w:sz w:val="30"/>
        </w:rPr>
      </w:pPr>
      <w:r>
        <w:rPr>
          <w:rFonts w:hint="eastAsia" w:ascii="仿宋" w:hAnsi="仿宋" w:eastAsia="仿宋"/>
          <w:b/>
          <w:sz w:val="30"/>
        </w:rPr>
        <w:t>（一）响应函</w:t>
      </w:r>
    </w:p>
    <w:p>
      <w:pPr>
        <w:spacing w:line="460" w:lineRule="exact"/>
        <w:rPr>
          <w:rFonts w:ascii="仿宋" w:hAnsi="仿宋" w:eastAsia="仿宋"/>
          <w:sz w:val="24"/>
        </w:rPr>
      </w:pPr>
      <w:r>
        <w:rPr>
          <w:rFonts w:hint="eastAsia" w:ascii="仿宋" w:hAnsi="仿宋" w:eastAsia="仿宋"/>
          <w:sz w:val="24"/>
        </w:rPr>
        <w:t>致</w:t>
      </w:r>
      <w:r>
        <w:rPr>
          <w:rFonts w:hint="eastAsia" w:ascii="仿宋" w:hAnsi="仿宋" w:eastAsia="仿宋"/>
          <w:sz w:val="24"/>
          <w:lang w:eastAsia="zh-CN"/>
        </w:rPr>
        <w:t>新疆医科大学第五附属医院</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根据贵方为</w:t>
      </w:r>
      <w:r>
        <w:rPr>
          <w:rFonts w:hint="eastAsia" w:ascii="仿宋" w:hAnsi="仿宋" w:eastAsia="仿宋"/>
          <w:sz w:val="24"/>
          <w:u w:val="single"/>
        </w:rPr>
        <w:t xml:space="preserve">　　　（项目名称）    </w:t>
      </w:r>
      <w:r>
        <w:rPr>
          <w:rFonts w:hint="eastAsia" w:ascii="仿宋" w:hAnsi="仿宋" w:eastAsia="仿宋"/>
          <w:sz w:val="24"/>
        </w:rPr>
        <w:t>项目采购的投标邀请，签字代表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（供应商名称、地址）</w:t>
      </w:r>
      <w:r>
        <w:rPr>
          <w:rFonts w:hint="eastAsia" w:ascii="仿宋" w:hAnsi="仿宋" w:eastAsia="仿宋"/>
          <w:sz w:val="24"/>
        </w:rPr>
        <w:t>提交下述文件电子响应文件。</w:t>
      </w:r>
    </w:p>
    <w:p>
      <w:pPr>
        <w:numPr>
          <w:ilvl w:val="0"/>
          <w:numId w:val="3"/>
        </w:numPr>
        <w:tabs>
          <w:tab w:val="left" w:pos="1246"/>
          <w:tab w:val="clear" w:pos="1245"/>
        </w:tabs>
        <w:spacing w:line="460" w:lineRule="exact"/>
        <w:ind w:left="630" w:leftChars="300" w:firstLine="0"/>
        <w:rPr>
          <w:rFonts w:ascii="仿宋" w:hAnsi="仿宋" w:eastAsia="仿宋"/>
          <w:sz w:val="24"/>
        </w:rPr>
      </w:pPr>
      <w:r>
        <w:rPr>
          <w:rFonts w:hint="eastAsia" w:ascii="仿宋" w:hAnsi="仿宋" w:eastAsia="仿宋"/>
          <w:sz w:val="24"/>
        </w:rPr>
        <w:t>报价一览表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分项报价表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规格、技术参数、功能偏离表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商务条款偏离表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按磋商文件供应商须知、技术规格要求及其他要求提供有关文件</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资格证明文件</w:t>
      </w:r>
    </w:p>
    <w:p>
      <w:pPr>
        <w:spacing w:line="460" w:lineRule="exact"/>
        <w:ind w:firstLine="555"/>
        <w:rPr>
          <w:rFonts w:ascii="仿宋" w:hAnsi="仿宋" w:eastAsia="仿宋"/>
          <w:sz w:val="24"/>
        </w:rPr>
      </w:pPr>
      <w:r>
        <w:rPr>
          <w:rFonts w:hint="eastAsia" w:ascii="仿宋" w:hAnsi="仿宋" w:eastAsia="仿宋"/>
          <w:sz w:val="24"/>
        </w:rPr>
        <w:t>据此函，签字代表宣布并同意如下：</w:t>
      </w:r>
    </w:p>
    <w:p>
      <w:pPr>
        <w:spacing w:line="460" w:lineRule="exact"/>
        <w:ind w:firstLine="555"/>
        <w:rPr>
          <w:rFonts w:ascii="仿宋" w:hAnsi="仿宋" w:eastAsia="仿宋"/>
          <w:sz w:val="24"/>
        </w:rPr>
      </w:pPr>
      <w:r>
        <w:rPr>
          <w:rFonts w:hint="eastAsia" w:ascii="仿宋" w:hAnsi="仿宋" w:eastAsia="仿宋"/>
          <w:sz w:val="24"/>
        </w:rPr>
        <w:t>1、所附报价表中规定的应提交和交付的货物和服务响应总价为</w:t>
      </w:r>
      <w:r>
        <w:rPr>
          <w:rFonts w:hint="eastAsia" w:ascii="仿宋" w:hAnsi="仿宋" w:eastAsia="仿宋"/>
          <w:sz w:val="24"/>
          <w:u w:val="single"/>
        </w:rPr>
        <w:t xml:space="preserve">              （注明币种，并用文字和数字表示的响应总价</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2、投标方将按磋商文件的规定履行合同责任和义务；</w:t>
      </w:r>
    </w:p>
    <w:p>
      <w:pPr>
        <w:spacing w:line="460" w:lineRule="exact"/>
        <w:ind w:firstLine="555"/>
        <w:rPr>
          <w:rFonts w:ascii="仿宋" w:hAnsi="仿宋" w:eastAsia="仿宋"/>
          <w:sz w:val="24"/>
        </w:rPr>
      </w:pPr>
      <w:r>
        <w:rPr>
          <w:rFonts w:hint="eastAsia" w:ascii="仿宋" w:hAnsi="仿宋" w:eastAsia="仿宋"/>
          <w:sz w:val="24"/>
        </w:rPr>
        <w:t>3、投标方已详细阅读并理解了磋商文件的全部，包括修改文件（如有的话）。我们完全理解并同意放弃对这方面有不明及误解的权利。</w:t>
      </w:r>
    </w:p>
    <w:p>
      <w:pPr>
        <w:spacing w:line="460" w:lineRule="exact"/>
        <w:ind w:firstLine="555"/>
        <w:rPr>
          <w:rFonts w:ascii="仿宋" w:hAnsi="仿宋" w:eastAsia="仿宋"/>
          <w:sz w:val="24"/>
        </w:rPr>
      </w:pPr>
      <w:r>
        <w:rPr>
          <w:rFonts w:hint="eastAsia" w:ascii="仿宋" w:hAnsi="仿宋" w:eastAsia="仿宋"/>
          <w:sz w:val="24"/>
        </w:rPr>
        <w:t>4、本响应有效期自开标之日起</w:t>
      </w:r>
      <w:r>
        <w:rPr>
          <w:rFonts w:hint="eastAsia" w:ascii="仿宋" w:hAnsi="仿宋" w:eastAsia="仿宋"/>
          <w:sz w:val="24"/>
          <w:u w:val="single"/>
        </w:rPr>
        <w:t>　　　</w:t>
      </w:r>
      <w:r>
        <w:rPr>
          <w:rFonts w:hint="eastAsia" w:ascii="仿宋" w:hAnsi="仿宋" w:eastAsia="仿宋"/>
          <w:sz w:val="24"/>
        </w:rPr>
        <w:t>个日历日。</w:t>
      </w:r>
    </w:p>
    <w:p>
      <w:pPr>
        <w:spacing w:line="460" w:lineRule="exact"/>
        <w:ind w:firstLine="555"/>
        <w:rPr>
          <w:rFonts w:ascii="仿宋" w:hAnsi="仿宋" w:eastAsia="仿宋"/>
          <w:sz w:val="24"/>
        </w:rPr>
      </w:pPr>
      <w:r>
        <w:rPr>
          <w:rFonts w:hint="eastAsia" w:ascii="仿宋" w:hAnsi="仿宋" w:eastAsia="仿宋"/>
          <w:sz w:val="24"/>
        </w:rPr>
        <w:t>5、在规定的磋商时间后，如果在响应有效期内撤回投标，同意保证金将被贵方没收。</w:t>
      </w:r>
    </w:p>
    <w:p>
      <w:pPr>
        <w:spacing w:line="460" w:lineRule="exact"/>
        <w:ind w:firstLine="555"/>
        <w:rPr>
          <w:rFonts w:ascii="仿宋" w:hAnsi="仿宋" w:eastAsia="仿宋"/>
          <w:sz w:val="24"/>
        </w:rPr>
      </w:pPr>
      <w:r>
        <w:rPr>
          <w:rFonts w:hint="eastAsia" w:ascii="仿宋" w:hAnsi="仿宋" w:eastAsia="仿宋"/>
          <w:sz w:val="24"/>
        </w:rPr>
        <w:t>6、供应商同意提供按照贵方可能要求的与其响应有关的一切数据或资料，完全理解贵方不一定接受最低价的响应或收到的任何响应的约定。</w:t>
      </w:r>
    </w:p>
    <w:p>
      <w:pPr>
        <w:spacing w:line="460" w:lineRule="exact"/>
        <w:ind w:firstLine="570"/>
        <w:rPr>
          <w:rFonts w:ascii="仿宋" w:hAnsi="仿宋" w:eastAsia="仿宋"/>
          <w:sz w:val="24"/>
        </w:rPr>
      </w:pPr>
      <w:r>
        <w:rPr>
          <w:rFonts w:hint="eastAsia" w:ascii="仿宋" w:hAnsi="仿宋" w:eastAsia="仿宋"/>
          <w:sz w:val="24"/>
        </w:rPr>
        <w:t>7、与本响应有关的一切正式往来信函请寄：</w:t>
      </w:r>
    </w:p>
    <w:p>
      <w:pPr>
        <w:spacing w:line="460" w:lineRule="exact"/>
        <w:ind w:firstLine="756" w:firstLineChars="315"/>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xml:space="preserve">　　　　　　　　　　    </w:t>
      </w:r>
      <w:r>
        <w:rPr>
          <w:rFonts w:hint="eastAsia" w:ascii="仿宋" w:hAnsi="仿宋" w:eastAsia="仿宋"/>
          <w:sz w:val="24"/>
        </w:rPr>
        <w:t>传真：</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供应商代表签字：</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供应商 名 称：</w:t>
      </w:r>
      <w:r>
        <w:rPr>
          <w:rFonts w:hint="eastAsia" w:ascii="仿宋" w:hAnsi="仿宋" w:eastAsia="仿宋"/>
          <w:sz w:val="24"/>
          <w:u w:val="single"/>
        </w:rPr>
        <w:t>　      　　　　　　　　　</w:t>
      </w:r>
    </w:p>
    <w:p>
      <w:pPr>
        <w:spacing w:line="460" w:lineRule="exact"/>
        <w:ind w:firstLine="720"/>
        <w:rPr>
          <w:rFonts w:ascii="仿宋" w:hAnsi="仿宋" w:eastAsia="仿宋"/>
          <w:sz w:val="24"/>
          <w:u w:val="single"/>
        </w:rPr>
      </w:pPr>
      <w:r>
        <w:rPr>
          <w:rFonts w:hint="eastAsia" w:ascii="仿宋" w:hAnsi="仿宋" w:eastAsia="仿宋"/>
          <w:sz w:val="24"/>
        </w:rPr>
        <w:t>公          章：</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jc w:val="center"/>
        <w:rPr>
          <w:rFonts w:ascii="仿宋" w:hAnsi="仿宋" w:eastAsia="仿宋"/>
          <w:b/>
          <w:sz w:val="30"/>
        </w:rPr>
      </w:pPr>
      <w:r>
        <w:rPr>
          <w:rFonts w:hint="eastAsia" w:ascii="仿宋" w:hAnsi="仿宋" w:eastAsia="仿宋"/>
          <w:b/>
          <w:sz w:val="30"/>
        </w:rPr>
        <w:t>（二）法人代表授权书格式</w:t>
      </w:r>
    </w:p>
    <w:p>
      <w:pPr>
        <w:pStyle w:val="18"/>
      </w:pPr>
    </w:p>
    <w:p>
      <w:pPr>
        <w:pStyle w:val="19"/>
        <w:spacing w:line="460" w:lineRule="exact"/>
        <w:rPr>
          <w:rFonts w:ascii="仿宋" w:hAnsi="仿宋" w:eastAsia="仿宋"/>
        </w:rPr>
      </w:pPr>
      <w:r>
        <w:rPr>
          <w:rFonts w:hint="eastAsia" w:ascii="仿宋" w:hAnsi="仿宋" w:eastAsia="仿宋"/>
        </w:rPr>
        <w:t>本授权书声明：注册于</w:t>
      </w:r>
      <w:r>
        <w:rPr>
          <w:rFonts w:hint="eastAsia" w:ascii="仿宋" w:hAnsi="仿宋" w:eastAsia="仿宋"/>
          <w:u w:val="single"/>
        </w:rPr>
        <w:t>（地区的名称）</w:t>
      </w:r>
      <w:r>
        <w:rPr>
          <w:rFonts w:hint="eastAsia" w:ascii="仿宋" w:hAnsi="仿宋" w:eastAsia="仿宋"/>
        </w:rPr>
        <w:t>的</w:t>
      </w:r>
      <w:r>
        <w:rPr>
          <w:rFonts w:hint="eastAsia" w:ascii="仿宋" w:hAnsi="仿宋" w:eastAsia="仿宋"/>
          <w:u w:val="single"/>
        </w:rPr>
        <w:t>（公司名称）</w:t>
      </w:r>
      <w:r>
        <w:rPr>
          <w:rFonts w:hint="eastAsia" w:ascii="仿宋" w:hAnsi="仿宋" w:eastAsia="仿宋"/>
        </w:rPr>
        <w:t>，在下面签字的法人代表</w:t>
      </w:r>
      <w:r>
        <w:rPr>
          <w:rFonts w:hint="eastAsia" w:ascii="仿宋" w:hAnsi="仿宋" w:eastAsia="仿宋"/>
          <w:u w:val="single"/>
        </w:rPr>
        <w:t>（姓名、职务）</w:t>
      </w:r>
      <w:r>
        <w:rPr>
          <w:rFonts w:hint="eastAsia" w:ascii="仿宋" w:hAnsi="仿宋" w:eastAsia="仿宋"/>
        </w:rPr>
        <w:t>，代表本公司授权在下面签字的</w:t>
      </w:r>
      <w:r>
        <w:rPr>
          <w:rFonts w:hint="eastAsia" w:ascii="仿宋" w:hAnsi="仿宋" w:eastAsia="仿宋"/>
          <w:u w:val="single"/>
        </w:rPr>
        <w:t>（被授权人的姓名、职务）</w:t>
      </w:r>
      <w:r>
        <w:rPr>
          <w:rFonts w:hint="eastAsia" w:ascii="仿宋" w:hAnsi="仿宋" w:eastAsia="仿宋"/>
        </w:rPr>
        <w:t>为本公司的合法代理人，就</w:t>
      </w:r>
      <w:r>
        <w:rPr>
          <w:rFonts w:hint="eastAsia" w:ascii="仿宋" w:hAnsi="仿宋" w:eastAsia="仿宋"/>
          <w:u w:val="single"/>
        </w:rPr>
        <w:t>　（项目名称）　</w:t>
      </w:r>
      <w:r>
        <w:rPr>
          <w:rFonts w:hint="eastAsia" w:ascii="仿宋" w:hAnsi="仿宋" w:eastAsia="仿宋"/>
        </w:rPr>
        <w:t>的响应，以本公司的名义处理一切与之有关的事务。</w:t>
      </w:r>
    </w:p>
    <w:p>
      <w:pPr>
        <w:spacing w:line="460" w:lineRule="exact"/>
        <w:ind w:firstLine="482"/>
        <w:rPr>
          <w:rFonts w:ascii="仿宋" w:hAnsi="仿宋" w:eastAsia="仿宋"/>
          <w:sz w:val="24"/>
        </w:rPr>
      </w:pPr>
      <w:r>
        <w:rPr>
          <w:rFonts w:hint="eastAsia" w:ascii="仿宋" w:hAnsi="仿宋" w:eastAsia="仿宋"/>
          <w:sz w:val="24"/>
        </w:rPr>
        <w:t>本授权书于20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460" w:lineRule="exact"/>
        <w:ind w:firstLine="482"/>
        <w:rPr>
          <w:rFonts w:ascii="仿宋" w:hAnsi="仿宋" w:eastAsia="仿宋"/>
          <w:b/>
          <w:bCs/>
          <w:sz w:val="24"/>
        </w:rPr>
      </w:pPr>
      <w:r>
        <w:rPr>
          <w:rFonts w:hint="eastAsia" w:ascii="仿宋" w:hAnsi="仿宋" w:eastAsia="仿宋"/>
          <w:b/>
          <w:bCs/>
          <w:sz w:val="24"/>
        </w:rPr>
        <w:t>附法定代表人及委托人身份证复印件(正反面);</w:t>
      </w:r>
    </w:p>
    <w:p>
      <w:pPr>
        <w:spacing w:line="460" w:lineRule="exact"/>
        <w:ind w:firstLine="482"/>
        <w:rPr>
          <w:rFonts w:ascii="仿宋" w:hAnsi="仿宋" w:eastAsia="仿宋"/>
          <w:sz w:val="24"/>
        </w:rPr>
      </w:pPr>
    </w:p>
    <w:p>
      <w:pPr>
        <w:spacing w:line="460" w:lineRule="exact"/>
        <w:ind w:firstLine="482"/>
        <w:rPr>
          <w:rFonts w:ascii="仿宋" w:hAnsi="仿宋" w:eastAsia="仿宋"/>
          <w:sz w:val="24"/>
        </w:rPr>
      </w:pPr>
      <w:r>
        <w:rPr>
          <w:rFonts w:hint="eastAsia" w:ascii="仿宋" w:hAnsi="仿宋" w:eastAsia="仿宋"/>
          <w:sz w:val="24"/>
        </w:rPr>
        <w:t>法人代表签字</w:t>
      </w:r>
      <w:r>
        <w:rPr>
          <w:rFonts w:hint="eastAsia" w:ascii="仿宋" w:hAnsi="仿宋" w:eastAsia="仿宋"/>
          <w:sz w:val="24"/>
          <w:u w:val="single"/>
        </w:rPr>
        <w:t>　　　　　　　　　　　　　　　　　</w:t>
      </w:r>
    </w:p>
    <w:p>
      <w:pPr>
        <w:spacing w:line="460" w:lineRule="exact"/>
        <w:ind w:firstLine="482"/>
        <w:rPr>
          <w:rFonts w:ascii="仿宋" w:hAnsi="仿宋" w:eastAsia="仿宋"/>
          <w:sz w:val="24"/>
        </w:rPr>
      </w:pPr>
      <w:r>
        <w:rPr>
          <w:rFonts w:hint="eastAsia" w:ascii="仿宋" w:hAnsi="仿宋" w:eastAsia="仿宋"/>
          <w:sz w:val="24"/>
        </w:rPr>
        <w:t>被授权人签字</w:t>
      </w:r>
      <w:r>
        <w:rPr>
          <w:rFonts w:hint="eastAsia" w:ascii="仿宋" w:hAnsi="仿宋" w:eastAsia="仿宋"/>
          <w:sz w:val="24"/>
          <w:u w:val="single"/>
        </w:rPr>
        <w:t>　　　　　　　　　　　　　　　　　</w:t>
      </w:r>
    </w:p>
    <w:p>
      <w:pPr>
        <w:spacing w:line="460" w:lineRule="exact"/>
        <w:ind w:firstLine="482"/>
        <w:rPr>
          <w:rFonts w:ascii="仿宋" w:hAnsi="仿宋" w:eastAsia="仿宋"/>
          <w:sz w:val="24"/>
        </w:rPr>
      </w:pPr>
      <w:r>
        <w:rPr>
          <w:rFonts w:hint="eastAsia" w:ascii="仿宋" w:hAnsi="仿宋" w:eastAsia="仿宋"/>
          <w:sz w:val="24"/>
        </w:rPr>
        <w:t>公      章：</w:t>
      </w:r>
    </w:p>
    <w:p>
      <w:pPr>
        <w:spacing w:line="460" w:lineRule="exact"/>
        <w:ind w:firstLine="482"/>
        <w:rPr>
          <w:rFonts w:ascii="仿宋" w:hAnsi="仿宋" w:eastAsia="仿宋"/>
          <w:sz w:val="24"/>
        </w:rPr>
      </w:pPr>
    </w:p>
    <w:p>
      <w:pPr>
        <w:spacing w:line="460" w:lineRule="exact"/>
        <w:ind w:firstLine="480"/>
        <w:rPr>
          <w:rFonts w:ascii="仿宋" w:hAnsi="仿宋" w:eastAsia="仿宋"/>
          <w:sz w:val="24"/>
          <w:u w:val="single"/>
        </w:rPr>
      </w:pPr>
      <w:r>
        <w:rPr>
          <w:rFonts w:hint="eastAsia" w:ascii="仿宋" w:hAnsi="仿宋" w:eastAsia="仿宋"/>
          <w:sz w:val="24"/>
        </w:rPr>
        <w:t>　　　　　　　　　　　　　　　　　　　　授权日期：20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60" w:lineRule="exact"/>
        <w:rPr>
          <w:rFonts w:ascii="仿宋" w:hAnsi="仿宋" w:eastAsia="仿宋"/>
          <w:sz w:val="24"/>
        </w:rPr>
      </w:pPr>
    </w:p>
    <w:p>
      <w:pPr>
        <w:spacing w:line="460" w:lineRule="exact"/>
        <w:ind w:firstLine="480" w:firstLineChars="200"/>
        <w:rPr>
          <w:rFonts w:ascii="仿宋" w:hAnsi="仿宋" w:eastAsia="仿宋"/>
          <w:b/>
          <w:sz w:val="24"/>
        </w:rPr>
      </w:pPr>
      <w:r>
        <w:rPr>
          <w:rFonts w:hint="eastAsia" w:ascii="仿宋" w:hAnsi="仿宋" w:eastAsia="仿宋"/>
          <w:b/>
          <w:sz w:val="24"/>
        </w:rPr>
        <w:t>注：法人代表本人作为公司代理人前来参加响应标的供应商，需提供法人证明书文件。</w:t>
      </w:r>
    </w:p>
    <w:p>
      <w:pPr>
        <w:tabs>
          <w:tab w:val="left" w:pos="9135"/>
        </w:tabs>
        <w:jc w:val="center"/>
        <w:rPr>
          <w:rFonts w:ascii="仿宋" w:hAnsi="仿宋" w:eastAsia="仿宋"/>
        </w:rPr>
      </w:pPr>
    </w:p>
    <w:p>
      <w:pPr>
        <w:tabs>
          <w:tab w:val="left" w:pos="9135"/>
        </w:tabs>
        <w:jc w:val="center"/>
        <w:rPr>
          <w:rFonts w:ascii="仿宋" w:hAnsi="仿宋" w:eastAsia="仿宋"/>
        </w:rPr>
      </w:pPr>
    </w:p>
    <w:p>
      <w:pPr>
        <w:tabs>
          <w:tab w:val="left" w:pos="9135"/>
        </w:tabs>
        <w:jc w:val="center"/>
        <w:rPr>
          <w:rFonts w:ascii="仿宋" w:hAnsi="仿宋" w:eastAsia="仿宋"/>
          <w:b/>
          <w:sz w:val="30"/>
        </w:rPr>
      </w:pPr>
      <w:r>
        <w:rPr>
          <w:rFonts w:ascii="仿宋" w:hAnsi="仿宋" w:eastAsia="仿宋"/>
        </w:rPr>
        <w:br w:type="page"/>
      </w:r>
      <w:r>
        <w:rPr>
          <w:rFonts w:hint="eastAsia" w:ascii="仿宋" w:hAnsi="仿宋" w:eastAsia="仿宋"/>
          <w:b/>
          <w:sz w:val="30"/>
        </w:rPr>
        <w:t>（三）报价一览表</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供应商名称：                      项目名称：</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 xml:space="preserve">项目编号： </w:t>
      </w:r>
    </w:p>
    <w:tbl>
      <w:tblPr>
        <w:tblStyle w:val="43"/>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6"/>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4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项目名称</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ascii="仿宋" w:hAnsi="仿宋" w:eastAsia="仿宋"/>
                <w:sz w:val="24"/>
                <w:szCs w:val="24"/>
              </w:rPr>
            </w:pPr>
            <w:r>
              <w:rPr>
                <w:rFonts w:hint="eastAsia" w:ascii="仿宋" w:hAnsi="仿宋" w:eastAsia="仿宋"/>
                <w:sz w:val="24"/>
                <w:szCs w:val="24"/>
              </w:rPr>
              <w:t>2</w:t>
            </w:r>
          </w:p>
        </w:tc>
        <w:tc>
          <w:tcPr>
            <w:tcW w:w="2336" w:type="dxa"/>
            <w:vAlign w:val="center"/>
          </w:tcPr>
          <w:p>
            <w:pPr>
              <w:jc w:val="center"/>
              <w:rPr>
                <w:rFonts w:ascii="仿宋" w:hAnsi="仿宋" w:eastAsia="仿宋"/>
                <w:sz w:val="24"/>
                <w:szCs w:val="24"/>
              </w:rPr>
            </w:pPr>
            <w:r>
              <w:rPr>
                <w:rFonts w:hint="eastAsia" w:ascii="仿宋" w:hAnsi="仿宋" w:eastAsia="仿宋"/>
                <w:sz w:val="24"/>
              </w:rPr>
              <w:t>维保周期</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响应总报价</w:t>
            </w:r>
          </w:p>
        </w:tc>
        <w:tc>
          <w:tcPr>
            <w:tcW w:w="6733"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大写：</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小写：</w:t>
            </w:r>
            <w:r>
              <w:rPr>
                <w:rFonts w:hint="eastAsia" w:ascii="仿宋" w:hAnsi="仿宋" w:eastAsia="仿宋"/>
                <w:sz w:val="24"/>
                <w:szCs w:val="24"/>
                <w:lang w:val="en-US" w:eastAsia="zh-CN"/>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18" w:type="dxa"/>
            <w:gridSpan w:val="3"/>
            <w:vAlign w:val="center"/>
          </w:tcPr>
          <w:p>
            <w:pPr>
              <w:rPr>
                <w:rFonts w:ascii="仿宋" w:hAnsi="仿宋" w:eastAsia="仿宋"/>
                <w:sz w:val="24"/>
                <w:szCs w:val="24"/>
              </w:rPr>
            </w:pPr>
            <w:r>
              <w:rPr>
                <w:rFonts w:hint="eastAsia" w:ascii="仿宋" w:hAnsi="仿宋" w:eastAsia="仿宋"/>
                <w:sz w:val="24"/>
                <w:szCs w:val="24"/>
              </w:rPr>
              <w:t>备注:</w:t>
            </w:r>
          </w:p>
        </w:tc>
      </w:tr>
    </w:tbl>
    <w:p>
      <w:pPr>
        <w:pStyle w:val="18"/>
        <w:spacing w:line="360" w:lineRule="exact"/>
        <w:ind w:left="340" w:right="5103" w:firstLine="210"/>
        <w:rPr>
          <w:rFonts w:ascii="仿宋" w:hAnsi="仿宋" w:eastAsia="仿宋"/>
        </w:rPr>
      </w:pPr>
      <w:r>
        <w:rPr>
          <w:rFonts w:hint="eastAsia" w:ascii="仿宋" w:hAnsi="仿宋" w:eastAsia="仿宋"/>
        </w:rPr>
        <w:t>供应商（盖章）：</w:t>
      </w:r>
    </w:p>
    <w:p>
      <w:pPr>
        <w:pStyle w:val="18"/>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18"/>
        <w:spacing w:line="360" w:lineRule="exact"/>
        <w:ind w:left="340" w:right="4820" w:firstLine="210"/>
        <w:rPr>
          <w:rFonts w:ascii="仿宋" w:hAnsi="仿宋" w:eastAsia="仿宋"/>
        </w:rPr>
      </w:pPr>
      <w:r>
        <w:rPr>
          <w:rFonts w:hint="eastAsia" w:ascii="仿宋" w:hAnsi="仿宋" w:eastAsia="仿宋"/>
        </w:rPr>
        <w:t>法人授权代表（签字）：</w:t>
      </w:r>
    </w:p>
    <w:p>
      <w:pPr>
        <w:pStyle w:val="18"/>
        <w:spacing w:line="360" w:lineRule="exact"/>
        <w:ind w:left="340" w:right="6983" w:firstLine="210"/>
        <w:rPr>
          <w:rFonts w:ascii="仿宋" w:hAnsi="仿宋" w:eastAsia="仿宋"/>
        </w:rPr>
      </w:pPr>
      <w:r>
        <w:rPr>
          <w:rFonts w:hint="eastAsia" w:ascii="仿宋" w:hAnsi="仿宋" w:eastAsia="仿宋"/>
        </w:rPr>
        <w:t>日期：</w:t>
      </w:r>
    </w:p>
    <w:p>
      <w:pPr>
        <w:adjustRightInd w:val="0"/>
        <w:spacing w:line="400" w:lineRule="exact"/>
        <w:ind w:firstLine="480" w:firstLineChars="200"/>
        <w:jc w:val="left"/>
        <w:rPr>
          <w:rFonts w:ascii="仿宋" w:hAnsi="仿宋" w:eastAsia="仿宋" w:cs="宋体"/>
          <w:sz w:val="24"/>
        </w:rPr>
      </w:pPr>
    </w:p>
    <w:p>
      <w:pPr>
        <w:jc w:val="left"/>
        <w:rPr>
          <w:rFonts w:ascii="仿宋" w:hAnsi="仿宋" w:eastAsia="仿宋"/>
          <w:b/>
          <w:sz w:val="24"/>
        </w:rPr>
      </w:pPr>
      <w:r>
        <w:rPr>
          <w:rFonts w:hint="eastAsia" w:ascii="仿宋" w:hAnsi="仿宋" w:eastAsia="仿宋"/>
          <w:b/>
          <w:sz w:val="28"/>
        </w:rPr>
        <w:t>注:</w:t>
      </w:r>
      <w:r>
        <w:rPr>
          <w:rFonts w:ascii="仿宋" w:hAnsi="仿宋" w:eastAsia="仿宋"/>
          <w:b/>
          <w:sz w:val="24"/>
        </w:rPr>
        <w:t>此表</w:t>
      </w:r>
      <w:r>
        <w:rPr>
          <w:rFonts w:hint="eastAsia" w:ascii="仿宋" w:hAnsi="仿宋" w:eastAsia="仿宋"/>
          <w:b/>
          <w:sz w:val="24"/>
        </w:rPr>
        <w:t>投标文件中应有一份，并</w:t>
      </w:r>
      <w:r>
        <w:rPr>
          <w:rFonts w:ascii="仿宋" w:hAnsi="仿宋" w:eastAsia="仿宋"/>
          <w:b/>
          <w:sz w:val="24"/>
        </w:rPr>
        <w:t>单独</w:t>
      </w:r>
      <w:r>
        <w:rPr>
          <w:rFonts w:hint="eastAsia" w:ascii="仿宋" w:hAnsi="仿宋" w:eastAsia="仿宋"/>
          <w:b/>
          <w:sz w:val="24"/>
        </w:rPr>
        <w:t>制作一份</w:t>
      </w:r>
      <w:r>
        <w:rPr>
          <w:rFonts w:ascii="仿宋" w:hAnsi="仿宋" w:eastAsia="仿宋"/>
          <w:b/>
          <w:sz w:val="24"/>
        </w:rPr>
        <w:t>装在密封信封中。</w:t>
      </w:r>
    </w:p>
    <w:p>
      <w:pPr>
        <w:spacing w:line="360" w:lineRule="exact"/>
        <w:ind w:firstLine="2720" w:firstLineChars="850"/>
        <w:rPr>
          <w:rFonts w:ascii="仿宋" w:hAnsi="仿宋" w:eastAsia="仿宋"/>
          <w:b/>
          <w:sz w:val="32"/>
        </w:rPr>
      </w:pPr>
    </w:p>
    <w:p>
      <w:pPr>
        <w:spacing w:line="360" w:lineRule="exact"/>
        <w:ind w:firstLine="2720" w:firstLineChars="850"/>
        <w:rPr>
          <w:rFonts w:ascii="仿宋" w:hAnsi="仿宋" w:eastAsia="仿宋"/>
          <w:b/>
          <w:sz w:val="32"/>
        </w:rPr>
      </w:pPr>
    </w:p>
    <w:p>
      <w:pPr>
        <w:pStyle w:val="18"/>
        <w:spacing w:line="360" w:lineRule="exact"/>
        <w:ind w:left="340" w:right="6983" w:firstLine="210"/>
        <w:rPr>
          <w:rFonts w:ascii="仿宋" w:hAnsi="仿宋" w:eastAsia="仿宋"/>
        </w:rPr>
      </w:pPr>
      <w:r>
        <w:rPr>
          <w:rFonts w:ascii="仿宋" w:hAnsi="仿宋" w:eastAsia="仿宋"/>
          <w:b/>
          <w:sz w:val="32"/>
        </w:rPr>
        <w:br w:type="page"/>
      </w:r>
    </w:p>
    <w:p>
      <w:pPr>
        <w:pStyle w:val="18"/>
      </w:pPr>
    </w:p>
    <w:p>
      <w:pPr>
        <w:spacing w:line="360" w:lineRule="exact"/>
        <w:ind w:firstLine="2550" w:firstLineChars="850"/>
        <w:rPr>
          <w:rFonts w:ascii="仿宋" w:hAnsi="仿宋" w:eastAsia="仿宋"/>
          <w:b/>
          <w:sz w:val="32"/>
        </w:rPr>
      </w:pPr>
      <w:r>
        <w:rPr>
          <w:rFonts w:hint="eastAsia" w:ascii="仿宋" w:hAnsi="仿宋" w:eastAsia="仿宋"/>
          <w:b/>
          <w:sz w:val="30"/>
        </w:rPr>
        <w:t>（四）</w:t>
      </w:r>
      <w:r>
        <w:rPr>
          <w:rFonts w:hint="eastAsia" w:ascii="仿宋" w:hAnsi="仿宋" w:eastAsia="仿宋"/>
          <w:b/>
          <w:sz w:val="32"/>
        </w:rPr>
        <w:t>关于资格的声明函</w:t>
      </w:r>
    </w:p>
    <w:p>
      <w:pPr>
        <w:spacing w:line="360" w:lineRule="exact"/>
        <w:ind w:firstLine="2720" w:firstLineChars="850"/>
        <w:rPr>
          <w:rFonts w:ascii="仿宋" w:hAnsi="仿宋" w:eastAsia="仿宋"/>
          <w:b/>
          <w:sz w:val="32"/>
        </w:rPr>
      </w:pPr>
    </w:p>
    <w:p>
      <w:pPr>
        <w:pStyle w:val="19"/>
        <w:rPr>
          <w:rFonts w:ascii="仿宋" w:hAnsi="仿宋" w:eastAsia="仿宋"/>
        </w:rPr>
      </w:pPr>
      <w:r>
        <w:rPr>
          <w:rFonts w:hint="eastAsia" w:ascii="仿宋" w:hAnsi="仿宋" w:eastAsia="仿宋"/>
        </w:rPr>
        <w:t>致</w:t>
      </w:r>
      <w:r>
        <w:rPr>
          <w:rFonts w:ascii="仿宋" w:hAnsi="仿宋" w:eastAsia="仿宋"/>
          <w:color w:val="000000"/>
          <w:u w:val="single"/>
        </w:rPr>
        <w:t xml:space="preserve">          （采购人）</w:t>
      </w:r>
      <w:r>
        <w:rPr>
          <w:rFonts w:hint="eastAsia" w:ascii="仿宋" w:hAnsi="仿宋" w:eastAsia="仿宋"/>
        </w:rPr>
        <w:t>：</w:t>
      </w:r>
    </w:p>
    <w:p>
      <w:pPr>
        <w:pStyle w:val="19"/>
        <w:rPr>
          <w:rFonts w:ascii="仿宋" w:hAnsi="仿宋" w:eastAsia="仿宋"/>
        </w:rPr>
      </w:pPr>
      <w:r>
        <w:rPr>
          <w:rFonts w:hint="eastAsia" w:ascii="仿宋" w:hAnsi="仿宋" w:eastAsia="仿宋"/>
        </w:rPr>
        <w:t>关于贵方20</w:t>
      </w:r>
      <w:r>
        <w:rPr>
          <w:rFonts w:hint="eastAsia" w:ascii="仿宋" w:hAnsi="仿宋" w:eastAsia="仿宋"/>
          <w:u w:val="single"/>
        </w:rPr>
        <w:t>　　</w:t>
      </w:r>
      <w:r>
        <w:rPr>
          <w:rFonts w:hint="eastAsia" w:ascii="仿宋" w:hAnsi="仿宋" w:eastAsia="仿宋"/>
        </w:rPr>
        <w:t>年</w:t>
      </w:r>
      <w:r>
        <w:rPr>
          <w:rFonts w:hint="eastAsia" w:ascii="仿宋" w:hAnsi="仿宋" w:eastAsia="仿宋"/>
          <w:u w:val="single"/>
        </w:rPr>
        <w:t>　　</w:t>
      </w:r>
      <w:r>
        <w:rPr>
          <w:rFonts w:hint="eastAsia" w:ascii="仿宋" w:hAnsi="仿宋" w:eastAsia="仿宋"/>
        </w:rPr>
        <w:t>月</w:t>
      </w:r>
      <w:r>
        <w:rPr>
          <w:rFonts w:hint="eastAsia" w:ascii="仿宋" w:hAnsi="仿宋" w:eastAsia="仿宋"/>
          <w:u w:val="single"/>
        </w:rPr>
        <w:t>　　</w:t>
      </w:r>
      <w:r>
        <w:rPr>
          <w:rFonts w:hint="eastAsia" w:ascii="仿宋" w:hAnsi="仿宋" w:eastAsia="仿宋"/>
        </w:rPr>
        <w:t>日第（磋商文件编号）磋商公告关于</w:t>
      </w:r>
      <w:r>
        <w:rPr>
          <w:rFonts w:hint="eastAsia" w:ascii="仿宋" w:hAnsi="仿宋" w:eastAsia="仿宋"/>
          <w:u w:val="single"/>
        </w:rPr>
        <w:t>“　　　　　　　　”</w:t>
      </w:r>
      <w:r>
        <w:rPr>
          <w:rFonts w:hint="eastAsia" w:ascii="仿宋" w:hAnsi="仿宋" w:eastAsia="仿宋"/>
        </w:rPr>
        <w:t>的项目，本签字人愿意参加响应，并有能力提供</w:t>
      </w:r>
      <w:r>
        <w:rPr>
          <w:rFonts w:hint="eastAsia" w:ascii="仿宋" w:hAnsi="仿宋" w:eastAsia="仿宋"/>
          <w:u w:val="single"/>
        </w:rPr>
        <w:t xml:space="preserve">  （项目名称） </w:t>
      </w:r>
      <w:r>
        <w:rPr>
          <w:rFonts w:hint="eastAsia" w:ascii="仿宋" w:hAnsi="仿宋" w:eastAsia="仿宋"/>
        </w:rPr>
        <w:t>项目中的（</w:t>
      </w:r>
      <w:r>
        <w:rPr>
          <w:rFonts w:hint="eastAsia" w:ascii="仿宋" w:hAnsi="仿宋" w:eastAsia="仿宋"/>
          <w:u w:val="single"/>
        </w:rPr>
        <w:t>项目编号）</w:t>
      </w:r>
      <w:r>
        <w:rPr>
          <w:rFonts w:hint="eastAsia" w:ascii="仿宋" w:hAnsi="仿宋" w:eastAsia="仿宋"/>
        </w:rPr>
        <w:t>货物及相关服务，并保证所提交的所有响应文件和说明是真实和准确的。</w:t>
      </w:r>
    </w:p>
    <w:p>
      <w:pPr>
        <w:pStyle w:val="18"/>
        <w:spacing w:line="360" w:lineRule="exact"/>
        <w:ind w:left="340" w:right="5103" w:firstLine="210"/>
        <w:rPr>
          <w:rFonts w:ascii="仿宋" w:hAnsi="仿宋" w:eastAsia="仿宋"/>
        </w:rPr>
      </w:pPr>
      <w:r>
        <w:rPr>
          <w:rFonts w:hint="eastAsia" w:ascii="仿宋" w:hAnsi="仿宋" w:eastAsia="仿宋"/>
        </w:rPr>
        <w:t>供应商（盖章）：</w:t>
      </w:r>
    </w:p>
    <w:p>
      <w:pPr>
        <w:pStyle w:val="18"/>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18"/>
        <w:spacing w:line="360" w:lineRule="exact"/>
        <w:ind w:left="340" w:right="4820" w:firstLine="210"/>
        <w:rPr>
          <w:rFonts w:ascii="仿宋" w:hAnsi="仿宋" w:eastAsia="仿宋"/>
        </w:rPr>
      </w:pPr>
      <w:r>
        <w:rPr>
          <w:rFonts w:hint="eastAsia" w:ascii="仿宋" w:hAnsi="仿宋" w:eastAsia="仿宋"/>
        </w:rPr>
        <w:t>法人授权代表（签字）：</w:t>
      </w:r>
    </w:p>
    <w:p>
      <w:pPr>
        <w:pStyle w:val="19"/>
        <w:rPr>
          <w:rFonts w:ascii="仿宋" w:hAnsi="仿宋" w:eastAsia="仿宋"/>
        </w:rPr>
      </w:pPr>
      <w:r>
        <w:rPr>
          <w:rFonts w:hint="eastAsia" w:ascii="仿宋" w:hAnsi="仿宋" w:eastAsia="仿宋"/>
        </w:rPr>
        <w:t>地址：　　　　　　　　　　　　　　　　　　　            　　　　　　　　　　　　　</w:t>
      </w:r>
    </w:p>
    <w:p>
      <w:pPr>
        <w:pStyle w:val="19"/>
        <w:rPr>
          <w:rFonts w:ascii="仿宋" w:hAnsi="仿宋" w:eastAsia="仿宋"/>
        </w:rPr>
      </w:pPr>
      <w:r>
        <w:rPr>
          <w:rFonts w:hint="eastAsia" w:ascii="仿宋" w:hAnsi="仿宋" w:eastAsia="仿宋"/>
        </w:rPr>
        <w:t>电话：　　　　　　　　</w:t>
      </w:r>
    </w:p>
    <w:p>
      <w:pPr>
        <w:pStyle w:val="23"/>
        <w:spacing w:line="360" w:lineRule="auto"/>
        <w:jc w:val="center"/>
        <w:rPr>
          <w:rFonts w:ascii="仿宋" w:hAnsi="仿宋" w:eastAsia="仿宋"/>
          <w:sz w:val="24"/>
        </w:rPr>
      </w:pPr>
      <w:r>
        <w:rPr>
          <w:rFonts w:hint="eastAsia" w:ascii="仿宋" w:hAnsi="仿宋" w:eastAsia="仿宋"/>
          <w:b/>
          <w:sz w:val="30"/>
        </w:rPr>
        <w:t>　　　　　　　　　　　　　　　　　　</w:t>
      </w:r>
      <w:r>
        <w:rPr>
          <w:rFonts w:hint="eastAsia" w:ascii="仿宋" w:hAnsi="仿宋" w:eastAsia="仿宋"/>
          <w:sz w:val="30"/>
        </w:rPr>
        <w:t>日期：</w:t>
      </w:r>
      <w:r>
        <w:rPr>
          <w:rFonts w:hint="eastAsia"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pStyle w:val="23"/>
        <w:spacing w:line="360" w:lineRule="auto"/>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b/>
          <w:sz w:val="30"/>
        </w:rPr>
      </w:pPr>
      <w:r>
        <w:rPr>
          <w:rFonts w:ascii="仿宋" w:hAnsi="仿宋" w:eastAsia="仿宋"/>
          <w:sz w:val="24"/>
        </w:rPr>
        <w:br w:type="page"/>
      </w:r>
      <w:r>
        <w:rPr>
          <w:rFonts w:hint="eastAsia" w:ascii="仿宋" w:hAnsi="仿宋" w:eastAsia="仿宋"/>
          <w:b/>
          <w:sz w:val="30"/>
        </w:rPr>
        <w:t>（五）企业简介</w:t>
      </w:r>
    </w:p>
    <w:tbl>
      <w:tblPr>
        <w:tblStyle w:val="43"/>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8"/>
              <w:ind w:right="128"/>
              <w:jc w:val="right"/>
              <w:rPr>
                <w:rFonts w:ascii="仿宋" w:hAnsi="仿宋" w:eastAsia="仿宋"/>
                <w:sz w:val="24"/>
              </w:rPr>
            </w:pPr>
            <w:r>
              <w:rPr>
                <w:rFonts w:ascii="仿宋" w:hAnsi="仿宋" w:eastAsia="仿宋"/>
                <w:sz w:val="24"/>
              </w:rPr>
              <w:t>单位名称</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单位地址</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主管部门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成立时间</w:t>
            </w:r>
          </w:p>
        </w:tc>
        <w:tc>
          <w:tcPr>
            <w:tcW w:w="2495" w:type="dxa"/>
            <w:gridSpan w:val="2"/>
          </w:tcPr>
          <w:p>
            <w:pPr>
              <w:pStyle w:val="234"/>
              <w:rPr>
                <w:rFonts w:ascii="仿宋" w:hAnsi="仿宋" w:eastAsia="仿宋"/>
                <w:sz w:val="20"/>
              </w:rPr>
            </w:pPr>
          </w:p>
        </w:tc>
        <w:tc>
          <w:tcPr>
            <w:tcW w:w="2495" w:type="dxa"/>
            <w:gridSpan w:val="4"/>
          </w:tcPr>
          <w:p>
            <w:pPr>
              <w:pStyle w:val="234"/>
              <w:spacing w:before="146"/>
              <w:ind w:left="186"/>
              <w:rPr>
                <w:rFonts w:ascii="仿宋" w:hAnsi="仿宋" w:eastAsia="仿宋"/>
                <w:sz w:val="24"/>
              </w:rPr>
            </w:pPr>
            <w:r>
              <w:rPr>
                <w:rFonts w:ascii="仿宋" w:hAnsi="仿宋" w:eastAsia="仿宋"/>
                <w:sz w:val="24"/>
              </w:rPr>
              <w:t>注册资金（万元）</w:t>
            </w:r>
          </w:p>
        </w:tc>
        <w:tc>
          <w:tcPr>
            <w:tcW w:w="3137" w:type="dxa"/>
            <w:gridSpan w:val="3"/>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9"/>
              <w:ind w:right="128"/>
              <w:jc w:val="right"/>
              <w:rPr>
                <w:rFonts w:ascii="仿宋" w:hAnsi="仿宋" w:eastAsia="仿宋"/>
                <w:sz w:val="24"/>
              </w:rPr>
            </w:pPr>
            <w:r>
              <w:rPr>
                <w:rFonts w:ascii="仿宋" w:hAnsi="仿宋" w:eastAsia="仿宋"/>
                <w:sz w:val="24"/>
              </w:rPr>
              <w:t>单位性质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234"/>
              <w:spacing w:before="151" w:line="242" w:lineRule="auto"/>
              <w:ind w:left="261" w:right="128" w:hanging="120"/>
              <w:rPr>
                <w:rFonts w:ascii="仿宋" w:hAnsi="仿宋" w:eastAsia="仿宋"/>
                <w:sz w:val="24"/>
              </w:rPr>
            </w:pPr>
            <w:r>
              <w:rPr>
                <w:rFonts w:ascii="仿宋" w:hAnsi="仿宋" w:eastAsia="仿宋"/>
                <w:sz w:val="24"/>
              </w:rPr>
              <w:t>投标期间联系人</w:t>
            </w:r>
          </w:p>
        </w:tc>
        <w:tc>
          <w:tcPr>
            <w:tcW w:w="1572" w:type="dxa"/>
          </w:tcPr>
          <w:p>
            <w:pPr>
              <w:pStyle w:val="234"/>
              <w:rPr>
                <w:rFonts w:ascii="仿宋" w:hAnsi="仿宋" w:eastAsia="仿宋"/>
                <w:sz w:val="20"/>
              </w:rPr>
            </w:pPr>
          </w:p>
        </w:tc>
        <w:tc>
          <w:tcPr>
            <w:tcW w:w="1460" w:type="dxa"/>
            <w:gridSpan w:val="2"/>
          </w:tcPr>
          <w:p>
            <w:pPr>
              <w:pStyle w:val="234"/>
              <w:spacing w:before="8"/>
              <w:rPr>
                <w:rFonts w:ascii="仿宋" w:hAnsi="仿宋" w:eastAsia="仿宋"/>
                <w:b/>
                <w:sz w:val="20"/>
              </w:rPr>
            </w:pPr>
          </w:p>
          <w:p>
            <w:pPr>
              <w:pStyle w:val="234"/>
              <w:ind w:left="370"/>
              <w:rPr>
                <w:rFonts w:ascii="仿宋" w:hAnsi="仿宋" w:eastAsia="仿宋"/>
                <w:sz w:val="24"/>
              </w:rPr>
            </w:pPr>
            <w:r>
              <w:rPr>
                <w:rFonts w:ascii="仿宋" w:hAnsi="仿宋" w:eastAsia="仿宋"/>
                <w:sz w:val="24"/>
              </w:rPr>
              <w:t>电 话</w:t>
            </w:r>
          </w:p>
        </w:tc>
        <w:tc>
          <w:tcPr>
            <w:tcW w:w="1461" w:type="dxa"/>
            <w:gridSpan w:val="2"/>
          </w:tcPr>
          <w:p>
            <w:pPr>
              <w:pStyle w:val="234"/>
              <w:rPr>
                <w:rFonts w:ascii="仿宋" w:hAnsi="仿宋" w:eastAsia="仿宋"/>
                <w:sz w:val="20"/>
              </w:rPr>
            </w:pPr>
          </w:p>
        </w:tc>
        <w:tc>
          <w:tcPr>
            <w:tcW w:w="1498" w:type="dxa"/>
            <w:gridSpan w:val="3"/>
          </w:tcPr>
          <w:p>
            <w:pPr>
              <w:pStyle w:val="234"/>
              <w:spacing w:before="8"/>
              <w:rPr>
                <w:rFonts w:ascii="仿宋" w:hAnsi="仿宋" w:eastAsia="仿宋"/>
                <w:b/>
                <w:sz w:val="20"/>
              </w:rPr>
            </w:pPr>
          </w:p>
          <w:p>
            <w:pPr>
              <w:pStyle w:val="234"/>
              <w:ind w:left="387"/>
              <w:rPr>
                <w:rFonts w:ascii="仿宋" w:hAnsi="仿宋" w:eastAsia="仿宋"/>
                <w:sz w:val="24"/>
              </w:rPr>
            </w:pPr>
            <w:r>
              <w:rPr>
                <w:rFonts w:ascii="仿宋" w:hAnsi="仿宋" w:eastAsia="仿宋"/>
                <w:sz w:val="24"/>
              </w:rPr>
              <w:t>传 真</w:t>
            </w:r>
          </w:p>
        </w:tc>
        <w:tc>
          <w:tcPr>
            <w:tcW w:w="2137" w:type="dxa"/>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234"/>
              <w:rPr>
                <w:rFonts w:ascii="仿宋" w:hAnsi="仿宋" w:eastAsia="仿宋"/>
                <w:b/>
                <w:sz w:val="24"/>
              </w:rPr>
            </w:pPr>
          </w:p>
          <w:p>
            <w:pPr>
              <w:pStyle w:val="234"/>
              <w:rPr>
                <w:rFonts w:ascii="仿宋" w:hAnsi="仿宋" w:eastAsia="仿宋"/>
                <w:b/>
                <w:sz w:val="24"/>
              </w:rPr>
            </w:pPr>
          </w:p>
          <w:p>
            <w:pPr>
              <w:pStyle w:val="234"/>
              <w:spacing w:before="12"/>
              <w:rPr>
                <w:rFonts w:ascii="仿宋" w:hAnsi="仿宋" w:eastAsia="仿宋"/>
                <w:b/>
                <w:sz w:val="24"/>
              </w:rPr>
            </w:pPr>
          </w:p>
          <w:p>
            <w:pPr>
              <w:pStyle w:val="234"/>
              <w:spacing w:line="480" w:lineRule="auto"/>
              <w:ind w:left="501" w:right="488"/>
              <w:jc w:val="both"/>
              <w:rPr>
                <w:rFonts w:ascii="仿宋" w:hAnsi="仿宋" w:eastAsia="仿宋"/>
                <w:sz w:val="24"/>
              </w:rPr>
            </w:pPr>
            <w:r>
              <w:rPr>
                <w:rFonts w:ascii="仿宋" w:hAnsi="仿宋" w:eastAsia="仿宋"/>
                <w:sz w:val="24"/>
              </w:rPr>
              <w:t>职工概况</w:t>
            </w:r>
          </w:p>
        </w:tc>
        <w:tc>
          <w:tcPr>
            <w:tcW w:w="1572" w:type="dxa"/>
          </w:tcPr>
          <w:p>
            <w:pPr>
              <w:pStyle w:val="234"/>
              <w:spacing w:before="145"/>
              <w:ind w:left="220" w:right="214"/>
              <w:jc w:val="center"/>
              <w:rPr>
                <w:rFonts w:ascii="仿宋" w:hAnsi="仿宋" w:eastAsia="仿宋"/>
                <w:sz w:val="24"/>
              </w:rPr>
            </w:pPr>
            <w:r>
              <w:rPr>
                <w:rFonts w:ascii="仿宋" w:hAnsi="仿宋" w:eastAsia="仿宋"/>
                <w:sz w:val="24"/>
              </w:rPr>
              <w:t>职工总数</w:t>
            </w:r>
          </w:p>
        </w:tc>
        <w:tc>
          <w:tcPr>
            <w:tcW w:w="1460" w:type="dxa"/>
            <w:gridSpan w:val="2"/>
          </w:tcPr>
          <w:p>
            <w:pPr>
              <w:pStyle w:val="234"/>
              <w:rPr>
                <w:rFonts w:ascii="仿宋" w:hAnsi="仿宋" w:eastAsia="仿宋"/>
                <w:sz w:val="20"/>
              </w:rPr>
            </w:pPr>
          </w:p>
        </w:tc>
        <w:tc>
          <w:tcPr>
            <w:tcW w:w="2358" w:type="dxa"/>
            <w:gridSpan w:val="4"/>
          </w:tcPr>
          <w:p>
            <w:pPr>
              <w:pStyle w:val="234"/>
              <w:spacing w:before="145"/>
              <w:ind w:left="122"/>
              <w:rPr>
                <w:rFonts w:ascii="仿宋" w:hAnsi="仿宋" w:eastAsia="仿宋"/>
                <w:sz w:val="24"/>
              </w:rPr>
            </w:pPr>
            <w:r>
              <w:rPr>
                <w:rFonts w:ascii="仿宋" w:hAnsi="仿宋" w:eastAsia="仿宋"/>
                <w:sz w:val="24"/>
              </w:rPr>
              <w:t>其中：技术人员数</w:t>
            </w: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8127" w:type="dxa"/>
            <w:gridSpan w:val="9"/>
          </w:tcPr>
          <w:p>
            <w:pPr>
              <w:pStyle w:val="234"/>
              <w:spacing w:before="147"/>
              <w:ind w:left="2515" w:right="2507"/>
              <w:jc w:val="center"/>
              <w:rPr>
                <w:rFonts w:ascii="仿宋" w:hAnsi="仿宋" w:eastAsia="仿宋"/>
                <w:sz w:val="24"/>
              </w:rPr>
            </w:pPr>
            <w:r>
              <w:rPr>
                <w:rFonts w:ascii="仿宋" w:hAnsi="仿宋" w:eastAsia="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spacing w:before="148"/>
              <w:ind w:left="220" w:right="214"/>
              <w:jc w:val="center"/>
              <w:rPr>
                <w:rFonts w:ascii="仿宋" w:hAnsi="仿宋" w:eastAsia="仿宋"/>
                <w:sz w:val="24"/>
              </w:rPr>
            </w:pPr>
            <w:r>
              <w:rPr>
                <w:rFonts w:ascii="仿宋" w:hAnsi="仿宋" w:eastAsia="仿宋"/>
                <w:sz w:val="24"/>
              </w:rPr>
              <w:t>姓 名</w:t>
            </w:r>
          </w:p>
        </w:tc>
        <w:tc>
          <w:tcPr>
            <w:tcW w:w="2172" w:type="dxa"/>
            <w:gridSpan w:val="3"/>
          </w:tcPr>
          <w:p>
            <w:pPr>
              <w:pStyle w:val="234"/>
              <w:spacing w:before="148"/>
              <w:ind w:left="456"/>
              <w:rPr>
                <w:rFonts w:ascii="仿宋" w:hAnsi="仿宋" w:eastAsia="仿宋"/>
                <w:sz w:val="24"/>
              </w:rPr>
            </w:pPr>
            <w:r>
              <w:rPr>
                <w:rFonts w:ascii="仿宋" w:hAnsi="仿宋" w:eastAsia="仿宋"/>
                <w:sz w:val="24"/>
              </w:rPr>
              <w:t>职务/职称</w:t>
            </w:r>
          </w:p>
        </w:tc>
        <w:tc>
          <w:tcPr>
            <w:tcW w:w="1646" w:type="dxa"/>
            <w:gridSpan w:val="3"/>
          </w:tcPr>
          <w:p>
            <w:pPr>
              <w:pStyle w:val="234"/>
              <w:spacing w:before="148"/>
              <w:ind w:left="454"/>
              <w:rPr>
                <w:rFonts w:ascii="仿宋" w:hAnsi="仿宋" w:eastAsia="仿宋"/>
                <w:sz w:val="24"/>
              </w:rPr>
            </w:pPr>
            <w:r>
              <w:rPr>
                <w:rFonts w:ascii="仿宋" w:hAnsi="仿宋" w:eastAsia="仿宋"/>
                <w:sz w:val="24"/>
              </w:rPr>
              <w:t>年 龄</w:t>
            </w:r>
          </w:p>
        </w:tc>
        <w:tc>
          <w:tcPr>
            <w:tcW w:w="2738" w:type="dxa"/>
            <w:gridSpan w:val="2"/>
          </w:tcPr>
          <w:p>
            <w:pPr>
              <w:pStyle w:val="234"/>
              <w:tabs>
                <w:tab w:val="left" w:pos="487"/>
              </w:tabs>
              <w:spacing w:before="148"/>
              <w:ind w:left="7"/>
              <w:jc w:val="center"/>
              <w:rPr>
                <w:rFonts w:ascii="仿宋" w:hAnsi="仿宋" w:eastAsia="仿宋"/>
                <w:sz w:val="24"/>
              </w:rPr>
            </w:pPr>
            <w:r>
              <w:rPr>
                <w:rFonts w:ascii="仿宋" w:hAnsi="仿宋" w:eastAsia="仿宋"/>
                <w:sz w:val="24"/>
              </w:rPr>
              <w:t>专</w:t>
            </w:r>
            <w:r>
              <w:rPr>
                <w:rFonts w:ascii="仿宋" w:hAnsi="仿宋" w:eastAsia="仿宋"/>
                <w:sz w:val="24"/>
              </w:rPr>
              <w:tab/>
            </w:r>
            <w:r>
              <w:rPr>
                <w:rFonts w:ascii="仿宋" w:hAnsi="仿宋" w:eastAsia="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234"/>
              <w:rPr>
                <w:rFonts w:ascii="仿宋" w:hAnsi="仿宋" w:eastAsia="仿宋"/>
                <w:b/>
                <w:sz w:val="24"/>
              </w:rPr>
            </w:pPr>
          </w:p>
          <w:p>
            <w:pPr>
              <w:pStyle w:val="234"/>
              <w:spacing w:before="7"/>
              <w:rPr>
                <w:rFonts w:ascii="仿宋" w:hAnsi="仿宋" w:eastAsia="仿宋"/>
                <w:b/>
                <w:sz w:val="23"/>
              </w:rPr>
            </w:pPr>
          </w:p>
          <w:p>
            <w:pPr>
              <w:pStyle w:val="234"/>
              <w:ind w:left="501" w:right="488"/>
              <w:jc w:val="both"/>
              <w:rPr>
                <w:rFonts w:ascii="仿宋" w:hAnsi="仿宋" w:eastAsia="仿宋"/>
                <w:sz w:val="24"/>
              </w:rPr>
            </w:pPr>
            <w:r>
              <w:rPr>
                <w:rFonts w:ascii="仿宋" w:hAnsi="仿宋" w:eastAsia="仿宋"/>
                <w:sz w:val="24"/>
              </w:rPr>
              <w:t>单位概况</w:t>
            </w:r>
          </w:p>
        </w:tc>
        <w:tc>
          <w:tcPr>
            <w:tcW w:w="8127" w:type="dxa"/>
            <w:gridSpan w:val="9"/>
          </w:tcPr>
          <w:p>
            <w:pPr>
              <w:pStyle w:val="234"/>
              <w:rPr>
                <w:rFonts w:ascii="仿宋" w:hAnsi="仿宋" w:eastAsia="仿宋"/>
                <w:sz w:val="20"/>
              </w:rPr>
            </w:pPr>
          </w:p>
        </w:tc>
      </w:tr>
    </w:tbl>
    <w:p>
      <w:pPr>
        <w:spacing w:line="340" w:lineRule="exact"/>
        <w:ind w:firstLine="120" w:firstLineChars="50"/>
        <w:rPr>
          <w:rFonts w:ascii="仿宋" w:hAnsi="仿宋" w:eastAsia="仿宋"/>
          <w:sz w:val="24"/>
          <w:szCs w:val="24"/>
        </w:rPr>
      </w:pPr>
      <w:r>
        <w:rPr>
          <w:rFonts w:hint="eastAsia" w:ascii="仿宋" w:hAnsi="仿宋" w:eastAsia="仿宋"/>
          <w:sz w:val="24"/>
          <w:szCs w:val="24"/>
        </w:rPr>
        <w:t>附营业执照、“信用中国"网站 (www.creditchina.gov.cn)、中国政府采购网(www.ccgp.gov.cn)等渠道查询后，列入失信被执行人、重大税收违法案件当事人名单、政府采购严重违法失信行为记录名单的截图；</w:t>
      </w:r>
    </w:p>
    <w:p>
      <w:pPr>
        <w:spacing w:line="340" w:lineRule="exact"/>
        <w:jc w:val="center"/>
        <w:rPr>
          <w:rFonts w:ascii="仿宋" w:hAnsi="仿宋" w:eastAsia="仿宋"/>
          <w:sz w:val="30"/>
        </w:rPr>
      </w:pPr>
    </w:p>
    <w:p>
      <w:pPr>
        <w:spacing w:line="360" w:lineRule="exact"/>
        <w:ind w:firstLine="2760" w:firstLineChars="1150"/>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spacing w:line="340" w:lineRule="exact"/>
        <w:ind w:firstLine="1500" w:firstLineChars="500"/>
        <w:jc w:val="center"/>
        <w:rPr>
          <w:rFonts w:hint="eastAsia" w:ascii="仿宋" w:hAnsi="仿宋" w:eastAsia="仿宋"/>
          <w:b/>
          <w:sz w:val="30"/>
        </w:rPr>
      </w:pPr>
    </w:p>
    <w:p>
      <w:pPr>
        <w:spacing w:line="340" w:lineRule="exact"/>
        <w:jc w:val="center"/>
        <w:rPr>
          <w:rFonts w:ascii="仿宋" w:hAnsi="仿宋" w:eastAsia="仿宋"/>
          <w:b/>
          <w:sz w:val="30"/>
        </w:rPr>
      </w:pPr>
      <w:r>
        <w:rPr>
          <w:rFonts w:hint="eastAsia" w:ascii="仿宋" w:hAnsi="仿宋" w:eastAsia="仿宋"/>
          <w:b/>
          <w:sz w:val="30"/>
        </w:rPr>
        <w:t>（六）维保实施方案与计划</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18"/>
        <w:rPr>
          <w:rFonts w:hint="eastAsia" w:ascii="仿宋" w:hAnsi="仿宋" w:eastAsia="仿宋" w:cs="Times New Roman"/>
          <w:b/>
          <w:kern w:val="2"/>
          <w:sz w:val="30"/>
          <w:lang w:val="en-US" w:eastAsia="zh-CN" w:bidi="ar-SA"/>
        </w:rPr>
      </w:pPr>
    </w:p>
    <w:p>
      <w:pPr>
        <w:pStyle w:val="18"/>
        <w:rPr>
          <w:rFonts w:hint="eastAsia" w:ascii="仿宋" w:hAnsi="仿宋" w:eastAsia="仿宋" w:cs="Times New Roman"/>
          <w:b/>
          <w:kern w:val="2"/>
          <w:sz w:val="30"/>
          <w:lang w:val="en-US" w:eastAsia="zh-CN" w:bidi="ar-SA"/>
        </w:rPr>
      </w:pPr>
    </w:p>
    <w:p>
      <w:pPr>
        <w:spacing w:line="340" w:lineRule="exact"/>
        <w:jc w:val="center"/>
        <w:rPr>
          <w:rFonts w:hint="eastAsia" w:ascii="仿宋" w:hAnsi="仿宋" w:eastAsia="仿宋"/>
          <w:b/>
          <w:sz w:val="30"/>
        </w:rPr>
      </w:pPr>
      <w:r>
        <w:rPr>
          <w:rFonts w:hint="eastAsia" w:ascii="仿宋" w:hAnsi="仿宋" w:eastAsia="仿宋"/>
          <w:b/>
          <w:sz w:val="30"/>
          <w:lang w:eastAsia="zh-CN"/>
        </w:rPr>
        <w:t>（</w:t>
      </w:r>
      <w:r>
        <w:rPr>
          <w:rFonts w:hint="eastAsia" w:ascii="仿宋" w:hAnsi="仿宋" w:eastAsia="仿宋"/>
          <w:b/>
          <w:sz w:val="30"/>
          <w:lang w:val="en-US" w:eastAsia="zh-CN"/>
        </w:rPr>
        <w:t>七</w:t>
      </w:r>
      <w:r>
        <w:rPr>
          <w:rFonts w:hint="eastAsia" w:ascii="仿宋" w:hAnsi="仿宋" w:eastAsia="仿宋"/>
          <w:b/>
          <w:sz w:val="30"/>
          <w:lang w:eastAsia="zh-CN"/>
        </w:rPr>
        <w:t>）</w:t>
      </w:r>
      <w:r>
        <w:rPr>
          <w:rFonts w:hint="eastAsia" w:ascii="仿宋" w:hAnsi="仿宋" w:eastAsia="仿宋"/>
          <w:b/>
          <w:sz w:val="30"/>
        </w:rPr>
        <w:t>紧急情况处理方案</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12"/>
        <w:spacing w:before="156" w:after="156"/>
        <w:jc w:val="center"/>
        <w:rPr>
          <w:rFonts w:hint="eastAsia" w:ascii="仿宋" w:hAnsi="仿宋" w:eastAsia="仿宋"/>
          <w:b/>
          <w:sz w:val="30"/>
          <w:lang w:val="en-US" w:eastAsia="zh-CN"/>
        </w:rPr>
      </w:pPr>
    </w:p>
    <w:p>
      <w:pPr>
        <w:pStyle w:val="12"/>
        <w:spacing w:before="156" w:after="156"/>
        <w:jc w:val="center"/>
        <w:rPr>
          <w:rFonts w:hint="eastAsia" w:ascii="仿宋" w:hAnsi="仿宋" w:eastAsia="仿宋"/>
          <w:b/>
          <w:sz w:val="30"/>
        </w:rPr>
      </w:pPr>
      <w:r>
        <w:rPr>
          <w:rFonts w:hint="eastAsia" w:ascii="仿宋" w:hAnsi="仿宋" w:eastAsia="仿宋"/>
          <w:b/>
          <w:sz w:val="30"/>
        </w:rPr>
        <w:t>（八）维保人员配备</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1.人员需提供与本项目相关的上岗证书复印件、身份证复印件。</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42"/>
        <w:rPr>
          <w:rFonts w:hint="eastAsia"/>
          <w:lang w:val="en-US" w:eastAsia="zh-CN"/>
        </w:rPr>
      </w:pPr>
    </w:p>
    <w:p>
      <w:pPr>
        <w:pStyle w:val="12"/>
        <w:numPr>
          <w:ilvl w:val="0"/>
          <w:numId w:val="4"/>
        </w:numPr>
        <w:spacing w:before="156" w:after="156"/>
        <w:jc w:val="center"/>
        <w:rPr>
          <w:rFonts w:hint="eastAsia" w:ascii="仿宋" w:hAnsi="仿宋" w:eastAsia="仿宋"/>
          <w:b/>
          <w:sz w:val="30"/>
        </w:rPr>
      </w:pPr>
      <w:r>
        <w:rPr>
          <w:rFonts w:hint="eastAsia" w:ascii="仿宋" w:hAnsi="仿宋" w:eastAsia="仿宋"/>
          <w:b/>
          <w:sz w:val="30"/>
        </w:rPr>
        <w:t>相关维保、维修设备配置</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
      <w:pPr>
        <w:pStyle w:val="12"/>
        <w:spacing w:before="156" w:after="156"/>
        <w:ind w:left="0" w:leftChars="0" w:firstLine="0" w:firstLineChars="0"/>
        <w:rPr>
          <w:rFonts w:hint="eastAsia" w:ascii="仿宋" w:hAnsi="仿宋" w:eastAsia="仿宋"/>
          <w:b/>
          <w:sz w:val="30"/>
        </w:rPr>
      </w:pPr>
    </w:p>
    <w:p>
      <w:pPr>
        <w:pStyle w:val="12"/>
        <w:numPr>
          <w:ilvl w:val="0"/>
          <w:numId w:val="5"/>
        </w:numPr>
        <w:spacing w:before="156" w:after="156"/>
        <w:ind w:firstLine="2400" w:firstLineChars="800"/>
        <w:rPr>
          <w:rFonts w:hint="eastAsia" w:ascii="仿宋" w:hAnsi="仿宋" w:eastAsia="仿宋" w:cs="Times New Roman"/>
          <w:b/>
          <w:kern w:val="2"/>
          <w:sz w:val="30"/>
          <w:lang w:val="en-US" w:eastAsia="zh-CN" w:bidi="ar-SA"/>
        </w:rPr>
      </w:pPr>
      <w:r>
        <w:rPr>
          <w:rFonts w:hint="eastAsia" w:ascii="仿宋" w:hAnsi="仿宋" w:eastAsia="仿宋"/>
          <w:b/>
          <w:sz w:val="30"/>
        </w:rPr>
        <w:t>售后服务</w:t>
      </w:r>
      <w:r>
        <w:rPr>
          <w:rFonts w:hint="eastAsia" w:ascii="仿宋" w:hAnsi="仿宋" w:eastAsia="仿宋"/>
          <w:b/>
          <w:sz w:val="30"/>
          <w:lang w:eastAsia="zh-CN"/>
        </w:rPr>
        <w:t>能力</w:t>
      </w:r>
    </w:p>
    <w:p>
      <w:pPr>
        <w:pStyle w:val="12"/>
        <w:numPr>
          <w:ilvl w:val="0"/>
          <w:numId w:val="0"/>
        </w:numPr>
        <w:spacing w:before="156" w:after="156"/>
        <w:rPr>
          <w:rFonts w:hint="eastAsia" w:ascii="仿宋" w:hAnsi="仿宋" w:eastAsia="仿宋" w:cs="Times New Roman"/>
          <w:b/>
          <w:kern w:val="2"/>
          <w:sz w:val="30"/>
          <w:lang w:val="en-US" w:eastAsia="zh-CN" w:bidi="ar-SA"/>
        </w:rPr>
      </w:pPr>
      <w:r>
        <w:rPr>
          <w:rFonts w:hint="eastAsia" w:ascii="仿宋" w:hAnsi="仿宋" w:eastAsia="仿宋"/>
          <w:sz w:val="24"/>
          <w:szCs w:val="24"/>
          <w:lang w:val="en-US" w:eastAsia="zh-CN"/>
        </w:rPr>
        <w:t>1.</w:t>
      </w:r>
      <w:r>
        <w:rPr>
          <w:rFonts w:hint="eastAsia" w:ascii="仿宋" w:hAnsi="仿宋" w:eastAsia="仿宋"/>
          <w:sz w:val="24"/>
          <w:szCs w:val="24"/>
        </w:rPr>
        <w:t>有备品备件库，提供相关证明文件</w:t>
      </w:r>
    </w:p>
    <w:p>
      <w:pPr>
        <w:pStyle w:val="12"/>
        <w:numPr>
          <w:ilvl w:val="0"/>
          <w:numId w:val="0"/>
        </w:numPr>
        <w:spacing w:before="156" w:after="156"/>
        <w:rPr>
          <w:rFonts w:hint="eastAsia" w:ascii="仿宋" w:hAnsi="仿宋" w:eastAsia="仿宋" w:cs="Times New Roman"/>
          <w:b/>
          <w:kern w:val="2"/>
          <w:sz w:val="30"/>
          <w:lang w:val="en-US" w:eastAsia="zh-CN" w:bidi="ar-SA"/>
        </w:rPr>
      </w:pPr>
      <w:r>
        <w:rPr>
          <w:rFonts w:hint="eastAsia" w:ascii="仿宋" w:hAnsi="仿宋" w:eastAsia="仿宋"/>
          <w:sz w:val="24"/>
          <w:szCs w:val="24"/>
          <w:lang w:val="en-US" w:eastAsia="zh-CN"/>
        </w:rPr>
        <w:t>2.</w:t>
      </w:r>
      <w:r>
        <w:rPr>
          <w:rFonts w:hint="eastAsia" w:ascii="仿宋" w:hAnsi="仿宋" w:eastAsia="仿宋"/>
          <w:sz w:val="24"/>
          <w:szCs w:val="24"/>
        </w:rPr>
        <w:t>供应商根据本项目实际情况拟定售后服务方案，包含服务组织机构、服务管理制度、服务保障措施、</w:t>
      </w:r>
      <w:r>
        <w:rPr>
          <w:rFonts w:hint="eastAsia" w:ascii="仿宋" w:hAnsi="仿宋" w:eastAsia="仿宋"/>
          <w:sz w:val="24"/>
          <w:szCs w:val="24"/>
          <w:lang w:eastAsia="zh-CN"/>
        </w:rPr>
        <w:t>现场</w:t>
      </w:r>
      <w:r>
        <w:rPr>
          <w:rFonts w:hint="eastAsia" w:ascii="仿宋" w:hAnsi="仿宋" w:eastAsia="仿宋"/>
          <w:sz w:val="24"/>
          <w:szCs w:val="24"/>
        </w:rPr>
        <w:t>服务时间（</w:t>
      </w:r>
      <w:r>
        <w:rPr>
          <w:rFonts w:hint="eastAsia" w:ascii="仿宋" w:hAnsi="仿宋" w:eastAsia="仿宋" w:cs="仿宋"/>
          <w:sz w:val="24"/>
          <w:szCs w:val="28"/>
        </w:rPr>
        <w:t>48小时内现场解决问题</w:t>
      </w:r>
      <w:r>
        <w:rPr>
          <w:rFonts w:hint="eastAsia" w:ascii="仿宋" w:hAnsi="仿宋" w:eastAsia="仿宋"/>
          <w:sz w:val="24"/>
          <w:szCs w:val="24"/>
        </w:rPr>
        <w:t>）</w:t>
      </w:r>
      <w:r>
        <w:rPr>
          <w:rFonts w:hint="eastAsia" w:ascii="仿宋" w:hAnsi="仿宋" w:eastAsia="仿宋"/>
          <w:sz w:val="24"/>
          <w:szCs w:val="24"/>
          <w:lang w:eastAsia="zh-CN"/>
        </w:rPr>
        <w:t>。</w:t>
      </w:r>
    </w:p>
    <w:p>
      <w:pPr>
        <w:spacing w:line="340" w:lineRule="exact"/>
        <w:jc w:val="center"/>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pStyle w:val="12"/>
        <w:spacing w:before="156" w:after="156"/>
        <w:ind w:firstLine="3840" w:firstLineChars="1600"/>
        <w:rPr>
          <w:rFonts w:ascii="仿宋" w:hAnsi="仿宋" w:eastAsia="仿宋"/>
        </w:rPr>
      </w:pPr>
    </w:p>
    <w:p>
      <w:pPr>
        <w:ind w:firstLine="2700" w:firstLineChars="900"/>
        <w:rPr>
          <w:rFonts w:hint="eastAsia"/>
          <w:b/>
          <w:sz w:val="30"/>
        </w:rPr>
      </w:pPr>
    </w:p>
    <w:p>
      <w:pPr>
        <w:ind w:firstLine="2700" w:firstLineChars="900"/>
        <w:rPr>
          <w:rFonts w:ascii="仿宋" w:hAnsi="仿宋" w:eastAsia="仿宋"/>
          <w:b/>
          <w:sz w:val="30"/>
        </w:rPr>
      </w:pPr>
      <w:r>
        <w:rPr>
          <w:rFonts w:hint="eastAsia"/>
          <w:b/>
          <w:sz w:val="30"/>
        </w:rPr>
        <w:t>十一、</w:t>
      </w:r>
      <w:r>
        <w:rPr>
          <w:rFonts w:hint="eastAsia" w:ascii="仿宋" w:hAnsi="仿宋" w:eastAsia="仿宋"/>
          <w:b/>
          <w:sz w:val="30"/>
        </w:rPr>
        <w:t>技术参数、功能偏离表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招标编号：</w:t>
      </w:r>
      <w:r>
        <w:rPr>
          <w:rFonts w:hint="eastAsia" w:ascii="仿宋" w:hAnsi="仿宋" w:eastAsia="仿宋"/>
          <w:sz w:val="24"/>
          <w:u w:val="single"/>
        </w:rPr>
        <w:t>　　　　　　　　　　　</w:t>
      </w:r>
    </w:p>
    <w:p>
      <w:pPr>
        <w:rPr>
          <w:rFonts w:ascii="仿宋" w:hAnsi="仿宋" w:eastAsia="仿宋"/>
          <w:sz w:val="24"/>
          <w:u w:val="singl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sz w:val="24"/>
              </w:rPr>
            </w:pPr>
            <w:r>
              <w:rPr>
                <w:rFonts w:hint="eastAsia" w:ascii="仿宋" w:hAnsi="仿宋" w:eastAsia="仿宋"/>
                <w:sz w:val="24"/>
              </w:rPr>
              <w:t>序号</w:t>
            </w:r>
          </w:p>
        </w:tc>
        <w:tc>
          <w:tcPr>
            <w:tcW w:w="1620" w:type="dxa"/>
            <w:vAlign w:val="center"/>
          </w:tcPr>
          <w:p>
            <w:pPr>
              <w:jc w:val="center"/>
              <w:rPr>
                <w:rFonts w:ascii="仿宋" w:hAnsi="仿宋" w:eastAsia="仿宋"/>
                <w:sz w:val="24"/>
              </w:rPr>
            </w:pPr>
            <w:r>
              <w:rPr>
                <w:rFonts w:hint="eastAsia" w:ascii="仿宋" w:hAnsi="仿宋" w:eastAsia="仿宋"/>
                <w:sz w:val="24"/>
              </w:rPr>
              <w:t>磋商文件规格条目号</w:t>
            </w:r>
          </w:p>
        </w:tc>
        <w:tc>
          <w:tcPr>
            <w:tcW w:w="1913" w:type="dxa"/>
            <w:vAlign w:val="center"/>
          </w:tcPr>
          <w:p>
            <w:pPr>
              <w:jc w:val="center"/>
              <w:rPr>
                <w:rFonts w:ascii="仿宋" w:hAnsi="仿宋" w:eastAsia="仿宋"/>
                <w:sz w:val="24"/>
              </w:rPr>
            </w:pPr>
            <w:r>
              <w:rPr>
                <w:rFonts w:hint="eastAsia" w:ascii="仿宋" w:hAnsi="仿宋" w:eastAsia="仿宋"/>
                <w:sz w:val="24"/>
              </w:rPr>
              <w:t>磋商文件的技术要求及规格</w:t>
            </w:r>
          </w:p>
        </w:tc>
        <w:tc>
          <w:tcPr>
            <w:tcW w:w="2227" w:type="dxa"/>
            <w:vAlign w:val="center"/>
          </w:tcPr>
          <w:p>
            <w:pPr>
              <w:jc w:val="center"/>
              <w:rPr>
                <w:rFonts w:ascii="仿宋" w:hAnsi="仿宋" w:eastAsia="仿宋"/>
                <w:sz w:val="24"/>
              </w:rPr>
            </w:pPr>
            <w:r>
              <w:rPr>
                <w:rFonts w:hint="eastAsia" w:ascii="仿宋" w:hAnsi="仿宋" w:eastAsia="仿宋"/>
                <w:sz w:val="24"/>
              </w:rPr>
              <w:t>响应文件的技术要求及规格</w:t>
            </w:r>
          </w:p>
        </w:tc>
        <w:tc>
          <w:tcPr>
            <w:tcW w:w="1600" w:type="dxa"/>
            <w:vAlign w:val="center"/>
          </w:tcPr>
          <w:p>
            <w:pPr>
              <w:jc w:val="center"/>
              <w:rPr>
                <w:rFonts w:ascii="仿宋" w:hAnsi="仿宋" w:eastAsia="仿宋"/>
                <w:sz w:val="24"/>
              </w:rPr>
            </w:pPr>
            <w:r>
              <w:rPr>
                <w:rFonts w:hint="eastAsia" w:ascii="仿宋" w:hAnsi="仿宋" w:eastAsia="仿宋"/>
                <w:sz w:val="24"/>
              </w:rPr>
              <w:t>偏离</w:t>
            </w:r>
          </w:p>
        </w:tc>
        <w:tc>
          <w:tcPr>
            <w:tcW w:w="113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1</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2</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3</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注：与磋商文件要求逐条对应填写。</w:t>
      </w:r>
    </w:p>
    <w:p>
      <w:pPr>
        <w:pStyle w:val="18"/>
        <w:spacing w:line="360" w:lineRule="exact"/>
        <w:ind w:left="340" w:right="5103" w:firstLine="210"/>
        <w:rPr>
          <w:rFonts w:ascii="仿宋" w:hAnsi="仿宋" w:eastAsia="仿宋"/>
        </w:rPr>
      </w:pPr>
      <w:r>
        <w:rPr>
          <w:rFonts w:hint="eastAsia" w:ascii="仿宋" w:hAnsi="仿宋" w:eastAsia="仿宋"/>
        </w:rPr>
        <w:t>供应商（盖章）：</w:t>
      </w:r>
    </w:p>
    <w:p>
      <w:pPr>
        <w:pStyle w:val="18"/>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18"/>
        <w:spacing w:line="360" w:lineRule="exact"/>
        <w:ind w:left="340" w:right="4820" w:firstLine="210"/>
        <w:rPr>
          <w:rFonts w:ascii="仿宋" w:hAnsi="仿宋" w:eastAsia="仿宋"/>
        </w:rPr>
      </w:pPr>
      <w:r>
        <w:rPr>
          <w:rFonts w:hint="eastAsia" w:ascii="仿宋" w:hAnsi="仿宋" w:eastAsia="仿宋"/>
        </w:rPr>
        <w:t>法人授权代表（签字）：</w:t>
      </w:r>
    </w:p>
    <w:p>
      <w:pPr>
        <w:pStyle w:val="18"/>
        <w:spacing w:line="360" w:lineRule="exact"/>
        <w:ind w:left="340" w:right="6983" w:firstLine="210"/>
        <w:rPr>
          <w:rFonts w:ascii="仿宋" w:hAnsi="仿宋" w:eastAsia="仿宋"/>
        </w:rPr>
      </w:pPr>
      <w:r>
        <w:rPr>
          <w:rFonts w:hint="eastAsia" w:ascii="仿宋" w:hAnsi="仿宋" w:eastAsia="仿宋"/>
        </w:rPr>
        <w:t>日期：</w:t>
      </w:r>
    </w:p>
    <w:p>
      <w:pPr>
        <w:pStyle w:val="18"/>
        <w:rPr>
          <w:rFonts w:ascii="仿宋" w:hAnsi="仿宋" w:eastAsia="仿宋" w:cs="宋体"/>
        </w:rPr>
      </w:pPr>
    </w:p>
    <w:p>
      <w:pPr>
        <w:pStyle w:val="18"/>
        <w:rPr>
          <w:rFonts w:ascii="仿宋" w:hAnsi="仿宋" w:eastAsia="仿宋" w:cs="宋体"/>
        </w:rPr>
      </w:pPr>
    </w:p>
    <w:p>
      <w:pPr>
        <w:pStyle w:val="18"/>
        <w:rPr>
          <w:rFonts w:ascii="仿宋" w:hAnsi="仿宋" w:eastAsia="仿宋" w:cs="宋体"/>
        </w:rPr>
      </w:pPr>
    </w:p>
    <w:p>
      <w:pPr>
        <w:ind w:firstLine="3000" w:firstLineChars="1000"/>
        <w:rPr>
          <w:rFonts w:ascii="仿宋" w:hAnsi="仿宋" w:eastAsia="仿宋"/>
          <w:b/>
          <w:sz w:val="30"/>
        </w:rPr>
      </w:pPr>
      <w:r>
        <w:rPr>
          <w:rFonts w:hint="eastAsia" w:ascii="仿宋" w:hAnsi="仿宋" w:eastAsia="仿宋"/>
          <w:b/>
          <w:sz w:val="30"/>
        </w:rPr>
        <w:t>（十 二）商务条款偏离表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w:t>
      </w:r>
    </w:p>
    <w:tbl>
      <w:tblPr>
        <w:tblStyle w:val="4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sz w:val="24"/>
              </w:rPr>
            </w:pPr>
            <w:r>
              <w:rPr>
                <w:rFonts w:hint="eastAsia" w:ascii="仿宋" w:hAnsi="仿宋" w:eastAsia="仿宋"/>
                <w:sz w:val="24"/>
              </w:rPr>
              <w:t>序号</w:t>
            </w:r>
          </w:p>
        </w:tc>
        <w:tc>
          <w:tcPr>
            <w:tcW w:w="1575" w:type="dxa"/>
            <w:vAlign w:val="center"/>
          </w:tcPr>
          <w:p>
            <w:pPr>
              <w:jc w:val="center"/>
              <w:rPr>
                <w:rFonts w:ascii="仿宋" w:hAnsi="仿宋" w:eastAsia="仿宋"/>
                <w:sz w:val="24"/>
              </w:rPr>
            </w:pPr>
            <w:r>
              <w:rPr>
                <w:rFonts w:hint="eastAsia" w:ascii="仿宋" w:hAnsi="仿宋" w:eastAsia="仿宋"/>
                <w:sz w:val="24"/>
              </w:rPr>
              <w:t>磋商文件</w:t>
            </w:r>
          </w:p>
          <w:p>
            <w:pPr>
              <w:jc w:val="center"/>
              <w:rPr>
                <w:rFonts w:ascii="仿宋" w:hAnsi="仿宋" w:eastAsia="仿宋"/>
                <w:sz w:val="24"/>
              </w:rPr>
            </w:pPr>
            <w:r>
              <w:rPr>
                <w:rFonts w:hint="eastAsia" w:ascii="仿宋" w:hAnsi="仿宋" w:eastAsia="仿宋"/>
                <w:sz w:val="24"/>
              </w:rPr>
              <w:t>条目号</w:t>
            </w:r>
          </w:p>
        </w:tc>
        <w:tc>
          <w:tcPr>
            <w:tcW w:w="2415" w:type="dxa"/>
            <w:vAlign w:val="center"/>
          </w:tcPr>
          <w:p>
            <w:pPr>
              <w:jc w:val="center"/>
              <w:rPr>
                <w:rFonts w:ascii="仿宋" w:hAnsi="仿宋" w:eastAsia="仿宋"/>
                <w:sz w:val="24"/>
              </w:rPr>
            </w:pPr>
            <w:r>
              <w:rPr>
                <w:rFonts w:hint="eastAsia" w:ascii="仿宋" w:hAnsi="仿宋" w:eastAsia="仿宋"/>
                <w:sz w:val="24"/>
              </w:rPr>
              <w:t>磋商文件的商务条款</w:t>
            </w:r>
          </w:p>
        </w:tc>
        <w:tc>
          <w:tcPr>
            <w:tcW w:w="2835" w:type="dxa"/>
            <w:vAlign w:val="center"/>
          </w:tcPr>
          <w:p>
            <w:pPr>
              <w:jc w:val="center"/>
              <w:rPr>
                <w:rFonts w:ascii="仿宋" w:hAnsi="仿宋" w:eastAsia="仿宋"/>
                <w:sz w:val="24"/>
              </w:rPr>
            </w:pPr>
            <w:r>
              <w:rPr>
                <w:rFonts w:hint="eastAsia" w:ascii="仿宋" w:hAnsi="仿宋" w:eastAsia="仿宋"/>
                <w:sz w:val="24"/>
              </w:rPr>
              <w:t>投标文件的商务条款</w:t>
            </w:r>
          </w:p>
        </w:tc>
        <w:tc>
          <w:tcPr>
            <w:tcW w:w="198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1</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sz w:val="24"/>
              </w:rPr>
            </w:pPr>
            <w:r>
              <w:rPr>
                <w:rFonts w:hint="eastAsia" w:ascii="仿宋" w:hAnsi="仿宋" w:eastAsia="仿宋"/>
                <w:sz w:val="24"/>
              </w:rPr>
              <w:t>2</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3</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　注：与磋商文件要求逐条对应填写。</w:t>
      </w:r>
    </w:p>
    <w:p>
      <w:pPr>
        <w:pStyle w:val="18"/>
        <w:spacing w:line="360" w:lineRule="exact"/>
        <w:ind w:left="340" w:right="5103" w:firstLine="210"/>
        <w:rPr>
          <w:rFonts w:ascii="仿宋" w:hAnsi="仿宋" w:eastAsia="仿宋"/>
        </w:rPr>
      </w:pPr>
      <w:r>
        <w:rPr>
          <w:rFonts w:hint="eastAsia" w:ascii="仿宋" w:hAnsi="仿宋" w:eastAsia="仿宋"/>
        </w:rPr>
        <w:t>供应商（盖章）：</w:t>
      </w:r>
    </w:p>
    <w:p>
      <w:pPr>
        <w:pStyle w:val="18"/>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18"/>
        <w:spacing w:line="360" w:lineRule="exact"/>
        <w:ind w:left="340" w:right="4820" w:firstLine="210"/>
        <w:rPr>
          <w:rFonts w:ascii="仿宋" w:hAnsi="仿宋" w:eastAsia="仿宋"/>
        </w:rPr>
      </w:pPr>
      <w:r>
        <w:rPr>
          <w:rFonts w:hint="eastAsia" w:ascii="仿宋" w:hAnsi="仿宋" w:eastAsia="仿宋"/>
        </w:rPr>
        <w:t>法人授权代表（签字）：</w:t>
      </w:r>
    </w:p>
    <w:p>
      <w:pPr>
        <w:pStyle w:val="18"/>
        <w:spacing w:line="360" w:lineRule="exact"/>
        <w:ind w:left="340" w:right="6983" w:firstLine="210"/>
        <w:rPr>
          <w:rFonts w:ascii="仿宋" w:hAnsi="仿宋" w:eastAsia="仿宋"/>
        </w:rPr>
      </w:pPr>
      <w:r>
        <w:rPr>
          <w:rFonts w:hint="eastAsia" w:ascii="仿宋" w:hAnsi="仿宋" w:eastAsia="仿宋"/>
        </w:rPr>
        <w:t>日期：</w:t>
      </w:r>
    </w:p>
    <w:p>
      <w:pPr>
        <w:jc w:val="center"/>
        <w:rPr>
          <w:rFonts w:ascii="仿宋" w:hAnsi="仿宋" w:eastAsia="仿宋"/>
          <w:sz w:val="24"/>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ind w:firstLine="300" w:firstLineChars="100"/>
        <w:rPr>
          <w:rFonts w:ascii="仿宋" w:hAnsi="仿宋" w:eastAsia="仿宋"/>
          <w:b/>
          <w:sz w:val="30"/>
        </w:rPr>
      </w:pPr>
      <w:r>
        <w:rPr>
          <w:rFonts w:hint="eastAsia" w:ascii="仿宋" w:hAnsi="仿宋" w:eastAsia="仿宋"/>
          <w:b/>
          <w:sz w:val="30"/>
        </w:rPr>
        <w:t>（十三）近三年（2020年01月0</w:t>
      </w:r>
      <w:r>
        <w:rPr>
          <w:rFonts w:ascii="仿宋" w:hAnsi="仿宋" w:eastAsia="仿宋"/>
          <w:b/>
          <w:sz w:val="30"/>
        </w:rPr>
        <w:t>1日-至今）</w:t>
      </w:r>
      <w:r>
        <w:rPr>
          <w:rFonts w:hint="eastAsia" w:ascii="仿宋" w:hAnsi="仿宋" w:eastAsia="仿宋"/>
          <w:b/>
          <w:sz w:val="30"/>
        </w:rPr>
        <w:t>的类似业绩表</w:t>
      </w:r>
    </w:p>
    <w:p>
      <w:pPr>
        <w:ind w:firstLine="240" w:firstLineChars="100"/>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p>
    <w:p>
      <w:pPr>
        <w:ind w:firstLine="240" w:firstLineChars="100"/>
        <w:rPr>
          <w:rFonts w:ascii="仿宋" w:hAnsi="仿宋" w:eastAsia="仿宋"/>
          <w:sz w:val="24"/>
          <w:u w:val="single"/>
        </w:rPr>
      </w:pPr>
      <w:r>
        <w:rPr>
          <w:rFonts w:hint="eastAsia" w:ascii="仿宋" w:hAnsi="仿宋" w:eastAsia="仿宋"/>
          <w:sz w:val="24"/>
        </w:rPr>
        <w:t>项目编号：</w:t>
      </w:r>
      <w:r>
        <w:rPr>
          <w:rFonts w:hint="eastAsia" w:ascii="仿宋" w:hAnsi="仿宋" w:eastAsia="仿宋"/>
          <w:sz w:val="24"/>
          <w:u w:val="single"/>
        </w:rPr>
        <w:t>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142"/>
        <w:gridCol w:w="1994"/>
        <w:gridCol w:w="139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64" w:type="dxa"/>
          </w:tcPr>
          <w:p>
            <w:pPr>
              <w:pStyle w:val="81"/>
              <w:jc w:val="center"/>
              <w:rPr>
                <w:rFonts w:ascii="仿宋" w:hAnsi="仿宋" w:eastAsia="仿宋"/>
                <w:color w:val="auto"/>
                <w:sz w:val="28"/>
              </w:rPr>
            </w:pPr>
            <w:r>
              <w:rPr>
                <w:rFonts w:hint="eastAsia" w:ascii="仿宋" w:hAnsi="仿宋" w:eastAsia="仿宋"/>
                <w:color w:val="auto"/>
                <w:sz w:val="28"/>
              </w:rPr>
              <w:t>序号</w:t>
            </w:r>
          </w:p>
        </w:tc>
        <w:tc>
          <w:tcPr>
            <w:tcW w:w="3142" w:type="dxa"/>
          </w:tcPr>
          <w:p>
            <w:pPr>
              <w:pStyle w:val="81"/>
              <w:ind w:right="-107" w:rightChars="-51"/>
              <w:jc w:val="center"/>
              <w:rPr>
                <w:rFonts w:ascii="仿宋" w:hAnsi="仿宋" w:eastAsia="仿宋"/>
                <w:color w:val="auto"/>
                <w:sz w:val="28"/>
              </w:rPr>
            </w:pPr>
            <w:r>
              <w:rPr>
                <w:rFonts w:hint="eastAsia" w:ascii="仿宋" w:hAnsi="仿宋" w:eastAsia="仿宋"/>
                <w:color w:val="auto"/>
                <w:sz w:val="28"/>
              </w:rPr>
              <w:t>项目名称</w:t>
            </w:r>
          </w:p>
        </w:tc>
        <w:tc>
          <w:tcPr>
            <w:tcW w:w="1994" w:type="dxa"/>
          </w:tcPr>
          <w:p>
            <w:pPr>
              <w:pStyle w:val="81"/>
              <w:jc w:val="center"/>
              <w:rPr>
                <w:rFonts w:ascii="仿宋" w:hAnsi="仿宋" w:eastAsia="仿宋"/>
                <w:color w:val="auto"/>
                <w:sz w:val="28"/>
              </w:rPr>
            </w:pPr>
            <w:r>
              <w:rPr>
                <w:rFonts w:hint="eastAsia" w:ascii="仿宋" w:hAnsi="仿宋" w:eastAsia="仿宋"/>
                <w:color w:val="auto"/>
                <w:sz w:val="28"/>
              </w:rPr>
              <w:t>项目内容</w:t>
            </w:r>
          </w:p>
        </w:tc>
        <w:tc>
          <w:tcPr>
            <w:tcW w:w="1396" w:type="dxa"/>
          </w:tcPr>
          <w:p>
            <w:pPr>
              <w:pStyle w:val="81"/>
              <w:jc w:val="center"/>
              <w:rPr>
                <w:rFonts w:ascii="仿宋" w:hAnsi="仿宋" w:eastAsia="仿宋"/>
                <w:color w:val="auto"/>
                <w:sz w:val="28"/>
              </w:rPr>
            </w:pPr>
            <w:r>
              <w:rPr>
                <w:rFonts w:hint="eastAsia" w:ascii="仿宋" w:hAnsi="仿宋" w:eastAsia="仿宋"/>
                <w:color w:val="auto"/>
                <w:sz w:val="28"/>
              </w:rPr>
              <w:t>金额</w:t>
            </w:r>
          </w:p>
        </w:tc>
        <w:tc>
          <w:tcPr>
            <w:tcW w:w="1544" w:type="dxa"/>
          </w:tcPr>
          <w:p>
            <w:pPr>
              <w:pStyle w:val="81"/>
              <w:rPr>
                <w:rFonts w:ascii="仿宋" w:hAnsi="仿宋" w:eastAsia="仿宋"/>
                <w:color w:val="auto"/>
                <w:sz w:val="28"/>
              </w:rPr>
            </w:pPr>
            <w:r>
              <w:rPr>
                <w:rFonts w:hint="eastAsia" w:ascii="仿宋" w:hAnsi="仿宋" w:eastAsia="仿宋"/>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bl>
    <w:p>
      <w:pPr>
        <w:widowControl/>
        <w:spacing w:line="460" w:lineRule="exact"/>
        <w:ind w:firstLine="237" w:firstLineChars="99"/>
        <w:rPr>
          <w:rFonts w:ascii="仿宋" w:hAnsi="仿宋" w:eastAsia="仿宋"/>
          <w:b/>
          <w:sz w:val="30"/>
        </w:rPr>
      </w:pPr>
      <w:r>
        <w:rPr>
          <w:rFonts w:hint="eastAsia" w:ascii="仿宋" w:hAnsi="仿宋" w:eastAsia="仿宋"/>
          <w:sz w:val="24"/>
        </w:rPr>
        <w:t>附：需提供合同或中标/成交通知书复印件</w:t>
      </w:r>
      <w:r>
        <w:rPr>
          <w:rFonts w:hint="eastAsia" w:ascii="仿宋" w:hAnsi="仿宋" w:eastAsia="仿宋"/>
          <w:b/>
          <w:sz w:val="24"/>
        </w:rPr>
        <w:t>。</w:t>
      </w:r>
    </w:p>
    <w:p>
      <w:pPr>
        <w:widowControl/>
        <w:spacing w:line="460" w:lineRule="exact"/>
        <w:rPr>
          <w:rFonts w:ascii="仿宋" w:hAnsi="仿宋" w:eastAsia="仿宋"/>
          <w:b/>
          <w:sz w:val="30"/>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460" w:lineRule="exact"/>
        <w:jc w:val="center"/>
        <w:rPr>
          <w:rFonts w:ascii="仿宋" w:hAnsi="仿宋" w:eastAsia="仿宋"/>
          <w:b/>
          <w:sz w:val="30"/>
        </w:rPr>
      </w:pPr>
      <w:r>
        <w:rPr>
          <w:rFonts w:hint="eastAsia" w:ascii="仿宋" w:hAnsi="仿宋" w:eastAsia="仿宋"/>
          <w:b/>
          <w:sz w:val="30"/>
        </w:rPr>
        <w:t>（十四）供应商反商业贿赂承诺书</w:t>
      </w:r>
    </w:p>
    <w:p>
      <w:pPr>
        <w:pStyle w:val="18"/>
      </w:pPr>
    </w:p>
    <w:p>
      <w:pPr>
        <w:widowControl/>
        <w:spacing w:line="460" w:lineRule="exact"/>
        <w:jc w:val="left"/>
        <w:rPr>
          <w:rFonts w:ascii="仿宋" w:hAnsi="仿宋" w:eastAsia="仿宋"/>
          <w:sz w:val="24"/>
        </w:rPr>
      </w:pPr>
      <w:r>
        <w:rPr>
          <w:rFonts w:hint="eastAsia" w:ascii="宋体" w:hAnsi="宋体" w:cs="宋体"/>
          <w:b/>
          <w:bCs/>
          <w:sz w:val="24"/>
          <w:szCs w:val="24"/>
        </w:rPr>
        <w:t> </w:t>
      </w:r>
      <w:r>
        <w:rPr>
          <w:rFonts w:hint="eastAsia" w:ascii="宋体" w:hAnsi="宋体" w:cs="宋体"/>
          <w:sz w:val="24"/>
          <w:szCs w:val="24"/>
        </w:rPr>
        <w:t> </w:t>
      </w:r>
      <w:r>
        <w:rPr>
          <w:rFonts w:hint="eastAsia" w:ascii="宋体" w:hAnsi="宋体" w:cs="宋体"/>
          <w:sz w:val="24"/>
        </w:rPr>
        <w:t> </w:t>
      </w:r>
      <w:r>
        <w:rPr>
          <w:rFonts w:hint="eastAsia" w:ascii="仿宋" w:hAnsi="仿宋" w:eastAsia="仿宋"/>
          <w:sz w:val="24"/>
        </w:rPr>
        <w:t>我公司承诺在</w:t>
      </w:r>
      <w:r>
        <w:rPr>
          <w:rFonts w:hint="eastAsia" w:ascii="仿宋" w:hAnsi="仿宋" w:eastAsia="仿宋"/>
          <w:sz w:val="24"/>
          <w:u w:val="single"/>
        </w:rPr>
        <w:t>（项目编号、项目名称）</w:t>
      </w:r>
      <w:r>
        <w:rPr>
          <w:rFonts w:hint="eastAsia" w:ascii="仿宋" w:hAnsi="仿宋" w:eastAsia="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hint="eastAsia" w:ascii="宋体" w:hAnsi="宋体" w:cs="宋体"/>
          <w:sz w:val="24"/>
        </w:rPr>
        <w:t> </w:t>
      </w:r>
      <w:r>
        <w:rPr>
          <w:rFonts w:hint="eastAsia" w:ascii="仿宋" w:hAnsi="仿宋" w:eastAsia="仿宋"/>
          <w:sz w:val="24"/>
        </w:rPr>
        <w:t xml:space="preserve">投标单位（供应商）承诺书 </w:t>
      </w:r>
    </w:p>
    <w:p>
      <w:pPr>
        <w:widowControl/>
        <w:spacing w:line="460" w:lineRule="exact"/>
        <w:jc w:val="left"/>
        <w:rPr>
          <w:rFonts w:ascii="仿宋" w:hAnsi="仿宋" w:eastAsia="仿宋"/>
          <w:sz w:val="24"/>
        </w:rPr>
      </w:pPr>
      <w:r>
        <w:rPr>
          <w:rFonts w:hint="eastAsia" w:ascii="仿宋" w:hAnsi="仿宋" w:eastAsia="仿宋"/>
          <w:sz w:val="24"/>
        </w:rPr>
        <w:t>我公司承诺在参加本次投标前三年内，无以下行为：</w:t>
      </w:r>
    </w:p>
    <w:p>
      <w:pPr>
        <w:widowControl/>
        <w:spacing w:line="460" w:lineRule="exact"/>
        <w:jc w:val="left"/>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重大违法行为；</w:t>
      </w:r>
    </w:p>
    <w:p>
      <w:pPr>
        <w:widowControl/>
        <w:spacing w:line="460" w:lineRule="exact"/>
        <w:jc w:val="left"/>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商业贿赂行为；</w:t>
      </w:r>
    </w:p>
    <w:p>
      <w:pPr>
        <w:widowControl/>
        <w:spacing w:line="460" w:lineRule="exact"/>
        <w:jc w:val="left"/>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政府采购法《第七十七条》，列入不良行为记录名单的各种行为；</w:t>
      </w:r>
    </w:p>
    <w:p>
      <w:pPr>
        <w:widowControl/>
        <w:spacing w:line="460" w:lineRule="exact"/>
        <w:ind w:firstLine="480" w:firstLineChars="200"/>
        <w:jc w:val="left"/>
        <w:rPr>
          <w:rFonts w:ascii="仿宋" w:hAnsi="仿宋" w:eastAsia="仿宋"/>
          <w:sz w:val="24"/>
        </w:rPr>
      </w:pPr>
      <w:r>
        <w:rPr>
          <w:rFonts w:hint="eastAsia" w:ascii="仿宋" w:hAnsi="仿宋" w:eastAsia="仿宋"/>
          <w:sz w:val="24"/>
        </w:rPr>
        <w:t xml:space="preserve">如有上述行为，我公司及项目参与人员自愿放弃本次项目的投标、报价资格，若为预中标、成交人，也自愿放弃中标、成交资格。 </w:t>
      </w:r>
    </w:p>
    <w:p>
      <w:pPr>
        <w:widowControl/>
        <w:spacing w:line="460" w:lineRule="exact"/>
        <w:jc w:val="left"/>
        <w:rPr>
          <w:rFonts w:ascii="仿宋" w:hAnsi="仿宋" w:eastAsia="仿宋"/>
          <w:sz w:val="24"/>
        </w:rPr>
      </w:pPr>
      <w:r>
        <w:rPr>
          <w:rFonts w:hint="eastAsia" w:ascii="仿宋" w:hAnsi="仿宋" w:eastAsia="仿宋"/>
          <w:sz w:val="24"/>
        </w:rPr>
        <w:t>公司法人代表人签字：</w:t>
      </w:r>
    </w:p>
    <w:p>
      <w:pPr>
        <w:widowControl/>
        <w:spacing w:line="460" w:lineRule="exact"/>
        <w:jc w:val="left"/>
        <w:rPr>
          <w:rFonts w:ascii="仿宋" w:hAnsi="仿宋" w:eastAsia="仿宋"/>
          <w:sz w:val="24"/>
        </w:rPr>
      </w:pPr>
      <w:r>
        <w:rPr>
          <w:rFonts w:hint="eastAsia" w:ascii="仿宋" w:hAnsi="仿宋" w:eastAsia="仿宋"/>
          <w:sz w:val="24"/>
        </w:rPr>
        <w:t>公司授权委托人签字：</w:t>
      </w:r>
    </w:p>
    <w:p>
      <w:pPr>
        <w:widowControl/>
        <w:spacing w:line="460" w:lineRule="exact"/>
        <w:ind w:firstLine="897"/>
        <w:jc w:val="left"/>
        <w:rPr>
          <w:rFonts w:ascii="仿宋" w:hAnsi="仿宋" w:eastAsia="仿宋"/>
          <w:sz w:val="24"/>
        </w:rPr>
      </w:pPr>
      <w:r>
        <w:rPr>
          <w:rFonts w:hint="eastAsia" w:ascii="仿宋" w:hAnsi="仿宋" w:eastAsia="仿宋"/>
          <w:sz w:val="24"/>
        </w:rPr>
        <w:t xml:space="preserve">                                                     日期：</w:t>
      </w:r>
    </w:p>
    <w:p>
      <w:pPr>
        <w:spacing w:line="460" w:lineRule="exact"/>
        <w:jc w:val="center"/>
        <w:rPr>
          <w:rFonts w:ascii="仿宋" w:hAnsi="仿宋" w:eastAsia="仿宋"/>
          <w:b/>
          <w:sz w:val="30"/>
        </w:rPr>
      </w:pPr>
      <w:r>
        <w:rPr>
          <w:rFonts w:ascii="仿宋" w:hAnsi="仿宋" w:eastAsia="仿宋"/>
          <w:b/>
          <w:sz w:val="30"/>
        </w:rPr>
        <w:br w:type="page"/>
      </w:r>
      <w:r>
        <w:rPr>
          <w:rFonts w:hint="eastAsia" w:ascii="仿宋" w:hAnsi="仿宋" w:eastAsia="仿宋"/>
          <w:b/>
          <w:sz w:val="30"/>
        </w:rPr>
        <w:t>（十五）企业类型声明函（工程、服务）</w:t>
      </w:r>
    </w:p>
    <w:p>
      <w:pPr>
        <w:pStyle w:val="18"/>
      </w:pPr>
    </w:p>
    <w:p>
      <w:pPr>
        <w:widowControl/>
        <w:spacing w:line="460" w:lineRule="exact"/>
        <w:ind w:firstLine="720" w:firstLineChars="300"/>
        <w:jc w:val="left"/>
        <w:rPr>
          <w:rFonts w:ascii="仿宋" w:hAnsi="仿宋" w:eastAsia="仿宋"/>
          <w:sz w:val="24"/>
        </w:rPr>
      </w:pPr>
      <w:r>
        <w:rPr>
          <w:rFonts w:hint="eastAsia" w:ascii="仿宋" w:hAnsi="仿宋" w:eastAsia="仿宋"/>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60" w:lineRule="exact"/>
        <w:jc w:val="left"/>
        <w:rPr>
          <w:rFonts w:ascii="仿宋" w:hAnsi="仿宋" w:eastAsia="仿宋"/>
          <w:sz w:val="24"/>
        </w:rPr>
      </w:pPr>
      <w:r>
        <w:rPr>
          <w:rFonts w:hint="eastAsia" w:ascii="仿宋" w:hAnsi="仿宋" w:eastAsia="仿宋"/>
          <w:sz w:val="24"/>
        </w:rPr>
        <w:t>1.（标的名称），属于（采购文件中明确的所属行业）；承建（承接）企业为（企业名称），从业人员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sz w:val="24"/>
        </w:rPr>
      </w:pPr>
      <w:r>
        <w:rPr>
          <w:rFonts w:hint="eastAsia" w:ascii="仿宋" w:hAnsi="仿宋" w:eastAsia="仿宋"/>
          <w:sz w:val="24"/>
        </w:rPr>
        <w:t>2. （标的名称），属于（采购文件中明确的所属行业）；承建（承接）企业为（企业名称），从业人员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sz w:val="24"/>
        </w:rPr>
      </w:pPr>
      <w:r>
        <w:rPr>
          <w:rFonts w:hint="eastAsia" w:ascii="仿宋" w:hAnsi="仿宋" w:eastAsia="仿宋"/>
          <w:sz w:val="24"/>
        </w:rPr>
        <w:t>……</w:t>
      </w:r>
    </w:p>
    <w:p>
      <w:pPr>
        <w:widowControl/>
        <w:spacing w:line="460" w:lineRule="exact"/>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pPr>
        <w:widowControl/>
        <w:spacing w:line="460" w:lineRule="exact"/>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pPr>
        <w:widowControl/>
        <w:spacing w:line="460" w:lineRule="exact"/>
        <w:jc w:val="left"/>
        <w:rPr>
          <w:rFonts w:ascii="仿宋" w:hAnsi="仿宋" w:eastAsia="仿宋"/>
          <w:sz w:val="24"/>
        </w:rPr>
      </w:pPr>
      <w:r>
        <w:rPr>
          <w:rFonts w:hint="eastAsia" w:ascii="仿宋" w:hAnsi="仿宋" w:eastAsia="仿宋"/>
          <w:sz w:val="24"/>
        </w:rPr>
        <w:t xml:space="preserve">                      企业名称（盖章）：</w:t>
      </w:r>
    </w:p>
    <w:p>
      <w:pPr>
        <w:widowControl/>
        <w:spacing w:line="460" w:lineRule="exact"/>
        <w:jc w:val="left"/>
        <w:rPr>
          <w:rFonts w:ascii="仿宋" w:hAnsi="仿宋" w:eastAsia="仿宋"/>
          <w:sz w:val="24"/>
        </w:rPr>
      </w:pPr>
      <w:r>
        <w:rPr>
          <w:rFonts w:hint="eastAsia" w:ascii="仿宋" w:hAnsi="仿宋" w:eastAsia="仿宋"/>
          <w:sz w:val="24"/>
        </w:rPr>
        <w:t xml:space="preserve">                      日期：</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spacing w:line="240" w:lineRule="atLeast"/>
        <w:ind w:left="1079" w:leftChars="257" w:hanging="540"/>
        <w:jc w:val="center"/>
        <w:rPr>
          <w:rFonts w:ascii="仿宋" w:hAnsi="仿宋" w:eastAsia="仿宋"/>
          <w:b/>
          <w:kern w:val="0"/>
          <w:sz w:val="24"/>
        </w:rPr>
      </w:pPr>
      <w:r>
        <w:rPr>
          <w:rFonts w:ascii="仿宋" w:hAnsi="仿宋" w:eastAsia="仿宋"/>
          <w:b/>
          <w:kern w:val="0"/>
          <w:sz w:val="24"/>
        </w:rPr>
        <w:t>　</w:t>
      </w:r>
    </w:p>
    <w:p>
      <w:pPr>
        <w:spacing w:line="460" w:lineRule="exact"/>
        <w:jc w:val="center"/>
        <w:rPr>
          <w:rFonts w:ascii="仿宋" w:hAnsi="仿宋" w:eastAsia="仿宋"/>
          <w:b/>
          <w:sz w:val="30"/>
        </w:rPr>
      </w:pPr>
      <w:bookmarkStart w:id="40" w:name="OLE_LINK13"/>
      <w:bookmarkStart w:id="41" w:name="_Toc20683"/>
      <w:bookmarkStart w:id="42" w:name="OLE_LINK14"/>
      <w:bookmarkStart w:id="43" w:name="_Toc495931445"/>
      <w:r>
        <w:rPr>
          <w:rFonts w:hint="eastAsia" w:ascii="仿宋" w:hAnsi="仿宋" w:eastAsia="仿宋"/>
          <w:b/>
          <w:sz w:val="30"/>
        </w:rPr>
        <w:t>（十六）</w:t>
      </w:r>
      <w:bookmarkEnd w:id="40"/>
      <w:bookmarkEnd w:id="41"/>
      <w:bookmarkEnd w:id="42"/>
      <w:bookmarkEnd w:id="43"/>
      <w:r>
        <w:rPr>
          <w:rFonts w:hint="eastAsia" w:ascii="仿宋" w:hAnsi="仿宋" w:eastAsia="仿宋"/>
          <w:b/>
          <w:sz w:val="30"/>
        </w:rPr>
        <w:t>其它资料</w:t>
      </w:r>
    </w:p>
    <w:p>
      <w:pPr>
        <w:spacing w:line="360" w:lineRule="exact"/>
        <w:ind w:firstLine="720" w:firstLineChars="200"/>
        <w:rPr>
          <w:rFonts w:ascii="仿宋" w:hAnsi="仿宋" w:eastAsia="仿宋"/>
          <w:sz w:val="36"/>
        </w:rPr>
      </w:pPr>
    </w:p>
    <w:p>
      <w:pPr>
        <w:pStyle w:val="54"/>
      </w:pPr>
    </w:p>
    <w:p>
      <w:pPr>
        <w:rPr>
          <w:rFonts w:ascii="仿宋" w:hAnsi="仿宋" w:eastAsia="仿宋"/>
          <w:kern w:val="0"/>
          <w:sz w:val="24"/>
        </w:rPr>
      </w:pPr>
      <w:r>
        <w:rPr>
          <w:rFonts w:hint="eastAsia" w:ascii="仿宋" w:hAnsi="仿宋" w:eastAsia="仿宋"/>
          <w:kern w:val="0"/>
          <w:sz w:val="24"/>
        </w:rPr>
        <w:t>1、保证金汇款凭证</w:t>
      </w:r>
    </w:p>
    <w:p>
      <w:pPr>
        <w:rPr>
          <w:rFonts w:ascii="仿宋" w:hAnsi="仿宋" w:eastAsia="仿宋"/>
          <w:kern w:val="0"/>
          <w:sz w:val="24"/>
        </w:rPr>
      </w:pPr>
      <w:r>
        <w:rPr>
          <w:rFonts w:hint="eastAsia" w:ascii="仿宋" w:hAnsi="仿宋" w:eastAsia="仿宋"/>
          <w:kern w:val="0"/>
          <w:sz w:val="24"/>
        </w:rPr>
        <w:t>2、供应商认为应提交的其他材料，可在此附件中提交。</w:t>
      </w:r>
    </w:p>
    <w:p>
      <w:pPr>
        <w:widowControl/>
        <w:jc w:val="left"/>
        <w:rPr>
          <w:rFonts w:ascii="仿宋" w:hAnsi="仿宋" w:eastAsia="仿宋"/>
          <w:b/>
          <w:sz w:val="28"/>
          <w:szCs w:val="28"/>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pStyle w:val="18"/>
      </w:pPr>
    </w:p>
    <w:p>
      <w:pPr>
        <w:pStyle w:val="18"/>
      </w:pPr>
    </w:p>
    <w:p>
      <w:pPr>
        <w:pStyle w:val="18"/>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r>
        <w:rPr>
          <w:rFonts w:hint="eastAsia" w:ascii="仿宋" w:hAnsi="仿宋" w:eastAsia="仿宋"/>
          <w:b/>
          <w:sz w:val="30"/>
        </w:rPr>
        <w:t>附件一：</w:t>
      </w:r>
    </w:p>
    <w:p>
      <w:pPr>
        <w:spacing w:line="460" w:lineRule="exact"/>
        <w:jc w:val="center"/>
        <w:rPr>
          <w:rFonts w:ascii="仿宋" w:hAnsi="仿宋" w:eastAsia="仿宋"/>
          <w:b/>
          <w:sz w:val="30"/>
        </w:rPr>
      </w:pPr>
      <w:r>
        <w:rPr>
          <w:rFonts w:hint="eastAsia" w:ascii="仿宋" w:hAnsi="仿宋" w:eastAsia="仿宋"/>
          <w:b/>
          <w:sz w:val="30"/>
        </w:rPr>
        <w:t>质疑函</w:t>
      </w:r>
    </w:p>
    <w:p>
      <w:pPr>
        <w:spacing w:line="460" w:lineRule="exact"/>
        <w:jc w:val="center"/>
        <w:rPr>
          <w:rFonts w:ascii="仿宋" w:hAnsi="仿宋" w:eastAsia="仿宋"/>
          <w:b/>
          <w:bCs/>
          <w:sz w:val="36"/>
          <w:szCs w:val="36"/>
        </w:rPr>
      </w:pPr>
    </w:p>
    <w:p>
      <w:pPr>
        <w:spacing w:line="460" w:lineRule="exact"/>
        <w:jc w:val="center"/>
        <w:rPr>
          <w:rFonts w:ascii="仿宋" w:hAnsi="仿宋" w:eastAsia="仿宋"/>
          <w:b/>
          <w:sz w:val="30"/>
        </w:rPr>
      </w:pPr>
      <w:r>
        <w:rPr>
          <w:rFonts w:hint="eastAsia" w:ascii="仿宋" w:hAnsi="仿宋" w:eastAsia="仿宋"/>
          <w:b/>
          <w:sz w:val="30"/>
        </w:rPr>
        <w:t>质   疑  函</w:t>
      </w:r>
    </w:p>
    <w:p>
      <w:pPr>
        <w:snapToGrid w:val="0"/>
        <w:spacing w:line="460" w:lineRule="exact"/>
        <w:rPr>
          <w:rFonts w:ascii="仿宋" w:hAnsi="仿宋" w:eastAsia="仿宋"/>
          <w:sz w:val="28"/>
          <w:szCs w:val="28"/>
        </w:rPr>
      </w:pPr>
    </w:p>
    <w:p>
      <w:pPr>
        <w:snapToGrid w:val="0"/>
        <w:spacing w:line="460" w:lineRule="exact"/>
        <w:ind w:firstLine="240" w:firstLineChars="100"/>
        <w:rPr>
          <w:rFonts w:ascii="仿宋" w:hAnsi="仿宋" w:eastAsia="仿宋"/>
          <w:sz w:val="24"/>
        </w:rPr>
      </w:pPr>
      <w:r>
        <w:rPr>
          <w:rFonts w:hint="eastAsia" w:ascii="仿宋" w:hAnsi="仿宋" w:eastAsia="仿宋"/>
          <w:sz w:val="24"/>
        </w:rPr>
        <w:t>：</w:t>
      </w:r>
    </w:p>
    <w:p>
      <w:pPr>
        <w:snapToGrid w:val="0"/>
        <w:spacing w:line="46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w:t>
      </w:r>
      <w:r>
        <w:rPr>
          <w:rFonts w:hint="eastAsia" w:ascii="仿宋" w:hAnsi="仿宋" w:eastAsia="仿宋"/>
          <w:sz w:val="24"/>
        </w:rPr>
        <w:t>项目的（项目编号：         ）招标活动存在疑问，特提出质疑（详见下表）。</w:t>
      </w:r>
    </w:p>
    <w:p>
      <w:pPr>
        <w:snapToGrid w:val="0"/>
        <w:spacing w:line="46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sz w:val="32"/>
          <w:szCs w:val="32"/>
        </w:rPr>
      </w:pPr>
    </w:p>
    <w:p>
      <w:pPr>
        <w:spacing w:line="460" w:lineRule="exact"/>
        <w:rPr>
          <w:rFonts w:ascii="仿宋" w:hAnsi="仿宋" w:eastAsia="仿宋"/>
          <w:sz w:val="24"/>
        </w:rPr>
      </w:pPr>
      <w:r>
        <w:rPr>
          <w:rFonts w:hint="eastAsia" w:ascii="仿宋" w:hAnsi="仿宋" w:eastAsia="仿宋"/>
          <w:sz w:val="24"/>
        </w:rPr>
        <w:t>法定代表人（签字并盖名章）：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　</w:t>
      </w:r>
    </w:p>
    <w:p>
      <w:pPr>
        <w:snapToGrid w:val="0"/>
        <w:spacing w:line="460" w:lineRule="exact"/>
        <w:rPr>
          <w:rFonts w:ascii="仿宋" w:hAnsi="仿宋" w:eastAsia="仿宋"/>
          <w:sz w:val="32"/>
          <w:szCs w:val="32"/>
        </w:rPr>
      </w:pPr>
    </w:p>
    <w:p>
      <w:pPr>
        <w:snapToGrid w:val="0"/>
        <w:spacing w:line="460" w:lineRule="exact"/>
        <w:rPr>
          <w:rFonts w:ascii="仿宋" w:hAnsi="仿宋" w:eastAsia="仿宋"/>
          <w:sz w:val="24"/>
        </w:rPr>
      </w:pPr>
      <w:r>
        <w:rPr>
          <w:rFonts w:hint="eastAsia" w:ascii="仿宋" w:hAnsi="仿宋" w:eastAsia="仿宋"/>
          <w:sz w:val="24"/>
        </w:rPr>
        <w:t>本项目授权委托人（签字并盖名章）：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w:t>
      </w:r>
    </w:p>
    <w:p>
      <w:pPr>
        <w:spacing w:line="460" w:lineRule="exact"/>
        <w:rPr>
          <w:rFonts w:ascii="仿宋" w:hAnsi="仿宋" w:eastAsia="仿宋"/>
          <w:sz w:val="24"/>
        </w:rPr>
      </w:pPr>
      <w:r>
        <w:rPr>
          <w:rFonts w:hint="eastAsia" w:ascii="仿宋" w:hAnsi="仿宋" w:eastAsia="仿宋"/>
          <w:sz w:val="24"/>
        </w:rPr>
        <w:t>公司地址：              邮编：</w:t>
      </w:r>
    </w:p>
    <w:p>
      <w:pPr>
        <w:snapToGrid w:val="0"/>
        <w:spacing w:line="460" w:lineRule="exact"/>
        <w:rPr>
          <w:rFonts w:ascii="仿宋" w:hAnsi="仿宋" w:eastAsia="仿宋"/>
          <w:sz w:val="24"/>
        </w:rPr>
      </w:pPr>
      <w:r>
        <w:rPr>
          <w:rFonts w:hint="eastAsia" w:ascii="仿宋" w:hAnsi="仿宋" w:eastAsia="仿宋"/>
          <w:sz w:val="24"/>
        </w:rPr>
        <w:t>（如法人为质疑人则不需要填此项）</w:t>
      </w:r>
    </w:p>
    <w:p>
      <w:pPr>
        <w:snapToGrid w:val="0"/>
        <w:spacing w:line="460" w:lineRule="exact"/>
        <w:rPr>
          <w:rFonts w:ascii="仿宋" w:hAnsi="仿宋" w:eastAsia="仿宋"/>
          <w:sz w:val="24"/>
        </w:rPr>
      </w:pPr>
    </w:p>
    <w:p>
      <w:pPr>
        <w:spacing w:line="460" w:lineRule="exact"/>
        <w:ind w:firstLine="3000" w:firstLineChars="1250"/>
        <w:rPr>
          <w:rFonts w:ascii="仿宋" w:hAnsi="仿宋" w:eastAsia="仿宋"/>
          <w:sz w:val="24"/>
        </w:rPr>
      </w:pPr>
      <w:r>
        <w:rPr>
          <w:rFonts w:hint="eastAsia" w:ascii="仿宋" w:hAnsi="仿宋" w:eastAsia="仿宋"/>
          <w:sz w:val="24"/>
        </w:rPr>
        <w:t>质疑人（公章）：</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                           年   月   日</w:t>
      </w:r>
    </w:p>
    <w:p>
      <w:pPr>
        <w:ind w:firstLine="3060" w:firstLineChars="850"/>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b/>
          <w:bCs/>
          <w:sz w:val="36"/>
          <w:szCs w:val="36"/>
        </w:rPr>
        <w:t>质   疑  内  容</w:t>
      </w:r>
    </w:p>
    <w:p>
      <w:pPr>
        <w:spacing w:line="200" w:lineRule="exact"/>
        <w:rPr>
          <w:rFonts w:ascii="仿宋" w:hAnsi="仿宋" w:eastAsia="仿宋"/>
          <w:sz w:val="24"/>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sz w:val="24"/>
              </w:rPr>
            </w:pPr>
            <w:r>
              <w:rPr>
                <w:rFonts w:hint="eastAsia" w:ascii="仿宋" w:hAnsi="仿宋" w:eastAsia="仿宋"/>
                <w:sz w:val="24"/>
              </w:rPr>
              <w:t>一、质疑事项1：</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snapToGrid w:val="0"/>
              <w:spacing w:line="300" w:lineRule="auto"/>
              <w:ind w:firstLine="518" w:firstLineChars="216"/>
              <w:jc w:val="left"/>
              <w:rPr>
                <w:rFonts w:ascii="仿宋" w:hAnsi="仿宋" w:eastAsia="仿宋"/>
                <w:sz w:val="24"/>
              </w:rPr>
            </w:pPr>
          </w:p>
          <w:p>
            <w:pPr>
              <w:snapToGrid w:val="0"/>
              <w:spacing w:line="300" w:lineRule="auto"/>
              <w:jc w:val="left"/>
              <w:rPr>
                <w:rFonts w:ascii="仿宋" w:hAnsi="仿宋" w:eastAsia="仿宋"/>
                <w:sz w:val="24"/>
              </w:rPr>
            </w:pPr>
            <w:r>
              <w:rPr>
                <w:rFonts w:hint="eastAsia" w:ascii="仿宋" w:hAnsi="仿宋" w:eastAsia="仿宋"/>
                <w:sz w:val="24"/>
              </w:rPr>
              <w:t>二、质疑事项2：</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jc w:val="left"/>
              <w:rPr>
                <w:rFonts w:ascii="仿宋" w:hAnsi="仿宋" w:eastAsia="仿宋"/>
                <w:sz w:val="24"/>
              </w:rPr>
            </w:pPr>
            <w:r>
              <w:rPr>
                <w:rFonts w:hint="eastAsia" w:ascii="仿宋" w:hAnsi="仿宋" w:eastAsia="仿宋"/>
                <w:sz w:val="24"/>
              </w:rPr>
              <w:t>三、同上</w:t>
            </w:r>
          </w:p>
          <w:p>
            <w:pPr>
              <w:rPr>
                <w:rFonts w:ascii="仿宋" w:hAnsi="仿宋" w:eastAsia="仿宋"/>
                <w:sz w:val="24"/>
              </w:rPr>
            </w:pPr>
          </w:p>
        </w:tc>
      </w:tr>
    </w:tbl>
    <w:p>
      <w:pPr>
        <w:spacing w:line="360" w:lineRule="exact"/>
        <w:ind w:left="1240" w:hanging="1234" w:hangingChars="441"/>
        <w:rPr>
          <w:rFonts w:ascii="仿宋" w:hAnsi="仿宋" w:eastAsia="仿宋"/>
          <w:b/>
          <w:sz w:val="28"/>
          <w:szCs w:val="28"/>
        </w:rPr>
      </w:pPr>
      <w:r>
        <w:rPr>
          <w:rFonts w:hint="eastAsia" w:ascii="仿宋" w:hAnsi="仿宋" w:eastAsia="仿宋"/>
          <w:b/>
          <w:sz w:val="28"/>
          <w:szCs w:val="28"/>
        </w:rPr>
        <w:t>备注：</w:t>
      </w:r>
    </w:p>
    <w:p>
      <w:pPr>
        <w:spacing w:line="36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sz w:val="24"/>
        </w:rPr>
      </w:pPr>
      <w:r>
        <w:rPr>
          <w:rFonts w:hint="eastAsia" w:ascii="仿宋" w:hAnsi="仿宋" w:eastAsia="仿宋"/>
          <w:sz w:val="24"/>
        </w:rPr>
        <w:t>4、与质疑事项有关的材料应与质疑函合并装订。</w:t>
      </w:r>
    </w:p>
    <w:p>
      <w:pPr>
        <w:tabs>
          <w:tab w:val="left" w:pos="3590"/>
        </w:tabs>
        <w:autoSpaceDE w:val="0"/>
        <w:autoSpaceDN w:val="0"/>
        <w:adjustRightInd w:val="0"/>
        <w:spacing w:line="560" w:lineRule="exact"/>
      </w:pPr>
    </w:p>
    <w:p>
      <w:pPr>
        <w:spacing w:line="360" w:lineRule="auto"/>
        <w:ind w:firstLine="560"/>
        <w:rPr>
          <w:rFonts w:ascii="仿宋" w:hAnsi="仿宋" w:eastAsia="仿宋"/>
        </w:rPr>
      </w:pPr>
    </w:p>
    <w:sectPr>
      <w:footerReference r:id="rId9" w:type="first"/>
      <w:headerReference r:id="rId7" w:type="default"/>
      <w:footerReference r:id="rId8" w:type="default"/>
      <w:pgSz w:w="11906" w:h="16838"/>
      <w:pgMar w:top="1247" w:right="1983" w:bottom="1247" w:left="113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Arial Narrow">
    <w:altName w:val="Arial"/>
    <w:panose1 w:val="00000000000000000000"/>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00"/>
    <w:family w:val="roman"/>
    <w:pitch w:val="default"/>
    <w:sig w:usb0="00000000" w:usb1="00000000" w:usb2="00000010" w:usb3="00000000" w:csb0="00040001" w:csb1="00000000"/>
  </w:font>
  <w:font w:name="华文新魏">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rPr>
        <w:lang w:val="zh-CN"/>
      </w:rP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Text Box 6" o:spid="_x0000_s2050" o:spt="202" type="#_x0000_t202" style="position:absolute;left:0pt;margin-top:0pt;height:11pt;width:4.6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T8rAIAAK0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">
          <v:path/>
          <v:fill on="f" focussize="0,0"/>
          <v:stroke on="f" weight="1.2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394"/>
        <w:tab w:val="clear" w:pos="4153"/>
      </w:tabs>
    </w:pPr>
    <w:r>
      <w:pict>
        <v:shape id="Text Box 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HWqgIAALA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zmkR1qoCAACwBQAADgAAAAAAAAAAAAAAAAAu&#10;AgAAZHJzL2Uyb0RvYy54bWxQSwECLQAUAAYACAAAACEAqooLHNgAAAAFAQAADwAAAAAAAAAAAAAA&#10;AAAEBQAAZHJzL2Rvd25yZXYueG1sUEsFBgAAAAAEAAQA8wAAAAkGAAAAAA==&#10;">
          <v:path/>
          <v:fill on="f" focussize="0,0"/>
          <v:stroke on="f" weight="1.2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87"/>
        <w:szCs w:val="18"/>
      </w:rPr>
    </w:pPr>
    <w:r>
      <w:rPr>
        <w:sz w:val="18"/>
      </w:rPr>
      <w:pict>
        <v:shape id="文本框 5"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LaKqDHwAQAAtgMAAA4AAAAAAAAAAAAAAAAALgIAAGRycy9lMm9Eb2MueG1s&#10;UEsBAi0AFAAGAAgAAAAhAAxK8O7WAAAABQEAAA8AAAAAAAAAAAAAAAAASgQAAGRycy9kb3ducmV2&#10;LnhtbFBLBQYAAAAABAAEAPMAAABNBQ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18</w:t>
                </w:r>
                <w:r>
                  <w:fldChar w:fldCharType="end"/>
                </w:r>
              </w:p>
            </w:txbxContent>
          </v:textbox>
        </v:shape>
      </w:pict>
    </w:r>
    <w:r>
      <w:rPr>
        <w:rFonts w:hint="eastAsia" w:ascii="仿宋_GB2312" w:eastAsia="仿宋_GB2312"/>
        <w:b/>
        <w:i/>
        <w:sz w:val="18"/>
        <w:szCs w:val="18"/>
      </w:rPr>
      <w:t>新疆医科大学附属医院掌医服务平台采购项目                          编号：1941xzjck002</w:t>
    </w:r>
  </w:p>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800FD"/>
    <w:multiLevelType w:val="singleLevel"/>
    <w:tmpl w:val="A82800FD"/>
    <w:lvl w:ilvl="0" w:tentative="0">
      <w:start w:val="1"/>
      <w:numFmt w:val="chineseCounting"/>
      <w:suff w:val="nothing"/>
      <w:lvlText w:val="%1、"/>
      <w:lvlJc w:val="left"/>
      <w:rPr>
        <w:rFonts w:hint="eastAsia"/>
      </w:rPr>
    </w:lvl>
  </w:abstractNum>
  <w:abstractNum w:abstractNumId="1">
    <w:nsid w:val="CB0CD027"/>
    <w:multiLevelType w:val="singleLevel"/>
    <w:tmpl w:val="CB0CD027"/>
    <w:lvl w:ilvl="0" w:tentative="0">
      <w:start w:val="10"/>
      <w:numFmt w:val="chineseCounting"/>
      <w:suff w:val="nothing"/>
      <w:lvlText w:val="（%1）"/>
      <w:lvlJc w:val="left"/>
      <w:rPr>
        <w:rFonts w:hint="eastAsia"/>
      </w:rPr>
    </w:lvl>
  </w:abstractNum>
  <w:abstractNum w:abstractNumId="2">
    <w:nsid w:val="0B6D01D4"/>
    <w:multiLevelType w:val="multilevel"/>
    <w:tmpl w:val="0B6D01D4"/>
    <w:lvl w:ilvl="0" w:tentative="0">
      <w:start w:val="1"/>
      <w:numFmt w:val="decimal"/>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DF9E93"/>
    <w:multiLevelType w:val="singleLevel"/>
    <w:tmpl w:val="60DF9E93"/>
    <w:lvl w:ilvl="0" w:tentative="0">
      <w:start w:val="9"/>
      <w:numFmt w:val="chineseCounting"/>
      <w:suff w:val="nothing"/>
      <w:lvlText w:val="（%1）"/>
      <w:lvlJc w:val="left"/>
      <w:rPr>
        <w:rFonts w:hint="eastAsia"/>
      </w:rPr>
    </w:lvl>
  </w:abstractNum>
  <w:abstractNum w:abstractNumId="4">
    <w:nsid w:val="6A760B42"/>
    <w:multiLevelType w:val="singleLevel"/>
    <w:tmpl w:val="6A760B42"/>
    <w:lvl w:ilvl="0" w:tentative="0">
      <w:start w:val="1"/>
      <w:numFmt w:val="decimal"/>
      <w:lvlText w:val="（%1）"/>
      <w:lvlJc w:val="left"/>
      <w:pPr>
        <w:tabs>
          <w:tab w:val="left" w:pos="1245"/>
        </w:tabs>
        <w:ind w:left="1245" w:hanging="690"/>
      </w:pPr>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3ZjAzMGIzNmEyZmYxMjg5MDQzODljNDAyMzA3ZTIifQ=="/>
  </w:docVars>
  <w:rsids>
    <w:rsidRoot w:val="00016682"/>
    <w:rsid w:val="0000089D"/>
    <w:rsid w:val="000018B1"/>
    <w:rsid w:val="00001E1B"/>
    <w:rsid w:val="00001EF8"/>
    <w:rsid w:val="000044EA"/>
    <w:rsid w:val="00006D22"/>
    <w:rsid w:val="000070E0"/>
    <w:rsid w:val="00007617"/>
    <w:rsid w:val="000077C4"/>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403C1"/>
    <w:rsid w:val="00040590"/>
    <w:rsid w:val="00041BB6"/>
    <w:rsid w:val="00042542"/>
    <w:rsid w:val="0004286D"/>
    <w:rsid w:val="00042FDA"/>
    <w:rsid w:val="00044053"/>
    <w:rsid w:val="00044A80"/>
    <w:rsid w:val="00044B56"/>
    <w:rsid w:val="00044E79"/>
    <w:rsid w:val="00045882"/>
    <w:rsid w:val="0005010F"/>
    <w:rsid w:val="00050DE1"/>
    <w:rsid w:val="00050EEF"/>
    <w:rsid w:val="00051699"/>
    <w:rsid w:val="00052746"/>
    <w:rsid w:val="00052D2C"/>
    <w:rsid w:val="00053704"/>
    <w:rsid w:val="000554A6"/>
    <w:rsid w:val="000569AB"/>
    <w:rsid w:val="00056F5A"/>
    <w:rsid w:val="000608F0"/>
    <w:rsid w:val="00060E53"/>
    <w:rsid w:val="00062D50"/>
    <w:rsid w:val="00062F38"/>
    <w:rsid w:val="000651C8"/>
    <w:rsid w:val="00065504"/>
    <w:rsid w:val="00066730"/>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445C"/>
    <w:rsid w:val="00094A7F"/>
    <w:rsid w:val="00095386"/>
    <w:rsid w:val="00095CB1"/>
    <w:rsid w:val="00096006"/>
    <w:rsid w:val="0009662B"/>
    <w:rsid w:val="0009668C"/>
    <w:rsid w:val="00097394"/>
    <w:rsid w:val="000A0F14"/>
    <w:rsid w:val="000A1450"/>
    <w:rsid w:val="000A215E"/>
    <w:rsid w:val="000A30C0"/>
    <w:rsid w:val="000A3525"/>
    <w:rsid w:val="000A3BE3"/>
    <w:rsid w:val="000A5587"/>
    <w:rsid w:val="000A63D4"/>
    <w:rsid w:val="000A6D20"/>
    <w:rsid w:val="000B0DF4"/>
    <w:rsid w:val="000B18B1"/>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7"/>
    <w:rsid w:val="000C7CFB"/>
    <w:rsid w:val="000D07E6"/>
    <w:rsid w:val="000D0B74"/>
    <w:rsid w:val="000D0EAD"/>
    <w:rsid w:val="000D2024"/>
    <w:rsid w:val="000D37A7"/>
    <w:rsid w:val="000D40DD"/>
    <w:rsid w:val="000D468C"/>
    <w:rsid w:val="000D4C06"/>
    <w:rsid w:val="000D4C24"/>
    <w:rsid w:val="000D5C50"/>
    <w:rsid w:val="000D6192"/>
    <w:rsid w:val="000D67FC"/>
    <w:rsid w:val="000D7766"/>
    <w:rsid w:val="000D7FC6"/>
    <w:rsid w:val="000E07A1"/>
    <w:rsid w:val="000E0B76"/>
    <w:rsid w:val="000E0BEC"/>
    <w:rsid w:val="000E1C97"/>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32B"/>
    <w:rsid w:val="000F3BB1"/>
    <w:rsid w:val="000F40DF"/>
    <w:rsid w:val="000F48AD"/>
    <w:rsid w:val="000F4B83"/>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F"/>
    <w:rsid w:val="00110475"/>
    <w:rsid w:val="00110BD1"/>
    <w:rsid w:val="00111942"/>
    <w:rsid w:val="0011208C"/>
    <w:rsid w:val="00113EB0"/>
    <w:rsid w:val="00114C14"/>
    <w:rsid w:val="001155A4"/>
    <w:rsid w:val="00115631"/>
    <w:rsid w:val="00115BC4"/>
    <w:rsid w:val="0011696A"/>
    <w:rsid w:val="00116BA2"/>
    <w:rsid w:val="001178C7"/>
    <w:rsid w:val="00120881"/>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4D6"/>
    <w:rsid w:val="001635E2"/>
    <w:rsid w:val="001646B1"/>
    <w:rsid w:val="001648DD"/>
    <w:rsid w:val="00165FC9"/>
    <w:rsid w:val="00166089"/>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13"/>
    <w:rsid w:val="001A1094"/>
    <w:rsid w:val="001A28CC"/>
    <w:rsid w:val="001A5580"/>
    <w:rsid w:val="001A5C24"/>
    <w:rsid w:val="001A6766"/>
    <w:rsid w:val="001A6C77"/>
    <w:rsid w:val="001B117A"/>
    <w:rsid w:val="001B28D2"/>
    <w:rsid w:val="001B31AC"/>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548"/>
    <w:rsid w:val="001C7B21"/>
    <w:rsid w:val="001D041C"/>
    <w:rsid w:val="001D2D6A"/>
    <w:rsid w:val="001D393D"/>
    <w:rsid w:val="001D3C15"/>
    <w:rsid w:val="001D417F"/>
    <w:rsid w:val="001D53D5"/>
    <w:rsid w:val="001D615C"/>
    <w:rsid w:val="001D652C"/>
    <w:rsid w:val="001D669F"/>
    <w:rsid w:val="001D787C"/>
    <w:rsid w:val="001E0039"/>
    <w:rsid w:val="001E1638"/>
    <w:rsid w:val="001E1991"/>
    <w:rsid w:val="001E26F2"/>
    <w:rsid w:val="001E309B"/>
    <w:rsid w:val="001E5C61"/>
    <w:rsid w:val="001E63B7"/>
    <w:rsid w:val="001E6923"/>
    <w:rsid w:val="001E6A04"/>
    <w:rsid w:val="001E6DA6"/>
    <w:rsid w:val="001E6FAF"/>
    <w:rsid w:val="001E7C74"/>
    <w:rsid w:val="001F1857"/>
    <w:rsid w:val="001F1ADA"/>
    <w:rsid w:val="001F2568"/>
    <w:rsid w:val="001F2D38"/>
    <w:rsid w:val="001F3749"/>
    <w:rsid w:val="001F45BC"/>
    <w:rsid w:val="001F5456"/>
    <w:rsid w:val="001F6243"/>
    <w:rsid w:val="001F6DC5"/>
    <w:rsid w:val="001F730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F86"/>
    <w:rsid w:val="00242597"/>
    <w:rsid w:val="002426E5"/>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017E"/>
    <w:rsid w:val="00291C50"/>
    <w:rsid w:val="0029375F"/>
    <w:rsid w:val="00293938"/>
    <w:rsid w:val="00294B29"/>
    <w:rsid w:val="00294DEA"/>
    <w:rsid w:val="002959B5"/>
    <w:rsid w:val="0029665E"/>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C0D77"/>
    <w:rsid w:val="002C18F8"/>
    <w:rsid w:val="002C22A4"/>
    <w:rsid w:val="002C2E25"/>
    <w:rsid w:val="002C49FD"/>
    <w:rsid w:val="002C4D8E"/>
    <w:rsid w:val="002C571A"/>
    <w:rsid w:val="002C592D"/>
    <w:rsid w:val="002C5A1F"/>
    <w:rsid w:val="002C7035"/>
    <w:rsid w:val="002C7B9A"/>
    <w:rsid w:val="002D07FF"/>
    <w:rsid w:val="002D0D10"/>
    <w:rsid w:val="002D20CE"/>
    <w:rsid w:val="002D239F"/>
    <w:rsid w:val="002D2D63"/>
    <w:rsid w:val="002D3783"/>
    <w:rsid w:val="002D3E5B"/>
    <w:rsid w:val="002D41A9"/>
    <w:rsid w:val="002D5493"/>
    <w:rsid w:val="002D59D9"/>
    <w:rsid w:val="002D5EBF"/>
    <w:rsid w:val="002D657C"/>
    <w:rsid w:val="002E1522"/>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5879"/>
    <w:rsid w:val="002F58B7"/>
    <w:rsid w:val="002F5DA4"/>
    <w:rsid w:val="002F5E5E"/>
    <w:rsid w:val="002F5E88"/>
    <w:rsid w:val="002F65E4"/>
    <w:rsid w:val="002F6C49"/>
    <w:rsid w:val="002F74AC"/>
    <w:rsid w:val="0030056B"/>
    <w:rsid w:val="00301617"/>
    <w:rsid w:val="00301920"/>
    <w:rsid w:val="00302C14"/>
    <w:rsid w:val="003037AA"/>
    <w:rsid w:val="00303F73"/>
    <w:rsid w:val="0030410C"/>
    <w:rsid w:val="003053F0"/>
    <w:rsid w:val="00305D05"/>
    <w:rsid w:val="00306777"/>
    <w:rsid w:val="003071C8"/>
    <w:rsid w:val="003073C8"/>
    <w:rsid w:val="003076BE"/>
    <w:rsid w:val="00307D38"/>
    <w:rsid w:val="00310937"/>
    <w:rsid w:val="00311226"/>
    <w:rsid w:val="00312635"/>
    <w:rsid w:val="00312801"/>
    <w:rsid w:val="00313C4A"/>
    <w:rsid w:val="0031445A"/>
    <w:rsid w:val="003144F7"/>
    <w:rsid w:val="003147BB"/>
    <w:rsid w:val="003147DB"/>
    <w:rsid w:val="00314F22"/>
    <w:rsid w:val="003163C5"/>
    <w:rsid w:val="00316850"/>
    <w:rsid w:val="00316E03"/>
    <w:rsid w:val="0032050E"/>
    <w:rsid w:val="003205F0"/>
    <w:rsid w:val="00320BEA"/>
    <w:rsid w:val="00321811"/>
    <w:rsid w:val="00322970"/>
    <w:rsid w:val="00322AF2"/>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5DC1"/>
    <w:rsid w:val="003564A5"/>
    <w:rsid w:val="003565CC"/>
    <w:rsid w:val="003566D4"/>
    <w:rsid w:val="003569CC"/>
    <w:rsid w:val="00357860"/>
    <w:rsid w:val="00361212"/>
    <w:rsid w:val="0036181C"/>
    <w:rsid w:val="003623F5"/>
    <w:rsid w:val="00363ED9"/>
    <w:rsid w:val="003640C2"/>
    <w:rsid w:val="00364427"/>
    <w:rsid w:val="003644DD"/>
    <w:rsid w:val="00364505"/>
    <w:rsid w:val="00365171"/>
    <w:rsid w:val="0036547A"/>
    <w:rsid w:val="00365508"/>
    <w:rsid w:val="00366C85"/>
    <w:rsid w:val="003701E3"/>
    <w:rsid w:val="00371B86"/>
    <w:rsid w:val="00372C39"/>
    <w:rsid w:val="00373772"/>
    <w:rsid w:val="00373F8A"/>
    <w:rsid w:val="003747B6"/>
    <w:rsid w:val="00374972"/>
    <w:rsid w:val="00374E17"/>
    <w:rsid w:val="00374E4C"/>
    <w:rsid w:val="003757A0"/>
    <w:rsid w:val="00375DF4"/>
    <w:rsid w:val="0037627C"/>
    <w:rsid w:val="00377AC2"/>
    <w:rsid w:val="00383F3B"/>
    <w:rsid w:val="00384A71"/>
    <w:rsid w:val="00384AA6"/>
    <w:rsid w:val="003859E5"/>
    <w:rsid w:val="00386776"/>
    <w:rsid w:val="00387970"/>
    <w:rsid w:val="003907D0"/>
    <w:rsid w:val="0039106E"/>
    <w:rsid w:val="003923C0"/>
    <w:rsid w:val="00393B2D"/>
    <w:rsid w:val="00395B76"/>
    <w:rsid w:val="00395BEC"/>
    <w:rsid w:val="00395E9A"/>
    <w:rsid w:val="0039655C"/>
    <w:rsid w:val="0039695C"/>
    <w:rsid w:val="00397917"/>
    <w:rsid w:val="00397ADA"/>
    <w:rsid w:val="003A166D"/>
    <w:rsid w:val="003A27D0"/>
    <w:rsid w:val="003A2806"/>
    <w:rsid w:val="003A2BF6"/>
    <w:rsid w:val="003A2FA7"/>
    <w:rsid w:val="003A353A"/>
    <w:rsid w:val="003A38F4"/>
    <w:rsid w:val="003A3A27"/>
    <w:rsid w:val="003A3B78"/>
    <w:rsid w:val="003A3C7E"/>
    <w:rsid w:val="003A3EEB"/>
    <w:rsid w:val="003A4F95"/>
    <w:rsid w:val="003A6762"/>
    <w:rsid w:val="003A69EA"/>
    <w:rsid w:val="003A7A6D"/>
    <w:rsid w:val="003B0017"/>
    <w:rsid w:val="003B117F"/>
    <w:rsid w:val="003B1D24"/>
    <w:rsid w:val="003B279A"/>
    <w:rsid w:val="003B39BB"/>
    <w:rsid w:val="003B3D77"/>
    <w:rsid w:val="003B4AD4"/>
    <w:rsid w:val="003B5352"/>
    <w:rsid w:val="003B58E2"/>
    <w:rsid w:val="003B5C33"/>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9D6"/>
    <w:rsid w:val="003F6AEF"/>
    <w:rsid w:val="003F70D3"/>
    <w:rsid w:val="003F74CF"/>
    <w:rsid w:val="003F7886"/>
    <w:rsid w:val="003F788B"/>
    <w:rsid w:val="00402011"/>
    <w:rsid w:val="004026A4"/>
    <w:rsid w:val="00402A70"/>
    <w:rsid w:val="00402CDB"/>
    <w:rsid w:val="00403B4D"/>
    <w:rsid w:val="00403F2C"/>
    <w:rsid w:val="00404E21"/>
    <w:rsid w:val="0040672D"/>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F7C"/>
    <w:rsid w:val="00427C71"/>
    <w:rsid w:val="00430B54"/>
    <w:rsid w:val="00430D80"/>
    <w:rsid w:val="0043153A"/>
    <w:rsid w:val="00431D33"/>
    <w:rsid w:val="00432873"/>
    <w:rsid w:val="00432D97"/>
    <w:rsid w:val="0043341F"/>
    <w:rsid w:val="00433F82"/>
    <w:rsid w:val="00434018"/>
    <w:rsid w:val="004343BA"/>
    <w:rsid w:val="00435085"/>
    <w:rsid w:val="004354A1"/>
    <w:rsid w:val="00435C2F"/>
    <w:rsid w:val="00437103"/>
    <w:rsid w:val="0043724D"/>
    <w:rsid w:val="00440616"/>
    <w:rsid w:val="004415FD"/>
    <w:rsid w:val="004417B1"/>
    <w:rsid w:val="004436F2"/>
    <w:rsid w:val="004455E9"/>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409A"/>
    <w:rsid w:val="00484D7E"/>
    <w:rsid w:val="00486614"/>
    <w:rsid w:val="004866D1"/>
    <w:rsid w:val="00486CEE"/>
    <w:rsid w:val="004871EE"/>
    <w:rsid w:val="004872BC"/>
    <w:rsid w:val="0048756A"/>
    <w:rsid w:val="004878A6"/>
    <w:rsid w:val="004921E5"/>
    <w:rsid w:val="00492777"/>
    <w:rsid w:val="00492BC8"/>
    <w:rsid w:val="0049428E"/>
    <w:rsid w:val="004955AC"/>
    <w:rsid w:val="0049586A"/>
    <w:rsid w:val="00495883"/>
    <w:rsid w:val="004968A3"/>
    <w:rsid w:val="00496B1D"/>
    <w:rsid w:val="00497024"/>
    <w:rsid w:val="004A07CD"/>
    <w:rsid w:val="004A0D91"/>
    <w:rsid w:val="004A1D64"/>
    <w:rsid w:val="004A2BF0"/>
    <w:rsid w:val="004A3105"/>
    <w:rsid w:val="004A3245"/>
    <w:rsid w:val="004A5B5E"/>
    <w:rsid w:val="004A5DAC"/>
    <w:rsid w:val="004A5FAD"/>
    <w:rsid w:val="004A75C4"/>
    <w:rsid w:val="004A7A94"/>
    <w:rsid w:val="004B1058"/>
    <w:rsid w:val="004B1234"/>
    <w:rsid w:val="004B3347"/>
    <w:rsid w:val="004B567C"/>
    <w:rsid w:val="004B705C"/>
    <w:rsid w:val="004C2068"/>
    <w:rsid w:val="004C2572"/>
    <w:rsid w:val="004C26F9"/>
    <w:rsid w:val="004C30F9"/>
    <w:rsid w:val="004C3795"/>
    <w:rsid w:val="004C3C4D"/>
    <w:rsid w:val="004C4342"/>
    <w:rsid w:val="004C47A9"/>
    <w:rsid w:val="004C4CCD"/>
    <w:rsid w:val="004C556F"/>
    <w:rsid w:val="004C5BB1"/>
    <w:rsid w:val="004C5DB0"/>
    <w:rsid w:val="004C6E5F"/>
    <w:rsid w:val="004C79FC"/>
    <w:rsid w:val="004D0460"/>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294F"/>
    <w:rsid w:val="00582C62"/>
    <w:rsid w:val="005830D4"/>
    <w:rsid w:val="00583396"/>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D6B"/>
    <w:rsid w:val="005B2DAA"/>
    <w:rsid w:val="005B3CB8"/>
    <w:rsid w:val="005B4517"/>
    <w:rsid w:val="005B50EC"/>
    <w:rsid w:val="005B515B"/>
    <w:rsid w:val="005B7655"/>
    <w:rsid w:val="005C03F6"/>
    <w:rsid w:val="005C062F"/>
    <w:rsid w:val="005C12A9"/>
    <w:rsid w:val="005C1599"/>
    <w:rsid w:val="005C1876"/>
    <w:rsid w:val="005C2BB0"/>
    <w:rsid w:val="005C5B8D"/>
    <w:rsid w:val="005C712A"/>
    <w:rsid w:val="005C75AB"/>
    <w:rsid w:val="005D0336"/>
    <w:rsid w:val="005D0B82"/>
    <w:rsid w:val="005D0EC2"/>
    <w:rsid w:val="005D24ED"/>
    <w:rsid w:val="005D25C3"/>
    <w:rsid w:val="005D2D1A"/>
    <w:rsid w:val="005D51DB"/>
    <w:rsid w:val="005D544A"/>
    <w:rsid w:val="005D5BC4"/>
    <w:rsid w:val="005D6517"/>
    <w:rsid w:val="005D71F6"/>
    <w:rsid w:val="005E31C5"/>
    <w:rsid w:val="005E344C"/>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21A5"/>
    <w:rsid w:val="00602402"/>
    <w:rsid w:val="0060296E"/>
    <w:rsid w:val="00603102"/>
    <w:rsid w:val="0060512D"/>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4C11"/>
    <w:rsid w:val="00635502"/>
    <w:rsid w:val="00635B0F"/>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3317"/>
    <w:rsid w:val="006741AA"/>
    <w:rsid w:val="006744BB"/>
    <w:rsid w:val="00677D07"/>
    <w:rsid w:val="00680D72"/>
    <w:rsid w:val="006812F5"/>
    <w:rsid w:val="00681D6B"/>
    <w:rsid w:val="00682048"/>
    <w:rsid w:val="00682BF3"/>
    <w:rsid w:val="00683C97"/>
    <w:rsid w:val="00683DF2"/>
    <w:rsid w:val="006841E6"/>
    <w:rsid w:val="006846A5"/>
    <w:rsid w:val="00685011"/>
    <w:rsid w:val="00685137"/>
    <w:rsid w:val="00685763"/>
    <w:rsid w:val="006857F3"/>
    <w:rsid w:val="0068703C"/>
    <w:rsid w:val="006876B8"/>
    <w:rsid w:val="006876F4"/>
    <w:rsid w:val="00687E2A"/>
    <w:rsid w:val="00690F21"/>
    <w:rsid w:val="006910A0"/>
    <w:rsid w:val="006922D2"/>
    <w:rsid w:val="006938C7"/>
    <w:rsid w:val="00694590"/>
    <w:rsid w:val="006952C2"/>
    <w:rsid w:val="0069551D"/>
    <w:rsid w:val="0069581E"/>
    <w:rsid w:val="00696824"/>
    <w:rsid w:val="00696B83"/>
    <w:rsid w:val="00697229"/>
    <w:rsid w:val="0069739B"/>
    <w:rsid w:val="00697A7F"/>
    <w:rsid w:val="00697FA6"/>
    <w:rsid w:val="006A090E"/>
    <w:rsid w:val="006A09CE"/>
    <w:rsid w:val="006A0B5D"/>
    <w:rsid w:val="006A1C22"/>
    <w:rsid w:val="006A2B02"/>
    <w:rsid w:val="006A2BBA"/>
    <w:rsid w:val="006A322A"/>
    <w:rsid w:val="006A4504"/>
    <w:rsid w:val="006A5F81"/>
    <w:rsid w:val="006A6149"/>
    <w:rsid w:val="006A647A"/>
    <w:rsid w:val="006B085C"/>
    <w:rsid w:val="006B0999"/>
    <w:rsid w:val="006B10AB"/>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B53"/>
    <w:rsid w:val="006D1BAB"/>
    <w:rsid w:val="006D29AC"/>
    <w:rsid w:val="006D3A6A"/>
    <w:rsid w:val="006D3AB5"/>
    <w:rsid w:val="006D4174"/>
    <w:rsid w:val="006D466A"/>
    <w:rsid w:val="006D6BEB"/>
    <w:rsid w:val="006D6C54"/>
    <w:rsid w:val="006D6CFA"/>
    <w:rsid w:val="006E10E1"/>
    <w:rsid w:val="006E175F"/>
    <w:rsid w:val="006E1F04"/>
    <w:rsid w:val="006E2241"/>
    <w:rsid w:val="006E28A6"/>
    <w:rsid w:val="006E29B5"/>
    <w:rsid w:val="006E2DB5"/>
    <w:rsid w:val="006E3068"/>
    <w:rsid w:val="006E3C29"/>
    <w:rsid w:val="006E3E25"/>
    <w:rsid w:val="006E4387"/>
    <w:rsid w:val="006E4EC1"/>
    <w:rsid w:val="006E60E7"/>
    <w:rsid w:val="006E7185"/>
    <w:rsid w:val="006F0AB9"/>
    <w:rsid w:val="006F2724"/>
    <w:rsid w:val="006F3250"/>
    <w:rsid w:val="006F35E7"/>
    <w:rsid w:val="006F404E"/>
    <w:rsid w:val="006F61D9"/>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709"/>
    <w:rsid w:val="007342A5"/>
    <w:rsid w:val="007351CA"/>
    <w:rsid w:val="0073529F"/>
    <w:rsid w:val="007372C4"/>
    <w:rsid w:val="00740727"/>
    <w:rsid w:val="00740ADA"/>
    <w:rsid w:val="00740E04"/>
    <w:rsid w:val="00741452"/>
    <w:rsid w:val="0074156C"/>
    <w:rsid w:val="00741F39"/>
    <w:rsid w:val="0074211A"/>
    <w:rsid w:val="0074218C"/>
    <w:rsid w:val="0074276F"/>
    <w:rsid w:val="00743714"/>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A8E"/>
    <w:rsid w:val="00765764"/>
    <w:rsid w:val="00766020"/>
    <w:rsid w:val="0076648D"/>
    <w:rsid w:val="007667A5"/>
    <w:rsid w:val="0076756A"/>
    <w:rsid w:val="0076795D"/>
    <w:rsid w:val="0077044E"/>
    <w:rsid w:val="007707AE"/>
    <w:rsid w:val="00771F1A"/>
    <w:rsid w:val="00774440"/>
    <w:rsid w:val="007744AE"/>
    <w:rsid w:val="00774924"/>
    <w:rsid w:val="007751AE"/>
    <w:rsid w:val="007760D3"/>
    <w:rsid w:val="0077612F"/>
    <w:rsid w:val="007769A5"/>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97CD6"/>
    <w:rsid w:val="007A0585"/>
    <w:rsid w:val="007A096C"/>
    <w:rsid w:val="007A14CB"/>
    <w:rsid w:val="007A32BE"/>
    <w:rsid w:val="007A3724"/>
    <w:rsid w:val="007A45D7"/>
    <w:rsid w:val="007A4B04"/>
    <w:rsid w:val="007A4FF3"/>
    <w:rsid w:val="007A511E"/>
    <w:rsid w:val="007A638B"/>
    <w:rsid w:val="007A63A1"/>
    <w:rsid w:val="007A675B"/>
    <w:rsid w:val="007A68C6"/>
    <w:rsid w:val="007A6BF2"/>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D04C0"/>
    <w:rsid w:val="007D0C60"/>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B5E"/>
    <w:rsid w:val="00811F4C"/>
    <w:rsid w:val="00812A5C"/>
    <w:rsid w:val="00812CDE"/>
    <w:rsid w:val="00813CB9"/>
    <w:rsid w:val="00814210"/>
    <w:rsid w:val="008167AC"/>
    <w:rsid w:val="00817518"/>
    <w:rsid w:val="00820A2E"/>
    <w:rsid w:val="00820B5D"/>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05B"/>
    <w:rsid w:val="00851629"/>
    <w:rsid w:val="00851B55"/>
    <w:rsid w:val="00851CF8"/>
    <w:rsid w:val="00852883"/>
    <w:rsid w:val="00853447"/>
    <w:rsid w:val="008537D7"/>
    <w:rsid w:val="008541A0"/>
    <w:rsid w:val="00854C31"/>
    <w:rsid w:val="00854CA6"/>
    <w:rsid w:val="00854D26"/>
    <w:rsid w:val="00855DA7"/>
    <w:rsid w:val="00857C67"/>
    <w:rsid w:val="00860222"/>
    <w:rsid w:val="0086318A"/>
    <w:rsid w:val="008636BA"/>
    <w:rsid w:val="00863A38"/>
    <w:rsid w:val="00864024"/>
    <w:rsid w:val="0086431D"/>
    <w:rsid w:val="0086459D"/>
    <w:rsid w:val="008647D9"/>
    <w:rsid w:val="00866CA3"/>
    <w:rsid w:val="008674AE"/>
    <w:rsid w:val="0086790B"/>
    <w:rsid w:val="00867CFC"/>
    <w:rsid w:val="0087034F"/>
    <w:rsid w:val="008704E1"/>
    <w:rsid w:val="00870640"/>
    <w:rsid w:val="00872323"/>
    <w:rsid w:val="008728D4"/>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905AC"/>
    <w:rsid w:val="00890686"/>
    <w:rsid w:val="00890F21"/>
    <w:rsid w:val="00891790"/>
    <w:rsid w:val="008920DC"/>
    <w:rsid w:val="00892429"/>
    <w:rsid w:val="00892544"/>
    <w:rsid w:val="00892D20"/>
    <w:rsid w:val="00893BAF"/>
    <w:rsid w:val="00894282"/>
    <w:rsid w:val="0089589B"/>
    <w:rsid w:val="00895E5A"/>
    <w:rsid w:val="00896545"/>
    <w:rsid w:val="008A00DE"/>
    <w:rsid w:val="008A0256"/>
    <w:rsid w:val="008A0933"/>
    <w:rsid w:val="008A0AC4"/>
    <w:rsid w:val="008A1207"/>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94"/>
    <w:rsid w:val="008E58C3"/>
    <w:rsid w:val="008E5A59"/>
    <w:rsid w:val="008E5A79"/>
    <w:rsid w:val="008E6552"/>
    <w:rsid w:val="008E6F28"/>
    <w:rsid w:val="008E78E5"/>
    <w:rsid w:val="008E7F1D"/>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4396"/>
    <w:rsid w:val="00904754"/>
    <w:rsid w:val="0090479D"/>
    <w:rsid w:val="00905D9F"/>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877"/>
    <w:rsid w:val="0091657E"/>
    <w:rsid w:val="00916E98"/>
    <w:rsid w:val="009172DD"/>
    <w:rsid w:val="00920547"/>
    <w:rsid w:val="009207A2"/>
    <w:rsid w:val="009210AC"/>
    <w:rsid w:val="00922B41"/>
    <w:rsid w:val="00922DB9"/>
    <w:rsid w:val="00923EC2"/>
    <w:rsid w:val="009240F1"/>
    <w:rsid w:val="009242E5"/>
    <w:rsid w:val="00926801"/>
    <w:rsid w:val="0092706C"/>
    <w:rsid w:val="00927BB3"/>
    <w:rsid w:val="00927CE2"/>
    <w:rsid w:val="00927F76"/>
    <w:rsid w:val="00931925"/>
    <w:rsid w:val="00931B79"/>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919"/>
    <w:rsid w:val="00957C81"/>
    <w:rsid w:val="00957CF0"/>
    <w:rsid w:val="009603B8"/>
    <w:rsid w:val="00961593"/>
    <w:rsid w:val="0096392C"/>
    <w:rsid w:val="00963B63"/>
    <w:rsid w:val="00964ECA"/>
    <w:rsid w:val="00965F37"/>
    <w:rsid w:val="009667F0"/>
    <w:rsid w:val="0096737D"/>
    <w:rsid w:val="009711AF"/>
    <w:rsid w:val="00972279"/>
    <w:rsid w:val="0097294B"/>
    <w:rsid w:val="00972C6B"/>
    <w:rsid w:val="00973E24"/>
    <w:rsid w:val="00973F75"/>
    <w:rsid w:val="009752CA"/>
    <w:rsid w:val="00975B70"/>
    <w:rsid w:val="00976D07"/>
    <w:rsid w:val="0097755C"/>
    <w:rsid w:val="00977B29"/>
    <w:rsid w:val="00980443"/>
    <w:rsid w:val="00980A2E"/>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2781"/>
    <w:rsid w:val="00994295"/>
    <w:rsid w:val="00994BDE"/>
    <w:rsid w:val="00994C0E"/>
    <w:rsid w:val="009958A4"/>
    <w:rsid w:val="009969DA"/>
    <w:rsid w:val="009972C9"/>
    <w:rsid w:val="009A0BC8"/>
    <w:rsid w:val="009A0D46"/>
    <w:rsid w:val="009A107B"/>
    <w:rsid w:val="009A14A6"/>
    <w:rsid w:val="009A1828"/>
    <w:rsid w:val="009A24B7"/>
    <w:rsid w:val="009A35E9"/>
    <w:rsid w:val="009A3734"/>
    <w:rsid w:val="009A637D"/>
    <w:rsid w:val="009B0030"/>
    <w:rsid w:val="009B013E"/>
    <w:rsid w:val="009B18B5"/>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1D7E"/>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52D"/>
    <w:rsid w:val="009F2B02"/>
    <w:rsid w:val="009F2CEC"/>
    <w:rsid w:val="009F3D5D"/>
    <w:rsid w:val="009F418B"/>
    <w:rsid w:val="009F4CBB"/>
    <w:rsid w:val="009F4DE3"/>
    <w:rsid w:val="009F4FED"/>
    <w:rsid w:val="009F526E"/>
    <w:rsid w:val="009F533F"/>
    <w:rsid w:val="009F5384"/>
    <w:rsid w:val="009F579F"/>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07B05"/>
    <w:rsid w:val="00A1050A"/>
    <w:rsid w:val="00A108DF"/>
    <w:rsid w:val="00A10ECD"/>
    <w:rsid w:val="00A11709"/>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6099"/>
    <w:rsid w:val="00A2691C"/>
    <w:rsid w:val="00A27EE1"/>
    <w:rsid w:val="00A30B01"/>
    <w:rsid w:val="00A31144"/>
    <w:rsid w:val="00A32335"/>
    <w:rsid w:val="00A32751"/>
    <w:rsid w:val="00A32A28"/>
    <w:rsid w:val="00A330E5"/>
    <w:rsid w:val="00A33A5E"/>
    <w:rsid w:val="00A33ADB"/>
    <w:rsid w:val="00A33D68"/>
    <w:rsid w:val="00A33FE1"/>
    <w:rsid w:val="00A3486E"/>
    <w:rsid w:val="00A34B63"/>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216"/>
    <w:rsid w:val="00A62EFC"/>
    <w:rsid w:val="00A6338E"/>
    <w:rsid w:val="00A63536"/>
    <w:rsid w:val="00A6453D"/>
    <w:rsid w:val="00A65A8C"/>
    <w:rsid w:val="00A66752"/>
    <w:rsid w:val="00A67772"/>
    <w:rsid w:val="00A70634"/>
    <w:rsid w:val="00A70E89"/>
    <w:rsid w:val="00A724AA"/>
    <w:rsid w:val="00A72A01"/>
    <w:rsid w:val="00A72BF4"/>
    <w:rsid w:val="00A73A9D"/>
    <w:rsid w:val="00A743FC"/>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67A6"/>
    <w:rsid w:val="00AB7011"/>
    <w:rsid w:val="00AC03FE"/>
    <w:rsid w:val="00AC0C83"/>
    <w:rsid w:val="00AC0F83"/>
    <w:rsid w:val="00AC1961"/>
    <w:rsid w:val="00AC1F58"/>
    <w:rsid w:val="00AC1F7F"/>
    <w:rsid w:val="00AC2F50"/>
    <w:rsid w:val="00AC356A"/>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349B"/>
    <w:rsid w:val="00AE5526"/>
    <w:rsid w:val="00AE627F"/>
    <w:rsid w:val="00AE654E"/>
    <w:rsid w:val="00AE7093"/>
    <w:rsid w:val="00AE7D33"/>
    <w:rsid w:val="00AE7F6E"/>
    <w:rsid w:val="00AF0002"/>
    <w:rsid w:val="00AF0380"/>
    <w:rsid w:val="00AF0931"/>
    <w:rsid w:val="00AF175A"/>
    <w:rsid w:val="00AF34C2"/>
    <w:rsid w:val="00AF57AB"/>
    <w:rsid w:val="00AF6DA0"/>
    <w:rsid w:val="00AF7348"/>
    <w:rsid w:val="00AF7C45"/>
    <w:rsid w:val="00AF7D2C"/>
    <w:rsid w:val="00B00962"/>
    <w:rsid w:val="00B00F74"/>
    <w:rsid w:val="00B0161A"/>
    <w:rsid w:val="00B01CCD"/>
    <w:rsid w:val="00B02C24"/>
    <w:rsid w:val="00B03308"/>
    <w:rsid w:val="00B03350"/>
    <w:rsid w:val="00B03E13"/>
    <w:rsid w:val="00B04850"/>
    <w:rsid w:val="00B04B67"/>
    <w:rsid w:val="00B0523B"/>
    <w:rsid w:val="00B056E5"/>
    <w:rsid w:val="00B05CAB"/>
    <w:rsid w:val="00B06B79"/>
    <w:rsid w:val="00B072CB"/>
    <w:rsid w:val="00B10076"/>
    <w:rsid w:val="00B10ABF"/>
    <w:rsid w:val="00B1166A"/>
    <w:rsid w:val="00B11FAA"/>
    <w:rsid w:val="00B12608"/>
    <w:rsid w:val="00B13D58"/>
    <w:rsid w:val="00B14116"/>
    <w:rsid w:val="00B149D8"/>
    <w:rsid w:val="00B14CE8"/>
    <w:rsid w:val="00B15136"/>
    <w:rsid w:val="00B15DD7"/>
    <w:rsid w:val="00B15FE7"/>
    <w:rsid w:val="00B172F3"/>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765"/>
    <w:rsid w:val="00B3587E"/>
    <w:rsid w:val="00B358BD"/>
    <w:rsid w:val="00B35F5A"/>
    <w:rsid w:val="00B3672E"/>
    <w:rsid w:val="00B379B9"/>
    <w:rsid w:val="00B37D1F"/>
    <w:rsid w:val="00B40EAF"/>
    <w:rsid w:val="00B4260A"/>
    <w:rsid w:val="00B43FFA"/>
    <w:rsid w:val="00B440DD"/>
    <w:rsid w:val="00B45CEF"/>
    <w:rsid w:val="00B46370"/>
    <w:rsid w:val="00B4742C"/>
    <w:rsid w:val="00B47EBD"/>
    <w:rsid w:val="00B50B32"/>
    <w:rsid w:val="00B51536"/>
    <w:rsid w:val="00B5323C"/>
    <w:rsid w:val="00B54670"/>
    <w:rsid w:val="00B54761"/>
    <w:rsid w:val="00B556D1"/>
    <w:rsid w:val="00B55936"/>
    <w:rsid w:val="00B55D66"/>
    <w:rsid w:val="00B56431"/>
    <w:rsid w:val="00B56FED"/>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4E37"/>
    <w:rsid w:val="00B9531C"/>
    <w:rsid w:val="00B95523"/>
    <w:rsid w:val="00B96361"/>
    <w:rsid w:val="00B96CFD"/>
    <w:rsid w:val="00BA1449"/>
    <w:rsid w:val="00BA2054"/>
    <w:rsid w:val="00BA2E36"/>
    <w:rsid w:val="00BA3686"/>
    <w:rsid w:val="00BA3746"/>
    <w:rsid w:val="00BA7204"/>
    <w:rsid w:val="00BB0BC4"/>
    <w:rsid w:val="00BB15BE"/>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4C7B"/>
    <w:rsid w:val="00BD59F8"/>
    <w:rsid w:val="00BD610F"/>
    <w:rsid w:val="00BD65F7"/>
    <w:rsid w:val="00BD793E"/>
    <w:rsid w:val="00BD7D91"/>
    <w:rsid w:val="00BE100A"/>
    <w:rsid w:val="00BE19F4"/>
    <w:rsid w:val="00BE2C64"/>
    <w:rsid w:val="00BE40F7"/>
    <w:rsid w:val="00BE450C"/>
    <w:rsid w:val="00BE5521"/>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54D1"/>
    <w:rsid w:val="00C05F6D"/>
    <w:rsid w:val="00C062B8"/>
    <w:rsid w:val="00C06B09"/>
    <w:rsid w:val="00C06BC6"/>
    <w:rsid w:val="00C070DB"/>
    <w:rsid w:val="00C0768A"/>
    <w:rsid w:val="00C1079A"/>
    <w:rsid w:val="00C119C9"/>
    <w:rsid w:val="00C13025"/>
    <w:rsid w:val="00C13B5A"/>
    <w:rsid w:val="00C13D1A"/>
    <w:rsid w:val="00C15600"/>
    <w:rsid w:val="00C162EA"/>
    <w:rsid w:val="00C16C3A"/>
    <w:rsid w:val="00C174E7"/>
    <w:rsid w:val="00C216DD"/>
    <w:rsid w:val="00C217CA"/>
    <w:rsid w:val="00C219E7"/>
    <w:rsid w:val="00C2240A"/>
    <w:rsid w:val="00C2246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221B"/>
    <w:rsid w:val="00C93E3E"/>
    <w:rsid w:val="00C94B74"/>
    <w:rsid w:val="00C94DDE"/>
    <w:rsid w:val="00C9680F"/>
    <w:rsid w:val="00C97A16"/>
    <w:rsid w:val="00C97D7E"/>
    <w:rsid w:val="00CA0363"/>
    <w:rsid w:val="00CA0674"/>
    <w:rsid w:val="00CA134C"/>
    <w:rsid w:val="00CA315A"/>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3282"/>
    <w:rsid w:val="00CD439C"/>
    <w:rsid w:val="00CD4C12"/>
    <w:rsid w:val="00CD636E"/>
    <w:rsid w:val="00CD6742"/>
    <w:rsid w:val="00CE0162"/>
    <w:rsid w:val="00CE0F6B"/>
    <w:rsid w:val="00CE1C01"/>
    <w:rsid w:val="00CE263C"/>
    <w:rsid w:val="00CE29C3"/>
    <w:rsid w:val="00CE30F0"/>
    <w:rsid w:val="00CE3A2B"/>
    <w:rsid w:val="00CE48BA"/>
    <w:rsid w:val="00CE560E"/>
    <w:rsid w:val="00CE57C6"/>
    <w:rsid w:val="00CE73CA"/>
    <w:rsid w:val="00CF09FA"/>
    <w:rsid w:val="00CF0DB5"/>
    <w:rsid w:val="00CF13A7"/>
    <w:rsid w:val="00CF16FC"/>
    <w:rsid w:val="00CF1CA6"/>
    <w:rsid w:val="00CF2F03"/>
    <w:rsid w:val="00CF3EDF"/>
    <w:rsid w:val="00CF47E5"/>
    <w:rsid w:val="00CF620D"/>
    <w:rsid w:val="00CF66BC"/>
    <w:rsid w:val="00CF6E67"/>
    <w:rsid w:val="00CF7922"/>
    <w:rsid w:val="00D00913"/>
    <w:rsid w:val="00D03985"/>
    <w:rsid w:val="00D039E6"/>
    <w:rsid w:val="00D03BF5"/>
    <w:rsid w:val="00D0477E"/>
    <w:rsid w:val="00D049F4"/>
    <w:rsid w:val="00D06157"/>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374"/>
    <w:rsid w:val="00D56A8A"/>
    <w:rsid w:val="00D56E14"/>
    <w:rsid w:val="00D57B1B"/>
    <w:rsid w:val="00D57B85"/>
    <w:rsid w:val="00D57F17"/>
    <w:rsid w:val="00D611AC"/>
    <w:rsid w:val="00D61806"/>
    <w:rsid w:val="00D61E8B"/>
    <w:rsid w:val="00D623CB"/>
    <w:rsid w:val="00D62AFA"/>
    <w:rsid w:val="00D63ADC"/>
    <w:rsid w:val="00D64265"/>
    <w:rsid w:val="00D65770"/>
    <w:rsid w:val="00D66089"/>
    <w:rsid w:val="00D6714B"/>
    <w:rsid w:val="00D70428"/>
    <w:rsid w:val="00D70D9B"/>
    <w:rsid w:val="00D712E0"/>
    <w:rsid w:val="00D7155E"/>
    <w:rsid w:val="00D71A92"/>
    <w:rsid w:val="00D743E6"/>
    <w:rsid w:val="00D744EB"/>
    <w:rsid w:val="00D74B3B"/>
    <w:rsid w:val="00D753A4"/>
    <w:rsid w:val="00D75BBF"/>
    <w:rsid w:val="00D763E8"/>
    <w:rsid w:val="00D76B5D"/>
    <w:rsid w:val="00D773E3"/>
    <w:rsid w:val="00D77D18"/>
    <w:rsid w:val="00D800CB"/>
    <w:rsid w:val="00D8041E"/>
    <w:rsid w:val="00D80F58"/>
    <w:rsid w:val="00D824A7"/>
    <w:rsid w:val="00D834D6"/>
    <w:rsid w:val="00D83A42"/>
    <w:rsid w:val="00D83B54"/>
    <w:rsid w:val="00D84363"/>
    <w:rsid w:val="00D856C0"/>
    <w:rsid w:val="00D85B2E"/>
    <w:rsid w:val="00D85E89"/>
    <w:rsid w:val="00D865CD"/>
    <w:rsid w:val="00D8690D"/>
    <w:rsid w:val="00D9210A"/>
    <w:rsid w:val="00D939A2"/>
    <w:rsid w:val="00D93F27"/>
    <w:rsid w:val="00D94B2F"/>
    <w:rsid w:val="00D95493"/>
    <w:rsid w:val="00D9739E"/>
    <w:rsid w:val="00DA0D85"/>
    <w:rsid w:val="00DA14BD"/>
    <w:rsid w:val="00DA17F0"/>
    <w:rsid w:val="00DA242F"/>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175A"/>
    <w:rsid w:val="00DC263B"/>
    <w:rsid w:val="00DC33E7"/>
    <w:rsid w:val="00DC5D55"/>
    <w:rsid w:val="00DC63CC"/>
    <w:rsid w:val="00DC6E79"/>
    <w:rsid w:val="00DC6EFF"/>
    <w:rsid w:val="00DD14C4"/>
    <w:rsid w:val="00DD26EF"/>
    <w:rsid w:val="00DD3416"/>
    <w:rsid w:val="00DD4F7C"/>
    <w:rsid w:val="00DD70F0"/>
    <w:rsid w:val="00DD71F5"/>
    <w:rsid w:val="00DD7528"/>
    <w:rsid w:val="00DD79D3"/>
    <w:rsid w:val="00DE1A9C"/>
    <w:rsid w:val="00DE219D"/>
    <w:rsid w:val="00DE28E8"/>
    <w:rsid w:val="00DE406E"/>
    <w:rsid w:val="00DE4B71"/>
    <w:rsid w:val="00DE4EB3"/>
    <w:rsid w:val="00DE663E"/>
    <w:rsid w:val="00DE6BD5"/>
    <w:rsid w:val="00DE70CF"/>
    <w:rsid w:val="00DE7DCC"/>
    <w:rsid w:val="00DF05BB"/>
    <w:rsid w:val="00DF0715"/>
    <w:rsid w:val="00DF0D94"/>
    <w:rsid w:val="00DF1082"/>
    <w:rsid w:val="00DF20A2"/>
    <w:rsid w:val="00DF22C5"/>
    <w:rsid w:val="00DF2397"/>
    <w:rsid w:val="00DF33FC"/>
    <w:rsid w:val="00DF4255"/>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07F51"/>
    <w:rsid w:val="00E102DF"/>
    <w:rsid w:val="00E10643"/>
    <w:rsid w:val="00E1120F"/>
    <w:rsid w:val="00E1231F"/>
    <w:rsid w:val="00E12675"/>
    <w:rsid w:val="00E12F2D"/>
    <w:rsid w:val="00E1414D"/>
    <w:rsid w:val="00E14F2D"/>
    <w:rsid w:val="00E16398"/>
    <w:rsid w:val="00E1695C"/>
    <w:rsid w:val="00E16C7B"/>
    <w:rsid w:val="00E17199"/>
    <w:rsid w:val="00E17510"/>
    <w:rsid w:val="00E20372"/>
    <w:rsid w:val="00E205CC"/>
    <w:rsid w:val="00E20D30"/>
    <w:rsid w:val="00E22766"/>
    <w:rsid w:val="00E23371"/>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512A"/>
    <w:rsid w:val="00E554AC"/>
    <w:rsid w:val="00E56326"/>
    <w:rsid w:val="00E57369"/>
    <w:rsid w:val="00E57F57"/>
    <w:rsid w:val="00E6027E"/>
    <w:rsid w:val="00E60C52"/>
    <w:rsid w:val="00E61789"/>
    <w:rsid w:val="00E628E3"/>
    <w:rsid w:val="00E64180"/>
    <w:rsid w:val="00E64ABA"/>
    <w:rsid w:val="00E66D40"/>
    <w:rsid w:val="00E673E4"/>
    <w:rsid w:val="00E6742D"/>
    <w:rsid w:val="00E67BEF"/>
    <w:rsid w:val="00E70272"/>
    <w:rsid w:val="00E70385"/>
    <w:rsid w:val="00E72673"/>
    <w:rsid w:val="00E72C64"/>
    <w:rsid w:val="00E72DEE"/>
    <w:rsid w:val="00E73245"/>
    <w:rsid w:val="00E73FFC"/>
    <w:rsid w:val="00E74F9F"/>
    <w:rsid w:val="00E751BF"/>
    <w:rsid w:val="00E758F5"/>
    <w:rsid w:val="00E76090"/>
    <w:rsid w:val="00E773A5"/>
    <w:rsid w:val="00E774C3"/>
    <w:rsid w:val="00E804F0"/>
    <w:rsid w:val="00E8073B"/>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2B23"/>
    <w:rsid w:val="00EA33B4"/>
    <w:rsid w:val="00EA3C7D"/>
    <w:rsid w:val="00EA4691"/>
    <w:rsid w:val="00EA4B40"/>
    <w:rsid w:val="00EA4E1C"/>
    <w:rsid w:val="00EA5FAC"/>
    <w:rsid w:val="00EA63F5"/>
    <w:rsid w:val="00EA7DC3"/>
    <w:rsid w:val="00EB072C"/>
    <w:rsid w:val="00EB1E32"/>
    <w:rsid w:val="00EB2E41"/>
    <w:rsid w:val="00EB398F"/>
    <w:rsid w:val="00EB424B"/>
    <w:rsid w:val="00EB4F6B"/>
    <w:rsid w:val="00EB52CF"/>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6F5A"/>
    <w:rsid w:val="00EF72AA"/>
    <w:rsid w:val="00EF7766"/>
    <w:rsid w:val="00F00265"/>
    <w:rsid w:val="00F009D6"/>
    <w:rsid w:val="00F010C5"/>
    <w:rsid w:val="00F01C2F"/>
    <w:rsid w:val="00F02C7E"/>
    <w:rsid w:val="00F02DA1"/>
    <w:rsid w:val="00F03391"/>
    <w:rsid w:val="00F03584"/>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34FB"/>
    <w:rsid w:val="00F23B0E"/>
    <w:rsid w:val="00F24462"/>
    <w:rsid w:val="00F27406"/>
    <w:rsid w:val="00F2780A"/>
    <w:rsid w:val="00F30969"/>
    <w:rsid w:val="00F3137A"/>
    <w:rsid w:val="00F318F3"/>
    <w:rsid w:val="00F31D9E"/>
    <w:rsid w:val="00F32AB4"/>
    <w:rsid w:val="00F33D38"/>
    <w:rsid w:val="00F3493D"/>
    <w:rsid w:val="00F3617F"/>
    <w:rsid w:val="00F3693C"/>
    <w:rsid w:val="00F3756B"/>
    <w:rsid w:val="00F378FC"/>
    <w:rsid w:val="00F37FFA"/>
    <w:rsid w:val="00F408B5"/>
    <w:rsid w:val="00F420DE"/>
    <w:rsid w:val="00F4235F"/>
    <w:rsid w:val="00F449D7"/>
    <w:rsid w:val="00F44E17"/>
    <w:rsid w:val="00F45EF9"/>
    <w:rsid w:val="00F460D5"/>
    <w:rsid w:val="00F4742D"/>
    <w:rsid w:val="00F47480"/>
    <w:rsid w:val="00F478BC"/>
    <w:rsid w:val="00F505F0"/>
    <w:rsid w:val="00F516F5"/>
    <w:rsid w:val="00F52CF8"/>
    <w:rsid w:val="00F53538"/>
    <w:rsid w:val="00F53A89"/>
    <w:rsid w:val="00F54C7E"/>
    <w:rsid w:val="00F55164"/>
    <w:rsid w:val="00F55F1E"/>
    <w:rsid w:val="00F5651F"/>
    <w:rsid w:val="00F56F71"/>
    <w:rsid w:val="00F57E2E"/>
    <w:rsid w:val="00F60E4F"/>
    <w:rsid w:val="00F61576"/>
    <w:rsid w:val="00F61B38"/>
    <w:rsid w:val="00F62083"/>
    <w:rsid w:val="00F62B9B"/>
    <w:rsid w:val="00F6366B"/>
    <w:rsid w:val="00F636EC"/>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D35"/>
    <w:rsid w:val="00F94D87"/>
    <w:rsid w:val="00F94FCC"/>
    <w:rsid w:val="00F9525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349"/>
    <w:rsid w:val="00FF44DD"/>
    <w:rsid w:val="00FF4592"/>
    <w:rsid w:val="00FF4FB1"/>
    <w:rsid w:val="00FF5BFD"/>
    <w:rsid w:val="00FF7168"/>
    <w:rsid w:val="00FF793C"/>
    <w:rsid w:val="00FF7A12"/>
    <w:rsid w:val="00FF7A1D"/>
    <w:rsid w:val="00FF7B0C"/>
    <w:rsid w:val="01077AA0"/>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1F25F3"/>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EB1B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55FC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464DBE"/>
    <w:rsid w:val="06525D35"/>
    <w:rsid w:val="065C7C72"/>
    <w:rsid w:val="065D62A3"/>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71D0C"/>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71F60"/>
    <w:rsid w:val="0E7C42E4"/>
    <w:rsid w:val="0E8B7E6D"/>
    <w:rsid w:val="0E8C4A31"/>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01BD1"/>
    <w:rsid w:val="0FB84F3C"/>
    <w:rsid w:val="0FB90F64"/>
    <w:rsid w:val="0FD64BE4"/>
    <w:rsid w:val="0FD83447"/>
    <w:rsid w:val="0FDB6ED1"/>
    <w:rsid w:val="0FDF2A0D"/>
    <w:rsid w:val="0FE54A0E"/>
    <w:rsid w:val="0FE62D7A"/>
    <w:rsid w:val="0FE70CBC"/>
    <w:rsid w:val="0FF41553"/>
    <w:rsid w:val="0FF60696"/>
    <w:rsid w:val="1001413D"/>
    <w:rsid w:val="10051126"/>
    <w:rsid w:val="10065711"/>
    <w:rsid w:val="10094771"/>
    <w:rsid w:val="101F11A6"/>
    <w:rsid w:val="102B2C7A"/>
    <w:rsid w:val="102B5A2E"/>
    <w:rsid w:val="102C7341"/>
    <w:rsid w:val="1038619F"/>
    <w:rsid w:val="103C4B2F"/>
    <w:rsid w:val="103F3DD3"/>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005CCF"/>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5F2BDD"/>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35CD5"/>
    <w:rsid w:val="144428AA"/>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03B25"/>
    <w:rsid w:val="15FB31E6"/>
    <w:rsid w:val="1608050A"/>
    <w:rsid w:val="160C4524"/>
    <w:rsid w:val="160E340B"/>
    <w:rsid w:val="161936E6"/>
    <w:rsid w:val="161F0731"/>
    <w:rsid w:val="16256FF6"/>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097"/>
    <w:rsid w:val="19030DA6"/>
    <w:rsid w:val="19167E56"/>
    <w:rsid w:val="19173E2A"/>
    <w:rsid w:val="19197D47"/>
    <w:rsid w:val="191F3DA3"/>
    <w:rsid w:val="191F4FB5"/>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925EE"/>
    <w:rsid w:val="1B5A3C53"/>
    <w:rsid w:val="1B8C11E6"/>
    <w:rsid w:val="1B907589"/>
    <w:rsid w:val="1BA06E54"/>
    <w:rsid w:val="1BA431E8"/>
    <w:rsid w:val="1BA80348"/>
    <w:rsid w:val="1BC9471A"/>
    <w:rsid w:val="1BD310EA"/>
    <w:rsid w:val="1BDC487B"/>
    <w:rsid w:val="1BDE1354"/>
    <w:rsid w:val="1BE838F4"/>
    <w:rsid w:val="1BE84088"/>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7F1C71"/>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961C0"/>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53A09"/>
    <w:rsid w:val="23360998"/>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0E1C47"/>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8422EB"/>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6188B"/>
    <w:rsid w:val="26EE36BE"/>
    <w:rsid w:val="270A6AD0"/>
    <w:rsid w:val="270D4E67"/>
    <w:rsid w:val="272A6E66"/>
    <w:rsid w:val="272E675F"/>
    <w:rsid w:val="273077C5"/>
    <w:rsid w:val="27375777"/>
    <w:rsid w:val="273F0DD4"/>
    <w:rsid w:val="273F4198"/>
    <w:rsid w:val="275466F8"/>
    <w:rsid w:val="27685E42"/>
    <w:rsid w:val="27704AE5"/>
    <w:rsid w:val="27737877"/>
    <w:rsid w:val="277D23A4"/>
    <w:rsid w:val="2784633E"/>
    <w:rsid w:val="27872846"/>
    <w:rsid w:val="27884118"/>
    <w:rsid w:val="27887A4A"/>
    <w:rsid w:val="279F7826"/>
    <w:rsid w:val="27AE14F2"/>
    <w:rsid w:val="27BB6906"/>
    <w:rsid w:val="27D752C7"/>
    <w:rsid w:val="27DC5227"/>
    <w:rsid w:val="27DD7C53"/>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A769D"/>
    <w:rsid w:val="2F0C5E28"/>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80AA9"/>
    <w:rsid w:val="330C2BFC"/>
    <w:rsid w:val="330D5B5D"/>
    <w:rsid w:val="331036F0"/>
    <w:rsid w:val="331B7B50"/>
    <w:rsid w:val="33211714"/>
    <w:rsid w:val="33253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E92171"/>
    <w:rsid w:val="36F10C52"/>
    <w:rsid w:val="36F70023"/>
    <w:rsid w:val="36F94BA9"/>
    <w:rsid w:val="370D64AF"/>
    <w:rsid w:val="37157232"/>
    <w:rsid w:val="37172321"/>
    <w:rsid w:val="37204FD3"/>
    <w:rsid w:val="37242982"/>
    <w:rsid w:val="37242C42"/>
    <w:rsid w:val="37313D38"/>
    <w:rsid w:val="37361181"/>
    <w:rsid w:val="37412149"/>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E72900"/>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9C3F8B"/>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A0975"/>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4F4042"/>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C61144"/>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15E1C"/>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A6543"/>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8027653"/>
    <w:rsid w:val="48075081"/>
    <w:rsid w:val="48083ABC"/>
    <w:rsid w:val="481147D2"/>
    <w:rsid w:val="4823110A"/>
    <w:rsid w:val="4826567F"/>
    <w:rsid w:val="48320CAB"/>
    <w:rsid w:val="483E6F58"/>
    <w:rsid w:val="485C4320"/>
    <w:rsid w:val="48603D61"/>
    <w:rsid w:val="48756F6E"/>
    <w:rsid w:val="487B4E02"/>
    <w:rsid w:val="4881071E"/>
    <w:rsid w:val="48852E39"/>
    <w:rsid w:val="488A657F"/>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2F7EDE"/>
    <w:rsid w:val="4A3228AF"/>
    <w:rsid w:val="4A365533"/>
    <w:rsid w:val="4A4921AC"/>
    <w:rsid w:val="4A5C3523"/>
    <w:rsid w:val="4A6D686D"/>
    <w:rsid w:val="4A782769"/>
    <w:rsid w:val="4A8C1329"/>
    <w:rsid w:val="4A8D6EED"/>
    <w:rsid w:val="4A9B1257"/>
    <w:rsid w:val="4AA452D2"/>
    <w:rsid w:val="4AB60E3B"/>
    <w:rsid w:val="4ACE1AC5"/>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71FAD"/>
    <w:rsid w:val="4C2926F0"/>
    <w:rsid w:val="4C2A728D"/>
    <w:rsid w:val="4C2B4F9C"/>
    <w:rsid w:val="4C37513B"/>
    <w:rsid w:val="4C3A00FD"/>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A422B1"/>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248B5"/>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2F0C70"/>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790372"/>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4D788F"/>
    <w:rsid w:val="53556AED"/>
    <w:rsid w:val="53572A27"/>
    <w:rsid w:val="53607642"/>
    <w:rsid w:val="5369618C"/>
    <w:rsid w:val="536B733C"/>
    <w:rsid w:val="536C6057"/>
    <w:rsid w:val="536E2E04"/>
    <w:rsid w:val="53884E57"/>
    <w:rsid w:val="538E3225"/>
    <w:rsid w:val="53955078"/>
    <w:rsid w:val="53A60B30"/>
    <w:rsid w:val="53A9344C"/>
    <w:rsid w:val="53A96C07"/>
    <w:rsid w:val="53AD28A1"/>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8A1118"/>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634CC5"/>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B3C4F"/>
    <w:rsid w:val="58A04E07"/>
    <w:rsid w:val="58A21AC6"/>
    <w:rsid w:val="58A85E0D"/>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8FF2EF0"/>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0F6DAA"/>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470A"/>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8404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5975"/>
    <w:rsid w:val="5FC7674A"/>
    <w:rsid w:val="5FC85D44"/>
    <w:rsid w:val="5FCA4B1B"/>
    <w:rsid w:val="5FCD04D0"/>
    <w:rsid w:val="5FDB4F9D"/>
    <w:rsid w:val="5FDD08CB"/>
    <w:rsid w:val="5FE50892"/>
    <w:rsid w:val="5FE67778"/>
    <w:rsid w:val="5FE85525"/>
    <w:rsid w:val="5FEE1034"/>
    <w:rsid w:val="5FF17069"/>
    <w:rsid w:val="5FF360F6"/>
    <w:rsid w:val="5FFB4C52"/>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3A754C"/>
    <w:rsid w:val="654872C6"/>
    <w:rsid w:val="657D0DD9"/>
    <w:rsid w:val="65971329"/>
    <w:rsid w:val="659C1505"/>
    <w:rsid w:val="659D12DC"/>
    <w:rsid w:val="65A06E4D"/>
    <w:rsid w:val="65B40EF4"/>
    <w:rsid w:val="65CA2C47"/>
    <w:rsid w:val="65CA2E0F"/>
    <w:rsid w:val="65D35ECC"/>
    <w:rsid w:val="65DE081A"/>
    <w:rsid w:val="65F007B0"/>
    <w:rsid w:val="66226FCB"/>
    <w:rsid w:val="66276E6D"/>
    <w:rsid w:val="66297834"/>
    <w:rsid w:val="662D140A"/>
    <w:rsid w:val="66316CF1"/>
    <w:rsid w:val="66326142"/>
    <w:rsid w:val="66497A10"/>
    <w:rsid w:val="66516931"/>
    <w:rsid w:val="665B6D6D"/>
    <w:rsid w:val="665D41B1"/>
    <w:rsid w:val="667B481B"/>
    <w:rsid w:val="667E55C6"/>
    <w:rsid w:val="66895DED"/>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B0074"/>
    <w:rsid w:val="689D11C0"/>
    <w:rsid w:val="689D16CD"/>
    <w:rsid w:val="689E185B"/>
    <w:rsid w:val="68A032BD"/>
    <w:rsid w:val="68AD18AD"/>
    <w:rsid w:val="68AE3B31"/>
    <w:rsid w:val="68AF2497"/>
    <w:rsid w:val="68CB6C45"/>
    <w:rsid w:val="68CD178E"/>
    <w:rsid w:val="68CF08F3"/>
    <w:rsid w:val="68EA3663"/>
    <w:rsid w:val="68F768D9"/>
    <w:rsid w:val="68FF5822"/>
    <w:rsid w:val="690B403E"/>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18147C"/>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ED7D49"/>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B701A"/>
    <w:rsid w:val="764D775D"/>
    <w:rsid w:val="765579C5"/>
    <w:rsid w:val="76571DBC"/>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42739E"/>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D3352F"/>
    <w:rsid w:val="79DC28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58"/>
    <w:qFormat/>
    <w:uiPriority w:val="0"/>
    <w:pPr>
      <w:spacing w:line="360" w:lineRule="auto"/>
      <w:outlineLvl w:val="0"/>
    </w:pPr>
    <w:rPr>
      <w:rFonts w:ascii="仿宋" w:hAnsi="仿宋" w:eastAsia="仿宋"/>
      <w:color w:val="000000"/>
      <w:sz w:val="36"/>
    </w:rPr>
  </w:style>
  <w:style w:type="paragraph" w:styleId="2">
    <w:name w:val="heading 2"/>
    <w:basedOn w:val="1"/>
    <w:next w:val="1"/>
    <w:link w:val="59"/>
    <w:qFormat/>
    <w:uiPriority w:val="0"/>
    <w:pPr>
      <w:spacing w:beforeLines="0" w:afterLines="0" w:line="520" w:lineRule="exact"/>
      <w:outlineLvl w:val="1"/>
    </w:pPr>
    <w:rPr>
      <w:rFonts w:ascii="仿宋" w:hAnsi="仿宋" w:eastAsia="仿宋"/>
      <w:color w:val="000000"/>
      <w:kern w:val="0"/>
      <w:sz w:val="28"/>
      <w:szCs w:val="24"/>
    </w:rPr>
  </w:style>
  <w:style w:type="paragraph" w:styleId="4">
    <w:name w:val="heading 3"/>
    <w:basedOn w:val="1"/>
    <w:next w:val="1"/>
    <w:link w:val="60"/>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5">
    <w:name w:val="heading 4"/>
    <w:basedOn w:val="1"/>
    <w:next w:val="1"/>
    <w:link w:val="61"/>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6">
    <w:name w:val="heading 5"/>
    <w:basedOn w:val="1"/>
    <w:next w:val="1"/>
    <w:link w:val="62"/>
    <w:qFormat/>
    <w:uiPriority w:val="0"/>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7">
    <w:name w:val="heading 6"/>
    <w:basedOn w:val="1"/>
    <w:next w:val="1"/>
    <w:link w:val="63"/>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8">
    <w:name w:val="heading 7"/>
    <w:basedOn w:val="1"/>
    <w:next w:val="1"/>
    <w:link w:val="64"/>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9">
    <w:name w:val="heading 8"/>
    <w:basedOn w:val="1"/>
    <w:next w:val="1"/>
    <w:link w:val="65"/>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0">
    <w:name w:val="heading 9"/>
    <w:basedOn w:val="1"/>
    <w:next w:val="1"/>
    <w:link w:val="66"/>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rPr>
  </w:style>
  <w:style w:type="paragraph" w:styleId="12">
    <w:name w:val="Normal Indent"/>
    <w:basedOn w:val="1"/>
    <w:link w:val="67"/>
    <w:qFormat/>
    <w:uiPriority w:val="99"/>
    <w:pPr>
      <w:ind w:firstLine="420"/>
    </w:pPr>
    <w:rPr>
      <w:sz w:val="24"/>
    </w:rPr>
  </w:style>
  <w:style w:type="paragraph" w:styleId="13">
    <w:name w:val="List Bullet"/>
    <w:basedOn w:val="1"/>
    <w:link w:val="68"/>
    <w:qFormat/>
    <w:uiPriority w:val="0"/>
    <w:pPr>
      <w:tabs>
        <w:tab w:val="left" w:pos="360"/>
      </w:tabs>
      <w:ind w:left="360" w:hanging="360"/>
    </w:pPr>
    <w:rPr>
      <w:kern w:val="0"/>
      <w:sz w:val="20"/>
    </w:rPr>
  </w:style>
  <w:style w:type="paragraph" w:styleId="14">
    <w:name w:val="Document Map"/>
    <w:basedOn w:val="1"/>
    <w:link w:val="69"/>
    <w:semiHidden/>
    <w:qFormat/>
    <w:uiPriority w:val="99"/>
    <w:pPr>
      <w:shd w:val="clear" w:color="auto" w:fill="000080"/>
      <w:spacing w:line="360" w:lineRule="auto"/>
      <w:ind w:firstLine="200" w:firstLineChars="200"/>
    </w:pPr>
    <w:rPr>
      <w:sz w:val="24"/>
      <w:szCs w:val="24"/>
    </w:rPr>
  </w:style>
  <w:style w:type="paragraph" w:styleId="15">
    <w:name w:val="toa heading"/>
    <w:basedOn w:val="1"/>
    <w:next w:val="1"/>
    <w:qFormat/>
    <w:uiPriority w:val="99"/>
    <w:pPr>
      <w:spacing w:before="120"/>
    </w:pPr>
    <w:rPr>
      <w:rFonts w:ascii="Arial" w:hAnsi="Arial"/>
      <w:sz w:val="24"/>
      <w:szCs w:val="21"/>
    </w:rPr>
  </w:style>
  <w:style w:type="paragraph" w:styleId="16">
    <w:name w:val="annotation text"/>
    <w:basedOn w:val="1"/>
    <w:link w:val="70"/>
    <w:qFormat/>
    <w:uiPriority w:val="99"/>
    <w:pPr>
      <w:jc w:val="left"/>
    </w:pPr>
    <w:rPr>
      <w:szCs w:val="24"/>
    </w:rPr>
  </w:style>
  <w:style w:type="paragraph" w:styleId="17">
    <w:name w:val="Body Text 3"/>
    <w:basedOn w:val="1"/>
    <w:qFormat/>
    <w:uiPriority w:val="0"/>
    <w:pPr>
      <w:spacing w:after="120" w:line="360" w:lineRule="auto"/>
      <w:ind w:firstLine="200" w:firstLineChars="200"/>
    </w:pPr>
    <w:rPr>
      <w:sz w:val="16"/>
      <w:szCs w:val="16"/>
    </w:rPr>
  </w:style>
  <w:style w:type="paragraph" w:styleId="18">
    <w:name w:val="Body Text"/>
    <w:basedOn w:val="1"/>
    <w:link w:val="56"/>
    <w:qFormat/>
    <w:uiPriority w:val="0"/>
    <w:rPr>
      <w:sz w:val="24"/>
      <w:szCs w:val="24"/>
    </w:rPr>
  </w:style>
  <w:style w:type="paragraph" w:styleId="19">
    <w:name w:val="Body Text Indent"/>
    <w:basedOn w:val="1"/>
    <w:link w:val="71"/>
    <w:qFormat/>
    <w:uiPriority w:val="99"/>
    <w:pPr>
      <w:spacing w:line="360" w:lineRule="auto"/>
      <w:ind w:firstLine="480" w:firstLineChars="200"/>
    </w:pPr>
    <w:rPr>
      <w:rFonts w:ascii="宋体" w:hAnsi="宋体"/>
      <w:sz w:val="24"/>
      <w:szCs w:val="24"/>
    </w:rPr>
  </w:style>
  <w:style w:type="paragraph" w:styleId="20">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1">
    <w:name w:val="toc 5"/>
    <w:basedOn w:val="1"/>
    <w:next w:val="1"/>
    <w:qFormat/>
    <w:uiPriority w:val="0"/>
    <w:pPr>
      <w:ind w:left="840"/>
      <w:jc w:val="left"/>
    </w:pPr>
    <w:rPr>
      <w:sz w:val="18"/>
    </w:rPr>
  </w:style>
  <w:style w:type="paragraph" w:styleId="22">
    <w:name w:val="toc 3"/>
    <w:basedOn w:val="1"/>
    <w:next w:val="1"/>
    <w:qFormat/>
    <w:uiPriority w:val="0"/>
    <w:pPr>
      <w:ind w:left="420" w:leftChars="200"/>
      <w:jc w:val="left"/>
    </w:pPr>
    <w:rPr>
      <w:rFonts w:ascii="Arial" w:hAnsi="Arial"/>
    </w:rPr>
  </w:style>
  <w:style w:type="paragraph" w:styleId="23">
    <w:name w:val="Plain Text"/>
    <w:basedOn w:val="1"/>
    <w:link w:val="72"/>
    <w:qFormat/>
    <w:uiPriority w:val="0"/>
    <w:rPr>
      <w:rFonts w:ascii="宋体" w:hAnsi="Courier New"/>
      <w:sz w:val="11"/>
    </w:rPr>
  </w:style>
  <w:style w:type="paragraph" w:styleId="24">
    <w:name w:val="toc 8"/>
    <w:basedOn w:val="1"/>
    <w:next w:val="1"/>
    <w:qFormat/>
    <w:uiPriority w:val="0"/>
    <w:pPr>
      <w:ind w:left="1470"/>
      <w:jc w:val="left"/>
    </w:pPr>
    <w:rPr>
      <w:sz w:val="18"/>
    </w:rPr>
  </w:style>
  <w:style w:type="paragraph" w:styleId="25">
    <w:name w:val="Date"/>
    <w:basedOn w:val="1"/>
    <w:next w:val="1"/>
    <w:link w:val="73"/>
    <w:qFormat/>
    <w:uiPriority w:val="0"/>
    <w:pPr>
      <w:ind w:left="100" w:leftChars="2500"/>
    </w:pPr>
    <w:rPr>
      <w:rFonts w:ascii="仿宋_GB2312" w:eastAsia="仿宋_GB2312"/>
      <w:color w:val="000000"/>
      <w:kern w:val="0"/>
      <w:sz w:val="28"/>
    </w:rPr>
  </w:style>
  <w:style w:type="paragraph" w:styleId="26">
    <w:name w:val="Body Text Indent 2"/>
    <w:basedOn w:val="1"/>
    <w:link w:val="74"/>
    <w:qFormat/>
    <w:uiPriority w:val="0"/>
    <w:pPr>
      <w:spacing w:line="360" w:lineRule="auto"/>
      <w:ind w:left="840" w:leftChars="400" w:firstLine="480" w:firstLineChars="200"/>
    </w:pPr>
    <w:rPr>
      <w:sz w:val="24"/>
    </w:rPr>
  </w:style>
  <w:style w:type="paragraph" w:styleId="27">
    <w:name w:val="Balloon Text"/>
    <w:basedOn w:val="1"/>
    <w:link w:val="75"/>
    <w:semiHidden/>
    <w:qFormat/>
    <w:uiPriority w:val="99"/>
    <w:pPr>
      <w:spacing w:line="360" w:lineRule="auto"/>
      <w:ind w:firstLine="200" w:firstLineChars="200"/>
    </w:pPr>
    <w:rPr>
      <w:sz w:val="18"/>
      <w:szCs w:val="18"/>
    </w:rPr>
  </w:style>
  <w:style w:type="paragraph" w:styleId="28">
    <w:name w:val="footer"/>
    <w:basedOn w:val="1"/>
    <w:link w:val="76"/>
    <w:qFormat/>
    <w:uiPriority w:val="99"/>
    <w:pPr>
      <w:tabs>
        <w:tab w:val="center" w:pos="4153"/>
        <w:tab w:val="right" w:pos="8306"/>
      </w:tabs>
      <w:snapToGrid w:val="0"/>
      <w:jc w:val="left"/>
    </w:pPr>
    <w:rPr>
      <w:sz w:val="18"/>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line="360" w:lineRule="auto"/>
      <w:ind w:firstLine="200" w:firstLineChars="200"/>
      <w:jc w:val="left"/>
    </w:pPr>
    <w:rPr>
      <w:b/>
      <w:bCs/>
      <w:caps/>
      <w:sz w:val="20"/>
    </w:rPr>
  </w:style>
  <w:style w:type="paragraph" w:styleId="31">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2">
    <w:name w:val="footnote text"/>
    <w:basedOn w:val="1"/>
    <w:unhideWhenUsed/>
    <w:qFormat/>
    <w:uiPriority w:val="99"/>
    <w:pPr>
      <w:snapToGrid w:val="0"/>
      <w:jc w:val="left"/>
    </w:pPr>
    <w:rPr>
      <w:sz w:val="18"/>
      <w:szCs w:val="18"/>
    </w:rPr>
  </w:style>
  <w:style w:type="paragraph" w:styleId="33">
    <w:name w:val="toc 6"/>
    <w:basedOn w:val="1"/>
    <w:next w:val="1"/>
    <w:qFormat/>
    <w:uiPriority w:val="0"/>
    <w:pPr>
      <w:ind w:left="1050"/>
      <w:jc w:val="left"/>
    </w:pPr>
    <w:rPr>
      <w:sz w:val="18"/>
    </w:rPr>
  </w:style>
  <w:style w:type="paragraph" w:styleId="34">
    <w:name w:val="Body Text Indent 3"/>
    <w:basedOn w:val="1"/>
    <w:qFormat/>
    <w:uiPriority w:val="0"/>
    <w:pPr>
      <w:ind w:firstLine="480" w:firstLineChars="200"/>
    </w:pPr>
    <w:rPr>
      <w:sz w:val="24"/>
    </w:rPr>
  </w:style>
  <w:style w:type="paragraph" w:styleId="35">
    <w:name w:val="toc 2"/>
    <w:basedOn w:val="1"/>
    <w:next w:val="1"/>
    <w:qFormat/>
    <w:uiPriority w:val="39"/>
    <w:pPr>
      <w:ind w:left="100" w:leftChars="100"/>
      <w:jc w:val="left"/>
    </w:pPr>
    <w:rPr>
      <w:rFonts w:ascii="Arial" w:hAnsi="Arial"/>
    </w:rPr>
  </w:style>
  <w:style w:type="paragraph" w:styleId="36">
    <w:name w:val="toc 9"/>
    <w:basedOn w:val="1"/>
    <w:next w:val="1"/>
    <w:qFormat/>
    <w:uiPriority w:val="0"/>
    <w:pPr>
      <w:ind w:left="1680"/>
      <w:jc w:val="left"/>
    </w:pPr>
    <w:rPr>
      <w:sz w:val="18"/>
    </w:rPr>
  </w:style>
  <w:style w:type="paragraph" w:styleId="37">
    <w:name w:val="Body Text 2"/>
    <w:basedOn w:val="1"/>
    <w:qFormat/>
    <w:uiPriority w:val="0"/>
    <w:pPr>
      <w:spacing w:line="360" w:lineRule="atLeast"/>
      <w:jc w:val="center"/>
    </w:pPr>
    <w:rPr>
      <w:rFonts w:ascii="仿宋_GB2312" w:hAnsi="Dotum" w:eastAsia="仿宋_GB2312"/>
      <w:sz w:val="2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link w:val="78"/>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57"/>
    <w:qFormat/>
    <w:uiPriority w:val="99"/>
    <w:pPr>
      <w:spacing w:before="240" w:after="60"/>
      <w:ind w:left="425" w:hanging="425"/>
      <w:jc w:val="center"/>
      <w:outlineLvl w:val="0"/>
    </w:pPr>
    <w:rPr>
      <w:rFonts w:ascii="Arial" w:hAnsi="Arial" w:cs="Arial"/>
      <w:b/>
      <w:bCs/>
      <w:sz w:val="32"/>
      <w:szCs w:val="32"/>
    </w:rPr>
  </w:style>
  <w:style w:type="paragraph" w:styleId="41">
    <w:name w:val="annotation subject"/>
    <w:basedOn w:val="16"/>
    <w:next w:val="16"/>
    <w:link w:val="79"/>
    <w:qFormat/>
    <w:uiPriority w:val="0"/>
    <w:rPr>
      <w:b/>
      <w:bCs/>
    </w:rPr>
  </w:style>
  <w:style w:type="paragraph" w:styleId="42">
    <w:name w:val="Body Text First Indent 2"/>
    <w:basedOn w:val="19"/>
    <w:next w:val="1"/>
    <w:qFormat/>
    <w:uiPriority w:val="0"/>
    <w:pPr>
      <w:spacing w:after="120"/>
      <w:ind w:left="420" w:leftChars="200" w:firstLine="420"/>
    </w:pPr>
    <w:rPr>
      <w:rFonts w:ascii="Times New Roman"/>
      <w:sz w:val="21"/>
      <w:szCs w:val="20"/>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2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footnote reference"/>
    <w:basedOn w:val="45"/>
    <w:unhideWhenUsed/>
    <w:qFormat/>
    <w:uiPriority w:val="99"/>
    <w:rPr>
      <w:vertAlign w:val="superscript"/>
    </w:rPr>
  </w:style>
  <w:style w:type="character" w:styleId="53">
    <w:name w:val="HTML Sample"/>
    <w:qFormat/>
    <w:uiPriority w:val="0"/>
    <w:rPr>
      <w:rFonts w:ascii="Courier New" w:hAnsi="Courier New"/>
    </w:rPr>
  </w:style>
  <w:style w:type="paragraph" w:customStyle="1" w:styleId="54">
    <w:name w:val="Default"/>
    <w:basedOn w:val="40"/>
    <w:next w:val="3"/>
    <w:qFormat/>
    <w:uiPriority w:val="0"/>
    <w:pPr>
      <w:autoSpaceDE w:val="0"/>
      <w:autoSpaceDN w:val="0"/>
      <w:adjustRightInd w:val="0"/>
    </w:pPr>
    <w:rPr>
      <w:rFonts w:ascii="宋体" w:hAnsi="Calibri" w:cs="宋体"/>
      <w:color w:val="000000"/>
      <w:sz w:val="24"/>
      <w:szCs w:val="24"/>
    </w:rPr>
  </w:style>
  <w:style w:type="paragraph" w:customStyle="1" w:styleId="55">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56">
    <w:name w:val="正文文本 字符1"/>
    <w:link w:val="18"/>
    <w:qFormat/>
    <w:uiPriority w:val="0"/>
    <w:rPr>
      <w:rFonts w:eastAsia="宋体"/>
      <w:kern w:val="2"/>
      <w:sz w:val="24"/>
      <w:szCs w:val="24"/>
      <w:lang w:val="en-US" w:eastAsia="zh-CN" w:bidi="ar-SA"/>
    </w:rPr>
  </w:style>
  <w:style w:type="character" w:customStyle="1" w:styleId="57">
    <w:name w:val="标题 字符"/>
    <w:link w:val="40"/>
    <w:qFormat/>
    <w:uiPriority w:val="99"/>
    <w:rPr>
      <w:rFonts w:ascii="Arial" w:hAnsi="Arial" w:eastAsia="宋体" w:cs="Arial"/>
      <w:b/>
      <w:bCs/>
      <w:kern w:val="2"/>
      <w:sz w:val="32"/>
      <w:szCs w:val="32"/>
      <w:lang w:val="en-US" w:eastAsia="zh-CN" w:bidi="ar-SA"/>
    </w:rPr>
  </w:style>
  <w:style w:type="character" w:customStyle="1" w:styleId="58">
    <w:name w:val="标题 1 字符"/>
    <w:link w:val="3"/>
    <w:qFormat/>
    <w:uiPriority w:val="0"/>
    <w:rPr>
      <w:rFonts w:ascii="仿宋" w:hAnsi="仿宋" w:eastAsia="仿宋" w:cs="Arial"/>
      <w:b/>
      <w:color w:val="000000"/>
      <w:kern w:val="2"/>
      <w:sz w:val="36"/>
      <w:szCs w:val="32"/>
    </w:rPr>
  </w:style>
  <w:style w:type="character" w:customStyle="1" w:styleId="59">
    <w:name w:val="标题 2 字符"/>
    <w:link w:val="2"/>
    <w:qFormat/>
    <w:uiPriority w:val="0"/>
    <w:rPr>
      <w:rFonts w:ascii="仿宋" w:hAnsi="仿宋" w:eastAsia="仿宋" w:cs="宋体"/>
      <w:color w:val="000000"/>
      <w:sz w:val="28"/>
      <w:szCs w:val="24"/>
    </w:rPr>
  </w:style>
  <w:style w:type="character" w:customStyle="1" w:styleId="60">
    <w:name w:val="标题 3 字符"/>
    <w:link w:val="4"/>
    <w:qFormat/>
    <w:uiPriority w:val="0"/>
    <w:rPr>
      <w:rFonts w:eastAsia="黑体"/>
      <w:b/>
      <w:sz w:val="24"/>
    </w:rPr>
  </w:style>
  <w:style w:type="character" w:customStyle="1" w:styleId="61">
    <w:name w:val="标题 4 字符"/>
    <w:link w:val="5"/>
    <w:qFormat/>
    <w:uiPriority w:val="0"/>
    <w:rPr>
      <w:rFonts w:ascii="Arial" w:hAnsi="Arial" w:eastAsia="黑体"/>
      <w:b/>
      <w:sz w:val="28"/>
    </w:rPr>
  </w:style>
  <w:style w:type="character" w:customStyle="1" w:styleId="62">
    <w:name w:val="标题 5 字符"/>
    <w:link w:val="6"/>
    <w:qFormat/>
    <w:uiPriority w:val="0"/>
    <w:rPr>
      <w:b/>
      <w:sz w:val="28"/>
    </w:rPr>
  </w:style>
  <w:style w:type="character" w:customStyle="1" w:styleId="63">
    <w:name w:val="标题 6 字符"/>
    <w:link w:val="7"/>
    <w:qFormat/>
    <w:uiPriority w:val="9"/>
    <w:rPr>
      <w:rFonts w:ascii="Arial" w:hAnsi="Arial" w:eastAsia="黑体"/>
      <w:b/>
      <w:sz w:val="24"/>
    </w:rPr>
  </w:style>
  <w:style w:type="character" w:customStyle="1" w:styleId="64">
    <w:name w:val="标题 7 字符"/>
    <w:link w:val="8"/>
    <w:qFormat/>
    <w:uiPriority w:val="9"/>
    <w:rPr>
      <w:b/>
      <w:sz w:val="24"/>
    </w:rPr>
  </w:style>
  <w:style w:type="character" w:customStyle="1" w:styleId="65">
    <w:name w:val="标题 8 字符"/>
    <w:link w:val="9"/>
    <w:qFormat/>
    <w:uiPriority w:val="9"/>
    <w:rPr>
      <w:rFonts w:ascii="Arial" w:hAnsi="Arial" w:eastAsia="黑体"/>
      <w:sz w:val="24"/>
    </w:rPr>
  </w:style>
  <w:style w:type="character" w:customStyle="1" w:styleId="66">
    <w:name w:val="标题 9 字符"/>
    <w:link w:val="10"/>
    <w:qFormat/>
    <w:uiPriority w:val="9"/>
    <w:rPr>
      <w:rFonts w:ascii="Arial" w:hAnsi="Arial" w:eastAsia="黑体"/>
      <w:sz w:val="24"/>
    </w:rPr>
  </w:style>
  <w:style w:type="character" w:customStyle="1" w:styleId="67">
    <w:name w:val="正文缩进 字符"/>
    <w:link w:val="12"/>
    <w:qFormat/>
    <w:uiPriority w:val="0"/>
    <w:rPr>
      <w:kern w:val="2"/>
      <w:sz w:val="24"/>
    </w:rPr>
  </w:style>
  <w:style w:type="character" w:customStyle="1" w:styleId="68">
    <w:name w:val="列表项目符号 字符"/>
    <w:link w:val="13"/>
    <w:qFormat/>
    <w:uiPriority w:val="0"/>
  </w:style>
  <w:style w:type="character" w:customStyle="1" w:styleId="69">
    <w:name w:val="文档结构图 字符"/>
    <w:link w:val="14"/>
    <w:semiHidden/>
    <w:qFormat/>
    <w:uiPriority w:val="99"/>
    <w:rPr>
      <w:kern w:val="2"/>
      <w:sz w:val="24"/>
      <w:szCs w:val="24"/>
      <w:shd w:val="clear" w:color="auto" w:fill="000080"/>
    </w:rPr>
  </w:style>
  <w:style w:type="character" w:customStyle="1" w:styleId="70">
    <w:name w:val="批注文字 字符"/>
    <w:link w:val="16"/>
    <w:qFormat/>
    <w:uiPriority w:val="99"/>
    <w:rPr>
      <w:kern w:val="2"/>
      <w:sz w:val="21"/>
      <w:szCs w:val="24"/>
    </w:rPr>
  </w:style>
  <w:style w:type="character" w:customStyle="1" w:styleId="71">
    <w:name w:val="正文文本缩进 字符"/>
    <w:link w:val="19"/>
    <w:qFormat/>
    <w:uiPriority w:val="99"/>
    <w:rPr>
      <w:rFonts w:ascii="宋体" w:hAnsi="宋体" w:eastAsia="宋体"/>
      <w:kern w:val="2"/>
      <w:sz w:val="24"/>
      <w:szCs w:val="24"/>
      <w:lang w:val="en-US" w:eastAsia="zh-CN" w:bidi="ar-SA"/>
    </w:rPr>
  </w:style>
  <w:style w:type="character" w:customStyle="1" w:styleId="72">
    <w:name w:val="纯文本 字符"/>
    <w:link w:val="23"/>
    <w:qFormat/>
    <w:uiPriority w:val="0"/>
    <w:rPr>
      <w:rFonts w:ascii="宋体" w:hAnsi="Courier New" w:eastAsia="宋体"/>
      <w:kern w:val="2"/>
      <w:sz w:val="11"/>
      <w:lang w:val="en-US" w:eastAsia="zh-CN" w:bidi="ar-SA"/>
    </w:rPr>
  </w:style>
  <w:style w:type="character" w:customStyle="1" w:styleId="73">
    <w:name w:val="日期 字符"/>
    <w:link w:val="25"/>
    <w:qFormat/>
    <w:uiPriority w:val="0"/>
    <w:rPr>
      <w:rFonts w:ascii="仿宋_GB2312" w:eastAsia="仿宋_GB2312"/>
      <w:color w:val="000000"/>
      <w:sz w:val="28"/>
    </w:rPr>
  </w:style>
  <w:style w:type="character" w:customStyle="1" w:styleId="74">
    <w:name w:val="正文文本缩进 2 字符"/>
    <w:link w:val="26"/>
    <w:qFormat/>
    <w:uiPriority w:val="0"/>
    <w:rPr>
      <w:kern w:val="2"/>
      <w:sz w:val="24"/>
    </w:rPr>
  </w:style>
  <w:style w:type="character" w:customStyle="1" w:styleId="75">
    <w:name w:val="批注框文本 字符"/>
    <w:link w:val="27"/>
    <w:semiHidden/>
    <w:qFormat/>
    <w:uiPriority w:val="99"/>
    <w:rPr>
      <w:kern w:val="2"/>
      <w:sz w:val="18"/>
      <w:szCs w:val="18"/>
    </w:rPr>
  </w:style>
  <w:style w:type="character" w:customStyle="1" w:styleId="76">
    <w:name w:val="页脚 字符"/>
    <w:link w:val="28"/>
    <w:qFormat/>
    <w:uiPriority w:val="99"/>
    <w:rPr>
      <w:rFonts w:eastAsia="宋体"/>
      <w:kern w:val="2"/>
      <w:sz w:val="18"/>
      <w:lang w:val="en-US" w:eastAsia="zh-CN" w:bidi="ar-SA"/>
    </w:rPr>
  </w:style>
  <w:style w:type="character" w:customStyle="1" w:styleId="77">
    <w:name w:val="页眉 字符"/>
    <w:link w:val="29"/>
    <w:qFormat/>
    <w:uiPriority w:val="99"/>
    <w:rPr>
      <w:rFonts w:eastAsia="宋体"/>
      <w:kern w:val="2"/>
      <w:sz w:val="18"/>
      <w:lang w:val="en-US" w:eastAsia="zh-CN" w:bidi="ar-SA"/>
    </w:rPr>
  </w:style>
  <w:style w:type="character" w:customStyle="1" w:styleId="78">
    <w:name w:val="普通(网站) 字符"/>
    <w:link w:val="39"/>
    <w:qFormat/>
    <w:locked/>
    <w:uiPriority w:val="0"/>
    <w:rPr>
      <w:rFonts w:ascii="宋体" w:hAnsi="宋体"/>
      <w:sz w:val="24"/>
    </w:rPr>
  </w:style>
  <w:style w:type="character" w:customStyle="1" w:styleId="79">
    <w:name w:val="批注主题 字符"/>
    <w:link w:val="41"/>
    <w:qFormat/>
    <w:uiPriority w:val="0"/>
    <w:rPr>
      <w:b/>
      <w:bCs/>
      <w:kern w:val="2"/>
      <w:sz w:val="21"/>
      <w:szCs w:val="24"/>
    </w:rPr>
  </w:style>
  <w:style w:type="character" w:customStyle="1" w:styleId="80">
    <w:name w:val="Default Text Char"/>
    <w:link w:val="81"/>
    <w:qFormat/>
    <w:uiPriority w:val="0"/>
    <w:rPr>
      <w:color w:val="000000"/>
      <w:sz w:val="24"/>
      <w:lang w:val="en-US" w:eastAsia="zh-CN" w:bidi="ar-SA"/>
    </w:rPr>
  </w:style>
  <w:style w:type="paragraph" w:customStyle="1" w:styleId="81">
    <w:name w:val="Default Text"/>
    <w:link w:val="80"/>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82">
    <w:name w:val="页码1"/>
    <w:basedOn w:val="45"/>
    <w:qFormat/>
    <w:uiPriority w:val="0"/>
  </w:style>
  <w:style w:type="character" w:customStyle="1" w:styleId="83">
    <w:name w:val="Char Char2"/>
    <w:qFormat/>
    <w:uiPriority w:val="0"/>
    <w:rPr>
      <w:rFonts w:ascii="宋体" w:hAnsi="Courier New" w:eastAsia="宋体"/>
      <w:kern w:val="2"/>
      <w:sz w:val="11"/>
      <w:lang w:val="en-US" w:eastAsia="zh-CN" w:bidi="ar-SA"/>
    </w:rPr>
  </w:style>
  <w:style w:type="character" w:customStyle="1" w:styleId="84">
    <w:name w:val="标1 Char Char"/>
    <w:link w:val="85"/>
    <w:qFormat/>
    <w:uiPriority w:val="0"/>
    <w:rPr>
      <w:rFonts w:ascii="Arial Narrow" w:hAnsi="Arial Narrow" w:eastAsia="仿宋_GB2312"/>
      <w:b/>
      <w:bCs/>
      <w:spacing w:val="20"/>
      <w:kern w:val="2"/>
      <w:sz w:val="24"/>
      <w:szCs w:val="24"/>
    </w:rPr>
  </w:style>
  <w:style w:type="paragraph" w:customStyle="1" w:styleId="85">
    <w:name w:val="标1"/>
    <w:basedOn w:val="1"/>
    <w:link w:val="84"/>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6">
    <w:name w:val="样式 Arial"/>
    <w:qFormat/>
    <w:uiPriority w:val="0"/>
    <w:rPr>
      <w:rFonts w:hint="default" w:ascii="Times New Roman" w:hAnsi="Times New Roman" w:eastAsia="宋体" w:cs="Times New Roman"/>
      <w:sz w:val="21"/>
      <w:szCs w:val="21"/>
    </w:rPr>
  </w:style>
  <w:style w:type="character" w:customStyle="1" w:styleId="87">
    <w:name w:val="7）页眉页脚"/>
    <w:qFormat/>
    <w:uiPriority w:val="0"/>
    <w:rPr>
      <w:rFonts w:ascii="仿宋_GB2312" w:eastAsia="仿宋_GB2312"/>
      <w:b/>
      <w:i/>
      <w:sz w:val="18"/>
      <w:vertAlign w:val="baseline"/>
    </w:rPr>
  </w:style>
  <w:style w:type="character" w:customStyle="1" w:styleId="88">
    <w:name w:val="标题 3 Char Char"/>
    <w:qFormat/>
    <w:uiPriority w:val="0"/>
    <w:rPr>
      <w:rFonts w:ascii="Arial" w:hAnsi="Arial" w:eastAsia="宋体"/>
      <w:b/>
      <w:bCs/>
      <w:kern w:val="2"/>
      <w:sz w:val="24"/>
      <w:szCs w:val="32"/>
      <w:lang w:val="en-US" w:eastAsia="zh-CN" w:bidi="ar-SA"/>
    </w:rPr>
  </w:style>
  <w:style w:type="character" w:customStyle="1" w:styleId="89">
    <w:name w:val="font31"/>
    <w:qFormat/>
    <w:uiPriority w:val="0"/>
    <w:rPr>
      <w:rFonts w:hint="eastAsia" w:ascii="宋体" w:hAnsi="宋体" w:eastAsia="宋体" w:cs="宋体"/>
      <w:color w:val="000000"/>
      <w:sz w:val="20"/>
      <w:szCs w:val="20"/>
    </w:rPr>
  </w:style>
  <w:style w:type="character" w:customStyle="1" w:styleId="90">
    <w:name w:val="标准正文格式 Char"/>
    <w:link w:val="91"/>
    <w:qFormat/>
    <w:locked/>
    <w:uiPriority w:val="0"/>
    <w:rPr>
      <w:rFonts w:ascii="宋体" w:eastAsia="仿宋_GB2312" w:cs="宋体"/>
      <w:color w:val="000000"/>
      <w:kern w:val="2"/>
      <w:sz w:val="24"/>
      <w:szCs w:val="24"/>
    </w:rPr>
  </w:style>
  <w:style w:type="paragraph" w:customStyle="1" w:styleId="91">
    <w:name w:val="标准正文格式"/>
    <w:basedOn w:val="1"/>
    <w:link w:val="90"/>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4"/>
    </w:rPr>
  </w:style>
  <w:style w:type="character" w:customStyle="1" w:styleId="92">
    <w:name w:val="DZBL-正文-2 Char"/>
    <w:link w:val="93"/>
    <w:qFormat/>
    <w:locked/>
    <w:uiPriority w:val="0"/>
    <w:rPr>
      <w:rFonts w:ascii="宋体"/>
      <w:sz w:val="24"/>
      <w:szCs w:val="24"/>
      <w:lang w:val="zh-CN"/>
    </w:rPr>
  </w:style>
  <w:style w:type="paragraph" w:customStyle="1" w:styleId="93">
    <w:name w:val="DZBL-正文-2"/>
    <w:basedOn w:val="1"/>
    <w:link w:val="92"/>
    <w:qFormat/>
    <w:uiPriority w:val="0"/>
    <w:pPr>
      <w:spacing w:line="360" w:lineRule="auto"/>
      <w:ind w:firstLine="425" w:firstLineChars="177"/>
    </w:pPr>
    <w:rPr>
      <w:rFonts w:ascii="宋体"/>
      <w:kern w:val="0"/>
      <w:sz w:val="24"/>
      <w:szCs w:val="24"/>
      <w:lang w:val="zh-CN"/>
    </w:rPr>
  </w:style>
  <w:style w:type="character" w:customStyle="1" w:styleId="94">
    <w:name w:val="标题 3 Char"/>
    <w:qFormat/>
    <w:uiPriority w:val="0"/>
    <w:rPr>
      <w:rFonts w:ascii="Arial" w:hAnsi="Arial" w:eastAsia="宋体"/>
      <w:b/>
      <w:bCs/>
      <w:kern w:val="2"/>
      <w:sz w:val="24"/>
      <w:szCs w:val="32"/>
      <w:lang w:val="en-US" w:eastAsia="zh-CN" w:bidi="ar-SA"/>
    </w:rPr>
  </w:style>
  <w:style w:type="character" w:customStyle="1" w:styleId="95">
    <w:name w:val="apple-style-span"/>
    <w:qFormat/>
    <w:uiPriority w:val="0"/>
  </w:style>
  <w:style w:type="character" w:customStyle="1" w:styleId="96">
    <w:name w:val="标3 Char"/>
    <w:link w:val="97"/>
    <w:qFormat/>
    <w:uiPriority w:val="0"/>
    <w:rPr>
      <w:rFonts w:ascii="Arial Narrow" w:hAnsi="Arial Narrow" w:eastAsia="仿宋_GB2312"/>
      <w:kern w:val="2"/>
      <w:sz w:val="24"/>
      <w:szCs w:val="24"/>
    </w:rPr>
  </w:style>
  <w:style w:type="paragraph" w:customStyle="1" w:styleId="97">
    <w:name w:val="标3"/>
    <w:basedOn w:val="1"/>
    <w:link w:val="96"/>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98">
    <w:name w:val="样式 小四"/>
    <w:qFormat/>
    <w:uiPriority w:val="0"/>
    <w:rPr>
      <w:rFonts w:eastAsia="宋体"/>
      <w:sz w:val="24"/>
    </w:rPr>
  </w:style>
  <w:style w:type="character" w:customStyle="1" w:styleId="99">
    <w:name w:val="apple-converted-space"/>
    <w:qFormat/>
    <w:uiPriority w:val="0"/>
  </w:style>
  <w:style w:type="character" w:customStyle="1" w:styleId="100">
    <w:name w:val="列出段落 字符"/>
    <w:link w:val="101"/>
    <w:qFormat/>
    <w:uiPriority w:val="0"/>
    <w:rPr>
      <w:rFonts w:eastAsia="宋体"/>
      <w:kern w:val="2"/>
      <w:sz w:val="21"/>
      <w:szCs w:val="24"/>
      <w:lang w:val="en-US" w:eastAsia="zh-CN" w:bidi="ar-SA"/>
    </w:rPr>
  </w:style>
  <w:style w:type="paragraph" w:styleId="101">
    <w:name w:val="List Paragraph"/>
    <w:basedOn w:val="1"/>
    <w:link w:val="100"/>
    <w:qFormat/>
    <w:uiPriority w:val="0"/>
    <w:pPr>
      <w:ind w:firstLine="420" w:firstLineChars="200"/>
    </w:pPr>
    <w:rPr>
      <w:szCs w:val="24"/>
    </w:rPr>
  </w:style>
  <w:style w:type="character" w:customStyle="1" w:styleId="102">
    <w:name w:val="标题 2 Char"/>
    <w:qFormat/>
    <w:uiPriority w:val="0"/>
    <w:rPr>
      <w:rFonts w:eastAsia="黑体"/>
      <w:sz w:val="21"/>
      <w:szCs w:val="21"/>
      <w:lang w:val="en-US" w:eastAsia="zh-CN" w:bidi="ar-SA"/>
    </w:rPr>
  </w:style>
  <w:style w:type="character" w:customStyle="1" w:styleId="103">
    <w:name w:val="ui-area-common-c-i-r"/>
    <w:basedOn w:val="45"/>
    <w:qFormat/>
    <w:uiPriority w:val="0"/>
  </w:style>
  <w:style w:type="character" w:customStyle="1" w:styleId="104">
    <w:name w:val="ui-area-common-c-i-r1"/>
    <w:qFormat/>
    <w:uiPriority w:val="0"/>
    <w:rPr>
      <w:color w:val="F30213"/>
    </w:rPr>
  </w:style>
  <w:style w:type="character" w:customStyle="1" w:styleId="105">
    <w:name w:val="isnow"/>
    <w:qFormat/>
    <w:uiPriority w:val="0"/>
    <w:rPr>
      <w:color w:val="FFFFFF"/>
      <w:shd w:val="clear" w:color="auto" w:fill="FF6801"/>
    </w:rPr>
  </w:style>
  <w:style w:type="character" w:customStyle="1" w:styleId="106">
    <w:name w:val="15"/>
    <w:qFormat/>
    <w:uiPriority w:val="0"/>
    <w:rPr>
      <w:rFonts w:hint="default" w:ascii="Times New Roman" w:hAnsi="Times New Roman" w:cs="Times New Roman"/>
      <w:b/>
      <w:bCs/>
    </w:rPr>
  </w:style>
  <w:style w:type="character" w:customStyle="1" w:styleId="107">
    <w:name w:val="font41"/>
    <w:qFormat/>
    <w:uiPriority w:val="0"/>
    <w:rPr>
      <w:rFonts w:hint="eastAsia" w:ascii="微软雅黑" w:hAnsi="微软雅黑" w:eastAsia="微软雅黑" w:cs="微软雅黑"/>
      <w:color w:val="000000"/>
      <w:sz w:val="20"/>
      <w:szCs w:val="20"/>
      <w:u w:val="none"/>
    </w:rPr>
  </w:style>
  <w:style w:type="character" w:customStyle="1" w:styleId="108">
    <w:name w:val="无间隔 Char"/>
    <w:link w:val="109"/>
    <w:qFormat/>
    <w:uiPriority w:val="0"/>
    <w:rPr>
      <w:sz w:val="24"/>
      <w:lang w:val="en-US" w:eastAsia="zh-CN" w:bidi="ar-SA"/>
    </w:rPr>
  </w:style>
  <w:style w:type="paragraph" w:customStyle="1" w:styleId="109">
    <w:name w:val="无间隔1"/>
    <w:link w:val="108"/>
    <w:qFormat/>
    <w:uiPriority w:val="0"/>
    <w:pPr>
      <w:widowControl w:val="0"/>
      <w:spacing w:line="360" w:lineRule="auto"/>
      <w:jc w:val="both"/>
    </w:pPr>
    <w:rPr>
      <w:rFonts w:ascii="Calibri" w:hAnsi="Calibri" w:eastAsia="宋体" w:cs="Times New Roman"/>
      <w:sz w:val="24"/>
      <w:lang w:val="en-US" w:eastAsia="zh-CN" w:bidi="ar-SA"/>
    </w:rPr>
  </w:style>
  <w:style w:type="character" w:customStyle="1" w:styleId="110">
    <w:name w:val="标题 Char"/>
    <w:qFormat/>
    <w:uiPriority w:val="10"/>
    <w:rPr>
      <w:rFonts w:ascii="Arial" w:hAnsi="Arial" w:eastAsia="宋体" w:cs="Arial"/>
      <w:b/>
      <w:bCs/>
      <w:kern w:val="2"/>
      <w:sz w:val="32"/>
      <w:szCs w:val="32"/>
      <w:lang w:val="en-US" w:eastAsia="zh-CN" w:bidi="ar-SA"/>
    </w:rPr>
  </w:style>
  <w:style w:type="character" w:customStyle="1" w:styleId="111">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112">
    <w:name w:val="样式1 Char"/>
    <w:link w:val="113"/>
    <w:qFormat/>
    <w:uiPriority w:val="0"/>
    <w:rPr>
      <w:sz w:val="24"/>
    </w:rPr>
  </w:style>
  <w:style w:type="paragraph" w:customStyle="1" w:styleId="113">
    <w:name w:val="样式1"/>
    <w:basedOn w:val="2"/>
    <w:link w:val="112"/>
    <w:qFormat/>
    <w:uiPriority w:val="0"/>
    <w:pPr>
      <w:keepNext w:val="0"/>
      <w:tabs>
        <w:tab w:val="left" w:pos="576"/>
        <w:tab w:val="left" w:pos="1296"/>
      </w:tabs>
      <w:spacing w:line="240" w:lineRule="auto"/>
      <w:ind w:left="576" w:hanging="576"/>
      <w:jc w:val="both"/>
    </w:pPr>
    <w:rPr>
      <w:rFonts w:ascii="Calibri" w:hAnsi="Calibri" w:eastAsia="宋体"/>
      <w:color w:val="auto"/>
      <w:sz w:val="24"/>
      <w:szCs w:val="20"/>
    </w:rPr>
  </w:style>
  <w:style w:type="character" w:customStyle="1" w:styleId="114">
    <w:name w:val="页脚字符"/>
    <w:qFormat/>
    <w:uiPriority w:val="0"/>
    <w:rPr>
      <w:rFonts w:eastAsia="宋体"/>
      <w:kern w:val="2"/>
      <w:sz w:val="18"/>
      <w:lang w:val="en-US" w:eastAsia="zh-CN"/>
    </w:rPr>
  </w:style>
  <w:style w:type="character" w:customStyle="1" w:styleId="115">
    <w:name w:val="font01"/>
    <w:qFormat/>
    <w:uiPriority w:val="0"/>
    <w:rPr>
      <w:rFonts w:hint="eastAsia" w:ascii="宋体" w:hAnsi="宋体" w:eastAsia="宋体" w:cs="宋体"/>
      <w:color w:val="000000"/>
      <w:sz w:val="20"/>
      <w:szCs w:val="20"/>
      <w:u w:val="none"/>
    </w:rPr>
  </w:style>
  <w:style w:type="character" w:customStyle="1" w:styleId="116">
    <w:name w:val="font11"/>
    <w:qFormat/>
    <w:uiPriority w:val="0"/>
    <w:rPr>
      <w:rFonts w:hint="default" w:ascii="Wingdings" w:hAnsi="Wingdings" w:cs="Wingdings"/>
      <w:color w:val="000000"/>
      <w:sz w:val="20"/>
      <w:szCs w:val="20"/>
    </w:rPr>
  </w:style>
  <w:style w:type="character" w:customStyle="1" w:styleId="117">
    <w:name w:val="Default Text Char Char"/>
    <w:qFormat/>
    <w:uiPriority w:val="0"/>
    <w:rPr>
      <w:rFonts w:eastAsia="宋体"/>
      <w:color w:val="000000"/>
      <w:sz w:val="24"/>
      <w:lang w:val="en-US" w:eastAsia="zh-CN" w:bidi="ar-SA"/>
    </w:rPr>
  </w:style>
  <w:style w:type="character" w:customStyle="1" w:styleId="118">
    <w:name w:val="标题 1 Char"/>
    <w:qFormat/>
    <w:uiPriority w:val="0"/>
    <w:rPr>
      <w:rFonts w:ascii="黑体" w:eastAsia="黑体"/>
      <w:b/>
      <w:kern w:val="2"/>
      <w:sz w:val="36"/>
      <w:lang w:val="en-US" w:eastAsia="zh-CN" w:bidi="ar-SA"/>
    </w:rPr>
  </w:style>
  <w:style w:type="character" w:customStyle="1" w:styleId="119">
    <w:name w:val="页眉字符"/>
    <w:qFormat/>
    <w:uiPriority w:val="0"/>
    <w:rPr>
      <w:rFonts w:eastAsia="宋体"/>
      <w:kern w:val="2"/>
      <w:sz w:val="18"/>
      <w:lang w:val="en-US" w:eastAsia="zh-CN"/>
    </w:rPr>
  </w:style>
  <w:style w:type="character" w:customStyle="1" w:styleId="120">
    <w:name w:val="H-TextFormat Char"/>
    <w:link w:val="121"/>
    <w:qFormat/>
    <w:locked/>
    <w:uiPriority w:val="0"/>
    <w:rPr>
      <w:rFonts w:ascii="Arial" w:hAnsi="Arial"/>
      <w:color w:val="000000"/>
      <w:sz w:val="22"/>
      <w:szCs w:val="22"/>
      <w:u w:color="000000"/>
      <w:lang w:val="en-US" w:eastAsia="zh-CN" w:bidi="ar-SA"/>
    </w:rPr>
  </w:style>
  <w:style w:type="paragraph" w:customStyle="1" w:styleId="121">
    <w:name w:val="H-TextFormat"/>
    <w:next w:val="1"/>
    <w:link w:val="120"/>
    <w:qFormat/>
    <w:uiPriority w:val="0"/>
    <w:pPr>
      <w:widowControl w:val="0"/>
      <w:autoSpaceDE w:val="0"/>
      <w:autoSpaceDN w:val="0"/>
      <w:adjustRightInd w:val="0"/>
    </w:pPr>
    <w:rPr>
      <w:rFonts w:ascii="Arial" w:hAnsi="Arial" w:eastAsia="宋体" w:cs="Times New Roman"/>
      <w:color w:val="000000"/>
      <w:sz w:val="22"/>
      <w:szCs w:val="22"/>
      <w:u w:color="000000"/>
      <w:lang w:val="en-US" w:eastAsia="zh-CN" w:bidi="ar-SA"/>
    </w:rPr>
  </w:style>
  <w:style w:type="character" w:customStyle="1" w:styleId="122">
    <w:name w:val="正文文本 字符"/>
    <w:qFormat/>
    <w:uiPriority w:val="99"/>
    <w:rPr>
      <w:rFonts w:hint="default" w:ascii="Tahoma" w:hAnsi="Tahoma" w:eastAsia="Tahoma" w:cs="Tahoma"/>
    </w:rPr>
  </w:style>
  <w:style w:type="character" w:customStyle="1" w:styleId="123">
    <w:name w:val="标2 Char"/>
    <w:link w:val="124"/>
    <w:qFormat/>
    <w:uiPriority w:val="0"/>
    <w:rPr>
      <w:rFonts w:ascii="Arial Narrow" w:hAnsi="Arial Narrow" w:eastAsia="仿宋_GB2312"/>
      <w:b/>
      <w:sz w:val="24"/>
      <w:szCs w:val="24"/>
    </w:rPr>
  </w:style>
  <w:style w:type="paragraph" w:customStyle="1" w:styleId="124">
    <w:name w:val="标2"/>
    <w:basedOn w:val="1"/>
    <w:link w:val="123"/>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125">
    <w:name w:val="正文 正文 Char Char"/>
    <w:link w:val="126"/>
    <w:qFormat/>
    <w:locked/>
    <w:uiPriority w:val="0"/>
    <w:rPr>
      <w:sz w:val="24"/>
      <w:szCs w:val="24"/>
      <w:lang w:bidi="ar-SA"/>
    </w:rPr>
  </w:style>
  <w:style w:type="paragraph" w:customStyle="1" w:styleId="126">
    <w:name w:val="正文 正文"/>
    <w:basedOn w:val="1"/>
    <w:link w:val="125"/>
    <w:qFormat/>
    <w:uiPriority w:val="0"/>
    <w:pPr>
      <w:spacing w:beforeLines="50" w:line="360" w:lineRule="auto"/>
      <w:ind w:firstLine="480" w:firstLineChars="200"/>
    </w:pPr>
    <w:rPr>
      <w:kern w:val="0"/>
      <w:sz w:val="24"/>
      <w:szCs w:val="24"/>
    </w:rPr>
  </w:style>
  <w:style w:type="character" w:customStyle="1" w:styleId="127">
    <w:name w:val="search_content1"/>
    <w:qFormat/>
    <w:uiPriority w:val="0"/>
    <w:rPr>
      <w:sz w:val="20"/>
      <w:szCs w:val="20"/>
    </w:rPr>
  </w:style>
  <w:style w:type="paragraph" w:customStyle="1" w:styleId="128">
    <w:name w:val="样式3-24"/>
    <w:basedOn w:val="129"/>
    <w:qFormat/>
    <w:uiPriority w:val="0"/>
    <w:pPr>
      <w:tabs>
        <w:tab w:val="left" w:pos="420"/>
        <w:tab w:val="left" w:pos="600"/>
        <w:tab w:val="left" w:pos="675"/>
        <w:tab w:val="left" w:pos="1695"/>
      </w:tabs>
      <w:ind w:left="1695"/>
    </w:pPr>
  </w:style>
  <w:style w:type="paragraph" w:customStyle="1" w:styleId="129">
    <w:name w:val="样式3-19"/>
    <w:basedOn w:val="130"/>
    <w:qFormat/>
    <w:uiPriority w:val="0"/>
    <w:pPr>
      <w:tabs>
        <w:tab w:val="left" w:pos="420"/>
        <w:tab w:val="left" w:pos="600"/>
        <w:tab w:val="left" w:pos="675"/>
      </w:tabs>
      <w:ind w:left="420" w:hanging="420"/>
    </w:pPr>
  </w:style>
  <w:style w:type="paragraph" w:customStyle="1" w:styleId="130">
    <w:name w:val="样式3-18"/>
    <w:basedOn w:val="131"/>
    <w:qFormat/>
    <w:uiPriority w:val="0"/>
    <w:pPr>
      <w:tabs>
        <w:tab w:val="left" w:pos="600"/>
        <w:tab w:val="left" w:pos="675"/>
      </w:tabs>
      <w:ind w:left="675" w:hanging="360"/>
      <w:jc w:val="left"/>
    </w:pPr>
  </w:style>
  <w:style w:type="paragraph" w:customStyle="1" w:styleId="131">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2">
    <w:name w:val="Char1 Char Char Char"/>
    <w:basedOn w:val="1"/>
    <w:qFormat/>
    <w:uiPriority w:val="0"/>
    <w:rPr>
      <w:szCs w:val="24"/>
    </w:rPr>
  </w:style>
  <w:style w:type="paragraph" w:customStyle="1" w:styleId="133">
    <w:name w:val="dt2"/>
    <w:basedOn w:val="1"/>
    <w:qFormat/>
    <w:uiPriority w:val="0"/>
    <w:pPr>
      <w:jc w:val="left"/>
    </w:pPr>
    <w:rPr>
      <w:kern w:val="0"/>
      <w:szCs w:val="24"/>
    </w:rPr>
  </w:style>
  <w:style w:type="paragraph" w:customStyle="1" w:styleId="134">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35">
    <w:name w:val="表格文字"/>
    <w:basedOn w:val="1"/>
    <w:qFormat/>
    <w:uiPriority w:val="0"/>
    <w:pPr>
      <w:jc w:val="left"/>
    </w:pPr>
    <w:rPr>
      <w:rFonts w:ascii="宋体"/>
      <w:color w:val="000000"/>
      <w:kern w:val="0"/>
    </w:rPr>
  </w:style>
  <w:style w:type="paragraph" w:customStyle="1" w:styleId="136">
    <w:name w:val="Char Char Char Char"/>
    <w:basedOn w:val="1"/>
    <w:qFormat/>
    <w:uiPriority w:val="0"/>
    <w:pPr>
      <w:tabs>
        <w:tab w:val="left" w:pos="360"/>
      </w:tabs>
    </w:pPr>
    <w:rPr>
      <w:sz w:val="24"/>
      <w:szCs w:val="24"/>
    </w:rPr>
  </w:style>
  <w:style w:type="paragraph" w:customStyle="1" w:styleId="137">
    <w:name w:val="列出段落11"/>
    <w:basedOn w:val="1"/>
    <w:qFormat/>
    <w:uiPriority w:val="0"/>
    <w:pPr>
      <w:ind w:firstLine="420" w:firstLineChars="200"/>
    </w:pPr>
    <w:rPr>
      <w:rFonts w:cs="宋体"/>
      <w:szCs w:val="21"/>
    </w:rPr>
  </w:style>
  <w:style w:type="paragraph" w:customStyle="1" w:styleId="138">
    <w:name w:val="标题311"/>
    <w:basedOn w:val="19"/>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39">
    <w:name w:val="标题411"/>
    <w:basedOn w:val="5"/>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color w:val="000000"/>
      <w:kern w:val="28"/>
      <w:sz w:val="24"/>
    </w:rPr>
  </w:style>
  <w:style w:type="paragraph" w:customStyle="1" w:styleId="140">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41">
    <w:name w:val="1.1"/>
    <w:basedOn w:val="1"/>
    <w:qFormat/>
    <w:uiPriority w:val="0"/>
    <w:pPr>
      <w:tabs>
        <w:tab w:val="left" w:pos="1440"/>
      </w:tabs>
      <w:spacing w:line="360" w:lineRule="auto"/>
      <w:ind w:left="737" w:hanging="737"/>
    </w:pPr>
    <w:rPr>
      <w:rFonts w:ascii="Arial" w:hAnsi="Arial"/>
      <w:sz w:val="24"/>
    </w:rPr>
  </w:style>
  <w:style w:type="paragraph" w:customStyle="1" w:styleId="142">
    <w:name w:val="样式16"/>
    <w:basedOn w:val="19"/>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43">
    <w:name w:val="样式3-25"/>
    <w:basedOn w:val="128"/>
    <w:qFormat/>
    <w:uiPriority w:val="0"/>
    <w:pPr>
      <w:tabs>
        <w:tab w:val="left" w:pos="1134"/>
        <w:tab w:val="clear" w:pos="1695"/>
      </w:tabs>
      <w:ind w:left="1134" w:hanging="567"/>
    </w:pPr>
  </w:style>
  <w:style w:type="paragraph" w:customStyle="1" w:styleId="144">
    <w:name w:val="标书原文"/>
    <w:basedOn w:val="1"/>
    <w:qFormat/>
    <w:uiPriority w:val="0"/>
    <w:pPr>
      <w:spacing w:line="360" w:lineRule="auto"/>
      <w:ind w:firstLine="454"/>
    </w:pPr>
    <w:rPr>
      <w:rFonts w:ascii="宋体"/>
      <w:sz w:val="24"/>
    </w:rPr>
  </w:style>
  <w:style w:type="paragraph" w:customStyle="1" w:styleId="145">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46">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7">
    <w:name w:val="dot"/>
    <w:basedOn w:val="1"/>
    <w:qFormat/>
    <w:uiPriority w:val="0"/>
    <w:pPr>
      <w:spacing w:before="60" w:after="60" w:line="400" w:lineRule="atLeast"/>
      <w:ind w:firstLine="510"/>
      <w:outlineLvl w:val="8"/>
    </w:pPr>
    <w:rPr>
      <w:rFonts w:hint="eastAsia" w:ascii="宋体"/>
      <w:b/>
      <w:sz w:val="24"/>
    </w:rPr>
  </w:style>
  <w:style w:type="paragraph" w:customStyle="1" w:styleId="148">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49">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50">
    <w:name w:val="默认段落字体 Para Char Char Char Char"/>
    <w:basedOn w:val="1"/>
    <w:qFormat/>
    <w:uiPriority w:val="0"/>
  </w:style>
  <w:style w:type="paragraph" w:customStyle="1" w:styleId="151">
    <w:name w:val="Char11"/>
    <w:basedOn w:val="1"/>
    <w:qFormat/>
    <w:uiPriority w:val="0"/>
    <w:pPr>
      <w:tabs>
        <w:tab w:val="left" w:pos="360"/>
      </w:tabs>
    </w:pPr>
    <w:rPr>
      <w:sz w:val="24"/>
      <w:szCs w:val="24"/>
    </w:rPr>
  </w:style>
  <w:style w:type="paragraph" w:customStyle="1" w:styleId="152">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53">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4">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55">
    <w:name w:val="4"/>
    <w:basedOn w:val="1"/>
    <w:next w:val="23"/>
    <w:qFormat/>
    <w:uiPriority w:val="0"/>
    <w:rPr>
      <w:rFonts w:ascii="宋体" w:hAnsi="Courier New"/>
    </w:rPr>
  </w:style>
  <w:style w:type="paragraph" w:customStyle="1" w:styleId="156">
    <w:name w:val="ptdl"/>
    <w:basedOn w:val="1"/>
    <w:qFormat/>
    <w:uiPriority w:val="0"/>
    <w:pPr>
      <w:spacing w:after="156"/>
      <w:ind w:firstLine="480"/>
    </w:pPr>
    <w:rPr>
      <w:sz w:val="24"/>
    </w:rPr>
  </w:style>
  <w:style w:type="paragraph" w:customStyle="1" w:styleId="157">
    <w:name w:val="(1)"/>
    <w:basedOn w:val="1"/>
    <w:qFormat/>
    <w:uiPriority w:val="0"/>
    <w:pPr>
      <w:tabs>
        <w:tab w:val="left" w:pos="737"/>
      </w:tabs>
      <w:spacing w:line="360" w:lineRule="auto"/>
      <w:ind w:left="737" w:hanging="737"/>
    </w:pPr>
    <w:rPr>
      <w:rFonts w:ascii="Arial" w:hAnsi="Arial"/>
      <w:sz w:val="24"/>
    </w:rPr>
  </w:style>
  <w:style w:type="paragraph" w:customStyle="1" w:styleId="158">
    <w:name w:val="样式1-6"/>
    <w:basedOn w:val="19"/>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59">
    <w:name w:val="样式3-26"/>
    <w:basedOn w:val="143"/>
    <w:qFormat/>
    <w:uiPriority w:val="0"/>
    <w:pPr>
      <w:tabs>
        <w:tab w:val="left" w:pos="1170"/>
        <w:tab w:val="clear" w:pos="1134"/>
      </w:tabs>
      <w:ind w:left="1170" w:hanging="270"/>
    </w:pPr>
  </w:style>
  <w:style w:type="paragraph" w:customStyle="1" w:styleId="160">
    <w:name w:val="表"/>
    <w:basedOn w:val="19"/>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61">
    <w:name w:val="答复"/>
    <w:basedOn w:val="1"/>
    <w:qFormat/>
    <w:uiPriority w:val="0"/>
    <w:pPr>
      <w:spacing w:before="60" w:after="60" w:line="360" w:lineRule="auto"/>
    </w:pPr>
    <w:rPr>
      <w:b/>
      <w:sz w:val="24"/>
    </w:rPr>
  </w:style>
  <w:style w:type="paragraph" w:customStyle="1" w:styleId="162">
    <w:name w:val="封面"/>
    <w:basedOn w:val="1"/>
    <w:qFormat/>
    <w:uiPriority w:val="0"/>
    <w:pPr>
      <w:spacing w:before="120" w:after="120"/>
      <w:jc w:val="center"/>
    </w:pPr>
    <w:rPr>
      <w:b/>
      <w:kern w:val="0"/>
      <w:sz w:val="52"/>
    </w:rPr>
  </w:style>
  <w:style w:type="paragraph" w:customStyle="1" w:styleId="163">
    <w:name w:val="2"/>
    <w:basedOn w:val="1"/>
    <w:next w:val="23"/>
    <w:qFormat/>
    <w:uiPriority w:val="0"/>
    <w:rPr>
      <w:rFonts w:ascii="宋体" w:hAnsi="Courier New" w:cs="Courier New"/>
      <w:szCs w:val="21"/>
    </w:rPr>
  </w:style>
  <w:style w:type="paragraph" w:customStyle="1" w:styleId="164">
    <w:name w:val="样式3-27"/>
    <w:basedOn w:val="159"/>
    <w:qFormat/>
    <w:uiPriority w:val="0"/>
    <w:pPr>
      <w:tabs>
        <w:tab w:val="left" w:pos="735"/>
        <w:tab w:val="clear" w:pos="1170"/>
      </w:tabs>
      <w:ind w:left="735" w:hanging="255"/>
    </w:pPr>
  </w:style>
  <w:style w:type="paragraph" w:customStyle="1" w:styleId="165">
    <w:name w:val="目录"/>
    <w:basedOn w:val="1"/>
    <w:next w:val="1"/>
    <w:qFormat/>
    <w:uiPriority w:val="0"/>
    <w:pPr>
      <w:spacing w:before="120" w:after="120" w:line="360" w:lineRule="auto"/>
      <w:jc w:val="center"/>
    </w:pPr>
    <w:rPr>
      <w:b/>
      <w:kern w:val="0"/>
      <w:sz w:val="32"/>
    </w:rPr>
  </w:style>
  <w:style w:type="paragraph" w:customStyle="1" w:styleId="166">
    <w:name w:val="答复表样式"/>
    <w:basedOn w:val="1"/>
    <w:qFormat/>
    <w:uiPriority w:val="0"/>
    <w:pPr>
      <w:spacing w:line="240" w:lineRule="atLeast"/>
      <w:jc w:val="center"/>
    </w:pPr>
    <w:rPr>
      <w:b/>
      <w:color w:val="000000"/>
    </w:rPr>
  </w:style>
  <w:style w:type="paragraph" w:customStyle="1" w:styleId="167">
    <w:name w:val="Char1 Char Char Char1"/>
    <w:basedOn w:val="1"/>
    <w:qFormat/>
    <w:uiPriority w:val="0"/>
    <w:rPr>
      <w:kern w:val="0"/>
      <w:sz w:val="24"/>
      <w:szCs w:val="24"/>
    </w:rPr>
  </w:style>
  <w:style w:type="paragraph" w:customStyle="1" w:styleId="168">
    <w:name w:val="标书表样式"/>
    <w:basedOn w:val="1"/>
    <w:qFormat/>
    <w:uiPriority w:val="0"/>
    <w:pPr>
      <w:spacing w:line="240" w:lineRule="atLeast"/>
      <w:jc w:val="center"/>
    </w:pPr>
    <w:rPr>
      <w:rFonts w:ascii="宋体"/>
      <w:color w:val="000000"/>
    </w:rPr>
  </w:style>
  <w:style w:type="paragraph" w:customStyle="1" w:styleId="169">
    <w:name w:val="答复表头"/>
    <w:basedOn w:val="170"/>
    <w:next w:val="1"/>
    <w:qFormat/>
    <w:uiPriority w:val="0"/>
    <w:pPr>
      <w:tabs>
        <w:tab w:val="left" w:pos="480"/>
      </w:tabs>
    </w:pPr>
    <w:rPr>
      <w:b/>
    </w:rPr>
  </w:style>
  <w:style w:type="paragraph" w:customStyle="1" w:styleId="17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71">
    <w:name w:val="3"/>
    <w:basedOn w:val="1"/>
    <w:next w:val="23"/>
    <w:qFormat/>
    <w:uiPriority w:val="0"/>
    <w:rPr>
      <w:rFonts w:ascii="宋体" w:hAnsi="Courier New" w:cs="Courier New"/>
      <w:szCs w:val="21"/>
    </w:rPr>
  </w:style>
  <w:style w:type="paragraph" w:customStyle="1" w:styleId="172">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7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74">
    <w:name w:val="Default Paragraph Char Char Char Char"/>
    <w:basedOn w:val="1"/>
    <w:next w:val="1"/>
    <w:qFormat/>
    <w:uiPriority w:val="0"/>
    <w:pPr>
      <w:widowControl/>
      <w:spacing w:line="360" w:lineRule="auto"/>
      <w:jc w:val="left"/>
    </w:pPr>
  </w:style>
  <w:style w:type="paragraph" w:customStyle="1" w:styleId="175">
    <w:name w:val="p0"/>
    <w:basedOn w:val="1"/>
    <w:qFormat/>
    <w:uiPriority w:val="0"/>
    <w:pPr>
      <w:widowControl/>
    </w:pPr>
    <w:rPr>
      <w:rFonts w:cs="宋体"/>
      <w:kern w:val="0"/>
      <w:szCs w:val="21"/>
    </w:rPr>
  </w:style>
  <w:style w:type="paragraph" w:customStyle="1" w:styleId="176">
    <w:name w:val="封面署名"/>
    <w:basedOn w:val="1"/>
    <w:qFormat/>
    <w:uiPriority w:val="0"/>
    <w:pPr>
      <w:jc w:val="center"/>
    </w:pPr>
    <w:rPr>
      <w:b/>
      <w:kern w:val="0"/>
      <w:sz w:val="28"/>
    </w:rPr>
  </w:style>
  <w:style w:type="paragraph" w:customStyle="1" w:styleId="177">
    <w:name w:val="表头"/>
    <w:basedOn w:val="1"/>
    <w:qFormat/>
    <w:uiPriority w:val="0"/>
    <w:pPr>
      <w:spacing w:after="60"/>
      <w:jc w:val="center"/>
    </w:pPr>
    <w:rPr>
      <w:rFonts w:hint="eastAsia" w:ascii="宋体"/>
    </w:rPr>
  </w:style>
  <w:style w:type="paragraph" w:customStyle="1" w:styleId="178">
    <w:name w:val="_Style 2"/>
    <w:basedOn w:val="1"/>
    <w:qFormat/>
    <w:uiPriority w:val="99"/>
    <w:pPr>
      <w:ind w:firstLine="420" w:firstLineChars="200"/>
    </w:pPr>
    <w:rPr>
      <w:szCs w:val="24"/>
    </w:rPr>
  </w:style>
  <w:style w:type="paragraph" w:customStyle="1" w:styleId="179">
    <w:name w:val="列出段落4"/>
    <w:basedOn w:val="1"/>
    <w:qFormat/>
    <w:uiPriority w:val="34"/>
    <w:pPr>
      <w:ind w:firstLine="420" w:firstLineChars="200"/>
    </w:pPr>
    <w:rPr>
      <w:rFonts w:ascii="Cambria" w:hAnsi="Cambria"/>
      <w:sz w:val="24"/>
      <w:szCs w:val="24"/>
    </w:rPr>
  </w:style>
  <w:style w:type="paragraph" w:customStyle="1" w:styleId="180">
    <w:name w:val="Char Char Char Char Char Char Char Char Char Char"/>
    <w:basedOn w:val="14"/>
    <w:qFormat/>
    <w:uiPriority w:val="0"/>
    <w:pPr>
      <w:shd w:val="clear" w:color="auto" w:fill="auto"/>
      <w:ind w:firstLine="437"/>
      <w:jc w:val="center"/>
    </w:pPr>
    <w:rPr>
      <w:rFonts w:ascii="宋体" w:hAnsi="宋体"/>
      <w:lang w:val="fr-FR"/>
    </w:rPr>
  </w:style>
  <w:style w:type="paragraph" w:customStyle="1" w:styleId="181">
    <w:name w:val="Normal Indent1"/>
    <w:basedOn w:val="1"/>
    <w:qFormat/>
    <w:uiPriority w:val="0"/>
    <w:pPr>
      <w:ind w:firstLine="420" w:firstLineChars="200"/>
    </w:pPr>
    <w:rPr>
      <w:rFonts w:hint="eastAsia"/>
    </w:rPr>
  </w:style>
  <w:style w:type="paragraph" w:customStyle="1" w:styleId="182">
    <w:name w:val="叙述"/>
    <w:basedOn w:val="157"/>
    <w:qFormat/>
    <w:uiPriority w:val="0"/>
    <w:pPr>
      <w:tabs>
        <w:tab w:val="left" w:pos="540"/>
        <w:tab w:val="clear" w:pos="737"/>
      </w:tabs>
      <w:ind w:left="1440" w:leftChars="300" w:hanging="720"/>
    </w:pPr>
  </w:style>
  <w:style w:type="paragraph" w:customStyle="1" w:styleId="183">
    <w:name w:val="1"/>
    <w:basedOn w:val="1"/>
    <w:next w:val="1"/>
    <w:qFormat/>
    <w:uiPriority w:val="0"/>
    <w:rPr>
      <w:szCs w:val="24"/>
    </w:rPr>
  </w:style>
  <w:style w:type="paragraph" w:customStyle="1" w:styleId="18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85">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86">
    <w:name w:val="列出段落1"/>
    <w:basedOn w:val="1"/>
    <w:qFormat/>
    <w:uiPriority w:val="0"/>
    <w:pPr>
      <w:ind w:firstLine="420" w:firstLineChars="200"/>
    </w:pPr>
    <w:rPr>
      <w:szCs w:val="21"/>
    </w:rPr>
  </w:style>
  <w:style w:type="paragraph" w:customStyle="1" w:styleId="187">
    <w:name w:val="_Style 1"/>
    <w:basedOn w:val="1"/>
    <w:qFormat/>
    <w:uiPriority w:val="34"/>
    <w:pPr>
      <w:ind w:firstLine="420" w:firstLineChars="200"/>
    </w:pPr>
    <w:rPr>
      <w:szCs w:val="22"/>
    </w:rPr>
  </w:style>
  <w:style w:type="paragraph" w:customStyle="1" w:styleId="188">
    <w:name w:val="样式 正文缩进正文（首行缩进两字）1 + 首行缩进:  2 字符"/>
    <w:basedOn w:val="12"/>
    <w:qFormat/>
    <w:uiPriority w:val="0"/>
    <w:pPr>
      <w:spacing w:line="300" w:lineRule="auto"/>
      <w:ind w:firstLine="480" w:firstLineChars="200"/>
    </w:pPr>
    <w:rPr>
      <w:rFonts w:cs="宋体"/>
    </w:rPr>
  </w:style>
  <w:style w:type="paragraph" w:customStyle="1" w:styleId="18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90">
    <w:name w:val="标准"/>
    <w:basedOn w:val="1"/>
    <w:qFormat/>
    <w:uiPriority w:val="0"/>
    <w:pPr>
      <w:adjustRightInd w:val="0"/>
      <w:spacing w:line="360" w:lineRule="auto"/>
      <w:textAlignment w:val="baseline"/>
    </w:pPr>
    <w:rPr>
      <w:rFonts w:eastAsia="仿宋体"/>
      <w:kern w:val="0"/>
      <w:sz w:val="28"/>
    </w:rPr>
  </w:style>
  <w:style w:type="paragraph" w:customStyle="1" w:styleId="1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92">
    <w:name w:val="p21"/>
    <w:basedOn w:val="1"/>
    <w:qFormat/>
    <w:uiPriority w:val="0"/>
    <w:pPr>
      <w:widowControl/>
      <w:ind w:firstLine="420"/>
    </w:pPr>
    <w:rPr>
      <w:kern w:val="0"/>
      <w:szCs w:val="21"/>
    </w:rPr>
  </w:style>
  <w:style w:type="paragraph" w:customStyle="1" w:styleId="193">
    <w:name w:val="1.1点"/>
    <w:basedOn w:val="1"/>
    <w:qFormat/>
    <w:uiPriority w:val="0"/>
    <w:pPr>
      <w:spacing w:line="360" w:lineRule="auto"/>
    </w:pPr>
    <w:rPr>
      <w:rFonts w:ascii="Arial" w:hAnsi="Arial"/>
      <w:sz w:val="24"/>
    </w:rPr>
  </w:style>
  <w:style w:type="paragraph" w:customStyle="1" w:styleId="194">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95">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96">
    <w:name w:val="纯文本1"/>
    <w:basedOn w:val="1"/>
    <w:qFormat/>
    <w:uiPriority w:val="0"/>
    <w:pPr>
      <w:autoSpaceDE w:val="0"/>
      <w:autoSpaceDN w:val="0"/>
      <w:adjustRightInd w:val="0"/>
      <w:textAlignment w:val="baseline"/>
    </w:pPr>
    <w:rPr>
      <w:rFonts w:ascii="宋体"/>
      <w:kern w:val="0"/>
      <w:sz w:val="28"/>
    </w:rPr>
  </w:style>
  <w:style w:type="paragraph" w:customStyle="1" w:styleId="197">
    <w:name w:val="列出段落2"/>
    <w:basedOn w:val="1"/>
    <w:qFormat/>
    <w:uiPriority w:val="0"/>
    <w:pPr>
      <w:ind w:firstLine="420" w:firstLineChars="200"/>
    </w:pPr>
    <w:rPr>
      <w:szCs w:val="24"/>
    </w:rPr>
  </w:style>
  <w:style w:type="paragraph" w:customStyle="1" w:styleId="198">
    <w:name w:val="List Paragraph1"/>
    <w:basedOn w:val="1"/>
    <w:qFormat/>
    <w:uiPriority w:val="0"/>
    <w:pPr>
      <w:ind w:firstLine="420" w:firstLineChars="200"/>
    </w:pPr>
    <w:rPr>
      <w:szCs w:val="22"/>
    </w:rPr>
  </w:style>
  <w:style w:type="paragraph" w:customStyle="1" w:styleId="199">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200">
    <w:name w:val="招标标题"/>
    <w:basedOn w:val="1"/>
    <w:next w:val="1"/>
    <w:qFormat/>
    <w:uiPriority w:val="0"/>
    <w:rPr>
      <w:kern w:val="0"/>
      <w:sz w:val="24"/>
    </w:rPr>
  </w:style>
  <w:style w:type="paragraph" w:customStyle="1" w:styleId="201">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202">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203">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204">
    <w:name w:val="Definition Term"/>
    <w:basedOn w:val="1"/>
    <w:next w:val="205"/>
    <w:qFormat/>
    <w:uiPriority w:val="0"/>
    <w:pPr>
      <w:autoSpaceDE w:val="0"/>
      <w:autoSpaceDN w:val="0"/>
      <w:adjustRightInd w:val="0"/>
      <w:jc w:val="left"/>
    </w:pPr>
    <w:rPr>
      <w:kern w:val="0"/>
      <w:sz w:val="24"/>
    </w:rPr>
  </w:style>
  <w:style w:type="paragraph" w:customStyle="1" w:styleId="205">
    <w:name w:val="Definition List"/>
    <w:basedOn w:val="1"/>
    <w:next w:val="204"/>
    <w:qFormat/>
    <w:uiPriority w:val="0"/>
    <w:pPr>
      <w:autoSpaceDE w:val="0"/>
      <w:autoSpaceDN w:val="0"/>
      <w:adjustRightInd w:val="0"/>
      <w:ind w:left="360"/>
      <w:jc w:val="left"/>
    </w:pPr>
    <w:rPr>
      <w:kern w:val="0"/>
      <w:sz w:val="24"/>
    </w:rPr>
  </w:style>
  <w:style w:type="paragraph" w:customStyle="1" w:styleId="206">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207">
    <w:name w:val="正文4编0"/>
    <w:basedOn w:val="1"/>
    <w:qFormat/>
    <w:uiPriority w:val="0"/>
    <w:pPr>
      <w:tabs>
        <w:tab w:val="left" w:pos="567"/>
        <w:tab w:val="left" w:pos="1134"/>
      </w:tabs>
      <w:spacing w:line="560" w:lineRule="exact"/>
      <w:ind w:left="1134" w:hanging="1134"/>
    </w:pPr>
    <w:rPr>
      <w:sz w:val="28"/>
    </w:rPr>
  </w:style>
  <w:style w:type="paragraph" w:customStyle="1" w:styleId="208">
    <w:name w:val="样式 Arial 首行缩进:  2 字符"/>
    <w:basedOn w:val="1"/>
    <w:qFormat/>
    <w:uiPriority w:val="0"/>
    <w:pPr>
      <w:ind w:firstLine="403" w:firstLineChars="200"/>
    </w:pPr>
    <w:rPr>
      <w:rFonts w:cs="华文新魏"/>
      <w:szCs w:val="21"/>
    </w:rPr>
  </w:style>
  <w:style w:type="paragraph" w:customStyle="1" w:styleId="209">
    <w:name w:val="样式6"/>
    <w:basedOn w:val="210"/>
    <w:qFormat/>
    <w:uiPriority w:val="0"/>
    <w:pPr>
      <w:tabs>
        <w:tab w:val="left" w:pos="1134"/>
      </w:tabs>
      <w:ind w:left="1134" w:hanging="567"/>
    </w:pPr>
    <w:rPr>
      <w:rFonts w:ascii="宋体"/>
    </w:rPr>
  </w:style>
  <w:style w:type="paragraph" w:customStyle="1" w:styleId="210">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211">
    <w:name w:val="正文表样式"/>
    <w:basedOn w:val="1"/>
    <w:qFormat/>
    <w:uiPriority w:val="0"/>
    <w:pPr>
      <w:spacing w:line="240" w:lineRule="atLeast"/>
      <w:jc w:val="center"/>
      <w:outlineLvl w:val="8"/>
    </w:pPr>
    <w:rPr>
      <w:rFonts w:ascii="宋体"/>
      <w:b/>
      <w:sz w:val="18"/>
    </w:rPr>
  </w:style>
  <w:style w:type="paragraph" w:customStyle="1" w:styleId="212">
    <w:name w:val="标题11111"/>
    <w:basedOn w:val="3"/>
    <w:qFormat/>
    <w:uiPriority w:val="0"/>
    <w:pPr>
      <w:suppressLineNumbers/>
      <w:tabs>
        <w:tab w:val="left" w:pos="567"/>
        <w:tab w:val="left" w:pos="1260"/>
      </w:tabs>
      <w:suppressAutoHyphens/>
      <w:autoSpaceDE w:val="0"/>
      <w:autoSpaceDN w:val="0"/>
      <w:spacing w:line="522" w:lineRule="exact"/>
      <w:ind w:left="567" w:hanging="567"/>
    </w:pPr>
    <w:rPr>
      <w:rFonts w:ascii="仿宋_GB2312" w:eastAsia="仿宋_GB2312"/>
      <w:kern w:val="28"/>
      <w:sz w:val="24"/>
    </w:rPr>
  </w:style>
  <w:style w:type="paragraph" w:customStyle="1" w:styleId="213">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styleId="214">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215">
    <w:name w:val="列出段落21"/>
    <w:basedOn w:val="1"/>
    <w:qFormat/>
    <w:uiPriority w:val="99"/>
    <w:pPr>
      <w:ind w:firstLine="420" w:firstLineChars="200"/>
    </w:pPr>
    <w:rPr>
      <w:szCs w:val="22"/>
    </w:rPr>
  </w:style>
  <w:style w:type="paragraph" w:customStyle="1" w:styleId="216">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217">
    <w:name w:val="dd"/>
    <w:basedOn w:val="1"/>
    <w:qFormat/>
    <w:uiPriority w:val="0"/>
    <w:pPr>
      <w:jc w:val="left"/>
    </w:pPr>
    <w:rPr>
      <w:kern w:val="0"/>
      <w:szCs w:val="24"/>
    </w:rPr>
  </w:style>
  <w:style w:type="paragraph" w:customStyle="1" w:styleId="218">
    <w:name w:val="样式7"/>
    <w:basedOn w:val="209"/>
    <w:qFormat/>
    <w:uiPriority w:val="0"/>
    <w:pPr>
      <w:tabs>
        <w:tab w:val="left" w:pos="1050"/>
        <w:tab w:val="left" w:pos="1350"/>
        <w:tab w:val="clear" w:pos="1134"/>
      </w:tabs>
      <w:ind w:left="1350" w:hanging="720"/>
    </w:pPr>
  </w:style>
  <w:style w:type="paragraph" w:customStyle="1" w:styleId="2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0">
    <w:name w:val="文（缩进）"/>
    <w:basedOn w:val="23"/>
    <w:qFormat/>
    <w:uiPriority w:val="0"/>
    <w:pPr>
      <w:spacing w:line="400" w:lineRule="exact"/>
      <w:ind w:firstLine="420" w:firstLineChars="200"/>
    </w:pPr>
    <w:rPr>
      <w:rFonts w:ascii="Arial" w:hAnsi="Arial" w:cs="Arial"/>
      <w:snapToGrid w:val="0"/>
      <w:kern w:val="0"/>
      <w:sz w:val="21"/>
      <w:szCs w:val="21"/>
    </w:rPr>
  </w:style>
  <w:style w:type="paragraph" w:customStyle="1" w:styleId="221">
    <w:name w:val="1.1.1"/>
    <w:basedOn w:val="141"/>
    <w:qFormat/>
    <w:uiPriority w:val="0"/>
    <w:pPr>
      <w:tabs>
        <w:tab w:val="clear" w:pos="1440"/>
      </w:tabs>
      <w:ind w:left="0" w:firstLine="0"/>
    </w:pPr>
  </w:style>
  <w:style w:type="paragraph" w:customStyle="1" w:styleId="222">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223">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2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5">
    <w:name w:val="Char1"/>
    <w:basedOn w:val="1"/>
    <w:qFormat/>
    <w:uiPriority w:val="0"/>
    <w:rPr>
      <w:rFonts w:ascii="Tahoma" w:hAnsi="Tahoma"/>
      <w:sz w:val="24"/>
    </w:rPr>
  </w:style>
  <w:style w:type="paragraph" w:customStyle="1" w:styleId="226">
    <w:name w:val="标题211"/>
    <w:basedOn w:val="19"/>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customStyle="1" w:styleId="227">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228">
    <w:name w:val="列出段落3"/>
    <w:basedOn w:val="1"/>
    <w:qFormat/>
    <w:uiPriority w:val="0"/>
    <w:pPr>
      <w:ind w:firstLine="420" w:firstLineChars="200"/>
    </w:pPr>
    <w:rPr>
      <w:szCs w:val="22"/>
    </w:rPr>
  </w:style>
  <w:style w:type="paragraph" w:customStyle="1" w:styleId="229">
    <w:name w:val="4）小标题 加黑 左对齐"/>
    <w:basedOn w:val="1"/>
    <w:next w:val="184"/>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230">
    <w:name w:val="表格"/>
    <w:basedOn w:val="1"/>
    <w:qFormat/>
    <w:uiPriority w:val="0"/>
    <w:pPr>
      <w:tabs>
        <w:tab w:val="left" w:pos="840"/>
      </w:tabs>
      <w:adjustRightInd w:val="0"/>
      <w:spacing w:before="40" w:after="80" w:line="360" w:lineRule="exact"/>
      <w:textAlignment w:val="baseline"/>
    </w:pPr>
    <w:rPr>
      <w:kern w:val="0"/>
    </w:rPr>
  </w:style>
  <w:style w:type="paragraph" w:customStyle="1" w:styleId="231">
    <w:name w:val="List Paragraph_1d2291a9-054b-4e09-b39d-1de9e2ca2541"/>
    <w:basedOn w:val="1"/>
    <w:qFormat/>
    <w:uiPriority w:val="34"/>
    <w:pPr>
      <w:ind w:firstLine="420" w:firstLineChars="200"/>
    </w:pPr>
    <w:rPr>
      <w:rFonts w:ascii="Cambria" w:hAnsi="Cambria" w:cs="宋体"/>
      <w:sz w:val="24"/>
      <w:szCs w:val="24"/>
    </w:rPr>
  </w:style>
  <w:style w:type="character" w:customStyle="1" w:styleId="232">
    <w:name w:val="标题 1 Char1"/>
    <w:qFormat/>
    <w:uiPriority w:val="0"/>
    <w:rPr>
      <w:rFonts w:ascii="Times New Roman" w:hAnsi="Times New Roman" w:eastAsia="宋体" w:cs="Times New Roman"/>
      <w:b/>
      <w:bCs/>
      <w:kern w:val="44"/>
      <w:sz w:val="32"/>
      <w:szCs w:val="44"/>
    </w:rPr>
  </w:style>
  <w:style w:type="paragraph" w:customStyle="1" w:styleId="233">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23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21707</Words>
  <Characters>23397</Characters>
  <Lines>213</Lines>
  <Paragraphs>60</Paragraphs>
  <TotalTime>6</TotalTime>
  <ScaleCrop>false</ScaleCrop>
  <LinksUpToDate>false</LinksUpToDate>
  <CharactersWithSpaces>24721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2022-08-23T15:17:00Z</dcterms:created>
  <dc:creator>W</dc:creator>
  <cp:lastModifiedBy>十三</cp:lastModifiedBy>
  <cp:lastPrinted>2023-05-10T06:57:00Z</cp:lastPrinted>
  <dcterms:modified xsi:type="dcterms:W3CDTF">2023-05-16T09:59:29Z</dcterms:modified>
  <dc:title>目    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5D053D5612B348F5B67EC6F882B72073</vt:lpwstr>
  </property>
</Properties>
</file>