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pStyle w:val="6"/>
        <w:spacing w:before="270" w:line="222" w:lineRule="auto"/>
        <w:ind w:left="1110"/>
        <w:outlineLvl w:val="0"/>
        <w:rPr>
          <w:sz w:val="83"/>
          <w:szCs w:val="83"/>
          <w:highlight w:val="none"/>
        </w:rPr>
      </w:pPr>
      <w:r>
        <w:rPr>
          <w:spacing w:val="112"/>
          <w:sz w:val="83"/>
          <w:szCs w:val="83"/>
          <w:highlight w:val="none"/>
          <w14:textOutline w14:w="15255" w14:cap="sq" w14:cmpd="sng">
            <w14:solidFill>
              <w14:srgbClr w14:val="000000"/>
            </w14:solidFill>
            <w14:prstDash w14:val="solid"/>
            <w14:bevel/>
          </w14:textOutline>
        </w:rPr>
        <w:t>竞争性磋商文件</w:t>
      </w:r>
    </w:p>
    <w:p>
      <w:pPr>
        <w:spacing w:line="245"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tabs>
          <w:tab w:val="left" w:pos="7651"/>
        </w:tabs>
        <w:spacing w:line="246" w:lineRule="auto"/>
        <w:rPr>
          <w:rFonts w:hint="eastAsia" w:ascii="Arial" w:eastAsia="宋体"/>
          <w:sz w:val="21"/>
          <w:highlight w:val="none"/>
          <w:lang w:eastAsia="zh-CN"/>
        </w:rPr>
      </w:pPr>
      <w:r>
        <w:rPr>
          <w:rFonts w:hint="eastAsia" w:eastAsia="宋体"/>
          <w:sz w:val="21"/>
          <w:highlight w:val="none"/>
          <w:lang w:eastAsia="zh-CN"/>
        </w:rPr>
        <w:tab/>
      </w: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pStyle w:val="6"/>
        <w:spacing w:before="290" w:line="219" w:lineRule="auto"/>
        <w:ind w:left="2298" w:leftChars="58" w:hanging="2176" w:hangingChars="800"/>
        <w:rPr>
          <w:rFonts w:hint="eastAsia"/>
          <w:spacing w:val="-4"/>
          <w:highlight w:val="none"/>
          <w:lang w:eastAsia="zh-CN"/>
          <w14:textOutline w14:w="5103" w14:cap="sq" w14:cmpd="sng">
            <w14:solidFill>
              <w14:srgbClr w14:val="000000"/>
            </w14:solidFill>
            <w14:prstDash w14:val="solid"/>
            <w14:bevel/>
          </w14:textOutline>
        </w:rPr>
      </w:pPr>
      <w:r>
        <w:rPr>
          <w:spacing w:val="-4"/>
          <w:highlight w:val="none"/>
          <w14:textOutline w14:w="5103" w14:cap="sq" w14:cmpd="sng">
            <w14:solidFill>
              <w14:srgbClr w14:val="000000"/>
            </w14:solidFill>
            <w14:prstDash w14:val="solid"/>
            <w14:bevel/>
          </w14:textOutline>
        </w:rPr>
        <w:t>项</w:t>
      </w:r>
      <w:r>
        <w:rPr>
          <w:spacing w:val="76"/>
          <w:highlight w:val="none"/>
        </w:rPr>
        <w:t xml:space="preserve"> </w:t>
      </w:r>
      <w:r>
        <w:rPr>
          <w:spacing w:val="-4"/>
          <w:highlight w:val="none"/>
          <w14:textOutline w14:w="5103" w14:cap="sq" w14:cmpd="sng">
            <w14:solidFill>
              <w14:srgbClr w14:val="000000"/>
            </w14:solidFill>
            <w14:prstDash w14:val="solid"/>
            <w14:bevel/>
          </w14:textOutline>
        </w:rPr>
        <w:t>目</w:t>
      </w:r>
      <w:r>
        <w:rPr>
          <w:spacing w:val="-4"/>
          <w:highlight w:val="none"/>
        </w:rPr>
        <w:t xml:space="preserve"> </w:t>
      </w:r>
      <w:r>
        <w:rPr>
          <w:spacing w:val="-4"/>
          <w:highlight w:val="none"/>
          <w14:textOutline w14:w="5103" w14:cap="sq" w14:cmpd="sng">
            <w14:solidFill>
              <w14:srgbClr w14:val="000000"/>
            </w14:solidFill>
            <w14:prstDash w14:val="solid"/>
            <w14:bevel/>
          </w14:textOutline>
        </w:rPr>
        <w:t>名</w:t>
      </w:r>
      <w:r>
        <w:rPr>
          <w:spacing w:val="-4"/>
          <w:highlight w:val="none"/>
        </w:rPr>
        <w:t xml:space="preserve"> </w:t>
      </w:r>
      <w:r>
        <w:rPr>
          <w:spacing w:val="-4"/>
          <w:highlight w:val="none"/>
          <w14:textOutline w14:w="5103" w14:cap="sq" w14:cmpd="sng">
            <w14:solidFill>
              <w14:srgbClr w14:val="000000"/>
            </w14:solidFill>
            <w14:prstDash w14:val="solid"/>
            <w14:bevel/>
          </w14:textOutline>
        </w:rPr>
        <w:t>称</w:t>
      </w:r>
      <w:r>
        <w:rPr>
          <w:spacing w:val="-4"/>
          <w:highlight w:val="none"/>
        </w:rPr>
        <w:t xml:space="preserve">  </w:t>
      </w:r>
      <w:r>
        <w:rPr>
          <w:spacing w:val="-4"/>
          <w:highlight w:val="none"/>
          <w14:textOutline w14:w="5103" w14:cap="sq" w14:cmpd="sng">
            <w14:solidFill>
              <w14:srgbClr w14:val="000000"/>
            </w14:solidFill>
            <w14:prstDash w14:val="solid"/>
            <w14:bevel/>
          </w14:textOutline>
        </w:rPr>
        <w:t>：</w:t>
      </w:r>
      <w:r>
        <w:rPr>
          <w:rFonts w:hint="eastAsia"/>
          <w:spacing w:val="-4"/>
          <w:highlight w:val="none"/>
          <w:lang w:eastAsia="zh-CN"/>
          <w14:textOutline w14:w="5103" w14:cap="sq" w14:cmpd="sng">
            <w14:solidFill>
              <w14:srgbClr w14:val="000000"/>
            </w14:solidFill>
            <w14:prstDash w14:val="solid"/>
            <w14:bevel/>
          </w14:textOutline>
        </w:rPr>
        <w:t>民丰县叶亦克乡尤勒滚布拉克至阿勒吞布拉克道路建设项目</w:t>
      </w:r>
    </w:p>
    <w:p>
      <w:pPr>
        <w:pStyle w:val="6"/>
        <w:spacing w:before="293" w:line="219" w:lineRule="auto"/>
        <w:ind w:left="117"/>
        <w:rPr>
          <w:rFonts w:hint="eastAsia" w:ascii="宋体" w:hAnsi="宋体" w:eastAsia="宋体" w:cs="宋体"/>
          <w:spacing w:val="-4"/>
          <w:highlight w:val="none"/>
          <w:lang w:eastAsia="zh-CN"/>
          <w14:textOutline w14:w="5103" w14:cap="sq" w14:cmpd="sng">
            <w14:solidFill>
              <w14:srgbClr w14:val="000000"/>
            </w14:solidFill>
            <w14:prstDash w14:val="solid"/>
            <w14:bevel/>
          </w14:textOutline>
        </w:rPr>
      </w:pPr>
      <w:r>
        <w:rPr>
          <w:spacing w:val="-8"/>
          <w:highlight w:val="none"/>
          <w14:textOutline w14:w="5103" w14:cap="sq" w14:cmpd="sng">
            <w14:solidFill>
              <w14:srgbClr w14:val="000000"/>
            </w14:solidFill>
            <w14:prstDash w14:val="solid"/>
            <w14:bevel/>
          </w14:textOutline>
        </w:rPr>
        <w:t>项</w:t>
      </w:r>
      <w:r>
        <w:rPr>
          <w:spacing w:val="78"/>
          <w:highlight w:val="none"/>
        </w:rPr>
        <w:t xml:space="preserve"> </w:t>
      </w:r>
      <w:r>
        <w:rPr>
          <w:spacing w:val="-8"/>
          <w:highlight w:val="none"/>
          <w14:textOutline w14:w="5103" w14:cap="sq" w14:cmpd="sng">
            <w14:solidFill>
              <w14:srgbClr w14:val="000000"/>
            </w14:solidFill>
            <w14:prstDash w14:val="solid"/>
            <w14:bevel/>
          </w14:textOutline>
        </w:rPr>
        <w:t>目</w:t>
      </w:r>
      <w:r>
        <w:rPr>
          <w:spacing w:val="-8"/>
          <w:highlight w:val="none"/>
        </w:rPr>
        <w:t xml:space="preserve"> </w:t>
      </w:r>
      <w:r>
        <w:rPr>
          <w:spacing w:val="-8"/>
          <w:highlight w:val="none"/>
          <w14:textOutline w14:w="5103" w14:cap="sq" w14:cmpd="sng">
            <w14:solidFill>
              <w14:srgbClr w14:val="000000"/>
            </w14:solidFill>
            <w14:prstDash w14:val="solid"/>
            <w14:bevel/>
          </w14:textOutline>
        </w:rPr>
        <w:t>编</w:t>
      </w:r>
      <w:r>
        <w:rPr>
          <w:spacing w:val="19"/>
          <w:highlight w:val="none"/>
        </w:rPr>
        <w:t xml:space="preserve"> </w:t>
      </w:r>
      <w:r>
        <w:rPr>
          <w:spacing w:val="-8"/>
          <w:highlight w:val="none"/>
          <w14:textOutline w14:w="5103" w14:cap="sq" w14:cmpd="sng">
            <w14:solidFill>
              <w14:srgbClr w14:val="000000"/>
            </w14:solidFill>
            <w14:prstDash w14:val="solid"/>
            <w14:bevel/>
          </w14:textOutline>
        </w:rPr>
        <w:t>号</w:t>
      </w:r>
      <w:r>
        <w:rPr>
          <w:spacing w:val="9"/>
          <w:highlight w:val="none"/>
        </w:rPr>
        <w:t xml:space="preserve">  </w:t>
      </w:r>
      <w:r>
        <w:rPr>
          <w:rFonts w:hint="eastAsia" w:ascii="宋体" w:hAnsi="宋体" w:eastAsia="宋体" w:cs="宋体"/>
          <w:spacing w:val="-4"/>
          <w:highlight w:val="none"/>
          <w:lang w:eastAsia="zh-CN"/>
          <w14:textOutline w14:w="5103" w14:cap="sq" w14:cmpd="sng">
            <w14:solidFill>
              <w14:srgbClr w14:val="000000"/>
            </w14:solidFill>
            <w14:prstDash w14:val="solid"/>
            <w14:bevel/>
          </w14:textOutline>
        </w:rPr>
        <w:t>：</w:t>
      </w:r>
      <w:r>
        <w:rPr>
          <w:rFonts w:hint="eastAsia" w:cs="宋体"/>
          <w:color w:val="FF0000"/>
          <w:spacing w:val="-8"/>
          <w:highlight w:val="none"/>
          <w:lang w:eastAsia="zh-CN"/>
          <w14:textOutline w14:w="5103" w14:cap="sq" w14:cmpd="sng">
            <w14:solidFill>
              <w14:srgbClr w14:val="000000"/>
            </w14:solidFill>
            <w14:prstDash w14:val="solid"/>
            <w14:bevel/>
          </w14:textOutline>
          <w14:textFill>
            <w14:gradFill>
              <w14:gsLst>
                <w14:gs w14:pos="0">
                  <w14:srgbClr w14:val="FE4444"/>
                </w14:gs>
                <w14:gs w14:pos="100000">
                  <w14:srgbClr w14:val="832B2B"/>
                </w14:gs>
              </w14:gsLst>
              <w14:lin w14:scaled="0"/>
            </w14:gradFill>
          </w14:textFill>
        </w:rPr>
        <w:t>XJHXZBCG-MFX-2023-00</w:t>
      </w:r>
      <w:r>
        <w:rPr>
          <w:rFonts w:hint="eastAsia" w:cs="宋体"/>
          <w:color w:val="FF0000"/>
          <w:spacing w:val="-8"/>
          <w:highlight w:val="none"/>
          <w:lang w:val="en-US" w:eastAsia="zh-CN"/>
          <w14:textOutline w14:w="5103" w14:cap="sq" w14:cmpd="sng">
            <w14:solidFill>
              <w14:srgbClr w14:val="000000"/>
            </w14:solidFill>
            <w14:prstDash w14:val="solid"/>
            <w14:bevel/>
          </w14:textOutline>
          <w14:textFill>
            <w14:gradFill>
              <w14:gsLst>
                <w14:gs w14:pos="0">
                  <w14:srgbClr w14:val="FE4444"/>
                </w14:gs>
                <w14:gs w14:pos="100000">
                  <w14:srgbClr w14:val="832B2B"/>
                </w14:gs>
              </w14:gsLst>
              <w14:lin w14:scaled="0"/>
            </w14:gradFill>
          </w14:textFill>
        </w:rPr>
        <w:t>4</w:t>
      </w:r>
    </w:p>
    <w:p>
      <w:pPr>
        <w:pStyle w:val="6"/>
        <w:spacing w:before="293" w:line="219" w:lineRule="auto"/>
        <w:ind w:left="117"/>
        <w:rPr>
          <w:rFonts w:hint="default" w:ascii="宋体" w:hAnsi="宋体" w:eastAsia="宋体" w:cs="宋体"/>
          <w:spacing w:val="-4"/>
          <w:highlight w:val="none"/>
          <w:lang w:val="en-US" w:eastAsia="zh-CN"/>
          <w14:textOutline w14:w="5103" w14:cap="sq" w14:cmpd="sng">
            <w14:solidFill>
              <w14:srgbClr w14:val="000000"/>
            </w14:solidFill>
            <w14:prstDash w14:val="solid"/>
            <w14:bevel/>
          </w14:textOutline>
        </w:rPr>
      </w:pPr>
      <w:r>
        <w:rPr>
          <w:spacing w:val="-3"/>
          <w:highlight w:val="none"/>
          <w14:textOutline w14:w="5103" w14:cap="sq" w14:cmpd="sng">
            <w14:solidFill>
              <w14:srgbClr w14:val="000000"/>
            </w14:solidFill>
            <w14:prstDash w14:val="solid"/>
            <w14:bevel/>
          </w14:textOutline>
        </w:rPr>
        <w:t>采</w:t>
      </w:r>
      <w:r>
        <w:rPr>
          <w:spacing w:val="-3"/>
          <w:highlight w:val="none"/>
        </w:rPr>
        <w:t xml:space="preserve">  </w:t>
      </w:r>
      <w:r>
        <w:rPr>
          <w:spacing w:val="-3"/>
          <w:highlight w:val="none"/>
          <w14:textOutline w14:w="5103" w14:cap="sq" w14:cmpd="sng">
            <w14:solidFill>
              <w14:srgbClr w14:val="000000"/>
            </w14:solidFill>
            <w14:prstDash w14:val="solid"/>
            <w14:bevel/>
          </w14:textOutline>
        </w:rPr>
        <w:t>购</w:t>
      </w:r>
      <w:r>
        <w:rPr>
          <w:spacing w:val="33"/>
          <w:highlight w:val="none"/>
        </w:rPr>
        <w:t xml:space="preserve">  </w:t>
      </w:r>
      <w:r>
        <w:rPr>
          <w:spacing w:val="-3"/>
          <w:highlight w:val="none"/>
          <w14:textOutline w14:w="5103" w14:cap="sq" w14:cmpd="sng">
            <w14:solidFill>
              <w14:srgbClr w14:val="000000"/>
            </w14:solidFill>
            <w14:prstDash w14:val="solid"/>
            <w14:bevel/>
          </w14:textOutline>
        </w:rPr>
        <w:t>人</w:t>
      </w:r>
      <w:r>
        <w:rPr>
          <w:spacing w:val="-3"/>
          <w:highlight w:val="none"/>
        </w:rPr>
        <w:t xml:space="preserve">   </w:t>
      </w:r>
      <w:r>
        <w:rPr>
          <w:rFonts w:hint="eastAsia" w:ascii="宋体" w:hAnsi="宋体" w:eastAsia="宋体" w:cs="宋体"/>
          <w:spacing w:val="-4"/>
          <w:highlight w:val="none"/>
          <w:lang w:eastAsia="zh-CN"/>
          <w14:textOutline w14:w="5103" w14:cap="sq" w14:cmpd="sng">
            <w14:solidFill>
              <w14:srgbClr w14:val="000000"/>
            </w14:solidFill>
            <w14:prstDash w14:val="solid"/>
            <w14:bevel/>
          </w14:textOutline>
        </w:rPr>
        <w:t>：</w:t>
      </w:r>
      <w:r>
        <w:rPr>
          <w:rFonts w:hint="eastAsia" w:cs="宋体"/>
          <w:spacing w:val="-4"/>
          <w:highlight w:val="none"/>
          <w:lang w:val="en-US" w:eastAsia="zh-CN"/>
          <w14:textOutline w14:w="5103" w14:cap="sq" w14:cmpd="sng">
            <w14:solidFill>
              <w14:srgbClr w14:val="000000"/>
            </w14:solidFill>
            <w14:prstDash w14:val="solid"/>
            <w14:bevel/>
          </w14:textOutline>
        </w:rPr>
        <w:t>民丰县交通运输局</w:t>
      </w:r>
    </w:p>
    <w:p>
      <w:pPr>
        <w:pStyle w:val="6"/>
        <w:spacing w:before="301" w:line="219" w:lineRule="auto"/>
        <w:ind w:left="117"/>
        <w:rPr>
          <w:rFonts w:hint="eastAsia" w:eastAsia="宋体"/>
          <w:highlight w:val="none"/>
          <w:lang w:eastAsia="zh-CN"/>
        </w:rPr>
      </w:pPr>
      <w:r>
        <w:rPr>
          <w:highlight w:val="none"/>
          <w14:textOutline w14:w="5103" w14:cap="sq" w14:cmpd="sng">
            <w14:solidFill>
              <w14:srgbClr w14:val="000000"/>
            </w14:solidFill>
            <w14:prstDash w14:val="solid"/>
            <w14:bevel/>
          </w14:textOutline>
        </w:rPr>
        <w:t>代</w:t>
      </w:r>
      <w:r>
        <w:rPr>
          <w:spacing w:val="70"/>
          <w:highlight w:val="none"/>
        </w:rPr>
        <w:t xml:space="preserve"> </w:t>
      </w:r>
      <w:r>
        <w:rPr>
          <w:highlight w:val="none"/>
          <w14:textOutline w14:w="5103" w14:cap="sq" w14:cmpd="sng">
            <w14:solidFill>
              <w14:srgbClr w14:val="000000"/>
            </w14:solidFill>
            <w14:prstDash w14:val="solid"/>
            <w14:bevel/>
          </w14:textOutline>
        </w:rPr>
        <w:t>理</w:t>
      </w:r>
      <w:r>
        <w:rPr>
          <w:spacing w:val="54"/>
          <w:highlight w:val="none"/>
        </w:rPr>
        <w:t xml:space="preserve"> </w:t>
      </w:r>
      <w:r>
        <w:rPr>
          <w:highlight w:val="none"/>
          <w14:textOutline w14:w="5103" w14:cap="sq" w14:cmpd="sng">
            <w14:solidFill>
              <w14:srgbClr w14:val="000000"/>
            </w14:solidFill>
            <w14:prstDash w14:val="solid"/>
            <w14:bevel/>
          </w14:textOutline>
        </w:rPr>
        <w:t>机构</w:t>
      </w:r>
      <w:r>
        <w:rPr>
          <w:highlight w:val="none"/>
        </w:rPr>
        <w:t xml:space="preserve">  </w:t>
      </w:r>
      <w:r>
        <w:rPr>
          <w:highlight w:val="none"/>
          <w14:textOutline w14:w="5103" w14:cap="sq" w14:cmpd="sng">
            <w14:solidFill>
              <w14:srgbClr w14:val="000000"/>
            </w14:solidFill>
            <w14:prstDash w14:val="solid"/>
            <w14:bevel/>
          </w14:textOutline>
        </w:rPr>
        <w:t>：</w:t>
      </w:r>
      <w:r>
        <w:rPr>
          <w:rFonts w:hint="eastAsia"/>
          <w:highlight w:val="none"/>
          <w:lang w:eastAsia="zh-CN"/>
          <w14:textOutline w14:w="5103" w14:cap="sq" w14:cmpd="sng">
            <w14:solidFill>
              <w14:srgbClr w14:val="000000"/>
            </w14:solidFill>
            <w14:prstDash w14:val="solid"/>
            <w14:bevel/>
          </w14:textOutline>
        </w:rPr>
        <w:t>新疆华轩工程管理咨询有限公司</w:t>
      </w:r>
    </w:p>
    <w:p>
      <w:pPr>
        <w:pStyle w:val="6"/>
        <w:spacing w:before="290" w:line="222" w:lineRule="auto"/>
        <w:ind w:left="120"/>
        <w:rPr>
          <w:rFonts w:hint="eastAsia"/>
          <w:spacing w:val="-12"/>
          <w:highlight w:val="none"/>
          <w:lang w:eastAsia="zh-CN"/>
          <w14:textOutline w14:w="5103" w14:cap="sq" w14:cmpd="sng">
            <w14:solidFill>
              <w14:srgbClr w14:val="000000"/>
            </w14:solidFill>
            <w14:prstDash w14:val="solid"/>
            <w14:bevel/>
          </w14:textOutline>
        </w:rPr>
      </w:pPr>
      <w:r>
        <w:rPr>
          <w:spacing w:val="-12"/>
          <w:highlight w:val="none"/>
          <w14:textOutline w14:w="5103" w14:cap="sq" w14:cmpd="sng">
            <w14:solidFill>
              <w14:srgbClr w14:val="000000"/>
            </w14:solidFill>
            <w14:prstDash w14:val="solid"/>
            <w14:bevel/>
          </w14:textOutline>
        </w:rPr>
        <w:t>联</w:t>
      </w:r>
      <w:r>
        <w:rPr>
          <w:spacing w:val="18"/>
          <w:highlight w:val="none"/>
        </w:rPr>
        <w:t xml:space="preserve">  </w:t>
      </w:r>
      <w:r>
        <w:rPr>
          <w:spacing w:val="-12"/>
          <w:highlight w:val="none"/>
          <w14:textOutline w14:w="5103" w14:cap="sq" w14:cmpd="sng">
            <w14:solidFill>
              <w14:srgbClr w14:val="000000"/>
            </w14:solidFill>
            <w14:prstDash w14:val="solid"/>
            <w14:bevel/>
          </w14:textOutline>
        </w:rPr>
        <w:t>系</w:t>
      </w:r>
      <w:r>
        <w:rPr>
          <w:spacing w:val="15"/>
          <w:highlight w:val="none"/>
        </w:rPr>
        <w:t xml:space="preserve">  </w:t>
      </w:r>
      <w:r>
        <w:rPr>
          <w:spacing w:val="-12"/>
          <w:highlight w:val="none"/>
          <w14:textOutline w14:w="5103" w14:cap="sq" w14:cmpd="sng">
            <w14:solidFill>
              <w14:srgbClr w14:val="000000"/>
            </w14:solidFill>
            <w14:prstDash w14:val="solid"/>
            <w14:bevel/>
          </w14:textOutline>
        </w:rPr>
        <w:t>人</w:t>
      </w:r>
      <w:r>
        <w:rPr>
          <w:spacing w:val="-12"/>
          <w:highlight w:val="none"/>
        </w:rPr>
        <w:t xml:space="preserve">   </w:t>
      </w:r>
      <w:r>
        <w:rPr>
          <w:spacing w:val="-12"/>
          <w:highlight w:val="none"/>
          <w14:textOutline w14:w="5103" w14:cap="sq" w14:cmpd="sng">
            <w14:solidFill>
              <w14:srgbClr w14:val="000000"/>
            </w14:solidFill>
            <w14:prstDash w14:val="solid"/>
            <w14:bevel/>
          </w14:textOutline>
        </w:rPr>
        <w:t>：</w:t>
      </w:r>
      <w:r>
        <w:rPr>
          <w:spacing w:val="-31"/>
          <w:highlight w:val="none"/>
        </w:rPr>
        <w:t xml:space="preserve"> </w:t>
      </w:r>
      <w:r>
        <w:rPr>
          <w:rFonts w:hint="eastAsia"/>
          <w:spacing w:val="-12"/>
          <w:highlight w:val="none"/>
          <w:lang w:eastAsia="zh-CN"/>
          <w14:textOutline w14:w="5103" w14:cap="sq" w14:cmpd="sng">
            <w14:solidFill>
              <w14:srgbClr w14:val="000000"/>
            </w14:solidFill>
            <w14:prstDash w14:val="solid"/>
            <w14:bevel/>
          </w14:textOutline>
        </w:rPr>
        <w:t>姜萌</w:t>
      </w:r>
    </w:p>
    <w:p>
      <w:pPr>
        <w:pStyle w:val="6"/>
        <w:spacing w:before="290" w:line="222" w:lineRule="auto"/>
        <w:ind w:left="120"/>
        <w:rPr>
          <w:rFonts w:hint="eastAsia" w:eastAsia="宋体"/>
          <w:highlight w:val="none"/>
          <w:lang w:eastAsia="zh-CN"/>
        </w:rPr>
      </w:pPr>
      <w:r>
        <w:rPr>
          <w:spacing w:val="-6"/>
          <w:highlight w:val="none"/>
          <w14:textOutline w14:w="5103" w14:cap="sq" w14:cmpd="sng">
            <w14:solidFill>
              <w14:srgbClr w14:val="000000"/>
            </w14:solidFill>
            <w14:prstDash w14:val="solid"/>
            <w14:bevel/>
          </w14:textOutline>
        </w:rPr>
        <w:t>联</w:t>
      </w:r>
      <w:r>
        <w:rPr>
          <w:spacing w:val="-6"/>
          <w:highlight w:val="none"/>
        </w:rPr>
        <w:t xml:space="preserve"> </w:t>
      </w:r>
      <w:r>
        <w:rPr>
          <w:spacing w:val="-6"/>
          <w:highlight w:val="none"/>
          <w14:textOutline w14:w="5103" w14:cap="sq" w14:cmpd="sng">
            <w14:solidFill>
              <w14:srgbClr w14:val="000000"/>
            </w14:solidFill>
            <w14:prstDash w14:val="solid"/>
            <w14:bevel/>
          </w14:textOutline>
        </w:rPr>
        <w:t>系</w:t>
      </w:r>
      <w:r>
        <w:rPr>
          <w:spacing w:val="-6"/>
          <w:highlight w:val="none"/>
        </w:rPr>
        <w:t xml:space="preserve"> </w:t>
      </w:r>
      <w:r>
        <w:rPr>
          <w:spacing w:val="-6"/>
          <w:highlight w:val="none"/>
          <w14:textOutline w14:w="5103" w14:cap="sq" w14:cmpd="sng">
            <w14:solidFill>
              <w14:srgbClr w14:val="000000"/>
            </w14:solidFill>
            <w14:prstDash w14:val="solid"/>
            <w14:bevel/>
          </w14:textOutline>
        </w:rPr>
        <w:t>电</w:t>
      </w:r>
      <w:r>
        <w:rPr>
          <w:spacing w:val="-6"/>
          <w:highlight w:val="none"/>
        </w:rPr>
        <w:t xml:space="preserve"> </w:t>
      </w:r>
      <w:r>
        <w:rPr>
          <w:spacing w:val="-6"/>
          <w:highlight w:val="none"/>
          <w14:textOutline w14:w="5103" w14:cap="sq" w14:cmpd="sng">
            <w14:solidFill>
              <w14:srgbClr w14:val="000000"/>
            </w14:solidFill>
            <w14:prstDash w14:val="solid"/>
            <w14:bevel/>
          </w14:textOutline>
        </w:rPr>
        <w:t>话</w:t>
      </w:r>
      <w:r>
        <w:rPr>
          <w:spacing w:val="49"/>
          <w:highlight w:val="none"/>
        </w:rPr>
        <w:t xml:space="preserve">  </w:t>
      </w:r>
      <w:r>
        <w:rPr>
          <w:spacing w:val="-6"/>
          <w:highlight w:val="none"/>
          <w14:textOutline w14:w="5103" w14:cap="sq" w14:cmpd="sng">
            <w14:solidFill>
              <w14:srgbClr w14:val="000000"/>
            </w14:solidFill>
            <w14:prstDash w14:val="solid"/>
            <w14:bevel/>
          </w14:textOutline>
        </w:rPr>
        <w:t>：</w:t>
      </w:r>
      <w:r>
        <w:rPr>
          <w:spacing w:val="-37"/>
          <w:highlight w:val="none"/>
        </w:rPr>
        <w:t xml:space="preserve"> </w:t>
      </w:r>
      <w:r>
        <w:rPr>
          <w:rFonts w:hint="eastAsia"/>
          <w:spacing w:val="-6"/>
          <w:highlight w:val="none"/>
          <w:lang w:eastAsia="zh-CN"/>
          <w14:textOutline w14:w="5103" w14:cap="sq" w14:cmpd="sng">
            <w14:solidFill>
              <w14:srgbClr w14:val="000000"/>
            </w14:solidFill>
            <w14:prstDash w14:val="solid"/>
            <w14:bevel/>
          </w14:textOutline>
        </w:rPr>
        <w:t>0903-2022677</w:t>
      </w:r>
    </w:p>
    <w:p>
      <w:pPr>
        <w:spacing w:line="256" w:lineRule="auto"/>
        <w:rPr>
          <w:rFonts w:ascii="Arial"/>
          <w:sz w:val="21"/>
          <w:highlight w:val="none"/>
        </w:rPr>
      </w:pPr>
    </w:p>
    <w:p>
      <w:pPr>
        <w:spacing w:line="256" w:lineRule="auto"/>
        <w:rPr>
          <w:rFonts w:ascii="Arial"/>
          <w:sz w:val="21"/>
          <w:highlight w:val="none"/>
        </w:rPr>
      </w:pPr>
    </w:p>
    <w:p>
      <w:pPr>
        <w:spacing w:line="256" w:lineRule="auto"/>
        <w:rPr>
          <w:rFonts w:ascii="Arial"/>
          <w:sz w:val="21"/>
          <w:highlight w:val="none"/>
        </w:rPr>
      </w:pPr>
    </w:p>
    <w:p>
      <w:pPr>
        <w:spacing w:line="256" w:lineRule="auto"/>
        <w:rPr>
          <w:rFonts w:ascii="Arial"/>
          <w:sz w:val="21"/>
          <w:highlight w:val="none"/>
        </w:rPr>
      </w:pPr>
    </w:p>
    <w:p>
      <w:pPr>
        <w:spacing w:line="256" w:lineRule="auto"/>
        <w:rPr>
          <w:rFonts w:ascii="Arial"/>
          <w:sz w:val="21"/>
          <w:highlight w:val="none"/>
        </w:rPr>
      </w:pPr>
    </w:p>
    <w:p>
      <w:pPr>
        <w:pStyle w:val="6"/>
        <w:spacing w:before="91" w:line="220" w:lineRule="auto"/>
        <w:ind w:left="3291"/>
        <w:rPr>
          <w:highlight w:val="none"/>
        </w:rPr>
      </w:pPr>
      <w:r>
        <w:rPr>
          <w:spacing w:val="-2"/>
          <w:highlight w:val="none"/>
          <w14:textOutline w14:w="5103" w14:cap="sq" w14:cmpd="sng">
            <w14:solidFill>
              <w14:srgbClr w14:val="000000"/>
            </w14:solidFill>
            <w14:prstDash w14:val="solid"/>
            <w14:bevel/>
          </w14:textOutline>
        </w:rPr>
        <w:t>二〇二三年</w:t>
      </w:r>
      <w:r>
        <w:rPr>
          <w:rFonts w:hint="eastAsia"/>
          <w:spacing w:val="-2"/>
          <w:highlight w:val="none"/>
          <w:lang w:val="en-US" w:eastAsia="zh-CN"/>
          <w14:textOutline w14:w="5103" w14:cap="sq" w14:cmpd="sng">
            <w14:solidFill>
              <w14:srgbClr w14:val="000000"/>
            </w14:solidFill>
            <w14:prstDash w14:val="solid"/>
            <w14:bevel/>
          </w14:textOutline>
        </w:rPr>
        <w:t>五</w:t>
      </w:r>
      <w:r>
        <w:rPr>
          <w:spacing w:val="-2"/>
          <w:highlight w:val="none"/>
          <w14:textOutline w14:w="5103" w14:cap="sq" w14:cmpd="sng">
            <w14:solidFill>
              <w14:srgbClr w14:val="000000"/>
            </w14:solidFill>
            <w14:prstDash w14:val="solid"/>
            <w14:bevel/>
          </w14:textOutline>
        </w:rPr>
        <w:t>月</w:t>
      </w:r>
    </w:p>
    <w:p>
      <w:pPr>
        <w:spacing w:line="220" w:lineRule="auto"/>
        <w:rPr>
          <w:highlight w:val="none"/>
        </w:rPr>
      </w:pPr>
    </w:p>
    <w:p>
      <w:pPr>
        <w:pStyle w:val="2"/>
        <w:rPr>
          <w:highlight w:val="none"/>
        </w:rPr>
        <w:sectPr>
          <w:pgSz w:w="11906" w:h="16839"/>
          <w:pgMar w:top="1431" w:right="1316" w:bottom="0" w:left="1691" w:header="0" w:footer="0" w:gutter="0"/>
          <w:cols w:space="720" w:num="1"/>
        </w:sectPr>
      </w:pPr>
    </w:p>
    <w:p>
      <w:pPr>
        <w:spacing w:line="297" w:lineRule="auto"/>
        <w:rPr>
          <w:rFonts w:ascii="Arial"/>
          <w:sz w:val="21"/>
          <w:highlight w:val="none"/>
        </w:rPr>
      </w:pPr>
    </w:p>
    <w:p>
      <w:pPr>
        <w:spacing w:line="297" w:lineRule="auto"/>
        <w:rPr>
          <w:rFonts w:ascii="Arial"/>
          <w:sz w:val="21"/>
          <w:highlight w:val="none"/>
        </w:rPr>
      </w:pPr>
    </w:p>
    <w:p>
      <w:pPr>
        <w:spacing w:line="298" w:lineRule="auto"/>
        <w:rPr>
          <w:rFonts w:ascii="Arial"/>
          <w:sz w:val="21"/>
          <w:highlight w:val="none"/>
        </w:rPr>
      </w:pPr>
    </w:p>
    <w:sdt>
      <w:sdtPr>
        <w:rPr>
          <w:rFonts w:ascii="宋体" w:hAnsi="宋体" w:eastAsia="宋体" w:cs="宋体"/>
          <w:sz w:val="43"/>
          <w:szCs w:val="43"/>
          <w:highlight w:val="none"/>
        </w:rPr>
        <w:id w:val="1"/>
        <w:docPartObj>
          <w:docPartGallery w:val="Table of Contents"/>
          <w:docPartUnique/>
        </w:docPartObj>
      </w:sdtPr>
      <w:sdtEndPr>
        <w:rPr>
          <w:rFonts w:ascii="Calibri" w:hAnsi="Calibri" w:eastAsia="Calibri" w:cs="Calibri"/>
          <w:sz w:val="28"/>
          <w:szCs w:val="28"/>
          <w:highlight w:val="none"/>
        </w:rPr>
      </w:sdtEndPr>
      <w:sdtContent>
        <w:p>
          <w:pPr>
            <w:pStyle w:val="6"/>
            <w:spacing w:before="140" w:line="225" w:lineRule="auto"/>
            <w:ind w:left="3604"/>
            <w:rPr>
              <w:sz w:val="43"/>
              <w:szCs w:val="43"/>
              <w:highlight w:val="none"/>
            </w:rPr>
          </w:pPr>
          <w:r>
            <w:rPr>
              <w:spacing w:val="-46"/>
              <w:sz w:val="43"/>
              <w:szCs w:val="43"/>
              <w:highlight w:val="none"/>
              <w14:textOutline w14:w="7972" w14:cap="sq" w14:cmpd="sng">
                <w14:solidFill>
                  <w14:srgbClr w14:val="000000"/>
                </w14:solidFill>
                <w14:prstDash w14:val="solid"/>
                <w14:bevel/>
              </w14:textOutline>
            </w:rPr>
            <w:t>目</w:t>
          </w:r>
          <w:r>
            <w:rPr>
              <w:spacing w:val="16"/>
              <w:sz w:val="43"/>
              <w:szCs w:val="43"/>
              <w:highlight w:val="none"/>
            </w:rPr>
            <w:t xml:space="preserve">  </w:t>
          </w:r>
          <w:r>
            <w:rPr>
              <w:spacing w:val="-46"/>
              <w:sz w:val="43"/>
              <w:szCs w:val="43"/>
              <w:highlight w:val="none"/>
              <w14:textOutline w14:w="7972" w14:cap="sq" w14:cmpd="sng">
                <w14:solidFill>
                  <w14:srgbClr w14:val="000000"/>
                </w14:solidFill>
                <w14:prstDash w14:val="solid"/>
                <w14:bevel/>
              </w14:textOutline>
            </w:rPr>
            <w:t>录</w:t>
          </w:r>
        </w:p>
        <w:p>
          <w:pPr>
            <w:spacing w:line="354" w:lineRule="auto"/>
            <w:rPr>
              <w:rFonts w:ascii="Arial"/>
              <w:sz w:val="21"/>
              <w:highlight w:val="none"/>
            </w:rPr>
          </w:pPr>
        </w:p>
        <w:p>
          <w:pPr>
            <w:spacing w:line="354" w:lineRule="auto"/>
            <w:rPr>
              <w:rFonts w:ascii="Arial"/>
              <w:sz w:val="21"/>
              <w:highlight w:val="none"/>
            </w:rPr>
          </w:pPr>
        </w:p>
        <w:p>
          <w:pPr>
            <w:pStyle w:val="6"/>
            <w:tabs>
              <w:tab w:val="right" w:leader="dot" w:pos="8319"/>
            </w:tabs>
            <w:spacing w:before="91" w:line="185" w:lineRule="auto"/>
            <w:ind w:left="25"/>
            <w:rPr>
              <w:rFonts w:ascii="Calibri" w:hAnsi="Calibri" w:eastAsia="Calibri" w:cs="Calibri"/>
              <w:sz w:val="24"/>
              <w:szCs w:val="24"/>
              <w:highlight w:val="none"/>
            </w:rPr>
          </w:pPr>
          <w:r>
            <w:rPr>
              <w:highlight w:val="none"/>
            </w:rPr>
            <w:fldChar w:fldCharType="begin"/>
          </w:r>
          <w:r>
            <w:rPr>
              <w:highlight w:val="none"/>
            </w:rPr>
            <w:instrText xml:space="preserve"> HYPERLINK \l "bookmark1" </w:instrText>
          </w:r>
          <w:r>
            <w:rPr>
              <w:highlight w:val="none"/>
            </w:rPr>
            <w:fldChar w:fldCharType="separate"/>
          </w:r>
          <w:r>
            <w:rPr>
              <w:highlight w:val="none"/>
              <w14:textOutline w14:w="5103" w14:cap="sq" w14:cmpd="sng">
                <w14:solidFill>
                  <w14:srgbClr w14:val="000000"/>
                </w14:solidFill>
                <w14:prstDash w14:val="solid"/>
                <w14:bevel/>
              </w14:textOutline>
            </w:rPr>
            <w:t>第一部分</w:t>
          </w:r>
          <w:r>
            <w:rPr>
              <w:highlight w:val="none"/>
            </w:rPr>
            <w:t xml:space="preserve">  </w:t>
          </w:r>
          <w:r>
            <w:rPr>
              <w:highlight w:val="none"/>
              <w14:textOutline w14:w="5103" w14:cap="sq" w14:cmpd="sng">
                <w14:solidFill>
                  <w14:srgbClr w14:val="000000"/>
                </w14:solidFill>
                <w14:prstDash w14:val="solid"/>
                <w14:bevel/>
              </w14:textOutline>
            </w:rPr>
            <w:t>竞争性磋商公告</w:t>
          </w:r>
          <w:r>
            <w:rPr>
              <w:spacing w:val="-85"/>
              <w:highlight w:val="none"/>
            </w:rPr>
            <w:t xml:space="preserve"> </w:t>
          </w:r>
          <w:r>
            <w:rPr>
              <w:highlight w:val="none"/>
            </w:rPr>
            <w:tab/>
          </w:r>
          <w:r>
            <w:rPr>
              <w:rFonts w:ascii="Calibri" w:hAnsi="Calibri" w:eastAsia="Calibri" w:cs="Calibri"/>
              <w:b/>
              <w:bCs/>
              <w:spacing w:val="22"/>
              <w:w w:val="112"/>
              <w:sz w:val="24"/>
              <w:szCs w:val="24"/>
              <w:highlight w:val="none"/>
            </w:rPr>
            <w:t>1</w:t>
          </w:r>
          <w:r>
            <w:rPr>
              <w:rFonts w:ascii="Calibri" w:hAnsi="Calibri" w:eastAsia="Calibri" w:cs="Calibri"/>
              <w:b/>
              <w:bCs/>
              <w:spacing w:val="22"/>
              <w:w w:val="112"/>
              <w:sz w:val="24"/>
              <w:szCs w:val="24"/>
              <w:highlight w:val="none"/>
            </w:rPr>
            <w:fldChar w:fldCharType="end"/>
          </w:r>
        </w:p>
        <w:p>
          <w:pPr>
            <w:spacing w:line="250" w:lineRule="auto"/>
            <w:rPr>
              <w:rFonts w:ascii="Arial"/>
              <w:sz w:val="21"/>
              <w:highlight w:val="none"/>
            </w:rPr>
          </w:pPr>
        </w:p>
        <w:p>
          <w:pPr>
            <w:pStyle w:val="6"/>
            <w:tabs>
              <w:tab w:val="right" w:leader="dot" w:pos="8319"/>
            </w:tabs>
            <w:spacing w:before="91" w:line="185" w:lineRule="auto"/>
            <w:ind w:left="25"/>
            <w:rPr>
              <w:rFonts w:ascii="Calibri" w:hAnsi="Calibri" w:eastAsia="Calibri" w:cs="Calibri"/>
              <w:sz w:val="24"/>
              <w:szCs w:val="24"/>
              <w:highlight w:val="none"/>
            </w:rPr>
          </w:pPr>
          <w:r>
            <w:rPr>
              <w:highlight w:val="none"/>
            </w:rPr>
            <w:fldChar w:fldCharType="begin"/>
          </w:r>
          <w:r>
            <w:rPr>
              <w:highlight w:val="none"/>
            </w:rPr>
            <w:instrText xml:space="preserve"> HYPERLINK \l "bookmark2" </w:instrText>
          </w:r>
          <w:r>
            <w:rPr>
              <w:highlight w:val="none"/>
            </w:rPr>
            <w:fldChar w:fldCharType="separate"/>
          </w:r>
          <w:r>
            <w:rPr>
              <w:spacing w:val="-1"/>
              <w:highlight w:val="none"/>
              <w14:textOutline w14:w="5103" w14:cap="sq" w14:cmpd="sng">
                <w14:solidFill>
                  <w14:srgbClr w14:val="000000"/>
                </w14:solidFill>
                <w14:prstDash w14:val="solid"/>
                <w14:bevel/>
              </w14:textOutline>
            </w:rPr>
            <w:t>第二部分</w:t>
          </w:r>
          <w:r>
            <w:rPr>
              <w:spacing w:val="-1"/>
              <w:highlight w:val="none"/>
            </w:rPr>
            <w:t xml:space="preserve">  </w:t>
          </w:r>
          <w:r>
            <w:rPr>
              <w:spacing w:val="-1"/>
              <w:highlight w:val="none"/>
              <w14:textOutline w14:w="5103" w14:cap="sq" w14:cmpd="sng">
                <w14:solidFill>
                  <w14:srgbClr w14:val="000000"/>
                </w14:solidFill>
                <w14:prstDash w14:val="solid"/>
                <w14:bevel/>
              </w14:textOutline>
            </w:rPr>
            <w:t>供应商须知</w:t>
          </w:r>
          <w:r>
            <w:rPr>
              <w:spacing w:val="-78"/>
              <w:highlight w:val="none"/>
            </w:rPr>
            <w:t xml:space="preserve"> </w:t>
          </w:r>
          <w:r>
            <w:rPr>
              <w:highlight w:val="none"/>
            </w:rPr>
            <w:tab/>
          </w:r>
          <w:r>
            <w:rPr>
              <w:rFonts w:ascii="Calibri" w:hAnsi="Calibri" w:eastAsia="Calibri" w:cs="Calibri"/>
              <w:b/>
              <w:bCs/>
              <w:spacing w:val="8"/>
              <w:sz w:val="24"/>
              <w:szCs w:val="24"/>
              <w:highlight w:val="none"/>
            </w:rPr>
            <w:t>5</w:t>
          </w:r>
          <w:r>
            <w:rPr>
              <w:rFonts w:ascii="Calibri" w:hAnsi="Calibri" w:eastAsia="Calibri" w:cs="Calibri"/>
              <w:b/>
              <w:bCs/>
              <w:spacing w:val="8"/>
              <w:sz w:val="24"/>
              <w:szCs w:val="24"/>
              <w:highlight w:val="none"/>
            </w:rPr>
            <w:fldChar w:fldCharType="end"/>
          </w:r>
        </w:p>
        <w:p>
          <w:pPr>
            <w:spacing w:line="251" w:lineRule="auto"/>
            <w:rPr>
              <w:rFonts w:ascii="Arial"/>
              <w:sz w:val="21"/>
              <w:highlight w:val="none"/>
            </w:rPr>
          </w:pPr>
        </w:p>
        <w:p>
          <w:pPr>
            <w:pStyle w:val="6"/>
            <w:tabs>
              <w:tab w:val="right" w:leader="dot" w:pos="8320"/>
            </w:tabs>
            <w:spacing w:before="91" w:line="219" w:lineRule="auto"/>
            <w:ind w:left="25"/>
            <w:rPr>
              <w:rFonts w:ascii="Calibri" w:hAnsi="Calibri" w:eastAsia="Calibri" w:cs="Calibri"/>
              <w:sz w:val="24"/>
              <w:szCs w:val="24"/>
              <w:highlight w:val="none"/>
            </w:rPr>
          </w:pPr>
          <w:r>
            <w:rPr>
              <w:highlight w:val="none"/>
            </w:rPr>
            <w:fldChar w:fldCharType="begin"/>
          </w:r>
          <w:r>
            <w:rPr>
              <w:highlight w:val="none"/>
            </w:rPr>
            <w:instrText xml:space="preserve"> HYPERLINK \l "bookmark3" </w:instrText>
          </w:r>
          <w:r>
            <w:rPr>
              <w:highlight w:val="none"/>
            </w:rPr>
            <w:fldChar w:fldCharType="separate"/>
          </w:r>
          <w:r>
            <w:rPr>
              <w:highlight w:val="none"/>
              <w14:textOutline w14:w="5103" w14:cap="sq" w14:cmpd="sng">
                <w14:solidFill>
                  <w14:srgbClr w14:val="000000"/>
                </w14:solidFill>
                <w14:prstDash w14:val="solid"/>
                <w14:bevel/>
              </w14:textOutline>
            </w:rPr>
            <w:t>第三部分</w:t>
          </w:r>
          <w:r>
            <w:rPr>
              <w:highlight w:val="none"/>
            </w:rPr>
            <w:t xml:space="preserve">  </w:t>
          </w:r>
          <w:r>
            <w:rPr>
              <w:highlight w:val="none"/>
              <w14:textOutline w14:w="5103" w14:cap="sq" w14:cmpd="sng">
                <w14:solidFill>
                  <w14:srgbClr w14:val="000000"/>
                </w14:solidFill>
                <w14:prstDash w14:val="solid"/>
                <w14:bevel/>
              </w14:textOutline>
            </w:rPr>
            <w:t>合同条款及格式（仅供参考）</w:t>
          </w:r>
          <w:r>
            <w:rPr>
              <w:spacing w:val="-80"/>
              <w:highlight w:val="none"/>
            </w:rPr>
            <w:t xml:space="preserve"> </w:t>
          </w:r>
          <w:r>
            <w:rPr>
              <w:highlight w:val="none"/>
            </w:rPr>
            <w:tab/>
          </w:r>
          <w:r>
            <w:rPr>
              <w:rFonts w:ascii="Calibri" w:hAnsi="Calibri" w:eastAsia="Calibri" w:cs="Calibri"/>
              <w:b/>
              <w:bCs/>
              <w:spacing w:val="4"/>
              <w:sz w:val="24"/>
              <w:szCs w:val="24"/>
              <w:highlight w:val="none"/>
            </w:rPr>
            <w:t>27</w:t>
          </w:r>
          <w:r>
            <w:rPr>
              <w:rFonts w:ascii="Calibri" w:hAnsi="Calibri" w:eastAsia="Calibri" w:cs="Calibri"/>
              <w:b/>
              <w:bCs/>
              <w:spacing w:val="4"/>
              <w:sz w:val="24"/>
              <w:szCs w:val="24"/>
              <w:highlight w:val="none"/>
            </w:rPr>
            <w:fldChar w:fldCharType="end"/>
          </w:r>
        </w:p>
        <w:p>
          <w:pPr>
            <w:pStyle w:val="6"/>
            <w:tabs>
              <w:tab w:val="right" w:leader="dot" w:pos="8320"/>
            </w:tabs>
            <w:spacing w:before="291" w:line="220" w:lineRule="auto"/>
            <w:ind w:left="25"/>
            <w:rPr>
              <w:rFonts w:ascii="Calibri" w:hAnsi="Calibri" w:eastAsia="Calibri" w:cs="Calibri"/>
              <w:highlight w:val="none"/>
            </w:rPr>
          </w:pPr>
          <w:r>
            <w:rPr>
              <w:highlight w:val="none"/>
              <w14:textOutline w14:w="5103" w14:cap="sq" w14:cmpd="sng">
                <w14:solidFill>
                  <w14:srgbClr w14:val="000000"/>
                </w14:solidFill>
                <w14:prstDash w14:val="solid"/>
                <w14:bevel/>
              </w14:textOutline>
            </w:rPr>
            <w:t>第四部分</w:t>
          </w:r>
          <w:r>
            <w:rPr>
              <w:highlight w:val="none"/>
            </w:rPr>
            <w:t xml:space="preserve">  </w:t>
          </w:r>
          <w:r>
            <w:rPr>
              <w:highlight w:val="none"/>
              <w14:textOutline w14:w="5103" w14:cap="sq" w14:cmpd="sng">
                <w14:solidFill>
                  <w14:srgbClr w14:val="000000"/>
                </w14:solidFill>
                <w14:prstDash w14:val="solid"/>
                <w14:bevel/>
              </w14:textOutline>
            </w:rPr>
            <w:t>项目需求及说明</w:t>
          </w:r>
          <w:r>
            <w:rPr>
              <w:spacing w:val="-87"/>
              <w:highlight w:val="none"/>
            </w:rPr>
            <w:t xml:space="preserve"> </w:t>
          </w:r>
          <w:r>
            <w:rPr>
              <w:highlight w:val="none"/>
            </w:rPr>
            <w:tab/>
          </w:r>
          <w:r>
            <w:rPr>
              <w:spacing w:val="-102"/>
              <w:highlight w:val="none"/>
            </w:rPr>
            <w:t xml:space="preserve"> </w:t>
          </w:r>
          <w:r>
            <w:rPr>
              <w:highlight w:val="none"/>
            </w:rPr>
            <w:fldChar w:fldCharType="begin"/>
          </w:r>
          <w:r>
            <w:rPr>
              <w:highlight w:val="none"/>
            </w:rPr>
            <w:instrText xml:space="preserve"> HYPERLINK \l "bookmark4" </w:instrText>
          </w:r>
          <w:r>
            <w:rPr>
              <w:highlight w:val="none"/>
            </w:rPr>
            <w:fldChar w:fldCharType="separate"/>
          </w:r>
          <w:r>
            <w:rPr>
              <w:rFonts w:ascii="Calibri" w:hAnsi="Calibri" w:eastAsia="Calibri" w:cs="Calibri"/>
              <w:b/>
              <w:bCs/>
              <w:spacing w:val="-6"/>
              <w:highlight w:val="none"/>
            </w:rPr>
            <w:t>2</w:t>
          </w:r>
          <w:r>
            <w:rPr>
              <w:rFonts w:ascii="Calibri" w:hAnsi="Calibri" w:eastAsia="Calibri" w:cs="Calibri"/>
              <w:b/>
              <w:bCs/>
              <w:spacing w:val="-6"/>
              <w:highlight w:val="none"/>
            </w:rPr>
            <w:fldChar w:fldCharType="end"/>
          </w:r>
          <w:r>
            <w:rPr>
              <w:rFonts w:ascii="Calibri" w:hAnsi="Calibri" w:eastAsia="Calibri" w:cs="Calibri"/>
              <w:b/>
              <w:bCs/>
              <w:spacing w:val="-6"/>
              <w:highlight w:val="none"/>
            </w:rPr>
            <w:t>5</w:t>
          </w:r>
        </w:p>
        <w:p>
          <w:pPr>
            <w:pStyle w:val="6"/>
            <w:tabs>
              <w:tab w:val="right" w:leader="dot" w:pos="8317"/>
            </w:tabs>
            <w:spacing w:before="290" w:line="220" w:lineRule="auto"/>
            <w:ind w:left="25"/>
            <w:rPr>
              <w:rFonts w:ascii="Calibri" w:hAnsi="Calibri" w:eastAsia="Calibri" w:cs="Calibri"/>
              <w:highlight w:val="none"/>
            </w:rPr>
          </w:pPr>
          <w:r>
            <w:rPr>
              <w:spacing w:val="-3"/>
              <w:highlight w:val="none"/>
              <w14:textOutline w14:w="5103" w14:cap="sq" w14:cmpd="sng">
                <w14:solidFill>
                  <w14:srgbClr w14:val="000000"/>
                </w14:solidFill>
                <w14:prstDash w14:val="solid"/>
                <w14:bevel/>
              </w14:textOutline>
            </w:rPr>
            <w:t>第五部分</w:t>
          </w:r>
          <w:r>
            <w:rPr>
              <w:spacing w:val="14"/>
              <w:highlight w:val="none"/>
            </w:rPr>
            <w:t xml:space="preserve">  </w:t>
          </w:r>
          <w:r>
            <w:rPr>
              <w:spacing w:val="-3"/>
              <w:highlight w:val="none"/>
              <w14:textOutline w14:w="5103" w14:cap="sq" w14:cmpd="sng">
                <w14:solidFill>
                  <w14:srgbClr w14:val="000000"/>
                </w14:solidFill>
                <w14:prstDash w14:val="solid"/>
                <w14:bevel/>
              </w14:textOutline>
            </w:rPr>
            <w:t>响应文件格式</w:t>
          </w:r>
          <w:r>
            <w:rPr>
              <w:spacing w:val="-86"/>
              <w:highlight w:val="none"/>
            </w:rPr>
            <w:t xml:space="preserve"> </w:t>
          </w:r>
          <w:r>
            <w:rPr>
              <w:highlight w:val="none"/>
            </w:rPr>
            <w:tab/>
          </w:r>
          <w:r>
            <w:rPr>
              <w:spacing w:val="-120"/>
              <w:highlight w:val="none"/>
            </w:rPr>
            <w:t xml:space="preserve"> </w:t>
          </w:r>
          <w:r>
            <w:rPr>
              <w:highlight w:val="none"/>
            </w:rPr>
            <w:fldChar w:fldCharType="begin"/>
          </w:r>
          <w:r>
            <w:rPr>
              <w:highlight w:val="none"/>
            </w:rPr>
            <w:instrText xml:space="preserve"> HYPERLINK \l "bookmark5" </w:instrText>
          </w:r>
          <w:r>
            <w:rPr>
              <w:highlight w:val="none"/>
            </w:rPr>
            <w:fldChar w:fldCharType="separate"/>
          </w:r>
          <w:r>
            <w:rPr>
              <w:rFonts w:ascii="Calibri" w:hAnsi="Calibri" w:eastAsia="Calibri" w:cs="Calibri"/>
              <w:b/>
              <w:bCs/>
              <w:spacing w:val="-6"/>
              <w:highlight w:val="none"/>
            </w:rPr>
            <w:t>2</w:t>
          </w:r>
          <w:r>
            <w:rPr>
              <w:rFonts w:ascii="Calibri" w:hAnsi="Calibri" w:eastAsia="Calibri" w:cs="Calibri"/>
              <w:b/>
              <w:bCs/>
              <w:spacing w:val="-6"/>
              <w:highlight w:val="none"/>
            </w:rPr>
            <w:fldChar w:fldCharType="end"/>
          </w:r>
          <w:r>
            <w:rPr>
              <w:rFonts w:ascii="Calibri" w:hAnsi="Calibri" w:eastAsia="Calibri" w:cs="Calibri"/>
              <w:b/>
              <w:bCs/>
              <w:spacing w:val="-6"/>
              <w:highlight w:val="none"/>
            </w:rPr>
            <w:t>6</w:t>
          </w:r>
        </w:p>
      </w:sdtContent>
    </w:sdt>
    <w:p>
      <w:pPr>
        <w:spacing w:line="220" w:lineRule="auto"/>
        <w:rPr>
          <w:rFonts w:ascii="Calibri" w:hAnsi="Calibri" w:eastAsia="Calibri" w:cs="Calibri"/>
          <w:highlight w:val="none"/>
        </w:rPr>
        <w:sectPr>
          <w:pgSz w:w="11906" w:h="16839"/>
          <w:pgMar w:top="1431" w:right="1785" w:bottom="0" w:left="1785" w:header="0" w:footer="0" w:gutter="0"/>
          <w:cols w:space="720" w:num="1"/>
        </w:sectPr>
      </w:pPr>
    </w:p>
    <w:p>
      <w:pPr>
        <w:pStyle w:val="6"/>
        <w:spacing w:before="156" w:line="219" w:lineRule="auto"/>
        <w:ind w:left="3019"/>
        <w:rPr>
          <w:highlight w:val="none"/>
        </w:rPr>
      </w:pPr>
      <w:bookmarkStart w:id="0" w:name="bookmark1"/>
      <w:bookmarkEnd w:id="0"/>
      <w:r>
        <w:rPr>
          <w:highlight w:val="none"/>
          <w14:textOutline w14:w="5103" w14:cap="sq" w14:cmpd="sng">
            <w14:solidFill>
              <w14:srgbClr w14:val="000000"/>
            </w14:solidFill>
            <w14:prstDash w14:val="solid"/>
            <w14:bevel/>
          </w14:textOutline>
        </w:rPr>
        <w:t>第一部分</w:t>
      </w:r>
      <w:r>
        <w:rPr>
          <w:highlight w:val="none"/>
        </w:rPr>
        <w:t xml:space="preserve">  </w:t>
      </w:r>
      <w:r>
        <w:rPr>
          <w:highlight w:val="none"/>
          <w14:textOutline w14:w="5103" w14:cap="sq" w14:cmpd="sng">
            <w14:solidFill>
              <w14:srgbClr w14:val="000000"/>
            </w14:solidFill>
            <w14:prstDash w14:val="solid"/>
            <w14:bevel/>
          </w14:textOutline>
        </w:rPr>
        <w:t>竞争性磋商公告</w:t>
      </w:r>
    </w:p>
    <w:p>
      <w:pPr>
        <w:pStyle w:val="6"/>
        <w:spacing w:before="236" w:line="219" w:lineRule="auto"/>
        <w:ind w:left="4"/>
        <w:jc w:val="both"/>
        <w:rPr>
          <w:sz w:val="24"/>
          <w:szCs w:val="24"/>
          <w:highlight w:val="none"/>
        </w:rPr>
      </w:pPr>
      <w:r>
        <w:rPr>
          <w:spacing w:val="-3"/>
          <w:sz w:val="24"/>
          <w:szCs w:val="24"/>
          <w:highlight w:val="none"/>
        </w:rPr>
        <w:t>项目概况：</w:t>
      </w:r>
    </w:p>
    <w:p>
      <w:pPr>
        <w:pStyle w:val="6"/>
        <w:spacing w:before="182" w:line="360" w:lineRule="auto"/>
        <w:ind w:left="5" w:firstLine="603"/>
        <w:jc w:val="both"/>
        <w:rPr>
          <w:sz w:val="24"/>
          <w:szCs w:val="24"/>
          <w:highlight w:val="none"/>
        </w:rPr>
      </w:pPr>
      <w:r>
        <w:rPr>
          <w:rFonts w:hint="eastAsia"/>
          <w:spacing w:val="2"/>
          <w:sz w:val="24"/>
          <w:szCs w:val="24"/>
          <w:highlight w:val="none"/>
          <w:lang w:eastAsia="zh-CN"/>
        </w:rPr>
        <w:t>民丰县叶亦克乡尤勒滚布拉克至阿勒吞布拉克道路建设项目</w:t>
      </w:r>
      <w:r>
        <w:rPr>
          <w:spacing w:val="2"/>
          <w:sz w:val="24"/>
          <w:szCs w:val="24"/>
          <w:highlight w:val="none"/>
        </w:rPr>
        <w:t>的潜在供应</w:t>
      </w:r>
      <w:r>
        <w:rPr>
          <w:sz w:val="24"/>
          <w:szCs w:val="24"/>
          <w:highlight w:val="none"/>
        </w:rPr>
        <w:t xml:space="preserve"> </w:t>
      </w:r>
      <w:r>
        <w:rPr>
          <w:spacing w:val="-7"/>
          <w:sz w:val="24"/>
          <w:szCs w:val="24"/>
          <w:highlight w:val="none"/>
        </w:rPr>
        <w:t>商应在“政府采购云平台（www.zcygov.cn）上获取</w:t>
      </w:r>
      <w:r>
        <w:rPr>
          <w:spacing w:val="-8"/>
          <w:sz w:val="24"/>
          <w:szCs w:val="24"/>
          <w:highlight w:val="none"/>
        </w:rPr>
        <w:t>采购文件，并于</w:t>
      </w:r>
      <w:r>
        <w:rPr>
          <w:spacing w:val="-48"/>
          <w:sz w:val="24"/>
          <w:szCs w:val="24"/>
          <w:highlight w:val="none"/>
        </w:rPr>
        <w:t xml:space="preserve"> </w:t>
      </w:r>
      <w:r>
        <w:rPr>
          <w:spacing w:val="-8"/>
          <w:sz w:val="24"/>
          <w:szCs w:val="24"/>
          <w:highlight w:val="none"/>
        </w:rPr>
        <w:t>2</w:t>
      </w:r>
      <w:r>
        <w:rPr>
          <w:rFonts w:hint="eastAsia"/>
          <w:spacing w:val="-8"/>
          <w:sz w:val="24"/>
          <w:szCs w:val="24"/>
          <w:highlight w:val="none"/>
          <w:lang w:eastAsia="zh-CN"/>
        </w:rPr>
        <w:t>023 年 05月29日  16:00:00</w:t>
      </w:r>
      <w:r>
        <w:rPr>
          <w:spacing w:val="-2"/>
          <w:sz w:val="24"/>
          <w:szCs w:val="24"/>
          <w:highlight w:val="none"/>
        </w:rPr>
        <w:t>（北京时间）前提交（上传）响应文件。</w:t>
      </w:r>
    </w:p>
    <w:p>
      <w:pPr>
        <w:pStyle w:val="6"/>
        <w:spacing w:before="183" w:line="219" w:lineRule="auto"/>
        <w:ind w:left="4"/>
        <w:rPr>
          <w:sz w:val="24"/>
          <w:szCs w:val="24"/>
          <w:highlight w:val="none"/>
        </w:rPr>
      </w:pPr>
      <w:r>
        <w:rPr>
          <w:spacing w:val="-1"/>
          <w:sz w:val="24"/>
          <w:szCs w:val="24"/>
          <w:highlight w:val="none"/>
        </w:rPr>
        <w:t>一、项目基本情况</w:t>
      </w:r>
    </w:p>
    <w:p>
      <w:pPr>
        <w:pStyle w:val="6"/>
        <w:spacing w:before="184" w:line="218" w:lineRule="auto"/>
        <w:ind w:left="4"/>
        <w:rPr>
          <w:rFonts w:hint="eastAsia" w:eastAsia="宋体"/>
          <w:spacing w:val="-1"/>
          <w:sz w:val="24"/>
          <w:szCs w:val="24"/>
          <w:highlight w:val="none"/>
          <w:lang w:eastAsia="zh-CN"/>
        </w:rPr>
      </w:pPr>
      <w:r>
        <w:rPr>
          <w:spacing w:val="-1"/>
          <w:sz w:val="24"/>
          <w:szCs w:val="24"/>
          <w:highlight w:val="none"/>
        </w:rPr>
        <w:t>项目编号</w:t>
      </w:r>
      <w:r>
        <w:rPr>
          <w:color w:val="0000FF"/>
          <w:spacing w:val="-1"/>
          <w:sz w:val="24"/>
          <w:szCs w:val="24"/>
          <w:highlight w:val="none"/>
        </w:rPr>
        <w:t>：</w:t>
      </w:r>
      <w:r>
        <w:rPr>
          <w:rFonts w:hint="eastAsia" w:cs="宋体"/>
          <w:spacing w:val="-1"/>
          <w:sz w:val="24"/>
          <w:szCs w:val="24"/>
          <w:highlight w:val="none"/>
          <w:lang w:eastAsia="zh-CN"/>
        </w:rPr>
        <w:t>XJHXZBCG-MFX-2023-00</w:t>
      </w:r>
      <w:r>
        <w:rPr>
          <w:rFonts w:hint="eastAsia" w:cs="宋体"/>
          <w:spacing w:val="-1"/>
          <w:sz w:val="24"/>
          <w:szCs w:val="24"/>
          <w:highlight w:val="none"/>
          <w:lang w:val="en-US" w:eastAsia="zh-CN"/>
        </w:rPr>
        <w:t>4</w:t>
      </w:r>
    </w:p>
    <w:p>
      <w:pPr>
        <w:pStyle w:val="6"/>
        <w:spacing w:before="185" w:line="219" w:lineRule="auto"/>
        <w:ind w:left="4"/>
        <w:rPr>
          <w:rFonts w:hint="eastAsia" w:eastAsia="宋体"/>
          <w:sz w:val="24"/>
          <w:szCs w:val="24"/>
          <w:highlight w:val="none"/>
          <w:lang w:eastAsia="zh-CN"/>
        </w:rPr>
      </w:pPr>
      <w:r>
        <w:rPr>
          <w:spacing w:val="-1"/>
          <w:sz w:val="24"/>
          <w:szCs w:val="24"/>
          <w:highlight w:val="none"/>
        </w:rPr>
        <w:t>项目名称：</w:t>
      </w:r>
      <w:r>
        <w:rPr>
          <w:rFonts w:hint="eastAsia"/>
          <w:spacing w:val="-1"/>
          <w:sz w:val="24"/>
          <w:szCs w:val="24"/>
          <w:highlight w:val="none"/>
          <w:lang w:eastAsia="zh-CN"/>
        </w:rPr>
        <w:t>民丰县叶亦克乡尤勒滚布拉克至阿勒吞布拉克道路建设项目</w:t>
      </w:r>
    </w:p>
    <w:p>
      <w:pPr>
        <w:pStyle w:val="6"/>
        <w:spacing w:before="182" w:line="219" w:lineRule="auto"/>
        <w:rPr>
          <w:sz w:val="24"/>
          <w:szCs w:val="24"/>
          <w:highlight w:val="none"/>
        </w:rPr>
      </w:pPr>
      <w:r>
        <w:rPr>
          <w:spacing w:val="-1"/>
          <w:sz w:val="24"/>
          <w:szCs w:val="24"/>
          <w:highlight w:val="none"/>
        </w:rPr>
        <w:t>采购方式：竞争性磋商</w:t>
      </w:r>
    </w:p>
    <w:p>
      <w:pPr>
        <w:pStyle w:val="6"/>
        <w:spacing w:before="184" w:line="468" w:lineRule="exact"/>
        <w:rPr>
          <w:sz w:val="24"/>
          <w:szCs w:val="24"/>
          <w:highlight w:val="none"/>
        </w:rPr>
      </w:pPr>
      <w:r>
        <w:rPr>
          <w:spacing w:val="-1"/>
          <w:position w:val="17"/>
          <w:sz w:val="24"/>
          <w:szCs w:val="24"/>
          <w:highlight w:val="none"/>
        </w:rPr>
        <w:t>采购总预算：</w:t>
      </w:r>
      <w:r>
        <w:rPr>
          <w:rFonts w:hint="eastAsia"/>
          <w:spacing w:val="-1"/>
          <w:position w:val="17"/>
          <w:sz w:val="24"/>
          <w:szCs w:val="24"/>
          <w:highlight w:val="none"/>
          <w:lang w:val="en-US" w:eastAsia="zh-CN"/>
        </w:rPr>
        <w:t>2657943.00</w:t>
      </w:r>
      <w:r>
        <w:rPr>
          <w:spacing w:val="-45"/>
          <w:position w:val="17"/>
          <w:sz w:val="24"/>
          <w:szCs w:val="24"/>
          <w:highlight w:val="none"/>
        </w:rPr>
        <w:t xml:space="preserve"> </w:t>
      </w:r>
      <w:r>
        <w:rPr>
          <w:spacing w:val="-1"/>
          <w:position w:val="17"/>
          <w:sz w:val="24"/>
          <w:szCs w:val="24"/>
          <w:highlight w:val="none"/>
        </w:rPr>
        <w:t>元</w:t>
      </w:r>
    </w:p>
    <w:p>
      <w:pPr>
        <w:pStyle w:val="6"/>
        <w:spacing w:before="1" w:line="218" w:lineRule="auto"/>
        <w:rPr>
          <w:sz w:val="24"/>
          <w:szCs w:val="24"/>
          <w:highlight w:val="none"/>
        </w:rPr>
      </w:pPr>
      <w:r>
        <w:rPr>
          <w:spacing w:val="-2"/>
          <w:sz w:val="24"/>
          <w:szCs w:val="24"/>
          <w:highlight w:val="none"/>
        </w:rPr>
        <w:t>采购需求：</w:t>
      </w:r>
    </w:p>
    <w:p>
      <w:pPr>
        <w:spacing w:line="68" w:lineRule="exact"/>
        <w:rPr>
          <w:highlight w:val="none"/>
        </w:rPr>
      </w:pPr>
    </w:p>
    <w:tbl>
      <w:tblPr>
        <w:tblStyle w:val="17"/>
        <w:tblW w:w="8680" w:type="dxa"/>
        <w:tblInd w:w="356"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top w:w="0" w:type="dxa"/>
          <w:left w:w="0" w:type="dxa"/>
          <w:bottom w:w="0" w:type="dxa"/>
          <w:right w:w="0" w:type="dxa"/>
        </w:tblCellMar>
      </w:tblPr>
      <w:tblGrid>
        <w:gridCol w:w="1212"/>
        <w:gridCol w:w="1680"/>
        <w:gridCol w:w="887"/>
        <w:gridCol w:w="1751"/>
        <w:gridCol w:w="1182"/>
        <w:gridCol w:w="1968"/>
      </w:tblGrid>
      <w:tr>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CellMar>
            <w:top w:w="0" w:type="dxa"/>
            <w:left w:w="0" w:type="dxa"/>
            <w:bottom w:w="0" w:type="dxa"/>
            <w:right w:w="0" w:type="dxa"/>
          </w:tblCellMar>
        </w:tblPrEx>
        <w:trPr>
          <w:trHeight w:val="1096" w:hRule="atLeast"/>
        </w:trPr>
        <w:tc>
          <w:tcPr>
            <w:tcW w:w="1212" w:type="dxa"/>
            <w:noWrap w:val="0"/>
            <w:vAlign w:val="top"/>
          </w:tcPr>
          <w:p>
            <w:pPr>
              <w:spacing w:before="194" w:line="468" w:lineRule="exact"/>
              <w:ind w:left="156"/>
              <w:rPr>
                <w:rFonts w:ascii="宋体" w:hAnsi="宋体" w:eastAsia="宋体" w:cs="宋体"/>
                <w:sz w:val="24"/>
                <w:szCs w:val="24"/>
                <w:highlight w:val="none"/>
              </w:rPr>
            </w:pPr>
            <w:r>
              <w:rPr>
                <w:rFonts w:ascii="宋体" w:hAnsi="宋体" w:eastAsia="宋体" w:cs="宋体"/>
                <w:spacing w:val="-8"/>
                <w:position w:val="17"/>
                <w:sz w:val="24"/>
                <w:szCs w:val="24"/>
                <w:highlight w:val="none"/>
              </w:rPr>
              <w:t>标</w:t>
            </w:r>
            <w:r>
              <w:rPr>
                <w:rFonts w:ascii="宋体" w:hAnsi="宋体" w:eastAsia="宋体" w:cs="宋体"/>
                <w:spacing w:val="-14"/>
                <w:position w:val="17"/>
                <w:sz w:val="24"/>
                <w:szCs w:val="24"/>
                <w:highlight w:val="none"/>
              </w:rPr>
              <w:t xml:space="preserve"> </w:t>
            </w:r>
            <w:r>
              <w:rPr>
                <w:rFonts w:ascii="宋体" w:hAnsi="宋体" w:eastAsia="宋体" w:cs="宋体"/>
                <w:spacing w:val="-8"/>
                <w:position w:val="17"/>
                <w:sz w:val="24"/>
                <w:szCs w:val="24"/>
                <w:highlight w:val="none"/>
              </w:rPr>
              <w:t>项</w:t>
            </w:r>
            <w:r>
              <w:rPr>
                <w:rFonts w:ascii="宋体" w:hAnsi="宋体" w:eastAsia="宋体" w:cs="宋体"/>
                <w:spacing w:val="-21"/>
                <w:position w:val="17"/>
                <w:sz w:val="24"/>
                <w:szCs w:val="24"/>
                <w:highlight w:val="none"/>
              </w:rPr>
              <w:t xml:space="preserve"> </w:t>
            </w:r>
            <w:r>
              <w:rPr>
                <w:rFonts w:ascii="宋体" w:hAnsi="宋体" w:eastAsia="宋体" w:cs="宋体"/>
                <w:spacing w:val="-8"/>
                <w:position w:val="17"/>
                <w:sz w:val="24"/>
                <w:szCs w:val="24"/>
                <w:highlight w:val="none"/>
              </w:rPr>
              <w:t>序</w:t>
            </w:r>
          </w:p>
          <w:p>
            <w:pPr>
              <w:spacing w:before="1" w:line="220" w:lineRule="auto"/>
              <w:ind w:left="161"/>
              <w:rPr>
                <w:rFonts w:ascii="宋体" w:hAnsi="宋体" w:eastAsia="宋体" w:cs="宋体"/>
                <w:sz w:val="24"/>
                <w:szCs w:val="24"/>
                <w:highlight w:val="none"/>
              </w:rPr>
            </w:pPr>
            <w:r>
              <w:rPr>
                <w:rFonts w:ascii="宋体" w:hAnsi="宋体" w:eastAsia="宋体" w:cs="宋体"/>
                <w:sz w:val="24"/>
                <w:szCs w:val="24"/>
                <w:highlight w:val="none"/>
              </w:rPr>
              <w:t>号</w:t>
            </w:r>
          </w:p>
        </w:tc>
        <w:tc>
          <w:tcPr>
            <w:tcW w:w="1680" w:type="dxa"/>
            <w:noWrap w:val="0"/>
            <w:vAlign w:val="top"/>
          </w:tcPr>
          <w:p>
            <w:pPr>
              <w:pStyle w:val="18"/>
              <w:spacing w:line="349" w:lineRule="auto"/>
              <w:rPr>
                <w:highlight w:val="none"/>
              </w:rPr>
            </w:pPr>
          </w:p>
          <w:p>
            <w:pPr>
              <w:spacing w:before="78" w:line="220" w:lineRule="auto"/>
              <w:ind w:left="362"/>
              <w:rPr>
                <w:rFonts w:ascii="宋体" w:hAnsi="宋体" w:eastAsia="宋体" w:cs="宋体"/>
                <w:sz w:val="24"/>
                <w:szCs w:val="24"/>
                <w:highlight w:val="none"/>
              </w:rPr>
            </w:pPr>
            <w:r>
              <w:rPr>
                <w:rFonts w:ascii="宋体" w:hAnsi="宋体" w:eastAsia="宋体" w:cs="宋体"/>
                <w:spacing w:val="-3"/>
                <w:sz w:val="24"/>
                <w:szCs w:val="24"/>
                <w:highlight w:val="none"/>
              </w:rPr>
              <w:t>标项名称</w:t>
            </w:r>
          </w:p>
        </w:tc>
        <w:tc>
          <w:tcPr>
            <w:tcW w:w="887" w:type="dxa"/>
            <w:noWrap w:val="0"/>
            <w:vAlign w:val="top"/>
          </w:tcPr>
          <w:p>
            <w:pPr>
              <w:pStyle w:val="18"/>
              <w:spacing w:line="349" w:lineRule="auto"/>
              <w:rPr>
                <w:highlight w:val="none"/>
              </w:rPr>
            </w:pPr>
          </w:p>
          <w:p>
            <w:pPr>
              <w:spacing w:before="78" w:line="219" w:lineRule="auto"/>
              <w:ind w:left="155"/>
              <w:rPr>
                <w:rFonts w:ascii="宋体" w:hAnsi="宋体" w:eastAsia="宋体" w:cs="宋体"/>
                <w:sz w:val="24"/>
                <w:szCs w:val="24"/>
                <w:highlight w:val="none"/>
              </w:rPr>
            </w:pPr>
            <w:r>
              <w:rPr>
                <w:rFonts w:ascii="宋体" w:hAnsi="宋体" w:eastAsia="宋体" w:cs="宋体"/>
                <w:spacing w:val="-6"/>
                <w:sz w:val="24"/>
                <w:szCs w:val="24"/>
                <w:highlight w:val="none"/>
              </w:rPr>
              <w:t>数量</w:t>
            </w:r>
          </w:p>
        </w:tc>
        <w:tc>
          <w:tcPr>
            <w:tcW w:w="1751" w:type="dxa"/>
            <w:noWrap w:val="0"/>
            <w:vAlign w:val="top"/>
          </w:tcPr>
          <w:p>
            <w:pPr>
              <w:pStyle w:val="18"/>
              <w:spacing w:line="349" w:lineRule="auto"/>
              <w:rPr>
                <w:highlight w:val="none"/>
              </w:rPr>
            </w:pPr>
          </w:p>
          <w:p>
            <w:pPr>
              <w:spacing w:before="78" w:line="219" w:lineRule="auto"/>
              <w:ind w:left="160"/>
              <w:rPr>
                <w:rFonts w:ascii="宋体" w:hAnsi="宋体" w:eastAsia="宋体" w:cs="宋体"/>
                <w:sz w:val="24"/>
                <w:szCs w:val="24"/>
                <w:highlight w:val="none"/>
              </w:rPr>
            </w:pPr>
            <w:r>
              <w:rPr>
                <w:rFonts w:ascii="宋体" w:hAnsi="宋体" w:eastAsia="宋体" w:cs="宋体"/>
                <w:spacing w:val="-2"/>
                <w:sz w:val="24"/>
                <w:szCs w:val="24"/>
                <w:highlight w:val="none"/>
              </w:rPr>
              <w:t>预算金额(元)</w:t>
            </w:r>
          </w:p>
        </w:tc>
        <w:tc>
          <w:tcPr>
            <w:tcW w:w="1182" w:type="dxa"/>
            <w:noWrap w:val="0"/>
            <w:vAlign w:val="top"/>
          </w:tcPr>
          <w:p>
            <w:pPr>
              <w:pStyle w:val="18"/>
              <w:spacing w:line="349" w:lineRule="auto"/>
              <w:rPr>
                <w:highlight w:val="none"/>
              </w:rPr>
            </w:pPr>
          </w:p>
          <w:p>
            <w:pPr>
              <w:spacing w:before="78" w:line="220" w:lineRule="auto"/>
              <w:ind w:left="397"/>
              <w:rPr>
                <w:rFonts w:ascii="宋体" w:hAnsi="宋体" w:eastAsia="宋体" w:cs="宋体"/>
                <w:sz w:val="24"/>
                <w:szCs w:val="24"/>
                <w:highlight w:val="none"/>
              </w:rPr>
            </w:pPr>
            <w:r>
              <w:rPr>
                <w:rFonts w:ascii="宋体" w:hAnsi="宋体" w:eastAsia="宋体" w:cs="宋体"/>
                <w:spacing w:val="-6"/>
                <w:sz w:val="24"/>
                <w:szCs w:val="24"/>
                <w:highlight w:val="none"/>
              </w:rPr>
              <w:t>单位</w:t>
            </w:r>
          </w:p>
        </w:tc>
        <w:tc>
          <w:tcPr>
            <w:tcW w:w="1968" w:type="dxa"/>
            <w:noWrap w:val="0"/>
            <w:vAlign w:val="top"/>
          </w:tcPr>
          <w:p>
            <w:pPr>
              <w:pStyle w:val="18"/>
              <w:spacing w:line="348" w:lineRule="auto"/>
              <w:rPr>
                <w:highlight w:val="none"/>
              </w:rPr>
            </w:pPr>
          </w:p>
          <w:p>
            <w:pPr>
              <w:spacing w:before="78" w:line="219" w:lineRule="auto"/>
              <w:ind w:left="161"/>
              <w:rPr>
                <w:rFonts w:ascii="宋体" w:hAnsi="宋体" w:eastAsia="宋体" w:cs="宋体"/>
                <w:sz w:val="24"/>
                <w:szCs w:val="24"/>
                <w:highlight w:val="none"/>
              </w:rPr>
            </w:pPr>
            <w:r>
              <w:rPr>
                <w:rFonts w:hint="eastAsia" w:ascii="宋体" w:hAnsi="宋体" w:eastAsia="宋体" w:cs="宋体"/>
                <w:sz w:val="24"/>
                <w:szCs w:val="24"/>
                <w:highlight w:val="none"/>
              </w:rPr>
              <w:t>采购需求</w:t>
            </w:r>
          </w:p>
        </w:tc>
      </w:tr>
      <w:tr>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CellMar>
            <w:top w:w="0" w:type="dxa"/>
            <w:left w:w="0" w:type="dxa"/>
            <w:bottom w:w="0" w:type="dxa"/>
            <w:right w:w="0" w:type="dxa"/>
          </w:tblCellMar>
        </w:tblPrEx>
        <w:trPr>
          <w:trHeight w:val="1577" w:hRule="atLeast"/>
        </w:trPr>
        <w:tc>
          <w:tcPr>
            <w:tcW w:w="1212" w:type="dxa"/>
            <w:noWrap w:val="0"/>
            <w:vAlign w:val="top"/>
          </w:tcPr>
          <w:p>
            <w:pPr>
              <w:pStyle w:val="18"/>
              <w:spacing w:line="312" w:lineRule="auto"/>
              <w:jc w:val="left"/>
              <w:rPr>
                <w:highlight w:val="none"/>
              </w:rPr>
            </w:pPr>
          </w:p>
          <w:p>
            <w:pPr>
              <w:pStyle w:val="18"/>
              <w:spacing w:line="312" w:lineRule="auto"/>
              <w:jc w:val="left"/>
              <w:rPr>
                <w:highlight w:val="none"/>
              </w:rPr>
            </w:pPr>
          </w:p>
          <w:p>
            <w:pPr>
              <w:spacing w:before="78" w:line="184" w:lineRule="auto"/>
              <w:ind w:left="566"/>
              <w:jc w:val="left"/>
              <w:rPr>
                <w:rFonts w:ascii="宋体" w:hAnsi="宋体" w:eastAsia="宋体" w:cs="宋体"/>
                <w:sz w:val="24"/>
                <w:szCs w:val="24"/>
                <w:highlight w:val="none"/>
              </w:rPr>
            </w:pPr>
          </w:p>
          <w:p>
            <w:pPr>
              <w:spacing w:before="78" w:line="184" w:lineRule="auto"/>
              <w:ind w:left="566"/>
              <w:jc w:val="left"/>
              <w:rPr>
                <w:rFonts w:ascii="宋体" w:hAnsi="宋体" w:eastAsia="宋体" w:cs="宋体"/>
                <w:sz w:val="24"/>
                <w:szCs w:val="24"/>
                <w:highlight w:val="none"/>
              </w:rPr>
            </w:pPr>
          </w:p>
          <w:p>
            <w:pPr>
              <w:spacing w:before="78" w:line="184" w:lineRule="auto"/>
              <w:ind w:left="566"/>
              <w:jc w:val="left"/>
              <w:rPr>
                <w:rFonts w:ascii="宋体" w:hAnsi="宋体" w:eastAsia="宋体" w:cs="宋体"/>
                <w:sz w:val="24"/>
                <w:szCs w:val="24"/>
                <w:highlight w:val="none"/>
              </w:rPr>
            </w:pPr>
            <w:r>
              <w:rPr>
                <w:rFonts w:ascii="宋体" w:hAnsi="宋体" w:eastAsia="宋体" w:cs="宋体"/>
                <w:sz w:val="24"/>
                <w:szCs w:val="24"/>
                <w:highlight w:val="none"/>
              </w:rPr>
              <w:t>1</w:t>
            </w:r>
          </w:p>
        </w:tc>
        <w:tc>
          <w:tcPr>
            <w:tcW w:w="1680" w:type="dxa"/>
            <w:noWrap w:val="0"/>
            <w:vAlign w:val="top"/>
          </w:tcPr>
          <w:p>
            <w:pPr>
              <w:pStyle w:val="18"/>
              <w:spacing w:line="294" w:lineRule="auto"/>
              <w:jc w:val="left"/>
              <w:rPr>
                <w:highlight w:val="none"/>
              </w:rPr>
            </w:pPr>
          </w:p>
          <w:p>
            <w:pPr>
              <w:pStyle w:val="18"/>
              <w:spacing w:line="294" w:lineRule="auto"/>
              <w:jc w:val="left"/>
              <w:rPr>
                <w:highlight w:val="none"/>
              </w:rPr>
            </w:pPr>
            <w:r>
              <w:rPr>
                <w:rFonts w:hint="eastAsia"/>
                <w:spacing w:val="2"/>
                <w:sz w:val="24"/>
                <w:szCs w:val="24"/>
                <w:highlight w:val="none"/>
                <w:lang w:eastAsia="zh-CN"/>
              </w:rPr>
              <w:t>民丰县叶亦克乡尤勒滚布拉克至阿勒吞布拉克道路建设项目</w:t>
            </w:r>
          </w:p>
          <w:p>
            <w:pPr>
              <w:spacing w:before="78" w:line="219" w:lineRule="auto"/>
              <w:ind w:left="241"/>
              <w:jc w:val="left"/>
              <w:rPr>
                <w:rFonts w:ascii="宋体" w:hAnsi="宋体" w:eastAsia="宋体" w:cs="宋体"/>
                <w:sz w:val="24"/>
                <w:szCs w:val="24"/>
                <w:highlight w:val="none"/>
              </w:rPr>
            </w:pPr>
          </w:p>
        </w:tc>
        <w:tc>
          <w:tcPr>
            <w:tcW w:w="887" w:type="dxa"/>
            <w:noWrap w:val="0"/>
            <w:vAlign w:val="top"/>
          </w:tcPr>
          <w:p>
            <w:pPr>
              <w:pStyle w:val="18"/>
              <w:spacing w:line="312" w:lineRule="auto"/>
              <w:jc w:val="left"/>
              <w:rPr>
                <w:highlight w:val="none"/>
              </w:rPr>
            </w:pPr>
          </w:p>
          <w:p>
            <w:pPr>
              <w:pStyle w:val="18"/>
              <w:spacing w:line="312" w:lineRule="auto"/>
              <w:jc w:val="left"/>
              <w:rPr>
                <w:highlight w:val="none"/>
              </w:rPr>
            </w:pPr>
          </w:p>
          <w:p>
            <w:pPr>
              <w:spacing w:before="78" w:line="184" w:lineRule="auto"/>
              <w:ind w:left="223"/>
              <w:jc w:val="left"/>
              <w:rPr>
                <w:rFonts w:hint="eastAsia" w:ascii="宋体" w:hAnsi="宋体" w:cs="宋体"/>
                <w:sz w:val="24"/>
                <w:szCs w:val="24"/>
                <w:highlight w:val="none"/>
                <w:lang w:val="en-US" w:eastAsia="zh-CN"/>
              </w:rPr>
            </w:pPr>
          </w:p>
          <w:p>
            <w:pPr>
              <w:spacing w:before="78" w:line="184" w:lineRule="auto"/>
              <w:ind w:left="223"/>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1751" w:type="dxa"/>
            <w:noWrap w:val="0"/>
            <w:vAlign w:val="top"/>
          </w:tcPr>
          <w:p>
            <w:pPr>
              <w:pStyle w:val="18"/>
              <w:spacing w:line="312" w:lineRule="auto"/>
              <w:jc w:val="left"/>
              <w:rPr>
                <w:highlight w:val="none"/>
              </w:rPr>
            </w:pPr>
          </w:p>
          <w:p>
            <w:pPr>
              <w:pStyle w:val="18"/>
              <w:spacing w:line="312" w:lineRule="auto"/>
              <w:jc w:val="left"/>
              <w:rPr>
                <w:highlight w:val="none"/>
              </w:rPr>
            </w:pPr>
          </w:p>
          <w:p>
            <w:pPr>
              <w:spacing w:before="78" w:line="184" w:lineRule="auto"/>
              <w:ind w:left="476"/>
              <w:jc w:val="left"/>
              <w:rPr>
                <w:rFonts w:hint="eastAsia" w:ascii="宋体" w:hAnsi="宋体" w:cs="宋体"/>
                <w:spacing w:val="-4"/>
                <w:sz w:val="24"/>
                <w:szCs w:val="24"/>
                <w:highlight w:val="none"/>
                <w:lang w:val="en-US" w:eastAsia="zh-CN"/>
              </w:rPr>
            </w:pPr>
          </w:p>
          <w:p>
            <w:pPr>
              <w:spacing w:before="78" w:line="184" w:lineRule="auto"/>
              <w:ind w:left="476"/>
              <w:jc w:val="left"/>
              <w:rPr>
                <w:rFonts w:hint="default" w:ascii="宋体" w:hAnsi="宋体" w:eastAsia="宋体" w:cs="宋体"/>
                <w:sz w:val="24"/>
                <w:szCs w:val="24"/>
                <w:highlight w:val="none"/>
                <w:lang w:val="en-US" w:eastAsia="zh-CN"/>
              </w:rPr>
            </w:pPr>
            <w:r>
              <w:rPr>
                <w:rFonts w:hint="eastAsia" w:ascii="宋体" w:hAnsi="宋体" w:cs="宋体"/>
                <w:spacing w:val="-4"/>
                <w:sz w:val="24"/>
                <w:szCs w:val="24"/>
                <w:highlight w:val="none"/>
                <w:lang w:val="en-US" w:eastAsia="zh-CN"/>
              </w:rPr>
              <w:t>2657943.00</w:t>
            </w:r>
          </w:p>
        </w:tc>
        <w:tc>
          <w:tcPr>
            <w:tcW w:w="1182" w:type="dxa"/>
            <w:noWrap w:val="0"/>
            <w:vAlign w:val="top"/>
          </w:tcPr>
          <w:p>
            <w:pPr>
              <w:pStyle w:val="18"/>
              <w:spacing w:line="294" w:lineRule="auto"/>
              <w:jc w:val="left"/>
              <w:rPr>
                <w:highlight w:val="none"/>
              </w:rPr>
            </w:pPr>
          </w:p>
          <w:p>
            <w:pPr>
              <w:pStyle w:val="18"/>
              <w:spacing w:line="294" w:lineRule="auto"/>
              <w:jc w:val="left"/>
              <w:rPr>
                <w:highlight w:val="none"/>
              </w:rPr>
            </w:pPr>
          </w:p>
          <w:p>
            <w:pPr>
              <w:spacing w:before="78" w:line="219" w:lineRule="auto"/>
              <w:ind w:left="355"/>
              <w:jc w:val="left"/>
              <w:rPr>
                <w:rFonts w:hint="eastAsia" w:ascii="宋体" w:hAnsi="宋体" w:cs="宋体"/>
                <w:sz w:val="24"/>
                <w:szCs w:val="24"/>
                <w:highlight w:val="none"/>
                <w:lang w:val="en-US" w:eastAsia="zh-CN"/>
              </w:rPr>
            </w:pPr>
          </w:p>
          <w:p>
            <w:pPr>
              <w:spacing w:before="78" w:line="219" w:lineRule="auto"/>
              <w:ind w:left="355"/>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w:t>
            </w:r>
          </w:p>
        </w:tc>
        <w:tc>
          <w:tcPr>
            <w:tcW w:w="1968" w:type="dxa"/>
            <w:noWrap w:val="0"/>
            <w:vAlign w:val="top"/>
          </w:tcPr>
          <w:p>
            <w:pPr>
              <w:spacing w:before="78" w:line="219" w:lineRule="auto"/>
              <w:jc w:val="left"/>
              <w:rPr>
                <w:rFonts w:hint="default" w:ascii="宋体" w:hAnsi="宋体" w:eastAsia="宋体" w:cs="宋体"/>
                <w:sz w:val="24"/>
                <w:szCs w:val="24"/>
                <w:highlight w:val="none"/>
                <w:lang w:val="en-US" w:eastAsia="zh-CN"/>
              </w:rPr>
            </w:pPr>
          </w:p>
          <w:p>
            <w:pPr>
              <w:spacing w:before="78" w:line="219" w:lineRule="auto"/>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新建四级公路13.35公里，路基宽度5米，路面宽度5米，砂砾路面66750平方米，桥梁涵洞工程13.35公里，标志牌21块。</w:t>
            </w:r>
          </w:p>
          <w:p>
            <w:pPr>
              <w:spacing w:before="78" w:line="219" w:lineRule="auto"/>
              <w:ind w:firstLine="240" w:firstLineChars="100"/>
              <w:jc w:val="left"/>
              <w:rPr>
                <w:rFonts w:hint="default" w:ascii="宋体" w:hAnsi="宋体" w:eastAsia="宋体" w:cs="宋体"/>
                <w:sz w:val="24"/>
                <w:szCs w:val="24"/>
                <w:highlight w:val="none"/>
                <w:lang w:val="en-US" w:eastAsia="zh-CN"/>
              </w:rPr>
            </w:pPr>
          </w:p>
        </w:tc>
      </w:tr>
    </w:tbl>
    <w:p>
      <w:pPr>
        <w:pStyle w:val="6"/>
        <w:spacing w:before="117" w:line="219" w:lineRule="auto"/>
        <w:ind w:left="124"/>
        <w:rPr>
          <w:sz w:val="24"/>
          <w:szCs w:val="24"/>
          <w:highlight w:val="none"/>
        </w:rPr>
      </w:pPr>
      <w:r>
        <w:rPr>
          <w:spacing w:val="-1"/>
          <w:sz w:val="24"/>
          <w:szCs w:val="24"/>
          <w:highlight w:val="none"/>
        </w:rPr>
        <w:t>二、申请人的资格要求：</w:t>
      </w:r>
    </w:p>
    <w:p>
      <w:pPr>
        <w:pStyle w:val="6"/>
        <w:spacing w:line="218" w:lineRule="auto"/>
        <w:ind w:left="7"/>
        <w:rPr>
          <w:rFonts w:hint="eastAsia"/>
          <w:spacing w:val="-1"/>
          <w:sz w:val="24"/>
          <w:szCs w:val="24"/>
          <w:highlight w:val="none"/>
        </w:rPr>
      </w:pPr>
      <w:r>
        <w:rPr>
          <w:rFonts w:hint="eastAsia"/>
          <w:spacing w:val="-1"/>
          <w:sz w:val="24"/>
          <w:szCs w:val="24"/>
          <w:highlight w:val="none"/>
        </w:rPr>
        <w:t xml:space="preserve"> 1.满足《中华人民共和国政府采购法》第二十二条规定；</w:t>
      </w:r>
    </w:p>
    <w:p>
      <w:pPr>
        <w:pStyle w:val="6"/>
        <w:spacing w:line="218" w:lineRule="auto"/>
        <w:ind w:left="7"/>
        <w:rPr>
          <w:rFonts w:hint="eastAsia"/>
          <w:spacing w:val="-1"/>
          <w:sz w:val="24"/>
          <w:szCs w:val="24"/>
          <w:highlight w:val="none"/>
        </w:rPr>
      </w:pPr>
      <w:r>
        <w:rPr>
          <w:rFonts w:hint="eastAsia"/>
          <w:spacing w:val="-1"/>
          <w:sz w:val="24"/>
          <w:szCs w:val="24"/>
          <w:highlight w:val="none"/>
        </w:rPr>
        <w:t>    2.落实政府采购政策需满足的资格要求：无 </w:t>
      </w:r>
    </w:p>
    <w:p>
      <w:pPr>
        <w:pStyle w:val="6"/>
        <w:spacing w:line="218" w:lineRule="auto"/>
        <w:ind w:left="7"/>
        <w:rPr>
          <w:rFonts w:hint="eastAsia"/>
          <w:spacing w:val="-1"/>
          <w:sz w:val="24"/>
          <w:szCs w:val="24"/>
          <w:highlight w:val="none"/>
        </w:rPr>
      </w:pPr>
      <w:r>
        <w:rPr>
          <w:rFonts w:hint="eastAsia"/>
          <w:spacing w:val="-1"/>
          <w:sz w:val="24"/>
          <w:szCs w:val="24"/>
          <w:highlight w:val="none"/>
        </w:rPr>
        <w:t>    3.本项目的特定资格要求：</w:t>
      </w:r>
    </w:p>
    <w:p>
      <w:pPr>
        <w:pStyle w:val="6"/>
        <w:spacing w:line="218" w:lineRule="auto"/>
        <w:ind w:left="7"/>
        <w:rPr>
          <w:rFonts w:hint="eastAsia"/>
          <w:spacing w:val="-1"/>
          <w:sz w:val="24"/>
          <w:szCs w:val="24"/>
          <w:highlight w:val="none"/>
        </w:rPr>
      </w:pPr>
      <w:r>
        <w:rPr>
          <w:rFonts w:hint="eastAsia"/>
          <w:spacing w:val="-1"/>
          <w:sz w:val="24"/>
          <w:szCs w:val="24"/>
          <w:highlight w:val="none"/>
        </w:rPr>
        <w:t>（1）</w:t>
      </w:r>
      <w:r>
        <w:rPr>
          <w:rFonts w:hint="eastAsia"/>
          <w:spacing w:val="-1"/>
          <w:sz w:val="24"/>
          <w:szCs w:val="24"/>
          <w:highlight w:val="none"/>
          <w:lang w:eastAsia="zh-CN"/>
        </w:rPr>
        <w:t>具有相应的营业执照。</w:t>
      </w:r>
    </w:p>
    <w:p>
      <w:pPr>
        <w:pStyle w:val="6"/>
        <w:spacing w:line="218" w:lineRule="auto"/>
        <w:ind w:left="7"/>
        <w:rPr>
          <w:rFonts w:hint="eastAsia"/>
          <w:spacing w:val="-1"/>
          <w:sz w:val="24"/>
          <w:szCs w:val="24"/>
          <w:highlight w:val="none"/>
        </w:rPr>
      </w:pPr>
      <w:r>
        <w:rPr>
          <w:rFonts w:hint="eastAsia"/>
          <w:spacing w:val="-1"/>
          <w:sz w:val="24"/>
          <w:szCs w:val="24"/>
          <w:highlight w:val="none"/>
          <w:lang w:eastAsia="zh-CN"/>
        </w:rPr>
        <w:t>（</w:t>
      </w:r>
      <w:r>
        <w:rPr>
          <w:rFonts w:hint="eastAsia"/>
          <w:spacing w:val="-1"/>
          <w:sz w:val="24"/>
          <w:szCs w:val="24"/>
          <w:highlight w:val="none"/>
          <w:lang w:val="en-US" w:eastAsia="zh-CN"/>
        </w:rPr>
        <w:t>2</w:t>
      </w:r>
      <w:r>
        <w:rPr>
          <w:rFonts w:hint="eastAsia"/>
          <w:spacing w:val="-1"/>
          <w:sz w:val="24"/>
          <w:szCs w:val="24"/>
          <w:highlight w:val="none"/>
          <w:lang w:eastAsia="zh-CN"/>
        </w:rPr>
        <w:t>）法定代表人投标需提供法定代表人证明书及法定代表人身份证（复印件），需提供公司近三个月</w:t>
      </w:r>
      <w:r>
        <w:rPr>
          <w:rFonts w:hint="eastAsia"/>
          <w:spacing w:val="-1"/>
          <w:sz w:val="24"/>
          <w:szCs w:val="24"/>
          <w:highlight w:val="none"/>
          <w:lang w:val="en-US" w:eastAsia="zh-CN"/>
        </w:rPr>
        <w:t>法定代表人</w:t>
      </w:r>
      <w:r>
        <w:rPr>
          <w:rFonts w:hint="eastAsia"/>
          <w:spacing w:val="-1"/>
          <w:sz w:val="24"/>
          <w:szCs w:val="24"/>
          <w:highlight w:val="none"/>
          <w:lang w:eastAsia="zh-CN"/>
        </w:rPr>
        <w:t>社保证明（缴费凭证及个人明细），委托代理人投标需提供法定代表人授权委托书及委托代理人身份证（复印件）；需提供公司近三个月</w:t>
      </w:r>
      <w:r>
        <w:rPr>
          <w:rFonts w:hint="eastAsia"/>
          <w:spacing w:val="-1"/>
          <w:sz w:val="24"/>
          <w:szCs w:val="24"/>
          <w:highlight w:val="none"/>
          <w:lang w:val="en-US" w:eastAsia="zh-CN"/>
        </w:rPr>
        <w:t>委托代理人</w:t>
      </w:r>
      <w:r>
        <w:rPr>
          <w:rFonts w:hint="eastAsia"/>
          <w:spacing w:val="-1"/>
          <w:sz w:val="24"/>
          <w:szCs w:val="24"/>
          <w:highlight w:val="none"/>
          <w:lang w:eastAsia="zh-CN"/>
        </w:rPr>
        <w:t>社保证明（缴费凭证及个人明细）。</w:t>
      </w:r>
      <w:r>
        <w:rPr>
          <w:rFonts w:hint="eastAsia"/>
          <w:spacing w:val="-1"/>
          <w:sz w:val="24"/>
          <w:szCs w:val="24"/>
          <w:highlight w:val="none"/>
          <w:lang w:eastAsia="zh-CN"/>
        </w:rPr>
        <w:br w:type="textWrapping"/>
      </w:r>
      <w:r>
        <w:rPr>
          <w:rFonts w:hint="eastAsia"/>
          <w:spacing w:val="-1"/>
          <w:sz w:val="24"/>
          <w:szCs w:val="24"/>
          <w:highlight w:val="none"/>
          <w:lang w:val="en-US" w:eastAsia="zh-CN"/>
        </w:rPr>
        <w:t xml:space="preserve">    </w:t>
      </w:r>
      <w:r>
        <w:rPr>
          <w:rFonts w:hint="eastAsia"/>
          <w:spacing w:val="-1"/>
          <w:sz w:val="24"/>
          <w:szCs w:val="24"/>
          <w:highlight w:val="none"/>
          <w:lang w:eastAsia="zh-CN"/>
        </w:rPr>
        <w:t>（</w:t>
      </w:r>
      <w:r>
        <w:rPr>
          <w:rFonts w:hint="eastAsia"/>
          <w:spacing w:val="-1"/>
          <w:sz w:val="24"/>
          <w:szCs w:val="24"/>
          <w:highlight w:val="none"/>
          <w:lang w:val="en-US" w:eastAsia="zh-CN"/>
        </w:rPr>
        <w:t>3</w:t>
      </w:r>
      <w:r>
        <w:rPr>
          <w:rFonts w:hint="eastAsia"/>
          <w:spacing w:val="-1"/>
          <w:sz w:val="24"/>
          <w:szCs w:val="24"/>
          <w:highlight w:val="none"/>
          <w:lang w:eastAsia="zh-CN"/>
        </w:rPr>
        <w:t>）具有良好的商业信誉和健全的财务会计制度（需提供会计事务所出具202</w:t>
      </w:r>
      <w:r>
        <w:rPr>
          <w:rFonts w:hint="eastAsia"/>
          <w:spacing w:val="-1"/>
          <w:sz w:val="24"/>
          <w:szCs w:val="24"/>
          <w:highlight w:val="none"/>
          <w:lang w:val="en-US" w:eastAsia="zh-CN"/>
        </w:rPr>
        <w:t>2</w:t>
      </w:r>
      <w:r>
        <w:rPr>
          <w:rFonts w:hint="eastAsia"/>
          <w:spacing w:val="-1"/>
          <w:sz w:val="24"/>
          <w:szCs w:val="24"/>
          <w:highlight w:val="none"/>
          <w:lang w:eastAsia="zh-CN"/>
        </w:rPr>
        <w:t>年度财务审计报告，202</w:t>
      </w:r>
      <w:r>
        <w:rPr>
          <w:rFonts w:hint="eastAsia"/>
          <w:spacing w:val="-1"/>
          <w:sz w:val="24"/>
          <w:szCs w:val="24"/>
          <w:highlight w:val="none"/>
          <w:lang w:val="en-US" w:eastAsia="zh-CN"/>
        </w:rPr>
        <w:t>3</w:t>
      </w:r>
      <w:r>
        <w:rPr>
          <w:rFonts w:hint="eastAsia"/>
          <w:spacing w:val="-1"/>
          <w:sz w:val="24"/>
          <w:szCs w:val="24"/>
          <w:highlight w:val="none"/>
          <w:lang w:eastAsia="zh-CN"/>
        </w:rPr>
        <w:t>年</w:t>
      </w:r>
      <w:r>
        <w:rPr>
          <w:rFonts w:hint="eastAsia"/>
          <w:spacing w:val="-1"/>
          <w:sz w:val="24"/>
          <w:szCs w:val="24"/>
          <w:highlight w:val="none"/>
          <w:lang w:val="en-US" w:eastAsia="zh-CN"/>
        </w:rPr>
        <w:t>新</w:t>
      </w:r>
      <w:r>
        <w:rPr>
          <w:rFonts w:hint="eastAsia"/>
          <w:spacing w:val="-1"/>
          <w:sz w:val="24"/>
          <w:szCs w:val="24"/>
          <w:highlight w:val="none"/>
          <w:lang w:eastAsia="zh-CN"/>
        </w:rPr>
        <w:t>成立的公司可不提供财务审计报告）。</w:t>
      </w:r>
      <w:r>
        <w:rPr>
          <w:rFonts w:hint="eastAsia"/>
          <w:spacing w:val="-1"/>
          <w:sz w:val="24"/>
          <w:szCs w:val="24"/>
          <w:highlight w:val="none"/>
          <w:lang w:eastAsia="zh-CN"/>
        </w:rPr>
        <w:br w:type="textWrapping"/>
      </w:r>
      <w:r>
        <w:rPr>
          <w:rFonts w:hint="eastAsia"/>
          <w:spacing w:val="-1"/>
          <w:sz w:val="24"/>
          <w:szCs w:val="24"/>
          <w:highlight w:val="none"/>
          <w:lang w:val="en-US" w:eastAsia="zh-CN"/>
        </w:rPr>
        <w:t xml:space="preserve">    </w:t>
      </w:r>
      <w:r>
        <w:rPr>
          <w:rFonts w:hint="eastAsia"/>
          <w:spacing w:val="-1"/>
          <w:sz w:val="24"/>
          <w:szCs w:val="24"/>
          <w:highlight w:val="none"/>
          <w:lang w:eastAsia="zh-CN"/>
        </w:rPr>
        <w:t>（</w:t>
      </w:r>
      <w:r>
        <w:rPr>
          <w:rFonts w:hint="eastAsia"/>
          <w:spacing w:val="-1"/>
          <w:sz w:val="24"/>
          <w:szCs w:val="24"/>
          <w:highlight w:val="none"/>
          <w:lang w:val="en-US" w:eastAsia="zh-CN"/>
        </w:rPr>
        <w:t>4</w:t>
      </w:r>
      <w:r>
        <w:rPr>
          <w:rFonts w:hint="eastAsia"/>
          <w:spacing w:val="-1"/>
          <w:sz w:val="24"/>
          <w:szCs w:val="24"/>
          <w:highlight w:val="none"/>
          <w:lang w:eastAsia="zh-CN"/>
        </w:rPr>
        <w:t>）提供税务机关出具近三个月的完税证明（</w:t>
      </w:r>
      <w:r>
        <w:rPr>
          <w:rFonts w:hint="eastAsia"/>
          <w:spacing w:val="-1"/>
          <w:sz w:val="24"/>
          <w:szCs w:val="24"/>
          <w:highlight w:val="none"/>
          <w:lang w:val="en-US" w:eastAsia="zh-CN"/>
        </w:rPr>
        <w:t>2023年新</w:t>
      </w:r>
      <w:r>
        <w:rPr>
          <w:rFonts w:hint="eastAsia"/>
          <w:spacing w:val="-1"/>
          <w:sz w:val="24"/>
          <w:szCs w:val="24"/>
          <w:highlight w:val="none"/>
          <w:lang w:eastAsia="zh-CN"/>
        </w:rPr>
        <w:t>成立的公司按实</w:t>
      </w:r>
      <w:r>
        <w:rPr>
          <w:rFonts w:hint="eastAsia"/>
          <w:spacing w:val="-1"/>
          <w:sz w:val="24"/>
          <w:szCs w:val="24"/>
          <w:highlight w:val="none"/>
          <w:lang w:val="en-US" w:eastAsia="zh-CN"/>
        </w:rPr>
        <w:t>际发生提供）。</w:t>
      </w:r>
    </w:p>
    <w:p>
      <w:pPr>
        <w:pStyle w:val="6"/>
        <w:spacing w:line="218" w:lineRule="auto"/>
        <w:ind w:left="7"/>
        <w:rPr>
          <w:rFonts w:hint="eastAsia"/>
          <w:spacing w:val="-1"/>
          <w:sz w:val="24"/>
          <w:szCs w:val="24"/>
          <w:highlight w:val="none"/>
        </w:rPr>
      </w:pPr>
      <w:r>
        <w:rPr>
          <w:rFonts w:hint="eastAsia"/>
          <w:spacing w:val="-1"/>
          <w:sz w:val="24"/>
          <w:szCs w:val="24"/>
          <w:highlight w:val="none"/>
        </w:rPr>
        <w:t>（</w:t>
      </w:r>
      <w:r>
        <w:rPr>
          <w:rFonts w:hint="eastAsia"/>
          <w:spacing w:val="-1"/>
          <w:sz w:val="24"/>
          <w:szCs w:val="24"/>
          <w:highlight w:val="none"/>
          <w:lang w:val="en-US" w:eastAsia="zh-CN"/>
        </w:rPr>
        <w:t>5</w:t>
      </w:r>
      <w:r>
        <w:rPr>
          <w:rFonts w:hint="eastAsia"/>
          <w:spacing w:val="-1"/>
          <w:sz w:val="24"/>
          <w:szCs w:val="24"/>
          <w:highlight w:val="none"/>
        </w:rPr>
        <w:t>）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w:t>
      </w:r>
    </w:p>
    <w:p>
      <w:pPr>
        <w:pStyle w:val="6"/>
        <w:spacing w:line="218" w:lineRule="auto"/>
        <w:ind w:left="7"/>
        <w:rPr>
          <w:rFonts w:hint="eastAsia"/>
          <w:spacing w:val="-1"/>
          <w:sz w:val="24"/>
          <w:szCs w:val="24"/>
          <w:highlight w:val="none"/>
        </w:rPr>
      </w:pPr>
      <w:r>
        <w:rPr>
          <w:rFonts w:hint="eastAsia"/>
          <w:spacing w:val="-1"/>
          <w:sz w:val="24"/>
          <w:szCs w:val="24"/>
          <w:highlight w:val="none"/>
        </w:rPr>
        <w:t>（</w:t>
      </w:r>
      <w:r>
        <w:rPr>
          <w:rFonts w:hint="eastAsia"/>
          <w:spacing w:val="-1"/>
          <w:sz w:val="24"/>
          <w:szCs w:val="24"/>
          <w:highlight w:val="none"/>
          <w:lang w:val="en-US" w:eastAsia="zh-CN"/>
        </w:rPr>
        <w:t>6</w:t>
      </w:r>
      <w:r>
        <w:rPr>
          <w:rFonts w:hint="eastAsia"/>
          <w:spacing w:val="-1"/>
          <w:sz w:val="24"/>
          <w:szCs w:val="24"/>
          <w:highlight w:val="none"/>
        </w:rPr>
        <w:t>）企业负责人为同一人或者存在直接控股、管理关系的不同投标人，不得参加同一合同项下的政府采购活动。否则，皆取消投标资格。</w:t>
      </w:r>
    </w:p>
    <w:p>
      <w:pPr>
        <w:pStyle w:val="6"/>
        <w:spacing w:line="218" w:lineRule="auto"/>
        <w:ind w:left="7"/>
        <w:rPr>
          <w:rFonts w:hint="eastAsia"/>
          <w:spacing w:val="-1"/>
          <w:sz w:val="24"/>
          <w:szCs w:val="24"/>
          <w:highlight w:val="none"/>
        </w:rPr>
      </w:pPr>
      <w:r>
        <w:rPr>
          <w:rFonts w:hint="eastAsia"/>
          <w:spacing w:val="-1"/>
          <w:sz w:val="24"/>
          <w:szCs w:val="24"/>
          <w:highlight w:val="none"/>
        </w:rPr>
        <w:t>（</w:t>
      </w:r>
      <w:r>
        <w:rPr>
          <w:rFonts w:hint="eastAsia"/>
          <w:spacing w:val="-1"/>
          <w:sz w:val="24"/>
          <w:szCs w:val="24"/>
          <w:highlight w:val="none"/>
          <w:lang w:val="en-US" w:eastAsia="zh-CN"/>
        </w:rPr>
        <w:t>7</w:t>
      </w:r>
      <w:r>
        <w:rPr>
          <w:rFonts w:hint="eastAsia"/>
          <w:spacing w:val="-1"/>
          <w:sz w:val="24"/>
          <w:szCs w:val="24"/>
          <w:highlight w:val="none"/>
        </w:rPr>
        <w:t>）1．企业资质要求：【公路工程·公路工程三级】（含）以上2.项目负责人资质要求：【注册二级建造师·公路工程】（含）以上3.投标其他条件：3.1 具备公路工程相关专业工程师及以上技术职称；3.2 具有公路工程专业二级注册建造师证书（新疆维吾尔自治区区外企业须具有公路工程专业一级注册建造师证书），注册单位必须与投标人名称一致；3.3持有有效的交通运输主管部门颁发的安全生产考核合格证书（B类）；3.4持有效安全生产许可证；3.5并在人员、设备、资金等方面具有承担本工程的能力；</w:t>
      </w:r>
    </w:p>
    <w:p>
      <w:pPr>
        <w:rPr>
          <w:rFonts w:hint="eastAsia" w:eastAsia="宋体"/>
          <w:lang w:val="en-US" w:eastAsia="zh-CN"/>
        </w:rPr>
      </w:pPr>
      <w:r>
        <w:rPr>
          <w:rFonts w:hint="eastAsia" w:ascii="宋体" w:hAnsi="宋体" w:eastAsia="宋体" w:cs="宋体"/>
          <w:spacing w:val="-2"/>
          <w:position w:val="17"/>
          <w:sz w:val="24"/>
          <w:szCs w:val="24"/>
          <w:highlight w:val="none"/>
          <w:lang w:eastAsia="zh-CN"/>
        </w:rPr>
        <w:t>（</w:t>
      </w:r>
      <w:r>
        <w:rPr>
          <w:rFonts w:hint="eastAsia" w:ascii="宋体" w:hAnsi="宋体" w:eastAsia="宋体" w:cs="宋体"/>
          <w:spacing w:val="-2"/>
          <w:position w:val="17"/>
          <w:sz w:val="24"/>
          <w:szCs w:val="24"/>
          <w:highlight w:val="none"/>
          <w:lang w:val="en-US" w:eastAsia="zh-CN"/>
        </w:rPr>
        <w:t>8</w:t>
      </w:r>
      <w:r>
        <w:rPr>
          <w:rFonts w:hint="eastAsia" w:ascii="宋体" w:hAnsi="宋体" w:eastAsia="宋体" w:cs="宋体"/>
          <w:spacing w:val="-2"/>
          <w:position w:val="17"/>
          <w:sz w:val="24"/>
          <w:szCs w:val="24"/>
          <w:highlight w:val="none"/>
          <w:lang w:eastAsia="zh-CN"/>
        </w:rPr>
        <w:t>）</w:t>
      </w:r>
      <w:r>
        <w:rPr>
          <w:rFonts w:hint="eastAsia" w:ascii="宋体" w:hAnsi="宋体" w:eastAsia="宋体" w:cs="宋体"/>
          <w:spacing w:val="-2"/>
          <w:position w:val="17"/>
          <w:sz w:val="24"/>
          <w:szCs w:val="24"/>
          <w:highlight w:val="none"/>
        </w:rPr>
        <w:t>本项目不接受联合体投标。</w:t>
      </w:r>
    </w:p>
    <w:p>
      <w:pPr>
        <w:pStyle w:val="6"/>
        <w:spacing w:line="218" w:lineRule="auto"/>
        <w:ind w:left="7"/>
        <w:rPr>
          <w:sz w:val="24"/>
          <w:szCs w:val="24"/>
          <w:highlight w:val="none"/>
        </w:rPr>
      </w:pPr>
      <w:r>
        <w:rPr>
          <w:spacing w:val="-1"/>
          <w:sz w:val="24"/>
          <w:szCs w:val="24"/>
          <w:highlight w:val="none"/>
        </w:rPr>
        <w:t>三、获取采购文件</w:t>
      </w:r>
    </w:p>
    <w:p>
      <w:pPr>
        <w:pStyle w:val="6"/>
        <w:spacing w:before="183" w:line="219" w:lineRule="auto"/>
        <w:ind w:left="6"/>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时间：2023 年</w:t>
      </w:r>
      <w:r>
        <w:rPr>
          <w:rFonts w:hint="eastAsia" w:cs="宋体"/>
          <w:spacing w:val="-1"/>
          <w:sz w:val="24"/>
          <w:szCs w:val="24"/>
          <w:highlight w:val="none"/>
          <w:lang w:val="en-US" w:eastAsia="zh-CN"/>
        </w:rPr>
        <w:t>05</w:t>
      </w:r>
      <w:r>
        <w:rPr>
          <w:rFonts w:hint="eastAsia" w:ascii="宋体" w:hAnsi="宋体" w:eastAsia="宋体" w:cs="宋体"/>
          <w:spacing w:val="-1"/>
          <w:sz w:val="24"/>
          <w:szCs w:val="24"/>
          <w:highlight w:val="none"/>
          <w:lang w:eastAsia="zh-CN"/>
        </w:rPr>
        <w:t>月</w:t>
      </w:r>
      <w:r>
        <w:rPr>
          <w:rFonts w:hint="eastAsia" w:cs="宋体"/>
          <w:spacing w:val="-1"/>
          <w:sz w:val="24"/>
          <w:szCs w:val="24"/>
          <w:highlight w:val="none"/>
          <w:lang w:val="en-US" w:eastAsia="zh-CN"/>
        </w:rPr>
        <w:t>19</w:t>
      </w:r>
      <w:r>
        <w:rPr>
          <w:rFonts w:hint="eastAsia" w:ascii="宋体" w:hAnsi="宋体" w:eastAsia="宋体" w:cs="宋体"/>
          <w:spacing w:val="-1"/>
          <w:sz w:val="24"/>
          <w:szCs w:val="24"/>
          <w:highlight w:val="none"/>
          <w:lang w:eastAsia="zh-CN"/>
        </w:rPr>
        <w:t xml:space="preserve">日至 2023 年 </w:t>
      </w:r>
      <w:r>
        <w:rPr>
          <w:rFonts w:hint="eastAsia" w:cs="宋体"/>
          <w:spacing w:val="-1"/>
          <w:sz w:val="24"/>
          <w:szCs w:val="24"/>
          <w:highlight w:val="none"/>
          <w:lang w:val="en-US" w:eastAsia="zh-CN"/>
        </w:rPr>
        <w:t>05</w:t>
      </w:r>
      <w:r>
        <w:rPr>
          <w:rFonts w:hint="eastAsia" w:ascii="宋体" w:hAnsi="宋体" w:eastAsia="宋体" w:cs="宋体"/>
          <w:spacing w:val="-1"/>
          <w:sz w:val="24"/>
          <w:szCs w:val="24"/>
          <w:highlight w:val="none"/>
          <w:lang w:eastAsia="zh-CN"/>
        </w:rPr>
        <w:t>月</w:t>
      </w:r>
      <w:r>
        <w:rPr>
          <w:rFonts w:hint="eastAsia" w:cs="宋体"/>
          <w:spacing w:val="-1"/>
          <w:sz w:val="24"/>
          <w:szCs w:val="24"/>
          <w:highlight w:val="none"/>
          <w:lang w:val="en-US" w:eastAsia="zh-CN"/>
        </w:rPr>
        <w:t>26</w:t>
      </w:r>
      <w:r>
        <w:rPr>
          <w:rFonts w:hint="eastAsia" w:ascii="宋体" w:hAnsi="宋体" w:eastAsia="宋体" w:cs="宋体"/>
          <w:spacing w:val="-1"/>
          <w:sz w:val="24"/>
          <w:szCs w:val="24"/>
          <w:highlight w:val="none"/>
          <w:lang w:eastAsia="zh-CN"/>
        </w:rPr>
        <w:t xml:space="preserve">日，每天上午 10:30 至 </w:t>
      </w:r>
    </w:p>
    <w:p>
      <w:pPr>
        <w:pStyle w:val="6"/>
        <w:spacing w:before="183" w:line="219" w:lineRule="auto"/>
        <w:ind w:left="6" w:firstLine="714" w:firstLineChars="300"/>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13:30，下午 15:30至 18:30（北京时间，法定节假日除外）。</w:t>
      </w:r>
    </w:p>
    <w:p>
      <w:pPr>
        <w:pStyle w:val="6"/>
        <w:spacing w:before="183" w:line="219" w:lineRule="auto"/>
        <w:ind w:left="6"/>
        <w:rPr>
          <w:sz w:val="24"/>
          <w:szCs w:val="24"/>
          <w:highlight w:val="none"/>
        </w:rPr>
      </w:pPr>
      <w:r>
        <w:rPr>
          <w:rFonts w:hint="eastAsia" w:ascii="宋体" w:hAnsi="宋体" w:eastAsia="宋体" w:cs="宋体"/>
          <w:spacing w:val="-1"/>
          <w:sz w:val="24"/>
          <w:szCs w:val="24"/>
          <w:highlight w:val="none"/>
          <w:lang w:eastAsia="zh-CN"/>
        </w:rPr>
        <w:t>地点：政采云平台（</w:t>
      </w:r>
      <w:r>
        <w:rPr>
          <w:rFonts w:hint="eastAsia" w:ascii="宋体" w:hAnsi="宋体" w:eastAsia="宋体" w:cs="宋体"/>
          <w:spacing w:val="-1"/>
          <w:sz w:val="24"/>
          <w:szCs w:val="24"/>
          <w:highlight w:val="none"/>
          <w:lang w:eastAsia="zh-CN"/>
        </w:rPr>
        <w:fldChar w:fldCharType="begin"/>
      </w:r>
      <w:r>
        <w:rPr>
          <w:rFonts w:hint="eastAsia" w:ascii="宋体" w:hAnsi="宋体" w:eastAsia="宋体" w:cs="宋体"/>
          <w:spacing w:val="-1"/>
          <w:sz w:val="24"/>
          <w:szCs w:val="24"/>
          <w:highlight w:val="none"/>
          <w:lang w:eastAsia="zh-CN"/>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宋体" w:hAnsi="宋体" w:eastAsia="宋体" w:cs="宋体"/>
          <w:spacing w:val="-1"/>
          <w:sz w:val="24"/>
          <w:szCs w:val="24"/>
          <w:highlight w:val="none"/>
          <w:lang w:eastAsia="zh-CN"/>
        </w:rPr>
        <w:fldChar w:fldCharType="separate"/>
      </w:r>
      <w:r>
        <w:rPr>
          <w:rFonts w:hint="eastAsia" w:ascii="宋体" w:hAnsi="宋体" w:eastAsia="宋体" w:cs="宋体"/>
          <w:spacing w:val="-1"/>
          <w:sz w:val="24"/>
          <w:szCs w:val="24"/>
          <w:highlight w:val="none"/>
          <w:lang w:eastAsia="zh-CN"/>
        </w:rPr>
        <w:t>http://www.xjzfcg.gov.cn/）线上获取,点击获取采购文件。</w:t>
      </w:r>
      <w:r>
        <w:rPr>
          <w:rFonts w:hint="eastAsia" w:ascii="宋体" w:hAnsi="宋体" w:eastAsia="宋体" w:cs="宋体"/>
          <w:spacing w:val="-1"/>
          <w:sz w:val="24"/>
          <w:szCs w:val="24"/>
          <w:highlight w:val="none"/>
          <w:lang w:eastAsia="zh-CN"/>
        </w:rPr>
        <w:fldChar w:fldCharType="end"/>
      </w:r>
    </w:p>
    <w:p>
      <w:pPr>
        <w:pStyle w:val="6"/>
        <w:spacing w:before="190" w:line="218" w:lineRule="auto"/>
        <w:ind w:left="9"/>
        <w:rPr>
          <w:sz w:val="24"/>
          <w:szCs w:val="24"/>
          <w:highlight w:val="none"/>
        </w:rPr>
      </w:pPr>
      <w:r>
        <w:rPr>
          <w:spacing w:val="-2"/>
          <w:sz w:val="24"/>
          <w:szCs w:val="24"/>
          <w:highlight w:val="none"/>
        </w:rPr>
        <w:t>文件售价：0</w:t>
      </w:r>
      <w:r>
        <w:rPr>
          <w:spacing w:val="-48"/>
          <w:sz w:val="24"/>
          <w:szCs w:val="24"/>
          <w:highlight w:val="none"/>
        </w:rPr>
        <w:t xml:space="preserve"> </w:t>
      </w:r>
      <w:r>
        <w:rPr>
          <w:spacing w:val="-2"/>
          <w:sz w:val="24"/>
          <w:szCs w:val="24"/>
          <w:highlight w:val="none"/>
        </w:rPr>
        <w:t>元</w:t>
      </w:r>
    </w:p>
    <w:p>
      <w:pPr>
        <w:pStyle w:val="6"/>
        <w:spacing w:before="186" w:line="219" w:lineRule="auto"/>
        <w:ind w:left="30"/>
        <w:rPr>
          <w:sz w:val="24"/>
          <w:szCs w:val="24"/>
          <w:highlight w:val="none"/>
        </w:rPr>
      </w:pPr>
      <w:r>
        <w:rPr>
          <w:spacing w:val="-4"/>
          <w:sz w:val="24"/>
          <w:szCs w:val="24"/>
          <w:highlight w:val="none"/>
        </w:rPr>
        <w:t>四、响应文件提交</w:t>
      </w:r>
    </w:p>
    <w:p>
      <w:pPr>
        <w:pStyle w:val="6"/>
        <w:spacing w:before="183" w:line="219" w:lineRule="auto"/>
        <w:ind w:left="6"/>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截止时间：2023 年</w:t>
      </w:r>
      <w:bookmarkStart w:id="116" w:name="_GoBack"/>
      <w:bookmarkEnd w:id="116"/>
      <w:r>
        <w:rPr>
          <w:rFonts w:hint="eastAsia" w:ascii="宋体" w:hAnsi="宋体" w:eastAsia="宋体" w:cs="宋体"/>
          <w:spacing w:val="-1"/>
          <w:sz w:val="24"/>
          <w:szCs w:val="24"/>
          <w:highlight w:val="none"/>
          <w:lang w:eastAsia="zh-CN"/>
        </w:rPr>
        <w:t xml:space="preserve"> 0</w:t>
      </w:r>
      <w:r>
        <w:rPr>
          <w:rFonts w:hint="eastAsia" w:cs="宋体"/>
          <w:spacing w:val="-1"/>
          <w:sz w:val="24"/>
          <w:szCs w:val="24"/>
          <w:highlight w:val="none"/>
          <w:lang w:val="en-US" w:eastAsia="zh-CN"/>
        </w:rPr>
        <w:t>5</w:t>
      </w:r>
      <w:r>
        <w:rPr>
          <w:rFonts w:hint="eastAsia" w:cs="宋体"/>
          <w:spacing w:val="-1"/>
          <w:sz w:val="24"/>
          <w:szCs w:val="24"/>
          <w:highlight w:val="none"/>
          <w:lang w:eastAsia="zh-CN"/>
        </w:rPr>
        <w:t>月</w:t>
      </w:r>
      <w:r>
        <w:rPr>
          <w:rFonts w:hint="eastAsia" w:cs="宋体"/>
          <w:spacing w:val="-1"/>
          <w:sz w:val="24"/>
          <w:szCs w:val="24"/>
          <w:highlight w:val="none"/>
          <w:lang w:val="en-US" w:eastAsia="zh-CN"/>
        </w:rPr>
        <w:t>29日</w:t>
      </w:r>
      <w:r>
        <w:rPr>
          <w:rFonts w:hint="eastAsia" w:ascii="宋体" w:hAnsi="宋体" w:eastAsia="宋体" w:cs="宋体"/>
          <w:spacing w:val="-1"/>
          <w:sz w:val="24"/>
          <w:szCs w:val="24"/>
          <w:highlight w:val="none"/>
          <w:lang w:eastAsia="zh-CN"/>
        </w:rPr>
        <w:t xml:space="preserve"> </w:t>
      </w:r>
      <w:r>
        <w:rPr>
          <w:rFonts w:hint="eastAsia" w:cs="宋体"/>
          <w:spacing w:val="-1"/>
          <w:sz w:val="24"/>
          <w:szCs w:val="24"/>
          <w:highlight w:val="none"/>
          <w:lang w:val="en-US" w:eastAsia="zh-CN"/>
        </w:rPr>
        <w:t>16:00:00</w:t>
      </w:r>
      <w:r>
        <w:rPr>
          <w:rFonts w:hint="eastAsia" w:ascii="宋体" w:hAnsi="宋体" w:eastAsia="宋体" w:cs="宋体"/>
          <w:spacing w:val="-1"/>
          <w:sz w:val="24"/>
          <w:szCs w:val="24"/>
          <w:highlight w:val="none"/>
          <w:lang w:eastAsia="zh-CN"/>
        </w:rPr>
        <w:t>（北京时间）响应地点：通过“政府采购云平台（www.zcygov.cn）”实行在线投标响应。（如有变动另行通知）</w:t>
      </w:r>
    </w:p>
    <w:p>
      <w:pPr>
        <w:pStyle w:val="6"/>
        <w:spacing w:before="182" w:line="219" w:lineRule="auto"/>
        <w:ind w:left="11"/>
        <w:rPr>
          <w:sz w:val="24"/>
          <w:szCs w:val="24"/>
          <w:highlight w:val="none"/>
        </w:rPr>
      </w:pPr>
      <w:r>
        <w:rPr>
          <w:spacing w:val="-1"/>
          <w:sz w:val="24"/>
          <w:szCs w:val="24"/>
          <w:highlight w:val="none"/>
        </w:rPr>
        <w:t>五、响应文件开启</w:t>
      </w:r>
    </w:p>
    <w:p>
      <w:pPr>
        <w:pStyle w:val="6"/>
        <w:spacing w:before="183" w:line="219" w:lineRule="auto"/>
        <w:ind w:left="8"/>
        <w:rPr>
          <w:sz w:val="24"/>
          <w:szCs w:val="24"/>
          <w:highlight w:val="none"/>
        </w:rPr>
      </w:pPr>
      <w:r>
        <w:rPr>
          <w:spacing w:val="-1"/>
          <w:sz w:val="24"/>
          <w:szCs w:val="24"/>
          <w:highlight w:val="none"/>
        </w:rPr>
        <w:t>开启时间：</w:t>
      </w:r>
      <w:r>
        <w:rPr>
          <w:rFonts w:hint="eastAsia"/>
          <w:spacing w:val="-1"/>
          <w:sz w:val="24"/>
          <w:szCs w:val="24"/>
          <w:highlight w:val="none"/>
          <w:lang w:eastAsia="zh-CN"/>
        </w:rPr>
        <w:t>2023 年 05月29日  16:00:00</w:t>
      </w:r>
      <w:r>
        <w:rPr>
          <w:spacing w:val="-1"/>
          <w:sz w:val="24"/>
          <w:szCs w:val="24"/>
          <w:highlight w:val="none"/>
        </w:rPr>
        <w:t>（北京时</w:t>
      </w:r>
      <w:r>
        <w:rPr>
          <w:spacing w:val="-2"/>
          <w:sz w:val="24"/>
          <w:szCs w:val="24"/>
          <w:highlight w:val="none"/>
        </w:rPr>
        <w:t>间）</w:t>
      </w:r>
    </w:p>
    <w:p>
      <w:pPr>
        <w:pStyle w:val="6"/>
        <w:spacing w:before="184" w:line="219" w:lineRule="auto"/>
        <w:ind w:left="7"/>
        <w:rPr>
          <w:sz w:val="24"/>
          <w:szCs w:val="24"/>
          <w:highlight w:val="none"/>
        </w:rPr>
      </w:pPr>
      <w:r>
        <w:rPr>
          <w:spacing w:val="-1"/>
          <w:sz w:val="24"/>
          <w:szCs w:val="24"/>
          <w:highlight w:val="none"/>
        </w:rPr>
        <w:t>地点：远程不见面开标大厅</w:t>
      </w:r>
    </w:p>
    <w:p>
      <w:pPr>
        <w:pStyle w:val="6"/>
        <w:spacing w:before="182" w:line="218" w:lineRule="auto"/>
        <w:ind w:left="9"/>
        <w:rPr>
          <w:sz w:val="24"/>
          <w:szCs w:val="24"/>
          <w:highlight w:val="none"/>
        </w:rPr>
      </w:pPr>
      <w:r>
        <w:rPr>
          <w:spacing w:val="-2"/>
          <w:sz w:val="24"/>
          <w:szCs w:val="24"/>
          <w:highlight w:val="none"/>
        </w:rPr>
        <w:t>六、公告期限</w:t>
      </w:r>
    </w:p>
    <w:p>
      <w:pPr>
        <w:pStyle w:val="6"/>
        <w:spacing w:before="185" w:line="218" w:lineRule="auto"/>
        <w:ind w:left="406"/>
        <w:rPr>
          <w:sz w:val="24"/>
          <w:szCs w:val="24"/>
          <w:highlight w:val="none"/>
        </w:rPr>
      </w:pPr>
      <w:r>
        <w:rPr>
          <w:spacing w:val="-5"/>
          <w:sz w:val="24"/>
          <w:szCs w:val="24"/>
          <w:highlight w:val="none"/>
        </w:rPr>
        <w:t>自本公告发布之日起</w:t>
      </w:r>
      <w:r>
        <w:rPr>
          <w:spacing w:val="-45"/>
          <w:sz w:val="24"/>
          <w:szCs w:val="24"/>
          <w:highlight w:val="none"/>
        </w:rPr>
        <w:t xml:space="preserve"> </w:t>
      </w:r>
      <w:r>
        <w:rPr>
          <w:spacing w:val="-5"/>
          <w:sz w:val="24"/>
          <w:szCs w:val="24"/>
          <w:highlight w:val="none"/>
        </w:rPr>
        <w:t>5</w:t>
      </w:r>
      <w:r>
        <w:rPr>
          <w:spacing w:val="-50"/>
          <w:sz w:val="24"/>
          <w:szCs w:val="24"/>
          <w:highlight w:val="none"/>
        </w:rPr>
        <w:t xml:space="preserve"> </w:t>
      </w:r>
      <w:r>
        <w:rPr>
          <w:spacing w:val="-5"/>
          <w:sz w:val="24"/>
          <w:szCs w:val="24"/>
          <w:highlight w:val="none"/>
        </w:rPr>
        <w:t>个工作日。</w:t>
      </w:r>
    </w:p>
    <w:p>
      <w:pPr>
        <w:pStyle w:val="6"/>
        <w:spacing w:before="185" w:line="220" w:lineRule="auto"/>
        <w:ind w:left="6"/>
        <w:rPr>
          <w:sz w:val="24"/>
          <w:szCs w:val="24"/>
          <w:highlight w:val="none"/>
        </w:rPr>
      </w:pPr>
      <w:r>
        <w:rPr>
          <w:spacing w:val="-1"/>
          <w:sz w:val="24"/>
          <w:szCs w:val="24"/>
          <w:highlight w:val="none"/>
        </w:rPr>
        <w:t>七、其他补充事宜</w:t>
      </w:r>
    </w:p>
    <w:p>
      <w:pPr>
        <w:spacing w:line="263" w:lineRule="auto"/>
        <w:rPr>
          <w:rFonts w:ascii="Arial"/>
          <w:sz w:val="21"/>
          <w:highlight w:val="none"/>
        </w:rPr>
      </w:pPr>
    </w:p>
    <w:p>
      <w:pPr>
        <w:pStyle w:val="6"/>
        <w:spacing w:before="78" w:line="224" w:lineRule="auto"/>
        <w:ind w:left="6"/>
        <w:outlineLvl w:val="0"/>
        <w:rPr>
          <w:sz w:val="24"/>
          <w:szCs w:val="24"/>
          <w:highlight w:val="none"/>
        </w:rPr>
      </w:pPr>
      <w:r>
        <w:rPr>
          <w:sz w:val="24"/>
          <w:szCs w:val="24"/>
          <w:highlight w:val="none"/>
        </w:rPr>
        <w:t>/</w:t>
      </w:r>
    </w:p>
    <w:p>
      <w:pPr>
        <w:pStyle w:val="6"/>
        <w:spacing w:before="261" w:line="219" w:lineRule="auto"/>
        <w:ind w:left="11"/>
        <w:outlineLvl w:val="0"/>
        <w:rPr>
          <w:sz w:val="24"/>
          <w:szCs w:val="24"/>
          <w:highlight w:val="none"/>
        </w:rPr>
      </w:pPr>
      <w:r>
        <w:rPr>
          <w:sz w:val="24"/>
          <w:szCs w:val="24"/>
          <w:highlight w:val="none"/>
        </w:rPr>
        <w:t>八、在线投标响应（电子投标）说明</w:t>
      </w:r>
    </w:p>
    <w:p>
      <w:pPr>
        <w:pStyle w:val="6"/>
        <w:spacing w:before="180" w:line="360" w:lineRule="auto"/>
        <w:ind w:left="9" w:firstLine="489"/>
        <w:jc w:val="both"/>
        <w:rPr>
          <w:sz w:val="24"/>
          <w:szCs w:val="24"/>
          <w:highlight w:val="none"/>
        </w:rPr>
      </w:pPr>
      <w:r>
        <w:rPr>
          <w:sz w:val="24"/>
          <w:szCs w:val="24"/>
          <w:highlight w:val="none"/>
        </w:rPr>
        <w:t>（1）本项目为电子招投标项目，投标人需要使用</w:t>
      </w:r>
      <w:r>
        <w:rPr>
          <w:spacing w:val="-50"/>
          <w:sz w:val="24"/>
          <w:szCs w:val="24"/>
          <w:highlight w:val="none"/>
        </w:rPr>
        <w:t xml:space="preserve"> </w:t>
      </w:r>
      <w:r>
        <w:rPr>
          <w:sz w:val="24"/>
          <w:szCs w:val="24"/>
          <w:highlight w:val="none"/>
        </w:rPr>
        <w:t>CA</w:t>
      </w:r>
      <w:r>
        <w:rPr>
          <w:spacing w:val="-51"/>
          <w:sz w:val="24"/>
          <w:szCs w:val="24"/>
          <w:highlight w:val="none"/>
        </w:rPr>
        <w:t xml:space="preserve"> </w:t>
      </w:r>
      <w:r>
        <w:rPr>
          <w:sz w:val="24"/>
          <w:szCs w:val="24"/>
          <w:highlight w:val="none"/>
        </w:rPr>
        <w:t>加密设备，凡</w:t>
      </w:r>
      <w:r>
        <w:rPr>
          <w:spacing w:val="-1"/>
          <w:sz w:val="24"/>
          <w:szCs w:val="24"/>
          <w:highlight w:val="none"/>
        </w:rPr>
        <w:t>参加本项目供应商</w:t>
      </w:r>
      <w:r>
        <w:rPr>
          <w:sz w:val="24"/>
          <w:szCs w:val="24"/>
          <w:highlight w:val="none"/>
        </w:rPr>
        <w:t xml:space="preserve">  </w:t>
      </w:r>
      <w:r>
        <w:rPr>
          <w:spacing w:val="3"/>
          <w:sz w:val="24"/>
          <w:szCs w:val="24"/>
          <w:highlight w:val="none"/>
        </w:rPr>
        <w:t>可通过新疆数字证书认证中心官网（</w:t>
      </w:r>
      <w:r>
        <w:rPr>
          <w:highlight w:val="none"/>
        </w:rPr>
        <w:fldChar w:fldCharType="begin"/>
      </w:r>
      <w:r>
        <w:rPr>
          <w:highlight w:val="none"/>
        </w:rPr>
        <w:instrText xml:space="preserve"> HYPERLINK "https://www.xjca.com.cn/" </w:instrText>
      </w:r>
      <w:r>
        <w:rPr>
          <w:highlight w:val="none"/>
        </w:rPr>
        <w:fldChar w:fldCharType="separate"/>
      </w:r>
      <w:r>
        <w:rPr>
          <w:sz w:val="24"/>
          <w:szCs w:val="24"/>
          <w:highlight w:val="none"/>
        </w:rPr>
        <w:t>https</w:t>
      </w:r>
      <w:r>
        <w:rPr>
          <w:spacing w:val="3"/>
          <w:sz w:val="24"/>
          <w:szCs w:val="24"/>
          <w:highlight w:val="none"/>
        </w:rPr>
        <w:t>://</w:t>
      </w:r>
      <w:r>
        <w:rPr>
          <w:sz w:val="24"/>
          <w:szCs w:val="24"/>
          <w:highlight w:val="none"/>
        </w:rPr>
        <w:t>www</w:t>
      </w:r>
      <w:r>
        <w:rPr>
          <w:spacing w:val="3"/>
          <w:sz w:val="24"/>
          <w:szCs w:val="24"/>
          <w:highlight w:val="none"/>
        </w:rPr>
        <w:t>.</w:t>
      </w:r>
      <w:r>
        <w:rPr>
          <w:sz w:val="24"/>
          <w:szCs w:val="24"/>
          <w:highlight w:val="none"/>
        </w:rPr>
        <w:t>xjca</w:t>
      </w:r>
      <w:r>
        <w:rPr>
          <w:spacing w:val="3"/>
          <w:sz w:val="24"/>
          <w:szCs w:val="24"/>
          <w:highlight w:val="none"/>
        </w:rPr>
        <w:t>.</w:t>
      </w:r>
      <w:r>
        <w:rPr>
          <w:sz w:val="24"/>
          <w:szCs w:val="24"/>
          <w:highlight w:val="none"/>
        </w:rPr>
        <w:t>com</w:t>
      </w:r>
      <w:r>
        <w:rPr>
          <w:spacing w:val="3"/>
          <w:sz w:val="24"/>
          <w:szCs w:val="24"/>
          <w:highlight w:val="none"/>
        </w:rPr>
        <w:t>.</w:t>
      </w:r>
      <w:r>
        <w:rPr>
          <w:sz w:val="24"/>
          <w:szCs w:val="24"/>
          <w:highlight w:val="none"/>
        </w:rPr>
        <w:t>cn</w:t>
      </w:r>
      <w:r>
        <w:rPr>
          <w:spacing w:val="3"/>
          <w:sz w:val="24"/>
          <w:szCs w:val="24"/>
          <w:highlight w:val="none"/>
        </w:rPr>
        <w:t>/</w:t>
      </w:r>
      <w:r>
        <w:rPr>
          <w:spacing w:val="3"/>
          <w:sz w:val="24"/>
          <w:szCs w:val="24"/>
          <w:highlight w:val="none"/>
        </w:rPr>
        <w:fldChar w:fldCharType="end"/>
      </w:r>
      <w:r>
        <w:rPr>
          <w:spacing w:val="3"/>
          <w:sz w:val="24"/>
          <w:szCs w:val="24"/>
          <w:highlight w:val="none"/>
        </w:rPr>
        <w:t>）或下载“新疆政务通</w:t>
      </w:r>
      <w:r>
        <w:rPr>
          <w:spacing w:val="-74"/>
          <w:sz w:val="24"/>
          <w:szCs w:val="24"/>
          <w:highlight w:val="none"/>
        </w:rPr>
        <w:t xml:space="preserve"> </w:t>
      </w:r>
      <w:r>
        <w:rPr>
          <w:spacing w:val="3"/>
          <w:sz w:val="24"/>
          <w:szCs w:val="24"/>
          <w:highlight w:val="none"/>
        </w:rPr>
        <w:t>”</w:t>
      </w:r>
      <w:r>
        <w:rPr>
          <w:spacing w:val="-1"/>
          <w:sz w:val="24"/>
          <w:szCs w:val="24"/>
          <w:highlight w:val="none"/>
        </w:rPr>
        <w:t>APP 自行进行申领。如有操作性问题可与政采云在线客服进行咨询，咨询电话：95763</w:t>
      </w:r>
    </w:p>
    <w:p>
      <w:pPr>
        <w:pStyle w:val="6"/>
        <w:spacing w:before="180" w:line="360" w:lineRule="auto"/>
        <w:ind w:left="9" w:firstLine="489"/>
        <w:jc w:val="both"/>
        <w:rPr>
          <w:rFonts w:ascii="宋体" w:hAnsi="宋体" w:eastAsia="宋体" w:cs="宋体"/>
          <w:spacing w:val="3"/>
          <w:sz w:val="24"/>
          <w:szCs w:val="24"/>
          <w:highlight w:val="none"/>
        </w:rPr>
      </w:pPr>
      <w:r>
        <w:rPr>
          <w:rFonts w:ascii="宋体" w:hAnsi="宋体" w:eastAsia="宋体" w:cs="宋体"/>
          <w:spacing w:val="3"/>
          <w:sz w:val="24"/>
          <w:szCs w:val="24"/>
          <w:highlight w:val="none"/>
        </w:rPr>
        <w:t>（2）本项目实行网上投标，采用加密电子投标响应文件(供应商须使用 CA 加密设备通过政采云电子投标客户端制作投标响应文件)。若供应商参与投标，自行承担投标一切费用。</w:t>
      </w:r>
    </w:p>
    <w:p>
      <w:pPr>
        <w:pStyle w:val="6"/>
        <w:spacing w:before="258" w:line="360" w:lineRule="auto"/>
        <w:ind w:left="5" w:right="187" w:firstLine="493"/>
        <w:jc w:val="both"/>
        <w:rPr>
          <w:sz w:val="24"/>
          <w:szCs w:val="24"/>
          <w:highlight w:val="none"/>
        </w:rPr>
      </w:pPr>
      <w:r>
        <w:rPr>
          <w:sz w:val="24"/>
          <w:szCs w:val="24"/>
          <w:highlight w:val="none"/>
        </w:rPr>
        <w:t>（3）各供应商应在开标前应确保成为新疆政府采购网正式注册入库供应商，并完成</w:t>
      </w:r>
      <w:r>
        <w:rPr>
          <w:spacing w:val="9"/>
          <w:sz w:val="24"/>
          <w:szCs w:val="24"/>
          <w:highlight w:val="none"/>
        </w:rPr>
        <w:t xml:space="preserve"> </w:t>
      </w:r>
      <w:r>
        <w:rPr>
          <w:sz w:val="24"/>
          <w:szCs w:val="24"/>
          <w:highlight w:val="none"/>
        </w:rPr>
        <w:t>CA</w:t>
      </w:r>
      <w:r>
        <w:rPr>
          <w:spacing w:val="-49"/>
          <w:sz w:val="24"/>
          <w:szCs w:val="24"/>
          <w:highlight w:val="none"/>
        </w:rPr>
        <w:t xml:space="preserve"> </w:t>
      </w:r>
      <w:r>
        <w:rPr>
          <w:sz w:val="24"/>
          <w:szCs w:val="24"/>
          <w:highlight w:val="none"/>
        </w:rPr>
        <w:t>数字证书申领。因未注册入库、未办理</w:t>
      </w:r>
      <w:r>
        <w:rPr>
          <w:spacing w:val="-50"/>
          <w:sz w:val="24"/>
          <w:szCs w:val="24"/>
          <w:highlight w:val="none"/>
        </w:rPr>
        <w:t xml:space="preserve"> </w:t>
      </w:r>
      <w:r>
        <w:rPr>
          <w:sz w:val="24"/>
          <w:szCs w:val="24"/>
          <w:highlight w:val="none"/>
        </w:rPr>
        <w:t>CA</w:t>
      </w:r>
      <w:r>
        <w:rPr>
          <w:spacing w:val="-51"/>
          <w:sz w:val="24"/>
          <w:szCs w:val="24"/>
          <w:highlight w:val="none"/>
        </w:rPr>
        <w:t xml:space="preserve"> </w:t>
      </w:r>
      <w:r>
        <w:rPr>
          <w:sz w:val="24"/>
          <w:szCs w:val="24"/>
          <w:highlight w:val="none"/>
        </w:rPr>
        <w:t>数字证书等原因造成无法投标或</w:t>
      </w:r>
      <w:r>
        <w:rPr>
          <w:spacing w:val="-1"/>
          <w:sz w:val="24"/>
          <w:szCs w:val="24"/>
          <w:highlight w:val="none"/>
        </w:rPr>
        <w:t>投标失败等后果由供应商自行承担。</w:t>
      </w:r>
    </w:p>
    <w:p>
      <w:pPr>
        <w:pStyle w:val="6"/>
        <w:spacing w:before="261" w:line="360" w:lineRule="auto"/>
        <w:ind w:left="9" w:right="110" w:firstLine="489"/>
        <w:jc w:val="both"/>
        <w:rPr>
          <w:sz w:val="24"/>
          <w:szCs w:val="24"/>
          <w:highlight w:val="none"/>
        </w:rPr>
      </w:pPr>
      <w:r>
        <w:rPr>
          <w:sz w:val="24"/>
          <w:szCs w:val="24"/>
          <w:highlight w:val="none"/>
        </w:rPr>
        <w:t>（4）投标人将政采云电子交易客户端下载、安装完成后</w:t>
      </w:r>
      <w:r>
        <w:rPr>
          <w:spacing w:val="-1"/>
          <w:sz w:val="24"/>
          <w:szCs w:val="24"/>
          <w:highlight w:val="none"/>
        </w:rPr>
        <w:t>，可通过账号密码或</w:t>
      </w:r>
      <w:r>
        <w:rPr>
          <w:spacing w:val="-52"/>
          <w:sz w:val="24"/>
          <w:szCs w:val="24"/>
          <w:highlight w:val="none"/>
        </w:rPr>
        <w:t xml:space="preserve"> </w:t>
      </w:r>
      <w:r>
        <w:rPr>
          <w:spacing w:val="-1"/>
          <w:sz w:val="24"/>
          <w:szCs w:val="24"/>
          <w:highlight w:val="none"/>
        </w:rPr>
        <w:t>CA</w:t>
      </w:r>
      <w:r>
        <w:rPr>
          <w:spacing w:val="-46"/>
          <w:sz w:val="24"/>
          <w:szCs w:val="24"/>
          <w:highlight w:val="none"/>
        </w:rPr>
        <w:t xml:space="preserve"> </w:t>
      </w:r>
      <w:r>
        <w:rPr>
          <w:spacing w:val="-1"/>
          <w:sz w:val="24"/>
          <w:szCs w:val="24"/>
          <w:highlight w:val="none"/>
        </w:rPr>
        <w:t>登录</w:t>
      </w:r>
      <w:r>
        <w:rPr>
          <w:sz w:val="24"/>
          <w:szCs w:val="24"/>
          <w:highlight w:val="none"/>
        </w:rPr>
        <w:t xml:space="preserve"> </w:t>
      </w:r>
      <w:r>
        <w:rPr>
          <w:spacing w:val="-2"/>
          <w:sz w:val="24"/>
          <w:szCs w:val="24"/>
          <w:highlight w:val="none"/>
        </w:rPr>
        <w:t>客户端进行投标响应文件制作。在使用政采云投标客户端时，建</w:t>
      </w:r>
      <w:r>
        <w:rPr>
          <w:spacing w:val="-3"/>
          <w:sz w:val="24"/>
          <w:szCs w:val="24"/>
          <w:highlight w:val="none"/>
        </w:rPr>
        <w:t>议使用</w:t>
      </w:r>
      <w:r>
        <w:rPr>
          <w:spacing w:val="-56"/>
          <w:sz w:val="24"/>
          <w:szCs w:val="24"/>
          <w:highlight w:val="none"/>
        </w:rPr>
        <w:t xml:space="preserve"> </w:t>
      </w:r>
      <w:r>
        <w:rPr>
          <w:spacing w:val="-3"/>
          <w:sz w:val="24"/>
          <w:szCs w:val="24"/>
          <w:highlight w:val="none"/>
        </w:rPr>
        <w:t>WIN7</w:t>
      </w:r>
      <w:r>
        <w:rPr>
          <w:spacing w:val="-51"/>
          <w:sz w:val="24"/>
          <w:szCs w:val="24"/>
          <w:highlight w:val="none"/>
        </w:rPr>
        <w:t xml:space="preserve"> </w:t>
      </w:r>
      <w:r>
        <w:rPr>
          <w:spacing w:val="-3"/>
          <w:sz w:val="24"/>
          <w:szCs w:val="24"/>
          <w:highlight w:val="none"/>
        </w:rPr>
        <w:t>及以上操作系</w:t>
      </w:r>
      <w:r>
        <w:rPr>
          <w:spacing w:val="1"/>
          <w:sz w:val="24"/>
          <w:szCs w:val="24"/>
          <w:highlight w:val="none"/>
        </w:rPr>
        <w:t>统。客户端请至政采云平台（</w:t>
      </w:r>
      <w:r>
        <w:rPr>
          <w:sz w:val="24"/>
          <w:szCs w:val="24"/>
          <w:highlight w:val="none"/>
        </w:rPr>
        <w:t>https</w:t>
      </w:r>
      <w:r>
        <w:rPr>
          <w:spacing w:val="1"/>
          <w:sz w:val="24"/>
          <w:szCs w:val="24"/>
          <w:highlight w:val="none"/>
        </w:rPr>
        <w:t>://</w:t>
      </w:r>
      <w:r>
        <w:rPr>
          <w:sz w:val="24"/>
          <w:szCs w:val="24"/>
          <w:highlight w:val="none"/>
        </w:rPr>
        <w:t>login</w:t>
      </w:r>
      <w:r>
        <w:rPr>
          <w:spacing w:val="1"/>
          <w:sz w:val="24"/>
          <w:szCs w:val="24"/>
          <w:highlight w:val="none"/>
        </w:rPr>
        <w:t>.</w:t>
      </w:r>
      <w:r>
        <w:rPr>
          <w:sz w:val="24"/>
          <w:szCs w:val="24"/>
          <w:highlight w:val="none"/>
        </w:rPr>
        <w:t>zcygov</w:t>
      </w:r>
      <w:r>
        <w:rPr>
          <w:spacing w:val="1"/>
          <w:sz w:val="24"/>
          <w:szCs w:val="24"/>
          <w:highlight w:val="none"/>
        </w:rPr>
        <w:t>.</w:t>
      </w:r>
      <w:r>
        <w:rPr>
          <w:sz w:val="24"/>
          <w:szCs w:val="24"/>
          <w:highlight w:val="none"/>
        </w:rPr>
        <w:t>cn</w:t>
      </w:r>
      <w:r>
        <w:rPr>
          <w:spacing w:val="1"/>
          <w:sz w:val="24"/>
          <w:szCs w:val="24"/>
          <w:highlight w:val="none"/>
        </w:rPr>
        <w:t>/</w:t>
      </w:r>
      <w:r>
        <w:rPr>
          <w:sz w:val="24"/>
          <w:szCs w:val="24"/>
          <w:highlight w:val="none"/>
        </w:rPr>
        <w:t>user</w:t>
      </w:r>
      <w:r>
        <w:rPr>
          <w:spacing w:val="1"/>
          <w:sz w:val="24"/>
          <w:szCs w:val="24"/>
          <w:highlight w:val="none"/>
        </w:rPr>
        <w:t>-</w:t>
      </w:r>
      <w:r>
        <w:rPr>
          <w:sz w:val="24"/>
          <w:szCs w:val="24"/>
          <w:highlight w:val="none"/>
        </w:rPr>
        <w:t>login</w:t>
      </w:r>
      <w:r>
        <w:rPr>
          <w:spacing w:val="1"/>
          <w:sz w:val="24"/>
          <w:szCs w:val="24"/>
          <w:highlight w:val="none"/>
        </w:rPr>
        <w:t>/#/</w:t>
      </w:r>
      <w:r>
        <w:rPr>
          <w:sz w:val="24"/>
          <w:szCs w:val="24"/>
          <w:highlight w:val="none"/>
        </w:rPr>
        <w:t>login</w:t>
      </w:r>
      <w:r>
        <w:rPr>
          <w:spacing w:val="1"/>
          <w:sz w:val="24"/>
          <w:szCs w:val="24"/>
          <w:highlight w:val="none"/>
        </w:rPr>
        <w:t>）下载专区</w:t>
      </w:r>
      <w:r>
        <w:rPr>
          <w:sz w:val="24"/>
          <w:szCs w:val="24"/>
          <w:highlight w:val="none"/>
        </w:rPr>
        <w:t>查看，如有问题可拨打政采云客户服务热线</w:t>
      </w:r>
      <w:r>
        <w:rPr>
          <w:spacing w:val="-49"/>
          <w:sz w:val="24"/>
          <w:szCs w:val="24"/>
          <w:highlight w:val="none"/>
        </w:rPr>
        <w:t xml:space="preserve"> </w:t>
      </w:r>
      <w:r>
        <w:rPr>
          <w:sz w:val="24"/>
          <w:szCs w:val="24"/>
          <w:highlight w:val="none"/>
        </w:rPr>
        <w:t>95</w:t>
      </w:r>
      <w:r>
        <w:rPr>
          <w:spacing w:val="-1"/>
          <w:sz w:val="24"/>
          <w:szCs w:val="24"/>
          <w:highlight w:val="none"/>
        </w:rPr>
        <w:t>763</w:t>
      </w:r>
      <w:r>
        <w:rPr>
          <w:spacing w:val="-53"/>
          <w:sz w:val="24"/>
          <w:szCs w:val="24"/>
          <w:highlight w:val="none"/>
        </w:rPr>
        <w:t xml:space="preserve"> </w:t>
      </w:r>
      <w:r>
        <w:rPr>
          <w:spacing w:val="-1"/>
          <w:sz w:val="24"/>
          <w:szCs w:val="24"/>
          <w:highlight w:val="none"/>
        </w:rPr>
        <w:t>进行咨询。</w:t>
      </w:r>
    </w:p>
    <w:p>
      <w:pPr>
        <w:pStyle w:val="6"/>
        <w:spacing w:before="183" w:line="360" w:lineRule="auto"/>
        <w:ind w:left="1" w:right="14" w:firstLine="492"/>
        <w:rPr>
          <w:sz w:val="24"/>
          <w:szCs w:val="24"/>
          <w:highlight w:val="none"/>
        </w:rPr>
      </w:pPr>
      <w:r>
        <w:rPr>
          <w:sz w:val="24"/>
          <w:szCs w:val="24"/>
          <w:highlight w:val="none"/>
        </w:rPr>
        <w:t>（5）投标人在开标时须使用制作加密电子投标响应文件所使用的</w:t>
      </w:r>
      <w:r>
        <w:rPr>
          <w:spacing w:val="-50"/>
          <w:sz w:val="24"/>
          <w:szCs w:val="24"/>
          <w:highlight w:val="none"/>
        </w:rPr>
        <w:t xml:space="preserve"> </w:t>
      </w:r>
      <w:r>
        <w:rPr>
          <w:sz w:val="24"/>
          <w:szCs w:val="24"/>
          <w:highlight w:val="none"/>
        </w:rPr>
        <w:t>CA</w:t>
      </w:r>
      <w:r>
        <w:rPr>
          <w:spacing w:val="-53"/>
          <w:sz w:val="24"/>
          <w:szCs w:val="24"/>
          <w:highlight w:val="none"/>
        </w:rPr>
        <w:t xml:space="preserve"> </w:t>
      </w:r>
      <w:r>
        <w:rPr>
          <w:sz w:val="24"/>
          <w:szCs w:val="24"/>
          <w:highlight w:val="none"/>
        </w:rPr>
        <w:t>锁</w:t>
      </w:r>
      <w:r>
        <w:rPr>
          <w:spacing w:val="-1"/>
          <w:sz w:val="24"/>
          <w:szCs w:val="24"/>
          <w:highlight w:val="none"/>
        </w:rPr>
        <w:t>及电脑，电脑</w:t>
      </w:r>
      <w:r>
        <w:rPr>
          <w:sz w:val="24"/>
          <w:szCs w:val="24"/>
          <w:highlight w:val="none"/>
        </w:rPr>
        <w:t xml:space="preserve"> </w:t>
      </w:r>
      <w:r>
        <w:rPr>
          <w:spacing w:val="1"/>
          <w:sz w:val="24"/>
          <w:szCs w:val="24"/>
          <w:highlight w:val="none"/>
        </w:rPr>
        <w:t>须提前配置好浏览器，以便开标时解锁。如因供应商自身原</w:t>
      </w:r>
      <w:r>
        <w:rPr>
          <w:sz w:val="24"/>
          <w:szCs w:val="24"/>
          <w:highlight w:val="none"/>
        </w:rPr>
        <w:t>因导致在规定时间内无法正常 解密的（如：浏览器故障、未安装相关驱动</w:t>
      </w:r>
      <w:r>
        <w:rPr>
          <w:spacing w:val="-1"/>
          <w:sz w:val="24"/>
          <w:szCs w:val="24"/>
          <w:highlight w:val="none"/>
        </w:rPr>
        <w:t>、网络故障、加密</w:t>
      </w:r>
      <w:r>
        <w:rPr>
          <w:spacing w:val="-52"/>
          <w:sz w:val="24"/>
          <w:szCs w:val="24"/>
          <w:highlight w:val="none"/>
        </w:rPr>
        <w:t xml:space="preserve"> </w:t>
      </w:r>
      <w:r>
        <w:rPr>
          <w:spacing w:val="-1"/>
          <w:sz w:val="24"/>
          <w:szCs w:val="24"/>
          <w:highlight w:val="none"/>
        </w:rPr>
        <w:t>CA</w:t>
      </w:r>
      <w:r>
        <w:rPr>
          <w:spacing w:val="-46"/>
          <w:sz w:val="24"/>
          <w:szCs w:val="24"/>
          <w:highlight w:val="none"/>
        </w:rPr>
        <w:t xml:space="preserve"> </w:t>
      </w:r>
      <w:r>
        <w:rPr>
          <w:spacing w:val="-1"/>
          <w:sz w:val="24"/>
          <w:szCs w:val="24"/>
          <w:highlight w:val="none"/>
        </w:rPr>
        <w:t>与解密</w:t>
      </w:r>
      <w:r>
        <w:rPr>
          <w:spacing w:val="-53"/>
          <w:sz w:val="24"/>
          <w:szCs w:val="24"/>
          <w:highlight w:val="none"/>
        </w:rPr>
        <w:t xml:space="preserve"> </w:t>
      </w:r>
      <w:r>
        <w:rPr>
          <w:spacing w:val="-1"/>
          <w:sz w:val="24"/>
          <w:szCs w:val="24"/>
          <w:highlight w:val="none"/>
        </w:rPr>
        <w:t>CA</w:t>
      </w:r>
      <w:r>
        <w:rPr>
          <w:spacing w:val="-49"/>
          <w:sz w:val="24"/>
          <w:szCs w:val="24"/>
          <w:highlight w:val="none"/>
        </w:rPr>
        <w:t xml:space="preserve"> </w:t>
      </w:r>
      <w:r>
        <w:rPr>
          <w:spacing w:val="-1"/>
          <w:sz w:val="24"/>
          <w:szCs w:val="24"/>
          <w:highlight w:val="none"/>
        </w:rPr>
        <w:t>不一致等</w:t>
      </w:r>
      <w:r>
        <w:rPr>
          <w:sz w:val="24"/>
          <w:szCs w:val="24"/>
          <w:highlight w:val="none"/>
        </w:rPr>
        <w:t>），采购代理机构不予异常处理，视为供应商自动弃标。</w:t>
      </w:r>
    </w:p>
    <w:p>
      <w:pPr>
        <w:pStyle w:val="6"/>
        <w:spacing w:before="183" w:line="360" w:lineRule="auto"/>
        <w:ind w:left="1" w:right="14" w:firstLine="492"/>
        <w:rPr>
          <w:rFonts w:ascii="宋体" w:hAnsi="宋体" w:eastAsia="宋体" w:cs="宋体"/>
          <w:sz w:val="24"/>
          <w:szCs w:val="24"/>
          <w:highlight w:val="none"/>
        </w:rPr>
      </w:pPr>
      <w:r>
        <w:rPr>
          <w:rFonts w:ascii="宋体" w:hAnsi="宋体" w:eastAsia="宋体" w:cs="宋体"/>
          <w:sz w:val="24"/>
          <w:szCs w:val="24"/>
          <w:highlight w:val="none"/>
        </w:rPr>
        <w:t>（6）投标人对不见面开评标系统的技术操作咨询，可通过</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"https://edu.zcygov.cn/luban/xinjiang-e-biding" </w:instrText>
      </w:r>
      <w:r>
        <w:rPr>
          <w:rFonts w:ascii="宋体" w:hAnsi="宋体" w:eastAsia="宋体" w:cs="宋体"/>
          <w:sz w:val="24"/>
          <w:szCs w:val="24"/>
          <w:highlight w:val="none"/>
        </w:rPr>
        <w:fldChar w:fldCharType="separate"/>
      </w:r>
      <w:r>
        <w:rPr>
          <w:rFonts w:ascii="宋体" w:hAnsi="宋体" w:eastAsia="宋体" w:cs="宋体"/>
          <w:sz w:val="24"/>
          <w:szCs w:val="24"/>
          <w:highlight w:val="none"/>
        </w:rPr>
        <w:t>https://edu.zcygov.cn/luban/xinjiang-e-biding</w:t>
      </w:r>
      <w:r>
        <w:rPr>
          <w:rFonts w:ascii="宋体" w:hAnsi="宋体" w:eastAsia="宋体" w:cs="宋体"/>
          <w:sz w:val="24"/>
          <w:szCs w:val="24"/>
          <w:highlight w:val="none"/>
        </w:rPr>
        <w:fldChar w:fldCharType="end"/>
      </w:r>
      <w:r>
        <w:rPr>
          <w:rFonts w:ascii="宋体" w:hAnsi="宋体" w:eastAsia="宋体" w:cs="宋体"/>
          <w:sz w:val="24"/>
          <w:szCs w:val="24"/>
          <w:highlight w:val="none"/>
        </w:rPr>
        <w:t xml:space="preserve"> 自助查询，也可在政采云帮助中心常见问题解答和操作流程讲解视频中自助查询，网址为：</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"https://service.zcygov.cn/#/help" </w:instrText>
      </w:r>
      <w:r>
        <w:rPr>
          <w:rFonts w:ascii="宋体" w:hAnsi="宋体" w:eastAsia="宋体" w:cs="宋体"/>
          <w:sz w:val="24"/>
          <w:szCs w:val="24"/>
          <w:highlight w:val="none"/>
        </w:rPr>
        <w:fldChar w:fldCharType="separate"/>
      </w:r>
      <w:r>
        <w:rPr>
          <w:rFonts w:ascii="宋体" w:hAnsi="宋体" w:eastAsia="宋体" w:cs="宋体"/>
          <w:sz w:val="24"/>
          <w:szCs w:val="24"/>
          <w:highlight w:val="none"/>
        </w:rPr>
        <w:t>https://service.zcygov.cn/#/help</w:t>
      </w:r>
      <w:r>
        <w:rPr>
          <w:rFonts w:ascii="宋体" w:hAnsi="宋体" w:eastAsia="宋体" w:cs="宋体"/>
          <w:sz w:val="24"/>
          <w:szCs w:val="24"/>
          <w:highlight w:val="none"/>
        </w:rPr>
        <w:fldChar w:fldCharType="end"/>
      </w:r>
      <w:r>
        <w:rPr>
          <w:rFonts w:ascii="宋体" w:hAnsi="宋体" w:eastAsia="宋体" w:cs="宋体"/>
          <w:sz w:val="24"/>
          <w:szCs w:val="24"/>
          <w:highlight w:val="none"/>
        </w:rPr>
        <w:t>，“项目采购 ”—“操作流程-电子招投标 ”—“政府 采购项目电子交易管理操作指南-供应商 ”版面获取操作指南，同时对自助查询无法解决的 问题可通过钉钉群及政采云在线客服获取服务支持。供应商钉钉群号：政采云新疆供应商 服务 1 号群：30349928（如已加入 1-11 群，无需重复加入，十一个群联动直播），钉钉工具软件具有回放功能，直播培训结束后可在钉钉群中回放观看学习。</w:t>
      </w:r>
    </w:p>
    <w:p>
      <w:pPr>
        <w:pStyle w:val="6"/>
        <w:spacing w:before="100" w:line="219" w:lineRule="auto"/>
        <w:ind w:left="5"/>
        <w:rPr>
          <w:sz w:val="24"/>
          <w:szCs w:val="24"/>
          <w:highlight w:val="none"/>
        </w:rPr>
      </w:pPr>
      <w:r>
        <w:rPr>
          <w:sz w:val="24"/>
          <w:szCs w:val="24"/>
          <w:highlight w:val="none"/>
        </w:rPr>
        <w:t>九、对本次采购提出询问，请按以下方式联系</w:t>
      </w:r>
    </w:p>
    <w:p>
      <w:pPr>
        <w:pStyle w:val="6"/>
        <w:spacing w:before="260" w:line="219" w:lineRule="auto"/>
        <w:ind w:left="17"/>
        <w:rPr>
          <w:sz w:val="24"/>
          <w:szCs w:val="24"/>
          <w:highlight w:val="none"/>
        </w:rPr>
      </w:pPr>
      <w:r>
        <w:rPr>
          <w:spacing w:val="-4"/>
          <w:sz w:val="24"/>
          <w:szCs w:val="24"/>
          <w:highlight w:val="none"/>
        </w:rPr>
        <w:t>1.采购人信息</w:t>
      </w:r>
    </w:p>
    <w:p>
      <w:pPr>
        <w:spacing w:line="260" w:lineRule="auto"/>
        <w:rPr>
          <w:rFonts w:ascii="Arial"/>
          <w:sz w:val="21"/>
          <w:highlight w:val="none"/>
        </w:rPr>
      </w:pPr>
    </w:p>
    <w:p>
      <w:pPr>
        <w:pStyle w:val="6"/>
        <w:spacing w:line="218" w:lineRule="auto"/>
        <w:ind w:left="2"/>
        <w:rPr>
          <w:rFonts w:hint="default" w:ascii="宋体" w:hAnsi="宋体" w:eastAsia="宋体" w:cs="宋体"/>
          <w:spacing w:val="-2"/>
          <w:sz w:val="24"/>
          <w:szCs w:val="24"/>
          <w:highlight w:val="none"/>
          <w:lang w:val="en-US"/>
        </w:rPr>
      </w:pPr>
      <w:r>
        <w:rPr>
          <w:rFonts w:ascii="宋体" w:hAnsi="宋体" w:eastAsia="宋体" w:cs="宋体"/>
          <w:spacing w:val="-2"/>
          <w:sz w:val="24"/>
          <w:szCs w:val="24"/>
          <w:highlight w:val="none"/>
        </w:rPr>
        <w:t>名 称：</w:t>
      </w:r>
      <w:r>
        <w:rPr>
          <w:rFonts w:hint="eastAsia" w:cs="宋体"/>
          <w:spacing w:val="-2"/>
          <w:sz w:val="24"/>
          <w:szCs w:val="24"/>
          <w:highlight w:val="none"/>
          <w:lang w:val="en-US" w:eastAsia="zh-CN"/>
        </w:rPr>
        <w:t>民丰县交通运输局</w:t>
      </w:r>
    </w:p>
    <w:p>
      <w:pPr>
        <w:pStyle w:val="6"/>
        <w:spacing w:line="218" w:lineRule="auto"/>
        <w:ind w:left="2"/>
        <w:rPr>
          <w:rFonts w:ascii="宋体" w:hAnsi="宋体" w:eastAsia="宋体" w:cs="宋体"/>
          <w:spacing w:val="-2"/>
          <w:sz w:val="24"/>
          <w:szCs w:val="24"/>
          <w:highlight w:val="none"/>
        </w:rPr>
      </w:pPr>
    </w:p>
    <w:p>
      <w:pPr>
        <w:pStyle w:val="6"/>
        <w:spacing w:line="218" w:lineRule="auto"/>
        <w:ind w:left="2"/>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项目联系人：</w:t>
      </w:r>
      <w:r>
        <w:rPr>
          <w:rFonts w:hint="eastAsia" w:cs="宋体"/>
          <w:color w:val="000000" w:themeColor="text1"/>
          <w:spacing w:val="-2"/>
          <w:sz w:val="24"/>
          <w:szCs w:val="24"/>
          <w:highlight w:val="none"/>
          <w:lang w:eastAsia="zh-CN"/>
          <w14:textFill>
            <w14:solidFill>
              <w14:schemeClr w14:val="tx1"/>
            </w14:solidFill>
          </w14:textFill>
        </w:rPr>
        <w:t>艾散江·麦提玉苏普</w:t>
      </w:r>
    </w:p>
    <w:p>
      <w:pPr>
        <w:pStyle w:val="6"/>
        <w:spacing w:line="218" w:lineRule="auto"/>
        <w:ind w:left="2"/>
        <w:rPr>
          <w:rFonts w:ascii="宋体" w:hAnsi="宋体" w:eastAsia="宋体" w:cs="宋体"/>
          <w:color w:val="000000" w:themeColor="text1"/>
          <w:spacing w:val="-2"/>
          <w:sz w:val="24"/>
          <w:szCs w:val="24"/>
          <w:highlight w:val="none"/>
          <w14:textFill>
            <w14:solidFill>
              <w14:schemeClr w14:val="tx1"/>
            </w14:solidFill>
          </w14:textFill>
        </w:rPr>
      </w:pPr>
    </w:p>
    <w:p>
      <w:pPr>
        <w:pStyle w:val="6"/>
        <w:spacing w:line="218" w:lineRule="auto"/>
        <w:ind w:left="2"/>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项目联系方式：</w:t>
      </w:r>
      <w:r>
        <w:rPr>
          <w:rFonts w:hint="eastAsia" w:cs="宋体"/>
          <w:color w:val="000000" w:themeColor="text1"/>
          <w:spacing w:val="-2"/>
          <w:sz w:val="24"/>
          <w:szCs w:val="24"/>
          <w:highlight w:val="none"/>
          <w:lang w:eastAsia="zh-CN"/>
          <w14:textFill>
            <w14:solidFill>
              <w14:schemeClr w14:val="tx1"/>
            </w14:solidFill>
          </w14:textFill>
        </w:rPr>
        <w:t>0903-6750070</w:t>
      </w:r>
    </w:p>
    <w:p>
      <w:pPr>
        <w:pStyle w:val="6"/>
        <w:spacing w:line="218" w:lineRule="auto"/>
        <w:ind w:left="2"/>
        <w:rPr>
          <w:spacing w:val="-2"/>
          <w:sz w:val="24"/>
          <w:szCs w:val="24"/>
          <w:highlight w:val="none"/>
        </w:rPr>
      </w:pPr>
    </w:p>
    <w:p>
      <w:pPr>
        <w:pStyle w:val="6"/>
        <w:spacing w:line="218" w:lineRule="auto"/>
        <w:ind w:left="2"/>
        <w:rPr>
          <w:sz w:val="24"/>
          <w:szCs w:val="24"/>
          <w:highlight w:val="none"/>
        </w:rPr>
      </w:pPr>
      <w:r>
        <w:rPr>
          <w:spacing w:val="-2"/>
          <w:sz w:val="24"/>
          <w:szCs w:val="24"/>
          <w:highlight w:val="none"/>
        </w:rPr>
        <w:t>2.采购代理机构信息</w:t>
      </w:r>
    </w:p>
    <w:p>
      <w:pPr>
        <w:spacing w:line="260" w:lineRule="auto"/>
        <w:rPr>
          <w:rFonts w:ascii="Arial"/>
          <w:sz w:val="21"/>
          <w:highlight w:val="none"/>
        </w:rPr>
      </w:pPr>
    </w:p>
    <w:p>
      <w:pPr>
        <w:pStyle w:val="6"/>
        <w:spacing w:before="78" w:line="219" w:lineRule="auto"/>
        <w:ind w:left="2"/>
        <w:rPr>
          <w:rFonts w:hint="eastAsia" w:eastAsia="宋体"/>
          <w:sz w:val="24"/>
          <w:szCs w:val="24"/>
          <w:highlight w:val="none"/>
          <w:lang w:eastAsia="zh-CN"/>
        </w:rPr>
      </w:pPr>
      <w:r>
        <w:rPr>
          <w:spacing w:val="-1"/>
          <w:sz w:val="24"/>
          <w:szCs w:val="24"/>
          <w:highlight w:val="none"/>
        </w:rPr>
        <w:t>名 称：</w:t>
      </w:r>
      <w:r>
        <w:rPr>
          <w:rFonts w:hint="eastAsia"/>
          <w:spacing w:val="-1"/>
          <w:sz w:val="24"/>
          <w:szCs w:val="24"/>
          <w:highlight w:val="none"/>
          <w:lang w:eastAsia="zh-CN"/>
        </w:rPr>
        <w:t>新疆华轩工程管理咨询有限公司</w:t>
      </w:r>
    </w:p>
    <w:p>
      <w:pPr>
        <w:spacing w:line="259" w:lineRule="auto"/>
        <w:rPr>
          <w:rFonts w:ascii="Arial"/>
          <w:sz w:val="21"/>
          <w:highlight w:val="none"/>
        </w:rPr>
      </w:pPr>
    </w:p>
    <w:p>
      <w:pPr>
        <w:pStyle w:val="6"/>
        <w:spacing w:line="219" w:lineRule="auto"/>
        <w:ind w:left="3"/>
        <w:rPr>
          <w:rFonts w:hint="eastAsia"/>
          <w:spacing w:val="-2"/>
          <w:position w:val="29"/>
          <w:sz w:val="24"/>
          <w:szCs w:val="24"/>
          <w:highlight w:val="none"/>
          <w:lang w:eastAsia="zh-CN"/>
        </w:rPr>
      </w:pPr>
      <w:r>
        <w:rPr>
          <w:spacing w:val="-2"/>
          <w:position w:val="29"/>
          <w:sz w:val="24"/>
          <w:szCs w:val="24"/>
          <w:highlight w:val="none"/>
        </w:rPr>
        <w:t>地址：</w:t>
      </w:r>
      <w:r>
        <w:rPr>
          <w:rFonts w:hint="eastAsia"/>
          <w:spacing w:val="-2"/>
          <w:position w:val="29"/>
          <w:sz w:val="24"/>
          <w:szCs w:val="24"/>
          <w:highlight w:val="none"/>
          <w:lang w:eastAsia="zh-CN"/>
        </w:rPr>
        <w:t>和田市台北东路147号</w:t>
      </w:r>
    </w:p>
    <w:p>
      <w:pPr>
        <w:pStyle w:val="6"/>
        <w:spacing w:line="219" w:lineRule="auto"/>
        <w:ind w:left="3"/>
        <w:rPr>
          <w:spacing w:val="-1"/>
          <w:sz w:val="24"/>
          <w:szCs w:val="24"/>
          <w:highlight w:val="none"/>
        </w:rPr>
      </w:pPr>
      <w:r>
        <w:rPr>
          <w:spacing w:val="-1"/>
          <w:sz w:val="24"/>
          <w:szCs w:val="24"/>
          <w:highlight w:val="none"/>
        </w:rPr>
        <w:t>项目联系人：</w:t>
      </w:r>
      <w:r>
        <w:rPr>
          <w:rFonts w:hint="eastAsia" w:ascii="Calibri" w:hAnsi="Calibri" w:eastAsia="宋体" w:cs="Times New Roman"/>
          <w:spacing w:val="-1"/>
          <w:kern w:val="2"/>
          <w:sz w:val="24"/>
          <w:szCs w:val="24"/>
          <w:highlight w:val="none"/>
          <w:lang w:val="en-US" w:eastAsia="zh-CN" w:bidi="ar-SA"/>
        </w:rPr>
        <w:t>姜萌</w:t>
      </w:r>
      <w:r>
        <w:rPr>
          <w:spacing w:val="-1"/>
          <w:sz w:val="24"/>
          <w:szCs w:val="24"/>
          <w:highlight w:val="none"/>
        </w:rPr>
        <w:t xml:space="preserve">   </w:t>
      </w:r>
    </w:p>
    <w:p>
      <w:pPr>
        <w:pStyle w:val="6"/>
        <w:spacing w:line="219" w:lineRule="auto"/>
        <w:ind w:left="3"/>
        <w:rPr>
          <w:spacing w:val="-1"/>
          <w:sz w:val="24"/>
          <w:szCs w:val="24"/>
          <w:highlight w:val="none"/>
        </w:rPr>
      </w:pPr>
    </w:p>
    <w:p>
      <w:pPr>
        <w:pStyle w:val="6"/>
        <w:spacing w:line="219" w:lineRule="auto"/>
        <w:ind w:left="3"/>
        <w:rPr>
          <w:rFonts w:hint="eastAsia" w:ascii="Calibri" w:hAnsi="Calibri" w:eastAsia="宋体" w:cs="Times New Roman"/>
          <w:spacing w:val="-1"/>
          <w:kern w:val="2"/>
          <w:sz w:val="24"/>
          <w:szCs w:val="24"/>
          <w:highlight w:val="none"/>
          <w:lang w:val="en-US" w:eastAsia="zh-CN" w:bidi="ar-SA"/>
        </w:rPr>
      </w:pPr>
      <w:r>
        <w:rPr>
          <w:spacing w:val="-1"/>
          <w:sz w:val="24"/>
          <w:szCs w:val="24"/>
          <w:highlight w:val="none"/>
        </w:rPr>
        <w:t>项目联系方式：</w:t>
      </w:r>
      <w:r>
        <w:rPr>
          <w:rFonts w:hint="eastAsia" w:ascii="Calibri" w:hAnsi="Calibri" w:eastAsia="宋体" w:cs="Times New Roman"/>
          <w:spacing w:val="-1"/>
          <w:kern w:val="2"/>
          <w:sz w:val="24"/>
          <w:szCs w:val="24"/>
          <w:highlight w:val="none"/>
          <w:lang w:val="en-US" w:eastAsia="zh-CN" w:bidi="ar-SA"/>
        </w:rPr>
        <w:t>0903-2022677</w:t>
      </w:r>
    </w:p>
    <w:p>
      <w:pPr>
        <w:pStyle w:val="6"/>
        <w:spacing w:line="219" w:lineRule="auto"/>
        <w:ind w:left="3"/>
        <w:rPr>
          <w:rFonts w:hint="eastAsia" w:ascii="Calibri" w:hAnsi="Calibri" w:eastAsia="宋体" w:cs="Times New Roman"/>
          <w:spacing w:val="-1"/>
          <w:kern w:val="2"/>
          <w:sz w:val="24"/>
          <w:szCs w:val="24"/>
          <w:highlight w:val="none"/>
          <w:lang w:val="en-US" w:eastAsia="zh-CN" w:bidi="ar-SA"/>
        </w:rPr>
      </w:pPr>
    </w:p>
    <w:p>
      <w:pPr>
        <w:spacing w:line="219" w:lineRule="auto"/>
        <w:rPr>
          <w:sz w:val="24"/>
          <w:szCs w:val="24"/>
          <w:highlight w:val="none"/>
        </w:rPr>
        <w:sectPr>
          <w:footerReference r:id="rId5" w:type="default"/>
          <w:pgSz w:w="11906" w:h="16839"/>
          <w:pgMar w:top="1431" w:right="1785" w:bottom="1151" w:left="1257" w:header="0" w:footer="987" w:gutter="0"/>
          <w:pgNumType w:fmt="decimal" w:start="1"/>
          <w:cols w:space="720" w:num="1"/>
        </w:sectPr>
      </w:pPr>
    </w:p>
    <w:p>
      <w:pPr>
        <w:pStyle w:val="6"/>
        <w:spacing w:before="157" w:line="219" w:lineRule="auto"/>
        <w:ind w:left="3424"/>
        <w:rPr>
          <w:highlight w:val="none"/>
        </w:rPr>
      </w:pPr>
      <w:bookmarkStart w:id="1" w:name="bookmark2"/>
      <w:bookmarkEnd w:id="1"/>
      <w:r>
        <w:rPr>
          <w:spacing w:val="-1"/>
          <w:highlight w:val="none"/>
          <w14:textOutline w14:w="5103" w14:cap="sq" w14:cmpd="sng">
            <w14:solidFill>
              <w14:srgbClr w14:val="000000"/>
            </w14:solidFill>
            <w14:prstDash w14:val="solid"/>
            <w14:bevel/>
          </w14:textOutline>
        </w:rPr>
        <w:t>第二部分</w:t>
      </w:r>
      <w:r>
        <w:rPr>
          <w:spacing w:val="-1"/>
          <w:highlight w:val="none"/>
        </w:rPr>
        <w:t xml:space="preserve">  </w:t>
      </w:r>
      <w:r>
        <w:rPr>
          <w:spacing w:val="-1"/>
          <w:highlight w:val="none"/>
          <w14:textOutline w14:w="5103" w14:cap="sq" w14:cmpd="sng">
            <w14:solidFill>
              <w14:srgbClr w14:val="000000"/>
            </w14:solidFill>
            <w14:prstDash w14:val="solid"/>
            <w14:bevel/>
          </w14:textOutline>
        </w:rPr>
        <w:t>供应商须知</w:t>
      </w:r>
    </w:p>
    <w:p>
      <w:pPr>
        <w:spacing w:line="466" w:lineRule="auto"/>
        <w:rPr>
          <w:rFonts w:ascii="Arial"/>
          <w:sz w:val="21"/>
          <w:highlight w:val="none"/>
        </w:rPr>
      </w:pPr>
    </w:p>
    <w:p>
      <w:pPr>
        <w:pStyle w:val="6"/>
        <w:spacing w:before="78" w:line="219" w:lineRule="auto"/>
        <w:ind w:left="3864"/>
        <w:rPr>
          <w:sz w:val="24"/>
          <w:szCs w:val="24"/>
          <w:highlight w:val="none"/>
        </w:rPr>
      </w:pPr>
      <w:r>
        <w:rPr>
          <w:spacing w:val="-1"/>
          <w:sz w:val="24"/>
          <w:szCs w:val="24"/>
          <w:highlight w:val="none"/>
          <w14:textOutline w14:w="4358" w14:cap="sq" w14:cmpd="sng">
            <w14:solidFill>
              <w14:srgbClr w14:val="000000"/>
            </w14:solidFill>
            <w14:prstDash w14:val="solid"/>
            <w14:bevel/>
          </w14:textOutline>
        </w:rPr>
        <w:t>供应商须知前附表</w:t>
      </w:r>
    </w:p>
    <w:p>
      <w:pPr>
        <w:spacing w:line="68" w:lineRule="exact"/>
        <w:rPr>
          <w:highlight w:val="none"/>
        </w:rPr>
      </w:pPr>
    </w:p>
    <w:tbl>
      <w:tblPr>
        <w:tblStyle w:val="17"/>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8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53" w:type="dxa"/>
            <w:vAlign w:val="top"/>
          </w:tcPr>
          <w:p>
            <w:pPr>
              <w:spacing w:before="115" w:line="219"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项目</w:t>
            </w:r>
          </w:p>
        </w:tc>
        <w:tc>
          <w:tcPr>
            <w:tcW w:w="8679" w:type="dxa"/>
            <w:vAlign w:val="top"/>
          </w:tcPr>
          <w:p>
            <w:pPr>
              <w:spacing w:before="115" w:line="219"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953" w:type="dxa"/>
            <w:vAlign w:val="top"/>
          </w:tcPr>
          <w:p>
            <w:pPr>
              <w:spacing w:before="115" w:line="24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w:t>
            </w:r>
          </w:p>
        </w:tc>
        <w:tc>
          <w:tcPr>
            <w:tcW w:w="8679" w:type="dxa"/>
            <w:vAlign w:val="top"/>
          </w:tcPr>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采购人：民丰县交通运输局</w:t>
            </w:r>
          </w:p>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联系人：艾散江·麦提玉苏普</w:t>
            </w:r>
          </w:p>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联系电话：0903-6750070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953" w:type="dxa"/>
            <w:vAlign w:val="top"/>
          </w:tcPr>
          <w:p>
            <w:pPr>
              <w:spacing w:before="115" w:line="240" w:lineRule="auto"/>
              <w:jc w:val="center"/>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w:t>
            </w:r>
          </w:p>
        </w:tc>
        <w:tc>
          <w:tcPr>
            <w:tcW w:w="8679" w:type="dxa"/>
            <w:vAlign w:val="top"/>
          </w:tcPr>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采购代理机构：新疆华轩工程管理咨询有限公司</w:t>
            </w:r>
          </w:p>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联系人：姜萌</w:t>
            </w:r>
          </w:p>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联系电话：0903-2022677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53" w:type="dxa"/>
            <w:vAlign w:val="top"/>
          </w:tcPr>
          <w:p>
            <w:pPr>
              <w:spacing w:before="115" w:line="240" w:lineRule="auto"/>
              <w:jc w:val="left"/>
              <w:rPr>
                <w:rFonts w:hint="eastAsia" w:ascii="宋体" w:hAnsi="宋体" w:eastAsia="宋体" w:cs="宋体"/>
                <w:spacing w:val="-2"/>
                <w:sz w:val="24"/>
                <w:szCs w:val="24"/>
                <w:highlight w:val="none"/>
                <w:lang w:val="en-US" w:eastAsia="zh-CN"/>
              </w:rPr>
            </w:pPr>
          </w:p>
          <w:p>
            <w:pPr>
              <w:spacing w:before="115" w:line="240" w:lineRule="auto"/>
              <w:jc w:val="center"/>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w:t>
            </w:r>
          </w:p>
          <w:p>
            <w:pPr>
              <w:spacing w:before="115" w:line="240" w:lineRule="auto"/>
              <w:jc w:val="left"/>
              <w:rPr>
                <w:rFonts w:hint="eastAsia" w:ascii="宋体" w:hAnsi="宋体" w:eastAsia="宋体" w:cs="宋体"/>
                <w:spacing w:val="-2"/>
                <w:sz w:val="24"/>
                <w:szCs w:val="24"/>
                <w:highlight w:val="none"/>
                <w:lang w:val="en-US" w:eastAsia="zh-CN"/>
              </w:rPr>
            </w:pPr>
          </w:p>
        </w:tc>
        <w:tc>
          <w:tcPr>
            <w:tcW w:w="8679" w:type="dxa"/>
            <w:vAlign w:val="top"/>
          </w:tcPr>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项目名称：民丰县叶亦克乡尤勒滚布拉克至阿勒吞布拉克道路建设项目</w:t>
            </w:r>
          </w:p>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项目编号：XJHXZBCG-MFX-2023-004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953" w:type="dxa"/>
            <w:vAlign w:val="top"/>
          </w:tcPr>
          <w:p>
            <w:pPr>
              <w:spacing w:before="115" w:line="240" w:lineRule="auto"/>
              <w:jc w:val="left"/>
              <w:rPr>
                <w:rFonts w:hint="eastAsia" w:ascii="宋体" w:hAnsi="宋体" w:eastAsia="宋体" w:cs="宋体"/>
                <w:spacing w:val="-2"/>
                <w:sz w:val="24"/>
                <w:szCs w:val="24"/>
                <w:highlight w:val="none"/>
                <w:lang w:val="en-US" w:eastAsia="zh-CN"/>
              </w:rPr>
            </w:pPr>
          </w:p>
          <w:p>
            <w:pPr>
              <w:spacing w:before="115" w:line="240" w:lineRule="auto"/>
              <w:jc w:val="left"/>
              <w:rPr>
                <w:rFonts w:hint="eastAsia" w:ascii="宋体" w:hAnsi="宋体" w:eastAsia="宋体" w:cs="宋体"/>
                <w:spacing w:val="-2"/>
                <w:sz w:val="24"/>
                <w:szCs w:val="24"/>
                <w:highlight w:val="none"/>
                <w:lang w:val="en-US" w:eastAsia="zh-CN"/>
              </w:rPr>
            </w:pPr>
          </w:p>
          <w:p>
            <w:pPr>
              <w:spacing w:before="115" w:line="240" w:lineRule="auto"/>
              <w:jc w:val="left"/>
              <w:rPr>
                <w:rFonts w:hint="eastAsia" w:ascii="宋体" w:hAnsi="宋体" w:eastAsia="宋体" w:cs="宋体"/>
                <w:spacing w:val="-2"/>
                <w:sz w:val="24"/>
                <w:szCs w:val="24"/>
                <w:highlight w:val="none"/>
                <w:lang w:val="en-US" w:eastAsia="zh-CN"/>
              </w:rPr>
            </w:pPr>
          </w:p>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4</w:t>
            </w:r>
          </w:p>
        </w:tc>
        <w:tc>
          <w:tcPr>
            <w:tcW w:w="8679" w:type="dxa"/>
            <w:vAlign w:val="top"/>
          </w:tcPr>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采购内容、预算金额及计划工期：</w:t>
            </w:r>
          </w:p>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采购内容：新建四级公路13.35公里，路基宽度5米，路面宽度5米，砂砾路面66750平方米，桥梁涵洞工程13.35公里，标志牌21块。</w:t>
            </w:r>
          </w:p>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预算总金额：265.7943万元</w:t>
            </w:r>
          </w:p>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计划工期：60日历天，实际开竣工日期以签订合同为准</w:t>
            </w:r>
          </w:p>
        </w:tc>
      </w:tr>
    </w:tbl>
    <w:p>
      <w:pPr>
        <w:spacing w:before="115" w:line="240" w:lineRule="auto"/>
        <w:rPr>
          <w:rFonts w:hint="eastAsia" w:ascii="宋体" w:hAnsi="宋体" w:eastAsia="宋体" w:cs="宋体"/>
          <w:spacing w:val="-2"/>
          <w:sz w:val="24"/>
          <w:szCs w:val="24"/>
          <w:highlight w:val="none"/>
          <w:lang w:val="en-US" w:eastAsia="zh-CN"/>
        </w:rPr>
        <w:sectPr>
          <w:footerReference r:id="rId6" w:type="default"/>
          <w:pgSz w:w="11906" w:h="16839"/>
          <w:pgMar w:top="1416" w:right="1134" w:bottom="1152" w:left="1134" w:header="0" w:footer="987" w:gutter="0"/>
          <w:pgNumType w:fmt="decimal" w:start="1"/>
          <w:cols w:space="720" w:num="1"/>
        </w:sectPr>
      </w:pPr>
    </w:p>
    <w:tbl>
      <w:tblPr>
        <w:tblStyle w:val="17"/>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86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47" w:type="dxa"/>
            <w:vAlign w:val="top"/>
          </w:tcPr>
          <w:p>
            <w:pPr>
              <w:pStyle w:val="18"/>
              <w:spacing w:line="245" w:lineRule="auto"/>
              <w:rPr>
                <w:highlight w:val="none"/>
              </w:rPr>
            </w:pPr>
          </w:p>
          <w:p>
            <w:pPr>
              <w:pStyle w:val="18"/>
              <w:spacing w:line="245" w:lineRule="auto"/>
              <w:rPr>
                <w:highlight w:val="none"/>
              </w:rPr>
            </w:pPr>
          </w:p>
          <w:p>
            <w:pPr>
              <w:pStyle w:val="18"/>
              <w:spacing w:line="245" w:lineRule="auto"/>
              <w:rPr>
                <w:highlight w:val="none"/>
              </w:rPr>
            </w:pPr>
          </w:p>
          <w:p>
            <w:pPr>
              <w:pStyle w:val="18"/>
              <w:spacing w:line="246" w:lineRule="auto"/>
              <w:rPr>
                <w:highlight w:val="none"/>
              </w:rPr>
            </w:pPr>
          </w:p>
          <w:p>
            <w:pPr>
              <w:pStyle w:val="18"/>
              <w:spacing w:line="246" w:lineRule="auto"/>
              <w:rPr>
                <w:highlight w:val="none"/>
              </w:rPr>
            </w:pPr>
          </w:p>
          <w:p>
            <w:pPr>
              <w:pStyle w:val="18"/>
              <w:spacing w:line="246" w:lineRule="auto"/>
              <w:rPr>
                <w:highlight w:val="none"/>
              </w:rPr>
            </w:pPr>
          </w:p>
          <w:p>
            <w:pPr>
              <w:spacing w:before="78" w:line="182" w:lineRule="auto"/>
              <w:ind w:left="194"/>
              <w:rPr>
                <w:rFonts w:ascii="宋体" w:hAnsi="宋体" w:eastAsia="宋体" w:cs="宋体"/>
                <w:sz w:val="24"/>
                <w:szCs w:val="24"/>
                <w:highlight w:val="none"/>
              </w:rPr>
            </w:pPr>
            <w:r>
              <w:rPr>
                <w:rFonts w:ascii="宋体" w:hAnsi="宋体" w:eastAsia="宋体" w:cs="宋体"/>
                <w:sz w:val="24"/>
                <w:szCs w:val="24"/>
                <w:highlight w:val="none"/>
              </w:rPr>
              <w:t>5</w:t>
            </w:r>
          </w:p>
        </w:tc>
        <w:tc>
          <w:tcPr>
            <w:tcW w:w="8632" w:type="dxa"/>
            <w:vAlign w:val="top"/>
          </w:tcPr>
          <w:p>
            <w:pPr>
              <w:spacing w:before="118" w:line="219" w:lineRule="auto"/>
              <w:ind w:left="143"/>
              <w:rPr>
                <w:rFonts w:ascii="宋体" w:hAnsi="宋体" w:eastAsia="宋体" w:cs="宋体"/>
                <w:sz w:val="24"/>
                <w:szCs w:val="24"/>
                <w:highlight w:val="none"/>
              </w:rPr>
            </w:pPr>
            <w:r>
              <w:rPr>
                <w:rFonts w:ascii="宋体" w:hAnsi="宋体" w:eastAsia="宋体" w:cs="宋体"/>
                <w:spacing w:val="-4"/>
                <w:sz w:val="24"/>
                <w:szCs w:val="24"/>
                <w:highlight w:val="none"/>
                <w14:textOutline w14:w="4358" w14:cap="sq" w14:cmpd="sng">
                  <w14:solidFill>
                    <w14:srgbClr w14:val="000000"/>
                  </w14:solidFill>
                  <w14:prstDash w14:val="solid"/>
                  <w14:bevel/>
                </w14:textOutline>
              </w:rPr>
              <w:t>申请人的资格要求：</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1.满足《中华人民共和国政府采购法》第二十二条规定；</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2.落实政府采购政策需满足的资格要求：无 </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（1）具有相应的营业执照。</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定代表人投标需提供法定代表人证明书及法定代表人身份证（复印件），需提供公司近三个月法定代表人社保证明（缴费凭证及个人明细），委托代理人投标需提供法定代表人授权委托书及委托代理人身份证（复印件）；需提供公司近三个月委托代理人社保证明（缴费凭证及个人明细）。</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（3）具有良好的商业信誉和健全的财务会计制度（需提供会计事务所出具2022年度财务审计报告，2023年新成立的公司可不提供财务审计报告）。</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（4）提供税务机关出具近三个月的完税证明（2023年新成立的公司按实际发生提供）。</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（6）企业负责人为同一人或者存在直接控股、管理关系的不同投标人，不得参加同一合同项下的政府采购活动。否则，皆取消投标资格。</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企业资质要求：【公路工程·公路工程三级】（含）以上2.项目负责人资质要求：【注册二级建造师·公路工程】（含）以上3.投标其他条件：3.1 具备公路工程相关专业工程师及以上技术职称；3.2 具有公路工程专业二级注册建造师证书（新疆维吾尔自治区区外企业须具有公路工程专业一级注册建造师证书），注册单位必须与投标人名称一致；3.3持有有效的交通运输主管部门颁发的安全生产考核合格证书（B类）；3.4持有效安全生产许可证；3.5并在人员、设备、资金等方面具有承担本工程的能力；</w:t>
            </w:r>
          </w:p>
          <w:p>
            <w:pPr>
              <w:spacing w:before="1" w:line="219" w:lineRule="auto"/>
              <w:ind w:left="1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业绩要求：</w:t>
            </w:r>
          </w:p>
          <w:p>
            <w:pPr>
              <w:pStyle w:val="12"/>
              <w:keepNext w:val="0"/>
              <w:keepLines w:val="0"/>
              <w:widowControl/>
              <w:suppressLineNumbers w:val="0"/>
              <w:spacing w:before="0" w:beforeAutospacing="0" w:after="0" w:afterAutospacing="0"/>
              <w:ind w:left="0" w:right="0" w:firstLine="0"/>
            </w:pPr>
            <w:r>
              <w:rPr>
                <w:rFonts w:hint="eastAsia" w:eastAsia="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企业业绩：</w:t>
            </w:r>
          </w:p>
          <w:p>
            <w:pPr>
              <w:pStyle w:val="12"/>
              <w:keepNext w:val="0"/>
              <w:keepLines w:val="0"/>
              <w:widowControl/>
              <w:suppressLineNumbers w:val="0"/>
              <w:spacing w:before="0" w:beforeAutospacing="0" w:after="0" w:afterAutospacing="0"/>
              <w:ind w:left="0" w:right="0" w:firstLine="0"/>
              <w:rPr>
                <w:rFonts w:hint="eastAsia" w:eastAsia="宋体"/>
                <w:lang w:eastAsia="zh-CN"/>
              </w:rPr>
            </w:pPr>
            <w:r>
              <w:t>近三年至少独立完成过一项单个合同段里程长度不小于1</w:t>
            </w:r>
            <w:r>
              <w:rPr>
                <w:rFonts w:hint="eastAsia" w:eastAsia="宋体"/>
                <w:lang w:val="en-US" w:eastAsia="zh-CN"/>
              </w:rPr>
              <w:t>3</w:t>
            </w:r>
            <w:r>
              <w:t>公里（含）四级及以上等级公路项目（须同时包含路基、路面、涵洞、交通安全设施等工程施工任务），不包含大中修及应急救灾、安防、砂砾石路面等其他工程）施工任务。上述业绩</w:t>
            </w:r>
            <w:r>
              <w:rPr>
                <w:rFonts w:hint="eastAsia" w:eastAsia="宋体"/>
                <w:lang w:eastAsia="zh-CN"/>
              </w:rPr>
              <w:t>需提供中标通知书或合同，</w:t>
            </w:r>
            <w:r>
              <w:t>投标人满足招标文件规定的资格审查条件（业绩最低要求），</w:t>
            </w:r>
            <w:r>
              <w:rPr>
                <w:rFonts w:hint="eastAsia" w:eastAsia="宋体"/>
                <w:lang w:eastAsia="zh-CN"/>
              </w:rPr>
              <w:t>否</w:t>
            </w:r>
            <w:r>
              <w:t>则该项目业绩不予认定</w:t>
            </w:r>
            <w:r>
              <w:rPr>
                <w:rFonts w:hint="eastAsia" w:eastAsia="宋体"/>
                <w:lang w:eastAsia="zh-CN"/>
              </w:rPr>
              <w:t>；</w:t>
            </w:r>
          </w:p>
          <w:p>
            <w:pPr>
              <w:pStyle w:val="12"/>
              <w:keepNext w:val="0"/>
              <w:keepLines w:val="0"/>
              <w:widowControl/>
              <w:suppressLineNumbers w:val="0"/>
              <w:spacing w:before="0" w:beforeAutospacing="0" w:after="0" w:afterAutospacing="0"/>
              <w:ind w:left="0" w:right="0" w:firstLine="0"/>
              <w:rPr>
                <w:rFonts w:hint="eastAsia" w:eastAsia="宋体"/>
                <w:lang w:eastAsia="zh-CN"/>
              </w:rPr>
            </w:pPr>
            <w:r>
              <w:t>项目经理</w:t>
            </w:r>
            <w:r>
              <w:rPr>
                <w:rFonts w:hint="eastAsia" w:eastAsia="宋体"/>
                <w:lang w:eastAsia="zh-CN"/>
              </w:rPr>
              <w:t>：</w:t>
            </w:r>
          </w:p>
          <w:p>
            <w:pPr>
              <w:pStyle w:val="12"/>
              <w:keepNext w:val="0"/>
              <w:keepLines w:val="0"/>
              <w:widowControl/>
              <w:numPr>
                <w:ilvl w:val="0"/>
                <w:numId w:val="1"/>
              </w:numPr>
              <w:suppressLineNumbers w:val="0"/>
              <w:spacing w:before="0" w:beforeAutospacing="0" w:after="0" w:afterAutospacing="0"/>
              <w:ind w:left="0" w:right="0" w:firstLine="0"/>
              <w:rPr>
                <w:rFonts w:hint="eastAsia" w:eastAsia="宋体"/>
                <w:lang w:eastAsia="zh-CN"/>
              </w:rPr>
            </w:pPr>
            <w:r>
              <w:t>持有住房和城乡建设部门颁发的公路工程专业二级及以上建造师注册证书，注册单位必须与投标人名称一致；2. 持有有效的交通运输主管部门颁发的安全生产考核合格证书（B类）；3. 3 年以上公路工程施工经验，至少担任过1不少于1</w:t>
            </w:r>
            <w:r>
              <w:rPr>
                <w:rFonts w:hint="eastAsia" w:eastAsia="宋体"/>
                <w:lang w:val="en-US" w:eastAsia="zh-CN"/>
              </w:rPr>
              <w:t>3</w:t>
            </w:r>
            <w:r>
              <w:t>公里 四级及以上等级公路（须同时包含同时包含路基、路面、涵洞、交通安全设施，不包含大中修及应急救灾、安防、砂砾石路面）工程项目的施工项目经理。无在岗项目（指目前未在其他项目上任职，或虽在其他项目上任职但本项目中标后能够从该项目撤离）</w:t>
            </w:r>
            <w:r>
              <w:rPr>
                <w:rFonts w:hint="eastAsia" w:eastAsia="宋体"/>
                <w:lang w:eastAsia="zh-CN"/>
              </w:rPr>
              <w:t>；</w:t>
            </w:r>
          </w:p>
          <w:p>
            <w:pPr>
              <w:pStyle w:val="12"/>
              <w:keepNext w:val="0"/>
              <w:keepLines w:val="0"/>
              <w:widowControl/>
              <w:numPr>
                <w:ilvl w:val="0"/>
                <w:numId w:val="0"/>
              </w:numPr>
              <w:suppressLineNumbers w:val="0"/>
              <w:spacing w:before="0" w:beforeAutospacing="0" w:after="0" w:afterAutospacing="0"/>
              <w:ind w:leftChars="0" w:right="0" w:rightChars="0"/>
              <w:rPr>
                <w:rFonts w:hint="eastAsia" w:eastAsia="宋体"/>
                <w:lang w:eastAsia="zh-CN"/>
              </w:rPr>
            </w:pPr>
            <w:r>
              <w:rPr>
                <w:rFonts w:hint="eastAsia" w:eastAsia="宋体"/>
                <w:lang w:eastAsia="zh-CN"/>
              </w:rPr>
              <w:t>项目总工：</w:t>
            </w:r>
          </w:p>
          <w:p>
            <w:pPr>
              <w:pStyle w:val="12"/>
              <w:keepNext w:val="0"/>
              <w:keepLines w:val="0"/>
              <w:widowControl/>
              <w:suppressLineNumbers w:val="0"/>
              <w:spacing w:before="0" w:beforeAutospacing="0" w:after="0" w:afterAutospacing="0"/>
              <w:ind w:left="0" w:right="0" w:firstLine="0"/>
            </w:pPr>
            <w:r>
              <w:t>1. 公路工程相关专业工程师及以上职称；2. 持有有效的交通运输主管部门颁发的安全生产考核-合格证书（B类）；3. 3 年以上公路工程施工经验，至少担任过</w:t>
            </w:r>
            <w:r>
              <w:rPr>
                <w:rFonts w:hint="eastAsia" w:eastAsia="宋体"/>
                <w:lang w:val="en-US" w:eastAsia="zh-CN"/>
              </w:rPr>
              <w:t>1</w:t>
            </w:r>
            <w:r>
              <w:t>不少于1</w:t>
            </w:r>
            <w:r>
              <w:rPr>
                <w:rFonts w:hint="eastAsia" w:eastAsia="宋体"/>
                <w:lang w:val="en-US" w:eastAsia="zh-CN"/>
              </w:rPr>
              <w:t>3</w:t>
            </w:r>
            <w:r>
              <w:t>公里 四 级 及以上等级公路（须同时包含同时包含路基、路面、涵洞、交通安全设施，不包含大中修及应急救灾、安防、砂砾石路面）工程项目的总工。（或技术负责人）。</w:t>
            </w:r>
          </w:p>
          <w:p>
            <w:pPr>
              <w:pStyle w:val="12"/>
              <w:keepNext w:val="0"/>
              <w:keepLines w:val="0"/>
              <w:widowControl/>
              <w:suppressLineNumbers w:val="0"/>
              <w:spacing w:before="0" w:beforeAutospacing="0" w:after="0" w:afterAutospacing="0"/>
              <w:ind w:left="0" w:right="0" w:firstLine="0"/>
            </w:pPr>
            <w:r>
              <w:t>注：资格审查条件（项目经理和项目总工最低要求）</w:t>
            </w:r>
          </w:p>
          <w:p>
            <w:pPr>
              <w:pStyle w:val="12"/>
              <w:keepNext w:val="0"/>
              <w:keepLines w:val="0"/>
              <w:widowControl/>
              <w:suppressLineNumbers w:val="0"/>
              <w:spacing w:before="0" w:beforeAutospacing="0" w:after="0" w:afterAutospacing="0"/>
              <w:ind w:left="0" w:right="0" w:firstLine="0"/>
              <w:rPr>
                <w:rFonts w:ascii="宋体" w:hAnsi="宋体" w:eastAsia="宋体" w:cs="宋体"/>
                <w:sz w:val="24"/>
                <w:szCs w:val="24"/>
                <w:highlight w:val="none"/>
              </w:rPr>
            </w:pPr>
            <w:r>
              <w:t>1.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投标人所属社保机构出具的拟委任的项目经理和项目总工的社保缴费证明或其他能够证明拟委任的项目经理和项目总工参加社保的有效证明材料复印件（提供近半年社保）。</w:t>
            </w:r>
            <w:r>
              <w:rPr>
                <w:rFonts w:hint="eastAsia"/>
                <w:lang w:eastAsia="zh-CN"/>
              </w:rPr>
              <w:t>提供能反映出项目经理和总工业绩的合同或中标通知书，若未提供或无法证实</w:t>
            </w:r>
            <w:r>
              <w:t>则该业绩不予认定</w:t>
            </w:r>
            <w:r>
              <w:rPr>
                <w:rFonts w:hint="eastAsia"/>
                <w:lang w:eastAsia="zh-CN"/>
              </w:rPr>
              <w:t>，</w:t>
            </w:r>
            <w:r>
              <w:t>作否决投标处理。</w:t>
            </w:r>
          </w:p>
        </w:tc>
      </w:tr>
    </w:tbl>
    <w:tbl>
      <w:tblPr>
        <w:tblStyle w:val="17"/>
        <w:tblpPr w:leftFromText="180" w:rightFromText="180" w:vertAnchor="text" w:horzAnchor="page" w:tblpX="1115" w:tblpY="2"/>
        <w:tblOverlap w:val="never"/>
        <w:tblW w:w="96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8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3" w:hRule="atLeast"/>
        </w:trPr>
        <w:tc>
          <w:tcPr>
            <w:tcW w:w="972" w:type="dxa"/>
            <w:vAlign w:val="top"/>
          </w:tcPr>
          <w:p>
            <w:pPr>
              <w:pStyle w:val="18"/>
              <w:spacing w:line="247" w:lineRule="auto"/>
              <w:rPr>
                <w:color w:val="auto"/>
                <w:highlight w:val="none"/>
              </w:rPr>
            </w:pPr>
          </w:p>
          <w:p>
            <w:pPr>
              <w:pStyle w:val="18"/>
              <w:spacing w:line="248" w:lineRule="auto"/>
              <w:rPr>
                <w:color w:val="auto"/>
                <w:highlight w:val="none"/>
              </w:rPr>
            </w:pPr>
          </w:p>
          <w:p>
            <w:pPr>
              <w:pStyle w:val="18"/>
              <w:spacing w:line="248" w:lineRule="auto"/>
              <w:rPr>
                <w:color w:val="auto"/>
                <w:highlight w:val="none"/>
              </w:rPr>
            </w:pPr>
          </w:p>
          <w:p>
            <w:pPr>
              <w:pStyle w:val="18"/>
              <w:spacing w:line="248" w:lineRule="auto"/>
              <w:rPr>
                <w:color w:val="auto"/>
                <w:highlight w:val="none"/>
              </w:rPr>
            </w:pPr>
          </w:p>
          <w:p>
            <w:pPr>
              <w:pStyle w:val="18"/>
              <w:spacing w:line="248" w:lineRule="auto"/>
              <w:rPr>
                <w:color w:val="auto"/>
                <w:highlight w:val="none"/>
              </w:rPr>
            </w:pPr>
          </w:p>
          <w:p>
            <w:pPr>
              <w:spacing w:before="78" w:line="183" w:lineRule="auto"/>
              <w:ind w:left="192"/>
              <w:rPr>
                <w:rFonts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8667" w:type="dxa"/>
            <w:vAlign w:val="top"/>
          </w:tcPr>
          <w:p>
            <w:pPr>
              <w:keepNext w:val="0"/>
              <w:keepLines w:val="0"/>
              <w:suppressLineNumbers w:val="0"/>
              <w:spacing w:before="0" w:beforeAutospacing="0" w:after="0" w:afterAutospacing="0" w:line="360" w:lineRule="auto"/>
              <w:ind w:left="0" w:right="0"/>
              <w:rPr>
                <w:rFonts w:ascii="宋体" w:hAnsi="宋体" w:eastAsia="宋体" w:cs="宋体"/>
                <w:color w:val="auto"/>
                <w:sz w:val="24"/>
                <w:szCs w:val="24"/>
                <w:highlight w:val="none"/>
              </w:rPr>
            </w:pPr>
            <w:r>
              <w:rPr>
                <w:rFonts w:hint="eastAsia" w:ascii="宋体" w:hAnsi="宋体" w:eastAsia="宋体" w:cs="宋体"/>
                <w:b/>
                <w:bCs w:val="0"/>
                <w:color w:val="000000"/>
                <w:sz w:val="24"/>
                <w:highlight w:val="none"/>
              </w:rPr>
              <w:t>投标保证金的形式：转账、汇款（须从</w:t>
            </w:r>
            <w:r>
              <w:rPr>
                <w:rFonts w:hint="eastAsia" w:ascii="宋体" w:hAnsi="宋体" w:eastAsia="宋体" w:cs="宋体"/>
                <w:b/>
                <w:bCs w:val="0"/>
                <w:color w:val="000000"/>
                <w:sz w:val="24"/>
                <w:highlight w:val="none"/>
                <w:lang w:eastAsia="zh-CN"/>
              </w:rPr>
              <w:t>投标企业</w:t>
            </w:r>
            <w:r>
              <w:rPr>
                <w:rFonts w:hint="eastAsia" w:ascii="宋体" w:hAnsi="宋体" w:eastAsia="宋体" w:cs="宋体"/>
                <w:b/>
                <w:bCs w:val="0"/>
                <w:color w:val="000000"/>
                <w:sz w:val="24"/>
                <w:highlight w:val="none"/>
              </w:rPr>
              <w:t>基本账户转出）；</w:t>
            </w:r>
            <w:r>
              <w:rPr>
                <w:rFonts w:hint="eastAsia" w:ascii="宋体" w:hAnsi="宋体" w:eastAsia="宋体" w:cs="宋体"/>
                <w:b/>
                <w:color w:val="000000"/>
                <w:sz w:val="24"/>
                <w:highlight w:val="none"/>
                <w:lang w:val="en-US" w:eastAsia="zh-CN"/>
              </w:rPr>
              <w:t>投标保证金：¥25000.00元（贰万伍仟元整）</w:t>
            </w:r>
            <w:r>
              <w:rPr>
                <w:rFonts w:hint="eastAsia" w:ascii="宋体" w:hAnsi="Times New Roman" w:eastAsia="宋体" w:cs="Times New Roman"/>
                <w:b/>
                <w:color w:val="000000"/>
                <w:sz w:val="24"/>
                <w:highlight w:val="none"/>
                <w:lang w:val="en-US" w:eastAsia="zh-CN"/>
              </w:rPr>
              <w:t>开户名称：民丰县行政服务和公共资源交易中心；开户银行：中国农业银行股份有限公司民丰县支行；账号：30582301040020842【保证金缴纳的截止时间为2023年05月29日16：00（北京时间），缴纳保证金时应在付款用途里标明项目名称、标包及用途。保证金以进账时间为准，投标人在缴纳保证金时，应充分考虑资金在途时间。保证金以其进账时间确定其有效性，在规定时间内未进如到指定账户，否则按废标处理。开标前投标单位不需至民丰县行政服务和公共资源交易中心换取保证金收据,开标时需携带保证金缴纳凭证】；开标结束后未中标企业现场将授权委托书或法人身份证复印件、开户许可证、收据（必须加盖公司公章/财务章）、银行回单递交至民丰县行政服务和公共资源交易中心财务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2" w:type="dxa"/>
            <w:vAlign w:val="top"/>
          </w:tcPr>
          <w:p>
            <w:pPr>
              <w:spacing w:before="155" w:line="182" w:lineRule="auto"/>
              <w:ind w:left="195"/>
              <w:rPr>
                <w:rFonts w:ascii="宋体" w:hAnsi="宋体" w:eastAsia="宋体" w:cs="宋体"/>
                <w:sz w:val="24"/>
                <w:szCs w:val="24"/>
                <w:highlight w:val="none"/>
              </w:rPr>
            </w:pPr>
            <w:r>
              <w:rPr>
                <w:rFonts w:ascii="宋体" w:hAnsi="宋体" w:eastAsia="宋体" w:cs="宋体"/>
                <w:sz w:val="24"/>
                <w:szCs w:val="24"/>
                <w:highlight w:val="none"/>
              </w:rPr>
              <w:t>7</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磋商文件一律售后不退。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2" w:type="dxa"/>
            <w:vAlign w:val="top"/>
          </w:tcPr>
          <w:p>
            <w:pPr>
              <w:spacing w:before="153" w:line="183" w:lineRule="auto"/>
              <w:ind w:left="191"/>
              <w:rPr>
                <w:rFonts w:ascii="宋体" w:hAnsi="宋体" w:eastAsia="宋体" w:cs="宋体"/>
                <w:sz w:val="24"/>
                <w:szCs w:val="24"/>
                <w:highlight w:val="none"/>
              </w:rPr>
            </w:pPr>
            <w:r>
              <w:rPr>
                <w:rFonts w:ascii="宋体" w:hAnsi="宋体" w:eastAsia="宋体" w:cs="宋体"/>
                <w:sz w:val="24"/>
                <w:szCs w:val="24"/>
                <w:highlight w:val="none"/>
              </w:rPr>
              <w:t>8</w:t>
            </w:r>
          </w:p>
        </w:tc>
        <w:tc>
          <w:tcPr>
            <w:tcW w:w="8667" w:type="dxa"/>
            <w:vAlign w:val="top"/>
          </w:tcPr>
          <w:p>
            <w:pPr>
              <w:spacing w:before="181" w:line="219" w:lineRule="auto"/>
              <w:rPr>
                <w:rFonts w:hint="default"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项目地址：</w:t>
            </w:r>
            <w:r>
              <w:rPr>
                <w:rFonts w:hint="eastAsia" w:ascii="宋体" w:hAnsi="宋体" w:eastAsia="宋体" w:cs="宋体"/>
                <w:color w:val="auto"/>
                <w:spacing w:val="-1"/>
                <w:sz w:val="24"/>
                <w:szCs w:val="24"/>
                <w:highlight w:val="none"/>
                <w:lang w:val="en-US" w:eastAsia="zh-CN"/>
              </w:rPr>
              <w:t>民丰县交通运输局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72" w:type="dxa"/>
            <w:vAlign w:val="top"/>
          </w:tcPr>
          <w:p>
            <w:pPr>
              <w:spacing w:before="196" w:line="183" w:lineRule="auto"/>
              <w:ind w:left="191"/>
              <w:rPr>
                <w:rFonts w:ascii="宋体" w:hAnsi="宋体" w:eastAsia="宋体" w:cs="宋体"/>
                <w:sz w:val="24"/>
                <w:szCs w:val="24"/>
                <w:highlight w:val="none"/>
              </w:rPr>
            </w:pPr>
            <w:r>
              <w:rPr>
                <w:rFonts w:ascii="宋体" w:hAnsi="宋体" w:eastAsia="宋体" w:cs="宋体"/>
                <w:sz w:val="24"/>
                <w:szCs w:val="24"/>
                <w:highlight w:val="none"/>
              </w:rPr>
              <w:t>9</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联合体响应：不接受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72" w:type="dxa"/>
            <w:vAlign w:val="top"/>
          </w:tcPr>
          <w:p>
            <w:pPr>
              <w:spacing w:before="158"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10</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响应文件份数：解密文件一份、BFBS 备份文件一份。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trPr>
        <w:tc>
          <w:tcPr>
            <w:tcW w:w="972" w:type="dxa"/>
            <w:vAlign w:val="top"/>
          </w:tcPr>
          <w:p>
            <w:pPr>
              <w:pStyle w:val="18"/>
              <w:spacing w:line="244" w:lineRule="auto"/>
              <w:rPr>
                <w:highlight w:val="none"/>
              </w:rPr>
            </w:pPr>
          </w:p>
          <w:p>
            <w:pPr>
              <w:pStyle w:val="18"/>
              <w:spacing w:line="245" w:lineRule="auto"/>
              <w:rPr>
                <w:highlight w:val="none"/>
              </w:rPr>
            </w:pPr>
          </w:p>
          <w:p>
            <w:pPr>
              <w:pStyle w:val="18"/>
              <w:spacing w:line="245" w:lineRule="auto"/>
              <w:rPr>
                <w:highlight w:val="none"/>
              </w:rPr>
            </w:pPr>
          </w:p>
          <w:p>
            <w:pPr>
              <w:pStyle w:val="18"/>
              <w:spacing w:line="245" w:lineRule="auto"/>
              <w:rPr>
                <w:highlight w:val="none"/>
              </w:rPr>
            </w:pPr>
          </w:p>
          <w:p>
            <w:pPr>
              <w:pStyle w:val="18"/>
              <w:spacing w:line="245" w:lineRule="auto"/>
              <w:rPr>
                <w:highlight w:val="none"/>
              </w:rPr>
            </w:pPr>
          </w:p>
          <w:p>
            <w:pPr>
              <w:pStyle w:val="18"/>
              <w:spacing w:line="245" w:lineRule="auto"/>
              <w:rPr>
                <w:highlight w:val="none"/>
              </w:rPr>
            </w:pPr>
          </w:p>
          <w:p>
            <w:pPr>
              <w:spacing w:before="78"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11</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其他注意事项：</w:t>
            </w:r>
          </w:p>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为了落实政府采购档案管理规定，凡参与本项目的投标供应商需提供电子版 U 盘一 份（包含投标文件所有内容，按招标文件规定签字盖章，扫描成 PDF 格式一份，word 格式（可编辑）一份）；纸质版投标文件，正本一份（并逐页加盖公章）、 副本两份（副本为正本的复印件），使用 A4 规格纸张打印（可以双面打印），装 订成册（必须胶装），纸质版投标文件须与解密文件内容一致，以上资料请于开标结束后两日内送达我公司，否则后果自负。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72" w:type="dxa"/>
            <w:vAlign w:val="top"/>
          </w:tcPr>
          <w:p>
            <w:pPr>
              <w:pStyle w:val="18"/>
              <w:spacing w:line="308" w:lineRule="auto"/>
              <w:rPr>
                <w:highlight w:val="none"/>
              </w:rPr>
            </w:pPr>
          </w:p>
          <w:p>
            <w:pPr>
              <w:spacing w:before="78"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12</w:t>
            </w:r>
          </w:p>
        </w:tc>
        <w:tc>
          <w:tcPr>
            <w:tcW w:w="8667" w:type="dxa"/>
            <w:vAlign w:val="top"/>
          </w:tcPr>
          <w:p>
            <w:pPr>
              <w:spacing w:before="181" w:line="219" w:lineRule="auto"/>
              <w:rPr>
                <w:rFonts w:ascii="宋体" w:hAnsi="宋体" w:eastAsia="宋体" w:cs="宋体"/>
                <w:sz w:val="24"/>
                <w:szCs w:val="24"/>
                <w:highlight w:val="none"/>
              </w:rPr>
            </w:pPr>
            <w:r>
              <w:rPr>
                <w:rFonts w:ascii="宋体" w:hAnsi="宋体" w:eastAsia="宋体" w:cs="宋体"/>
                <w:color w:val="auto"/>
                <w:spacing w:val="-1"/>
                <w:sz w:val="24"/>
                <w:szCs w:val="24"/>
                <w:highlight w:val="none"/>
              </w:rPr>
              <w:t>响应文件递交时间：</w:t>
            </w:r>
            <w:r>
              <w:rPr>
                <w:rFonts w:hint="eastAsia" w:ascii="宋体" w:hAnsi="宋体" w:eastAsia="宋体" w:cs="宋体"/>
                <w:color w:val="0000FF"/>
                <w:spacing w:val="-1"/>
                <w:sz w:val="24"/>
                <w:szCs w:val="24"/>
                <w:highlight w:val="none"/>
                <w:lang w:eastAsia="zh-CN"/>
              </w:rPr>
              <w:t>2023 年 05月29日 16:00:00</w:t>
            </w:r>
            <w:r>
              <w:rPr>
                <w:rFonts w:ascii="宋体" w:hAnsi="宋体" w:eastAsia="宋体" w:cs="宋体"/>
                <w:color w:val="auto"/>
                <w:spacing w:val="-1"/>
                <w:sz w:val="24"/>
                <w:szCs w:val="24"/>
                <w:highlight w:val="none"/>
              </w:rPr>
              <w:t>（北京时间）止，之后所提交的文件将被拒绝接收。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72" w:type="dxa"/>
            <w:vAlign w:val="top"/>
          </w:tcPr>
          <w:p>
            <w:pPr>
              <w:spacing w:before="230"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13</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响应文件有效期： 自递交响应文件截止之日起 90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72" w:type="dxa"/>
            <w:vAlign w:val="top"/>
          </w:tcPr>
          <w:p>
            <w:pPr>
              <w:spacing w:before="197"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14</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 xml:space="preserve">评审委员会组成： </w:t>
            </w:r>
            <w:r>
              <w:rPr>
                <w:rFonts w:hint="eastAsia" w:ascii="宋体" w:hAnsi="宋体" w:eastAsia="宋体" w:cs="宋体"/>
                <w:color w:val="auto"/>
                <w:spacing w:val="-1"/>
                <w:sz w:val="24"/>
                <w:szCs w:val="24"/>
                <w:highlight w:val="none"/>
                <w:lang w:val="en-US" w:eastAsia="zh-CN"/>
              </w:rPr>
              <w:t>5</w:t>
            </w:r>
            <w:r>
              <w:rPr>
                <w:rFonts w:ascii="宋体" w:hAnsi="宋体" w:eastAsia="宋体" w:cs="宋体"/>
                <w:color w:val="auto"/>
                <w:spacing w:val="-1"/>
                <w:sz w:val="24"/>
                <w:szCs w:val="24"/>
                <w:highlight w:val="none"/>
              </w:rPr>
              <w:t xml:space="preserve"> 人，其中采购人代表 1 人,专家 </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rPr>
              <w:t xml:space="preserve"> 人；从专家库随机抽取。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72" w:type="dxa"/>
            <w:vAlign w:val="top"/>
          </w:tcPr>
          <w:p>
            <w:pPr>
              <w:spacing w:before="163"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15</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磋商日期：</w:t>
            </w:r>
            <w:r>
              <w:rPr>
                <w:rFonts w:hint="eastAsia" w:ascii="宋体" w:hAnsi="宋体" w:eastAsia="宋体" w:cs="宋体"/>
                <w:color w:val="0000FF"/>
                <w:spacing w:val="-1"/>
                <w:sz w:val="24"/>
                <w:szCs w:val="24"/>
                <w:highlight w:val="none"/>
                <w:lang w:eastAsia="zh-CN"/>
              </w:rPr>
              <w:t>2023 年 05月29日  16:00:00</w:t>
            </w:r>
            <w:r>
              <w:rPr>
                <w:rFonts w:ascii="宋体" w:hAnsi="宋体" w:eastAsia="宋体" w:cs="宋体"/>
                <w:color w:val="auto"/>
                <w:spacing w:val="-1"/>
                <w:sz w:val="24"/>
                <w:szCs w:val="24"/>
                <w:highlight w:val="none"/>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972" w:type="dxa"/>
            <w:vAlign w:val="top"/>
          </w:tcPr>
          <w:p>
            <w:pPr>
              <w:pStyle w:val="18"/>
              <w:spacing w:line="309" w:lineRule="auto"/>
              <w:rPr>
                <w:highlight w:val="none"/>
              </w:rPr>
            </w:pPr>
          </w:p>
          <w:p>
            <w:pPr>
              <w:spacing w:before="78"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16</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投标文件解密：投标人应在解密开始后 30 分钟内完成投标文件解密，否则其投标将被拒绝。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72" w:type="dxa"/>
            <w:vAlign w:val="top"/>
          </w:tcPr>
          <w:p>
            <w:pPr>
              <w:spacing w:before="195"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17</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付款方式：按合同付款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2" w:type="dxa"/>
            <w:vAlign w:val="top"/>
          </w:tcPr>
          <w:p>
            <w:pPr>
              <w:spacing w:before="155"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18</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成交原则：</w:t>
            </w:r>
            <w:r>
              <w:rPr>
                <w:rFonts w:hint="eastAsia" w:ascii="宋体" w:hAnsi="宋体" w:eastAsia="宋体" w:cs="宋体"/>
                <w:color w:val="auto"/>
                <w:spacing w:val="-1"/>
                <w:sz w:val="24"/>
                <w:szCs w:val="24"/>
                <w:highlight w:val="none"/>
                <w:lang w:eastAsia="zh-CN"/>
              </w:rPr>
              <w:t>详见招标文件评标办法</w:t>
            </w:r>
            <w:r>
              <w:rPr>
                <w:rFonts w:ascii="宋体" w:hAnsi="宋体" w:eastAsia="宋体" w:cs="宋体"/>
                <w:color w:val="auto"/>
                <w:spacing w:val="-1"/>
                <w:sz w:val="24"/>
                <w:szCs w:val="24"/>
                <w:highlight w:val="none"/>
              </w:rPr>
              <w:t>。</w:t>
            </w:r>
          </w:p>
        </w:tc>
      </w:tr>
    </w:tbl>
    <w:tbl>
      <w:tblPr>
        <w:tblStyle w:val="17"/>
        <w:tblpPr w:leftFromText="180" w:rightFromText="180" w:vertAnchor="text" w:horzAnchor="page" w:tblpX="1124" w:tblpY="493"/>
        <w:tblOverlap w:val="never"/>
        <w:tblW w:w="96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8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3" w:type="dxa"/>
            <w:vAlign w:val="top"/>
          </w:tcPr>
          <w:p>
            <w:pPr>
              <w:spacing w:before="152"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19</w:t>
            </w:r>
          </w:p>
        </w:tc>
        <w:tc>
          <w:tcPr>
            <w:tcW w:w="8669" w:type="dxa"/>
            <w:vAlign w:val="top"/>
          </w:tcPr>
          <w:p>
            <w:pPr>
              <w:spacing w:before="115" w:line="219" w:lineRule="auto"/>
              <w:ind w:left="113"/>
              <w:rPr>
                <w:rFonts w:ascii="宋体" w:hAnsi="宋体" w:eastAsia="宋体" w:cs="宋体"/>
                <w:sz w:val="24"/>
                <w:szCs w:val="24"/>
                <w:highlight w:val="none"/>
              </w:rPr>
            </w:pPr>
            <w:r>
              <w:rPr>
                <w:rFonts w:hint="eastAsia" w:ascii="宋体" w:hAnsi="宋体" w:eastAsia="宋体" w:cs="宋体"/>
                <w:spacing w:val="-5"/>
                <w:sz w:val="24"/>
                <w:szCs w:val="24"/>
                <w:highlight w:val="none"/>
                <w:lang w:eastAsia="zh-CN"/>
              </w:rPr>
              <w:t>工期</w:t>
            </w:r>
            <w:r>
              <w:rPr>
                <w:rFonts w:ascii="宋体" w:hAnsi="宋体" w:eastAsia="宋体" w:cs="宋体"/>
                <w:spacing w:val="-5"/>
                <w:sz w:val="24"/>
                <w:szCs w:val="24"/>
                <w:highlight w:val="none"/>
              </w:rPr>
              <w:t>：</w:t>
            </w:r>
            <w:r>
              <w:rPr>
                <w:rFonts w:ascii="宋体" w:hAnsi="宋体" w:eastAsia="宋体" w:cs="宋体"/>
                <w:spacing w:val="-62"/>
                <w:sz w:val="24"/>
                <w:szCs w:val="24"/>
                <w:highlight w:val="none"/>
              </w:rPr>
              <w:t xml:space="preserve"> </w:t>
            </w:r>
            <w:r>
              <w:rPr>
                <w:rFonts w:ascii="宋体" w:hAnsi="宋体" w:eastAsia="宋体" w:cs="宋体"/>
                <w:spacing w:val="-5"/>
                <w:sz w:val="24"/>
                <w:szCs w:val="24"/>
                <w:highlight w:val="none"/>
              </w:rPr>
              <w:t xml:space="preserve">自成交通知书发出之日起 </w:t>
            </w:r>
            <w:r>
              <w:rPr>
                <w:rFonts w:hint="eastAsia" w:ascii="宋体" w:hAnsi="宋体" w:eastAsia="宋体" w:cs="宋体"/>
                <w:spacing w:val="-5"/>
                <w:sz w:val="24"/>
                <w:szCs w:val="24"/>
                <w:highlight w:val="none"/>
                <w:lang w:val="en-US" w:eastAsia="zh-CN"/>
              </w:rPr>
              <w:t>60</w:t>
            </w:r>
            <w:r>
              <w:rPr>
                <w:rFonts w:ascii="宋体" w:hAnsi="宋体" w:eastAsia="宋体" w:cs="宋体"/>
                <w:spacing w:val="-5"/>
                <w:sz w:val="24"/>
                <w:szCs w:val="24"/>
                <w:highlight w:val="none"/>
              </w:rPr>
              <w:t>日历日内。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963" w:type="dxa"/>
            <w:vAlign w:val="top"/>
          </w:tcPr>
          <w:p>
            <w:pPr>
              <w:pStyle w:val="18"/>
              <w:spacing w:line="251" w:lineRule="auto"/>
              <w:rPr>
                <w:highlight w:val="none"/>
              </w:rPr>
            </w:pPr>
          </w:p>
          <w:p>
            <w:pPr>
              <w:pStyle w:val="18"/>
              <w:spacing w:line="251" w:lineRule="auto"/>
              <w:rPr>
                <w:highlight w:val="none"/>
              </w:rPr>
            </w:pPr>
          </w:p>
          <w:p>
            <w:pPr>
              <w:pStyle w:val="18"/>
              <w:spacing w:line="251" w:lineRule="auto"/>
              <w:rPr>
                <w:highlight w:val="none"/>
              </w:rPr>
            </w:pPr>
          </w:p>
          <w:p>
            <w:pPr>
              <w:pStyle w:val="18"/>
              <w:spacing w:line="252" w:lineRule="auto"/>
              <w:rPr>
                <w:highlight w:val="none"/>
              </w:rPr>
            </w:pPr>
          </w:p>
          <w:p>
            <w:pPr>
              <w:spacing w:before="78" w:line="184" w:lineRule="auto"/>
              <w:ind w:left="133"/>
              <w:rPr>
                <w:rFonts w:hint="eastAsia" w:ascii="宋体" w:hAnsi="宋体" w:eastAsia="宋体" w:cs="宋体"/>
                <w:sz w:val="24"/>
                <w:szCs w:val="24"/>
                <w:highlight w:val="none"/>
                <w:lang w:val="en-US" w:eastAsia="zh-CN"/>
              </w:rPr>
            </w:pPr>
            <w:r>
              <w:rPr>
                <w:rFonts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0</w:t>
            </w:r>
          </w:p>
        </w:tc>
        <w:tc>
          <w:tcPr>
            <w:tcW w:w="8669" w:type="dxa"/>
            <w:vAlign w:val="top"/>
          </w:tcPr>
          <w:p>
            <w:pPr>
              <w:spacing w:before="117" w:line="219" w:lineRule="auto"/>
              <w:ind w:left="112"/>
              <w:rPr>
                <w:rFonts w:ascii="宋体" w:hAnsi="宋体" w:eastAsia="宋体" w:cs="宋体"/>
                <w:sz w:val="24"/>
                <w:szCs w:val="24"/>
                <w:highlight w:val="none"/>
              </w:rPr>
            </w:pPr>
            <w:r>
              <w:rPr>
                <w:rFonts w:ascii="宋体" w:hAnsi="宋体" w:eastAsia="宋体" w:cs="宋体"/>
                <w:spacing w:val="-2"/>
                <w:sz w:val="24"/>
                <w:szCs w:val="24"/>
                <w:highlight w:val="none"/>
              </w:rPr>
              <w:t>特别说明：</w:t>
            </w:r>
          </w:p>
          <w:p>
            <w:pPr>
              <w:spacing w:before="182" w:line="218" w:lineRule="auto"/>
              <w:ind w:left="130"/>
              <w:rPr>
                <w:rFonts w:ascii="宋体" w:hAnsi="宋体" w:eastAsia="宋体" w:cs="宋体"/>
                <w:sz w:val="24"/>
                <w:szCs w:val="24"/>
                <w:highlight w:val="none"/>
              </w:rPr>
            </w:pPr>
            <w:r>
              <w:rPr>
                <w:rFonts w:ascii="宋体" w:hAnsi="宋体" w:eastAsia="宋体" w:cs="宋体"/>
                <w:spacing w:val="-1"/>
                <w:sz w:val="24"/>
                <w:szCs w:val="24"/>
                <w:highlight w:val="none"/>
              </w:rPr>
              <w:t>1、为保证本项目服务质量，最低报价不作为成交的唯一依据。</w:t>
            </w:r>
          </w:p>
          <w:p>
            <w:pPr>
              <w:spacing w:before="184" w:line="360" w:lineRule="auto"/>
              <w:ind w:left="111" w:right="107" w:firstLine="3"/>
              <w:jc w:val="both"/>
              <w:rPr>
                <w:rFonts w:ascii="宋体" w:hAnsi="宋体" w:eastAsia="宋体" w:cs="宋体"/>
                <w:sz w:val="24"/>
                <w:szCs w:val="24"/>
                <w:highlight w:val="none"/>
              </w:rPr>
            </w:pPr>
            <w:r>
              <w:rPr>
                <w:rFonts w:ascii="宋体" w:hAnsi="宋体" w:eastAsia="宋体" w:cs="宋体"/>
                <w:spacing w:val="1"/>
                <w:sz w:val="24"/>
                <w:szCs w:val="24"/>
                <w:highlight w:val="none"/>
              </w:rPr>
              <w:t>2、采购人若发现成交候选人在竞标过程中提供虚假证明文件，故意隐瞒公司不良信</w:t>
            </w:r>
            <w:r>
              <w:rPr>
                <w:rFonts w:ascii="宋体" w:hAnsi="宋体" w:eastAsia="宋体" w:cs="宋体"/>
                <w:spacing w:val="14"/>
                <w:sz w:val="24"/>
                <w:szCs w:val="24"/>
                <w:highlight w:val="none"/>
              </w:rPr>
              <w:t xml:space="preserve"> </w:t>
            </w:r>
            <w:r>
              <w:rPr>
                <w:rFonts w:ascii="宋体" w:hAnsi="宋体" w:eastAsia="宋体" w:cs="宋体"/>
                <w:spacing w:val="-2"/>
                <w:sz w:val="24"/>
                <w:szCs w:val="24"/>
                <w:highlight w:val="none"/>
              </w:rPr>
              <w:t>誉和财务状况，以及存在可能对合同圆满履行造成风险的其他因素等，则按规定取消</w:t>
            </w:r>
            <w:r>
              <w:rPr>
                <w:rFonts w:ascii="宋体" w:hAnsi="宋体" w:eastAsia="宋体" w:cs="宋体"/>
                <w:spacing w:val="-1"/>
                <w:sz w:val="24"/>
                <w:szCs w:val="24"/>
                <w:highlight w:val="none"/>
              </w:rPr>
              <w:t>其成交资格，并报监管部门依法进行处理。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963" w:type="dxa"/>
            <w:vAlign w:val="top"/>
          </w:tcPr>
          <w:p>
            <w:pPr>
              <w:pStyle w:val="18"/>
              <w:spacing w:line="272" w:lineRule="auto"/>
              <w:rPr>
                <w:highlight w:val="none"/>
              </w:rPr>
            </w:pPr>
          </w:p>
          <w:p>
            <w:pPr>
              <w:pStyle w:val="18"/>
              <w:spacing w:line="272" w:lineRule="auto"/>
              <w:rPr>
                <w:highlight w:val="none"/>
              </w:rPr>
            </w:pPr>
          </w:p>
          <w:p>
            <w:pPr>
              <w:spacing w:before="78" w:line="183" w:lineRule="auto"/>
              <w:ind w:left="133"/>
              <w:rPr>
                <w:rFonts w:hint="eastAsia" w:ascii="宋体" w:hAnsi="宋体" w:eastAsia="宋体" w:cs="宋体"/>
                <w:sz w:val="24"/>
                <w:szCs w:val="24"/>
                <w:highlight w:val="none"/>
                <w:lang w:eastAsia="zh-CN"/>
              </w:rPr>
            </w:pPr>
            <w:r>
              <w:rPr>
                <w:rFonts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1</w:t>
            </w:r>
          </w:p>
        </w:tc>
        <w:tc>
          <w:tcPr>
            <w:tcW w:w="8669" w:type="dxa"/>
            <w:vAlign w:val="top"/>
          </w:tcPr>
          <w:p>
            <w:pPr>
              <w:spacing w:line="360" w:lineRule="auto"/>
              <w:ind w:left="119"/>
              <w:rPr>
                <w:rFonts w:ascii="宋体" w:hAnsi="宋体" w:eastAsia="宋体" w:cs="宋体"/>
                <w:sz w:val="24"/>
                <w:szCs w:val="24"/>
                <w:highlight w:val="none"/>
              </w:rPr>
            </w:pPr>
            <w:r>
              <w:rPr>
                <w:rFonts w:ascii="宋体" w:hAnsi="宋体" w:eastAsia="宋体" w:cs="宋体"/>
                <w:spacing w:val="1"/>
                <w:sz w:val="24"/>
                <w:szCs w:val="24"/>
                <w:highlight w:val="none"/>
              </w:rPr>
              <w:t>供应商须知前附表与磋商文件正文内容不一致时以供应商须知前附表为准。本 竞争性磋商文件依据《中华人民共和国政府采购法》等规定编制，解释权属</w:t>
            </w:r>
            <w:r>
              <w:rPr>
                <w:rFonts w:hint="eastAsia" w:ascii="宋体" w:hAnsi="宋体" w:eastAsia="宋体" w:cs="宋体"/>
                <w:spacing w:val="1"/>
                <w:sz w:val="24"/>
                <w:szCs w:val="24"/>
                <w:highlight w:val="none"/>
                <w:lang w:eastAsia="zh-CN"/>
              </w:rPr>
              <w:t>新疆华轩工程管理咨询有限公司</w:t>
            </w:r>
            <w:r>
              <w:rPr>
                <w:rFonts w:ascii="宋体" w:hAnsi="宋体" w:eastAsia="宋体" w:cs="宋体"/>
                <w:spacing w:val="1"/>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63" w:type="dxa"/>
            <w:vAlign w:val="top"/>
          </w:tcPr>
          <w:p>
            <w:pPr>
              <w:pStyle w:val="18"/>
              <w:spacing w:line="254" w:lineRule="auto"/>
              <w:rPr>
                <w:highlight w:val="none"/>
              </w:rPr>
            </w:pPr>
          </w:p>
          <w:p>
            <w:pPr>
              <w:pStyle w:val="18"/>
              <w:spacing w:line="255" w:lineRule="auto"/>
              <w:rPr>
                <w:highlight w:val="none"/>
              </w:rPr>
            </w:pPr>
          </w:p>
          <w:p>
            <w:pPr>
              <w:pStyle w:val="18"/>
              <w:spacing w:line="255" w:lineRule="auto"/>
              <w:rPr>
                <w:highlight w:val="none"/>
              </w:rPr>
            </w:pPr>
          </w:p>
          <w:p>
            <w:pPr>
              <w:pStyle w:val="18"/>
              <w:spacing w:line="255" w:lineRule="auto"/>
              <w:rPr>
                <w:highlight w:val="none"/>
              </w:rPr>
            </w:pPr>
          </w:p>
          <w:p>
            <w:pPr>
              <w:pStyle w:val="18"/>
              <w:spacing w:line="255" w:lineRule="auto"/>
              <w:rPr>
                <w:highlight w:val="none"/>
              </w:rPr>
            </w:pPr>
          </w:p>
          <w:p>
            <w:pPr>
              <w:spacing w:before="78" w:line="183" w:lineRule="auto"/>
              <w:ind w:left="185"/>
              <w:rPr>
                <w:rFonts w:hint="eastAsia" w:ascii="宋体" w:hAnsi="宋体" w:eastAsia="宋体" w:cs="宋体"/>
                <w:sz w:val="24"/>
                <w:szCs w:val="24"/>
                <w:highlight w:val="none"/>
                <w:lang w:eastAsia="zh-CN"/>
              </w:rPr>
            </w:pPr>
            <w:r>
              <w:rPr>
                <w:rFonts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2</w:t>
            </w:r>
          </w:p>
        </w:tc>
        <w:tc>
          <w:tcPr>
            <w:tcW w:w="8669" w:type="dxa"/>
            <w:vAlign w:val="top"/>
          </w:tcPr>
          <w:p>
            <w:pPr>
              <w:spacing w:line="360" w:lineRule="auto"/>
              <w:ind w:left="119"/>
              <w:rPr>
                <w:rFonts w:ascii="宋体" w:hAnsi="宋体" w:eastAsia="宋体" w:cs="宋体"/>
                <w:spacing w:val="1"/>
                <w:sz w:val="24"/>
                <w:szCs w:val="24"/>
                <w:highlight w:val="none"/>
              </w:rPr>
            </w:pPr>
            <w:r>
              <w:rPr>
                <w:rFonts w:ascii="宋体" w:hAnsi="宋体" w:eastAsia="宋体" w:cs="宋体"/>
                <w:spacing w:val="1"/>
                <w:sz w:val="24"/>
                <w:szCs w:val="24"/>
                <w:highlight w:val="none"/>
              </w:rPr>
              <w:t>代理服务费</w:t>
            </w:r>
          </w:p>
          <w:p>
            <w:pPr>
              <w:spacing w:line="360" w:lineRule="auto"/>
              <w:ind w:left="119"/>
              <w:rPr>
                <w:rFonts w:ascii="宋体" w:hAnsi="宋体" w:eastAsia="宋体" w:cs="宋体"/>
                <w:spacing w:val="1"/>
                <w:sz w:val="24"/>
                <w:szCs w:val="24"/>
                <w:highlight w:val="none"/>
              </w:rPr>
            </w:pPr>
            <w:r>
              <w:rPr>
                <w:rFonts w:ascii="宋体" w:hAnsi="宋体" w:eastAsia="宋体" w:cs="宋体"/>
                <w:spacing w:val="1"/>
                <w:sz w:val="24"/>
                <w:szCs w:val="24"/>
                <w:highlight w:val="none"/>
              </w:rPr>
              <w:t>1、代理服务费的计算方法：按照国家计委计价格[2002]1980 号文件《招标代理服务 收费管理暂行办法》、《发改办价格〔2011〕534 号》和国家发改办价格[2003]857</w:t>
            </w:r>
          </w:p>
          <w:p>
            <w:pPr>
              <w:spacing w:line="360" w:lineRule="auto"/>
              <w:ind w:left="119"/>
              <w:rPr>
                <w:rFonts w:ascii="宋体" w:hAnsi="宋体" w:eastAsia="宋体" w:cs="宋体"/>
                <w:spacing w:val="1"/>
                <w:sz w:val="24"/>
                <w:szCs w:val="24"/>
                <w:highlight w:val="none"/>
              </w:rPr>
            </w:pPr>
            <w:r>
              <w:rPr>
                <w:rFonts w:ascii="宋体" w:hAnsi="宋体" w:eastAsia="宋体" w:cs="宋体"/>
                <w:spacing w:val="1"/>
                <w:sz w:val="24"/>
                <w:szCs w:val="24"/>
                <w:highlight w:val="none"/>
              </w:rPr>
              <w:t>号《关于招标代理服务收费有关问题的通知》的收费执行。</w:t>
            </w:r>
          </w:p>
          <w:p>
            <w:pPr>
              <w:spacing w:line="360" w:lineRule="auto"/>
              <w:ind w:left="119"/>
              <w:rPr>
                <w:rFonts w:ascii="宋体" w:hAnsi="宋体" w:eastAsia="宋体" w:cs="宋体"/>
                <w:spacing w:val="1"/>
                <w:sz w:val="24"/>
                <w:szCs w:val="24"/>
                <w:highlight w:val="none"/>
              </w:rPr>
            </w:pPr>
            <w:r>
              <w:rPr>
                <w:rFonts w:ascii="宋体" w:hAnsi="宋体" w:eastAsia="宋体" w:cs="宋体"/>
                <w:spacing w:val="1"/>
                <w:sz w:val="24"/>
                <w:szCs w:val="24"/>
                <w:highlight w:val="none"/>
              </w:rPr>
              <w:t>2、代理服务费的收取金额：中标金额为基数按照规定收取。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3" w:type="dxa"/>
            <w:vAlign w:val="top"/>
          </w:tcPr>
          <w:p>
            <w:pPr>
              <w:spacing w:before="157" w:line="183" w:lineRule="auto"/>
              <w:ind w:left="121"/>
              <w:rPr>
                <w:rFonts w:hint="eastAsia" w:ascii="宋体" w:hAnsi="宋体" w:eastAsia="宋体" w:cs="宋体"/>
                <w:sz w:val="24"/>
                <w:szCs w:val="24"/>
                <w:highlight w:val="none"/>
                <w:lang w:eastAsia="zh-CN"/>
              </w:rPr>
            </w:pPr>
            <w:r>
              <w:rPr>
                <w:rFonts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3</w:t>
            </w:r>
          </w:p>
        </w:tc>
        <w:tc>
          <w:tcPr>
            <w:tcW w:w="8669" w:type="dxa"/>
            <w:vAlign w:val="top"/>
          </w:tcPr>
          <w:p>
            <w:pPr>
              <w:spacing w:line="360" w:lineRule="auto"/>
              <w:ind w:left="119"/>
              <w:rPr>
                <w:rFonts w:ascii="宋体" w:hAnsi="宋体" w:eastAsia="宋体" w:cs="宋体"/>
                <w:spacing w:val="1"/>
                <w:sz w:val="24"/>
                <w:szCs w:val="24"/>
                <w:highlight w:val="none"/>
              </w:rPr>
            </w:pPr>
            <w:r>
              <w:rPr>
                <w:rFonts w:ascii="宋体" w:hAnsi="宋体" w:eastAsia="宋体" w:cs="宋体"/>
                <w:spacing w:val="1"/>
                <w:sz w:val="24"/>
                <w:szCs w:val="24"/>
                <w:highlight w:val="none"/>
              </w:rPr>
              <w:t>备注：供应商须知前附表与招标文件正文内容不一致时以供应商须知前附表为准</w:t>
            </w:r>
          </w:p>
        </w:tc>
      </w:tr>
    </w:tbl>
    <w:p>
      <w:pPr>
        <w:rPr>
          <w:rFonts w:ascii="Arial"/>
          <w:sz w:val="21"/>
          <w:highlight w:val="none"/>
        </w:rPr>
      </w:pPr>
    </w:p>
    <w:p>
      <w:pPr>
        <w:rPr>
          <w:highlight w:val="none"/>
        </w:rPr>
      </w:pPr>
    </w:p>
    <w:p>
      <w:pPr>
        <w:rPr>
          <w:rFonts w:ascii="Arial"/>
          <w:sz w:val="21"/>
          <w:highlight w:val="none"/>
        </w:rPr>
      </w:pPr>
    </w:p>
    <w:p>
      <w:pPr>
        <w:rPr>
          <w:rFonts w:ascii="Arial" w:hAnsi="Arial" w:eastAsia="Arial" w:cs="Arial"/>
          <w:sz w:val="21"/>
          <w:szCs w:val="21"/>
          <w:highlight w:val="none"/>
        </w:rPr>
        <w:sectPr>
          <w:footerReference r:id="rId7" w:type="default"/>
          <w:pgSz w:w="11906" w:h="16839"/>
          <w:pgMar w:top="1416" w:right="1134" w:bottom="1152" w:left="1134" w:header="0" w:footer="987" w:gutter="0"/>
          <w:pgNumType w:fmt="decimal" w:start="1"/>
          <w:cols w:space="720" w:num="1"/>
        </w:sectPr>
      </w:pPr>
    </w:p>
    <w:p>
      <w:pPr>
        <w:spacing w:line="349" w:lineRule="auto"/>
        <w:rPr>
          <w:rFonts w:ascii="Arial"/>
          <w:sz w:val="21"/>
          <w:highlight w:val="none"/>
        </w:rPr>
      </w:pPr>
    </w:p>
    <w:p>
      <w:pPr>
        <w:spacing w:line="350" w:lineRule="auto"/>
        <w:rPr>
          <w:rFonts w:ascii="Arial"/>
          <w:sz w:val="21"/>
          <w:highlight w:val="none"/>
        </w:rPr>
      </w:pPr>
    </w:p>
    <w:p>
      <w:pPr>
        <w:pStyle w:val="6"/>
        <w:spacing w:before="91" w:line="221" w:lineRule="auto"/>
        <w:ind w:left="4271"/>
        <w:rPr>
          <w:highlight w:val="none"/>
        </w:rPr>
      </w:pPr>
      <w:r>
        <w:rPr>
          <w:spacing w:val="-4"/>
          <w:highlight w:val="none"/>
          <w14:textOutline w14:w="5103" w14:cap="sq" w14:cmpd="sng">
            <w14:solidFill>
              <w14:srgbClr w14:val="000000"/>
            </w14:solidFill>
            <w14:prstDash w14:val="solid"/>
            <w14:bevel/>
          </w14:textOutline>
        </w:rPr>
        <w:t>一、总则</w:t>
      </w:r>
    </w:p>
    <w:p>
      <w:pPr>
        <w:pStyle w:val="6"/>
        <w:spacing w:before="232" w:line="219" w:lineRule="auto"/>
        <w:ind w:left="614"/>
        <w:rPr>
          <w:sz w:val="24"/>
          <w:szCs w:val="24"/>
          <w:highlight w:val="none"/>
        </w:rPr>
      </w:pPr>
      <w:r>
        <w:rPr>
          <w:spacing w:val="-3"/>
          <w:sz w:val="24"/>
          <w:szCs w:val="24"/>
          <w:highlight w:val="none"/>
          <w14:textOutline w14:w="4358" w14:cap="sq" w14:cmpd="sng">
            <w14:solidFill>
              <w14:srgbClr w14:val="000000"/>
            </w14:solidFill>
            <w14:prstDash w14:val="solid"/>
            <w14:bevel/>
          </w14:textOutline>
        </w:rPr>
        <w:t>（一）采购方式</w:t>
      </w:r>
    </w:p>
    <w:p>
      <w:pPr>
        <w:pStyle w:val="6"/>
        <w:spacing w:before="183" w:line="219" w:lineRule="auto"/>
        <w:ind w:left="604"/>
        <w:rPr>
          <w:sz w:val="24"/>
          <w:szCs w:val="24"/>
          <w:highlight w:val="none"/>
        </w:rPr>
      </w:pPr>
      <w:r>
        <w:rPr>
          <w:spacing w:val="-1"/>
          <w:sz w:val="24"/>
          <w:szCs w:val="24"/>
          <w:highlight w:val="none"/>
        </w:rPr>
        <w:t>本项目采取竞争性磋商的方式采购。</w:t>
      </w:r>
    </w:p>
    <w:p>
      <w:pPr>
        <w:pStyle w:val="6"/>
        <w:spacing w:before="184" w:line="219" w:lineRule="auto"/>
        <w:ind w:left="614"/>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（二）合格的竞标人</w:t>
      </w:r>
    </w:p>
    <w:p>
      <w:pPr>
        <w:pStyle w:val="6"/>
        <w:spacing w:before="182" w:line="468" w:lineRule="exact"/>
        <w:ind w:left="620"/>
        <w:rPr>
          <w:sz w:val="24"/>
          <w:szCs w:val="24"/>
          <w:highlight w:val="none"/>
        </w:rPr>
      </w:pPr>
      <w:r>
        <w:rPr>
          <w:spacing w:val="-3"/>
          <w:position w:val="17"/>
          <w:sz w:val="24"/>
          <w:szCs w:val="24"/>
          <w:highlight w:val="none"/>
        </w:rPr>
        <w:t>1、合格的竞标人必须是有能力按照本竞争性磋商文件规定的要求提供服务，且具有独</w:t>
      </w:r>
    </w:p>
    <w:p>
      <w:pPr>
        <w:pStyle w:val="6"/>
        <w:spacing w:before="1" w:line="218" w:lineRule="auto"/>
        <w:ind w:left="123"/>
        <w:rPr>
          <w:sz w:val="24"/>
          <w:szCs w:val="24"/>
          <w:highlight w:val="none"/>
        </w:rPr>
      </w:pPr>
      <w:r>
        <w:rPr>
          <w:sz w:val="24"/>
          <w:szCs w:val="24"/>
          <w:highlight w:val="none"/>
        </w:rPr>
        <w:t>立承担民事等法律责任的法人或其它经济组织，本次</w:t>
      </w:r>
      <w:r>
        <w:rPr>
          <w:spacing w:val="-1"/>
          <w:sz w:val="24"/>
          <w:szCs w:val="24"/>
          <w:highlight w:val="none"/>
        </w:rPr>
        <w:t>磋商不接受联合体响应。</w:t>
      </w:r>
    </w:p>
    <w:p>
      <w:pPr>
        <w:pStyle w:val="6"/>
        <w:spacing w:before="184" w:line="468" w:lineRule="exact"/>
        <w:ind w:left="606"/>
        <w:rPr>
          <w:sz w:val="24"/>
          <w:szCs w:val="24"/>
          <w:highlight w:val="none"/>
        </w:rPr>
      </w:pPr>
      <w:r>
        <w:rPr>
          <w:spacing w:val="-3"/>
          <w:position w:val="17"/>
          <w:sz w:val="24"/>
          <w:szCs w:val="24"/>
          <w:highlight w:val="none"/>
        </w:rPr>
        <w:t>2、合格的竞标人必须符合供应商须知前附表第</w:t>
      </w:r>
      <w:r>
        <w:rPr>
          <w:spacing w:val="-41"/>
          <w:position w:val="17"/>
          <w:sz w:val="24"/>
          <w:szCs w:val="24"/>
          <w:highlight w:val="none"/>
        </w:rPr>
        <w:t xml:space="preserve"> </w:t>
      </w:r>
      <w:r>
        <w:rPr>
          <w:spacing w:val="-3"/>
          <w:position w:val="17"/>
          <w:sz w:val="24"/>
          <w:szCs w:val="24"/>
          <w:highlight w:val="none"/>
        </w:rPr>
        <w:t>5</w:t>
      </w:r>
      <w:r>
        <w:rPr>
          <w:spacing w:val="-48"/>
          <w:position w:val="17"/>
          <w:sz w:val="24"/>
          <w:szCs w:val="24"/>
          <w:highlight w:val="none"/>
        </w:rPr>
        <w:t xml:space="preserve"> </w:t>
      </w:r>
      <w:r>
        <w:rPr>
          <w:spacing w:val="-3"/>
          <w:position w:val="17"/>
          <w:sz w:val="24"/>
          <w:szCs w:val="24"/>
          <w:highlight w:val="none"/>
        </w:rPr>
        <w:t>条规定，且具备独立完成本项目的能</w:t>
      </w:r>
    </w:p>
    <w:p>
      <w:pPr>
        <w:pStyle w:val="6"/>
        <w:spacing w:line="219" w:lineRule="auto"/>
        <w:ind w:left="127"/>
        <w:rPr>
          <w:sz w:val="24"/>
          <w:szCs w:val="24"/>
          <w:highlight w:val="none"/>
        </w:rPr>
      </w:pPr>
      <w:r>
        <w:rPr>
          <w:spacing w:val="-7"/>
          <w:sz w:val="24"/>
          <w:szCs w:val="24"/>
          <w:highlight w:val="none"/>
        </w:rPr>
        <w:t>力。</w:t>
      </w:r>
    </w:p>
    <w:p>
      <w:pPr>
        <w:pStyle w:val="6"/>
        <w:spacing w:before="183" w:line="468" w:lineRule="exact"/>
        <w:ind w:right="43"/>
        <w:jc w:val="right"/>
        <w:rPr>
          <w:sz w:val="24"/>
          <w:szCs w:val="24"/>
          <w:highlight w:val="none"/>
        </w:rPr>
      </w:pPr>
      <w:r>
        <w:rPr>
          <w:position w:val="17"/>
          <w:sz w:val="24"/>
          <w:szCs w:val="24"/>
          <w:highlight w:val="none"/>
        </w:rPr>
        <w:t>3、合格的竞标人应遵守《中华人民共和国政府采</w:t>
      </w:r>
      <w:r>
        <w:rPr>
          <w:spacing w:val="-1"/>
          <w:position w:val="17"/>
          <w:sz w:val="24"/>
          <w:szCs w:val="24"/>
          <w:highlight w:val="none"/>
        </w:rPr>
        <w:t>购法》、《中华人民共和国民法典》</w:t>
      </w:r>
    </w:p>
    <w:p>
      <w:pPr>
        <w:pStyle w:val="6"/>
        <w:spacing w:line="219" w:lineRule="auto"/>
        <w:ind w:left="124"/>
        <w:rPr>
          <w:sz w:val="24"/>
          <w:szCs w:val="24"/>
          <w:highlight w:val="none"/>
        </w:rPr>
      </w:pPr>
      <w:r>
        <w:rPr>
          <w:spacing w:val="-1"/>
          <w:sz w:val="24"/>
          <w:szCs w:val="24"/>
          <w:highlight w:val="none"/>
        </w:rPr>
        <w:t>合同编和《中华人民共和国反不正当竞争法》等有关法律、法规。</w:t>
      </w:r>
    </w:p>
    <w:p>
      <w:pPr>
        <w:pStyle w:val="6"/>
        <w:spacing w:before="184" w:line="219" w:lineRule="auto"/>
        <w:ind w:left="614"/>
        <w:rPr>
          <w:sz w:val="24"/>
          <w:szCs w:val="24"/>
          <w:highlight w:val="none"/>
        </w:rPr>
      </w:pPr>
      <w:r>
        <w:rPr>
          <w:spacing w:val="-3"/>
          <w:sz w:val="24"/>
          <w:szCs w:val="24"/>
          <w:highlight w:val="none"/>
          <w14:textOutline w14:w="4358" w14:cap="sq" w14:cmpd="sng">
            <w14:solidFill>
              <w14:srgbClr w14:val="000000"/>
            </w14:solidFill>
            <w14:prstDash w14:val="solid"/>
            <w14:bevel/>
          </w14:textOutline>
        </w:rPr>
        <w:t>（三）适用法律</w:t>
      </w:r>
    </w:p>
    <w:p>
      <w:pPr>
        <w:pStyle w:val="6"/>
        <w:spacing w:before="182" w:line="219" w:lineRule="auto"/>
        <w:ind w:left="604"/>
        <w:rPr>
          <w:sz w:val="24"/>
          <w:szCs w:val="24"/>
          <w:highlight w:val="none"/>
        </w:rPr>
      </w:pPr>
      <w:r>
        <w:rPr>
          <w:sz w:val="24"/>
          <w:szCs w:val="24"/>
          <w:highlight w:val="none"/>
        </w:rPr>
        <w:t>本次磋商及由本次磋商产生的合同受中华人民共和国的相</w:t>
      </w:r>
      <w:r>
        <w:rPr>
          <w:spacing w:val="-1"/>
          <w:sz w:val="24"/>
          <w:szCs w:val="24"/>
          <w:highlight w:val="none"/>
        </w:rPr>
        <w:t>关法律、法规制约和保护。</w:t>
      </w:r>
    </w:p>
    <w:p>
      <w:pPr>
        <w:pStyle w:val="6"/>
        <w:spacing w:before="184" w:line="219" w:lineRule="auto"/>
        <w:ind w:left="614"/>
        <w:rPr>
          <w:sz w:val="24"/>
          <w:szCs w:val="24"/>
          <w:highlight w:val="none"/>
        </w:rPr>
      </w:pPr>
      <w:r>
        <w:rPr>
          <w:spacing w:val="-1"/>
          <w:sz w:val="24"/>
          <w:szCs w:val="24"/>
          <w:highlight w:val="none"/>
          <w14:textOutline w14:w="4358" w14:cap="sq" w14:cmpd="sng">
            <w14:solidFill>
              <w14:srgbClr w14:val="000000"/>
            </w14:solidFill>
            <w14:prstDash w14:val="solid"/>
            <w14:bevel/>
          </w14:textOutline>
        </w:rPr>
        <w:t>（四）竞争性磋商文件的约束力</w:t>
      </w:r>
    </w:p>
    <w:p>
      <w:pPr>
        <w:pStyle w:val="6"/>
        <w:spacing w:before="183" w:line="468" w:lineRule="exact"/>
        <w:ind w:left="606"/>
        <w:rPr>
          <w:sz w:val="24"/>
          <w:szCs w:val="24"/>
          <w:highlight w:val="none"/>
        </w:rPr>
      </w:pPr>
      <w:r>
        <w:rPr>
          <w:position w:val="17"/>
          <w:sz w:val="24"/>
          <w:szCs w:val="24"/>
          <w:highlight w:val="none"/>
        </w:rPr>
        <w:t>竞标人一旦报名参加本项目竞标，即被认为接受了本</w:t>
      </w:r>
      <w:r>
        <w:rPr>
          <w:spacing w:val="-1"/>
          <w:position w:val="17"/>
          <w:sz w:val="24"/>
          <w:szCs w:val="24"/>
          <w:highlight w:val="none"/>
        </w:rPr>
        <w:t>竞争性磋商文件中的所有条件和</w:t>
      </w:r>
    </w:p>
    <w:p>
      <w:pPr>
        <w:pStyle w:val="6"/>
        <w:spacing w:line="220" w:lineRule="auto"/>
        <w:ind w:left="124"/>
        <w:rPr>
          <w:sz w:val="24"/>
          <w:szCs w:val="24"/>
          <w:highlight w:val="none"/>
        </w:rPr>
      </w:pPr>
      <w:r>
        <w:rPr>
          <w:spacing w:val="-4"/>
          <w:sz w:val="24"/>
          <w:szCs w:val="24"/>
          <w:highlight w:val="none"/>
        </w:rPr>
        <w:t>规定。</w:t>
      </w:r>
    </w:p>
    <w:p>
      <w:pPr>
        <w:pStyle w:val="6"/>
        <w:spacing w:before="238" w:line="220" w:lineRule="auto"/>
        <w:ind w:left="3489"/>
        <w:rPr>
          <w:highlight w:val="none"/>
        </w:rPr>
      </w:pPr>
      <w:r>
        <w:rPr>
          <w:spacing w:val="-1"/>
          <w:highlight w:val="none"/>
          <w14:textOutline w14:w="5103" w14:cap="sq" w14:cmpd="sng">
            <w14:solidFill>
              <w14:srgbClr w14:val="000000"/>
            </w14:solidFill>
            <w14:prstDash w14:val="solid"/>
            <w14:bevel/>
          </w14:textOutline>
        </w:rPr>
        <w:t>二、竞争性磋商文件</w:t>
      </w:r>
    </w:p>
    <w:p>
      <w:pPr>
        <w:pStyle w:val="6"/>
        <w:spacing w:before="235" w:line="219" w:lineRule="auto"/>
        <w:ind w:left="614"/>
        <w:rPr>
          <w:sz w:val="24"/>
          <w:szCs w:val="24"/>
          <w:highlight w:val="none"/>
        </w:rPr>
      </w:pPr>
      <w:r>
        <w:rPr>
          <w:spacing w:val="-1"/>
          <w:sz w:val="24"/>
          <w:szCs w:val="24"/>
          <w:highlight w:val="none"/>
          <w14:textOutline w14:w="4358" w14:cap="sq" w14:cmpd="sng">
            <w14:solidFill>
              <w14:srgbClr w14:val="000000"/>
            </w14:solidFill>
            <w14:prstDash w14:val="solid"/>
            <w14:bevel/>
          </w14:textOutline>
        </w:rPr>
        <w:t>（</w:t>
      </w:r>
      <w:r>
        <w:rPr>
          <w:rFonts w:hint="eastAsia"/>
          <w:spacing w:val="-1"/>
          <w:sz w:val="24"/>
          <w:szCs w:val="24"/>
          <w:highlight w:val="none"/>
          <w:lang w:val="en-US" w:eastAsia="zh-CN"/>
          <w14:textOutline w14:w="4358" w14:cap="sq" w14:cmpd="sng">
            <w14:solidFill>
              <w14:srgbClr w14:val="000000"/>
            </w14:solidFill>
            <w14:prstDash w14:val="solid"/>
            <w14:bevel/>
          </w14:textOutline>
        </w:rPr>
        <w:t>五</w:t>
      </w:r>
      <w:r>
        <w:rPr>
          <w:spacing w:val="-1"/>
          <w:sz w:val="24"/>
          <w:szCs w:val="24"/>
          <w:highlight w:val="none"/>
          <w14:textOutline w14:w="4358" w14:cap="sq" w14:cmpd="sng">
            <w14:solidFill>
              <w14:srgbClr w14:val="000000"/>
            </w14:solidFill>
            <w14:prstDash w14:val="solid"/>
            <w14:bevel/>
          </w14:textOutline>
        </w:rPr>
        <w:t>）竞争性磋商文件构成</w:t>
      </w:r>
    </w:p>
    <w:p>
      <w:pPr>
        <w:pStyle w:val="6"/>
        <w:spacing w:before="183" w:line="468" w:lineRule="exact"/>
        <w:ind w:left="606"/>
        <w:rPr>
          <w:sz w:val="24"/>
          <w:szCs w:val="24"/>
          <w:highlight w:val="none"/>
        </w:rPr>
      </w:pPr>
      <w:r>
        <w:rPr>
          <w:spacing w:val="-2"/>
          <w:position w:val="17"/>
          <w:sz w:val="24"/>
          <w:szCs w:val="24"/>
          <w:highlight w:val="none"/>
        </w:rPr>
        <w:t>竞争性磋商公告；</w:t>
      </w:r>
    </w:p>
    <w:p>
      <w:pPr>
        <w:pStyle w:val="6"/>
        <w:spacing w:line="218" w:lineRule="auto"/>
        <w:ind w:left="603"/>
        <w:rPr>
          <w:sz w:val="24"/>
          <w:szCs w:val="24"/>
          <w:highlight w:val="none"/>
        </w:rPr>
      </w:pPr>
      <w:r>
        <w:rPr>
          <w:spacing w:val="-2"/>
          <w:sz w:val="24"/>
          <w:szCs w:val="24"/>
          <w:highlight w:val="none"/>
        </w:rPr>
        <w:t>供应商须知；</w:t>
      </w:r>
    </w:p>
    <w:p>
      <w:pPr>
        <w:pStyle w:val="6"/>
        <w:spacing w:before="184" w:line="221" w:lineRule="auto"/>
        <w:ind w:left="602"/>
        <w:rPr>
          <w:sz w:val="24"/>
          <w:szCs w:val="24"/>
          <w:highlight w:val="none"/>
        </w:rPr>
      </w:pPr>
      <w:r>
        <w:rPr>
          <w:spacing w:val="-2"/>
          <w:sz w:val="24"/>
          <w:szCs w:val="24"/>
          <w:highlight w:val="none"/>
        </w:rPr>
        <w:t>授予合同；</w:t>
      </w:r>
    </w:p>
    <w:p>
      <w:pPr>
        <w:pStyle w:val="6"/>
        <w:spacing w:before="181" w:line="468" w:lineRule="exact"/>
        <w:ind w:left="607"/>
        <w:rPr>
          <w:sz w:val="24"/>
          <w:szCs w:val="24"/>
          <w:highlight w:val="none"/>
        </w:rPr>
      </w:pPr>
      <w:r>
        <w:rPr>
          <w:spacing w:val="-2"/>
          <w:position w:val="17"/>
          <w:sz w:val="24"/>
          <w:szCs w:val="24"/>
          <w:highlight w:val="none"/>
        </w:rPr>
        <w:t>项目采购要求及说明；</w:t>
      </w:r>
    </w:p>
    <w:p>
      <w:pPr>
        <w:pStyle w:val="6"/>
        <w:spacing w:line="219" w:lineRule="auto"/>
        <w:ind w:left="615"/>
        <w:rPr>
          <w:sz w:val="24"/>
          <w:szCs w:val="24"/>
          <w:highlight w:val="none"/>
        </w:rPr>
      </w:pPr>
      <w:r>
        <w:rPr>
          <w:spacing w:val="-4"/>
          <w:sz w:val="24"/>
          <w:szCs w:val="24"/>
          <w:highlight w:val="none"/>
        </w:rPr>
        <w:t>响应文件格式。</w:t>
      </w:r>
    </w:p>
    <w:p>
      <w:pPr>
        <w:pStyle w:val="6"/>
        <w:spacing w:before="183" w:line="360" w:lineRule="auto"/>
        <w:ind w:left="124" w:right="51" w:firstLine="481"/>
        <w:jc w:val="both"/>
        <w:rPr>
          <w:sz w:val="24"/>
          <w:szCs w:val="24"/>
          <w:highlight w:val="none"/>
        </w:rPr>
      </w:pPr>
      <w:r>
        <w:rPr>
          <w:spacing w:val="1"/>
          <w:sz w:val="24"/>
          <w:szCs w:val="24"/>
          <w:highlight w:val="none"/>
        </w:rPr>
        <w:t>竞标人获取竞争性磋商文件后，应仔细检查竞争性磋商文件页数和附件数量，如发现</w:t>
      </w:r>
      <w:r>
        <w:rPr>
          <w:spacing w:val="2"/>
          <w:sz w:val="24"/>
          <w:szCs w:val="24"/>
          <w:highlight w:val="none"/>
        </w:rPr>
        <w:t xml:space="preserve"> </w:t>
      </w:r>
      <w:r>
        <w:rPr>
          <w:spacing w:val="-3"/>
          <w:sz w:val="24"/>
          <w:szCs w:val="24"/>
          <w:highlight w:val="none"/>
        </w:rPr>
        <w:t>有缺漏，请及时与采购代理机构联系补全。如</w:t>
      </w:r>
      <w:r>
        <w:rPr>
          <w:spacing w:val="-4"/>
          <w:sz w:val="24"/>
          <w:szCs w:val="24"/>
          <w:highlight w:val="none"/>
        </w:rPr>
        <w:t>果竞标人不按上述要求操作而造成不良后果，</w:t>
      </w:r>
    </w:p>
    <w:p>
      <w:pPr>
        <w:pStyle w:val="6"/>
        <w:spacing w:before="1" w:line="218" w:lineRule="auto"/>
        <w:ind w:left="122"/>
        <w:rPr>
          <w:sz w:val="24"/>
          <w:szCs w:val="24"/>
          <w:highlight w:val="none"/>
        </w:rPr>
      </w:pPr>
      <w:r>
        <w:rPr>
          <w:spacing w:val="-1"/>
          <w:sz w:val="24"/>
          <w:szCs w:val="24"/>
          <w:highlight w:val="none"/>
        </w:rPr>
        <w:t>采购代理机构不承担责任。</w:t>
      </w:r>
    </w:p>
    <w:p>
      <w:pPr>
        <w:pStyle w:val="6"/>
        <w:spacing w:before="184" w:line="219" w:lineRule="auto"/>
        <w:ind w:left="614"/>
        <w:rPr>
          <w:sz w:val="24"/>
          <w:szCs w:val="24"/>
          <w:highlight w:val="none"/>
        </w:rPr>
      </w:pPr>
      <w:r>
        <w:rPr>
          <w:spacing w:val="-1"/>
          <w:sz w:val="24"/>
          <w:szCs w:val="24"/>
          <w:highlight w:val="none"/>
          <w14:textOutline w14:w="4358" w14:cap="sq" w14:cmpd="sng">
            <w14:solidFill>
              <w14:srgbClr w14:val="000000"/>
            </w14:solidFill>
            <w14:prstDash w14:val="solid"/>
            <w14:bevel/>
          </w14:textOutline>
        </w:rPr>
        <w:t>（</w:t>
      </w:r>
      <w:r>
        <w:rPr>
          <w:rFonts w:hint="eastAsia"/>
          <w:spacing w:val="-1"/>
          <w:sz w:val="24"/>
          <w:szCs w:val="24"/>
          <w:highlight w:val="none"/>
          <w:lang w:val="en-US" w:eastAsia="zh-CN"/>
          <w14:textOutline w14:w="4358" w14:cap="sq" w14:cmpd="sng">
            <w14:solidFill>
              <w14:srgbClr w14:val="000000"/>
            </w14:solidFill>
            <w14:prstDash w14:val="solid"/>
            <w14:bevel/>
          </w14:textOutline>
        </w:rPr>
        <w:t>六</w:t>
      </w:r>
      <w:r>
        <w:rPr>
          <w:spacing w:val="-1"/>
          <w:sz w:val="24"/>
          <w:szCs w:val="24"/>
          <w:highlight w:val="none"/>
          <w14:textOutline w14:w="4358" w14:cap="sq" w14:cmpd="sng">
            <w14:solidFill>
              <w14:srgbClr w14:val="000000"/>
            </w14:solidFill>
            <w14:prstDash w14:val="solid"/>
            <w14:bevel/>
          </w14:textOutline>
        </w:rPr>
        <w:t>）竞争性磋商文件的澄清</w:t>
      </w:r>
    </w:p>
    <w:p>
      <w:pPr>
        <w:pStyle w:val="6"/>
        <w:spacing w:before="184" w:line="219" w:lineRule="auto"/>
        <w:ind w:left="602"/>
        <w:rPr>
          <w:rFonts w:hint="eastAsia" w:eastAsia="宋体"/>
          <w:sz w:val="24"/>
          <w:szCs w:val="24"/>
          <w:highlight w:val="none"/>
          <w:lang w:eastAsia="zh-CN"/>
        </w:rPr>
        <w:sectPr>
          <w:footerReference r:id="rId8" w:type="default"/>
          <w:pgSz w:w="11906" w:h="16839"/>
          <w:pgMar w:top="1416" w:right="1134" w:bottom="1152" w:left="1134" w:header="0" w:footer="987" w:gutter="0"/>
          <w:pgNumType w:fmt="decimal"/>
          <w:cols w:space="720" w:num="1"/>
        </w:sectPr>
      </w:pPr>
      <w:r>
        <w:rPr>
          <w:sz w:val="24"/>
          <w:szCs w:val="24"/>
          <w:highlight w:val="none"/>
        </w:rPr>
        <w:t>任何要求对竞争性磋商文件澄清的竞标人，均应在响应文件递</w:t>
      </w:r>
      <w:r>
        <w:rPr>
          <w:spacing w:val="-1"/>
          <w:sz w:val="24"/>
          <w:szCs w:val="24"/>
          <w:highlight w:val="none"/>
        </w:rPr>
        <w:t>交截止日三个工作日</w:t>
      </w:r>
      <w:r>
        <w:rPr>
          <w:rFonts w:hint="eastAsia"/>
          <w:spacing w:val="-1"/>
          <w:sz w:val="24"/>
          <w:szCs w:val="24"/>
          <w:highlight w:val="none"/>
          <w:lang w:eastAsia="zh-CN"/>
        </w:rPr>
        <w:t>前</w:t>
      </w:r>
    </w:p>
    <w:p>
      <w:pPr>
        <w:pStyle w:val="6"/>
        <w:spacing w:before="101" w:line="468" w:lineRule="exact"/>
        <w:rPr>
          <w:sz w:val="24"/>
          <w:szCs w:val="24"/>
          <w:highlight w:val="none"/>
        </w:rPr>
      </w:pPr>
      <w:r>
        <w:rPr>
          <w:position w:val="17"/>
          <w:sz w:val="24"/>
          <w:szCs w:val="24"/>
          <w:highlight w:val="none"/>
        </w:rPr>
        <w:t>按公告中的通讯地址，以书面形式（如信函、传真等）通知</w:t>
      </w:r>
      <w:r>
        <w:rPr>
          <w:spacing w:val="-1"/>
          <w:position w:val="17"/>
          <w:sz w:val="24"/>
          <w:szCs w:val="24"/>
          <w:highlight w:val="none"/>
        </w:rPr>
        <w:t>采购代理机构，采购代理机构</w:t>
      </w:r>
    </w:p>
    <w:p>
      <w:pPr>
        <w:pStyle w:val="6"/>
        <w:spacing w:line="218" w:lineRule="auto"/>
        <w:rPr>
          <w:sz w:val="24"/>
          <w:szCs w:val="24"/>
          <w:highlight w:val="none"/>
        </w:rPr>
      </w:pPr>
      <w:r>
        <w:rPr>
          <w:sz w:val="24"/>
          <w:szCs w:val="24"/>
          <w:highlight w:val="none"/>
        </w:rPr>
        <w:t>对规定时间内收到的澄清要求以书面形式予以答复，答</w:t>
      </w:r>
      <w:r>
        <w:rPr>
          <w:spacing w:val="-1"/>
          <w:sz w:val="24"/>
          <w:szCs w:val="24"/>
          <w:highlight w:val="none"/>
        </w:rPr>
        <w:t>复不包括问题的来源。</w:t>
      </w:r>
    </w:p>
    <w:p>
      <w:pPr>
        <w:pStyle w:val="6"/>
        <w:spacing w:before="184" w:line="219" w:lineRule="auto"/>
        <w:ind w:left="492"/>
        <w:rPr>
          <w:sz w:val="24"/>
          <w:szCs w:val="24"/>
          <w:highlight w:val="none"/>
        </w:rPr>
      </w:pPr>
      <w:r>
        <w:rPr>
          <w:spacing w:val="-1"/>
          <w:sz w:val="24"/>
          <w:szCs w:val="24"/>
          <w:highlight w:val="none"/>
          <w14:textOutline w14:w="4358" w14:cap="sq" w14:cmpd="sng">
            <w14:solidFill>
              <w14:srgbClr w14:val="000000"/>
            </w14:solidFill>
            <w14:prstDash w14:val="solid"/>
            <w14:bevel/>
          </w14:textOutline>
        </w:rPr>
        <w:t>（</w:t>
      </w:r>
      <w:r>
        <w:rPr>
          <w:rFonts w:hint="eastAsia"/>
          <w:spacing w:val="-1"/>
          <w:sz w:val="24"/>
          <w:szCs w:val="24"/>
          <w:highlight w:val="none"/>
          <w:lang w:val="en-US" w:eastAsia="zh-CN"/>
          <w14:textOutline w14:w="4358" w14:cap="sq" w14:cmpd="sng">
            <w14:solidFill>
              <w14:srgbClr w14:val="000000"/>
            </w14:solidFill>
            <w14:prstDash w14:val="solid"/>
            <w14:bevel/>
          </w14:textOutline>
        </w:rPr>
        <w:t>七</w:t>
      </w:r>
      <w:r>
        <w:rPr>
          <w:spacing w:val="-1"/>
          <w:sz w:val="24"/>
          <w:szCs w:val="24"/>
          <w:highlight w:val="none"/>
          <w14:textOutline w14:w="4358" w14:cap="sq" w14:cmpd="sng">
            <w14:solidFill>
              <w14:srgbClr w14:val="000000"/>
            </w14:solidFill>
            <w14:prstDash w14:val="solid"/>
            <w14:bevel/>
          </w14:textOutline>
        </w:rPr>
        <w:t>）竞争性磋商文件的修改</w:t>
      </w:r>
    </w:p>
    <w:p>
      <w:pPr>
        <w:pStyle w:val="6"/>
        <w:spacing w:before="182" w:line="468" w:lineRule="exact"/>
        <w:ind w:left="498"/>
        <w:rPr>
          <w:sz w:val="24"/>
          <w:szCs w:val="24"/>
          <w:highlight w:val="none"/>
        </w:rPr>
      </w:pPr>
      <w:r>
        <w:rPr>
          <w:spacing w:val="-3"/>
          <w:position w:val="17"/>
          <w:sz w:val="24"/>
          <w:szCs w:val="24"/>
          <w:highlight w:val="none"/>
        </w:rPr>
        <w:t>1、在响应文件接收截止日期前，采购人可以更正公告或补充文件的形式对竞争性磋商</w:t>
      </w:r>
    </w:p>
    <w:p>
      <w:pPr>
        <w:pStyle w:val="6"/>
        <w:spacing w:line="219" w:lineRule="auto"/>
        <w:ind w:left="2"/>
        <w:rPr>
          <w:sz w:val="24"/>
          <w:szCs w:val="24"/>
          <w:highlight w:val="none"/>
        </w:rPr>
      </w:pPr>
      <w:r>
        <w:rPr>
          <w:spacing w:val="-2"/>
          <w:sz w:val="24"/>
          <w:szCs w:val="24"/>
          <w:highlight w:val="none"/>
        </w:rPr>
        <w:t>文件进行修改。</w:t>
      </w:r>
    </w:p>
    <w:p>
      <w:pPr>
        <w:pStyle w:val="6"/>
        <w:spacing w:before="183" w:line="360" w:lineRule="auto"/>
        <w:ind w:left="4" w:right="99" w:firstLine="479"/>
        <w:rPr>
          <w:sz w:val="24"/>
          <w:szCs w:val="24"/>
          <w:highlight w:val="none"/>
        </w:rPr>
      </w:pPr>
      <w:r>
        <w:rPr>
          <w:spacing w:val="-2"/>
          <w:sz w:val="24"/>
          <w:szCs w:val="24"/>
          <w:highlight w:val="none"/>
        </w:rPr>
        <w:t>2、竞争性磋商文件的修改将以书面形式通知所有已报名竞标人，并对</w:t>
      </w:r>
      <w:r>
        <w:rPr>
          <w:spacing w:val="-3"/>
          <w:sz w:val="24"/>
          <w:szCs w:val="24"/>
          <w:highlight w:val="none"/>
        </w:rPr>
        <w:t>竞标人具有约束</w:t>
      </w:r>
      <w:r>
        <w:rPr>
          <w:sz w:val="24"/>
          <w:szCs w:val="24"/>
          <w:highlight w:val="none"/>
        </w:rPr>
        <w:t xml:space="preserve"> </w:t>
      </w:r>
      <w:r>
        <w:rPr>
          <w:spacing w:val="-1"/>
          <w:sz w:val="24"/>
          <w:szCs w:val="24"/>
          <w:highlight w:val="none"/>
        </w:rPr>
        <w:t>力。竞标人收到修改文件后，应于</w:t>
      </w:r>
      <w:r>
        <w:rPr>
          <w:spacing w:val="-33"/>
          <w:sz w:val="24"/>
          <w:szCs w:val="24"/>
          <w:highlight w:val="none"/>
        </w:rPr>
        <w:t xml:space="preserve"> </w:t>
      </w:r>
      <w:r>
        <w:rPr>
          <w:spacing w:val="-1"/>
          <w:sz w:val="24"/>
          <w:szCs w:val="24"/>
          <w:highlight w:val="none"/>
        </w:rPr>
        <w:t>1</w:t>
      </w:r>
      <w:r>
        <w:rPr>
          <w:spacing w:val="-51"/>
          <w:sz w:val="24"/>
          <w:szCs w:val="24"/>
          <w:highlight w:val="none"/>
        </w:rPr>
        <w:t xml:space="preserve"> </w:t>
      </w:r>
      <w:r>
        <w:rPr>
          <w:spacing w:val="-1"/>
          <w:sz w:val="24"/>
          <w:szCs w:val="24"/>
          <w:highlight w:val="none"/>
        </w:rPr>
        <w:t>个工作日内回复采购代理</w:t>
      </w:r>
      <w:r>
        <w:rPr>
          <w:spacing w:val="-2"/>
          <w:sz w:val="24"/>
          <w:szCs w:val="24"/>
          <w:highlight w:val="none"/>
        </w:rPr>
        <w:t>机构，逾期不回的，视同已</w:t>
      </w:r>
    </w:p>
    <w:p>
      <w:pPr>
        <w:pStyle w:val="6"/>
        <w:spacing w:line="219" w:lineRule="auto"/>
        <w:ind w:left="9"/>
        <w:rPr>
          <w:sz w:val="24"/>
          <w:szCs w:val="24"/>
          <w:highlight w:val="none"/>
        </w:rPr>
      </w:pPr>
      <w:r>
        <w:rPr>
          <w:spacing w:val="-9"/>
          <w:sz w:val="24"/>
          <w:szCs w:val="24"/>
          <w:highlight w:val="none"/>
        </w:rPr>
        <w:t>收。</w:t>
      </w:r>
    </w:p>
    <w:p>
      <w:pPr>
        <w:pStyle w:val="6"/>
        <w:spacing w:before="183" w:line="360" w:lineRule="auto"/>
        <w:ind w:right="99" w:firstLine="485"/>
        <w:rPr>
          <w:sz w:val="24"/>
          <w:szCs w:val="24"/>
          <w:highlight w:val="none"/>
        </w:rPr>
      </w:pPr>
      <w:r>
        <w:rPr>
          <w:spacing w:val="-2"/>
          <w:sz w:val="24"/>
          <w:szCs w:val="24"/>
          <w:highlight w:val="none"/>
        </w:rPr>
        <w:t>3、为使竞标人有充分的时间对竞争性磋商文件的修改部分进行分</w:t>
      </w:r>
      <w:r>
        <w:rPr>
          <w:spacing w:val="-3"/>
          <w:sz w:val="24"/>
          <w:szCs w:val="24"/>
          <w:highlight w:val="none"/>
        </w:rPr>
        <w:t>析、研究，采购人有</w:t>
      </w:r>
      <w:r>
        <w:rPr>
          <w:sz w:val="24"/>
          <w:szCs w:val="24"/>
          <w:highlight w:val="none"/>
        </w:rPr>
        <w:t xml:space="preserve"> 权推迟响应文件接收截止日期和磋商时间，并将此变更书面通知所</w:t>
      </w:r>
      <w:r>
        <w:rPr>
          <w:spacing w:val="-1"/>
          <w:sz w:val="24"/>
          <w:szCs w:val="24"/>
          <w:highlight w:val="none"/>
        </w:rPr>
        <w:t>有购买竞争性磋商文件</w:t>
      </w:r>
    </w:p>
    <w:p>
      <w:pPr>
        <w:pStyle w:val="6"/>
        <w:spacing w:line="220" w:lineRule="auto"/>
        <w:ind w:left="20"/>
        <w:rPr>
          <w:sz w:val="24"/>
          <w:szCs w:val="24"/>
          <w:highlight w:val="none"/>
        </w:rPr>
      </w:pPr>
      <w:r>
        <w:rPr>
          <w:spacing w:val="-6"/>
          <w:sz w:val="24"/>
          <w:szCs w:val="24"/>
          <w:highlight w:val="none"/>
        </w:rPr>
        <w:t>的竞标人。</w:t>
      </w:r>
    </w:p>
    <w:p>
      <w:pPr>
        <w:pStyle w:val="6"/>
        <w:spacing w:before="182" w:line="468" w:lineRule="exact"/>
        <w:ind w:left="480"/>
        <w:rPr>
          <w:sz w:val="24"/>
          <w:szCs w:val="24"/>
          <w:highlight w:val="none"/>
        </w:rPr>
      </w:pPr>
      <w:r>
        <w:rPr>
          <w:spacing w:val="-2"/>
          <w:position w:val="17"/>
          <w:sz w:val="24"/>
          <w:szCs w:val="24"/>
          <w:highlight w:val="none"/>
        </w:rPr>
        <w:t>4、采购人或采购代理机构发出的所有补充、修改和变更文件均作为竞争性磋</w:t>
      </w:r>
      <w:r>
        <w:rPr>
          <w:spacing w:val="-3"/>
          <w:position w:val="17"/>
          <w:sz w:val="24"/>
          <w:szCs w:val="24"/>
          <w:highlight w:val="none"/>
        </w:rPr>
        <w:t>商文件的</w:t>
      </w:r>
    </w:p>
    <w:p>
      <w:pPr>
        <w:pStyle w:val="6"/>
        <w:spacing w:before="1" w:line="219" w:lineRule="auto"/>
        <w:ind w:left="3"/>
        <w:rPr>
          <w:sz w:val="24"/>
          <w:szCs w:val="24"/>
          <w:highlight w:val="none"/>
        </w:rPr>
      </w:pPr>
      <w:r>
        <w:rPr>
          <w:spacing w:val="-1"/>
          <w:sz w:val="24"/>
          <w:szCs w:val="24"/>
          <w:highlight w:val="none"/>
        </w:rPr>
        <w:t>组成部分，与竞争性磋商文件具有同等法律效力。</w:t>
      </w:r>
    </w:p>
    <w:p>
      <w:pPr>
        <w:spacing w:line="255" w:lineRule="auto"/>
        <w:rPr>
          <w:rFonts w:ascii="Arial"/>
          <w:sz w:val="21"/>
          <w:highlight w:val="none"/>
        </w:rPr>
      </w:pPr>
    </w:p>
    <w:p>
      <w:pPr>
        <w:spacing w:line="256" w:lineRule="auto"/>
        <w:rPr>
          <w:rFonts w:ascii="Arial"/>
          <w:sz w:val="21"/>
          <w:highlight w:val="none"/>
        </w:rPr>
      </w:pPr>
    </w:p>
    <w:p>
      <w:pPr>
        <w:spacing w:line="256" w:lineRule="auto"/>
        <w:rPr>
          <w:rFonts w:ascii="Arial"/>
          <w:sz w:val="21"/>
          <w:highlight w:val="none"/>
        </w:rPr>
      </w:pPr>
    </w:p>
    <w:p>
      <w:pPr>
        <w:pStyle w:val="6"/>
        <w:spacing w:before="91" w:line="220" w:lineRule="auto"/>
        <w:ind w:left="3362"/>
        <w:rPr>
          <w:highlight w:val="none"/>
        </w:rPr>
      </w:pPr>
      <w:r>
        <w:rPr>
          <w:spacing w:val="-1"/>
          <w:highlight w:val="none"/>
          <w14:textOutline w14:w="5103" w14:cap="sq" w14:cmpd="sng">
            <w14:solidFill>
              <w14:srgbClr w14:val="000000"/>
            </w14:solidFill>
            <w14:prstDash w14:val="solid"/>
            <w14:bevel/>
          </w14:textOutline>
        </w:rPr>
        <w:t>三、响应文件的编制</w:t>
      </w:r>
    </w:p>
    <w:p>
      <w:pPr>
        <w:pStyle w:val="6"/>
        <w:spacing w:before="235" w:line="219" w:lineRule="auto"/>
        <w:ind w:left="492"/>
        <w:rPr>
          <w:sz w:val="24"/>
          <w:szCs w:val="24"/>
          <w:highlight w:val="none"/>
        </w:rPr>
      </w:pPr>
      <w:r>
        <w:rPr>
          <w:spacing w:val="-1"/>
          <w:sz w:val="24"/>
          <w:szCs w:val="24"/>
          <w:highlight w:val="none"/>
          <w14:textOutline w14:w="4358" w14:cap="sq" w14:cmpd="sng">
            <w14:solidFill>
              <w14:srgbClr w14:val="000000"/>
            </w14:solidFill>
            <w14:prstDash w14:val="solid"/>
            <w14:bevel/>
          </w14:textOutline>
        </w:rPr>
        <w:t>（</w:t>
      </w:r>
      <w:r>
        <w:rPr>
          <w:rFonts w:hint="eastAsia"/>
          <w:spacing w:val="-1"/>
          <w:sz w:val="24"/>
          <w:szCs w:val="24"/>
          <w:highlight w:val="none"/>
          <w:lang w:val="en-US" w:eastAsia="zh-CN"/>
          <w14:textOutline w14:w="4358" w14:cap="sq" w14:cmpd="sng">
            <w14:solidFill>
              <w14:srgbClr w14:val="000000"/>
            </w14:solidFill>
            <w14:prstDash w14:val="solid"/>
            <w14:bevel/>
          </w14:textOutline>
        </w:rPr>
        <w:t>八</w:t>
      </w:r>
      <w:r>
        <w:rPr>
          <w:spacing w:val="-1"/>
          <w:sz w:val="24"/>
          <w:szCs w:val="24"/>
          <w:highlight w:val="none"/>
          <w14:textOutline w14:w="4358" w14:cap="sq" w14:cmpd="sng">
            <w14:solidFill>
              <w14:srgbClr w14:val="000000"/>
            </w14:solidFill>
            <w14:prstDash w14:val="solid"/>
            <w14:bevel/>
          </w14:textOutline>
        </w:rPr>
        <w:t>）响应文件的编制要求</w:t>
      </w:r>
    </w:p>
    <w:p>
      <w:pPr>
        <w:pStyle w:val="6"/>
        <w:spacing w:before="182" w:line="360" w:lineRule="auto"/>
        <w:ind w:left="1" w:right="99" w:firstLine="481"/>
        <w:jc w:val="both"/>
        <w:rPr>
          <w:sz w:val="24"/>
          <w:szCs w:val="24"/>
          <w:highlight w:val="none"/>
        </w:rPr>
      </w:pPr>
      <w:r>
        <w:rPr>
          <w:spacing w:val="-2"/>
          <w:sz w:val="24"/>
          <w:szCs w:val="24"/>
          <w:highlight w:val="none"/>
        </w:rPr>
        <w:t>竞标人应仔细阅读“竞争性磋商文件</w:t>
      </w:r>
      <w:r>
        <w:rPr>
          <w:spacing w:val="-88"/>
          <w:sz w:val="24"/>
          <w:szCs w:val="24"/>
          <w:highlight w:val="none"/>
        </w:rPr>
        <w:t xml:space="preserve"> </w:t>
      </w:r>
      <w:r>
        <w:rPr>
          <w:spacing w:val="-2"/>
          <w:sz w:val="24"/>
          <w:szCs w:val="24"/>
          <w:highlight w:val="none"/>
        </w:rPr>
        <w:t>”的所有内容，按“竞争性磋商文件</w:t>
      </w:r>
      <w:r>
        <w:rPr>
          <w:spacing w:val="-88"/>
          <w:sz w:val="24"/>
          <w:szCs w:val="24"/>
          <w:highlight w:val="none"/>
        </w:rPr>
        <w:t xml:space="preserve"> </w:t>
      </w:r>
      <w:r>
        <w:rPr>
          <w:spacing w:val="-2"/>
          <w:sz w:val="24"/>
          <w:szCs w:val="24"/>
          <w:highlight w:val="none"/>
        </w:rPr>
        <w:t>”</w:t>
      </w:r>
      <w:r>
        <w:rPr>
          <w:spacing w:val="-3"/>
          <w:sz w:val="24"/>
          <w:szCs w:val="24"/>
          <w:highlight w:val="none"/>
        </w:rPr>
        <w:t>的要求编</w:t>
      </w:r>
      <w:r>
        <w:rPr>
          <w:sz w:val="24"/>
          <w:szCs w:val="24"/>
          <w:highlight w:val="none"/>
        </w:rPr>
        <w:t xml:space="preserve"> </w:t>
      </w:r>
      <w:r>
        <w:rPr>
          <w:spacing w:val="-6"/>
          <w:sz w:val="24"/>
          <w:szCs w:val="24"/>
          <w:highlight w:val="none"/>
        </w:rPr>
        <w:t>制“响应文件</w:t>
      </w:r>
      <w:r>
        <w:rPr>
          <w:spacing w:val="-81"/>
          <w:sz w:val="24"/>
          <w:szCs w:val="24"/>
          <w:highlight w:val="none"/>
        </w:rPr>
        <w:t xml:space="preserve"> </w:t>
      </w:r>
      <w:r>
        <w:rPr>
          <w:spacing w:val="-6"/>
          <w:sz w:val="24"/>
          <w:szCs w:val="24"/>
          <w:highlight w:val="none"/>
        </w:rPr>
        <w:t>”，并保证所提供的全部资料的真实性、完整性及有效性，以使其竞标对“竞</w:t>
      </w:r>
    </w:p>
    <w:p>
      <w:pPr>
        <w:pStyle w:val="6"/>
        <w:spacing w:before="1" w:line="219" w:lineRule="auto"/>
        <w:ind w:left="5"/>
        <w:rPr>
          <w:sz w:val="24"/>
          <w:szCs w:val="24"/>
          <w:highlight w:val="none"/>
        </w:rPr>
      </w:pPr>
      <w:r>
        <w:rPr>
          <w:spacing w:val="-2"/>
          <w:sz w:val="24"/>
          <w:szCs w:val="24"/>
          <w:highlight w:val="none"/>
        </w:rPr>
        <w:t>争性磋商文件</w:t>
      </w:r>
      <w:r>
        <w:rPr>
          <w:spacing w:val="-88"/>
          <w:sz w:val="24"/>
          <w:szCs w:val="24"/>
          <w:highlight w:val="none"/>
        </w:rPr>
        <w:t xml:space="preserve"> </w:t>
      </w:r>
      <w:r>
        <w:rPr>
          <w:spacing w:val="-2"/>
          <w:sz w:val="24"/>
          <w:szCs w:val="24"/>
          <w:highlight w:val="none"/>
        </w:rPr>
        <w:t>”做出实质性响应。否则可能被拒</w:t>
      </w:r>
      <w:r>
        <w:rPr>
          <w:spacing w:val="-3"/>
          <w:sz w:val="24"/>
          <w:szCs w:val="24"/>
          <w:highlight w:val="none"/>
        </w:rPr>
        <w:t>绝。</w:t>
      </w:r>
    </w:p>
    <w:p>
      <w:pPr>
        <w:pStyle w:val="6"/>
        <w:spacing w:before="183" w:line="219" w:lineRule="auto"/>
        <w:ind w:left="492"/>
        <w:rPr>
          <w:sz w:val="24"/>
          <w:szCs w:val="24"/>
          <w:highlight w:val="none"/>
        </w:rPr>
      </w:pPr>
      <w:r>
        <w:rPr>
          <w:spacing w:val="-2"/>
          <w:sz w:val="24"/>
          <w:szCs w:val="24"/>
          <w:highlight w:val="none"/>
          <w14:textOutline w14:w="4358" w14:cap="sq" w14:cmpd="sng">
            <w14:solidFill>
              <w14:srgbClr w14:val="000000"/>
            </w14:solidFill>
            <w14:prstDash w14:val="solid"/>
            <w14:bevel/>
          </w14:textOutline>
        </w:rPr>
        <w:t>（</w:t>
      </w:r>
      <w:r>
        <w:rPr>
          <w:rFonts w:hint="eastAsia"/>
          <w:spacing w:val="-2"/>
          <w:sz w:val="24"/>
          <w:szCs w:val="24"/>
          <w:highlight w:val="none"/>
          <w:lang w:val="en-US" w:eastAsia="zh-CN"/>
          <w14:textOutline w14:w="4358" w14:cap="sq" w14:cmpd="sng">
            <w14:solidFill>
              <w14:srgbClr w14:val="000000"/>
            </w14:solidFill>
            <w14:prstDash w14:val="solid"/>
            <w14:bevel/>
          </w14:textOutline>
        </w:rPr>
        <w:t>九</w:t>
      </w:r>
      <w:r>
        <w:rPr>
          <w:spacing w:val="-2"/>
          <w:sz w:val="24"/>
          <w:szCs w:val="24"/>
          <w:highlight w:val="none"/>
          <w14:textOutline w14:w="4358" w14:cap="sq" w14:cmpd="sng">
            <w14:solidFill>
              <w14:srgbClr w14:val="000000"/>
            </w14:solidFill>
            <w14:prstDash w14:val="solid"/>
            <w14:bevel/>
          </w14:textOutline>
        </w:rPr>
        <w:t>）响应文件构成</w:t>
      </w:r>
    </w:p>
    <w:p>
      <w:pPr>
        <w:pStyle w:val="6"/>
        <w:spacing w:before="183" w:line="219" w:lineRule="auto"/>
        <w:ind w:left="19"/>
        <w:rPr>
          <w:sz w:val="24"/>
          <w:szCs w:val="24"/>
          <w:highlight w:val="none"/>
        </w:rPr>
      </w:pPr>
      <w:r>
        <w:rPr>
          <w:spacing w:val="-4"/>
          <w:sz w:val="24"/>
          <w:szCs w:val="24"/>
          <w:highlight w:val="none"/>
        </w:rPr>
        <w:t>附件一、响 应</w:t>
      </w:r>
      <w:r>
        <w:rPr>
          <w:spacing w:val="28"/>
          <w:sz w:val="24"/>
          <w:szCs w:val="24"/>
          <w:highlight w:val="none"/>
        </w:rPr>
        <w:t xml:space="preserve"> </w:t>
      </w:r>
      <w:r>
        <w:rPr>
          <w:spacing w:val="-4"/>
          <w:sz w:val="24"/>
          <w:szCs w:val="24"/>
          <w:highlight w:val="none"/>
        </w:rPr>
        <w:t>函</w:t>
      </w:r>
    </w:p>
    <w:p>
      <w:pPr>
        <w:pStyle w:val="6"/>
        <w:spacing w:before="183" w:line="219" w:lineRule="auto"/>
        <w:ind w:left="19"/>
        <w:rPr>
          <w:sz w:val="24"/>
          <w:szCs w:val="24"/>
          <w:highlight w:val="none"/>
        </w:rPr>
      </w:pPr>
      <w:r>
        <w:rPr>
          <w:spacing w:val="-8"/>
          <w:sz w:val="24"/>
          <w:szCs w:val="24"/>
          <w:highlight w:val="none"/>
        </w:rPr>
        <w:t>附件二、</w:t>
      </w:r>
    </w:p>
    <w:p>
      <w:pPr>
        <w:pStyle w:val="6"/>
        <w:spacing w:before="184" w:line="219" w:lineRule="auto"/>
        <w:ind w:left="18"/>
        <w:rPr>
          <w:sz w:val="24"/>
          <w:szCs w:val="24"/>
          <w:highlight w:val="none"/>
        </w:rPr>
      </w:pPr>
      <w:r>
        <w:rPr>
          <w:spacing w:val="-3"/>
          <w:sz w:val="24"/>
          <w:szCs w:val="24"/>
          <w:highlight w:val="none"/>
        </w:rPr>
        <w:t>1、法定代表人身份证明</w:t>
      </w:r>
    </w:p>
    <w:p>
      <w:pPr>
        <w:pStyle w:val="6"/>
        <w:spacing w:before="183" w:line="468" w:lineRule="exact"/>
        <w:ind w:left="3"/>
        <w:rPr>
          <w:sz w:val="24"/>
          <w:szCs w:val="24"/>
          <w:highlight w:val="none"/>
        </w:rPr>
      </w:pPr>
      <w:r>
        <w:rPr>
          <w:spacing w:val="-2"/>
          <w:position w:val="17"/>
          <w:sz w:val="24"/>
          <w:szCs w:val="24"/>
          <w:highlight w:val="none"/>
        </w:rPr>
        <w:t>2、法定代表人授权委托书</w:t>
      </w:r>
    </w:p>
    <w:p>
      <w:pPr>
        <w:pStyle w:val="6"/>
        <w:spacing w:before="1" w:line="217" w:lineRule="auto"/>
        <w:ind w:left="19"/>
        <w:rPr>
          <w:sz w:val="24"/>
          <w:szCs w:val="24"/>
          <w:highlight w:val="none"/>
        </w:rPr>
      </w:pPr>
      <w:r>
        <w:rPr>
          <w:spacing w:val="-6"/>
          <w:sz w:val="24"/>
          <w:szCs w:val="24"/>
          <w:highlight w:val="none"/>
        </w:rPr>
        <w:t>附件三、报 价</w:t>
      </w:r>
      <w:r>
        <w:rPr>
          <w:spacing w:val="16"/>
          <w:sz w:val="24"/>
          <w:szCs w:val="24"/>
          <w:highlight w:val="none"/>
        </w:rPr>
        <w:t xml:space="preserve"> </w:t>
      </w:r>
      <w:r>
        <w:rPr>
          <w:spacing w:val="-6"/>
          <w:sz w:val="24"/>
          <w:szCs w:val="24"/>
          <w:highlight w:val="none"/>
        </w:rPr>
        <w:t>一</w:t>
      </w:r>
      <w:r>
        <w:rPr>
          <w:spacing w:val="14"/>
          <w:sz w:val="24"/>
          <w:szCs w:val="24"/>
          <w:highlight w:val="none"/>
        </w:rPr>
        <w:t xml:space="preserve"> </w:t>
      </w:r>
      <w:r>
        <w:rPr>
          <w:spacing w:val="-6"/>
          <w:sz w:val="24"/>
          <w:szCs w:val="24"/>
          <w:highlight w:val="none"/>
        </w:rPr>
        <w:t>览</w:t>
      </w:r>
      <w:r>
        <w:rPr>
          <w:spacing w:val="9"/>
          <w:sz w:val="24"/>
          <w:szCs w:val="24"/>
          <w:highlight w:val="none"/>
        </w:rPr>
        <w:t xml:space="preserve"> </w:t>
      </w:r>
      <w:r>
        <w:rPr>
          <w:spacing w:val="-6"/>
          <w:sz w:val="24"/>
          <w:szCs w:val="24"/>
          <w:highlight w:val="none"/>
        </w:rPr>
        <w:t>表</w:t>
      </w:r>
    </w:p>
    <w:p>
      <w:pPr>
        <w:pStyle w:val="6"/>
        <w:spacing w:before="185" w:line="218" w:lineRule="auto"/>
        <w:ind w:left="19"/>
        <w:rPr>
          <w:sz w:val="24"/>
          <w:szCs w:val="24"/>
          <w:highlight w:val="none"/>
        </w:rPr>
      </w:pPr>
      <w:r>
        <w:rPr>
          <w:spacing w:val="-4"/>
          <w:sz w:val="24"/>
          <w:szCs w:val="24"/>
          <w:highlight w:val="none"/>
        </w:rPr>
        <w:t>附件四、明细报价表</w:t>
      </w:r>
    </w:p>
    <w:p>
      <w:pPr>
        <w:pStyle w:val="6"/>
        <w:spacing w:before="184" w:line="219" w:lineRule="auto"/>
        <w:ind w:left="19"/>
        <w:rPr>
          <w:sz w:val="24"/>
          <w:szCs w:val="24"/>
          <w:highlight w:val="none"/>
        </w:rPr>
      </w:pPr>
      <w:r>
        <w:rPr>
          <w:spacing w:val="-3"/>
          <w:sz w:val="24"/>
          <w:szCs w:val="24"/>
          <w:highlight w:val="none"/>
        </w:rPr>
        <w:t>附件五、供应商基本情况</w:t>
      </w:r>
    </w:p>
    <w:p>
      <w:pPr>
        <w:pStyle w:val="6"/>
        <w:spacing w:before="184" w:line="468" w:lineRule="exact"/>
        <w:ind w:left="12"/>
        <w:rPr>
          <w:rFonts w:hint="eastAsia" w:eastAsia="宋体"/>
          <w:spacing w:val="-11"/>
          <w:sz w:val="24"/>
          <w:szCs w:val="24"/>
          <w:highlight w:val="none"/>
          <w:lang w:eastAsia="zh-CN"/>
        </w:rPr>
      </w:pPr>
      <w:r>
        <w:rPr>
          <w:spacing w:val="-2"/>
          <w:position w:val="17"/>
          <w:sz w:val="24"/>
          <w:szCs w:val="24"/>
          <w:highlight w:val="none"/>
        </w:rPr>
        <w:t>（1）</w:t>
      </w:r>
      <w:r>
        <w:rPr>
          <w:rFonts w:ascii="宋体" w:hAnsi="宋体" w:eastAsia="宋体" w:cs="宋体"/>
          <w:spacing w:val="1"/>
          <w:position w:val="17"/>
          <w:sz w:val="24"/>
          <w:szCs w:val="24"/>
          <w:highlight w:val="none"/>
        </w:rPr>
        <w:t>公司简介（税务登记证、组织机构代码证或“三证合一 ”的营业执照（事业单位法人证书）、</w:t>
      </w:r>
      <w:r>
        <w:rPr>
          <w:rFonts w:hint="eastAsia" w:ascii="宋体" w:hAnsi="宋体" w:eastAsia="宋体" w:cs="宋体"/>
          <w:spacing w:val="1"/>
          <w:position w:val="17"/>
          <w:sz w:val="24"/>
          <w:szCs w:val="24"/>
          <w:highlight w:val="none"/>
        </w:rPr>
        <w:t>投标人应同时具备勘察和设计资质</w:t>
      </w:r>
      <w:r>
        <w:rPr>
          <w:rFonts w:hint="eastAsia" w:ascii="宋体" w:hAnsi="宋体" w:eastAsia="宋体" w:cs="宋体"/>
          <w:spacing w:val="1"/>
          <w:position w:val="17"/>
          <w:sz w:val="24"/>
          <w:szCs w:val="24"/>
          <w:highlight w:val="none"/>
          <w:lang w:eastAsia="zh-CN"/>
        </w:rPr>
        <w:t>。</w:t>
      </w:r>
    </w:p>
    <w:p>
      <w:pPr>
        <w:rPr>
          <w:rFonts w:hint="eastAsia"/>
          <w:spacing w:val="-11"/>
          <w:sz w:val="24"/>
          <w:szCs w:val="24"/>
          <w:highlight w:val="none"/>
        </w:rPr>
      </w:pPr>
    </w:p>
    <w:p>
      <w:pPr>
        <w:rPr>
          <w:sz w:val="24"/>
          <w:szCs w:val="24"/>
          <w:highlight w:val="none"/>
        </w:rPr>
      </w:pPr>
      <w:r>
        <w:rPr>
          <w:spacing w:val="-2"/>
          <w:sz w:val="24"/>
          <w:szCs w:val="24"/>
          <w:highlight w:val="none"/>
        </w:rPr>
        <w:t>（2）服务方案（格式自拟）</w:t>
      </w:r>
    </w:p>
    <w:p>
      <w:pPr>
        <w:pStyle w:val="6"/>
        <w:spacing w:before="183" w:line="219" w:lineRule="auto"/>
        <w:ind w:left="20"/>
        <w:rPr>
          <w:sz w:val="24"/>
          <w:szCs w:val="24"/>
          <w:highlight w:val="none"/>
        </w:rPr>
      </w:pPr>
      <w:r>
        <w:rPr>
          <w:spacing w:val="-2"/>
          <w:sz w:val="24"/>
          <w:szCs w:val="24"/>
          <w:highlight w:val="none"/>
        </w:rPr>
        <w:t>附件六、竞标人近三年（2020-2022</w:t>
      </w:r>
      <w:r>
        <w:rPr>
          <w:spacing w:val="-32"/>
          <w:sz w:val="24"/>
          <w:szCs w:val="24"/>
          <w:highlight w:val="none"/>
        </w:rPr>
        <w:t xml:space="preserve"> </w:t>
      </w:r>
      <w:r>
        <w:rPr>
          <w:spacing w:val="-2"/>
          <w:sz w:val="24"/>
          <w:szCs w:val="24"/>
          <w:highlight w:val="none"/>
        </w:rPr>
        <w:t>年）项目业绩一览表</w:t>
      </w:r>
    </w:p>
    <w:p>
      <w:pPr>
        <w:pStyle w:val="6"/>
        <w:spacing w:before="183" w:line="219" w:lineRule="auto"/>
        <w:ind w:left="20"/>
        <w:rPr>
          <w:sz w:val="24"/>
          <w:szCs w:val="24"/>
          <w:highlight w:val="none"/>
        </w:rPr>
      </w:pPr>
      <w:r>
        <w:rPr>
          <w:spacing w:val="-3"/>
          <w:sz w:val="24"/>
          <w:szCs w:val="24"/>
          <w:highlight w:val="none"/>
        </w:rPr>
        <w:t>附件七、商务条款偏离表</w:t>
      </w:r>
    </w:p>
    <w:p>
      <w:pPr>
        <w:pStyle w:val="6"/>
        <w:spacing w:before="183" w:line="468" w:lineRule="exact"/>
        <w:ind w:left="20"/>
        <w:rPr>
          <w:sz w:val="24"/>
          <w:szCs w:val="24"/>
          <w:highlight w:val="none"/>
        </w:rPr>
      </w:pPr>
      <w:r>
        <w:rPr>
          <w:spacing w:val="-3"/>
          <w:position w:val="17"/>
          <w:sz w:val="24"/>
          <w:szCs w:val="24"/>
          <w:highlight w:val="none"/>
        </w:rPr>
        <w:t>附件八、反商业贿赂承诺书</w:t>
      </w:r>
    </w:p>
    <w:p>
      <w:pPr>
        <w:pStyle w:val="6"/>
        <w:spacing w:before="1" w:line="218" w:lineRule="auto"/>
        <w:ind w:left="20"/>
        <w:rPr>
          <w:sz w:val="24"/>
          <w:szCs w:val="24"/>
          <w:highlight w:val="none"/>
        </w:rPr>
      </w:pPr>
      <w:r>
        <w:rPr>
          <w:spacing w:val="-3"/>
          <w:sz w:val="24"/>
          <w:szCs w:val="24"/>
          <w:highlight w:val="none"/>
        </w:rPr>
        <w:t>附件九、信用查询记录</w:t>
      </w:r>
    </w:p>
    <w:p>
      <w:pPr>
        <w:pStyle w:val="6"/>
        <w:spacing w:before="183" w:line="219" w:lineRule="auto"/>
        <w:ind w:left="20"/>
        <w:rPr>
          <w:sz w:val="24"/>
          <w:szCs w:val="24"/>
          <w:highlight w:val="none"/>
        </w:rPr>
      </w:pPr>
      <w:r>
        <w:rPr>
          <w:spacing w:val="-2"/>
          <w:sz w:val="24"/>
          <w:szCs w:val="24"/>
          <w:highlight w:val="none"/>
        </w:rPr>
        <w:t>附件十、中小企业声明函（符合本声明函填写）</w:t>
      </w:r>
    </w:p>
    <w:p>
      <w:pPr>
        <w:pStyle w:val="6"/>
        <w:spacing w:before="184" w:line="468" w:lineRule="exact"/>
        <w:ind w:left="20"/>
        <w:rPr>
          <w:sz w:val="24"/>
          <w:szCs w:val="24"/>
          <w:highlight w:val="none"/>
        </w:rPr>
      </w:pPr>
      <w:r>
        <w:rPr>
          <w:spacing w:val="-1"/>
          <w:position w:val="17"/>
          <w:sz w:val="24"/>
          <w:szCs w:val="24"/>
          <w:highlight w:val="none"/>
        </w:rPr>
        <w:t>附件十一、残疾人福利性单位声明函（符合本声明</w:t>
      </w:r>
      <w:r>
        <w:rPr>
          <w:spacing w:val="-2"/>
          <w:position w:val="17"/>
          <w:sz w:val="24"/>
          <w:szCs w:val="24"/>
          <w:highlight w:val="none"/>
        </w:rPr>
        <w:t>函填写）</w:t>
      </w:r>
    </w:p>
    <w:p>
      <w:pPr>
        <w:pStyle w:val="6"/>
        <w:spacing w:before="1" w:line="218" w:lineRule="auto"/>
        <w:ind w:left="20"/>
        <w:rPr>
          <w:sz w:val="24"/>
          <w:szCs w:val="24"/>
          <w:highlight w:val="none"/>
        </w:rPr>
      </w:pPr>
      <w:r>
        <w:rPr>
          <w:spacing w:val="-6"/>
          <w:sz w:val="24"/>
          <w:szCs w:val="24"/>
          <w:highlight w:val="none"/>
        </w:rPr>
        <w:t>附件十二、</w:t>
      </w:r>
    </w:p>
    <w:p>
      <w:pPr>
        <w:pStyle w:val="6"/>
        <w:spacing w:before="183" w:line="468" w:lineRule="exact"/>
        <w:ind w:left="19"/>
        <w:rPr>
          <w:sz w:val="24"/>
          <w:szCs w:val="24"/>
          <w:highlight w:val="none"/>
        </w:rPr>
      </w:pPr>
      <w:r>
        <w:rPr>
          <w:spacing w:val="-3"/>
          <w:position w:val="17"/>
          <w:sz w:val="24"/>
          <w:szCs w:val="24"/>
          <w:highlight w:val="none"/>
        </w:rPr>
        <w:t>1、本项目拟投入人员情况表</w:t>
      </w:r>
    </w:p>
    <w:p>
      <w:pPr>
        <w:pStyle w:val="6"/>
        <w:spacing w:line="220" w:lineRule="auto"/>
        <w:ind w:left="4"/>
        <w:rPr>
          <w:sz w:val="24"/>
          <w:szCs w:val="24"/>
          <w:highlight w:val="none"/>
        </w:rPr>
      </w:pPr>
      <w:r>
        <w:rPr>
          <w:spacing w:val="-2"/>
          <w:sz w:val="24"/>
          <w:szCs w:val="24"/>
          <w:highlight w:val="none"/>
        </w:rPr>
        <w:t>2、项目团队成员情况表</w:t>
      </w:r>
    </w:p>
    <w:p>
      <w:pPr>
        <w:pStyle w:val="6"/>
        <w:spacing w:before="182" w:line="219" w:lineRule="auto"/>
        <w:ind w:left="20"/>
        <w:rPr>
          <w:sz w:val="24"/>
          <w:szCs w:val="24"/>
          <w:highlight w:val="none"/>
        </w:rPr>
      </w:pPr>
      <w:r>
        <w:rPr>
          <w:spacing w:val="-3"/>
          <w:sz w:val="24"/>
          <w:szCs w:val="24"/>
          <w:highlight w:val="none"/>
        </w:rPr>
        <w:t>附件十三、技术条款偏差表</w:t>
      </w:r>
    </w:p>
    <w:p>
      <w:pPr>
        <w:pStyle w:val="6"/>
        <w:spacing w:before="183" w:line="219" w:lineRule="auto"/>
        <w:ind w:left="20"/>
        <w:rPr>
          <w:sz w:val="24"/>
          <w:szCs w:val="24"/>
          <w:highlight w:val="none"/>
        </w:rPr>
      </w:pPr>
      <w:r>
        <w:rPr>
          <w:spacing w:val="-2"/>
          <w:sz w:val="24"/>
          <w:szCs w:val="24"/>
          <w:highlight w:val="none"/>
        </w:rPr>
        <w:t>附件十四、磋商保证金收据或汇款凭证</w:t>
      </w:r>
    </w:p>
    <w:p>
      <w:pPr>
        <w:pStyle w:val="6"/>
        <w:spacing w:before="184" w:line="219" w:lineRule="auto"/>
        <w:ind w:left="20"/>
        <w:rPr>
          <w:sz w:val="24"/>
          <w:szCs w:val="24"/>
          <w:highlight w:val="none"/>
        </w:rPr>
      </w:pPr>
      <w:r>
        <w:rPr>
          <w:spacing w:val="-1"/>
          <w:sz w:val="24"/>
          <w:szCs w:val="24"/>
          <w:highlight w:val="none"/>
        </w:rPr>
        <w:t>附件十五、根据磋商文件的要求和竞标人认为需要提供</w:t>
      </w:r>
      <w:r>
        <w:rPr>
          <w:spacing w:val="-2"/>
          <w:sz w:val="24"/>
          <w:szCs w:val="24"/>
          <w:highlight w:val="none"/>
        </w:rPr>
        <w:t>的资料</w:t>
      </w:r>
    </w:p>
    <w:p>
      <w:pPr>
        <w:pStyle w:val="6"/>
        <w:spacing w:before="184" w:line="219" w:lineRule="auto"/>
        <w:ind w:left="493"/>
        <w:rPr>
          <w:sz w:val="24"/>
          <w:szCs w:val="24"/>
          <w:highlight w:val="none"/>
        </w:rPr>
      </w:pPr>
      <w:r>
        <w:rPr>
          <w:spacing w:val="-2"/>
          <w:sz w:val="24"/>
          <w:szCs w:val="24"/>
          <w:highlight w:val="none"/>
          <w14:textOutline w14:w="4358" w14:cap="sq" w14:cmpd="sng">
            <w14:solidFill>
              <w14:srgbClr w14:val="000000"/>
            </w14:solidFill>
            <w14:prstDash w14:val="solid"/>
            <w14:bevel/>
          </w14:textOutline>
        </w:rPr>
        <w:t>（十）响应文件格式</w:t>
      </w:r>
    </w:p>
    <w:p>
      <w:pPr>
        <w:pStyle w:val="6"/>
        <w:spacing w:before="183" w:line="468" w:lineRule="exact"/>
        <w:ind w:right="61"/>
        <w:jc w:val="right"/>
        <w:rPr>
          <w:sz w:val="24"/>
          <w:szCs w:val="24"/>
          <w:highlight w:val="none"/>
        </w:rPr>
      </w:pPr>
      <w:r>
        <w:rPr>
          <w:spacing w:val="-3"/>
          <w:position w:val="17"/>
          <w:sz w:val="24"/>
          <w:szCs w:val="24"/>
          <w:highlight w:val="none"/>
        </w:rPr>
        <w:t>响应文件的纸质版均须使用</w:t>
      </w:r>
      <w:r>
        <w:rPr>
          <w:spacing w:val="-49"/>
          <w:position w:val="17"/>
          <w:sz w:val="24"/>
          <w:szCs w:val="24"/>
          <w:highlight w:val="none"/>
        </w:rPr>
        <w:t xml:space="preserve"> </w:t>
      </w:r>
      <w:r>
        <w:rPr>
          <w:spacing w:val="-3"/>
          <w:position w:val="17"/>
          <w:sz w:val="24"/>
          <w:szCs w:val="24"/>
          <w:highlight w:val="none"/>
        </w:rPr>
        <w:t>A4</w:t>
      </w:r>
      <w:r>
        <w:rPr>
          <w:spacing w:val="-50"/>
          <w:position w:val="17"/>
          <w:sz w:val="24"/>
          <w:szCs w:val="24"/>
          <w:highlight w:val="none"/>
        </w:rPr>
        <w:t xml:space="preserve"> </w:t>
      </w:r>
      <w:r>
        <w:rPr>
          <w:spacing w:val="-3"/>
          <w:position w:val="17"/>
          <w:sz w:val="24"/>
          <w:szCs w:val="24"/>
          <w:highlight w:val="none"/>
        </w:rPr>
        <w:t>规格纸张无线胶装方式装订，不得采用活页夹等可随时</w:t>
      </w:r>
    </w:p>
    <w:p>
      <w:pPr>
        <w:pStyle w:val="6"/>
        <w:spacing w:line="220" w:lineRule="auto"/>
        <w:ind w:left="1"/>
        <w:rPr>
          <w:sz w:val="24"/>
          <w:szCs w:val="24"/>
          <w:highlight w:val="none"/>
        </w:rPr>
      </w:pPr>
      <w:r>
        <w:rPr>
          <w:spacing w:val="-2"/>
          <w:sz w:val="24"/>
          <w:szCs w:val="24"/>
          <w:highlight w:val="none"/>
        </w:rPr>
        <w:t>拆换的方式装订。</w:t>
      </w:r>
    </w:p>
    <w:p>
      <w:pPr>
        <w:pStyle w:val="6"/>
        <w:spacing w:before="181" w:line="218" w:lineRule="auto"/>
        <w:ind w:left="493"/>
        <w:rPr>
          <w:sz w:val="24"/>
          <w:szCs w:val="24"/>
          <w:highlight w:val="none"/>
        </w:r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一</w:t>
      </w:r>
      <w:r>
        <w:rPr>
          <w:spacing w:val="-2"/>
          <w:sz w:val="24"/>
          <w:szCs w:val="24"/>
          <w:highlight w:val="none"/>
          <w14:textOutline w14:w="4358" w14:cap="sq" w14:cmpd="sng">
            <w14:solidFill>
              <w14:srgbClr w14:val="000000"/>
            </w14:solidFill>
            <w14:prstDash w14:val="solid"/>
            <w14:bevel/>
          </w14:textOutline>
        </w:rPr>
        <w:t>）竞标报价</w:t>
      </w:r>
    </w:p>
    <w:p>
      <w:pPr>
        <w:pStyle w:val="6"/>
        <w:spacing w:before="185" w:line="468" w:lineRule="exact"/>
        <w:ind w:right="61"/>
        <w:jc w:val="right"/>
        <w:rPr>
          <w:sz w:val="24"/>
          <w:szCs w:val="24"/>
          <w:highlight w:val="none"/>
        </w:rPr>
      </w:pPr>
      <w:r>
        <w:rPr>
          <w:spacing w:val="-3"/>
          <w:position w:val="17"/>
          <w:sz w:val="24"/>
          <w:szCs w:val="24"/>
          <w:highlight w:val="none"/>
        </w:rPr>
        <w:t>1、竞标人的报价应为所确定的采购范围内的全部工作内容的价格体现，实际费用以采</w:t>
      </w:r>
    </w:p>
    <w:p>
      <w:pPr>
        <w:pStyle w:val="6"/>
        <w:spacing w:before="1" w:line="217" w:lineRule="auto"/>
        <w:rPr>
          <w:sz w:val="24"/>
          <w:szCs w:val="24"/>
          <w:highlight w:val="none"/>
        </w:rPr>
      </w:pPr>
      <w:r>
        <w:rPr>
          <w:spacing w:val="-2"/>
          <w:sz w:val="24"/>
          <w:szCs w:val="24"/>
          <w:highlight w:val="none"/>
        </w:rPr>
        <w:t>购价格为准。</w:t>
      </w:r>
    </w:p>
    <w:p>
      <w:pPr>
        <w:pStyle w:val="6"/>
        <w:spacing w:before="185" w:line="468" w:lineRule="exact"/>
        <w:ind w:right="61"/>
        <w:jc w:val="right"/>
        <w:rPr>
          <w:sz w:val="24"/>
          <w:szCs w:val="24"/>
          <w:highlight w:val="none"/>
        </w:rPr>
      </w:pPr>
      <w:r>
        <w:rPr>
          <w:spacing w:val="1"/>
          <w:position w:val="17"/>
          <w:sz w:val="24"/>
          <w:szCs w:val="24"/>
          <w:highlight w:val="none"/>
        </w:rPr>
        <w:t>2、 凡要求竞标人考虑在报价中的内容竞标人在响应文件中没有考虑、没有计入</w:t>
      </w:r>
      <w:r>
        <w:rPr>
          <w:position w:val="17"/>
          <w:sz w:val="24"/>
          <w:szCs w:val="24"/>
          <w:highlight w:val="none"/>
        </w:rPr>
        <w:t>的或</w:t>
      </w:r>
    </w:p>
    <w:p>
      <w:pPr>
        <w:pStyle w:val="6"/>
        <w:spacing w:before="1" w:line="217" w:lineRule="auto"/>
        <w:ind w:left="5"/>
        <w:rPr>
          <w:sz w:val="24"/>
          <w:szCs w:val="24"/>
          <w:highlight w:val="none"/>
        </w:rPr>
      </w:pPr>
      <w:r>
        <w:rPr>
          <w:spacing w:val="-1"/>
          <w:sz w:val="24"/>
          <w:szCs w:val="24"/>
          <w:highlight w:val="none"/>
        </w:rPr>
        <w:t>未单独列出，采购人认为竞标人已将此项费用涵盖在其它费用、价格中。</w:t>
      </w:r>
    </w:p>
    <w:p>
      <w:pPr>
        <w:pStyle w:val="6"/>
        <w:spacing w:before="185" w:line="468" w:lineRule="exact"/>
        <w:ind w:left="486"/>
        <w:rPr>
          <w:sz w:val="24"/>
          <w:szCs w:val="24"/>
          <w:highlight w:val="none"/>
        </w:rPr>
      </w:pPr>
      <w:r>
        <w:rPr>
          <w:spacing w:val="-1"/>
          <w:position w:val="17"/>
          <w:sz w:val="24"/>
          <w:szCs w:val="24"/>
          <w:highlight w:val="none"/>
        </w:rPr>
        <w:t>3、采购人不接受备选的竞标方案或有选择的报价，只允许有一个报价。</w:t>
      </w:r>
    </w:p>
    <w:p>
      <w:pPr>
        <w:pStyle w:val="6"/>
        <w:spacing w:before="1" w:line="217" w:lineRule="auto"/>
        <w:ind w:left="480"/>
        <w:rPr>
          <w:sz w:val="24"/>
          <w:szCs w:val="24"/>
          <w:highlight w:val="none"/>
        </w:rPr>
      </w:pPr>
      <w:r>
        <w:rPr>
          <w:spacing w:val="-1"/>
          <w:sz w:val="24"/>
          <w:szCs w:val="24"/>
          <w:highlight w:val="none"/>
        </w:rPr>
        <w:t>4、报价注意事项：</w:t>
      </w:r>
    </w:p>
    <w:p>
      <w:pPr>
        <w:pStyle w:val="6"/>
        <w:spacing w:before="185" w:line="218" w:lineRule="auto"/>
        <w:ind w:left="493"/>
        <w:rPr>
          <w:sz w:val="24"/>
          <w:szCs w:val="24"/>
          <w:highlight w:val="none"/>
        </w:rPr>
      </w:pPr>
      <w:r>
        <w:rPr>
          <w:spacing w:val="-1"/>
          <w:sz w:val="24"/>
          <w:szCs w:val="24"/>
          <w:highlight w:val="none"/>
        </w:rPr>
        <w:t>（1）价格一律以人民币计算，以元为单位标准；</w:t>
      </w:r>
    </w:p>
    <w:p>
      <w:pPr>
        <w:pStyle w:val="6"/>
        <w:spacing w:before="185" w:line="360" w:lineRule="auto"/>
        <w:ind w:left="6" w:firstLine="486"/>
        <w:jc w:val="both"/>
        <w:rPr>
          <w:sz w:val="24"/>
          <w:szCs w:val="24"/>
          <w:highlight w:val="none"/>
        </w:rPr>
      </w:pPr>
      <w:r>
        <w:rPr>
          <w:spacing w:val="-2"/>
          <w:sz w:val="24"/>
          <w:szCs w:val="24"/>
          <w:highlight w:val="none"/>
        </w:rPr>
        <w:t>（2）竞标人报价时应充分考虑所有可能影响到报</w:t>
      </w:r>
      <w:r>
        <w:rPr>
          <w:spacing w:val="-3"/>
          <w:sz w:val="24"/>
          <w:szCs w:val="24"/>
          <w:highlight w:val="none"/>
        </w:rPr>
        <w:t>价的报价因素，一旦磋商结束最终成</w:t>
      </w:r>
      <w:r>
        <w:rPr>
          <w:sz w:val="24"/>
          <w:szCs w:val="24"/>
          <w:highlight w:val="none"/>
        </w:rPr>
        <w:t xml:space="preserve"> </w:t>
      </w:r>
      <w:r>
        <w:rPr>
          <w:spacing w:val="-4"/>
          <w:sz w:val="24"/>
          <w:szCs w:val="24"/>
          <w:highlight w:val="none"/>
        </w:rPr>
        <w:t>交，总价将包定，不予调整。如发生漏、缺、少项，都将被认为是成交人的报价让利行为，</w:t>
      </w:r>
    </w:p>
    <w:p>
      <w:pPr>
        <w:pStyle w:val="6"/>
        <w:spacing w:line="219" w:lineRule="auto"/>
        <w:ind w:left="1"/>
        <w:rPr>
          <w:sz w:val="24"/>
          <w:szCs w:val="24"/>
          <w:highlight w:val="none"/>
        </w:rPr>
      </w:pPr>
      <w:r>
        <w:rPr>
          <w:spacing w:val="-2"/>
          <w:sz w:val="24"/>
          <w:szCs w:val="24"/>
          <w:highlight w:val="none"/>
        </w:rPr>
        <w:t>损失自负。</w:t>
      </w:r>
    </w:p>
    <w:p>
      <w:pPr>
        <w:pStyle w:val="6"/>
        <w:spacing w:before="183" w:line="468" w:lineRule="exact"/>
        <w:ind w:left="494"/>
        <w:rPr>
          <w:sz w:val="24"/>
          <w:szCs w:val="24"/>
          <w:highlight w:val="none"/>
        </w:rPr>
      </w:pPr>
      <w:r>
        <w:rPr>
          <w:position w:val="17"/>
          <w:sz w:val="24"/>
          <w:szCs w:val="24"/>
          <w:highlight w:val="none"/>
          <w14:textOutline w14:w="4358" w14:cap="sq" w14:cmpd="sng">
            <w14:solidFill>
              <w14:srgbClr w14:val="000000"/>
            </w14:solidFill>
            <w14:prstDash w14:val="solid"/>
            <w14:bevel/>
          </w14:textOutline>
        </w:rPr>
        <w:t>响应文件中的报价应包含项目实施过程中涉及到的一切费用。</w:t>
      </w:r>
    </w:p>
    <w:p>
      <w:pPr>
        <w:pStyle w:val="6"/>
        <w:spacing w:line="219" w:lineRule="auto"/>
        <w:ind w:left="493"/>
        <w:rPr>
          <w:sz w:val="24"/>
          <w:szCs w:val="24"/>
          <w:highlight w:val="none"/>
        </w:rPr>
        <w:sectPr>
          <w:footerReference r:id="rId9" w:type="default"/>
          <w:pgSz w:w="11906" w:h="16839"/>
          <w:pgMar w:top="1431" w:right="1186" w:bottom="1152" w:left="1255" w:header="0" w:footer="987" w:gutter="0"/>
          <w:pgNumType w:fmt="decimal"/>
          <w:cols w:space="720" w:num="1"/>
        </w:sect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二</w:t>
      </w:r>
      <w:r>
        <w:rPr>
          <w:spacing w:val="-2"/>
          <w:sz w:val="24"/>
          <w:szCs w:val="24"/>
          <w:highlight w:val="none"/>
          <w14:textOutline w14:w="4358" w14:cap="sq" w14:cmpd="sng">
            <w14:solidFill>
              <w14:srgbClr w14:val="000000"/>
            </w14:solidFill>
            <w14:prstDash w14:val="solid"/>
            <w14:bevel/>
          </w14:textOutline>
        </w:rPr>
        <w:t>）成交服务费</w:t>
      </w:r>
    </w:p>
    <w:p>
      <w:pPr>
        <w:pStyle w:val="6"/>
        <w:spacing w:before="101" w:line="468" w:lineRule="exact"/>
        <w:rPr>
          <w:sz w:val="24"/>
          <w:szCs w:val="24"/>
          <w:highlight w:val="none"/>
        </w:rPr>
      </w:pPr>
      <w:r>
        <w:rPr>
          <w:spacing w:val="-1"/>
          <w:position w:val="17"/>
          <w:sz w:val="24"/>
          <w:szCs w:val="24"/>
          <w:highlight w:val="none"/>
        </w:rPr>
        <w:t>成交人应交纳成交服务费。</w:t>
      </w:r>
    </w:p>
    <w:p>
      <w:pPr>
        <w:pStyle w:val="6"/>
        <w:spacing w:line="220" w:lineRule="auto"/>
        <w:ind w:left="608"/>
        <w:rPr>
          <w:sz w:val="24"/>
          <w:szCs w:val="24"/>
          <w:highlight w:val="none"/>
        </w:rPr>
      </w:pPr>
      <w:r>
        <w:rPr>
          <w:spacing w:val="-3"/>
          <w:sz w:val="24"/>
          <w:szCs w:val="24"/>
          <w:highlight w:val="none"/>
        </w:rPr>
        <w:t>取费标准例：</w:t>
      </w:r>
    </w:p>
    <w:p>
      <w:pPr>
        <w:pStyle w:val="6"/>
        <w:spacing w:before="182" w:line="219" w:lineRule="auto"/>
        <w:ind w:left="3522"/>
        <w:rPr>
          <w:sz w:val="24"/>
          <w:szCs w:val="24"/>
          <w:highlight w:val="none"/>
        </w:rPr>
      </w:pPr>
      <w:r>
        <w:rPr>
          <w:spacing w:val="-1"/>
          <w:sz w:val="24"/>
          <w:szCs w:val="24"/>
          <w:highlight w:val="none"/>
          <w14:textOutline w14:w="4358" w14:cap="sq" w14:cmpd="sng">
            <w14:solidFill>
              <w14:srgbClr w14:val="000000"/>
            </w14:solidFill>
            <w14:prstDash w14:val="solid"/>
            <w14:bevel/>
          </w14:textOutline>
        </w:rPr>
        <w:t>磋商代理服务收费标准</w:t>
      </w:r>
    </w:p>
    <w:p>
      <w:pPr>
        <w:spacing w:line="67" w:lineRule="exact"/>
        <w:rPr>
          <w:highlight w:val="none"/>
        </w:rPr>
      </w:pPr>
    </w:p>
    <w:tbl>
      <w:tblPr>
        <w:tblStyle w:val="17"/>
        <w:tblW w:w="83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8"/>
        <w:gridCol w:w="2579"/>
        <w:gridCol w:w="1977"/>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9" w:hRule="atLeast"/>
        </w:trPr>
        <w:tc>
          <w:tcPr>
            <w:tcW w:w="1848" w:type="dxa"/>
            <w:vAlign w:val="top"/>
          </w:tcPr>
          <w:p>
            <w:pPr>
              <w:spacing w:before="31" w:line="521" w:lineRule="exact"/>
              <w:ind w:left="20"/>
              <w:rPr>
                <w:rFonts w:ascii="宋体" w:hAnsi="宋体" w:eastAsia="宋体" w:cs="宋体"/>
                <w:sz w:val="20"/>
                <w:szCs w:val="20"/>
                <w:highlight w:val="none"/>
              </w:rPr>
            </w:pPr>
            <w:r>
              <w:rPr>
                <w:rFonts w:ascii="宋体" w:hAnsi="宋体" w:eastAsia="宋体" w:cs="宋体"/>
                <w:spacing w:val="8"/>
                <w:position w:val="24"/>
                <w:sz w:val="20"/>
                <w:szCs w:val="20"/>
                <w:highlight w:val="none"/>
                <w14:textOutline w14:w="3795" w14:cap="sq" w14:cmpd="sng">
                  <w14:solidFill>
                    <w14:srgbClr w14:val="000000"/>
                  </w14:solidFill>
                  <w14:prstDash w14:val="solid"/>
                  <w14:bevel/>
                </w14:textOutline>
              </w:rPr>
              <w:t>服务类型</w:t>
            </w:r>
          </w:p>
          <w:p>
            <w:pPr>
              <w:spacing w:line="227" w:lineRule="auto"/>
              <w:ind w:left="32"/>
              <w:rPr>
                <w:rFonts w:ascii="宋体" w:hAnsi="宋体" w:eastAsia="宋体" w:cs="宋体"/>
                <w:sz w:val="20"/>
                <w:szCs w:val="20"/>
                <w:highlight w:val="none"/>
              </w:rPr>
            </w:pPr>
            <w:r>
              <w:rPr>
                <w:rFonts w:ascii="宋体" w:hAnsi="宋体" w:eastAsia="宋体" w:cs="宋体"/>
                <w:sz w:val="20"/>
                <w:szCs w:val="20"/>
                <w:highlight w:val="none"/>
                <w14:textOutline w14:w="3795" w14:cap="sq" w14:cmpd="sng">
                  <w14:solidFill>
                    <w14:srgbClr w14:val="000000"/>
                  </w14:solidFill>
                  <w14:prstDash w14:val="solid"/>
                  <w14:bevel/>
                </w14:textOutline>
              </w:rPr>
              <w:t>费率</w:t>
            </w:r>
          </w:p>
          <w:p>
            <w:pPr>
              <w:spacing w:before="274" w:line="218" w:lineRule="auto"/>
              <w:ind w:left="22"/>
              <w:rPr>
                <w:rFonts w:ascii="宋体" w:hAnsi="宋体" w:eastAsia="宋体" w:cs="宋体"/>
                <w:sz w:val="20"/>
                <w:szCs w:val="20"/>
                <w:highlight w:val="none"/>
              </w:rPr>
            </w:pPr>
            <w:r>
              <w:rPr>
                <w:rFonts w:ascii="宋体" w:hAnsi="宋体" w:eastAsia="宋体" w:cs="宋体"/>
                <w:spacing w:val="7"/>
                <w:sz w:val="20"/>
                <w:szCs w:val="20"/>
                <w:highlight w:val="none"/>
                <w14:textOutline w14:w="3795" w14:cap="sq" w14:cmpd="sng">
                  <w14:solidFill>
                    <w14:srgbClr w14:val="000000"/>
                  </w14:solidFill>
                  <w14:prstDash w14:val="solid"/>
                  <w14:bevel/>
                </w14:textOutline>
              </w:rPr>
              <w:t>成交金额（万元）</w:t>
            </w:r>
          </w:p>
        </w:tc>
        <w:tc>
          <w:tcPr>
            <w:tcW w:w="2579" w:type="dxa"/>
            <w:vAlign w:val="top"/>
          </w:tcPr>
          <w:p>
            <w:pPr>
              <w:pStyle w:val="18"/>
              <w:spacing w:line="243" w:lineRule="auto"/>
              <w:rPr>
                <w:highlight w:val="none"/>
              </w:rPr>
            </w:pPr>
          </w:p>
          <w:p>
            <w:pPr>
              <w:pStyle w:val="18"/>
              <w:spacing w:line="243" w:lineRule="auto"/>
              <w:rPr>
                <w:highlight w:val="none"/>
              </w:rPr>
            </w:pPr>
          </w:p>
          <w:p>
            <w:pPr>
              <w:spacing w:before="65" w:line="227" w:lineRule="auto"/>
              <w:ind w:left="769"/>
              <w:rPr>
                <w:rFonts w:ascii="宋体" w:hAnsi="宋体" w:eastAsia="宋体" w:cs="宋体"/>
                <w:sz w:val="20"/>
                <w:szCs w:val="20"/>
                <w:highlight w:val="none"/>
              </w:rPr>
            </w:pPr>
            <w:r>
              <w:rPr>
                <w:rFonts w:ascii="宋体" w:hAnsi="宋体" w:eastAsia="宋体" w:cs="宋体"/>
                <w:spacing w:val="6"/>
                <w:sz w:val="20"/>
                <w:szCs w:val="20"/>
                <w:highlight w:val="none"/>
                <w14:textOutline w14:w="3795" w14:cap="sq" w14:cmpd="sng">
                  <w14:solidFill>
                    <w14:srgbClr w14:val="000000"/>
                  </w14:solidFill>
                  <w14:prstDash w14:val="solid"/>
                  <w14:bevel/>
                </w14:textOutline>
              </w:rPr>
              <w:t>货物磋商</w:t>
            </w:r>
          </w:p>
        </w:tc>
        <w:tc>
          <w:tcPr>
            <w:tcW w:w="1977" w:type="dxa"/>
            <w:vAlign w:val="top"/>
          </w:tcPr>
          <w:p>
            <w:pPr>
              <w:pStyle w:val="18"/>
              <w:spacing w:line="243" w:lineRule="auto"/>
              <w:rPr>
                <w:highlight w:val="none"/>
              </w:rPr>
            </w:pPr>
          </w:p>
          <w:p>
            <w:pPr>
              <w:pStyle w:val="18"/>
              <w:spacing w:line="243" w:lineRule="auto"/>
              <w:rPr>
                <w:highlight w:val="none"/>
              </w:rPr>
            </w:pPr>
          </w:p>
          <w:p>
            <w:pPr>
              <w:spacing w:before="65" w:line="228" w:lineRule="auto"/>
              <w:ind w:left="465"/>
              <w:rPr>
                <w:rFonts w:ascii="宋体" w:hAnsi="宋体" w:eastAsia="宋体" w:cs="宋体"/>
                <w:sz w:val="20"/>
                <w:szCs w:val="20"/>
                <w:highlight w:val="none"/>
              </w:rPr>
            </w:pPr>
            <w:r>
              <w:rPr>
                <w:rFonts w:ascii="宋体" w:hAnsi="宋体" w:eastAsia="宋体" w:cs="宋体"/>
                <w:spacing w:val="8"/>
                <w:sz w:val="20"/>
                <w:szCs w:val="20"/>
                <w:highlight w:val="none"/>
                <w14:textOutline w14:w="3795" w14:cap="sq" w14:cmpd="sng">
                  <w14:solidFill>
                    <w14:srgbClr w14:val="000000"/>
                  </w14:solidFill>
                  <w14:prstDash w14:val="solid"/>
                  <w14:bevel/>
                </w14:textOutline>
              </w:rPr>
              <w:t>服务磋商</w:t>
            </w:r>
          </w:p>
        </w:tc>
        <w:tc>
          <w:tcPr>
            <w:tcW w:w="1985" w:type="dxa"/>
            <w:vAlign w:val="top"/>
          </w:tcPr>
          <w:p>
            <w:pPr>
              <w:pStyle w:val="18"/>
              <w:spacing w:line="243" w:lineRule="auto"/>
              <w:rPr>
                <w:highlight w:val="none"/>
              </w:rPr>
            </w:pPr>
          </w:p>
          <w:p>
            <w:pPr>
              <w:pStyle w:val="18"/>
              <w:spacing w:line="243" w:lineRule="auto"/>
              <w:rPr>
                <w:highlight w:val="none"/>
              </w:rPr>
            </w:pPr>
          </w:p>
          <w:p>
            <w:pPr>
              <w:spacing w:before="65" w:line="228" w:lineRule="auto"/>
              <w:ind w:left="471"/>
              <w:rPr>
                <w:rFonts w:ascii="宋体" w:hAnsi="宋体" w:eastAsia="宋体" w:cs="宋体"/>
                <w:sz w:val="20"/>
                <w:szCs w:val="20"/>
                <w:highlight w:val="none"/>
              </w:rPr>
            </w:pPr>
            <w:r>
              <w:rPr>
                <w:rFonts w:ascii="宋体" w:hAnsi="宋体" w:eastAsia="宋体" w:cs="宋体"/>
                <w:spacing w:val="7"/>
                <w:sz w:val="20"/>
                <w:szCs w:val="20"/>
                <w:highlight w:val="none"/>
                <w14:textOutline w14:w="3795" w14:cap="sq" w14:cmpd="sng">
                  <w14:solidFill>
                    <w14:srgbClr w14:val="000000"/>
                  </w14:solidFill>
                  <w14:prstDash w14:val="solid"/>
                  <w14:bevel/>
                </w14:textOutline>
              </w:rPr>
              <w:t>工程磋商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67" w:line="229" w:lineRule="auto"/>
              <w:ind w:left="547"/>
              <w:rPr>
                <w:rFonts w:ascii="宋体" w:hAnsi="宋体" w:eastAsia="宋体" w:cs="宋体"/>
                <w:sz w:val="20"/>
                <w:szCs w:val="20"/>
                <w:highlight w:val="none"/>
              </w:rPr>
            </w:pPr>
            <w:r>
              <w:rPr>
                <w:rFonts w:ascii="宋体" w:hAnsi="宋体" w:eastAsia="宋体" w:cs="宋体"/>
                <w:spacing w:val="-5"/>
                <w:sz w:val="20"/>
                <w:szCs w:val="20"/>
                <w:highlight w:val="none"/>
              </w:rPr>
              <w:t>100</w:t>
            </w:r>
            <w:r>
              <w:rPr>
                <w:rFonts w:ascii="宋体" w:hAnsi="宋体" w:eastAsia="宋体" w:cs="宋体"/>
                <w:spacing w:val="-15"/>
                <w:sz w:val="20"/>
                <w:szCs w:val="20"/>
                <w:highlight w:val="none"/>
              </w:rPr>
              <w:t xml:space="preserve"> </w:t>
            </w:r>
            <w:r>
              <w:rPr>
                <w:rFonts w:ascii="宋体" w:hAnsi="宋体" w:eastAsia="宋体" w:cs="宋体"/>
                <w:spacing w:val="-5"/>
                <w:sz w:val="20"/>
                <w:szCs w:val="20"/>
                <w:highlight w:val="none"/>
              </w:rPr>
              <w:t>以下</w:t>
            </w:r>
          </w:p>
        </w:tc>
        <w:tc>
          <w:tcPr>
            <w:tcW w:w="2579" w:type="dxa"/>
            <w:vAlign w:val="top"/>
          </w:tcPr>
          <w:p>
            <w:pPr>
              <w:spacing w:before="67" w:line="268" w:lineRule="exact"/>
              <w:ind w:left="1096"/>
              <w:rPr>
                <w:rFonts w:ascii="宋体" w:hAnsi="宋体" w:eastAsia="宋体" w:cs="宋体"/>
                <w:sz w:val="20"/>
                <w:szCs w:val="20"/>
                <w:highlight w:val="none"/>
              </w:rPr>
            </w:pPr>
            <w:r>
              <w:rPr>
                <w:rFonts w:ascii="宋体" w:hAnsi="宋体" w:eastAsia="宋体" w:cs="宋体"/>
                <w:spacing w:val="-1"/>
                <w:position w:val="1"/>
                <w:sz w:val="20"/>
                <w:szCs w:val="20"/>
                <w:highlight w:val="none"/>
              </w:rPr>
              <w:t>1.5%</w:t>
            </w:r>
          </w:p>
        </w:tc>
        <w:tc>
          <w:tcPr>
            <w:tcW w:w="1977" w:type="dxa"/>
            <w:vAlign w:val="top"/>
          </w:tcPr>
          <w:p>
            <w:pPr>
              <w:spacing w:before="67" w:line="268" w:lineRule="exact"/>
              <w:ind w:left="797"/>
              <w:rPr>
                <w:rFonts w:ascii="宋体" w:hAnsi="宋体" w:eastAsia="宋体" w:cs="宋体"/>
                <w:sz w:val="20"/>
                <w:szCs w:val="20"/>
                <w:highlight w:val="none"/>
              </w:rPr>
            </w:pPr>
            <w:r>
              <w:rPr>
                <w:rFonts w:ascii="宋体" w:hAnsi="宋体" w:eastAsia="宋体" w:cs="宋体"/>
                <w:spacing w:val="-1"/>
                <w:position w:val="1"/>
                <w:sz w:val="20"/>
                <w:szCs w:val="20"/>
                <w:highlight w:val="none"/>
              </w:rPr>
              <w:t>1.5%</w:t>
            </w:r>
          </w:p>
        </w:tc>
        <w:tc>
          <w:tcPr>
            <w:tcW w:w="1985" w:type="dxa"/>
            <w:vAlign w:val="top"/>
          </w:tcPr>
          <w:p>
            <w:pPr>
              <w:spacing w:before="67" w:line="268" w:lineRule="exact"/>
              <w:ind w:left="800"/>
              <w:rPr>
                <w:rFonts w:ascii="宋体" w:hAnsi="宋体" w:eastAsia="宋体" w:cs="宋体"/>
                <w:sz w:val="20"/>
                <w:szCs w:val="20"/>
                <w:highlight w:val="none"/>
              </w:rPr>
            </w:pPr>
            <w:r>
              <w:rPr>
                <w:rFonts w:ascii="宋体" w:hAnsi="宋体" w:eastAsia="宋体" w:cs="宋体"/>
                <w:spacing w:val="-1"/>
                <w:position w:val="1"/>
                <w:sz w:val="20"/>
                <w:szCs w:val="20"/>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101" w:line="190" w:lineRule="auto"/>
              <w:ind w:left="573"/>
              <w:rPr>
                <w:rFonts w:ascii="宋体" w:hAnsi="宋体" w:eastAsia="宋体" w:cs="宋体"/>
                <w:sz w:val="20"/>
                <w:szCs w:val="20"/>
                <w:highlight w:val="none"/>
              </w:rPr>
            </w:pPr>
            <w:r>
              <w:rPr>
                <w:rFonts w:ascii="宋体" w:hAnsi="宋体" w:eastAsia="宋体" w:cs="宋体"/>
                <w:spacing w:val="1"/>
                <w:sz w:val="20"/>
                <w:szCs w:val="20"/>
                <w:highlight w:val="none"/>
              </w:rPr>
              <w:t>100-500</w:t>
            </w:r>
          </w:p>
        </w:tc>
        <w:tc>
          <w:tcPr>
            <w:tcW w:w="2579" w:type="dxa"/>
            <w:vAlign w:val="top"/>
          </w:tcPr>
          <w:p>
            <w:pPr>
              <w:spacing w:before="69" w:line="266" w:lineRule="exact"/>
              <w:ind w:left="1096"/>
              <w:rPr>
                <w:rFonts w:ascii="宋体" w:hAnsi="宋体" w:eastAsia="宋体" w:cs="宋体"/>
                <w:sz w:val="20"/>
                <w:szCs w:val="20"/>
                <w:highlight w:val="none"/>
              </w:rPr>
            </w:pPr>
            <w:r>
              <w:rPr>
                <w:rFonts w:ascii="宋体" w:hAnsi="宋体" w:eastAsia="宋体" w:cs="宋体"/>
                <w:spacing w:val="-1"/>
                <w:position w:val="1"/>
                <w:sz w:val="20"/>
                <w:szCs w:val="20"/>
                <w:highlight w:val="none"/>
              </w:rPr>
              <w:t>1.1%</w:t>
            </w:r>
          </w:p>
        </w:tc>
        <w:tc>
          <w:tcPr>
            <w:tcW w:w="1977" w:type="dxa"/>
            <w:vAlign w:val="top"/>
          </w:tcPr>
          <w:p>
            <w:pPr>
              <w:spacing w:before="69" w:line="266" w:lineRule="exact"/>
              <w:ind w:left="784"/>
              <w:rPr>
                <w:rFonts w:ascii="宋体" w:hAnsi="宋体" w:eastAsia="宋体" w:cs="宋体"/>
                <w:sz w:val="20"/>
                <w:szCs w:val="20"/>
                <w:highlight w:val="none"/>
              </w:rPr>
            </w:pPr>
            <w:r>
              <w:rPr>
                <w:rFonts w:ascii="宋体" w:hAnsi="宋体" w:eastAsia="宋体" w:cs="宋体"/>
                <w:spacing w:val="2"/>
                <w:position w:val="1"/>
                <w:sz w:val="20"/>
                <w:szCs w:val="20"/>
                <w:highlight w:val="none"/>
              </w:rPr>
              <w:t>0.8%</w:t>
            </w:r>
          </w:p>
        </w:tc>
        <w:tc>
          <w:tcPr>
            <w:tcW w:w="1985" w:type="dxa"/>
            <w:vAlign w:val="top"/>
          </w:tcPr>
          <w:p>
            <w:pPr>
              <w:spacing w:before="69" w:line="266" w:lineRule="exact"/>
              <w:ind w:left="787"/>
              <w:rPr>
                <w:rFonts w:ascii="宋体" w:hAnsi="宋体" w:eastAsia="宋体" w:cs="宋体"/>
                <w:sz w:val="20"/>
                <w:szCs w:val="20"/>
                <w:highlight w:val="none"/>
              </w:rPr>
            </w:pPr>
            <w:r>
              <w:rPr>
                <w:rFonts w:ascii="宋体" w:hAnsi="宋体" w:eastAsia="宋体" w:cs="宋体"/>
                <w:spacing w:val="2"/>
                <w:position w:val="1"/>
                <w:sz w:val="20"/>
                <w:szCs w:val="20"/>
                <w:highlight w:val="none"/>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100" w:line="190" w:lineRule="auto"/>
              <w:ind w:left="509"/>
              <w:rPr>
                <w:rFonts w:ascii="宋体" w:hAnsi="宋体" w:eastAsia="宋体" w:cs="宋体"/>
                <w:sz w:val="20"/>
                <w:szCs w:val="20"/>
                <w:highlight w:val="none"/>
              </w:rPr>
            </w:pPr>
            <w:r>
              <w:rPr>
                <w:rFonts w:ascii="宋体" w:hAnsi="宋体" w:eastAsia="宋体" w:cs="宋体"/>
                <w:spacing w:val="3"/>
                <w:sz w:val="20"/>
                <w:szCs w:val="20"/>
                <w:highlight w:val="none"/>
              </w:rPr>
              <w:t>500-1000</w:t>
            </w:r>
          </w:p>
        </w:tc>
        <w:tc>
          <w:tcPr>
            <w:tcW w:w="2579" w:type="dxa"/>
            <w:vAlign w:val="top"/>
          </w:tcPr>
          <w:p>
            <w:pPr>
              <w:spacing w:before="68" w:line="267" w:lineRule="exact"/>
              <w:ind w:left="1083"/>
              <w:rPr>
                <w:rFonts w:ascii="宋体" w:hAnsi="宋体" w:eastAsia="宋体" w:cs="宋体"/>
                <w:sz w:val="20"/>
                <w:szCs w:val="20"/>
                <w:highlight w:val="none"/>
              </w:rPr>
            </w:pPr>
            <w:r>
              <w:rPr>
                <w:rFonts w:ascii="宋体" w:hAnsi="宋体" w:eastAsia="宋体" w:cs="宋体"/>
                <w:spacing w:val="2"/>
                <w:position w:val="1"/>
                <w:sz w:val="20"/>
                <w:szCs w:val="20"/>
                <w:highlight w:val="none"/>
              </w:rPr>
              <w:t>0.8%</w:t>
            </w:r>
          </w:p>
        </w:tc>
        <w:tc>
          <w:tcPr>
            <w:tcW w:w="1977" w:type="dxa"/>
            <w:vAlign w:val="top"/>
          </w:tcPr>
          <w:p>
            <w:pPr>
              <w:spacing w:before="68" w:line="267" w:lineRule="exact"/>
              <w:ind w:left="731"/>
              <w:rPr>
                <w:rFonts w:ascii="宋体" w:hAnsi="宋体" w:eastAsia="宋体" w:cs="宋体"/>
                <w:sz w:val="20"/>
                <w:szCs w:val="20"/>
                <w:highlight w:val="none"/>
              </w:rPr>
            </w:pPr>
            <w:r>
              <w:rPr>
                <w:rFonts w:ascii="宋体" w:hAnsi="宋体" w:eastAsia="宋体" w:cs="宋体"/>
                <w:spacing w:val="2"/>
                <w:position w:val="1"/>
                <w:sz w:val="20"/>
                <w:szCs w:val="20"/>
                <w:highlight w:val="none"/>
              </w:rPr>
              <w:t>0.45%</w:t>
            </w:r>
          </w:p>
        </w:tc>
        <w:tc>
          <w:tcPr>
            <w:tcW w:w="1985" w:type="dxa"/>
            <w:vAlign w:val="top"/>
          </w:tcPr>
          <w:p>
            <w:pPr>
              <w:spacing w:before="68" w:line="267" w:lineRule="exact"/>
              <w:ind w:left="734"/>
              <w:rPr>
                <w:rFonts w:ascii="宋体" w:hAnsi="宋体" w:eastAsia="宋体" w:cs="宋体"/>
                <w:sz w:val="20"/>
                <w:szCs w:val="20"/>
                <w:highlight w:val="none"/>
              </w:rPr>
            </w:pPr>
            <w:r>
              <w:rPr>
                <w:rFonts w:ascii="宋体" w:hAnsi="宋体" w:eastAsia="宋体" w:cs="宋体"/>
                <w:spacing w:val="2"/>
                <w:position w:val="1"/>
                <w:sz w:val="20"/>
                <w:szCs w:val="20"/>
                <w:highlight w:val="none"/>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6" w:hRule="atLeast"/>
        </w:trPr>
        <w:tc>
          <w:tcPr>
            <w:tcW w:w="1848" w:type="dxa"/>
            <w:vAlign w:val="top"/>
          </w:tcPr>
          <w:p>
            <w:pPr>
              <w:spacing w:before="101" w:line="190" w:lineRule="auto"/>
              <w:ind w:left="470"/>
              <w:rPr>
                <w:rFonts w:ascii="宋体" w:hAnsi="宋体" w:eastAsia="宋体" w:cs="宋体"/>
                <w:sz w:val="20"/>
                <w:szCs w:val="20"/>
                <w:highlight w:val="none"/>
              </w:rPr>
            </w:pPr>
            <w:r>
              <w:rPr>
                <w:rFonts w:ascii="宋体" w:hAnsi="宋体" w:eastAsia="宋体" w:cs="宋体"/>
                <w:spacing w:val="2"/>
                <w:sz w:val="20"/>
                <w:szCs w:val="20"/>
                <w:highlight w:val="none"/>
              </w:rPr>
              <w:t>1000-5000</w:t>
            </w:r>
          </w:p>
        </w:tc>
        <w:tc>
          <w:tcPr>
            <w:tcW w:w="2579" w:type="dxa"/>
            <w:vAlign w:val="top"/>
          </w:tcPr>
          <w:p>
            <w:pPr>
              <w:spacing w:before="70" w:line="265" w:lineRule="exact"/>
              <w:ind w:left="1083"/>
              <w:rPr>
                <w:rFonts w:ascii="宋体" w:hAnsi="宋体" w:eastAsia="宋体" w:cs="宋体"/>
                <w:sz w:val="20"/>
                <w:szCs w:val="20"/>
                <w:highlight w:val="none"/>
              </w:rPr>
            </w:pPr>
            <w:r>
              <w:rPr>
                <w:rFonts w:ascii="宋体" w:hAnsi="宋体" w:eastAsia="宋体" w:cs="宋体"/>
                <w:spacing w:val="2"/>
                <w:position w:val="1"/>
                <w:sz w:val="20"/>
                <w:szCs w:val="20"/>
                <w:highlight w:val="none"/>
              </w:rPr>
              <w:t>0.5%</w:t>
            </w:r>
          </w:p>
        </w:tc>
        <w:tc>
          <w:tcPr>
            <w:tcW w:w="1977" w:type="dxa"/>
            <w:vAlign w:val="top"/>
          </w:tcPr>
          <w:p>
            <w:pPr>
              <w:spacing w:before="70" w:line="265" w:lineRule="exact"/>
              <w:ind w:left="731"/>
              <w:rPr>
                <w:rFonts w:ascii="宋体" w:hAnsi="宋体" w:eastAsia="宋体" w:cs="宋体"/>
                <w:sz w:val="20"/>
                <w:szCs w:val="20"/>
                <w:highlight w:val="none"/>
              </w:rPr>
            </w:pPr>
            <w:r>
              <w:rPr>
                <w:rFonts w:ascii="宋体" w:hAnsi="宋体" w:eastAsia="宋体" w:cs="宋体"/>
                <w:spacing w:val="2"/>
                <w:position w:val="1"/>
                <w:sz w:val="20"/>
                <w:szCs w:val="20"/>
                <w:highlight w:val="none"/>
              </w:rPr>
              <w:t>0.25%</w:t>
            </w:r>
          </w:p>
        </w:tc>
        <w:tc>
          <w:tcPr>
            <w:tcW w:w="1985" w:type="dxa"/>
            <w:vAlign w:val="top"/>
          </w:tcPr>
          <w:p>
            <w:pPr>
              <w:spacing w:before="70" w:line="265" w:lineRule="exact"/>
              <w:ind w:left="734"/>
              <w:rPr>
                <w:rFonts w:ascii="宋体" w:hAnsi="宋体" w:eastAsia="宋体" w:cs="宋体"/>
                <w:sz w:val="20"/>
                <w:szCs w:val="20"/>
                <w:highlight w:val="none"/>
              </w:rPr>
            </w:pPr>
            <w:r>
              <w:rPr>
                <w:rFonts w:ascii="宋体" w:hAnsi="宋体" w:eastAsia="宋体" w:cs="宋体"/>
                <w:spacing w:val="2"/>
                <w:position w:val="1"/>
                <w:sz w:val="20"/>
                <w:szCs w:val="20"/>
                <w:highlight w:val="none"/>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103" w:line="190" w:lineRule="auto"/>
              <w:ind w:left="406"/>
              <w:rPr>
                <w:rFonts w:ascii="宋体" w:hAnsi="宋体" w:eastAsia="宋体" w:cs="宋体"/>
                <w:sz w:val="20"/>
                <w:szCs w:val="20"/>
                <w:highlight w:val="none"/>
              </w:rPr>
            </w:pPr>
            <w:r>
              <w:rPr>
                <w:rFonts w:ascii="宋体" w:hAnsi="宋体" w:eastAsia="宋体" w:cs="宋体"/>
                <w:spacing w:val="3"/>
                <w:sz w:val="20"/>
                <w:szCs w:val="20"/>
                <w:highlight w:val="none"/>
              </w:rPr>
              <w:t>5000-10000</w:t>
            </w:r>
          </w:p>
        </w:tc>
        <w:tc>
          <w:tcPr>
            <w:tcW w:w="2579" w:type="dxa"/>
            <w:vAlign w:val="top"/>
          </w:tcPr>
          <w:p>
            <w:pPr>
              <w:spacing w:before="71" w:line="264" w:lineRule="exact"/>
              <w:ind w:left="1030"/>
              <w:rPr>
                <w:rFonts w:ascii="宋体" w:hAnsi="宋体" w:eastAsia="宋体" w:cs="宋体"/>
                <w:sz w:val="20"/>
                <w:szCs w:val="20"/>
                <w:highlight w:val="none"/>
              </w:rPr>
            </w:pPr>
            <w:r>
              <w:rPr>
                <w:rFonts w:ascii="宋体" w:hAnsi="宋体" w:eastAsia="宋体" w:cs="宋体"/>
                <w:spacing w:val="2"/>
                <w:position w:val="1"/>
                <w:sz w:val="20"/>
                <w:szCs w:val="20"/>
                <w:highlight w:val="none"/>
              </w:rPr>
              <w:t>0.25%</w:t>
            </w:r>
          </w:p>
        </w:tc>
        <w:tc>
          <w:tcPr>
            <w:tcW w:w="1977" w:type="dxa"/>
            <w:vAlign w:val="top"/>
          </w:tcPr>
          <w:p>
            <w:pPr>
              <w:spacing w:before="71" w:line="264" w:lineRule="exact"/>
              <w:ind w:left="784"/>
              <w:rPr>
                <w:rFonts w:ascii="宋体" w:hAnsi="宋体" w:eastAsia="宋体" w:cs="宋体"/>
                <w:sz w:val="20"/>
                <w:szCs w:val="20"/>
                <w:highlight w:val="none"/>
              </w:rPr>
            </w:pPr>
            <w:r>
              <w:rPr>
                <w:rFonts w:ascii="宋体" w:hAnsi="宋体" w:eastAsia="宋体" w:cs="宋体"/>
                <w:spacing w:val="2"/>
                <w:position w:val="1"/>
                <w:sz w:val="20"/>
                <w:szCs w:val="20"/>
                <w:highlight w:val="none"/>
              </w:rPr>
              <w:t>0.1%</w:t>
            </w:r>
          </w:p>
        </w:tc>
        <w:tc>
          <w:tcPr>
            <w:tcW w:w="1985" w:type="dxa"/>
            <w:vAlign w:val="top"/>
          </w:tcPr>
          <w:p>
            <w:pPr>
              <w:spacing w:before="71" w:line="264" w:lineRule="exact"/>
              <w:ind w:left="787"/>
              <w:rPr>
                <w:rFonts w:ascii="宋体" w:hAnsi="宋体" w:eastAsia="宋体" w:cs="宋体"/>
                <w:sz w:val="20"/>
                <w:szCs w:val="20"/>
                <w:highlight w:val="none"/>
              </w:rPr>
            </w:pPr>
            <w:r>
              <w:rPr>
                <w:rFonts w:ascii="宋体" w:hAnsi="宋体" w:eastAsia="宋体" w:cs="宋体"/>
                <w:spacing w:val="2"/>
                <w:position w:val="1"/>
                <w:sz w:val="20"/>
                <w:szCs w:val="20"/>
                <w:highlight w:val="none"/>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105" w:line="190" w:lineRule="auto"/>
              <w:ind w:left="312"/>
              <w:rPr>
                <w:rFonts w:ascii="宋体" w:hAnsi="宋体" w:eastAsia="宋体" w:cs="宋体"/>
                <w:sz w:val="20"/>
                <w:szCs w:val="20"/>
                <w:highlight w:val="none"/>
              </w:rPr>
            </w:pPr>
            <w:r>
              <w:rPr>
                <w:rFonts w:ascii="宋体" w:hAnsi="宋体" w:eastAsia="宋体" w:cs="宋体"/>
                <w:spacing w:val="3"/>
                <w:sz w:val="20"/>
                <w:szCs w:val="20"/>
                <w:highlight w:val="none"/>
              </w:rPr>
              <w:t>10000-100000</w:t>
            </w:r>
          </w:p>
        </w:tc>
        <w:tc>
          <w:tcPr>
            <w:tcW w:w="2579" w:type="dxa"/>
            <w:vAlign w:val="top"/>
          </w:tcPr>
          <w:p>
            <w:pPr>
              <w:spacing w:before="73" w:line="242" w:lineRule="auto"/>
              <w:ind w:left="1030"/>
              <w:rPr>
                <w:rFonts w:ascii="宋体" w:hAnsi="宋体" w:eastAsia="宋体" w:cs="宋体"/>
                <w:sz w:val="20"/>
                <w:szCs w:val="20"/>
                <w:highlight w:val="none"/>
              </w:rPr>
            </w:pPr>
            <w:r>
              <w:rPr>
                <w:rFonts w:ascii="宋体" w:hAnsi="宋体" w:eastAsia="宋体" w:cs="宋体"/>
                <w:spacing w:val="2"/>
                <w:sz w:val="20"/>
                <w:szCs w:val="20"/>
                <w:highlight w:val="none"/>
              </w:rPr>
              <w:t>0.05%</w:t>
            </w:r>
          </w:p>
        </w:tc>
        <w:tc>
          <w:tcPr>
            <w:tcW w:w="1977" w:type="dxa"/>
            <w:vAlign w:val="top"/>
          </w:tcPr>
          <w:p>
            <w:pPr>
              <w:spacing w:before="73" w:line="242" w:lineRule="auto"/>
              <w:ind w:left="731"/>
              <w:rPr>
                <w:rFonts w:ascii="宋体" w:hAnsi="宋体" w:eastAsia="宋体" w:cs="宋体"/>
                <w:sz w:val="20"/>
                <w:szCs w:val="20"/>
                <w:highlight w:val="none"/>
              </w:rPr>
            </w:pPr>
            <w:r>
              <w:rPr>
                <w:rFonts w:ascii="宋体" w:hAnsi="宋体" w:eastAsia="宋体" w:cs="宋体"/>
                <w:spacing w:val="2"/>
                <w:sz w:val="20"/>
                <w:szCs w:val="20"/>
                <w:highlight w:val="none"/>
              </w:rPr>
              <w:t>0.05%</w:t>
            </w:r>
          </w:p>
        </w:tc>
        <w:tc>
          <w:tcPr>
            <w:tcW w:w="1985" w:type="dxa"/>
            <w:vAlign w:val="top"/>
          </w:tcPr>
          <w:p>
            <w:pPr>
              <w:spacing w:before="73" w:line="242" w:lineRule="auto"/>
              <w:ind w:left="734"/>
              <w:rPr>
                <w:rFonts w:ascii="宋体" w:hAnsi="宋体" w:eastAsia="宋体" w:cs="宋体"/>
                <w:sz w:val="20"/>
                <w:szCs w:val="20"/>
                <w:highlight w:val="none"/>
              </w:rPr>
            </w:pPr>
            <w:r>
              <w:rPr>
                <w:rFonts w:ascii="宋体" w:hAnsi="宋体" w:eastAsia="宋体" w:cs="宋体"/>
                <w:spacing w:val="2"/>
                <w:sz w:val="20"/>
                <w:szCs w:val="20"/>
                <w:highlight w:val="none"/>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848" w:type="dxa"/>
            <w:vAlign w:val="top"/>
          </w:tcPr>
          <w:p>
            <w:pPr>
              <w:spacing w:before="72" w:line="231" w:lineRule="auto"/>
              <w:ind w:left="338"/>
              <w:rPr>
                <w:rFonts w:ascii="宋体" w:hAnsi="宋体" w:eastAsia="宋体" w:cs="宋体"/>
                <w:sz w:val="20"/>
                <w:szCs w:val="20"/>
                <w:highlight w:val="none"/>
              </w:rPr>
            </w:pPr>
            <w:r>
              <w:rPr>
                <w:rFonts w:ascii="宋体" w:hAnsi="宋体" w:eastAsia="宋体" w:cs="宋体"/>
                <w:spacing w:val="-1"/>
                <w:sz w:val="20"/>
                <w:szCs w:val="20"/>
                <w:highlight w:val="none"/>
              </w:rPr>
              <w:t>1000000</w:t>
            </w:r>
            <w:r>
              <w:rPr>
                <w:rFonts w:ascii="宋体" w:hAnsi="宋体" w:eastAsia="宋体" w:cs="宋体"/>
                <w:spacing w:val="-11"/>
                <w:sz w:val="20"/>
                <w:szCs w:val="20"/>
                <w:highlight w:val="none"/>
              </w:rPr>
              <w:t xml:space="preserve"> </w:t>
            </w:r>
            <w:r>
              <w:rPr>
                <w:rFonts w:ascii="宋体" w:hAnsi="宋体" w:eastAsia="宋体" w:cs="宋体"/>
                <w:spacing w:val="-1"/>
                <w:sz w:val="20"/>
                <w:szCs w:val="20"/>
                <w:highlight w:val="none"/>
              </w:rPr>
              <w:t>以上</w:t>
            </w:r>
          </w:p>
        </w:tc>
        <w:tc>
          <w:tcPr>
            <w:tcW w:w="2579" w:type="dxa"/>
            <w:vAlign w:val="top"/>
          </w:tcPr>
          <w:p>
            <w:pPr>
              <w:spacing w:before="72" w:line="268" w:lineRule="exact"/>
              <w:ind w:left="1030"/>
              <w:rPr>
                <w:rFonts w:ascii="宋体" w:hAnsi="宋体" w:eastAsia="宋体" w:cs="宋体"/>
                <w:sz w:val="20"/>
                <w:szCs w:val="20"/>
                <w:highlight w:val="none"/>
              </w:rPr>
            </w:pPr>
            <w:r>
              <w:rPr>
                <w:rFonts w:ascii="宋体" w:hAnsi="宋体" w:eastAsia="宋体" w:cs="宋体"/>
                <w:spacing w:val="2"/>
                <w:position w:val="1"/>
                <w:sz w:val="20"/>
                <w:szCs w:val="20"/>
                <w:highlight w:val="none"/>
              </w:rPr>
              <w:t>0.01%</w:t>
            </w:r>
          </w:p>
        </w:tc>
        <w:tc>
          <w:tcPr>
            <w:tcW w:w="1977" w:type="dxa"/>
            <w:vAlign w:val="top"/>
          </w:tcPr>
          <w:p>
            <w:pPr>
              <w:spacing w:before="72" w:line="268" w:lineRule="exact"/>
              <w:ind w:left="731"/>
              <w:rPr>
                <w:rFonts w:ascii="宋体" w:hAnsi="宋体" w:eastAsia="宋体" w:cs="宋体"/>
                <w:sz w:val="20"/>
                <w:szCs w:val="20"/>
                <w:highlight w:val="none"/>
              </w:rPr>
            </w:pPr>
            <w:r>
              <w:rPr>
                <w:rFonts w:ascii="宋体" w:hAnsi="宋体" w:eastAsia="宋体" w:cs="宋体"/>
                <w:spacing w:val="2"/>
                <w:position w:val="1"/>
                <w:sz w:val="20"/>
                <w:szCs w:val="20"/>
                <w:highlight w:val="none"/>
              </w:rPr>
              <w:t>0.01%</w:t>
            </w:r>
          </w:p>
        </w:tc>
        <w:tc>
          <w:tcPr>
            <w:tcW w:w="1985" w:type="dxa"/>
            <w:vAlign w:val="top"/>
          </w:tcPr>
          <w:p>
            <w:pPr>
              <w:spacing w:before="72" w:line="268" w:lineRule="exact"/>
              <w:ind w:left="734"/>
              <w:rPr>
                <w:rFonts w:ascii="宋体" w:hAnsi="宋体" w:eastAsia="宋体" w:cs="宋体"/>
                <w:sz w:val="20"/>
                <w:szCs w:val="20"/>
                <w:highlight w:val="none"/>
              </w:rPr>
            </w:pPr>
            <w:r>
              <w:rPr>
                <w:rFonts w:ascii="宋体" w:hAnsi="宋体" w:eastAsia="宋体" w:cs="宋体"/>
                <w:spacing w:val="2"/>
                <w:position w:val="1"/>
                <w:sz w:val="20"/>
                <w:szCs w:val="20"/>
                <w:highlight w:val="none"/>
              </w:rPr>
              <w:t>0.01%</w:t>
            </w:r>
          </w:p>
        </w:tc>
      </w:tr>
    </w:tbl>
    <w:p>
      <w:pPr>
        <w:pStyle w:val="6"/>
        <w:spacing w:before="114" w:line="468" w:lineRule="exact"/>
        <w:jc w:val="right"/>
        <w:rPr>
          <w:sz w:val="24"/>
          <w:szCs w:val="24"/>
          <w:highlight w:val="none"/>
        </w:rPr>
      </w:pPr>
      <w:r>
        <w:rPr>
          <w:spacing w:val="1"/>
          <w:position w:val="17"/>
          <w:sz w:val="24"/>
          <w:szCs w:val="24"/>
          <w:highlight w:val="none"/>
        </w:rPr>
        <w:t>注：1.按本表费率计算的收费为磋商  代理服务全过程的收费基准价格，单独提供编制招</w:t>
      </w:r>
    </w:p>
    <w:p>
      <w:pPr>
        <w:pStyle w:val="6"/>
        <w:spacing w:line="219" w:lineRule="auto"/>
        <w:ind w:left="18"/>
        <w:rPr>
          <w:sz w:val="24"/>
          <w:szCs w:val="24"/>
          <w:highlight w:val="none"/>
        </w:rPr>
      </w:pPr>
      <w:r>
        <w:rPr>
          <w:spacing w:val="-1"/>
          <w:sz w:val="24"/>
          <w:szCs w:val="24"/>
          <w:highlight w:val="none"/>
        </w:rPr>
        <w:t>标文件（有标底的含标底）服务的，可按规定标准的</w:t>
      </w:r>
      <w:r>
        <w:rPr>
          <w:spacing w:val="-43"/>
          <w:sz w:val="24"/>
          <w:szCs w:val="24"/>
          <w:highlight w:val="none"/>
        </w:rPr>
        <w:t xml:space="preserve"> </w:t>
      </w:r>
      <w:r>
        <w:rPr>
          <w:spacing w:val="-1"/>
          <w:sz w:val="24"/>
          <w:szCs w:val="24"/>
          <w:highlight w:val="none"/>
        </w:rPr>
        <w:t>30%计收。</w:t>
      </w:r>
    </w:p>
    <w:p>
      <w:pPr>
        <w:pStyle w:val="6"/>
        <w:spacing w:before="182" w:line="468" w:lineRule="exact"/>
        <w:ind w:right="50"/>
        <w:jc w:val="right"/>
        <w:rPr>
          <w:sz w:val="24"/>
          <w:szCs w:val="24"/>
          <w:highlight w:val="none"/>
        </w:rPr>
      </w:pPr>
      <w:r>
        <w:rPr>
          <w:position w:val="17"/>
          <w:sz w:val="24"/>
          <w:szCs w:val="24"/>
          <w:highlight w:val="none"/>
        </w:rPr>
        <w:t>2.招标代理服务收费按差额定率累进法计算。例如：</w:t>
      </w:r>
      <w:r>
        <w:rPr>
          <w:spacing w:val="-1"/>
          <w:position w:val="17"/>
          <w:sz w:val="24"/>
          <w:szCs w:val="24"/>
          <w:highlight w:val="none"/>
        </w:rPr>
        <w:t>某工程招标代理业务成交金额为</w:t>
      </w:r>
    </w:p>
    <w:p>
      <w:pPr>
        <w:pStyle w:val="6"/>
        <w:spacing w:before="1" w:line="219" w:lineRule="auto"/>
        <w:ind w:left="19"/>
        <w:rPr>
          <w:sz w:val="24"/>
          <w:szCs w:val="24"/>
          <w:highlight w:val="none"/>
        </w:rPr>
      </w:pPr>
      <w:r>
        <w:rPr>
          <w:spacing w:val="-2"/>
          <w:sz w:val="24"/>
          <w:szCs w:val="24"/>
          <w:highlight w:val="none"/>
        </w:rPr>
        <w:t>6000</w:t>
      </w:r>
      <w:r>
        <w:rPr>
          <w:spacing w:val="-31"/>
          <w:sz w:val="24"/>
          <w:szCs w:val="24"/>
          <w:highlight w:val="none"/>
        </w:rPr>
        <w:t xml:space="preserve"> </w:t>
      </w:r>
      <w:r>
        <w:rPr>
          <w:spacing w:val="-2"/>
          <w:sz w:val="24"/>
          <w:szCs w:val="24"/>
          <w:highlight w:val="none"/>
        </w:rPr>
        <w:t>万元，计算招标代理服务收费额如下：</w:t>
      </w:r>
    </w:p>
    <w:p>
      <w:pPr>
        <w:pStyle w:val="6"/>
        <w:spacing w:before="183" w:line="220" w:lineRule="auto"/>
        <w:ind w:left="515"/>
        <w:rPr>
          <w:sz w:val="24"/>
          <w:szCs w:val="24"/>
          <w:highlight w:val="none"/>
        </w:rPr>
      </w:pPr>
      <w:r>
        <w:rPr>
          <w:spacing w:val="-5"/>
          <w:sz w:val="24"/>
          <w:szCs w:val="24"/>
          <w:highlight w:val="none"/>
        </w:rPr>
        <w:t>100</w:t>
      </w:r>
      <w:r>
        <w:rPr>
          <w:spacing w:val="-34"/>
          <w:sz w:val="24"/>
          <w:szCs w:val="24"/>
          <w:highlight w:val="none"/>
        </w:rPr>
        <w:t xml:space="preserve"> </w:t>
      </w:r>
      <w:r>
        <w:rPr>
          <w:spacing w:val="-5"/>
          <w:sz w:val="24"/>
          <w:szCs w:val="24"/>
          <w:highlight w:val="none"/>
        </w:rPr>
        <w:t>万元×1.0%=1</w:t>
      </w:r>
      <w:r>
        <w:rPr>
          <w:spacing w:val="-45"/>
          <w:sz w:val="24"/>
          <w:szCs w:val="24"/>
          <w:highlight w:val="none"/>
        </w:rPr>
        <w:t xml:space="preserve"> </w:t>
      </w:r>
      <w:r>
        <w:rPr>
          <w:spacing w:val="-5"/>
          <w:sz w:val="24"/>
          <w:szCs w:val="24"/>
          <w:highlight w:val="none"/>
        </w:rPr>
        <w:t>万元</w:t>
      </w:r>
    </w:p>
    <w:p>
      <w:pPr>
        <w:pStyle w:val="6"/>
        <w:spacing w:before="182" w:line="468" w:lineRule="exact"/>
        <w:ind w:left="509"/>
        <w:rPr>
          <w:sz w:val="24"/>
          <w:szCs w:val="24"/>
          <w:highlight w:val="none"/>
        </w:rPr>
      </w:pPr>
      <w:r>
        <w:rPr>
          <w:spacing w:val="-2"/>
          <w:position w:val="17"/>
          <w:sz w:val="24"/>
          <w:szCs w:val="24"/>
          <w:highlight w:val="none"/>
        </w:rPr>
        <w:t>（500-100）万元×0.7%=2.8</w:t>
      </w:r>
      <w:r>
        <w:rPr>
          <w:spacing w:val="-38"/>
          <w:position w:val="17"/>
          <w:sz w:val="24"/>
          <w:szCs w:val="24"/>
          <w:highlight w:val="none"/>
        </w:rPr>
        <w:t xml:space="preserve"> </w:t>
      </w:r>
      <w:r>
        <w:rPr>
          <w:spacing w:val="-2"/>
          <w:position w:val="17"/>
          <w:sz w:val="24"/>
          <w:szCs w:val="24"/>
          <w:highlight w:val="none"/>
        </w:rPr>
        <w:t>万元</w:t>
      </w:r>
    </w:p>
    <w:p>
      <w:pPr>
        <w:pStyle w:val="6"/>
        <w:spacing w:line="220" w:lineRule="auto"/>
        <w:ind w:left="509"/>
        <w:rPr>
          <w:sz w:val="24"/>
          <w:szCs w:val="24"/>
          <w:highlight w:val="none"/>
        </w:rPr>
      </w:pPr>
      <w:r>
        <w:rPr>
          <w:spacing w:val="-4"/>
          <w:sz w:val="24"/>
          <w:szCs w:val="24"/>
          <w:highlight w:val="none"/>
        </w:rPr>
        <w:t>（1000-500）</w:t>
      </w:r>
      <w:r>
        <w:rPr>
          <w:spacing w:val="-65"/>
          <w:sz w:val="24"/>
          <w:szCs w:val="24"/>
          <w:highlight w:val="none"/>
        </w:rPr>
        <w:t xml:space="preserve"> </w:t>
      </w:r>
      <w:r>
        <w:rPr>
          <w:spacing w:val="-4"/>
          <w:sz w:val="24"/>
          <w:szCs w:val="24"/>
          <w:highlight w:val="none"/>
        </w:rPr>
        <w:t>×0.55%=2.75</w:t>
      </w:r>
      <w:r>
        <w:rPr>
          <w:spacing w:val="-45"/>
          <w:sz w:val="24"/>
          <w:szCs w:val="24"/>
          <w:highlight w:val="none"/>
        </w:rPr>
        <w:t xml:space="preserve"> </w:t>
      </w:r>
      <w:r>
        <w:rPr>
          <w:spacing w:val="-4"/>
          <w:sz w:val="24"/>
          <w:szCs w:val="24"/>
          <w:highlight w:val="none"/>
        </w:rPr>
        <w:t>万元</w:t>
      </w:r>
    </w:p>
    <w:p>
      <w:pPr>
        <w:pStyle w:val="6"/>
        <w:spacing w:before="182" w:line="220" w:lineRule="auto"/>
        <w:ind w:left="509"/>
        <w:rPr>
          <w:sz w:val="24"/>
          <w:szCs w:val="24"/>
          <w:highlight w:val="none"/>
        </w:rPr>
      </w:pPr>
      <w:r>
        <w:rPr>
          <w:spacing w:val="-4"/>
          <w:sz w:val="24"/>
          <w:szCs w:val="24"/>
          <w:highlight w:val="none"/>
        </w:rPr>
        <w:t>（5000-1000）</w:t>
      </w:r>
      <w:r>
        <w:rPr>
          <w:spacing w:val="-69"/>
          <w:sz w:val="24"/>
          <w:szCs w:val="24"/>
          <w:highlight w:val="none"/>
        </w:rPr>
        <w:t xml:space="preserve"> </w:t>
      </w:r>
      <w:r>
        <w:rPr>
          <w:spacing w:val="-4"/>
          <w:sz w:val="24"/>
          <w:szCs w:val="24"/>
          <w:highlight w:val="none"/>
        </w:rPr>
        <w:t>×0.35%=14</w:t>
      </w:r>
      <w:r>
        <w:rPr>
          <w:spacing w:val="-45"/>
          <w:sz w:val="24"/>
          <w:szCs w:val="24"/>
          <w:highlight w:val="none"/>
        </w:rPr>
        <w:t xml:space="preserve"> </w:t>
      </w:r>
      <w:r>
        <w:rPr>
          <w:spacing w:val="-4"/>
          <w:sz w:val="24"/>
          <w:szCs w:val="24"/>
          <w:highlight w:val="none"/>
        </w:rPr>
        <w:t>万元</w:t>
      </w:r>
    </w:p>
    <w:p>
      <w:pPr>
        <w:pStyle w:val="6"/>
        <w:spacing w:before="182" w:line="220" w:lineRule="auto"/>
        <w:ind w:left="509"/>
        <w:rPr>
          <w:sz w:val="24"/>
          <w:szCs w:val="24"/>
          <w:highlight w:val="none"/>
        </w:rPr>
      </w:pPr>
      <w:r>
        <w:rPr>
          <w:spacing w:val="-4"/>
          <w:sz w:val="24"/>
          <w:szCs w:val="24"/>
          <w:highlight w:val="none"/>
        </w:rPr>
        <w:t>（6000-5000）</w:t>
      </w:r>
      <w:r>
        <w:rPr>
          <w:spacing w:val="-77"/>
          <w:sz w:val="24"/>
          <w:szCs w:val="24"/>
          <w:highlight w:val="none"/>
        </w:rPr>
        <w:t xml:space="preserve"> </w:t>
      </w:r>
      <w:r>
        <w:rPr>
          <w:spacing w:val="-4"/>
          <w:sz w:val="24"/>
          <w:szCs w:val="24"/>
          <w:highlight w:val="none"/>
        </w:rPr>
        <w:t>×0.2%=2</w:t>
      </w:r>
      <w:r>
        <w:rPr>
          <w:spacing w:val="-45"/>
          <w:sz w:val="24"/>
          <w:szCs w:val="24"/>
          <w:highlight w:val="none"/>
        </w:rPr>
        <w:t xml:space="preserve"> </w:t>
      </w:r>
      <w:r>
        <w:rPr>
          <w:spacing w:val="-4"/>
          <w:sz w:val="24"/>
          <w:szCs w:val="24"/>
          <w:highlight w:val="none"/>
        </w:rPr>
        <w:t>万元</w:t>
      </w:r>
    </w:p>
    <w:p>
      <w:pPr>
        <w:pStyle w:val="6"/>
        <w:spacing w:before="182" w:line="219" w:lineRule="auto"/>
        <w:ind w:left="498"/>
        <w:rPr>
          <w:sz w:val="24"/>
          <w:szCs w:val="24"/>
          <w:highlight w:val="none"/>
        </w:rPr>
      </w:pPr>
      <w:r>
        <w:rPr>
          <w:spacing w:val="-1"/>
          <w:sz w:val="24"/>
          <w:szCs w:val="24"/>
          <w:highlight w:val="none"/>
        </w:rPr>
        <w:t>合计收费=1+2.8+2.75+14+2=22.55（万元）</w:t>
      </w:r>
    </w:p>
    <w:p>
      <w:pPr>
        <w:pStyle w:val="6"/>
        <w:spacing w:before="183" w:line="220" w:lineRule="auto"/>
        <w:ind w:left="29"/>
        <w:rPr>
          <w:sz w:val="24"/>
          <w:szCs w:val="24"/>
          <w:highlight w:val="none"/>
        </w:r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三</w:t>
      </w:r>
      <w:r>
        <w:rPr>
          <w:spacing w:val="-2"/>
          <w:sz w:val="24"/>
          <w:szCs w:val="24"/>
          <w:highlight w:val="none"/>
          <w14:textOutline w14:w="4358" w14:cap="sq" w14:cmpd="sng">
            <w14:solidFill>
              <w14:srgbClr w14:val="000000"/>
            </w14:solidFill>
            <w14:prstDash w14:val="solid"/>
            <w14:bevel/>
          </w14:textOutline>
        </w:rPr>
        <w:t>）磋商保证金</w:t>
      </w:r>
    </w:p>
    <w:p>
      <w:pPr>
        <w:pStyle w:val="6"/>
        <w:spacing w:before="182" w:line="468" w:lineRule="exact"/>
        <w:jc w:val="right"/>
        <w:rPr>
          <w:sz w:val="24"/>
          <w:szCs w:val="24"/>
          <w:highlight w:val="none"/>
        </w:rPr>
      </w:pPr>
      <w:r>
        <w:rPr>
          <w:spacing w:val="-2"/>
          <w:position w:val="17"/>
          <w:sz w:val="24"/>
          <w:szCs w:val="24"/>
          <w:highlight w:val="none"/>
        </w:rPr>
        <w:t>1、供应商需提交磋商保证金（磋商保证金额、</w:t>
      </w:r>
      <w:r>
        <w:rPr>
          <w:spacing w:val="-3"/>
          <w:position w:val="17"/>
          <w:sz w:val="24"/>
          <w:szCs w:val="24"/>
          <w:highlight w:val="none"/>
        </w:rPr>
        <w:t>银行账号见前附表</w:t>
      </w:r>
      <w:r>
        <w:rPr>
          <w:spacing w:val="-6"/>
          <w:position w:val="17"/>
          <w:sz w:val="24"/>
          <w:szCs w:val="24"/>
          <w:highlight w:val="none"/>
        </w:rPr>
        <w:t>），</w:t>
      </w:r>
      <w:r>
        <w:rPr>
          <w:spacing w:val="-3"/>
          <w:position w:val="17"/>
          <w:sz w:val="24"/>
          <w:szCs w:val="24"/>
          <w:highlight w:val="none"/>
        </w:rPr>
        <w:t>并作为竞标组成</w:t>
      </w:r>
    </w:p>
    <w:p>
      <w:pPr>
        <w:pStyle w:val="6"/>
        <w:spacing w:before="1" w:line="219" w:lineRule="auto"/>
        <w:ind w:left="20"/>
        <w:rPr>
          <w:sz w:val="24"/>
          <w:szCs w:val="24"/>
          <w:highlight w:val="none"/>
        </w:rPr>
      </w:pPr>
      <w:r>
        <w:rPr>
          <w:spacing w:val="-3"/>
          <w:sz w:val="24"/>
          <w:szCs w:val="24"/>
          <w:highlight w:val="none"/>
        </w:rPr>
        <w:t>部分之一。</w:t>
      </w:r>
    </w:p>
    <w:p>
      <w:pPr>
        <w:pStyle w:val="6"/>
        <w:spacing w:before="182" w:line="468" w:lineRule="exact"/>
        <w:ind w:left="500"/>
        <w:rPr>
          <w:sz w:val="24"/>
          <w:szCs w:val="24"/>
          <w:highlight w:val="none"/>
        </w:rPr>
      </w:pPr>
      <w:r>
        <w:rPr>
          <w:position w:val="17"/>
          <w:sz w:val="24"/>
          <w:szCs w:val="24"/>
          <w:highlight w:val="none"/>
        </w:rPr>
        <w:t>2、对于未按要求提交磋商保证金的，将被</w:t>
      </w:r>
      <w:r>
        <w:rPr>
          <w:spacing w:val="-1"/>
          <w:position w:val="17"/>
          <w:sz w:val="24"/>
          <w:szCs w:val="24"/>
          <w:highlight w:val="none"/>
        </w:rPr>
        <w:t>视为非响应性响应而予以拒绝。</w:t>
      </w:r>
    </w:p>
    <w:p>
      <w:pPr>
        <w:pStyle w:val="6"/>
        <w:spacing w:before="1" w:line="219" w:lineRule="auto"/>
        <w:ind w:left="502"/>
        <w:rPr>
          <w:sz w:val="24"/>
          <w:szCs w:val="24"/>
          <w:highlight w:val="none"/>
        </w:rPr>
      </w:pPr>
      <w:r>
        <w:rPr>
          <w:spacing w:val="1"/>
          <w:sz w:val="24"/>
          <w:szCs w:val="24"/>
          <w:highlight w:val="none"/>
        </w:rPr>
        <w:t>3、下列任何情况发生时，磋商保证金将被没收:</w:t>
      </w:r>
    </w:p>
    <w:p>
      <w:pPr>
        <w:pStyle w:val="6"/>
        <w:spacing w:before="182" w:line="219" w:lineRule="auto"/>
        <w:ind w:left="509"/>
        <w:rPr>
          <w:sz w:val="24"/>
          <w:szCs w:val="24"/>
          <w:highlight w:val="none"/>
        </w:rPr>
      </w:pPr>
      <w:r>
        <w:rPr>
          <w:spacing w:val="-1"/>
          <w:sz w:val="24"/>
          <w:szCs w:val="24"/>
          <w:highlight w:val="none"/>
        </w:rPr>
        <w:t>（1）供应商在磋商有效期内撤回其响应文件的；</w:t>
      </w:r>
    </w:p>
    <w:p>
      <w:pPr>
        <w:pStyle w:val="6"/>
        <w:spacing w:before="184" w:line="468" w:lineRule="exact"/>
        <w:ind w:left="509"/>
        <w:rPr>
          <w:sz w:val="24"/>
          <w:szCs w:val="24"/>
          <w:highlight w:val="none"/>
        </w:rPr>
      </w:pPr>
      <w:r>
        <w:rPr>
          <w:spacing w:val="-1"/>
          <w:position w:val="17"/>
          <w:sz w:val="24"/>
          <w:szCs w:val="24"/>
          <w:highlight w:val="none"/>
        </w:rPr>
        <w:t>（2）成交人未在规定期限内及时签订项目合同的；</w:t>
      </w:r>
    </w:p>
    <w:p>
      <w:pPr>
        <w:pStyle w:val="6"/>
        <w:spacing w:before="1" w:line="218" w:lineRule="auto"/>
        <w:ind w:left="509"/>
        <w:rPr>
          <w:sz w:val="24"/>
          <w:szCs w:val="24"/>
          <w:highlight w:val="none"/>
        </w:rPr>
      </w:pPr>
      <w:r>
        <w:rPr>
          <w:spacing w:val="-1"/>
          <w:sz w:val="24"/>
          <w:szCs w:val="24"/>
          <w:highlight w:val="none"/>
        </w:rPr>
        <w:t>（3）其它违反政府采购法律法规的有关情况。</w:t>
      </w:r>
    </w:p>
    <w:p>
      <w:pPr>
        <w:spacing w:line="218" w:lineRule="auto"/>
        <w:rPr>
          <w:sz w:val="24"/>
          <w:szCs w:val="24"/>
          <w:highlight w:val="none"/>
        </w:rPr>
        <w:sectPr>
          <w:footerReference r:id="rId10" w:type="default"/>
          <w:pgSz w:w="11906" w:h="16839"/>
          <w:pgMar w:top="1431" w:right="1247" w:bottom="1151" w:left="1239" w:header="0" w:footer="987" w:gutter="0"/>
          <w:pgNumType w:fmt="decimal"/>
          <w:cols w:space="720" w:num="1"/>
        </w:sectPr>
      </w:pPr>
    </w:p>
    <w:p>
      <w:pPr>
        <w:pStyle w:val="6"/>
        <w:spacing w:before="101" w:line="360" w:lineRule="auto"/>
        <w:ind w:left="6" w:right="14" w:firstLine="475"/>
        <w:jc w:val="both"/>
        <w:rPr>
          <w:sz w:val="24"/>
          <w:szCs w:val="24"/>
          <w:highlight w:val="none"/>
        </w:rPr>
      </w:pPr>
      <w:r>
        <w:rPr>
          <w:spacing w:val="2"/>
          <w:sz w:val="24"/>
          <w:szCs w:val="24"/>
          <w:highlight w:val="none"/>
          <w14:textOutline w14:w="4358" w14:cap="sq" w14:cmpd="sng">
            <w14:solidFill>
              <w14:srgbClr w14:val="000000"/>
            </w14:solidFill>
            <w14:prstDash w14:val="solid"/>
            <w14:bevel/>
          </w14:textOutline>
        </w:rPr>
        <w:t>注：成交人磋商保证金转为履约保证金，合同执行完毕之后退回</w:t>
      </w:r>
      <w:r>
        <w:rPr>
          <w:spacing w:val="-24"/>
          <w:sz w:val="24"/>
          <w:szCs w:val="24"/>
          <w:highlight w:val="none"/>
          <w14:textOutline w14:w="4358" w14:cap="sq" w14:cmpd="sng">
            <w14:solidFill>
              <w14:srgbClr w14:val="000000"/>
            </w14:solidFill>
            <w14:prstDash w14:val="solid"/>
            <w14:bevel/>
          </w14:textOutline>
        </w:rPr>
        <w:t>，（</w:t>
      </w:r>
      <w:r>
        <w:rPr>
          <w:spacing w:val="2"/>
          <w:sz w:val="24"/>
          <w:szCs w:val="24"/>
          <w:highlight w:val="none"/>
          <w14:textOutline w14:w="4358" w14:cap="sq" w14:cmpd="sng">
            <w14:solidFill>
              <w14:srgbClr w14:val="000000"/>
            </w14:solidFill>
            <w14:prstDash w14:val="solid"/>
            <w14:bevel/>
          </w14:textOutline>
        </w:rPr>
        <w:t>需携带原始交款</w:t>
      </w:r>
      <w:r>
        <w:rPr>
          <w:spacing w:val="1"/>
          <w:sz w:val="24"/>
          <w:szCs w:val="24"/>
          <w:highlight w:val="none"/>
        </w:rPr>
        <w:t xml:space="preserve"> </w:t>
      </w:r>
      <w:r>
        <w:rPr>
          <w:spacing w:val="-1"/>
          <w:sz w:val="24"/>
          <w:szCs w:val="24"/>
          <w:highlight w:val="none"/>
          <w14:textOutline w14:w="4358" w14:cap="sq" w14:cmpd="sng">
            <w14:solidFill>
              <w14:srgbClr w14:val="000000"/>
            </w14:solidFill>
            <w14:prstDash w14:val="solid"/>
            <w14:bevel/>
          </w14:textOutline>
        </w:rPr>
        <w:t>凭据（如有）、采购单位出具的“验收合格</w:t>
      </w:r>
      <w:r>
        <w:rPr>
          <w:spacing w:val="-86"/>
          <w:sz w:val="24"/>
          <w:szCs w:val="24"/>
          <w:highlight w:val="none"/>
        </w:rPr>
        <w:t xml:space="preserve"> </w:t>
      </w:r>
      <w:r>
        <w:rPr>
          <w:spacing w:val="-1"/>
          <w:sz w:val="24"/>
          <w:szCs w:val="24"/>
          <w:highlight w:val="none"/>
          <w14:textOutline w14:w="4358" w14:cap="sq" w14:cmpd="sng">
            <w14:solidFill>
              <w14:srgbClr w14:val="000000"/>
            </w14:solidFill>
            <w14:prstDash w14:val="solid"/>
            <w14:bevel/>
          </w14:textOutline>
        </w:rPr>
        <w:t>”或“合同履行完毕</w:t>
      </w:r>
      <w:r>
        <w:rPr>
          <w:spacing w:val="-88"/>
          <w:sz w:val="24"/>
          <w:szCs w:val="24"/>
          <w:highlight w:val="none"/>
        </w:rPr>
        <w:t xml:space="preserve"> </w:t>
      </w:r>
      <w:r>
        <w:rPr>
          <w:spacing w:val="-1"/>
          <w:sz w:val="24"/>
          <w:szCs w:val="24"/>
          <w:highlight w:val="none"/>
          <w14:textOutline w14:w="4358" w14:cap="sq" w14:cmpd="sng">
            <w14:solidFill>
              <w14:srgbClr w14:val="000000"/>
            </w14:solidFill>
            <w14:prstDash w14:val="solid"/>
            <w14:bevel/>
          </w14:textOutline>
        </w:rPr>
        <w:t>”相关证</w:t>
      </w:r>
      <w:r>
        <w:rPr>
          <w:spacing w:val="-2"/>
          <w:sz w:val="24"/>
          <w:szCs w:val="24"/>
          <w:highlight w:val="none"/>
          <w14:textOutline w14:w="4358" w14:cap="sq" w14:cmpd="sng">
            <w14:solidFill>
              <w14:srgbClr w14:val="000000"/>
            </w14:solidFill>
            <w14:prstDash w14:val="solid"/>
            <w14:bevel/>
          </w14:textOutline>
        </w:rPr>
        <w:t>明资料、保证金</w:t>
      </w:r>
    </w:p>
    <w:p>
      <w:pPr>
        <w:pStyle w:val="6"/>
        <w:spacing w:line="218" w:lineRule="auto"/>
        <w:ind w:left="2"/>
        <w:rPr>
          <w:sz w:val="24"/>
          <w:szCs w:val="24"/>
          <w:highlight w:val="none"/>
        </w:rPr>
      </w:pPr>
      <w:r>
        <w:rPr>
          <w:sz w:val="24"/>
          <w:szCs w:val="24"/>
          <w:highlight w:val="none"/>
          <w14:textOutline w14:w="4358" w14:cap="sq" w14:cmpd="sng">
            <w14:solidFill>
              <w14:srgbClr w14:val="000000"/>
            </w14:solidFill>
            <w14:prstDash w14:val="solid"/>
            <w14:bevel/>
          </w14:textOutline>
        </w:rPr>
        <w:t>退还申请书等资料办理退付手续）。</w:t>
      </w:r>
    </w:p>
    <w:p>
      <w:pPr>
        <w:pStyle w:val="6"/>
        <w:spacing w:before="183" w:line="220" w:lineRule="auto"/>
        <w:ind w:left="13"/>
        <w:rPr>
          <w:sz w:val="24"/>
          <w:szCs w:val="24"/>
          <w:highlight w:val="none"/>
        </w:r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四</w:t>
      </w:r>
      <w:r>
        <w:rPr>
          <w:spacing w:val="-2"/>
          <w:sz w:val="24"/>
          <w:szCs w:val="24"/>
          <w:highlight w:val="none"/>
          <w14:textOutline w14:w="4358" w14:cap="sq" w14:cmpd="sng">
            <w14:solidFill>
              <w14:srgbClr w14:val="000000"/>
            </w14:solidFill>
            <w14:prstDash w14:val="solid"/>
            <w14:bevel/>
          </w14:textOutline>
        </w:rPr>
        <w:t>）磋商有效期</w:t>
      </w:r>
    </w:p>
    <w:p>
      <w:pPr>
        <w:pStyle w:val="6"/>
        <w:spacing w:before="181" w:line="360" w:lineRule="auto"/>
        <w:ind w:right="50"/>
        <w:jc w:val="right"/>
        <w:rPr>
          <w:sz w:val="24"/>
          <w:szCs w:val="24"/>
          <w:highlight w:val="none"/>
        </w:rPr>
      </w:pPr>
      <w:r>
        <w:rPr>
          <w:spacing w:val="-1"/>
          <w:sz w:val="24"/>
          <w:szCs w:val="24"/>
          <w:highlight w:val="none"/>
        </w:rPr>
        <w:t>1、磋商有效期为竞争性磋商文件规定的供应商提交</w:t>
      </w:r>
      <w:r>
        <w:rPr>
          <w:spacing w:val="-2"/>
          <w:sz w:val="24"/>
          <w:szCs w:val="24"/>
          <w:highlight w:val="none"/>
        </w:rPr>
        <w:t>响应文件截止之日起</w:t>
      </w:r>
      <w:r>
        <w:rPr>
          <w:spacing w:val="-50"/>
          <w:sz w:val="24"/>
          <w:szCs w:val="24"/>
          <w:highlight w:val="none"/>
        </w:rPr>
        <w:t xml:space="preserve"> </w:t>
      </w:r>
      <w:r>
        <w:rPr>
          <w:spacing w:val="-2"/>
          <w:sz w:val="24"/>
          <w:szCs w:val="24"/>
          <w:highlight w:val="none"/>
          <w:u w:val="single" w:color="auto"/>
        </w:rPr>
        <w:t>90</w:t>
      </w:r>
      <w:r>
        <w:rPr>
          <w:spacing w:val="-46"/>
          <w:sz w:val="24"/>
          <w:szCs w:val="24"/>
          <w:highlight w:val="none"/>
          <w:u w:val="single" w:color="auto"/>
        </w:rPr>
        <w:t xml:space="preserve"> </w:t>
      </w:r>
      <w:r>
        <w:rPr>
          <w:spacing w:val="-2"/>
          <w:sz w:val="24"/>
          <w:szCs w:val="24"/>
          <w:highlight w:val="none"/>
        </w:rPr>
        <w:t>天。磋商</w:t>
      </w:r>
    </w:p>
    <w:p>
      <w:pPr>
        <w:pStyle w:val="6"/>
        <w:spacing w:before="1" w:line="219" w:lineRule="auto"/>
        <w:ind w:left="2"/>
        <w:rPr>
          <w:sz w:val="24"/>
          <w:szCs w:val="24"/>
          <w:highlight w:val="none"/>
        </w:rPr>
      </w:pPr>
      <w:r>
        <w:rPr>
          <w:sz w:val="24"/>
          <w:szCs w:val="24"/>
          <w:highlight w:val="none"/>
        </w:rPr>
        <w:t>有效期不满足竞争性磋商文件要求的将视为</w:t>
      </w:r>
      <w:r>
        <w:rPr>
          <w:spacing w:val="-1"/>
          <w:sz w:val="24"/>
          <w:szCs w:val="24"/>
          <w:highlight w:val="none"/>
        </w:rPr>
        <w:t>非响应性文件而予以拒绝。</w:t>
      </w:r>
    </w:p>
    <w:p>
      <w:pPr>
        <w:pStyle w:val="6"/>
        <w:spacing w:before="183" w:line="360" w:lineRule="auto"/>
        <w:ind w:firstLine="477"/>
        <w:rPr>
          <w:sz w:val="24"/>
          <w:szCs w:val="24"/>
          <w:highlight w:val="none"/>
        </w:rPr>
      </w:pPr>
      <w:r>
        <w:rPr>
          <w:spacing w:val="-2"/>
          <w:sz w:val="24"/>
          <w:szCs w:val="24"/>
          <w:highlight w:val="none"/>
        </w:rPr>
        <w:t>2、在特殊情况下，采购人于原磋商有效期满之前，可向竞标人提出延长磋商有效期的</w:t>
      </w:r>
      <w:r>
        <w:rPr>
          <w:sz w:val="24"/>
          <w:szCs w:val="24"/>
          <w:highlight w:val="none"/>
        </w:rPr>
        <w:t xml:space="preserve"> </w:t>
      </w:r>
      <w:r>
        <w:rPr>
          <w:spacing w:val="-1"/>
          <w:sz w:val="24"/>
          <w:szCs w:val="24"/>
          <w:highlight w:val="none"/>
        </w:rPr>
        <w:t>要求，这种要求与答复均应采用书面形式（如信件、传真或电报等</w:t>
      </w:r>
      <w:r>
        <w:rPr>
          <w:spacing w:val="14"/>
          <w:sz w:val="24"/>
          <w:szCs w:val="24"/>
          <w:highlight w:val="none"/>
        </w:rPr>
        <w:t>），</w:t>
      </w:r>
      <w:r>
        <w:rPr>
          <w:spacing w:val="-1"/>
          <w:sz w:val="24"/>
          <w:szCs w:val="24"/>
          <w:highlight w:val="none"/>
        </w:rPr>
        <w:t>竞标人可以拒绝采</w:t>
      </w:r>
      <w:r>
        <w:rPr>
          <w:sz w:val="24"/>
          <w:szCs w:val="24"/>
          <w:highlight w:val="none"/>
        </w:rPr>
        <w:t xml:space="preserve"> 购人的这一要求而放弃参与磋商，磋商保证金予以退回；同意延长的</w:t>
      </w:r>
      <w:r>
        <w:rPr>
          <w:spacing w:val="-1"/>
          <w:sz w:val="24"/>
          <w:szCs w:val="24"/>
          <w:highlight w:val="none"/>
        </w:rPr>
        <w:t>竞标人既不能要求也</w:t>
      </w:r>
      <w:r>
        <w:rPr>
          <w:sz w:val="24"/>
          <w:szCs w:val="24"/>
          <w:highlight w:val="none"/>
        </w:rPr>
        <w:t xml:space="preserve"> 不允许修改其响应文件。第十四条有关磋商保证金的没收和退还的规</w:t>
      </w:r>
      <w:r>
        <w:rPr>
          <w:spacing w:val="-1"/>
          <w:sz w:val="24"/>
          <w:szCs w:val="24"/>
          <w:highlight w:val="none"/>
        </w:rPr>
        <w:t>定在延长期内继续有</w:t>
      </w:r>
    </w:p>
    <w:p>
      <w:pPr>
        <w:pStyle w:val="6"/>
        <w:spacing w:line="220" w:lineRule="auto"/>
        <w:ind w:left="7"/>
        <w:rPr>
          <w:sz w:val="24"/>
          <w:szCs w:val="24"/>
          <w:highlight w:val="none"/>
        </w:rPr>
      </w:pPr>
      <w:r>
        <w:rPr>
          <w:spacing w:val="-8"/>
          <w:sz w:val="24"/>
          <w:szCs w:val="24"/>
          <w:highlight w:val="none"/>
        </w:rPr>
        <w:t>效。</w:t>
      </w:r>
    </w:p>
    <w:p>
      <w:pPr>
        <w:pStyle w:val="6"/>
        <w:spacing w:before="182" w:line="219" w:lineRule="auto"/>
        <w:ind w:left="253"/>
        <w:rPr>
          <w:sz w:val="24"/>
          <w:szCs w:val="24"/>
          <w:highlight w:val="none"/>
        </w:rPr>
      </w:pPr>
      <w:r>
        <w:rPr>
          <w:spacing w:val="-1"/>
          <w:sz w:val="24"/>
          <w:szCs w:val="24"/>
          <w:highlight w:val="none"/>
          <w14:textOutline w14:w="4358" w14:cap="sq" w14:cmpd="sng">
            <w14:solidFill>
              <w14:srgbClr w14:val="000000"/>
            </w14:solidFill>
            <w14:prstDash w14:val="solid"/>
            <w14:bevel/>
          </w14:textOutline>
        </w:rPr>
        <w:t>（十</w:t>
      </w:r>
      <w:r>
        <w:rPr>
          <w:rFonts w:hint="eastAsia"/>
          <w:spacing w:val="-1"/>
          <w:sz w:val="24"/>
          <w:szCs w:val="24"/>
          <w:highlight w:val="none"/>
          <w:lang w:val="en-US" w:eastAsia="zh-CN"/>
          <w14:textOutline w14:w="4358" w14:cap="sq" w14:cmpd="sng">
            <w14:solidFill>
              <w14:srgbClr w14:val="000000"/>
            </w14:solidFill>
            <w14:prstDash w14:val="solid"/>
            <w14:bevel/>
          </w14:textOutline>
        </w:rPr>
        <w:t>五</w:t>
      </w:r>
      <w:r>
        <w:rPr>
          <w:spacing w:val="-1"/>
          <w:sz w:val="24"/>
          <w:szCs w:val="24"/>
          <w:highlight w:val="none"/>
          <w14:textOutline w14:w="4358" w14:cap="sq" w14:cmpd="sng">
            <w14:solidFill>
              <w14:srgbClr w14:val="000000"/>
            </w14:solidFill>
            <w14:prstDash w14:val="solid"/>
            <w14:bevel/>
          </w14:textOutline>
        </w:rPr>
        <w:t>）响应文件份数和签署</w:t>
      </w:r>
    </w:p>
    <w:p>
      <w:pPr>
        <w:pStyle w:val="6"/>
        <w:spacing w:before="183" w:line="468" w:lineRule="exact"/>
        <w:jc w:val="right"/>
        <w:rPr>
          <w:sz w:val="24"/>
          <w:szCs w:val="24"/>
          <w:highlight w:val="none"/>
        </w:rPr>
      </w:pPr>
      <w:r>
        <w:rPr>
          <w:spacing w:val="-1"/>
          <w:position w:val="17"/>
          <w:sz w:val="24"/>
          <w:szCs w:val="24"/>
          <w:highlight w:val="none"/>
        </w:rPr>
        <w:t>16.1</w:t>
      </w:r>
      <w:r>
        <w:rPr>
          <w:spacing w:val="-48"/>
          <w:position w:val="17"/>
          <w:sz w:val="24"/>
          <w:szCs w:val="24"/>
          <w:highlight w:val="none"/>
        </w:rPr>
        <w:t xml:space="preserve"> </w:t>
      </w:r>
      <w:r>
        <w:rPr>
          <w:spacing w:val="-1"/>
          <w:position w:val="17"/>
          <w:sz w:val="24"/>
          <w:szCs w:val="24"/>
          <w:highlight w:val="none"/>
        </w:rPr>
        <w:t>竞标人应当按照本须知前附表规定进行上传及纸质版的</w:t>
      </w:r>
      <w:r>
        <w:rPr>
          <w:spacing w:val="-2"/>
          <w:position w:val="17"/>
          <w:sz w:val="24"/>
          <w:szCs w:val="24"/>
          <w:highlight w:val="none"/>
        </w:rPr>
        <w:t>份数邮寄响应文件。否则</w:t>
      </w:r>
    </w:p>
    <w:p>
      <w:pPr>
        <w:pStyle w:val="6"/>
        <w:spacing w:line="219" w:lineRule="auto"/>
        <w:rPr>
          <w:sz w:val="24"/>
          <w:szCs w:val="24"/>
          <w:highlight w:val="none"/>
        </w:rPr>
      </w:pPr>
      <w:r>
        <w:rPr>
          <w:spacing w:val="-1"/>
          <w:sz w:val="24"/>
          <w:szCs w:val="24"/>
          <w:highlight w:val="none"/>
        </w:rPr>
        <w:t>视为非实质响应磋商文件的投标。</w:t>
      </w:r>
    </w:p>
    <w:p>
      <w:pPr>
        <w:pStyle w:val="6"/>
        <w:spacing w:before="184" w:line="219" w:lineRule="auto"/>
        <w:ind w:left="499"/>
        <w:rPr>
          <w:sz w:val="24"/>
          <w:szCs w:val="24"/>
          <w:highlight w:val="none"/>
        </w:rPr>
      </w:pPr>
      <w:r>
        <w:rPr>
          <w:spacing w:val="-2"/>
          <w:sz w:val="24"/>
          <w:szCs w:val="24"/>
          <w:highlight w:val="none"/>
        </w:rPr>
        <w:t>16.2 响应文件均须印刷体打印。</w:t>
      </w:r>
    </w:p>
    <w:p>
      <w:pPr>
        <w:pStyle w:val="6"/>
        <w:spacing w:before="183" w:line="468" w:lineRule="exact"/>
        <w:jc w:val="right"/>
        <w:rPr>
          <w:sz w:val="24"/>
          <w:szCs w:val="24"/>
          <w:highlight w:val="none"/>
        </w:rPr>
      </w:pPr>
      <w:r>
        <w:rPr>
          <w:spacing w:val="-2"/>
          <w:position w:val="17"/>
          <w:sz w:val="24"/>
          <w:szCs w:val="24"/>
          <w:highlight w:val="none"/>
        </w:rPr>
        <w:t>16.3 响应文件格式、内容、签署和盖章、标</w:t>
      </w:r>
      <w:r>
        <w:rPr>
          <w:spacing w:val="-3"/>
          <w:position w:val="17"/>
          <w:sz w:val="24"/>
          <w:szCs w:val="24"/>
          <w:highlight w:val="none"/>
        </w:rPr>
        <w:t>识、封装等均应符合磋商文件要求，投标</w:t>
      </w:r>
    </w:p>
    <w:p>
      <w:pPr>
        <w:pStyle w:val="6"/>
        <w:spacing w:line="219" w:lineRule="auto"/>
        <w:ind w:left="3"/>
        <w:rPr>
          <w:sz w:val="24"/>
          <w:szCs w:val="24"/>
          <w:highlight w:val="none"/>
        </w:rPr>
      </w:pPr>
      <w:r>
        <w:rPr>
          <w:spacing w:val="-1"/>
          <w:sz w:val="24"/>
          <w:szCs w:val="24"/>
          <w:highlight w:val="none"/>
        </w:rPr>
        <w:t>文件未按照上述规定编制，初步评审将不予以通过。</w:t>
      </w:r>
    </w:p>
    <w:p>
      <w:pPr>
        <w:pStyle w:val="6"/>
        <w:spacing w:before="183" w:line="468" w:lineRule="exact"/>
        <w:jc w:val="right"/>
        <w:rPr>
          <w:sz w:val="24"/>
          <w:szCs w:val="24"/>
          <w:highlight w:val="none"/>
        </w:rPr>
      </w:pPr>
      <w:r>
        <w:rPr>
          <w:spacing w:val="-2"/>
          <w:position w:val="17"/>
          <w:sz w:val="24"/>
          <w:szCs w:val="24"/>
          <w:highlight w:val="none"/>
        </w:rPr>
        <w:t>16.4</w:t>
      </w:r>
      <w:r>
        <w:rPr>
          <w:spacing w:val="-20"/>
          <w:position w:val="17"/>
          <w:sz w:val="24"/>
          <w:szCs w:val="24"/>
          <w:highlight w:val="none"/>
        </w:rPr>
        <w:t xml:space="preserve"> </w:t>
      </w:r>
      <w:r>
        <w:rPr>
          <w:spacing w:val="-2"/>
          <w:position w:val="17"/>
          <w:sz w:val="24"/>
          <w:szCs w:val="24"/>
          <w:highlight w:val="none"/>
        </w:rPr>
        <w:t>除竞标人对错处做必要修改外，响应文件不得行间插字、涂改或增删，必要的修</w:t>
      </w:r>
    </w:p>
    <w:p>
      <w:pPr>
        <w:pStyle w:val="6"/>
        <w:spacing w:before="1" w:line="218" w:lineRule="auto"/>
        <w:ind w:left="10"/>
        <w:rPr>
          <w:sz w:val="24"/>
          <w:szCs w:val="24"/>
          <w:highlight w:val="none"/>
        </w:rPr>
      </w:pPr>
      <w:r>
        <w:rPr>
          <w:spacing w:val="-1"/>
          <w:sz w:val="24"/>
          <w:szCs w:val="24"/>
          <w:highlight w:val="none"/>
        </w:rPr>
        <w:t>改处必须有竞标人法定代表人或其授权代理人签字并加盖公章。</w:t>
      </w:r>
    </w:p>
    <w:p>
      <w:pPr>
        <w:pStyle w:val="6"/>
        <w:spacing w:before="184" w:line="219" w:lineRule="auto"/>
        <w:ind w:left="253"/>
        <w:rPr>
          <w:sz w:val="24"/>
          <w:szCs w:val="24"/>
          <w:highlight w:val="none"/>
        </w:r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六</w:t>
      </w:r>
      <w:r>
        <w:rPr>
          <w:spacing w:val="-2"/>
          <w:sz w:val="24"/>
          <w:szCs w:val="24"/>
          <w:highlight w:val="none"/>
          <w14:textOutline w14:w="4358" w14:cap="sq" w14:cmpd="sng">
            <w14:solidFill>
              <w14:srgbClr w14:val="000000"/>
            </w14:solidFill>
            <w14:prstDash w14:val="solid"/>
            <w14:bevel/>
          </w14:textOutline>
        </w:rPr>
        <w:t>）响应文件装订</w:t>
      </w:r>
    </w:p>
    <w:p>
      <w:pPr>
        <w:pStyle w:val="6"/>
        <w:spacing w:before="182" w:line="219" w:lineRule="auto"/>
        <w:jc w:val="right"/>
        <w:rPr>
          <w:sz w:val="24"/>
          <w:szCs w:val="24"/>
          <w:highlight w:val="none"/>
        </w:rPr>
      </w:pPr>
      <w:r>
        <w:rPr>
          <w:sz w:val="24"/>
          <w:szCs w:val="24"/>
          <w:highlight w:val="none"/>
        </w:rPr>
        <w:t>1、除特别说明外，全套响应文件的书面部分均使用</w:t>
      </w:r>
      <w:r>
        <w:rPr>
          <w:spacing w:val="-51"/>
          <w:sz w:val="24"/>
          <w:szCs w:val="24"/>
          <w:highlight w:val="none"/>
        </w:rPr>
        <w:t xml:space="preserve"> </w:t>
      </w:r>
      <w:r>
        <w:rPr>
          <w:sz w:val="24"/>
          <w:szCs w:val="24"/>
          <w:highlight w:val="none"/>
        </w:rPr>
        <w:t>A4</w:t>
      </w:r>
      <w:r>
        <w:rPr>
          <w:spacing w:val="-47"/>
          <w:sz w:val="24"/>
          <w:szCs w:val="24"/>
          <w:highlight w:val="none"/>
        </w:rPr>
        <w:t xml:space="preserve"> </w:t>
      </w:r>
      <w:r>
        <w:rPr>
          <w:sz w:val="24"/>
          <w:szCs w:val="24"/>
          <w:highlight w:val="none"/>
        </w:rPr>
        <w:t>规格纸张无线胶装方式装订，</w:t>
      </w:r>
    </w:p>
    <w:p>
      <w:pPr>
        <w:pStyle w:val="6"/>
        <w:spacing w:before="184" w:line="219" w:lineRule="auto"/>
        <w:ind w:left="5"/>
        <w:rPr>
          <w:sz w:val="24"/>
          <w:szCs w:val="24"/>
          <w:highlight w:val="none"/>
        </w:rPr>
      </w:pPr>
      <w:r>
        <w:rPr>
          <w:sz w:val="24"/>
          <w:szCs w:val="24"/>
          <w:highlight w:val="none"/>
          <w14:textOutline w14:w="4358" w14:cap="sq" w14:cmpd="sng">
            <w14:solidFill>
              <w14:srgbClr w14:val="000000"/>
            </w14:solidFill>
            <w14:prstDash w14:val="solid"/>
            <w14:bevel/>
          </w14:textOutline>
        </w:rPr>
        <w:t>不得采用活页夹等可随时拆换的方式装订。</w:t>
      </w:r>
    </w:p>
    <w:p>
      <w:pPr>
        <w:pStyle w:val="6"/>
        <w:spacing w:before="239" w:line="220" w:lineRule="auto"/>
        <w:ind w:left="3389"/>
        <w:rPr>
          <w:highlight w:val="none"/>
        </w:rPr>
      </w:pPr>
      <w:r>
        <w:rPr>
          <w:spacing w:val="-4"/>
          <w:highlight w:val="none"/>
          <w14:textOutline w14:w="5103" w14:cap="sq" w14:cmpd="sng">
            <w14:solidFill>
              <w14:srgbClr w14:val="000000"/>
            </w14:solidFill>
            <w14:prstDash w14:val="solid"/>
            <w14:bevel/>
          </w14:textOutline>
        </w:rPr>
        <w:t>四、响应文件的递交</w:t>
      </w:r>
    </w:p>
    <w:p>
      <w:pPr>
        <w:pStyle w:val="6"/>
        <w:spacing w:before="235" w:line="219" w:lineRule="auto"/>
        <w:ind w:left="493"/>
        <w:rPr>
          <w:sz w:val="24"/>
          <w:szCs w:val="24"/>
          <w:highlight w:val="none"/>
        </w:rPr>
      </w:pPr>
      <w:r>
        <w:rPr>
          <w:spacing w:val="-1"/>
          <w:sz w:val="24"/>
          <w:szCs w:val="24"/>
          <w:highlight w:val="none"/>
          <w14:textOutline w14:w="4358" w14:cap="sq" w14:cmpd="sng">
            <w14:solidFill>
              <w14:srgbClr w14:val="000000"/>
            </w14:solidFill>
            <w14:prstDash w14:val="solid"/>
            <w14:bevel/>
          </w14:textOutline>
        </w:rPr>
        <w:t>（十</w:t>
      </w:r>
      <w:r>
        <w:rPr>
          <w:rFonts w:hint="eastAsia"/>
          <w:spacing w:val="-1"/>
          <w:sz w:val="24"/>
          <w:szCs w:val="24"/>
          <w:highlight w:val="none"/>
          <w:lang w:val="en-US" w:eastAsia="zh-CN"/>
          <w14:textOutline w14:w="4358" w14:cap="sq" w14:cmpd="sng">
            <w14:solidFill>
              <w14:srgbClr w14:val="000000"/>
            </w14:solidFill>
            <w14:prstDash w14:val="solid"/>
            <w14:bevel/>
          </w14:textOutline>
        </w:rPr>
        <w:t>七</w:t>
      </w:r>
      <w:r>
        <w:rPr>
          <w:spacing w:val="-1"/>
          <w:sz w:val="24"/>
          <w:szCs w:val="24"/>
          <w:highlight w:val="none"/>
          <w14:textOutline w14:w="4358" w14:cap="sq" w14:cmpd="sng">
            <w14:solidFill>
              <w14:srgbClr w14:val="000000"/>
            </w14:solidFill>
            <w14:prstDash w14:val="solid"/>
            <w14:bevel/>
          </w14:textOutline>
        </w:rPr>
        <w:t>）响应文件递交截止日期及方式</w:t>
      </w:r>
    </w:p>
    <w:p>
      <w:pPr>
        <w:pStyle w:val="6"/>
        <w:spacing w:before="183" w:line="330" w:lineRule="auto"/>
        <w:ind w:left="13" w:firstLine="486"/>
        <w:rPr>
          <w:sz w:val="24"/>
          <w:szCs w:val="24"/>
          <w:highlight w:val="none"/>
        </w:rPr>
      </w:pPr>
      <w:r>
        <w:rPr>
          <w:spacing w:val="-8"/>
          <w:sz w:val="24"/>
          <w:szCs w:val="24"/>
          <w:highlight w:val="none"/>
        </w:rPr>
        <w:t>1</w:t>
      </w:r>
      <w:r>
        <w:rPr>
          <w:spacing w:val="-19"/>
          <w:sz w:val="24"/>
          <w:szCs w:val="24"/>
          <w:highlight w:val="none"/>
        </w:rPr>
        <w:t xml:space="preserve"> </w:t>
      </w:r>
      <w:r>
        <w:rPr>
          <w:spacing w:val="-8"/>
          <w:sz w:val="24"/>
          <w:szCs w:val="24"/>
          <w:highlight w:val="none"/>
        </w:rPr>
        <w:t>、</w:t>
      </w:r>
      <w:r>
        <w:rPr>
          <w:spacing w:val="-34"/>
          <w:sz w:val="24"/>
          <w:szCs w:val="24"/>
          <w:highlight w:val="none"/>
        </w:rPr>
        <w:t xml:space="preserve"> </w:t>
      </w:r>
      <w:r>
        <w:rPr>
          <w:spacing w:val="-8"/>
          <w:sz w:val="24"/>
          <w:szCs w:val="24"/>
          <w:highlight w:val="none"/>
        </w:rPr>
        <w:t>响</w:t>
      </w:r>
      <w:r>
        <w:rPr>
          <w:spacing w:val="-45"/>
          <w:sz w:val="24"/>
          <w:szCs w:val="24"/>
          <w:highlight w:val="none"/>
        </w:rPr>
        <w:t xml:space="preserve"> </w:t>
      </w:r>
      <w:r>
        <w:rPr>
          <w:spacing w:val="-8"/>
          <w:sz w:val="24"/>
          <w:szCs w:val="24"/>
          <w:highlight w:val="none"/>
        </w:rPr>
        <w:t>应</w:t>
      </w:r>
      <w:r>
        <w:rPr>
          <w:spacing w:val="-44"/>
          <w:sz w:val="24"/>
          <w:szCs w:val="24"/>
          <w:highlight w:val="none"/>
        </w:rPr>
        <w:t xml:space="preserve"> </w:t>
      </w:r>
      <w:r>
        <w:rPr>
          <w:spacing w:val="-8"/>
          <w:sz w:val="24"/>
          <w:szCs w:val="24"/>
          <w:highlight w:val="none"/>
        </w:rPr>
        <w:t>人</w:t>
      </w:r>
      <w:r>
        <w:rPr>
          <w:spacing w:val="-46"/>
          <w:sz w:val="24"/>
          <w:szCs w:val="24"/>
          <w:highlight w:val="none"/>
        </w:rPr>
        <w:t xml:space="preserve"> </w:t>
      </w:r>
      <w:r>
        <w:rPr>
          <w:spacing w:val="-8"/>
          <w:sz w:val="24"/>
          <w:szCs w:val="24"/>
          <w:highlight w:val="none"/>
        </w:rPr>
        <w:t>应</w:t>
      </w:r>
      <w:r>
        <w:rPr>
          <w:spacing w:val="-47"/>
          <w:sz w:val="24"/>
          <w:szCs w:val="24"/>
          <w:highlight w:val="none"/>
        </w:rPr>
        <w:t xml:space="preserve"> </w:t>
      </w:r>
      <w:r>
        <w:rPr>
          <w:spacing w:val="-8"/>
          <w:sz w:val="24"/>
          <w:szCs w:val="24"/>
          <w:highlight w:val="none"/>
        </w:rPr>
        <w:t>在</w:t>
      </w:r>
      <w:r>
        <w:rPr>
          <w:rFonts w:hint="eastAsia" w:cs="宋体"/>
          <w:color w:val="0000FF"/>
          <w:spacing w:val="-1"/>
          <w:sz w:val="24"/>
          <w:szCs w:val="24"/>
          <w:highlight w:val="none"/>
          <w:lang w:eastAsia="zh-CN"/>
        </w:rPr>
        <w:t>2023 年 05月29日</w:t>
      </w:r>
      <w:r>
        <w:rPr>
          <w:rFonts w:hint="eastAsia" w:ascii="宋体" w:hAnsi="宋体" w:eastAsia="宋体" w:cs="宋体"/>
          <w:color w:val="0000FF"/>
          <w:spacing w:val="-1"/>
          <w:sz w:val="24"/>
          <w:szCs w:val="24"/>
          <w:highlight w:val="none"/>
          <w:lang w:eastAsia="zh-CN"/>
        </w:rPr>
        <w:t xml:space="preserve"> </w:t>
      </w:r>
      <w:r>
        <w:rPr>
          <w:rFonts w:hint="eastAsia" w:cs="宋体"/>
          <w:color w:val="0000FF"/>
          <w:spacing w:val="-1"/>
          <w:sz w:val="24"/>
          <w:szCs w:val="24"/>
          <w:highlight w:val="none"/>
          <w:lang w:eastAsia="zh-CN"/>
        </w:rPr>
        <w:t>16:00:00</w:t>
      </w:r>
      <w:r>
        <w:rPr>
          <w:spacing w:val="-8"/>
          <w:sz w:val="24"/>
          <w:szCs w:val="24"/>
          <w:highlight w:val="none"/>
        </w:rPr>
        <w:t>（北</w:t>
      </w:r>
      <w:r>
        <w:rPr>
          <w:spacing w:val="-40"/>
          <w:sz w:val="24"/>
          <w:szCs w:val="24"/>
          <w:highlight w:val="none"/>
        </w:rPr>
        <w:t xml:space="preserve"> </w:t>
      </w:r>
      <w:r>
        <w:rPr>
          <w:spacing w:val="-8"/>
          <w:sz w:val="24"/>
          <w:szCs w:val="24"/>
          <w:highlight w:val="none"/>
        </w:rPr>
        <w:t>京</w:t>
      </w:r>
      <w:r>
        <w:rPr>
          <w:spacing w:val="-34"/>
          <w:sz w:val="24"/>
          <w:szCs w:val="24"/>
          <w:highlight w:val="none"/>
        </w:rPr>
        <w:t xml:space="preserve"> </w:t>
      </w:r>
      <w:r>
        <w:rPr>
          <w:spacing w:val="-8"/>
          <w:sz w:val="24"/>
          <w:szCs w:val="24"/>
          <w:highlight w:val="none"/>
        </w:rPr>
        <w:t>时</w:t>
      </w:r>
      <w:r>
        <w:rPr>
          <w:spacing w:val="-27"/>
          <w:sz w:val="24"/>
          <w:szCs w:val="24"/>
          <w:highlight w:val="none"/>
        </w:rPr>
        <w:t xml:space="preserve"> </w:t>
      </w:r>
      <w:r>
        <w:rPr>
          <w:spacing w:val="-8"/>
          <w:sz w:val="24"/>
          <w:szCs w:val="24"/>
          <w:highlight w:val="none"/>
        </w:rPr>
        <w:t>间 ）</w:t>
      </w:r>
      <w:r>
        <w:rPr>
          <w:spacing w:val="-43"/>
          <w:sz w:val="24"/>
          <w:szCs w:val="24"/>
          <w:highlight w:val="none"/>
        </w:rPr>
        <w:t xml:space="preserve"> </w:t>
      </w:r>
      <w:r>
        <w:rPr>
          <w:spacing w:val="-8"/>
          <w:sz w:val="24"/>
          <w:szCs w:val="24"/>
          <w:highlight w:val="none"/>
        </w:rPr>
        <w:t>前</w:t>
      </w:r>
      <w:r>
        <w:rPr>
          <w:spacing w:val="-46"/>
          <w:sz w:val="24"/>
          <w:szCs w:val="24"/>
          <w:highlight w:val="none"/>
        </w:rPr>
        <w:t xml:space="preserve"> </w:t>
      </w:r>
      <w:r>
        <w:rPr>
          <w:spacing w:val="-8"/>
          <w:sz w:val="24"/>
          <w:szCs w:val="24"/>
          <w:highlight w:val="none"/>
        </w:rPr>
        <w:t>在</w:t>
      </w:r>
      <w:r>
        <w:rPr>
          <w:spacing w:val="-47"/>
          <w:sz w:val="24"/>
          <w:szCs w:val="24"/>
          <w:highlight w:val="none"/>
        </w:rPr>
        <w:t xml:space="preserve"> </w:t>
      </w:r>
      <w:r>
        <w:rPr>
          <w:spacing w:val="-8"/>
          <w:sz w:val="24"/>
          <w:szCs w:val="24"/>
          <w:highlight w:val="none"/>
        </w:rPr>
        <w:t>政</w:t>
      </w:r>
      <w:r>
        <w:rPr>
          <w:spacing w:val="-47"/>
          <w:sz w:val="24"/>
          <w:szCs w:val="24"/>
          <w:highlight w:val="none"/>
        </w:rPr>
        <w:t xml:space="preserve"> </w:t>
      </w:r>
      <w:r>
        <w:rPr>
          <w:spacing w:val="-8"/>
          <w:sz w:val="24"/>
          <w:szCs w:val="24"/>
          <w:highlight w:val="none"/>
        </w:rPr>
        <w:t>采</w:t>
      </w:r>
      <w:r>
        <w:rPr>
          <w:spacing w:val="-39"/>
          <w:sz w:val="24"/>
          <w:szCs w:val="24"/>
          <w:highlight w:val="none"/>
        </w:rPr>
        <w:t xml:space="preserve"> </w:t>
      </w:r>
      <w:r>
        <w:rPr>
          <w:spacing w:val="-8"/>
          <w:sz w:val="24"/>
          <w:szCs w:val="24"/>
          <w:highlight w:val="none"/>
        </w:rPr>
        <w:t>云</w:t>
      </w:r>
      <w:r>
        <w:rPr>
          <w:spacing w:val="-47"/>
          <w:sz w:val="24"/>
          <w:szCs w:val="24"/>
          <w:highlight w:val="none"/>
        </w:rPr>
        <w:t xml:space="preserve"> </w:t>
      </w:r>
      <w:r>
        <w:rPr>
          <w:spacing w:val="-8"/>
          <w:sz w:val="24"/>
          <w:szCs w:val="24"/>
          <w:highlight w:val="none"/>
        </w:rPr>
        <w:t>平</w:t>
      </w:r>
      <w:r>
        <w:rPr>
          <w:spacing w:val="-27"/>
          <w:sz w:val="24"/>
          <w:szCs w:val="24"/>
          <w:highlight w:val="none"/>
        </w:rPr>
        <w:t xml:space="preserve"> </w:t>
      </w:r>
      <w:r>
        <w:rPr>
          <w:spacing w:val="-8"/>
          <w:sz w:val="24"/>
          <w:szCs w:val="24"/>
          <w:highlight w:val="none"/>
        </w:rPr>
        <w:t>台</w:t>
      </w:r>
      <w:r>
        <w:rPr>
          <w:sz w:val="24"/>
          <w:szCs w:val="24"/>
          <w:highlight w:val="none"/>
        </w:rPr>
        <w:t xml:space="preserve"> </w:t>
      </w:r>
      <w:r>
        <w:rPr>
          <w:spacing w:val="-1"/>
          <w:sz w:val="24"/>
          <w:szCs w:val="24"/>
          <w:highlight w:val="none"/>
        </w:rPr>
        <w:t>（</w:t>
      </w:r>
      <w:r>
        <w:rPr>
          <w:highlight w:val="none"/>
        </w:rPr>
        <w:fldChar w:fldCharType="begin"/>
      </w:r>
      <w:r>
        <w:rPr>
          <w:highlight w:val="none"/>
        </w:rPr>
        <w:instrText xml:space="preserve"> HYPERLINK "http://www.xjzfcg.gov.cn/）,找到本项目上传报名资料后，联系招标代理项目负责人15688300052，审核通过后，点击获取采购文件。获取招标文件费用200元，一经售出概不退还。" </w:instrText>
      </w:r>
      <w:r>
        <w:rPr>
          <w:highlight w:val="none"/>
        </w:rPr>
        <w:fldChar w:fldCharType="separate"/>
      </w:r>
      <w:r>
        <w:rPr>
          <w:spacing w:val="-1"/>
          <w:sz w:val="24"/>
          <w:szCs w:val="24"/>
          <w:highlight w:val="none"/>
        </w:rPr>
        <w:t>http://www.xjzfcg.gov.cn/）</w:t>
      </w:r>
      <w:r>
        <w:rPr>
          <w:spacing w:val="-1"/>
          <w:sz w:val="24"/>
          <w:szCs w:val="24"/>
          <w:highlight w:val="none"/>
        </w:rPr>
        <w:fldChar w:fldCharType="end"/>
      </w:r>
      <w:r>
        <w:rPr>
          <w:spacing w:val="-1"/>
          <w:sz w:val="24"/>
          <w:szCs w:val="24"/>
          <w:highlight w:val="none"/>
        </w:rPr>
        <w:t>上传响应文件。</w:t>
      </w:r>
    </w:p>
    <w:p>
      <w:pPr>
        <w:pStyle w:val="6"/>
        <w:spacing w:before="78" w:line="219" w:lineRule="auto"/>
        <w:ind w:left="493"/>
        <w:rPr>
          <w:sz w:val="24"/>
          <w:szCs w:val="24"/>
          <w:highlight w:val="none"/>
        </w:r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八</w:t>
      </w:r>
      <w:r>
        <w:rPr>
          <w:spacing w:val="-2"/>
          <w:sz w:val="24"/>
          <w:szCs w:val="24"/>
          <w:highlight w:val="none"/>
          <w14:textOutline w14:w="4358" w14:cap="sq" w14:cmpd="sng">
            <w14:solidFill>
              <w14:srgbClr w14:val="000000"/>
            </w14:solidFill>
            <w14:prstDash w14:val="solid"/>
            <w14:bevel/>
          </w14:textOutline>
        </w:rPr>
        <w:t>）迟交的响应文件</w:t>
      </w:r>
    </w:p>
    <w:p>
      <w:pPr>
        <w:pStyle w:val="6"/>
        <w:spacing w:before="183" w:line="468" w:lineRule="exact"/>
        <w:jc w:val="right"/>
        <w:rPr>
          <w:sz w:val="24"/>
          <w:szCs w:val="24"/>
          <w:highlight w:val="none"/>
        </w:rPr>
      </w:pPr>
      <w:r>
        <w:rPr>
          <w:spacing w:val="1"/>
          <w:position w:val="17"/>
          <w:sz w:val="24"/>
          <w:szCs w:val="24"/>
          <w:highlight w:val="none"/>
        </w:rPr>
        <w:t>所有响应文件必须在采购人规定的投标截止时间之前上传至</w:t>
      </w:r>
      <w:r>
        <w:rPr>
          <w:rFonts w:hint="default"/>
          <w:spacing w:val="1"/>
          <w:position w:val="17"/>
          <w:sz w:val="24"/>
          <w:szCs w:val="24"/>
          <w:highlight w:val="none"/>
          <w:lang w:val="en-US"/>
        </w:rPr>
        <w:t>政采云</w:t>
      </w:r>
      <w:r>
        <w:rPr>
          <w:spacing w:val="1"/>
          <w:position w:val="17"/>
          <w:sz w:val="24"/>
          <w:szCs w:val="24"/>
          <w:highlight w:val="none"/>
        </w:rPr>
        <w:t>平台，在此之后上</w:t>
      </w:r>
    </w:p>
    <w:p>
      <w:pPr>
        <w:pStyle w:val="6"/>
        <w:spacing w:before="1" w:line="218" w:lineRule="auto"/>
        <w:rPr>
          <w:sz w:val="24"/>
          <w:szCs w:val="24"/>
          <w:highlight w:val="none"/>
        </w:rPr>
      </w:pPr>
      <w:r>
        <w:rPr>
          <w:spacing w:val="-1"/>
          <w:sz w:val="24"/>
          <w:szCs w:val="24"/>
          <w:highlight w:val="none"/>
        </w:rPr>
        <w:t>传的响应文件，投标人自行负责。</w:t>
      </w:r>
    </w:p>
    <w:p>
      <w:pPr>
        <w:spacing w:line="218" w:lineRule="auto"/>
        <w:rPr>
          <w:sz w:val="24"/>
          <w:szCs w:val="24"/>
          <w:highlight w:val="none"/>
        </w:rPr>
        <w:sectPr>
          <w:footerReference r:id="rId11" w:type="default"/>
          <w:pgSz w:w="11906" w:h="16839"/>
          <w:pgMar w:top="1431" w:right="1247" w:bottom="1152" w:left="1255" w:header="0" w:footer="987" w:gutter="0"/>
          <w:pgNumType w:fmt="decimal"/>
          <w:cols w:space="720" w:num="1"/>
        </w:sectPr>
      </w:pPr>
    </w:p>
    <w:p>
      <w:pPr>
        <w:pStyle w:val="6"/>
        <w:spacing w:before="101" w:line="219"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w:t>
      </w:r>
      <w:r>
        <w:rPr>
          <w:rFonts w:hint="eastAsia"/>
          <w:spacing w:val="-2"/>
          <w:sz w:val="24"/>
          <w:szCs w:val="24"/>
          <w:highlight w:val="none"/>
          <w:lang w:val="en-US" w:eastAsia="zh-CN"/>
          <w14:textOutline w14:w="4358" w14:cap="sq" w14:cmpd="sng">
            <w14:solidFill>
              <w14:srgbClr w14:val="000000"/>
            </w14:solidFill>
            <w14:prstDash w14:val="solid"/>
            <w14:bevel/>
          </w14:textOutline>
        </w:rPr>
        <w:t>十九</w:t>
      </w:r>
      <w:r>
        <w:rPr>
          <w:spacing w:val="-2"/>
          <w:sz w:val="24"/>
          <w:szCs w:val="24"/>
          <w:highlight w:val="none"/>
          <w14:textOutline w14:w="4358" w14:cap="sq" w14:cmpd="sng">
            <w14:solidFill>
              <w14:srgbClr w14:val="000000"/>
            </w14:solidFill>
            <w14:prstDash w14:val="solid"/>
            <w14:bevel/>
          </w14:textOutline>
        </w:rPr>
        <w:t>）响应文件的修改</w:t>
      </w:r>
    </w:p>
    <w:p>
      <w:pPr>
        <w:pStyle w:val="6"/>
        <w:spacing w:before="182" w:line="468" w:lineRule="exact"/>
        <w:jc w:val="right"/>
        <w:rPr>
          <w:sz w:val="24"/>
          <w:szCs w:val="24"/>
          <w:highlight w:val="none"/>
        </w:rPr>
      </w:pPr>
      <w:r>
        <w:rPr>
          <w:spacing w:val="1"/>
          <w:position w:val="17"/>
          <w:sz w:val="24"/>
          <w:szCs w:val="24"/>
          <w:highlight w:val="none"/>
        </w:rPr>
        <w:t>竞标人在递交响应文件截止时间之前，对所递交的响应文件可以补充、修改，补充、</w:t>
      </w:r>
    </w:p>
    <w:p>
      <w:pPr>
        <w:pStyle w:val="6"/>
        <w:spacing w:line="219" w:lineRule="auto"/>
        <w:rPr>
          <w:sz w:val="24"/>
          <w:szCs w:val="24"/>
          <w:highlight w:val="none"/>
        </w:rPr>
      </w:pPr>
      <w:r>
        <w:rPr>
          <w:spacing w:val="-1"/>
          <w:sz w:val="24"/>
          <w:szCs w:val="24"/>
          <w:highlight w:val="none"/>
        </w:rPr>
        <w:t>修改的内容为响应文件的组成部分，对竞标人具有约束力。</w:t>
      </w:r>
    </w:p>
    <w:p>
      <w:pPr>
        <w:spacing w:line="306" w:lineRule="auto"/>
        <w:rPr>
          <w:rFonts w:ascii="Arial"/>
          <w:sz w:val="21"/>
          <w:highlight w:val="none"/>
        </w:rPr>
      </w:pPr>
    </w:p>
    <w:p>
      <w:pPr>
        <w:spacing w:line="306" w:lineRule="auto"/>
        <w:rPr>
          <w:rFonts w:ascii="Arial"/>
          <w:sz w:val="21"/>
          <w:highlight w:val="none"/>
        </w:rPr>
      </w:pPr>
    </w:p>
    <w:p>
      <w:pPr>
        <w:pStyle w:val="6"/>
        <w:spacing w:before="91" w:line="488" w:lineRule="exact"/>
        <w:ind w:left="3366"/>
        <w:rPr>
          <w:highlight w:val="none"/>
        </w:rPr>
      </w:pPr>
      <w:r>
        <w:rPr>
          <w:spacing w:val="-1"/>
          <w:position w:val="15"/>
          <w:highlight w:val="none"/>
          <w14:textOutline w14:w="5103" w14:cap="sq" w14:cmpd="sng">
            <w14:solidFill>
              <w14:srgbClr w14:val="000000"/>
            </w14:solidFill>
            <w14:prstDash w14:val="solid"/>
            <w14:bevel/>
          </w14:textOutline>
        </w:rPr>
        <w:t>五、无效标、废标条款</w:t>
      </w:r>
    </w:p>
    <w:p>
      <w:pPr>
        <w:pStyle w:val="6"/>
        <w:spacing w:before="1" w:line="219"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（二十）无效竞标条款</w:t>
      </w:r>
    </w:p>
    <w:p>
      <w:pPr>
        <w:pStyle w:val="6"/>
        <w:spacing w:before="180" w:line="468" w:lineRule="exact"/>
        <w:ind w:left="497"/>
        <w:rPr>
          <w:sz w:val="24"/>
          <w:szCs w:val="24"/>
          <w:highlight w:val="none"/>
        </w:rPr>
      </w:pPr>
      <w:r>
        <w:rPr>
          <w:spacing w:val="-1"/>
          <w:position w:val="17"/>
          <w:sz w:val="24"/>
          <w:szCs w:val="24"/>
          <w:highlight w:val="none"/>
        </w:rPr>
        <w:t>1、竞标人资格不符合竞争性磋商文件规定或未按规定提交资质证件的；</w:t>
      </w:r>
    </w:p>
    <w:p>
      <w:pPr>
        <w:pStyle w:val="6"/>
        <w:spacing w:before="1" w:line="219" w:lineRule="auto"/>
        <w:ind w:left="482"/>
        <w:rPr>
          <w:sz w:val="24"/>
          <w:szCs w:val="24"/>
          <w:highlight w:val="none"/>
        </w:rPr>
      </w:pPr>
      <w:r>
        <w:rPr>
          <w:spacing w:val="-1"/>
          <w:sz w:val="24"/>
          <w:szCs w:val="24"/>
          <w:highlight w:val="none"/>
        </w:rPr>
        <w:t>2、竞标人未在规定的时间内提交磋商保证金收据或汇款凭证的；</w:t>
      </w:r>
    </w:p>
    <w:p>
      <w:pPr>
        <w:pStyle w:val="6"/>
        <w:spacing w:before="180" w:line="219" w:lineRule="auto"/>
        <w:ind w:left="484"/>
        <w:rPr>
          <w:sz w:val="24"/>
          <w:szCs w:val="24"/>
          <w:highlight w:val="none"/>
        </w:rPr>
      </w:pPr>
      <w:r>
        <w:rPr>
          <w:spacing w:val="-1"/>
          <w:sz w:val="24"/>
          <w:szCs w:val="24"/>
          <w:highlight w:val="none"/>
        </w:rPr>
        <w:t>3、响应文件密封、签署、盖章不符合竞争性磋商文件要求的；</w:t>
      </w:r>
    </w:p>
    <w:p>
      <w:pPr>
        <w:pStyle w:val="6"/>
        <w:spacing w:before="183" w:line="466" w:lineRule="exact"/>
        <w:ind w:left="479"/>
        <w:rPr>
          <w:sz w:val="24"/>
          <w:szCs w:val="24"/>
          <w:highlight w:val="none"/>
        </w:rPr>
      </w:pPr>
      <w:r>
        <w:rPr>
          <w:position w:val="17"/>
          <w:sz w:val="24"/>
          <w:szCs w:val="24"/>
          <w:highlight w:val="none"/>
        </w:rPr>
        <w:t>4、响应文件出现重大偏差，未对竞争性磋商</w:t>
      </w:r>
      <w:r>
        <w:rPr>
          <w:spacing w:val="-1"/>
          <w:position w:val="17"/>
          <w:sz w:val="24"/>
          <w:szCs w:val="24"/>
          <w:highlight w:val="none"/>
        </w:rPr>
        <w:t>文件进行实质性响应；</w:t>
      </w:r>
    </w:p>
    <w:p>
      <w:pPr>
        <w:pStyle w:val="6"/>
        <w:spacing w:line="219" w:lineRule="auto"/>
        <w:ind w:left="484"/>
        <w:rPr>
          <w:sz w:val="24"/>
          <w:szCs w:val="24"/>
          <w:highlight w:val="none"/>
        </w:rPr>
      </w:pPr>
      <w:r>
        <w:rPr>
          <w:spacing w:val="-1"/>
          <w:sz w:val="24"/>
          <w:szCs w:val="24"/>
          <w:highlight w:val="none"/>
        </w:rPr>
        <w:t>5、被授权人不参加磋商仪式及质询事宜的；</w:t>
      </w:r>
    </w:p>
    <w:p>
      <w:pPr>
        <w:pStyle w:val="6"/>
        <w:spacing w:before="183" w:line="466" w:lineRule="exact"/>
        <w:ind w:left="481"/>
        <w:rPr>
          <w:sz w:val="24"/>
          <w:szCs w:val="24"/>
          <w:highlight w:val="none"/>
        </w:rPr>
      </w:pPr>
      <w:r>
        <w:rPr>
          <w:spacing w:val="-1"/>
          <w:position w:val="17"/>
          <w:sz w:val="24"/>
          <w:szCs w:val="24"/>
          <w:highlight w:val="none"/>
        </w:rPr>
        <w:t>6、其它磋商小组认为有必要取消的竞标；</w:t>
      </w:r>
    </w:p>
    <w:p>
      <w:pPr>
        <w:pStyle w:val="6"/>
        <w:spacing w:line="219" w:lineRule="auto"/>
        <w:ind w:left="485"/>
        <w:rPr>
          <w:sz w:val="24"/>
          <w:szCs w:val="24"/>
          <w:highlight w:val="none"/>
        </w:rPr>
      </w:pPr>
      <w:r>
        <w:rPr>
          <w:spacing w:val="-2"/>
          <w:sz w:val="24"/>
          <w:szCs w:val="24"/>
          <w:highlight w:val="none"/>
        </w:rPr>
        <w:t>7、法律、法规规定的其他情况。</w:t>
      </w:r>
    </w:p>
    <w:p>
      <w:pPr>
        <w:pStyle w:val="6"/>
        <w:spacing w:before="184" w:line="219"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w:t>
      </w:r>
      <w:r>
        <w:rPr>
          <w:rFonts w:hint="eastAsia"/>
          <w:spacing w:val="-2"/>
          <w:sz w:val="24"/>
          <w:szCs w:val="24"/>
          <w:highlight w:val="none"/>
          <w:lang w:val="en-US" w:eastAsia="zh-CN"/>
          <w14:textOutline w14:w="4358" w14:cap="sq" w14:cmpd="sng">
            <w14:solidFill>
              <w14:srgbClr w14:val="000000"/>
            </w14:solidFill>
            <w14:prstDash w14:val="solid"/>
            <w14:bevel/>
          </w14:textOutline>
        </w:rPr>
        <w:t>一</w:t>
      </w:r>
      <w:r>
        <w:rPr>
          <w:spacing w:val="-2"/>
          <w:sz w:val="24"/>
          <w:szCs w:val="24"/>
          <w:highlight w:val="none"/>
          <w14:textOutline w14:w="4358" w14:cap="sq" w14:cmpd="sng">
            <w14:solidFill>
              <w14:srgbClr w14:val="000000"/>
            </w14:solidFill>
            <w14:prstDash w14:val="solid"/>
            <w14:bevel/>
          </w14:textOutline>
        </w:rPr>
        <w:t>）废标条款</w:t>
      </w:r>
    </w:p>
    <w:p>
      <w:pPr>
        <w:pStyle w:val="6"/>
        <w:spacing w:before="180" w:line="468" w:lineRule="exact"/>
        <w:ind w:left="497"/>
        <w:rPr>
          <w:sz w:val="24"/>
          <w:szCs w:val="24"/>
          <w:highlight w:val="none"/>
        </w:rPr>
      </w:pPr>
      <w:r>
        <w:rPr>
          <w:spacing w:val="-1"/>
          <w:position w:val="17"/>
          <w:sz w:val="24"/>
          <w:szCs w:val="24"/>
          <w:highlight w:val="none"/>
        </w:rPr>
        <w:t>1、符合专业条件的竞标人或者对竞争性磋商文件作实质响应的竞标人不足三家的；</w:t>
      </w:r>
    </w:p>
    <w:p>
      <w:pPr>
        <w:pStyle w:val="6"/>
        <w:spacing w:before="1" w:line="218" w:lineRule="auto"/>
        <w:ind w:left="482"/>
        <w:rPr>
          <w:sz w:val="24"/>
          <w:szCs w:val="24"/>
          <w:highlight w:val="none"/>
        </w:rPr>
      </w:pPr>
      <w:r>
        <w:rPr>
          <w:spacing w:val="-1"/>
          <w:sz w:val="24"/>
          <w:szCs w:val="24"/>
          <w:highlight w:val="none"/>
        </w:rPr>
        <w:t>2、出现影响采购公正的违法、违规行为的；</w:t>
      </w:r>
    </w:p>
    <w:p>
      <w:pPr>
        <w:pStyle w:val="6"/>
        <w:spacing w:before="181" w:line="468" w:lineRule="exact"/>
        <w:ind w:left="484"/>
        <w:rPr>
          <w:sz w:val="24"/>
          <w:szCs w:val="24"/>
          <w:highlight w:val="none"/>
        </w:rPr>
      </w:pPr>
      <w:r>
        <w:rPr>
          <w:spacing w:val="-1"/>
          <w:position w:val="17"/>
          <w:sz w:val="24"/>
          <w:szCs w:val="24"/>
          <w:highlight w:val="none"/>
        </w:rPr>
        <w:t>3、竞标人的报价均超过了采购预算，采购人不能支付的；</w:t>
      </w:r>
    </w:p>
    <w:p>
      <w:pPr>
        <w:pStyle w:val="6"/>
        <w:spacing w:before="1" w:line="218" w:lineRule="auto"/>
        <w:ind w:left="479"/>
        <w:rPr>
          <w:sz w:val="24"/>
          <w:szCs w:val="24"/>
          <w:highlight w:val="none"/>
        </w:rPr>
      </w:pPr>
      <w:r>
        <w:rPr>
          <w:spacing w:val="-1"/>
          <w:sz w:val="24"/>
          <w:szCs w:val="24"/>
          <w:highlight w:val="none"/>
        </w:rPr>
        <w:t>4、因重大变故，采购任务取消的。</w:t>
      </w:r>
    </w:p>
    <w:p>
      <w:pPr>
        <w:pStyle w:val="6"/>
        <w:spacing w:before="184" w:line="219" w:lineRule="auto"/>
        <w:ind w:left="491"/>
        <w:rPr>
          <w:sz w:val="24"/>
          <w:szCs w:val="24"/>
          <w:highlight w:val="none"/>
        </w:rPr>
      </w:pPr>
      <w:r>
        <w:rPr>
          <w:spacing w:val="-1"/>
          <w:sz w:val="24"/>
          <w:szCs w:val="24"/>
          <w:highlight w:val="none"/>
          <w14:textOutline w14:w="4358" w14:cap="sq" w14:cmpd="sng">
            <w14:solidFill>
              <w14:srgbClr w14:val="000000"/>
            </w14:solidFill>
            <w14:prstDash w14:val="solid"/>
            <w14:bevel/>
          </w14:textOutline>
        </w:rPr>
        <w:t>（二十</w:t>
      </w:r>
      <w:r>
        <w:rPr>
          <w:rFonts w:hint="eastAsia"/>
          <w:spacing w:val="-1"/>
          <w:sz w:val="24"/>
          <w:szCs w:val="24"/>
          <w:highlight w:val="none"/>
          <w:lang w:val="en-US" w:eastAsia="zh-CN"/>
          <w14:textOutline w14:w="4358" w14:cap="sq" w14:cmpd="sng">
            <w14:solidFill>
              <w14:srgbClr w14:val="000000"/>
            </w14:solidFill>
            <w14:prstDash w14:val="solid"/>
            <w14:bevel/>
          </w14:textOutline>
        </w:rPr>
        <w:t>二</w:t>
      </w:r>
      <w:r>
        <w:rPr>
          <w:spacing w:val="-1"/>
          <w:sz w:val="24"/>
          <w:szCs w:val="24"/>
          <w:highlight w:val="none"/>
          <w14:textOutline w14:w="4358" w14:cap="sq" w14:cmpd="sng">
            <w14:solidFill>
              <w14:srgbClr w14:val="000000"/>
            </w14:solidFill>
            <w14:prstDash w14:val="solid"/>
            <w14:bevel/>
          </w14:textOutline>
        </w:rPr>
        <w:t>）参与竞标人不得少于三家</w:t>
      </w:r>
    </w:p>
    <w:p>
      <w:pPr>
        <w:pStyle w:val="6"/>
        <w:spacing w:before="181" w:line="468" w:lineRule="exact"/>
        <w:jc w:val="right"/>
        <w:rPr>
          <w:sz w:val="24"/>
          <w:szCs w:val="24"/>
          <w:highlight w:val="none"/>
        </w:rPr>
      </w:pPr>
      <w:r>
        <w:rPr>
          <w:spacing w:val="1"/>
          <w:position w:val="17"/>
          <w:sz w:val="24"/>
          <w:szCs w:val="24"/>
          <w:highlight w:val="none"/>
        </w:rPr>
        <w:t>根据《中华人民共和国政府采购法》及相关法律法规的规定，参与项目的竞标人不得</w:t>
      </w:r>
    </w:p>
    <w:p>
      <w:pPr>
        <w:pStyle w:val="6"/>
        <w:spacing w:line="220" w:lineRule="auto"/>
        <w:rPr>
          <w:sz w:val="24"/>
          <w:szCs w:val="24"/>
          <w:highlight w:val="none"/>
        </w:rPr>
      </w:pPr>
      <w:r>
        <w:rPr>
          <w:spacing w:val="-3"/>
          <w:sz w:val="24"/>
          <w:szCs w:val="24"/>
          <w:highlight w:val="none"/>
        </w:rPr>
        <w:t>少于三家。</w:t>
      </w:r>
    </w:p>
    <w:p>
      <w:pPr>
        <w:pStyle w:val="6"/>
        <w:spacing w:before="180" w:line="219" w:lineRule="auto"/>
        <w:ind w:left="491"/>
        <w:rPr>
          <w:sz w:val="24"/>
          <w:szCs w:val="24"/>
          <w:highlight w:val="none"/>
        </w:rPr>
      </w:pPr>
      <w:r>
        <w:rPr>
          <w:spacing w:val="-1"/>
          <w:sz w:val="24"/>
          <w:szCs w:val="24"/>
          <w:highlight w:val="none"/>
          <w14:textOutline w14:w="4358" w14:cap="sq" w14:cmpd="sng">
            <w14:solidFill>
              <w14:srgbClr w14:val="000000"/>
            </w14:solidFill>
            <w14:prstDash w14:val="solid"/>
            <w14:bevel/>
          </w14:textOutline>
        </w:rPr>
        <w:t>（二十</w:t>
      </w:r>
      <w:r>
        <w:rPr>
          <w:rFonts w:hint="eastAsia"/>
          <w:spacing w:val="-1"/>
          <w:sz w:val="24"/>
          <w:szCs w:val="24"/>
          <w:highlight w:val="none"/>
          <w:lang w:val="en-US" w:eastAsia="zh-CN"/>
          <w14:textOutline w14:w="4358" w14:cap="sq" w14:cmpd="sng">
            <w14:solidFill>
              <w14:srgbClr w14:val="000000"/>
            </w14:solidFill>
            <w14:prstDash w14:val="solid"/>
            <w14:bevel/>
          </w14:textOutline>
        </w:rPr>
        <w:t>三</w:t>
      </w:r>
      <w:r>
        <w:rPr>
          <w:spacing w:val="-1"/>
          <w:sz w:val="24"/>
          <w:szCs w:val="24"/>
          <w:highlight w:val="none"/>
          <w14:textOutline w14:w="4358" w14:cap="sq" w14:cmpd="sng">
            <w14:solidFill>
              <w14:srgbClr w14:val="000000"/>
            </w14:solidFill>
            <w14:prstDash w14:val="solid"/>
            <w14:bevel/>
          </w14:textOutline>
        </w:rPr>
        <w:t>）取消成交候选人资格条款</w:t>
      </w:r>
    </w:p>
    <w:p>
      <w:pPr>
        <w:pStyle w:val="6"/>
        <w:spacing w:before="180" w:line="219" w:lineRule="auto"/>
        <w:ind w:left="497"/>
        <w:rPr>
          <w:sz w:val="24"/>
          <w:szCs w:val="24"/>
          <w:highlight w:val="none"/>
        </w:rPr>
      </w:pPr>
      <w:r>
        <w:rPr>
          <w:spacing w:val="-2"/>
          <w:sz w:val="24"/>
          <w:szCs w:val="24"/>
          <w:highlight w:val="none"/>
        </w:rPr>
        <w:t>1、提供虚假材料谋取成交的；</w:t>
      </w:r>
    </w:p>
    <w:p>
      <w:pPr>
        <w:pStyle w:val="6"/>
        <w:spacing w:before="183" w:line="219" w:lineRule="auto"/>
        <w:ind w:left="482"/>
        <w:rPr>
          <w:sz w:val="24"/>
          <w:szCs w:val="24"/>
          <w:highlight w:val="none"/>
        </w:rPr>
      </w:pPr>
      <w:r>
        <w:rPr>
          <w:spacing w:val="-1"/>
          <w:sz w:val="24"/>
          <w:szCs w:val="24"/>
          <w:highlight w:val="none"/>
        </w:rPr>
        <w:t>2、采取不正当手段诋毁、排挤其他竞标人的；</w:t>
      </w:r>
    </w:p>
    <w:p>
      <w:pPr>
        <w:pStyle w:val="6"/>
        <w:spacing w:before="183" w:line="219" w:lineRule="auto"/>
        <w:ind w:left="484"/>
        <w:rPr>
          <w:sz w:val="24"/>
          <w:szCs w:val="24"/>
          <w:highlight w:val="none"/>
        </w:rPr>
      </w:pPr>
      <w:r>
        <w:rPr>
          <w:spacing w:val="-1"/>
          <w:sz w:val="24"/>
          <w:szCs w:val="24"/>
          <w:highlight w:val="none"/>
        </w:rPr>
        <w:t>3、与采购人、其他竞标人或者采购代理机构恶意串通的；</w:t>
      </w:r>
    </w:p>
    <w:p>
      <w:pPr>
        <w:pStyle w:val="6"/>
        <w:spacing w:before="182" w:line="468" w:lineRule="exact"/>
        <w:ind w:left="479"/>
        <w:rPr>
          <w:sz w:val="24"/>
          <w:szCs w:val="24"/>
          <w:highlight w:val="none"/>
        </w:rPr>
      </w:pPr>
      <w:r>
        <w:rPr>
          <w:spacing w:val="-1"/>
          <w:position w:val="17"/>
          <w:sz w:val="24"/>
          <w:szCs w:val="24"/>
          <w:highlight w:val="none"/>
        </w:rPr>
        <w:t>4、向采购人、采购代理机构行贿或者提供其他不正当利益的；</w:t>
      </w:r>
    </w:p>
    <w:p>
      <w:pPr>
        <w:pStyle w:val="6"/>
        <w:spacing w:before="1" w:line="218" w:lineRule="auto"/>
        <w:ind w:left="484"/>
        <w:rPr>
          <w:sz w:val="24"/>
          <w:szCs w:val="24"/>
          <w:highlight w:val="none"/>
        </w:rPr>
      </w:pPr>
      <w:r>
        <w:rPr>
          <w:spacing w:val="-1"/>
          <w:sz w:val="24"/>
          <w:szCs w:val="24"/>
          <w:highlight w:val="none"/>
        </w:rPr>
        <w:t>5、在规定的时间内未与采购人签订采购合同的；</w:t>
      </w:r>
    </w:p>
    <w:p>
      <w:pPr>
        <w:pStyle w:val="6"/>
        <w:spacing w:before="181" w:line="219" w:lineRule="auto"/>
        <w:ind w:left="481"/>
        <w:rPr>
          <w:sz w:val="24"/>
          <w:szCs w:val="24"/>
          <w:highlight w:val="none"/>
        </w:rPr>
      </w:pPr>
      <w:r>
        <w:rPr>
          <w:spacing w:val="-1"/>
          <w:sz w:val="24"/>
          <w:szCs w:val="24"/>
          <w:highlight w:val="none"/>
        </w:rPr>
        <w:t>6、法律、法规规定的其他情况。</w:t>
      </w:r>
    </w:p>
    <w:p>
      <w:pPr>
        <w:spacing w:line="219" w:lineRule="auto"/>
        <w:rPr>
          <w:sz w:val="24"/>
          <w:szCs w:val="24"/>
          <w:highlight w:val="none"/>
        </w:rPr>
        <w:sectPr>
          <w:footerReference r:id="rId12" w:type="default"/>
          <w:pgSz w:w="11906" w:h="16839"/>
          <w:pgMar w:top="1431" w:right="1247" w:bottom="1152" w:left="1257" w:header="0" w:footer="987" w:gutter="0"/>
          <w:pgNumType w:fmt="decimal"/>
          <w:cols w:space="720" w:num="1"/>
        </w:sectPr>
      </w:pPr>
    </w:p>
    <w:p>
      <w:pPr>
        <w:pStyle w:val="6"/>
        <w:spacing w:before="156" w:line="219" w:lineRule="auto"/>
        <w:ind w:left="3163"/>
        <w:rPr>
          <w:highlight w:val="none"/>
        </w:rPr>
      </w:pPr>
      <w:r>
        <w:rPr>
          <w:spacing w:val="-1"/>
          <w:highlight w:val="none"/>
          <w14:textOutline w14:w="5103" w14:cap="sq" w14:cmpd="sng">
            <w14:solidFill>
              <w14:srgbClr w14:val="000000"/>
            </w14:solidFill>
            <w14:prstDash w14:val="solid"/>
            <w14:bevel/>
          </w14:textOutline>
        </w:rPr>
        <w:t>六、磋商程序及最终报价</w:t>
      </w:r>
    </w:p>
    <w:p>
      <w:pPr>
        <w:pStyle w:val="6"/>
        <w:spacing w:before="157" w:line="220" w:lineRule="auto"/>
        <w:ind w:left="480"/>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w:t>
      </w:r>
      <w:r>
        <w:rPr>
          <w:rFonts w:hint="eastAsia"/>
          <w:spacing w:val="-2"/>
          <w:sz w:val="24"/>
          <w:szCs w:val="24"/>
          <w:highlight w:val="none"/>
          <w:lang w:val="en-US" w:eastAsia="zh-CN"/>
          <w14:textOutline w14:w="4358" w14:cap="sq" w14:cmpd="sng">
            <w14:solidFill>
              <w14:srgbClr w14:val="000000"/>
            </w14:solidFill>
            <w14:prstDash w14:val="solid"/>
            <w14:bevel/>
          </w14:textOutline>
        </w:rPr>
        <w:t>四</w:t>
      </w:r>
      <w:r>
        <w:rPr>
          <w:spacing w:val="-2"/>
          <w:sz w:val="24"/>
          <w:szCs w:val="24"/>
          <w:highlight w:val="none"/>
          <w14:textOutline w14:w="4358" w14:cap="sq" w14:cmpd="sng">
            <w14:solidFill>
              <w14:srgbClr w14:val="000000"/>
            </w14:solidFill>
            <w14:prstDash w14:val="solid"/>
            <w14:bevel/>
          </w14:textOutline>
        </w:rPr>
        <w:t>）磋商原则</w:t>
      </w:r>
    </w:p>
    <w:p>
      <w:pPr>
        <w:pStyle w:val="6"/>
        <w:spacing w:before="179" w:line="468" w:lineRule="exact"/>
        <w:jc w:val="right"/>
        <w:rPr>
          <w:sz w:val="24"/>
          <w:szCs w:val="24"/>
          <w:highlight w:val="none"/>
        </w:rPr>
      </w:pPr>
      <w:r>
        <w:rPr>
          <w:spacing w:val="-2"/>
          <w:position w:val="17"/>
          <w:sz w:val="24"/>
          <w:szCs w:val="24"/>
          <w:highlight w:val="none"/>
        </w:rPr>
        <w:t>评、定标依据《中华人民共和国政府采购法》</w:t>
      </w:r>
      <w:r>
        <w:rPr>
          <w:spacing w:val="-3"/>
          <w:position w:val="17"/>
          <w:sz w:val="24"/>
          <w:szCs w:val="24"/>
          <w:highlight w:val="none"/>
        </w:rPr>
        <w:t>、《政府采购非招标采购方式管理办法》</w:t>
      </w:r>
    </w:p>
    <w:p>
      <w:pPr>
        <w:pStyle w:val="6"/>
        <w:spacing w:line="219" w:lineRule="auto"/>
        <w:rPr>
          <w:sz w:val="24"/>
          <w:szCs w:val="24"/>
          <w:highlight w:val="none"/>
        </w:rPr>
      </w:pPr>
      <w:r>
        <w:rPr>
          <w:sz w:val="24"/>
          <w:szCs w:val="24"/>
          <w:highlight w:val="none"/>
        </w:rPr>
        <w:t>及新疆维吾尔自治区财政厅等相关规定，遵循公开、公平</w:t>
      </w:r>
      <w:r>
        <w:rPr>
          <w:spacing w:val="-1"/>
          <w:sz w:val="24"/>
          <w:szCs w:val="24"/>
          <w:highlight w:val="none"/>
        </w:rPr>
        <w:t>、公正、竞争的原则。</w:t>
      </w:r>
    </w:p>
    <w:p>
      <w:pPr>
        <w:pStyle w:val="6"/>
        <w:spacing w:before="180" w:line="359" w:lineRule="auto"/>
        <w:ind w:right="50" w:firstLine="498"/>
        <w:rPr>
          <w:sz w:val="24"/>
          <w:szCs w:val="24"/>
          <w:highlight w:val="none"/>
        </w:rPr>
      </w:pPr>
      <w:r>
        <w:rPr>
          <w:spacing w:val="-1"/>
          <w:sz w:val="24"/>
          <w:szCs w:val="24"/>
          <w:highlight w:val="none"/>
        </w:rPr>
        <w:t>1、严格执行《中华人民共和国政府采购法》、《政府采购非招标采购方式</w:t>
      </w:r>
      <w:r>
        <w:rPr>
          <w:spacing w:val="-2"/>
          <w:sz w:val="24"/>
          <w:szCs w:val="24"/>
          <w:highlight w:val="none"/>
        </w:rPr>
        <w:t>管理办法》</w:t>
      </w:r>
      <w:r>
        <w:rPr>
          <w:sz w:val="24"/>
          <w:szCs w:val="24"/>
          <w:highlight w:val="none"/>
        </w:rPr>
        <w:t xml:space="preserve"> </w:t>
      </w:r>
      <w:r>
        <w:rPr>
          <w:spacing w:val="1"/>
          <w:sz w:val="24"/>
          <w:szCs w:val="24"/>
          <w:highlight w:val="none"/>
        </w:rPr>
        <w:t>及自治区有关法规、政策、维护采购人、竞标人的合法权益，选择对采购人最为有利的竞</w:t>
      </w:r>
    </w:p>
    <w:p>
      <w:pPr>
        <w:pStyle w:val="6"/>
        <w:spacing w:line="220" w:lineRule="auto"/>
        <w:ind w:left="1"/>
        <w:rPr>
          <w:sz w:val="24"/>
          <w:szCs w:val="24"/>
          <w:highlight w:val="none"/>
        </w:rPr>
      </w:pPr>
      <w:r>
        <w:rPr>
          <w:spacing w:val="-4"/>
          <w:sz w:val="24"/>
          <w:szCs w:val="24"/>
          <w:highlight w:val="none"/>
        </w:rPr>
        <w:t>标人。</w:t>
      </w:r>
    </w:p>
    <w:p>
      <w:pPr>
        <w:pStyle w:val="6"/>
        <w:spacing w:before="182" w:line="466" w:lineRule="exact"/>
        <w:ind w:left="483"/>
        <w:rPr>
          <w:sz w:val="24"/>
          <w:szCs w:val="24"/>
          <w:highlight w:val="none"/>
        </w:rPr>
      </w:pPr>
      <w:r>
        <w:rPr>
          <w:spacing w:val="-2"/>
          <w:position w:val="17"/>
          <w:sz w:val="24"/>
          <w:szCs w:val="24"/>
          <w:highlight w:val="none"/>
        </w:rPr>
        <w:t>2、磋商小组所有成员应当集中与单一竞标人分别进行磋商，并给予所</w:t>
      </w:r>
      <w:r>
        <w:rPr>
          <w:spacing w:val="-3"/>
          <w:position w:val="17"/>
          <w:sz w:val="24"/>
          <w:szCs w:val="24"/>
          <w:highlight w:val="none"/>
        </w:rPr>
        <w:t>有参加磋商的竞</w:t>
      </w:r>
    </w:p>
    <w:p>
      <w:pPr>
        <w:pStyle w:val="6"/>
        <w:spacing w:before="1" w:line="217" w:lineRule="auto"/>
        <w:ind w:left="1"/>
        <w:rPr>
          <w:sz w:val="24"/>
          <w:szCs w:val="24"/>
          <w:highlight w:val="none"/>
        </w:rPr>
      </w:pPr>
      <w:r>
        <w:rPr>
          <w:sz w:val="24"/>
          <w:szCs w:val="24"/>
          <w:highlight w:val="none"/>
        </w:rPr>
        <w:t>标人平等的磋商机会。不应谈及与竞标人所提供的服务质量、</w:t>
      </w:r>
      <w:r>
        <w:rPr>
          <w:spacing w:val="-1"/>
          <w:sz w:val="24"/>
          <w:szCs w:val="24"/>
          <w:highlight w:val="none"/>
        </w:rPr>
        <w:t>技术、价格等无关的话题。</w:t>
      </w:r>
    </w:p>
    <w:p>
      <w:pPr>
        <w:pStyle w:val="6"/>
        <w:spacing w:before="184" w:line="359" w:lineRule="auto"/>
        <w:ind w:left="3" w:right="103" w:firstLine="481"/>
        <w:rPr>
          <w:sz w:val="24"/>
          <w:szCs w:val="24"/>
          <w:highlight w:val="none"/>
        </w:rPr>
      </w:pPr>
      <w:r>
        <w:rPr>
          <w:spacing w:val="-2"/>
          <w:sz w:val="24"/>
          <w:szCs w:val="24"/>
          <w:highlight w:val="none"/>
        </w:rPr>
        <w:t>3、在磋商过程中，磋商小组可以根据竞争性磋商文件和磋商情况</w:t>
      </w:r>
      <w:r>
        <w:rPr>
          <w:spacing w:val="-3"/>
          <w:sz w:val="24"/>
          <w:szCs w:val="24"/>
          <w:highlight w:val="none"/>
        </w:rPr>
        <w:t>实质性变动采购需求</w:t>
      </w:r>
      <w:r>
        <w:rPr>
          <w:sz w:val="24"/>
          <w:szCs w:val="24"/>
          <w:highlight w:val="none"/>
        </w:rPr>
        <w:t xml:space="preserve"> </w:t>
      </w:r>
      <w:r>
        <w:rPr>
          <w:spacing w:val="1"/>
          <w:sz w:val="24"/>
          <w:szCs w:val="24"/>
          <w:highlight w:val="none"/>
        </w:rPr>
        <w:t>中的技术、服务要求以及合同草案条款，但不得变动竞争性磋商文件中的其他内容。实质</w:t>
      </w:r>
      <w:r>
        <w:rPr>
          <w:sz w:val="24"/>
          <w:szCs w:val="24"/>
          <w:highlight w:val="none"/>
        </w:rPr>
        <w:t xml:space="preserve"> </w:t>
      </w:r>
      <w:r>
        <w:rPr>
          <w:spacing w:val="1"/>
          <w:sz w:val="24"/>
          <w:szCs w:val="24"/>
          <w:highlight w:val="none"/>
        </w:rPr>
        <w:t>性变动的内容，须经采购人代表确认。对竞争性磋商文件做出的实质性变动是竞争性磋商</w:t>
      </w:r>
    </w:p>
    <w:p>
      <w:pPr>
        <w:pStyle w:val="6"/>
        <w:spacing w:line="218" w:lineRule="auto"/>
        <w:ind w:left="2"/>
        <w:rPr>
          <w:sz w:val="24"/>
          <w:szCs w:val="24"/>
          <w:highlight w:val="none"/>
        </w:rPr>
      </w:pPr>
      <w:r>
        <w:rPr>
          <w:sz w:val="24"/>
          <w:szCs w:val="24"/>
          <w:highlight w:val="none"/>
        </w:rPr>
        <w:t>文件的有效组成部分，磋商小组应当及时以书面形式同时</w:t>
      </w:r>
      <w:r>
        <w:rPr>
          <w:spacing w:val="-1"/>
          <w:sz w:val="24"/>
          <w:szCs w:val="24"/>
          <w:highlight w:val="none"/>
        </w:rPr>
        <w:t>通知所有参加磋商的竞标人。</w:t>
      </w:r>
    </w:p>
    <w:p>
      <w:pPr>
        <w:pStyle w:val="6"/>
        <w:spacing w:before="184" w:line="218" w:lineRule="auto"/>
        <w:ind w:left="480"/>
        <w:rPr>
          <w:sz w:val="24"/>
          <w:szCs w:val="24"/>
          <w:highlight w:val="none"/>
        </w:rPr>
      </w:pPr>
      <w:r>
        <w:rPr>
          <w:sz w:val="24"/>
          <w:szCs w:val="24"/>
          <w:highlight w:val="none"/>
        </w:rPr>
        <w:t>4、坚持价格合理、服务第一的原则，不以最低报价</w:t>
      </w:r>
      <w:r>
        <w:rPr>
          <w:spacing w:val="-1"/>
          <w:sz w:val="24"/>
          <w:szCs w:val="24"/>
          <w:highlight w:val="none"/>
        </w:rPr>
        <w:t>作为成交的唯一标准。</w:t>
      </w:r>
    </w:p>
    <w:p>
      <w:pPr>
        <w:pStyle w:val="6"/>
        <w:spacing w:before="185" w:line="465" w:lineRule="exact"/>
        <w:ind w:left="485"/>
        <w:rPr>
          <w:sz w:val="24"/>
          <w:szCs w:val="24"/>
          <w:highlight w:val="none"/>
        </w:rPr>
      </w:pPr>
      <w:r>
        <w:rPr>
          <w:spacing w:val="-2"/>
          <w:position w:val="17"/>
          <w:sz w:val="24"/>
          <w:szCs w:val="24"/>
          <w:highlight w:val="none"/>
        </w:rPr>
        <w:t>5、磋商工作由评审专家及采购人代表共同组建的磋商小组承担。</w:t>
      </w:r>
      <w:r>
        <w:rPr>
          <w:spacing w:val="-3"/>
          <w:position w:val="17"/>
          <w:sz w:val="24"/>
          <w:szCs w:val="24"/>
          <w:highlight w:val="none"/>
        </w:rPr>
        <w:t>评审专家占磋商小组</w:t>
      </w:r>
    </w:p>
    <w:p>
      <w:pPr>
        <w:pStyle w:val="6"/>
        <w:spacing w:before="1" w:line="219" w:lineRule="auto"/>
        <w:ind w:left="7"/>
        <w:rPr>
          <w:sz w:val="24"/>
          <w:szCs w:val="24"/>
          <w:highlight w:val="none"/>
        </w:rPr>
      </w:pPr>
      <w:r>
        <w:rPr>
          <w:spacing w:val="-2"/>
          <w:sz w:val="24"/>
          <w:szCs w:val="24"/>
          <w:highlight w:val="none"/>
        </w:rPr>
        <w:t>总数的三分之二以上。</w:t>
      </w:r>
    </w:p>
    <w:p>
      <w:pPr>
        <w:pStyle w:val="6"/>
        <w:spacing w:before="183" w:line="220" w:lineRule="auto"/>
        <w:ind w:left="365"/>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w:t>
      </w:r>
      <w:r>
        <w:rPr>
          <w:rFonts w:hint="eastAsia"/>
          <w:spacing w:val="-2"/>
          <w:sz w:val="24"/>
          <w:szCs w:val="24"/>
          <w:highlight w:val="none"/>
          <w:lang w:val="en-US" w:eastAsia="zh-CN"/>
          <w14:textOutline w14:w="4358" w14:cap="sq" w14:cmpd="sng">
            <w14:solidFill>
              <w14:srgbClr w14:val="000000"/>
            </w14:solidFill>
            <w14:prstDash w14:val="solid"/>
            <w14:bevel/>
          </w14:textOutline>
        </w:rPr>
        <w:t>五</w:t>
      </w:r>
      <w:r>
        <w:rPr>
          <w:spacing w:val="-2"/>
          <w:sz w:val="24"/>
          <w:szCs w:val="24"/>
          <w:highlight w:val="none"/>
          <w14:textOutline w14:w="4358" w14:cap="sq" w14:cmpd="sng">
            <w14:solidFill>
              <w14:srgbClr w14:val="000000"/>
            </w14:solidFill>
            <w14:prstDash w14:val="solid"/>
            <w14:bevel/>
          </w14:textOutline>
        </w:rPr>
        <w:t>）磋商小组</w:t>
      </w:r>
    </w:p>
    <w:p>
      <w:pPr>
        <w:pStyle w:val="6"/>
        <w:spacing w:before="180" w:line="359" w:lineRule="auto"/>
        <w:ind w:left="3" w:right="105" w:firstLine="476"/>
        <w:jc w:val="both"/>
        <w:rPr>
          <w:sz w:val="24"/>
          <w:szCs w:val="24"/>
          <w:highlight w:val="none"/>
        </w:rPr>
      </w:pPr>
      <w:r>
        <w:rPr>
          <w:spacing w:val="-3"/>
          <w:sz w:val="24"/>
          <w:szCs w:val="24"/>
          <w:highlight w:val="none"/>
        </w:rPr>
        <w:t>采购人根据本项目的特点，于磋商前</w:t>
      </w:r>
      <w:r>
        <w:rPr>
          <w:spacing w:val="-41"/>
          <w:sz w:val="24"/>
          <w:szCs w:val="24"/>
          <w:highlight w:val="none"/>
        </w:rPr>
        <w:t xml:space="preserve"> </w:t>
      </w:r>
      <w:r>
        <w:rPr>
          <w:spacing w:val="-3"/>
          <w:sz w:val="24"/>
          <w:szCs w:val="24"/>
          <w:highlight w:val="none"/>
        </w:rPr>
        <w:t>24</w:t>
      </w:r>
      <w:r>
        <w:rPr>
          <w:spacing w:val="-45"/>
          <w:sz w:val="24"/>
          <w:szCs w:val="24"/>
          <w:highlight w:val="none"/>
        </w:rPr>
        <w:t xml:space="preserve"> </w:t>
      </w:r>
      <w:r>
        <w:rPr>
          <w:spacing w:val="-3"/>
          <w:sz w:val="24"/>
          <w:szCs w:val="24"/>
          <w:highlight w:val="none"/>
        </w:rPr>
        <w:t>小时内，从评审专家库中随机抽取组建磋商小</w:t>
      </w:r>
      <w:r>
        <w:rPr>
          <w:sz w:val="24"/>
          <w:szCs w:val="24"/>
          <w:highlight w:val="none"/>
        </w:rPr>
        <w:t xml:space="preserve"> </w:t>
      </w:r>
      <w:r>
        <w:rPr>
          <w:spacing w:val="-1"/>
          <w:sz w:val="24"/>
          <w:szCs w:val="24"/>
          <w:highlight w:val="none"/>
        </w:rPr>
        <w:t>组，其成员由有关专业等方面的专家</w:t>
      </w:r>
      <w:r>
        <w:rPr>
          <w:spacing w:val="-39"/>
          <w:sz w:val="24"/>
          <w:szCs w:val="24"/>
          <w:highlight w:val="none"/>
        </w:rPr>
        <w:t xml:space="preserve"> </w:t>
      </w:r>
      <w:r>
        <w:rPr>
          <w:rFonts w:hint="eastAsia"/>
          <w:spacing w:val="-1"/>
          <w:sz w:val="24"/>
          <w:szCs w:val="24"/>
          <w:highlight w:val="none"/>
          <w:lang w:val="en-US" w:eastAsia="zh-CN"/>
        </w:rPr>
        <w:t>4</w:t>
      </w:r>
      <w:r>
        <w:rPr>
          <w:spacing w:val="-46"/>
          <w:sz w:val="24"/>
          <w:szCs w:val="24"/>
          <w:highlight w:val="none"/>
        </w:rPr>
        <w:t xml:space="preserve"> </w:t>
      </w:r>
      <w:r>
        <w:rPr>
          <w:spacing w:val="-1"/>
          <w:sz w:val="24"/>
          <w:szCs w:val="24"/>
          <w:highlight w:val="none"/>
        </w:rPr>
        <w:t>人，业主代表</w:t>
      </w:r>
      <w:r>
        <w:rPr>
          <w:spacing w:val="-33"/>
          <w:sz w:val="24"/>
          <w:szCs w:val="24"/>
          <w:highlight w:val="none"/>
        </w:rPr>
        <w:t xml:space="preserve"> </w:t>
      </w:r>
      <w:r>
        <w:rPr>
          <w:spacing w:val="-1"/>
          <w:sz w:val="24"/>
          <w:szCs w:val="24"/>
          <w:highlight w:val="none"/>
        </w:rPr>
        <w:t>1</w:t>
      </w:r>
      <w:r>
        <w:rPr>
          <w:spacing w:val="-46"/>
          <w:sz w:val="24"/>
          <w:szCs w:val="24"/>
          <w:highlight w:val="none"/>
        </w:rPr>
        <w:t xml:space="preserve"> </w:t>
      </w:r>
      <w:r>
        <w:rPr>
          <w:spacing w:val="-1"/>
          <w:sz w:val="24"/>
          <w:szCs w:val="24"/>
          <w:highlight w:val="none"/>
        </w:rPr>
        <w:t>人组成。磋商小组在监督部门的监</w:t>
      </w:r>
    </w:p>
    <w:p>
      <w:pPr>
        <w:pStyle w:val="6"/>
        <w:spacing w:line="219" w:lineRule="auto"/>
        <w:ind w:left="5"/>
        <w:rPr>
          <w:sz w:val="24"/>
          <w:szCs w:val="24"/>
          <w:highlight w:val="none"/>
        </w:rPr>
      </w:pPr>
      <w:r>
        <w:rPr>
          <w:sz w:val="24"/>
          <w:szCs w:val="24"/>
          <w:highlight w:val="none"/>
        </w:rPr>
        <w:t>督下独立完成磋商工作，负责对响应文件进行审查、</w:t>
      </w:r>
      <w:r>
        <w:rPr>
          <w:spacing w:val="-1"/>
          <w:sz w:val="24"/>
          <w:szCs w:val="24"/>
          <w:highlight w:val="none"/>
        </w:rPr>
        <w:t>质询、评审、推选成交候选竞标人。</w:t>
      </w:r>
    </w:p>
    <w:p>
      <w:pPr>
        <w:pStyle w:val="6"/>
        <w:spacing w:before="183" w:line="220" w:lineRule="auto"/>
        <w:ind w:left="365"/>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w:t>
      </w:r>
      <w:r>
        <w:rPr>
          <w:rFonts w:hint="eastAsia"/>
          <w:spacing w:val="-2"/>
          <w:sz w:val="24"/>
          <w:szCs w:val="24"/>
          <w:highlight w:val="none"/>
          <w:lang w:val="en-US" w:eastAsia="zh-CN"/>
          <w14:textOutline w14:w="4358" w14:cap="sq" w14:cmpd="sng">
            <w14:solidFill>
              <w14:srgbClr w14:val="000000"/>
            </w14:solidFill>
            <w14:prstDash w14:val="solid"/>
            <w14:bevel/>
          </w14:textOutline>
        </w:rPr>
        <w:t>六</w:t>
      </w:r>
      <w:r>
        <w:rPr>
          <w:spacing w:val="-2"/>
          <w:sz w:val="24"/>
          <w:szCs w:val="24"/>
          <w:highlight w:val="none"/>
          <w14:textOutline w14:w="4358" w14:cap="sq" w14:cmpd="sng">
            <w14:solidFill>
              <w14:srgbClr w14:val="000000"/>
            </w14:solidFill>
            <w14:prstDash w14:val="solid"/>
            <w14:bevel/>
          </w14:textOutline>
        </w:rPr>
        <w:t>）磋商程序</w:t>
      </w:r>
    </w:p>
    <w:p>
      <w:pPr>
        <w:pStyle w:val="6"/>
        <w:spacing w:before="259" w:line="400" w:lineRule="exact"/>
        <w:ind w:left="503"/>
        <w:rPr>
          <w:sz w:val="24"/>
          <w:szCs w:val="24"/>
          <w:highlight w:val="none"/>
        </w:rPr>
      </w:pPr>
      <w:r>
        <w:rPr>
          <w:spacing w:val="-3"/>
          <w:position w:val="11"/>
          <w:sz w:val="24"/>
          <w:szCs w:val="24"/>
          <w:highlight w:val="none"/>
        </w:rPr>
        <w:t>1、代理机构按竞争性磋商文件规定的时间、地点组织磋商。采购单位代表及有关工作</w:t>
      </w:r>
    </w:p>
    <w:p>
      <w:pPr>
        <w:pStyle w:val="6"/>
        <w:spacing w:before="1" w:line="218" w:lineRule="auto"/>
        <w:ind w:left="2"/>
        <w:rPr>
          <w:sz w:val="24"/>
          <w:szCs w:val="24"/>
          <w:highlight w:val="none"/>
        </w:rPr>
      </w:pPr>
      <w:r>
        <w:rPr>
          <w:spacing w:val="-1"/>
          <w:sz w:val="24"/>
          <w:szCs w:val="24"/>
          <w:highlight w:val="none"/>
        </w:rPr>
        <w:t>人员参加，政府采购监管部门视情况参与。</w:t>
      </w:r>
    </w:p>
    <w:p>
      <w:pPr>
        <w:pStyle w:val="6"/>
        <w:spacing w:before="114" w:line="401" w:lineRule="exact"/>
        <w:ind w:left="488"/>
        <w:rPr>
          <w:sz w:val="24"/>
          <w:szCs w:val="24"/>
          <w:highlight w:val="none"/>
        </w:rPr>
      </w:pPr>
      <w:r>
        <w:rPr>
          <w:spacing w:val="-2"/>
          <w:position w:val="11"/>
          <w:sz w:val="24"/>
          <w:szCs w:val="24"/>
          <w:highlight w:val="none"/>
        </w:rPr>
        <w:t>2、评标委员会成员不得参加开标活动。竞标人无须委派开</w:t>
      </w:r>
      <w:r>
        <w:rPr>
          <w:spacing w:val="-3"/>
          <w:position w:val="11"/>
          <w:sz w:val="24"/>
          <w:szCs w:val="24"/>
          <w:highlight w:val="none"/>
        </w:rPr>
        <w:t>标代表参加开标。</w:t>
      </w:r>
      <w:r>
        <w:rPr>
          <w:spacing w:val="-3"/>
          <w:position w:val="11"/>
          <w:sz w:val="24"/>
          <w:szCs w:val="24"/>
          <w:highlight w:val="none"/>
          <w14:textOutline w14:w="4358" w14:cap="sq" w14:cmpd="sng">
            <w14:solidFill>
              <w14:srgbClr w14:val="000000"/>
            </w14:solidFill>
            <w14:prstDash w14:val="solid"/>
            <w14:bevel/>
          </w14:textOutline>
        </w:rPr>
        <w:t>在开标前</w:t>
      </w:r>
    </w:p>
    <w:p>
      <w:pPr>
        <w:pStyle w:val="6"/>
        <w:spacing w:before="1" w:line="219" w:lineRule="auto"/>
        <w:ind w:left="4"/>
        <w:rPr>
          <w:sz w:val="24"/>
          <w:szCs w:val="24"/>
          <w:highlight w:val="none"/>
        </w:rPr>
      </w:pPr>
      <w:r>
        <w:rPr>
          <w:spacing w:val="-1"/>
          <w:sz w:val="24"/>
          <w:szCs w:val="24"/>
          <w:highlight w:val="none"/>
          <w14:textOutline w14:w="4358" w14:cap="sq" w14:cmpd="sng">
            <w14:solidFill>
              <w14:srgbClr w14:val="000000"/>
            </w14:solidFill>
            <w14:prstDash w14:val="solid"/>
            <w14:bevel/>
          </w14:textOutline>
        </w:rPr>
        <w:t>不得解密投标文件。</w:t>
      </w:r>
    </w:p>
    <w:p>
      <w:pPr>
        <w:pStyle w:val="6"/>
        <w:spacing w:before="36" w:line="219" w:lineRule="auto"/>
        <w:ind w:left="490"/>
        <w:rPr>
          <w:sz w:val="24"/>
          <w:szCs w:val="24"/>
          <w:highlight w:val="none"/>
        </w:rPr>
      </w:pPr>
      <w:r>
        <w:rPr>
          <w:spacing w:val="-2"/>
          <w:sz w:val="24"/>
          <w:szCs w:val="24"/>
          <w:highlight w:val="none"/>
        </w:rPr>
        <w:t>3、磋商会议由代理机构主持；不足</w:t>
      </w:r>
      <w:r>
        <w:rPr>
          <w:spacing w:val="-37"/>
          <w:sz w:val="24"/>
          <w:szCs w:val="24"/>
          <w:highlight w:val="none"/>
        </w:rPr>
        <w:t xml:space="preserve"> </w:t>
      </w:r>
      <w:r>
        <w:rPr>
          <w:spacing w:val="-2"/>
          <w:sz w:val="24"/>
          <w:szCs w:val="24"/>
          <w:highlight w:val="none"/>
        </w:rPr>
        <w:t>3</w:t>
      </w:r>
      <w:r>
        <w:rPr>
          <w:spacing w:val="-49"/>
          <w:sz w:val="24"/>
          <w:szCs w:val="24"/>
          <w:highlight w:val="none"/>
        </w:rPr>
        <w:t xml:space="preserve"> </w:t>
      </w:r>
      <w:r>
        <w:rPr>
          <w:spacing w:val="-2"/>
          <w:sz w:val="24"/>
          <w:szCs w:val="24"/>
          <w:highlight w:val="none"/>
        </w:rPr>
        <w:t>家的，不得开标。</w:t>
      </w:r>
    </w:p>
    <w:p>
      <w:pPr>
        <w:pStyle w:val="6"/>
        <w:spacing w:before="181" w:line="219" w:lineRule="auto"/>
        <w:jc w:val="right"/>
        <w:rPr>
          <w:sz w:val="24"/>
          <w:szCs w:val="24"/>
          <w:highlight w:val="none"/>
        </w:rPr>
      </w:pPr>
      <w:r>
        <w:rPr>
          <w:spacing w:val="-7"/>
          <w:sz w:val="24"/>
          <w:szCs w:val="24"/>
          <w:highlight w:val="none"/>
        </w:rPr>
        <w:t>4、磋商时，由采购人代表检查竞标人的资格条件、合格响应人不足</w:t>
      </w:r>
      <w:r>
        <w:rPr>
          <w:spacing w:val="-42"/>
          <w:sz w:val="24"/>
          <w:szCs w:val="24"/>
          <w:highlight w:val="none"/>
        </w:rPr>
        <w:t xml:space="preserve"> </w:t>
      </w:r>
      <w:r>
        <w:rPr>
          <w:spacing w:val="-7"/>
          <w:sz w:val="24"/>
          <w:szCs w:val="24"/>
          <w:highlight w:val="none"/>
        </w:rPr>
        <w:t>3</w:t>
      </w:r>
      <w:r>
        <w:rPr>
          <w:spacing w:val="-49"/>
          <w:sz w:val="24"/>
          <w:szCs w:val="24"/>
          <w:highlight w:val="none"/>
        </w:rPr>
        <w:t xml:space="preserve"> </w:t>
      </w:r>
      <w:r>
        <w:rPr>
          <w:spacing w:val="-7"/>
          <w:sz w:val="24"/>
          <w:szCs w:val="24"/>
          <w:highlight w:val="none"/>
        </w:rPr>
        <w:t>家的，不得评标。</w:t>
      </w:r>
    </w:p>
    <w:p>
      <w:pPr>
        <w:pStyle w:val="6"/>
        <w:spacing w:before="184" w:line="359" w:lineRule="auto"/>
        <w:ind w:right="46" w:firstLine="485"/>
        <w:rPr>
          <w:sz w:val="24"/>
          <w:szCs w:val="24"/>
          <w:highlight w:val="none"/>
        </w:rPr>
      </w:pPr>
      <w:r>
        <w:rPr>
          <w:spacing w:val="-2"/>
          <w:sz w:val="24"/>
          <w:szCs w:val="24"/>
          <w:highlight w:val="none"/>
        </w:rPr>
        <w:t>5、经审查确认无误后，由采购代理机构工作人员解密响应文件的</w:t>
      </w:r>
      <w:r>
        <w:rPr>
          <w:spacing w:val="-3"/>
          <w:sz w:val="24"/>
          <w:szCs w:val="24"/>
          <w:highlight w:val="none"/>
        </w:rPr>
        <w:t>《开标一览表》，宣</w:t>
      </w:r>
      <w:r>
        <w:rPr>
          <w:sz w:val="24"/>
          <w:szCs w:val="24"/>
          <w:highlight w:val="none"/>
        </w:rPr>
        <w:t xml:space="preserve"> </w:t>
      </w:r>
      <w:r>
        <w:rPr>
          <w:spacing w:val="-3"/>
          <w:sz w:val="24"/>
          <w:szCs w:val="24"/>
          <w:highlight w:val="none"/>
        </w:rPr>
        <w:t>读开标一览表中竞标人的名称、磋商报价、</w:t>
      </w:r>
      <w:r>
        <w:rPr>
          <w:rFonts w:hint="eastAsia"/>
          <w:spacing w:val="-4"/>
          <w:sz w:val="24"/>
          <w:szCs w:val="24"/>
          <w:highlight w:val="none"/>
          <w:lang w:eastAsia="zh-CN"/>
        </w:rPr>
        <w:t>计划工期</w:t>
      </w:r>
      <w:r>
        <w:rPr>
          <w:spacing w:val="-4"/>
          <w:sz w:val="24"/>
          <w:szCs w:val="24"/>
          <w:highlight w:val="none"/>
        </w:rPr>
        <w:t>等磋商文件规定的需要宣布的其他内容；</w:t>
      </w:r>
    </w:p>
    <w:p>
      <w:pPr>
        <w:pStyle w:val="6"/>
        <w:spacing w:line="220" w:lineRule="auto"/>
        <w:ind w:left="1"/>
        <w:rPr>
          <w:sz w:val="24"/>
          <w:szCs w:val="24"/>
          <w:highlight w:val="none"/>
        </w:rPr>
      </w:pPr>
      <w:r>
        <w:rPr>
          <w:spacing w:val="-2"/>
          <w:sz w:val="24"/>
          <w:szCs w:val="24"/>
          <w:highlight w:val="none"/>
        </w:rPr>
        <w:t>连线竞标人确认。</w:t>
      </w:r>
    </w:p>
    <w:p>
      <w:pPr>
        <w:spacing w:line="220" w:lineRule="auto"/>
        <w:rPr>
          <w:sz w:val="24"/>
          <w:szCs w:val="24"/>
          <w:highlight w:val="none"/>
        </w:rPr>
        <w:sectPr>
          <w:footerReference r:id="rId13" w:type="default"/>
          <w:pgSz w:w="11906" w:h="16839"/>
          <w:pgMar w:top="1431" w:right="1141" w:bottom="1151" w:left="1256" w:header="0" w:footer="987" w:gutter="0"/>
          <w:pgNumType w:fmt="decimal"/>
          <w:cols w:space="720" w:num="1"/>
        </w:sectPr>
      </w:pPr>
    </w:p>
    <w:p>
      <w:pPr>
        <w:pStyle w:val="6"/>
        <w:spacing w:before="47" w:line="466" w:lineRule="exact"/>
        <w:ind w:left="480"/>
        <w:rPr>
          <w:sz w:val="24"/>
          <w:szCs w:val="24"/>
          <w:highlight w:val="none"/>
        </w:rPr>
      </w:pPr>
      <w:r>
        <w:rPr>
          <w:spacing w:val="-2"/>
          <w:position w:val="17"/>
          <w:sz w:val="24"/>
          <w:szCs w:val="24"/>
          <w:highlight w:val="none"/>
        </w:rPr>
        <w:t>4、磋商会议由磋商小组组长主持。磋商小组首先对各响应文件进行初步审查</w:t>
      </w:r>
      <w:r>
        <w:rPr>
          <w:spacing w:val="-3"/>
          <w:position w:val="17"/>
          <w:sz w:val="24"/>
          <w:szCs w:val="24"/>
          <w:highlight w:val="none"/>
        </w:rPr>
        <w:t>，初步审</w:t>
      </w:r>
    </w:p>
    <w:p>
      <w:pPr>
        <w:pStyle w:val="6"/>
        <w:spacing w:line="219" w:lineRule="auto"/>
        <w:ind w:left="3"/>
        <w:rPr>
          <w:sz w:val="24"/>
          <w:szCs w:val="24"/>
          <w:highlight w:val="none"/>
        </w:rPr>
      </w:pPr>
      <w:r>
        <w:rPr>
          <w:spacing w:val="-1"/>
          <w:sz w:val="24"/>
          <w:szCs w:val="24"/>
          <w:highlight w:val="none"/>
        </w:rPr>
        <w:t>查包括资格性审查和符合性审查，未通过审查的为无效标。</w:t>
      </w:r>
    </w:p>
    <w:p>
      <w:pPr>
        <w:pStyle w:val="6"/>
        <w:spacing w:before="182" w:line="466" w:lineRule="exact"/>
        <w:ind w:left="480"/>
        <w:rPr>
          <w:sz w:val="24"/>
          <w:szCs w:val="24"/>
          <w:highlight w:val="none"/>
        </w:rPr>
      </w:pPr>
      <w:r>
        <w:rPr>
          <w:spacing w:val="1"/>
          <w:position w:val="17"/>
          <w:sz w:val="24"/>
          <w:szCs w:val="24"/>
          <w:highlight w:val="none"/>
        </w:rPr>
        <w:t>⑴资格性检查：磋商小组将根据法律法规和竞争性磋商文件的规定，对响应文件的资</w:t>
      </w:r>
    </w:p>
    <w:p>
      <w:pPr>
        <w:pStyle w:val="6"/>
        <w:spacing w:line="219" w:lineRule="auto"/>
        <w:rPr>
          <w:sz w:val="24"/>
          <w:szCs w:val="24"/>
          <w:highlight w:val="none"/>
        </w:rPr>
      </w:pPr>
      <w:r>
        <w:rPr>
          <w:sz w:val="24"/>
          <w:szCs w:val="24"/>
          <w:highlight w:val="none"/>
        </w:rPr>
        <w:t>格证明文件、磋商保证金等进行审查，以确定竞标人是</w:t>
      </w:r>
      <w:r>
        <w:rPr>
          <w:spacing w:val="-1"/>
          <w:sz w:val="24"/>
          <w:szCs w:val="24"/>
          <w:highlight w:val="none"/>
        </w:rPr>
        <w:t>否具备竞争性磋商资格。</w:t>
      </w:r>
    </w:p>
    <w:p>
      <w:pPr>
        <w:pStyle w:val="6"/>
        <w:spacing w:before="183" w:line="359" w:lineRule="auto"/>
        <w:ind w:right="77" w:firstLine="480"/>
        <w:rPr>
          <w:sz w:val="24"/>
          <w:szCs w:val="24"/>
          <w:highlight w:val="none"/>
        </w:rPr>
      </w:pPr>
      <w:r>
        <w:rPr>
          <w:spacing w:val="1"/>
          <w:sz w:val="24"/>
          <w:szCs w:val="24"/>
          <w:highlight w:val="none"/>
        </w:rPr>
        <w:t>⑵符合性检查：依据竞争性磋商文件的规定，从响应文件的有效性、完整性和对竞争</w:t>
      </w:r>
      <w:r>
        <w:rPr>
          <w:spacing w:val="2"/>
          <w:sz w:val="24"/>
          <w:szCs w:val="24"/>
          <w:highlight w:val="none"/>
        </w:rPr>
        <w:t xml:space="preserve"> </w:t>
      </w:r>
      <w:r>
        <w:rPr>
          <w:spacing w:val="1"/>
          <w:sz w:val="24"/>
          <w:szCs w:val="24"/>
          <w:highlight w:val="none"/>
        </w:rPr>
        <w:t>性磋商文件的响应程度进行审查，以确定是否对竞争性磋商文件的要求做出了实质性的响</w:t>
      </w:r>
      <w:r>
        <w:rPr>
          <w:spacing w:val="3"/>
          <w:sz w:val="24"/>
          <w:szCs w:val="24"/>
          <w:highlight w:val="none"/>
        </w:rPr>
        <w:t xml:space="preserve"> </w:t>
      </w:r>
      <w:r>
        <w:rPr>
          <w:spacing w:val="1"/>
          <w:sz w:val="24"/>
          <w:szCs w:val="24"/>
          <w:highlight w:val="none"/>
        </w:rPr>
        <w:t>应，存在重大偏离的响应文件为无效标。所谓重大偏离是指竞标人响应文件中所述服务质</w:t>
      </w:r>
      <w:r>
        <w:rPr>
          <w:spacing w:val="3"/>
          <w:sz w:val="24"/>
          <w:szCs w:val="24"/>
          <w:highlight w:val="none"/>
        </w:rPr>
        <w:t xml:space="preserve"> </w:t>
      </w:r>
      <w:r>
        <w:rPr>
          <w:spacing w:val="1"/>
          <w:sz w:val="24"/>
          <w:szCs w:val="24"/>
          <w:highlight w:val="none"/>
        </w:rPr>
        <w:t>量、技术、规格、数量、交货期等和服务明显不能满足竞争性磋商文件要求。重大偏离的</w:t>
      </w:r>
    </w:p>
    <w:p>
      <w:pPr>
        <w:pStyle w:val="6"/>
        <w:spacing w:line="219" w:lineRule="auto"/>
        <w:rPr>
          <w:sz w:val="24"/>
          <w:szCs w:val="24"/>
          <w:highlight w:val="none"/>
        </w:rPr>
      </w:pPr>
      <w:r>
        <w:rPr>
          <w:spacing w:val="-1"/>
          <w:sz w:val="24"/>
          <w:szCs w:val="24"/>
          <w:highlight w:val="none"/>
        </w:rPr>
        <w:t>认定须经竞争性磋商小组三分之二以上组员同意。</w:t>
      </w:r>
    </w:p>
    <w:p>
      <w:pPr>
        <w:pStyle w:val="6"/>
        <w:spacing w:before="181" w:line="359" w:lineRule="auto"/>
        <w:ind w:right="50" w:firstLine="485"/>
        <w:rPr>
          <w:sz w:val="24"/>
          <w:szCs w:val="24"/>
          <w:highlight w:val="none"/>
        </w:rPr>
      </w:pPr>
      <w:r>
        <w:rPr>
          <w:spacing w:val="-3"/>
          <w:sz w:val="24"/>
          <w:szCs w:val="24"/>
          <w:highlight w:val="none"/>
        </w:rPr>
        <w:t>5、磋商小组判断“响应文件</w:t>
      </w:r>
      <w:r>
        <w:rPr>
          <w:spacing w:val="-88"/>
          <w:sz w:val="24"/>
          <w:szCs w:val="24"/>
          <w:highlight w:val="none"/>
        </w:rPr>
        <w:t xml:space="preserve"> </w:t>
      </w:r>
      <w:r>
        <w:rPr>
          <w:spacing w:val="-3"/>
          <w:sz w:val="24"/>
          <w:szCs w:val="24"/>
          <w:highlight w:val="none"/>
        </w:rPr>
        <w:t>”的响应性，仅基于“响应文件</w:t>
      </w:r>
      <w:r>
        <w:rPr>
          <w:spacing w:val="-88"/>
          <w:sz w:val="24"/>
          <w:szCs w:val="24"/>
          <w:highlight w:val="none"/>
        </w:rPr>
        <w:t xml:space="preserve"> </w:t>
      </w:r>
      <w:r>
        <w:rPr>
          <w:spacing w:val="-3"/>
          <w:sz w:val="24"/>
          <w:szCs w:val="24"/>
          <w:highlight w:val="none"/>
        </w:rPr>
        <w:t>”本身而不靠</w:t>
      </w:r>
      <w:r>
        <w:rPr>
          <w:spacing w:val="-4"/>
          <w:sz w:val="24"/>
          <w:szCs w:val="24"/>
          <w:highlight w:val="none"/>
        </w:rPr>
        <w:t>外部证据。</w:t>
      </w:r>
      <w:r>
        <w:rPr>
          <w:sz w:val="24"/>
          <w:szCs w:val="24"/>
          <w:highlight w:val="none"/>
        </w:rPr>
        <w:t xml:space="preserve"> </w:t>
      </w:r>
      <w:r>
        <w:rPr>
          <w:spacing w:val="1"/>
          <w:sz w:val="24"/>
          <w:szCs w:val="24"/>
          <w:highlight w:val="none"/>
        </w:rPr>
        <w:t>对非实质性响应的响应文件，竞标人不能通过修正或撤销不符之处，而使其成为实质性响</w:t>
      </w:r>
    </w:p>
    <w:p>
      <w:pPr>
        <w:pStyle w:val="6"/>
        <w:spacing w:line="221" w:lineRule="auto"/>
        <w:rPr>
          <w:sz w:val="24"/>
          <w:szCs w:val="24"/>
          <w:highlight w:val="none"/>
        </w:rPr>
      </w:pPr>
      <w:r>
        <w:rPr>
          <w:spacing w:val="-5"/>
          <w:sz w:val="24"/>
          <w:szCs w:val="24"/>
          <w:highlight w:val="none"/>
        </w:rPr>
        <w:t>应。</w:t>
      </w:r>
    </w:p>
    <w:p>
      <w:pPr>
        <w:pStyle w:val="6"/>
        <w:spacing w:before="181" w:line="219" w:lineRule="auto"/>
        <w:ind w:left="482"/>
        <w:rPr>
          <w:sz w:val="24"/>
          <w:szCs w:val="24"/>
          <w:highlight w:val="none"/>
        </w:rPr>
      </w:pPr>
      <w:r>
        <w:rPr>
          <w:sz w:val="24"/>
          <w:szCs w:val="24"/>
          <w:highlight w:val="none"/>
        </w:rPr>
        <w:t>6、磋商小组根据竞争性磋商文件要求，讨论、通</w:t>
      </w:r>
      <w:r>
        <w:rPr>
          <w:spacing w:val="-1"/>
          <w:sz w:val="24"/>
          <w:szCs w:val="24"/>
          <w:highlight w:val="none"/>
        </w:rPr>
        <w:t>过磋商工作流程和磋商要点。</w:t>
      </w:r>
    </w:p>
    <w:p>
      <w:pPr>
        <w:pStyle w:val="6"/>
        <w:spacing w:before="182" w:line="219" w:lineRule="auto"/>
        <w:ind w:left="486"/>
        <w:rPr>
          <w:sz w:val="24"/>
          <w:szCs w:val="24"/>
          <w:highlight w:val="none"/>
        </w:rPr>
      </w:pPr>
      <w:r>
        <w:rPr>
          <w:spacing w:val="-1"/>
          <w:sz w:val="24"/>
          <w:szCs w:val="24"/>
          <w:highlight w:val="none"/>
        </w:rPr>
        <w:t>7、采购人按照签到逆顺序通知有效竞标人磋商。</w:t>
      </w:r>
    </w:p>
    <w:p>
      <w:pPr>
        <w:pStyle w:val="6"/>
        <w:spacing w:before="182" w:line="218" w:lineRule="auto"/>
        <w:ind w:left="482"/>
        <w:rPr>
          <w:sz w:val="24"/>
          <w:szCs w:val="24"/>
          <w:highlight w:val="none"/>
        </w:rPr>
      </w:pPr>
      <w:r>
        <w:rPr>
          <w:spacing w:val="1"/>
          <w:sz w:val="24"/>
          <w:szCs w:val="24"/>
          <w:highlight w:val="none"/>
          <w:u w:val="single" w:color="auto"/>
        </w:rPr>
        <w:t>参与二次报价及服务承诺的人员须是竞标人法</w:t>
      </w:r>
      <w:r>
        <w:rPr>
          <w:sz w:val="24"/>
          <w:szCs w:val="24"/>
          <w:highlight w:val="none"/>
          <w:u w:val="single" w:color="auto"/>
        </w:rPr>
        <w:t>定代表人或其授权代表。</w:t>
      </w:r>
    </w:p>
    <w:p>
      <w:pPr>
        <w:pStyle w:val="6"/>
        <w:spacing w:before="184" w:line="466" w:lineRule="exact"/>
        <w:ind w:right="64"/>
        <w:jc w:val="right"/>
        <w:rPr>
          <w:sz w:val="24"/>
          <w:szCs w:val="24"/>
          <w:highlight w:val="none"/>
        </w:rPr>
      </w:pPr>
      <w:r>
        <w:rPr>
          <w:spacing w:val="-2"/>
          <w:position w:val="17"/>
          <w:sz w:val="24"/>
          <w:szCs w:val="24"/>
          <w:highlight w:val="none"/>
        </w:rPr>
        <w:t>8、围绕磋商要点，磋商小组全体成员集中与单一竞标人分别进行磋商，逐家磋商一次</w:t>
      </w:r>
    </w:p>
    <w:p>
      <w:pPr>
        <w:pStyle w:val="6"/>
        <w:spacing w:line="219" w:lineRule="auto"/>
        <w:ind w:left="3"/>
        <w:rPr>
          <w:sz w:val="24"/>
          <w:szCs w:val="24"/>
          <w:highlight w:val="none"/>
        </w:rPr>
      </w:pPr>
      <w:r>
        <w:rPr>
          <w:spacing w:val="-1"/>
          <w:sz w:val="24"/>
          <w:szCs w:val="24"/>
          <w:highlight w:val="none"/>
        </w:rPr>
        <w:t>为一个轮次，磋商轮次原则上为两轮，具体由磋商小组视情况决定。</w:t>
      </w:r>
    </w:p>
    <w:p>
      <w:pPr>
        <w:pStyle w:val="6"/>
        <w:spacing w:before="180" w:line="219" w:lineRule="auto"/>
        <w:jc w:val="right"/>
        <w:rPr>
          <w:sz w:val="24"/>
          <w:szCs w:val="24"/>
          <w:highlight w:val="none"/>
        </w:rPr>
      </w:pPr>
      <w:r>
        <w:rPr>
          <w:spacing w:val="-6"/>
          <w:sz w:val="24"/>
          <w:szCs w:val="24"/>
          <w:highlight w:val="none"/>
        </w:rPr>
        <w:t>9、竞争性磋商文件有较大变动的，磋商小组将以书面形式通知所有参加</w:t>
      </w:r>
      <w:r>
        <w:rPr>
          <w:spacing w:val="-7"/>
          <w:sz w:val="24"/>
          <w:szCs w:val="24"/>
          <w:highlight w:val="none"/>
        </w:rPr>
        <w:t>磋商的竞标人。</w:t>
      </w:r>
    </w:p>
    <w:p>
      <w:pPr>
        <w:pStyle w:val="6"/>
        <w:spacing w:before="184" w:line="218" w:lineRule="auto"/>
        <w:ind w:left="365"/>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w:t>
      </w:r>
      <w:r>
        <w:rPr>
          <w:rFonts w:hint="eastAsia"/>
          <w:spacing w:val="-2"/>
          <w:sz w:val="24"/>
          <w:szCs w:val="24"/>
          <w:highlight w:val="none"/>
          <w:lang w:val="en-US" w:eastAsia="zh-CN"/>
          <w14:textOutline w14:w="4358" w14:cap="sq" w14:cmpd="sng">
            <w14:solidFill>
              <w14:srgbClr w14:val="000000"/>
            </w14:solidFill>
            <w14:prstDash w14:val="solid"/>
            <w14:bevel/>
          </w14:textOutline>
        </w:rPr>
        <w:t>七</w:t>
      </w:r>
      <w:r>
        <w:rPr>
          <w:spacing w:val="-2"/>
          <w:sz w:val="24"/>
          <w:szCs w:val="24"/>
          <w:highlight w:val="none"/>
          <w14:textOutline w14:w="4358" w14:cap="sq" w14:cmpd="sng">
            <w14:solidFill>
              <w14:srgbClr w14:val="000000"/>
            </w14:solidFill>
            <w14:prstDash w14:val="solid"/>
            <w14:bevel/>
          </w14:textOutline>
        </w:rPr>
        <w:t>）最终报价</w:t>
      </w:r>
    </w:p>
    <w:p>
      <w:pPr>
        <w:pStyle w:val="6"/>
        <w:spacing w:before="185" w:line="218" w:lineRule="auto"/>
        <w:jc w:val="right"/>
        <w:rPr>
          <w:sz w:val="24"/>
          <w:szCs w:val="24"/>
          <w:highlight w:val="none"/>
        </w:rPr>
      </w:pPr>
      <w:r>
        <w:rPr>
          <w:spacing w:val="-3"/>
          <w:sz w:val="24"/>
          <w:szCs w:val="24"/>
          <w:highlight w:val="none"/>
        </w:rPr>
        <w:t>磋商结束后，磋商小组将要求所有有效竞标人在规定时间内提交最终报价及</w:t>
      </w:r>
      <w:r>
        <w:rPr>
          <w:spacing w:val="-4"/>
          <w:sz w:val="24"/>
          <w:szCs w:val="24"/>
          <w:highlight w:val="none"/>
        </w:rPr>
        <w:t>服务承诺。</w:t>
      </w:r>
    </w:p>
    <w:p>
      <w:pPr>
        <w:pStyle w:val="6"/>
        <w:spacing w:before="182" w:line="219" w:lineRule="auto"/>
        <w:ind w:left="365"/>
        <w:rPr>
          <w:sz w:val="24"/>
          <w:szCs w:val="24"/>
          <w:highlight w:val="none"/>
        </w:rPr>
      </w:pPr>
      <w:r>
        <w:rPr>
          <w:spacing w:val="-1"/>
          <w:sz w:val="24"/>
          <w:szCs w:val="24"/>
          <w:highlight w:val="none"/>
          <w14:textOutline w14:w="4358" w14:cap="sq" w14:cmpd="sng">
            <w14:solidFill>
              <w14:srgbClr w14:val="000000"/>
            </w14:solidFill>
            <w14:prstDash w14:val="solid"/>
            <w14:bevel/>
          </w14:textOutline>
        </w:rPr>
        <w:t>（二十</w:t>
      </w:r>
      <w:r>
        <w:rPr>
          <w:rFonts w:hint="eastAsia"/>
          <w:spacing w:val="-1"/>
          <w:sz w:val="24"/>
          <w:szCs w:val="24"/>
          <w:highlight w:val="none"/>
          <w:lang w:val="en-US" w:eastAsia="zh-CN"/>
          <w14:textOutline w14:w="4358" w14:cap="sq" w14:cmpd="sng">
            <w14:solidFill>
              <w14:srgbClr w14:val="000000"/>
            </w14:solidFill>
            <w14:prstDash w14:val="solid"/>
            <w14:bevel/>
          </w14:textOutline>
        </w:rPr>
        <w:t>八</w:t>
      </w:r>
      <w:r>
        <w:rPr>
          <w:spacing w:val="-1"/>
          <w:sz w:val="24"/>
          <w:szCs w:val="24"/>
          <w:highlight w:val="none"/>
          <w14:textOutline w14:w="4358" w14:cap="sq" w14:cmpd="sng">
            <w14:solidFill>
              <w14:srgbClr w14:val="000000"/>
            </w14:solidFill>
            <w14:prstDash w14:val="solid"/>
            <w14:bevel/>
          </w14:textOutline>
        </w:rPr>
        <w:t>）确定成交候选人</w:t>
      </w:r>
    </w:p>
    <w:p>
      <w:pPr>
        <w:pStyle w:val="6"/>
        <w:spacing w:before="183" w:line="466" w:lineRule="exact"/>
        <w:ind w:left="475"/>
        <w:rPr>
          <w:sz w:val="24"/>
          <w:szCs w:val="24"/>
          <w:highlight w:val="none"/>
        </w:rPr>
      </w:pPr>
      <w:r>
        <w:rPr>
          <w:spacing w:val="1"/>
          <w:position w:val="17"/>
          <w:sz w:val="24"/>
          <w:szCs w:val="24"/>
          <w:highlight w:val="none"/>
        </w:rPr>
        <w:t>经磋商确定最终采购需求和提交最后报价的竞标人后，由磋商小组采用综合评分法对</w:t>
      </w:r>
    </w:p>
    <w:p>
      <w:pPr>
        <w:pStyle w:val="6"/>
        <w:spacing w:before="1" w:line="217" w:lineRule="auto"/>
        <w:ind w:left="1"/>
        <w:rPr>
          <w:sz w:val="24"/>
          <w:szCs w:val="24"/>
          <w:highlight w:val="none"/>
        </w:rPr>
      </w:pPr>
      <w:r>
        <w:rPr>
          <w:spacing w:val="-1"/>
          <w:sz w:val="24"/>
          <w:szCs w:val="24"/>
          <w:highlight w:val="none"/>
        </w:rPr>
        <w:t>提交最后报价的竞标人的响应文件和最后报价进行综合评分。</w:t>
      </w:r>
    </w:p>
    <w:p>
      <w:pPr>
        <w:pStyle w:val="6"/>
        <w:spacing w:before="185" w:line="468" w:lineRule="exact"/>
        <w:ind w:left="476"/>
        <w:rPr>
          <w:sz w:val="24"/>
          <w:szCs w:val="24"/>
          <w:highlight w:val="none"/>
        </w:rPr>
      </w:pPr>
      <w:r>
        <w:rPr>
          <w:spacing w:val="1"/>
          <w:position w:val="17"/>
          <w:sz w:val="24"/>
          <w:szCs w:val="24"/>
          <w:highlight w:val="none"/>
        </w:rPr>
        <w:t>综合评分法，是指响应文件满足磋商文件全部实质性要求且按评审因素的量化指标评</w:t>
      </w:r>
    </w:p>
    <w:p>
      <w:pPr>
        <w:pStyle w:val="6"/>
        <w:spacing w:line="219" w:lineRule="auto"/>
        <w:ind w:left="13"/>
        <w:rPr>
          <w:sz w:val="24"/>
          <w:szCs w:val="24"/>
          <w:highlight w:val="none"/>
        </w:rPr>
      </w:pPr>
      <w:r>
        <w:rPr>
          <w:spacing w:val="-1"/>
          <w:sz w:val="24"/>
          <w:szCs w:val="24"/>
          <w:highlight w:val="none"/>
        </w:rPr>
        <w:t>审得分最高的竞标人为成交候选竞标人的评审方法。</w:t>
      </w:r>
    </w:p>
    <w:p>
      <w:pPr>
        <w:pStyle w:val="6"/>
        <w:spacing w:before="181" w:line="220" w:lineRule="auto"/>
        <w:ind w:left="365"/>
        <w:rPr>
          <w:sz w:val="24"/>
          <w:szCs w:val="24"/>
          <w:highlight w:val="none"/>
        </w:rPr>
      </w:pPr>
      <w:r>
        <w:rPr>
          <w:spacing w:val="-2"/>
          <w:sz w:val="24"/>
          <w:szCs w:val="24"/>
          <w:highlight w:val="none"/>
          <w14:textOutline w14:w="4358" w14:cap="sq" w14:cmpd="sng">
            <w14:solidFill>
              <w14:srgbClr w14:val="000000"/>
            </w14:solidFill>
            <w14:prstDash w14:val="solid"/>
            <w14:bevel/>
          </w14:textOutline>
        </w:rPr>
        <w:t>（</w:t>
      </w:r>
      <w:r>
        <w:rPr>
          <w:rFonts w:hint="eastAsia"/>
          <w:spacing w:val="-2"/>
          <w:sz w:val="24"/>
          <w:szCs w:val="24"/>
          <w:highlight w:val="none"/>
          <w:lang w:val="en-US" w:eastAsia="zh-CN"/>
          <w14:textOutline w14:w="4358" w14:cap="sq" w14:cmpd="sng">
            <w14:solidFill>
              <w14:srgbClr w14:val="000000"/>
            </w14:solidFill>
            <w14:prstDash w14:val="solid"/>
            <w14:bevel/>
          </w14:textOutline>
        </w:rPr>
        <w:t>二十九</w:t>
      </w:r>
      <w:r>
        <w:rPr>
          <w:spacing w:val="-2"/>
          <w:sz w:val="24"/>
          <w:szCs w:val="24"/>
          <w:highlight w:val="none"/>
          <w14:textOutline w14:w="4358" w14:cap="sq" w14:cmpd="sng">
            <w14:solidFill>
              <w14:srgbClr w14:val="000000"/>
            </w14:solidFill>
            <w14:prstDash w14:val="solid"/>
            <w14:bevel/>
          </w14:textOutline>
        </w:rPr>
        <w:t>）磋商过程保密</w:t>
      </w:r>
    </w:p>
    <w:p>
      <w:pPr>
        <w:pStyle w:val="6"/>
        <w:spacing w:before="179" w:line="468" w:lineRule="exact"/>
        <w:jc w:val="right"/>
        <w:rPr>
          <w:sz w:val="24"/>
          <w:szCs w:val="24"/>
          <w:highlight w:val="none"/>
        </w:rPr>
      </w:pPr>
      <w:r>
        <w:rPr>
          <w:spacing w:val="-7"/>
          <w:position w:val="17"/>
          <w:sz w:val="24"/>
          <w:szCs w:val="24"/>
          <w:highlight w:val="none"/>
        </w:rPr>
        <w:t>1、在宣布成交结果之前，凡属于审查、澄清、评价、比较竞争性磋商文件等有</w:t>
      </w:r>
      <w:r>
        <w:rPr>
          <w:spacing w:val="-8"/>
          <w:position w:val="17"/>
          <w:sz w:val="24"/>
          <w:szCs w:val="24"/>
          <w:highlight w:val="none"/>
        </w:rPr>
        <w:t>关信息，</w:t>
      </w:r>
    </w:p>
    <w:p>
      <w:pPr>
        <w:pStyle w:val="6"/>
        <w:spacing w:before="1" w:line="219" w:lineRule="auto"/>
        <w:rPr>
          <w:sz w:val="24"/>
          <w:szCs w:val="24"/>
          <w:highlight w:val="none"/>
        </w:rPr>
      </w:pPr>
      <w:r>
        <w:rPr>
          <w:sz w:val="24"/>
          <w:szCs w:val="24"/>
          <w:highlight w:val="none"/>
        </w:rPr>
        <w:t>相关当事人均不得泄露给任何磋商竞标人或</w:t>
      </w:r>
      <w:r>
        <w:rPr>
          <w:spacing w:val="-1"/>
          <w:sz w:val="24"/>
          <w:szCs w:val="24"/>
          <w:highlight w:val="none"/>
        </w:rPr>
        <w:t>与磋商工作无关的人员。</w:t>
      </w:r>
    </w:p>
    <w:p>
      <w:pPr>
        <w:pStyle w:val="6"/>
        <w:spacing w:before="180" w:line="468" w:lineRule="exact"/>
        <w:ind w:left="483"/>
        <w:rPr>
          <w:sz w:val="24"/>
          <w:szCs w:val="24"/>
          <w:highlight w:val="none"/>
        </w:rPr>
      </w:pPr>
      <w:r>
        <w:rPr>
          <w:spacing w:val="-2"/>
          <w:position w:val="17"/>
          <w:sz w:val="24"/>
          <w:szCs w:val="24"/>
          <w:highlight w:val="none"/>
        </w:rPr>
        <w:t>2、竞标人不得探听上述信息，不得以任何行为影响磋商过程，否则其</w:t>
      </w:r>
      <w:r>
        <w:rPr>
          <w:spacing w:val="-3"/>
          <w:position w:val="17"/>
          <w:sz w:val="24"/>
          <w:szCs w:val="24"/>
          <w:highlight w:val="none"/>
        </w:rPr>
        <w:t>响应文件将被作</w:t>
      </w:r>
    </w:p>
    <w:p>
      <w:pPr>
        <w:pStyle w:val="6"/>
        <w:spacing w:line="219" w:lineRule="auto"/>
        <w:ind w:left="3"/>
        <w:rPr>
          <w:sz w:val="24"/>
          <w:szCs w:val="24"/>
          <w:highlight w:val="none"/>
        </w:rPr>
      </w:pPr>
      <w:r>
        <w:rPr>
          <w:spacing w:val="-2"/>
          <w:sz w:val="24"/>
          <w:szCs w:val="24"/>
          <w:highlight w:val="none"/>
        </w:rPr>
        <w:t>为无效响应文件。</w:t>
      </w:r>
    </w:p>
    <w:p>
      <w:pPr>
        <w:spacing w:line="219" w:lineRule="auto"/>
        <w:rPr>
          <w:sz w:val="24"/>
          <w:szCs w:val="24"/>
          <w:highlight w:val="none"/>
        </w:rPr>
        <w:sectPr>
          <w:footerReference r:id="rId14" w:type="default"/>
          <w:pgSz w:w="11906" w:h="16839"/>
          <w:pgMar w:top="1405" w:right="1167" w:bottom="1151" w:left="1256" w:header="0" w:footer="987" w:gutter="0"/>
          <w:pgNumType w:fmt="decimal"/>
          <w:cols w:space="720" w:num="1"/>
        </w:sectPr>
      </w:pPr>
    </w:p>
    <w:p>
      <w:pPr>
        <w:pStyle w:val="6"/>
        <w:spacing w:before="179" w:line="468" w:lineRule="exact"/>
        <w:jc w:val="left"/>
        <w:rPr>
          <w:rFonts w:ascii="宋体" w:hAnsi="宋体" w:eastAsia="宋体" w:cs="宋体"/>
          <w:spacing w:val="-7"/>
          <w:position w:val="17"/>
          <w:sz w:val="24"/>
          <w:szCs w:val="24"/>
          <w:highlight w:val="none"/>
        </w:rPr>
      </w:pPr>
      <w:r>
        <w:rPr>
          <w:rFonts w:ascii="宋体" w:hAnsi="宋体" w:eastAsia="宋体" w:cs="宋体"/>
          <w:spacing w:val="-7"/>
          <w:position w:val="17"/>
          <w:sz w:val="24"/>
          <w:szCs w:val="24"/>
          <w:highlight w:val="none"/>
        </w:rPr>
        <w:t>3、在磋商期间，代理机构有专门工作人员与竞标人进行联络。</w:t>
      </w:r>
    </w:p>
    <w:p>
      <w:pPr>
        <w:pStyle w:val="6"/>
        <w:spacing w:before="179" w:line="468" w:lineRule="exact"/>
        <w:jc w:val="left"/>
        <w:rPr>
          <w:rFonts w:ascii="宋体" w:hAnsi="宋体" w:eastAsia="宋体" w:cs="宋体"/>
          <w:spacing w:val="-7"/>
          <w:position w:val="17"/>
          <w:sz w:val="24"/>
          <w:szCs w:val="24"/>
          <w:highlight w:val="none"/>
        </w:rPr>
      </w:pPr>
      <w:r>
        <w:rPr>
          <w:rFonts w:ascii="宋体" w:hAnsi="宋体" w:eastAsia="宋体" w:cs="宋体"/>
          <w:spacing w:val="-7"/>
          <w:position w:val="17"/>
          <w:sz w:val="24"/>
          <w:szCs w:val="24"/>
          <w:highlight w:val="none"/>
        </w:rPr>
        <w:t>4、采购人和磋商小组不向未成交的竞标人解释未成交原因，也不对磋商过程中的细节问题进行公布。</w:t>
      </w: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color w:val="auto"/>
          <w:highlight w:val="none"/>
        </w:rPr>
      </w:pPr>
      <w:r>
        <w:rPr>
          <w:color w:val="auto"/>
          <w:spacing w:val="-1"/>
          <w:highlight w:val="none"/>
          <w14:textOutline w14:w="5103" w14:cap="sq" w14:cmpd="sng">
            <w14:solidFill>
              <w14:srgbClr w14:val="000000"/>
            </w14:solidFill>
            <w14:prstDash w14:val="solid"/>
            <w14:bevel/>
          </w14:textOutline>
        </w:rPr>
        <w:t>七、评审办法</w:t>
      </w:r>
    </w:p>
    <w:p>
      <w:pPr>
        <w:keepNext w:val="0"/>
        <w:keepLines w:val="0"/>
        <w:pageBreakBefore w:val="0"/>
        <w:kinsoku/>
        <w:wordWrap w:val="0"/>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pPr>
        <w:keepNext w:val="0"/>
        <w:keepLines w:val="0"/>
        <w:pageBreakBefore w:val="0"/>
        <w:kinsoku/>
        <w:wordWrap w:val="0"/>
        <w:overflowPunct/>
        <w:topLinePunct w:val="0"/>
        <w:bidi w:val="0"/>
        <w:spacing w:line="360" w:lineRule="auto"/>
        <w:ind w:firstLine="43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按照《中华人民共和国政府采购法》及实施条例和</w:t>
      </w:r>
      <w:r>
        <w:rPr>
          <w:rFonts w:hint="eastAsia" w:ascii="宋体" w:hAnsi="宋体" w:eastAsia="宋体" w:cs="宋体"/>
          <w:color w:val="auto"/>
          <w:szCs w:val="21"/>
          <w:highlight w:val="none"/>
        </w:rPr>
        <w:t>财政部关于《政府采购竞争性磋商采购方式管理暂行办法》有关问题的补充通知（财库〔2015〕124号）、财政部</w:t>
      </w:r>
      <w:r>
        <w:rPr>
          <w:rFonts w:hint="eastAsia" w:ascii="宋体" w:hAnsi="宋体" w:eastAsia="宋体" w:cs="宋体"/>
          <w:color w:val="auto"/>
          <w:spacing w:val="4"/>
          <w:szCs w:val="21"/>
          <w:highlight w:val="none"/>
        </w:rPr>
        <w:t>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keepNext w:val="0"/>
        <w:keepLines w:val="0"/>
        <w:pageBreakBefore w:val="0"/>
        <w:kinsoku/>
        <w:wordWrap w:val="0"/>
        <w:overflowPunct/>
        <w:topLinePunct w:val="0"/>
        <w:bidi w:val="0"/>
        <w:spacing w:line="360" w:lineRule="auto"/>
        <w:ind w:firstLine="482" w:firstLineChars="200"/>
        <w:rPr>
          <w:rFonts w:hint="eastAsia" w:ascii="宋体" w:hAnsi="宋体" w:eastAsia="宋体" w:cs="宋体"/>
          <w:b/>
          <w:color w:val="auto"/>
          <w:sz w:val="24"/>
          <w:szCs w:val="24"/>
          <w:highlight w:val="none"/>
        </w:rPr>
      </w:pPr>
    </w:p>
    <w:p>
      <w:pPr>
        <w:keepNext w:val="0"/>
        <w:keepLines w:val="0"/>
        <w:pageBreakBefore w:val="0"/>
        <w:kinsoku/>
        <w:wordWrap w:val="0"/>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二、评审程序：</w:t>
      </w:r>
    </w:p>
    <w:p>
      <w:pPr>
        <w:pStyle w:val="11"/>
        <w:keepNext w:val="0"/>
        <w:keepLines w:val="0"/>
        <w:pageBreakBefore w:val="0"/>
        <w:kinsoku/>
        <w:wordWrap w:val="0"/>
        <w:overflowPunct/>
        <w:topLinePunct w:val="0"/>
        <w:bidi w:val="0"/>
        <w:spacing w:line="360" w:lineRule="auto"/>
        <w:ind w:left="0" w:leftChars="0"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按照竞争性磋商响应文件初审、澄清有关问题、分别磋商、二次报价、比较与评审、推荐成交候选人名单。在上一步评审中被认定为无效磋商者，不进入下一步的评审。</w:t>
      </w:r>
    </w:p>
    <w:p>
      <w:pPr>
        <w:keepNext w:val="0"/>
        <w:keepLines w:val="0"/>
        <w:pageBreakBefore w:val="0"/>
        <w:numPr>
          <w:ilvl w:val="0"/>
          <w:numId w:val="2"/>
        </w:numPr>
        <w:kinsoku/>
        <w:wordWrap w:val="0"/>
        <w:overflowPunct/>
        <w:topLinePunct w:val="0"/>
        <w:bidi w:val="0"/>
        <w:spacing w:line="360" w:lineRule="auto"/>
        <w:ind w:firstLine="438" w:firstLineChars="200"/>
        <w:rPr>
          <w:rFonts w:hint="eastAsia"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对磋商响应文件的初审：</w:t>
      </w:r>
    </w:p>
    <w:p>
      <w:pPr>
        <w:keepNext w:val="0"/>
        <w:keepLines w:val="0"/>
        <w:pageBreakBefore w:val="0"/>
        <w:tabs>
          <w:tab w:val="left" w:pos="0"/>
        </w:tabs>
        <w:kinsoku/>
        <w:wordWrap w:val="0"/>
        <w:overflowPunct/>
        <w:topLinePunct w:val="0"/>
        <w:bidi w:val="0"/>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1.1资格审查。</w:t>
      </w:r>
      <w:r>
        <w:rPr>
          <w:rFonts w:hint="eastAsia" w:ascii="宋体" w:hAnsi="宋体" w:eastAsia="宋体" w:cs="宋体"/>
          <w:color w:val="auto"/>
          <w:szCs w:val="21"/>
          <w:highlight w:val="none"/>
        </w:rPr>
        <w:t>磋商小组将依据磋商响应文件，按照磋商文件第二章“供应商须知前附表”所述资格要求进行资格审查，有一项因素不符合审查标准的，供应商不能通过资格审查，其磋商无效</w:t>
      </w:r>
      <w:r>
        <w:rPr>
          <w:rFonts w:hint="eastAsia" w:ascii="宋体" w:hAnsi="宋体" w:eastAsia="宋体" w:cs="宋体"/>
          <w:color w:val="auto"/>
          <w:kern w:val="0"/>
          <w:szCs w:val="21"/>
          <w:highlight w:val="none"/>
        </w:rPr>
        <w:t>。</w:t>
      </w: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19"/>
        <w:keepNext w:val="0"/>
        <w:keepLines w:val="0"/>
        <w:pageBreakBefore w:val="0"/>
        <w:kinsoku/>
        <w:overflowPunct/>
        <w:topLinePunct w:val="0"/>
        <w:bidi w:val="0"/>
        <w:spacing w:line="360" w:lineRule="auto"/>
        <w:ind w:firstLine="4096" w:firstLineChars="17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资格审查表</w:t>
      </w:r>
    </w:p>
    <w:tbl>
      <w:tblPr>
        <w:tblStyle w:val="13"/>
        <w:tblW w:w="10595" w:type="dxa"/>
        <w:tblInd w:w="-538" w:type="dxa"/>
        <w:tblLayout w:type="fixed"/>
        <w:tblCellMar>
          <w:top w:w="0" w:type="dxa"/>
          <w:left w:w="15" w:type="dxa"/>
          <w:bottom w:w="0" w:type="dxa"/>
          <w:right w:w="15" w:type="dxa"/>
        </w:tblCellMar>
      </w:tblPr>
      <w:tblGrid>
        <w:gridCol w:w="619"/>
        <w:gridCol w:w="6576"/>
        <w:gridCol w:w="1150"/>
        <w:gridCol w:w="1100"/>
        <w:gridCol w:w="1150"/>
      </w:tblGrid>
      <w:tr>
        <w:tblPrEx>
          <w:tblCellMar>
            <w:top w:w="0" w:type="dxa"/>
            <w:left w:w="15" w:type="dxa"/>
            <w:bottom w:w="0" w:type="dxa"/>
            <w:right w:w="15" w:type="dxa"/>
          </w:tblCellMar>
        </w:tblPrEx>
        <w:trPr>
          <w:trHeight w:val="90" w:hRule="atLeast"/>
        </w:trPr>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cs="宋体"/>
                <w:color w:val="auto"/>
                <w:sz w:val="24"/>
              </w:rPr>
            </w:pPr>
            <w:r>
              <w:rPr>
                <w:rFonts w:hint="eastAsia" w:ascii="宋体" w:hAnsi="宋体" w:cs="宋体"/>
                <w:color w:val="auto"/>
                <w:sz w:val="24"/>
              </w:rPr>
              <w:t>序号</w:t>
            </w:r>
          </w:p>
        </w:tc>
        <w:tc>
          <w:tcPr>
            <w:tcW w:w="6576" w:type="dxa"/>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投标文件审查及响应性</w:t>
            </w:r>
            <w:r>
              <w:rPr>
                <w:rFonts w:hint="eastAsia" w:ascii="宋体" w:hAnsi="宋体" w:cs="宋体"/>
                <w:color w:val="auto"/>
                <w:sz w:val="24"/>
              </w:rPr>
              <w:br w:type="textWrapping"/>
            </w:r>
            <w:r>
              <w:rPr>
                <w:rFonts w:hint="eastAsia" w:ascii="宋体" w:hAnsi="宋体" w:cs="宋体"/>
                <w:color w:val="auto"/>
                <w:sz w:val="24"/>
              </w:rPr>
              <w:t>（评审结果为合格/不合格）</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eastAsia" w:ascii="宋体" w:hAnsi="宋体" w:cs="宋体"/>
                <w:color w:val="auto"/>
                <w:sz w:val="24"/>
              </w:rPr>
            </w:pPr>
            <w:r>
              <w:rPr>
                <w:rFonts w:hint="eastAsia" w:ascii="宋体" w:hAnsi="宋体" w:cs="宋体"/>
                <w:color w:val="auto"/>
                <w:sz w:val="24"/>
              </w:rPr>
              <w:t>投标人1</w:t>
            </w: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eastAsia" w:ascii="宋体" w:hAnsi="宋体" w:cs="宋体"/>
                <w:color w:val="auto"/>
                <w:sz w:val="24"/>
              </w:rPr>
            </w:pPr>
            <w:r>
              <w:rPr>
                <w:rFonts w:hint="eastAsia" w:ascii="宋体" w:hAnsi="宋体" w:cs="宋体"/>
                <w:color w:val="auto"/>
                <w:sz w:val="24"/>
              </w:rPr>
              <w:t>投标人2</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eastAsia" w:ascii="宋体" w:hAnsi="宋体" w:cs="宋体"/>
                <w:color w:val="auto"/>
                <w:sz w:val="24"/>
              </w:rPr>
            </w:pPr>
            <w:r>
              <w:rPr>
                <w:rFonts w:hint="eastAsia" w:ascii="宋体" w:hAnsi="宋体" w:cs="宋体"/>
                <w:color w:val="auto"/>
                <w:sz w:val="24"/>
              </w:rPr>
              <w:t>投标人3</w:t>
            </w:r>
          </w:p>
        </w:tc>
      </w:tr>
      <w:tr>
        <w:tblPrEx>
          <w:tblCellMar>
            <w:top w:w="0" w:type="dxa"/>
            <w:left w:w="15" w:type="dxa"/>
            <w:bottom w:w="0" w:type="dxa"/>
            <w:right w:w="15" w:type="dxa"/>
          </w:tblCellMar>
        </w:tblPrEx>
        <w:trPr>
          <w:trHeight w:val="90" w:hRule="atLeast"/>
        </w:trPr>
        <w:tc>
          <w:tcPr>
            <w:tcW w:w="619"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cs="宋体"/>
                <w:color w:val="auto"/>
                <w:sz w:val="24"/>
              </w:rPr>
            </w:pPr>
          </w:p>
        </w:tc>
        <w:tc>
          <w:tcPr>
            <w:tcW w:w="6576"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是否合格</w:t>
            </w: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是否合格</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是否合格</w:t>
            </w:r>
          </w:p>
        </w:tc>
      </w:tr>
      <w:tr>
        <w:tblPrEx>
          <w:tblCellMar>
            <w:top w:w="0" w:type="dxa"/>
            <w:left w:w="15" w:type="dxa"/>
            <w:bottom w:w="0" w:type="dxa"/>
            <w:right w:w="15" w:type="dxa"/>
          </w:tblCellMar>
        </w:tblPrEx>
        <w:trPr>
          <w:trHeight w:val="542" w:hRule="atLeast"/>
        </w:trPr>
        <w:tc>
          <w:tcPr>
            <w:tcW w:w="61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1</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符合《政府采购法》第二十二条规定的条件</w:t>
            </w:r>
          </w:p>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（一）具有独立承担民事责任的能力；</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43" w:hRule="atLeast"/>
        </w:trPr>
        <w:tc>
          <w:tcPr>
            <w:tcW w:w="61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（二）具有良好的商业信誉和健全的</w:t>
            </w:r>
            <w:r>
              <w:rPr>
                <w:rFonts w:hint="eastAsia" w:ascii="宋体" w:hAnsi="宋体" w:cs="宋体"/>
                <w:color w:val="auto"/>
                <w:sz w:val="24"/>
              </w:rPr>
              <w:fldChar w:fldCharType="begin"/>
            </w:r>
            <w:r>
              <w:rPr>
                <w:rFonts w:hint="eastAsia" w:ascii="宋体" w:hAnsi="宋体" w:cs="宋体"/>
                <w:color w:val="auto"/>
                <w:sz w:val="24"/>
              </w:rPr>
              <w:instrText xml:space="preserve"> HYPERLINK "https://www.baidu.com/s?wd=财务会计制度&amp;tn=SE_PcZhidaonwhc_ngpagmjz&amp;rsv_dl=gh_pc_zhidao" </w:instrText>
            </w:r>
            <w:r>
              <w:rPr>
                <w:rFonts w:hint="eastAsia" w:ascii="宋体" w:hAnsi="宋体" w:cs="宋体"/>
                <w:color w:val="auto"/>
                <w:sz w:val="24"/>
              </w:rPr>
              <w:fldChar w:fldCharType="separate"/>
            </w:r>
            <w:r>
              <w:rPr>
                <w:rFonts w:hint="eastAsia" w:ascii="宋体" w:hAnsi="宋体" w:cs="宋体"/>
                <w:color w:val="auto"/>
                <w:sz w:val="24"/>
              </w:rPr>
              <w:t>财务会计制度</w:t>
            </w:r>
            <w:r>
              <w:rPr>
                <w:rFonts w:hint="eastAsia" w:ascii="宋体" w:hAnsi="宋体" w:cs="宋体"/>
                <w:color w:val="auto"/>
                <w:sz w:val="24"/>
              </w:rPr>
              <w:fldChar w:fldCharType="end"/>
            </w:r>
            <w:r>
              <w:rPr>
                <w:rFonts w:hint="eastAsia" w:ascii="宋体" w:hAnsi="宋体" w:cs="宋体"/>
                <w:color w:val="auto"/>
                <w:sz w:val="24"/>
              </w:rPr>
              <w:t>；</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398" w:hRule="atLeast"/>
        </w:trPr>
        <w:tc>
          <w:tcPr>
            <w:tcW w:w="61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（三）具有履行合同所必需的设备和专业技术能力；</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31" w:hRule="atLeast"/>
        </w:trPr>
        <w:tc>
          <w:tcPr>
            <w:tcW w:w="61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（四）有依法缴纳税收和</w:t>
            </w:r>
            <w:r>
              <w:rPr>
                <w:rFonts w:hint="eastAsia" w:ascii="宋体" w:hAnsi="宋体" w:cs="宋体"/>
                <w:color w:val="auto"/>
                <w:sz w:val="24"/>
              </w:rPr>
              <w:fldChar w:fldCharType="begin"/>
            </w:r>
            <w:r>
              <w:rPr>
                <w:rFonts w:hint="eastAsia" w:ascii="宋体" w:hAnsi="宋体" w:cs="宋体"/>
                <w:color w:val="auto"/>
                <w:sz w:val="24"/>
              </w:rPr>
              <w:instrText xml:space="preserve"> HYPERLINK "https://www.baidu.com/s?wd=社会保障资金&amp;tn=SE_PcZhidaonwhc_ngpagmjz&amp;rsv_dl=gh_pc_zhidao" </w:instrText>
            </w:r>
            <w:r>
              <w:rPr>
                <w:rFonts w:hint="eastAsia" w:ascii="宋体" w:hAnsi="宋体" w:cs="宋体"/>
                <w:color w:val="auto"/>
                <w:sz w:val="24"/>
              </w:rPr>
              <w:fldChar w:fldCharType="separate"/>
            </w:r>
            <w:r>
              <w:rPr>
                <w:rFonts w:hint="eastAsia" w:ascii="宋体" w:hAnsi="宋体" w:cs="宋体"/>
                <w:color w:val="auto"/>
                <w:sz w:val="24"/>
              </w:rPr>
              <w:t>社会保障资金</w:t>
            </w:r>
            <w:r>
              <w:rPr>
                <w:rFonts w:hint="eastAsia" w:ascii="宋体" w:hAnsi="宋体" w:cs="宋体"/>
                <w:color w:val="auto"/>
                <w:sz w:val="24"/>
              </w:rPr>
              <w:fldChar w:fldCharType="end"/>
            </w:r>
            <w:r>
              <w:rPr>
                <w:rFonts w:hint="eastAsia" w:ascii="宋体" w:hAnsi="宋体" w:cs="宋体"/>
                <w:color w:val="auto"/>
                <w:sz w:val="24"/>
              </w:rPr>
              <w:t>的良好记录；</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69" w:hRule="atLeast"/>
        </w:trPr>
        <w:tc>
          <w:tcPr>
            <w:tcW w:w="61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（五）参加政府采购活动前三年内，在经营活动中没有重大违法记录；</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352" w:hRule="atLeast"/>
        </w:trPr>
        <w:tc>
          <w:tcPr>
            <w:tcW w:w="61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（六）法律、行政法规规定的其他条件。</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27"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2</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eastAsia="宋体" w:cs="宋体"/>
                <w:color w:val="000000"/>
                <w:kern w:val="2"/>
                <w:sz w:val="24"/>
                <w:szCs w:val="24"/>
                <w:lang w:val="en-US" w:eastAsia="zh-CN"/>
              </w:rPr>
              <w:t>是否提供具有相应的营业执照、</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27"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是否提供法定代表人身份证明或法定代表人授权委托书</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347"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auto"/>
                <w:sz w:val="24"/>
                <w:lang w:eastAsia="zh-CN"/>
              </w:rPr>
            </w:pPr>
            <w:r>
              <w:rPr>
                <w:rFonts w:hint="eastAsia" w:ascii="宋体" w:hAnsi="宋体" w:eastAsia="宋体" w:cs="宋体"/>
                <w:color w:val="000000"/>
                <w:kern w:val="2"/>
                <w:sz w:val="24"/>
                <w:szCs w:val="24"/>
                <w:lang w:val="en-US" w:eastAsia="zh-CN"/>
              </w:rPr>
              <w:t>是否提供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90"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bidi w:val="0"/>
              <w:adjustRightInd/>
              <w:snapToGrid/>
              <w:spacing w:line="300" w:lineRule="exact"/>
              <w:ind w:firstLine="240" w:firstLineChars="1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cs="宋体"/>
                <w:color w:val="auto"/>
                <w:sz w:val="24"/>
              </w:rPr>
            </w:pPr>
            <w:r>
              <w:rPr>
                <w:rFonts w:hint="eastAsia" w:ascii="宋体" w:hAnsi="宋体" w:eastAsia="宋体" w:cs="宋体"/>
                <w:color w:val="000000"/>
                <w:kern w:val="2"/>
                <w:sz w:val="24"/>
                <w:szCs w:val="24"/>
                <w:lang w:val="en-US" w:eastAsia="zh-CN"/>
              </w:rPr>
              <w:t>投标人需具备1．企业资质要求：【公路工程·公路工程三级】（含）以上2.项目负责人资质要求：【注册二级建造师·公路工程】（含）以上3.投标其他条件：3.1 具备公路工程相关专业工程师及以上技术职称；3.2 具有公路工程专业二级注册建造师证书（新疆维吾尔自治区区外企业须具有公路工程专业一级注册建造师证书），注册单位必须与投标人名称一致；3.3持有有效的交通运输主管部门颁发的安全生产考核合格证书（B类）；3.4持有效安全生产许可证；3.5并在人员、设备、资金等方面具有承担本工程的能力；</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90"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bidi w:val="0"/>
              <w:adjustRightInd/>
              <w:snapToGrid/>
              <w:spacing w:line="300" w:lineRule="exact"/>
              <w:ind w:firstLine="240" w:firstLineChars="1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企业业绩、项目经理业绩、总工业绩；项目经理级总工资格要求是否满足招标文件要求。</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556" w:hRule="atLeast"/>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p>
        </w:tc>
        <w:tc>
          <w:tcPr>
            <w:tcW w:w="65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单位负责人为同一人或者存在直接控股、管理关系的不同投标人，不得参加同一合同项下的政府采购活动。否则，皆取消投标资格。</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556" w:hRule="atLeast"/>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w:t>
            </w:r>
          </w:p>
        </w:tc>
        <w:tc>
          <w:tcPr>
            <w:tcW w:w="65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eastAsia="宋体" w:cs="宋体"/>
                <w:b w:val="0"/>
                <w:bCs w:val="0"/>
                <w:sz w:val="24"/>
                <w:szCs w:val="24"/>
                <w:lang w:val="en-US" w:eastAsia="zh-CN"/>
              </w:rPr>
              <w:t>是否提供《反商业贿赂承诺书》</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556" w:hRule="atLeast"/>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9</w:t>
            </w:r>
          </w:p>
        </w:tc>
        <w:tc>
          <w:tcPr>
            <w:tcW w:w="65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是否提供《三年内无重大违法承诺书》</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11" w:hRule="atLeast"/>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65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auto"/>
                <w:sz w:val="24"/>
                <w:lang w:eastAsia="zh-CN"/>
              </w:rPr>
            </w:pPr>
            <w:r>
              <w:rPr>
                <w:rFonts w:hint="eastAsia" w:ascii="宋体" w:hAnsi="宋体" w:cs="宋体"/>
                <w:color w:val="auto"/>
                <w:sz w:val="24"/>
              </w:rPr>
              <w:t>是否按照招标文件要求足额缴纳投标保证金</w:t>
            </w:r>
            <w:r>
              <w:rPr>
                <w:rFonts w:hint="eastAsia" w:ascii="宋体" w:hAnsi="宋体" w:cs="宋体"/>
                <w:color w:val="auto"/>
                <w:sz w:val="24"/>
                <w:lang w:eastAsia="zh-CN"/>
              </w:rPr>
              <w:t>。</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525" w:hRule="atLeast"/>
        </w:trPr>
        <w:tc>
          <w:tcPr>
            <w:tcW w:w="7195"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cs="宋体"/>
                <w:color w:val="auto"/>
                <w:sz w:val="24"/>
              </w:rPr>
            </w:pPr>
            <w:r>
              <w:rPr>
                <w:rFonts w:hint="eastAsia" w:ascii="宋体" w:hAnsi="宋体" w:cs="宋体"/>
                <w:color w:val="auto"/>
                <w:sz w:val="24"/>
              </w:rPr>
              <w:t>评审结果</w:t>
            </w:r>
          </w:p>
        </w:tc>
        <w:tc>
          <w:tcPr>
            <w:tcW w:w="115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90" w:hRule="atLeast"/>
        </w:trPr>
        <w:tc>
          <w:tcPr>
            <w:tcW w:w="1059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b/>
                <w:color w:val="auto"/>
                <w:sz w:val="24"/>
              </w:rPr>
            </w:pPr>
            <w:r>
              <w:rPr>
                <w:rFonts w:hint="eastAsia" w:ascii="宋体" w:hAnsi="宋体" w:cs="宋体"/>
                <w:b/>
                <w:color w:val="auto"/>
                <w:sz w:val="24"/>
              </w:rPr>
              <w:t>“√”表示合格；“×”表示不合格，一项不合格为无效投标处，如不合格，请在结果中写明原因。</w:t>
            </w:r>
          </w:p>
        </w:tc>
      </w:tr>
    </w:tbl>
    <w:p>
      <w:pPr>
        <w:keepNext w:val="0"/>
        <w:keepLines w:val="0"/>
        <w:pageBreakBefore w:val="0"/>
        <w:tabs>
          <w:tab w:val="left" w:pos="0"/>
        </w:tabs>
        <w:kinsoku/>
        <w:wordWrap w:val="0"/>
        <w:overflowPunct/>
        <w:topLinePunct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p>
    <w:p>
      <w:pPr>
        <w:keepNext w:val="0"/>
        <w:keepLines w:val="0"/>
        <w:pageBreakBefore w:val="0"/>
        <w:tabs>
          <w:tab w:val="left" w:pos="0"/>
        </w:tabs>
        <w:kinsoku/>
        <w:wordWrap w:val="0"/>
        <w:overflowPunct/>
        <w:topLinePunct w:val="0"/>
        <w:bidi w:val="0"/>
        <w:adjustRightInd w:val="0"/>
        <w:snapToGrid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highlight w:val="none"/>
        </w:rPr>
        <w:t>1.2符合性审查。</w:t>
      </w:r>
      <w:r>
        <w:rPr>
          <w:rFonts w:hint="eastAsia" w:ascii="宋体" w:hAnsi="宋体" w:eastAsia="宋体" w:cs="宋体"/>
          <w:color w:val="auto"/>
          <w:sz w:val="24"/>
          <w:szCs w:val="24"/>
          <w:highlight w:val="none"/>
        </w:rPr>
        <w:t>磋商小组对通过资格审查的磋商响应文件的有效性、完整性和磋商文件的响应程度进行审查，有一项因素不符合审查标准的，供应商不能通过符合性审查，其磋商无效。</w:t>
      </w:r>
    </w:p>
    <w:p>
      <w:pPr>
        <w:keepNext w:val="0"/>
        <w:keepLines w:val="0"/>
        <w:pageBreakBefore w:val="0"/>
        <w:kinsoku/>
        <w:wordWrap w:val="0"/>
        <w:overflowPunct/>
        <w:topLinePunct w:val="0"/>
        <w:bidi w:val="0"/>
        <w:spacing w:line="360" w:lineRule="auto"/>
        <w:ind w:firstLine="3373" w:firstLineChars="14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投标文件符合性审查</w:t>
      </w:r>
    </w:p>
    <w:tbl>
      <w:tblPr>
        <w:tblStyle w:val="13"/>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78"/>
        <w:gridCol w:w="6042"/>
        <w:gridCol w:w="709"/>
        <w:gridCol w:w="709"/>
        <w:gridCol w:w="709"/>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noWrap w:val="0"/>
            <w:vAlign w:val="center"/>
          </w:tcPr>
          <w:p>
            <w:pPr>
              <w:jc w:val="center"/>
              <w:rPr>
                <w:rFonts w:hint="eastAsia" w:ascii="宋体" w:hAnsi="宋体" w:cs="宋体"/>
                <w:b/>
                <w:color w:val="auto"/>
                <w:sz w:val="24"/>
              </w:rPr>
            </w:pPr>
            <w:r>
              <w:rPr>
                <w:rFonts w:hint="eastAsia" w:ascii="宋体" w:hAnsi="宋体" w:cs="宋体"/>
                <w:b/>
                <w:color w:val="auto"/>
                <w:sz w:val="24"/>
              </w:rPr>
              <w:t>项目</w:t>
            </w:r>
          </w:p>
        </w:tc>
        <w:tc>
          <w:tcPr>
            <w:tcW w:w="6520" w:type="dxa"/>
            <w:gridSpan w:val="2"/>
            <w:noWrap w:val="0"/>
            <w:vAlign w:val="center"/>
          </w:tcPr>
          <w:p>
            <w:pPr>
              <w:jc w:val="center"/>
              <w:rPr>
                <w:rFonts w:hint="eastAsia" w:ascii="宋体" w:hAnsi="宋体" w:cs="宋体"/>
                <w:b/>
                <w:color w:val="auto"/>
                <w:sz w:val="24"/>
              </w:rPr>
            </w:pPr>
            <w:r>
              <w:rPr>
                <w:rFonts w:hint="eastAsia" w:ascii="宋体" w:hAnsi="宋体" w:cs="宋体"/>
                <w:b/>
                <w:color w:val="auto"/>
                <w:sz w:val="24"/>
              </w:rPr>
              <w:t>评  审  内  容</w:t>
            </w:r>
          </w:p>
        </w:tc>
        <w:tc>
          <w:tcPr>
            <w:tcW w:w="709"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投标人1</w:t>
            </w:r>
          </w:p>
        </w:tc>
        <w:tc>
          <w:tcPr>
            <w:tcW w:w="709"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投标人2</w:t>
            </w:r>
          </w:p>
        </w:tc>
        <w:tc>
          <w:tcPr>
            <w:tcW w:w="709"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投标人3</w:t>
            </w:r>
          </w:p>
        </w:tc>
        <w:tc>
          <w:tcPr>
            <w:tcW w:w="800"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523" w:type="dxa"/>
            <w:vMerge w:val="restart"/>
            <w:noWrap w:val="0"/>
            <w:vAlign w:val="center"/>
          </w:tcPr>
          <w:p>
            <w:pPr>
              <w:rPr>
                <w:rFonts w:hint="eastAsia" w:ascii="宋体" w:hAnsi="宋体" w:cs="宋体"/>
                <w:color w:val="auto"/>
                <w:sz w:val="24"/>
              </w:rPr>
            </w:pPr>
            <w:r>
              <w:rPr>
                <w:rFonts w:hint="eastAsia" w:ascii="宋体" w:hAnsi="宋体" w:cs="宋体"/>
                <w:color w:val="auto"/>
                <w:sz w:val="24"/>
              </w:rPr>
              <w:t>符合性评审</w:t>
            </w: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需要提交的证明文件不全，或者不符合招标文件标明的证明文件要求的；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2</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投标文件无法定代表人签字,或未提供法定代表人授权委托书、资格声明书或者填写项目不齐全的；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widowControl/>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3</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投标文件不齐全或者内容虚假的；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4</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投标文件的实质性内容未使用中文表述、意思表述不明确、前后矛盾或者使用计量单位不符合招标文件要求的；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5</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投标人是否提服务方案，向用户提供满意的技术支持及服务；</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6</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投标报价是否不高于采购预算额度；</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7</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投标报价具有选择性，或者开标价格与投标文件承诺的优惠（折扣）价格不一致的；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8</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投标有效期等相关条款不能满足招标文件要求的；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9</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未实质性响应招标文件要求或者投标文件有招标方不能接受的附加条件的或法律、法规和招标文件规定的其他无效情形；</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eastAsia="宋体" w:cs="宋体"/>
                <w:color w:val="000000"/>
                <w:kern w:val="0"/>
                <w:sz w:val="24"/>
                <w:szCs w:val="24"/>
                <w:highlight w:val="none"/>
                <w:lang w:val="en-US" w:eastAsia="zh-CN" w:bidi="ar"/>
              </w:rPr>
              <w:t>投标保证金的缴纳主体与投标人是否一致</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11</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投标文件标明的响应或偏离与事实不符或伪造证明文件等虚假投标的。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eastAsia="宋体" w:cs="宋体"/>
                <w:i w:val="0"/>
                <w:color w:val="000000"/>
                <w:kern w:val="0"/>
                <w:sz w:val="24"/>
                <w:szCs w:val="24"/>
                <w:u w:val="none"/>
                <w:lang w:val="en-US" w:eastAsia="zh-CN" w:bidi="ar"/>
              </w:rPr>
              <w:t>投标人没有递交两份或两份以上内容不同的投标书，已声明哪一份有效的；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4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结论：合格/不合格</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970" w:type="dxa"/>
            <w:gridSpan w:val="7"/>
            <w:noWrap w:val="0"/>
            <w:vAlign w:val="center"/>
          </w:tcPr>
          <w:p>
            <w:pPr>
              <w:rPr>
                <w:rFonts w:hint="eastAsia" w:ascii="宋体" w:hAnsi="宋体" w:cs="宋体"/>
                <w:color w:val="auto"/>
                <w:sz w:val="24"/>
              </w:rPr>
            </w:pPr>
            <w:r>
              <w:rPr>
                <w:rFonts w:hint="eastAsia" w:ascii="宋体" w:hAnsi="宋体" w:cs="宋体"/>
                <w:b/>
                <w:color w:val="auto"/>
                <w:sz w:val="24"/>
              </w:rPr>
              <w:t>评标委员会成员签名：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70" w:type="dxa"/>
            <w:gridSpan w:val="7"/>
            <w:noWrap w:val="0"/>
            <w:vAlign w:val="center"/>
          </w:tcPr>
          <w:p>
            <w:pPr>
              <w:rPr>
                <w:rFonts w:hint="eastAsia" w:ascii="宋体" w:hAnsi="宋体" w:cs="宋体"/>
                <w:b/>
                <w:color w:val="auto"/>
                <w:sz w:val="24"/>
              </w:rPr>
            </w:pPr>
            <w:r>
              <w:rPr>
                <w:rFonts w:hint="eastAsia" w:ascii="宋体" w:hAnsi="宋体" w:cs="宋体"/>
                <w:color w:val="auto"/>
                <w:sz w:val="24"/>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keepNext w:val="0"/>
        <w:keepLines w:val="0"/>
        <w:pageBreakBefore w:val="0"/>
        <w:tabs>
          <w:tab w:val="left" w:pos="0"/>
        </w:tabs>
        <w:kinsoku/>
        <w:wordWrap w:val="0"/>
        <w:overflowPunct/>
        <w:topLinePunct w:val="0"/>
        <w:bidi w:val="0"/>
        <w:spacing w:line="360" w:lineRule="auto"/>
        <w:ind w:firstLine="498" w:firstLineChars="200"/>
        <w:rPr>
          <w:rFonts w:hint="eastAsia" w:ascii="宋体" w:hAnsi="宋体" w:eastAsia="宋体" w:cs="宋体"/>
          <w:b/>
          <w:bCs/>
          <w:color w:val="auto"/>
          <w:spacing w:val="4"/>
          <w:sz w:val="24"/>
          <w:szCs w:val="24"/>
          <w:highlight w:val="none"/>
        </w:rPr>
      </w:pPr>
    </w:p>
    <w:p>
      <w:pPr>
        <w:keepNext w:val="0"/>
        <w:keepLines w:val="0"/>
        <w:pageBreakBefore w:val="0"/>
        <w:tabs>
          <w:tab w:val="left" w:pos="0"/>
        </w:tabs>
        <w:kinsoku/>
        <w:wordWrap w:val="0"/>
        <w:overflowPunct/>
        <w:topLinePunct w:val="0"/>
        <w:bidi w:val="0"/>
        <w:spacing w:line="360" w:lineRule="auto"/>
        <w:ind w:firstLine="498" w:firstLineChars="200"/>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2、磋商响应文件的澄清</w:t>
      </w:r>
    </w:p>
    <w:p>
      <w:pPr>
        <w:keepNext w:val="0"/>
        <w:keepLines w:val="0"/>
        <w:pageBreakBefore w:val="0"/>
        <w:kinsoku/>
        <w:wordWrap w:val="0"/>
        <w:overflowPunct/>
        <w:topLinePunct w:val="0"/>
        <w:bidi w:val="0"/>
        <w:spacing w:line="360" w:lineRule="auto"/>
        <w:ind w:firstLine="496" w:firstLineChars="200"/>
        <w:rPr>
          <w:rFonts w:hint="eastAsia" w:ascii="宋体" w:hAnsi="宋体" w:eastAsia="宋体" w:cs="宋体"/>
          <w:bCs/>
          <w:color w:val="auto"/>
          <w:spacing w:val="4"/>
          <w:sz w:val="24"/>
          <w:szCs w:val="24"/>
          <w:highlight w:val="none"/>
        </w:rPr>
      </w:pPr>
      <w:r>
        <w:rPr>
          <w:rFonts w:hint="eastAsia" w:ascii="宋体" w:hAnsi="宋体" w:eastAsia="宋体" w:cs="宋体"/>
          <w:bCs/>
          <w:color w:val="auto"/>
          <w:spacing w:val="4"/>
          <w:sz w:val="24"/>
          <w:szCs w:val="24"/>
          <w:highlight w:val="none"/>
        </w:rPr>
        <w:t>2.1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keepNext w:val="0"/>
        <w:keepLines w:val="0"/>
        <w:pageBreakBefore w:val="0"/>
        <w:kinsoku/>
        <w:wordWrap w:val="0"/>
        <w:overflowPunct/>
        <w:topLinePunct w:val="0"/>
        <w:bidi w:val="0"/>
        <w:spacing w:line="360" w:lineRule="auto"/>
        <w:ind w:firstLine="480" w:firstLineChars="200"/>
        <w:rPr>
          <w:rFonts w:hint="eastAsia" w:ascii="宋体" w:hAnsi="宋体" w:eastAsia="宋体" w:cs="宋体"/>
          <w:bCs/>
          <w:color w:val="auto"/>
          <w:spacing w:val="4"/>
          <w:sz w:val="24"/>
          <w:szCs w:val="24"/>
          <w:highlight w:val="none"/>
        </w:rPr>
      </w:pPr>
      <w:r>
        <w:rPr>
          <w:rFonts w:hint="eastAsia" w:ascii="宋体" w:hAnsi="宋体" w:eastAsia="宋体" w:cs="宋体"/>
          <w:color w:val="auto"/>
          <w:sz w:val="24"/>
          <w:szCs w:val="24"/>
          <w:highlight w:val="none"/>
        </w:rPr>
        <w:t>2.2有效的书面澄清材料，是磋商响应文件的补充材料，成为磋商响应文件的组成部分。</w:t>
      </w:r>
    </w:p>
    <w:p>
      <w:pPr>
        <w:keepNext w:val="0"/>
        <w:keepLines w:val="0"/>
        <w:pageBreakBefore w:val="0"/>
        <w:kinsoku/>
        <w:wordWrap w:val="0"/>
        <w:overflowPunct/>
        <w:topLinePunct w:val="0"/>
        <w:bidi w:val="0"/>
        <w:spacing w:line="360" w:lineRule="auto"/>
        <w:ind w:firstLine="482" w:firstLineChars="200"/>
        <w:rPr>
          <w:rFonts w:hint="eastAsia" w:ascii="宋体" w:hAnsi="宋体" w:eastAsia="宋体" w:cs="宋体"/>
          <w:bCs/>
          <w:color w:val="auto"/>
          <w:spacing w:val="4"/>
          <w:sz w:val="24"/>
          <w:szCs w:val="24"/>
          <w:highlight w:val="none"/>
        </w:rPr>
      </w:pPr>
      <w:r>
        <w:rPr>
          <w:rFonts w:hint="eastAsia" w:ascii="宋体" w:hAnsi="宋体" w:eastAsia="宋体" w:cs="宋体"/>
          <w:b/>
          <w:color w:val="auto"/>
          <w:sz w:val="24"/>
          <w:szCs w:val="24"/>
          <w:highlight w:val="none"/>
        </w:rPr>
        <w:t>3、磋商：</w:t>
      </w:r>
      <w:r>
        <w:rPr>
          <w:rFonts w:hint="eastAsia" w:ascii="宋体" w:hAnsi="宋体" w:eastAsia="宋体" w:cs="宋体"/>
          <w:bCs/>
          <w:color w:val="auto"/>
          <w:spacing w:val="4"/>
          <w:sz w:val="24"/>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pPr>
        <w:keepNext w:val="0"/>
        <w:keepLines w:val="0"/>
        <w:pageBreakBefore w:val="0"/>
        <w:kinsoku/>
        <w:wordWrap w:val="0"/>
        <w:overflowPunct/>
        <w:topLinePunct w:val="0"/>
        <w:bidi w:val="0"/>
        <w:spacing w:line="360" w:lineRule="auto"/>
        <w:ind w:firstLine="482" w:firstLineChars="200"/>
        <w:rPr>
          <w:rFonts w:hint="eastAsia" w:ascii="宋体" w:hAnsi="宋体" w:eastAsia="宋体" w:cs="宋体"/>
          <w:bCs/>
          <w:color w:val="auto"/>
          <w:spacing w:val="4"/>
          <w:sz w:val="24"/>
          <w:szCs w:val="24"/>
          <w:highlight w:val="none"/>
        </w:rPr>
      </w:pPr>
      <w:r>
        <w:rPr>
          <w:rFonts w:hint="eastAsia" w:ascii="宋体" w:hAnsi="宋体" w:eastAsia="宋体" w:cs="宋体"/>
          <w:b/>
          <w:color w:val="auto"/>
          <w:sz w:val="24"/>
          <w:szCs w:val="24"/>
          <w:highlight w:val="none"/>
        </w:rPr>
        <w:t>4、综合评审：</w:t>
      </w:r>
      <w:r>
        <w:rPr>
          <w:rFonts w:hint="eastAsia" w:ascii="宋体" w:hAnsi="宋体" w:eastAsia="宋体" w:cs="宋体"/>
          <w:bCs/>
          <w:color w:val="auto"/>
          <w:spacing w:val="4"/>
          <w:sz w:val="24"/>
          <w:szCs w:val="24"/>
          <w:highlight w:val="none"/>
        </w:rPr>
        <w:t>对于经初审合格的所有供应商，由磋商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、详细评审（100分）</w:t>
      </w:r>
    </w:p>
    <w:p>
      <w:pPr>
        <w:keepNext w:val="0"/>
        <w:keepLines w:val="0"/>
        <w:pageBreakBefore w:val="0"/>
        <w:kinsoku/>
        <w:wordWrap w:val="0"/>
        <w:overflowPunct/>
        <w:topLinePunct w:val="0"/>
        <w:bidi w:val="0"/>
        <w:spacing w:line="360" w:lineRule="auto"/>
        <w:ind w:left="-94" w:leftChars="-45"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kinsoku/>
        <w:wordWrap w:val="0"/>
        <w:overflowPunct/>
        <w:topLinePunct w:val="0"/>
        <w:bidi w:val="0"/>
        <w:spacing w:line="360" w:lineRule="auto"/>
        <w:ind w:left="-94" w:leftChars="-45"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2、评委打分超过得分界限或未按本方法赋分时，该评委的打分按作无效处理。</w:t>
      </w:r>
    </w:p>
    <w:p>
      <w:pPr>
        <w:keepNext w:val="0"/>
        <w:keepLines w:val="0"/>
        <w:pageBreakBefore w:val="0"/>
        <w:kinsoku/>
        <w:wordWrap w:val="0"/>
        <w:overflowPunct/>
        <w:topLinePunct w:val="0"/>
        <w:bidi w:val="0"/>
        <w:spacing w:line="360" w:lineRule="auto"/>
        <w:ind w:left="-94" w:leftChars="-45"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3、评审过程中，若出现特殊情况时，将暂停评标，有关情况的处理待磋商小组确认后，再行评定。</w:t>
      </w:r>
    </w:p>
    <w:p>
      <w:pPr>
        <w:snapToGrid w:val="0"/>
        <w:spacing w:line="360" w:lineRule="auto"/>
        <w:ind w:firstLine="482" w:firstLineChars="200"/>
        <w:jc w:val="center"/>
        <w:rPr>
          <w:rFonts w:hint="eastAsia" w:ascii="宋体" w:hAnsi="宋体" w:eastAsia="宋体" w:cs="宋体"/>
          <w:b/>
          <w:bCs/>
          <w:color w:val="000000"/>
          <w:kern w:val="0"/>
          <w:sz w:val="24"/>
          <w:szCs w:val="24"/>
          <w:highlight w:val="none"/>
          <w:lang w:bidi="ar"/>
        </w:rPr>
      </w:pPr>
    </w:p>
    <w:p>
      <w:pPr>
        <w:snapToGrid w:val="0"/>
        <w:spacing w:line="360" w:lineRule="auto"/>
        <w:ind w:firstLine="482" w:firstLineChars="200"/>
        <w:jc w:val="center"/>
        <w:rPr>
          <w:rFonts w:hint="eastAsia" w:ascii="宋体" w:hAnsi="宋体" w:eastAsia="宋体" w:cs="宋体"/>
          <w:b/>
          <w:bCs/>
          <w:color w:val="000000"/>
          <w:kern w:val="0"/>
          <w:sz w:val="24"/>
          <w:szCs w:val="24"/>
          <w:highlight w:val="none"/>
          <w:lang w:bidi="ar"/>
        </w:rPr>
      </w:pPr>
    </w:p>
    <w:p>
      <w:pPr>
        <w:rPr>
          <w:rFonts w:hint="eastAsia" w:ascii="宋体" w:hAnsi="宋体" w:eastAsia="宋体" w:cs="宋体"/>
          <w:b/>
          <w:bCs/>
          <w:color w:val="000000"/>
          <w:kern w:val="0"/>
          <w:sz w:val="24"/>
          <w:szCs w:val="24"/>
          <w:highlight w:val="none"/>
          <w:lang w:val="en-US" w:eastAsia="zh-CN" w:bidi="ar"/>
        </w:rPr>
      </w:pPr>
    </w:p>
    <w:p>
      <w:pPr>
        <w:pStyle w:val="2"/>
        <w:rPr>
          <w:rFonts w:hint="eastAsia" w:ascii="宋体" w:hAnsi="宋体" w:eastAsia="宋体" w:cs="宋体"/>
          <w:b/>
          <w:bCs/>
          <w:color w:val="000000"/>
          <w:kern w:val="0"/>
          <w:sz w:val="24"/>
          <w:szCs w:val="24"/>
          <w:highlight w:val="none"/>
          <w:lang w:val="en-US" w:eastAsia="zh-CN" w:bidi="ar"/>
        </w:rPr>
      </w:pPr>
    </w:p>
    <w:p>
      <w:pPr>
        <w:rPr>
          <w:rFonts w:hint="eastAsia" w:ascii="宋体" w:hAnsi="宋体" w:eastAsia="宋体" w:cs="宋体"/>
          <w:b/>
          <w:bCs/>
          <w:color w:val="000000"/>
          <w:kern w:val="0"/>
          <w:sz w:val="24"/>
          <w:szCs w:val="24"/>
          <w:highlight w:val="none"/>
          <w:lang w:val="en-US" w:eastAsia="zh-CN" w:bidi="ar"/>
        </w:rPr>
      </w:pPr>
    </w:p>
    <w:p>
      <w:pPr>
        <w:pStyle w:val="2"/>
        <w:rPr>
          <w:rFonts w:hint="eastAsia" w:ascii="宋体" w:hAnsi="宋体" w:eastAsia="宋体" w:cs="宋体"/>
          <w:b/>
          <w:bCs/>
          <w:color w:val="000000"/>
          <w:kern w:val="0"/>
          <w:sz w:val="24"/>
          <w:szCs w:val="24"/>
          <w:highlight w:val="none"/>
          <w:lang w:val="en-US" w:eastAsia="zh-CN" w:bidi="ar"/>
        </w:rPr>
      </w:pPr>
    </w:p>
    <w:p>
      <w:pPr>
        <w:rPr>
          <w:rFonts w:hint="eastAsia"/>
          <w:lang w:val="en-US" w:eastAsia="zh-CN"/>
        </w:rPr>
      </w:pPr>
    </w:p>
    <w:p>
      <w:pPr>
        <w:pStyle w:val="2"/>
        <w:rPr>
          <w:rFonts w:hint="default"/>
          <w:lang w:val="en-US" w:eastAsia="zh-CN"/>
        </w:rPr>
      </w:pPr>
    </w:p>
    <w:p>
      <w:pPr>
        <w:snapToGrid w:val="0"/>
        <w:spacing w:line="360" w:lineRule="auto"/>
        <w:ind w:firstLine="482" w:firstLineChars="200"/>
        <w:jc w:val="both"/>
        <w:rPr>
          <w:rFonts w:hint="eastAsia" w:ascii="宋体" w:hAnsi="宋体" w:eastAsia="宋体" w:cs="宋体"/>
          <w:b/>
          <w:bCs/>
          <w:color w:val="000000"/>
          <w:kern w:val="0"/>
          <w:sz w:val="24"/>
          <w:szCs w:val="24"/>
          <w:highlight w:val="none"/>
          <w:lang w:bidi="ar"/>
        </w:rPr>
      </w:pPr>
    </w:p>
    <w:p>
      <w:pPr>
        <w:snapToGrid w:val="0"/>
        <w:spacing w:line="360" w:lineRule="auto"/>
        <w:jc w:val="both"/>
        <w:rPr>
          <w:rFonts w:hint="eastAsia" w:ascii="宋体" w:hAnsi="宋体" w:eastAsia="宋体" w:cs="宋体"/>
          <w:b/>
          <w:bCs/>
          <w:color w:val="000000"/>
          <w:kern w:val="0"/>
          <w:sz w:val="24"/>
          <w:szCs w:val="24"/>
          <w:highlight w:val="none"/>
          <w:lang w:bidi="ar"/>
        </w:rPr>
      </w:pPr>
    </w:p>
    <w:p>
      <w:pPr>
        <w:snapToGrid w:val="0"/>
        <w:spacing w:line="360" w:lineRule="auto"/>
        <w:ind w:firstLine="482" w:firstLineChars="200"/>
        <w:jc w:val="both"/>
        <w:rPr>
          <w:rFonts w:hint="eastAsia" w:ascii="宋体" w:hAnsi="宋体" w:eastAsia="宋体" w:cs="宋体"/>
          <w:b/>
          <w:bCs/>
          <w:color w:val="000000"/>
          <w:kern w:val="0"/>
          <w:sz w:val="24"/>
          <w:szCs w:val="24"/>
          <w:highlight w:val="none"/>
          <w:lang w:bidi="ar"/>
        </w:rPr>
      </w:pPr>
    </w:p>
    <w:p>
      <w:pPr>
        <w:snapToGrid w:val="0"/>
        <w:spacing w:line="360" w:lineRule="auto"/>
        <w:jc w:val="both"/>
        <w:rPr>
          <w:rFonts w:hint="eastAsia" w:ascii="宋体" w:hAnsi="宋体" w:eastAsia="宋体" w:cs="宋体"/>
          <w:vanish/>
          <w:color w:val="auto"/>
          <w:sz w:val="24"/>
          <w:szCs w:val="24"/>
          <w:highlight w:val="none"/>
        </w:rPr>
      </w:pPr>
      <w:r>
        <w:rPr>
          <w:rFonts w:hint="eastAsia" w:ascii="宋体" w:hAnsi="宋体" w:eastAsia="宋体" w:cs="宋体"/>
          <w:color w:val="auto"/>
          <w:sz w:val="24"/>
          <w:szCs w:val="24"/>
          <w:highlight w:val="none"/>
        </w:rPr>
        <w:t>详细评分表（满分100分</w:t>
      </w:r>
      <w:r>
        <w:rPr>
          <w:rFonts w:hint="eastAsia" w:ascii="宋体" w:hAnsi="宋体" w:eastAsia="宋体" w:cs="宋体"/>
          <w:color w:val="auto"/>
          <w:kern w:val="0"/>
          <w:sz w:val="24"/>
          <w:szCs w:val="24"/>
          <w:highlight w:val="none"/>
          <w:lang w:bidi="ar"/>
        </w:rPr>
        <w:t>）</w:t>
      </w:r>
    </w:p>
    <w:tbl>
      <w:tblPr>
        <w:tblStyle w:val="13"/>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320"/>
        <w:gridCol w:w="705"/>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88" w:type="dxa"/>
            <w:noWrap w:val="0"/>
            <w:vAlign w:val="center"/>
          </w:tcPr>
          <w:p>
            <w:pPr>
              <w:snapToGrid w:val="0"/>
              <w:spacing w:line="360" w:lineRule="auto"/>
              <w:ind w:left="0" w:leftChars="0" w:firstLine="0" w:firstLineChars="0"/>
              <w:jc w:val="both"/>
              <w:rPr>
                <w:rFonts w:hint="eastAsia"/>
                <w:highlight w:val="none"/>
              </w:rPr>
            </w:pPr>
            <w:r>
              <w:rPr>
                <w:rFonts w:hint="eastAsia" w:ascii="宋体" w:hAnsi="宋体" w:eastAsia="宋体" w:cs="宋体"/>
                <w:color w:val="000000"/>
                <w:sz w:val="21"/>
                <w:szCs w:val="21"/>
                <w:highlight w:val="none"/>
              </w:rPr>
              <w:t>序</w:t>
            </w:r>
          </w:p>
          <w:p>
            <w:pPr>
              <w:snapToGrid w:val="0"/>
              <w:spacing w:line="360" w:lineRule="auto"/>
              <w:ind w:left="0" w:leftChars="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号</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w:t>
            </w:r>
          </w:p>
        </w:tc>
        <w:tc>
          <w:tcPr>
            <w:tcW w:w="705" w:type="dxa"/>
            <w:noWrap w:val="0"/>
            <w:vAlign w:val="center"/>
          </w:tcPr>
          <w:p>
            <w:pPr>
              <w:snapToGrid w:val="0"/>
              <w:spacing w:line="360" w:lineRule="auto"/>
              <w:ind w:left="0" w:lef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w:t>
            </w:r>
          </w:p>
        </w:tc>
        <w:tc>
          <w:tcPr>
            <w:tcW w:w="7103" w:type="dxa"/>
            <w:noWrap w:val="0"/>
            <w:vAlign w:val="center"/>
          </w:tcPr>
          <w:p>
            <w:pPr>
              <w:snapToGrid w:val="0"/>
              <w:spacing w:line="360" w:lineRule="auto"/>
              <w:ind w:left="0" w:lef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716" w:type="dxa"/>
            <w:gridSpan w:val="4"/>
            <w:noWrap w:val="0"/>
            <w:vAlign w:val="center"/>
          </w:tcPr>
          <w:p>
            <w:pPr>
              <w:snapToGrid w:val="0"/>
              <w:spacing w:line="360" w:lineRule="auto"/>
              <w:ind w:left="0" w:lef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一、价格部分（</w:t>
            </w:r>
            <w:r>
              <w:rPr>
                <w:rFonts w:hint="eastAsia" w:ascii="宋体" w:hAnsi="宋体" w:eastAsia="宋体" w:cs="宋体"/>
                <w:b/>
                <w:bCs/>
                <w:color w:val="000000"/>
                <w:sz w:val="21"/>
                <w:szCs w:val="21"/>
                <w:highlight w:val="none"/>
                <w:lang w:val="en-US" w:eastAsia="zh-CN"/>
              </w:rPr>
              <w:t>30</w:t>
            </w:r>
            <w:r>
              <w:rPr>
                <w:rFonts w:hint="eastAsia" w:ascii="宋体" w:hAnsi="宋体" w:eastAsia="宋体" w:cs="宋体"/>
                <w:b/>
                <w:bCs/>
                <w:color w:val="00000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88" w:type="dxa"/>
            <w:noWrap w:val="0"/>
            <w:vAlign w:val="center"/>
          </w:tcPr>
          <w:p>
            <w:pPr>
              <w:snapToGrid w:val="0"/>
              <w:spacing w:line="360" w:lineRule="auto"/>
              <w:ind w:left="0" w:lef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w:t>
            </w:r>
          </w:p>
        </w:tc>
        <w:tc>
          <w:tcPr>
            <w:tcW w:w="705" w:type="dxa"/>
            <w:noWrap w:val="0"/>
            <w:vAlign w:val="center"/>
          </w:tcPr>
          <w:p>
            <w:pPr>
              <w:snapToGrid w:val="0"/>
              <w:spacing w:line="360" w:lineRule="auto"/>
              <w:ind w:left="0" w:lef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分</w:t>
            </w:r>
          </w:p>
        </w:tc>
        <w:tc>
          <w:tcPr>
            <w:tcW w:w="7103" w:type="dxa"/>
            <w:noWrap w:val="0"/>
            <w:vAlign w:val="center"/>
          </w:tcPr>
          <w:p>
            <w:pPr>
              <w:snapToGrid w:val="0"/>
              <w:spacing w:line="360" w:lineRule="auto"/>
              <w:ind w:left="0" w:leftChars="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评标基准价=有效投标报价的最低值，有效投标报价等于基准值的得满分</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6" w:type="dxa"/>
            <w:gridSpan w:val="4"/>
            <w:noWrap w:val="0"/>
            <w:vAlign w:val="center"/>
          </w:tcPr>
          <w:p>
            <w:pPr>
              <w:snapToGrid w:val="0"/>
              <w:spacing w:line="360" w:lineRule="auto"/>
              <w:ind w:left="0" w:lef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二、商务部分（</w:t>
            </w:r>
            <w:r>
              <w:rPr>
                <w:rFonts w:hint="eastAsia" w:ascii="宋体" w:hAnsi="宋体" w:eastAsia="宋体" w:cs="宋体"/>
                <w:b/>
                <w:bCs/>
                <w:color w:val="000000"/>
                <w:sz w:val="21"/>
                <w:szCs w:val="21"/>
                <w:highlight w:val="none"/>
                <w:lang w:val="en-US" w:eastAsia="zh-CN"/>
              </w:rPr>
              <w:t>20</w:t>
            </w:r>
            <w:r>
              <w:rPr>
                <w:rFonts w:hint="eastAsia" w:ascii="宋体" w:hAnsi="宋体" w:eastAsia="宋体" w:cs="宋体"/>
                <w:b/>
                <w:bCs/>
                <w:color w:val="00000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业绩</w:t>
            </w:r>
          </w:p>
        </w:tc>
        <w:tc>
          <w:tcPr>
            <w:tcW w:w="705"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7103" w:type="dxa"/>
            <w:noWrap w:val="0"/>
            <w:vAlign w:val="center"/>
          </w:tcPr>
          <w:p>
            <w:pPr>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近三年（2020 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 1 日-至今）已完成的类似项目业绩</w:t>
            </w:r>
            <w:r>
              <w:rPr>
                <w:rFonts w:hint="eastAsia" w:ascii="宋体" w:hAnsi="宋体" w:eastAsia="宋体" w:cs="宋体"/>
                <w:color w:val="auto"/>
                <w:sz w:val="21"/>
                <w:szCs w:val="21"/>
                <w:highlight w:val="none"/>
                <w:lang w:eastAsia="zh-CN"/>
              </w:rPr>
              <w:t>至少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项，须提供中标通知书或合同扫描件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请附上中标通知书</w:t>
            </w:r>
            <w:r>
              <w:rPr>
                <w:rFonts w:hint="default" w:ascii="宋体" w:hAnsi="宋体" w:eastAsia="宋体" w:cs="宋体"/>
                <w:color w:val="auto"/>
                <w:sz w:val="21"/>
                <w:szCs w:val="21"/>
                <w:highlight w:val="none"/>
                <w:lang w:val="en-US"/>
              </w:rPr>
              <w:t>和</w:t>
            </w:r>
            <w:r>
              <w:rPr>
                <w:rFonts w:hint="eastAsia" w:ascii="宋体" w:hAnsi="宋体" w:eastAsia="宋体" w:cs="宋体"/>
                <w:color w:val="auto"/>
                <w:sz w:val="21"/>
                <w:szCs w:val="21"/>
                <w:highlight w:val="none"/>
              </w:rPr>
              <w:t>合同协议书(含签订合司双方的单位名称、合同项目名称、项目金额与含签订合同双方的落款盖章、签订日期的关键页)复印件作为同类业绩评审证明资料。未能同时提供上述证明资料的或资料不清晰的，该项业绩不得分。业绩时间认定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88"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项目负责人</w:t>
            </w:r>
          </w:p>
        </w:tc>
        <w:tc>
          <w:tcPr>
            <w:tcW w:w="705"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7103" w:type="dxa"/>
            <w:noWrap w:val="0"/>
            <w:vAlign w:val="center"/>
          </w:tcPr>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项目负责人自 2020 年 4 月 01 日至今，提供至少一个业绩，最高得2分</w:t>
            </w:r>
          </w:p>
          <w:p>
            <w:pPr>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注：提供中标通知书或合同协议书，如中标通知书或合同协议书无法证明是拟投入本项目的项目负责人的业绩的，需另行提供相关的业主证明文件，否则该业绩无效。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88"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技术负责人</w:t>
            </w:r>
          </w:p>
        </w:tc>
        <w:tc>
          <w:tcPr>
            <w:tcW w:w="705"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7103" w:type="dxa"/>
            <w:noWrap w:val="0"/>
            <w:vAlign w:val="center"/>
          </w:tcPr>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技术负责人自 2020 年 4 月 01 日至今，提供至少一个业绩，最高得2分</w:t>
            </w:r>
          </w:p>
          <w:p>
            <w:pPr>
              <w:snapToGrid w:val="0"/>
              <w:spacing w:line="360" w:lineRule="auto"/>
              <w:ind w:left="0" w:leftChars="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注：提供中标通知书或合同协议书，如中标通知书或合同协议书无法证明是拟投入本项目的项目负责人的业绩的，需另行提供相关的业主证明文件，否则该业绩无效。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88"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成本控制</w:t>
            </w:r>
          </w:p>
        </w:tc>
        <w:tc>
          <w:tcPr>
            <w:tcW w:w="705"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7103" w:type="dxa"/>
            <w:noWrap w:val="0"/>
            <w:vAlign w:val="center"/>
          </w:tcPr>
          <w:p>
            <w:pPr>
              <w:snapToGrid w:val="0"/>
              <w:spacing w:line="360" w:lineRule="auto"/>
              <w:ind w:left="0" w:leftChars="0" w:firstLine="0" w:firstLineChars="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在确保工程质量前提下，有降低成本、缩短工期、减轻劳动强度提高进度提案者得</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分，方案尚可得</w:t>
            </w: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分，一般得</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88"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服务方案承诺</w:t>
            </w:r>
          </w:p>
        </w:tc>
        <w:tc>
          <w:tcPr>
            <w:tcW w:w="705"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7103" w:type="dxa"/>
            <w:noWrap w:val="0"/>
            <w:vAlign w:val="center"/>
          </w:tcPr>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根据各投标人对本项目的理解、了解程度，项目实施方案，保证措施进行综合评审：</w:t>
            </w:r>
          </w:p>
          <w:p>
            <w:pPr>
              <w:numPr>
                <w:ilvl w:val="0"/>
                <w:numId w:val="0"/>
              </w:num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（1）投标人承诺保证货物不少供、不断供；</w:t>
            </w:r>
          </w:p>
          <w:p>
            <w:pPr>
              <w:numPr>
                <w:ilvl w:val="0"/>
                <w:numId w:val="0"/>
              </w:num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（2）投标人承诺供货时确保货物质量合格及安全的措施方案；</w:t>
            </w:r>
          </w:p>
          <w:p>
            <w:pPr>
              <w:numPr>
                <w:ilvl w:val="0"/>
                <w:numId w:val="0"/>
              </w:num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（3）投标人承诺配送时步骤清晰、可操作性强；</w:t>
            </w:r>
          </w:p>
          <w:p>
            <w:pPr>
              <w:numPr>
                <w:ilvl w:val="0"/>
                <w:numId w:val="0"/>
              </w:numPr>
              <w:snapToGrid w:val="0"/>
              <w:spacing w:line="360" w:lineRule="auto"/>
              <w:ind w:left="0" w:leftChars="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每项2分，根据服务承诺的全面性得6分， 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6" w:type="dxa"/>
            <w:gridSpan w:val="4"/>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二、技术部分（</w:t>
            </w:r>
            <w:r>
              <w:rPr>
                <w:rFonts w:hint="eastAsia" w:ascii="宋体" w:hAnsi="宋体" w:eastAsia="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8"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项目方案</w:t>
            </w:r>
          </w:p>
        </w:tc>
        <w:tc>
          <w:tcPr>
            <w:tcW w:w="705" w:type="dxa"/>
            <w:noWrap w:val="0"/>
            <w:vAlign w:val="center"/>
          </w:tcPr>
          <w:p>
            <w:pPr>
              <w:snapToGrid w:val="0"/>
              <w:spacing w:line="360" w:lineRule="auto"/>
              <w:ind w:left="0" w:leftChars="0" w:firstLine="0" w:firstLine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12分</w:t>
            </w:r>
          </w:p>
        </w:tc>
        <w:tc>
          <w:tcPr>
            <w:tcW w:w="7103" w:type="dxa"/>
            <w:noWrap w:val="0"/>
            <w:vAlign w:val="center"/>
          </w:tcPr>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根据投标人针对本项目提供的项目施工组织方案(包括技术、物资、劳动组织准备，施工到竣工验收等组织方案)进行评分：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1、制定的项目施工组织方案完整、详细，针对性最强，合理可行的，得12分。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2、制定的项目施工组织方案较完整、详细，针对性较强，基本合理可行的，得10分。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3、制定的项目施工组织方案简单，内容较模糊，基本可行，得8分。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4、制定的项目施工组织方案简单，内容不清晰，不具备可行性，得6分。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8"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项目进度安排与措施</w:t>
            </w:r>
          </w:p>
        </w:tc>
        <w:tc>
          <w:tcPr>
            <w:tcW w:w="705"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7103" w:type="dxa"/>
            <w:noWrap w:val="0"/>
            <w:vAlign w:val="center"/>
          </w:tcPr>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根据投标人针对本项目制定的项目施工进度计划(包括施工过程、工期计划安排和保障措施等)方案进行评分：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1、关键思路清晰，准确，完整，计划编制合理可行，满足招标文件的工期要求，对关键节点的控制措施有力，合理，可行，得10分。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2、关键思路基本清晰、准确，计划编制基本合理，对关键节点的控制措施基本可行，得8分。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3、关键思路准确较差，计划编制合理性较差，或对关键节点的控制措施可行性较差，得6分。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4、关键思路不准确，计划编制不合理，或对关键节点的控制措施可行性不高，得4分。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8"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项目质量措施</w:t>
            </w:r>
          </w:p>
        </w:tc>
        <w:tc>
          <w:tcPr>
            <w:tcW w:w="705" w:type="dxa"/>
            <w:noWrap w:val="0"/>
            <w:vAlign w:val="center"/>
          </w:tcPr>
          <w:p>
            <w:pPr>
              <w:snapToGrid w:val="0"/>
              <w:spacing w:line="360" w:lineRule="auto"/>
              <w:ind w:left="0" w:leftChars="0" w:firstLine="0" w:firstLine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7103" w:type="dxa"/>
            <w:noWrap w:val="0"/>
            <w:vAlign w:val="center"/>
          </w:tcPr>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根据投标人针对本项目制定的</w:t>
            </w:r>
            <w:r>
              <w:rPr>
                <w:rFonts w:hint="default" w:ascii="宋体" w:hAnsi="宋体" w:eastAsia="宋体" w:cs="宋体"/>
                <w:color w:val="auto"/>
                <w:sz w:val="21"/>
                <w:szCs w:val="21"/>
                <w:highlight w:val="none"/>
                <w:lang w:val="en-US" w:eastAsia="zh-CN"/>
              </w:rPr>
              <w:t>施工质量</w:t>
            </w:r>
            <w:r>
              <w:rPr>
                <w:rFonts w:hint="eastAsia" w:ascii="宋体" w:hAnsi="宋体" w:eastAsia="宋体" w:cs="宋体"/>
                <w:color w:val="auto"/>
                <w:sz w:val="21"/>
                <w:szCs w:val="21"/>
                <w:highlight w:val="none"/>
                <w:lang w:val="en-US" w:eastAsia="zh-CN"/>
              </w:rPr>
              <w:t>控制方案(工程技术管理、施工管理等)方案进行评分：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1、制定的施工质量控制方案详细，合理可行，针对性最强的，得9分。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2、制定的施工质量控制方案较详细，基本合理可行，针对性较强的，得7分。</w:t>
            </w:r>
          </w:p>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3、制定的施工质量控制方案简单、针对性较差的，得5分。</w:t>
            </w:r>
          </w:p>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4、制定的施工质量控制方案最差、针对性最差的，得3分。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8"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项目安全文明施工保证措施</w:t>
            </w:r>
          </w:p>
        </w:tc>
        <w:tc>
          <w:tcPr>
            <w:tcW w:w="705"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7103" w:type="dxa"/>
            <w:noWrap w:val="0"/>
            <w:vAlign w:val="center"/>
          </w:tcPr>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根据投标人针对本项目制定的安全文明施工保证措施方案(在施工的各个环节、管理制度和操作规程、现场管控等)进行评分：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1、对相关风险分析透彻，制订了合理可行的安全文明施工保证措施方案，针对性及准确性最强，得9分。</w:t>
            </w:r>
          </w:p>
          <w:p>
            <w:pPr>
              <w:numPr>
                <w:ilvl w:val="0"/>
                <w:numId w:val="0"/>
              </w:numPr>
              <w:snapToGrid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2、对相关风险理解较透彻，制订的安全文明施工保证措施方案基本可行，得7分。</w:t>
            </w:r>
          </w:p>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3、对相关风险理解一般，制订的安全文明施工保证措施方案可行性较差，得5分。</w:t>
            </w:r>
          </w:p>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4、对相关风险理解不明确，制订的安全文明施工保证措施方案可行性最差，得3分。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588" w:type="dxa"/>
            <w:noWrap w:val="0"/>
            <w:vAlign w:val="center"/>
          </w:tcPr>
          <w:p>
            <w:pPr>
              <w:snapToGrid w:val="0"/>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320"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产品质量管理措施</w:t>
            </w:r>
          </w:p>
        </w:tc>
        <w:tc>
          <w:tcPr>
            <w:tcW w:w="705" w:type="dxa"/>
            <w:noWrap w:val="0"/>
            <w:vAlign w:val="center"/>
          </w:tcPr>
          <w:p>
            <w:pPr>
              <w:snapToGrid w:val="0"/>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103" w:type="dxa"/>
            <w:noWrap w:val="0"/>
            <w:vAlign w:val="center"/>
          </w:tcPr>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根综合比较各投标人针对本次项目拟提供的产品质量管理措施（包括货物的存储、运输、验收等环节）：</w:t>
            </w:r>
          </w:p>
          <w:p>
            <w:pPr>
              <w:numPr>
                <w:ilvl w:val="0"/>
                <w:numId w:val="0"/>
              </w:num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（1）承诺产品来源清晰具体、验收方案全面，质量及安全保证各环节措施具体、完善，完全符合投标文件要求供货的；</w:t>
            </w:r>
          </w:p>
          <w:p>
            <w:pPr>
              <w:numPr>
                <w:ilvl w:val="0"/>
                <w:numId w:val="0"/>
              </w:num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（2）有严格合理的质量保证体系，对整个项目质量管理有具体的保障制度和措施，针对性强，能很好的保证项目质量；</w:t>
            </w:r>
          </w:p>
          <w:p>
            <w:pPr>
              <w:snapToGrid w:val="0"/>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每项5分，承诺全面的得10分，未提供得0分；</w:t>
            </w:r>
          </w:p>
        </w:tc>
      </w:tr>
    </w:tbl>
    <w:p>
      <w:pPr>
        <w:pStyle w:val="11"/>
        <w:keepNext w:val="0"/>
        <w:keepLines w:val="0"/>
        <w:pageBreakBefore w:val="0"/>
        <w:numPr>
          <w:ilvl w:val="0"/>
          <w:numId w:val="0"/>
        </w:numPr>
        <w:kinsoku/>
        <w:wordWrap w:val="0"/>
        <w:overflowPunct/>
        <w:topLinePunct w:val="0"/>
        <w:bidi w:val="0"/>
        <w:spacing w:line="360" w:lineRule="auto"/>
        <w:ind w:firstLine="482" w:firstLineChars="200"/>
        <w:rPr>
          <w:rFonts w:hint="eastAsia" w:ascii="宋体" w:hAnsi="宋体" w:eastAsia="宋体" w:cs="宋体"/>
          <w:color w:val="auto"/>
          <w:spacing w:val="4"/>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成交</w:t>
      </w:r>
    </w:p>
    <w:p>
      <w:pPr>
        <w:pStyle w:val="11"/>
        <w:keepNext w:val="0"/>
        <w:keepLines w:val="0"/>
        <w:pageBreakBefore w:val="0"/>
        <w:numPr>
          <w:ilvl w:val="0"/>
          <w:numId w:val="0"/>
        </w:numPr>
        <w:kinsoku/>
        <w:wordWrap w:val="0"/>
        <w:overflowPunct/>
        <w:topLinePunct w:val="0"/>
        <w:bidi w:val="0"/>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1、磋商结果报告由磋商小组全体成员签字确认。</w:t>
      </w:r>
    </w:p>
    <w:p>
      <w:pPr>
        <w:pStyle w:val="11"/>
        <w:keepNext w:val="0"/>
        <w:keepLines w:val="0"/>
        <w:pageBreakBefore w:val="0"/>
        <w:numPr>
          <w:ilvl w:val="0"/>
          <w:numId w:val="0"/>
        </w:numPr>
        <w:kinsoku/>
        <w:wordWrap w:val="0"/>
        <w:overflowPunct/>
        <w:topLinePunct w:val="0"/>
        <w:bidi w:val="0"/>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2、采购人根据磋商结果报告中推荐的成交候选人确定成交供应商，以复函通知采购代理机构。</w:t>
      </w:r>
    </w:p>
    <w:p>
      <w:pPr>
        <w:keepNext w:val="0"/>
        <w:keepLines w:val="0"/>
        <w:pageBreakBefore w:val="0"/>
        <w:kinsoku/>
        <w:wordWrap w:val="0"/>
        <w:overflowPunct/>
        <w:topLinePunct w:val="0"/>
        <w:bidi w:val="0"/>
        <w:spacing w:line="360" w:lineRule="auto"/>
        <w:ind w:left="0" w:leftChars="0" w:firstLine="498" w:firstLineChars="200"/>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lang w:val="en-US" w:eastAsia="zh-CN"/>
        </w:rPr>
        <w:t>六</w:t>
      </w:r>
      <w:r>
        <w:rPr>
          <w:rFonts w:hint="eastAsia" w:ascii="宋体" w:hAnsi="宋体" w:eastAsia="宋体" w:cs="宋体"/>
          <w:b/>
          <w:bCs/>
          <w:color w:val="auto"/>
          <w:spacing w:val="4"/>
          <w:sz w:val="24"/>
          <w:szCs w:val="24"/>
          <w:highlight w:val="none"/>
        </w:rPr>
        <w:t>、特殊情况的处理</w:t>
      </w:r>
    </w:p>
    <w:p>
      <w:pPr>
        <w:keepNext w:val="0"/>
        <w:keepLines w:val="0"/>
        <w:pageBreakBefore w:val="0"/>
        <w:kinsoku/>
        <w:overflowPunct/>
        <w:topLinePunct w:val="0"/>
        <w:bidi w:val="0"/>
        <w:spacing w:line="360" w:lineRule="auto"/>
        <w:ind w:left="0" w:leftChars="0"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磋商过程中，若出现本评审方法以外的特殊情况时，将暂停评审，待磋商小组商榷后，再进行评定。</w:t>
      </w:r>
    </w:p>
    <w:p>
      <w:pPr>
        <w:pStyle w:val="6"/>
        <w:spacing w:before="155" w:line="219" w:lineRule="auto"/>
        <w:ind w:left="189"/>
        <w:rPr>
          <w:spacing w:val="-2"/>
          <w:sz w:val="24"/>
          <w:szCs w:val="24"/>
          <w:highlight w:val="none"/>
          <w14:textOutline w14:w="4358" w14:cap="sq" w14:cmpd="sng">
            <w14:solidFill>
              <w14:srgbClr w14:val="000000"/>
            </w14:solidFill>
            <w14:prstDash w14:val="solid"/>
            <w14:bevel/>
          </w14:textOutline>
        </w:rPr>
      </w:pPr>
    </w:p>
    <w:p>
      <w:pPr>
        <w:pStyle w:val="6"/>
        <w:spacing w:before="155" w:line="219" w:lineRule="auto"/>
        <w:ind w:left="189"/>
        <w:rPr>
          <w:spacing w:val="-2"/>
          <w:sz w:val="24"/>
          <w:szCs w:val="24"/>
          <w:highlight w:val="none"/>
          <w14:textOutline w14:w="4358" w14:cap="sq" w14:cmpd="sng">
            <w14:solidFill>
              <w14:srgbClr w14:val="000000"/>
            </w14:solidFill>
            <w14:prstDash w14:val="solid"/>
            <w14:bevel/>
          </w14:textOutline>
        </w:rPr>
      </w:pPr>
    </w:p>
    <w:p>
      <w:pPr>
        <w:pStyle w:val="6"/>
        <w:spacing w:before="155" w:line="219" w:lineRule="auto"/>
        <w:ind w:left="189"/>
        <w:rPr>
          <w:spacing w:val="-2"/>
          <w:sz w:val="24"/>
          <w:szCs w:val="24"/>
          <w:highlight w:val="none"/>
          <w14:textOutline w14:w="4358" w14:cap="sq" w14:cmpd="sng">
            <w14:solidFill>
              <w14:srgbClr w14:val="000000"/>
            </w14:solidFill>
            <w14:prstDash w14:val="solid"/>
            <w14:bevel/>
          </w14:textOutline>
        </w:rPr>
      </w:pPr>
    </w:p>
    <w:p>
      <w:pPr>
        <w:pStyle w:val="6"/>
        <w:spacing w:before="155" w:line="219" w:lineRule="auto"/>
        <w:ind w:left="189"/>
        <w:rPr>
          <w:spacing w:val="-2"/>
          <w:sz w:val="24"/>
          <w:szCs w:val="24"/>
          <w:highlight w:val="none"/>
          <w14:textOutline w14:w="4358" w14:cap="sq" w14:cmpd="sng">
            <w14:solidFill>
              <w14:srgbClr w14:val="000000"/>
            </w14:solidFill>
            <w14:prstDash w14:val="solid"/>
            <w14:bevel/>
          </w14:textOutline>
        </w:rPr>
      </w:pPr>
    </w:p>
    <w:p>
      <w:pPr>
        <w:pStyle w:val="6"/>
        <w:spacing w:before="155" w:line="219" w:lineRule="auto"/>
        <w:ind w:left="189"/>
        <w:rPr>
          <w:spacing w:val="-2"/>
          <w:sz w:val="24"/>
          <w:szCs w:val="24"/>
          <w:highlight w:val="none"/>
          <w14:textOutline w14:w="4358" w14:cap="sq" w14:cmpd="sng">
            <w14:solidFill>
              <w14:srgbClr w14:val="000000"/>
            </w14:solidFill>
            <w14:prstDash w14:val="solid"/>
            <w14:bevel/>
          </w14:textOutline>
        </w:rPr>
      </w:pPr>
    </w:p>
    <w:p>
      <w:pPr>
        <w:pStyle w:val="6"/>
        <w:spacing w:before="155" w:line="219" w:lineRule="auto"/>
        <w:ind w:left="189"/>
        <w:rPr>
          <w:spacing w:val="-2"/>
          <w:sz w:val="24"/>
          <w:szCs w:val="24"/>
          <w:highlight w:val="none"/>
          <w14:textOutline w14:w="4358" w14:cap="sq" w14:cmpd="sng">
            <w14:solidFill>
              <w14:srgbClr w14:val="000000"/>
            </w14:solidFill>
            <w14:prstDash w14:val="solid"/>
            <w14:bevel/>
          </w14:textOutline>
        </w:rPr>
      </w:pPr>
    </w:p>
    <w:p>
      <w:pPr>
        <w:rPr>
          <w:rFonts w:ascii="Arial" w:hAnsi="Arial" w:eastAsia="Arial" w:cs="Arial"/>
          <w:sz w:val="21"/>
          <w:szCs w:val="21"/>
          <w:highlight w:val="none"/>
        </w:rPr>
      </w:pPr>
    </w:p>
    <w:p>
      <w:pPr>
        <w:pStyle w:val="2"/>
        <w:rPr>
          <w:rFonts w:ascii="Arial" w:hAnsi="Arial" w:eastAsia="Arial" w:cs="Arial"/>
          <w:sz w:val="21"/>
          <w:szCs w:val="21"/>
          <w:highlight w:val="none"/>
        </w:rPr>
      </w:pPr>
    </w:p>
    <w:p>
      <w:pPr>
        <w:pStyle w:val="6"/>
        <w:spacing w:before="292" w:line="229" w:lineRule="auto"/>
        <w:ind w:right="152"/>
        <w:rPr>
          <w:sz w:val="24"/>
          <w:szCs w:val="24"/>
          <w:highlight w:val="none"/>
        </w:rPr>
      </w:pPr>
      <w:r>
        <w:rPr>
          <w:spacing w:val="-3"/>
          <w:sz w:val="24"/>
          <w:szCs w:val="24"/>
          <w:highlight w:val="none"/>
        </w:rPr>
        <w:t>注：1.磋商文件要求提交的与评价指标相关</w:t>
      </w:r>
      <w:r>
        <w:rPr>
          <w:spacing w:val="-4"/>
          <w:sz w:val="24"/>
          <w:szCs w:val="24"/>
          <w:highlight w:val="none"/>
        </w:rPr>
        <w:t>的各类有效资料，供应商如未按要求提</w:t>
      </w:r>
      <w:r>
        <w:rPr>
          <w:sz w:val="24"/>
          <w:szCs w:val="24"/>
          <w:highlight w:val="none"/>
        </w:rPr>
        <w:t xml:space="preserve"> </w:t>
      </w:r>
      <w:r>
        <w:rPr>
          <w:spacing w:val="-2"/>
          <w:sz w:val="24"/>
          <w:szCs w:val="24"/>
          <w:highlight w:val="none"/>
        </w:rPr>
        <w:t>交的，该项评分为零分。</w:t>
      </w:r>
    </w:p>
    <w:p>
      <w:pPr>
        <w:pStyle w:val="6"/>
        <w:spacing w:before="27" w:line="219" w:lineRule="auto"/>
        <w:ind w:left="165" w:firstLine="240" w:firstLineChars="100"/>
        <w:rPr>
          <w:sz w:val="24"/>
          <w:szCs w:val="24"/>
          <w:highlight w:val="none"/>
        </w:rPr>
      </w:pPr>
      <w:r>
        <w:rPr>
          <w:sz w:val="24"/>
          <w:szCs w:val="24"/>
          <w:highlight w:val="none"/>
        </w:rPr>
        <w:t>2.所有评委评分分值的算术平均值（四舍五入</w:t>
      </w:r>
      <w:r>
        <w:rPr>
          <w:spacing w:val="-1"/>
          <w:sz w:val="24"/>
          <w:szCs w:val="24"/>
          <w:highlight w:val="none"/>
        </w:rPr>
        <w:t>后，小数点后保留两位有效数）</w:t>
      </w:r>
    </w:p>
    <w:p>
      <w:pPr>
        <w:spacing w:line="245" w:lineRule="auto"/>
        <w:rPr>
          <w:rFonts w:ascii="Arial"/>
          <w:sz w:val="21"/>
          <w:highlight w:val="none"/>
        </w:rPr>
      </w:pPr>
    </w:p>
    <w:p>
      <w:pPr>
        <w:spacing w:line="245" w:lineRule="auto"/>
        <w:rPr>
          <w:rFonts w:ascii="Arial"/>
          <w:sz w:val="21"/>
          <w:highlight w:val="none"/>
        </w:rPr>
      </w:pPr>
    </w:p>
    <w:p>
      <w:pPr>
        <w:pStyle w:val="6"/>
        <w:spacing w:before="78" w:line="466" w:lineRule="exact"/>
        <w:ind w:left="643"/>
        <w:rPr>
          <w:sz w:val="24"/>
          <w:szCs w:val="24"/>
          <w:highlight w:val="none"/>
        </w:rPr>
      </w:pPr>
      <w:r>
        <w:rPr>
          <w:spacing w:val="-4"/>
          <w:position w:val="17"/>
          <w:sz w:val="24"/>
          <w:szCs w:val="24"/>
          <w:highlight w:val="none"/>
        </w:rPr>
        <w:t>本次磋商的打分方法采用综合评分法，即在最大限度地满足磋商文件实质</w:t>
      </w:r>
      <w:r>
        <w:rPr>
          <w:rFonts w:hint="eastAsia"/>
          <w:spacing w:val="-4"/>
          <w:position w:val="17"/>
          <w:sz w:val="24"/>
          <w:szCs w:val="24"/>
          <w:highlight w:val="none"/>
          <w:lang w:val="en-US" w:eastAsia="zh-CN"/>
        </w:rPr>
        <w:t>要</w:t>
      </w:r>
      <w:r>
        <w:rPr>
          <w:spacing w:val="-4"/>
          <w:sz w:val="24"/>
          <w:szCs w:val="24"/>
          <w:highlight w:val="none"/>
        </w:rPr>
        <w:t>求前提下，按照磋商文件中规定的各项因素进行</w:t>
      </w:r>
      <w:r>
        <w:rPr>
          <w:spacing w:val="-5"/>
          <w:sz w:val="24"/>
          <w:szCs w:val="24"/>
          <w:highlight w:val="none"/>
        </w:rPr>
        <w:t>综合评审。</w:t>
      </w:r>
    </w:p>
    <w:p>
      <w:pPr>
        <w:pStyle w:val="6"/>
        <w:spacing w:before="183" w:line="359" w:lineRule="auto"/>
        <w:ind w:left="161" w:right="93" w:firstLine="480"/>
        <w:rPr>
          <w:sz w:val="24"/>
          <w:szCs w:val="24"/>
          <w:highlight w:val="none"/>
        </w:rPr>
      </w:pPr>
      <w:r>
        <w:rPr>
          <w:spacing w:val="-2"/>
          <w:sz w:val="24"/>
          <w:szCs w:val="24"/>
          <w:highlight w:val="none"/>
        </w:rPr>
        <w:t>评标委员会严格按照磋商文件的要求、条件及响应人所作的实质性响应内容，</w:t>
      </w:r>
      <w:r>
        <w:rPr>
          <w:sz w:val="24"/>
          <w:szCs w:val="24"/>
          <w:highlight w:val="none"/>
        </w:rPr>
        <w:t xml:space="preserve"> </w:t>
      </w:r>
      <w:r>
        <w:rPr>
          <w:spacing w:val="-2"/>
          <w:sz w:val="24"/>
          <w:szCs w:val="24"/>
          <w:highlight w:val="none"/>
        </w:rPr>
        <w:t>对响应人的响应文件进行综合打分。评标委员会由业主代表及相关专家三人组成，</w:t>
      </w:r>
      <w:r>
        <w:rPr>
          <w:spacing w:val="4"/>
          <w:sz w:val="24"/>
          <w:szCs w:val="24"/>
          <w:highlight w:val="none"/>
        </w:rPr>
        <w:t xml:space="preserve"> </w:t>
      </w:r>
      <w:r>
        <w:rPr>
          <w:spacing w:val="-4"/>
          <w:sz w:val="24"/>
          <w:szCs w:val="24"/>
          <w:highlight w:val="none"/>
        </w:rPr>
        <w:t>负责对响应文件进行审查、评审和比较等工作。响应人的得分为各评委所给分数的</w:t>
      </w:r>
      <w:r>
        <w:rPr>
          <w:spacing w:val="17"/>
          <w:sz w:val="24"/>
          <w:szCs w:val="24"/>
          <w:highlight w:val="none"/>
        </w:rPr>
        <w:t xml:space="preserve"> </w:t>
      </w:r>
      <w:r>
        <w:rPr>
          <w:spacing w:val="-4"/>
          <w:sz w:val="24"/>
          <w:szCs w:val="24"/>
          <w:highlight w:val="none"/>
        </w:rPr>
        <w:t>平均分。计算结果值在小数点后均保留两位小数，后余位数四舍五入计。并以综合</w:t>
      </w:r>
    </w:p>
    <w:p>
      <w:pPr>
        <w:pStyle w:val="6"/>
        <w:spacing w:before="1" w:line="217" w:lineRule="auto"/>
        <w:ind w:left="161"/>
        <w:rPr>
          <w:spacing w:val="-1"/>
          <w:sz w:val="24"/>
          <w:szCs w:val="24"/>
          <w:highlight w:val="none"/>
          <w:u w:val="single" w:color="000000"/>
          <w14:textOutline w14:w="4358" w14:cap="sq" w14:cmpd="sng">
            <w14:solidFill>
              <w14:srgbClr w14:val="000000"/>
            </w14:solidFill>
            <w14:prstDash w14:val="solid"/>
            <w14:bevel/>
          </w14:textOutline>
        </w:rPr>
      </w:pPr>
      <w:r>
        <w:rPr>
          <w:spacing w:val="-3"/>
          <w:sz w:val="24"/>
          <w:szCs w:val="24"/>
          <w:highlight w:val="none"/>
        </w:rPr>
        <w:t>评分法进行评估，总分值为</w:t>
      </w:r>
      <w:r>
        <w:rPr>
          <w:spacing w:val="-31"/>
          <w:sz w:val="24"/>
          <w:szCs w:val="24"/>
          <w:highlight w:val="none"/>
        </w:rPr>
        <w:t xml:space="preserve"> </w:t>
      </w:r>
      <w:r>
        <w:rPr>
          <w:spacing w:val="-3"/>
          <w:sz w:val="24"/>
          <w:szCs w:val="24"/>
          <w:highlight w:val="none"/>
        </w:rPr>
        <w:t>100</w:t>
      </w:r>
      <w:r>
        <w:rPr>
          <w:spacing w:val="-48"/>
          <w:sz w:val="24"/>
          <w:szCs w:val="24"/>
          <w:highlight w:val="none"/>
        </w:rPr>
        <w:t xml:space="preserve"> </w:t>
      </w:r>
      <w:r>
        <w:rPr>
          <w:spacing w:val="-3"/>
          <w:sz w:val="24"/>
          <w:szCs w:val="24"/>
          <w:highlight w:val="none"/>
        </w:rPr>
        <w:t>分。</w:t>
      </w:r>
    </w:p>
    <w:p>
      <w:pPr>
        <w:pStyle w:val="6"/>
        <w:spacing w:before="183" w:line="359" w:lineRule="auto"/>
        <w:ind w:left="161" w:right="93" w:firstLine="480"/>
        <w:rPr>
          <w:rFonts w:ascii="宋体" w:hAnsi="宋体" w:eastAsia="宋体" w:cs="宋体"/>
          <w:spacing w:val="-4"/>
          <w:sz w:val="24"/>
          <w:szCs w:val="24"/>
          <w:highlight w:val="none"/>
        </w:rPr>
      </w:pPr>
      <w:r>
        <w:rPr>
          <w:rFonts w:ascii="宋体" w:hAnsi="宋体" w:eastAsia="宋体" w:cs="宋体"/>
          <w:spacing w:val="-4"/>
          <w:sz w:val="24"/>
          <w:szCs w:val="24"/>
          <w:highlight w:val="none"/>
        </w:rPr>
        <w:t>评审方法和评审标准说明</w:t>
      </w:r>
    </w:p>
    <w:p>
      <w:pPr>
        <w:pStyle w:val="6"/>
        <w:spacing w:before="183" w:line="359" w:lineRule="auto"/>
        <w:ind w:left="161" w:right="93" w:firstLine="480"/>
        <w:rPr>
          <w:rFonts w:ascii="宋体" w:hAnsi="宋体" w:eastAsia="宋体" w:cs="宋体"/>
          <w:spacing w:val="-4"/>
          <w:sz w:val="24"/>
          <w:szCs w:val="24"/>
          <w:highlight w:val="none"/>
        </w:rPr>
      </w:pPr>
      <w:r>
        <w:rPr>
          <w:rFonts w:ascii="宋体" w:hAnsi="宋体" w:eastAsia="宋体" w:cs="宋体"/>
          <w:spacing w:val="-4"/>
          <w:sz w:val="24"/>
          <w:szCs w:val="24"/>
          <w:highlight w:val="none"/>
        </w:rPr>
        <w:t xml:space="preserve">响应报价权重 </w:t>
      </w:r>
      <w:r>
        <w:rPr>
          <w:rFonts w:hint="eastAsia" w:cs="宋体"/>
          <w:spacing w:val="-4"/>
          <w:sz w:val="24"/>
          <w:szCs w:val="24"/>
          <w:highlight w:val="none"/>
          <w:lang w:val="en-US" w:eastAsia="zh-CN"/>
        </w:rPr>
        <w:t>30</w:t>
      </w:r>
      <w:r>
        <w:rPr>
          <w:rFonts w:ascii="宋体" w:hAnsi="宋体" w:eastAsia="宋体" w:cs="宋体"/>
          <w:spacing w:val="-4"/>
          <w:sz w:val="24"/>
          <w:szCs w:val="24"/>
          <w:highlight w:val="none"/>
        </w:rPr>
        <w:t>%（满分</w:t>
      </w:r>
      <w:r>
        <w:rPr>
          <w:rFonts w:hint="eastAsia" w:cs="宋体"/>
          <w:spacing w:val="-4"/>
          <w:sz w:val="24"/>
          <w:szCs w:val="24"/>
          <w:highlight w:val="none"/>
          <w:lang w:val="en-US" w:eastAsia="zh-CN"/>
        </w:rPr>
        <w:t>30</w:t>
      </w:r>
      <w:r>
        <w:rPr>
          <w:rFonts w:ascii="宋体" w:hAnsi="宋体" w:eastAsia="宋体" w:cs="宋体"/>
          <w:spacing w:val="-4"/>
          <w:sz w:val="24"/>
          <w:szCs w:val="24"/>
          <w:highlight w:val="none"/>
        </w:rPr>
        <w:t xml:space="preserve"> 分）</w:t>
      </w:r>
    </w:p>
    <w:p>
      <w:pPr>
        <w:pStyle w:val="6"/>
        <w:spacing w:before="183" w:line="359" w:lineRule="auto"/>
        <w:ind w:left="161" w:right="93" w:firstLine="480"/>
        <w:rPr>
          <w:sz w:val="24"/>
          <w:szCs w:val="24"/>
          <w:highlight w:val="none"/>
        </w:rPr>
      </w:pPr>
      <w:r>
        <w:rPr>
          <w:rFonts w:ascii="宋体" w:hAnsi="宋体" w:eastAsia="宋体" w:cs="宋体"/>
          <w:spacing w:val="-4"/>
          <w:sz w:val="24"/>
          <w:szCs w:val="24"/>
          <w:highlight w:val="none"/>
        </w:rPr>
        <w:t>满足磋商文件要求且报价最低的磋商报价为评标基准价，其价格分为满分。 其他竞标人的价格分统一按照下列公式计算：磋商报价得分= (评标基准价／磋商报价)×</w:t>
      </w:r>
      <w:r>
        <w:rPr>
          <w:rFonts w:hint="eastAsia" w:cs="宋体"/>
          <w:spacing w:val="-4"/>
          <w:sz w:val="24"/>
          <w:szCs w:val="24"/>
          <w:highlight w:val="none"/>
          <w:lang w:val="en-US" w:eastAsia="zh-CN"/>
        </w:rPr>
        <w:t>30</w:t>
      </w:r>
      <w:r>
        <w:rPr>
          <w:rFonts w:ascii="宋体" w:hAnsi="宋体" w:eastAsia="宋体" w:cs="宋体"/>
          <w:spacing w:val="-4"/>
          <w:sz w:val="24"/>
          <w:szCs w:val="24"/>
          <w:highlight w:val="none"/>
        </w:rPr>
        <w:t>%×100</w:t>
      </w:r>
      <w:r>
        <w:rPr>
          <w:spacing w:val="-5"/>
          <w:sz w:val="24"/>
          <w:szCs w:val="24"/>
          <w:highlight w:val="none"/>
        </w:rPr>
        <w:t>磋商小组应当根据综合评分情况，按照评审得分由高到低顺序推荐</w:t>
      </w:r>
      <w:r>
        <w:rPr>
          <w:spacing w:val="-30"/>
          <w:sz w:val="24"/>
          <w:szCs w:val="24"/>
          <w:highlight w:val="none"/>
        </w:rPr>
        <w:t xml:space="preserve"> </w:t>
      </w:r>
      <w:r>
        <w:rPr>
          <w:spacing w:val="-5"/>
          <w:sz w:val="24"/>
          <w:szCs w:val="24"/>
          <w:highlight w:val="none"/>
        </w:rPr>
        <w:t>3</w:t>
      </w:r>
      <w:r>
        <w:rPr>
          <w:spacing w:val="-47"/>
          <w:sz w:val="24"/>
          <w:szCs w:val="24"/>
          <w:highlight w:val="none"/>
        </w:rPr>
        <w:t xml:space="preserve"> </w:t>
      </w:r>
      <w:r>
        <w:rPr>
          <w:spacing w:val="-5"/>
          <w:sz w:val="24"/>
          <w:szCs w:val="24"/>
          <w:highlight w:val="none"/>
        </w:rPr>
        <w:t>名以上成</w:t>
      </w:r>
      <w:r>
        <w:rPr>
          <w:sz w:val="24"/>
          <w:szCs w:val="24"/>
          <w:highlight w:val="none"/>
        </w:rPr>
        <w:t xml:space="preserve"> </w:t>
      </w:r>
      <w:r>
        <w:rPr>
          <w:spacing w:val="-4"/>
          <w:sz w:val="24"/>
          <w:szCs w:val="24"/>
          <w:highlight w:val="none"/>
        </w:rPr>
        <w:t>交候选供应商，并编写评审报告。符合《政府釆购竞争性磋商釆购方式管理暂行办</w:t>
      </w:r>
      <w:r>
        <w:rPr>
          <w:spacing w:val="16"/>
          <w:sz w:val="24"/>
          <w:szCs w:val="24"/>
          <w:highlight w:val="none"/>
        </w:rPr>
        <w:t xml:space="preserve"> </w:t>
      </w:r>
      <w:r>
        <w:rPr>
          <w:spacing w:val="-3"/>
          <w:sz w:val="24"/>
          <w:szCs w:val="24"/>
          <w:highlight w:val="none"/>
        </w:rPr>
        <w:t>法》（财库［2014］214</w:t>
      </w:r>
      <w:r>
        <w:rPr>
          <w:spacing w:val="-35"/>
          <w:sz w:val="24"/>
          <w:szCs w:val="24"/>
          <w:highlight w:val="none"/>
        </w:rPr>
        <w:t xml:space="preserve"> </w:t>
      </w:r>
      <w:r>
        <w:rPr>
          <w:spacing w:val="-3"/>
          <w:sz w:val="24"/>
          <w:szCs w:val="24"/>
          <w:highlight w:val="none"/>
        </w:rPr>
        <w:t>号）中第二十一条第三款情形的，可以推荐</w:t>
      </w:r>
      <w:r>
        <w:rPr>
          <w:spacing w:val="-48"/>
          <w:sz w:val="24"/>
          <w:szCs w:val="24"/>
          <w:highlight w:val="none"/>
        </w:rPr>
        <w:t xml:space="preserve"> </w:t>
      </w:r>
      <w:r>
        <w:rPr>
          <w:spacing w:val="-3"/>
          <w:sz w:val="24"/>
          <w:szCs w:val="24"/>
          <w:highlight w:val="none"/>
        </w:rPr>
        <w:t>2</w:t>
      </w:r>
      <w:r>
        <w:rPr>
          <w:spacing w:val="-48"/>
          <w:sz w:val="24"/>
          <w:szCs w:val="24"/>
          <w:highlight w:val="none"/>
        </w:rPr>
        <w:t xml:space="preserve"> </w:t>
      </w:r>
      <w:r>
        <w:rPr>
          <w:spacing w:val="-3"/>
          <w:sz w:val="24"/>
          <w:szCs w:val="24"/>
          <w:highlight w:val="none"/>
        </w:rPr>
        <w:t>家成交候选</w:t>
      </w:r>
      <w:r>
        <w:rPr>
          <w:sz w:val="24"/>
          <w:szCs w:val="24"/>
          <w:highlight w:val="none"/>
        </w:rPr>
        <w:t xml:space="preserve"> </w:t>
      </w:r>
      <w:r>
        <w:rPr>
          <w:spacing w:val="-4"/>
          <w:sz w:val="24"/>
          <w:szCs w:val="24"/>
          <w:highlight w:val="none"/>
        </w:rPr>
        <w:t>供应商。评审得分相同的，按照最后报价由低到高的顺序推荐。评审得分且最后报</w:t>
      </w:r>
      <w:r>
        <w:rPr>
          <w:spacing w:val="-1"/>
          <w:sz w:val="24"/>
          <w:szCs w:val="24"/>
          <w:highlight w:val="none"/>
        </w:rPr>
        <w:t>价相同的，按照技术指标优劣顺序推荐。</w:t>
      </w:r>
    </w:p>
    <w:p>
      <w:pPr>
        <w:pStyle w:val="6"/>
        <w:spacing w:before="265" w:line="219" w:lineRule="auto"/>
        <w:rPr>
          <w:sz w:val="24"/>
          <w:szCs w:val="24"/>
          <w:highlight w:val="none"/>
        </w:rPr>
      </w:pPr>
      <w:r>
        <w:rPr>
          <w:rFonts w:ascii="Times New Roman" w:hAnsi="Times New Roman" w:eastAsia="Times New Roman" w:cs="Times New Roman"/>
          <w:spacing w:val="-3"/>
          <w:sz w:val="25"/>
          <w:szCs w:val="25"/>
          <w:highlight w:val="none"/>
        </w:rPr>
        <w:t xml:space="preserve">1.   </w:t>
      </w:r>
      <w:r>
        <w:rPr>
          <w:spacing w:val="-3"/>
          <w:sz w:val="24"/>
          <w:szCs w:val="24"/>
          <w:highlight w:val="none"/>
        </w:rPr>
        <w:t>评分计算方法解释</w:t>
      </w:r>
    </w:p>
    <w:p>
      <w:pPr>
        <w:pStyle w:val="6"/>
        <w:spacing w:before="242" w:line="219" w:lineRule="auto"/>
        <w:ind w:left="414"/>
        <w:rPr>
          <w:sz w:val="24"/>
          <w:szCs w:val="24"/>
          <w:highlight w:val="none"/>
        </w:rPr>
      </w:pPr>
      <w:r>
        <w:rPr>
          <w:spacing w:val="-1"/>
          <w:sz w:val="24"/>
          <w:szCs w:val="24"/>
          <w:highlight w:val="none"/>
        </w:rPr>
        <w:t>（1）供应商的评审得分是指所有磋商小组成员对其评分的算术平均值。</w:t>
      </w:r>
    </w:p>
    <w:p>
      <w:pPr>
        <w:pStyle w:val="6"/>
        <w:spacing w:before="261" w:line="549" w:lineRule="exact"/>
        <w:ind w:left="414"/>
        <w:rPr>
          <w:spacing w:val="-2"/>
          <w:sz w:val="24"/>
          <w:szCs w:val="24"/>
          <w:highlight w:val="none"/>
        </w:rPr>
      </w:pPr>
      <w:r>
        <w:rPr>
          <w:spacing w:val="-2"/>
          <w:position w:val="23"/>
          <w:sz w:val="24"/>
          <w:szCs w:val="24"/>
          <w:highlight w:val="none"/>
        </w:rPr>
        <w:t>（2）计算过程中，算术平均值保留</w:t>
      </w:r>
      <w:r>
        <w:rPr>
          <w:spacing w:val="-39"/>
          <w:position w:val="23"/>
          <w:sz w:val="24"/>
          <w:szCs w:val="24"/>
          <w:highlight w:val="none"/>
        </w:rPr>
        <w:t xml:space="preserve"> </w:t>
      </w:r>
      <w:r>
        <w:rPr>
          <w:spacing w:val="-2"/>
          <w:position w:val="23"/>
          <w:sz w:val="24"/>
          <w:szCs w:val="24"/>
          <w:highlight w:val="none"/>
        </w:rPr>
        <w:t>2</w:t>
      </w:r>
      <w:r>
        <w:rPr>
          <w:spacing w:val="-51"/>
          <w:position w:val="23"/>
          <w:sz w:val="24"/>
          <w:szCs w:val="24"/>
          <w:highlight w:val="none"/>
        </w:rPr>
        <w:t xml:space="preserve"> </w:t>
      </w:r>
      <w:r>
        <w:rPr>
          <w:spacing w:val="-2"/>
          <w:position w:val="23"/>
          <w:sz w:val="24"/>
          <w:szCs w:val="24"/>
          <w:highlight w:val="none"/>
        </w:rPr>
        <w:t>位小数(百分比亦取</w:t>
      </w:r>
      <w:r>
        <w:rPr>
          <w:spacing w:val="-47"/>
          <w:position w:val="23"/>
          <w:sz w:val="24"/>
          <w:szCs w:val="24"/>
          <w:highlight w:val="none"/>
        </w:rPr>
        <w:t xml:space="preserve"> </w:t>
      </w:r>
      <w:r>
        <w:rPr>
          <w:spacing w:val="-2"/>
          <w:position w:val="23"/>
          <w:sz w:val="24"/>
          <w:szCs w:val="24"/>
          <w:highlight w:val="none"/>
        </w:rPr>
        <w:t>2</w:t>
      </w:r>
      <w:r>
        <w:rPr>
          <w:spacing w:val="-51"/>
          <w:position w:val="23"/>
          <w:sz w:val="24"/>
          <w:szCs w:val="24"/>
          <w:highlight w:val="none"/>
        </w:rPr>
        <w:t xml:space="preserve"> </w:t>
      </w:r>
      <w:r>
        <w:rPr>
          <w:spacing w:val="-2"/>
          <w:position w:val="23"/>
          <w:sz w:val="24"/>
          <w:szCs w:val="24"/>
          <w:highlight w:val="none"/>
        </w:rPr>
        <w:t>位小数)，第三位小</w:t>
      </w:r>
      <w:r>
        <w:rPr>
          <w:rFonts w:hint="eastAsia"/>
          <w:spacing w:val="-2"/>
          <w:position w:val="23"/>
          <w:sz w:val="24"/>
          <w:szCs w:val="24"/>
          <w:highlight w:val="none"/>
          <w:lang w:val="en-US" w:eastAsia="zh-CN"/>
        </w:rPr>
        <w:t>数四舍五入。</w:t>
      </w:r>
    </w:p>
    <w:p>
      <w:pPr>
        <w:pStyle w:val="6"/>
        <w:spacing w:before="249" w:line="219" w:lineRule="auto"/>
        <w:rPr>
          <w:sz w:val="24"/>
          <w:szCs w:val="24"/>
          <w:highlight w:val="none"/>
        </w:rPr>
      </w:pPr>
      <w:bookmarkStart w:id="2" w:name="bookmark5"/>
      <w:bookmarkEnd w:id="2"/>
      <w:r>
        <w:rPr>
          <w:rFonts w:ascii="Times New Roman" w:hAnsi="Times New Roman" w:eastAsia="Times New Roman" w:cs="Times New Roman"/>
          <w:spacing w:val="-1"/>
          <w:sz w:val="25"/>
          <w:szCs w:val="25"/>
          <w:highlight w:val="none"/>
        </w:rPr>
        <w:t xml:space="preserve">2.   </w:t>
      </w:r>
      <w:r>
        <w:rPr>
          <w:spacing w:val="-1"/>
          <w:sz w:val="24"/>
          <w:szCs w:val="24"/>
          <w:highlight w:val="none"/>
        </w:rPr>
        <w:t>确定成交供应商</w:t>
      </w:r>
    </w:p>
    <w:p>
      <w:pPr>
        <w:pStyle w:val="6"/>
        <w:spacing w:before="265" w:line="218" w:lineRule="auto"/>
        <w:jc w:val="right"/>
        <w:rPr>
          <w:sz w:val="24"/>
          <w:szCs w:val="24"/>
          <w:highlight w:val="none"/>
        </w:rPr>
      </w:pPr>
      <w:r>
        <w:rPr>
          <w:spacing w:val="-3"/>
          <w:sz w:val="24"/>
          <w:szCs w:val="24"/>
          <w:highlight w:val="none"/>
        </w:rPr>
        <w:t>1.釆购代理机构应当在评审结束后</w:t>
      </w:r>
      <w:r>
        <w:rPr>
          <w:spacing w:val="-33"/>
          <w:sz w:val="24"/>
          <w:szCs w:val="24"/>
          <w:highlight w:val="none"/>
        </w:rPr>
        <w:t xml:space="preserve"> </w:t>
      </w:r>
      <w:r>
        <w:rPr>
          <w:spacing w:val="-3"/>
          <w:sz w:val="24"/>
          <w:szCs w:val="24"/>
          <w:highlight w:val="none"/>
        </w:rPr>
        <w:t>2</w:t>
      </w:r>
      <w:r>
        <w:rPr>
          <w:spacing w:val="-50"/>
          <w:sz w:val="24"/>
          <w:szCs w:val="24"/>
          <w:highlight w:val="none"/>
        </w:rPr>
        <w:t xml:space="preserve"> </w:t>
      </w:r>
      <w:r>
        <w:rPr>
          <w:spacing w:val="-3"/>
          <w:sz w:val="24"/>
          <w:szCs w:val="24"/>
          <w:highlight w:val="none"/>
        </w:rPr>
        <w:t>个工作日内将评审报告送至采购人确认。</w:t>
      </w:r>
    </w:p>
    <w:p>
      <w:pPr>
        <w:pStyle w:val="6"/>
        <w:spacing w:before="268" w:line="424" w:lineRule="auto"/>
        <w:ind w:right="77" w:firstLine="482"/>
        <w:rPr>
          <w:sz w:val="24"/>
          <w:szCs w:val="24"/>
          <w:highlight w:val="none"/>
        </w:rPr>
      </w:pPr>
      <w:r>
        <w:rPr>
          <w:spacing w:val="-4"/>
          <w:sz w:val="24"/>
          <w:szCs w:val="24"/>
          <w:highlight w:val="none"/>
        </w:rPr>
        <w:t>2.采购人应当在收到评审报告后</w:t>
      </w:r>
      <w:r>
        <w:rPr>
          <w:spacing w:val="-46"/>
          <w:sz w:val="24"/>
          <w:szCs w:val="24"/>
          <w:highlight w:val="none"/>
        </w:rPr>
        <w:t xml:space="preserve"> </w:t>
      </w:r>
      <w:r>
        <w:rPr>
          <w:spacing w:val="-4"/>
          <w:sz w:val="24"/>
          <w:szCs w:val="24"/>
          <w:highlight w:val="none"/>
        </w:rPr>
        <w:t>5</w:t>
      </w:r>
      <w:r>
        <w:rPr>
          <w:spacing w:val="-50"/>
          <w:sz w:val="24"/>
          <w:szCs w:val="24"/>
          <w:highlight w:val="none"/>
        </w:rPr>
        <w:t xml:space="preserve"> </w:t>
      </w:r>
      <w:r>
        <w:rPr>
          <w:spacing w:val="-4"/>
          <w:sz w:val="24"/>
          <w:szCs w:val="24"/>
          <w:highlight w:val="none"/>
        </w:rPr>
        <w:t>个工作日</w:t>
      </w:r>
      <w:r>
        <w:rPr>
          <w:spacing w:val="-5"/>
          <w:sz w:val="24"/>
          <w:szCs w:val="24"/>
          <w:highlight w:val="none"/>
        </w:rPr>
        <w:t>内，从评审报告提出的成交候选供</w:t>
      </w:r>
      <w:r>
        <w:rPr>
          <w:sz w:val="24"/>
          <w:szCs w:val="24"/>
          <w:highlight w:val="none"/>
        </w:rPr>
        <w:t xml:space="preserve"> </w:t>
      </w:r>
      <w:r>
        <w:rPr>
          <w:spacing w:val="-4"/>
          <w:sz w:val="24"/>
          <w:szCs w:val="24"/>
          <w:highlight w:val="none"/>
        </w:rPr>
        <w:t>应商中，按照排序由高到低的原则确定成交供应商，也可以书面授权磋商小组直接</w:t>
      </w:r>
      <w:r>
        <w:rPr>
          <w:spacing w:val="16"/>
          <w:sz w:val="24"/>
          <w:szCs w:val="24"/>
          <w:highlight w:val="none"/>
        </w:rPr>
        <w:t xml:space="preserve"> </w:t>
      </w:r>
      <w:r>
        <w:rPr>
          <w:spacing w:val="-4"/>
          <w:sz w:val="24"/>
          <w:szCs w:val="24"/>
          <w:highlight w:val="none"/>
        </w:rPr>
        <w:t>确定成交供应商。采购人逾期未确定成交供应商且不提出异议的，视为确定评审报</w:t>
      </w:r>
    </w:p>
    <w:p>
      <w:pPr>
        <w:pStyle w:val="6"/>
        <w:spacing w:before="1" w:line="217" w:lineRule="auto"/>
        <w:ind w:left="5"/>
        <w:rPr>
          <w:sz w:val="24"/>
          <w:szCs w:val="24"/>
          <w:highlight w:val="none"/>
        </w:rPr>
      </w:pPr>
      <w:r>
        <w:rPr>
          <w:spacing w:val="-1"/>
          <w:sz w:val="24"/>
          <w:szCs w:val="24"/>
          <w:highlight w:val="none"/>
        </w:rPr>
        <w:t>告提出的排序第一的供应商为成交供应商。</w:t>
      </w:r>
    </w:p>
    <w:p>
      <w:pPr>
        <w:spacing w:line="217" w:lineRule="auto"/>
        <w:rPr>
          <w:sz w:val="24"/>
          <w:szCs w:val="24"/>
          <w:highlight w:val="none"/>
        </w:rPr>
        <w:sectPr>
          <w:footerReference r:id="rId15" w:type="default"/>
          <w:pgSz w:w="11900" w:h="16840"/>
          <w:pgMar w:top="1431" w:right="1617" w:bottom="849" w:left="1691" w:header="0" w:footer="684" w:gutter="0"/>
          <w:pgNumType w:fmt="decimal"/>
          <w:cols w:space="720" w:num="1"/>
        </w:sectPr>
      </w:pPr>
    </w:p>
    <w:p>
      <w:pPr>
        <w:pStyle w:val="6"/>
        <w:spacing w:before="91" w:line="221" w:lineRule="auto"/>
        <w:ind w:firstLine="3058" w:firstLineChars="1100"/>
        <w:rPr>
          <w:highlight w:val="none"/>
        </w:rPr>
      </w:pPr>
      <w:r>
        <w:rPr>
          <w:spacing w:val="-1"/>
          <w:highlight w:val="none"/>
          <w14:textOutline w14:w="5103" w14:cap="sq" w14:cmpd="sng">
            <w14:solidFill>
              <w14:srgbClr w14:val="000000"/>
            </w14:solidFill>
            <w14:prstDash w14:val="solid"/>
            <w14:bevel/>
          </w14:textOutline>
        </w:rPr>
        <w:t>八、成交及合同签订</w:t>
      </w:r>
    </w:p>
    <w:p>
      <w:pPr>
        <w:pStyle w:val="6"/>
        <w:spacing w:before="201" w:line="221" w:lineRule="auto"/>
        <w:ind w:left="491"/>
        <w:rPr>
          <w:spacing w:val="-2"/>
          <w:sz w:val="24"/>
          <w:szCs w:val="24"/>
          <w:highlight w:val="none"/>
          <w14:textOutline w14:w="4358" w14:cap="sq" w14:cmpd="sng">
            <w14:solidFill>
              <w14:srgbClr w14:val="000000"/>
            </w14:solidFill>
            <w14:prstDash w14:val="solid"/>
            <w14:bevel/>
          </w14:textOutline>
        </w:rPr>
      </w:pPr>
    </w:p>
    <w:p>
      <w:pPr>
        <w:pStyle w:val="6"/>
        <w:spacing w:before="201" w:line="221"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（三十</w:t>
      </w:r>
      <w:r>
        <w:rPr>
          <w:rFonts w:hint="eastAsia"/>
          <w:spacing w:val="-2"/>
          <w:sz w:val="24"/>
          <w:szCs w:val="24"/>
          <w:highlight w:val="none"/>
          <w:lang w:val="en-US" w:eastAsia="zh-CN"/>
          <w14:textOutline w14:w="4358" w14:cap="sq" w14:cmpd="sng">
            <w14:solidFill>
              <w14:srgbClr w14:val="000000"/>
            </w14:solidFill>
            <w14:prstDash w14:val="solid"/>
            <w14:bevel/>
          </w14:textOutline>
        </w:rPr>
        <w:t>一</w:t>
      </w:r>
      <w:r>
        <w:rPr>
          <w:spacing w:val="-2"/>
          <w:sz w:val="24"/>
          <w:szCs w:val="24"/>
          <w:highlight w:val="none"/>
          <w14:textOutline w14:w="4358" w14:cap="sq" w14:cmpd="sng">
            <w14:solidFill>
              <w14:srgbClr w14:val="000000"/>
            </w14:solidFill>
            <w14:prstDash w14:val="solid"/>
            <w14:bevel/>
          </w14:textOutline>
        </w:rPr>
        <w:t>）成交人</w:t>
      </w:r>
    </w:p>
    <w:p>
      <w:pPr>
        <w:pStyle w:val="6"/>
        <w:spacing w:before="181" w:line="359" w:lineRule="auto"/>
        <w:ind w:firstLine="480"/>
        <w:jc w:val="both"/>
        <w:rPr>
          <w:sz w:val="24"/>
          <w:szCs w:val="24"/>
          <w:highlight w:val="none"/>
        </w:rPr>
      </w:pPr>
      <w:r>
        <w:rPr>
          <w:spacing w:val="6"/>
          <w:sz w:val="24"/>
          <w:szCs w:val="24"/>
          <w:highlight w:val="none"/>
        </w:rPr>
        <w:t>根据磋商小组对各竞标人满足竞争性磋商文件实质性响应（所谓实质性响</w:t>
      </w:r>
      <w:r>
        <w:rPr>
          <w:spacing w:val="3"/>
          <w:sz w:val="24"/>
          <w:szCs w:val="24"/>
          <w:highlight w:val="none"/>
        </w:rPr>
        <w:t xml:space="preserve"> </w:t>
      </w:r>
      <w:r>
        <w:rPr>
          <w:spacing w:val="-1"/>
          <w:sz w:val="24"/>
          <w:szCs w:val="24"/>
          <w:highlight w:val="none"/>
        </w:rPr>
        <w:t>应，是指文件应与竞争性磋商文件的所有实质性条款、条件</w:t>
      </w:r>
      <w:r>
        <w:rPr>
          <w:spacing w:val="-2"/>
          <w:sz w:val="24"/>
          <w:szCs w:val="24"/>
          <w:highlight w:val="none"/>
        </w:rPr>
        <w:t>和要求相符，无显著</w:t>
      </w:r>
    </w:p>
    <w:p>
      <w:pPr>
        <w:pStyle w:val="6"/>
        <w:spacing w:line="219" w:lineRule="auto"/>
        <w:ind w:left="2"/>
        <w:rPr>
          <w:sz w:val="24"/>
          <w:szCs w:val="24"/>
          <w:highlight w:val="none"/>
        </w:rPr>
      </w:pPr>
      <w:r>
        <w:rPr>
          <w:spacing w:val="-2"/>
          <w:sz w:val="24"/>
          <w:szCs w:val="24"/>
          <w:highlight w:val="none"/>
        </w:rPr>
        <w:t>差异（由磋商小组确定</w:t>
      </w:r>
      <w:r>
        <w:rPr>
          <w:spacing w:val="19"/>
          <w:sz w:val="24"/>
          <w:szCs w:val="24"/>
          <w:highlight w:val="none"/>
        </w:rPr>
        <w:t>））</w:t>
      </w:r>
      <w:r>
        <w:rPr>
          <w:spacing w:val="-2"/>
          <w:sz w:val="24"/>
          <w:szCs w:val="24"/>
          <w:highlight w:val="none"/>
        </w:rPr>
        <w:t>、综合评分的原则确定成交候选人。</w:t>
      </w:r>
    </w:p>
    <w:p>
      <w:pPr>
        <w:pStyle w:val="6"/>
        <w:spacing w:before="183" w:line="219"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（三十</w:t>
      </w:r>
      <w:r>
        <w:rPr>
          <w:rFonts w:hint="eastAsia"/>
          <w:spacing w:val="-2"/>
          <w:sz w:val="24"/>
          <w:szCs w:val="24"/>
          <w:highlight w:val="none"/>
          <w:lang w:val="en-US" w:eastAsia="zh-CN"/>
          <w14:textOutline w14:w="4358" w14:cap="sq" w14:cmpd="sng">
            <w14:solidFill>
              <w14:srgbClr w14:val="000000"/>
            </w14:solidFill>
            <w14:prstDash w14:val="solid"/>
            <w14:bevel/>
          </w14:textOutline>
        </w:rPr>
        <w:t>二</w:t>
      </w:r>
      <w:r>
        <w:rPr>
          <w:spacing w:val="-2"/>
          <w:sz w:val="24"/>
          <w:szCs w:val="24"/>
          <w:highlight w:val="none"/>
          <w14:textOutline w14:w="4358" w14:cap="sq" w14:cmpd="sng">
            <w14:solidFill>
              <w14:srgbClr w14:val="000000"/>
            </w14:solidFill>
            <w14:prstDash w14:val="solid"/>
            <w14:bevel/>
          </w14:textOutline>
        </w:rPr>
        <w:t>）资格条件</w:t>
      </w:r>
    </w:p>
    <w:p>
      <w:pPr>
        <w:pStyle w:val="6"/>
        <w:spacing w:before="180" w:line="219" w:lineRule="auto"/>
        <w:ind w:left="497"/>
        <w:rPr>
          <w:sz w:val="24"/>
          <w:szCs w:val="24"/>
          <w:highlight w:val="none"/>
        </w:rPr>
      </w:pPr>
      <w:r>
        <w:rPr>
          <w:spacing w:val="-1"/>
          <w:sz w:val="24"/>
          <w:szCs w:val="24"/>
          <w:highlight w:val="none"/>
        </w:rPr>
        <w:t>1、采购人将在签订合同前对成交候选人是否能圆满地履行合同进行审查。</w:t>
      </w:r>
    </w:p>
    <w:p>
      <w:pPr>
        <w:pStyle w:val="6"/>
        <w:spacing w:before="182" w:line="359" w:lineRule="auto"/>
        <w:ind w:left="2" w:firstLine="9"/>
        <w:rPr>
          <w:sz w:val="24"/>
          <w:szCs w:val="24"/>
          <w:highlight w:val="none"/>
        </w:rPr>
      </w:pPr>
      <w:r>
        <w:rPr>
          <w:spacing w:val="-2"/>
          <w:sz w:val="24"/>
          <w:szCs w:val="24"/>
          <w:highlight w:val="none"/>
        </w:rPr>
        <w:t>审查包括成交人响应文件中提供的所有资格证明材料原件，成交人响应文件及补</w:t>
      </w:r>
      <w:r>
        <w:rPr>
          <w:spacing w:val="13"/>
          <w:sz w:val="24"/>
          <w:szCs w:val="24"/>
          <w:highlight w:val="none"/>
        </w:rPr>
        <w:t xml:space="preserve"> </w:t>
      </w:r>
      <w:r>
        <w:rPr>
          <w:sz w:val="24"/>
          <w:szCs w:val="24"/>
          <w:highlight w:val="none"/>
        </w:rPr>
        <w:t>充承诺中涉及的其他相关资料原件，以及对本</w:t>
      </w:r>
      <w:r>
        <w:rPr>
          <w:spacing w:val="-1"/>
          <w:sz w:val="24"/>
          <w:szCs w:val="24"/>
          <w:highlight w:val="none"/>
        </w:rPr>
        <w:t>项目实施可能存在风险的其他因</w:t>
      </w:r>
    </w:p>
    <w:p>
      <w:pPr>
        <w:pStyle w:val="6"/>
        <w:spacing w:line="219" w:lineRule="auto"/>
        <w:ind w:left="2"/>
        <w:rPr>
          <w:sz w:val="24"/>
          <w:szCs w:val="24"/>
          <w:highlight w:val="none"/>
        </w:rPr>
      </w:pPr>
      <w:r>
        <w:rPr>
          <w:spacing w:val="-7"/>
          <w:sz w:val="24"/>
          <w:szCs w:val="24"/>
          <w:highlight w:val="none"/>
        </w:rPr>
        <w:t>素。</w:t>
      </w:r>
    </w:p>
    <w:p>
      <w:pPr>
        <w:pStyle w:val="6"/>
        <w:spacing w:before="183" w:line="359" w:lineRule="auto"/>
        <w:ind w:left="38" w:firstLine="444"/>
        <w:rPr>
          <w:sz w:val="24"/>
          <w:szCs w:val="24"/>
          <w:highlight w:val="none"/>
        </w:rPr>
      </w:pPr>
      <w:r>
        <w:rPr>
          <w:spacing w:val="-1"/>
          <w:sz w:val="24"/>
          <w:szCs w:val="24"/>
          <w:highlight w:val="none"/>
        </w:rPr>
        <w:t xml:space="preserve">2、采购人若发现成交人在竞标过程中提供虚假证明文件，故意隐瞒公司不 </w:t>
      </w:r>
      <w:r>
        <w:rPr>
          <w:spacing w:val="-2"/>
          <w:sz w:val="24"/>
          <w:szCs w:val="24"/>
          <w:highlight w:val="none"/>
        </w:rPr>
        <w:t>良信誉和财务状况，以及存在可能对合同圆满履行</w:t>
      </w:r>
      <w:r>
        <w:rPr>
          <w:spacing w:val="-3"/>
          <w:sz w:val="24"/>
          <w:szCs w:val="24"/>
          <w:highlight w:val="none"/>
        </w:rPr>
        <w:t>造成风险的其他因素等，则按</w:t>
      </w:r>
    </w:p>
    <w:p>
      <w:pPr>
        <w:pStyle w:val="6"/>
        <w:spacing w:before="1" w:line="218" w:lineRule="auto"/>
        <w:rPr>
          <w:sz w:val="24"/>
          <w:szCs w:val="24"/>
          <w:highlight w:val="none"/>
        </w:rPr>
      </w:pPr>
      <w:r>
        <w:rPr>
          <w:spacing w:val="-1"/>
          <w:sz w:val="24"/>
          <w:szCs w:val="24"/>
          <w:highlight w:val="none"/>
        </w:rPr>
        <w:t>规定取消其成交资格，监管部门依法进行处理。</w:t>
      </w:r>
    </w:p>
    <w:p>
      <w:pPr>
        <w:pStyle w:val="6"/>
        <w:spacing w:before="184" w:line="465" w:lineRule="exact"/>
        <w:ind w:left="484"/>
        <w:rPr>
          <w:sz w:val="24"/>
          <w:szCs w:val="24"/>
          <w:highlight w:val="none"/>
        </w:rPr>
      </w:pPr>
      <w:r>
        <w:rPr>
          <w:position w:val="17"/>
          <w:sz w:val="24"/>
          <w:szCs w:val="24"/>
          <w:highlight w:val="none"/>
        </w:rPr>
        <w:t>3、如果成交候选人被确认为不具备执行合同的能力，采购人将顺延至</w:t>
      </w:r>
      <w:r>
        <w:rPr>
          <w:spacing w:val="-1"/>
          <w:position w:val="17"/>
          <w:sz w:val="24"/>
          <w:szCs w:val="24"/>
          <w:highlight w:val="none"/>
        </w:rPr>
        <w:t>下一</w:t>
      </w:r>
    </w:p>
    <w:p>
      <w:pPr>
        <w:pStyle w:val="6"/>
        <w:spacing w:before="1" w:line="219" w:lineRule="auto"/>
        <w:rPr>
          <w:sz w:val="24"/>
          <w:szCs w:val="24"/>
          <w:highlight w:val="none"/>
        </w:rPr>
      </w:pPr>
      <w:r>
        <w:rPr>
          <w:spacing w:val="-2"/>
          <w:sz w:val="24"/>
          <w:szCs w:val="24"/>
          <w:highlight w:val="none"/>
        </w:rPr>
        <w:t>个成交候选人。</w:t>
      </w:r>
    </w:p>
    <w:p>
      <w:pPr>
        <w:pStyle w:val="6"/>
        <w:spacing w:before="182" w:line="219"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（三十</w:t>
      </w:r>
      <w:r>
        <w:rPr>
          <w:rFonts w:hint="eastAsia"/>
          <w:spacing w:val="-2"/>
          <w:sz w:val="24"/>
          <w:szCs w:val="24"/>
          <w:highlight w:val="none"/>
          <w:lang w:val="en-US" w:eastAsia="zh-CN"/>
          <w14:textOutline w14:w="4358" w14:cap="sq" w14:cmpd="sng">
            <w14:solidFill>
              <w14:srgbClr w14:val="000000"/>
            </w14:solidFill>
            <w14:prstDash w14:val="solid"/>
            <w14:bevel/>
          </w14:textOutline>
        </w:rPr>
        <w:t>三</w:t>
      </w:r>
      <w:r>
        <w:rPr>
          <w:spacing w:val="-2"/>
          <w:sz w:val="24"/>
          <w:szCs w:val="24"/>
          <w:highlight w:val="none"/>
          <w14:textOutline w14:w="4358" w14:cap="sq" w14:cmpd="sng">
            <w14:solidFill>
              <w14:srgbClr w14:val="000000"/>
            </w14:solidFill>
            <w14:prstDash w14:val="solid"/>
            <w14:bevel/>
          </w14:textOutline>
        </w:rPr>
        <w:t>）成交通知书</w:t>
      </w:r>
    </w:p>
    <w:p>
      <w:pPr>
        <w:pStyle w:val="6"/>
        <w:spacing w:before="182" w:line="468" w:lineRule="exact"/>
        <w:ind w:left="497"/>
        <w:rPr>
          <w:sz w:val="24"/>
          <w:szCs w:val="24"/>
          <w:highlight w:val="none"/>
        </w:rPr>
      </w:pPr>
      <w:r>
        <w:rPr>
          <w:spacing w:val="-1"/>
          <w:position w:val="17"/>
          <w:sz w:val="24"/>
          <w:szCs w:val="24"/>
          <w:highlight w:val="none"/>
        </w:rPr>
        <w:t>1、成交结果在财政部门指定信息媒体上发布公告后，采购代理机构将向成</w:t>
      </w:r>
    </w:p>
    <w:p>
      <w:pPr>
        <w:pStyle w:val="6"/>
        <w:spacing w:line="218" w:lineRule="auto"/>
        <w:ind w:left="4"/>
        <w:rPr>
          <w:sz w:val="24"/>
          <w:szCs w:val="24"/>
          <w:highlight w:val="none"/>
        </w:rPr>
      </w:pPr>
      <w:r>
        <w:rPr>
          <w:spacing w:val="-2"/>
          <w:sz w:val="24"/>
          <w:szCs w:val="24"/>
          <w:highlight w:val="none"/>
        </w:rPr>
        <w:t>交人发出成交通知书。</w:t>
      </w:r>
    </w:p>
    <w:p>
      <w:pPr>
        <w:pStyle w:val="6"/>
        <w:spacing w:before="182" w:line="468" w:lineRule="exact"/>
        <w:ind w:left="482"/>
        <w:rPr>
          <w:sz w:val="24"/>
          <w:szCs w:val="24"/>
          <w:highlight w:val="none"/>
        </w:rPr>
      </w:pPr>
      <w:r>
        <w:rPr>
          <w:position w:val="17"/>
          <w:sz w:val="24"/>
          <w:szCs w:val="24"/>
          <w:highlight w:val="none"/>
        </w:rPr>
        <w:t>2、成交人应及时到采购人或代理机构领取</w:t>
      </w:r>
      <w:r>
        <w:rPr>
          <w:spacing w:val="-1"/>
          <w:position w:val="17"/>
          <w:sz w:val="24"/>
          <w:szCs w:val="24"/>
          <w:highlight w:val="none"/>
        </w:rPr>
        <w:t>成交通知书，成交通知书是签订</w:t>
      </w:r>
    </w:p>
    <w:p>
      <w:pPr>
        <w:pStyle w:val="6"/>
        <w:spacing w:before="1" w:line="218" w:lineRule="auto"/>
        <w:rPr>
          <w:sz w:val="24"/>
          <w:szCs w:val="24"/>
          <w:highlight w:val="none"/>
        </w:rPr>
      </w:pPr>
      <w:r>
        <w:rPr>
          <w:spacing w:val="-1"/>
          <w:sz w:val="24"/>
          <w:szCs w:val="24"/>
          <w:highlight w:val="none"/>
        </w:rPr>
        <w:t>合同的依据和组成部分。</w:t>
      </w:r>
    </w:p>
    <w:p>
      <w:pPr>
        <w:pStyle w:val="6"/>
        <w:spacing w:before="181" w:line="221"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（三十</w:t>
      </w:r>
      <w:r>
        <w:rPr>
          <w:rFonts w:hint="eastAsia"/>
          <w:spacing w:val="-2"/>
          <w:sz w:val="24"/>
          <w:szCs w:val="24"/>
          <w:highlight w:val="none"/>
          <w:lang w:val="en-US" w:eastAsia="zh-CN"/>
          <w14:textOutline w14:w="4358" w14:cap="sq" w14:cmpd="sng">
            <w14:solidFill>
              <w14:srgbClr w14:val="000000"/>
            </w14:solidFill>
            <w14:prstDash w14:val="solid"/>
            <w14:bevel/>
          </w14:textOutline>
        </w:rPr>
        <w:t>四</w:t>
      </w:r>
      <w:r>
        <w:rPr>
          <w:spacing w:val="-2"/>
          <w:sz w:val="24"/>
          <w:szCs w:val="24"/>
          <w:highlight w:val="none"/>
          <w14:textOutline w14:w="4358" w14:cap="sq" w14:cmpd="sng">
            <w14:solidFill>
              <w14:srgbClr w14:val="000000"/>
            </w14:solidFill>
            <w14:prstDash w14:val="solid"/>
            <w14:bevel/>
          </w14:textOutline>
        </w:rPr>
        <w:t>）签订合同</w:t>
      </w:r>
    </w:p>
    <w:p>
      <w:pPr>
        <w:pStyle w:val="6"/>
        <w:spacing w:before="181" w:line="359" w:lineRule="auto"/>
        <w:ind w:left="19" w:firstLine="462"/>
        <w:jc w:val="both"/>
        <w:rPr>
          <w:sz w:val="24"/>
          <w:szCs w:val="24"/>
          <w:highlight w:val="none"/>
        </w:rPr>
      </w:pPr>
      <w:r>
        <w:rPr>
          <w:spacing w:val="-1"/>
          <w:sz w:val="24"/>
          <w:szCs w:val="24"/>
          <w:highlight w:val="none"/>
        </w:rPr>
        <w:t>成交人应在规定的时间、地点与采购人签订合</w:t>
      </w:r>
      <w:r>
        <w:rPr>
          <w:spacing w:val="-2"/>
          <w:sz w:val="24"/>
          <w:szCs w:val="24"/>
          <w:highlight w:val="none"/>
        </w:rPr>
        <w:t>同，竞争性磋商文件、成交人</w:t>
      </w:r>
      <w:r>
        <w:rPr>
          <w:sz w:val="24"/>
          <w:szCs w:val="24"/>
          <w:highlight w:val="none"/>
        </w:rPr>
        <w:t xml:space="preserve"> </w:t>
      </w:r>
      <w:r>
        <w:rPr>
          <w:spacing w:val="-2"/>
          <w:sz w:val="24"/>
          <w:szCs w:val="24"/>
          <w:highlight w:val="none"/>
        </w:rPr>
        <w:t>的响应文件、分次报价及服务承诺文件以及评标过程中有关澄清文件均作为合同</w:t>
      </w:r>
    </w:p>
    <w:p>
      <w:pPr>
        <w:pStyle w:val="6"/>
        <w:spacing w:before="1" w:line="218" w:lineRule="auto"/>
        <w:ind w:left="18"/>
        <w:rPr>
          <w:sz w:val="24"/>
          <w:szCs w:val="24"/>
          <w:highlight w:val="none"/>
        </w:rPr>
      </w:pPr>
      <w:r>
        <w:rPr>
          <w:spacing w:val="-2"/>
          <w:sz w:val="24"/>
          <w:szCs w:val="24"/>
          <w:highlight w:val="none"/>
        </w:rPr>
        <w:t>附件，合同经成交人和采购人盖章后生效。</w:t>
      </w:r>
    </w:p>
    <w:p>
      <w:pPr>
        <w:pStyle w:val="6"/>
        <w:spacing w:before="181" w:line="468" w:lineRule="exact"/>
        <w:jc w:val="right"/>
        <w:rPr>
          <w:sz w:val="24"/>
          <w:szCs w:val="24"/>
          <w:highlight w:val="none"/>
        </w:rPr>
      </w:pPr>
      <w:r>
        <w:rPr>
          <w:spacing w:val="-1"/>
          <w:position w:val="17"/>
          <w:sz w:val="24"/>
          <w:szCs w:val="24"/>
          <w:highlight w:val="none"/>
        </w:rPr>
        <w:t>成交人无正当理由未在规定时间内与采购人签</w:t>
      </w:r>
      <w:r>
        <w:rPr>
          <w:spacing w:val="-2"/>
          <w:position w:val="17"/>
          <w:sz w:val="24"/>
          <w:szCs w:val="24"/>
          <w:highlight w:val="none"/>
        </w:rPr>
        <w:t>订合同的，采购人有权建议取</w:t>
      </w:r>
    </w:p>
    <w:p>
      <w:pPr>
        <w:pStyle w:val="6"/>
        <w:spacing w:before="1" w:line="218" w:lineRule="auto"/>
        <w:ind w:left="4"/>
        <w:rPr>
          <w:sz w:val="24"/>
          <w:szCs w:val="24"/>
          <w:highlight w:val="none"/>
        </w:rPr>
      </w:pPr>
      <w:r>
        <w:rPr>
          <w:spacing w:val="-1"/>
          <w:sz w:val="24"/>
          <w:szCs w:val="24"/>
          <w:highlight w:val="none"/>
        </w:rPr>
        <w:t>消其成交资格，并由监管部门对其依法处理。</w:t>
      </w:r>
    </w:p>
    <w:p>
      <w:pPr>
        <w:pStyle w:val="6"/>
        <w:spacing w:before="189" w:line="220" w:lineRule="auto"/>
        <w:ind w:left="3368"/>
        <w:rPr>
          <w:spacing w:val="-2"/>
          <w:highlight w:val="none"/>
          <w14:textOutline w14:w="5103" w14:cap="sq" w14:cmpd="sng">
            <w14:solidFill>
              <w14:srgbClr w14:val="000000"/>
            </w14:solidFill>
            <w14:prstDash w14:val="solid"/>
            <w14:bevel/>
          </w14:textOutline>
        </w:rPr>
      </w:pPr>
    </w:p>
    <w:p>
      <w:pPr>
        <w:pStyle w:val="6"/>
        <w:spacing w:before="189" w:line="220" w:lineRule="auto"/>
        <w:ind w:left="3368"/>
        <w:rPr>
          <w:spacing w:val="-2"/>
          <w:highlight w:val="none"/>
          <w14:textOutline w14:w="5103" w14:cap="sq" w14:cmpd="sng">
            <w14:solidFill>
              <w14:srgbClr w14:val="000000"/>
            </w14:solidFill>
            <w14:prstDash w14:val="solid"/>
            <w14:bevel/>
          </w14:textOutline>
        </w:rPr>
      </w:pPr>
    </w:p>
    <w:p>
      <w:pPr>
        <w:pStyle w:val="6"/>
        <w:spacing w:before="189" w:line="220" w:lineRule="auto"/>
        <w:ind w:left="3368"/>
        <w:rPr>
          <w:spacing w:val="-2"/>
          <w:highlight w:val="none"/>
          <w14:textOutline w14:w="5103" w14:cap="sq" w14:cmpd="sng">
            <w14:solidFill>
              <w14:srgbClr w14:val="000000"/>
            </w14:solidFill>
            <w14:prstDash w14:val="solid"/>
            <w14:bevel/>
          </w14:textOutline>
        </w:rPr>
      </w:pPr>
    </w:p>
    <w:p>
      <w:pPr>
        <w:pStyle w:val="6"/>
        <w:spacing w:before="189" w:line="220" w:lineRule="auto"/>
        <w:ind w:left="3368"/>
        <w:rPr>
          <w:spacing w:val="-2"/>
          <w:highlight w:val="none"/>
          <w14:textOutline w14:w="5103" w14:cap="sq" w14:cmpd="sng">
            <w14:solidFill>
              <w14:srgbClr w14:val="000000"/>
            </w14:solidFill>
            <w14:prstDash w14:val="solid"/>
            <w14:bevel/>
          </w14:textOutline>
        </w:rPr>
      </w:pPr>
    </w:p>
    <w:p>
      <w:pPr>
        <w:pStyle w:val="6"/>
        <w:spacing w:before="189" w:line="220" w:lineRule="auto"/>
        <w:ind w:left="3368"/>
        <w:rPr>
          <w:rFonts w:ascii="Arial"/>
          <w:sz w:val="21"/>
          <w:highlight w:val="none"/>
        </w:rPr>
      </w:pPr>
      <w:r>
        <w:rPr>
          <w:spacing w:val="-2"/>
          <w:highlight w:val="none"/>
          <w14:textOutline w14:w="5103" w14:cap="sq" w14:cmpd="sng">
            <w14:solidFill>
              <w14:srgbClr w14:val="000000"/>
            </w14:solidFill>
            <w14:prstDash w14:val="solid"/>
            <w14:bevel/>
          </w14:textOutline>
        </w:rPr>
        <w:t>九、验收及付款</w:t>
      </w:r>
    </w:p>
    <w:p>
      <w:pPr>
        <w:spacing w:line="299" w:lineRule="auto"/>
        <w:rPr>
          <w:rFonts w:ascii="Arial"/>
          <w:sz w:val="21"/>
          <w:highlight w:val="none"/>
        </w:rPr>
      </w:pPr>
    </w:p>
    <w:p>
      <w:pPr>
        <w:pStyle w:val="6"/>
        <w:spacing w:before="78" w:line="219" w:lineRule="auto"/>
        <w:ind w:left="491"/>
        <w:rPr>
          <w:sz w:val="24"/>
          <w:szCs w:val="24"/>
          <w:highlight w:val="none"/>
        </w:rPr>
      </w:pPr>
      <w:r>
        <w:rPr>
          <w:spacing w:val="-3"/>
          <w:sz w:val="24"/>
          <w:szCs w:val="24"/>
          <w:highlight w:val="none"/>
          <w14:textOutline w14:w="4358" w14:cap="sq" w14:cmpd="sng">
            <w14:solidFill>
              <w14:srgbClr w14:val="000000"/>
            </w14:solidFill>
            <w14:prstDash w14:val="solid"/>
            <w14:bevel/>
          </w14:textOutline>
        </w:rPr>
        <w:t>（三十</w:t>
      </w:r>
      <w:r>
        <w:rPr>
          <w:rFonts w:hint="eastAsia"/>
          <w:spacing w:val="-3"/>
          <w:sz w:val="24"/>
          <w:szCs w:val="24"/>
          <w:highlight w:val="none"/>
          <w:lang w:val="en-US" w:eastAsia="zh-CN"/>
          <w14:textOutline w14:w="4358" w14:cap="sq" w14:cmpd="sng">
            <w14:solidFill>
              <w14:srgbClr w14:val="000000"/>
            </w14:solidFill>
            <w14:prstDash w14:val="solid"/>
            <w14:bevel/>
          </w14:textOutline>
        </w:rPr>
        <w:t>五</w:t>
      </w:r>
      <w:r>
        <w:rPr>
          <w:spacing w:val="-3"/>
          <w:sz w:val="24"/>
          <w:szCs w:val="24"/>
          <w:highlight w:val="none"/>
          <w14:textOutline w14:w="4358" w14:cap="sq" w14:cmpd="sng">
            <w14:solidFill>
              <w14:srgbClr w14:val="000000"/>
            </w14:solidFill>
            <w14:prstDash w14:val="solid"/>
            <w14:bevel/>
          </w14:textOutline>
        </w:rPr>
        <w:t>）验收</w:t>
      </w:r>
    </w:p>
    <w:p>
      <w:pPr>
        <w:pStyle w:val="6"/>
        <w:spacing w:before="180" w:line="468" w:lineRule="exact"/>
        <w:ind w:firstLine="476" w:firstLineChars="200"/>
        <w:jc w:val="both"/>
        <w:rPr>
          <w:spacing w:val="-1"/>
          <w:position w:val="17"/>
          <w:sz w:val="24"/>
          <w:szCs w:val="24"/>
          <w:highlight w:val="none"/>
        </w:rPr>
      </w:pPr>
      <w:r>
        <w:rPr>
          <w:spacing w:val="-1"/>
          <w:position w:val="17"/>
          <w:sz w:val="24"/>
          <w:szCs w:val="24"/>
          <w:highlight w:val="none"/>
        </w:rPr>
        <w:t>采购单位组建验收小组，按采购合同约定的时间组织验收。</w:t>
      </w:r>
    </w:p>
    <w:p>
      <w:pPr>
        <w:pStyle w:val="6"/>
        <w:spacing w:before="183" w:line="219" w:lineRule="auto"/>
        <w:ind w:left="491"/>
        <w:rPr>
          <w:sz w:val="24"/>
          <w:szCs w:val="24"/>
          <w:highlight w:val="none"/>
        </w:rPr>
      </w:pPr>
      <w:r>
        <w:rPr>
          <w:spacing w:val="-1"/>
          <w:sz w:val="24"/>
          <w:szCs w:val="24"/>
          <w:highlight w:val="none"/>
          <w14:textOutline w14:w="4358" w14:cap="sq" w14:cmpd="sng">
            <w14:solidFill>
              <w14:srgbClr w14:val="000000"/>
            </w14:solidFill>
            <w14:prstDash w14:val="solid"/>
            <w14:bevel/>
          </w14:textOutline>
        </w:rPr>
        <w:t>（三十</w:t>
      </w:r>
      <w:r>
        <w:rPr>
          <w:rFonts w:hint="eastAsia"/>
          <w:spacing w:val="-1"/>
          <w:sz w:val="24"/>
          <w:szCs w:val="24"/>
          <w:highlight w:val="none"/>
          <w:lang w:val="en-US" w:eastAsia="zh-CN"/>
          <w14:textOutline w14:w="4358" w14:cap="sq" w14:cmpd="sng">
            <w14:solidFill>
              <w14:srgbClr w14:val="000000"/>
            </w14:solidFill>
            <w14:prstDash w14:val="solid"/>
            <w14:bevel/>
          </w14:textOutline>
        </w:rPr>
        <w:t>六</w:t>
      </w:r>
      <w:r>
        <w:rPr>
          <w:spacing w:val="-1"/>
          <w:sz w:val="24"/>
          <w:szCs w:val="24"/>
          <w:highlight w:val="none"/>
          <w14:textOutline w14:w="4358" w14:cap="sq" w14:cmpd="sng">
            <w14:solidFill>
              <w14:srgbClr w14:val="000000"/>
            </w14:solidFill>
            <w14:prstDash w14:val="solid"/>
            <w14:bevel/>
          </w14:textOutline>
        </w:rPr>
        <w:t>）项目办结及付款</w:t>
      </w:r>
    </w:p>
    <w:p>
      <w:pPr>
        <w:pStyle w:val="6"/>
        <w:spacing w:before="180" w:line="468" w:lineRule="exact"/>
        <w:jc w:val="right"/>
        <w:rPr>
          <w:sz w:val="24"/>
          <w:szCs w:val="24"/>
          <w:highlight w:val="none"/>
        </w:rPr>
      </w:pPr>
      <w:r>
        <w:rPr>
          <w:spacing w:val="-1"/>
          <w:position w:val="17"/>
          <w:sz w:val="24"/>
          <w:szCs w:val="24"/>
          <w:highlight w:val="none"/>
        </w:rPr>
        <w:t>采购人凭项目合同、验收报告和经政府采购处签章</w:t>
      </w:r>
      <w:r>
        <w:rPr>
          <w:spacing w:val="-2"/>
          <w:position w:val="17"/>
          <w:sz w:val="24"/>
          <w:szCs w:val="24"/>
          <w:highlight w:val="none"/>
        </w:rPr>
        <w:t>的发票原件在合同约定的</w:t>
      </w:r>
    </w:p>
    <w:p>
      <w:pPr>
        <w:pStyle w:val="6"/>
        <w:spacing w:line="218" w:lineRule="auto"/>
        <w:ind w:left="11"/>
        <w:rPr>
          <w:sz w:val="24"/>
          <w:szCs w:val="24"/>
          <w:highlight w:val="none"/>
        </w:rPr>
      </w:pPr>
      <w:r>
        <w:rPr>
          <w:spacing w:val="-2"/>
          <w:sz w:val="24"/>
          <w:szCs w:val="24"/>
          <w:highlight w:val="none"/>
        </w:rPr>
        <w:t>时间内办理采购款支付手续。</w:t>
      </w:r>
    </w:p>
    <w:p>
      <w:pPr>
        <w:pStyle w:val="6"/>
        <w:spacing w:before="189" w:line="220" w:lineRule="auto"/>
        <w:ind w:left="3362"/>
        <w:rPr>
          <w:highlight w:val="none"/>
        </w:rPr>
      </w:pPr>
      <w:r>
        <w:rPr>
          <w:spacing w:val="-1"/>
          <w:highlight w:val="none"/>
          <w14:textOutline w14:w="5103" w14:cap="sq" w14:cmpd="sng">
            <w14:solidFill>
              <w14:srgbClr w14:val="000000"/>
            </w14:solidFill>
            <w14:prstDash w14:val="solid"/>
            <w14:bevel/>
          </w14:textOutline>
        </w:rPr>
        <w:t>十、法律责任</w:t>
      </w:r>
    </w:p>
    <w:p>
      <w:pPr>
        <w:pStyle w:val="6"/>
        <w:spacing w:before="204" w:line="219" w:lineRule="auto"/>
        <w:ind w:left="493"/>
        <w:rPr>
          <w:sz w:val="24"/>
          <w:szCs w:val="24"/>
          <w:highlight w:val="none"/>
        </w:rPr>
      </w:pPr>
      <w:r>
        <w:rPr>
          <w:spacing w:val="-2"/>
          <w:sz w:val="24"/>
          <w:szCs w:val="24"/>
          <w:highlight w:val="none"/>
          <w14:textOutline w14:w="4358" w14:cap="sq" w14:cmpd="sng">
            <w14:solidFill>
              <w14:srgbClr w14:val="000000"/>
            </w14:solidFill>
            <w14:prstDash w14:val="solid"/>
            <w14:bevel/>
          </w14:textOutline>
        </w:rPr>
        <w:t>（三十</w:t>
      </w:r>
      <w:r>
        <w:rPr>
          <w:rFonts w:hint="eastAsia"/>
          <w:spacing w:val="-2"/>
          <w:sz w:val="24"/>
          <w:szCs w:val="24"/>
          <w:highlight w:val="none"/>
          <w:lang w:val="en-US" w:eastAsia="zh-CN"/>
          <w14:textOutline w14:w="4358" w14:cap="sq" w14:cmpd="sng">
            <w14:solidFill>
              <w14:srgbClr w14:val="000000"/>
            </w14:solidFill>
            <w14:prstDash w14:val="solid"/>
            <w14:bevel/>
          </w14:textOutline>
        </w:rPr>
        <w:t>七</w:t>
      </w:r>
      <w:r>
        <w:rPr>
          <w:spacing w:val="-2"/>
          <w:sz w:val="24"/>
          <w:szCs w:val="24"/>
          <w:highlight w:val="none"/>
          <w14:textOutline w14:w="4358" w14:cap="sq" w14:cmpd="sng">
            <w14:solidFill>
              <w14:srgbClr w14:val="000000"/>
            </w14:solidFill>
            <w14:prstDash w14:val="solid"/>
            <w14:bevel/>
          </w14:textOutline>
        </w:rPr>
        <w:t>）法律责任</w:t>
      </w:r>
    </w:p>
    <w:p>
      <w:pPr>
        <w:pStyle w:val="6"/>
        <w:spacing w:before="183" w:line="465" w:lineRule="exact"/>
        <w:ind w:left="480"/>
        <w:rPr>
          <w:sz w:val="24"/>
          <w:szCs w:val="24"/>
          <w:highlight w:val="none"/>
        </w:rPr>
      </w:pPr>
      <w:r>
        <w:rPr>
          <w:position w:val="17"/>
          <w:sz w:val="24"/>
          <w:szCs w:val="24"/>
          <w:highlight w:val="none"/>
        </w:rPr>
        <w:t>供应商有下列情形之一的，依照政府采购法第七</w:t>
      </w:r>
      <w:r>
        <w:rPr>
          <w:spacing w:val="-1"/>
          <w:position w:val="17"/>
          <w:sz w:val="24"/>
          <w:szCs w:val="24"/>
          <w:highlight w:val="none"/>
        </w:rPr>
        <w:t>十七条第一款的规定追究</w:t>
      </w:r>
    </w:p>
    <w:p>
      <w:pPr>
        <w:pStyle w:val="6"/>
        <w:spacing w:before="1" w:line="219" w:lineRule="auto"/>
        <w:rPr>
          <w:sz w:val="24"/>
          <w:szCs w:val="24"/>
          <w:highlight w:val="none"/>
        </w:rPr>
      </w:pPr>
      <w:r>
        <w:rPr>
          <w:spacing w:val="-3"/>
          <w:sz w:val="24"/>
          <w:szCs w:val="24"/>
          <w:highlight w:val="none"/>
        </w:rPr>
        <w:t>法律责任：</w:t>
      </w:r>
    </w:p>
    <w:p>
      <w:pPr>
        <w:pStyle w:val="6"/>
        <w:spacing w:before="182" w:line="219" w:lineRule="auto"/>
        <w:ind w:left="522"/>
        <w:rPr>
          <w:sz w:val="24"/>
          <w:szCs w:val="24"/>
          <w:highlight w:val="none"/>
        </w:rPr>
      </w:pPr>
      <w:r>
        <w:rPr>
          <w:spacing w:val="-1"/>
          <w:sz w:val="24"/>
          <w:szCs w:val="24"/>
          <w:highlight w:val="none"/>
        </w:rPr>
        <w:t>(一)提供虚假材料谋取中标、成交的;</w:t>
      </w:r>
    </w:p>
    <w:p>
      <w:pPr>
        <w:pStyle w:val="6"/>
        <w:spacing w:before="183" w:line="219" w:lineRule="auto"/>
        <w:ind w:left="522"/>
        <w:rPr>
          <w:sz w:val="24"/>
          <w:szCs w:val="24"/>
          <w:highlight w:val="none"/>
        </w:rPr>
      </w:pPr>
      <w:r>
        <w:rPr>
          <w:spacing w:val="-1"/>
          <w:sz w:val="24"/>
          <w:szCs w:val="24"/>
          <w:highlight w:val="none"/>
        </w:rPr>
        <w:t>(二)采取不正当手段诋毁、排挤其他供应商的;</w:t>
      </w:r>
    </w:p>
    <w:p>
      <w:pPr>
        <w:pStyle w:val="6"/>
        <w:spacing w:before="181" w:line="219" w:lineRule="auto"/>
        <w:ind w:left="522"/>
        <w:rPr>
          <w:sz w:val="24"/>
          <w:szCs w:val="24"/>
          <w:highlight w:val="none"/>
        </w:rPr>
      </w:pPr>
      <w:r>
        <w:rPr>
          <w:sz w:val="24"/>
          <w:szCs w:val="24"/>
          <w:highlight w:val="none"/>
        </w:rPr>
        <w:t>(三)与采购人、其他供应商或者采购代理机构恶</w:t>
      </w:r>
      <w:r>
        <w:rPr>
          <w:spacing w:val="-1"/>
          <w:sz w:val="24"/>
          <w:szCs w:val="24"/>
          <w:highlight w:val="none"/>
        </w:rPr>
        <w:t>意串通的;</w:t>
      </w:r>
    </w:p>
    <w:p>
      <w:pPr>
        <w:pStyle w:val="6"/>
        <w:spacing w:before="184" w:line="466" w:lineRule="exact"/>
        <w:ind w:left="522"/>
        <w:rPr>
          <w:sz w:val="24"/>
          <w:szCs w:val="24"/>
          <w:highlight w:val="none"/>
        </w:rPr>
      </w:pPr>
      <w:r>
        <w:rPr>
          <w:position w:val="17"/>
          <w:sz w:val="24"/>
          <w:szCs w:val="24"/>
          <w:highlight w:val="none"/>
        </w:rPr>
        <w:t>(四)向采购人、采购代理机构行贿或者提供其他不正</w:t>
      </w:r>
      <w:r>
        <w:rPr>
          <w:spacing w:val="-1"/>
          <w:position w:val="17"/>
          <w:sz w:val="24"/>
          <w:szCs w:val="24"/>
          <w:highlight w:val="none"/>
        </w:rPr>
        <w:t>当利益的;</w:t>
      </w:r>
    </w:p>
    <w:p>
      <w:pPr>
        <w:pStyle w:val="6"/>
        <w:spacing w:line="218" w:lineRule="auto"/>
        <w:ind w:left="522"/>
        <w:rPr>
          <w:sz w:val="24"/>
          <w:szCs w:val="24"/>
          <w:highlight w:val="none"/>
        </w:rPr>
      </w:pPr>
      <w:r>
        <w:rPr>
          <w:spacing w:val="-1"/>
          <w:sz w:val="24"/>
          <w:szCs w:val="24"/>
          <w:highlight w:val="none"/>
        </w:rPr>
        <w:t>(五)在招标采购过程中与采购人进行协商的;</w:t>
      </w:r>
    </w:p>
    <w:p>
      <w:pPr>
        <w:pStyle w:val="6"/>
        <w:spacing w:before="184" w:line="359" w:lineRule="auto"/>
        <w:ind w:left="1" w:right="206" w:firstLine="478"/>
        <w:rPr>
          <w:sz w:val="24"/>
          <w:szCs w:val="24"/>
          <w:highlight w:val="none"/>
        </w:rPr>
      </w:pPr>
      <w:r>
        <w:rPr>
          <w:sz w:val="24"/>
          <w:szCs w:val="24"/>
          <w:highlight w:val="none"/>
        </w:rPr>
        <w:t>供应商有前款规定情形的，成交无效。供应商捏</w:t>
      </w:r>
      <w:r>
        <w:rPr>
          <w:spacing w:val="-1"/>
          <w:sz w:val="24"/>
          <w:szCs w:val="24"/>
          <w:highlight w:val="none"/>
        </w:rPr>
        <w:t>造事实、提供虚假材料或</w:t>
      </w:r>
      <w:r>
        <w:rPr>
          <w:sz w:val="24"/>
          <w:szCs w:val="24"/>
          <w:highlight w:val="none"/>
        </w:rPr>
        <w:t xml:space="preserve"> 者以非法手段取得证明材料进行投诉的，由财政</w:t>
      </w:r>
      <w:r>
        <w:rPr>
          <w:spacing w:val="-1"/>
          <w:sz w:val="24"/>
          <w:szCs w:val="24"/>
          <w:highlight w:val="none"/>
        </w:rPr>
        <w:t>部门列入不良行为记录名单，</w:t>
      </w:r>
    </w:p>
    <w:p>
      <w:pPr>
        <w:pStyle w:val="6"/>
        <w:spacing w:before="1" w:line="218" w:lineRule="auto"/>
        <w:rPr>
          <w:sz w:val="24"/>
          <w:szCs w:val="24"/>
          <w:highlight w:val="none"/>
        </w:rPr>
      </w:pPr>
      <w:r>
        <w:rPr>
          <w:spacing w:val="-5"/>
          <w:sz w:val="24"/>
          <w:szCs w:val="24"/>
          <w:highlight w:val="none"/>
        </w:rPr>
        <w:t>禁止其</w:t>
      </w:r>
      <w:r>
        <w:rPr>
          <w:spacing w:val="-22"/>
          <w:sz w:val="24"/>
          <w:szCs w:val="24"/>
          <w:highlight w:val="none"/>
        </w:rPr>
        <w:t xml:space="preserve"> </w:t>
      </w:r>
      <w:r>
        <w:rPr>
          <w:spacing w:val="-5"/>
          <w:sz w:val="24"/>
          <w:szCs w:val="24"/>
          <w:highlight w:val="none"/>
        </w:rPr>
        <w:t>1</w:t>
      </w:r>
      <w:r>
        <w:rPr>
          <w:spacing w:val="-48"/>
          <w:sz w:val="24"/>
          <w:szCs w:val="24"/>
          <w:highlight w:val="none"/>
        </w:rPr>
        <w:t xml:space="preserve"> </w:t>
      </w:r>
      <w:r>
        <w:rPr>
          <w:spacing w:val="-5"/>
          <w:sz w:val="24"/>
          <w:szCs w:val="24"/>
          <w:highlight w:val="none"/>
        </w:rPr>
        <w:t>至</w:t>
      </w:r>
      <w:r>
        <w:rPr>
          <w:spacing w:val="-46"/>
          <w:sz w:val="24"/>
          <w:szCs w:val="24"/>
          <w:highlight w:val="none"/>
        </w:rPr>
        <w:t xml:space="preserve"> </w:t>
      </w:r>
      <w:r>
        <w:rPr>
          <w:spacing w:val="-5"/>
          <w:sz w:val="24"/>
          <w:szCs w:val="24"/>
          <w:highlight w:val="none"/>
        </w:rPr>
        <w:t>3</w:t>
      </w:r>
      <w:r>
        <w:rPr>
          <w:spacing w:val="-50"/>
          <w:sz w:val="24"/>
          <w:szCs w:val="24"/>
          <w:highlight w:val="none"/>
        </w:rPr>
        <w:t xml:space="preserve"> </w:t>
      </w:r>
      <w:r>
        <w:rPr>
          <w:spacing w:val="-5"/>
          <w:sz w:val="24"/>
          <w:szCs w:val="24"/>
          <w:highlight w:val="none"/>
        </w:rPr>
        <w:t>年内参加政府采购活动。</w:t>
      </w:r>
    </w:p>
    <w:p>
      <w:pPr>
        <w:pStyle w:val="6"/>
        <w:spacing w:before="182" w:line="468" w:lineRule="exact"/>
        <w:ind w:left="480"/>
        <w:rPr>
          <w:sz w:val="24"/>
          <w:szCs w:val="24"/>
          <w:highlight w:val="none"/>
        </w:rPr>
      </w:pPr>
      <w:r>
        <w:rPr>
          <w:position w:val="17"/>
          <w:sz w:val="24"/>
          <w:szCs w:val="24"/>
          <w:highlight w:val="none"/>
        </w:rPr>
        <w:t>供应商有下列情形之一的，属于恶意串通，对供</w:t>
      </w:r>
      <w:r>
        <w:rPr>
          <w:spacing w:val="-1"/>
          <w:position w:val="17"/>
          <w:sz w:val="24"/>
          <w:szCs w:val="24"/>
          <w:highlight w:val="none"/>
        </w:rPr>
        <w:t>应商依照政府采购法第七</w:t>
      </w:r>
    </w:p>
    <w:p>
      <w:pPr>
        <w:pStyle w:val="6"/>
        <w:spacing w:line="218" w:lineRule="auto"/>
        <w:rPr>
          <w:sz w:val="24"/>
          <w:szCs w:val="24"/>
          <w:highlight w:val="none"/>
        </w:rPr>
      </w:pPr>
      <w:r>
        <w:rPr>
          <w:sz w:val="24"/>
          <w:szCs w:val="24"/>
          <w:highlight w:val="none"/>
        </w:rPr>
        <w:t>十七条第一款的规定追究法律责任，对采购人、采</w:t>
      </w:r>
      <w:r>
        <w:rPr>
          <w:spacing w:val="-1"/>
          <w:sz w:val="24"/>
          <w:szCs w:val="24"/>
          <w:highlight w:val="none"/>
        </w:rPr>
        <w:t>购代理机构及其工作人员依</w:t>
      </w:r>
    </w:p>
    <w:p>
      <w:pPr>
        <w:pStyle w:val="6"/>
        <w:spacing w:before="181" w:line="219" w:lineRule="auto"/>
        <w:ind w:left="7"/>
        <w:outlineLvl w:val="0"/>
        <w:rPr>
          <w:sz w:val="24"/>
          <w:szCs w:val="24"/>
          <w:highlight w:val="none"/>
        </w:rPr>
      </w:pPr>
      <w:r>
        <w:rPr>
          <w:spacing w:val="-1"/>
          <w:sz w:val="24"/>
          <w:szCs w:val="24"/>
          <w:highlight w:val="none"/>
        </w:rPr>
        <w:t>照政府采购法第七十二条的规定追究法律责任：</w:t>
      </w:r>
    </w:p>
    <w:p>
      <w:pPr>
        <w:spacing w:line="219" w:lineRule="auto"/>
        <w:rPr>
          <w:sz w:val="24"/>
          <w:szCs w:val="24"/>
          <w:highlight w:val="none"/>
        </w:rPr>
        <w:sectPr>
          <w:footerReference r:id="rId16" w:type="default"/>
          <w:pgSz w:w="11900" w:h="16840"/>
          <w:pgMar w:top="1431" w:right="1764" w:bottom="400" w:left="1778" w:header="0" w:footer="0" w:gutter="0"/>
          <w:pgNumType w:fmt="decimal"/>
          <w:cols w:space="720" w:num="1"/>
        </w:sectPr>
      </w:pPr>
    </w:p>
    <w:p>
      <w:pPr>
        <w:spacing w:line="308" w:lineRule="auto"/>
        <w:rPr>
          <w:rFonts w:ascii="Arial"/>
          <w:sz w:val="21"/>
          <w:highlight w:val="none"/>
        </w:rPr>
      </w:pPr>
    </w:p>
    <w:p>
      <w:pPr>
        <w:spacing w:line="308" w:lineRule="auto"/>
        <w:rPr>
          <w:rFonts w:ascii="Arial"/>
          <w:sz w:val="21"/>
          <w:highlight w:val="none"/>
        </w:rPr>
      </w:pPr>
    </w:p>
    <w:p>
      <w:pPr>
        <w:spacing w:line="309" w:lineRule="auto"/>
        <w:rPr>
          <w:rFonts w:ascii="Arial"/>
          <w:sz w:val="21"/>
          <w:highlight w:val="none"/>
        </w:rPr>
      </w:pPr>
    </w:p>
    <w:p>
      <w:pPr>
        <w:pStyle w:val="6"/>
        <w:spacing w:before="100" w:line="224" w:lineRule="auto"/>
        <w:ind w:left="1369"/>
        <w:rPr>
          <w:sz w:val="31"/>
          <w:szCs w:val="31"/>
          <w:highlight w:val="none"/>
        </w:rPr>
      </w:pPr>
      <w:r>
        <w:rPr>
          <w:spacing w:val="9"/>
          <w:sz w:val="31"/>
          <w:szCs w:val="31"/>
          <w:highlight w:val="none"/>
          <w14:textOutline w14:w="5793" w14:cap="sq" w14:cmpd="sng">
            <w14:solidFill>
              <w14:srgbClr w14:val="000000"/>
            </w14:solidFill>
            <w14:prstDash w14:val="solid"/>
            <w14:bevel/>
          </w14:textOutline>
        </w:rPr>
        <w:t>第三部分</w:t>
      </w:r>
      <w:r>
        <w:rPr>
          <w:spacing w:val="9"/>
          <w:sz w:val="31"/>
          <w:szCs w:val="31"/>
          <w:highlight w:val="none"/>
        </w:rPr>
        <w:t xml:space="preserve"> </w:t>
      </w:r>
      <w:r>
        <w:rPr>
          <w:spacing w:val="9"/>
          <w:sz w:val="31"/>
          <w:szCs w:val="31"/>
          <w:highlight w:val="none"/>
          <w14:textOutline w14:w="5793" w14:cap="sq" w14:cmpd="sng">
            <w14:solidFill>
              <w14:srgbClr w14:val="000000"/>
            </w14:solidFill>
            <w14:prstDash w14:val="solid"/>
            <w14:bevel/>
          </w14:textOutline>
        </w:rPr>
        <w:t>合同条款及格式（仅供参考）</w:t>
      </w:r>
    </w:p>
    <w:p>
      <w:pPr>
        <w:spacing w:line="277" w:lineRule="auto"/>
        <w:rPr>
          <w:rFonts w:ascii="Arial"/>
          <w:sz w:val="21"/>
          <w:highlight w:val="none"/>
        </w:rPr>
      </w:pPr>
    </w:p>
    <w:p>
      <w:pPr>
        <w:pStyle w:val="6"/>
        <w:spacing w:before="78" w:line="219" w:lineRule="auto"/>
        <w:ind w:left="1901"/>
        <w:rPr>
          <w:sz w:val="24"/>
          <w:szCs w:val="24"/>
          <w:highlight w:val="none"/>
        </w:rPr>
      </w:pPr>
      <w:r>
        <w:rPr>
          <w:spacing w:val="-1"/>
          <w:sz w:val="24"/>
          <w:szCs w:val="24"/>
          <w:highlight w:val="none"/>
        </w:rPr>
        <w:t>具体以成交人与釆购人最终签订的合同为准</w:t>
      </w: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pStyle w:val="6"/>
        <w:spacing w:before="152" w:line="223" w:lineRule="auto"/>
        <w:ind w:left="3227"/>
        <w:outlineLvl w:val="1"/>
        <w:rPr>
          <w:sz w:val="47"/>
          <w:szCs w:val="47"/>
          <w:highlight w:val="none"/>
        </w:rPr>
      </w:pPr>
      <w:bookmarkStart w:id="3" w:name="bookmark3"/>
      <w:bookmarkEnd w:id="3"/>
      <w:r>
        <w:rPr>
          <w:spacing w:val="-23"/>
          <w:sz w:val="47"/>
          <w:szCs w:val="47"/>
          <w:highlight w:val="none"/>
        </w:rPr>
        <w:t>合</w:t>
      </w:r>
      <w:r>
        <w:rPr>
          <w:spacing w:val="72"/>
          <w:sz w:val="47"/>
          <w:szCs w:val="47"/>
          <w:highlight w:val="none"/>
        </w:rPr>
        <w:t xml:space="preserve"> </w:t>
      </w:r>
      <w:r>
        <w:rPr>
          <w:spacing w:val="-23"/>
          <w:sz w:val="47"/>
          <w:szCs w:val="47"/>
          <w:highlight w:val="none"/>
        </w:rPr>
        <w:t>同</w:t>
      </w:r>
      <w:r>
        <w:rPr>
          <w:spacing w:val="33"/>
          <w:sz w:val="47"/>
          <w:szCs w:val="47"/>
          <w:highlight w:val="none"/>
        </w:rPr>
        <w:t xml:space="preserve"> </w:t>
      </w:r>
      <w:r>
        <w:rPr>
          <w:spacing w:val="-23"/>
          <w:sz w:val="47"/>
          <w:szCs w:val="47"/>
          <w:highlight w:val="none"/>
        </w:rPr>
        <w:t>书</w:t>
      </w: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pStyle w:val="6"/>
        <w:spacing w:before="78" w:line="220" w:lineRule="auto"/>
        <w:ind w:left="477"/>
        <w:rPr>
          <w:sz w:val="24"/>
          <w:szCs w:val="24"/>
          <w:highlight w:val="none"/>
        </w:rPr>
      </w:pPr>
      <w:r>
        <w:rPr>
          <w:spacing w:val="-3"/>
          <w:sz w:val="24"/>
          <w:szCs w:val="24"/>
          <w:highlight w:val="none"/>
        </w:rPr>
        <w:t>项目名称：</w:t>
      </w:r>
    </w:p>
    <w:p>
      <w:pPr>
        <w:spacing w:line="456" w:lineRule="auto"/>
        <w:rPr>
          <w:rFonts w:ascii="Arial"/>
          <w:sz w:val="21"/>
          <w:highlight w:val="none"/>
        </w:rPr>
      </w:pPr>
    </w:p>
    <w:p>
      <w:pPr>
        <w:pStyle w:val="6"/>
        <w:spacing w:before="79" w:line="219" w:lineRule="auto"/>
        <w:ind w:left="477"/>
        <w:rPr>
          <w:sz w:val="24"/>
          <w:szCs w:val="24"/>
          <w:highlight w:val="none"/>
        </w:rPr>
      </w:pPr>
      <w:r>
        <w:rPr>
          <w:spacing w:val="5"/>
          <w:sz w:val="24"/>
          <w:szCs w:val="24"/>
          <w:highlight w:val="none"/>
        </w:rPr>
        <w:t>项目负责人:</w:t>
      </w:r>
    </w:p>
    <w:p>
      <w:pPr>
        <w:spacing w:line="219" w:lineRule="auto"/>
        <w:rPr>
          <w:sz w:val="24"/>
          <w:szCs w:val="24"/>
          <w:highlight w:val="none"/>
        </w:rPr>
        <w:sectPr>
          <w:pgSz w:w="11900" w:h="16840"/>
          <w:pgMar w:top="1431" w:right="1785" w:bottom="400" w:left="1785" w:header="0" w:footer="0" w:gutter="0"/>
          <w:pgNumType w:fmt="decimal"/>
          <w:cols w:space="720" w:num="1"/>
        </w:sectPr>
      </w:pPr>
    </w:p>
    <w:p>
      <w:pPr>
        <w:spacing w:line="360" w:lineRule="auto"/>
        <w:rPr>
          <w:b/>
          <w:highlight w:val="none"/>
        </w:rPr>
      </w:pPr>
      <w:r>
        <w:rPr>
          <w:rFonts w:hAnsi="宋体"/>
          <w:b/>
          <w:highlight w:val="none"/>
        </w:rPr>
        <w:t>注：本合同条款仅供参考，甲乙双方可根据实际情况进行补充。</w:t>
      </w:r>
    </w:p>
    <w:p>
      <w:pPr>
        <w:spacing w:line="360" w:lineRule="auto"/>
        <w:rPr>
          <w:b/>
          <w:bCs/>
          <w:highlight w:val="none"/>
        </w:rPr>
      </w:pPr>
    </w:p>
    <w:p>
      <w:pPr>
        <w:spacing w:line="360" w:lineRule="auto"/>
        <w:jc w:val="center"/>
        <w:rPr>
          <w:b/>
          <w:bCs/>
          <w:sz w:val="32"/>
          <w:highlight w:val="none"/>
        </w:rPr>
      </w:pPr>
      <w:r>
        <w:rPr>
          <w:rFonts w:hAnsi="宋体"/>
          <w:b/>
          <w:bCs/>
          <w:sz w:val="32"/>
          <w:highlight w:val="none"/>
        </w:rPr>
        <w:t>采购合同（样本）</w:t>
      </w:r>
    </w:p>
    <w:p>
      <w:pPr>
        <w:spacing w:line="360" w:lineRule="auto"/>
        <w:rPr>
          <w:b/>
          <w:bCs/>
          <w:sz w:val="24"/>
          <w:highlight w:val="none"/>
        </w:rPr>
      </w:pPr>
    </w:p>
    <w:p>
      <w:pPr>
        <w:spacing w:line="360" w:lineRule="auto"/>
        <w:rPr>
          <w:sz w:val="24"/>
          <w:highlight w:val="none"/>
        </w:rPr>
      </w:pPr>
      <w:r>
        <w:rPr>
          <w:rFonts w:hAnsi="宋体"/>
          <w:sz w:val="24"/>
          <w:highlight w:val="none"/>
        </w:rPr>
        <w:t>甲方：</w:t>
      </w:r>
      <w:r>
        <w:rPr>
          <w:sz w:val="24"/>
          <w:highlight w:val="none"/>
        </w:rPr>
        <w:t xml:space="preserve">             </w:t>
      </w:r>
      <w:r>
        <w:rPr>
          <w:rFonts w:hint="eastAsia" w:eastAsia="宋体"/>
          <w:sz w:val="24"/>
          <w:highlight w:val="none"/>
          <w:lang w:val="en-US" w:eastAsia="zh-CN"/>
        </w:rPr>
        <w:t xml:space="preserve">                                </w:t>
      </w:r>
      <w:r>
        <w:rPr>
          <w:rFonts w:hAnsi="宋体"/>
          <w:sz w:val="24"/>
          <w:highlight w:val="none"/>
        </w:rPr>
        <w:t>合同编号：</w:t>
      </w:r>
    </w:p>
    <w:p>
      <w:pPr>
        <w:spacing w:line="360" w:lineRule="auto"/>
        <w:rPr>
          <w:sz w:val="24"/>
          <w:highlight w:val="none"/>
        </w:rPr>
      </w:pPr>
      <w:r>
        <w:rPr>
          <w:rFonts w:hAnsi="宋体"/>
          <w:sz w:val="24"/>
          <w:highlight w:val="none"/>
        </w:rPr>
        <w:t>乙方：（中标人）</w:t>
      </w:r>
      <w:r>
        <w:rPr>
          <w:sz w:val="24"/>
          <w:highlight w:val="none"/>
        </w:rPr>
        <w:t xml:space="preserve">                           </w:t>
      </w:r>
      <w:r>
        <w:rPr>
          <w:rFonts w:hAnsi="宋体"/>
          <w:sz w:val="24"/>
          <w:highlight w:val="none"/>
        </w:rPr>
        <w:t>签约地点：</w:t>
      </w:r>
    </w:p>
    <w:p>
      <w:pPr>
        <w:spacing w:line="360" w:lineRule="auto"/>
        <w:rPr>
          <w:sz w:val="24"/>
          <w:highlight w:val="none"/>
        </w:rPr>
      </w:pPr>
    </w:p>
    <w:p>
      <w:pPr>
        <w:pStyle w:val="18"/>
        <w:spacing w:line="294" w:lineRule="auto"/>
        <w:jc w:val="left"/>
        <w:rPr>
          <w:color w:val="000000"/>
          <w:sz w:val="24"/>
          <w:highlight w:val="none"/>
        </w:rPr>
      </w:pPr>
      <w:r>
        <w:rPr>
          <w:sz w:val="24"/>
          <w:highlight w:val="none"/>
        </w:rPr>
        <w:t xml:space="preserve">    </w:t>
      </w:r>
      <w:r>
        <w:rPr>
          <w:rFonts w:hAnsi="宋体"/>
          <w:sz w:val="24"/>
          <w:highlight w:val="none"/>
        </w:rPr>
        <w:t>根据《中华人民共和国合同法》及</w:t>
      </w:r>
      <w:r>
        <w:rPr>
          <w:sz w:val="24"/>
          <w:highlight w:val="none"/>
          <w:u w:val="single"/>
        </w:rPr>
        <w:t xml:space="preserve">       </w:t>
      </w:r>
      <w:r>
        <w:rPr>
          <w:rFonts w:hAnsi="宋体"/>
          <w:sz w:val="24"/>
          <w:highlight w:val="none"/>
        </w:rPr>
        <w:t>年</w:t>
      </w:r>
      <w:r>
        <w:rPr>
          <w:sz w:val="24"/>
          <w:highlight w:val="none"/>
          <w:u w:val="single"/>
        </w:rPr>
        <w:t xml:space="preserve">   </w:t>
      </w:r>
      <w:r>
        <w:rPr>
          <w:rFonts w:hAnsi="宋体"/>
          <w:sz w:val="24"/>
          <w:highlight w:val="none"/>
        </w:rPr>
        <w:t>月</w:t>
      </w:r>
      <w:r>
        <w:rPr>
          <w:sz w:val="24"/>
          <w:highlight w:val="none"/>
          <w:u w:val="single"/>
        </w:rPr>
        <w:t xml:space="preserve">   </w:t>
      </w:r>
      <w:r>
        <w:rPr>
          <w:rFonts w:hAnsi="宋体"/>
          <w:sz w:val="24"/>
          <w:highlight w:val="none"/>
        </w:rPr>
        <w:t>日</w:t>
      </w:r>
      <w:r>
        <w:rPr>
          <w:rFonts w:hint="eastAsia" w:hAnsi="宋体"/>
          <w:sz w:val="24"/>
          <w:highlight w:val="none"/>
          <w:lang w:eastAsia="zh-CN"/>
        </w:rPr>
        <w:t>新疆华轩工程管理咨询有限公司</w:t>
      </w:r>
      <w:r>
        <w:rPr>
          <w:rFonts w:hAnsi="宋体"/>
          <w:sz w:val="24"/>
          <w:highlight w:val="none"/>
        </w:rPr>
        <w:t>组织</w:t>
      </w:r>
      <w:r>
        <w:rPr>
          <w:rFonts w:hint="eastAsia"/>
          <w:spacing w:val="2"/>
          <w:sz w:val="24"/>
          <w:szCs w:val="24"/>
          <w:highlight w:val="none"/>
          <w:lang w:eastAsia="zh-CN"/>
        </w:rPr>
        <w:t>民丰县叶亦克乡尤勒滚布拉克至阿勒吞布拉克道路建设项目</w:t>
      </w:r>
      <w:r>
        <w:rPr>
          <w:rFonts w:hAnsi="宋体"/>
          <w:color w:val="000000"/>
          <w:sz w:val="24"/>
          <w:highlight w:val="none"/>
        </w:rPr>
        <w:t>的招标结果和招标文件（招标编号：</w:t>
      </w:r>
      <w:r>
        <w:rPr>
          <w:rFonts w:hint="eastAsia" w:ascii="宋体" w:hAnsi="宋体" w:eastAsia="宋体" w:cs="宋体"/>
          <w:color w:val="auto"/>
          <w:sz w:val="24"/>
          <w:highlight w:val="none"/>
          <w:lang w:val="en-US" w:eastAsia="zh-CN"/>
        </w:rPr>
        <w:t>XJHXZBCG-MFX-2023-004</w:t>
      </w:r>
      <w:r>
        <w:rPr>
          <w:rFonts w:hAnsi="宋体"/>
          <w:color w:val="000000"/>
          <w:sz w:val="24"/>
          <w:highlight w:val="none"/>
        </w:rPr>
        <w:t>）的要求，经双方协商一致，签订本合同。</w:t>
      </w:r>
    </w:p>
    <w:p>
      <w:pPr>
        <w:pStyle w:val="4"/>
        <w:spacing w:line="360" w:lineRule="auto"/>
        <w:rPr>
          <w:rFonts w:hint="eastAsia"/>
          <w:sz w:val="28"/>
          <w:highlight w:val="none"/>
        </w:rPr>
      </w:pPr>
      <w:bookmarkStart w:id="4" w:name="_Toc185747592"/>
      <w:bookmarkStart w:id="5" w:name="_Toc19069"/>
      <w:bookmarkStart w:id="6" w:name="_Toc191353029"/>
      <w:bookmarkStart w:id="7" w:name="_Toc130695604"/>
      <w:bookmarkStart w:id="8" w:name="_Toc279046881"/>
      <w:bookmarkStart w:id="9" w:name="_Toc130697196"/>
      <w:bookmarkStart w:id="10" w:name="_Toc278958174"/>
      <w:bookmarkStart w:id="11" w:name="_Toc153615301"/>
      <w:r>
        <w:rPr>
          <w:sz w:val="28"/>
          <w:highlight w:val="none"/>
        </w:rPr>
        <w:t>1</w:t>
      </w:r>
      <w:r>
        <w:rPr>
          <w:rFonts w:hint="eastAsia"/>
          <w:sz w:val="28"/>
          <w:highlight w:val="none"/>
        </w:rPr>
        <w:t>、合同</w:t>
      </w:r>
      <w:bookmarkEnd w:id="4"/>
      <w:bookmarkEnd w:id="5"/>
      <w:bookmarkEnd w:id="6"/>
      <w:bookmarkEnd w:id="7"/>
      <w:bookmarkEnd w:id="8"/>
      <w:bookmarkEnd w:id="9"/>
      <w:bookmarkEnd w:id="10"/>
      <w:bookmarkEnd w:id="11"/>
      <w:r>
        <w:rPr>
          <w:rFonts w:hint="eastAsia"/>
          <w:sz w:val="28"/>
          <w:highlight w:val="none"/>
        </w:rPr>
        <w:t>（</w:t>
      </w:r>
      <w:r>
        <w:rPr>
          <w:rFonts w:hint="eastAsia" w:eastAsia="宋体"/>
          <w:sz w:val="28"/>
          <w:highlight w:val="none"/>
          <w:lang w:eastAsia="zh-CN"/>
        </w:rPr>
        <w:t>服务</w:t>
      </w:r>
      <w:r>
        <w:rPr>
          <w:rFonts w:hint="eastAsia"/>
          <w:sz w:val="28"/>
          <w:highlight w:val="none"/>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乙方负责向甲方供应下表中所列设备（货物）及负责安装调试。</w:t>
      </w:r>
      <w:r>
        <w:rPr>
          <w:rFonts w:hint="eastAsia" w:ascii="宋体" w:hAnsi="宋体" w:eastAsia="宋体"/>
          <w:sz w:val="24"/>
          <w:highlight w:val="none"/>
          <w:lang w:eastAsia="zh-CN"/>
        </w:rPr>
        <w:t>（按实际情况填写）</w:t>
      </w:r>
    </w:p>
    <w:tbl>
      <w:tblPr>
        <w:tblStyle w:val="1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78"/>
        <w:gridCol w:w="878"/>
        <w:gridCol w:w="878"/>
        <w:gridCol w:w="878"/>
        <w:gridCol w:w="1624"/>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名称</w:t>
            </w:r>
          </w:p>
        </w:tc>
        <w:tc>
          <w:tcPr>
            <w:tcW w:w="87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单位</w:t>
            </w:r>
          </w:p>
        </w:tc>
        <w:tc>
          <w:tcPr>
            <w:tcW w:w="87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数量</w:t>
            </w:r>
          </w:p>
        </w:tc>
        <w:tc>
          <w:tcPr>
            <w:tcW w:w="87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单价</w:t>
            </w:r>
          </w:p>
        </w:tc>
        <w:tc>
          <w:tcPr>
            <w:tcW w:w="87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总价</w:t>
            </w:r>
          </w:p>
        </w:tc>
        <w:tc>
          <w:tcPr>
            <w:tcW w:w="1624"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交货地点</w:t>
            </w:r>
          </w:p>
        </w:tc>
        <w:tc>
          <w:tcPr>
            <w:tcW w:w="2735"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交货</w:t>
            </w:r>
            <w:r>
              <w:rPr>
                <w:rFonts w:ascii="宋体" w:hAnsi="宋体"/>
                <w:sz w:val="24"/>
                <w:highlight w:val="none"/>
              </w:rPr>
              <w:t xml:space="preserve"> </w:t>
            </w:r>
            <w:r>
              <w:rPr>
                <w:rFonts w:hint="eastAsia" w:ascii="宋体" w:hAnsi="宋体"/>
                <w:sz w:val="24"/>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1624" w:type="dxa"/>
            <w:noWrap w:val="0"/>
            <w:vAlign w:val="top"/>
          </w:tcPr>
          <w:p>
            <w:pPr>
              <w:spacing w:line="360" w:lineRule="auto"/>
              <w:rPr>
                <w:rFonts w:hint="eastAsia" w:ascii="宋体" w:hAnsi="宋体"/>
                <w:sz w:val="24"/>
                <w:highlight w:val="none"/>
              </w:rPr>
            </w:pPr>
          </w:p>
        </w:tc>
        <w:tc>
          <w:tcPr>
            <w:tcW w:w="2735" w:type="dxa"/>
            <w:noWrap w:val="0"/>
            <w:vAlign w:val="top"/>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w:t>
            </w: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1624" w:type="dxa"/>
            <w:noWrap w:val="0"/>
            <w:vAlign w:val="top"/>
          </w:tcPr>
          <w:p>
            <w:pPr>
              <w:spacing w:line="360" w:lineRule="auto"/>
              <w:rPr>
                <w:rFonts w:hint="eastAsia" w:ascii="宋体" w:hAnsi="宋体"/>
                <w:sz w:val="24"/>
                <w:highlight w:val="none"/>
              </w:rPr>
            </w:pPr>
          </w:p>
        </w:tc>
        <w:tc>
          <w:tcPr>
            <w:tcW w:w="2735" w:type="dxa"/>
            <w:noWrap w:val="0"/>
            <w:vAlign w:val="top"/>
          </w:tcPr>
          <w:p>
            <w:pPr>
              <w:spacing w:line="360" w:lineRule="auto"/>
              <w:rPr>
                <w:rFonts w:hint="eastAsia" w:ascii="宋体" w:hAnsi="宋体"/>
                <w:sz w:val="24"/>
                <w:highlight w:val="none"/>
              </w:rPr>
            </w:pPr>
          </w:p>
        </w:tc>
      </w:tr>
    </w:tbl>
    <w:p>
      <w:pPr>
        <w:pStyle w:val="4"/>
        <w:spacing w:line="360" w:lineRule="auto"/>
        <w:rPr>
          <w:rFonts w:hint="eastAsia"/>
          <w:highlight w:val="none"/>
        </w:rPr>
      </w:pPr>
      <w:bookmarkStart w:id="12" w:name="_Toc153615302"/>
      <w:bookmarkStart w:id="13" w:name="_Toc279046882"/>
      <w:bookmarkStart w:id="14" w:name="_Toc185747593"/>
      <w:bookmarkStart w:id="15" w:name="_Toc130697197"/>
      <w:bookmarkStart w:id="16" w:name="_Toc191353030"/>
      <w:bookmarkStart w:id="17" w:name="_Toc17681"/>
      <w:bookmarkStart w:id="18" w:name="_Toc130695605"/>
      <w:bookmarkStart w:id="19" w:name="_Toc278958175"/>
      <w:r>
        <w:rPr>
          <w:sz w:val="28"/>
          <w:highlight w:val="none"/>
        </w:rPr>
        <w:t>2</w:t>
      </w:r>
      <w:r>
        <w:rPr>
          <w:rFonts w:hint="eastAsia"/>
          <w:sz w:val="28"/>
          <w:highlight w:val="none"/>
        </w:rPr>
        <w:t>、合同总价</w:t>
      </w:r>
      <w:bookmarkEnd w:id="12"/>
      <w:bookmarkEnd w:id="13"/>
      <w:bookmarkEnd w:id="14"/>
      <w:bookmarkEnd w:id="15"/>
      <w:bookmarkEnd w:id="16"/>
      <w:bookmarkEnd w:id="17"/>
      <w:bookmarkEnd w:id="18"/>
      <w:bookmarkEnd w:id="19"/>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总价为人民币（大写）：　　</w:t>
      </w:r>
      <w:r>
        <w:rPr>
          <w:rFonts w:ascii="宋体" w:hAnsi="宋体"/>
          <w:sz w:val="24"/>
          <w:highlight w:val="none"/>
        </w:rPr>
        <w:t xml:space="preserve">              </w:t>
      </w:r>
      <w:r>
        <w:rPr>
          <w:rFonts w:hint="eastAsia" w:ascii="宋体" w:hAnsi="宋体"/>
          <w:sz w:val="24"/>
          <w:highlight w:val="none"/>
        </w:rPr>
        <w:t>，即</w:t>
      </w:r>
      <w:r>
        <w:rPr>
          <w:rFonts w:ascii="宋体" w:hAnsi="宋体"/>
          <w:sz w:val="24"/>
          <w:highlight w:val="none"/>
        </w:rPr>
        <w:t>RMB</w:t>
      </w:r>
      <w:r>
        <w:rPr>
          <w:rFonts w:hint="eastAsia" w:ascii="宋体" w:hAnsi="宋体"/>
          <w:sz w:val="24"/>
          <w:highlight w:val="none"/>
        </w:rPr>
        <w:t>￥</w:t>
      </w:r>
      <w:r>
        <w:rPr>
          <w:rFonts w:ascii="宋体" w:hAnsi="宋体"/>
          <w:sz w:val="24"/>
          <w:highlight w:val="none"/>
        </w:rPr>
        <w:t xml:space="preserve">          </w:t>
      </w:r>
      <w:r>
        <w:rPr>
          <w:rFonts w:hint="eastAsia" w:ascii="宋体" w:hAnsi="宋体"/>
          <w:sz w:val="24"/>
          <w:highlight w:val="none"/>
        </w:rPr>
        <w:t>元，该合同总金额是</w:t>
      </w:r>
      <w:r>
        <w:rPr>
          <w:rFonts w:hint="eastAsia" w:ascii="宋体" w:hAnsi="宋体" w:eastAsia="宋体"/>
          <w:sz w:val="24"/>
          <w:highlight w:val="none"/>
          <w:lang w:eastAsia="zh-CN"/>
        </w:rPr>
        <w:t>勘察设计</w:t>
      </w:r>
      <w:r>
        <w:rPr>
          <w:rFonts w:hint="eastAsia" w:ascii="宋体" w:hAnsi="宋体"/>
          <w:sz w:val="24"/>
          <w:highlight w:val="none"/>
        </w:rPr>
        <w:t>前及</w:t>
      </w:r>
      <w:r>
        <w:rPr>
          <w:rFonts w:hint="eastAsia" w:ascii="宋体" w:hAnsi="宋体" w:eastAsia="宋体"/>
          <w:sz w:val="24"/>
          <w:highlight w:val="none"/>
          <w:lang w:eastAsia="zh-CN"/>
        </w:rPr>
        <w:t>计划工期间修改及调整</w:t>
      </w:r>
      <w:r>
        <w:rPr>
          <w:rFonts w:hint="eastAsia" w:ascii="宋体" w:hAnsi="宋体"/>
          <w:sz w:val="24"/>
          <w:highlight w:val="none"/>
        </w:rPr>
        <w:t>的所有含税费用。本合同执行期间合同总金额不变。</w:t>
      </w:r>
    </w:p>
    <w:p>
      <w:pPr>
        <w:pStyle w:val="4"/>
        <w:spacing w:line="360" w:lineRule="auto"/>
        <w:rPr>
          <w:rFonts w:hint="eastAsia"/>
          <w:highlight w:val="none"/>
        </w:rPr>
      </w:pPr>
      <w:bookmarkStart w:id="20" w:name="_Toc130697198"/>
      <w:bookmarkStart w:id="21" w:name="_Toc153615303"/>
      <w:bookmarkStart w:id="22" w:name="_Toc279046883"/>
      <w:bookmarkStart w:id="23" w:name="_Toc185747594"/>
      <w:bookmarkStart w:id="24" w:name="_Toc130695606"/>
      <w:bookmarkStart w:id="25" w:name="_Toc27872"/>
      <w:bookmarkStart w:id="26" w:name="_Toc191353031"/>
      <w:bookmarkStart w:id="27" w:name="_Toc278958176"/>
      <w:r>
        <w:rPr>
          <w:sz w:val="28"/>
          <w:highlight w:val="none"/>
        </w:rPr>
        <w:t>3</w:t>
      </w:r>
      <w:r>
        <w:rPr>
          <w:rFonts w:hint="eastAsia"/>
          <w:sz w:val="28"/>
          <w:highlight w:val="none"/>
        </w:rPr>
        <w:t>、合同组成</w:t>
      </w:r>
      <w:bookmarkEnd w:id="20"/>
      <w:bookmarkEnd w:id="21"/>
      <w:bookmarkEnd w:id="22"/>
      <w:bookmarkEnd w:id="23"/>
      <w:bookmarkEnd w:id="24"/>
      <w:bookmarkEnd w:id="25"/>
      <w:bookmarkEnd w:id="26"/>
      <w:bookmarkEnd w:id="27"/>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详细价格、技术说明及其它有关合同的特定信息由合同附件说明。所有附件及本项目的招投标文件、会议纪要、协议等均为本合同不可分割之一部分。</w:t>
      </w:r>
    </w:p>
    <w:p>
      <w:pPr>
        <w:pStyle w:val="4"/>
        <w:spacing w:line="360" w:lineRule="auto"/>
        <w:rPr>
          <w:rFonts w:hint="eastAsia"/>
          <w:highlight w:val="none"/>
        </w:rPr>
      </w:pPr>
      <w:bookmarkStart w:id="28" w:name="_Toc153615304"/>
      <w:bookmarkStart w:id="29" w:name="_Toc279046884"/>
      <w:bookmarkStart w:id="30" w:name="_Toc130697199"/>
      <w:bookmarkStart w:id="31" w:name="_Toc185747595"/>
      <w:bookmarkStart w:id="32" w:name="_Toc191353032"/>
      <w:bookmarkStart w:id="33" w:name="_Toc130695607"/>
      <w:bookmarkStart w:id="34" w:name="_Toc278958177"/>
      <w:bookmarkStart w:id="35" w:name="_Toc28285"/>
      <w:r>
        <w:rPr>
          <w:sz w:val="28"/>
          <w:highlight w:val="none"/>
        </w:rPr>
        <w:t>4</w:t>
      </w:r>
      <w:r>
        <w:rPr>
          <w:rFonts w:hint="eastAsia"/>
          <w:sz w:val="28"/>
          <w:highlight w:val="none"/>
        </w:rPr>
        <w:t>、技术要求</w:t>
      </w:r>
      <w:bookmarkEnd w:id="28"/>
      <w:bookmarkEnd w:id="29"/>
      <w:bookmarkEnd w:id="30"/>
      <w:bookmarkEnd w:id="31"/>
      <w:bookmarkEnd w:id="32"/>
      <w:bookmarkEnd w:id="33"/>
      <w:bookmarkEnd w:id="34"/>
      <w:bookmarkEnd w:id="35"/>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乙方所提供</w:t>
      </w:r>
      <w:r>
        <w:rPr>
          <w:rFonts w:hint="eastAsia" w:ascii="宋体" w:hAnsi="宋体" w:eastAsia="宋体"/>
          <w:sz w:val="24"/>
          <w:highlight w:val="none"/>
          <w:lang w:eastAsia="zh-CN"/>
        </w:rPr>
        <w:t>设计与勘察</w:t>
      </w:r>
      <w:r>
        <w:rPr>
          <w:rFonts w:hint="eastAsia" w:ascii="宋体" w:hAnsi="宋体"/>
          <w:sz w:val="24"/>
          <w:highlight w:val="none"/>
        </w:rPr>
        <w:t>，必须符合国家有关规范要求及甲方的技术要求。所有</w:t>
      </w:r>
      <w:r>
        <w:rPr>
          <w:rFonts w:hint="eastAsia" w:ascii="宋体" w:hAnsi="宋体" w:eastAsia="宋体"/>
          <w:sz w:val="24"/>
          <w:highlight w:val="none"/>
          <w:lang w:eastAsia="zh-CN"/>
        </w:rPr>
        <w:t>设计方案</w:t>
      </w:r>
      <w:r>
        <w:rPr>
          <w:rFonts w:hint="eastAsia" w:ascii="宋体" w:hAnsi="宋体"/>
          <w:sz w:val="24"/>
          <w:highlight w:val="none"/>
        </w:rPr>
        <w:t>及服务不得侵犯第三方版权、专利、税费等。</w:t>
      </w:r>
    </w:p>
    <w:p>
      <w:pPr>
        <w:pStyle w:val="4"/>
        <w:spacing w:line="360" w:lineRule="auto"/>
        <w:rPr>
          <w:rFonts w:hint="eastAsia"/>
          <w:highlight w:val="none"/>
        </w:rPr>
      </w:pPr>
      <w:bookmarkStart w:id="36" w:name="_Toc32628"/>
      <w:bookmarkStart w:id="37" w:name="_Toc153615305"/>
      <w:bookmarkStart w:id="38" w:name="_Toc130695608"/>
      <w:bookmarkStart w:id="39" w:name="_Toc279046885"/>
      <w:bookmarkStart w:id="40" w:name="_Toc130697200"/>
      <w:bookmarkStart w:id="41" w:name="_Toc278958178"/>
      <w:bookmarkStart w:id="42" w:name="_Toc191353033"/>
      <w:bookmarkStart w:id="43" w:name="_Toc185747596"/>
      <w:r>
        <w:rPr>
          <w:sz w:val="28"/>
          <w:highlight w:val="none"/>
        </w:rPr>
        <w:t>5</w:t>
      </w:r>
      <w:r>
        <w:rPr>
          <w:rFonts w:hint="eastAsia"/>
          <w:sz w:val="28"/>
          <w:highlight w:val="none"/>
        </w:rPr>
        <w:t>、合同</w:t>
      </w:r>
      <w:r>
        <w:rPr>
          <w:rFonts w:hint="eastAsia" w:eastAsia="宋体"/>
          <w:sz w:val="28"/>
          <w:highlight w:val="none"/>
          <w:lang w:eastAsia="zh-CN"/>
        </w:rPr>
        <w:t>成果</w:t>
      </w:r>
      <w:r>
        <w:rPr>
          <w:rFonts w:hint="eastAsia"/>
          <w:sz w:val="28"/>
          <w:highlight w:val="none"/>
        </w:rPr>
        <w:t>验收</w:t>
      </w:r>
      <w:bookmarkEnd w:id="36"/>
      <w:bookmarkEnd w:id="37"/>
      <w:bookmarkEnd w:id="38"/>
      <w:bookmarkEnd w:id="39"/>
      <w:bookmarkEnd w:id="40"/>
      <w:bookmarkEnd w:id="41"/>
      <w:bookmarkEnd w:id="42"/>
      <w:bookmarkEnd w:id="43"/>
    </w:p>
    <w:p>
      <w:pPr>
        <w:spacing w:line="360" w:lineRule="auto"/>
        <w:rPr>
          <w:rFonts w:hint="eastAsia" w:ascii="宋体" w:hAnsi="宋体"/>
          <w:sz w:val="24"/>
          <w:highlight w:val="none"/>
        </w:rPr>
      </w:pPr>
      <w:r>
        <w:rPr>
          <w:rFonts w:ascii="宋体" w:hAnsi="宋体"/>
          <w:sz w:val="24"/>
          <w:highlight w:val="none"/>
        </w:rPr>
        <w:t xml:space="preserve">5.1 </w:t>
      </w:r>
      <w:r>
        <w:rPr>
          <w:rFonts w:hint="eastAsia" w:ascii="宋体" w:hAnsi="宋体"/>
          <w:sz w:val="24"/>
          <w:highlight w:val="none"/>
        </w:rPr>
        <w:t>合同</w:t>
      </w:r>
      <w:r>
        <w:rPr>
          <w:rFonts w:hint="eastAsia" w:ascii="宋体" w:hAnsi="宋体" w:eastAsia="宋体"/>
          <w:sz w:val="24"/>
          <w:highlight w:val="none"/>
          <w:lang w:eastAsia="zh-CN"/>
        </w:rPr>
        <w:t>成果文件</w:t>
      </w:r>
      <w:r>
        <w:rPr>
          <w:rFonts w:hint="eastAsia" w:ascii="宋体" w:hAnsi="宋体"/>
          <w:sz w:val="24"/>
          <w:highlight w:val="none"/>
        </w:rPr>
        <w:t>的包装</w:t>
      </w:r>
    </w:p>
    <w:p>
      <w:pPr>
        <w:spacing w:line="360" w:lineRule="auto"/>
        <w:ind w:firstLine="480" w:firstLineChars="200"/>
        <w:rPr>
          <w:rFonts w:hint="eastAsia" w:ascii="宋体" w:hAnsi="宋体"/>
          <w:sz w:val="24"/>
          <w:highlight w:val="none"/>
        </w:rPr>
      </w:pPr>
      <w:r>
        <w:rPr>
          <w:rFonts w:hint="eastAsia" w:ascii="宋体" w:hAnsi="宋体" w:eastAsia="宋体"/>
          <w:sz w:val="24"/>
          <w:highlight w:val="none"/>
          <w:lang w:eastAsia="zh-CN"/>
        </w:rPr>
        <w:t>成果文件应完整无损，若操作不当</w:t>
      </w:r>
      <w:r>
        <w:rPr>
          <w:rFonts w:hint="eastAsia" w:ascii="宋体" w:hAnsi="宋体"/>
          <w:sz w:val="24"/>
          <w:highlight w:val="none"/>
        </w:rPr>
        <w:t>造成的损失和由此产生的费用均由乙方承担。</w:t>
      </w:r>
    </w:p>
    <w:p>
      <w:pPr>
        <w:spacing w:line="360" w:lineRule="auto"/>
        <w:rPr>
          <w:rFonts w:hint="eastAsia" w:ascii="宋体" w:hAnsi="宋体"/>
          <w:sz w:val="24"/>
          <w:highlight w:val="none"/>
        </w:rPr>
      </w:pPr>
      <w:r>
        <w:rPr>
          <w:rFonts w:ascii="宋体" w:hAnsi="宋体"/>
          <w:sz w:val="24"/>
          <w:highlight w:val="none"/>
        </w:rPr>
        <w:t xml:space="preserve">5.2 </w:t>
      </w:r>
      <w:r>
        <w:rPr>
          <w:rFonts w:hint="eastAsia" w:ascii="宋体" w:hAnsi="宋体"/>
          <w:sz w:val="24"/>
          <w:highlight w:val="none"/>
        </w:rPr>
        <w:t>合同</w:t>
      </w:r>
      <w:r>
        <w:rPr>
          <w:rFonts w:hint="eastAsia" w:ascii="宋体" w:hAnsi="宋体" w:eastAsia="宋体"/>
          <w:sz w:val="24"/>
          <w:highlight w:val="none"/>
          <w:lang w:eastAsia="zh-CN"/>
        </w:rPr>
        <w:t>成果文件</w:t>
      </w:r>
      <w:r>
        <w:rPr>
          <w:rFonts w:hint="eastAsia" w:ascii="宋体" w:hAnsi="宋体"/>
          <w:sz w:val="24"/>
          <w:highlight w:val="none"/>
        </w:rPr>
        <w:t>的交货</w:t>
      </w:r>
    </w:p>
    <w:p>
      <w:pPr>
        <w:spacing w:line="360" w:lineRule="auto"/>
        <w:rPr>
          <w:rFonts w:ascii="宋体" w:hAnsi="宋体"/>
          <w:sz w:val="24"/>
          <w:highlight w:val="red"/>
        </w:rPr>
      </w:pPr>
      <w:r>
        <w:rPr>
          <w:rFonts w:ascii="宋体" w:hAnsi="宋体"/>
          <w:sz w:val="24"/>
          <w:highlight w:val="none"/>
        </w:rPr>
        <w:t xml:space="preserve">5.2.1 </w:t>
      </w:r>
      <w:r>
        <w:rPr>
          <w:rFonts w:hint="eastAsia" w:ascii="宋体" w:hAnsi="宋体"/>
          <w:sz w:val="24"/>
          <w:highlight w:val="none"/>
        </w:rPr>
        <w:t>乙方交</w:t>
      </w:r>
      <w:r>
        <w:rPr>
          <w:rFonts w:hint="eastAsia" w:ascii="宋体" w:hAnsi="宋体" w:eastAsia="宋体"/>
          <w:sz w:val="24"/>
          <w:highlight w:val="none"/>
          <w:lang w:eastAsia="zh-CN"/>
        </w:rPr>
        <w:t>付</w:t>
      </w:r>
      <w:r>
        <w:rPr>
          <w:rFonts w:hint="eastAsia" w:ascii="宋体" w:hAnsi="宋体"/>
          <w:sz w:val="24"/>
          <w:highlight w:val="none"/>
        </w:rPr>
        <w:t>时间：</w:t>
      </w:r>
      <w:r>
        <w:rPr>
          <w:rFonts w:hint="eastAsia" w:ascii="宋体" w:hAnsi="宋体"/>
          <w:b/>
          <w:bCs/>
          <w:color w:val="auto"/>
          <w:sz w:val="24"/>
          <w:highlight w:val="none"/>
        </w:rPr>
        <w:t>合同生效之日起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60</w:t>
      </w:r>
      <w:r>
        <w:rPr>
          <w:rFonts w:hint="eastAsia" w:ascii="宋体" w:hAnsi="宋体"/>
          <w:color w:val="auto"/>
          <w:sz w:val="24"/>
          <w:highlight w:val="none"/>
        </w:rPr>
        <w:t>日内</w:t>
      </w:r>
      <w:r>
        <w:rPr>
          <w:rFonts w:hint="eastAsia" w:ascii="宋体" w:hAnsi="宋体" w:eastAsia="宋体"/>
          <w:color w:val="auto"/>
          <w:sz w:val="24"/>
          <w:highlight w:val="none"/>
          <w:lang w:eastAsia="zh-CN"/>
        </w:rPr>
        <w:t>交付使用</w:t>
      </w:r>
      <w:r>
        <w:rPr>
          <w:rFonts w:hint="eastAsia" w:ascii="宋体" w:hAnsi="宋体"/>
          <w:color w:val="auto"/>
          <w:sz w:val="24"/>
          <w:highlight w:val="none"/>
        </w:rPr>
        <w:t>。</w:t>
      </w:r>
    </w:p>
    <w:p>
      <w:pPr>
        <w:spacing w:line="360" w:lineRule="auto"/>
        <w:rPr>
          <w:rFonts w:hint="eastAsia" w:ascii="宋体" w:hAnsi="宋体"/>
          <w:sz w:val="24"/>
          <w:highlight w:val="none"/>
        </w:rPr>
      </w:pPr>
      <w:r>
        <w:rPr>
          <w:rFonts w:ascii="宋体" w:hAnsi="宋体"/>
          <w:sz w:val="24"/>
          <w:highlight w:val="none"/>
        </w:rPr>
        <w:t xml:space="preserve">5.2.2 </w:t>
      </w:r>
      <w:r>
        <w:rPr>
          <w:rFonts w:hint="eastAsia" w:ascii="宋体" w:hAnsi="宋体"/>
          <w:sz w:val="24"/>
          <w:highlight w:val="none"/>
        </w:rPr>
        <w:t>乙方</w:t>
      </w:r>
      <w:r>
        <w:rPr>
          <w:rFonts w:hint="eastAsia" w:ascii="宋体" w:hAnsi="宋体" w:eastAsia="宋体"/>
          <w:sz w:val="24"/>
          <w:highlight w:val="none"/>
          <w:lang w:eastAsia="zh-CN"/>
        </w:rPr>
        <w:t>成果文件提交</w:t>
      </w:r>
      <w:r>
        <w:rPr>
          <w:rFonts w:hint="eastAsia" w:ascii="宋体" w:hAnsi="宋体"/>
          <w:sz w:val="24"/>
          <w:highlight w:val="none"/>
        </w:rPr>
        <w:t>地点：甲方指定地点。</w:t>
      </w:r>
    </w:p>
    <w:p>
      <w:pPr>
        <w:spacing w:line="360" w:lineRule="auto"/>
        <w:rPr>
          <w:rFonts w:hint="eastAsia" w:ascii="宋体" w:hAnsi="宋体"/>
          <w:sz w:val="24"/>
          <w:highlight w:val="none"/>
        </w:rPr>
      </w:pPr>
      <w:r>
        <w:rPr>
          <w:rFonts w:ascii="宋体" w:hAnsi="宋体"/>
          <w:sz w:val="24"/>
          <w:highlight w:val="none"/>
        </w:rPr>
        <w:t xml:space="preserve">5.3 </w:t>
      </w:r>
      <w:r>
        <w:rPr>
          <w:rFonts w:hint="eastAsia" w:ascii="宋体" w:hAnsi="宋体"/>
          <w:sz w:val="24"/>
          <w:highlight w:val="none"/>
        </w:rPr>
        <w:t>合同</w:t>
      </w:r>
      <w:r>
        <w:rPr>
          <w:rFonts w:hint="eastAsia" w:ascii="宋体" w:hAnsi="宋体" w:eastAsia="宋体"/>
          <w:sz w:val="24"/>
          <w:highlight w:val="none"/>
          <w:lang w:eastAsia="zh-CN"/>
        </w:rPr>
        <w:t>成果文件验收</w:t>
      </w:r>
    </w:p>
    <w:p>
      <w:pPr>
        <w:spacing w:line="360" w:lineRule="auto"/>
        <w:rPr>
          <w:rFonts w:hint="eastAsia" w:ascii="宋体" w:hAnsi="宋体"/>
          <w:sz w:val="24"/>
          <w:highlight w:val="none"/>
        </w:rPr>
      </w:pPr>
      <w:r>
        <w:rPr>
          <w:rFonts w:ascii="宋体" w:hAnsi="宋体"/>
          <w:sz w:val="24"/>
          <w:highlight w:val="none"/>
        </w:rPr>
        <w:t xml:space="preserve">5.3.1 </w:t>
      </w:r>
      <w:r>
        <w:rPr>
          <w:rFonts w:hint="eastAsia" w:ascii="宋体" w:hAnsi="宋体"/>
          <w:sz w:val="24"/>
          <w:highlight w:val="none"/>
        </w:rPr>
        <w:t>乙方负责合同项下的</w:t>
      </w:r>
      <w:r>
        <w:rPr>
          <w:rFonts w:hint="eastAsia" w:ascii="宋体" w:hAnsi="宋体" w:eastAsia="宋体"/>
          <w:sz w:val="24"/>
          <w:highlight w:val="none"/>
          <w:lang w:eastAsia="zh-CN"/>
        </w:rPr>
        <w:t>验收</w:t>
      </w:r>
      <w:r>
        <w:rPr>
          <w:rFonts w:hint="eastAsia" w:ascii="宋体" w:hAnsi="宋体"/>
          <w:sz w:val="24"/>
          <w:highlight w:val="none"/>
        </w:rPr>
        <w:t>，一切费用由乙方负责。</w:t>
      </w:r>
    </w:p>
    <w:p>
      <w:pPr>
        <w:spacing w:line="360" w:lineRule="auto"/>
        <w:ind w:left="713" w:right="8" w:rightChars="4" w:hanging="712" w:hangingChars="297"/>
        <w:rPr>
          <w:rFonts w:hint="eastAsia" w:ascii="宋体" w:hAnsi="宋体"/>
          <w:sz w:val="24"/>
          <w:highlight w:val="none"/>
        </w:rPr>
      </w:pPr>
      <w:r>
        <w:rPr>
          <w:rFonts w:hint="eastAsia" w:ascii="宋体" w:hAnsi="宋体" w:eastAsia="宋体"/>
          <w:sz w:val="24"/>
          <w:highlight w:val="none"/>
          <w:lang w:val="en-US" w:eastAsia="zh-CN"/>
        </w:rPr>
        <w:t xml:space="preserve">5.3.2 </w:t>
      </w:r>
      <w:r>
        <w:rPr>
          <w:rFonts w:hint="eastAsia" w:ascii="宋体" w:hAnsi="宋体"/>
          <w:sz w:val="24"/>
          <w:highlight w:val="none"/>
        </w:rPr>
        <w:t>合同</w:t>
      </w:r>
      <w:r>
        <w:rPr>
          <w:rFonts w:hint="eastAsia" w:ascii="宋体" w:hAnsi="宋体" w:eastAsia="宋体"/>
          <w:sz w:val="24"/>
          <w:highlight w:val="none"/>
          <w:lang w:eastAsia="zh-CN"/>
        </w:rPr>
        <w:t>成果文件</w:t>
      </w:r>
      <w:r>
        <w:rPr>
          <w:rFonts w:hint="eastAsia" w:ascii="宋体" w:hAnsi="宋体"/>
          <w:sz w:val="24"/>
          <w:highlight w:val="none"/>
        </w:rPr>
        <w:t>完成并移交所有资料文档后</w:t>
      </w:r>
      <w:r>
        <w:rPr>
          <w:rFonts w:hint="eastAsia" w:ascii="宋体" w:hAnsi="宋体" w:eastAsia="宋体"/>
          <w:sz w:val="24"/>
          <w:highlight w:val="none"/>
          <w:lang w:val="en-US" w:eastAsia="zh-CN"/>
        </w:rPr>
        <w:t>20</w:t>
      </w:r>
      <w:r>
        <w:rPr>
          <w:rFonts w:hint="eastAsia" w:ascii="宋体" w:hAnsi="宋体"/>
          <w:sz w:val="24"/>
          <w:highlight w:val="none"/>
        </w:rPr>
        <w:t>个工作日内验收，验收应甲乙双方共同参加下进行，验收标准按照国家有关标准。验收按国家有关的规定、规范进行。验收时如发现所交付的</w:t>
      </w:r>
      <w:r>
        <w:rPr>
          <w:rFonts w:hint="eastAsia" w:ascii="宋体" w:hAnsi="宋体" w:eastAsia="宋体"/>
          <w:sz w:val="24"/>
          <w:highlight w:val="none"/>
          <w:lang w:eastAsia="zh-CN"/>
        </w:rPr>
        <w:t>成果文件</w:t>
      </w:r>
      <w:r>
        <w:rPr>
          <w:rFonts w:hint="eastAsia" w:ascii="宋体" w:hAnsi="宋体"/>
          <w:sz w:val="24"/>
          <w:highlight w:val="none"/>
        </w:rPr>
        <w:t>不符合本合同规定之情形者，甲方应做出详尽的现场记录，或由甲乙双方签署备忘录。此现场记录或备忘录可用作补充、</w:t>
      </w:r>
      <w:r>
        <w:rPr>
          <w:rFonts w:hint="eastAsia" w:ascii="宋体" w:hAnsi="宋体" w:eastAsia="宋体"/>
          <w:sz w:val="24"/>
          <w:highlight w:val="none"/>
          <w:lang w:eastAsia="zh-CN"/>
        </w:rPr>
        <w:t>修改调整</w:t>
      </w:r>
      <w:r>
        <w:rPr>
          <w:rFonts w:hint="eastAsia" w:ascii="宋体" w:hAnsi="宋体"/>
          <w:sz w:val="24"/>
          <w:highlight w:val="none"/>
        </w:rPr>
        <w:t>的有效证据。由此产生的有关费用由乙方承担，验收期限相应后延。</w:t>
      </w:r>
    </w:p>
    <w:p>
      <w:pPr>
        <w:pStyle w:val="4"/>
        <w:spacing w:line="360" w:lineRule="auto"/>
        <w:rPr>
          <w:rFonts w:hint="eastAsia"/>
          <w:highlight w:val="none"/>
        </w:rPr>
      </w:pPr>
      <w:bookmarkStart w:id="44" w:name="_Toc278958179"/>
      <w:bookmarkStart w:id="45" w:name="_Toc191353034"/>
      <w:bookmarkStart w:id="46" w:name="_Toc18520"/>
      <w:bookmarkStart w:id="47" w:name="_Toc279046886"/>
      <w:bookmarkStart w:id="48" w:name="_Toc185747597"/>
      <w:bookmarkStart w:id="49" w:name="_Toc130697201"/>
      <w:bookmarkStart w:id="50" w:name="_Toc153615306"/>
      <w:bookmarkStart w:id="51" w:name="_Toc130695609"/>
      <w:r>
        <w:rPr>
          <w:sz w:val="28"/>
          <w:highlight w:val="none"/>
        </w:rPr>
        <w:t>6</w:t>
      </w:r>
      <w:r>
        <w:rPr>
          <w:rFonts w:hint="eastAsia"/>
          <w:sz w:val="28"/>
          <w:highlight w:val="none"/>
        </w:rPr>
        <w:t>、质量保证及售后服务</w:t>
      </w:r>
      <w:bookmarkEnd w:id="44"/>
      <w:bookmarkEnd w:id="45"/>
      <w:bookmarkEnd w:id="46"/>
      <w:bookmarkEnd w:id="47"/>
      <w:bookmarkEnd w:id="48"/>
      <w:bookmarkEnd w:id="49"/>
      <w:bookmarkEnd w:id="50"/>
      <w:bookmarkEnd w:id="51"/>
    </w:p>
    <w:p>
      <w:pPr>
        <w:spacing w:line="360" w:lineRule="auto"/>
        <w:ind w:left="480" w:hanging="480" w:hangingChars="200"/>
        <w:rPr>
          <w:rFonts w:hint="eastAsia" w:ascii="宋体" w:hAnsi="宋体"/>
          <w:color w:val="000000"/>
          <w:sz w:val="24"/>
          <w:highlight w:val="none"/>
        </w:rPr>
      </w:pPr>
      <w:r>
        <w:rPr>
          <w:rFonts w:ascii="宋体" w:hAnsi="宋体"/>
          <w:sz w:val="24"/>
          <w:highlight w:val="none"/>
        </w:rPr>
        <w:t xml:space="preserve">6.1 </w:t>
      </w:r>
      <w:r>
        <w:rPr>
          <w:rFonts w:hint="eastAsia" w:ascii="宋体" w:hAnsi="宋体"/>
          <w:sz w:val="24"/>
          <w:highlight w:val="none"/>
        </w:rPr>
        <w:t>乙方保证合同</w:t>
      </w:r>
      <w:r>
        <w:rPr>
          <w:rFonts w:hint="eastAsia" w:ascii="宋体" w:hAnsi="宋体" w:eastAsia="宋体"/>
          <w:sz w:val="24"/>
          <w:highlight w:val="none"/>
          <w:lang w:eastAsia="zh-CN"/>
        </w:rPr>
        <w:t>成果</w:t>
      </w:r>
      <w:r>
        <w:rPr>
          <w:rFonts w:hint="eastAsia" w:ascii="宋体" w:hAnsi="宋体"/>
          <w:sz w:val="24"/>
          <w:highlight w:val="none"/>
        </w:rPr>
        <w:t>是全新、未曾使用过的，其质量、规格及技术特征符合合同附件的要求。所有</w:t>
      </w:r>
      <w:r>
        <w:rPr>
          <w:rFonts w:hint="eastAsia" w:ascii="宋体" w:hAnsi="宋体" w:eastAsia="宋体"/>
          <w:sz w:val="24"/>
          <w:highlight w:val="none"/>
          <w:lang w:eastAsia="zh-CN"/>
        </w:rPr>
        <w:t>成果文件</w:t>
      </w:r>
      <w:r>
        <w:rPr>
          <w:rFonts w:hint="eastAsia" w:ascii="宋体" w:hAnsi="宋体"/>
          <w:sz w:val="24"/>
          <w:highlight w:val="none"/>
        </w:rPr>
        <w:t>要求现场验货。</w:t>
      </w:r>
      <w:r>
        <w:rPr>
          <w:rFonts w:hint="eastAsia" w:ascii="宋体" w:hAnsi="宋体"/>
          <w:color w:val="000000"/>
          <w:sz w:val="24"/>
          <w:highlight w:val="none"/>
        </w:rPr>
        <w:t>乙方不能完整交付上述资料的，视为未按合同约定付货。</w:t>
      </w:r>
    </w:p>
    <w:p>
      <w:pPr>
        <w:spacing w:line="360" w:lineRule="auto"/>
        <w:ind w:left="480" w:hanging="480" w:hangingChars="200"/>
        <w:rPr>
          <w:rFonts w:hint="eastAsia" w:ascii="宋体" w:hAnsi="宋体"/>
          <w:sz w:val="24"/>
          <w:highlight w:val="none"/>
        </w:rPr>
      </w:pPr>
      <w:r>
        <w:rPr>
          <w:rFonts w:ascii="宋体" w:hAnsi="宋体"/>
          <w:color w:val="000000"/>
          <w:sz w:val="24"/>
          <w:highlight w:val="none"/>
        </w:rPr>
        <w:t xml:space="preserve">6.2 </w:t>
      </w:r>
      <w:r>
        <w:rPr>
          <w:rFonts w:hint="eastAsia" w:ascii="宋体" w:hAnsi="宋体"/>
          <w:color w:val="000000"/>
          <w:sz w:val="24"/>
          <w:highlight w:val="none"/>
        </w:rPr>
        <w:t>合同</w:t>
      </w:r>
      <w:r>
        <w:rPr>
          <w:rFonts w:hint="eastAsia" w:ascii="宋体" w:hAnsi="宋体" w:eastAsia="宋体"/>
          <w:color w:val="000000"/>
          <w:sz w:val="24"/>
          <w:highlight w:val="none"/>
          <w:lang w:eastAsia="zh-CN"/>
        </w:rPr>
        <w:t>成果文件</w:t>
      </w:r>
      <w:r>
        <w:rPr>
          <w:rFonts w:hint="eastAsia" w:ascii="宋体" w:hAnsi="宋体"/>
          <w:color w:val="000000"/>
          <w:sz w:val="24"/>
          <w:highlight w:val="none"/>
        </w:rPr>
        <w:t>免费保修期按标准执行，</w:t>
      </w:r>
      <w:r>
        <w:rPr>
          <w:rFonts w:hint="eastAsia" w:ascii="宋体" w:hAnsi="宋体"/>
          <w:b/>
          <w:bCs/>
          <w:color w:val="auto"/>
          <w:sz w:val="24"/>
          <w:highlight w:val="none"/>
        </w:rPr>
        <w:t>质保</w:t>
      </w:r>
      <w:r>
        <w:rPr>
          <w:rFonts w:hint="eastAsia" w:ascii="宋体" w:hAnsi="宋体" w:eastAsia="宋体"/>
          <w:b/>
          <w:bCs/>
          <w:color w:val="auto"/>
          <w:sz w:val="24"/>
          <w:highlight w:val="none"/>
          <w:lang w:val="en-US" w:eastAsia="zh-CN"/>
        </w:rPr>
        <w:t>1</w:t>
      </w:r>
      <w:r>
        <w:rPr>
          <w:rFonts w:hint="eastAsia" w:ascii="宋体" w:hAnsi="宋体"/>
          <w:b/>
          <w:bCs/>
          <w:color w:val="auto"/>
          <w:sz w:val="24"/>
          <w:highlight w:val="none"/>
        </w:rPr>
        <w:t>年</w:t>
      </w:r>
      <w:r>
        <w:rPr>
          <w:rFonts w:hint="eastAsia" w:ascii="宋体" w:hAnsi="宋体"/>
          <w:color w:val="000000"/>
          <w:sz w:val="24"/>
          <w:highlight w:val="none"/>
        </w:rPr>
        <w:t>（用户单位验收合格之日起计算</w:t>
      </w:r>
      <w:r>
        <w:rPr>
          <w:rFonts w:hint="eastAsia" w:ascii="宋体" w:hAnsi="宋体" w:eastAsia="宋体"/>
          <w:color w:val="000000"/>
          <w:sz w:val="24"/>
          <w:highlight w:val="none"/>
          <w:lang w:eastAsia="zh-CN"/>
        </w:rPr>
        <w:t>）</w:t>
      </w:r>
      <w:r>
        <w:rPr>
          <w:rFonts w:hint="eastAsia" w:ascii="宋体" w:hAnsi="宋体"/>
          <w:color w:val="000000"/>
          <w:sz w:val="24"/>
          <w:highlight w:val="none"/>
        </w:rPr>
        <w:t>。免费保修期内非甲方的人为原因出现产品质量问题，由乙方负责</w:t>
      </w:r>
      <w:r>
        <w:rPr>
          <w:rFonts w:hint="eastAsia" w:ascii="宋体" w:hAnsi="宋体" w:eastAsia="宋体"/>
          <w:color w:val="000000"/>
          <w:sz w:val="24"/>
          <w:highlight w:val="none"/>
          <w:lang w:eastAsia="zh-CN"/>
        </w:rPr>
        <w:t>调整或修改</w:t>
      </w:r>
      <w:r>
        <w:rPr>
          <w:rFonts w:hint="eastAsia" w:ascii="宋体" w:hAnsi="宋体"/>
          <w:sz w:val="24"/>
          <w:highlight w:val="none"/>
        </w:rPr>
        <w:t>，并承担因此而产生的一切费用。乙方应在收到甲方</w:t>
      </w:r>
      <w:r>
        <w:rPr>
          <w:rFonts w:hint="eastAsia" w:ascii="宋体" w:hAnsi="宋体" w:eastAsia="宋体"/>
          <w:sz w:val="24"/>
          <w:highlight w:val="none"/>
          <w:lang w:eastAsia="zh-CN"/>
        </w:rPr>
        <w:t>通</w:t>
      </w:r>
      <w:r>
        <w:rPr>
          <w:rFonts w:hint="eastAsia" w:ascii="宋体" w:hAnsi="宋体"/>
          <w:sz w:val="24"/>
          <w:highlight w:val="none"/>
        </w:rPr>
        <w:t>知后派员到</w:t>
      </w:r>
      <w:r>
        <w:rPr>
          <w:rFonts w:hint="eastAsia" w:ascii="宋体" w:hAnsi="宋体" w:eastAsia="宋体"/>
          <w:sz w:val="24"/>
          <w:highlight w:val="none"/>
          <w:lang w:eastAsia="zh-CN"/>
        </w:rPr>
        <w:t>现</w:t>
      </w:r>
      <w:r>
        <w:rPr>
          <w:rFonts w:hint="eastAsia" w:ascii="宋体" w:hAnsi="宋体"/>
          <w:sz w:val="24"/>
          <w:highlight w:val="none"/>
        </w:rPr>
        <w:t>场</w:t>
      </w:r>
      <w:r>
        <w:rPr>
          <w:rFonts w:hint="eastAsia" w:ascii="宋体" w:hAnsi="宋体" w:eastAsia="宋体"/>
          <w:sz w:val="24"/>
          <w:highlight w:val="none"/>
          <w:lang w:eastAsia="zh-CN"/>
        </w:rPr>
        <w:t>解答</w:t>
      </w:r>
      <w:r>
        <w:rPr>
          <w:rFonts w:hint="eastAsia" w:ascii="宋体" w:hAnsi="宋体"/>
          <w:sz w:val="24"/>
          <w:highlight w:val="none"/>
        </w:rPr>
        <w:t>。</w:t>
      </w:r>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下列情况乙方不负责免费</w:t>
      </w:r>
      <w:r>
        <w:rPr>
          <w:rFonts w:hint="eastAsia" w:ascii="宋体" w:hAnsi="宋体" w:eastAsia="宋体"/>
          <w:sz w:val="24"/>
          <w:highlight w:val="none"/>
          <w:lang w:eastAsia="zh-CN"/>
        </w:rPr>
        <w:t>保</w:t>
      </w:r>
      <w:r>
        <w:rPr>
          <w:rFonts w:hint="eastAsia" w:ascii="宋体" w:hAnsi="宋体"/>
          <w:sz w:val="24"/>
          <w:highlight w:val="none"/>
        </w:rPr>
        <w:t>修：</w:t>
      </w:r>
    </w:p>
    <w:p>
      <w:pPr>
        <w:spacing w:line="360" w:lineRule="auto"/>
        <w:rPr>
          <w:rFonts w:hint="eastAsia"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）甲方不按照乙方提供的正确使用方法</w:t>
      </w:r>
      <w:r>
        <w:rPr>
          <w:rFonts w:hint="eastAsia" w:ascii="宋体" w:hAnsi="宋体" w:eastAsia="宋体"/>
          <w:sz w:val="24"/>
          <w:highlight w:val="none"/>
          <w:lang w:eastAsia="zh-CN"/>
        </w:rPr>
        <w:t>使用</w:t>
      </w:r>
      <w:r>
        <w:rPr>
          <w:rFonts w:hint="eastAsia" w:ascii="宋体" w:hAnsi="宋体"/>
          <w:sz w:val="24"/>
          <w:highlight w:val="none"/>
        </w:rPr>
        <w:t>；</w:t>
      </w:r>
    </w:p>
    <w:p>
      <w:pPr>
        <w:spacing w:line="360" w:lineRule="auto"/>
        <w:rPr>
          <w:rFonts w:hint="eastAsia" w:ascii="宋体" w:hAnsi="宋体"/>
          <w:sz w:val="24"/>
          <w:highlight w:val="none"/>
        </w:rPr>
      </w:pPr>
      <w:r>
        <w:rPr>
          <w:rFonts w:hint="eastAsia" w:ascii="宋体" w:hAnsi="宋体" w:eastAsia="宋体"/>
          <w:sz w:val="24"/>
          <w:highlight w:val="none"/>
          <w:lang w:val="en-US" w:eastAsia="zh-CN"/>
        </w:rPr>
        <w:t>(</w:t>
      </w:r>
      <w:r>
        <w:rPr>
          <w:rFonts w:ascii="宋体" w:hAnsi="宋体"/>
          <w:sz w:val="24"/>
          <w:highlight w:val="none"/>
        </w:rPr>
        <w:t>2</w:t>
      </w:r>
      <w:r>
        <w:rPr>
          <w:rFonts w:hint="eastAsia" w:ascii="宋体" w:hAnsi="宋体"/>
          <w:sz w:val="24"/>
          <w:highlight w:val="none"/>
        </w:rPr>
        <w:t>）擅自</w:t>
      </w:r>
      <w:r>
        <w:rPr>
          <w:rFonts w:hint="eastAsia" w:ascii="宋体" w:hAnsi="宋体" w:eastAsia="宋体"/>
          <w:sz w:val="24"/>
          <w:highlight w:val="none"/>
          <w:lang w:eastAsia="zh-CN"/>
        </w:rPr>
        <w:t>修改</w:t>
      </w:r>
      <w:r>
        <w:rPr>
          <w:rFonts w:hint="eastAsia" w:ascii="宋体" w:hAnsi="宋体"/>
          <w:sz w:val="24"/>
          <w:highlight w:val="none"/>
        </w:rPr>
        <w:t>；</w:t>
      </w:r>
    </w:p>
    <w:p>
      <w:pPr>
        <w:spacing w:line="360" w:lineRule="auto"/>
        <w:ind w:left="480" w:hanging="480" w:hanging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）各种人为因</w:t>
      </w:r>
      <w:r>
        <w:rPr>
          <w:rFonts w:hint="eastAsia" w:ascii="宋体" w:hAnsi="宋体" w:eastAsia="宋体"/>
          <w:sz w:val="24"/>
          <w:highlight w:val="none"/>
          <w:lang w:eastAsia="zh-CN"/>
        </w:rPr>
        <w:t>素</w:t>
      </w:r>
      <w:r>
        <w:rPr>
          <w:rFonts w:hint="eastAsia" w:ascii="宋体" w:hAnsi="宋体"/>
          <w:sz w:val="24"/>
          <w:highlight w:val="none"/>
        </w:rPr>
        <w:t>或天灾等外来因素造成的损坏。</w:t>
      </w:r>
      <w:r>
        <w:rPr>
          <w:rFonts w:hint="eastAsia" w:ascii="宋体" w:hAnsi="宋体"/>
          <w:sz w:val="24"/>
          <w:highlight w:val="none"/>
        </w:rPr>
        <w:tab/>
      </w:r>
    </w:p>
    <w:p>
      <w:pPr>
        <w:spacing w:line="360" w:lineRule="auto"/>
        <w:ind w:left="480" w:hanging="480" w:hangingChars="200"/>
        <w:rPr>
          <w:rFonts w:hint="eastAsia" w:ascii="宋体" w:hAnsi="宋体"/>
          <w:sz w:val="24"/>
          <w:highlight w:val="none"/>
        </w:rPr>
      </w:pPr>
      <w:r>
        <w:rPr>
          <w:rFonts w:ascii="宋体" w:hAnsi="宋体"/>
          <w:sz w:val="24"/>
          <w:highlight w:val="none"/>
        </w:rPr>
        <w:t>6.3</w:t>
      </w:r>
      <w:r>
        <w:rPr>
          <w:rFonts w:hint="eastAsia" w:ascii="宋体" w:hAnsi="宋体" w:eastAsia="宋体"/>
          <w:sz w:val="24"/>
          <w:highlight w:val="none"/>
          <w:lang w:eastAsia="zh-CN"/>
        </w:rPr>
        <w:t>成果文件</w:t>
      </w:r>
      <w:r>
        <w:rPr>
          <w:rFonts w:hint="eastAsia" w:ascii="宋体" w:hAnsi="宋体"/>
          <w:sz w:val="24"/>
          <w:highlight w:val="none"/>
        </w:rPr>
        <w:t>交付使用后以书面形式承诺售后服务：</w:t>
      </w:r>
    </w:p>
    <w:p>
      <w:pPr>
        <w:spacing w:line="360" w:lineRule="auto"/>
        <w:ind w:left="479" w:leftChars="228"/>
        <w:rPr>
          <w:rFonts w:hint="eastAsia" w:ascii="宋体" w:hAnsi="宋体"/>
          <w:sz w:val="24"/>
          <w:highlight w:val="none"/>
        </w:rPr>
      </w:pPr>
      <w:r>
        <w:rPr>
          <w:rFonts w:hint="eastAsia" w:ascii="宋体" w:hAnsi="宋体"/>
          <w:sz w:val="24"/>
          <w:highlight w:val="none"/>
        </w:rPr>
        <w:t>设备（货物）维修响应时间：①工作时间（10：00-20：00，节假日除外）1小时内故障响应，2小时内到达现场提供服务，4小时内处理完毕；②非工作时间（工作时间以外的时间）内为2小时内故障响应，4小时内到达现场提供服务，24小时内处理完毕。。</w:t>
      </w:r>
    </w:p>
    <w:p>
      <w:pPr>
        <w:spacing w:line="360" w:lineRule="auto"/>
        <w:ind w:left="480" w:hanging="480" w:hangingChars="200"/>
        <w:rPr>
          <w:rFonts w:hint="eastAsia" w:ascii="宋体" w:hAnsi="宋体"/>
          <w:sz w:val="24"/>
          <w:highlight w:val="none"/>
        </w:rPr>
      </w:pPr>
      <w:r>
        <w:rPr>
          <w:rFonts w:ascii="宋体" w:hAnsi="宋体"/>
          <w:sz w:val="24"/>
          <w:highlight w:val="none"/>
        </w:rPr>
        <w:t>6.4</w:t>
      </w:r>
      <w:r>
        <w:rPr>
          <w:rFonts w:hint="eastAsia" w:ascii="宋体" w:hAnsi="宋体"/>
          <w:sz w:val="24"/>
          <w:highlight w:val="none"/>
        </w:rPr>
        <w:t xml:space="preserve"> </w:t>
      </w:r>
      <w:r>
        <w:rPr>
          <w:rFonts w:hint="eastAsia" w:ascii="宋体" w:hAnsi="宋体" w:cs="Arial"/>
          <w:sz w:val="24"/>
          <w:highlight w:val="none"/>
          <w:lang w:val="zh-CN"/>
        </w:rPr>
        <w:t>所有保修服务方式均为</w:t>
      </w:r>
      <w:r>
        <w:rPr>
          <w:rFonts w:hint="eastAsia" w:ascii="宋体" w:hAnsi="宋体"/>
          <w:sz w:val="24"/>
          <w:highlight w:val="none"/>
        </w:rPr>
        <w:t>乙方</w:t>
      </w:r>
      <w:r>
        <w:rPr>
          <w:rFonts w:hint="eastAsia" w:ascii="宋体" w:hAnsi="宋体" w:cs="Arial"/>
          <w:sz w:val="24"/>
          <w:highlight w:val="none"/>
          <w:lang w:val="zh-CN"/>
        </w:rPr>
        <w:t>到现场解答，即</w:t>
      </w:r>
      <w:r>
        <w:rPr>
          <w:rFonts w:hint="eastAsia" w:ascii="宋体" w:hAnsi="宋体"/>
          <w:sz w:val="24"/>
          <w:highlight w:val="none"/>
        </w:rPr>
        <w:t>乙方</w:t>
      </w:r>
      <w:r>
        <w:rPr>
          <w:rFonts w:hint="eastAsia" w:ascii="宋体" w:hAnsi="宋体" w:cs="Arial"/>
          <w:sz w:val="24"/>
          <w:highlight w:val="none"/>
          <w:lang w:val="zh-CN"/>
        </w:rPr>
        <w:t>派员到甲方使用现场解答，由此产生的一切费用均由</w:t>
      </w:r>
      <w:r>
        <w:rPr>
          <w:rFonts w:hint="eastAsia" w:ascii="宋体" w:hAnsi="宋体"/>
          <w:sz w:val="24"/>
          <w:highlight w:val="none"/>
        </w:rPr>
        <w:t>乙方</w:t>
      </w:r>
      <w:r>
        <w:rPr>
          <w:rFonts w:hint="eastAsia" w:ascii="宋体" w:hAnsi="宋体" w:cs="Arial"/>
          <w:sz w:val="24"/>
          <w:highlight w:val="none"/>
          <w:lang w:val="zh-CN"/>
        </w:rPr>
        <w:t>承担。</w:t>
      </w:r>
    </w:p>
    <w:p>
      <w:pPr>
        <w:spacing w:line="360" w:lineRule="auto"/>
        <w:ind w:left="480" w:hanging="480" w:hangingChars="200"/>
        <w:rPr>
          <w:rFonts w:hint="eastAsia" w:ascii="宋体" w:hAnsi="宋体"/>
          <w:sz w:val="24"/>
          <w:highlight w:val="none"/>
        </w:rPr>
      </w:pPr>
      <w:r>
        <w:rPr>
          <w:rFonts w:hint="eastAsia" w:ascii="宋体" w:hAnsi="宋体"/>
          <w:sz w:val="24"/>
          <w:highlight w:val="none"/>
        </w:rPr>
        <w:t>6.5 因</w:t>
      </w:r>
      <w:r>
        <w:rPr>
          <w:rFonts w:hint="eastAsia" w:ascii="宋体" w:hAnsi="宋体" w:eastAsia="宋体"/>
          <w:sz w:val="24"/>
          <w:highlight w:val="none"/>
          <w:lang w:eastAsia="zh-CN"/>
        </w:rPr>
        <w:t>成果文件</w:t>
      </w:r>
      <w:r>
        <w:rPr>
          <w:rFonts w:hint="eastAsia" w:ascii="宋体" w:hAnsi="宋体"/>
          <w:sz w:val="24"/>
          <w:highlight w:val="none"/>
        </w:rPr>
        <w:t>的质量问题而发生争议，由新疆维吾尔自治区或当地质检部门进行质量鉴定</w:t>
      </w:r>
      <w:r>
        <w:rPr>
          <w:rFonts w:hint="eastAsia" w:ascii="宋体" w:hAnsi="宋体" w:eastAsia="宋体"/>
          <w:sz w:val="24"/>
          <w:highlight w:val="none"/>
          <w:lang w:eastAsia="zh-CN"/>
        </w:rPr>
        <w:t>成果文件</w:t>
      </w:r>
      <w:r>
        <w:rPr>
          <w:rFonts w:hint="eastAsia" w:ascii="宋体" w:hAnsi="宋体"/>
          <w:sz w:val="24"/>
          <w:highlight w:val="none"/>
        </w:rPr>
        <w:t>符合质量标准的，鉴定费用由甲方承担；</w:t>
      </w:r>
      <w:r>
        <w:rPr>
          <w:rFonts w:hint="eastAsia" w:ascii="宋体" w:hAnsi="宋体" w:eastAsia="宋体"/>
          <w:sz w:val="24"/>
          <w:highlight w:val="none"/>
          <w:lang w:eastAsia="zh-CN"/>
        </w:rPr>
        <w:t>成果文件</w:t>
      </w:r>
      <w:r>
        <w:rPr>
          <w:rFonts w:hint="eastAsia" w:ascii="宋体" w:hAnsi="宋体"/>
          <w:sz w:val="24"/>
          <w:highlight w:val="none"/>
        </w:rPr>
        <w:t>不符合质量标准的，鉴定费用由乙方房担。</w:t>
      </w:r>
    </w:p>
    <w:p>
      <w:pPr>
        <w:pStyle w:val="4"/>
        <w:spacing w:line="360" w:lineRule="auto"/>
        <w:rPr>
          <w:rFonts w:hint="eastAsia"/>
          <w:highlight w:val="none"/>
        </w:rPr>
      </w:pPr>
      <w:bookmarkStart w:id="52" w:name="_Toc15075"/>
      <w:bookmarkStart w:id="53" w:name="_Toc130697202"/>
      <w:bookmarkStart w:id="54" w:name="_Toc130695610"/>
      <w:bookmarkStart w:id="55" w:name="_Toc278958181"/>
      <w:bookmarkStart w:id="56" w:name="_Toc191353036"/>
      <w:bookmarkStart w:id="57" w:name="_Toc153615308"/>
      <w:bookmarkStart w:id="58" w:name="_Toc279046888"/>
      <w:bookmarkStart w:id="59" w:name="_Toc185747599"/>
      <w:bookmarkStart w:id="60" w:name="_Toc191353037"/>
      <w:bookmarkStart w:id="61" w:name="_Toc130695611"/>
      <w:bookmarkStart w:id="62" w:name="_Toc278958182"/>
      <w:bookmarkStart w:id="63" w:name="_Toc185747600"/>
      <w:bookmarkStart w:id="64" w:name="_Toc279046889"/>
      <w:bookmarkStart w:id="65" w:name="_Toc130697203"/>
      <w:bookmarkStart w:id="66" w:name="_Toc153615309"/>
      <w:r>
        <w:rPr>
          <w:rFonts w:hint="eastAsia" w:eastAsia="宋体"/>
          <w:sz w:val="28"/>
          <w:highlight w:val="none"/>
          <w:lang w:val="en-US" w:eastAsia="zh-CN"/>
        </w:rPr>
        <w:t>7</w:t>
      </w:r>
      <w:r>
        <w:rPr>
          <w:rFonts w:hint="eastAsia"/>
          <w:sz w:val="28"/>
          <w:highlight w:val="none"/>
        </w:rPr>
        <w:t>、付款方式</w:t>
      </w:r>
      <w:bookmarkEnd w:id="52"/>
      <w:bookmarkEnd w:id="53"/>
      <w:bookmarkEnd w:id="54"/>
      <w:bookmarkEnd w:id="55"/>
      <w:bookmarkEnd w:id="56"/>
      <w:bookmarkEnd w:id="57"/>
      <w:bookmarkEnd w:id="58"/>
      <w:bookmarkEnd w:id="59"/>
    </w:p>
    <w:p>
      <w:pPr>
        <w:pStyle w:val="7"/>
        <w:ind w:left="114" w:firstLine="480" w:firstLineChars="200"/>
        <w:rPr>
          <w:rFonts w:hint="eastAsia" w:hAnsi="宋体"/>
          <w:highlight w:val="none"/>
        </w:rPr>
      </w:pPr>
      <w:r>
        <w:rPr>
          <w:rFonts w:hint="eastAsia" w:hAnsi="宋体"/>
          <w:highlight w:val="none"/>
        </w:rPr>
        <w:t>付款方式：（1）合同签订后，乙方在甲方规定的时间</w:t>
      </w:r>
      <w:r>
        <w:rPr>
          <w:rFonts w:hint="eastAsia" w:hAnsi="宋体"/>
          <w:highlight w:val="none"/>
          <w:lang w:eastAsia="zh-CN"/>
        </w:rPr>
        <w:t>提交成果文件并验收合格</w:t>
      </w:r>
      <w:r>
        <w:rPr>
          <w:rFonts w:hint="eastAsia" w:hAnsi="宋体"/>
          <w:highlight w:val="none"/>
        </w:rPr>
        <w:t>，甲方支付乙方合同总金额50%的货款。</w:t>
      </w:r>
    </w:p>
    <w:p>
      <w:pPr>
        <w:pStyle w:val="7"/>
        <w:ind w:left="114" w:firstLine="480" w:firstLineChars="200"/>
        <w:rPr>
          <w:rFonts w:hint="eastAsia" w:hAnsi="宋体"/>
          <w:highlight w:val="none"/>
        </w:rPr>
      </w:pPr>
      <w:r>
        <w:rPr>
          <w:rFonts w:hint="eastAsia" w:hAnsi="宋体"/>
          <w:highlight w:val="none"/>
        </w:rPr>
        <w:t>（2）自双方共同签署验收合格单次日算起，六个月后甲方支付乙方合同总金额40%的货款。</w:t>
      </w:r>
    </w:p>
    <w:p>
      <w:pPr>
        <w:pStyle w:val="7"/>
        <w:ind w:left="114" w:firstLine="480" w:firstLineChars="200"/>
        <w:rPr>
          <w:rFonts w:hint="eastAsia" w:hAnsi="宋体"/>
          <w:bCs/>
          <w:highlight w:val="none"/>
        </w:rPr>
      </w:pPr>
      <w:r>
        <w:rPr>
          <w:rFonts w:hint="eastAsia" w:hAnsi="宋体"/>
          <w:highlight w:val="none"/>
        </w:rPr>
        <w:t>（3）在质保期满后，甲方支付乙方剩余10%的货款</w:t>
      </w:r>
    </w:p>
    <w:bookmarkEnd w:id="60"/>
    <w:bookmarkEnd w:id="61"/>
    <w:bookmarkEnd w:id="62"/>
    <w:bookmarkEnd w:id="63"/>
    <w:bookmarkEnd w:id="64"/>
    <w:bookmarkEnd w:id="65"/>
    <w:bookmarkEnd w:id="66"/>
    <w:p>
      <w:pPr>
        <w:pStyle w:val="4"/>
        <w:spacing w:line="360" w:lineRule="auto"/>
        <w:rPr>
          <w:rFonts w:hint="eastAsia"/>
          <w:highlight w:val="none"/>
        </w:rPr>
      </w:pPr>
      <w:bookmarkStart w:id="67" w:name="_Toc10318"/>
      <w:r>
        <w:rPr>
          <w:sz w:val="28"/>
          <w:highlight w:val="none"/>
        </w:rPr>
        <w:t>9</w:t>
      </w:r>
      <w:r>
        <w:rPr>
          <w:rFonts w:hint="eastAsia"/>
          <w:sz w:val="28"/>
          <w:highlight w:val="none"/>
        </w:rPr>
        <w:t>、技术服务</w:t>
      </w:r>
      <w:bookmarkEnd w:id="67"/>
    </w:p>
    <w:p>
      <w:pPr>
        <w:spacing w:line="360" w:lineRule="auto"/>
        <w:rPr>
          <w:rFonts w:hint="eastAsia" w:ascii="宋体" w:hAnsi="宋体"/>
          <w:sz w:val="24"/>
          <w:highlight w:val="none"/>
        </w:rPr>
      </w:pPr>
      <w:r>
        <w:rPr>
          <w:rFonts w:ascii="宋体" w:hAnsi="宋体"/>
          <w:sz w:val="24"/>
          <w:highlight w:val="none"/>
        </w:rPr>
        <w:t xml:space="preserve">9.1 </w:t>
      </w:r>
      <w:r>
        <w:rPr>
          <w:rFonts w:hint="eastAsia" w:ascii="宋体" w:hAnsi="宋体"/>
          <w:sz w:val="24"/>
          <w:highlight w:val="none"/>
        </w:rPr>
        <w:t>乙方应派员到甲方指定地点配合工作。</w:t>
      </w:r>
    </w:p>
    <w:p>
      <w:pPr>
        <w:spacing w:line="360" w:lineRule="auto"/>
        <w:ind w:left="480" w:hanging="480" w:hangingChars="200"/>
        <w:rPr>
          <w:rFonts w:hint="eastAsia" w:ascii="宋体" w:hAnsi="宋体"/>
          <w:sz w:val="24"/>
          <w:highlight w:val="none"/>
        </w:rPr>
      </w:pPr>
      <w:r>
        <w:rPr>
          <w:rFonts w:ascii="宋体" w:hAnsi="宋体"/>
          <w:sz w:val="24"/>
          <w:highlight w:val="none"/>
        </w:rPr>
        <w:t xml:space="preserve">9.2 </w:t>
      </w:r>
      <w:r>
        <w:rPr>
          <w:rFonts w:hint="eastAsia" w:ascii="宋体" w:hAnsi="宋体"/>
          <w:sz w:val="24"/>
          <w:highlight w:val="none"/>
        </w:rPr>
        <w:t>乙方按甲方提供的合同执行进度计划，再配合甲方及有关单位，以此做好合同执行进度上的配合工作。</w:t>
      </w:r>
    </w:p>
    <w:p>
      <w:pPr>
        <w:pStyle w:val="4"/>
        <w:spacing w:line="360" w:lineRule="auto"/>
        <w:rPr>
          <w:rFonts w:hint="eastAsia"/>
          <w:highlight w:val="none"/>
        </w:rPr>
      </w:pPr>
      <w:bookmarkStart w:id="68" w:name="_Toc153615310"/>
      <w:bookmarkStart w:id="69" w:name="_Toc191353038"/>
      <w:bookmarkStart w:id="70" w:name="_Toc130697204"/>
      <w:bookmarkStart w:id="71" w:name="_Toc279046890"/>
      <w:bookmarkStart w:id="72" w:name="_Toc185747601"/>
      <w:bookmarkStart w:id="73" w:name="_Toc278958183"/>
      <w:bookmarkStart w:id="74" w:name="_Toc130695612"/>
      <w:bookmarkStart w:id="75" w:name="_Toc31457"/>
      <w:r>
        <w:rPr>
          <w:sz w:val="28"/>
          <w:highlight w:val="none"/>
        </w:rPr>
        <w:t>10</w:t>
      </w:r>
      <w:r>
        <w:rPr>
          <w:rFonts w:hint="eastAsia"/>
          <w:sz w:val="28"/>
          <w:highlight w:val="none"/>
        </w:rPr>
        <w:t>、不可抗力</w:t>
      </w:r>
      <w:bookmarkEnd w:id="68"/>
      <w:bookmarkEnd w:id="69"/>
      <w:bookmarkEnd w:id="70"/>
      <w:bookmarkEnd w:id="71"/>
      <w:bookmarkEnd w:id="72"/>
      <w:bookmarkEnd w:id="73"/>
      <w:bookmarkEnd w:id="74"/>
      <w:bookmarkEnd w:id="75"/>
    </w:p>
    <w:p>
      <w:pPr>
        <w:spacing w:line="360" w:lineRule="auto"/>
        <w:ind w:right="-420" w:rightChars="-200"/>
        <w:rPr>
          <w:rFonts w:hint="eastAsia" w:ascii="宋体" w:hAnsi="宋体"/>
          <w:sz w:val="24"/>
          <w:highlight w:val="none"/>
        </w:rPr>
      </w:pPr>
      <w:r>
        <w:rPr>
          <w:rFonts w:ascii="宋体" w:hAnsi="宋体"/>
          <w:sz w:val="24"/>
          <w:highlight w:val="none"/>
        </w:rPr>
        <w:t xml:space="preserve">10.1 </w:t>
      </w:r>
      <w:r>
        <w:rPr>
          <w:rFonts w:hint="eastAsia" w:ascii="宋体" w:hAnsi="宋体"/>
          <w:sz w:val="24"/>
          <w:highlight w:val="none"/>
        </w:rPr>
        <w:t>不可抗力指战争、严重火灾、洪水、台风、地震等或其它双方认定的不可抗力事件。</w:t>
      </w:r>
    </w:p>
    <w:p>
      <w:pPr>
        <w:spacing w:line="360" w:lineRule="auto"/>
        <w:ind w:left="480" w:right="-200" w:hanging="480" w:hangingChars="200"/>
        <w:rPr>
          <w:rFonts w:hint="eastAsia" w:ascii="宋体" w:hAnsi="宋体"/>
          <w:sz w:val="24"/>
          <w:highlight w:val="none"/>
        </w:rPr>
      </w:pPr>
      <w:r>
        <w:rPr>
          <w:rFonts w:ascii="宋体" w:hAnsi="宋体"/>
          <w:sz w:val="24"/>
          <w:highlight w:val="none"/>
        </w:rPr>
        <w:t xml:space="preserve">10.2 </w:t>
      </w:r>
      <w:r>
        <w:rPr>
          <w:rFonts w:hint="eastAsia" w:ascii="宋体" w:hAnsi="宋体"/>
          <w:sz w:val="24"/>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pPr>
        <w:pStyle w:val="4"/>
        <w:spacing w:line="360" w:lineRule="auto"/>
        <w:rPr>
          <w:rFonts w:hint="eastAsia"/>
          <w:highlight w:val="none"/>
        </w:rPr>
      </w:pPr>
      <w:bookmarkStart w:id="76" w:name="_Toc130697205"/>
      <w:bookmarkStart w:id="77" w:name="_Toc278958184"/>
      <w:bookmarkStart w:id="78" w:name="_Toc153615311"/>
      <w:bookmarkStart w:id="79" w:name="_Toc130695613"/>
      <w:bookmarkStart w:id="80" w:name="_Toc279046891"/>
      <w:bookmarkStart w:id="81" w:name="_Toc191353039"/>
      <w:bookmarkStart w:id="82" w:name="_Toc185747602"/>
      <w:bookmarkStart w:id="83" w:name="_Toc24092"/>
      <w:r>
        <w:rPr>
          <w:sz w:val="28"/>
          <w:highlight w:val="none"/>
        </w:rPr>
        <w:t>11</w:t>
      </w:r>
      <w:r>
        <w:rPr>
          <w:rFonts w:hint="eastAsia"/>
          <w:sz w:val="28"/>
          <w:highlight w:val="none"/>
        </w:rPr>
        <w:t>、索赔</w:t>
      </w:r>
      <w:bookmarkEnd w:id="76"/>
      <w:bookmarkEnd w:id="77"/>
      <w:bookmarkEnd w:id="78"/>
      <w:bookmarkEnd w:id="79"/>
      <w:bookmarkEnd w:id="80"/>
      <w:bookmarkEnd w:id="81"/>
      <w:bookmarkEnd w:id="82"/>
      <w:bookmarkEnd w:id="83"/>
    </w:p>
    <w:p>
      <w:pPr>
        <w:spacing w:line="360" w:lineRule="auto"/>
        <w:rPr>
          <w:rFonts w:hint="eastAsia" w:ascii="宋体" w:hAnsi="宋体"/>
          <w:sz w:val="24"/>
          <w:highlight w:val="none"/>
        </w:rPr>
      </w:pPr>
      <w:r>
        <w:rPr>
          <w:rFonts w:ascii="宋体" w:hAnsi="宋体"/>
          <w:sz w:val="24"/>
          <w:highlight w:val="none"/>
        </w:rPr>
        <w:t xml:space="preserve">11.1 </w:t>
      </w:r>
      <w:r>
        <w:rPr>
          <w:rFonts w:hint="eastAsia" w:ascii="宋体" w:hAnsi="宋体"/>
          <w:sz w:val="24"/>
          <w:highlight w:val="none"/>
        </w:rPr>
        <w:t>如有异议，甲方有权根据有关政府部门的检验结果向乙方提出索赔。</w:t>
      </w:r>
    </w:p>
    <w:p>
      <w:pPr>
        <w:spacing w:line="360" w:lineRule="auto"/>
        <w:ind w:left="720" w:hanging="720" w:hangingChars="300"/>
        <w:rPr>
          <w:rFonts w:hint="eastAsia" w:ascii="宋体" w:hAnsi="宋体"/>
          <w:sz w:val="24"/>
          <w:highlight w:val="none"/>
        </w:rPr>
      </w:pPr>
      <w:r>
        <w:rPr>
          <w:rFonts w:ascii="宋体" w:hAnsi="宋体"/>
          <w:sz w:val="24"/>
          <w:highlight w:val="none"/>
        </w:rPr>
        <w:t xml:space="preserve">11.2 </w:t>
      </w:r>
      <w:r>
        <w:rPr>
          <w:rFonts w:hint="eastAsia" w:ascii="宋体" w:hAnsi="宋体"/>
          <w:sz w:val="24"/>
          <w:highlight w:val="none"/>
        </w:rPr>
        <w:t>在合同执行期间，如果乙方对甲方提出的索赔和差异负有责任，乙方应按照甲方同意的下列一种或多种方式解决索赔事宜：</w:t>
      </w:r>
    </w:p>
    <w:p>
      <w:pPr>
        <w:spacing w:line="360" w:lineRule="auto"/>
        <w:ind w:left="480" w:hanging="480" w:hanging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）乙方同意退货，并按合同规定的同种货币将货款退还给甲方，并承担由此发生的一切损失和费用。</w:t>
      </w:r>
    </w:p>
    <w:p>
      <w:pPr>
        <w:spacing w:line="360" w:lineRule="auto"/>
        <w:ind w:left="480" w:hanging="480" w:hanging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）根据</w:t>
      </w:r>
      <w:r>
        <w:rPr>
          <w:rFonts w:hint="eastAsia" w:ascii="宋体" w:hAnsi="宋体" w:eastAsia="宋体"/>
          <w:sz w:val="24"/>
          <w:highlight w:val="none"/>
          <w:lang w:eastAsia="zh-CN"/>
        </w:rPr>
        <w:t>成果文件</w:t>
      </w:r>
      <w:r>
        <w:rPr>
          <w:rFonts w:hint="eastAsia" w:ascii="宋体" w:hAnsi="宋体"/>
          <w:sz w:val="24"/>
          <w:highlight w:val="none"/>
        </w:rPr>
        <w:t>低劣程度、损坏程度以及甲方所遭受损失的数额甲乙双方商定降低</w:t>
      </w:r>
      <w:r>
        <w:rPr>
          <w:rFonts w:hint="eastAsia" w:ascii="宋体" w:hAnsi="宋体" w:eastAsia="宋体"/>
          <w:sz w:val="24"/>
          <w:highlight w:val="none"/>
          <w:lang w:eastAsia="zh-CN"/>
        </w:rPr>
        <w:t>成果文件</w:t>
      </w:r>
      <w:r>
        <w:rPr>
          <w:rFonts w:hint="eastAsia" w:ascii="宋体" w:hAnsi="宋体"/>
          <w:sz w:val="24"/>
          <w:highlight w:val="none"/>
        </w:rPr>
        <w:t>的价格。</w:t>
      </w:r>
    </w:p>
    <w:p>
      <w:pPr>
        <w:spacing w:line="360" w:lineRule="auto"/>
        <w:ind w:left="638" w:hanging="638" w:hangingChars="266"/>
        <w:rPr>
          <w:rFonts w:hint="eastAsia" w:ascii="宋体" w:hAnsi="宋体"/>
          <w:sz w:val="24"/>
          <w:highlight w:val="none"/>
        </w:rPr>
      </w:pPr>
      <w:r>
        <w:rPr>
          <w:rFonts w:ascii="宋体" w:hAnsi="宋体"/>
          <w:sz w:val="24"/>
          <w:highlight w:val="none"/>
        </w:rPr>
        <w:t xml:space="preserve">11.3 </w:t>
      </w:r>
      <w:r>
        <w:rPr>
          <w:rFonts w:hint="eastAsia" w:ascii="宋体" w:hAnsi="宋体"/>
          <w:sz w:val="24"/>
          <w:highlight w:val="none"/>
        </w:rPr>
        <w:t>如果在甲方发出索赔通知后10天内，乙方未作答复，上述索赔应视为已被乙方接受。甲方将从合同款项中扣回索赔金额。如果这些金额不足以补偿索赔金额，甲方有权向乙方提出不足部分的补偿。</w:t>
      </w:r>
    </w:p>
    <w:p>
      <w:pPr>
        <w:pStyle w:val="4"/>
        <w:spacing w:line="360" w:lineRule="auto"/>
        <w:rPr>
          <w:rFonts w:hint="eastAsia"/>
          <w:highlight w:val="none"/>
        </w:rPr>
      </w:pPr>
      <w:bookmarkStart w:id="84" w:name="_Toc278958185"/>
      <w:bookmarkStart w:id="85" w:name="_Toc185747603"/>
      <w:bookmarkStart w:id="86" w:name="_Toc130697206"/>
      <w:bookmarkStart w:id="87" w:name="_Toc191353040"/>
      <w:bookmarkStart w:id="88" w:name="_Toc130695614"/>
      <w:bookmarkStart w:id="89" w:name="_Toc153615312"/>
      <w:bookmarkStart w:id="90" w:name="_Toc279046892"/>
      <w:bookmarkStart w:id="91" w:name="_Toc24897"/>
      <w:r>
        <w:rPr>
          <w:sz w:val="28"/>
          <w:highlight w:val="none"/>
        </w:rPr>
        <w:t>12</w:t>
      </w:r>
      <w:r>
        <w:rPr>
          <w:rFonts w:hint="eastAsia"/>
          <w:sz w:val="28"/>
          <w:highlight w:val="none"/>
        </w:rPr>
        <w:t>、违约与处罚</w:t>
      </w:r>
      <w:bookmarkEnd w:id="84"/>
      <w:bookmarkEnd w:id="85"/>
      <w:bookmarkEnd w:id="86"/>
      <w:bookmarkEnd w:id="87"/>
      <w:bookmarkEnd w:id="88"/>
      <w:bookmarkEnd w:id="89"/>
      <w:bookmarkEnd w:id="90"/>
      <w:bookmarkEnd w:id="91"/>
    </w:p>
    <w:p>
      <w:pPr>
        <w:spacing w:line="360" w:lineRule="auto"/>
        <w:ind w:left="638" w:hanging="638" w:hangingChars="266"/>
        <w:rPr>
          <w:rFonts w:hint="eastAsia" w:ascii="宋体" w:hAnsi="宋体"/>
          <w:sz w:val="24"/>
          <w:highlight w:val="none"/>
        </w:rPr>
      </w:pPr>
      <w:r>
        <w:rPr>
          <w:rFonts w:ascii="宋体" w:hAnsi="宋体"/>
          <w:sz w:val="24"/>
          <w:highlight w:val="none"/>
        </w:rPr>
        <w:t xml:space="preserve">12.1 </w:t>
      </w:r>
      <w:r>
        <w:rPr>
          <w:rFonts w:hint="eastAsia" w:ascii="宋体" w:hAnsi="宋体"/>
          <w:sz w:val="24"/>
          <w:highlight w:val="none"/>
        </w:rPr>
        <w:t>甲方应依合同规定时间内向当地财政部门申请办理政府集中支付手续，每拖延一天乙方可向甲方加收合同金额的</w:t>
      </w:r>
      <w:r>
        <w:rPr>
          <w:rFonts w:ascii="宋体" w:hAnsi="宋体"/>
          <w:sz w:val="24"/>
          <w:highlight w:val="none"/>
          <w:shd w:val="clear" w:color="auto" w:fill="FFFFFF"/>
        </w:rPr>
        <w:t>3</w:t>
      </w:r>
      <w:r>
        <w:rPr>
          <w:rFonts w:hint="eastAsia" w:ascii="宋体" w:hAnsi="宋体"/>
          <w:sz w:val="24"/>
          <w:highlight w:val="none"/>
          <w:shd w:val="clear" w:color="auto" w:fill="FFFFFF"/>
        </w:rPr>
        <w:t>‰</w:t>
      </w:r>
      <w:r>
        <w:rPr>
          <w:rFonts w:hint="eastAsia" w:ascii="宋体" w:hAnsi="宋体"/>
          <w:sz w:val="24"/>
          <w:highlight w:val="none"/>
        </w:rPr>
        <w:t>的违约金。</w:t>
      </w:r>
    </w:p>
    <w:p>
      <w:pPr>
        <w:spacing w:line="360" w:lineRule="auto"/>
        <w:rPr>
          <w:rFonts w:hint="eastAsia" w:ascii="宋体" w:hAnsi="宋体"/>
          <w:sz w:val="24"/>
          <w:highlight w:val="none"/>
        </w:rPr>
      </w:pPr>
      <w:r>
        <w:rPr>
          <w:rFonts w:ascii="宋体" w:hAnsi="宋体"/>
          <w:sz w:val="24"/>
          <w:highlight w:val="none"/>
        </w:rPr>
        <w:t xml:space="preserve">12.2 </w:t>
      </w:r>
      <w:r>
        <w:rPr>
          <w:rFonts w:hint="eastAsia" w:ascii="宋体" w:hAnsi="宋体"/>
          <w:sz w:val="24"/>
          <w:highlight w:val="none"/>
        </w:rPr>
        <w:t>乙方未能按时交货，每拖延一天，须向甲方支付合同金额的</w:t>
      </w:r>
      <w:r>
        <w:rPr>
          <w:rFonts w:ascii="宋体" w:hAnsi="宋体"/>
          <w:sz w:val="24"/>
          <w:highlight w:val="none"/>
          <w:shd w:val="clear" w:color="auto" w:fill="FFFFFF"/>
        </w:rPr>
        <w:t>3</w:t>
      </w:r>
      <w:r>
        <w:rPr>
          <w:rFonts w:hint="eastAsia" w:ascii="宋体" w:hAnsi="宋体"/>
          <w:sz w:val="24"/>
          <w:highlight w:val="none"/>
          <w:shd w:val="clear" w:color="auto" w:fill="FFFFFF"/>
        </w:rPr>
        <w:t>‰</w:t>
      </w:r>
      <w:r>
        <w:rPr>
          <w:rFonts w:hint="eastAsia" w:ascii="宋体" w:hAnsi="宋体"/>
          <w:sz w:val="24"/>
          <w:highlight w:val="none"/>
        </w:rPr>
        <w:t>的违约金。</w:t>
      </w:r>
    </w:p>
    <w:p>
      <w:pPr>
        <w:spacing w:line="360" w:lineRule="auto"/>
        <w:ind w:left="720" w:hanging="720" w:hangingChars="300"/>
        <w:rPr>
          <w:rFonts w:hint="eastAsia" w:ascii="宋体" w:hAnsi="宋体"/>
          <w:sz w:val="24"/>
          <w:highlight w:val="none"/>
        </w:rPr>
      </w:pPr>
      <w:r>
        <w:rPr>
          <w:rFonts w:ascii="宋体" w:hAnsi="宋体"/>
          <w:sz w:val="24"/>
          <w:highlight w:val="none"/>
        </w:rPr>
        <w:t xml:space="preserve">12.3 </w:t>
      </w:r>
      <w:r>
        <w:rPr>
          <w:rFonts w:hint="eastAsia" w:ascii="宋体" w:hAnsi="宋体"/>
          <w:sz w:val="24"/>
          <w:highlight w:val="none"/>
        </w:rPr>
        <w:t>乙方交付的货物不符合合同规定的，甲方有权拒收，乙方向甲方支付合同金额的</w:t>
      </w:r>
      <w:r>
        <w:rPr>
          <w:rFonts w:ascii="宋体" w:hAnsi="宋体"/>
          <w:sz w:val="24"/>
          <w:highlight w:val="none"/>
          <w:shd w:val="clear" w:color="auto" w:fill="FFFFFF"/>
        </w:rPr>
        <w:t>5%</w:t>
      </w:r>
      <w:r>
        <w:rPr>
          <w:rFonts w:hint="eastAsia" w:ascii="宋体" w:hAnsi="宋体"/>
          <w:sz w:val="24"/>
          <w:highlight w:val="none"/>
        </w:rPr>
        <w:t>的违约金。</w:t>
      </w:r>
    </w:p>
    <w:p>
      <w:pPr>
        <w:spacing w:line="360" w:lineRule="auto"/>
        <w:rPr>
          <w:rFonts w:hint="eastAsia" w:ascii="宋体" w:hAnsi="宋体"/>
          <w:sz w:val="24"/>
          <w:highlight w:val="none"/>
        </w:rPr>
      </w:pPr>
      <w:r>
        <w:rPr>
          <w:rFonts w:ascii="宋体" w:hAnsi="宋体"/>
          <w:sz w:val="24"/>
          <w:highlight w:val="none"/>
        </w:rPr>
        <w:t xml:space="preserve">12.4 </w:t>
      </w:r>
      <w:r>
        <w:rPr>
          <w:rFonts w:hint="eastAsia" w:ascii="宋体" w:hAnsi="宋体"/>
          <w:sz w:val="24"/>
          <w:highlight w:val="none"/>
        </w:rPr>
        <w:t>甲方无正当理由拒收</w:t>
      </w:r>
      <w:r>
        <w:rPr>
          <w:rFonts w:hint="eastAsia" w:ascii="宋体" w:hAnsi="宋体" w:eastAsia="宋体"/>
          <w:sz w:val="24"/>
          <w:highlight w:val="none"/>
          <w:lang w:eastAsia="zh-CN"/>
        </w:rPr>
        <w:t>成果文件</w:t>
      </w:r>
      <w:r>
        <w:rPr>
          <w:rFonts w:hint="eastAsia" w:ascii="宋体" w:hAnsi="宋体"/>
          <w:sz w:val="24"/>
          <w:highlight w:val="none"/>
        </w:rPr>
        <w:t>的，甲方向乙方支付合同金额的</w:t>
      </w:r>
      <w:r>
        <w:rPr>
          <w:rFonts w:ascii="宋体" w:hAnsi="宋体"/>
          <w:sz w:val="24"/>
          <w:highlight w:val="none"/>
          <w:shd w:val="clear" w:color="auto" w:fill="FFFFFF"/>
        </w:rPr>
        <w:t>5%</w:t>
      </w:r>
      <w:r>
        <w:rPr>
          <w:rFonts w:hint="eastAsia" w:ascii="宋体" w:hAnsi="宋体"/>
          <w:sz w:val="24"/>
          <w:highlight w:val="none"/>
        </w:rPr>
        <w:t>的违约金。</w:t>
      </w:r>
    </w:p>
    <w:p>
      <w:pPr>
        <w:spacing w:line="360" w:lineRule="auto"/>
        <w:rPr>
          <w:rFonts w:hint="eastAsia" w:ascii="宋体" w:hAnsi="宋体"/>
          <w:sz w:val="24"/>
          <w:highlight w:val="none"/>
        </w:rPr>
      </w:pPr>
      <w:r>
        <w:rPr>
          <w:rFonts w:ascii="宋体" w:hAnsi="宋体"/>
          <w:sz w:val="24"/>
          <w:highlight w:val="none"/>
        </w:rPr>
        <w:t xml:space="preserve">12.5 </w:t>
      </w:r>
      <w:r>
        <w:rPr>
          <w:rFonts w:hint="eastAsia" w:ascii="宋体" w:hAnsi="宋体"/>
          <w:sz w:val="24"/>
          <w:highlight w:val="none"/>
        </w:rPr>
        <w:t>乙方未能交付货物，则向甲方支付合同金额的</w:t>
      </w:r>
      <w:r>
        <w:rPr>
          <w:rFonts w:ascii="宋体" w:hAnsi="宋体"/>
          <w:sz w:val="24"/>
          <w:highlight w:val="none"/>
          <w:shd w:val="clear" w:color="auto" w:fill="FFFFFF"/>
        </w:rPr>
        <w:t>7.5%</w:t>
      </w:r>
      <w:r>
        <w:rPr>
          <w:rFonts w:hint="eastAsia" w:ascii="宋体" w:hAnsi="宋体"/>
          <w:sz w:val="24"/>
          <w:highlight w:val="none"/>
        </w:rPr>
        <w:t>的违约金。</w:t>
      </w:r>
    </w:p>
    <w:p>
      <w:pPr>
        <w:pStyle w:val="4"/>
        <w:spacing w:line="360" w:lineRule="auto"/>
        <w:rPr>
          <w:rFonts w:hint="eastAsia"/>
          <w:highlight w:val="none"/>
        </w:rPr>
      </w:pPr>
      <w:bookmarkStart w:id="92" w:name="_Toc191353041"/>
      <w:bookmarkStart w:id="93" w:name="_Toc279046893"/>
      <w:bookmarkStart w:id="94" w:name="_Toc185747604"/>
      <w:bookmarkStart w:id="95" w:name="_Toc153615313"/>
      <w:bookmarkStart w:id="96" w:name="_Toc278958186"/>
      <w:bookmarkStart w:id="97" w:name="_Toc130695615"/>
      <w:bookmarkStart w:id="98" w:name="_Toc130697207"/>
      <w:bookmarkStart w:id="99" w:name="_Toc22596"/>
      <w:r>
        <w:rPr>
          <w:sz w:val="28"/>
          <w:highlight w:val="none"/>
        </w:rPr>
        <w:t>13</w:t>
      </w:r>
      <w:r>
        <w:rPr>
          <w:rFonts w:hint="eastAsia"/>
          <w:sz w:val="28"/>
          <w:highlight w:val="none"/>
        </w:rPr>
        <w:t>、合同终止</w:t>
      </w:r>
      <w:bookmarkEnd w:id="92"/>
      <w:bookmarkEnd w:id="93"/>
      <w:bookmarkEnd w:id="94"/>
      <w:bookmarkEnd w:id="95"/>
      <w:bookmarkEnd w:id="96"/>
      <w:bookmarkEnd w:id="97"/>
      <w:bookmarkEnd w:id="98"/>
      <w:bookmarkEnd w:id="99"/>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如果一方严重违反合同，并在收到对方违约通知书后在10天内仍未能改正违约的，另一方可立即终止本合同。</w:t>
      </w:r>
    </w:p>
    <w:p>
      <w:pPr>
        <w:pStyle w:val="4"/>
        <w:spacing w:line="360" w:lineRule="auto"/>
        <w:rPr>
          <w:rFonts w:hint="eastAsia"/>
          <w:highlight w:val="none"/>
        </w:rPr>
      </w:pPr>
      <w:bookmarkStart w:id="100" w:name="_Toc191353042"/>
      <w:bookmarkStart w:id="101" w:name="_Toc153615314"/>
      <w:bookmarkStart w:id="102" w:name="_Toc185747605"/>
      <w:bookmarkStart w:id="103" w:name="_Toc130695616"/>
      <w:bookmarkStart w:id="104" w:name="_Toc279046894"/>
      <w:bookmarkStart w:id="105" w:name="_Toc7446"/>
      <w:bookmarkStart w:id="106" w:name="_Toc278958187"/>
      <w:bookmarkStart w:id="107" w:name="_Toc130697208"/>
      <w:r>
        <w:rPr>
          <w:sz w:val="28"/>
          <w:highlight w:val="none"/>
        </w:rPr>
        <w:t>1</w:t>
      </w:r>
      <w:r>
        <w:rPr>
          <w:rFonts w:hint="eastAsia"/>
          <w:sz w:val="28"/>
          <w:highlight w:val="none"/>
        </w:rPr>
        <w:t>4、法律诉讼</w:t>
      </w:r>
      <w:bookmarkEnd w:id="100"/>
      <w:bookmarkEnd w:id="101"/>
      <w:bookmarkEnd w:id="102"/>
      <w:bookmarkEnd w:id="103"/>
      <w:bookmarkEnd w:id="104"/>
      <w:bookmarkEnd w:id="105"/>
      <w:bookmarkEnd w:id="106"/>
      <w:bookmarkEnd w:id="107"/>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签约双方在履约中发生争执和分歧，双方应通过友好协商解决，若经协商不能达成协议时，则由</w:t>
      </w:r>
      <w:r>
        <w:rPr>
          <w:rFonts w:hint="eastAsia" w:ascii="宋体" w:hAnsi="宋体"/>
          <w:sz w:val="24"/>
          <w:highlight w:val="none"/>
          <w:lang w:val="en-US" w:eastAsia="zh-CN"/>
        </w:rPr>
        <w:t>和田地区</w:t>
      </w:r>
      <w:r>
        <w:rPr>
          <w:rFonts w:hint="eastAsia" w:ascii="宋体" w:hAnsi="宋体"/>
          <w:sz w:val="24"/>
          <w:highlight w:val="none"/>
        </w:rPr>
        <w:t>仲裁委员会或合同签订所在地人民法院提起诉讼（仲裁或诉讼任选一种）。受理期间，双方应继续执行合同其余部分。</w:t>
      </w:r>
    </w:p>
    <w:p>
      <w:pPr>
        <w:pStyle w:val="4"/>
        <w:spacing w:line="360" w:lineRule="auto"/>
        <w:rPr>
          <w:rFonts w:hint="eastAsia"/>
          <w:highlight w:val="none"/>
        </w:rPr>
      </w:pPr>
      <w:bookmarkStart w:id="108" w:name="_Toc130695617"/>
      <w:bookmarkStart w:id="109" w:name="_Toc279046895"/>
      <w:bookmarkStart w:id="110" w:name="_Toc3962"/>
      <w:bookmarkStart w:id="111" w:name="_Toc278958188"/>
      <w:bookmarkStart w:id="112" w:name="_Toc185747606"/>
      <w:bookmarkStart w:id="113" w:name="_Toc130697209"/>
      <w:bookmarkStart w:id="114" w:name="_Toc191353043"/>
      <w:bookmarkStart w:id="115" w:name="_Toc153615315"/>
      <w:r>
        <w:rPr>
          <w:sz w:val="28"/>
          <w:highlight w:val="none"/>
        </w:rPr>
        <w:t>1</w:t>
      </w:r>
      <w:r>
        <w:rPr>
          <w:rFonts w:hint="eastAsia"/>
          <w:sz w:val="28"/>
          <w:highlight w:val="none"/>
        </w:rPr>
        <w:t>5、其它</w:t>
      </w:r>
      <w:bookmarkEnd w:id="108"/>
      <w:bookmarkEnd w:id="109"/>
      <w:bookmarkEnd w:id="110"/>
      <w:bookmarkEnd w:id="111"/>
      <w:bookmarkEnd w:id="112"/>
      <w:bookmarkEnd w:id="113"/>
      <w:bookmarkEnd w:id="114"/>
      <w:bookmarkEnd w:id="115"/>
    </w:p>
    <w:p>
      <w:pPr>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5</w:t>
      </w:r>
      <w:r>
        <w:rPr>
          <w:rFonts w:ascii="宋体" w:hAnsi="宋体"/>
          <w:sz w:val="24"/>
          <w:highlight w:val="none"/>
        </w:rPr>
        <w:t>.1</w:t>
      </w:r>
      <w:r>
        <w:rPr>
          <w:rFonts w:hint="eastAsia" w:ascii="宋体" w:hAnsi="宋体"/>
          <w:sz w:val="24"/>
          <w:highlight w:val="none"/>
        </w:rPr>
        <w:t>本合同正本六份，具有同等法律效力，甲乙双方各二份，财政局一份，招标代理机构一份。合同自签字之日起即时生效。</w:t>
      </w:r>
    </w:p>
    <w:p>
      <w:pPr>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5</w:t>
      </w:r>
      <w:r>
        <w:rPr>
          <w:rFonts w:ascii="宋体" w:hAnsi="宋体"/>
          <w:sz w:val="24"/>
          <w:highlight w:val="none"/>
        </w:rPr>
        <w:t xml:space="preserve">.2 </w:t>
      </w:r>
      <w:r>
        <w:rPr>
          <w:rFonts w:hint="eastAsia" w:ascii="宋体" w:hAnsi="宋体"/>
          <w:sz w:val="24"/>
          <w:highlight w:val="none"/>
        </w:rPr>
        <w:t>本合同未尽事宜，由双方协商处理。</w:t>
      </w:r>
    </w:p>
    <w:p>
      <w:pPr>
        <w:spacing w:line="360" w:lineRule="auto"/>
        <w:rPr>
          <w:rFonts w:hint="eastAsia" w:ascii="宋体" w:hAnsi="宋体"/>
          <w:sz w:val="24"/>
          <w:highlight w:val="none"/>
        </w:rPr>
      </w:pPr>
    </w:p>
    <w:p>
      <w:pPr>
        <w:spacing w:line="360" w:lineRule="auto"/>
        <w:rPr>
          <w:rFonts w:hint="eastAsia" w:ascii="宋体" w:hAnsi="宋体"/>
          <w:sz w:val="24"/>
          <w:highlight w:val="none"/>
        </w:rPr>
      </w:pPr>
    </w:p>
    <w:p>
      <w:pPr>
        <w:spacing w:line="360" w:lineRule="auto"/>
        <w:rPr>
          <w:rFonts w:hint="eastAsia" w:ascii="宋体" w:hAnsi="宋体"/>
          <w:sz w:val="24"/>
          <w:highlight w:val="none"/>
        </w:rPr>
      </w:pPr>
    </w:p>
    <w:p>
      <w:pPr>
        <w:spacing w:line="360" w:lineRule="auto"/>
        <w:rPr>
          <w:rFonts w:hint="eastAsia" w:ascii="宋体" w:hAnsi="宋体"/>
          <w:sz w:val="24"/>
          <w:highlight w:val="none"/>
        </w:rPr>
      </w:pPr>
      <w:r>
        <w:rPr>
          <w:rFonts w:hint="eastAsia" w:ascii="宋体" w:hAnsi="宋体"/>
          <w:sz w:val="24"/>
          <w:highlight w:val="none"/>
        </w:rPr>
        <w:t>甲方：</w:t>
      </w:r>
      <w:r>
        <w:rPr>
          <w:rFonts w:ascii="宋体" w:hAnsi="宋体"/>
          <w:sz w:val="24"/>
          <w:highlight w:val="none"/>
        </w:rPr>
        <w:t xml:space="preserve">                                 </w:t>
      </w:r>
      <w:r>
        <w:rPr>
          <w:rFonts w:hint="eastAsia" w:ascii="宋体" w:hAnsi="宋体"/>
          <w:sz w:val="24"/>
          <w:highlight w:val="none"/>
        </w:rPr>
        <w:t>乙方：</w:t>
      </w:r>
    </w:p>
    <w:p>
      <w:pPr>
        <w:spacing w:line="360" w:lineRule="auto"/>
        <w:rPr>
          <w:rFonts w:hint="eastAsia" w:ascii="宋体" w:hAnsi="宋体"/>
          <w:sz w:val="24"/>
          <w:highlight w:val="none"/>
        </w:rPr>
      </w:pP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ascii="宋体" w:hAnsi="宋体"/>
          <w:sz w:val="24"/>
          <w:highlight w:val="none"/>
          <w:u w:val="single"/>
        </w:rPr>
        <w:t xml:space="preserve">              </w:t>
      </w:r>
    </w:p>
    <w:p>
      <w:pPr>
        <w:spacing w:line="360" w:lineRule="auto"/>
        <w:rPr>
          <w:rFonts w:hint="eastAsia" w:ascii="宋体" w:hAnsi="宋体"/>
          <w:sz w:val="24"/>
          <w:highlight w:val="none"/>
        </w:rPr>
      </w:pPr>
      <w:r>
        <w:rPr>
          <w:rFonts w:hint="eastAsia" w:ascii="宋体" w:hAnsi="宋体"/>
          <w:sz w:val="24"/>
          <w:highlight w:val="none"/>
        </w:rPr>
        <w:t>签约代表：</w:t>
      </w:r>
      <w:r>
        <w:rPr>
          <w:rFonts w:ascii="宋体" w:hAnsi="宋体"/>
          <w:sz w:val="24"/>
          <w:highlight w:val="none"/>
        </w:rPr>
        <w:t xml:space="preserve">                             </w:t>
      </w:r>
      <w:r>
        <w:rPr>
          <w:rFonts w:hint="eastAsia" w:ascii="宋体" w:hAnsi="宋体"/>
          <w:sz w:val="24"/>
          <w:highlight w:val="none"/>
        </w:rPr>
        <w:t>签约代表：</w:t>
      </w:r>
    </w:p>
    <w:p>
      <w:pPr>
        <w:spacing w:line="360" w:lineRule="auto"/>
        <w:rPr>
          <w:rFonts w:hint="eastAsia" w:ascii="宋体" w:hAnsi="宋体"/>
          <w:sz w:val="24"/>
          <w:highlight w:val="none"/>
        </w:rPr>
      </w:pPr>
      <w:r>
        <w:rPr>
          <w:rFonts w:hint="eastAsia" w:ascii="宋体" w:hAnsi="宋体"/>
          <w:sz w:val="24"/>
          <w:highlight w:val="none"/>
        </w:rPr>
        <w:t>地址：</w:t>
      </w:r>
      <w:r>
        <w:rPr>
          <w:rFonts w:ascii="宋体" w:hAnsi="宋体"/>
          <w:sz w:val="24"/>
          <w:highlight w:val="none"/>
        </w:rPr>
        <w:t xml:space="preserve">                                 </w:t>
      </w:r>
      <w:r>
        <w:rPr>
          <w:rFonts w:hint="eastAsia" w:ascii="宋体" w:hAnsi="宋体"/>
          <w:sz w:val="24"/>
          <w:highlight w:val="none"/>
        </w:rPr>
        <w:t>地址：</w:t>
      </w:r>
    </w:p>
    <w:p>
      <w:pPr>
        <w:spacing w:line="360" w:lineRule="auto"/>
        <w:rPr>
          <w:rFonts w:hint="eastAsia" w:ascii="宋体" w:hAnsi="宋体"/>
          <w:sz w:val="24"/>
          <w:highlight w:val="none"/>
        </w:rPr>
      </w:pPr>
      <w:r>
        <w:rPr>
          <w:rFonts w:hint="eastAsia" w:ascii="宋体" w:hAnsi="宋体"/>
          <w:sz w:val="24"/>
          <w:highlight w:val="none"/>
        </w:rPr>
        <w:t>电话：　　　</w:t>
      </w:r>
      <w:r>
        <w:rPr>
          <w:rFonts w:ascii="宋体" w:hAnsi="宋体"/>
          <w:sz w:val="24"/>
          <w:highlight w:val="none"/>
        </w:rPr>
        <w:t xml:space="preserve">                           </w:t>
      </w:r>
      <w:r>
        <w:rPr>
          <w:rFonts w:hint="eastAsia" w:ascii="宋体" w:hAnsi="宋体"/>
          <w:sz w:val="24"/>
          <w:highlight w:val="none"/>
        </w:rPr>
        <w:t>电话：</w:t>
      </w:r>
    </w:p>
    <w:p>
      <w:pPr>
        <w:spacing w:line="360" w:lineRule="auto"/>
        <w:rPr>
          <w:rFonts w:hint="eastAsia" w:ascii="宋体" w:hAnsi="宋体"/>
          <w:sz w:val="24"/>
          <w:highlight w:val="none"/>
        </w:rPr>
      </w:pPr>
      <w:r>
        <w:rPr>
          <w:rFonts w:hint="eastAsia" w:ascii="宋体" w:hAnsi="宋体"/>
          <w:sz w:val="24"/>
          <w:highlight w:val="none"/>
        </w:rPr>
        <w:t>传真：　　　</w:t>
      </w:r>
      <w:r>
        <w:rPr>
          <w:rFonts w:ascii="宋体" w:hAnsi="宋体"/>
          <w:sz w:val="24"/>
          <w:highlight w:val="none"/>
        </w:rPr>
        <w:t xml:space="preserve">                           </w:t>
      </w:r>
      <w:r>
        <w:rPr>
          <w:rFonts w:hint="eastAsia" w:ascii="宋体" w:hAnsi="宋体"/>
          <w:sz w:val="24"/>
          <w:highlight w:val="none"/>
        </w:rPr>
        <w:t>传真：</w:t>
      </w:r>
    </w:p>
    <w:p>
      <w:pPr>
        <w:spacing w:line="360" w:lineRule="auto"/>
        <w:rPr>
          <w:rFonts w:hint="eastAsia" w:ascii="宋体" w:hAnsi="宋体"/>
          <w:sz w:val="24"/>
          <w:highlight w:val="none"/>
        </w:rPr>
      </w:pPr>
      <w:r>
        <w:rPr>
          <w:rFonts w:hint="eastAsia" w:ascii="宋体" w:hAnsi="宋体"/>
          <w:sz w:val="24"/>
          <w:highlight w:val="none"/>
        </w:rPr>
        <w:t xml:space="preserve">签约日期：    </w:t>
      </w:r>
      <w:r>
        <w:rPr>
          <w:rFonts w:ascii="宋体" w:hAnsi="宋体"/>
          <w:sz w:val="24"/>
          <w:highlight w:val="none"/>
        </w:rPr>
        <w:t xml:space="preserve">年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r>
        <w:rPr>
          <w:rFonts w:ascii="宋体" w:hAnsi="宋体"/>
          <w:sz w:val="24"/>
          <w:highlight w:val="none"/>
        </w:rPr>
        <w:t xml:space="preserve">               </w:t>
      </w:r>
      <w:r>
        <w:rPr>
          <w:rFonts w:hint="eastAsia" w:ascii="宋体" w:hAnsi="宋体"/>
          <w:sz w:val="24"/>
          <w:highlight w:val="none"/>
        </w:rPr>
        <w:t xml:space="preserve">签约日期：    </w:t>
      </w:r>
      <w:r>
        <w:rPr>
          <w:rFonts w:ascii="宋体" w:hAnsi="宋体"/>
          <w:sz w:val="24"/>
          <w:highlight w:val="none"/>
        </w:rPr>
        <w:t xml:space="preserve">年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pPr>
        <w:spacing w:line="360" w:lineRule="auto"/>
        <w:rPr>
          <w:b/>
          <w:bCs/>
          <w:sz w:val="24"/>
          <w:highlight w:val="none"/>
        </w:rPr>
        <w:sectPr>
          <w:headerReference r:id="rId17" w:type="default"/>
          <w:footerReference r:id="rId18" w:type="default"/>
          <w:pgSz w:w="11906" w:h="16838"/>
          <w:pgMar w:top="1191" w:right="1418" w:bottom="1191" w:left="1418" w:header="737" w:footer="737" w:gutter="0"/>
          <w:pgNumType w:fmt="decimal"/>
          <w:cols w:space="720" w:num="1"/>
          <w:docGrid w:linePitch="312" w:charSpace="0"/>
        </w:sectPr>
      </w:pPr>
      <w:r>
        <w:rPr>
          <w:rFonts w:hint="eastAsia" w:ascii="宋体" w:hAnsi="宋体"/>
          <w:sz w:val="24"/>
          <w:highlight w:val="none"/>
        </w:rPr>
        <w:t>签约地点：</w:t>
      </w:r>
    </w:p>
    <w:p>
      <w:pPr>
        <w:spacing w:line="347" w:lineRule="auto"/>
        <w:rPr>
          <w:rFonts w:ascii="Arial"/>
          <w:sz w:val="21"/>
          <w:highlight w:val="none"/>
        </w:rPr>
      </w:pPr>
    </w:p>
    <w:p>
      <w:pPr>
        <w:pStyle w:val="6"/>
        <w:spacing w:before="101" w:line="225" w:lineRule="auto"/>
        <w:ind w:left="2562"/>
        <w:rPr>
          <w:sz w:val="31"/>
          <w:szCs w:val="31"/>
          <w:highlight w:val="none"/>
        </w:rPr>
      </w:pPr>
      <w:r>
        <w:rPr>
          <w:spacing w:val="9"/>
          <w:sz w:val="31"/>
          <w:szCs w:val="31"/>
          <w:highlight w:val="none"/>
          <w14:textOutline w14:w="5793" w14:cap="sq" w14:cmpd="sng">
            <w14:solidFill>
              <w14:srgbClr w14:val="000000"/>
            </w14:solidFill>
            <w14:prstDash w14:val="solid"/>
            <w14:bevel/>
          </w14:textOutline>
        </w:rPr>
        <w:t>第四部分</w:t>
      </w:r>
      <w:r>
        <w:rPr>
          <w:spacing w:val="9"/>
          <w:sz w:val="31"/>
          <w:szCs w:val="31"/>
          <w:highlight w:val="none"/>
        </w:rPr>
        <w:t xml:space="preserve">  </w:t>
      </w:r>
      <w:r>
        <w:rPr>
          <w:spacing w:val="9"/>
          <w:sz w:val="31"/>
          <w:szCs w:val="31"/>
          <w:highlight w:val="none"/>
          <w14:textOutline w14:w="5793" w14:cap="sq" w14:cmpd="sng">
            <w14:solidFill>
              <w14:srgbClr w14:val="000000"/>
            </w14:solidFill>
            <w14:prstDash w14:val="solid"/>
            <w14:bevel/>
          </w14:textOutline>
        </w:rPr>
        <w:t>项目需求及说明</w:t>
      </w:r>
    </w:p>
    <w:tbl>
      <w:tblPr>
        <w:tblStyle w:val="13"/>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1012"/>
        <w:gridCol w:w="5373"/>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40" w:type="dxa"/>
            <w:gridSpan w:val="4"/>
            <w:tcBorders>
              <w:top w:val="nil"/>
              <w:left w:val="nil"/>
              <w:bottom w:val="nil"/>
              <w:right w:val="nil"/>
            </w:tcBorders>
            <w:shd w:val="clear" w:color="auto" w:fill="auto"/>
            <w:noWrap/>
            <w:vAlign w:val="center"/>
          </w:tcPr>
          <w:p>
            <w:pPr>
              <w:jc w:val="center"/>
              <w:rPr>
                <w:rFonts w:hint="eastAsia"/>
              </w:rPr>
            </w:pPr>
            <w:r>
              <w:rPr>
                <w:rFonts w:hint="eastAsia"/>
                <w:b/>
                <w:bCs/>
                <w:sz w:val="36"/>
                <w:szCs w:val="44"/>
                <w:lang w:val="en-US" w:eastAsia="zh-CN"/>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8340" w:type="dxa"/>
            <w:gridSpan w:val="4"/>
            <w:tcBorders>
              <w:top w:val="nil"/>
              <w:left w:val="nil"/>
              <w:bottom w:val="single" w:color="000000" w:sz="8" w:space="0"/>
              <w:right w:val="nil"/>
            </w:tcBorders>
            <w:shd w:val="clear" w:color="auto" w:fill="auto"/>
            <w:vAlign w:val="center"/>
          </w:tcPr>
          <w:p>
            <w:pPr>
              <w:jc w:val="center"/>
              <w:rPr>
                <w:rFonts w:hint="eastAsia"/>
              </w:rPr>
            </w:pPr>
            <w:r>
              <w:rPr>
                <w:rFonts w:hint="eastAsia"/>
                <w:lang w:val="en-US" w:eastAsia="zh-CN"/>
              </w:rPr>
              <w:t>工程名称：民丰县叶亦克乡尤勒滚布拉克至阿勒吞布拉克道路建设项目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8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rPr>
            </w:pPr>
            <w:r>
              <w:rPr>
                <w:rFonts w:hint="eastAsia"/>
                <w:lang w:val="en-US" w:eastAsia="zh-CN"/>
              </w:rPr>
              <w:t>序号</w:t>
            </w:r>
          </w:p>
        </w:tc>
        <w:tc>
          <w:tcPr>
            <w:tcW w:w="101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rPr>
            </w:pPr>
            <w:r>
              <w:rPr>
                <w:rFonts w:hint="eastAsia"/>
                <w:lang w:val="en-US" w:eastAsia="zh-CN"/>
              </w:rPr>
              <w:t>章次</w:t>
            </w:r>
          </w:p>
        </w:tc>
        <w:tc>
          <w:tcPr>
            <w:tcW w:w="537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rPr>
            </w:pPr>
            <w:r>
              <w:rPr>
                <w:rFonts w:hint="eastAsia"/>
                <w:lang w:val="en-US" w:eastAsia="zh-CN"/>
              </w:rPr>
              <w:t>科目名称</w:t>
            </w:r>
          </w:p>
        </w:tc>
        <w:tc>
          <w:tcPr>
            <w:tcW w:w="97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rPr>
            </w:pPr>
            <w:r>
              <w:rPr>
                <w:rFonts w:hint="eastAsia"/>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清单第100章总则</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200</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清单第200章路基</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300</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清单第300章路面</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400</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清单第400章桥梁、涵洞</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600</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清单第600章安全设施及预埋管线</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w:t>
            </w:r>
          </w:p>
        </w:tc>
        <w:tc>
          <w:tcPr>
            <w:tcW w:w="6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第100章至第700章合计</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w:t>
            </w:r>
          </w:p>
        </w:tc>
        <w:tc>
          <w:tcPr>
            <w:tcW w:w="6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已包含在清单合计中的材料、工程设备、专业工程暂估价合计</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w:t>
            </w:r>
          </w:p>
        </w:tc>
        <w:tc>
          <w:tcPr>
            <w:tcW w:w="6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清单合计减去材料、工程设备、专业工程暂估价合计</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w:t>
            </w:r>
          </w:p>
        </w:tc>
        <w:tc>
          <w:tcPr>
            <w:tcW w:w="6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计日工合计</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w:t>
            </w:r>
          </w:p>
        </w:tc>
        <w:tc>
          <w:tcPr>
            <w:tcW w:w="6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暂列金额（不含计日工总额）</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981"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11</w:t>
            </w:r>
          </w:p>
        </w:tc>
        <w:tc>
          <w:tcPr>
            <w:tcW w:w="6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投标报价</w:t>
            </w:r>
          </w:p>
        </w:tc>
        <w:tc>
          <w:tcPr>
            <w:tcW w:w="97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rPr>
            </w:pPr>
          </w:p>
        </w:tc>
      </w:tr>
    </w:tbl>
    <w:p>
      <w:pPr>
        <w:spacing w:line="252" w:lineRule="auto"/>
        <w:rPr>
          <w:rFonts w:ascii="Arial"/>
          <w:sz w:val="21"/>
          <w:highlight w:val="none"/>
        </w:rPr>
      </w:pPr>
    </w:p>
    <w:p>
      <w:pPr>
        <w:pStyle w:val="2"/>
        <w:rPr>
          <w:rFonts w:ascii="Arial"/>
          <w:sz w:val="21"/>
          <w:highlight w:val="none"/>
        </w:rPr>
      </w:pPr>
    </w:p>
    <w:p>
      <w:pPr>
        <w:rPr>
          <w:rFonts w:ascii="Arial"/>
          <w:sz w:val="21"/>
          <w:highlight w:val="none"/>
        </w:rPr>
      </w:pPr>
    </w:p>
    <w:p>
      <w:pPr>
        <w:pStyle w:val="2"/>
        <w:rPr>
          <w:rFonts w:ascii="Arial"/>
          <w:sz w:val="21"/>
          <w:highlight w:val="none"/>
        </w:rPr>
      </w:pPr>
    </w:p>
    <w:p>
      <w:pPr>
        <w:rPr>
          <w:rFonts w:ascii="Arial"/>
          <w:sz w:val="21"/>
          <w:highlight w:val="none"/>
        </w:rPr>
      </w:pPr>
    </w:p>
    <w:p>
      <w:pPr>
        <w:pStyle w:val="2"/>
        <w:rPr>
          <w:rFonts w:ascii="Arial"/>
          <w:sz w:val="21"/>
          <w:highlight w:val="none"/>
        </w:rPr>
      </w:pPr>
    </w:p>
    <w:p>
      <w:pPr>
        <w:rPr>
          <w:rFonts w:ascii="Arial"/>
          <w:sz w:val="21"/>
          <w:highlight w:val="none"/>
        </w:rPr>
      </w:pPr>
    </w:p>
    <w:p>
      <w:pPr>
        <w:pStyle w:val="2"/>
        <w:rPr>
          <w:rFonts w:ascii="Arial"/>
          <w:sz w:val="21"/>
          <w:highlight w:val="none"/>
        </w:rPr>
      </w:pPr>
    </w:p>
    <w:tbl>
      <w:tblPr>
        <w:tblStyle w:val="13"/>
        <w:tblW w:w="8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9"/>
        <w:gridCol w:w="3407"/>
        <w:gridCol w:w="1393"/>
        <w:gridCol w:w="940"/>
        <w:gridCol w:w="723"/>
        <w:gridCol w:w="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35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1"/>
                <w:szCs w:val="31"/>
                <w:u w:val="none"/>
              </w:rPr>
            </w:pPr>
            <w:r>
              <w:rPr>
                <w:rFonts w:hint="eastAsia" w:ascii="宋体" w:hAnsi="宋体" w:eastAsia="宋体" w:cs="宋体"/>
                <w:b/>
                <w:bCs/>
                <w:i w:val="0"/>
                <w:iCs w:val="0"/>
                <w:color w:val="000000"/>
                <w:kern w:val="0"/>
                <w:sz w:val="31"/>
                <w:szCs w:val="31"/>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350"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清单第100章总则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细目号</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细目名称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竣工文件</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施工环保费</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安全生产费</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临时工程与设施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临时道路修建、养护与拆除（包括原道路的养护）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临时占地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临时供电设施架设、维护与拆除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电信设施的提供、维修与拆除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临时供水与排污设施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承包人驻地建设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承包人驻地建设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350" w:type="dxa"/>
            <w:gridSpan w:val="6"/>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清单第100章总则 合计 人民币 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35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1"/>
                <w:szCs w:val="31"/>
                <w:u w:val="none"/>
              </w:rPr>
            </w:pPr>
            <w:r>
              <w:rPr>
                <w:rFonts w:hint="eastAsia" w:ascii="宋体" w:hAnsi="宋体" w:eastAsia="宋体" w:cs="宋体"/>
                <w:b/>
                <w:bCs/>
                <w:i w:val="0"/>
                <w:iCs w:val="0"/>
                <w:color w:val="000000"/>
                <w:kern w:val="0"/>
                <w:sz w:val="31"/>
                <w:szCs w:val="31"/>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350"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清单第200章路基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细目号</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细目名称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挖方路基</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路基挖方</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26549.60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填方路基</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路基填筑（包括填前压实）</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借土填方</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29107.70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锥坡及台前溜坡填土</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C25混凝土坡面</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C30混凝土垂裙</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384.00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-i-3</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10cm砂砾垫层</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特殊地区路基处理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软土路基处理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砂砾垫层</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16.92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350" w:type="dxa"/>
            <w:gridSpan w:val="6"/>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清单第200章路基 合计 人民币 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35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1"/>
                <w:szCs w:val="31"/>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1"/>
                <w:szCs w:val="31"/>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1"/>
                <w:szCs w:val="31"/>
                <w:u w:val="none"/>
              </w:rPr>
            </w:pPr>
            <w:r>
              <w:rPr>
                <w:rFonts w:hint="eastAsia" w:ascii="宋体" w:hAnsi="宋体" w:eastAsia="宋体" w:cs="宋体"/>
                <w:b/>
                <w:bCs/>
                <w:i w:val="0"/>
                <w:iCs w:val="0"/>
                <w:color w:val="000000"/>
                <w:kern w:val="0"/>
                <w:sz w:val="31"/>
                <w:szCs w:val="31"/>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350"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清单第300章路面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细目号</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细目名称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天然砂砾垫层</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厚300mm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1920.00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级配碎（砾）石底基层、基层</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306-3</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级配砂砾路面</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厚200mm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68730.00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水泥混凝土面板</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水泥混凝土面板</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厚200mm（混凝土弯拉强度4Mpa）</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384.00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刻槽</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312-2</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光圆钢筋（HPB235、HPB300）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1159.20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带肋钢筋（HRB335、HRB400）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152.50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350" w:type="dxa"/>
            <w:gridSpan w:val="6"/>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清单第300章路面 合计 人民币 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35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1"/>
                <w:szCs w:val="31"/>
                <w:u w:val="none"/>
              </w:rPr>
            </w:pPr>
            <w:r>
              <w:rPr>
                <w:rFonts w:hint="eastAsia" w:ascii="宋体" w:hAnsi="宋体" w:eastAsia="宋体" w:cs="宋体"/>
                <w:b/>
                <w:bCs/>
                <w:i w:val="0"/>
                <w:iCs w:val="0"/>
                <w:color w:val="000000"/>
                <w:kern w:val="0"/>
                <w:sz w:val="31"/>
                <w:szCs w:val="31"/>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350"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清单第400章桥梁、涵洞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细目号</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细目名称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圆管涵及倒虹吸管涵</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单孔钢筋混凝土圆管涵</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1-1.0m钢筋混凝土圆管涵</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350" w:type="dxa"/>
            <w:gridSpan w:val="6"/>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清单第400章桥梁、涵洞 合计 人民币 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35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1"/>
                <w:szCs w:val="31"/>
                <w:u w:val="none"/>
              </w:rPr>
            </w:pPr>
            <w:r>
              <w:rPr>
                <w:rFonts w:hint="eastAsia" w:ascii="宋体" w:hAnsi="宋体" w:eastAsia="宋体" w:cs="宋体"/>
                <w:b/>
                <w:bCs/>
                <w:i w:val="0"/>
                <w:iCs w:val="0"/>
                <w:color w:val="000000"/>
                <w:kern w:val="0"/>
                <w:sz w:val="31"/>
                <w:szCs w:val="31"/>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350"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清单第600章安全设施及预埋管线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细目号</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细目名称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道路交通标志</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单柱式交通标志</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D=600、A=700（禁令+警告）联合使用单柱式铝合金标志牌</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A=700mm(警告）单柱式铝合金标志牌</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604-8</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里程碑</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26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里程碑（新建100X40X15cm）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350" w:type="dxa"/>
            <w:gridSpan w:val="6"/>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清单第600章安全设施及预埋管线 合计 人民币 0.00 元</w:t>
            </w:r>
          </w:p>
        </w:tc>
      </w:tr>
    </w:tbl>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pStyle w:val="6"/>
        <w:spacing w:before="169" w:line="220" w:lineRule="auto"/>
        <w:ind w:left="3303"/>
        <w:rPr>
          <w:sz w:val="52"/>
          <w:szCs w:val="52"/>
          <w:highlight w:val="none"/>
        </w:rPr>
      </w:pPr>
      <w:r>
        <w:rPr>
          <w:spacing w:val="-23"/>
          <w:sz w:val="52"/>
          <w:szCs w:val="52"/>
          <w:highlight w:val="none"/>
          <w14:textOutline w14:w="9461" w14:cap="sq" w14:cmpd="sng">
            <w14:solidFill>
              <w14:srgbClr w14:val="000000"/>
            </w14:solidFill>
            <w14:prstDash w14:val="solid"/>
            <w14:bevel/>
          </w14:textOutline>
        </w:rPr>
        <w:t>响</w:t>
      </w:r>
      <w:r>
        <w:rPr>
          <w:spacing w:val="24"/>
          <w:sz w:val="52"/>
          <w:szCs w:val="52"/>
          <w:highlight w:val="none"/>
        </w:rPr>
        <w:t xml:space="preserve"> </w:t>
      </w:r>
      <w:r>
        <w:rPr>
          <w:spacing w:val="-23"/>
          <w:sz w:val="52"/>
          <w:szCs w:val="52"/>
          <w:highlight w:val="none"/>
          <w14:textOutline w14:w="9461" w14:cap="sq" w14:cmpd="sng">
            <w14:solidFill>
              <w14:srgbClr w14:val="000000"/>
            </w14:solidFill>
            <w14:prstDash w14:val="solid"/>
            <w14:bevel/>
          </w14:textOutline>
        </w:rPr>
        <w:t>应</w:t>
      </w:r>
      <w:r>
        <w:rPr>
          <w:spacing w:val="28"/>
          <w:sz w:val="52"/>
          <w:szCs w:val="52"/>
          <w:highlight w:val="none"/>
        </w:rPr>
        <w:t xml:space="preserve"> </w:t>
      </w:r>
      <w:r>
        <w:rPr>
          <w:spacing w:val="-23"/>
          <w:sz w:val="52"/>
          <w:szCs w:val="52"/>
          <w:highlight w:val="none"/>
          <w14:textOutline w14:w="9461" w14:cap="sq" w14:cmpd="sng">
            <w14:solidFill>
              <w14:srgbClr w14:val="000000"/>
            </w14:solidFill>
            <w14:prstDash w14:val="solid"/>
            <w14:bevel/>
          </w14:textOutline>
        </w:rPr>
        <w:t>文</w:t>
      </w:r>
      <w:r>
        <w:rPr>
          <w:spacing w:val="19"/>
          <w:sz w:val="52"/>
          <w:szCs w:val="52"/>
          <w:highlight w:val="none"/>
        </w:rPr>
        <w:t xml:space="preserve"> </w:t>
      </w:r>
      <w:r>
        <w:rPr>
          <w:spacing w:val="-23"/>
          <w:sz w:val="52"/>
          <w:szCs w:val="52"/>
          <w:highlight w:val="none"/>
          <w14:textOutline w14:w="9461" w14:cap="sq" w14:cmpd="sng">
            <w14:solidFill>
              <w14:srgbClr w14:val="000000"/>
            </w14:solidFill>
            <w14:prstDash w14:val="solid"/>
            <w14:bevel/>
          </w14:textOutline>
        </w:rPr>
        <w:t>件</w:t>
      </w:r>
    </w:p>
    <w:p>
      <w:pPr>
        <w:rPr>
          <w:rFonts w:ascii="Arial"/>
          <w:sz w:val="21"/>
          <w:highlight w:val="none"/>
        </w:rPr>
      </w:pPr>
    </w:p>
    <w:p>
      <w:pPr>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pStyle w:val="6"/>
        <w:spacing w:before="100" w:line="226" w:lineRule="auto"/>
        <w:jc w:val="left"/>
        <w:rPr>
          <w:rFonts w:hint="default" w:eastAsia="宋体"/>
          <w:sz w:val="31"/>
          <w:szCs w:val="31"/>
          <w:highlight w:val="none"/>
          <w:u w:val="single"/>
          <w:lang w:val="en-US" w:eastAsia="zh-CN"/>
        </w:rPr>
      </w:pPr>
      <w:r>
        <w:rPr>
          <w:rFonts w:hint="eastAsia"/>
          <w:spacing w:val="5"/>
          <w:sz w:val="31"/>
          <w:szCs w:val="31"/>
          <w:highlight w:val="none"/>
          <w:lang w:eastAsia="zh-CN"/>
        </w:rPr>
        <w:t>编</w:t>
      </w:r>
      <w:r>
        <w:rPr>
          <w:spacing w:val="5"/>
          <w:sz w:val="31"/>
          <w:szCs w:val="31"/>
          <w:highlight w:val="none"/>
        </w:rPr>
        <w:t>号：</w:t>
      </w:r>
      <w:r>
        <w:rPr>
          <w:rFonts w:hint="eastAsia"/>
          <w:spacing w:val="5"/>
          <w:sz w:val="31"/>
          <w:szCs w:val="31"/>
          <w:highlight w:val="none"/>
          <w:u w:val="single"/>
          <w:lang w:val="en-US" w:eastAsia="zh-CN"/>
        </w:rPr>
        <w:t xml:space="preserve">                </w:t>
      </w:r>
    </w:p>
    <w:p>
      <w:pPr>
        <w:jc w:val="left"/>
        <w:rPr>
          <w:rFonts w:ascii="Arial"/>
          <w:sz w:val="21"/>
          <w:highlight w:val="none"/>
        </w:rPr>
      </w:pPr>
    </w:p>
    <w:p>
      <w:pPr>
        <w:jc w:val="left"/>
        <w:rPr>
          <w:rFonts w:ascii="Arial"/>
          <w:sz w:val="21"/>
          <w:highlight w:val="none"/>
        </w:rPr>
      </w:pPr>
    </w:p>
    <w:p>
      <w:pPr>
        <w:pStyle w:val="6"/>
        <w:spacing w:before="92" w:line="219" w:lineRule="auto"/>
        <w:jc w:val="left"/>
        <w:rPr>
          <w:highlight w:val="none"/>
        </w:rPr>
      </w:pPr>
      <w:r>
        <w:rPr>
          <w:spacing w:val="1"/>
          <w:highlight w:val="none"/>
        </w:rPr>
        <w:t>响应人</w:t>
      </w:r>
      <w:r>
        <w:rPr>
          <w:spacing w:val="-19"/>
          <w:highlight w:val="none"/>
        </w:rPr>
        <w:t>：</w:t>
      </w:r>
      <w:r>
        <w:rPr>
          <w:highlight w:val="none"/>
          <w:u w:val="single" w:color="auto"/>
        </w:rPr>
        <w:t xml:space="preserve">                  </w:t>
      </w:r>
      <w:r>
        <w:rPr>
          <w:spacing w:val="-19"/>
          <w:highlight w:val="none"/>
        </w:rPr>
        <w:t>（</w:t>
      </w:r>
      <w:r>
        <w:rPr>
          <w:spacing w:val="1"/>
          <w:highlight w:val="none"/>
        </w:rPr>
        <w:t>响应人公章）</w:t>
      </w:r>
    </w:p>
    <w:p>
      <w:pPr>
        <w:spacing w:line="254" w:lineRule="auto"/>
        <w:jc w:val="left"/>
        <w:rPr>
          <w:rFonts w:ascii="Arial"/>
          <w:sz w:val="21"/>
          <w:highlight w:val="none"/>
        </w:rPr>
      </w:pPr>
    </w:p>
    <w:p>
      <w:pPr>
        <w:spacing w:line="255" w:lineRule="auto"/>
        <w:jc w:val="left"/>
        <w:rPr>
          <w:rFonts w:ascii="Arial"/>
          <w:sz w:val="21"/>
          <w:highlight w:val="none"/>
        </w:rPr>
      </w:pPr>
    </w:p>
    <w:p>
      <w:pPr>
        <w:pStyle w:val="6"/>
        <w:spacing w:before="92" w:line="219" w:lineRule="auto"/>
        <w:jc w:val="left"/>
        <w:rPr>
          <w:highlight w:val="none"/>
        </w:rPr>
      </w:pPr>
      <w:r>
        <w:rPr>
          <w:spacing w:val="3"/>
          <w:highlight w:val="none"/>
        </w:rPr>
        <w:t>法定代表人</w:t>
      </w:r>
      <w:r>
        <w:rPr>
          <w:spacing w:val="-21"/>
          <w:highlight w:val="none"/>
        </w:rPr>
        <w:t>：</w:t>
      </w:r>
      <w:r>
        <w:rPr>
          <w:spacing w:val="10"/>
          <w:highlight w:val="none"/>
          <w:u w:val="single" w:color="auto"/>
        </w:rPr>
        <w:t xml:space="preserve">             </w:t>
      </w:r>
      <w:r>
        <w:rPr>
          <w:spacing w:val="-21"/>
          <w:highlight w:val="none"/>
        </w:rPr>
        <w:t>（</w:t>
      </w:r>
      <w:r>
        <w:rPr>
          <w:spacing w:val="3"/>
          <w:highlight w:val="none"/>
        </w:rPr>
        <w:t>签章）</w:t>
      </w:r>
    </w:p>
    <w:p>
      <w:pPr>
        <w:spacing w:line="254" w:lineRule="auto"/>
        <w:jc w:val="left"/>
        <w:rPr>
          <w:rFonts w:ascii="Arial"/>
          <w:sz w:val="21"/>
          <w:highlight w:val="none"/>
        </w:rPr>
      </w:pPr>
    </w:p>
    <w:p>
      <w:pPr>
        <w:spacing w:line="255" w:lineRule="auto"/>
        <w:jc w:val="left"/>
        <w:rPr>
          <w:rFonts w:ascii="Arial"/>
          <w:sz w:val="21"/>
          <w:highlight w:val="none"/>
        </w:rPr>
      </w:pPr>
    </w:p>
    <w:p>
      <w:pPr>
        <w:pStyle w:val="6"/>
        <w:spacing w:before="91" w:line="220" w:lineRule="auto"/>
        <w:jc w:val="left"/>
        <w:rPr>
          <w:highlight w:val="none"/>
        </w:rPr>
      </w:pPr>
      <w:r>
        <w:rPr>
          <w:spacing w:val="-7"/>
          <w:highlight w:val="none"/>
        </w:rPr>
        <w:t>日期：</w:t>
      </w:r>
      <w:r>
        <w:rPr>
          <w:spacing w:val="-7"/>
          <w:highlight w:val="none"/>
          <w:u w:val="single" w:color="auto"/>
        </w:rPr>
        <w:t xml:space="preserve">                      </w:t>
      </w:r>
      <w:r>
        <w:rPr>
          <w:spacing w:val="-117"/>
          <w:highlight w:val="none"/>
        </w:rPr>
        <w:t xml:space="preserve"> </w:t>
      </w:r>
      <w:r>
        <w:rPr>
          <w:spacing w:val="-7"/>
          <w:highlight w:val="none"/>
        </w:rPr>
        <w:t>年 /月 /日</w:t>
      </w:r>
    </w:p>
    <w:p>
      <w:pPr>
        <w:spacing w:line="220" w:lineRule="auto"/>
        <w:jc w:val="left"/>
        <w:rPr>
          <w:highlight w:val="none"/>
        </w:rPr>
        <w:sectPr>
          <w:footerReference r:id="rId19" w:type="default"/>
          <w:pgSz w:w="11906" w:h="16839"/>
          <w:pgMar w:top="1431" w:right="1785" w:bottom="934" w:left="1260" w:header="0" w:footer="768" w:gutter="0"/>
          <w:pgNumType w:fmt="decimal"/>
          <w:cols w:space="720" w:num="1"/>
        </w:sectPr>
      </w:pPr>
    </w:p>
    <w:p>
      <w:pPr>
        <w:pStyle w:val="6"/>
        <w:spacing w:before="157" w:line="222" w:lineRule="auto"/>
        <w:ind w:left="4270"/>
        <w:rPr>
          <w:highlight w:val="none"/>
        </w:rPr>
      </w:pPr>
      <w:r>
        <w:rPr>
          <w:spacing w:val="-32"/>
          <w:highlight w:val="none"/>
          <w14:textOutline w14:w="5103" w14:cap="sq" w14:cmpd="sng">
            <w14:solidFill>
              <w14:srgbClr w14:val="000000"/>
            </w14:solidFill>
            <w14:prstDash w14:val="solid"/>
            <w14:bevel/>
          </w14:textOutline>
        </w:rPr>
        <w:t>目</w:t>
      </w:r>
      <w:r>
        <w:rPr>
          <w:spacing w:val="3"/>
          <w:highlight w:val="none"/>
        </w:rPr>
        <w:t xml:space="preserve">   </w:t>
      </w:r>
      <w:r>
        <w:rPr>
          <w:spacing w:val="-32"/>
          <w:highlight w:val="none"/>
          <w14:textOutline w14:w="5103" w14:cap="sq" w14:cmpd="sng">
            <w14:solidFill>
              <w14:srgbClr w14:val="000000"/>
            </w14:solidFill>
            <w14:prstDash w14:val="solid"/>
            <w14:bevel/>
          </w14:textOutline>
        </w:rPr>
        <w:t>录</w:t>
      </w:r>
    </w:p>
    <w:p>
      <w:pPr>
        <w:pStyle w:val="6"/>
        <w:spacing w:before="230" w:line="219" w:lineRule="auto"/>
        <w:ind w:left="19"/>
        <w:rPr>
          <w:sz w:val="24"/>
          <w:szCs w:val="24"/>
          <w:highlight w:val="none"/>
        </w:rPr>
      </w:pPr>
      <w:r>
        <w:rPr>
          <w:spacing w:val="-4"/>
          <w:sz w:val="24"/>
          <w:szCs w:val="24"/>
          <w:highlight w:val="none"/>
        </w:rPr>
        <w:t>附件一、响 应</w:t>
      </w:r>
      <w:r>
        <w:rPr>
          <w:spacing w:val="28"/>
          <w:sz w:val="24"/>
          <w:szCs w:val="24"/>
          <w:highlight w:val="none"/>
        </w:rPr>
        <w:t xml:space="preserve"> </w:t>
      </w:r>
      <w:r>
        <w:rPr>
          <w:spacing w:val="-4"/>
          <w:sz w:val="24"/>
          <w:szCs w:val="24"/>
          <w:highlight w:val="none"/>
        </w:rPr>
        <w:t>函</w:t>
      </w:r>
    </w:p>
    <w:p>
      <w:pPr>
        <w:pStyle w:val="6"/>
        <w:spacing w:before="183" w:line="219" w:lineRule="auto"/>
        <w:ind w:left="19"/>
        <w:rPr>
          <w:sz w:val="24"/>
          <w:szCs w:val="24"/>
          <w:highlight w:val="none"/>
        </w:rPr>
      </w:pPr>
      <w:r>
        <w:rPr>
          <w:spacing w:val="-8"/>
          <w:sz w:val="24"/>
          <w:szCs w:val="24"/>
          <w:highlight w:val="none"/>
        </w:rPr>
        <w:t>附件二、</w:t>
      </w:r>
    </w:p>
    <w:p>
      <w:pPr>
        <w:pStyle w:val="6"/>
        <w:spacing w:before="184" w:line="219" w:lineRule="auto"/>
        <w:ind w:left="18"/>
        <w:rPr>
          <w:sz w:val="24"/>
          <w:szCs w:val="24"/>
          <w:highlight w:val="none"/>
        </w:rPr>
      </w:pPr>
      <w:r>
        <w:rPr>
          <w:spacing w:val="-3"/>
          <w:sz w:val="24"/>
          <w:szCs w:val="24"/>
          <w:highlight w:val="none"/>
        </w:rPr>
        <w:t>1、法定代表人身份证明</w:t>
      </w:r>
    </w:p>
    <w:p>
      <w:pPr>
        <w:pStyle w:val="6"/>
        <w:spacing w:before="182" w:line="219" w:lineRule="auto"/>
        <w:ind w:left="3"/>
        <w:rPr>
          <w:sz w:val="24"/>
          <w:szCs w:val="24"/>
          <w:highlight w:val="none"/>
        </w:rPr>
      </w:pPr>
      <w:r>
        <w:rPr>
          <w:spacing w:val="-2"/>
          <w:sz w:val="24"/>
          <w:szCs w:val="24"/>
          <w:highlight w:val="none"/>
        </w:rPr>
        <w:t>2、法定代表人授权委托书</w:t>
      </w:r>
    </w:p>
    <w:p>
      <w:pPr>
        <w:pStyle w:val="6"/>
        <w:spacing w:before="183" w:line="218" w:lineRule="auto"/>
        <w:ind w:left="19"/>
        <w:rPr>
          <w:sz w:val="24"/>
          <w:szCs w:val="24"/>
          <w:highlight w:val="none"/>
        </w:rPr>
      </w:pPr>
      <w:r>
        <w:rPr>
          <w:spacing w:val="-6"/>
          <w:sz w:val="24"/>
          <w:szCs w:val="24"/>
          <w:highlight w:val="none"/>
        </w:rPr>
        <w:t>附件三、报 价</w:t>
      </w:r>
      <w:r>
        <w:rPr>
          <w:spacing w:val="16"/>
          <w:sz w:val="24"/>
          <w:szCs w:val="24"/>
          <w:highlight w:val="none"/>
        </w:rPr>
        <w:t xml:space="preserve"> </w:t>
      </w:r>
      <w:r>
        <w:rPr>
          <w:spacing w:val="-6"/>
          <w:sz w:val="24"/>
          <w:szCs w:val="24"/>
          <w:highlight w:val="none"/>
        </w:rPr>
        <w:t>一</w:t>
      </w:r>
      <w:r>
        <w:rPr>
          <w:spacing w:val="14"/>
          <w:sz w:val="24"/>
          <w:szCs w:val="24"/>
          <w:highlight w:val="none"/>
        </w:rPr>
        <w:t xml:space="preserve"> </w:t>
      </w:r>
      <w:r>
        <w:rPr>
          <w:spacing w:val="-6"/>
          <w:sz w:val="24"/>
          <w:szCs w:val="24"/>
          <w:highlight w:val="none"/>
        </w:rPr>
        <w:t>览</w:t>
      </w:r>
      <w:r>
        <w:rPr>
          <w:spacing w:val="9"/>
          <w:sz w:val="24"/>
          <w:szCs w:val="24"/>
          <w:highlight w:val="none"/>
        </w:rPr>
        <w:t xml:space="preserve"> </w:t>
      </w:r>
      <w:r>
        <w:rPr>
          <w:spacing w:val="-6"/>
          <w:sz w:val="24"/>
          <w:szCs w:val="24"/>
          <w:highlight w:val="none"/>
        </w:rPr>
        <w:t>表</w:t>
      </w:r>
    </w:p>
    <w:p>
      <w:pPr>
        <w:pStyle w:val="6"/>
        <w:spacing w:before="185" w:line="218" w:lineRule="auto"/>
        <w:ind w:left="19"/>
        <w:rPr>
          <w:sz w:val="24"/>
          <w:szCs w:val="24"/>
          <w:highlight w:val="none"/>
        </w:rPr>
      </w:pPr>
      <w:r>
        <w:rPr>
          <w:spacing w:val="-4"/>
          <w:sz w:val="24"/>
          <w:szCs w:val="24"/>
          <w:highlight w:val="none"/>
        </w:rPr>
        <w:t>附件四、明细报价表</w:t>
      </w:r>
    </w:p>
    <w:p>
      <w:pPr>
        <w:pStyle w:val="6"/>
        <w:spacing w:before="184" w:line="219" w:lineRule="auto"/>
        <w:ind w:left="19"/>
        <w:rPr>
          <w:sz w:val="24"/>
          <w:szCs w:val="24"/>
          <w:highlight w:val="none"/>
        </w:rPr>
      </w:pPr>
      <w:r>
        <w:rPr>
          <w:spacing w:val="-3"/>
          <w:sz w:val="24"/>
          <w:szCs w:val="24"/>
          <w:highlight w:val="none"/>
        </w:rPr>
        <w:t>附件五、供应商基本情况</w:t>
      </w:r>
    </w:p>
    <w:p>
      <w:pPr>
        <w:pStyle w:val="6"/>
        <w:spacing w:before="1" w:line="218" w:lineRule="auto"/>
        <w:rPr>
          <w:color w:val="FF0000"/>
          <w:sz w:val="24"/>
          <w:szCs w:val="24"/>
          <w:highlight w:val="none"/>
        </w:rPr>
      </w:pPr>
      <w:r>
        <w:rPr>
          <w:spacing w:val="-2"/>
          <w:sz w:val="24"/>
          <w:szCs w:val="24"/>
          <w:highlight w:val="none"/>
        </w:rPr>
        <w:t>（1）公司简介</w:t>
      </w:r>
      <w:r>
        <w:rPr>
          <w:spacing w:val="-3"/>
          <w:sz w:val="24"/>
          <w:szCs w:val="24"/>
          <w:highlight w:val="none"/>
        </w:rPr>
        <w:t>、税务登记证、组织机构</w:t>
      </w:r>
      <w:r>
        <w:rPr>
          <w:sz w:val="24"/>
          <w:szCs w:val="24"/>
          <w:highlight w:val="none"/>
        </w:rPr>
        <w:t xml:space="preserve"> </w:t>
      </w:r>
      <w:r>
        <w:rPr>
          <w:spacing w:val="-11"/>
          <w:sz w:val="24"/>
          <w:szCs w:val="24"/>
          <w:highlight w:val="none"/>
        </w:rPr>
        <w:t>代码证或“三证合一</w:t>
      </w:r>
      <w:r>
        <w:rPr>
          <w:spacing w:val="-88"/>
          <w:sz w:val="24"/>
          <w:szCs w:val="24"/>
          <w:highlight w:val="none"/>
        </w:rPr>
        <w:t xml:space="preserve"> </w:t>
      </w:r>
      <w:r>
        <w:rPr>
          <w:spacing w:val="-11"/>
          <w:sz w:val="24"/>
          <w:szCs w:val="24"/>
          <w:highlight w:val="none"/>
        </w:rPr>
        <w:t>”的营业执照（事业单位法人证书</w:t>
      </w:r>
      <w:r>
        <w:rPr>
          <w:spacing w:val="-12"/>
          <w:sz w:val="24"/>
          <w:szCs w:val="24"/>
          <w:highlight w:val="none"/>
        </w:rPr>
        <w:t>）</w:t>
      </w:r>
    </w:p>
    <w:p>
      <w:pPr>
        <w:pStyle w:val="6"/>
        <w:spacing w:before="183" w:line="219" w:lineRule="auto"/>
        <w:ind w:left="12"/>
        <w:rPr>
          <w:sz w:val="24"/>
          <w:szCs w:val="24"/>
          <w:highlight w:val="none"/>
        </w:rPr>
      </w:pPr>
      <w:r>
        <w:rPr>
          <w:spacing w:val="-2"/>
          <w:sz w:val="24"/>
          <w:szCs w:val="24"/>
          <w:highlight w:val="none"/>
        </w:rPr>
        <w:t>（2）服务方案（格式自拟）</w:t>
      </w:r>
    </w:p>
    <w:p>
      <w:pPr>
        <w:pStyle w:val="6"/>
        <w:spacing w:before="183" w:line="219" w:lineRule="auto"/>
        <w:ind w:left="19"/>
        <w:rPr>
          <w:sz w:val="24"/>
          <w:szCs w:val="24"/>
          <w:highlight w:val="none"/>
        </w:rPr>
      </w:pPr>
      <w:r>
        <w:rPr>
          <w:spacing w:val="-2"/>
          <w:sz w:val="24"/>
          <w:szCs w:val="24"/>
          <w:highlight w:val="none"/>
        </w:rPr>
        <w:t>附件六、竞标人近三年（2020-2022</w:t>
      </w:r>
      <w:r>
        <w:rPr>
          <w:spacing w:val="-32"/>
          <w:sz w:val="24"/>
          <w:szCs w:val="24"/>
          <w:highlight w:val="none"/>
        </w:rPr>
        <w:t xml:space="preserve"> </w:t>
      </w:r>
      <w:r>
        <w:rPr>
          <w:spacing w:val="-2"/>
          <w:sz w:val="24"/>
          <w:szCs w:val="24"/>
          <w:highlight w:val="none"/>
        </w:rPr>
        <w:t>年）项目业绩一览表</w:t>
      </w:r>
    </w:p>
    <w:p>
      <w:pPr>
        <w:pStyle w:val="6"/>
        <w:spacing w:before="183" w:line="219" w:lineRule="auto"/>
        <w:ind w:left="19"/>
        <w:rPr>
          <w:sz w:val="24"/>
          <w:szCs w:val="24"/>
          <w:highlight w:val="none"/>
        </w:rPr>
      </w:pPr>
      <w:r>
        <w:rPr>
          <w:spacing w:val="-3"/>
          <w:sz w:val="24"/>
          <w:szCs w:val="24"/>
          <w:highlight w:val="none"/>
        </w:rPr>
        <w:t>附件七、商务条款偏离表</w:t>
      </w:r>
    </w:p>
    <w:p>
      <w:pPr>
        <w:pStyle w:val="6"/>
        <w:spacing w:before="184" w:line="219" w:lineRule="auto"/>
        <w:ind w:left="19"/>
        <w:rPr>
          <w:sz w:val="24"/>
          <w:szCs w:val="24"/>
          <w:highlight w:val="none"/>
        </w:rPr>
      </w:pPr>
      <w:r>
        <w:rPr>
          <w:spacing w:val="-3"/>
          <w:sz w:val="24"/>
          <w:szCs w:val="24"/>
          <w:highlight w:val="none"/>
        </w:rPr>
        <w:t>附件八、反商业贿赂承诺书</w:t>
      </w:r>
    </w:p>
    <w:p>
      <w:pPr>
        <w:pStyle w:val="6"/>
        <w:spacing w:before="183" w:line="219" w:lineRule="auto"/>
        <w:ind w:left="19"/>
        <w:rPr>
          <w:sz w:val="24"/>
          <w:szCs w:val="24"/>
          <w:highlight w:val="none"/>
        </w:rPr>
      </w:pPr>
      <w:r>
        <w:rPr>
          <w:spacing w:val="-3"/>
          <w:sz w:val="24"/>
          <w:szCs w:val="24"/>
          <w:highlight w:val="none"/>
        </w:rPr>
        <w:t>附件九、信用查询记录</w:t>
      </w:r>
    </w:p>
    <w:p>
      <w:pPr>
        <w:pStyle w:val="6"/>
        <w:spacing w:before="183" w:line="219" w:lineRule="auto"/>
        <w:ind w:left="19"/>
        <w:rPr>
          <w:sz w:val="24"/>
          <w:szCs w:val="24"/>
          <w:highlight w:val="none"/>
        </w:rPr>
      </w:pPr>
      <w:r>
        <w:rPr>
          <w:spacing w:val="-2"/>
          <w:sz w:val="24"/>
          <w:szCs w:val="24"/>
          <w:highlight w:val="none"/>
        </w:rPr>
        <w:t>附件十、中小企业声明函（符合本声明函填写）</w:t>
      </w:r>
    </w:p>
    <w:p>
      <w:pPr>
        <w:pStyle w:val="6"/>
        <w:spacing w:before="184" w:line="219" w:lineRule="auto"/>
        <w:ind w:left="19"/>
        <w:rPr>
          <w:sz w:val="24"/>
          <w:szCs w:val="24"/>
          <w:highlight w:val="none"/>
        </w:rPr>
      </w:pPr>
      <w:r>
        <w:rPr>
          <w:spacing w:val="-1"/>
          <w:sz w:val="24"/>
          <w:szCs w:val="24"/>
          <w:highlight w:val="none"/>
        </w:rPr>
        <w:t>附件十一、残疾人福利性单位声明函（符合本声明</w:t>
      </w:r>
      <w:r>
        <w:rPr>
          <w:spacing w:val="-2"/>
          <w:sz w:val="24"/>
          <w:szCs w:val="24"/>
          <w:highlight w:val="none"/>
        </w:rPr>
        <w:t>函填写）</w:t>
      </w:r>
    </w:p>
    <w:p>
      <w:pPr>
        <w:pStyle w:val="6"/>
        <w:spacing w:before="183" w:line="219" w:lineRule="auto"/>
        <w:ind w:left="19"/>
        <w:rPr>
          <w:sz w:val="24"/>
          <w:szCs w:val="24"/>
          <w:highlight w:val="none"/>
        </w:rPr>
      </w:pPr>
      <w:r>
        <w:rPr>
          <w:spacing w:val="-6"/>
          <w:sz w:val="24"/>
          <w:szCs w:val="24"/>
          <w:highlight w:val="none"/>
        </w:rPr>
        <w:t>附件十二、</w:t>
      </w:r>
    </w:p>
    <w:p>
      <w:pPr>
        <w:pStyle w:val="6"/>
        <w:spacing w:before="183" w:line="219" w:lineRule="auto"/>
        <w:ind w:left="18"/>
        <w:rPr>
          <w:sz w:val="24"/>
          <w:szCs w:val="24"/>
          <w:highlight w:val="none"/>
        </w:rPr>
      </w:pPr>
      <w:r>
        <w:rPr>
          <w:spacing w:val="-3"/>
          <w:sz w:val="24"/>
          <w:szCs w:val="24"/>
          <w:highlight w:val="none"/>
        </w:rPr>
        <w:t>1、本项目拟投入人员情况表</w:t>
      </w:r>
    </w:p>
    <w:p>
      <w:pPr>
        <w:pStyle w:val="6"/>
        <w:spacing w:before="184" w:line="220" w:lineRule="auto"/>
        <w:ind w:left="3"/>
        <w:rPr>
          <w:sz w:val="24"/>
          <w:szCs w:val="24"/>
          <w:highlight w:val="none"/>
        </w:rPr>
      </w:pPr>
      <w:r>
        <w:rPr>
          <w:spacing w:val="-2"/>
          <w:sz w:val="24"/>
          <w:szCs w:val="24"/>
          <w:highlight w:val="none"/>
        </w:rPr>
        <w:t>2、项目团队成员情况表</w:t>
      </w:r>
    </w:p>
    <w:p>
      <w:pPr>
        <w:pStyle w:val="6"/>
        <w:spacing w:before="182" w:line="219" w:lineRule="auto"/>
        <w:ind w:left="19"/>
        <w:rPr>
          <w:sz w:val="24"/>
          <w:szCs w:val="24"/>
          <w:highlight w:val="none"/>
        </w:rPr>
      </w:pPr>
      <w:r>
        <w:rPr>
          <w:spacing w:val="-3"/>
          <w:sz w:val="24"/>
          <w:szCs w:val="24"/>
          <w:highlight w:val="none"/>
        </w:rPr>
        <w:t>附件十三、技术条款偏差表</w:t>
      </w:r>
    </w:p>
    <w:p>
      <w:pPr>
        <w:pStyle w:val="6"/>
        <w:spacing w:before="183" w:line="219" w:lineRule="auto"/>
        <w:ind w:left="19"/>
        <w:rPr>
          <w:sz w:val="24"/>
          <w:szCs w:val="24"/>
          <w:highlight w:val="none"/>
        </w:rPr>
      </w:pPr>
      <w:r>
        <w:rPr>
          <w:spacing w:val="-2"/>
          <w:sz w:val="24"/>
          <w:szCs w:val="24"/>
          <w:highlight w:val="none"/>
        </w:rPr>
        <w:t>附件十四、磋商保证金收据或汇款凭证</w:t>
      </w:r>
    </w:p>
    <w:p>
      <w:pPr>
        <w:pStyle w:val="6"/>
        <w:spacing w:before="183" w:line="219" w:lineRule="auto"/>
        <w:ind w:left="19"/>
        <w:rPr>
          <w:sz w:val="24"/>
          <w:szCs w:val="24"/>
          <w:highlight w:val="none"/>
        </w:rPr>
      </w:pPr>
      <w:r>
        <w:rPr>
          <w:spacing w:val="-1"/>
          <w:sz w:val="24"/>
          <w:szCs w:val="24"/>
          <w:highlight w:val="none"/>
        </w:rPr>
        <w:t>附件十五、根据磋商文件的要求和竞标人认为需要提供</w:t>
      </w:r>
      <w:r>
        <w:rPr>
          <w:spacing w:val="-2"/>
          <w:sz w:val="24"/>
          <w:szCs w:val="24"/>
          <w:highlight w:val="none"/>
        </w:rPr>
        <w:t>的资料</w:t>
      </w:r>
    </w:p>
    <w:p>
      <w:pPr>
        <w:spacing w:line="219" w:lineRule="auto"/>
        <w:rPr>
          <w:sz w:val="24"/>
          <w:szCs w:val="24"/>
          <w:highlight w:val="none"/>
        </w:rPr>
        <w:sectPr>
          <w:footerReference r:id="rId20" w:type="default"/>
          <w:pgSz w:w="11906" w:h="16839"/>
          <w:pgMar w:top="1431" w:right="1148" w:bottom="932" w:left="1256" w:header="0" w:footer="768" w:gutter="0"/>
          <w:pgNumType w:fmt="decimal"/>
          <w:cols w:space="720" w:num="1"/>
        </w:sectPr>
      </w:pPr>
    </w:p>
    <w:p>
      <w:pPr>
        <w:pStyle w:val="6"/>
        <w:spacing w:before="157" w:line="219" w:lineRule="auto"/>
        <w:ind w:left="24"/>
        <w:rPr>
          <w:highlight w:val="none"/>
        </w:rPr>
      </w:pPr>
      <w:r>
        <w:rPr>
          <w:spacing w:val="-6"/>
          <w:highlight w:val="none"/>
          <w14:textOutline w14:w="5103" w14:cap="sq" w14:cmpd="sng">
            <w14:solidFill>
              <w14:srgbClr w14:val="000000"/>
            </w14:solidFill>
            <w14:prstDash w14:val="solid"/>
            <w14:bevel/>
          </w14:textOutline>
        </w:rPr>
        <w:t>附件一</w:t>
      </w:r>
    </w:p>
    <w:p>
      <w:pPr>
        <w:pStyle w:val="6"/>
        <w:spacing w:before="292" w:line="221" w:lineRule="auto"/>
        <w:ind w:left="4440"/>
        <w:rPr>
          <w:highlight w:val="none"/>
        </w:rPr>
      </w:pPr>
      <w:r>
        <w:rPr>
          <w:spacing w:val="-12"/>
          <w:highlight w:val="none"/>
          <w14:textOutline w14:w="5103" w14:cap="sq" w14:cmpd="sng">
            <w14:solidFill>
              <w14:srgbClr w14:val="000000"/>
            </w14:solidFill>
            <w14:prstDash w14:val="solid"/>
            <w14:bevel/>
          </w14:textOutline>
        </w:rPr>
        <w:t>响</w:t>
      </w:r>
      <w:r>
        <w:rPr>
          <w:spacing w:val="10"/>
          <w:highlight w:val="none"/>
        </w:rPr>
        <w:t xml:space="preserve"> </w:t>
      </w:r>
      <w:r>
        <w:rPr>
          <w:spacing w:val="-12"/>
          <w:highlight w:val="none"/>
          <w14:textOutline w14:w="5103" w14:cap="sq" w14:cmpd="sng">
            <w14:solidFill>
              <w14:srgbClr w14:val="000000"/>
            </w14:solidFill>
            <w14:prstDash w14:val="solid"/>
            <w14:bevel/>
          </w14:textOutline>
        </w:rPr>
        <w:t>应</w:t>
      </w:r>
      <w:r>
        <w:rPr>
          <w:spacing w:val="31"/>
          <w:highlight w:val="none"/>
        </w:rPr>
        <w:t xml:space="preserve"> </w:t>
      </w:r>
      <w:r>
        <w:rPr>
          <w:spacing w:val="-12"/>
          <w:highlight w:val="none"/>
          <w14:textOutline w14:w="5103" w14:cap="sq" w14:cmpd="sng">
            <w14:solidFill>
              <w14:srgbClr w14:val="000000"/>
            </w14:solidFill>
            <w14:prstDash w14:val="solid"/>
            <w14:bevel/>
          </w14:textOutline>
        </w:rPr>
        <w:t>函</w:t>
      </w:r>
    </w:p>
    <w:p>
      <w:pPr>
        <w:pStyle w:val="6"/>
        <w:tabs>
          <w:tab w:val="left" w:pos="247"/>
        </w:tabs>
        <w:spacing w:before="231" w:line="219" w:lineRule="auto"/>
        <w:ind w:left="111"/>
        <w:rPr>
          <w:sz w:val="24"/>
          <w:szCs w:val="24"/>
          <w:highlight w:val="none"/>
        </w:rPr>
      </w:pPr>
      <w:r>
        <w:rPr>
          <w:sz w:val="24"/>
          <w:szCs w:val="24"/>
          <w:highlight w:val="none"/>
          <w:u w:val="single" w:color="auto"/>
        </w:rPr>
        <w:tab/>
      </w:r>
      <w:r>
        <w:rPr>
          <w:spacing w:val="-29"/>
          <w:w w:val="97"/>
          <w:sz w:val="24"/>
          <w:szCs w:val="24"/>
          <w:highlight w:val="none"/>
          <w:u w:val="single" w:color="auto"/>
        </w:rPr>
        <w:t>（采购人</w:t>
      </w:r>
      <w:r>
        <w:rPr>
          <w:spacing w:val="19"/>
          <w:sz w:val="24"/>
          <w:szCs w:val="24"/>
          <w:highlight w:val="none"/>
          <w:u w:val="single" w:color="auto"/>
        </w:rPr>
        <w:t>）：</w:t>
      </w:r>
    </w:p>
    <w:p>
      <w:pPr>
        <w:pStyle w:val="6"/>
        <w:spacing w:before="183" w:line="468" w:lineRule="exact"/>
        <w:jc w:val="right"/>
        <w:rPr>
          <w:sz w:val="24"/>
          <w:szCs w:val="24"/>
          <w:highlight w:val="none"/>
        </w:rPr>
      </w:pPr>
      <w:r>
        <w:rPr>
          <w:spacing w:val="1"/>
          <w:position w:val="17"/>
          <w:sz w:val="24"/>
          <w:szCs w:val="24"/>
          <w:highlight w:val="none"/>
        </w:rPr>
        <w:t>经研究，我们决定参加编号为项目的磋商活动，为此，我方郑重声明以下诸点，并负</w:t>
      </w:r>
    </w:p>
    <w:p>
      <w:pPr>
        <w:pStyle w:val="6"/>
        <w:spacing w:line="219" w:lineRule="auto"/>
        <w:ind w:left="1"/>
        <w:rPr>
          <w:sz w:val="24"/>
          <w:szCs w:val="24"/>
          <w:highlight w:val="none"/>
        </w:rPr>
      </w:pPr>
      <w:r>
        <w:rPr>
          <w:spacing w:val="-3"/>
          <w:sz w:val="24"/>
          <w:szCs w:val="24"/>
          <w:highlight w:val="none"/>
        </w:rPr>
        <w:t>法律责任。</w:t>
      </w:r>
    </w:p>
    <w:p>
      <w:pPr>
        <w:pStyle w:val="6"/>
        <w:spacing w:before="183" w:line="468" w:lineRule="exact"/>
        <w:jc w:val="right"/>
        <w:rPr>
          <w:sz w:val="24"/>
          <w:szCs w:val="24"/>
          <w:highlight w:val="none"/>
        </w:rPr>
      </w:pPr>
      <w:r>
        <w:rPr>
          <w:spacing w:val="-1"/>
          <w:position w:val="17"/>
          <w:sz w:val="24"/>
          <w:szCs w:val="24"/>
          <w:highlight w:val="none"/>
        </w:rPr>
        <w:t>一、我公司将积极响应贵方参加本次磋商活动，经过对本项目磋商文件的详细阅读，</w:t>
      </w:r>
    </w:p>
    <w:p>
      <w:pPr>
        <w:pStyle w:val="6"/>
        <w:spacing w:line="219" w:lineRule="auto"/>
        <w:rPr>
          <w:sz w:val="24"/>
          <w:szCs w:val="24"/>
          <w:highlight w:val="none"/>
        </w:rPr>
      </w:pPr>
      <w:r>
        <w:rPr>
          <w:sz w:val="24"/>
          <w:szCs w:val="24"/>
          <w:highlight w:val="none"/>
        </w:rPr>
        <w:t>对磋商文件无疑问，编制响应文件的时间充足，对磋商文件中的</w:t>
      </w:r>
      <w:r>
        <w:rPr>
          <w:spacing w:val="-1"/>
          <w:sz w:val="24"/>
          <w:szCs w:val="24"/>
          <w:highlight w:val="none"/>
        </w:rPr>
        <w:t>递交截止时间无异议；</w:t>
      </w:r>
    </w:p>
    <w:p>
      <w:pPr>
        <w:pStyle w:val="6"/>
        <w:spacing w:before="183" w:line="468" w:lineRule="exact"/>
        <w:ind w:right="2"/>
        <w:jc w:val="right"/>
        <w:rPr>
          <w:sz w:val="24"/>
          <w:szCs w:val="24"/>
          <w:highlight w:val="none"/>
        </w:rPr>
      </w:pPr>
      <w:r>
        <w:rPr>
          <w:spacing w:val="1"/>
          <w:position w:val="17"/>
          <w:sz w:val="24"/>
          <w:szCs w:val="24"/>
          <w:highlight w:val="none"/>
        </w:rPr>
        <w:t>三、如果我方的响应文件被接受，我方将履行磋商文件中规定的每项要求，并按我方</w:t>
      </w:r>
    </w:p>
    <w:p>
      <w:pPr>
        <w:pStyle w:val="6"/>
        <w:spacing w:before="1" w:line="219" w:lineRule="auto"/>
        <w:ind w:left="13"/>
        <w:rPr>
          <w:sz w:val="24"/>
          <w:szCs w:val="24"/>
          <w:highlight w:val="none"/>
        </w:rPr>
      </w:pPr>
      <w:r>
        <w:rPr>
          <w:spacing w:val="-2"/>
          <w:sz w:val="24"/>
          <w:szCs w:val="24"/>
          <w:highlight w:val="none"/>
        </w:rPr>
        <w:t>响应文件中的承诺按期、按质、按量履约；</w:t>
      </w:r>
    </w:p>
    <w:p>
      <w:pPr>
        <w:pStyle w:val="6"/>
        <w:spacing w:before="182" w:line="218" w:lineRule="auto"/>
        <w:ind w:left="503"/>
        <w:rPr>
          <w:sz w:val="24"/>
          <w:szCs w:val="24"/>
          <w:highlight w:val="none"/>
        </w:rPr>
      </w:pPr>
      <w:r>
        <w:rPr>
          <w:spacing w:val="-1"/>
          <w:sz w:val="24"/>
          <w:szCs w:val="24"/>
          <w:highlight w:val="none"/>
        </w:rPr>
        <w:t>四、我方理解，报价不是成交的唯一条件，你们有选择成交人的权</w:t>
      </w:r>
      <w:r>
        <w:rPr>
          <w:spacing w:val="-2"/>
          <w:sz w:val="24"/>
          <w:szCs w:val="24"/>
          <w:highlight w:val="none"/>
        </w:rPr>
        <w:t>利；</w:t>
      </w:r>
    </w:p>
    <w:p>
      <w:pPr>
        <w:pStyle w:val="6"/>
        <w:spacing w:before="185" w:line="468" w:lineRule="exact"/>
        <w:jc w:val="right"/>
        <w:rPr>
          <w:sz w:val="24"/>
          <w:szCs w:val="24"/>
          <w:highlight w:val="none"/>
        </w:rPr>
      </w:pPr>
      <w:r>
        <w:rPr>
          <w:position w:val="17"/>
          <w:sz w:val="24"/>
          <w:szCs w:val="24"/>
          <w:highlight w:val="none"/>
        </w:rPr>
        <w:t>五、我方愿按《中华人民共和国民法典》合同编及其他</w:t>
      </w:r>
      <w:r>
        <w:rPr>
          <w:spacing w:val="-1"/>
          <w:position w:val="17"/>
          <w:sz w:val="24"/>
          <w:szCs w:val="24"/>
          <w:highlight w:val="none"/>
        </w:rPr>
        <w:t>有关法律、法规的规定，</w:t>
      </w:r>
      <w:r>
        <w:rPr>
          <w:spacing w:val="-71"/>
          <w:position w:val="17"/>
          <w:sz w:val="24"/>
          <w:szCs w:val="24"/>
          <w:highlight w:val="none"/>
        </w:rPr>
        <w:t xml:space="preserve"> </w:t>
      </w:r>
      <w:r>
        <w:rPr>
          <w:spacing w:val="-1"/>
          <w:position w:val="17"/>
          <w:sz w:val="24"/>
          <w:szCs w:val="24"/>
          <w:highlight w:val="none"/>
        </w:rPr>
        <w:t>自觉</w:t>
      </w:r>
    </w:p>
    <w:p>
      <w:pPr>
        <w:pStyle w:val="6"/>
        <w:spacing w:before="1" w:line="219" w:lineRule="auto"/>
        <w:ind w:left="4"/>
        <w:rPr>
          <w:sz w:val="24"/>
          <w:szCs w:val="24"/>
          <w:highlight w:val="none"/>
        </w:rPr>
      </w:pPr>
      <w:r>
        <w:rPr>
          <w:spacing w:val="-2"/>
          <w:sz w:val="24"/>
          <w:szCs w:val="24"/>
          <w:highlight w:val="none"/>
        </w:rPr>
        <w:t>履行自己的全部责任；</w:t>
      </w:r>
    </w:p>
    <w:p>
      <w:pPr>
        <w:pStyle w:val="6"/>
        <w:spacing w:before="182" w:line="468" w:lineRule="exact"/>
        <w:jc w:val="right"/>
        <w:rPr>
          <w:sz w:val="24"/>
          <w:szCs w:val="24"/>
          <w:highlight w:val="none"/>
        </w:rPr>
      </w:pPr>
      <w:r>
        <w:rPr>
          <w:spacing w:val="1"/>
          <w:position w:val="17"/>
          <w:sz w:val="24"/>
          <w:szCs w:val="24"/>
          <w:highlight w:val="none"/>
        </w:rPr>
        <w:t>六、我方同意按招标文件的规定交纳磋商保证金、成交服务费，遵守贵方有关评标的</w:t>
      </w:r>
    </w:p>
    <w:p>
      <w:pPr>
        <w:pStyle w:val="6"/>
        <w:spacing w:before="1" w:line="220" w:lineRule="auto"/>
        <w:ind w:left="3"/>
        <w:rPr>
          <w:sz w:val="24"/>
          <w:szCs w:val="24"/>
          <w:highlight w:val="none"/>
        </w:rPr>
      </w:pPr>
      <w:r>
        <w:rPr>
          <w:spacing w:val="-3"/>
          <w:sz w:val="24"/>
          <w:szCs w:val="24"/>
          <w:highlight w:val="none"/>
        </w:rPr>
        <w:t>各项规定；</w:t>
      </w:r>
    </w:p>
    <w:p>
      <w:pPr>
        <w:pStyle w:val="6"/>
        <w:spacing w:before="182" w:line="219" w:lineRule="auto"/>
        <w:ind w:left="480"/>
        <w:rPr>
          <w:sz w:val="24"/>
          <w:szCs w:val="24"/>
          <w:highlight w:val="none"/>
        </w:rPr>
      </w:pPr>
      <w:r>
        <w:rPr>
          <w:spacing w:val="-2"/>
          <w:sz w:val="24"/>
          <w:szCs w:val="24"/>
          <w:highlight w:val="none"/>
        </w:rPr>
        <w:t>七、我方的响应文件有效期为</w:t>
      </w:r>
      <w:r>
        <w:rPr>
          <w:spacing w:val="-50"/>
          <w:sz w:val="24"/>
          <w:szCs w:val="24"/>
          <w:highlight w:val="none"/>
        </w:rPr>
        <w:t xml:space="preserve"> </w:t>
      </w:r>
      <w:r>
        <w:rPr>
          <w:rFonts w:ascii="Calibri" w:hAnsi="Calibri" w:eastAsia="Calibri" w:cs="Calibri"/>
          <w:spacing w:val="-2"/>
          <w:sz w:val="24"/>
          <w:szCs w:val="24"/>
          <w:highlight w:val="none"/>
          <w:u w:val="single" w:color="auto"/>
        </w:rPr>
        <w:t>90</w:t>
      </w:r>
      <w:r>
        <w:rPr>
          <w:rFonts w:ascii="Calibri" w:hAnsi="Calibri" w:eastAsia="Calibri" w:cs="Calibri"/>
          <w:spacing w:val="19"/>
          <w:sz w:val="24"/>
          <w:szCs w:val="24"/>
          <w:highlight w:val="none"/>
          <w:u w:val="single" w:color="auto"/>
        </w:rPr>
        <w:t xml:space="preserve"> </w:t>
      </w:r>
      <w:r>
        <w:rPr>
          <w:spacing w:val="-2"/>
          <w:sz w:val="24"/>
          <w:szCs w:val="24"/>
          <w:highlight w:val="none"/>
        </w:rPr>
        <w:t>天。</w:t>
      </w:r>
    </w:p>
    <w:p>
      <w:pPr>
        <w:spacing w:line="297" w:lineRule="auto"/>
        <w:rPr>
          <w:rFonts w:ascii="Arial"/>
          <w:sz w:val="21"/>
          <w:highlight w:val="none"/>
        </w:rPr>
      </w:pPr>
    </w:p>
    <w:p>
      <w:pPr>
        <w:spacing w:line="297" w:lineRule="auto"/>
        <w:rPr>
          <w:rFonts w:ascii="Arial"/>
          <w:sz w:val="21"/>
          <w:highlight w:val="none"/>
        </w:rPr>
      </w:pPr>
    </w:p>
    <w:p>
      <w:pPr>
        <w:spacing w:line="297" w:lineRule="auto"/>
        <w:rPr>
          <w:rFonts w:ascii="Arial"/>
          <w:sz w:val="21"/>
          <w:highlight w:val="none"/>
        </w:rPr>
      </w:pPr>
    </w:p>
    <w:p>
      <w:pPr>
        <w:spacing w:line="298" w:lineRule="auto"/>
        <w:rPr>
          <w:rFonts w:ascii="Arial"/>
          <w:sz w:val="21"/>
          <w:highlight w:val="none"/>
        </w:rPr>
      </w:pPr>
    </w:p>
    <w:p>
      <w:pPr>
        <w:pStyle w:val="6"/>
        <w:spacing w:before="78" w:line="219" w:lineRule="auto"/>
        <w:ind w:left="482"/>
        <w:rPr>
          <w:sz w:val="24"/>
          <w:szCs w:val="24"/>
          <w:highlight w:val="none"/>
        </w:rPr>
      </w:pPr>
      <w:r>
        <w:rPr>
          <w:spacing w:val="-2"/>
          <w:sz w:val="24"/>
          <w:szCs w:val="24"/>
          <w:highlight w:val="none"/>
        </w:rPr>
        <w:t>单位名称（公章</w:t>
      </w:r>
      <w:r>
        <w:rPr>
          <w:sz w:val="24"/>
          <w:szCs w:val="24"/>
          <w:highlight w:val="none"/>
        </w:rPr>
        <w:t>）：</w:t>
      </w:r>
    </w:p>
    <w:p>
      <w:pPr>
        <w:spacing w:line="414" w:lineRule="auto"/>
        <w:rPr>
          <w:rFonts w:ascii="Arial"/>
          <w:sz w:val="21"/>
          <w:highlight w:val="none"/>
        </w:rPr>
      </w:pPr>
    </w:p>
    <w:p>
      <w:pPr>
        <w:pStyle w:val="6"/>
        <w:spacing w:before="79" w:line="219" w:lineRule="auto"/>
        <w:ind w:left="481"/>
        <w:rPr>
          <w:sz w:val="24"/>
          <w:szCs w:val="24"/>
          <w:highlight w:val="none"/>
        </w:rPr>
      </w:pPr>
      <w:r>
        <w:rPr>
          <w:spacing w:val="-2"/>
          <w:sz w:val="24"/>
          <w:szCs w:val="24"/>
          <w:highlight w:val="none"/>
        </w:rPr>
        <w:t>法定代表人（签章</w:t>
      </w:r>
      <w:r>
        <w:rPr>
          <w:spacing w:val="2"/>
          <w:sz w:val="24"/>
          <w:szCs w:val="24"/>
          <w:highlight w:val="none"/>
        </w:rPr>
        <w:t>）：</w:t>
      </w:r>
    </w:p>
    <w:p>
      <w:pPr>
        <w:spacing w:line="414" w:lineRule="auto"/>
        <w:rPr>
          <w:rFonts w:ascii="Arial"/>
          <w:sz w:val="21"/>
          <w:highlight w:val="none"/>
        </w:rPr>
      </w:pPr>
    </w:p>
    <w:p>
      <w:pPr>
        <w:pStyle w:val="6"/>
        <w:spacing w:before="78" w:line="219" w:lineRule="auto"/>
        <w:ind w:left="481"/>
        <w:rPr>
          <w:sz w:val="24"/>
          <w:szCs w:val="24"/>
          <w:highlight w:val="none"/>
        </w:rPr>
      </w:pPr>
      <w:r>
        <w:rPr>
          <w:spacing w:val="-2"/>
          <w:sz w:val="24"/>
          <w:szCs w:val="24"/>
          <w:highlight w:val="none"/>
        </w:rPr>
        <w:t>法人授权代表（签章</w:t>
      </w:r>
      <w:r>
        <w:rPr>
          <w:spacing w:val="3"/>
          <w:sz w:val="24"/>
          <w:szCs w:val="24"/>
          <w:highlight w:val="none"/>
        </w:rPr>
        <w:t>）：</w:t>
      </w:r>
    </w:p>
    <w:p>
      <w:pPr>
        <w:spacing w:line="219" w:lineRule="auto"/>
        <w:rPr>
          <w:sz w:val="24"/>
          <w:szCs w:val="24"/>
          <w:highlight w:val="none"/>
        </w:rPr>
        <w:sectPr>
          <w:footerReference r:id="rId21" w:type="default"/>
          <w:pgSz w:w="11906" w:h="16839"/>
          <w:pgMar w:top="1431" w:right="1247" w:bottom="932" w:left="1256" w:header="0" w:footer="768" w:gutter="0"/>
          <w:pgNumType w:fmt="decimal"/>
          <w:cols w:space="720" w:num="1"/>
        </w:sectPr>
      </w:pPr>
    </w:p>
    <w:p>
      <w:pPr>
        <w:pStyle w:val="6"/>
        <w:spacing w:before="157" w:line="219" w:lineRule="auto"/>
        <w:rPr>
          <w:highlight w:val="none"/>
        </w:rPr>
      </w:pPr>
      <w:r>
        <w:rPr>
          <w:spacing w:val="-11"/>
          <w:highlight w:val="none"/>
          <w14:textOutline w14:w="5103" w14:cap="sq" w14:cmpd="sng">
            <w14:solidFill>
              <w14:srgbClr w14:val="000000"/>
            </w14:solidFill>
            <w14:prstDash w14:val="solid"/>
            <w14:bevel/>
          </w14:textOutline>
        </w:rPr>
        <w:t>附件二</w:t>
      </w:r>
    </w:p>
    <w:p>
      <w:pPr>
        <w:pStyle w:val="6"/>
        <w:spacing w:before="291" w:line="624" w:lineRule="exact"/>
        <w:ind w:left="2153"/>
        <w:rPr>
          <w:highlight w:val="none"/>
        </w:rPr>
      </w:pPr>
      <w:r>
        <w:rPr>
          <w:position w:val="26"/>
          <w:highlight w:val="none"/>
          <w14:textOutline w14:w="5103" w14:cap="sq" w14:cmpd="sng">
            <w14:solidFill>
              <w14:srgbClr w14:val="000000"/>
            </w14:solidFill>
            <w14:prstDash w14:val="solid"/>
            <w14:bevel/>
          </w14:textOutline>
        </w:rPr>
        <w:t>法定代表人身份证明或法定代表人授权委托书</w:t>
      </w:r>
    </w:p>
    <w:p>
      <w:pPr>
        <w:pStyle w:val="6"/>
        <w:spacing w:before="1" w:line="219" w:lineRule="auto"/>
        <w:ind w:left="3496"/>
        <w:rPr>
          <w:highlight w:val="none"/>
        </w:rPr>
      </w:pPr>
      <w:r>
        <w:rPr>
          <w:rFonts w:ascii="Calibri" w:hAnsi="Calibri" w:eastAsia="Calibri" w:cs="Calibri"/>
          <w:b/>
          <w:bCs/>
          <w:spacing w:val="-4"/>
          <w:highlight w:val="none"/>
        </w:rPr>
        <w:t>1</w:t>
      </w:r>
      <w:r>
        <w:rPr>
          <w:rFonts w:ascii="Calibri" w:hAnsi="Calibri" w:eastAsia="Calibri" w:cs="Calibri"/>
          <w:b/>
          <w:bCs/>
          <w:spacing w:val="-33"/>
          <w:highlight w:val="none"/>
        </w:rPr>
        <w:t xml:space="preserve"> </w:t>
      </w:r>
      <w:r>
        <w:rPr>
          <w:spacing w:val="-4"/>
          <w:highlight w:val="none"/>
          <w14:textOutline w14:w="5103" w14:cap="sq" w14:cmpd="sng">
            <w14:solidFill>
              <w14:srgbClr w14:val="000000"/>
            </w14:solidFill>
            <w14:prstDash w14:val="solid"/>
            <w14:bevel/>
          </w14:textOutline>
        </w:rPr>
        <w:t>、法定代表人身份证明</w:t>
      </w:r>
    </w:p>
    <w:p>
      <w:pPr>
        <w:pStyle w:val="6"/>
        <w:spacing w:before="310" w:line="219" w:lineRule="auto"/>
        <w:ind w:left="467"/>
        <w:rPr>
          <w:sz w:val="24"/>
          <w:szCs w:val="24"/>
          <w:highlight w:val="none"/>
        </w:rPr>
      </w:pPr>
      <w:r>
        <w:rPr>
          <w:spacing w:val="-6"/>
          <w:sz w:val="24"/>
          <w:szCs w:val="24"/>
          <w:highlight w:val="none"/>
        </w:rPr>
        <w:t>（采购人</w:t>
      </w:r>
      <w:r>
        <w:rPr>
          <w:spacing w:val="1"/>
          <w:sz w:val="24"/>
          <w:szCs w:val="24"/>
          <w:highlight w:val="none"/>
        </w:rPr>
        <w:t>）：</w:t>
      </w:r>
    </w:p>
    <w:p>
      <w:pPr>
        <w:spacing w:line="260" w:lineRule="auto"/>
        <w:rPr>
          <w:rFonts w:ascii="Arial"/>
          <w:sz w:val="21"/>
          <w:highlight w:val="none"/>
        </w:rPr>
      </w:pPr>
    </w:p>
    <w:p>
      <w:pPr>
        <w:pStyle w:val="6"/>
        <w:spacing w:before="78" w:line="480" w:lineRule="auto"/>
        <w:ind w:left="460"/>
        <w:rPr>
          <w:sz w:val="24"/>
          <w:szCs w:val="24"/>
          <w:highlight w:val="none"/>
        </w:rPr>
      </w:pPr>
      <w:r>
        <w:rPr>
          <w:spacing w:val="-2"/>
          <w:sz w:val="24"/>
          <w:szCs w:val="24"/>
          <w:highlight w:val="none"/>
        </w:rPr>
        <w:t>兹证明</w:t>
      </w:r>
      <w:r>
        <w:rPr>
          <w:spacing w:val="-2"/>
          <w:sz w:val="24"/>
          <w:szCs w:val="24"/>
          <w:highlight w:val="none"/>
          <w:u w:val="single" w:color="auto"/>
        </w:rPr>
        <w:t xml:space="preserve">       </w:t>
      </w:r>
      <w:r>
        <w:rPr>
          <w:spacing w:val="-87"/>
          <w:sz w:val="24"/>
          <w:szCs w:val="24"/>
          <w:highlight w:val="none"/>
        </w:rPr>
        <w:t xml:space="preserve"> </w:t>
      </w:r>
      <w:r>
        <w:rPr>
          <w:spacing w:val="-2"/>
          <w:sz w:val="24"/>
          <w:szCs w:val="24"/>
          <w:highlight w:val="none"/>
        </w:rPr>
        <w:t>同志在我单位任</w:t>
      </w:r>
      <w:r>
        <w:rPr>
          <w:spacing w:val="-2"/>
          <w:sz w:val="24"/>
          <w:szCs w:val="24"/>
          <w:highlight w:val="none"/>
          <w:u w:val="single" w:color="auto"/>
        </w:rPr>
        <w:t>（职务</w:t>
      </w:r>
      <w:r>
        <w:rPr>
          <w:spacing w:val="7"/>
          <w:sz w:val="24"/>
          <w:szCs w:val="24"/>
          <w:highlight w:val="none"/>
          <w:u w:val="single" w:color="auto"/>
        </w:rPr>
        <w:t>）</w:t>
      </w:r>
      <w:r>
        <w:rPr>
          <w:spacing w:val="7"/>
          <w:sz w:val="24"/>
          <w:szCs w:val="24"/>
          <w:highlight w:val="none"/>
        </w:rPr>
        <w:t>，</w:t>
      </w:r>
      <w:r>
        <w:rPr>
          <w:spacing w:val="-2"/>
          <w:sz w:val="24"/>
          <w:szCs w:val="24"/>
          <w:highlight w:val="none"/>
        </w:rPr>
        <w:t>是我单位的法定代表人。</w:t>
      </w:r>
    </w:p>
    <w:p>
      <w:pPr>
        <w:pStyle w:val="6"/>
        <w:spacing w:before="1" w:line="218" w:lineRule="auto"/>
        <w:ind w:left="475"/>
        <w:rPr>
          <w:sz w:val="24"/>
          <w:szCs w:val="24"/>
          <w:highlight w:val="none"/>
        </w:rPr>
      </w:pPr>
      <w:r>
        <w:rPr>
          <w:spacing w:val="-3"/>
          <w:sz w:val="24"/>
          <w:szCs w:val="24"/>
          <w:highlight w:val="none"/>
        </w:rPr>
        <w:t>附法定代表人基本情况：</w:t>
      </w:r>
    </w:p>
    <w:p>
      <w:pPr>
        <w:spacing w:line="259" w:lineRule="auto"/>
        <w:rPr>
          <w:rFonts w:ascii="Arial"/>
          <w:sz w:val="21"/>
          <w:highlight w:val="none"/>
        </w:rPr>
      </w:pPr>
    </w:p>
    <w:p>
      <w:pPr>
        <w:pStyle w:val="6"/>
        <w:spacing w:before="78" w:line="219" w:lineRule="auto"/>
        <w:ind w:left="456"/>
        <w:rPr>
          <w:sz w:val="24"/>
          <w:szCs w:val="24"/>
          <w:highlight w:val="none"/>
        </w:rPr>
      </w:pPr>
      <w:r>
        <w:rPr>
          <w:spacing w:val="-1"/>
          <w:sz w:val="24"/>
          <w:szCs w:val="24"/>
          <w:highlight w:val="none"/>
        </w:rPr>
        <w:t>姓名</w:t>
      </w:r>
      <w:r>
        <w:rPr>
          <w:spacing w:val="-57"/>
          <w:sz w:val="24"/>
          <w:szCs w:val="24"/>
          <w:highlight w:val="none"/>
        </w:rPr>
        <w:t xml:space="preserve"> </w:t>
      </w:r>
      <w:r>
        <w:rPr>
          <w:rFonts w:ascii="Calibri" w:hAnsi="Calibri" w:eastAsia="Calibri" w:cs="Calibri"/>
          <w:spacing w:val="-1"/>
          <w:sz w:val="2"/>
          <w:szCs w:val="2"/>
          <w:highlight w:val="none"/>
        </w:rPr>
        <w:t>U</w:t>
      </w:r>
      <w:r>
        <w:rPr>
          <w:spacing w:val="-1"/>
          <w:sz w:val="24"/>
          <w:szCs w:val="24"/>
          <w:highlight w:val="none"/>
          <w:u w:val="single" w:color="auto"/>
        </w:rPr>
        <w:t xml:space="preserve">   （签章） </w:t>
      </w:r>
      <w:r>
        <w:rPr>
          <w:spacing w:val="-1"/>
          <w:sz w:val="24"/>
          <w:szCs w:val="24"/>
          <w:highlight w:val="none"/>
        </w:rPr>
        <w:t xml:space="preserve">          性别</w:t>
      </w:r>
      <w:r>
        <w:rPr>
          <w:spacing w:val="1"/>
          <w:sz w:val="24"/>
          <w:szCs w:val="24"/>
          <w:highlight w:val="none"/>
        </w:rPr>
        <w:t xml:space="preserve">         </w:t>
      </w:r>
      <w:r>
        <w:rPr>
          <w:spacing w:val="-1"/>
          <w:sz w:val="24"/>
          <w:szCs w:val="24"/>
          <w:highlight w:val="none"/>
        </w:rPr>
        <w:t>年龄</w:t>
      </w:r>
    </w:p>
    <w:p>
      <w:pPr>
        <w:spacing w:line="260" w:lineRule="auto"/>
        <w:rPr>
          <w:rFonts w:ascii="Arial"/>
          <w:sz w:val="21"/>
          <w:highlight w:val="none"/>
        </w:rPr>
      </w:pPr>
    </w:p>
    <w:p>
      <w:pPr>
        <w:pStyle w:val="6"/>
        <w:spacing w:before="79" w:line="624" w:lineRule="exact"/>
        <w:ind w:left="462"/>
        <w:rPr>
          <w:sz w:val="24"/>
          <w:szCs w:val="24"/>
          <w:highlight w:val="none"/>
        </w:rPr>
      </w:pPr>
      <w:r>
        <w:rPr>
          <w:spacing w:val="-3"/>
          <w:position w:val="29"/>
          <w:sz w:val="24"/>
          <w:szCs w:val="24"/>
          <w:highlight w:val="none"/>
        </w:rPr>
        <w:t>身份证号码：</w:t>
      </w:r>
    </w:p>
    <w:p>
      <w:pPr>
        <w:pStyle w:val="6"/>
        <w:spacing w:line="226" w:lineRule="auto"/>
        <w:ind w:left="456"/>
        <w:rPr>
          <w:sz w:val="24"/>
          <w:szCs w:val="24"/>
          <w:highlight w:val="none"/>
        </w:rPr>
      </w:pPr>
      <w:r>
        <w:rPr>
          <w:spacing w:val="-2"/>
          <w:sz w:val="24"/>
          <w:szCs w:val="24"/>
          <w:highlight w:val="none"/>
        </w:rPr>
        <w:t>通讯地址：</w:t>
      </w:r>
    </w:p>
    <w:p>
      <w:pPr>
        <w:spacing w:line="249" w:lineRule="auto"/>
        <w:rPr>
          <w:rFonts w:ascii="Arial"/>
          <w:sz w:val="21"/>
          <w:highlight w:val="none"/>
        </w:rPr>
      </w:pPr>
    </w:p>
    <w:p>
      <w:pPr>
        <w:pStyle w:val="6"/>
        <w:spacing w:before="79" w:line="624" w:lineRule="exact"/>
        <w:ind w:left="484"/>
        <w:rPr>
          <w:sz w:val="24"/>
          <w:szCs w:val="24"/>
          <w:highlight w:val="none"/>
        </w:rPr>
      </w:pPr>
      <w:r>
        <w:rPr>
          <w:spacing w:val="-8"/>
          <w:position w:val="29"/>
          <w:sz w:val="24"/>
          <w:szCs w:val="24"/>
          <w:highlight w:val="none"/>
        </w:rPr>
        <w:t>电话号码：</w:t>
      </w:r>
    </w:p>
    <w:p>
      <w:pPr>
        <w:pStyle w:val="6"/>
        <w:spacing w:before="1" w:line="219" w:lineRule="auto"/>
        <w:ind w:left="474"/>
        <w:rPr>
          <w:sz w:val="24"/>
          <w:szCs w:val="24"/>
          <w:highlight w:val="none"/>
        </w:rPr>
      </w:pPr>
      <w:r>
        <w:rPr>
          <w:spacing w:val="-10"/>
          <w:sz w:val="24"/>
          <w:szCs w:val="24"/>
          <w:highlight w:val="none"/>
        </w:rPr>
        <w:t>邮编：</w:t>
      </w:r>
    </w:p>
    <w:p>
      <w:pPr>
        <w:spacing w:line="358" w:lineRule="auto"/>
        <w:rPr>
          <w:rFonts w:ascii="Arial"/>
          <w:sz w:val="21"/>
          <w:highlight w:val="none"/>
        </w:rPr>
      </w:pPr>
    </w:p>
    <w:p>
      <w:pPr>
        <w:spacing w:line="358" w:lineRule="auto"/>
        <w:rPr>
          <w:rFonts w:ascii="Arial"/>
          <w:sz w:val="21"/>
          <w:highlight w:val="none"/>
        </w:rPr>
      </w:pPr>
    </w:p>
    <w:p>
      <w:pPr>
        <w:pStyle w:val="6"/>
        <w:spacing w:before="78" w:line="219" w:lineRule="auto"/>
        <w:ind w:left="4418"/>
        <w:rPr>
          <w:sz w:val="24"/>
          <w:szCs w:val="24"/>
          <w:highlight w:val="none"/>
        </w:rPr>
      </w:pPr>
      <w:r>
        <w:rPr>
          <w:spacing w:val="3"/>
          <w:sz w:val="24"/>
          <w:szCs w:val="24"/>
          <w:highlight w:val="none"/>
        </w:rPr>
        <w:t>单位名称</w:t>
      </w:r>
      <w:r>
        <w:rPr>
          <w:spacing w:val="-17"/>
          <w:sz w:val="24"/>
          <w:szCs w:val="24"/>
          <w:highlight w:val="none"/>
        </w:rPr>
        <w:t>：</w:t>
      </w:r>
      <w:r>
        <w:rPr>
          <w:spacing w:val="15"/>
          <w:sz w:val="24"/>
          <w:szCs w:val="24"/>
          <w:highlight w:val="none"/>
        </w:rPr>
        <w:t xml:space="preserve">        </w:t>
      </w:r>
      <w:r>
        <w:rPr>
          <w:spacing w:val="-17"/>
          <w:sz w:val="24"/>
          <w:szCs w:val="24"/>
          <w:highlight w:val="none"/>
        </w:rPr>
        <w:t>（</w:t>
      </w:r>
      <w:r>
        <w:rPr>
          <w:spacing w:val="3"/>
          <w:sz w:val="24"/>
          <w:szCs w:val="24"/>
          <w:highlight w:val="none"/>
        </w:rPr>
        <w:t>公章）</w:t>
      </w:r>
    </w:p>
    <w:p>
      <w:pPr>
        <w:spacing w:line="260" w:lineRule="auto"/>
        <w:rPr>
          <w:rFonts w:ascii="Arial"/>
          <w:sz w:val="21"/>
          <w:highlight w:val="none"/>
        </w:rPr>
      </w:pPr>
    </w:p>
    <w:p>
      <w:pPr>
        <w:pStyle w:val="6"/>
        <w:spacing w:before="79" w:line="219" w:lineRule="auto"/>
        <w:ind w:left="4537"/>
        <w:rPr>
          <w:sz w:val="24"/>
          <w:szCs w:val="24"/>
          <w:highlight w:val="none"/>
        </w:rPr>
      </w:pPr>
      <w:r>
        <w:rPr>
          <w:spacing w:val="-9"/>
          <w:sz w:val="24"/>
          <w:szCs w:val="24"/>
          <w:highlight w:val="none"/>
        </w:rPr>
        <w:t>年</w:t>
      </w:r>
      <w:r>
        <w:rPr>
          <w:spacing w:val="7"/>
          <w:sz w:val="24"/>
          <w:szCs w:val="24"/>
          <w:highlight w:val="none"/>
        </w:rPr>
        <w:t xml:space="preserve">  </w:t>
      </w:r>
      <w:r>
        <w:rPr>
          <w:spacing w:val="-9"/>
          <w:sz w:val="24"/>
          <w:szCs w:val="24"/>
          <w:highlight w:val="none"/>
        </w:rPr>
        <w:t>月</w:t>
      </w:r>
      <w:r>
        <w:rPr>
          <w:spacing w:val="26"/>
          <w:sz w:val="24"/>
          <w:szCs w:val="24"/>
          <w:highlight w:val="none"/>
        </w:rPr>
        <w:t xml:space="preserve">  </w:t>
      </w:r>
      <w:r>
        <w:rPr>
          <w:spacing w:val="-9"/>
          <w:sz w:val="24"/>
          <w:szCs w:val="24"/>
          <w:highlight w:val="none"/>
        </w:rPr>
        <w:t>日</w:t>
      </w:r>
    </w:p>
    <w:p>
      <w:pPr>
        <w:spacing w:line="251" w:lineRule="auto"/>
        <w:rPr>
          <w:rFonts w:ascii="Arial"/>
          <w:sz w:val="21"/>
          <w:highlight w:val="none"/>
        </w:rPr>
      </w:pPr>
    </w:p>
    <w:p>
      <w:pPr>
        <w:spacing w:line="251" w:lineRule="auto"/>
        <w:rPr>
          <w:rFonts w:ascii="Arial"/>
          <w:sz w:val="21"/>
          <w:highlight w:val="none"/>
        </w:rPr>
      </w:pPr>
    </w:p>
    <w:p>
      <w:pPr>
        <w:pStyle w:val="6"/>
        <w:spacing w:before="92" w:line="219" w:lineRule="auto"/>
        <w:ind w:left="559"/>
        <w:rPr>
          <w:highlight w:val="none"/>
        </w:rPr>
      </w:pPr>
      <w:r>
        <w:rPr>
          <w:spacing w:val="-1"/>
          <w:highlight w:val="none"/>
          <w14:textOutline w14:w="5103" w14:cap="sq" w14:cmpd="sng">
            <w14:solidFill>
              <w14:srgbClr w14:val="000000"/>
            </w14:solidFill>
            <w14:prstDash w14:val="solid"/>
            <w14:bevel/>
          </w14:textOutline>
        </w:rPr>
        <w:t>附：法定代表人《居民身份证》正反面复印件：</w:t>
      </w:r>
    </w:p>
    <w:p>
      <w:pPr>
        <w:spacing w:before="159"/>
        <w:rPr>
          <w:highlight w:val="none"/>
        </w:rPr>
      </w:pPr>
    </w:p>
    <w:tbl>
      <w:tblPr>
        <w:tblStyle w:val="17"/>
        <w:tblW w:w="7714" w:type="dxa"/>
        <w:tblInd w:w="7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35"/>
        <w:gridCol w:w="37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6" w:hRule="atLeast"/>
        </w:trPr>
        <w:tc>
          <w:tcPr>
            <w:tcW w:w="3935" w:type="dxa"/>
            <w:vAlign w:val="top"/>
          </w:tcPr>
          <w:p>
            <w:pPr>
              <w:pStyle w:val="18"/>
              <w:spacing w:line="250" w:lineRule="auto"/>
              <w:rPr>
                <w:highlight w:val="none"/>
              </w:rPr>
            </w:pPr>
          </w:p>
          <w:p>
            <w:pPr>
              <w:pStyle w:val="18"/>
              <w:spacing w:line="250" w:lineRule="auto"/>
              <w:rPr>
                <w:highlight w:val="none"/>
              </w:rPr>
            </w:pPr>
          </w:p>
          <w:p>
            <w:pPr>
              <w:pStyle w:val="18"/>
              <w:spacing w:line="250" w:lineRule="auto"/>
              <w:rPr>
                <w:highlight w:val="none"/>
              </w:rPr>
            </w:pPr>
          </w:p>
          <w:p>
            <w:pPr>
              <w:pStyle w:val="18"/>
              <w:spacing w:line="250" w:lineRule="auto"/>
              <w:rPr>
                <w:highlight w:val="none"/>
              </w:rPr>
            </w:pPr>
          </w:p>
          <w:p>
            <w:pPr>
              <w:spacing w:before="78" w:line="221" w:lineRule="auto"/>
              <w:ind w:left="1740"/>
              <w:rPr>
                <w:rFonts w:ascii="宋体" w:hAnsi="宋体" w:eastAsia="宋体" w:cs="宋体"/>
                <w:sz w:val="24"/>
                <w:szCs w:val="24"/>
                <w:highlight w:val="none"/>
              </w:rPr>
            </w:pPr>
            <w:r>
              <w:rPr>
                <w:rFonts w:ascii="宋体" w:hAnsi="宋体" w:eastAsia="宋体" w:cs="宋体"/>
                <w:spacing w:val="-8"/>
                <w:sz w:val="24"/>
                <w:szCs w:val="24"/>
                <w:highlight w:val="none"/>
              </w:rPr>
              <w:t>正面</w:t>
            </w:r>
          </w:p>
        </w:tc>
        <w:tc>
          <w:tcPr>
            <w:tcW w:w="3779" w:type="dxa"/>
            <w:vAlign w:val="top"/>
          </w:tcPr>
          <w:p>
            <w:pPr>
              <w:pStyle w:val="18"/>
              <w:spacing w:line="250" w:lineRule="auto"/>
              <w:rPr>
                <w:highlight w:val="none"/>
              </w:rPr>
            </w:pPr>
          </w:p>
          <w:p>
            <w:pPr>
              <w:pStyle w:val="18"/>
              <w:spacing w:line="250" w:lineRule="auto"/>
              <w:rPr>
                <w:highlight w:val="none"/>
              </w:rPr>
            </w:pPr>
          </w:p>
          <w:p>
            <w:pPr>
              <w:pStyle w:val="18"/>
              <w:spacing w:line="250" w:lineRule="auto"/>
              <w:rPr>
                <w:highlight w:val="none"/>
              </w:rPr>
            </w:pPr>
          </w:p>
          <w:p>
            <w:pPr>
              <w:pStyle w:val="18"/>
              <w:spacing w:line="250" w:lineRule="auto"/>
              <w:rPr>
                <w:highlight w:val="none"/>
              </w:rPr>
            </w:pPr>
          </w:p>
          <w:p>
            <w:pPr>
              <w:spacing w:before="78" w:line="221" w:lineRule="auto"/>
              <w:ind w:left="1655"/>
              <w:rPr>
                <w:rFonts w:ascii="宋体" w:hAnsi="宋体" w:eastAsia="宋体" w:cs="宋体"/>
                <w:sz w:val="24"/>
                <w:szCs w:val="24"/>
                <w:highlight w:val="none"/>
              </w:rPr>
            </w:pPr>
            <w:r>
              <w:rPr>
                <w:rFonts w:ascii="宋体" w:hAnsi="宋体" w:eastAsia="宋体" w:cs="宋体"/>
                <w:spacing w:val="-6"/>
                <w:sz w:val="24"/>
                <w:szCs w:val="24"/>
                <w:highlight w:val="none"/>
              </w:rPr>
              <w:t>反面</w:t>
            </w:r>
          </w:p>
        </w:tc>
      </w:tr>
    </w:tbl>
    <w:p>
      <w:pPr>
        <w:rPr>
          <w:rFonts w:ascii="Arial"/>
          <w:sz w:val="21"/>
          <w:highlight w:val="none"/>
        </w:rPr>
      </w:pPr>
    </w:p>
    <w:p>
      <w:pPr>
        <w:rPr>
          <w:rFonts w:ascii="Arial" w:hAnsi="Arial" w:eastAsia="Arial" w:cs="Arial"/>
          <w:sz w:val="21"/>
          <w:szCs w:val="21"/>
          <w:highlight w:val="none"/>
        </w:rPr>
        <w:sectPr>
          <w:footerReference r:id="rId22" w:type="default"/>
          <w:pgSz w:w="11906" w:h="16839"/>
          <w:pgMar w:top="1431" w:right="1785" w:bottom="934" w:left="1280" w:header="0" w:footer="768" w:gutter="0"/>
          <w:pgNumType w:fmt="decimal"/>
          <w:cols w:space="720" w:num="1"/>
        </w:sectPr>
      </w:pPr>
    </w:p>
    <w:p>
      <w:pPr>
        <w:pStyle w:val="6"/>
        <w:spacing w:before="157" w:line="219" w:lineRule="auto"/>
        <w:ind w:left="3367"/>
        <w:rPr>
          <w:highlight w:val="none"/>
        </w:rPr>
      </w:pPr>
      <w:r>
        <w:rPr>
          <w:rFonts w:ascii="Calibri" w:hAnsi="Calibri" w:eastAsia="Calibri" w:cs="Calibri"/>
          <w:b/>
          <w:bCs/>
          <w:spacing w:val="-3"/>
          <w:highlight w:val="none"/>
        </w:rPr>
        <w:t>2</w:t>
      </w:r>
      <w:r>
        <w:rPr>
          <w:rFonts w:ascii="Calibri" w:hAnsi="Calibri" w:eastAsia="Calibri" w:cs="Calibri"/>
          <w:b/>
          <w:bCs/>
          <w:spacing w:val="-27"/>
          <w:highlight w:val="none"/>
        </w:rPr>
        <w:t xml:space="preserve"> </w:t>
      </w:r>
      <w:r>
        <w:rPr>
          <w:spacing w:val="-3"/>
          <w:highlight w:val="none"/>
          <w14:textOutline w14:w="5103" w14:cap="sq" w14:cmpd="sng">
            <w14:solidFill>
              <w14:srgbClr w14:val="000000"/>
            </w14:solidFill>
            <w14:prstDash w14:val="solid"/>
            <w14:bevel/>
          </w14:textOutline>
        </w:rPr>
        <w:t>、法定代表人授权委托书</w:t>
      </w:r>
    </w:p>
    <w:p>
      <w:pPr>
        <w:pStyle w:val="6"/>
        <w:spacing w:before="282" w:line="354" w:lineRule="auto"/>
        <w:ind w:firstLine="478"/>
        <w:jc w:val="both"/>
        <w:rPr>
          <w:sz w:val="24"/>
          <w:szCs w:val="24"/>
          <w:highlight w:val="none"/>
        </w:rPr>
      </w:pPr>
      <w:r>
        <w:rPr>
          <w:spacing w:val="-4"/>
          <w:sz w:val="24"/>
          <w:szCs w:val="24"/>
          <w:highlight w:val="none"/>
        </w:rPr>
        <w:t>本授权书声明：注册于（地区的名称）的（公司名称</w:t>
      </w:r>
      <w:r>
        <w:rPr>
          <w:spacing w:val="-23"/>
          <w:sz w:val="24"/>
          <w:szCs w:val="24"/>
          <w:highlight w:val="none"/>
        </w:rPr>
        <w:t>），</w:t>
      </w:r>
      <w:r>
        <w:rPr>
          <w:spacing w:val="-4"/>
          <w:sz w:val="24"/>
          <w:szCs w:val="24"/>
          <w:highlight w:val="none"/>
        </w:rPr>
        <w:t>在下</w:t>
      </w:r>
      <w:r>
        <w:rPr>
          <w:spacing w:val="-5"/>
          <w:sz w:val="24"/>
          <w:szCs w:val="24"/>
          <w:highlight w:val="none"/>
        </w:rPr>
        <w:t>面签字的法定代表人（姓</w:t>
      </w:r>
      <w:r>
        <w:rPr>
          <w:sz w:val="24"/>
          <w:szCs w:val="24"/>
          <w:highlight w:val="none"/>
        </w:rPr>
        <w:t xml:space="preserve"> </w:t>
      </w:r>
      <w:r>
        <w:rPr>
          <w:spacing w:val="1"/>
          <w:sz w:val="24"/>
          <w:szCs w:val="24"/>
          <w:highlight w:val="none"/>
        </w:rPr>
        <w:t>名、职务</w:t>
      </w:r>
      <w:r>
        <w:rPr>
          <w:spacing w:val="5"/>
          <w:sz w:val="24"/>
          <w:szCs w:val="24"/>
          <w:highlight w:val="none"/>
        </w:rPr>
        <w:t>），</w:t>
      </w:r>
      <w:r>
        <w:rPr>
          <w:spacing w:val="1"/>
          <w:sz w:val="24"/>
          <w:szCs w:val="24"/>
          <w:highlight w:val="none"/>
        </w:rPr>
        <w:t>代表本公司委托在下面签字的（被授权人的姓名、职务</w:t>
      </w:r>
      <w:r>
        <w:rPr>
          <w:sz w:val="24"/>
          <w:szCs w:val="24"/>
          <w:highlight w:val="none"/>
        </w:rPr>
        <w:t>）为本公司的合法代</w:t>
      </w:r>
    </w:p>
    <w:p>
      <w:pPr>
        <w:pStyle w:val="6"/>
        <w:spacing w:line="218" w:lineRule="auto"/>
        <w:rPr>
          <w:sz w:val="24"/>
          <w:szCs w:val="24"/>
          <w:highlight w:val="none"/>
        </w:rPr>
      </w:pPr>
      <w:r>
        <w:rPr>
          <w:sz w:val="24"/>
          <w:szCs w:val="24"/>
          <w:highlight w:val="none"/>
        </w:rPr>
        <w:t>理人，就  （项目名称）  的响应，以本公司的</w:t>
      </w:r>
      <w:r>
        <w:rPr>
          <w:spacing w:val="-1"/>
          <w:sz w:val="24"/>
          <w:szCs w:val="24"/>
          <w:highlight w:val="none"/>
        </w:rPr>
        <w:t>名义处理一切与之有关的事务。</w:t>
      </w:r>
    </w:p>
    <w:p>
      <w:pPr>
        <w:pStyle w:val="6"/>
        <w:spacing w:before="176" w:line="219" w:lineRule="auto"/>
        <w:ind w:left="478"/>
        <w:rPr>
          <w:sz w:val="24"/>
          <w:szCs w:val="24"/>
          <w:highlight w:val="none"/>
        </w:rPr>
      </w:pPr>
      <w:r>
        <w:rPr>
          <w:spacing w:val="-2"/>
          <w:sz w:val="24"/>
          <w:szCs w:val="24"/>
          <w:highlight w:val="none"/>
        </w:rPr>
        <w:t>本授权书于</w:t>
      </w:r>
      <w:r>
        <w:rPr>
          <w:spacing w:val="-48"/>
          <w:sz w:val="24"/>
          <w:szCs w:val="24"/>
          <w:highlight w:val="none"/>
        </w:rPr>
        <w:t xml:space="preserve"> </w:t>
      </w:r>
      <w:r>
        <w:rPr>
          <w:spacing w:val="-2"/>
          <w:sz w:val="24"/>
          <w:szCs w:val="24"/>
          <w:highlight w:val="none"/>
        </w:rPr>
        <w:t>2023</w:t>
      </w:r>
      <w:r>
        <w:rPr>
          <w:spacing w:val="-49"/>
          <w:sz w:val="24"/>
          <w:szCs w:val="24"/>
          <w:highlight w:val="none"/>
        </w:rPr>
        <w:t xml:space="preserve"> </w:t>
      </w:r>
      <w:r>
        <w:rPr>
          <w:spacing w:val="-2"/>
          <w:sz w:val="24"/>
          <w:szCs w:val="24"/>
          <w:highlight w:val="none"/>
        </w:rPr>
        <w:t>年    月</w:t>
      </w:r>
      <w:r>
        <w:rPr>
          <w:spacing w:val="12"/>
          <w:sz w:val="24"/>
          <w:szCs w:val="24"/>
          <w:highlight w:val="none"/>
        </w:rPr>
        <w:t xml:space="preserve">    </w:t>
      </w:r>
      <w:r>
        <w:rPr>
          <w:spacing w:val="-2"/>
          <w:sz w:val="24"/>
          <w:szCs w:val="24"/>
          <w:highlight w:val="none"/>
        </w:rPr>
        <w:t>日签字生效</w:t>
      </w:r>
      <w:r>
        <w:rPr>
          <w:spacing w:val="-3"/>
          <w:sz w:val="24"/>
          <w:szCs w:val="24"/>
          <w:highlight w:val="none"/>
        </w:rPr>
        <w:t>，代理人无转委托权，特此声明。</w:t>
      </w:r>
    </w:p>
    <w:p>
      <w:pPr>
        <w:spacing w:line="261" w:lineRule="auto"/>
        <w:rPr>
          <w:rFonts w:ascii="Arial"/>
          <w:sz w:val="21"/>
          <w:highlight w:val="none"/>
        </w:rPr>
      </w:pPr>
    </w:p>
    <w:p>
      <w:pPr>
        <w:spacing w:line="261" w:lineRule="auto"/>
        <w:rPr>
          <w:rFonts w:ascii="Arial"/>
          <w:sz w:val="21"/>
          <w:highlight w:val="none"/>
        </w:rPr>
      </w:pPr>
    </w:p>
    <w:p>
      <w:pPr>
        <w:pStyle w:val="6"/>
        <w:spacing w:before="78" w:line="219" w:lineRule="auto"/>
        <w:ind w:left="2159"/>
        <w:rPr>
          <w:sz w:val="24"/>
          <w:szCs w:val="24"/>
          <w:highlight w:val="none"/>
        </w:rPr>
      </w:pPr>
      <w:r>
        <w:rPr>
          <w:spacing w:val="-7"/>
          <w:sz w:val="24"/>
          <w:szCs w:val="24"/>
          <w:highlight w:val="none"/>
        </w:rPr>
        <w:t>单位名称：</w:t>
      </w:r>
      <w:r>
        <w:rPr>
          <w:spacing w:val="-69"/>
          <w:sz w:val="24"/>
          <w:szCs w:val="24"/>
          <w:highlight w:val="none"/>
        </w:rPr>
        <w:t xml:space="preserve"> </w:t>
      </w:r>
      <w:r>
        <w:rPr>
          <w:spacing w:val="-7"/>
          <w:sz w:val="24"/>
          <w:szCs w:val="24"/>
          <w:highlight w:val="none"/>
        </w:rPr>
        <w:t>(公章)</w:t>
      </w:r>
    </w:p>
    <w:p>
      <w:pPr>
        <w:pStyle w:val="6"/>
        <w:spacing w:before="135" w:line="323" w:lineRule="auto"/>
        <w:ind w:left="2158"/>
        <w:rPr>
          <w:sz w:val="24"/>
          <w:szCs w:val="24"/>
          <w:highlight w:val="none"/>
        </w:rPr>
      </w:pPr>
      <w:r>
        <w:rPr>
          <w:spacing w:val="-2"/>
          <w:sz w:val="24"/>
          <w:szCs w:val="24"/>
          <w:highlight w:val="none"/>
        </w:rPr>
        <w:t>法定代表人签章：</w:t>
      </w:r>
      <w:r>
        <w:rPr>
          <w:sz w:val="24"/>
          <w:szCs w:val="24"/>
          <w:highlight w:val="none"/>
          <w:u w:val="single" w:color="auto"/>
        </w:rPr>
        <w:t xml:space="preserve">                 </w:t>
      </w:r>
    </w:p>
    <w:p>
      <w:pPr>
        <w:pStyle w:val="6"/>
        <w:spacing w:before="1" w:line="219" w:lineRule="auto"/>
        <w:ind w:left="2163"/>
        <w:rPr>
          <w:sz w:val="24"/>
          <w:szCs w:val="24"/>
          <w:highlight w:val="none"/>
        </w:rPr>
      </w:pPr>
      <w:r>
        <w:rPr>
          <w:spacing w:val="-3"/>
          <w:sz w:val="24"/>
          <w:szCs w:val="24"/>
          <w:highlight w:val="none"/>
        </w:rPr>
        <w:t>身份证号码：</w:t>
      </w:r>
    </w:p>
    <w:p>
      <w:pPr>
        <w:pStyle w:val="6"/>
        <w:spacing w:before="135" w:line="323" w:lineRule="auto"/>
        <w:ind w:left="2156"/>
        <w:rPr>
          <w:sz w:val="24"/>
          <w:szCs w:val="24"/>
          <w:highlight w:val="none"/>
        </w:rPr>
      </w:pPr>
      <w:r>
        <w:rPr>
          <w:spacing w:val="-2"/>
          <w:sz w:val="24"/>
          <w:szCs w:val="24"/>
          <w:highlight w:val="none"/>
        </w:rPr>
        <w:t>委托代理人签字：</w:t>
      </w:r>
      <w:r>
        <w:rPr>
          <w:sz w:val="24"/>
          <w:szCs w:val="24"/>
          <w:highlight w:val="none"/>
          <w:u w:val="single" w:color="auto"/>
        </w:rPr>
        <w:t xml:space="preserve">                  </w:t>
      </w:r>
    </w:p>
    <w:p>
      <w:pPr>
        <w:pStyle w:val="6"/>
        <w:spacing w:line="219" w:lineRule="auto"/>
        <w:ind w:left="2163"/>
        <w:rPr>
          <w:sz w:val="24"/>
          <w:szCs w:val="24"/>
          <w:highlight w:val="none"/>
        </w:rPr>
      </w:pPr>
      <w:r>
        <w:rPr>
          <w:spacing w:val="-3"/>
          <w:sz w:val="24"/>
          <w:szCs w:val="24"/>
          <w:highlight w:val="none"/>
        </w:rPr>
        <w:t>身份证号码：</w:t>
      </w:r>
    </w:p>
    <w:p>
      <w:pPr>
        <w:spacing w:line="362" w:lineRule="auto"/>
        <w:rPr>
          <w:rFonts w:ascii="Arial"/>
          <w:sz w:val="21"/>
          <w:highlight w:val="none"/>
        </w:rPr>
      </w:pPr>
    </w:p>
    <w:p>
      <w:pPr>
        <w:pStyle w:val="6"/>
        <w:spacing w:before="91" w:line="219" w:lineRule="auto"/>
        <w:ind w:left="579"/>
        <w:rPr>
          <w:highlight w:val="none"/>
        </w:rPr>
      </w:pPr>
      <w:r>
        <w:rPr>
          <w:highlight w:val="none"/>
          <w14:textOutline w14:w="5103" w14:cap="sq" w14:cmpd="sng">
            <w14:solidFill>
              <w14:srgbClr w14:val="000000"/>
            </w14:solidFill>
            <w14:prstDash w14:val="solid"/>
            <w14:bevel/>
          </w14:textOutline>
        </w:rPr>
        <w:t>附：法定代表人及被授权人《居民身份证》</w:t>
      </w:r>
      <w:r>
        <w:rPr>
          <w:spacing w:val="-1"/>
          <w:highlight w:val="none"/>
          <w14:textOutline w14:w="5103" w14:cap="sq" w14:cmpd="sng">
            <w14:solidFill>
              <w14:srgbClr w14:val="000000"/>
            </w14:solidFill>
            <w14:prstDash w14:val="solid"/>
            <w14:bevel/>
          </w14:textOutline>
        </w:rPr>
        <w:t>正反面复印件：</w:t>
      </w:r>
    </w:p>
    <w:p>
      <w:pPr>
        <w:spacing w:before="159"/>
        <w:rPr>
          <w:highlight w:val="none"/>
        </w:rPr>
      </w:pPr>
    </w:p>
    <w:tbl>
      <w:tblPr>
        <w:tblStyle w:val="17"/>
        <w:tblW w:w="7714" w:type="dxa"/>
        <w:tblInd w:w="7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35"/>
        <w:gridCol w:w="37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3935" w:type="dxa"/>
            <w:vAlign w:val="top"/>
          </w:tcPr>
          <w:p>
            <w:pPr>
              <w:pStyle w:val="18"/>
              <w:spacing w:line="291" w:lineRule="auto"/>
              <w:rPr>
                <w:highlight w:val="none"/>
              </w:rPr>
            </w:pPr>
          </w:p>
          <w:p>
            <w:pPr>
              <w:pStyle w:val="18"/>
              <w:spacing w:line="291" w:lineRule="auto"/>
              <w:rPr>
                <w:highlight w:val="none"/>
              </w:rPr>
            </w:pPr>
          </w:p>
          <w:p>
            <w:pPr>
              <w:spacing w:before="78" w:line="219" w:lineRule="auto"/>
              <w:ind w:left="1136"/>
              <w:rPr>
                <w:rFonts w:ascii="宋体" w:hAnsi="宋体" w:eastAsia="宋体" w:cs="宋体"/>
                <w:sz w:val="24"/>
                <w:szCs w:val="24"/>
                <w:highlight w:val="none"/>
              </w:rPr>
            </w:pPr>
            <w:r>
              <w:rPr>
                <w:rFonts w:ascii="宋体" w:hAnsi="宋体" w:eastAsia="宋体" w:cs="宋体"/>
                <w:spacing w:val="-2"/>
                <w:sz w:val="24"/>
                <w:szCs w:val="24"/>
                <w:highlight w:val="none"/>
              </w:rPr>
              <w:t>法定代表人正面</w:t>
            </w:r>
          </w:p>
        </w:tc>
        <w:tc>
          <w:tcPr>
            <w:tcW w:w="3779" w:type="dxa"/>
            <w:vAlign w:val="top"/>
          </w:tcPr>
          <w:p>
            <w:pPr>
              <w:pStyle w:val="18"/>
              <w:spacing w:line="291" w:lineRule="auto"/>
              <w:rPr>
                <w:highlight w:val="none"/>
              </w:rPr>
            </w:pPr>
          </w:p>
          <w:p>
            <w:pPr>
              <w:pStyle w:val="18"/>
              <w:spacing w:line="291" w:lineRule="auto"/>
              <w:rPr>
                <w:highlight w:val="none"/>
              </w:rPr>
            </w:pPr>
          </w:p>
          <w:p>
            <w:pPr>
              <w:spacing w:before="78" w:line="219" w:lineRule="auto"/>
              <w:ind w:left="1055"/>
              <w:rPr>
                <w:rFonts w:ascii="宋体" w:hAnsi="宋体" w:eastAsia="宋体" w:cs="宋体"/>
                <w:sz w:val="24"/>
                <w:szCs w:val="24"/>
                <w:highlight w:val="none"/>
              </w:rPr>
            </w:pPr>
            <w:r>
              <w:rPr>
                <w:rFonts w:ascii="宋体" w:hAnsi="宋体" w:eastAsia="宋体" w:cs="宋体"/>
                <w:spacing w:val="-2"/>
                <w:sz w:val="24"/>
                <w:szCs w:val="24"/>
                <w:highlight w:val="none"/>
              </w:rPr>
              <w:t>法定代表人反面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3935" w:type="dxa"/>
            <w:vAlign w:val="top"/>
          </w:tcPr>
          <w:p>
            <w:pPr>
              <w:pStyle w:val="18"/>
              <w:spacing w:line="290" w:lineRule="auto"/>
              <w:rPr>
                <w:highlight w:val="none"/>
              </w:rPr>
            </w:pPr>
          </w:p>
          <w:p>
            <w:pPr>
              <w:pStyle w:val="18"/>
              <w:spacing w:line="290" w:lineRule="auto"/>
              <w:rPr>
                <w:highlight w:val="none"/>
              </w:rPr>
            </w:pPr>
          </w:p>
          <w:p>
            <w:pPr>
              <w:spacing w:before="78" w:line="219" w:lineRule="auto"/>
              <w:ind w:left="1255"/>
              <w:rPr>
                <w:rFonts w:ascii="宋体" w:hAnsi="宋体" w:eastAsia="宋体" w:cs="宋体"/>
                <w:sz w:val="24"/>
                <w:szCs w:val="24"/>
                <w:highlight w:val="none"/>
              </w:rPr>
            </w:pPr>
            <w:r>
              <w:rPr>
                <w:rFonts w:ascii="宋体" w:hAnsi="宋体" w:eastAsia="宋体" w:cs="宋体"/>
                <w:spacing w:val="-2"/>
                <w:sz w:val="24"/>
                <w:szCs w:val="24"/>
                <w:highlight w:val="none"/>
              </w:rPr>
              <w:t>被授权人正面</w:t>
            </w:r>
          </w:p>
        </w:tc>
        <w:tc>
          <w:tcPr>
            <w:tcW w:w="3779" w:type="dxa"/>
            <w:vAlign w:val="top"/>
          </w:tcPr>
          <w:p>
            <w:pPr>
              <w:pStyle w:val="18"/>
              <w:spacing w:line="290" w:lineRule="auto"/>
              <w:rPr>
                <w:highlight w:val="none"/>
              </w:rPr>
            </w:pPr>
          </w:p>
          <w:p>
            <w:pPr>
              <w:pStyle w:val="18"/>
              <w:spacing w:line="290" w:lineRule="auto"/>
              <w:rPr>
                <w:highlight w:val="none"/>
              </w:rPr>
            </w:pPr>
          </w:p>
          <w:p>
            <w:pPr>
              <w:spacing w:before="78" w:line="219" w:lineRule="auto"/>
              <w:ind w:left="1174"/>
              <w:rPr>
                <w:rFonts w:ascii="宋体" w:hAnsi="宋体" w:eastAsia="宋体" w:cs="宋体"/>
                <w:sz w:val="24"/>
                <w:szCs w:val="24"/>
                <w:highlight w:val="none"/>
              </w:rPr>
            </w:pPr>
            <w:r>
              <w:rPr>
                <w:rFonts w:ascii="宋体" w:hAnsi="宋体" w:eastAsia="宋体" w:cs="宋体"/>
                <w:spacing w:val="-2"/>
                <w:sz w:val="24"/>
                <w:szCs w:val="24"/>
                <w:highlight w:val="none"/>
              </w:rPr>
              <w:t>被授权人反面</w:t>
            </w:r>
          </w:p>
        </w:tc>
      </w:tr>
    </w:tbl>
    <w:p>
      <w:pPr>
        <w:spacing w:line="470" w:lineRule="auto"/>
        <w:rPr>
          <w:rFonts w:ascii="Arial"/>
          <w:sz w:val="21"/>
          <w:highlight w:val="none"/>
        </w:rPr>
      </w:pPr>
    </w:p>
    <w:p>
      <w:pPr>
        <w:pStyle w:val="6"/>
        <w:spacing w:before="78" w:line="219" w:lineRule="auto"/>
        <w:ind w:left="716"/>
        <w:rPr>
          <w:sz w:val="24"/>
          <w:szCs w:val="24"/>
          <w:highlight w:val="none"/>
        </w:rPr>
      </w:pPr>
      <w:r>
        <w:rPr>
          <w:spacing w:val="-2"/>
          <w:sz w:val="24"/>
          <w:szCs w:val="24"/>
          <w:highlight w:val="none"/>
        </w:rPr>
        <w:t>授权日期：20</w:t>
      </w:r>
      <w:r>
        <w:rPr>
          <w:spacing w:val="-2"/>
          <w:sz w:val="24"/>
          <w:szCs w:val="24"/>
          <w:highlight w:val="none"/>
          <w:u w:val="single" w:color="auto"/>
        </w:rPr>
        <w:t xml:space="preserve">23  </w:t>
      </w:r>
      <w:r>
        <w:rPr>
          <w:spacing w:val="-101"/>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pacing w:val="-2"/>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pPr>
        <w:spacing w:line="219" w:lineRule="auto"/>
        <w:rPr>
          <w:sz w:val="24"/>
          <w:szCs w:val="24"/>
          <w:highlight w:val="none"/>
        </w:rPr>
        <w:sectPr>
          <w:footerReference r:id="rId23" w:type="default"/>
          <w:pgSz w:w="11906" w:h="16839"/>
          <w:pgMar w:top="1431" w:right="1245" w:bottom="932" w:left="1260" w:header="0" w:footer="768" w:gutter="0"/>
          <w:pgNumType w:fmt="decimal"/>
          <w:cols w:space="720" w:num="1"/>
        </w:sectPr>
      </w:pPr>
    </w:p>
    <w:p>
      <w:pPr>
        <w:pStyle w:val="6"/>
        <w:spacing w:before="157" w:line="219" w:lineRule="auto"/>
        <w:ind w:left="21"/>
        <w:rPr>
          <w:highlight w:val="none"/>
        </w:rPr>
      </w:pPr>
      <w:r>
        <w:rPr>
          <w:spacing w:val="-11"/>
          <w:highlight w:val="none"/>
          <w14:textOutline w14:w="5103" w14:cap="sq" w14:cmpd="sng">
            <w14:solidFill>
              <w14:srgbClr w14:val="000000"/>
            </w14:solidFill>
            <w14:prstDash w14:val="solid"/>
            <w14:bevel/>
          </w14:textOutline>
        </w:rPr>
        <w:t>附件三</w:t>
      </w:r>
    </w:p>
    <w:p>
      <w:pPr>
        <w:pStyle w:val="6"/>
        <w:spacing w:before="290" w:line="219" w:lineRule="auto"/>
        <w:ind w:left="3998"/>
        <w:rPr>
          <w:highlight w:val="none"/>
        </w:rPr>
      </w:pPr>
      <w:r>
        <w:rPr>
          <w:spacing w:val="-7"/>
          <w:highlight w:val="none"/>
          <w14:textOutline w14:w="5103" w14:cap="sq" w14:cmpd="sng">
            <w14:solidFill>
              <w14:srgbClr w14:val="000000"/>
            </w14:solidFill>
            <w14:prstDash w14:val="solid"/>
            <w14:bevel/>
          </w14:textOutline>
        </w:rPr>
        <w:t>报</w:t>
      </w:r>
      <w:r>
        <w:rPr>
          <w:spacing w:val="14"/>
          <w:highlight w:val="none"/>
        </w:rPr>
        <w:t xml:space="preserve"> </w:t>
      </w:r>
      <w:r>
        <w:rPr>
          <w:spacing w:val="-7"/>
          <w:highlight w:val="none"/>
          <w14:textOutline w14:w="5103" w14:cap="sq" w14:cmpd="sng">
            <w14:solidFill>
              <w14:srgbClr w14:val="000000"/>
            </w14:solidFill>
            <w14:prstDash w14:val="solid"/>
            <w14:bevel/>
          </w14:textOutline>
        </w:rPr>
        <w:t>价</w:t>
      </w:r>
      <w:r>
        <w:rPr>
          <w:spacing w:val="14"/>
          <w:highlight w:val="none"/>
        </w:rPr>
        <w:t xml:space="preserve"> </w:t>
      </w:r>
      <w:r>
        <w:rPr>
          <w:spacing w:val="-7"/>
          <w:highlight w:val="none"/>
          <w14:textOutline w14:w="5103" w14:cap="sq" w14:cmpd="sng">
            <w14:solidFill>
              <w14:srgbClr w14:val="000000"/>
            </w14:solidFill>
            <w14:prstDash w14:val="solid"/>
            <w14:bevel/>
          </w14:textOutline>
        </w:rPr>
        <w:t>一</w:t>
      </w:r>
      <w:r>
        <w:rPr>
          <w:spacing w:val="18"/>
          <w:highlight w:val="none"/>
        </w:rPr>
        <w:t xml:space="preserve"> </w:t>
      </w:r>
      <w:r>
        <w:rPr>
          <w:spacing w:val="-7"/>
          <w:highlight w:val="none"/>
          <w14:textOutline w14:w="5103" w14:cap="sq" w14:cmpd="sng">
            <w14:solidFill>
              <w14:srgbClr w14:val="000000"/>
            </w14:solidFill>
            <w14:prstDash w14:val="solid"/>
            <w14:bevel/>
          </w14:textOutline>
        </w:rPr>
        <w:t>览</w:t>
      </w:r>
      <w:r>
        <w:rPr>
          <w:spacing w:val="-7"/>
          <w:highlight w:val="none"/>
        </w:rPr>
        <w:t xml:space="preserve"> </w:t>
      </w:r>
      <w:r>
        <w:rPr>
          <w:spacing w:val="-7"/>
          <w:highlight w:val="none"/>
          <w14:textOutline w14:w="5103" w14:cap="sq" w14:cmpd="sng">
            <w14:solidFill>
              <w14:srgbClr w14:val="000000"/>
            </w14:solidFill>
            <w14:prstDash w14:val="solid"/>
            <w14:bevel/>
          </w14:textOutline>
        </w:rPr>
        <w:t>表</w:t>
      </w:r>
    </w:p>
    <w:p>
      <w:pPr>
        <w:spacing w:before="104"/>
        <w:rPr>
          <w:highlight w:val="none"/>
        </w:rPr>
      </w:pPr>
    </w:p>
    <w:tbl>
      <w:tblPr>
        <w:tblStyle w:val="17"/>
        <w:tblW w:w="9290"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3615"/>
        <w:gridCol w:w="1439"/>
        <w:gridCol w:w="2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8" w:hRule="atLeast"/>
        </w:trPr>
        <w:tc>
          <w:tcPr>
            <w:tcW w:w="1732" w:type="dxa"/>
            <w:vAlign w:val="top"/>
          </w:tcPr>
          <w:p>
            <w:pPr>
              <w:spacing w:before="144" w:line="220" w:lineRule="auto"/>
              <w:ind w:left="516"/>
              <w:rPr>
                <w:rFonts w:ascii="宋体" w:hAnsi="宋体" w:eastAsia="宋体" w:cs="宋体"/>
                <w:sz w:val="24"/>
                <w:szCs w:val="24"/>
                <w:highlight w:val="none"/>
              </w:rPr>
            </w:pPr>
            <w:r>
              <w:rPr>
                <w:rFonts w:ascii="宋体" w:hAnsi="宋体" w:eastAsia="宋体" w:cs="宋体"/>
                <w:spacing w:val="-5"/>
                <w:sz w:val="24"/>
                <w:szCs w:val="24"/>
                <w:highlight w:val="none"/>
              </w:rPr>
              <w:t>竞标人</w:t>
            </w:r>
          </w:p>
        </w:tc>
        <w:tc>
          <w:tcPr>
            <w:tcW w:w="7558" w:type="dxa"/>
            <w:gridSpan w:val="3"/>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Align w:val="top"/>
          </w:tcPr>
          <w:p>
            <w:pPr>
              <w:spacing w:before="115" w:line="220" w:lineRule="auto"/>
              <w:ind w:left="395"/>
              <w:rPr>
                <w:rFonts w:ascii="宋体" w:hAnsi="宋体" w:eastAsia="宋体" w:cs="宋体"/>
                <w:sz w:val="24"/>
                <w:szCs w:val="24"/>
                <w:highlight w:val="none"/>
              </w:rPr>
            </w:pPr>
            <w:r>
              <w:rPr>
                <w:rFonts w:ascii="宋体" w:hAnsi="宋体" w:eastAsia="宋体" w:cs="宋体"/>
                <w:spacing w:val="-3"/>
                <w:sz w:val="24"/>
                <w:szCs w:val="24"/>
                <w:highlight w:val="none"/>
              </w:rPr>
              <w:t>单位地址</w:t>
            </w:r>
          </w:p>
        </w:tc>
        <w:tc>
          <w:tcPr>
            <w:tcW w:w="7558" w:type="dxa"/>
            <w:gridSpan w:val="3"/>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732" w:type="dxa"/>
            <w:vAlign w:val="top"/>
          </w:tcPr>
          <w:p>
            <w:pPr>
              <w:spacing w:before="149" w:line="219" w:lineRule="auto"/>
              <w:ind w:left="274"/>
              <w:rPr>
                <w:rFonts w:ascii="宋体" w:hAnsi="宋体" w:eastAsia="宋体" w:cs="宋体"/>
                <w:sz w:val="24"/>
                <w:szCs w:val="24"/>
                <w:highlight w:val="none"/>
              </w:rPr>
            </w:pPr>
            <w:r>
              <w:rPr>
                <w:rFonts w:ascii="宋体" w:hAnsi="宋体" w:eastAsia="宋体" w:cs="宋体"/>
                <w:spacing w:val="-3"/>
                <w:sz w:val="24"/>
                <w:szCs w:val="24"/>
                <w:highlight w:val="none"/>
              </w:rPr>
              <w:t>法定代表人</w:t>
            </w:r>
          </w:p>
        </w:tc>
        <w:tc>
          <w:tcPr>
            <w:tcW w:w="3615" w:type="dxa"/>
            <w:vAlign w:val="top"/>
          </w:tcPr>
          <w:p>
            <w:pPr>
              <w:pStyle w:val="18"/>
              <w:rPr>
                <w:highlight w:val="none"/>
              </w:rPr>
            </w:pPr>
          </w:p>
        </w:tc>
        <w:tc>
          <w:tcPr>
            <w:tcW w:w="1439" w:type="dxa"/>
            <w:vAlign w:val="top"/>
          </w:tcPr>
          <w:p>
            <w:pPr>
              <w:spacing w:before="149" w:line="221" w:lineRule="auto"/>
              <w:ind w:left="116"/>
              <w:rPr>
                <w:rFonts w:ascii="宋体" w:hAnsi="宋体" w:eastAsia="宋体" w:cs="宋体"/>
                <w:sz w:val="24"/>
                <w:szCs w:val="24"/>
                <w:highlight w:val="none"/>
              </w:rPr>
            </w:pPr>
            <w:r>
              <w:rPr>
                <w:rFonts w:ascii="宋体" w:hAnsi="宋体" w:eastAsia="宋体" w:cs="宋体"/>
                <w:spacing w:val="-3"/>
                <w:sz w:val="24"/>
                <w:szCs w:val="24"/>
                <w:highlight w:val="none"/>
              </w:rPr>
              <w:t>联系电话</w:t>
            </w:r>
          </w:p>
        </w:tc>
        <w:tc>
          <w:tcPr>
            <w:tcW w:w="2504"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732" w:type="dxa"/>
            <w:vAlign w:val="top"/>
          </w:tcPr>
          <w:p>
            <w:pPr>
              <w:spacing w:before="150" w:line="219" w:lineRule="auto"/>
              <w:ind w:left="392"/>
              <w:rPr>
                <w:rFonts w:ascii="宋体" w:hAnsi="宋体" w:eastAsia="宋体" w:cs="宋体"/>
                <w:sz w:val="24"/>
                <w:szCs w:val="24"/>
                <w:highlight w:val="none"/>
              </w:rPr>
            </w:pPr>
            <w:r>
              <w:rPr>
                <w:rFonts w:ascii="宋体" w:hAnsi="宋体" w:eastAsia="宋体" w:cs="宋体"/>
                <w:spacing w:val="-3"/>
                <w:sz w:val="24"/>
                <w:szCs w:val="24"/>
                <w:highlight w:val="none"/>
              </w:rPr>
              <w:t>授权代表</w:t>
            </w:r>
          </w:p>
        </w:tc>
        <w:tc>
          <w:tcPr>
            <w:tcW w:w="3615" w:type="dxa"/>
            <w:vAlign w:val="top"/>
          </w:tcPr>
          <w:p>
            <w:pPr>
              <w:pStyle w:val="18"/>
              <w:rPr>
                <w:highlight w:val="none"/>
              </w:rPr>
            </w:pPr>
          </w:p>
        </w:tc>
        <w:tc>
          <w:tcPr>
            <w:tcW w:w="1439" w:type="dxa"/>
            <w:vAlign w:val="top"/>
          </w:tcPr>
          <w:p>
            <w:pPr>
              <w:spacing w:before="150" w:line="221" w:lineRule="auto"/>
              <w:ind w:left="116"/>
              <w:rPr>
                <w:rFonts w:ascii="宋体" w:hAnsi="宋体" w:eastAsia="宋体" w:cs="宋体"/>
                <w:sz w:val="24"/>
                <w:szCs w:val="24"/>
                <w:highlight w:val="none"/>
              </w:rPr>
            </w:pPr>
            <w:r>
              <w:rPr>
                <w:rFonts w:ascii="宋体" w:hAnsi="宋体" w:eastAsia="宋体" w:cs="宋体"/>
                <w:spacing w:val="-3"/>
                <w:sz w:val="24"/>
                <w:szCs w:val="24"/>
                <w:highlight w:val="none"/>
              </w:rPr>
              <w:t>联系电话</w:t>
            </w:r>
          </w:p>
        </w:tc>
        <w:tc>
          <w:tcPr>
            <w:tcW w:w="2504"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0" w:hRule="atLeast"/>
        </w:trPr>
        <w:tc>
          <w:tcPr>
            <w:tcW w:w="1732" w:type="dxa"/>
            <w:vAlign w:val="top"/>
          </w:tcPr>
          <w:p>
            <w:pPr>
              <w:spacing w:before="149" w:line="220" w:lineRule="auto"/>
              <w:ind w:left="165"/>
              <w:rPr>
                <w:rFonts w:ascii="宋体" w:hAnsi="宋体" w:eastAsia="宋体" w:cs="宋体"/>
                <w:sz w:val="24"/>
                <w:szCs w:val="24"/>
                <w:highlight w:val="none"/>
              </w:rPr>
            </w:pPr>
            <w:r>
              <w:rPr>
                <w:rFonts w:ascii="宋体" w:hAnsi="宋体" w:eastAsia="宋体" w:cs="宋体"/>
                <w:spacing w:val="-4"/>
                <w:sz w:val="24"/>
                <w:szCs w:val="24"/>
                <w:highlight w:val="none"/>
              </w:rPr>
              <w:t>响应项目名称</w:t>
            </w:r>
          </w:p>
        </w:tc>
        <w:tc>
          <w:tcPr>
            <w:tcW w:w="7558" w:type="dxa"/>
            <w:gridSpan w:val="3"/>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1" w:hRule="atLeast"/>
        </w:trPr>
        <w:tc>
          <w:tcPr>
            <w:tcW w:w="1732" w:type="dxa"/>
            <w:vAlign w:val="top"/>
          </w:tcPr>
          <w:p>
            <w:pPr>
              <w:spacing w:before="152" w:line="219" w:lineRule="auto"/>
              <w:ind w:left="397"/>
              <w:rPr>
                <w:rFonts w:ascii="宋体" w:hAnsi="宋体" w:eastAsia="宋体" w:cs="宋体"/>
                <w:sz w:val="24"/>
                <w:szCs w:val="24"/>
                <w:highlight w:val="none"/>
              </w:rPr>
            </w:pPr>
            <w:r>
              <w:rPr>
                <w:rFonts w:ascii="宋体" w:hAnsi="宋体" w:eastAsia="宋体" w:cs="宋体"/>
                <w:spacing w:val="-4"/>
                <w:sz w:val="24"/>
                <w:szCs w:val="24"/>
                <w:highlight w:val="none"/>
              </w:rPr>
              <w:t>项目编号</w:t>
            </w:r>
          </w:p>
        </w:tc>
        <w:tc>
          <w:tcPr>
            <w:tcW w:w="7558" w:type="dxa"/>
            <w:gridSpan w:val="3"/>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67" w:hRule="atLeast"/>
        </w:trPr>
        <w:tc>
          <w:tcPr>
            <w:tcW w:w="1732" w:type="dxa"/>
            <w:vAlign w:val="top"/>
          </w:tcPr>
          <w:p>
            <w:pPr>
              <w:pStyle w:val="18"/>
              <w:spacing w:line="249" w:lineRule="auto"/>
              <w:rPr>
                <w:highlight w:val="none"/>
              </w:rPr>
            </w:pPr>
          </w:p>
          <w:p>
            <w:pPr>
              <w:pStyle w:val="18"/>
              <w:spacing w:line="250" w:lineRule="auto"/>
              <w:rPr>
                <w:highlight w:val="none"/>
              </w:rPr>
            </w:pPr>
          </w:p>
          <w:p>
            <w:pPr>
              <w:pStyle w:val="18"/>
              <w:spacing w:line="250" w:lineRule="auto"/>
              <w:rPr>
                <w:highlight w:val="none"/>
              </w:rPr>
            </w:pPr>
          </w:p>
          <w:p>
            <w:pPr>
              <w:spacing w:before="78" w:line="218" w:lineRule="auto"/>
              <w:ind w:left="396"/>
              <w:rPr>
                <w:rFonts w:ascii="宋体" w:hAnsi="宋体" w:eastAsia="宋体" w:cs="宋体"/>
                <w:sz w:val="24"/>
                <w:szCs w:val="24"/>
                <w:highlight w:val="none"/>
              </w:rPr>
            </w:pPr>
            <w:r>
              <w:rPr>
                <w:rFonts w:ascii="宋体" w:hAnsi="宋体" w:eastAsia="宋体" w:cs="宋体"/>
                <w:spacing w:val="-4"/>
                <w:sz w:val="24"/>
                <w:szCs w:val="24"/>
                <w:highlight w:val="none"/>
              </w:rPr>
              <w:t>竞标总价</w:t>
            </w:r>
          </w:p>
          <w:p>
            <w:pPr>
              <w:spacing w:before="105" w:line="220" w:lineRule="auto"/>
              <w:ind w:left="525"/>
              <w:outlineLvl w:val="2"/>
              <w:rPr>
                <w:rFonts w:ascii="宋体" w:hAnsi="宋体" w:eastAsia="宋体" w:cs="宋体"/>
                <w:sz w:val="24"/>
                <w:szCs w:val="24"/>
                <w:highlight w:val="none"/>
              </w:rPr>
            </w:pPr>
            <w:r>
              <w:rPr>
                <w:rFonts w:ascii="宋体" w:hAnsi="宋体" w:eastAsia="宋体" w:cs="宋体"/>
                <w:spacing w:val="-7"/>
                <w:sz w:val="24"/>
                <w:szCs w:val="24"/>
                <w:highlight w:val="none"/>
              </w:rPr>
              <w:t>（元）</w:t>
            </w:r>
          </w:p>
        </w:tc>
        <w:tc>
          <w:tcPr>
            <w:tcW w:w="7558" w:type="dxa"/>
            <w:gridSpan w:val="3"/>
            <w:vAlign w:val="top"/>
          </w:tcPr>
          <w:p>
            <w:pPr>
              <w:pStyle w:val="18"/>
              <w:spacing w:line="285" w:lineRule="auto"/>
              <w:rPr>
                <w:highlight w:val="none"/>
              </w:rPr>
            </w:pPr>
          </w:p>
          <w:p>
            <w:pPr>
              <w:spacing w:before="78" w:line="221" w:lineRule="auto"/>
              <w:ind w:left="120"/>
              <w:rPr>
                <w:rFonts w:ascii="宋体" w:hAnsi="宋体" w:eastAsia="宋体" w:cs="宋体"/>
                <w:sz w:val="24"/>
                <w:szCs w:val="24"/>
                <w:highlight w:val="none"/>
              </w:rPr>
            </w:pPr>
            <w:r>
              <w:rPr>
                <w:rFonts w:ascii="宋体" w:hAnsi="宋体" w:eastAsia="宋体" w:cs="宋体"/>
                <w:spacing w:val="-6"/>
                <w:sz w:val="24"/>
                <w:szCs w:val="24"/>
                <w:highlight w:val="none"/>
              </w:rPr>
              <w:t>小写：</w:t>
            </w:r>
          </w:p>
          <w:p>
            <w:pPr>
              <w:pStyle w:val="18"/>
              <w:spacing w:line="283" w:lineRule="auto"/>
              <w:rPr>
                <w:highlight w:val="none"/>
              </w:rPr>
            </w:pPr>
          </w:p>
          <w:p>
            <w:pPr>
              <w:pStyle w:val="18"/>
              <w:spacing w:line="283" w:lineRule="auto"/>
              <w:rPr>
                <w:highlight w:val="none"/>
              </w:rPr>
            </w:pPr>
          </w:p>
          <w:p>
            <w:pPr>
              <w:spacing w:before="78" w:line="219" w:lineRule="auto"/>
              <w:ind w:left="115"/>
              <w:rPr>
                <w:rFonts w:ascii="宋体" w:hAnsi="宋体" w:eastAsia="宋体" w:cs="宋体"/>
                <w:sz w:val="24"/>
                <w:szCs w:val="24"/>
                <w:highlight w:val="none"/>
              </w:rPr>
            </w:pPr>
            <w:r>
              <w:rPr>
                <w:rFonts w:ascii="宋体" w:hAnsi="宋体" w:eastAsia="宋体" w:cs="宋体"/>
                <w:spacing w:val="-2"/>
                <w:sz w:val="24"/>
                <w:szCs w:val="24"/>
                <w:highlight w:val="none"/>
              </w:rPr>
              <w:t>人民币（大写</w:t>
            </w:r>
            <w:r>
              <w:rPr>
                <w:rFonts w:ascii="宋体" w:hAnsi="宋体" w:eastAsia="宋体" w:cs="宋体"/>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69" w:hRule="atLeast"/>
        </w:trPr>
        <w:tc>
          <w:tcPr>
            <w:tcW w:w="1732" w:type="dxa"/>
            <w:vAlign w:val="top"/>
          </w:tcPr>
          <w:p>
            <w:pPr>
              <w:pStyle w:val="18"/>
              <w:spacing w:line="317" w:lineRule="auto"/>
              <w:rPr>
                <w:highlight w:val="none"/>
              </w:rPr>
            </w:pPr>
          </w:p>
          <w:p>
            <w:pPr>
              <w:pStyle w:val="18"/>
              <w:spacing w:line="317" w:lineRule="auto"/>
              <w:rPr>
                <w:highlight w:val="none"/>
              </w:rPr>
            </w:pPr>
          </w:p>
          <w:p>
            <w:pPr>
              <w:spacing w:before="78" w:line="219" w:lineRule="auto"/>
              <w:ind w:left="513"/>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lang w:eastAsia="zh-CN"/>
              </w:rPr>
              <w:t>计划工期</w:t>
            </w:r>
          </w:p>
        </w:tc>
        <w:tc>
          <w:tcPr>
            <w:tcW w:w="7558" w:type="dxa"/>
            <w:gridSpan w:val="3"/>
            <w:vAlign w:val="top"/>
          </w:tcPr>
          <w:p>
            <w:pPr>
              <w:pStyle w:val="18"/>
              <w:rPr>
                <w:highlight w:val="none"/>
              </w:rPr>
            </w:pPr>
          </w:p>
        </w:tc>
      </w:tr>
    </w:tbl>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pStyle w:val="6"/>
        <w:spacing w:before="78" w:line="219" w:lineRule="auto"/>
        <w:rPr>
          <w:sz w:val="24"/>
          <w:szCs w:val="24"/>
          <w:highlight w:val="none"/>
        </w:rPr>
      </w:pPr>
      <w:r>
        <w:rPr>
          <w:sz w:val="24"/>
          <w:szCs w:val="24"/>
          <w:highlight w:val="none"/>
        </w:rPr>
        <w:t xml:space="preserve">单位公章：                       </w:t>
      </w:r>
      <w:r>
        <w:rPr>
          <w:spacing w:val="-1"/>
          <w:sz w:val="24"/>
          <w:szCs w:val="24"/>
          <w:highlight w:val="none"/>
        </w:rPr>
        <w:t>法定代表人或授权代表签字：</w:t>
      </w:r>
    </w:p>
    <w:p>
      <w:pPr>
        <w:spacing w:line="219" w:lineRule="auto"/>
        <w:rPr>
          <w:sz w:val="24"/>
          <w:szCs w:val="24"/>
          <w:highlight w:val="none"/>
        </w:rPr>
        <w:sectPr>
          <w:footerReference r:id="rId24" w:type="default"/>
          <w:pgSz w:w="11906" w:h="16839"/>
          <w:pgMar w:top="1431" w:right="1305" w:bottom="934" w:left="1259" w:header="0" w:footer="768" w:gutter="0"/>
          <w:pgNumType w:fmt="decimal"/>
          <w:cols w:space="720" w:num="1"/>
        </w:sectPr>
      </w:pPr>
    </w:p>
    <w:p>
      <w:pPr>
        <w:pStyle w:val="6"/>
        <w:spacing w:before="157" w:line="219" w:lineRule="auto"/>
        <w:ind w:left="23"/>
        <w:rPr>
          <w:highlight w:val="none"/>
        </w:rPr>
      </w:pPr>
      <w:r>
        <w:rPr>
          <w:spacing w:val="-11"/>
          <w:highlight w:val="none"/>
          <w14:textOutline w14:w="5103" w14:cap="sq" w14:cmpd="sng">
            <w14:solidFill>
              <w14:srgbClr w14:val="000000"/>
            </w14:solidFill>
            <w14:prstDash w14:val="solid"/>
            <w14:bevel/>
          </w14:textOutline>
        </w:rPr>
        <w:t>附件四</w:t>
      </w:r>
    </w:p>
    <w:p>
      <w:pPr>
        <w:pStyle w:val="6"/>
        <w:spacing w:before="290" w:line="219" w:lineRule="auto"/>
        <w:ind w:left="4309"/>
        <w:rPr>
          <w:highlight w:val="none"/>
        </w:rPr>
      </w:pPr>
      <w:r>
        <w:rPr>
          <w:spacing w:val="-7"/>
          <w:highlight w:val="none"/>
          <w14:textOutline w14:w="5103" w14:cap="sq" w14:cmpd="sng">
            <w14:solidFill>
              <w14:srgbClr w14:val="000000"/>
            </w14:solidFill>
            <w14:prstDash w14:val="solid"/>
            <w14:bevel/>
          </w14:textOutline>
        </w:rPr>
        <w:t>明细报价表</w:t>
      </w:r>
    </w:p>
    <w:p>
      <w:pPr>
        <w:pStyle w:val="6"/>
        <w:spacing w:before="236" w:line="468" w:lineRule="exact"/>
        <w:ind w:left="483"/>
        <w:rPr>
          <w:sz w:val="24"/>
          <w:szCs w:val="24"/>
          <w:highlight w:val="none"/>
        </w:rPr>
      </w:pPr>
      <w:r>
        <w:rPr>
          <w:spacing w:val="-3"/>
          <w:position w:val="17"/>
          <w:sz w:val="24"/>
          <w:szCs w:val="24"/>
          <w:highlight w:val="none"/>
        </w:rPr>
        <w:t>项目名称：</w:t>
      </w:r>
    </w:p>
    <w:p>
      <w:pPr>
        <w:pStyle w:val="6"/>
        <w:spacing w:line="219" w:lineRule="auto"/>
        <w:ind w:left="483"/>
        <w:rPr>
          <w:sz w:val="24"/>
          <w:szCs w:val="24"/>
          <w:highlight w:val="none"/>
        </w:rPr>
      </w:pPr>
      <w:r>
        <w:rPr>
          <w:spacing w:val="-3"/>
          <w:sz w:val="24"/>
          <w:szCs w:val="24"/>
          <w:highlight w:val="none"/>
        </w:rPr>
        <w:t>项目编号：</w:t>
      </w:r>
    </w:p>
    <w:p>
      <w:pPr>
        <w:spacing w:line="67" w:lineRule="exact"/>
        <w:rPr>
          <w:highlight w:val="none"/>
        </w:rPr>
      </w:pPr>
    </w:p>
    <w:tbl>
      <w:tblPr>
        <w:tblStyle w:val="17"/>
        <w:tblW w:w="8529" w:type="dxa"/>
        <w:tblInd w:w="4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952"/>
        <w:gridCol w:w="2252"/>
        <w:gridCol w:w="944"/>
        <w:gridCol w:w="1079"/>
        <w:gridCol w:w="1064"/>
        <w:gridCol w:w="16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545" w:type="dxa"/>
            <w:textDirection w:val="tbRlV"/>
            <w:vAlign w:val="top"/>
          </w:tcPr>
          <w:p>
            <w:pPr>
              <w:spacing w:before="149" w:line="210" w:lineRule="auto"/>
              <w:ind w:left="175"/>
              <w:rPr>
                <w:rFonts w:ascii="宋体" w:hAnsi="宋体" w:eastAsia="宋体" w:cs="宋体"/>
                <w:sz w:val="24"/>
                <w:szCs w:val="24"/>
                <w:highlight w:val="none"/>
              </w:rPr>
            </w:pPr>
            <w:r>
              <w:rPr>
                <w:rFonts w:ascii="宋体" w:hAnsi="宋体" w:eastAsia="宋体" w:cs="宋体"/>
                <w:spacing w:val="-1"/>
                <w:sz w:val="24"/>
                <w:szCs w:val="24"/>
                <w:highlight w:val="none"/>
              </w:rPr>
              <w:t>序</w:t>
            </w:r>
            <w:r>
              <w:rPr>
                <w:rFonts w:ascii="宋体" w:hAnsi="宋体" w:eastAsia="宋体" w:cs="宋体"/>
                <w:spacing w:val="109"/>
                <w:sz w:val="24"/>
                <w:szCs w:val="24"/>
                <w:highlight w:val="none"/>
              </w:rPr>
              <w:t xml:space="preserve"> </w:t>
            </w:r>
            <w:r>
              <w:rPr>
                <w:rFonts w:ascii="宋体" w:hAnsi="宋体" w:eastAsia="宋体" w:cs="宋体"/>
                <w:spacing w:val="-1"/>
                <w:sz w:val="24"/>
                <w:szCs w:val="24"/>
                <w:highlight w:val="none"/>
              </w:rPr>
              <w:t>号</w:t>
            </w:r>
          </w:p>
        </w:tc>
        <w:tc>
          <w:tcPr>
            <w:tcW w:w="3204" w:type="dxa"/>
            <w:gridSpan w:val="2"/>
            <w:vAlign w:val="top"/>
          </w:tcPr>
          <w:p>
            <w:pPr>
              <w:pStyle w:val="18"/>
              <w:spacing w:line="328" w:lineRule="auto"/>
              <w:rPr>
                <w:highlight w:val="none"/>
              </w:rPr>
            </w:pPr>
          </w:p>
          <w:p>
            <w:pPr>
              <w:spacing w:before="78" w:line="219" w:lineRule="auto"/>
              <w:ind w:left="1149"/>
              <w:rPr>
                <w:rFonts w:ascii="宋体" w:hAnsi="宋体" w:eastAsia="宋体" w:cs="宋体"/>
                <w:sz w:val="24"/>
                <w:szCs w:val="24"/>
                <w:highlight w:val="none"/>
              </w:rPr>
            </w:pPr>
            <w:r>
              <w:rPr>
                <w:rFonts w:ascii="宋体" w:hAnsi="宋体" w:eastAsia="宋体" w:cs="宋体"/>
                <w:spacing w:val="-8"/>
                <w:sz w:val="24"/>
                <w:szCs w:val="24"/>
                <w:highlight w:val="none"/>
              </w:rPr>
              <w:t>明细项目</w:t>
            </w:r>
          </w:p>
        </w:tc>
        <w:tc>
          <w:tcPr>
            <w:tcW w:w="944" w:type="dxa"/>
            <w:vAlign w:val="top"/>
          </w:tcPr>
          <w:p>
            <w:pPr>
              <w:spacing w:before="175" w:line="468" w:lineRule="exact"/>
              <w:ind w:left="240"/>
              <w:rPr>
                <w:rFonts w:ascii="宋体" w:hAnsi="宋体" w:eastAsia="宋体" w:cs="宋体"/>
                <w:sz w:val="24"/>
                <w:szCs w:val="24"/>
                <w:highlight w:val="none"/>
              </w:rPr>
            </w:pPr>
            <w:r>
              <w:rPr>
                <w:rFonts w:ascii="宋体" w:hAnsi="宋体" w:eastAsia="宋体" w:cs="宋体"/>
                <w:spacing w:val="-6"/>
                <w:position w:val="17"/>
                <w:sz w:val="24"/>
                <w:szCs w:val="24"/>
                <w:highlight w:val="none"/>
              </w:rPr>
              <w:t>单价</w:t>
            </w:r>
          </w:p>
          <w:p>
            <w:pPr>
              <w:spacing w:line="220" w:lineRule="auto"/>
              <w:ind w:left="130"/>
              <w:rPr>
                <w:rFonts w:ascii="宋体" w:hAnsi="宋体" w:eastAsia="宋体" w:cs="宋体"/>
                <w:sz w:val="24"/>
                <w:szCs w:val="24"/>
                <w:highlight w:val="none"/>
              </w:rPr>
            </w:pPr>
            <w:r>
              <w:rPr>
                <w:rFonts w:ascii="宋体" w:hAnsi="宋体" w:eastAsia="宋体" w:cs="宋体"/>
                <w:spacing w:val="-7"/>
                <w:sz w:val="24"/>
                <w:szCs w:val="24"/>
                <w:highlight w:val="none"/>
              </w:rPr>
              <w:t>（元）</w:t>
            </w:r>
          </w:p>
        </w:tc>
        <w:tc>
          <w:tcPr>
            <w:tcW w:w="1079" w:type="dxa"/>
            <w:vAlign w:val="top"/>
          </w:tcPr>
          <w:p>
            <w:pPr>
              <w:spacing w:before="175" w:line="468" w:lineRule="exact"/>
              <w:ind w:left="117"/>
              <w:rPr>
                <w:rFonts w:ascii="宋体" w:hAnsi="宋体" w:eastAsia="宋体" w:cs="宋体"/>
                <w:sz w:val="24"/>
                <w:szCs w:val="24"/>
                <w:highlight w:val="none"/>
              </w:rPr>
            </w:pPr>
            <w:r>
              <w:rPr>
                <w:rFonts w:ascii="宋体" w:hAnsi="宋体" w:eastAsia="宋体" w:cs="宋体"/>
                <w:spacing w:val="-27"/>
                <w:position w:val="17"/>
                <w:sz w:val="24"/>
                <w:szCs w:val="24"/>
                <w:highlight w:val="none"/>
              </w:rPr>
              <w:t>数量（批</w:t>
            </w:r>
          </w:p>
          <w:p>
            <w:pPr>
              <w:spacing w:line="219" w:lineRule="auto"/>
              <w:ind w:left="314"/>
              <w:rPr>
                <w:rFonts w:ascii="宋体" w:hAnsi="宋体" w:eastAsia="宋体" w:cs="宋体"/>
                <w:sz w:val="24"/>
                <w:szCs w:val="24"/>
                <w:highlight w:val="none"/>
              </w:rPr>
            </w:pPr>
            <w:r>
              <w:rPr>
                <w:rFonts w:ascii="宋体" w:hAnsi="宋体" w:eastAsia="宋体" w:cs="宋体"/>
                <w:spacing w:val="-8"/>
                <w:sz w:val="24"/>
                <w:szCs w:val="24"/>
                <w:highlight w:val="none"/>
              </w:rPr>
              <w:t>次）</w:t>
            </w:r>
          </w:p>
        </w:tc>
        <w:tc>
          <w:tcPr>
            <w:tcW w:w="1064" w:type="dxa"/>
            <w:vAlign w:val="top"/>
          </w:tcPr>
          <w:p>
            <w:pPr>
              <w:spacing w:before="175" w:line="468" w:lineRule="exact"/>
              <w:ind w:left="300"/>
              <w:rPr>
                <w:rFonts w:ascii="宋体" w:hAnsi="宋体" w:eastAsia="宋体" w:cs="宋体"/>
                <w:sz w:val="24"/>
                <w:szCs w:val="24"/>
                <w:highlight w:val="none"/>
              </w:rPr>
            </w:pPr>
            <w:r>
              <w:rPr>
                <w:rFonts w:ascii="宋体" w:hAnsi="宋体" w:eastAsia="宋体" w:cs="宋体"/>
                <w:spacing w:val="-6"/>
                <w:position w:val="17"/>
                <w:sz w:val="24"/>
                <w:szCs w:val="24"/>
                <w:highlight w:val="none"/>
              </w:rPr>
              <w:t>合价</w:t>
            </w:r>
          </w:p>
          <w:p>
            <w:pPr>
              <w:spacing w:line="220" w:lineRule="auto"/>
              <w:ind w:left="190"/>
              <w:rPr>
                <w:rFonts w:ascii="宋体" w:hAnsi="宋体" w:eastAsia="宋体" w:cs="宋体"/>
                <w:sz w:val="24"/>
                <w:szCs w:val="24"/>
                <w:highlight w:val="none"/>
              </w:rPr>
            </w:pPr>
            <w:r>
              <w:rPr>
                <w:rFonts w:ascii="宋体" w:hAnsi="宋体" w:eastAsia="宋体" w:cs="宋体"/>
                <w:spacing w:val="-7"/>
                <w:sz w:val="24"/>
                <w:szCs w:val="24"/>
                <w:highlight w:val="none"/>
              </w:rPr>
              <w:t>（元）</w:t>
            </w:r>
          </w:p>
        </w:tc>
        <w:tc>
          <w:tcPr>
            <w:tcW w:w="1693" w:type="dxa"/>
            <w:vAlign w:val="top"/>
          </w:tcPr>
          <w:p>
            <w:pPr>
              <w:pStyle w:val="18"/>
              <w:spacing w:line="327" w:lineRule="auto"/>
              <w:rPr>
                <w:highlight w:val="none"/>
              </w:rPr>
            </w:pPr>
          </w:p>
          <w:p>
            <w:pPr>
              <w:spacing w:before="78" w:line="221" w:lineRule="auto"/>
              <w:ind w:left="615"/>
              <w:rPr>
                <w:rFonts w:ascii="宋体" w:hAnsi="宋体" w:eastAsia="宋体" w:cs="宋体"/>
                <w:sz w:val="24"/>
                <w:szCs w:val="24"/>
                <w:highlight w:val="none"/>
              </w:rPr>
            </w:pPr>
            <w:r>
              <w:rPr>
                <w:rFonts w:ascii="宋体" w:hAnsi="宋体" w:eastAsia="宋体" w:cs="宋体"/>
                <w:spacing w:val="-7"/>
                <w:sz w:val="24"/>
                <w:szCs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5" w:type="dxa"/>
            <w:vAlign w:val="top"/>
          </w:tcPr>
          <w:p>
            <w:pPr>
              <w:spacing w:before="162" w:line="180" w:lineRule="auto"/>
              <w:ind w:left="228"/>
              <w:rPr>
                <w:rFonts w:ascii="Calibri" w:hAnsi="Calibri" w:eastAsia="Calibri" w:cs="Calibri"/>
                <w:sz w:val="24"/>
                <w:szCs w:val="24"/>
                <w:highlight w:val="none"/>
              </w:rPr>
            </w:pPr>
            <w:r>
              <w:rPr>
                <w:rFonts w:ascii="Calibri" w:hAnsi="Calibri" w:eastAsia="Calibri" w:cs="Calibri"/>
                <w:sz w:val="24"/>
                <w:szCs w:val="24"/>
                <w:highlight w:val="none"/>
              </w:rPr>
              <w:t>1</w:t>
            </w:r>
          </w:p>
        </w:tc>
        <w:tc>
          <w:tcPr>
            <w:tcW w:w="3204" w:type="dxa"/>
            <w:gridSpan w:val="2"/>
            <w:vAlign w:val="top"/>
          </w:tcPr>
          <w:p>
            <w:pPr>
              <w:pStyle w:val="18"/>
              <w:rPr>
                <w:highlight w:val="none"/>
              </w:rPr>
            </w:pPr>
          </w:p>
        </w:tc>
        <w:tc>
          <w:tcPr>
            <w:tcW w:w="944" w:type="dxa"/>
            <w:vAlign w:val="top"/>
          </w:tcPr>
          <w:p>
            <w:pPr>
              <w:pStyle w:val="18"/>
              <w:rPr>
                <w:highlight w:val="none"/>
              </w:rPr>
            </w:pPr>
          </w:p>
        </w:tc>
        <w:tc>
          <w:tcPr>
            <w:tcW w:w="1079" w:type="dxa"/>
            <w:vAlign w:val="top"/>
          </w:tcPr>
          <w:p>
            <w:pPr>
              <w:pStyle w:val="18"/>
              <w:rPr>
                <w:highlight w:val="none"/>
              </w:rPr>
            </w:pPr>
          </w:p>
        </w:tc>
        <w:tc>
          <w:tcPr>
            <w:tcW w:w="1064" w:type="dxa"/>
            <w:vAlign w:val="top"/>
          </w:tcPr>
          <w:p>
            <w:pPr>
              <w:pStyle w:val="18"/>
              <w:rPr>
                <w:highlight w:val="none"/>
              </w:rPr>
            </w:pPr>
          </w:p>
        </w:tc>
        <w:tc>
          <w:tcPr>
            <w:tcW w:w="1693" w:type="dxa"/>
            <w:vMerge w:val="restart"/>
            <w:tcBorders>
              <w:bottom w:val="nil"/>
            </w:tcBorders>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45" w:type="dxa"/>
            <w:vAlign w:val="top"/>
          </w:tcPr>
          <w:p>
            <w:pPr>
              <w:spacing w:before="162" w:line="181" w:lineRule="auto"/>
              <w:ind w:left="221"/>
              <w:rPr>
                <w:rFonts w:ascii="Calibri" w:hAnsi="Calibri" w:eastAsia="Calibri" w:cs="Calibri"/>
                <w:sz w:val="24"/>
                <w:szCs w:val="24"/>
                <w:highlight w:val="none"/>
              </w:rPr>
            </w:pPr>
            <w:r>
              <w:rPr>
                <w:rFonts w:ascii="Calibri" w:hAnsi="Calibri" w:eastAsia="Calibri" w:cs="Calibri"/>
                <w:sz w:val="24"/>
                <w:szCs w:val="24"/>
                <w:highlight w:val="none"/>
              </w:rPr>
              <w:t>2</w:t>
            </w:r>
          </w:p>
        </w:tc>
        <w:tc>
          <w:tcPr>
            <w:tcW w:w="3204" w:type="dxa"/>
            <w:gridSpan w:val="2"/>
            <w:vAlign w:val="top"/>
          </w:tcPr>
          <w:p>
            <w:pPr>
              <w:pStyle w:val="18"/>
              <w:rPr>
                <w:highlight w:val="none"/>
              </w:rPr>
            </w:pPr>
          </w:p>
        </w:tc>
        <w:tc>
          <w:tcPr>
            <w:tcW w:w="944" w:type="dxa"/>
            <w:vAlign w:val="top"/>
          </w:tcPr>
          <w:p>
            <w:pPr>
              <w:pStyle w:val="18"/>
              <w:rPr>
                <w:highlight w:val="none"/>
              </w:rPr>
            </w:pPr>
          </w:p>
        </w:tc>
        <w:tc>
          <w:tcPr>
            <w:tcW w:w="1079" w:type="dxa"/>
            <w:vAlign w:val="top"/>
          </w:tcPr>
          <w:p>
            <w:pPr>
              <w:pStyle w:val="18"/>
              <w:rPr>
                <w:highlight w:val="none"/>
              </w:rPr>
            </w:pPr>
          </w:p>
        </w:tc>
        <w:tc>
          <w:tcPr>
            <w:tcW w:w="1064" w:type="dxa"/>
            <w:vAlign w:val="top"/>
          </w:tcPr>
          <w:p>
            <w:pPr>
              <w:pStyle w:val="18"/>
              <w:rPr>
                <w:highlight w:val="none"/>
              </w:rPr>
            </w:pPr>
          </w:p>
        </w:tc>
        <w:tc>
          <w:tcPr>
            <w:tcW w:w="1693" w:type="dxa"/>
            <w:vMerge w:val="continue"/>
            <w:tcBorders>
              <w:top w:val="nil"/>
              <w:bottom w:val="nil"/>
            </w:tcBorders>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45" w:type="dxa"/>
            <w:vAlign w:val="top"/>
          </w:tcPr>
          <w:p>
            <w:pPr>
              <w:spacing w:before="164" w:line="181" w:lineRule="auto"/>
              <w:ind w:left="220"/>
              <w:rPr>
                <w:rFonts w:ascii="Calibri" w:hAnsi="Calibri" w:eastAsia="Calibri" w:cs="Calibri"/>
                <w:sz w:val="24"/>
                <w:szCs w:val="24"/>
                <w:highlight w:val="none"/>
              </w:rPr>
            </w:pPr>
            <w:r>
              <w:rPr>
                <w:rFonts w:ascii="Calibri" w:hAnsi="Calibri" w:eastAsia="Calibri" w:cs="Calibri"/>
                <w:sz w:val="24"/>
                <w:szCs w:val="24"/>
                <w:highlight w:val="none"/>
              </w:rPr>
              <w:t>3</w:t>
            </w:r>
          </w:p>
        </w:tc>
        <w:tc>
          <w:tcPr>
            <w:tcW w:w="3204" w:type="dxa"/>
            <w:gridSpan w:val="2"/>
            <w:vAlign w:val="top"/>
          </w:tcPr>
          <w:p>
            <w:pPr>
              <w:pStyle w:val="18"/>
              <w:rPr>
                <w:highlight w:val="none"/>
              </w:rPr>
            </w:pPr>
          </w:p>
        </w:tc>
        <w:tc>
          <w:tcPr>
            <w:tcW w:w="944" w:type="dxa"/>
            <w:vAlign w:val="top"/>
          </w:tcPr>
          <w:p>
            <w:pPr>
              <w:pStyle w:val="18"/>
              <w:rPr>
                <w:highlight w:val="none"/>
              </w:rPr>
            </w:pPr>
          </w:p>
        </w:tc>
        <w:tc>
          <w:tcPr>
            <w:tcW w:w="1079" w:type="dxa"/>
            <w:vAlign w:val="top"/>
          </w:tcPr>
          <w:p>
            <w:pPr>
              <w:pStyle w:val="18"/>
              <w:rPr>
                <w:highlight w:val="none"/>
              </w:rPr>
            </w:pPr>
          </w:p>
        </w:tc>
        <w:tc>
          <w:tcPr>
            <w:tcW w:w="1064" w:type="dxa"/>
            <w:vAlign w:val="top"/>
          </w:tcPr>
          <w:p>
            <w:pPr>
              <w:pStyle w:val="18"/>
              <w:rPr>
                <w:highlight w:val="none"/>
              </w:rPr>
            </w:pPr>
          </w:p>
        </w:tc>
        <w:tc>
          <w:tcPr>
            <w:tcW w:w="1693" w:type="dxa"/>
            <w:vMerge w:val="continue"/>
            <w:tcBorders>
              <w:top w:val="nil"/>
              <w:bottom w:val="nil"/>
            </w:tcBorders>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545" w:type="dxa"/>
            <w:vAlign w:val="top"/>
          </w:tcPr>
          <w:p>
            <w:pPr>
              <w:spacing w:before="166" w:line="179" w:lineRule="auto"/>
              <w:ind w:left="213"/>
              <w:rPr>
                <w:rFonts w:ascii="Calibri" w:hAnsi="Calibri" w:eastAsia="Calibri" w:cs="Calibri"/>
                <w:sz w:val="24"/>
                <w:szCs w:val="24"/>
                <w:highlight w:val="none"/>
              </w:rPr>
            </w:pPr>
            <w:r>
              <w:rPr>
                <w:rFonts w:ascii="Calibri" w:hAnsi="Calibri" w:eastAsia="Calibri" w:cs="Calibri"/>
                <w:sz w:val="24"/>
                <w:szCs w:val="24"/>
                <w:highlight w:val="none"/>
              </w:rPr>
              <w:t>4</w:t>
            </w:r>
          </w:p>
        </w:tc>
        <w:tc>
          <w:tcPr>
            <w:tcW w:w="3204" w:type="dxa"/>
            <w:gridSpan w:val="2"/>
            <w:vAlign w:val="top"/>
          </w:tcPr>
          <w:p>
            <w:pPr>
              <w:pStyle w:val="18"/>
              <w:rPr>
                <w:highlight w:val="none"/>
              </w:rPr>
            </w:pPr>
          </w:p>
        </w:tc>
        <w:tc>
          <w:tcPr>
            <w:tcW w:w="944" w:type="dxa"/>
            <w:vAlign w:val="top"/>
          </w:tcPr>
          <w:p>
            <w:pPr>
              <w:pStyle w:val="18"/>
              <w:rPr>
                <w:highlight w:val="none"/>
              </w:rPr>
            </w:pPr>
          </w:p>
        </w:tc>
        <w:tc>
          <w:tcPr>
            <w:tcW w:w="1079" w:type="dxa"/>
            <w:vAlign w:val="top"/>
          </w:tcPr>
          <w:p>
            <w:pPr>
              <w:pStyle w:val="18"/>
              <w:rPr>
                <w:highlight w:val="none"/>
              </w:rPr>
            </w:pPr>
          </w:p>
        </w:tc>
        <w:tc>
          <w:tcPr>
            <w:tcW w:w="1064" w:type="dxa"/>
            <w:vAlign w:val="top"/>
          </w:tcPr>
          <w:p>
            <w:pPr>
              <w:pStyle w:val="18"/>
              <w:rPr>
                <w:highlight w:val="none"/>
              </w:rPr>
            </w:pPr>
          </w:p>
        </w:tc>
        <w:tc>
          <w:tcPr>
            <w:tcW w:w="1693" w:type="dxa"/>
            <w:vMerge w:val="continue"/>
            <w:tcBorders>
              <w:top w:val="nil"/>
              <w:bottom w:val="nil"/>
            </w:tcBorders>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45" w:type="dxa"/>
            <w:vAlign w:val="top"/>
          </w:tcPr>
          <w:p>
            <w:pPr>
              <w:spacing w:before="165" w:line="179" w:lineRule="auto"/>
              <w:ind w:left="219"/>
              <w:rPr>
                <w:rFonts w:ascii="Calibri" w:hAnsi="Calibri" w:eastAsia="Calibri" w:cs="Calibri"/>
                <w:sz w:val="24"/>
                <w:szCs w:val="24"/>
                <w:highlight w:val="none"/>
              </w:rPr>
            </w:pPr>
            <w:r>
              <w:rPr>
                <w:rFonts w:ascii="Calibri" w:hAnsi="Calibri" w:eastAsia="Calibri" w:cs="Calibri"/>
                <w:sz w:val="24"/>
                <w:szCs w:val="24"/>
                <w:highlight w:val="none"/>
              </w:rPr>
              <w:t>5</w:t>
            </w:r>
          </w:p>
        </w:tc>
        <w:tc>
          <w:tcPr>
            <w:tcW w:w="3204" w:type="dxa"/>
            <w:gridSpan w:val="2"/>
            <w:vAlign w:val="top"/>
          </w:tcPr>
          <w:p>
            <w:pPr>
              <w:pStyle w:val="18"/>
              <w:rPr>
                <w:highlight w:val="none"/>
              </w:rPr>
            </w:pPr>
          </w:p>
        </w:tc>
        <w:tc>
          <w:tcPr>
            <w:tcW w:w="944" w:type="dxa"/>
            <w:vAlign w:val="top"/>
          </w:tcPr>
          <w:p>
            <w:pPr>
              <w:pStyle w:val="18"/>
              <w:rPr>
                <w:highlight w:val="none"/>
              </w:rPr>
            </w:pPr>
          </w:p>
        </w:tc>
        <w:tc>
          <w:tcPr>
            <w:tcW w:w="1079" w:type="dxa"/>
            <w:vAlign w:val="top"/>
          </w:tcPr>
          <w:p>
            <w:pPr>
              <w:pStyle w:val="18"/>
              <w:rPr>
                <w:highlight w:val="none"/>
              </w:rPr>
            </w:pPr>
          </w:p>
        </w:tc>
        <w:tc>
          <w:tcPr>
            <w:tcW w:w="1064" w:type="dxa"/>
            <w:vAlign w:val="top"/>
          </w:tcPr>
          <w:p>
            <w:pPr>
              <w:pStyle w:val="18"/>
              <w:rPr>
                <w:highlight w:val="none"/>
              </w:rPr>
            </w:pPr>
          </w:p>
        </w:tc>
        <w:tc>
          <w:tcPr>
            <w:tcW w:w="1693" w:type="dxa"/>
            <w:vMerge w:val="continue"/>
            <w:tcBorders>
              <w:top w:val="nil"/>
              <w:bottom w:val="nil"/>
            </w:tcBorders>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45" w:type="dxa"/>
            <w:vAlign w:val="top"/>
          </w:tcPr>
          <w:p>
            <w:pPr>
              <w:spacing w:before="163" w:line="181" w:lineRule="auto"/>
              <w:ind w:left="220"/>
              <w:rPr>
                <w:rFonts w:ascii="Calibri" w:hAnsi="Calibri" w:eastAsia="Calibri" w:cs="Calibri"/>
                <w:sz w:val="24"/>
                <w:szCs w:val="24"/>
                <w:highlight w:val="none"/>
              </w:rPr>
            </w:pPr>
            <w:r>
              <w:rPr>
                <w:rFonts w:ascii="Calibri" w:hAnsi="Calibri" w:eastAsia="Calibri" w:cs="Calibri"/>
                <w:sz w:val="24"/>
                <w:szCs w:val="24"/>
                <w:highlight w:val="none"/>
              </w:rPr>
              <w:t>6</w:t>
            </w:r>
          </w:p>
        </w:tc>
        <w:tc>
          <w:tcPr>
            <w:tcW w:w="3204" w:type="dxa"/>
            <w:gridSpan w:val="2"/>
            <w:vAlign w:val="top"/>
          </w:tcPr>
          <w:p>
            <w:pPr>
              <w:pStyle w:val="18"/>
              <w:rPr>
                <w:highlight w:val="none"/>
              </w:rPr>
            </w:pPr>
          </w:p>
        </w:tc>
        <w:tc>
          <w:tcPr>
            <w:tcW w:w="944" w:type="dxa"/>
            <w:vAlign w:val="top"/>
          </w:tcPr>
          <w:p>
            <w:pPr>
              <w:pStyle w:val="18"/>
              <w:rPr>
                <w:highlight w:val="none"/>
              </w:rPr>
            </w:pPr>
          </w:p>
        </w:tc>
        <w:tc>
          <w:tcPr>
            <w:tcW w:w="1079" w:type="dxa"/>
            <w:vAlign w:val="top"/>
          </w:tcPr>
          <w:p>
            <w:pPr>
              <w:pStyle w:val="18"/>
              <w:rPr>
                <w:highlight w:val="none"/>
              </w:rPr>
            </w:pPr>
          </w:p>
        </w:tc>
        <w:tc>
          <w:tcPr>
            <w:tcW w:w="1064" w:type="dxa"/>
            <w:vAlign w:val="top"/>
          </w:tcPr>
          <w:p>
            <w:pPr>
              <w:pStyle w:val="18"/>
              <w:rPr>
                <w:highlight w:val="none"/>
              </w:rPr>
            </w:pPr>
          </w:p>
        </w:tc>
        <w:tc>
          <w:tcPr>
            <w:tcW w:w="1693" w:type="dxa"/>
            <w:vMerge w:val="continue"/>
            <w:tcBorders>
              <w:top w:val="nil"/>
            </w:tcBorders>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trPr>
        <w:tc>
          <w:tcPr>
            <w:tcW w:w="1497" w:type="dxa"/>
            <w:gridSpan w:val="2"/>
            <w:vAlign w:val="top"/>
          </w:tcPr>
          <w:p>
            <w:pPr>
              <w:pStyle w:val="18"/>
              <w:spacing w:line="243" w:lineRule="auto"/>
              <w:rPr>
                <w:highlight w:val="none"/>
              </w:rPr>
            </w:pPr>
          </w:p>
          <w:p>
            <w:pPr>
              <w:pStyle w:val="18"/>
              <w:spacing w:line="243" w:lineRule="auto"/>
              <w:rPr>
                <w:highlight w:val="none"/>
              </w:rPr>
            </w:pPr>
          </w:p>
          <w:p>
            <w:pPr>
              <w:pStyle w:val="18"/>
              <w:spacing w:line="243" w:lineRule="auto"/>
              <w:rPr>
                <w:highlight w:val="none"/>
              </w:rPr>
            </w:pPr>
          </w:p>
          <w:p>
            <w:pPr>
              <w:spacing w:before="78" w:line="468" w:lineRule="exact"/>
              <w:ind w:left="270"/>
              <w:rPr>
                <w:rFonts w:ascii="宋体" w:hAnsi="宋体" w:eastAsia="宋体" w:cs="宋体"/>
                <w:sz w:val="24"/>
                <w:szCs w:val="24"/>
                <w:highlight w:val="none"/>
              </w:rPr>
            </w:pPr>
            <w:r>
              <w:rPr>
                <w:rFonts w:ascii="宋体" w:hAnsi="宋体" w:eastAsia="宋体" w:cs="宋体"/>
                <w:spacing w:val="-2"/>
                <w:position w:val="17"/>
                <w:sz w:val="24"/>
                <w:szCs w:val="24"/>
                <w:highlight w:val="none"/>
                <w14:textOutline w14:w="4358" w14:cap="sq" w14:cmpd="sng">
                  <w14:solidFill>
                    <w14:srgbClr w14:val="000000"/>
                  </w14:solidFill>
                  <w14:prstDash w14:val="solid"/>
                  <w14:bevel/>
                </w14:textOutline>
              </w:rPr>
              <w:t>报价总计</w:t>
            </w:r>
          </w:p>
          <w:p>
            <w:pPr>
              <w:spacing w:line="220" w:lineRule="auto"/>
              <w:ind w:left="406"/>
              <w:rPr>
                <w:rFonts w:ascii="宋体" w:hAnsi="宋体" w:eastAsia="宋体" w:cs="宋体"/>
                <w:sz w:val="24"/>
                <w:szCs w:val="24"/>
                <w:highlight w:val="none"/>
              </w:rPr>
            </w:pPr>
            <w:r>
              <w:rPr>
                <w:rFonts w:ascii="宋体" w:hAnsi="宋体" w:eastAsia="宋体" w:cs="宋体"/>
                <w:spacing w:val="-7"/>
                <w:sz w:val="24"/>
                <w:szCs w:val="24"/>
                <w:highlight w:val="none"/>
                <w14:textOutline w14:w="4358" w14:cap="sq" w14:cmpd="sng">
                  <w14:solidFill>
                    <w14:srgbClr w14:val="000000"/>
                  </w14:solidFill>
                  <w14:prstDash w14:val="solid"/>
                  <w14:bevel/>
                </w14:textOutline>
              </w:rPr>
              <w:t>（元）</w:t>
            </w:r>
          </w:p>
        </w:tc>
        <w:tc>
          <w:tcPr>
            <w:tcW w:w="7032" w:type="dxa"/>
            <w:gridSpan w:val="5"/>
            <w:vAlign w:val="top"/>
          </w:tcPr>
          <w:p>
            <w:pPr>
              <w:pStyle w:val="18"/>
              <w:spacing w:line="243" w:lineRule="auto"/>
              <w:rPr>
                <w:highlight w:val="none"/>
              </w:rPr>
            </w:pPr>
          </w:p>
          <w:p>
            <w:pPr>
              <w:pStyle w:val="18"/>
              <w:spacing w:line="243" w:lineRule="auto"/>
              <w:rPr>
                <w:highlight w:val="none"/>
              </w:rPr>
            </w:pPr>
          </w:p>
          <w:p>
            <w:pPr>
              <w:pStyle w:val="18"/>
              <w:spacing w:line="243" w:lineRule="auto"/>
              <w:rPr>
                <w:highlight w:val="none"/>
              </w:rPr>
            </w:pPr>
          </w:p>
          <w:p>
            <w:pPr>
              <w:spacing w:before="78" w:line="221" w:lineRule="auto"/>
              <w:ind w:left="119"/>
              <w:rPr>
                <w:rFonts w:ascii="宋体" w:hAnsi="宋体" w:eastAsia="宋体" w:cs="宋体"/>
                <w:sz w:val="24"/>
                <w:szCs w:val="24"/>
                <w:highlight w:val="none"/>
              </w:rPr>
            </w:pPr>
            <w:r>
              <w:rPr>
                <w:rFonts w:ascii="宋体" w:hAnsi="宋体" w:eastAsia="宋体" w:cs="宋体"/>
                <w:spacing w:val="-6"/>
                <w:sz w:val="24"/>
                <w:szCs w:val="24"/>
                <w:highlight w:val="none"/>
                <w14:textOutline w14:w="4358" w14:cap="sq" w14:cmpd="sng">
                  <w14:solidFill>
                    <w14:srgbClr w14:val="000000"/>
                  </w14:solidFill>
                  <w14:prstDash w14:val="solid"/>
                  <w14:bevel/>
                </w14:textOutline>
              </w:rPr>
              <w:t>小写：</w:t>
            </w:r>
          </w:p>
          <w:p>
            <w:pPr>
              <w:spacing w:before="179" w:line="219" w:lineRule="auto"/>
              <w:ind w:left="114"/>
              <w:rPr>
                <w:rFonts w:ascii="宋体" w:hAnsi="宋体" w:eastAsia="宋体" w:cs="宋体"/>
                <w:sz w:val="24"/>
                <w:szCs w:val="24"/>
                <w:highlight w:val="none"/>
              </w:rPr>
            </w:pPr>
            <w:r>
              <w:rPr>
                <w:rFonts w:ascii="宋体" w:hAnsi="宋体" w:eastAsia="宋体" w:cs="宋体"/>
                <w:spacing w:val="-2"/>
                <w:sz w:val="24"/>
                <w:szCs w:val="24"/>
                <w:highlight w:val="none"/>
                <w14:textOutline w14:w="4358" w14:cap="sq" w14:cmpd="sng">
                  <w14:solidFill>
                    <w14:srgbClr w14:val="000000"/>
                  </w14:solidFill>
                  <w14:prstDash w14:val="solid"/>
                  <w14:bevel/>
                </w14:textOutline>
              </w:rPr>
              <w:t>人民币（大写</w:t>
            </w:r>
            <w:r>
              <w:rPr>
                <w:rFonts w:ascii="宋体" w:hAnsi="宋体" w:eastAsia="宋体" w:cs="宋体"/>
                <w:spacing w:val="2"/>
                <w:sz w:val="24"/>
                <w:szCs w:val="24"/>
                <w:highlight w:val="none"/>
                <w14:textOutline w14:w="4358" w14:cap="sq" w14:cmpd="sng">
                  <w14:solidFill>
                    <w14:srgbClr w14:val="000000"/>
                  </w14:solidFill>
                  <w14:prstDash w14:val="solid"/>
                  <w14:bevel/>
                </w14:textOutline>
              </w:rPr>
              <w:t>）：</w:t>
            </w:r>
          </w:p>
        </w:tc>
      </w:tr>
    </w:tbl>
    <w:p>
      <w:pPr>
        <w:spacing w:line="241" w:lineRule="auto"/>
        <w:rPr>
          <w:rFonts w:ascii="Arial"/>
          <w:sz w:val="21"/>
          <w:highlight w:val="none"/>
        </w:rPr>
      </w:pPr>
    </w:p>
    <w:p>
      <w:pPr>
        <w:spacing w:line="241"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pStyle w:val="6"/>
        <w:spacing w:before="79" w:line="360" w:lineRule="auto"/>
        <w:ind w:firstLine="480"/>
        <w:jc w:val="both"/>
        <w:rPr>
          <w:sz w:val="24"/>
          <w:szCs w:val="24"/>
          <w:highlight w:val="none"/>
        </w:rPr>
      </w:pPr>
      <w:r>
        <w:rPr>
          <w:spacing w:val="1"/>
          <w:sz w:val="24"/>
          <w:szCs w:val="24"/>
          <w:highlight w:val="none"/>
        </w:rPr>
        <w:t>注：供应商应根据服务内容分项进行填报，表中表格行数可自行添加。磋商文件中未</w:t>
      </w:r>
      <w:r>
        <w:rPr>
          <w:spacing w:val="3"/>
          <w:sz w:val="24"/>
          <w:szCs w:val="24"/>
          <w:highlight w:val="none"/>
        </w:rPr>
        <w:t xml:space="preserve"> </w:t>
      </w:r>
      <w:r>
        <w:rPr>
          <w:spacing w:val="1"/>
          <w:sz w:val="24"/>
          <w:szCs w:val="24"/>
          <w:highlight w:val="none"/>
        </w:rPr>
        <w:t>列出的相关辅助材料和在实施过程中涉及到的劳务、税金等其它一切费用应在报价时一并</w:t>
      </w:r>
      <w:r>
        <w:rPr>
          <w:spacing w:val="3"/>
          <w:sz w:val="24"/>
          <w:szCs w:val="24"/>
          <w:highlight w:val="none"/>
        </w:rPr>
        <w:t xml:space="preserve"> </w:t>
      </w:r>
      <w:r>
        <w:rPr>
          <w:spacing w:val="1"/>
          <w:sz w:val="24"/>
          <w:szCs w:val="24"/>
          <w:highlight w:val="none"/>
        </w:rPr>
        <w:t>考虑，项目实施过程中不再单独结算。</w:t>
      </w:r>
      <w:r>
        <w:rPr>
          <w:spacing w:val="1"/>
          <w:sz w:val="24"/>
          <w:szCs w:val="24"/>
          <w:highlight w:val="none"/>
          <w:u w:val="single" w:color="000000"/>
          <w14:textOutline w14:w="4358" w14:cap="sq" w14:cmpd="sng">
            <w14:solidFill>
              <w14:srgbClr w14:val="000000"/>
            </w14:solidFill>
            <w14:prstDash w14:val="solid"/>
            <w14:bevel/>
          </w14:textOutline>
        </w:rPr>
        <w:t>表中响应报价总计应与对应报价一览表中响应总价</w:t>
      </w:r>
    </w:p>
    <w:p>
      <w:pPr>
        <w:pStyle w:val="6"/>
        <w:spacing w:line="220" w:lineRule="auto"/>
        <w:ind w:left="3"/>
        <w:rPr>
          <w:sz w:val="24"/>
          <w:szCs w:val="24"/>
          <w:highlight w:val="none"/>
        </w:rPr>
      </w:pPr>
      <w:r>
        <w:rPr>
          <w:spacing w:val="7"/>
          <w:sz w:val="24"/>
          <w:szCs w:val="24"/>
          <w:highlight w:val="none"/>
          <w:u w:val="single" w:color="000000"/>
          <w14:textOutline w14:w="4358" w14:cap="sq" w14:cmpd="sng">
            <w14:solidFill>
              <w14:srgbClr w14:val="000000"/>
            </w14:solidFill>
            <w14:prstDash w14:val="solid"/>
            <w14:bevel/>
          </w14:textOutline>
        </w:rPr>
        <w:t>一致。</w:t>
      </w: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9" w:lineRule="auto"/>
        <w:rPr>
          <w:rFonts w:ascii="Arial"/>
          <w:sz w:val="21"/>
          <w:highlight w:val="none"/>
        </w:rPr>
      </w:pPr>
    </w:p>
    <w:p>
      <w:pPr>
        <w:pStyle w:val="6"/>
        <w:spacing w:before="78" w:line="219" w:lineRule="auto"/>
        <w:ind w:left="1"/>
        <w:rPr>
          <w:sz w:val="24"/>
          <w:szCs w:val="24"/>
          <w:highlight w:val="none"/>
        </w:rPr>
      </w:pPr>
      <w:r>
        <w:rPr>
          <w:sz w:val="24"/>
          <w:szCs w:val="24"/>
          <w:highlight w:val="none"/>
        </w:rPr>
        <w:t xml:space="preserve">单位公章：                       </w:t>
      </w:r>
      <w:r>
        <w:rPr>
          <w:spacing w:val="-1"/>
          <w:sz w:val="24"/>
          <w:szCs w:val="24"/>
          <w:highlight w:val="none"/>
        </w:rPr>
        <w:t>法定代表人或授权代表签字：</w:t>
      </w:r>
    </w:p>
    <w:p>
      <w:pPr>
        <w:spacing w:line="219" w:lineRule="auto"/>
        <w:rPr>
          <w:sz w:val="24"/>
          <w:szCs w:val="24"/>
          <w:highlight w:val="none"/>
        </w:rPr>
        <w:sectPr>
          <w:footerReference r:id="rId25" w:type="default"/>
          <w:pgSz w:w="11906" w:h="16839"/>
          <w:pgMar w:top="1431" w:right="1245" w:bottom="934" w:left="1257" w:header="0" w:footer="768" w:gutter="0"/>
          <w:pgNumType w:fmt="decimal"/>
          <w:cols w:space="720" w:num="1"/>
        </w:sectPr>
      </w:pPr>
    </w:p>
    <w:p>
      <w:pPr>
        <w:pStyle w:val="6"/>
        <w:spacing w:before="157" w:line="219" w:lineRule="auto"/>
        <w:ind w:left="23"/>
        <w:rPr>
          <w:highlight w:val="none"/>
        </w:rPr>
      </w:pPr>
      <w:r>
        <w:rPr>
          <w:spacing w:val="-11"/>
          <w:highlight w:val="none"/>
          <w14:textOutline w14:w="5103" w14:cap="sq" w14:cmpd="sng">
            <w14:solidFill>
              <w14:srgbClr w14:val="000000"/>
            </w14:solidFill>
            <w14:prstDash w14:val="solid"/>
            <w14:bevel/>
          </w14:textOutline>
        </w:rPr>
        <w:t>附件五</w:t>
      </w:r>
    </w:p>
    <w:p>
      <w:pPr>
        <w:pStyle w:val="6"/>
        <w:spacing w:before="291" w:line="219" w:lineRule="auto"/>
        <w:ind w:left="3721"/>
        <w:rPr>
          <w:highlight w:val="none"/>
        </w:rPr>
      </w:pPr>
      <w:r>
        <w:rPr>
          <w:spacing w:val="-1"/>
          <w:highlight w:val="none"/>
          <w14:textOutline w14:w="5103" w14:cap="sq" w14:cmpd="sng">
            <w14:solidFill>
              <w14:srgbClr w14:val="000000"/>
            </w14:solidFill>
            <w14:prstDash w14:val="solid"/>
            <w14:bevel/>
          </w14:textOutline>
        </w:rPr>
        <w:t>供应商基本情况</w:t>
      </w:r>
    </w:p>
    <w:p>
      <w:pPr>
        <w:pStyle w:val="6"/>
        <w:spacing w:before="79" w:line="360" w:lineRule="auto"/>
        <w:ind w:firstLine="480"/>
        <w:jc w:val="both"/>
        <w:rPr>
          <w:rFonts w:ascii="宋体" w:hAnsi="宋体" w:eastAsia="宋体" w:cs="宋体"/>
          <w:spacing w:val="1"/>
          <w:sz w:val="24"/>
          <w:szCs w:val="24"/>
          <w:highlight w:val="none"/>
        </w:rPr>
      </w:pPr>
      <w:r>
        <w:rPr>
          <w:rFonts w:ascii="宋体" w:hAnsi="宋体" w:eastAsia="宋体" w:cs="宋体"/>
          <w:spacing w:val="1"/>
          <w:sz w:val="24"/>
          <w:szCs w:val="24"/>
          <w:highlight w:val="none"/>
        </w:rPr>
        <w:t>公司简介（后附有效的税务登记证、组织机构代码证或“三证合一 ”的营业执照（事业单位法人证书）、</w:t>
      </w:r>
      <w:r>
        <w:rPr>
          <w:rFonts w:hint="eastAsia" w:ascii="宋体" w:hAnsi="宋体" w:eastAsia="宋体" w:cs="宋体"/>
          <w:spacing w:val="1"/>
          <w:sz w:val="24"/>
          <w:szCs w:val="24"/>
          <w:highlight w:val="none"/>
          <w:lang w:eastAsia="zh-CN"/>
        </w:rPr>
        <w:t>等</w:t>
      </w:r>
      <w:r>
        <w:rPr>
          <w:rFonts w:ascii="宋体" w:hAnsi="宋体" w:eastAsia="宋体" w:cs="宋体"/>
          <w:spacing w:val="1"/>
          <w:sz w:val="24"/>
          <w:szCs w:val="24"/>
          <w:highlight w:val="none"/>
        </w:rPr>
        <w:t>相关内容等）</w:t>
      </w:r>
    </w:p>
    <w:p>
      <w:pPr>
        <w:pStyle w:val="6"/>
        <w:spacing w:before="79" w:line="360" w:lineRule="auto"/>
        <w:ind w:firstLine="480"/>
        <w:jc w:val="both"/>
        <w:rPr>
          <w:rFonts w:ascii="宋体" w:hAnsi="宋体" w:eastAsia="宋体" w:cs="宋体"/>
          <w:spacing w:val="1"/>
          <w:sz w:val="24"/>
          <w:szCs w:val="24"/>
          <w:highlight w:val="none"/>
        </w:rPr>
        <w:sectPr>
          <w:footerReference r:id="rId26" w:type="default"/>
          <w:pgSz w:w="11906" w:h="16839"/>
          <w:pgMar w:top="1431" w:right="1198" w:bottom="934" w:left="1257" w:header="0" w:footer="768" w:gutter="0"/>
          <w:pgNumType w:fmt="decimal"/>
          <w:cols w:space="720" w:num="1"/>
        </w:sectPr>
      </w:pPr>
    </w:p>
    <w:p>
      <w:pPr>
        <w:pStyle w:val="6"/>
        <w:spacing w:before="56" w:line="219" w:lineRule="auto"/>
        <w:ind w:left="2769"/>
        <w:rPr>
          <w:highlight w:val="none"/>
        </w:rPr>
      </w:pPr>
      <w:r>
        <w:rPr>
          <w:spacing w:val="-2"/>
          <w:highlight w:val="none"/>
        </w:rPr>
        <w:t>服务方案（格式自拟）</w:t>
      </w:r>
    </w:p>
    <w:p>
      <w:pPr>
        <w:spacing w:line="219" w:lineRule="auto"/>
        <w:rPr>
          <w:highlight w:val="none"/>
        </w:rPr>
        <w:sectPr>
          <w:footerReference r:id="rId27" w:type="default"/>
          <w:pgSz w:w="11900" w:h="16840"/>
          <w:pgMar w:top="1431" w:right="1785" w:bottom="400" w:left="1785" w:header="0" w:footer="0" w:gutter="0"/>
          <w:pgNumType w:fmt="decimal"/>
          <w:cols w:space="720" w:num="1"/>
        </w:sectPr>
      </w:pPr>
    </w:p>
    <w:p>
      <w:pPr>
        <w:pStyle w:val="6"/>
        <w:spacing w:before="56" w:line="219" w:lineRule="auto"/>
        <w:ind w:left="156"/>
        <w:rPr>
          <w:highlight w:val="none"/>
        </w:rPr>
      </w:pPr>
      <w:r>
        <w:rPr>
          <w:spacing w:val="-11"/>
          <w:highlight w:val="none"/>
          <w14:textOutline w14:w="5103" w14:cap="sq" w14:cmpd="sng">
            <w14:solidFill>
              <w14:srgbClr w14:val="000000"/>
            </w14:solidFill>
            <w14:prstDash w14:val="solid"/>
            <w14:bevel/>
          </w14:textOutline>
        </w:rPr>
        <w:t>附件六</w:t>
      </w:r>
    </w:p>
    <w:p>
      <w:pPr>
        <w:pStyle w:val="6"/>
        <w:spacing w:before="212" w:line="220" w:lineRule="auto"/>
        <w:ind w:left="1841"/>
        <w:rPr>
          <w:highlight w:val="none"/>
        </w:rPr>
      </w:pPr>
      <w:r>
        <w:rPr>
          <w:highlight w:val="none"/>
          <w14:textOutline w14:w="5103" w14:cap="sq" w14:cmpd="sng">
            <w14:solidFill>
              <w14:srgbClr w14:val="000000"/>
            </w14:solidFill>
            <w14:prstDash w14:val="solid"/>
            <w14:bevel/>
          </w14:textOutline>
        </w:rPr>
        <w:t>竞标人近三年（2020-2022年）项目业绩一览表</w:t>
      </w:r>
    </w:p>
    <w:p>
      <w:pPr>
        <w:pStyle w:val="6"/>
        <w:spacing w:before="315" w:line="219" w:lineRule="auto"/>
        <w:ind w:left="135"/>
        <w:rPr>
          <w:sz w:val="24"/>
          <w:szCs w:val="24"/>
          <w:highlight w:val="none"/>
        </w:rPr>
      </w:pPr>
      <w:r>
        <w:rPr>
          <w:spacing w:val="-2"/>
          <w:sz w:val="24"/>
          <w:szCs w:val="24"/>
          <w:highlight w:val="none"/>
        </w:rPr>
        <w:t>竞标人名称（公章</w:t>
      </w:r>
      <w:r>
        <w:rPr>
          <w:sz w:val="24"/>
          <w:szCs w:val="24"/>
          <w:highlight w:val="none"/>
        </w:rPr>
        <w:t>）：</w:t>
      </w:r>
      <w:r>
        <w:rPr>
          <w:spacing w:val="6"/>
          <w:sz w:val="24"/>
          <w:szCs w:val="24"/>
          <w:highlight w:val="none"/>
          <w:u w:val="single" w:color="auto"/>
        </w:rPr>
        <w:t xml:space="preserve">                   </w:t>
      </w:r>
      <w:r>
        <w:rPr>
          <w:spacing w:val="-102"/>
          <w:sz w:val="24"/>
          <w:szCs w:val="24"/>
          <w:highlight w:val="none"/>
        </w:rPr>
        <w:t xml:space="preserve"> </w:t>
      </w:r>
      <w:r>
        <w:rPr>
          <w:spacing w:val="-2"/>
          <w:sz w:val="24"/>
          <w:szCs w:val="24"/>
          <w:highlight w:val="none"/>
        </w:rPr>
        <w:t>项目编号：</w:t>
      </w:r>
      <w:r>
        <w:rPr>
          <w:sz w:val="24"/>
          <w:szCs w:val="24"/>
          <w:highlight w:val="none"/>
          <w:u w:val="single" w:color="auto"/>
        </w:rPr>
        <w:t xml:space="preserve">                   </w:t>
      </w:r>
    </w:p>
    <w:p>
      <w:pPr>
        <w:pStyle w:val="6"/>
        <w:spacing w:before="155" w:line="220" w:lineRule="auto"/>
        <w:ind w:left="133"/>
        <w:rPr>
          <w:sz w:val="24"/>
          <w:szCs w:val="24"/>
          <w:highlight w:val="none"/>
        </w:rPr>
      </w:pPr>
      <w:r>
        <w:rPr>
          <w:spacing w:val="-2"/>
          <w:sz w:val="24"/>
          <w:szCs w:val="24"/>
          <w:highlight w:val="none"/>
        </w:rPr>
        <w:t>标项序号/名称：</w:t>
      </w:r>
      <w:r>
        <w:rPr>
          <w:sz w:val="24"/>
          <w:szCs w:val="24"/>
          <w:highlight w:val="none"/>
          <w:u w:val="single" w:color="auto"/>
        </w:rPr>
        <w:t xml:space="preserve">                         </w:t>
      </w:r>
    </w:p>
    <w:p>
      <w:pPr>
        <w:pStyle w:val="6"/>
        <w:spacing w:before="42" w:line="220" w:lineRule="auto"/>
        <w:ind w:left="4128"/>
        <w:rPr>
          <w:sz w:val="24"/>
          <w:szCs w:val="24"/>
          <w:highlight w:val="none"/>
        </w:rPr>
      </w:pPr>
      <w:r>
        <w:rPr>
          <w:spacing w:val="-4"/>
          <w:sz w:val="24"/>
          <w:szCs w:val="24"/>
          <w:highlight w:val="none"/>
          <w14:textOutline w14:w="4358" w14:cap="sq" w14:cmpd="sng">
            <w14:solidFill>
              <w14:srgbClr w14:val="000000"/>
            </w14:solidFill>
            <w14:prstDash w14:val="solid"/>
            <w14:bevel/>
          </w14:textOutline>
        </w:rPr>
        <w:t>（国家级）</w:t>
      </w:r>
    </w:p>
    <w:p>
      <w:pPr>
        <w:spacing w:line="146" w:lineRule="exact"/>
        <w:rPr>
          <w:highlight w:val="none"/>
        </w:rPr>
      </w:pPr>
    </w:p>
    <w:tbl>
      <w:tblPr>
        <w:tblStyle w:val="17"/>
        <w:tblW w:w="941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1998"/>
        <w:gridCol w:w="2416"/>
        <w:gridCol w:w="2097"/>
        <w:gridCol w:w="1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02" w:type="dxa"/>
            <w:tcBorders>
              <w:top w:val="single" w:color="000000" w:sz="2" w:space="0"/>
              <w:left w:val="single" w:color="000000" w:sz="2" w:space="0"/>
            </w:tcBorders>
            <w:vAlign w:val="top"/>
          </w:tcPr>
          <w:p>
            <w:pPr>
              <w:spacing w:before="136" w:line="221" w:lineRule="auto"/>
              <w:ind w:left="270"/>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1998" w:type="dxa"/>
            <w:tcBorders>
              <w:top w:val="single" w:color="000000" w:sz="2" w:space="0"/>
            </w:tcBorders>
            <w:vAlign w:val="top"/>
          </w:tcPr>
          <w:p>
            <w:pPr>
              <w:spacing w:before="136" w:line="220" w:lineRule="auto"/>
              <w:ind w:left="519"/>
              <w:rPr>
                <w:rFonts w:ascii="宋体" w:hAnsi="宋体" w:eastAsia="宋体" w:cs="宋体"/>
                <w:sz w:val="24"/>
                <w:szCs w:val="24"/>
                <w:highlight w:val="none"/>
              </w:rPr>
            </w:pPr>
            <w:r>
              <w:rPr>
                <w:rFonts w:ascii="宋体" w:hAnsi="宋体" w:eastAsia="宋体" w:cs="宋体"/>
                <w:spacing w:val="-3"/>
                <w:sz w:val="24"/>
                <w:szCs w:val="24"/>
                <w:highlight w:val="none"/>
              </w:rPr>
              <w:t>委托单位</w:t>
            </w:r>
          </w:p>
        </w:tc>
        <w:tc>
          <w:tcPr>
            <w:tcW w:w="2416" w:type="dxa"/>
            <w:tcBorders>
              <w:top w:val="single" w:color="000000" w:sz="2" w:space="0"/>
            </w:tcBorders>
            <w:vAlign w:val="top"/>
          </w:tcPr>
          <w:p>
            <w:pPr>
              <w:spacing w:before="136" w:line="220" w:lineRule="auto"/>
              <w:ind w:left="736"/>
              <w:rPr>
                <w:rFonts w:ascii="宋体" w:hAnsi="宋体" w:eastAsia="宋体" w:cs="宋体"/>
                <w:sz w:val="24"/>
                <w:szCs w:val="24"/>
                <w:highlight w:val="none"/>
              </w:rPr>
            </w:pPr>
            <w:r>
              <w:rPr>
                <w:rFonts w:ascii="宋体" w:hAnsi="宋体" w:eastAsia="宋体" w:cs="宋体"/>
                <w:spacing w:val="-4"/>
                <w:sz w:val="24"/>
                <w:szCs w:val="24"/>
                <w:highlight w:val="none"/>
              </w:rPr>
              <w:t>项目名称</w:t>
            </w:r>
          </w:p>
        </w:tc>
        <w:tc>
          <w:tcPr>
            <w:tcW w:w="2097" w:type="dxa"/>
            <w:tcBorders>
              <w:top w:val="single" w:color="000000" w:sz="2" w:space="0"/>
            </w:tcBorders>
            <w:vAlign w:val="top"/>
          </w:tcPr>
          <w:p>
            <w:pPr>
              <w:spacing w:before="137" w:line="219" w:lineRule="auto"/>
              <w:ind w:left="578"/>
              <w:rPr>
                <w:rFonts w:ascii="宋体" w:hAnsi="宋体" w:eastAsia="宋体" w:cs="宋体"/>
                <w:sz w:val="24"/>
                <w:szCs w:val="24"/>
                <w:highlight w:val="none"/>
              </w:rPr>
            </w:pPr>
            <w:r>
              <w:rPr>
                <w:rFonts w:ascii="宋体" w:hAnsi="宋体" w:eastAsia="宋体" w:cs="宋体"/>
                <w:spacing w:val="-4"/>
                <w:sz w:val="24"/>
                <w:szCs w:val="24"/>
                <w:highlight w:val="none"/>
              </w:rPr>
              <w:t>项目金额</w:t>
            </w:r>
          </w:p>
        </w:tc>
        <w:tc>
          <w:tcPr>
            <w:tcW w:w="1899" w:type="dxa"/>
            <w:tcBorders>
              <w:top w:val="single" w:color="000000" w:sz="2" w:space="0"/>
              <w:right w:val="single" w:color="000000" w:sz="2" w:space="0"/>
            </w:tcBorders>
            <w:vAlign w:val="top"/>
          </w:tcPr>
          <w:p>
            <w:pPr>
              <w:spacing w:before="60" w:line="219" w:lineRule="auto"/>
              <w:ind w:left="469"/>
              <w:rPr>
                <w:rFonts w:ascii="宋体" w:hAnsi="宋体" w:eastAsia="宋体" w:cs="宋体"/>
                <w:sz w:val="24"/>
                <w:szCs w:val="24"/>
                <w:highlight w:val="none"/>
              </w:rPr>
            </w:pPr>
            <w:r>
              <w:rPr>
                <w:rFonts w:ascii="宋体" w:hAnsi="宋体" w:eastAsia="宋体" w:cs="宋体"/>
                <w:spacing w:val="-3"/>
                <w:sz w:val="24"/>
                <w:szCs w:val="24"/>
                <w:highlight w:val="none"/>
              </w:rPr>
              <w:t>服务时间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02" w:type="dxa"/>
            <w:tcBorders>
              <w:left w:val="single" w:color="000000" w:sz="2" w:space="0"/>
            </w:tcBorders>
            <w:vAlign w:val="top"/>
          </w:tcPr>
          <w:p>
            <w:pPr>
              <w:spacing w:before="70" w:line="184" w:lineRule="auto"/>
              <w:ind w:left="469"/>
              <w:rPr>
                <w:rFonts w:ascii="宋体" w:hAnsi="宋体" w:eastAsia="宋体" w:cs="宋体"/>
                <w:sz w:val="24"/>
                <w:szCs w:val="24"/>
                <w:highlight w:val="none"/>
              </w:rPr>
            </w:pPr>
            <w:r>
              <w:rPr>
                <w:rFonts w:ascii="宋体" w:hAnsi="宋体" w:eastAsia="宋体" w:cs="宋体"/>
                <w:sz w:val="24"/>
                <w:szCs w:val="24"/>
                <w:highlight w:val="none"/>
              </w:rPr>
              <w:t>1</w:t>
            </w:r>
          </w:p>
        </w:tc>
        <w:tc>
          <w:tcPr>
            <w:tcW w:w="1998" w:type="dxa"/>
            <w:vAlign w:val="top"/>
          </w:tcPr>
          <w:p>
            <w:pPr>
              <w:pStyle w:val="18"/>
              <w:rPr>
                <w:highlight w:val="none"/>
              </w:rPr>
            </w:pPr>
          </w:p>
        </w:tc>
        <w:tc>
          <w:tcPr>
            <w:tcW w:w="2416" w:type="dxa"/>
            <w:vAlign w:val="top"/>
          </w:tcPr>
          <w:p>
            <w:pPr>
              <w:pStyle w:val="18"/>
              <w:rPr>
                <w:highlight w:val="none"/>
              </w:rPr>
            </w:pPr>
          </w:p>
        </w:tc>
        <w:tc>
          <w:tcPr>
            <w:tcW w:w="2097" w:type="dxa"/>
            <w:vAlign w:val="top"/>
          </w:tcPr>
          <w:p>
            <w:pPr>
              <w:pStyle w:val="18"/>
              <w:rPr>
                <w:highlight w:val="none"/>
              </w:rPr>
            </w:pPr>
          </w:p>
        </w:tc>
        <w:tc>
          <w:tcPr>
            <w:tcW w:w="1899" w:type="dxa"/>
            <w:tcBorders>
              <w:right w:val="single" w:color="000000" w:sz="2" w:space="0"/>
            </w:tcBorders>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02" w:type="dxa"/>
            <w:tcBorders>
              <w:left w:val="single" w:color="000000" w:sz="2" w:space="0"/>
            </w:tcBorders>
            <w:vAlign w:val="top"/>
          </w:tcPr>
          <w:p>
            <w:pPr>
              <w:spacing w:before="73" w:line="183" w:lineRule="auto"/>
              <w:ind w:left="454"/>
              <w:rPr>
                <w:rFonts w:ascii="宋体" w:hAnsi="宋体" w:eastAsia="宋体" w:cs="宋体"/>
                <w:sz w:val="24"/>
                <w:szCs w:val="24"/>
                <w:highlight w:val="none"/>
              </w:rPr>
            </w:pPr>
            <w:r>
              <w:rPr>
                <w:rFonts w:ascii="宋体" w:hAnsi="宋体" w:eastAsia="宋体" w:cs="宋体"/>
                <w:sz w:val="24"/>
                <w:szCs w:val="24"/>
                <w:highlight w:val="none"/>
              </w:rPr>
              <w:t>2</w:t>
            </w:r>
          </w:p>
        </w:tc>
        <w:tc>
          <w:tcPr>
            <w:tcW w:w="1998" w:type="dxa"/>
            <w:vAlign w:val="top"/>
          </w:tcPr>
          <w:p>
            <w:pPr>
              <w:pStyle w:val="18"/>
              <w:rPr>
                <w:highlight w:val="none"/>
              </w:rPr>
            </w:pPr>
          </w:p>
        </w:tc>
        <w:tc>
          <w:tcPr>
            <w:tcW w:w="2416" w:type="dxa"/>
            <w:vAlign w:val="top"/>
          </w:tcPr>
          <w:p>
            <w:pPr>
              <w:pStyle w:val="18"/>
              <w:rPr>
                <w:highlight w:val="none"/>
              </w:rPr>
            </w:pPr>
          </w:p>
        </w:tc>
        <w:tc>
          <w:tcPr>
            <w:tcW w:w="2097" w:type="dxa"/>
            <w:vAlign w:val="top"/>
          </w:tcPr>
          <w:p>
            <w:pPr>
              <w:pStyle w:val="18"/>
              <w:rPr>
                <w:highlight w:val="none"/>
              </w:rPr>
            </w:pPr>
          </w:p>
        </w:tc>
        <w:tc>
          <w:tcPr>
            <w:tcW w:w="1899" w:type="dxa"/>
            <w:tcBorders>
              <w:right w:val="single" w:color="000000" w:sz="2" w:space="0"/>
            </w:tcBorders>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002" w:type="dxa"/>
            <w:tcBorders>
              <w:left w:val="single" w:color="000000" w:sz="2" w:space="0"/>
              <w:bottom w:val="single" w:color="000000" w:sz="2" w:space="0"/>
            </w:tcBorders>
            <w:vAlign w:val="top"/>
          </w:tcPr>
          <w:p>
            <w:pPr>
              <w:spacing w:before="212" w:line="99" w:lineRule="exact"/>
              <w:ind w:left="338"/>
              <w:rPr>
                <w:rFonts w:ascii="宋体" w:hAnsi="宋体" w:eastAsia="宋体" w:cs="宋体"/>
                <w:sz w:val="24"/>
                <w:szCs w:val="24"/>
                <w:highlight w:val="none"/>
              </w:rPr>
            </w:pPr>
            <w:r>
              <w:rPr>
                <w:rFonts w:ascii="宋体" w:hAnsi="宋体" w:eastAsia="宋体" w:cs="宋体"/>
                <w:position w:val="1"/>
                <w:sz w:val="24"/>
                <w:szCs w:val="24"/>
                <w:highlight w:val="none"/>
              </w:rPr>
              <w:t>...</w:t>
            </w:r>
          </w:p>
        </w:tc>
        <w:tc>
          <w:tcPr>
            <w:tcW w:w="1998" w:type="dxa"/>
            <w:tcBorders>
              <w:bottom w:val="single" w:color="000000" w:sz="2" w:space="0"/>
            </w:tcBorders>
            <w:vAlign w:val="top"/>
          </w:tcPr>
          <w:p>
            <w:pPr>
              <w:pStyle w:val="18"/>
              <w:rPr>
                <w:highlight w:val="none"/>
              </w:rPr>
            </w:pPr>
          </w:p>
        </w:tc>
        <w:tc>
          <w:tcPr>
            <w:tcW w:w="2416" w:type="dxa"/>
            <w:tcBorders>
              <w:bottom w:val="single" w:color="000000" w:sz="2" w:space="0"/>
            </w:tcBorders>
            <w:vAlign w:val="top"/>
          </w:tcPr>
          <w:p>
            <w:pPr>
              <w:pStyle w:val="18"/>
              <w:rPr>
                <w:highlight w:val="none"/>
              </w:rPr>
            </w:pPr>
          </w:p>
        </w:tc>
        <w:tc>
          <w:tcPr>
            <w:tcW w:w="2097" w:type="dxa"/>
            <w:tcBorders>
              <w:bottom w:val="single" w:color="000000" w:sz="2" w:space="0"/>
            </w:tcBorders>
            <w:vAlign w:val="top"/>
          </w:tcPr>
          <w:p>
            <w:pPr>
              <w:pStyle w:val="18"/>
              <w:rPr>
                <w:highlight w:val="none"/>
              </w:rPr>
            </w:pPr>
          </w:p>
        </w:tc>
        <w:tc>
          <w:tcPr>
            <w:tcW w:w="1899" w:type="dxa"/>
            <w:tcBorders>
              <w:bottom w:val="single" w:color="000000" w:sz="2" w:space="0"/>
              <w:right w:val="single" w:color="000000" w:sz="2" w:space="0"/>
            </w:tcBorders>
            <w:vAlign w:val="top"/>
          </w:tcPr>
          <w:p>
            <w:pPr>
              <w:pStyle w:val="18"/>
              <w:rPr>
                <w:highlight w:val="none"/>
              </w:rPr>
            </w:pPr>
          </w:p>
        </w:tc>
      </w:tr>
    </w:tbl>
    <w:p>
      <w:pPr>
        <w:pStyle w:val="6"/>
        <w:spacing w:before="156" w:line="219" w:lineRule="auto"/>
        <w:ind w:left="151"/>
        <w:rPr>
          <w:sz w:val="24"/>
          <w:szCs w:val="24"/>
          <w:highlight w:val="none"/>
        </w:rPr>
      </w:pPr>
      <w:r>
        <w:rPr>
          <w:spacing w:val="-2"/>
          <w:sz w:val="24"/>
          <w:szCs w:val="24"/>
          <w:highlight w:val="none"/>
        </w:rPr>
        <w:t>附：委托检验协议或委托书或中标通知书。</w:t>
      </w:r>
    </w:p>
    <w:p>
      <w:pPr>
        <w:pStyle w:val="6"/>
        <w:spacing w:before="182" w:line="219" w:lineRule="auto"/>
        <w:ind w:left="4248"/>
        <w:rPr>
          <w:sz w:val="24"/>
          <w:szCs w:val="24"/>
          <w:highlight w:val="none"/>
        </w:rPr>
      </w:pPr>
      <w:r>
        <w:rPr>
          <w:spacing w:val="-5"/>
          <w:sz w:val="24"/>
          <w:szCs w:val="24"/>
          <w:highlight w:val="none"/>
          <w14:textOutline w14:w="4358" w14:cap="sq" w14:cmpd="sng">
            <w14:solidFill>
              <w14:srgbClr w14:val="000000"/>
            </w14:solidFill>
            <w14:prstDash w14:val="solid"/>
            <w14:bevel/>
          </w14:textOutline>
        </w:rPr>
        <w:t>（省级）</w:t>
      </w:r>
    </w:p>
    <w:p>
      <w:pPr>
        <w:spacing w:line="147" w:lineRule="exact"/>
        <w:rPr>
          <w:highlight w:val="none"/>
        </w:rPr>
      </w:pPr>
    </w:p>
    <w:tbl>
      <w:tblPr>
        <w:tblStyle w:val="17"/>
        <w:tblW w:w="941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1998"/>
        <w:gridCol w:w="2416"/>
        <w:gridCol w:w="2097"/>
        <w:gridCol w:w="1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002" w:type="dxa"/>
            <w:tcBorders>
              <w:top w:val="single" w:color="000000" w:sz="2" w:space="0"/>
              <w:left w:val="single" w:color="000000" w:sz="2" w:space="0"/>
            </w:tcBorders>
            <w:vAlign w:val="top"/>
          </w:tcPr>
          <w:p>
            <w:pPr>
              <w:spacing w:before="135" w:line="221" w:lineRule="auto"/>
              <w:ind w:left="270"/>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1998" w:type="dxa"/>
            <w:tcBorders>
              <w:top w:val="single" w:color="000000" w:sz="2" w:space="0"/>
            </w:tcBorders>
            <w:vAlign w:val="top"/>
          </w:tcPr>
          <w:p>
            <w:pPr>
              <w:spacing w:before="136" w:line="220" w:lineRule="auto"/>
              <w:ind w:left="519"/>
              <w:rPr>
                <w:rFonts w:ascii="宋体" w:hAnsi="宋体" w:eastAsia="宋体" w:cs="宋体"/>
                <w:sz w:val="24"/>
                <w:szCs w:val="24"/>
                <w:highlight w:val="none"/>
              </w:rPr>
            </w:pPr>
            <w:r>
              <w:rPr>
                <w:rFonts w:ascii="宋体" w:hAnsi="宋体" w:eastAsia="宋体" w:cs="宋体"/>
                <w:spacing w:val="-3"/>
                <w:sz w:val="24"/>
                <w:szCs w:val="24"/>
                <w:highlight w:val="none"/>
              </w:rPr>
              <w:t>委托单位</w:t>
            </w:r>
          </w:p>
        </w:tc>
        <w:tc>
          <w:tcPr>
            <w:tcW w:w="2416" w:type="dxa"/>
            <w:tcBorders>
              <w:top w:val="single" w:color="000000" w:sz="2" w:space="0"/>
            </w:tcBorders>
            <w:vAlign w:val="top"/>
          </w:tcPr>
          <w:p>
            <w:pPr>
              <w:spacing w:before="136" w:line="220" w:lineRule="auto"/>
              <w:ind w:left="736"/>
              <w:rPr>
                <w:rFonts w:ascii="宋体" w:hAnsi="宋体" w:eastAsia="宋体" w:cs="宋体"/>
                <w:sz w:val="24"/>
                <w:szCs w:val="24"/>
                <w:highlight w:val="none"/>
              </w:rPr>
            </w:pPr>
            <w:r>
              <w:rPr>
                <w:rFonts w:ascii="宋体" w:hAnsi="宋体" w:eastAsia="宋体" w:cs="宋体"/>
                <w:spacing w:val="-4"/>
                <w:sz w:val="24"/>
                <w:szCs w:val="24"/>
                <w:highlight w:val="none"/>
              </w:rPr>
              <w:t>项目名称</w:t>
            </w:r>
          </w:p>
        </w:tc>
        <w:tc>
          <w:tcPr>
            <w:tcW w:w="2097" w:type="dxa"/>
            <w:tcBorders>
              <w:top w:val="single" w:color="000000" w:sz="2" w:space="0"/>
            </w:tcBorders>
            <w:vAlign w:val="top"/>
          </w:tcPr>
          <w:p>
            <w:pPr>
              <w:spacing w:before="136" w:line="219" w:lineRule="auto"/>
              <w:ind w:left="578"/>
              <w:rPr>
                <w:rFonts w:ascii="宋体" w:hAnsi="宋体" w:eastAsia="宋体" w:cs="宋体"/>
                <w:sz w:val="24"/>
                <w:szCs w:val="24"/>
                <w:highlight w:val="none"/>
              </w:rPr>
            </w:pPr>
            <w:r>
              <w:rPr>
                <w:rFonts w:ascii="宋体" w:hAnsi="宋体" w:eastAsia="宋体" w:cs="宋体"/>
                <w:spacing w:val="-4"/>
                <w:sz w:val="24"/>
                <w:szCs w:val="24"/>
                <w:highlight w:val="none"/>
              </w:rPr>
              <w:t>项目金额</w:t>
            </w:r>
          </w:p>
        </w:tc>
        <w:tc>
          <w:tcPr>
            <w:tcW w:w="1899" w:type="dxa"/>
            <w:tcBorders>
              <w:top w:val="single" w:color="000000" w:sz="2" w:space="0"/>
              <w:right w:val="single" w:color="000000" w:sz="2" w:space="0"/>
            </w:tcBorders>
            <w:vAlign w:val="top"/>
          </w:tcPr>
          <w:p>
            <w:pPr>
              <w:spacing w:before="59" w:line="219" w:lineRule="auto"/>
              <w:ind w:left="469"/>
              <w:rPr>
                <w:rFonts w:ascii="宋体" w:hAnsi="宋体" w:eastAsia="宋体" w:cs="宋体"/>
                <w:sz w:val="24"/>
                <w:szCs w:val="24"/>
                <w:highlight w:val="none"/>
              </w:rPr>
            </w:pPr>
            <w:r>
              <w:rPr>
                <w:rFonts w:ascii="宋体" w:hAnsi="宋体" w:eastAsia="宋体" w:cs="宋体"/>
                <w:spacing w:val="-3"/>
                <w:sz w:val="24"/>
                <w:szCs w:val="24"/>
                <w:highlight w:val="none"/>
              </w:rPr>
              <w:t>服务时间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02" w:type="dxa"/>
            <w:tcBorders>
              <w:left w:val="single" w:color="000000" w:sz="2" w:space="0"/>
            </w:tcBorders>
            <w:vAlign w:val="top"/>
          </w:tcPr>
          <w:p>
            <w:pPr>
              <w:spacing w:before="71" w:line="184" w:lineRule="auto"/>
              <w:ind w:left="469"/>
              <w:rPr>
                <w:rFonts w:ascii="宋体" w:hAnsi="宋体" w:eastAsia="宋体" w:cs="宋体"/>
                <w:sz w:val="24"/>
                <w:szCs w:val="24"/>
                <w:highlight w:val="none"/>
              </w:rPr>
            </w:pPr>
            <w:r>
              <w:rPr>
                <w:rFonts w:ascii="宋体" w:hAnsi="宋体" w:eastAsia="宋体" w:cs="宋体"/>
                <w:sz w:val="24"/>
                <w:szCs w:val="24"/>
                <w:highlight w:val="none"/>
              </w:rPr>
              <w:t>1</w:t>
            </w:r>
          </w:p>
        </w:tc>
        <w:tc>
          <w:tcPr>
            <w:tcW w:w="1998" w:type="dxa"/>
            <w:vAlign w:val="top"/>
          </w:tcPr>
          <w:p>
            <w:pPr>
              <w:pStyle w:val="18"/>
              <w:rPr>
                <w:highlight w:val="none"/>
              </w:rPr>
            </w:pPr>
          </w:p>
        </w:tc>
        <w:tc>
          <w:tcPr>
            <w:tcW w:w="2416" w:type="dxa"/>
            <w:vAlign w:val="top"/>
          </w:tcPr>
          <w:p>
            <w:pPr>
              <w:pStyle w:val="18"/>
              <w:rPr>
                <w:highlight w:val="none"/>
              </w:rPr>
            </w:pPr>
          </w:p>
        </w:tc>
        <w:tc>
          <w:tcPr>
            <w:tcW w:w="2097" w:type="dxa"/>
            <w:vAlign w:val="top"/>
          </w:tcPr>
          <w:p>
            <w:pPr>
              <w:pStyle w:val="18"/>
              <w:rPr>
                <w:highlight w:val="none"/>
              </w:rPr>
            </w:pPr>
          </w:p>
        </w:tc>
        <w:tc>
          <w:tcPr>
            <w:tcW w:w="1899" w:type="dxa"/>
            <w:tcBorders>
              <w:right w:val="single" w:color="000000" w:sz="2" w:space="0"/>
            </w:tcBorders>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02" w:type="dxa"/>
            <w:tcBorders>
              <w:left w:val="single" w:color="000000" w:sz="2" w:space="0"/>
            </w:tcBorders>
            <w:vAlign w:val="top"/>
          </w:tcPr>
          <w:p>
            <w:pPr>
              <w:spacing w:before="73" w:line="183" w:lineRule="auto"/>
              <w:ind w:left="454"/>
              <w:rPr>
                <w:rFonts w:ascii="宋体" w:hAnsi="宋体" w:eastAsia="宋体" w:cs="宋体"/>
                <w:sz w:val="24"/>
                <w:szCs w:val="24"/>
                <w:highlight w:val="none"/>
              </w:rPr>
            </w:pPr>
            <w:r>
              <w:rPr>
                <w:rFonts w:ascii="宋体" w:hAnsi="宋体" w:eastAsia="宋体" w:cs="宋体"/>
                <w:sz w:val="24"/>
                <w:szCs w:val="24"/>
                <w:highlight w:val="none"/>
              </w:rPr>
              <w:t>2</w:t>
            </w:r>
          </w:p>
        </w:tc>
        <w:tc>
          <w:tcPr>
            <w:tcW w:w="1998" w:type="dxa"/>
            <w:vAlign w:val="top"/>
          </w:tcPr>
          <w:p>
            <w:pPr>
              <w:pStyle w:val="18"/>
              <w:rPr>
                <w:highlight w:val="none"/>
              </w:rPr>
            </w:pPr>
          </w:p>
        </w:tc>
        <w:tc>
          <w:tcPr>
            <w:tcW w:w="2416" w:type="dxa"/>
            <w:vAlign w:val="top"/>
          </w:tcPr>
          <w:p>
            <w:pPr>
              <w:pStyle w:val="18"/>
              <w:rPr>
                <w:highlight w:val="none"/>
              </w:rPr>
            </w:pPr>
          </w:p>
        </w:tc>
        <w:tc>
          <w:tcPr>
            <w:tcW w:w="2097" w:type="dxa"/>
            <w:vAlign w:val="top"/>
          </w:tcPr>
          <w:p>
            <w:pPr>
              <w:pStyle w:val="18"/>
              <w:rPr>
                <w:highlight w:val="none"/>
              </w:rPr>
            </w:pPr>
          </w:p>
        </w:tc>
        <w:tc>
          <w:tcPr>
            <w:tcW w:w="1899" w:type="dxa"/>
            <w:tcBorders>
              <w:right w:val="single" w:color="000000" w:sz="2" w:space="0"/>
            </w:tcBorders>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002" w:type="dxa"/>
            <w:tcBorders>
              <w:left w:val="single" w:color="000000" w:sz="2" w:space="0"/>
              <w:bottom w:val="single" w:color="000000" w:sz="2" w:space="0"/>
            </w:tcBorders>
            <w:vAlign w:val="top"/>
          </w:tcPr>
          <w:p>
            <w:pPr>
              <w:spacing w:before="215" w:line="99" w:lineRule="exact"/>
              <w:ind w:left="338"/>
              <w:rPr>
                <w:rFonts w:ascii="宋体" w:hAnsi="宋体" w:eastAsia="宋体" w:cs="宋体"/>
                <w:sz w:val="24"/>
                <w:szCs w:val="24"/>
                <w:highlight w:val="none"/>
              </w:rPr>
            </w:pPr>
            <w:r>
              <w:rPr>
                <w:rFonts w:ascii="宋体" w:hAnsi="宋体" w:eastAsia="宋体" w:cs="宋体"/>
                <w:position w:val="1"/>
                <w:sz w:val="24"/>
                <w:szCs w:val="24"/>
                <w:highlight w:val="none"/>
              </w:rPr>
              <w:t>...</w:t>
            </w:r>
          </w:p>
        </w:tc>
        <w:tc>
          <w:tcPr>
            <w:tcW w:w="1998" w:type="dxa"/>
            <w:tcBorders>
              <w:bottom w:val="single" w:color="000000" w:sz="2" w:space="0"/>
            </w:tcBorders>
            <w:vAlign w:val="top"/>
          </w:tcPr>
          <w:p>
            <w:pPr>
              <w:pStyle w:val="18"/>
              <w:rPr>
                <w:highlight w:val="none"/>
              </w:rPr>
            </w:pPr>
          </w:p>
        </w:tc>
        <w:tc>
          <w:tcPr>
            <w:tcW w:w="2416" w:type="dxa"/>
            <w:tcBorders>
              <w:bottom w:val="single" w:color="000000" w:sz="2" w:space="0"/>
            </w:tcBorders>
            <w:vAlign w:val="top"/>
          </w:tcPr>
          <w:p>
            <w:pPr>
              <w:pStyle w:val="18"/>
              <w:rPr>
                <w:highlight w:val="none"/>
              </w:rPr>
            </w:pPr>
          </w:p>
        </w:tc>
        <w:tc>
          <w:tcPr>
            <w:tcW w:w="2097" w:type="dxa"/>
            <w:tcBorders>
              <w:bottom w:val="single" w:color="000000" w:sz="2" w:space="0"/>
            </w:tcBorders>
            <w:vAlign w:val="top"/>
          </w:tcPr>
          <w:p>
            <w:pPr>
              <w:pStyle w:val="18"/>
              <w:rPr>
                <w:highlight w:val="none"/>
              </w:rPr>
            </w:pPr>
          </w:p>
        </w:tc>
        <w:tc>
          <w:tcPr>
            <w:tcW w:w="1899" w:type="dxa"/>
            <w:tcBorders>
              <w:bottom w:val="single" w:color="000000" w:sz="2" w:space="0"/>
              <w:right w:val="single" w:color="000000" w:sz="2" w:space="0"/>
            </w:tcBorders>
            <w:vAlign w:val="top"/>
          </w:tcPr>
          <w:p>
            <w:pPr>
              <w:pStyle w:val="18"/>
              <w:rPr>
                <w:highlight w:val="none"/>
              </w:rPr>
            </w:pPr>
          </w:p>
        </w:tc>
      </w:tr>
    </w:tbl>
    <w:p>
      <w:pPr>
        <w:pStyle w:val="6"/>
        <w:spacing w:before="157" w:line="219" w:lineRule="auto"/>
        <w:ind w:left="151"/>
        <w:rPr>
          <w:sz w:val="24"/>
          <w:szCs w:val="24"/>
          <w:highlight w:val="none"/>
        </w:rPr>
      </w:pPr>
      <w:r>
        <w:rPr>
          <w:spacing w:val="-2"/>
          <w:sz w:val="24"/>
          <w:szCs w:val="24"/>
          <w:highlight w:val="none"/>
        </w:rPr>
        <w:t>附：委托检验协议或委托书或中标通知书。</w:t>
      </w:r>
    </w:p>
    <w:p>
      <w:pPr>
        <w:pStyle w:val="6"/>
        <w:spacing w:before="182" w:line="219" w:lineRule="auto"/>
        <w:ind w:left="3768"/>
        <w:rPr>
          <w:sz w:val="24"/>
          <w:szCs w:val="24"/>
          <w:highlight w:val="none"/>
        </w:rPr>
      </w:pPr>
      <w:r>
        <w:rPr>
          <w:spacing w:val="-3"/>
          <w:sz w:val="24"/>
          <w:szCs w:val="24"/>
          <w:highlight w:val="none"/>
          <w14:textOutline w14:w="4358" w14:cap="sq" w14:cmpd="sng">
            <w14:solidFill>
              <w14:srgbClr w14:val="000000"/>
            </w14:solidFill>
            <w14:prstDash w14:val="solid"/>
            <w14:bevel/>
          </w14:textOutline>
        </w:rPr>
        <w:t>（市、区、县级）</w:t>
      </w:r>
    </w:p>
    <w:p>
      <w:pPr>
        <w:spacing w:line="147" w:lineRule="exact"/>
        <w:rPr>
          <w:highlight w:val="none"/>
        </w:rPr>
      </w:pPr>
    </w:p>
    <w:tbl>
      <w:tblPr>
        <w:tblStyle w:val="17"/>
        <w:tblW w:w="941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1998"/>
        <w:gridCol w:w="2416"/>
        <w:gridCol w:w="2097"/>
        <w:gridCol w:w="1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02" w:type="dxa"/>
            <w:tcBorders>
              <w:top w:val="single" w:color="000000" w:sz="2" w:space="0"/>
              <w:left w:val="single" w:color="000000" w:sz="2" w:space="0"/>
            </w:tcBorders>
            <w:vAlign w:val="top"/>
          </w:tcPr>
          <w:p>
            <w:pPr>
              <w:spacing w:before="136" w:line="221" w:lineRule="auto"/>
              <w:ind w:left="270"/>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1998" w:type="dxa"/>
            <w:tcBorders>
              <w:top w:val="single" w:color="000000" w:sz="2" w:space="0"/>
            </w:tcBorders>
            <w:vAlign w:val="top"/>
          </w:tcPr>
          <w:p>
            <w:pPr>
              <w:spacing w:before="136" w:line="220" w:lineRule="auto"/>
              <w:ind w:left="519"/>
              <w:rPr>
                <w:rFonts w:ascii="宋体" w:hAnsi="宋体" w:eastAsia="宋体" w:cs="宋体"/>
                <w:sz w:val="24"/>
                <w:szCs w:val="24"/>
                <w:highlight w:val="none"/>
              </w:rPr>
            </w:pPr>
            <w:r>
              <w:rPr>
                <w:rFonts w:ascii="宋体" w:hAnsi="宋体" w:eastAsia="宋体" w:cs="宋体"/>
                <w:spacing w:val="-3"/>
                <w:sz w:val="24"/>
                <w:szCs w:val="24"/>
                <w:highlight w:val="none"/>
              </w:rPr>
              <w:t>委托单位</w:t>
            </w:r>
          </w:p>
        </w:tc>
        <w:tc>
          <w:tcPr>
            <w:tcW w:w="2416" w:type="dxa"/>
            <w:tcBorders>
              <w:top w:val="single" w:color="000000" w:sz="2" w:space="0"/>
            </w:tcBorders>
            <w:vAlign w:val="top"/>
          </w:tcPr>
          <w:p>
            <w:pPr>
              <w:spacing w:before="136" w:line="220" w:lineRule="auto"/>
              <w:ind w:left="736"/>
              <w:rPr>
                <w:rFonts w:ascii="宋体" w:hAnsi="宋体" w:eastAsia="宋体" w:cs="宋体"/>
                <w:sz w:val="24"/>
                <w:szCs w:val="24"/>
                <w:highlight w:val="none"/>
              </w:rPr>
            </w:pPr>
            <w:r>
              <w:rPr>
                <w:rFonts w:ascii="宋体" w:hAnsi="宋体" w:eastAsia="宋体" w:cs="宋体"/>
                <w:spacing w:val="-4"/>
                <w:sz w:val="24"/>
                <w:szCs w:val="24"/>
                <w:highlight w:val="none"/>
              </w:rPr>
              <w:t>项目名称</w:t>
            </w:r>
          </w:p>
        </w:tc>
        <w:tc>
          <w:tcPr>
            <w:tcW w:w="2097" w:type="dxa"/>
            <w:tcBorders>
              <w:top w:val="single" w:color="000000" w:sz="2" w:space="0"/>
            </w:tcBorders>
            <w:vAlign w:val="top"/>
          </w:tcPr>
          <w:p>
            <w:pPr>
              <w:spacing w:before="136" w:line="219" w:lineRule="auto"/>
              <w:ind w:left="578"/>
              <w:rPr>
                <w:rFonts w:ascii="宋体" w:hAnsi="宋体" w:eastAsia="宋体" w:cs="宋体"/>
                <w:sz w:val="24"/>
                <w:szCs w:val="24"/>
                <w:highlight w:val="none"/>
              </w:rPr>
            </w:pPr>
            <w:r>
              <w:rPr>
                <w:rFonts w:ascii="宋体" w:hAnsi="宋体" w:eastAsia="宋体" w:cs="宋体"/>
                <w:spacing w:val="-4"/>
                <w:sz w:val="24"/>
                <w:szCs w:val="24"/>
                <w:highlight w:val="none"/>
              </w:rPr>
              <w:t>项目金额</w:t>
            </w:r>
          </w:p>
        </w:tc>
        <w:tc>
          <w:tcPr>
            <w:tcW w:w="1899" w:type="dxa"/>
            <w:tcBorders>
              <w:top w:val="single" w:color="000000" w:sz="2" w:space="0"/>
              <w:right w:val="single" w:color="000000" w:sz="2" w:space="0"/>
            </w:tcBorders>
            <w:vAlign w:val="top"/>
          </w:tcPr>
          <w:p>
            <w:pPr>
              <w:spacing w:before="60" w:line="219" w:lineRule="auto"/>
              <w:ind w:left="469"/>
              <w:rPr>
                <w:rFonts w:ascii="宋体" w:hAnsi="宋体" w:eastAsia="宋体" w:cs="宋体"/>
                <w:sz w:val="24"/>
                <w:szCs w:val="24"/>
                <w:highlight w:val="none"/>
              </w:rPr>
            </w:pPr>
            <w:r>
              <w:rPr>
                <w:rFonts w:ascii="宋体" w:hAnsi="宋体" w:eastAsia="宋体" w:cs="宋体"/>
                <w:spacing w:val="-3"/>
                <w:sz w:val="24"/>
                <w:szCs w:val="24"/>
                <w:highlight w:val="none"/>
              </w:rPr>
              <w:t>服务时间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02" w:type="dxa"/>
            <w:tcBorders>
              <w:left w:val="single" w:color="000000" w:sz="2" w:space="0"/>
            </w:tcBorders>
            <w:vAlign w:val="top"/>
          </w:tcPr>
          <w:p>
            <w:pPr>
              <w:spacing w:before="70" w:line="184" w:lineRule="auto"/>
              <w:ind w:left="469"/>
              <w:rPr>
                <w:rFonts w:ascii="宋体" w:hAnsi="宋体" w:eastAsia="宋体" w:cs="宋体"/>
                <w:sz w:val="24"/>
                <w:szCs w:val="24"/>
                <w:highlight w:val="none"/>
              </w:rPr>
            </w:pPr>
            <w:r>
              <w:rPr>
                <w:rFonts w:ascii="宋体" w:hAnsi="宋体" w:eastAsia="宋体" w:cs="宋体"/>
                <w:sz w:val="24"/>
                <w:szCs w:val="24"/>
                <w:highlight w:val="none"/>
              </w:rPr>
              <w:t>1</w:t>
            </w:r>
          </w:p>
        </w:tc>
        <w:tc>
          <w:tcPr>
            <w:tcW w:w="1998" w:type="dxa"/>
            <w:vAlign w:val="top"/>
          </w:tcPr>
          <w:p>
            <w:pPr>
              <w:pStyle w:val="18"/>
              <w:rPr>
                <w:highlight w:val="none"/>
              </w:rPr>
            </w:pPr>
          </w:p>
        </w:tc>
        <w:tc>
          <w:tcPr>
            <w:tcW w:w="2416" w:type="dxa"/>
            <w:vAlign w:val="top"/>
          </w:tcPr>
          <w:p>
            <w:pPr>
              <w:pStyle w:val="18"/>
              <w:rPr>
                <w:highlight w:val="none"/>
              </w:rPr>
            </w:pPr>
          </w:p>
        </w:tc>
        <w:tc>
          <w:tcPr>
            <w:tcW w:w="2097" w:type="dxa"/>
            <w:vAlign w:val="top"/>
          </w:tcPr>
          <w:p>
            <w:pPr>
              <w:pStyle w:val="18"/>
              <w:rPr>
                <w:highlight w:val="none"/>
              </w:rPr>
            </w:pPr>
          </w:p>
        </w:tc>
        <w:tc>
          <w:tcPr>
            <w:tcW w:w="1899" w:type="dxa"/>
            <w:tcBorders>
              <w:right w:val="single" w:color="000000" w:sz="2" w:space="0"/>
            </w:tcBorders>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02" w:type="dxa"/>
            <w:tcBorders>
              <w:left w:val="single" w:color="000000" w:sz="2" w:space="0"/>
            </w:tcBorders>
            <w:vAlign w:val="top"/>
          </w:tcPr>
          <w:p>
            <w:pPr>
              <w:spacing w:before="74" w:line="183" w:lineRule="auto"/>
              <w:ind w:left="454"/>
              <w:rPr>
                <w:rFonts w:ascii="宋体" w:hAnsi="宋体" w:eastAsia="宋体" w:cs="宋体"/>
                <w:sz w:val="24"/>
                <w:szCs w:val="24"/>
                <w:highlight w:val="none"/>
              </w:rPr>
            </w:pPr>
            <w:r>
              <w:rPr>
                <w:rFonts w:ascii="宋体" w:hAnsi="宋体" w:eastAsia="宋体" w:cs="宋体"/>
                <w:sz w:val="24"/>
                <w:szCs w:val="24"/>
                <w:highlight w:val="none"/>
              </w:rPr>
              <w:t>2</w:t>
            </w:r>
          </w:p>
        </w:tc>
        <w:tc>
          <w:tcPr>
            <w:tcW w:w="1998" w:type="dxa"/>
            <w:vAlign w:val="top"/>
          </w:tcPr>
          <w:p>
            <w:pPr>
              <w:pStyle w:val="18"/>
              <w:rPr>
                <w:highlight w:val="none"/>
              </w:rPr>
            </w:pPr>
          </w:p>
        </w:tc>
        <w:tc>
          <w:tcPr>
            <w:tcW w:w="2416" w:type="dxa"/>
            <w:vAlign w:val="top"/>
          </w:tcPr>
          <w:p>
            <w:pPr>
              <w:pStyle w:val="18"/>
              <w:rPr>
                <w:highlight w:val="none"/>
              </w:rPr>
            </w:pPr>
          </w:p>
        </w:tc>
        <w:tc>
          <w:tcPr>
            <w:tcW w:w="2097" w:type="dxa"/>
            <w:vAlign w:val="top"/>
          </w:tcPr>
          <w:p>
            <w:pPr>
              <w:pStyle w:val="18"/>
              <w:rPr>
                <w:highlight w:val="none"/>
              </w:rPr>
            </w:pPr>
          </w:p>
        </w:tc>
        <w:tc>
          <w:tcPr>
            <w:tcW w:w="1899" w:type="dxa"/>
            <w:tcBorders>
              <w:right w:val="single" w:color="000000" w:sz="2" w:space="0"/>
            </w:tcBorders>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002" w:type="dxa"/>
            <w:tcBorders>
              <w:left w:val="single" w:color="000000" w:sz="2" w:space="0"/>
              <w:bottom w:val="single" w:color="000000" w:sz="2" w:space="0"/>
            </w:tcBorders>
            <w:vAlign w:val="top"/>
          </w:tcPr>
          <w:p>
            <w:pPr>
              <w:spacing w:before="215" w:line="99" w:lineRule="exact"/>
              <w:ind w:left="338"/>
              <w:rPr>
                <w:rFonts w:ascii="宋体" w:hAnsi="宋体" w:eastAsia="宋体" w:cs="宋体"/>
                <w:sz w:val="24"/>
                <w:szCs w:val="24"/>
                <w:highlight w:val="none"/>
              </w:rPr>
            </w:pPr>
            <w:r>
              <w:rPr>
                <w:rFonts w:ascii="宋体" w:hAnsi="宋体" w:eastAsia="宋体" w:cs="宋体"/>
                <w:position w:val="1"/>
                <w:sz w:val="24"/>
                <w:szCs w:val="24"/>
                <w:highlight w:val="none"/>
              </w:rPr>
              <w:t>...</w:t>
            </w:r>
          </w:p>
        </w:tc>
        <w:tc>
          <w:tcPr>
            <w:tcW w:w="1998" w:type="dxa"/>
            <w:tcBorders>
              <w:bottom w:val="single" w:color="000000" w:sz="2" w:space="0"/>
            </w:tcBorders>
            <w:vAlign w:val="top"/>
          </w:tcPr>
          <w:p>
            <w:pPr>
              <w:pStyle w:val="18"/>
              <w:rPr>
                <w:highlight w:val="none"/>
              </w:rPr>
            </w:pPr>
          </w:p>
        </w:tc>
        <w:tc>
          <w:tcPr>
            <w:tcW w:w="2416" w:type="dxa"/>
            <w:tcBorders>
              <w:bottom w:val="single" w:color="000000" w:sz="2" w:space="0"/>
            </w:tcBorders>
            <w:vAlign w:val="top"/>
          </w:tcPr>
          <w:p>
            <w:pPr>
              <w:pStyle w:val="18"/>
              <w:rPr>
                <w:highlight w:val="none"/>
              </w:rPr>
            </w:pPr>
          </w:p>
        </w:tc>
        <w:tc>
          <w:tcPr>
            <w:tcW w:w="2097" w:type="dxa"/>
            <w:tcBorders>
              <w:bottom w:val="single" w:color="000000" w:sz="2" w:space="0"/>
            </w:tcBorders>
            <w:vAlign w:val="top"/>
          </w:tcPr>
          <w:p>
            <w:pPr>
              <w:pStyle w:val="18"/>
              <w:rPr>
                <w:highlight w:val="none"/>
              </w:rPr>
            </w:pPr>
          </w:p>
        </w:tc>
        <w:tc>
          <w:tcPr>
            <w:tcW w:w="1899" w:type="dxa"/>
            <w:tcBorders>
              <w:bottom w:val="single" w:color="000000" w:sz="2" w:space="0"/>
              <w:right w:val="single" w:color="000000" w:sz="2" w:space="0"/>
            </w:tcBorders>
            <w:vAlign w:val="top"/>
          </w:tcPr>
          <w:p>
            <w:pPr>
              <w:pStyle w:val="18"/>
              <w:rPr>
                <w:highlight w:val="none"/>
              </w:rPr>
            </w:pPr>
          </w:p>
        </w:tc>
      </w:tr>
    </w:tbl>
    <w:p>
      <w:pPr>
        <w:spacing w:line="299" w:lineRule="auto"/>
        <w:rPr>
          <w:rFonts w:ascii="Arial"/>
          <w:sz w:val="21"/>
          <w:highlight w:val="none"/>
        </w:rPr>
      </w:pPr>
    </w:p>
    <w:p>
      <w:pPr>
        <w:spacing w:line="300" w:lineRule="auto"/>
        <w:rPr>
          <w:rFonts w:ascii="Arial"/>
          <w:sz w:val="21"/>
          <w:highlight w:val="none"/>
        </w:rPr>
      </w:pPr>
    </w:p>
    <w:p>
      <w:pPr>
        <w:pStyle w:val="6"/>
        <w:spacing w:before="78" w:line="410" w:lineRule="auto"/>
        <w:ind w:left="133"/>
        <w:rPr>
          <w:sz w:val="24"/>
          <w:szCs w:val="24"/>
          <w:highlight w:val="none"/>
        </w:rPr>
      </w:pPr>
      <w:r>
        <w:rPr>
          <w:spacing w:val="-2"/>
          <w:sz w:val="24"/>
          <w:szCs w:val="24"/>
          <w:highlight w:val="none"/>
        </w:rPr>
        <w:t>法定代表人（签章</w:t>
      </w:r>
      <w:r>
        <w:rPr>
          <w:spacing w:val="2"/>
          <w:sz w:val="24"/>
          <w:szCs w:val="24"/>
          <w:highlight w:val="none"/>
        </w:rPr>
        <w:t>）：</w:t>
      </w:r>
      <w:r>
        <w:rPr>
          <w:sz w:val="24"/>
          <w:szCs w:val="24"/>
          <w:highlight w:val="none"/>
        </w:rPr>
        <w:t xml:space="preserve"> </w:t>
      </w:r>
      <w:r>
        <w:rPr>
          <w:sz w:val="24"/>
          <w:szCs w:val="24"/>
          <w:highlight w:val="none"/>
          <w:u w:val="single" w:color="auto"/>
        </w:rPr>
        <w:t xml:space="preserve">                 </w:t>
      </w:r>
    </w:p>
    <w:p>
      <w:pPr>
        <w:pStyle w:val="6"/>
        <w:spacing w:before="1" w:line="218" w:lineRule="auto"/>
        <w:ind w:left="135"/>
        <w:rPr>
          <w:sz w:val="24"/>
          <w:szCs w:val="24"/>
          <w:highlight w:val="none"/>
        </w:rPr>
      </w:pPr>
      <w:r>
        <w:rPr>
          <w:spacing w:val="-2"/>
          <w:sz w:val="24"/>
          <w:szCs w:val="24"/>
          <w:highlight w:val="none"/>
        </w:rPr>
        <w:t>竞标人名称（公章</w:t>
      </w:r>
      <w:r>
        <w:rPr>
          <w:spacing w:val="1"/>
          <w:sz w:val="24"/>
          <w:szCs w:val="24"/>
          <w:highlight w:val="none"/>
        </w:rPr>
        <w:t>）：</w:t>
      </w:r>
      <w:r>
        <w:rPr>
          <w:sz w:val="24"/>
          <w:szCs w:val="24"/>
          <w:highlight w:val="none"/>
          <w:u w:val="single" w:color="auto"/>
        </w:rPr>
        <w:t xml:space="preserve">                  </w:t>
      </w:r>
    </w:p>
    <w:p>
      <w:pPr>
        <w:pStyle w:val="6"/>
        <w:spacing w:before="208" w:line="219" w:lineRule="auto"/>
        <w:ind w:left="174"/>
        <w:rPr>
          <w:sz w:val="24"/>
          <w:szCs w:val="24"/>
          <w:highlight w:val="none"/>
        </w:rPr>
      </w:pPr>
      <w:r>
        <w:rPr>
          <w:spacing w:val="-16"/>
          <w:sz w:val="24"/>
          <w:szCs w:val="24"/>
          <w:highlight w:val="none"/>
        </w:rPr>
        <w:t>日期：</w:t>
      </w:r>
      <w:r>
        <w:rPr>
          <w:sz w:val="24"/>
          <w:szCs w:val="24"/>
          <w:highlight w:val="none"/>
          <w:u w:val="single" w:color="auto"/>
        </w:rPr>
        <w:t xml:space="preserve">     </w:t>
      </w:r>
      <w:r>
        <w:rPr>
          <w:spacing w:val="-107"/>
          <w:sz w:val="24"/>
          <w:szCs w:val="24"/>
          <w:highlight w:val="none"/>
        </w:rPr>
        <w:t xml:space="preserve"> </w:t>
      </w:r>
      <w:r>
        <w:rPr>
          <w:spacing w:val="-16"/>
          <w:sz w:val="24"/>
          <w:szCs w:val="24"/>
          <w:highlight w:val="none"/>
        </w:rPr>
        <w:t>年</w:t>
      </w:r>
      <w:r>
        <w:rPr>
          <w:sz w:val="24"/>
          <w:szCs w:val="24"/>
          <w:highlight w:val="none"/>
          <w:u w:val="single" w:color="auto"/>
        </w:rPr>
        <w:t xml:space="preserve">     </w:t>
      </w:r>
      <w:r>
        <w:rPr>
          <w:spacing w:val="-105"/>
          <w:sz w:val="24"/>
          <w:szCs w:val="24"/>
          <w:highlight w:val="none"/>
        </w:rPr>
        <w:t xml:space="preserve"> </w:t>
      </w:r>
      <w:r>
        <w:rPr>
          <w:spacing w:val="-16"/>
          <w:sz w:val="24"/>
          <w:szCs w:val="24"/>
          <w:highlight w:val="none"/>
        </w:rPr>
        <w:t>月</w:t>
      </w:r>
      <w:r>
        <w:rPr>
          <w:sz w:val="24"/>
          <w:szCs w:val="24"/>
          <w:highlight w:val="none"/>
          <w:u w:val="single" w:color="auto"/>
        </w:rPr>
        <w:t xml:space="preserve">     </w:t>
      </w:r>
    </w:p>
    <w:p>
      <w:pPr>
        <w:spacing w:line="247" w:lineRule="auto"/>
        <w:rPr>
          <w:rFonts w:ascii="Arial"/>
          <w:sz w:val="21"/>
          <w:highlight w:val="none"/>
        </w:rPr>
      </w:pPr>
    </w:p>
    <w:p>
      <w:pPr>
        <w:spacing w:line="247" w:lineRule="auto"/>
        <w:rPr>
          <w:rFonts w:ascii="Arial"/>
          <w:sz w:val="21"/>
          <w:highlight w:val="none"/>
        </w:rPr>
      </w:pPr>
    </w:p>
    <w:p>
      <w:pPr>
        <w:pStyle w:val="6"/>
        <w:spacing w:before="79" w:line="230" w:lineRule="auto"/>
        <w:ind w:left="134" w:right="39" w:hanging="2"/>
        <w:rPr>
          <w:sz w:val="24"/>
          <w:szCs w:val="24"/>
          <w:highlight w:val="none"/>
        </w:rPr>
      </w:pPr>
      <w:r>
        <w:rPr>
          <w:spacing w:val="-3"/>
          <w:sz w:val="24"/>
          <w:szCs w:val="24"/>
          <w:highlight w:val="none"/>
          <w14:textOutline w14:w="4358" w14:cap="sq" w14:cmpd="sng">
            <w14:solidFill>
              <w14:srgbClr w14:val="000000"/>
            </w14:solidFill>
            <w14:prstDash w14:val="solid"/>
            <w14:bevel/>
          </w14:textOutline>
        </w:rPr>
        <w:t>注：业绩内容必须按级别分别填写并按填写顺序附委托检验协议或委托书或中标通知书。</w:t>
      </w:r>
      <w:r>
        <w:rPr>
          <w:spacing w:val="2"/>
          <w:sz w:val="24"/>
          <w:szCs w:val="24"/>
          <w:highlight w:val="none"/>
        </w:rPr>
        <w:t xml:space="preserve"> </w:t>
      </w:r>
      <w:r>
        <w:rPr>
          <w:sz w:val="24"/>
          <w:szCs w:val="24"/>
          <w:highlight w:val="none"/>
          <w14:textOutline w14:w="4358" w14:cap="sq" w14:cmpd="sng">
            <w14:solidFill>
              <w14:srgbClr w14:val="000000"/>
            </w14:solidFill>
            <w14:prstDash w14:val="solid"/>
            <w14:bevel/>
          </w14:textOutline>
        </w:rPr>
        <w:t>竞标单位须提交的业绩如不真实，将按照有关规定处理。</w:t>
      </w:r>
    </w:p>
    <w:p>
      <w:pPr>
        <w:spacing w:line="230" w:lineRule="auto"/>
        <w:rPr>
          <w:sz w:val="24"/>
          <w:szCs w:val="24"/>
          <w:highlight w:val="none"/>
        </w:rPr>
        <w:sectPr>
          <w:pgSz w:w="11900" w:h="16840"/>
          <w:pgMar w:top="1431" w:right="1249" w:bottom="400" w:left="1232" w:header="0" w:footer="0" w:gutter="0"/>
          <w:pgNumType w:fmt="decimal"/>
          <w:cols w:space="720" w:num="1"/>
        </w:sectPr>
      </w:pPr>
    </w:p>
    <w:p>
      <w:pPr>
        <w:pStyle w:val="6"/>
        <w:spacing w:before="56" w:line="219" w:lineRule="auto"/>
        <w:ind w:left="23"/>
        <w:rPr>
          <w:highlight w:val="none"/>
        </w:rPr>
      </w:pPr>
      <w:r>
        <w:rPr>
          <w:spacing w:val="-11"/>
          <w:highlight w:val="none"/>
          <w14:textOutline w14:w="5103" w14:cap="sq" w14:cmpd="sng">
            <w14:solidFill>
              <w14:srgbClr w14:val="000000"/>
            </w14:solidFill>
            <w14:prstDash w14:val="solid"/>
            <w14:bevel/>
          </w14:textOutline>
        </w:rPr>
        <w:t>附件七</w:t>
      </w:r>
    </w:p>
    <w:p>
      <w:pPr>
        <w:spacing w:line="249" w:lineRule="auto"/>
        <w:rPr>
          <w:rFonts w:ascii="Arial"/>
          <w:sz w:val="21"/>
          <w:highlight w:val="none"/>
        </w:rPr>
      </w:pPr>
    </w:p>
    <w:p>
      <w:pPr>
        <w:pStyle w:val="6"/>
        <w:spacing w:before="91" w:line="220" w:lineRule="auto"/>
        <w:ind w:left="3727"/>
        <w:rPr>
          <w:highlight w:val="none"/>
        </w:rPr>
      </w:pPr>
      <w:r>
        <w:rPr>
          <w:spacing w:val="-2"/>
          <w:highlight w:val="none"/>
          <w14:textOutline w14:w="5103" w14:cap="sq" w14:cmpd="sng">
            <w14:solidFill>
              <w14:srgbClr w14:val="000000"/>
            </w14:solidFill>
            <w14:prstDash w14:val="solid"/>
            <w14:bevel/>
          </w14:textOutline>
        </w:rPr>
        <w:t>商务条款偏离表</w:t>
      </w:r>
    </w:p>
    <w:p>
      <w:pPr>
        <w:pStyle w:val="6"/>
        <w:spacing w:before="231" w:line="468" w:lineRule="exact"/>
        <w:ind w:left="3"/>
        <w:rPr>
          <w:rFonts w:ascii="Calibri" w:hAnsi="Calibri" w:eastAsia="Calibri" w:cs="Calibri"/>
          <w:sz w:val="24"/>
          <w:szCs w:val="24"/>
          <w:highlight w:val="none"/>
        </w:rPr>
      </w:pPr>
      <w:r>
        <w:rPr>
          <w:spacing w:val="-3"/>
          <w:position w:val="17"/>
          <w:sz w:val="24"/>
          <w:szCs w:val="24"/>
          <w:highlight w:val="none"/>
        </w:rPr>
        <w:t>项目名称</w:t>
      </w:r>
      <w:r>
        <w:rPr>
          <w:rFonts w:ascii="Calibri" w:hAnsi="Calibri" w:eastAsia="Calibri" w:cs="Calibri"/>
          <w:spacing w:val="-3"/>
          <w:position w:val="17"/>
          <w:sz w:val="24"/>
          <w:szCs w:val="24"/>
          <w:highlight w:val="none"/>
        </w:rPr>
        <w:t>:</w:t>
      </w:r>
    </w:p>
    <w:p>
      <w:pPr>
        <w:pStyle w:val="6"/>
        <w:spacing w:line="219" w:lineRule="auto"/>
        <w:ind w:left="3"/>
        <w:rPr>
          <w:sz w:val="24"/>
          <w:szCs w:val="24"/>
          <w:highlight w:val="none"/>
        </w:rPr>
      </w:pPr>
      <w:r>
        <w:rPr>
          <w:spacing w:val="-3"/>
          <w:sz w:val="24"/>
          <w:szCs w:val="24"/>
          <w:highlight w:val="none"/>
        </w:rPr>
        <w:t>项目编号：</w:t>
      </w:r>
    </w:p>
    <w:p>
      <w:pPr>
        <w:spacing w:line="70" w:lineRule="exact"/>
        <w:rPr>
          <w:highlight w:val="none"/>
        </w:rPr>
      </w:pPr>
    </w:p>
    <w:tbl>
      <w:tblPr>
        <w:tblStyle w:val="17"/>
        <w:tblW w:w="8511"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6"/>
        <w:gridCol w:w="2680"/>
        <w:gridCol w:w="26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3146" w:type="dxa"/>
            <w:vAlign w:val="top"/>
          </w:tcPr>
          <w:p>
            <w:pPr>
              <w:spacing w:before="221" w:line="219" w:lineRule="auto"/>
              <w:ind w:left="858"/>
              <w:rPr>
                <w:rFonts w:ascii="宋体" w:hAnsi="宋体" w:eastAsia="宋体" w:cs="宋体"/>
                <w:sz w:val="24"/>
                <w:szCs w:val="24"/>
                <w:highlight w:val="none"/>
              </w:rPr>
            </w:pPr>
            <w:r>
              <w:rPr>
                <w:rFonts w:ascii="宋体" w:hAnsi="宋体" w:eastAsia="宋体" w:cs="宋体"/>
                <w:spacing w:val="-2"/>
                <w:sz w:val="24"/>
                <w:szCs w:val="24"/>
                <w:highlight w:val="none"/>
              </w:rPr>
              <w:t>磋商文件内容</w:t>
            </w:r>
          </w:p>
        </w:tc>
        <w:tc>
          <w:tcPr>
            <w:tcW w:w="2680" w:type="dxa"/>
            <w:vAlign w:val="top"/>
          </w:tcPr>
          <w:p>
            <w:pPr>
              <w:spacing w:before="221" w:line="219" w:lineRule="auto"/>
              <w:ind w:left="638"/>
              <w:rPr>
                <w:rFonts w:ascii="宋体" w:hAnsi="宋体" w:eastAsia="宋体" w:cs="宋体"/>
                <w:sz w:val="24"/>
                <w:szCs w:val="24"/>
                <w:highlight w:val="none"/>
              </w:rPr>
            </w:pPr>
            <w:r>
              <w:rPr>
                <w:rFonts w:ascii="宋体" w:hAnsi="宋体" w:eastAsia="宋体" w:cs="宋体"/>
                <w:spacing w:val="-4"/>
                <w:sz w:val="24"/>
                <w:szCs w:val="24"/>
                <w:highlight w:val="none"/>
              </w:rPr>
              <w:t>响应文件内容</w:t>
            </w:r>
          </w:p>
        </w:tc>
        <w:tc>
          <w:tcPr>
            <w:tcW w:w="2685" w:type="dxa"/>
            <w:vAlign w:val="top"/>
          </w:tcPr>
          <w:p>
            <w:pPr>
              <w:spacing w:before="221" w:line="219" w:lineRule="auto"/>
              <w:ind w:left="869"/>
              <w:rPr>
                <w:rFonts w:ascii="宋体" w:hAnsi="宋体" w:eastAsia="宋体" w:cs="宋体"/>
                <w:sz w:val="24"/>
                <w:szCs w:val="24"/>
                <w:highlight w:val="none"/>
              </w:rPr>
            </w:pPr>
            <w:r>
              <w:rPr>
                <w:rFonts w:ascii="宋体" w:hAnsi="宋体" w:eastAsia="宋体" w:cs="宋体"/>
                <w:spacing w:val="-3"/>
                <w:sz w:val="24"/>
                <w:szCs w:val="24"/>
                <w:highlight w:val="none"/>
              </w:rPr>
              <w:t>偏差内容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6"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bl>
    <w:p>
      <w:pPr>
        <w:spacing w:line="250" w:lineRule="auto"/>
        <w:rPr>
          <w:rFonts w:ascii="Arial"/>
          <w:sz w:val="21"/>
          <w:highlight w:val="none"/>
        </w:rPr>
      </w:pPr>
    </w:p>
    <w:p>
      <w:pPr>
        <w:spacing w:line="250" w:lineRule="auto"/>
        <w:rPr>
          <w:rFonts w:ascii="Arial"/>
          <w:sz w:val="21"/>
          <w:highlight w:val="none"/>
        </w:rPr>
      </w:pPr>
    </w:p>
    <w:p>
      <w:pPr>
        <w:pStyle w:val="6"/>
        <w:spacing w:before="78" w:line="360" w:lineRule="auto"/>
        <w:ind w:left="1" w:hanging="1"/>
        <w:jc w:val="both"/>
        <w:rPr>
          <w:sz w:val="24"/>
          <w:szCs w:val="24"/>
          <w:highlight w:val="none"/>
        </w:rPr>
      </w:pPr>
      <w:r>
        <w:rPr>
          <w:spacing w:val="1"/>
          <w:sz w:val="24"/>
          <w:szCs w:val="24"/>
          <w:highlight w:val="none"/>
        </w:rPr>
        <w:t>注：凡响应文件中商务条款（包括</w:t>
      </w:r>
      <w:r>
        <w:rPr>
          <w:rFonts w:hint="eastAsia"/>
          <w:spacing w:val="1"/>
          <w:sz w:val="24"/>
          <w:szCs w:val="24"/>
          <w:highlight w:val="none"/>
          <w:lang w:eastAsia="zh-CN"/>
        </w:rPr>
        <w:t>计划工期</w:t>
      </w:r>
      <w:r>
        <w:rPr>
          <w:spacing w:val="1"/>
          <w:sz w:val="24"/>
          <w:szCs w:val="24"/>
          <w:highlight w:val="none"/>
        </w:rPr>
        <w:t xml:space="preserve">、付款、合同条款以及其它所有商务内容）响应 </w:t>
      </w:r>
      <w:r>
        <w:rPr>
          <w:spacing w:val="-2"/>
          <w:sz w:val="24"/>
          <w:szCs w:val="24"/>
          <w:highlight w:val="none"/>
        </w:rPr>
        <w:t>人应对照招标文件要求逐条列出并在“偏离情况</w:t>
      </w:r>
      <w:r>
        <w:rPr>
          <w:spacing w:val="-73"/>
          <w:sz w:val="24"/>
          <w:szCs w:val="24"/>
          <w:highlight w:val="none"/>
        </w:rPr>
        <w:t xml:space="preserve"> </w:t>
      </w:r>
      <w:r>
        <w:rPr>
          <w:spacing w:val="-2"/>
          <w:sz w:val="24"/>
          <w:szCs w:val="24"/>
          <w:highlight w:val="none"/>
        </w:rPr>
        <w:t>”栏注明“正偏离</w:t>
      </w:r>
      <w:r>
        <w:rPr>
          <w:spacing w:val="-86"/>
          <w:sz w:val="24"/>
          <w:szCs w:val="24"/>
          <w:highlight w:val="none"/>
        </w:rPr>
        <w:t xml:space="preserve"> </w:t>
      </w:r>
      <w:r>
        <w:rPr>
          <w:spacing w:val="-2"/>
          <w:sz w:val="24"/>
          <w:szCs w:val="24"/>
          <w:highlight w:val="none"/>
        </w:rPr>
        <w:t>”、“负偏离</w:t>
      </w:r>
      <w:r>
        <w:rPr>
          <w:spacing w:val="-85"/>
          <w:sz w:val="24"/>
          <w:szCs w:val="24"/>
          <w:highlight w:val="none"/>
        </w:rPr>
        <w:t xml:space="preserve"> </w:t>
      </w:r>
      <w:r>
        <w:rPr>
          <w:spacing w:val="-2"/>
          <w:sz w:val="24"/>
          <w:szCs w:val="24"/>
          <w:highlight w:val="none"/>
        </w:rPr>
        <w:t>”或“无</w:t>
      </w:r>
    </w:p>
    <w:p>
      <w:pPr>
        <w:pStyle w:val="6"/>
        <w:spacing w:before="1" w:line="219" w:lineRule="auto"/>
        <w:rPr>
          <w:sz w:val="24"/>
          <w:szCs w:val="24"/>
          <w:highlight w:val="none"/>
        </w:rPr>
      </w:pPr>
      <w:r>
        <w:rPr>
          <w:spacing w:val="-3"/>
          <w:sz w:val="24"/>
          <w:szCs w:val="24"/>
          <w:highlight w:val="none"/>
        </w:rPr>
        <w:t>偏离</w:t>
      </w:r>
      <w:r>
        <w:rPr>
          <w:spacing w:val="-86"/>
          <w:sz w:val="24"/>
          <w:szCs w:val="24"/>
          <w:highlight w:val="none"/>
        </w:rPr>
        <w:t xml:space="preserve"> </w:t>
      </w:r>
      <w:r>
        <w:rPr>
          <w:spacing w:val="-3"/>
          <w:sz w:val="24"/>
          <w:szCs w:val="24"/>
          <w:highlight w:val="none"/>
        </w:rPr>
        <w:t>”。</w:t>
      </w:r>
    </w:p>
    <w:p>
      <w:pPr>
        <w:spacing w:line="284" w:lineRule="auto"/>
        <w:rPr>
          <w:rFonts w:ascii="Arial"/>
          <w:sz w:val="21"/>
          <w:highlight w:val="none"/>
        </w:rPr>
      </w:pPr>
    </w:p>
    <w:p>
      <w:pPr>
        <w:spacing w:line="284" w:lineRule="auto"/>
        <w:rPr>
          <w:rFonts w:ascii="Arial"/>
          <w:sz w:val="21"/>
          <w:highlight w:val="none"/>
        </w:rPr>
      </w:pPr>
    </w:p>
    <w:p>
      <w:pPr>
        <w:spacing w:line="284" w:lineRule="auto"/>
        <w:rPr>
          <w:rFonts w:ascii="Arial"/>
          <w:sz w:val="21"/>
          <w:highlight w:val="none"/>
        </w:rPr>
      </w:pPr>
    </w:p>
    <w:p>
      <w:pPr>
        <w:spacing w:line="284" w:lineRule="auto"/>
        <w:rPr>
          <w:rFonts w:ascii="Arial"/>
          <w:sz w:val="21"/>
          <w:highlight w:val="none"/>
        </w:rPr>
      </w:pPr>
    </w:p>
    <w:p>
      <w:pPr>
        <w:spacing w:line="284" w:lineRule="auto"/>
        <w:rPr>
          <w:rFonts w:ascii="Arial"/>
          <w:sz w:val="21"/>
          <w:highlight w:val="none"/>
        </w:rPr>
      </w:pPr>
    </w:p>
    <w:p>
      <w:pPr>
        <w:pStyle w:val="6"/>
        <w:spacing w:before="78" w:line="219" w:lineRule="auto"/>
        <w:ind w:left="481"/>
        <w:rPr>
          <w:sz w:val="24"/>
          <w:szCs w:val="24"/>
          <w:highlight w:val="none"/>
        </w:rPr>
      </w:pPr>
      <w:r>
        <w:rPr>
          <w:spacing w:val="-1"/>
          <w:sz w:val="24"/>
          <w:szCs w:val="24"/>
          <w:highlight w:val="none"/>
        </w:rPr>
        <w:t>单位公章：             法定代表人或授权代表签章：</w:t>
      </w:r>
    </w:p>
    <w:p>
      <w:pPr>
        <w:spacing w:line="219" w:lineRule="auto"/>
        <w:rPr>
          <w:sz w:val="24"/>
          <w:szCs w:val="24"/>
          <w:highlight w:val="none"/>
        </w:rPr>
        <w:sectPr>
          <w:footerReference r:id="rId28" w:type="default"/>
          <w:pgSz w:w="11906" w:h="16839"/>
          <w:pgMar w:top="1402" w:right="1247" w:bottom="934" w:left="1257" w:header="0" w:footer="768" w:gutter="0"/>
          <w:pgNumType w:fmt="decimal"/>
          <w:cols w:space="720" w:num="1"/>
        </w:sectPr>
      </w:pPr>
    </w:p>
    <w:p>
      <w:pPr>
        <w:pStyle w:val="6"/>
        <w:spacing w:before="157" w:line="219" w:lineRule="auto"/>
        <w:ind w:left="25"/>
        <w:rPr>
          <w:highlight w:val="none"/>
        </w:rPr>
      </w:pPr>
      <w:r>
        <w:rPr>
          <w:spacing w:val="-11"/>
          <w:highlight w:val="none"/>
          <w14:textOutline w14:w="5103" w14:cap="sq" w14:cmpd="sng">
            <w14:solidFill>
              <w14:srgbClr w14:val="000000"/>
            </w14:solidFill>
            <w14:prstDash w14:val="solid"/>
            <w14:bevel/>
          </w14:textOutline>
        </w:rPr>
        <w:t>附件八</w:t>
      </w:r>
    </w:p>
    <w:p>
      <w:pPr>
        <w:pStyle w:val="6"/>
        <w:spacing w:before="291" w:line="219" w:lineRule="auto"/>
        <w:ind w:left="3887"/>
        <w:rPr>
          <w:highlight w:val="none"/>
        </w:rPr>
      </w:pPr>
      <w:r>
        <w:rPr>
          <w:spacing w:val="-1"/>
          <w:highlight w:val="none"/>
          <w14:textOutline w14:w="5103" w14:cap="sq" w14:cmpd="sng">
            <w14:solidFill>
              <w14:srgbClr w14:val="000000"/>
            </w14:solidFill>
            <w14:prstDash w14:val="solid"/>
            <w14:bevel/>
          </w14:textOutline>
        </w:rPr>
        <w:t>反商业贿赂承诺书</w:t>
      </w:r>
    </w:p>
    <w:p>
      <w:pPr>
        <w:spacing w:line="258"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pStyle w:val="6"/>
        <w:spacing w:before="78" w:line="219" w:lineRule="auto"/>
        <w:jc w:val="right"/>
        <w:rPr>
          <w:sz w:val="24"/>
          <w:szCs w:val="24"/>
          <w:highlight w:val="none"/>
        </w:rPr>
      </w:pPr>
      <w:r>
        <w:rPr>
          <w:spacing w:val="-3"/>
          <w:sz w:val="24"/>
          <w:szCs w:val="24"/>
          <w:highlight w:val="none"/>
        </w:rPr>
        <w:t>为了从源头上防治腐败，杜绝商业贿赂行为的发生，更好地配合政府采购的工作，我们供</w:t>
      </w:r>
    </w:p>
    <w:p>
      <w:pPr>
        <w:pStyle w:val="6"/>
        <w:spacing w:before="184" w:line="219" w:lineRule="auto"/>
        <w:ind w:left="1"/>
        <w:rPr>
          <w:sz w:val="24"/>
          <w:szCs w:val="24"/>
          <w:highlight w:val="none"/>
        </w:rPr>
      </w:pPr>
      <w:r>
        <w:rPr>
          <w:spacing w:val="-2"/>
          <w:sz w:val="24"/>
          <w:szCs w:val="24"/>
          <w:highlight w:val="none"/>
        </w:rPr>
        <w:t>应商承诺如下：</w:t>
      </w:r>
    </w:p>
    <w:p>
      <w:pPr>
        <w:pStyle w:val="6"/>
        <w:spacing w:before="182" w:line="212" w:lineRule="auto"/>
        <w:ind w:left="245"/>
        <w:rPr>
          <w:rFonts w:ascii="Calibri" w:hAnsi="Calibri" w:eastAsia="Calibri" w:cs="Calibri"/>
          <w:sz w:val="24"/>
          <w:szCs w:val="24"/>
          <w:highlight w:val="none"/>
        </w:rPr>
      </w:pPr>
      <w:r>
        <w:rPr>
          <w:rFonts w:ascii="Calibri" w:hAnsi="Calibri" w:eastAsia="Calibri" w:cs="Calibri"/>
          <w:spacing w:val="-2"/>
          <w:sz w:val="24"/>
          <w:szCs w:val="24"/>
          <w:highlight w:val="none"/>
        </w:rPr>
        <w:t>1</w:t>
      </w:r>
      <w:r>
        <w:rPr>
          <w:rFonts w:ascii="Calibri" w:hAnsi="Calibri" w:eastAsia="Calibri" w:cs="Calibri"/>
          <w:spacing w:val="-9"/>
          <w:sz w:val="24"/>
          <w:szCs w:val="24"/>
          <w:highlight w:val="none"/>
        </w:rPr>
        <w:t xml:space="preserve"> </w:t>
      </w:r>
      <w:r>
        <w:rPr>
          <w:spacing w:val="-2"/>
          <w:sz w:val="24"/>
          <w:szCs w:val="24"/>
          <w:highlight w:val="none"/>
        </w:rPr>
        <w:t>、不以各种名义给采购人或采购代理机构借或送现金、有价证券及物品</w:t>
      </w:r>
      <w:r>
        <w:rPr>
          <w:rFonts w:ascii="Calibri" w:hAnsi="Calibri" w:eastAsia="Calibri" w:cs="Calibri"/>
          <w:spacing w:val="-2"/>
          <w:sz w:val="24"/>
          <w:szCs w:val="24"/>
          <w:highlight w:val="none"/>
        </w:rPr>
        <w:t>;</w:t>
      </w:r>
    </w:p>
    <w:p>
      <w:pPr>
        <w:pStyle w:val="6"/>
        <w:spacing w:before="193" w:line="468" w:lineRule="exact"/>
        <w:ind w:left="238"/>
        <w:rPr>
          <w:sz w:val="24"/>
          <w:szCs w:val="24"/>
          <w:highlight w:val="none"/>
        </w:rPr>
      </w:pPr>
      <w:r>
        <w:rPr>
          <w:rFonts w:ascii="Calibri" w:hAnsi="Calibri" w:eastAsia="Calibri" w:cs="Calibri"/>
          <w:spacing w:val="-1"/>
          <w:position w:val="17"/>
          <w:sz w:val="24"/>
          <w:szCs w:val="24"/>
          <w:highlight w:val="none"/>
        </w:rPr>
        <w:t>2</w:t>
      </w:r>
      <w:r>
        <w:rPr>
          <w:rFonts w:ascii="Calibri" w:hAnsi="Calibri" w:eastAsia="Calibri" w:cs="Calibri"/>
          <w:spacing w:val="-27"/>
          <w:position w:val="17"/>
          <w:sz w:val="24"/>
          <w:szCs w:val="24"/>
          <w:highlight w:val="none"/>
        </w:rPr>
        <w:t xml:space="preserve"> </w:t>
      </w:r>
      <w:r>
        <w:rPr>
          <w:spacing w:val="-1"/>
          <w:position w:val="17"/>
          <w:sz w:val="24"/>
          <w:szCs w:val="24"/>
          <w:highlight w:val="none"/>
        </w:rPr>
        <w:t>、不以个人名义邀请采购人或采购代理机构工作人员参与考察旅游活动和宴请</w:t>
      </w:r>
      <w:r>
        <w:rPr>
          <w:spacing w:val="-2"/>
          <w:position w:val="17"/>
          <w:sz w:val="24"/>
          <w:szCs w:val="24"/>
          <w:highlight w:val="none"/>
        </w:rPr>
        <w:t>活动；</w:t>
      </w:r>
    </w:p>
    <w:p>
      <w:pPr>
        <w:pStyle w:val="6"/>
        <w:spacing w:line="218" w:lineRule="auto"/>
        <w:ind w:left="237"/>
        <w:rPr>
          <w:sz w:val="24"/>
          <w:szCs w:val="24"/>
          <w:highlight w:val="none"/>
        </w:rPr>
      </w:pPr>
      <w:r>
        <w:rPr>
          <w:rFonts w:ascii="Calibri" w:hAnsi="Calibri" w:eastAsia="Calibri" w:cs="Calibri"/>
          <w:spacing w:val="-2"/>
          <w:sz w:val="24"/>
          <w:szCs w:val="24"/>
          <w:highlight w:val="none"/>
        </w:rPr>
        <w:t>3</w:t>
      </w:r>
      <w:r>
        <w:rPr>
          <w:rFonts w:ascii="Calibri" w:hAnsi="Calibri" w:eastAsia="Calibri" w:cs="Calibri"/>
          <w:spacing w:val="-23"/>
          <w:sz w:val="24"/>
          <w:szCs w:val="24"/>
          <w:highlight w:val="none"/>
        </w:rPr>
        <w:t xml:space="preserve"> </w:t>
      </w:r>
      <w:r>
        <w:rPr>
          <w:spacing w:val="-2"/>
          <w:sz w:val="24"/>
          <w:szCs w:val="24"/>
          <w:highlight w:val="none"/>
        </w:rPr>
        <w:t>、不发生与采购事项有关的其他违规违纪行为。</w:t>
      </w:r>
    </w:p>
    <w:p>
      <w:pPr>
        <w:pStyle w:val="6"/>
        <w:spacing w:before="184" w:line="360" w:lineRule="auto"/>
        <w:ind w:firstLine="478"/>
        <w:jc w:val="both"/>
        <w:rPr>
          <w:sz w:val="24"/>
          <w:szCs w:val="24"/>
          <w:highlight w:val="none"/>
        </w:rPr>
      </w:pPr>
      <w:r>
        <w:rPr>
          <w:spacing w:val="-3"/>
          <w:sz w:val="24"/>
          <w:szCs w:val="24"/>
          <w:highlight w:val="none"/>
        </w:rPr>
        <w:t>如违反其中一项，采购人或采购代理机构将向新疆维吾尔自治区政府采购管理办公室反映</w:t>
      </w:r>
      <w:r>
        <w:rPr>
          <w:spacing w:val="13"/>
          <w:sz w:val="24"/>
          <w:szCs w:val="24"/>
          <w:highlight w:val="none"/>
        </w:rPr>
        <w:t xml:space="preserve"> </w:t>
      </w:r>
      <w:r>
        <w:rPr>
          <w:spacing w:val="-3"/>
          <w:sz w:val="24"/>
          <w:szCs w:val="24"/>
          <w:highlight w:val="none"/>
        </w:rPr>
        <w:t>将其列入政府采购黑名单并终止竞标资格，今后不得参与新疆维吾尔自治区政府采购招竞标活</w:t>
      </w:r>
    </w:p>
    <w:p>
      <w:pPr>
        <w:pStyle w:val="6"/>
        <w:spacing w:before="1" w:line="219" w:lineRule="auto"/>
        <w:ind w:left="2"/>
        <w:rPr>
          <w:sz w:val="24"/>
          <w:szCs w:val="24"/>
          <w:highlight w:val="none"/>
        </w:rPr>
      </w:pPr>
      <w:r>
        <w:rPr>
          <w:spacing w:val="-1"/>
          <w:sz w:val="24"/>
          <w:szCs w:val="24"/>
          <w:highlight w:val="none"/>
        </w:rPr>
        <w:t>动，触犯法律由司法部门处理。</w:t>
      </w:r>
    </w:p>
    <w:p>
      <w:pPr>
        <w:spacing w:line="242"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pStyle w:val="6"/>
        <w:spacing w:before="78" w:line="219" w:lineRule="auto"/>
        <w:ind w:left="234"/>
        <w:rPr>
          <w:sz w:val="24"/>
          <w:szCs w:val="24"/>
          <w:highlight w:val="none"/>
        </w:rPr>
      </w:pPr>
      <w:r>
        <w:rPr>
          <w:spacing w:val="3"/>
          <w:sz w:val="24"/>
          <w:szCs w:val="24"/>
          <w:highlight w:val="none"/>
        </w:rPr>
        <w:t>承诺单位</w:t>
      </w:r>
      <w:r>
        <w:rPr>
          <w:spacing w:val="30"/>
          <w:sz w:val="24"/>
          <w:szCs w:val="24"/>
          <w:highlight w:val="none"/>
        </w:rPr>
        <w:t xml:space="preserve"> </w:t>
      </w:r>
      <w:r>
        <w:rPr>
          <w:spacing w:val="-31"/>
          <w:sz w:val="24"/>
          <w:szCs w:val="24"/>
          <w:highlight w:val="none"/>
        </w:rPr>
        <w:t>：</w:t>
      </w:r>
      <w:r>
        <w:rPr>
          <w:spacing w:val="9"/>
          <w:sz w:val="24"/>
          <w:szCs w:val="24"/>
          <w:highlight w:val="none"/>
        </w:rPr>
        <w:t xml:space="preserve">             </w:t>
      </w:r>
      <w:r>
        <w:rPr>
          <w:spacing w:val="-31"/>
          <w:sz w:val="24"/>
          <w:szCs w:val="24"/>
          <w:highlight w:val="none"/>
        </w:rPr>
        <w:t>（</w:t>
      </w:r>
      <w:r>
        <w:rPr>
          <w:spacing w:val="3"/>
          <w:sz w:val="24"/>
          <w:szCs w:val="24"/>
          <w:highlight w:val="none"/>
        </w:rPr>
        <w:t>签章）</w:t>
      </w:r>
    </w:p>
    <w:p>
      <w:pPr>
        <w:spacing w:line="284" w:lineRule="auto"/>
        <w:rPr>
          <w:rFonts w:ascii="Arial"/>
          <w:sz w:val="21"/>
          <w:highlight w:val="none"/>
        </w:rPr>
      </w:pPr>
    </w:p>
    <w:p>
      <w:pPr>
        <w:spacing w:line="285" w:lineRule="auto"/>
        <w:rPr>
          <w:rFonts w:ascii="Arial"/>
          <w:sz w:val="21"/>
          <w:highlight w:val="none"/>
        </w:rPr>
      </w:pPr>
    </w:p>
    <w:p>
      <w:pPr>
        <w:pStyle w:val="6"/>
        <w:spacing w:before="79" w:line="219" w:lineRule="auto"/>
        <w:ind w:left="236"/>
        <w:rPr>
          <w:sz w:val="24"/>
          <w:szCs w:val="24"/>
          <w:highlight w:val="none"/>
        </w:rPr>
      </w:pPr>
      <w:r>
        <w:rPr>
          <w:spacing w:val="1"/>
          <w:sz w:val="24"/>
          <w:szCs w:val="24"/>
          <w:highlight w:val="none"/>
        </w:rPr>
        <w:t>单位法人（或授权代理人</w:t>
      </w:r>
      <w:r>
        <w:rPr>
          <w:spacing w:val="-9"/>
          <w:sz w:val="24"/>
          <w:szCs w:val="24"/>
          <w:highlight w:val="none"/>
        </w:rPr>
        <w:t>）：</w:t>
      </w:r>
      <w:r>
        <w:rPr>
          <w:spacing w:val="15"/>
          <w:sz w:val="24"/>
          <w:szCs w:val="24"/>
          <w:highlight w:val="none"/>
        </w:rPr>
        <w:t xml:space="preserve">        </w:t>
      </w:r>
      <w:r>
        <w:rPr>
          <w:spacing w:val="-9"/>
          <w:sz w:val="24"/>
          <w:szCs w:val="24"/>
          <w:highlight w:val="none"/>
        </w:rPr>
        <w:t>（</w:t>
      </w:r>
      <w:r>
        <w:rPr>
          <w:spacing w:val="1"/>
          <w:sz w:val="24"/>
          <w:szCs w:val="24"/>
          <w:highlight w:val="none"/>
        </w:rPr>
        <w:t>签章）</w:t>
      </w:r>
    </w:p>
    <w:p>
      <w:pPr>
        <w:spacing w:line="285" w:lineRule="auto"/>
        <w:rPr>
          <w:rFonts w:ascii="Arial"/>
          <w:sz w:val="21"/>
          <w:highlight w:val="none"/>
        </w:rPr>
      </w:pPr>
    </w:p>
    <w:p>
      <w:pPr>
        <w:spacing w:line="285" w:lineRule="auto"/>
        <w:rPr>
          <w:rFonts w:ascii="Arial"/>
          <w:sz w:val="21"/>
          <w:highlight w:val="none"/>
        </w:rPr>
      </w:pPr>
    </w:p>
    <w:p>
      <w:pPr>
        <w:pStyle w:val="6"/>
        <w:spacing w:before="79" w:line="219" w:lineRule="auto"/>
        <w:jc w:val="right"/>
        <w:rPr>
          <w:sz w:val="24"/>
          <w:szCs w:val="24"/>
          <w:highlight w:val="none"/>
        </w:rPr>
      </w:pPr>
      <w:r>
        <w:rPr>
          <w:spacing w:val="-26"/>
          <w:sz w:val="24"/>
          <w:szCs w:val="24"/>
          <w:highlight w:val="none"/>
        </w:rPr>
        <w:t>年</w:t>
      </w:r>
      <w:r>
        <w:rPr>
          <w:spacing w:val="5"/>
          <w:sz w:val="24"/>
          <w:szCs w:val="24"/>
          <w:highlight w:val="none"/>
        </w:rPr>
        <w:t xml:space="preserve">   </w:t>
      </w:r>
      <w:r>
        <w:rPr>
          <w:spacing w:val="-26"/>
          <w:sz w:val="24"/>
          <w:szCs w:val="24"/>
          <w:highlight w:val="none"/>
        </w:rPr>
        <w:t>月</w:t>
      </w:r>
      <w:r>
        <w:rPr>
          <w:spacing w:val="17"/>
          <w:sz w:val="24"/>
          <w:szCs w:val="24"/>
          <w:highlight w:val="none"/>
        </w:rPr>
        <w:t xml:space="preserve">   </w:t>
      </w:r>
      <w:r>
        <w:rPr>
          <w:spacing w:val="-26"/>
          <w:sz w:val="24"/>
          <w:szCs w:val="24"/>
          <w:highlight w:val="none"/>
        </w:rPr>
        <w:t>日</w:t>
      </w:r>
    </w:p>
    <w:p>
      <w:pPr>
        <w:spacing w:line="219" w:lineRule="auto"/>
        <w:rPr>
          <w:sz w:val="24"/>
          <w:szCs w:val="24"/>
          <w:highlight w:val="none"/>
        </w:rPr>
        <w:sectPr>
          <w:footerReference r:id="rId29" w:type="default"/>
          <w:pgSz w:w="11906" w:h="16839"/>
          <w:pgMar w:top="1431" w:right="914" w:bottom="932" w:left="1255" w:header="0" w:footer="768" w:gutter="0"/>
          <w:pgNumType w:fmt="decimal"/>
          <w:cols w:space="720" w:num="1"/>
        </w:sectPr>
      </w:pPr>
    </w:p>
    <w:p>
      <w:pPr>
        <w:pStyle w:val="6"/>
        <w:spacing w:before="193" w:line="219" w:lineRule="auto"/>
        <w:ind w:left="23"/>
        <w:rPr>
          <w:highlight w:val="none"/>
        </w:rPr>
      </w:pPr>
      <w:r>
        <w:rPr>
          <w:spacing w:val="-11"/>
          <w:highlight w:val="none"/>
          <w14:textOutline w14:w="5103" w14:cap="sq" w14:cmpd="sng">
            <w14:solidFill>
              <w14:srgbClr w14:val="000000"/>
            </w14:solidFill>
            <w14:prstDash w14:val="solid"/>
            <w14:bevel/>
          </w14:textOutline>
        </w:rPr>
        <w:t>附件九</w:t>
      </w:r>
    </w:p>
    <w:p>
      <w:pPr>
        <w:pStyle w:val="6"/>
        <w:spacing w:before="190" w:line="220" w:lineRule="auto"/>
        <w:ind w:left="3301"/>
        <w:rPr>
          <w:highlight w:val="none"/>
        </w:rPr>
      </w:pPr>
      <w:r>
        <w:rPr>
          <w:spacing w:val="-1"/>
          <w:highlight w:val="none"/>
          <w14:textOutline w14:w="5103" w14:cap="sq" w14:cmpd="sng">
            <w14:solidFill>
              <w14:srgbClr w14:val="000000"/>
            </w14:solidFill>
            <w14:prstDash w14:val="solid"/>
            <w14:bevel/>
          </w14:textOutline>
        </w:rPr>
        <w:t>信用查询记录（示例）</w:t>
      </w:r>
    </w:p>
    <w:p>
      <w:pPr>
        <w:pStyle w:val="6"/>
        <w:spacing w:before="161" w:line="219" w:lineRule="auto"/>
        <w:ind w:left="2661"/>
        <w:rPr>
          <w:highlight w:val="none"/>
        </w:rPr>
      </w:pPr>
      <w:r>
        <w:rPr>
          <w:spacing w:val="9"/>
          <w:highlight w:val="none"/>
          <w14:textOutline w14:w="5103" w14:cap="sq" w14:cmpd="sng">
            <w14:solidFill>
              <w14:srgbClr w14:val="000000"/>
            </w14:solidFill>
            <w14:prstDash w14:val="solid"/>
            <w14:bevel/>
          </w14:textOutline>
        </w:rPr>
        <w:t>（复印件并加盖响应单位公章）</w:t>
      </w:r>
    </w:p>
    <w:p>
      <w:pPr>
        <w:spacing w:line="295" w:lineRule="auto"/>
        <w:rPr>
          <w:rFonts w:ascii="Arial"/>
          <w:sz w:val="21"/>
          <w:highlight w:val="none"/>
        </w:rPr>
      </w:pPr>
    </w:p>
    <w:p>
      <w:pPr>
        <w:spacing w:line="296" w:lineRule="auto"/>
        <w:rPr>
          <w:rFonts w:ascii="Arial"/>
          <w:sz w:val="21"/>
          <w:highlight w:val="none"/>
        </w:rPr>
      </w:pPr>
    </w:p>
    <w:p>
      <w:pPr>
        <w:spacing w:line="296" w:lineRule="auto"/>
        <w:rPr>
          <w:rFonts w:ascii="Arial"/>
          <w:sz w:val="21"/>
          <w:highlight w:val="none"/>
        </w:rPr>
      </w:pPr>
    </w:p>
    <w:p>
      <w:pPr>
        <w:pStyle w:val="6"/>
        <w:spacing w:before="78" w:line="431" w:lineRule="auto"/>
        <w:ind w:firstLine="722"/>
        <w:jc w:val="both"/>
        <w:rPr>
          <w:sz w:val="24"/>
          <w:szCs w:val="24"/>
          <w:highlight w:val="none"/>
        </w:rPr>
      </w:pPr>
      <w:r>
        <w:rPr>
          <w:sz w:val="24"/>
          <w:szCs w:val="24"/>
          <w:highlight w:val="none"/>
        </w:rPr>
        <w:t>竞标人不得为“信用中国</w:t>
      </w:r>
      <w:r>
        <w:rPr>
          <w:spacing w:val="-84"/>
          <w:sz w:val="24"/>
          <w:szCs w:val="24"/>
          <w:highlight w:val="none"/>
        </w:rPr>
        <w:t xml:space="preserve"> </w:t>
      </w:r>
      <w:r>
        <w:rPr>
          <w:sz w:val="24"/>
          <w:szCs w:val="24"/>
          <w:highlight w:val="none"/>
        </w:rPr>
        <w:t>”网站列入（</w:t>
      </w:r>
      <w:r>
        <w:rPr>
          <w:rFonts w:ascii="Calibri" w:hAnsi="Calibri" w:eastAsia="Calibri" w:cs="Calibri"/>
          <w:sz w:val="24"/>
          <w:szCs w:val="24"/>
          <w:highlight w:val="none"/>
        </w:rPr>
        <w:t>www.creditchina.gov.cn</w:t>
      </w:r>
      <w:r>
        <w:rPr>
          <w:rFonts w:ascii="Calibri" w:hAnsi="Calibri" w:eastAsia="Calibri" w:cs="Calibri"/>
          <w:spacing w:val="-13"/>
          <w:sz w:val="24"/>
          <w:szCs w:val="24"/>
          <w:highlight w:val="none"/>
        </w:rPr>
        <w:t xml:space="preserve"> </w:t>
      </w:r>
      <w:r>
        <w:rPr>
          <w:sz w:val="24"/>
          <w:szCs w:val="24"/>
          <w:highlight w:val="none"/>
        </w:rPr>
        <w:t xml:space="preserve">）失信被执行人和重 </w:t>
      </w:r>
      <w:r>
        <w:rPr>
          <w:spacing w:val="-1"/>
          <w:sz w:val="24"/>
          <w:szCs w:val="24"/>
          <w:highlight w:val="none"/>
        </w:rPr>
        <w:t>大税收违法案件当事人名单等。不得为中国政府采购网（</w:t>
      </w:r>
      <w:r>
        <w:rPr>
          <w:rFonts w:ascii="Calibri" w:hAnsi="Calibri" w:eastAsia="Calibri" w:cs="Calibri"/>
          <w:spacing w:val="-1"/>
          <w:sz w:val="24"/>
          <w:szCs w:val="24"/>
          <w:highlight w:val="none"/>
        </w:rPr>
        <w:t>www.ccgp.gov.cn</w:t>
      </w:r>
      <w:r>
        <w:rPr>
          <w:rFonts w:ascii="Calibri" w:hAnsi="Calibri" w:eastAsia="Calibri" w:cs="Calibri"/>
          <w:spacing w:val="-2"/>
          <w:sz w:val="24"/>
          <w:szCs w:val="24"/>
          <w:highlight w:val="none"/>
        </w:rPr>
        <w:t xml:space="preserve"> </w:t>
      </w:r>
      <w:r>
        <w:rPr>
          <w:spacing w:val="-1"/>
          <w:sz w:val="24"/>
          <w:szCs w:val="24"/>
          <w:highlight w:val="none"/>
        </w:rPr>
        <w:t>）政府采购严重</w:t>
      </w:r>
      <w:r>
        <w:rPr>
          <w:sz w:val="24"/>
          <w:szCs w:val="24"/>
          <w:highlight w:val="none"/>
        </w:rPr>
        <w:t xml:space="preserve"> </w:t>
      </w:r>
      <w:r>
        <w:rPr>
          <w:spacing w:val="1"/>
          <w:sz w:val="24"/>
          <w:szCs w:val="24"/>
          <w:highlight w:val="none"/>
        </w:rPr>
        <w:t>违法失信行为记录名单中被财政部门禁止参加政府采购活动的供应商（处罚决定规定的时</w:t>
      </w:r>
    </w:p>
    <w:p>
      <w:pPr>
        <w:pStyle w:val="6"/>
        <w:spacing w:before="1" w:line="218" w:lineRule="auto"/>
        <w:ind w:left="18"/>
        <w:rPr>
          <w:sz w:val="24"/>
          <w:szCs w:val="24"/>
          <w:highlight w:val="none"/>
        </w:rPr>
      </w:pPr>
      <w:r>
        <w:rPr>
          <w:spacing w:val="-2"/>
          <w:sz w:val="24"/>
          <w:szCs w:val="24"/>
          <w:highlight w:val="none"/>
        </w:rPr>
        <w:t>间和地域范围内</w:t>
      </w:r>
      <w:r>
        <w:rPr>
          <w:spacing w:val="7"/>
          <w:sz w:val="24"/>
          <w:szCs w:val="24"/>
          <w:highlight w:val="none"/>
        </w:rPr>
        <w:t>），</w:t>
      </w:r>
      <w:r>
        <w:rPr>
          <w:spacing w:val="-2"/>
          <w:sz w:val="24"/>
          <w:szCs w:val="24"/>
          <w:highlight w:val="none"/>
        </w:rPr>
        <w:t>信用信息截止时点为磋商会当日。</w:t>
      </w:r>
    </w:p>
    <w:p>
      <w:pPr>
        <w:spacing w:line="218" w:lineRule="auto"/>
        <w:rPr>
          <w:sz w:val="24"/>
          <w:szCs w:val="24"/>
          <w:highlight w:val="none"/>
        </w:rPr>
        <w:sectPr>
          <w:footerReference r:id="rId30" w:type="default"/>
          <w:pgSz w:w="11906" w:h="16839"/>
          <w:pgMar w:top="1431" w:right="1245" w:bottom="932" w:left="1257" w:header="0" w:footer="768" w:gutter="0"/>
          <w:pgNumType w:fmt="decimal"/>
          <w:cols w:space="720" w:num="1"/>
        </w:sectPr>
      </w:pPr>
    </w:p>
    <w:p>
      <w:pPr>
        <w:pStyle w:val="6"/>
        <w:spacing w:before="193" w:line="219" w:lineRule="auto"/>
        <w:ind w:left="32"/>
        <w:rPr>
          <w:highlight w:val="none"/>
        </w:rPr>
      </w:pPr>
      <w:r>
        <w:rPr>
          <w:spacing w:val="-11"/>
          <w:highlight w:val="none"/>
          <w14:textOutline w14:w="5103" w14:cap="sq" w14:cmpd="sng">
            <w14:solidFill>
              <w14:srgbClr w14:val="000000"/>
            </w14:solidFill>
            <w14:prstDash w14:val="solid"/>
            <w14:bevel/>
          </w14:textOutline>
        </w:rPr>
        <w:t>附件十</w:t>
      </w:r>
    </w:p>
    <w:p>
      <w:pPr>
        <w:spacing w:before="163" w:line="222" w:lineRule="auto"/>
        <w:ind w:left="2370"/>
        <w:rPr>
          <w:rFonts w:ascii="仿宋" w:hAnsi="仿宋" w:eastAsia="仿宋" w:cs="仿宋"/>
          <w:sz w:val="28"/>
          <w:szCs w:val="28"/>
          <w:highlight w:val="none"/>
        </w:rPr>
      </w:pPr>
      <w:r>
        <w:rPr>
          <w:rFonts w:ascii="仿宋" w:hAnsi="仿宋" w:eastAsia="仿宋" w:cs="仿宋"/>
          <w:spacing w:val="-3"/>
          <w:sz w:val="28"/>
          <w:szCs w:val="28"/>
          <w:highlight w:val="none"/>
          <w14:textOutline w14:w="5103" w14:cap="sq" w14:cmpd="sng">
            <w14:solidFill>
              <w14:srgbClr w14:val="000000"/>
            </w14:solidFill>
            <w14:prstDash w14:val="solid"/>
            <w14:bevel/>
          </w14:textOutline>
        </w:rPr>
        <w:t>中小企业声明函（符合本声明函填写）</w:t>
      </w:r>
    </w:p>
    <w:p>
      <w:pPr>
        <w:pStyle w:val="6"/>
        <w:spacing w:before="179" w:line="480" w:lineRule="exact"/>
        <w:jc w:val="right"/>
        <w:rPr>
          <w:sz w:val="24"/>
          <w:szCs w:val="24"/>
          <w:highlight w:val="none"/>
        </w:rPr>
      </w:pPr>
      <w:r>
        <w:rPr>
          <w:spacing w:val="-1"/>
          <w:position w:val="18"/>
          <w:sz w:val="24"/>
          <w:szCs w:val="24"/>
          <w:highlight w:val="none"/>
        </w:rPr>
        <w:t>本公司郑重声明，根据《政府采购促进中小企业发展暂行办法》（财库[2020]46 号）</w:t>
      </w:r>
    </w:p>
    <w:p>
      <w:pPr>
        <w:pStyle w:val="6"/>
        <w:spacing w:line="218" w:lineRule="auto"/>
        <w:jc w:val="right"/>
        <w:rPr>
          <w:sz w:val="24"/>
          <w:szCs w:val="24"/>
          <w:highlight w:val="none"/>
        </w:rPr>
      </w:pPr>
      <w:r>
        <w:rPr>
          <w:spacing w:val="-6"/>
          <w:sz w:val="24"/>
          <w:szCs w:val="24"/>
          <w:highlight w:val="none"/>
        </w:rPr>
        <w:t>的规定，本公司为</w:t>
      </w:r>
      <w:r>
        <w:rPr>
          <w:spacing w:val="60"/>
          <w:sz w:val="24"/>
          <w:szCs w:val="24"/>
          <w:highlight w:val="none"/>
          <w:u w:val="single" w:color="auto"/>
        </w:rPr>
        <w:t xml:space="preserve"> </w:t>
      </w:r>
      <w:r>
        <w:rPr>
          <w:spacing w:val="-6"/>
          <w:sz w:val="24"/>
          <w:szCs w:val="24"/>
          <w:highlight w:val="none"/>
        </w:rPr>
        <w:t>（请填写：中型、小型、微</w:t>
      </w:r>
      <w:r>
        <w:rPr>
          <w:spacing w:val="-7"/>
          <w:sz w:val="24"/>
          <w:szCs w:val="24"/>
          <w:highlight w:val="none"/>
        </w:rPr>
        <w:t>型）企业。即，本公司</w:t>
      </w:r>
      <w:r>
        <w:rPr>
          <w:spacing w:val="33"/>
          <w:sz w:val="24"/>
          <w:szCs w:val="24"/>
          <w:highlight w:val="none"/>
        </w:rPr>
        <w:t xml:space="preserve"> </w:t>
      </w:r>
      <w:r>
        <w:rPr>
          <w:spacing w:val="-7"/>
          <w:sz w:val="24"/>
          <w:szCs w:val="24"/>
          <w:highlight w:val="none"/>
        </w:rPr>
        <w:t>同时满足以下条件：</w:t>
      </w:r>
    </w:p>
    <w:p>
      <w:pPr>
        <w:pStyle w:val="6"/>
        <w:spacing w:before="196" w:line="369" w:lineRule="auto"/>
        <w:ind w:left="15" w:right="59" w:firstLine="491"/>
        <w:rPr>
          <w:sz w:val="24"/>
          <w:szCs w:val="24"/>
          <w:highlight w:val="none"/>
        </w:rPr>
      </w:pPr>
      <w:r>
        <w:rPr>
          <w:spacing w:val="-3"/>
          <w:sz w:val="24"/>
          <w:szCs w:val="24"/>
          <w:highlight w:val="none"/>
        </w:rPr>
        <w:t>1.根据《工业和信息化部、国家统计局、国家发</w:t>
      </w:r>
      <w:r>
        <w:rPr>
          <w:spacing w:val="-4"/>
          <w:sz w:val="24"/>
          <w:szCs w:val="24"/>
          <w:highlight w:val="none"/>
        </w:rPr>
        <w:t>展和改革委员会、财政部关于印发</w:t>
      </w:r>
      <w:r>
        <w:rPr>
          <w:spacing w:val="32"/>
          <w:sz w:val="24"/>
          <w:szCs w:val="24"/>
          <w:highlight w:val="none"/>
        </w:rPr>
        <w:t xml:space="preserve"> </w:t>
      </w:r>
      <w:r>
        <w:rPr>
          <w:spacing w:val="-4"/>
          <w:sz w:val="24"/>
          <w:szCs w:val="24"/>
          <w:highlight w:val="none"/>
        </w:rPr>
        <w:t>中</w:t>
      </w:r>
      <w:r>
        <w:rPr>
          <w:sz w:val="24"/>
          <w:szCs w:val="24"/>
          <w:highlight w:val="none"/>
        </w:rPr>
        <w:t xml:space="preserve"> </w:t>
      </w:r>
      <w:r>
        <w:rPr>
          <w:spacing w:val="-2"/>
          <w:sz w:val="24"/>
          <w:szCs w:val="24"/>
          <w:highlight w:val="none"/>
        </w:rPr>
        <w:t>小企业划型标准规定的通知》（工信部联企业[2011]300 号）规定的划分标准，本公 司为</w:t>
      </w:r>
    </w:p>
    <w:p>
      <w:pPr>
        <w:pStyle w:val="6"/>
        <w:tabs>
          <w:tab w:val="left" w:pos="420"/>
        </w:tabs>
        <w:spacing w:line="219" w:lineRule="auto"/>
        <w:rPr>
          <w:sz w:val="24"/>
          <w:szCs w:val="24"/>
          <w:highlight w:val="none"/>
        </w:rPr>
      </w:pPr>
      <w:r>
        <w:rPr>
          <w:sz w:val="24"/>
          <w:szCs w:val="24"/>
          <w:highlight w:val="none"/>
          <w:u w:val="single" w:color="auto"/>
        </w:rPr>
        <w:tab/>
      </w:r>
      <w:r>
        <w:rPr>
          <w:spacing w:val="-1"/>
          <w:sz w:val="24"/>
          <w:szCs w:val="24"/>
          <w:highlight w:val="none"/>
        </w:rPr>
        <w:t>（请填写：中型、小型、微型）企业。</w:t>
      </w:r>
    </w:p>
    <w:p>
      <w:pPr>
        <w:pStyle w:val="6"/>
        <w:spacing w:before="196" w:line="369" w:lineRule="auto"/>
        <w:ind w:left="10" w:right="59" w:firstLine="481"/>
        <w:rPr>
          <w:sz w:val="24"/>
          <w:szCs w:val="24"/>
          <w:highlight w:val="none"/>
        </w:rPr>
      </w:pPr>
      <w:r>
        <w:rPr>
          <w:spacing w:val="1"/>
          <w:sz w:val="24"/>
          <w:szCs w:val="24"/>
          <w:highlight w:val="none"/>
        </w:rPr>
        <w:t>2.本公司参加</w:t>
      </w:r>
      <w:r>
        <w:rPr>
          <w:spacing w:val="85"/>
          <w:sz w:val="24"/>
          <w:szCs w:val="24"/>
          <w:highlight w:val="none"/>
          <w:u w:val="single" w:color="auto"/>
        </w:rPr>
        <w:t xml:space="preserve"> </w:t>
      </w:r>
      <w:r>
        <w:rPr>
          <w:spacing w:val="1"/>
          <w:sz w:val="24"/>
          <w:szCs w:val="24"/>
          <w:highlight w:val="none"/>
        </w:rPr>
        <w:t>单位的 项目采购活动提供本企业制 造的货物</w:t>
      </w:r>
      <w:r>
        <w:rPr>
          <w:position w:val="-3"/>
          <w:sz w:val="24"/>
          <w:szCs w:val="24"/>
          <w:highlight w:val="none"/>
        </w:rPr>
        <w:drawing>
          <wp:inline distT="0" distB="0" distL="0" distR="0">
            <wp:extent cx="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9"/>
                    <a:stretch>
                      <a:fillRect/>
                    </a:stretch>
                  </pic:blipFill>
                  <pic:spPr>
                    <a:xfrm>
                      <a:off x="0" y="0"/>
                      <a:ext cx="0" cy="7619"/>
                    </a:xfrm>
                    <a:prstGeom prst="rect">
                      <a:avLst/>
                    </a:prstGeom>
                  </pic:spPr>
                </pic:pic>
              </a:graphicData>
            </a:graphic>
          </wp:inline>
        </w:drawing>
      </w:r>
      <w:r>
        <w:rPr>
          <w:spacing w:val="-86"/>
          <w:sz w:val="24"/>
          <w:szCs w:val="24"/>
          <w:highlight w:val="none"/>
        </w:rPr>
        <w:t xml:space="preserve"> </w:t>
      </w:r>
      <w:r>
        <w:rPr>
          <w:spacing w:val="1"/>
          <w:sz w:val="24"/>
          <w:szCs w:val="24"/>
          <w:highlight w:val="none"/>
        </w:rPr>
        <w:t>，由本企业承担工程、</w:t>
      </w:r>
      <w:r>
        <w:rPr>
          <w:sz w:val="24"/>
          <w:szCs w:val="24"/>
          <w:highlight w:val="none"/>
        </w:rPr>
        <w:t xml:space="preserve"> </w:t>
      </w:r>
      <w:r>
        <w:rPr>
          <w:spacing w:val="-2"/>
          <w:sz w:val="24"/>
          <w:szCs w:val="24"/>
          <w:highlight w:val="none"/>
        </w:rPr>
        <w:t>提供服务，或者提供其他</w:t>
      </w:r>
      <w:r>
        <w:rPr>
          <w:spacing w:val="-2"/>
          <w:sz w:val="24"/>
          <w:szCs w:val="24"/>
          <w:highlight w:val="none"/>
          <w:u w:val="single" w:color="auto"/>
        </w:rPr>
        <w:t xml:space="preserve">      </w:t>
      </w:r>
      <w:r>
        <w:rPr>
          <w:spacing w:val="-2"/>
          <w:sz w:val="24"/>
          <w:szCs w:val="24"/>
          <w:highlight w:val="none"/>
        </w:rPr>
        <w:t>（请填写：中型、 小型、微型）企业制造的货物。本条所</w:t>
      </w:r>
    </w:p>
    <w:p>
      <w:pPr>
        <w:pStyle w:val="6"/>
        <w:spacing w:before="1" w:line="218" w:lineRule="auto"/>
        <w:ind w:left="8"/>
        <w:rPr>
          <w:sz w:val="24"/>
          <w:szCs w:val="24"/>
          <w:highlight w:val="none"/>
        </w:rPr>
      </w:pPr>
      <w:r>
        <w:rPr>
          <w:spacing w:val="-1"/>
          <w:sz w:val="24"/>
          <w:szCs w:val="24"/>
          <w:highlight w:val="none"/>
        </w:rPr>
        <w:t>称货物不包括使用大型企业注册商标的货物。</w:t>
      </w:r>
    </w:p>
    <w:p>
      <w:pPr>
        <w:pStyle w:val="6"/>
        <w:spacing w:before="196" w:line="369" w:lineRule="auto"/>
        <w:ind w:left="12" w:right="57" w:firstLine="481"/>
        <w:rPr>
          <w:sz w:val="24"/>
          <w:szCs w:val="24"/>
          <w:highlight w:val="none"/>
        </w:rPr>
      </w:pPr>
      <w:r>
        <w:rPr>
          <w:spacing w:val="3"/>
          <w:sz w:val="24"/>
          <w:szCs w:val="24"/>
          <w:highlight w:val="none"/>
        </w:rPr>
        <w:t>3.提交本声明函的响应人必须在响应性文件中提供相应的证明材料并对材料</w:t>
      </w:r>
      <w:r>
        <w:rPr>
          <w:spacing w:val="44"/>
          <w:sz w:val="24"/>
          <w:szCs w:val="24"/>
          <w:highlight w:val="none"/>
        </w:rPr>
        <w:t xml:space="preserve"> </w:t>
      </w:r>
      <w:r>
        <w:rPr>
          <w:spacing w:val="3"/>
          <w:sz w:val="24"/>
          <w:szCs w:val="24"/>
          <w:highlight w:val="none"/>
        </w:rPr>
        <w:t>的</w:t>
      </w:r>
      <w:r>
        <w:rPr>
          <w:sz w:val="24"/>
          <w:szCs w:val="24"/>
          <w:highlight w:val="none"/>
        </w:rPr>
        <w:t xml:space="preserve"> </w:t>
      </w:r>
      <w:r>
        <w:rPr>
          <w:spacing w:val="1"/>
          <w:sz w:val="24"/>
          <w:szCs w:val="24"/>
          <w:highlight w:val="none"/>
        </w:rPr>
        <w:t>真实性负法律责任。证明材料包括：上一年度及上一月的财务报表；从业人员名单及工资</w:t>
      </w:r>
    </w:p>
    <w:p>
      <w:pPr>
        <w:pStyle w:val="6"/>
        <w:spacing w:before="1" w:line="219" w:lineRule="auto"/>
        <w:ind w:left="13"/>
        <w:rPr>
          <w:sz w:val="24"/>
          <w:szCs w:val="24"/>
          <w:highlight w:val="none"/>
        </w:rPr>
      </w:pPr>
      <w:r>
        <w:rPr>
          <w:spacing w:val="-3"/>
          <w:sz w:val="24"/>
          <w:szCs w:val="24"/>
          <w:highlight w:val="none"/>
        </w:rPr>
        <w:t>发放明细表。</w:t>
      </w:r>
    </w:p>
    <w:p>
      <w:pPr>
        <w:pStyle w:val="6"/>
        <w:spacing w:before="194" w:line="219" w:lineRule="auto"/>
        <w:ind w:left="490"/>
        <w:rPr>
          <w:sz w:val="24"/>
          <w:szCs w:val="24"/>
          <w:highlight w:val="none"/>
        </w:rPr>
      </w:pPr>
      <w:r>
        <w:rPr>
          <w:spacing w:val="-1"/>
          <w:sz w:val="24"/>
          <w:szCs w:val="24"/>
          <w:highlight w:val="none"/>
        </w:rPr>
        <w:t>本公司对上述声明的真实性负责。如有虚假，将依法承担相应责任。</w:t>
      </w:r>
    </w:p>
    <w:p>
      <w:pPr>
        <w:spacing w:line="297" w:lineRule="auto"/>
        <w:rPr>
          <w:rFonts w:ascii="Arial"/>
          <w:sz w:val="21"/>
          <w:highlight w:val="none"/>
        </w:rPr>
      </w:pPr>
    </w:p>
    <w:p>
      <w:pPr>
        <w:spacing w:line="297" w:lineRule="auto"/>
        <w:rPr>
          <w:rFonts w:ascii="Arial"/>
          <w:sz w:val="21"/>
          <w:highlight w:val="none"/>
        </w:rPr>
      </w:pPr>
    </w:p>
    <w:p>
      <w:pPr>
        <w:pStyle w:val="6"/>
        <w:spacing w:before="78" w:line="369" w:lineRule="auto"/>
        <w:ind w:right="59"/>
        <w:jc w:val="right"/>
        <w:rPr>
          <w:sz w:val="24"/>
          <w:szCs w:val="24"/>
          <w:highlight w:val="none"/>
        </w:rPr>
      </w:pPr>
      <w:r>
        <w:rPr>
          <w:spacing w:val="1"/>
          <w:sz w:val="24"/>
          <w:szCs w:val="24"/>
          <w:highlight w:val="none"/>
        </w:rPr>
        <w:t>响应单位</w:t>
      </w:r>
      <w:r>
        <w:rPr>
          <w:spacing w:val="-15"/>
          <w:sz w:val="24"/>
          <w:szCs w:val="24"/>
          <w:highlight w:val="none"/>
        </w:rPr>
        <w:t>：</w:t>
      </w:r>
      <w:r>
        <w:rPr>
          <w:spacing w:val="5"/>
          <w:sz w:val="24"/>
          <w:szCs w:val="24"/>
          <w:highlight w:val="none"/>
          <w:u w:val="single" w:color="auto"/>
        </w:rPr>
        <w:t xml:space="preserve">           </w:t>
      </w:r>
      <w:r>
        <w:rPr>
          <w:spacing w:val="-15"/>
          <w:sz w:val="24"/>
          <w:szCs w:val="24"/>
          <w:highlight w:val="none"/>
        </w:rPr>
        <w:t>（</w:t>
      </w:r>
      <w:r>
        <w:rPr>
          <w:spacing w:val="1"/>
          <w:sz w:val="24"/>
          <w:szCs w:val="24"/>
          <w:highlight w:val="none"/>
        </w:rPr>
        <w:t>盖章）</w:t>
      </w:r>
    </w:p>
    <w:p>
      <w:pPr>
        <w:pStyle w:val="6"/>
        <w:spacing w:before="1" w:line="219" w:lineRule="auto"/>
        <w:ind w:left="4320"/>
        <w:rPr>
          <w:sz w:val="24"/>
          <w:szCs w:val="24"/>
          <w:highlight w:val="none"/>
        </w:rPr>
      </w:pPr>
      <w:r>
        <w:rPr>
          <w:spacing w:val="1"/>
          <w:sz w:val="24"/>
          <w:szCs w:val="24"/>
          <w:highlight w:val="none"/>
        </w:rPr>
        <w:t>法定代表人或被授权人</w:t>
      </w:r>
      <w:r>
        <w:rPr>
          <w:spacing w:val="-13"/>
          <w:sz w:val="24"/>
          <w:szCs w:val="24"/>
          <w:highlight w:val="none"/>
        </w:rPr>
        <w:t>：</w:t>
      </w:r>
      <w:r>
        <w:rPr>
          <w:spacing w:val="5"/>
          <w:sz w:val="24"/>
          <w:szCs w:val="24"/>
          <w:highlight w:val="none"/>
          <w:u w:val="single" w:color="auto"/>
        </w:rPr>
        <w:t xml:space="preserve">            </w:t>
      </w:r>
      <w:r>
        <w:rPr>
          <w:spacing w:val="-13"/>
          <w:sz w:val="24"/>
          <w:szCs w:val="24"/>
          <w:highlight w:val="none"/>
        </w:rPr>
        <w:t>（</w:t>
      </w:r>
      <w:r>
        <w:rPr>
          <w:spacing w:val="1"/>
          <w:sz w:val="24"/>
          <w:szCs w:val="24"/>
          <w:highlight w:val="none"/>
        </w:rPr>
        <w:t>签字）</w:t>
      </w:r>
    </w:p>
    <w:p>
      <w:pPr>
        <w:pStyle w:val="6"/>
        <w:spacing w:before="195" w:line="219" w:lineRule="auto"/>
        <w:ind w:right="9"/>
        <w:jc w:val="right"/>
        <w:rPr>
          <w:sz w:val="24"/>
          <w:szCs w:val="24"/>
          <w:highlight w:val="none"/>
        </w:rPr>
      </w:pPr>
      <w:r>
        <w:rPr>
          <w:spacing w:val="-13"/>
          <w:sz w:val="24"/>
          <w:szCs w:val="24"/>
          <w:highlight w:val="none"/>
        </w:rPr>
        <w:t>日</w:t>
      </w:r>
      <w:r>
        <w:rPr>
          <w:spacing w:val="13"/>
          <w:sz w:val="24"/>
          <w:szCs w:val="24"/>
          <w:highlight w:val="none"/>
        </w:rPr>
        <w:t xml:space="preserve"> </w:t>
      </w:r>
      <w:r>
        <w:rPr>
          <w:spacing w:val="-13"/>
          <w:sz w:val="24"/>
          <w:szCs w:val="24"/>
          <w:highlight w:val="none"/>
        </w:rPr>
        <w:t xml:space="preserve">期： </w:t>
      </w:r>
      <w:r>
        <w:rPr>
          <w:sz w:val="24"/>
          <w:szCs w:val="24"/>
          <w:highlight w:val="none"/>
          <w:u w:val="single" w:color="auto"/>
        </w:rPr>
        <w:t xml:space="preserve">     </w:t>
      </w:r>
      <w:r>
        <w:rPr>
          <w:spacing w:val="-109"/>
          <w:sz w:val="24"/>
          <w:szCs w:val="24"/>
          <w:highlight w:val="none"/>
        </w:rPr>
        <w:t xml:space="preserve"> </w:t>
      </w:r>
      <w:r>
        <w:rPr>
          <w:spacing w:val="-13"/>
          <w:sz w:val="24"/>
          <w:szCs w:val="24"/>
          <w:highlight w:val="none"/>
        </w:rPr>
        <w:t>年</w:t>
      </w:r>
      <w:r>
        <w:rPr>
          <w:spacing w:val="39"/>
          <w:sz w:val="24"/>
          <w:szCs w:val="24"/>
          <w:highlight w:val="none"/>
          <w:u w:val="single" w:color="auto"/>
        </w:rPr>
        <w:t xml:space="preserve">   </w:t>
      </w:r>
      <w:r>
        <w:rPr>
          <w:spacing w:val="-102"/>
          <w:sz w:val="24"/>
          <w:szCs w:val="24"/>
          <w:highlight w:val="none"/>
        </w:rPr>
        <w:t xml:space="preserve"> </w:t>
      </w:r>
      <w:r>
        <w:rPr>
          <w:spacing w:val="-13"/>
          <w:sz w:val="24"/>
          <w:szCs w:val="24"/>
          <w:highlight w:val="none"/>
        </w:rPr>
        <w:t>月</w:t>
      </w:r>
      <w:r>
        <w:rPr>
          <w:spacing w:val="29"/>
          <w:sz w:val="24"/>
          <w:szCs w:val="24"/>
          <w:highlight w:val="none"/>
          <w:u w:val="single" w:color="auto"/>
        </w:rPr>
        <w:t xml:space="preserve">    </w:t>
      </w:r>
      <w:r>
        <w:rPr>
          <w:spacing w:val="-66"/>
          <w:sz w:val="24"/>
          <w:szCs w:val="24"/>
          <w:highlight w:val="none"/>
        </w:rPr>
        <w:t xml:space="preserve"> </w:t>
      </w:r>
      <w:r>
        <w:rPr>
          <w:spacing w:val="-13"/>
          <w:sz w:val="24"/>
          <w:szCs w:val="24"/>
          <w:highlight w:val="none"/>
        </w:rPr>
        <w:t>日</w:t>
      </w:r>
    </w:p>
    <w:p>
      <w:pPr>
        <w:spacing w:line="270" w:lineRule="auto"/>
        <w:rPr>
          <w:rFonts w:ascii="Arial"/>
          <w:sz w:val="21"/>
          <w:highlight w:val="none"/>
        </w:rPr>
      </w:pPr>
    </w:p>
    <w:p>
      <w:pPr>
        <w:spacing w:line="271" w:lineRule="auto"/>
        <w:rPr>
          <w:rFonts w:ascii="Arial"/>
          <w:sz w:val="21"/>
          <w:highlight w:val="none"/>
        </w:rPr>
      </w:pPr>
    </w:p>
    <w:p>
      <w:pPr>
        <w:spacing w:line="271" w:lineRule="auto"/>
        <w:rPr>
          <w:rFonts w:ascii="Arial"/>
          <w:sz w:val="21"/>
          <w:highlight w:val="none"/>
        </w:rPr>
      </w:pPr>
    </w:p>
    <w:p>
      <w:pPr>
        <w:spacing w:line="271" w:lineRule="auto"/>
        <w:rPr>
          <w:rFonts w:ascii="Arial"/>
          <w:sz w:val="21"/>
          <w:highlight w:val="none"/>
        </w:rPr>
      </w:pPr>
    </w:p>
    <w:p>
      <w:pPr>
        <w:pStyle w:val="6"/>
        <w:spacing w:before="66" w:line="443" w:lineRule="auto"/>
        <w:ind w:left="24" w:right="62" w:firstLine="406"/>
        <w:rPr>
          <w:sz w:val="20"/>
          <w:szCs w:val="20"/>
          <w:highlight w:val="none"/>
        </w:rPr>
      </w:pPr>
      <w:r>
        <w:rPr>
          <w:spacing w:val="4"/>
          <w:sz w:val="20"/>
          <w:szCs w:val="20"/>
          <w:highlight w:val="none"/>
          <w14:textOutline w14:w="3795" w14:cap="sq" w14:cmpd="sng">
            <w14:solidFill>
              <w14:srgbClr w14:val="000000"/>
            </w14:solidFill>
            <w14:prstDash w14:val="solid"/>
            <w14:bevel/>
          </w14:textOutline>
        </w:rPr>
        <w:t>说明：1、填写前请认真阅读《工业和信息化部、国家统计局、国家发展和改革委员会、财政</w:t>
      </w:r>
      <w:r>
        <w:rPr>
          <w:spacing w:val="3"/>
          <w:sz w:val="20"/>
          <w:szCs w:val="20"/>
          <w:highlight w:val="none"/>
          <w14:textOutline w14:w="3795" w14:cap="sq" w14:cmpd="sng">
            <w14:solidFill>
              <w14:srgbClr w14:val="000000"/>
            </w14:solidFill>
            <w14:prstDash w14:val="solid"/>
            <w14:bevel/>
          </w14:textOutline>
        </w:rPr>
        <w:t>部关</w:t>
      </w:r>
      <w:r>
        <w:rPr>
          <w:spacing w:val="3"/>
          <w:sz w:val="20"/>
          <w:szCs w:val="20"/>
          <w:highlight w:val="none"/>
        </w:rPr>
        <w:t xml:space="preserve"> </w:t>
      </w:r>
      <w:r>
        <w:rPr>
          <w:spacing w:val="3"/>
          <w:sz w:val="20"/>
          <w:szCs w:val="20"/>
          <w:highlight w:val="none"/>
          <w14:textOutline w14:w="3795" w14:cap="sq" w14:cmpd="sng">
            <w14:solidFill>
              <w14:srgbClr w14:val="000000"/>
            </w14:solidFill>
            <w14:prstDash w14:val="solid"/>
            <w14:bevel/>
          </w14:textOutline>
        </w:rPr>
        <w:t>于</w:t>
      </w:r>
      <w:r>
        <w:rPr>
          <w:sz w:val="20"/>
          <w:szCs w:val="20"/>
          <w:highlight w:val="none"/>
        </w:rPr>
        <w:t xml:space="preserve"> </w:t>
      </w:r>
      <w:r>
        <w:rPr>
          <w:spacing w:val="8"/>
          <w:sz w:val="20"/>
          <w:szCs w:val="20"/>
          <w:highlight w:val="none"/>
          <w14:textOutline w14:w="3795" w14:cap="sq" w14:cmpd="sng">
            <w14:solidFill>
              <w14:srgbClr w14:val="000000"/>
            </w14:solidFill>
            <w14:prstDash w14:val="solid"/>
            <w14:bevel/>
          </w14:textOutline>
        </w:rPr>
        <w:t>印发中小企业划型标准规定的通知》（工信部联企业[2011]300</w:t>
      </w:r>
      <w:r>
        <w:rPr>
          <w:spacing w:val="7"/>
          <w:sz w:val="20"/>
          <w:szCs w:val="20"/>
          <w:highlight w:val="none"/>
        </w:rPr>
        <w:t xml:space="preserve"> </w:t>
      </w:r>
      <w:r>
        <w:rPr>
          <w:spacing w:val="7"/>
          <w:sz w:val="20"/>
          <w:szCs w:val="20"/>
          <w:highlight w:val="none"/>
          <w14:textOutline w14:w="3795" w14:cap="sq" w14:cmpd="sng">
            <w14:solidFill>
              <w14:srgbClr w14:val="000000"/>
            </w14:solidFill>
            <w14:prstDash w14:val="solid"/>
            <w14:bevel/>
          </w14:textOutline>
        </w:rPr>
        <w:t>号）和《财政部工业和信息化部关于印</w:t>
      </w:r>
    </w:p>
    <w:p>
      <w:pPr>
        <w:pStyle w:val="6"/>
        <w:spacing w:before="1" w:line="226" w:lineRule="auto"/>
        <w:ind w:left="11"/>
        <w:rPr>
          <w:sz w:val="20"/>
          <w:szCs w:val="20"/>
          <w:highlight w:val="none"/>
        </w:rPr>
      </w:pPr>
      <w:r>
        <w:rPr>
          <w:spacing w:val="7"/>
          <w:sz w:val="20"/>
          <w:szCs w:val="20"/>
          <w:highlight w:val="none"/>
          <w14:textOutline w14:w="3795" w14:cap="sq" w14:cmpd="sng">
            <w14:solidFill>
              <w14:srgbClr w14:val="000000"/>
            </w14:solidFill>
            <w14:prstDash w14:val="solid"/>
            <w14:bevel/>
          </w14:textOutline>
        </w:rPr>
        <w:t>发＜政府采购促进中小企业发展暂行办法＞的通知》</w:t>
      </w:r>
      <w:r>
        <w:rPr>
          <w:spacing w:val="-32"/>
          <w:sz w:val="20"/>
          <w:szCs w:val="20"/>
          <w:highlight w:val="none"/>
        </w:rPr>
        <w:t xml:space="preserve"> </w:t>
      </w:r>
      <w:r>
        <w:rPr>
          <w:spacing w:val="7"/>
          <w:sz w:val="20"/>
          <w:szCs w:val="20"/>
          <w:highlight w:val="none"/>
          <w14:textOutline w14:w="3795" w14:cap="sq" w14:cmpd="sng">
            <w14:solidFill>
              <w14:srgbClr w14:val="000000"/>
            </w14:solidFill>
            <w14:prstDash w14:val="solid"/>
            <w14:bevel/>
          </w14:textOutline>
        </w:rPr>
        <w:t>(财库[2020]46</w:t>
      </w:r>
      <w:r>
        <w:rPr>
          <w:spacing w:val="-35"/>
          <w:sz w:val="20"/>
          <w:szCs w:val="20"/>
          <w:highlight w:val="none"/>
        </w:rPr>
        <w:t xml:space="preserve"> </w:t>
      </w:r>
      <w:r>
        <w:rPr>
          <w:spacing w:val="7"/>
          <w:sz w:val="20"/>
          <w:szCs w:val="20"/>
          <w:highlight w:val="none"/>
          <w14:textOutline w14:w="3795" w14:cap="sq" w14:cmpd="sng">
            <w14:solidFill>
              <w14:srgbClr w14:val="000000"/>
            </w14:solidFill>
            <w14:prstDash w14:val="solid"/>
            <w14:bevel/>
          </w14:textOutline>
        </w:rPr>
        <w:t>号)相关规定。</w:t>
      </w:r>
    </w:p>
    <w:p>
      <w:pPr>
        <w:pStyle w:val="6"/>
        <w:spacing w:before="234" w:line="226" w:lineRule="auto"/>
        <w:ind w:left="430"/>
        <w:rPr>
          <w:sz w:val="20"/>
          <w:szCs w:val="20"/>
          <w:highlight w:val="none"/>
        </w:rPr>
      </w:pPr>
      <w:r>
        <w:rPr>
          <w:spacing w:val="10"/>
          <w:sz w:val="20"/>
          <w:szCs w:val="20"/>
          <w:highlight w:val="none"/>
          <w14:textOutline w14:w="3795" w14:cap="sq" w14:cmpd="sng">
            <w14:solidFill>
              <w14:srgbClr w14:val="000000"/>
            </w14:solidFill>
            <w14:prstDash w14:val="solid"/>
            <w14:bevel/>
          </w14:textOutline>
        </w:rPr>
        <w:t>2、中小企业部分提供其他中小企业制造货物的应另附说明，并与报价一览表保持一致。</w:t>
      </w:r>
    </w:p>
    <w:p>
      <w:pPr>
        <w:pStyle w:val="6"/>
        <w:spacing w:before="235" w:line="227" w:lineRule="auto"/>
        <w:ind w:left="432"/>
        <w:rPr>
          <w:sz w:val="20"/>
          <w:szCs w:val="20"/>
          <w:highlight w:val="none"/>
        </w:rPr>
      </w:pPr>
      <w:r>
        <w:rPr>
          <w:spacing w:val="10"/>
          <w:sz w:val="20"/>
          <w:szCs w:val="20"/>
          <w:highlight w:val="none"/>
          <w14:textOutline w14:w="3795" w14:cap="sq" w14:cmpd="sng">
            <w14:solidFill>
              <w14:srgbClr w14:val="000000"/>
            </w14:solidFill>
            <w14:prstDash w14:val="solid"/>
            <w14:bevel/>
          </w14:textOutline>
        </w:rPr>
        <w:t>3、如属于小型、微型企业的，须提供工商注册地的工业和信息化部门出具的相关证明材料。</w:t>
      </w:r>
    </w:p>
    <w:p>
      <w:pPr>
        <w:pStyle w:val="6"/>
        <w:spacing w:before="234" w:line="227" w:lineRule="auto"/>
        <w:ind w:left="427"/>
        <w:rPr>
          <w:sz w:val="20"/>
          <w:szCs w:val="20"/>
          <w:highlight w:val="none"/>
        </w:rPr>
      </w:pPr>
      <w:r>
        <w:rPr>
          <w:spacing w:val="9"/>
          <w:sz w:val="20"/>
          <w:szCs w:val="20"/>
          <w:highlight w:val="none"/>
          <w14:textOutline w14:w="3795" w14:cap="sq" w14:cmpd="sng">
            <w14:solidFill>
              <w14:srgbClr w14:val="000000"/>
            </w14:solidFill>
            <w14:prstDash w14:val="solid"/>
            <w14:bevel/>
          </w14:textOutline>
        </w:rPr>
        <w:t>4、未按上述要求提供、填写的，评审时不予以考虑。</w:t>
      </w:r>
    </w:p>
    <w:p>
      <w:pPr>
        <w:spacing w:line="227" w:lineRule="auto"/>
        <w:rPr>
          <w:sz w:val="20"/>
          <w:szCs w:val="20"/>
          <w:highlight w:val="none"/>
        </w:rPr>
        <w:sectPr>
          <w:footerReference r:id="rId31" w:type="default"/>
          <w:pgSz w:w="11906" w:h="16839"/>
          <w:pgMar w:top="1431" w:right="1187" w:bottom="934" w:left="1248" w:header="0" w:footer="768" w:gutter="0"/>
          <w:pgNumType w:fmt="decimal"/>
          <w:cols w:space="720" w:num="1"/>
        </w:sectPr>
      </w:pPr>
    </w:p>
    <w:p>
      <w:pPr>
        <w:pStyle w:val="6"/>
        <w:spacing w:before="193" w:line="219" w:lineRule="auto"/>
        <w:ind w:left="24"/>
        <w:rPr>
          <w:highlight w:val="none"/>
        </w:rPr>
      </w:pPr>
      <w:r>
        <w:rPr>
          <w:spacing w:val="-4"/>
          <w:highlight w:val="none"/>
          <w14:textOutline w14:w="5103" w14:cap="sq" w14:cmpd="sng">
            <w14:solidFill>
              <w14:srgbClr w14:val="000000"/>
            </w14:solidFill>
            <w14:prstDash w14:val="solid"/>
            <w14:bevel/>
          </w14:textOutline>
        </w:rPr>
        <w:t>附件十一</w:t>
      </w:r>
    </w:p>
    <w:p>
      <w:pPr>
        <w:pStyle w:val="6"/>
        <w:spacing w:before="164" w:line="219" w:lineRule="auto"/>
        <w:ind w:left="1754"/>
        <w:rPr>
          <w:highlight w:val="none"/>
        </w:rPr>
      </w:pPr>
      <w:r>
        <w:rPr>
          <w:highlight w:val="none"/>
          <w14:textOutline w14:w="5103" w14:cap="sq" w14:cmpd="sng">
            <w14:solidFill>
              <w14:srgbClr w14:val="000000"/>
            </w14:solidFill>
            <w14:prstDash w14:val="solid"/>
            <w14:bevel/>
          </w14:textOutline>
        </w:rPr>
        <w:t>残疾人福利性单位声明函（符合本声明函填写）</w:t>
      </w:r>
    </w:p>
    <w:p>
      <w:pPr>
        <w:pStyle w:val="6"/>
        <w:spacing w:before="183" w:line="369" w:lineRule="auto"/>
        <w:ind w:right="27" w:firstLine="481"/>
        <w:jc w:val="both"/>
        <w:rPr>
          <w:sz w:val="24"/>
          <w:szCs w:val="24"/>
          <w:highlight w:val="none"/>
        </w:rPr>
      </w:pPr>
      <w:r>
        <w:rPr>
          <w:spacing w:val="-1"/>
          <w:sz w:val="24"/>
          <w:szCs w:val="24"/>
          <w:highlight w:val="none"/>
        </w:rPr>
        <w:t>本单位郑重声明，根据《财政部</w:t>
      </w:r>
      <w:r>
        <w:rPr>
          <w:spacing w:val="40"/>
          <w:sz w:val="24"/>
          <w:szCs w:val="24"/>
          <w:highlight w:val="none"/>
        </w:rPr>
        <w:t xml:space="preserve"> </w:t>
      </w:r>
      <w:r>
        <w:rPr>
          <w:spacing w:val="-1"/>
          <w:sz w:val="24"/>
          <w:szCs w:val="24"/>
          <w:highlight w:val="none"/>
        </w:rPr>
        <w:t>民政部</w:t>
      </w:r>
      <w:r>
        <w:rPr>
          <w:spacing w:val="34"/>
          <w:sz w:val="24"/>
          <w:szCs w:val="24"/>
          <w:highlight w:val="none"/>
        </w:rPr>
        <w:t xml:space="preserve"> </w:t>
      </w:r>
      <w:r>
        <w:rPr>
          <w:spacing w:val="-1"/>
          <w:sz w:val="24"/>
          <w:szCs w:val="24"/>
          <w:highlight w:val="none"/>
        </w:rPr>
        <w:t>中国残疾人联合会关于促进残疾人就业政府</w:t>
      </w:r>
      <w:r>
        <w:rPr>
          <w:sz w:val="24"/>
          <w:szCs w:val="24"/>
          <w:highlight w:val="none"/>
        </w:rPr>
        <w:t xml:space="preserve"> </w:t>
      </w:r>
      <w:r>
        <w:rPr>
          <w:spacing w:val="1"/>
          <w:sz w:val="24"/>
          <w:szCs w:val="24"/>
          <w:highlight w:val="none"/>
        </w:rPr>
        <w:t>采购政策的通知》（财库〔2017〕141 号）的规定，本单位为符合条件的残疾人福</w:t>
      </w:r>
      <w:r>
        <w:rPr>
          <w:sz w:val="24"/>
          <w:szCs w:val="24"/>
          <w:highlight w:val="none"/>
        </w:rPr>
        <w:t xml:space="preserve">利性单 </w:t>
      </w:r>
      <w:r>
        <w:rPr>
          <w:spacing w:val="2"/>
          <w:sz w:val="24"/>
          <w:szCs w:val="24"/>
          <w:highlight w:val="none"/>
        </w:rPr>
        <w:t>位，且本单位参加</w:t>
      </w:r>
      <w:r>
        <w:rPr>
          <w:spacing w:val="82"/>
          <w:sz w:val="24"/>
          <w:szCs w:val="24"/>
          <w:highlight w:val="none"/>
          <w:u w:val="single" w:color="auto"/>
        </w:rPr>
        <w:t xml:space="preserve"> </w:t>
      </w:r>
      <w:r>
        <w:rPr>
          <w:spacing w:val="2"/>
          <w:sz w:val="24"/>
          <w:szCs w:val="24"/>
          <w:highlight w:val="none"/>
        </w:rPr>
        <w:t>单位的 项目采购活动提供本单位制造的货物（由本单位承担工程/提</w:t>
      </w:r>
      <w:r>
        <w:rPr>
          <w:position w:val="-3"/>
          <w:sz w:val="24"/>
          <w:szCs w:val="24"/>
          <w:highlight w:val="none"/>
        </w:rPr>
        <w:drawing>
          <wp:inline distT="0" distB="0" distL="0" distR="0">
            <wp:extent cx="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9"/>
                    <a:stretch>
                      <a:fillRect/>
                    </a:stretch>
                  </pic:blipFill>
                  <pic:spPr>
                    <a:xfrm>
                      <a:off x="0" y="0"/>
                      <a:ext cx="0" cy="7620"/>
                    </a:xfrm>
                    <a:prstGeom prst="rect">
                      <a:avLst/>
                    </a:prstGeom>
                  </pic:spPr>
                </pic:pic>
              </a:graphicData>
            </a:graphic>
          </wp:inline>
        </w:drawing>
      </w:r>
      <w:r>
        <w:rPr>
          <w:sz w:val="24"/>
          <w:szCs w:val="24"/>
          <w:highlight w:val="none"/>
        </w:rPr>
        <w:t xml:space="preserve"> </w:t>
      </w:r>
      <w:r>
        <w:rPr>
          <w:spacing w:val="1"/>
          <w:sz w:val="24"/>
          <w:szCs w:val="24"/>
          <w:highlight w:val="none"/>
        </w:rPr>
        <w:t>供服务</w:t>
      </w:r>
      <w:r>
        <w:rPr>
          <w:spacing w:val="8"/>
          <w:sz w:val="24"/>
          <w:szCs w:val="24"/>
          <w:highlight w:val="none"/>
        </w:rPr>
        <w:t>），</w:t>
      </w:r>
      <w:r>
        <w:rPr>
          <w:spacing w:val="1"/>
          <w:sz w:val="24"/>
          <w:szCs w:val="24"/>
          <w:highlight w:val="none"/>
        </w:rPr>
        <w:t>或者提供其他残疾人福利性单位制造的货物（不包括</w:t>
      </w:r>
      <w:r>
        <w:rPr>
          <w:sz w:val="24"/>
          <w:szCs w:val="24"/>
          <w:highlight w:val="none"/>
        </w:rPr>
        <w:t>使用非残疾人福利性单位</w:t>
      </w:r>
    </w:p>
    <w:p>
      <w:pPr>
        <w:pStyle w:val="6"/>
        <w:spacing w:line="218" w:lineRule="auto"/>
        <w:jc w:val="right"/>
        <w:rPr>
          <w:sz w:val="24"/>
          <w:szCs w:val="24"/>
          <w:highlight w:val="none"/>
        </w:rPr>
      </w:pPr>
      <w:r>
        <w:rPr>
          <w:spacing w:val="-1"/>
          <w:sz w:val="24"/>
          <w:szCs w:val="24"/>
          <w:highlight w:val="none"/>
        </w:rPr>
        <w:t>注册商标的货物）。 本单位对上述声明的真实性负责，如有虚假</w:t>
      </w:r>
      <w:r>
        <w:rPr>
          <w:spacing w:val="-2"/>
          <w:sz w:val="24"/>
          <w:szCs w:val="24"/>
          <w:highlight w:val="none"/>
        </w:rPr>
        <w:t>，将依法承担相应责任。</w:t>
      </w: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pStyle w:val="6"/>
        <w:spacing w:before="79" w:line="369" w:lineRule="auto"/>
        <w:ind w:right="29"/>
        <w:jc w:val="right"/>
        <w:rPr>
          <w:sz w:val="24"/>
          <w:szCs w:val="24"/>
          <w:highlight w:val="none"/>
        </w:rPr>
      </w:pPr>
      <w:r>
        <w:rPr>
          <w:spacing w:val="1"/>
          <w:sz w:val="24"/>
          <w:szCs w:val="24"/>
          <w:highlight w:val="none"/>
        </w:rPr>
        <w:t>响应单位</w:t>
      </w:r>
      <w:r>
        <w:rPr>
          <w:spacing w:val="-15"/>
          <w:sz w:val="24"/>
          <w:szCs w:val="24"/>
          <w:highlight w:val="none"/>
        </w:rPr>
        <w:t>：</w:t>
      </w:r>
      <w:r>
        <w:rPr>
          <w:spacing w:val="6"/>
          <w:sz w:val="24"/>
          <w:szCs w:val="24"/>
          <w:highlight w:val="none"/>
          <w:u w:val="single" w:color="auto"/>
        </w:rPr>
        <w:t xml:space="preserve">         </w:t>
      </w:r>
      <w:r>
        <w:rPr>
          <w:spacing w:val="-15"/>
          <w:sz w:val="24"/>
          <w:szCs w:val="24"/>
          <w:highlight w:val="none"/>
        </w:rPr>
        <w:t>（</w:t>
      </w:r>
      <w:r>
        <w:rPr>
          <w:spacing w:val="1"/>
          <w:sz w:val="24"/>
          <w:szCs w:val="24"/>
          <w:highlight w:val="none"/>
        </w:rPr>
        <w:t>盖章）</w:t>
      </w:r>
    </w:p>
    <w:p>
      <w:pPr>
        <w:pStyle w:val="6"/>
        <w:spacing w:line="219" w:lineRule="auto"/>
        <w:ind w:right="29"/>
        <w:jc w:val="right"/>
        <w:rPr>
          <w:sz w:val="24"/>
          <w:szCs w:val="24"/>
          <w:highlight w:val="none"/>
        </w:rPr>
      </w:pPr>
      <w:r>
        <w:rPr>
          <w:spacing w:val="1"/>
          <w:sz w:val="24"/>
          <w:szCs w:val="24"/>
          <w:highlight w:val="none"/>
        </w:rPr>
        <w:t>法定代表人或被授权人</w:t>
      </w:r>
      <w:r>
        <w:rPr>
          <w:spacing w:val="-13"/>
          <w:sz w:val="24"/>
          <w:szCs w:val="24"/>
          <w:highlight w:val="none"/>
        </w:rPr>
        <w:t>：</w:t>
      </w:r>
      <w:r>
        <w:rPr>
          <w:sz w:val="24"/>
          <w:szCs w:val="24"/>
          <w:highlight w:val="none"/>
          <w:u w:val="single" w:color="auto"/>
        </w:rPr>
        <w:t xml:space="preserve">         </w:t>
      </w:r>
      <w:r>
        <w:rPr>
          <w:spacing w:val="-13"/>
          <w:sz w:val="24"/>
          <w:szCs w:val="24"/>
          <w:highlight w:val="none"/>
        </w:rPr>
        <w:t>（</w:t>
      </w:r>
      <w:r>
        <w:rPr>
          <w:spacing w:val="1"/>
          <w:sz w:val="24"/>
          <w:szCs w:val="24"/>
          <w:highlight w:val="none"/>
        </w:rPr>
        <w:t>签字）</w:t>
      </w:r>
    </w:p>
    <w:p>
      <w:pPr>
        <w:pStyle w:val="6"/>
        <w:spacing w:before="196" w:line="219" w:lineRule="auto"/>
        <w:jc w:val="right"/>
        <w:rPr>
          <w:sz w:val="24"/>
          <w:szCs w:val="24"/>
          <w:highlight w:val="none"/>
        </w:rPr>
      </w:pPr>
      <w:r>
        <w:rPr>
          <w:spacing w:val="-24"/>
          <w:sz w:val="24"/>
          <w:szCs w:val="24"/>
          <w:highlight w:val="none"/>
        </w:rPr>
        <w:t>日</w:t>
      </w:r>
      <w:r>
        <w:rPr>
          <w:spacing w:val="15"/>
          <w:sz w:val="24"/>
          <w:szCs w:val="24"/>
          <w:highlight w:val="none"/>
        </w:rPr>
        <w:t xml:space="preserve"> </w:t>
      </w:r>
      <w:r>
        <w:rPr>
          <w:spacing w:val="-24"/>
          <w:sz w:val="24"/>
          <w:szCs w:val="24"/>
          <w:highlight w:val="none"/>
        </w:rPr>
        <w:t>期：</w:t>
      </w:r>
      <w:r>
        <w:rPr>
          <w:sz w:val="24"/>
          <w:szCs w:val="24"/>
          <w:highlight w:val="none"/>
          <w:u w:val="single" w:color="auto"/>
        </w:rPr>
        <w:t xml:space="preserve">   </w:t>
      </w:r>
      <w:r>
        <w:rPr>
          <w:spacing w:val="-109"/>
          <w:sz w:val="24"/>
          <w:szCs w:val="24"/>
          <w:highlight w:val="none"/>
        </w:rPr>
        <w:t xml:space="preserve"> </w:t>
      </w:r>
      <w:r>
        <w:rPr>
          <w:spacing w:val="-24"/>
          <w:sz w:val="24"/>
          <w:szCs w:val="24"/>
          <w:highlight w:val="none"/>
        </w:rPr>
        <w:t>年</w:t>
      </w:r>
      <w:r>
        <w:rPr>
          <w:spacing w:val="20"/>
          <w:sz w:val="24"/>
          <w:szCs w:val="24"/>
          <w:highlight w:val="none"/>
          <w:u w:val="single" w:color="auto"/>
        </w:rPr>
        <w:t xml:space="preserve">   </w:t>
      </w:r>
      <w:r>
        <w:rPr>
          <w:spacing w:val="-105"/>
          <w:sz w:val="24"/>
          <w:szCs w:val="24"/>
          <w:highlight w:val="none"/>
        </w:rPr>
        <w:t xml:space="preserve"> </w:t>
      </w:r>
      <w:r>
        <w:rPr>
          <w:spacing w:val="-24"/>
          <w:sz w:val="24"/>
          <w:szCs w:val="24"/>
          <w:highlight w:val="none"/>
        </w:rPr>
        <w:t>月</w:t>
      </w:r>
      <w:r>
        <w:rPr>
          <w:spacing w:val="40"/>
          <w:sz w:val="24"/>
          <w:szCs w:val="24"/>
          <w:highlight w:val="none"/>
          <w:u w:val="single" w:color="auto"/>
        </w:rPr>
        <w:t xml:space="preserve">   </w:t>
      </w:r>
      <w:r>
        <w:rPr>
          <w:spacing w:val="-69"/>
          <w:sz w:val="24"/>
          <w:szCs w:val="24"/>
          <w:highlight w:val="none"/>
        </w:rPr>
        <w:t xml:space="preserve"> </w:t>
      </w:r>
      <w:r>
        <w:rPr>
          <w:spacing w:val="-24"/>
          <w:sz w:val="24"/>
          <w:szCs w:val="24"/>
          <w:highlight w:val="none"/>
        </w:rPr>
        <w:t>日</w:t>
      </w: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pStyle w:val="6"/>
        <w:spacing w:before="65" w:line="443" w:lineRule="auto"/>
        <w:ind w:left="1" w:right="32" w:firstLine="420"/>
        <w:jc w:val="both"/>
        <w:rPr>
          <w:sz w:val="20"/>
          <w:szCs w:val="20"/>
          <w:highlight w:val="none"/>
        </w:rPr>
      </w:pPr>
      <w:r>
        <w:rPr>
          <w:spacing w:val="9"/>
          <w:sz w:val="20"/>
          <w:szCs w:val="20"/>
          <w:highlight w:val="none"/>
          <w14:textOutline w14:w="3795" w14:cap="sq" w14:cmpd="sng">
            <w14:solidFill>
              <w14:srgbClr w14:val="000000"/>
            </w14:solidFill>
            <w14:prstDash w14:val="solid"/>
            <w14:bevel/>
          </w14:textOutline>
        </w:rPr>
        <w:t>说明：1.填写前请认真阅读《财政部</w:t>
      </w:r>
      <w:r>
        <w:rPr>
          <w:spacing w:val="51"/>
          <w:sz w:val="20"/>
          <w:szCs w:val="20"/>
          <w:highlight w:val="none"/>
        </w:rPr>
        <w:t xml:space="preserve"> </w:t>
      </w:r>
      <w:r>
        <w:rPr>
          <w:spacing w:val="9"/>
          <w:sz w:val="20"/>
          <w:szCs w:val="20"/>
          <w:highlight w:val="none"/>
          <w14:textOutline w14:w="3795" w14:cap="sq" w14:cmpd="sng">
            <w14:solidFill>
              <w14:srgbClr w14:val="000000"/>
            </w14:solidFill>
            <w14:prstDash w14:val="solid"/>
            <w14:bevel/>
          </w14:textOutline>
        </w:rPr>
        <w:t>民政部</w:t>
      </w:r>
      <w:r>
        <w:rPr>
          <w:spacing w:val="38"/>
          <w:sz w:val="20"/>
          <w:szCs w:val="20"/>
          <w:highlight w:val="none"/>
        </w:rPr>
        <w:t xml:space="preserve"> </w:t>
      </w:r>
      <w:r>
        <w:rPr>
          <w:spacing w:val="9"/>
          <w:sz w:val="20"/>
          <w:szCs w:val="20"/>
          <w:highlight w:val="none"/>
          <w14:textOutline w14:w="3795" w14:cap="sq" w14:cmpd="sng">
            <w14:solidFill>
              <w14:srgbClr w14:val="000000"/>
            </w14:solidFill>
            <w14:prstDash w14:val="solid"/>
            <w14:bevel/>
          </w14:textOutline>
        </w:rPr>
        <w:t>中国残疾人联合会关于促进残疾人就业政府采购</w:t>
      </w:r>
      <w:r>
        <w:rPr>
          <w:spacing w:val="9"/>
          <w:sz w:val="20"/>
          <w:szCs w:val="20"/>
          <w:highlight w:val="none"/>
        </w:rPr>
        <w:t xml:space="preserve"> </w:t>
      </w:r>
      <w:r>
        <w:rPr>
          <w:spacing w:val="9"/>
          <w:sz w:val="20"/>
          <w:szCs w:val="20"/>
          <w:highlight w:val="none"/>
          <w14:textOutline w14:w="3795" w14:cap="sq" w14:cmpd="sng">
            <w14:solidFill>
              <w14:srgbClr w14:val="000000"/>
            </w14:solidFill>
            <w14:prstDash w14:val="solid"/>
            <w14:bevel/>
          </w14:textOutline>
        </w:rPr>
        <w:t>政</w:t>
      </w:r>
      <w:r>
        <w:rPr>
          <w:sz w:val="20"/>
          <w:szCs w:val="20"/>
          <w:highlight w:val="none"/>
        </w:rPr>
        <w:t xml:space="preserve"> </w:t>
      </w:r>
      <w:r>
        <w:rPr>
          <w:spacing w:val="10"/>
          <w:sz w:val="20"/>
          <w:szCs w:val="20"/>
          <w:highlight w:val="none"/>
          <w14:textOutline w14:w="3795" w14:cap="sq" w14:cmpd="sng">
            <w14:solidFill>
              <w14:srgbClr w14:val="000000"/>
            </w14:solidFill>
            <w14:prstDash w14:val="solid"/>
            <w14:bevel/>
          </w14:textOutline>
        </w:rPr>
        <w:t>策的通知》</w:t>
      </w:r>
      <w:r>
        <w:rPr>
          <w:spacing w:val="-79"/>
          <w:sz w:val="20"/>
          <w:szCs w:val="20"/>
          <w:highlight w:val="none"/>
        </w:rPr>
        <w:t xml:space="preserve"> </w:t>
      </w:r>
      <w:r>
        <w:rPr>
          <w:spacing w:val="10"/>
          <w:sz w:val="20"/>
          <w:szCs w:val="20"/>
          <w:highlight w:val="none"/>
          <w14:textOutline w14:w="3795" w14:cap="sq" w14:cmpd="sng">
            <w14:solidFill>
              <w14:srgbClr w14:val="000000"/>
            </w14:solidFill>
            <w14:prstDash w14:val="solid"/>
            <w14:bevel/>
          </w14:textOutline>
        </w:rPr>
        <w:t>（财库〔2017〕141</w:t>
      </w:r>
      <w:r>
        <w:rPr>
          <w:spacing w:val="10"/>
          <w:sz w:val="20"/>
          <w:szCs w:val="20"/>
          <w:highlight w:val="none"/>
        </w:rPr>
        <w:t xml:space="preserve"> </w:t>
      </w:r>
      <w:r>
        <w:rPr>
          <w:spacing w:val="10"/>
          <w:sz w:val="20"/>
          <w:szCs w:val="20"/>
          <w:highlight w:val="none"/>
          <w14:textOutline w14:w="3795" w14:cap="sq" w14:cmpd="sng">
            <w14:solidFill>
              <w14:srgbClr w14:val="000000"/>
            </w14:solidFill>
            <w14:prstDash w14:val="solid"/>
            <w14:bevel/>
          </w14:textOutline>
        </w:rPr>
        <w:t>号）相关规定。</w:t>
      </w:r>
      <w:r>
        <w:rPr>
          <w:spacing w:val="10"/>
          <w:sz w:val="20"/>
          <w:szCs w:val="20"/>
          <w:highlight w:val="none"/>
        </w:rPr>
        <w:t xml:space="preserve"> </w:t>
      </w:r>
      <w:r>
        <w:rPr>
          <w:spacing w:val="9"/>
          <w:sz w:val="20"/>
          <w:szCs w:val="20"/>
          <w:highlight w:val="none"/>
          <w14:textOutline w14:w="3795" w14:cap="sq" w14:cmpd="sng">
            <w14:solidFill>
              <w14:srgbClr w14:val="000000"/>
            </w14:solidFill>
            <w14:prstDash w14:val="solid"/>
            <w14:bevel/>
          </w14:textOutline>
        </w:rPr>
        <w:t>2.残疾人福利性单位应在本声明函后提供相关证明材</w:t>
      </w:r>
    </w:p>
    <w:p>
      <w:pPr>
        <w:pStyle w:val="6"/>
        <w:spacing w:before="1" w:line="228" w:lineRule="auto"/>
        <w:rPr>
          <w:sz w:val="20"/>
          <w:szCs w:val="20"/>
          <w:highlight w:val="none"/>
        </w:rPr>
      </w:pPr>
      <w:r>
        <w:rPr>
          <w:sz w:val="20"/>
          <w:szCs w:val="20"/>
          <w:highlight w:val="none"/>
          <w14:textOutline w14:w="3795" w14:cap="sq" w14:cmpd="sng">
            <w14:solidFill>
              <w14:srgbClr w14:val="000000"/>
            </w14:solidFill>
            <w14:prstDash w14:val="solid"/>
            <w14:bevel/>
          </w14:textOutline>
        </w:rPr>
        <w:t>料。</w:t>
      </w:r>
    </w:p>
    <w:p>
      <w:pPr>
        <w:pStyle w:val="6"/>
        <w:spacing w:before="232" w:line="227" w:lineRule="auto"/>
        <w:ind w:left="424"/>
        <w:rPr>
          <w:sz w:val="20"/>
          <w:szCs w:val="20"/>
          <w:highlight w:val="none"/>
        </w:rPr>
      </w:pPr>
      <w:r>
        <w:rPr>
          <w:spacing w:val="9"/>
          <w:sz w:val="20"/>
          <w:szCs w:val="20"/>
          <w:highlight w:val="none"/>
          <w14:textOutline w14:w="3795" w14:cap="sq" w14:cmpd="sng">
            <w14:solidFill>
              <w14:srgbClr w14:val="000000"/>
            </w14:solidFill>
            <w14:prstDash w14:val="solid"/>
            <w14:bevel/>
          </w14:textOutline>
        </w:rPr>
        <w:t>3.未按上述要求提供、填写的，评审时不予以考虑。</w:t>
      </w: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pStyle w:val="6"/>
        <w:spacing w:before="92" w:line="219" w:lineRule="auto"/>
        <w:ind w:left="24"/>
        <w:rPr>
          <w:highlight w:val="none"/>
        </w:rPr>
      </w:pPr>
      <w:r>
        <w:rPr>
          <w:spacing w:val="-8"/>
          <w:highlight w:val="none"/>
          <w14:textOutline w14:w="5103" w14:cap="sq" w14:cmpd="sng">
            <w14:solidFill>
              <w14:srgbClr w14:val="000000"/>
            </w14:solidFill>
            <w14:prstDash w14:val="solid"/>
            <w14:bevel/>
          </w14:textOutline>
        </w:rPr>
        <w:t>附件十二</w:t>
      </w:r>
    </w:p>
    <w:p>
      <w:pPr>
        <w:spacing w:line="219" w:lineRule="auto"/>
        <w:rPr>
          <w:highlight w:val="none"/>
        </w:rPr>
        <w:sectPr>
          <w:footerReference r:id="rId32" w:type="default"/>
          <w:pgSz w:w="11906" w:h="16839"/>
          <w:pgMar w:top="1431" w:right="1217" w:bottom="932" w:left="1256" w:header="0" w:footer="768" w:gutter="0"/>
          <w:pgNumType w:fmt="decimal"/>
          <w:cols w:space="720" w:num="1"/>
        </w:sectPr>
      </w:pPr>
    </w:p>
    <w:p>
      <w:pPr>
        <w:pStyle w:val="6"/>
        <w:spacing w:before="56" w:line="219" w:lineRule="auto"/>
        <w:ind w:left="3208"/>
        <w:outlineLvl w:val="2"/>
        <w:rPr>
          <w:highlight w:val="none"/>
        </w:rPr>
      </w:pPr>
      <w:r>
        <w:rPr>
          <w:spacing w:val="-2"/>
          <w:highlight w:val="none"/>
          <w14:textOutline w14:w="5103" w14:cap="sq" w14:cmpd="sng">
            <w14:solidFill>
              <w14:srgbClr w14:val="000000"/>
            </w14:solidFill>
            <w14:prstDash w14:val="solid"/>
            <w14:bevel/>
          </w14:textOutline>
        </w:rPr>
        <w:t>1、本项目拟投入人员情况表</w:t>
      </w:r>
    </w:p>
    <w:p>
      <w:pPr>
        <w:pStyle w:val="6"/>
        <w:spacing w:before="282" w:line="219" w:lineRule="auto"/>
        <w:ind w:left="3983"/>
        <w:rPr>
          <w:sz w:val="24"/>
          <w:szCs w:val="24"/>
          <w:highlight w:val="none"/>
        </w:rPr>
      </w:pPr>
      <w:r>
        <w:rPr>
          <w:spacing w:val="-2"/>
          <w:sz w:val="24"/>
          <w:szCs w:val="24"/>
          <w:highlight w:val="none"/>
          <w14:textOutline w14:w="4358" w14:cap="sq" w14:cmpd="sng">
            <w14:solidFill>
              <w14:srgbClr w14:val="000000"/>
            </w14:solidFill>
            <w14:prstDash w14:val="solid"/>
            <w14:bevel/>
          </w14:textOutline>
        </w:rPr>
        <w:t>项目负责人简历表</w:t>
      </w:r>
    </w:p>
    <w:p>
      <w:pPr>
        <w:spacing w:line="70" w:lineRule="exact"/>
        <w:rPr>
          <w:highlight w:val="none"/>
        </w:rPr>
      </w:pPr>
    </w:p>
    <w:tbl>
      <w:tblPr>
        <w:tblStyle w:val="17"/>
        <w:tblW w:w="9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2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291" w:type="dxa"/>
            <w:vAlign w:val="top"/>
          </w:tcPr>
          <w:p>
            <w:pPr>
              <w:spacing w:before="151" w:line="219" w:lineRule="auto"/>
              <w:ind w:left="408"/>
              <w:rPr>
                <w:rFonts w:ascii="宋体" w:hAnsi="宋体" w:eastAsia="宋体" w:cs="宋体"/>
                <w:sz w:val="24"/>
                <w:szCs w:val="24"/>
                <w:highlight w:val="none"/>
              </w:rPr>
            </w:pPr>
            <w:r>
              <w:rPr>
                <w:rFonts w:ascii="宋体" w:hAnsi="宋体" w:eastAsia="宋体" w:cs="宋体"/>
                <w:spacing w:val="-5"/>
                <w:sz w:val="24"/>
                <w:szCs w:val="24"/>
                <w:highlight w:val="none"/>
              </w:rPr>
              <w:t>姓名</w:t>
            </w:r>
          </w:p>
        </w:tc>
        <w:tc>
          <w:tcPr>
            <w:tcW w:w="2419" w:type="dxa"/>
            <w:vAlign w:val="top"/>
          </w:tcPr>
          <w:p>
            <w:pPr>
              <w:pStyle w:val="18"/>
              <w:rPr>
                <w:highlight w:val="none"/>
              </w:rPr>
            </w:pPr>
          </w:p>
        </w:tc>
        <w:tc>
          <w:tcPr>
            <w:tcW w:w="1004" w:type="dxa"/>
            <w:vAlign w:val="top"/>
          </w:tcPr>
          <w:p>
            <w:pPr>
              <w:spacing w:before="151" w:line="219" w:lineRule="auto"/>
              <w:ind w:left="265"/>
              <w:rPr>
                <w:rFonts w:ascii="宋体" w:hAnsi="宋体" w:eastAsia="宋体" w:cs="宋体"/>
                <w:sz w:val="24"/>
                <w:szCs w:val="24"/>
                <w:highlight w:val="none"/>
              </w:rPr>
            </w:pPr>
            <w:r>
              <w:rPr>
                <w:rFonts w:ascii="宋体" w:hAnsi="宋体" w:eastAsia="宋体" w:cs="宋体"/>
                <w:spacing w:val="-6"/>
                <w:sz w:val="24"/>
                <w:szCs w:val="24"/>
                <w:highlight w:val="none"/>
              </w:rPr>
              <w:t>年龄</w:t>
            </w:r>
          </w:p>
        </w:tc>
        <w:tc>
          <w:tcPr>
            <w:tcW w:w="1071" w:type="dxa"/>
            <w:vAlign w:val="top"/>
          </w:tcPr>
          <w:p>
            <w:pPr>
              <w:pStyle w:val="18"/>
              <w:rPr>
                <w:highlight w:val="none"/>
              </w:rPr>
            </w:pPr>
          </w:p>
        </w:tc>
        <w:tc>
          <w:tcPr>
            <w:tcW w:w="1713" w:type="dxa"/>
            <w:vAlign w:val="top"/>
          </w:tcPr>
          <w:p>
            <w:pPr>
              <w:spacing w:before="151" w:line="219" w:lineRule="auto"/>
              <w:ind w:left="270"/>
              <w:rPr>
                <w:rFonts w:ascii="宋体" w:hAnsi="宋体" w:eastAsia="宋体" w:cs="宋体"/>
                <w:sz w:val="24"/>
                <w:szCs w:val="24"/>
                <w:highlight w:val="none"/>
              </w:rPr>
            </w:pPr>
            <w:r>
              <w:rPr>
                <w:rFonts w:ascii="宋体" w:hAnsi="宋体" w:eastAsia="宋体" w:cs="宋体"/>
                <w:spacing w:val="-4"/>
                <w:sz w:val="24"/>
                <w:szCs w:val="24"/>
                <w:highlight w:val="none"/>
              </w:rPr>
              <w:t>身份证号码</w:t>
            </w:r>
          </w:p>
        </w:tc>
        <w:tc>
          <w:tcPr>
            <w:tcW w:w="2360" w:type="dxa"/>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pPr>
              <w:spacing w:before="145" w:line="219" w:lineRule="auto"/>
              <w:ind w:left="173"/>
              <w:rPr>
                <w:rFonts w:ascii="宋体" w:hAnsi="宋体" w:eastAsia="宋体" w:cs="宋体"/>
                <w:sz w:val="24"/>
                <w:szCs w:val="24"/>
                <w:highlight w:val="none"/>
              </w:rPr>
            </w:pPr>
            <w:r>
              <w:rPr>
                <w:rFonts w:ascii="宋体" w:hAnsi="宋体" w:eastAsia="宋体" w:cs="宋体"/>
                <w:spacing w:val="-4"/>
                <w:sz w:val="24"/>
                <w:szCs w:val="24"/>
                <w:highlight w:val="none"/>
              </w:rPr>
              <w:t>毕业学校</w:t>
            </w:r>
          </w:p>
        </w:tc>
        <w:tc>
          <w:tcPr>
            <w:tcW w:w="4494" w:type="dxa"/>
            <w:gridSpan w:val="3"/>
            <w:vAlign w:val="top"/>
          </w:tcPr>
          <w:p>
            <w:pPr>
              <w:pStyle w:val="18"/>
              <w:rPr>
                <w:highlight w:val="none"/>
              </w:rPr>
            </w:pPr>
          </w:p>
        </w:tc>
        <w:tc>
          <w:tcPr>
            <w:tcW w:w="1713" w:type="dxa"/>
            <w:vAlign w:val="top"/>
          </w:tcPr>
          <w:p>
            <w:pPr>
              <w:spacing w:before="144" w:line="220" w:lineRule="auto"/>
              <w:ind w:left="324"/>
              <w:rPr>
                <w:rFonts w:ascii="宋体" w:hAnsi="宋体" w:eastAsia="宋体" w:cs="宋体"/>
                <w:sz w:val="24"/>
                <w:szCs w:val="24"/>
                <w:highlight w:val="none"/>
              </w:rPr>
            </w:pPr>
            <w:r>
              <w:rPr>
                <w:rFonts w:ascii="宋体" w:hAnsi="宋体" w:eastAsia="宋体" w:cs="宋体"/>
                <w:spacing w:val="-6"/>
                <w:sz w:val="24"/>
                <w:szCs w:val="24"/>
                <w:highlight w:val="none"/>
              </w:rPr>
              <w:t>专</w:t>
            </w:r>
            <w:r>
              <w:rPr>
                <w:rFonts w:ascii="宋体" w:hAnsi="宋体" w:eastAsia="宋体" w:cs="宋体"/>
                <w:spacing w:val="1"/>
                <w:sz w:val="24"/>
                <w:szCs w:val="24"/>
                <w:highlight w:val="none"/>
              </w:rPr>
              <w:t xml:space="preserve">     </w:t>
            </w:r>
            <w:r>
              <w:rPr>
                <w:rFonts w:ascii="宋体" w:hAnsi="宋体" w:eastAsia="宋体" w:cs="宋体"/>
                <w:spacing w:val="-6"/>
                <w:sz w:val="24"/>
                <w:szCs w:val="24"/>
                <w:highlight w:val="none"/>
              </w:rPr>
              <w:t>业</w:t>
            </w:r>
          </w:p>
        </w:tc>
        <w:tc>
          <w:tcPr>
            <w:tcW w:w="2360" w:type="dxa"/>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pPr>
              <w:spacing w:before="144" w:line="221" w:lineRule="auto"/>
              <w:ind w:left="413"/>
              <w:rPr>
                <w:rFonts w:ascii="宋体" w:hAnsi="宋体" w:eastAsia="宋体" w:cs="宋体"/>
                <w:sz w:val="24"/>
                <w:szCs w:val="24"/>
                <w:highlight w:val="none"/>
              </w:rPr>
            </w:pPr>
            <w:r>
              <w:rPr>
                <w:rFonts w:ascii="宋体" w:hAnsi="宋体" w:eastAsia="宋体" w:cs="宋体"/>
                <w:spacing w:val="-8"/>
                <w:sz w:val="24"/>
                <w:szCs w:val="24"/>
                <w:highlight w:val="none"/>
              </w:rPr>
              <w:t>学位</w:t>
            </w:r>
          </w:p>
        </w:tc>
        <w:tc>
          <w:tcPr>
            <w:tcW w:w="2419" w:type="dxa"/>
            <w:vAlign w:val="top"/>
          </w:tcPr>
          <w:p>
            <w:pPr>
              <w:pStyle w:val="18"/>
              <w:rPr>
                <w:highlight w:val="none"/>
              </w:rPr>
            </w:pPr>
          </w:p>
        </w:tc>
        <w:tc>
          <w:tcPr>
            <w:tcW w:w="1004" w:type="dxa"/>
            <w:vAlign w:val="top"/>
          </w:tcPr>
          <w:p>
            <w:pPr>
              <w:spacing w:before="145" w:line="221" w:lineRule="auto"/>
              <w:ind w:left="265"/>
              <w:rPr>
                <w:rFonts w:ascii="宋体" w:hAnsi="宋体" w:eastAsia="宋体" w:cs="宋体"/>
                <w:sz w:val="24"/>
                <w:szCs w:val="24"/>
                <w:highlight w:val="none"/>
              </w:rPr>
            </w:pPr>
            <w:r>
              <w:rPr>
                <w:rFonts w:ascii="宋体" w:hAnsi="宋体" w:eastAsia="宋体" w:cs="宋体"/>
                <w:spacing w:val="-6"/>
                <w:sz w:val="24"/>
                <w:szCs w:val="24"/>
                <w:highlight w:val="none"/>
              </w:rPr>
              <w:t>职称</w:t>
            </w:r>
          </w:p>
        </w:tc>
        <w:tc>
          <w:tcPr>
            <w:tcW w:w="1071" w:type="dxa"/>
            <w:vAlign w:val="top"/>
          </w:tcPr>
          <w:p>
            <w:pPr>
              <w:pStyle w:val="18"/>
              <w:rPr>
                <w:highlight w:val="none"/>
              </w:rPr>
            </w:pPr>
          </w:p>
        </w:tc>
        <w:tc>
          <w:tcPr>
            <w:tcW w:w="1713" w:type="dxa"/>
            <w:vAlign w:val="top"/>
          </w:tcPr>
          <w:p>
            <w:pPr>
              <w:spacing w:before="144" w:line="219" w:lineRule="auto"/>
              <w:ind w:left="324"/>
              <w:rPr>
                <w:rFonts w:ascii="宋体" w:hAnsi="宋体" w:eastAsia="宋体" w:cs="宋体"/>
                <w:sz w:val="24"/>
                <w:szCs w:val="24"/>
                <w:highlight w:val="none"/>
              </w:rPr>
            </w:pPr>
            <w:r>
              <w:rPr>
                <w:rFonts w:ascii="宋体" w:hAnsi="宋体" w:eastAsia="宋体" w:cs="宋体"/>
                <w:spacing w:val="-6"/>
                <w:sz w:val="24"/>
                <w:szCs w:val="24"/>
                <w:highlight w:val="none"/>
              </w:rPr>
              <w:t>职</w:t>
            </w:r>
            <w:r>
              <w:rPr>
                <w:rFonts w:ascii="宋体" w:hAnsi="宋体" w:eastAsia="宋体" w:cs="宋体"/>
                <w:spacing w:val="2"/>
                <w:sz w:val="24"/>
                <w:szCs w:val="24"/>
                <w:highlight w:val="none"/>
              </w:rPr>
              <w:t xml:space="preserve">     </w:t>
            </w:r>
            <w:r>
              <w:rPr>
                <w:rFonts w:ascii="宋体" w:hAnsi="宋体" w:eastAsia="宋体" w:cs="宋体"/>
                <w:spacing w:val="-6"/>
                <w:sz w:val="24"/>
                <w:szCs w:val="24"/>
                <w:highlight w:val="none"/>
              </w:rPr>
              <w:t>务</w:t>
            </w:r>
          </w:p>
        </w:tc>
        <w:tc>
          <w:tcPr>
            <w:tcW w:w="2360" w:type="dxa"/>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1291" w:type="dxa"/>
            <w:vAlign w:val="top"/>
          </w:tcPr>
          <w:p>
            <w:pPr>
              <w:spacing w:before="184" w:line="229" w:lineRule="auto"/>
              <w:ind w:left="170" w:right="161"/>
              <w:rPr>
                <w:rFonts w:ascii="宋体" w:hAnsi="宋体" w:eastAsia="宋体" w:cs="宋体"/>
                <w:sz w:val="24"/>
                <w:szCs w:val="24"/>
                <w:highlight w:val="none"/>
              </w:rPr>
            </w:pPr>
            <w:r>
              <w:rPr>
                <w:rFonts w:ascii="宋体" w:hAnsi="宋体" w:eastAsia="宋体" w:cs="宋体"/>
                <w:spacing w:val="-3"/>
                <w:sz w:val="24"/>
                <w:szCs w:val="24"/>
                <w:highlight w:val="none"/>
              </w:rPr>
              <w:t>现所在机</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构或部门</w:t>
            </w:r>
          </w:p>
        </w:tc>
        <w:tc>
          <w:tcPr>
            <w:tcW w:w="4494" w:type="dxa"/>
            <w:gridSpan w:val="3"/>
            <w:vAlign w:val="top"/>
          </w:tcPr>
          <w:p>
            <w:pPr>
              <w:pStyle w:val="18"/>
              <w:rPr>
                <w:highlight w:val="none"/>
              </w:rPr>
            </w:pPr>
          </w:p>
        </w:tc>
        <w:tc>
          <w:tcPr>
            <w:tcW w:w="1713" w:type="dxa"/>
            <w:vAlign w:val="top"/>
          </w:tcPr>
          <w:p>
            <w:pPr>
              <w:pStyle w:val="18"/>
              <w:spacing w:line="306" w:lineRule="auto"/>
              <w:rPr>
                <w:highlight w:val="none"/>
              </w:rPr>
            </w:pPr>
          </w:p>
          <w:p>
            <w:pPr>
              <w:spacing w:before="78" w:line="219" w:lineRule="auto"/>
              <w:ind w:left="383"/>
              <w:rPr>
                <w:rFonts w:ascii="宋体" w:hAnsi="宋体" w:eastAsia="宋体" w:cs="宋体"/>
                <w:sz w:val="24"/>
                <w:szCs w:val="24"/>
                <w:highlight w:val="none"/>
              </w:rPr>
            </w:pPr>
            <w:r>
              <w:rPr>
                <w:rFonts w:ascii="宋体" w:hAnsi="宋体" w:eastAsia="宋体" w:cs="宋体"/>
                <w:spacing w:val="-3"/>
                <w:sz w:val="24"/>
                <w:szCs w:val="24"/>
                <w:highlight w:val="none"/>
              </w:rPr>
              <w:t>服务时间</w:t>
            </w:r>
          </w:p>
        </w:tc>
        <w:tc>
          <w:tcPr>
            <w:tcW w:w="2360" w:type="dxa"/>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1291" w:type="dxa"/>
            <w:vAlign w:val="top"/>
          </w:tcPr>
          <w:p>
            <w:pPr>
              <w:pStyle w:val="18"/>
              <w:spacing w:line="343" w:lineRule="auto"/>
              <w:rPr>
                <w:highlight w:val="none"/>
              </w:rPr>
            </w:pPr>
          </w:p>
          <w:p>
            <w:pPr>
              <w:spacing w:before="78" w:line="222" w:lineRule="auto"/>
              <w:ind w:left="170"/>
              <w:rPr>
                <w:rFonts w:ascii="宋体" w:hAnsi="宋体" w:eastAsia="宋体" w:cs="宋体"/>
                <w:sz w:val="24"/>
                <w:szCs w:val="24"/>
                <w:highlight w:val="none"/>
              </w:rPr>
            </w:pPr>
            <w:r>
              <w:rPr>
                <w:rFonts w:ascii="宋体" w:hAnsi="宋体" w:eastAsia="宋体" w:cs="宋体"/>
                <w:spacing w:val="-3"/>
                <w:sz w:val="24"/>
                <w:szCs w:val="24"/>
                <w:highlight w:val="none"/>
              </w:rPr>
              <w:t>主要经历</w:t>
            </w:r>
          </w:p>
        </w:tc>
        <w:tc>
          <w:tcPr>
            <w:tcW w:w="8567" w:type="dxa"/>
            <w:gridSpan w:val="5"/>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pPr>
              <w:spacing w:before="150" w:line="218" w:lineRule="auto"/>
              <w:ind w:left="449"/>
              <w:rPr>
                <w:rFonts w:ascii="宋体" w:hAnsi="宋体" w:eastAsia="宋体" w:cs="宋体"/>
                <w:sz w:val="24"/>
                <w:szCs w:val="24"/>
                <w:highlight w:val="none"/>
              </w:rPr>
            </w:pPr>
            <w:r>
              <w:rPr>
                <w:rFonts w:ascii="宋体" w:hAnsi="宋体" w:eastAsia="宋体" w:cs="宋体"/>
                <w:spacing w:val="-26"/>
                <w:sz w:val="24"/>
                <w:szCs w:val="24"/>
                <w:highlight w:val="none"/>
              </w:rPr>
              <w:t>日期</w:t>
            </w:r>
          </w:p>
        </w:tc>
        <w:tc>
          <w:tcPr>
            <w:tcW w:w="3423" w:type="dxa"/>
            <w:gridSpan w:val="2"/>
            <w:vAlign w:val="top"/>
          </w:tcPr>
          <w:p>
            <w:pPr>
              <w:spacing w:before="150" w:line="218" w:lineRule="auto"/>
              <w:ind w:left="756"/>
              <w:rPr>
                <w:rFonts w:ascii="宋体" w:hAnsi="宋体" w:eastAsia="宋体" w:cs="宋体"/>
                <w:sz w:val="24"/>
                <w:szCs w:val="24"/>
                <w:highlight w:val="none"/>
              </w:rPr>
            </w:pPr>
            <w:r>
              <w:rPr>
                <w:rFonts w:ascii="宋体" w:hAnsi="宋体" w:eastAsia="宋体" w:cs="宋体"/>
                <w:spacing w:val="-2"/>
                <w:sz w:val="24"/>
                <w:szCs w:val="24"/>
                <w:highlight w:val="none"/>
              </w:rPr>
              <w:t>参加过的项目名称</w:t>
            </w:r>
          </w:p>
        </w:tc>
        <w:tc>
          <w:tcPr>
            <w:tcW w:w="2784" w:type="dxa"/>
            <w:gridSpan w:val="2"/>
            <w:vAlign w:val="top"/>
          </w:tcPr>
          <w:p>
            <w:pPr>
              <w:spacing w:before="150" w:line="218" w:lineRule="auto"/>
              <w:ind w:left="797"/>
              <w:rPr>
                <w:rFonts w:ascii="宋体" w:hAnsi="宋体" w:eastAsia="宋体" w:cs="宋体"/>
                <w:sz w:val="24"/>
                <w:szCs w:val="24"/>
                <w:highlight w:val="none"/>
              </w:rPr>
            </w:pPr>
            <w:r>
              <w:rPr>
                <w:rFonts w:ascii="宋体" w:hAnsi="宋体" w:eastAsia="宋体" w:cs="宋体"/>
                <w:spacing w:val="-3"/>
                <w:sz w:val="24"/>
                <w:szCs w:val="24"/>
                <w:highlight w:val="none"/>
              </w:rPr>
              <w:t>担任何职务</w:t>
            </w:r>
          </w:p>
        </w:tc>
        <w:tc>
          <w:tcPr>
            <w:tcW w:w="2360" w:type="dxa"/>
            <w:vAlign w:val="top"/>
          </w:tcPr>
          <w:p>
            <w:pPr>
              <w:spacing w:before="150" w:line="218" w:lineRule="auto"/>
              <w:ind w:left="946"/>
              <w:rPr>
                <w:rFonts w:ascii="宋体" w:hAnsi="宋体" w:eastAsia="宋体" w:cs="宋体"/>
                <w:sz w:val="24"/>
                <w:szCs w:val="24"/>
                <w:highlight w:val="none"/>
              </w:rPr>
            </w:pPr>
            <w:r>
              <w:rPr>
                <w:rFonts w:ascii="宋体" w:hAnsi="宋体" w:eastAsia="宋体" w:cs="宋体"/>
                <w:spacing w:val="-7"/>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91" w:type="dxa"/>
            <w:vAlign w:val="top"/>
          </w:tcPr>
          <w:p>
            <w:pPr>
              <w:pStyle w:val="18"/>
              <w:rPr>
                <w:highlight w:val="none"/>
              </w:rPr>
            </w:pPr>
          </w:p>
        </w:tc>
        <w:tc>
          <w:tcPr>
            <w:tcW w:w="3423" w:type="dxa"/>
            <w:gridSpan w:val="2"/>
            <w:vAlign w:val="top"/>
          </w:tcPr>
          <w:p>
            <w:pPr>
              <w:pStyle w:val="18"/>
              <w:rPr>
                <w:highlight w:val="none"/>
              </w:rPr>
            </w:pPr>
          </w:p>
        </w:tc>
        <w:tc>
          <w:tcPr>
            <w:tcW w:w="2784" w:type="dxa"/>
            <w:gridSpan w:val="2"/>
            <w:vAlign w:val="top"/>
          </w:tcPr>
          <w:p>
            <w:pPr>
              <w:pStyle w:val="18"/>
              <w:rPr>
                <w:highlight w:val="none"/>
              </w:rPr>
            </w:pPr>
          </w:p>
        </w:tc>
        <w:tc>
          <w:tcPr>
            <w:tcW w:w="2360" w:type="dxa"/>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pPr>
              <w:pStyle w:val="18"/>
              <w:rPr>
                <w:highlight w:val="none"/>
              </w:rPr>
            </w:pPr>
          </w:p>
        </w:tc>
        <w:tc>
          <w:tcPr>
            <w:tcW w:w="3423" w:type="dxa"/>
            <w:gridSpan w:val="2"/>
            <w:vAlign w:val="top"/>
          </w:tcPr>
          <w:p>
            <w:pPr>
              <w:pStyle w:val="18"/>
              <w:rPr>
                <w:highlight w:val="none"/>
              </w:rPr>
            </w:pPr>
          </w:p>
        </w:tc>
        <w:tc>
          <w:tcPr>
            <w:tcW w:w="2784" w:type="dxa"/>
            <w:gridSpan w:val="2"/>
            <w:vAlign w:val="top"/>
          </w:tcPr>
          <w:p>
            <w:pPr>
              <w:pStyle w:val="18"/>
              <w:rPr>
                <w:highlight w:val="none"/>
              </w:rPr>
            </w:pPr>
          </w:p>
        </w:tc>
        <w:tc>
          <w:tcPr>
            <w:tcW w:w="2360" w:type="dxa"/>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pPr>
              <w:pStyle w:val="18"/>
              <w:rPr>
                <w:highlight w:val="none"/>
              </w:rPr>
            </w:pPr>
          </w:p>
        </w:tc>
        <w:tc>
          <w:tcPr>
            <w:tcW w:w="3423" w:type="dxa"/>
            <w:gridSpan w:val="2"/>
            <w:vAlign w:val="top"/>
          </w:tcPr>
          <w:p>
            <w:pPr>
              <w:pStyle w:val="18"/>
              <w:rPr>
                <w:highlight w:val="none"/>
              </w:rPr>
            </w:pPr>
          </w:p>
        </w:tc>
        <w:tc>
          <w:tcPr>
            <w:tcW w:w="2784" w:type="dxa"/>
            <w:gridSpan w:val="2"/>
            <w:vAlign w:val="top"/>
          </w:tcPr>
          <w:p>
            <w:pPr>
              <w:pStyle w:val="18"/>
              <w:rPr>
                <w:highlight w:val="none"/>
              </w:rPr>
            </w:pPr>
          </w:p>
        </w:tc>
        <w:tc>
          <w:tcPr>
            <w:tcW w:w="2360" w:type="dxa"/>
            <w:vAlign w:val="top"/>
          </w:tcPr>
          <w:p>
            <w:pPr>
              <w:pStyle w:val="18"/>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291" w:type="dxa"/>
            <w:vAlign w:val="top"/>
          </w:tcPr>
          <w:p>
            <w:pPr>
              <w:pStyle w:val="18"/>
              <w:rPr>
                <w:highlight w:val="none"/>
              </w:rPr>
            </w:pPr>
          </w:p>
        </w:tc>
        <w:tc>
          <w:tcPr>
            <w:tcW w:w="3423" w:type="dxa"/>
            <w:gridSpan w:val="2"/>
            <w:vAlign w:val="top"/>
          </w:tcPr>
          <w:p>
            <w:pPr>
              <w:pStyle w:val="18"/>
              <w:rPr>
                <w:highlight w:val="none"/>
              </w:rPr>
            </w:pPr>
          </w:p>
        </w:tc>
        <w:tc>
          <w:tcPr>
            <w:tcW w:w="2784" w:type="dxa"/>
            <w:gridSpan w:val="2"/>
            <w:vAlign w:val="top"/>
          </w:tcPr>
          <w:p>
            <w:pPr>
              <w:pStyle w:val="18"/>
              <w:rPr>
                <w:highlight w:val="none"/>
              </w:rPr>
            </w:pPr>
          </w:p>
        </w:tc>
        <w:tc>
          <w:tcPr>
            <w:tcW w:w="2360" w:type="dxa"/>
            <w:vAlign w:val="top"/>
          </w:tcPr>
          <w:p>
            <w:pPr>
              <w:pStyle w:val="18"/>
              <w:rPr>
                <w:highlight w:val="none"/>
              </w:rPr>
            </w:pPr>
          </w:p>
        </w:tc>
      </w:tr>
    </w:tbl>
    <w:p>
      <w:pPr>
        <w:spacing w:line="250" w:lineRule="auto"/>
        <w:rPr>
          <w:rFonts w:ascii="Arial"/>
          <w:sz w:val="21"/>
          <w:highlight w:val="none"/>
        </w:rPr>
      </w:pPr>
    </w:p>
    <w:p>
      <w:pPr>
        <w:spacing w:line="251" w:lineRule="auto"/>
        <w:rPr>
          <w:rFonts w:ascii="Arial"/>
          <w:sz w:val="21"/>
          <w:highlight w:val="none"/>
        </w:rPr>
      </w:pPr>
    </w:p>
    <w:p>
      <w:pPr>
        <w:pStyle w:val="6"/>
        <w:spacing w:before="78" w:line="219" w:lineRule="auto"/>
        <w:ind w:left="250"/>
        <w:rPr>
          <w:sz w:val="24"/>
          <w:szCs w:val="24"/>
          <w:highlight w:val="none"/>
        </w:rPr>
      </w:pPr>
      <w:r>
        <w:rPr>
          <w:spacing w:val="-3"/>
          <w:sz w:val="24"/>
          <w:szCs w:val="24"/>
          <w:highlight w:val="none"/>
        </w:rPr>
        <w:t>响应人名称（签章</w:t>
      </w:r>
      <w:r>
        <w:rPr>
          <w:sz w:val="24"/>
          <w:szCs w:val="24"/>
          <w:highlight w:val="none"/>
        </w:rPr>
        <w:t>）：</w:t>
      </w:r>
    </w:p>
    <w:p>
      <w:pPr>
        <w:spacing w:line="280" w:lineRule="auto"/>
        <w:rPr>
          <w:rFonts w:ascii="Arial"/>
          <w:sz w:val="21"/>
          <w:highlight w:val="none"/>
        </w:rPr>
      </w:pPr>
    </w:p>
    <w:p>
      <w:pPr>
        <w:spacing w:line="280" w:lineRule="auto"/>
        <w:rPr>
          <w:rFonts w:ascii="Arial"/>
          <w:sz w:val="21"/>
          <w:highlight w:val="none"/>
        </w:rPr>
      </w:pPr>
    </w:p>
    <w:p>
      <w:pPr>
        <w:pStyle w:val="6"/>
        <w:spacing w:before="78" w:line="219" w:lineRule="auto"/>
        <w:ind w:left="239"/>
        <w:rPr>
          <w:sz w:val="24"/>
          <w:szCs w:val="24"/>
          <w:highlight w:val="none"/>
        </w:rPr>
      </w:pPr>
      <w:r>
        <w:rPr>
          <w:spacing w:val="-1"/>
          <w:sz w:val="24"/>
          <w:szCs w:val="24"/>
          <w:highlight w:val="none"/>
        </w:rPr>
        <w:t>法人代表或授权代理人（签章</w:t>
      </w:r>
      <w:r>
        <w:rPr>
          <w:sz w:val="24"/>
          <w:szCs w:val="24"/>
          <w:highlight w:val="none"/>
        </w:rPr>
        <w:t>）：</w:t>
      </w:r>
    </w:p>
    <w:p>
      <w:pPr>
        <w:spacing w:line="285" w:lineRule="auto"/>
        <w:rPr>
          <w:rFonts w:ascii="Arial"/>
          <w:sz w:val="21"/>
          <w:highlight w:val="none"/>
        </w:rPr>
      </w:pPr>
    </w:p>
    <w:p>
      <w:pPr>
        <w:spacing w:line="285" w:lineRule="auto"/>
        <w:rPr>
          <w:rFonts w:ascii="Arial"/>
          <w:sz w:val="21"/>
          <w:highlight w:val="none"/>
        </w:rPr>
      </w:pPr>
    </w:p>
    <w:p>
      <w:pPr>
        <w:pStyle w:val="6"/>
        <w:spacing w:before="79" w:line="220" w:lineRule="auto"/>
        <w:ind w:left="279"/>
        <w:rPr>
          <w:sz w:val="24"/>
          <w:szCs w:val="24"/>
          <w:highlight w:val="none"/>
        </w:rPr>
      </w:pPr>
      <w:r>
        <w:rPr>
          <w:spacing w:val="-21"/>
          <w:sz w:val="24"/>
          <w:szCs w:val="24"/>
          <w:highlight w:val="none"/>
        </w:rPr>
        <w:t>日</w:t>
      </w:r>
      <w:r>
        <w:rPr>
          <w:spacing w:val="12"/>
          <w:sz w:val="24"/>
          <w:szCs w:val="24"/>
          <w:highlight w:val="none"/>
        </w:rPr>
        <w:t xml:space="preserve"> </w:t>
      </w:r>
      <w:r>
        <w:rPr>
          <w:spacing w:val="-21"/>
          <w:sz w:val="24"/>
          <w:szCs w:val="24"/>
          <w:highlight w:val="none"/>
        </w:rPr>
        <w:t>期：</w:t>
      </w:r>
    </w:p>
    <w:p>
      <w:pPr>
        <w:spacing w:line="220" w:lineRule="auto"/>
        <w:rPr>
          <w:sz w:val="24"/>
          <w:szCs w:val="24"/>
          <w:highlight w:val="none"/>
        </w:rPr>
        <w:sectPr>
          <w:footerReference r:id="rId33" w:type="default"/>
          <w:pgSz w:w="11906" w:h="16839"/>
          <w:pgMar w:top="1402" w:right="1018" w:bottom="934" w:left="1018" w:header="0" w:footer="768" w:gutter="0"/>
          <w:pgNumType w:fmt="decimal"/>
          <w:cols w:space="720" w:num="1"/>
        </w:sectPr>
      </w:pPr>
    </w:p>
    <w:p>
      <w:pPr>
        <w:pStyle w:val="6"/>
        <w:spacing w:before="101" w:line="220" w:lineRule="auto"/>
        <w:ind w:left="3678"/>
        <w:rPr>
          <w:sz w:val="24"/>
          <w:szCs w:val="24"/>
          <w:highlight w:val="none"/>
        </w:rPr>
      </w:pPr>
      <w:r>
        <w:rPr>
          <w:spacing w:val="-1"/>
          <w:sz w:val="24"/>
          <w:szCs w:val="24"/>
          <w:highlight w:val="none"/>
          <w14:textOutline w14:w="4358" w14:cap="sq" w14:cmpd="sng">
            <w14:solidFill>
              <w14:srgbClr w14:val="000000"/>
            </w14:solidFill>
            <w14:prstDash w14:val="solid"/>
            <w14:bevel/>
          </w14:textOutline>
        </w:rPr>
        <w:t>2、项目团队成员情况表</w:t>
      </w:r>
    </w:p>
    <w:p>
      <w:pPr>
        <w:spacing w:line="67" w:lineRule="exact"/>
        <w:rPr>
          <w:highlight w:val="none"/>
        </w:rPr>
      </w:pPr>
    </w:p>
    <w:tbl>
      <w:tblPr>
        <w:tblStyle w:val="17"/>
        <w:tblpPr w:leftFromText="180" w:rightFromText="180" w:vertAnchor="text" w:horzAnchor="page" w:tblpX="1824" w:tblpY="217"/>
        <w:tblOverlap w:val="never"/>
        <w:tblW w:w="70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4"/>
        <w:gridCol w:w="1849"/>
        <w:gridCol w:w="1848"/>
        <w:gridCol w:w="2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254" w:type="dxa"/>
            <w:vAlign w:val="top"/>
          </w:tcPr>
          <w:p>
            <w:pPr>
              <w:spacing w:before="303" w:line="221" w:lineRule="auto"/>
              <w:ind w:left="393"/>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1849" w:type="dxa"/>
            <w:vAlign w:val="top"/>
          </w:tcPr>
          <w:p>
            <w:pPr>
              <w:spacing w:before="304" w:line="219" w:lineRule="auto"/>
              <w:ind w:left="690"/>
              <w:rPr>
                <w:rFonts w:ascii="宋体" w:hAnsi="宋体" w:eastAsia="宋体" w:cs="宋体"/>
                <w:sz w:val="24"/>
                <w:szCs w:val="24"/>
                <w:highlight w:val="none"/>
              </w:rPr>
            </w:pPr>
            <w:r>
              <w:rPr>
                <w:rFonts w:ascii="宋体" w:hAnsi="宋体" w:eastAsia="宋体" w:cs="宋体"/>
                <w:spacing w:val="-5"/>
                <w:sz w:val="24"/>
                <w:szCs w:val="24"/>
                <w:highlight w:val="none"/>
              </w:rPr>
              <w:t>姓名</w:t>
            </w:r>
          </w:p>
        </w:tc>
        <w:tc>
          <w:tcPr>
            <w:tcW w:w="1848" w:type="dxa"/>
            <w:vAlign w:val="top"/>
          </w:tcPr>
          <w:p>
            <w:pPr>
              <w:spacing w:before="304" w:line="221" w:lineRule="auto"/>
              <w:ind w:left="690"/>
              <w:rPr>
                <w:rFonts w:ascii="宋体" w:hAnsi="宋体" w:eastAsia="宋体" w:cs="宋体"/>
                <w:sz w:val="24"/>
                <w:szCs w:val="24"/>
                <w:highlight w:val="none"/>
              </w:rPr>
            </w:pPr>
            <w:r>
              <w:rPr>
                <w:rFonts w:ascii="宋体" w:hAnsi="宋体" w:eastAsia="宋体" w:cs="宋体"/>
                <w:spacing w:val="-6"/>
                <w:sz w:val="24"/>
                <w:szCs w:val="24"/>
                <w:highlight w:val="none"/>
              </w:rPr>
              <w:t>职称</w:t>
            </w:r>
          </w:p>
        </w:tc>
        <w:tc>
          <w:tcPr>
            <w:tcW w:w="2100" w:type="dxa"/>
            <w:vAlign w:val="top"/>
          </w:tcPr>
          <w:p>
            <w:pPr>
              <w:spacing w:before="303" w:line="220" w:lineRule="auto"/>
              <w:ind w:left="577"/>
              <w:rPr>
                <w:rFonts w:ascii="宋体" w:hAnsi="宋体" w:eastAsia="宋体" w:cs="宋体"/>
                <w:sz w:val="24"/>
                <w:szCs w:val="24"/>
                <w:highlight w:val="none"/>
              </w:rPr>
            </w:pPr>
            <w:r>
              <w:rPr>
                <w:rFonts w:ascii="宋体" w:hAnsi="宋体" w:eastAsia="宋体" w:cs="宋体"/>
                <w:spacing w:val="-3"/>
                <w:sz w:val="24"/>
                <w:szCs w:val="24"/>
                <w:highlight w:val="none"/>
              </w:rPr>
              <w:t>职责分工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254" w:type="dxa"/>
            <w:vAlign w:val="top"/>
          </w:tcPr>
          <w:p>
            <w:pPr>
              <w:pStyle w:val="18"/>
              <w:rPr>
                <w:highlight w:val="none"/>
              </w:rPr>
            </w:pPr>
          </w:p>
        </w:tc>
        <w:tc>
          <w:tcPr>
            <w:tcW w:w="1849" w:type="dxa"/>
            <w:vAlign w:val="top"/>
          </w:tcPr>
          <w:p>
            <w:pPr>
              <w:pStyle w:val="18"/>
              <w:rPr>
                <w:highlight w:val="none"/>
              </w:rPr>
            </w:pPr>
          </w:p>
        </w:tc>
        <w:tc>
          <w:tcPr>
            <w:tcW w:w="1848" w:type="dxa"/>
            <w:vAlign w:val="top"/>
          </w:tcPr>
          <w:p>
            <w:pPr>
              <w:pStyle w:val="18"/>
              <w:rPr>
                <w:highlight w:val="none"/>
              </w:rPr>
            </w:pPr>
          </w:p>
        </w:tc>
        <w:tc>
          <w:tcPr>
            <w:tcW w:w="2100"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254" w:type="dxa"/>
            <w:vAlign w:val="top"/>
          </w:tcPr>
          <w:p>
            <w:pPr>
              <w:pStyle w:val="18"/>
              <w:rPr>
                <w:highlight w:val="none"/>
              </w:rPr>
            </w:pPr>
          </w:p>
        </w:tc>
        <w:tc>
          <w:tcPr>
            <w:tcW w:w="1849" w:type="dxa"/>
            <w:vAlign w:val="top"/>
          </w:tcPr>
          <w:p>
            <w:pPr>
              <w:pStyle w:val="18"/>
              <w:rPr>
                <w:highlight w:val="none"/>
              </w:rPr>
            </w:pPr>
          </w:p>
        </w:tc>
        <w:tc>
          <w:tcPr>
            <w:tcW w:w="1848" w:type="dxa"/>
            <w:vAlign w:val="top"/>
          </w:tcPr>
          <w:p>
            <w:pPr>
              <w:pStyle w:val="18"/>
              <w:rPr>
                <w:highlight w:val="none"/>
              </w:rPr>
            </w:pPr>
          </w:p>
        </w:tc>
        <w:tc>
          <w:tcPr>
            <w:tcW w:w="2100"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254" w:type="dxa"/>
            <w:vAlign w:val="top"/>
          </w:tcPr>
          <w:p>
            <w:pPr>
              <w:pStyle w:val="18"/>
              <w:rPr>
                <w:highlight w:val="none"/>
              </w:rPr>
            </w:pPr>
          </w:p>
        </w:tc>
        <w:tc>
          <w:tcPr>
            <w:tcW w:w="1849" w:type="dxa"/>
            <w:vAlign w:val="top"/>
          </w:tcPr>
          <w:p>
            <w:pPr>
              <w:pStyle w:val="18"/>
              <w:rPr>
                <w:highlight w:val="none"/>
              </w:rPr>
            </w:pPr>
          </w:p>
        </w:tc>
        <w:tc>
          <w:tcPr>
            <w:tcW w:w="1848" w:type="dxa"/>
            <w:vAlign w:val="top"/>
          </w:tcPr>
          <w:p>
            <w:pPr>
              <w:pStyle w:val="18"/>
              <w:rPr>
                <w:highlight w:val="none"/>
              </w:rPr>
            </w:pPr>
          </w:p>
        </w:tc>
        <w:tc>
          <w:tcPr>
            <w:tcW w:w="2100"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trPr>
        <w:tc>
          <w:tcPr>
            <w:tcW w:w="1254" w:type="dxa"/>
            <w:vAlign w:val="top"/>
          </w:tcPr>
          <w:p>
            <w:pPr>
              <w:pStyle w:val="18"/>
              <w:rPr>
                <w:highlight w:val="none"/>
              </w:rPr>
            </w:pPr>
          </w:p>
        </w:tc>
        <w:tc>
          <w:tcPr>
            <w:tcW w:w="1849" w:type="dxa"/>
            <w:vAlign w:val="top"/>
          </w:tcPr>
          <w:p>
            <w:pPr>
              <w:pStyle w:val="18"/>
              <w:rPr>
                <w:highlight w:val="none"/>
              </w:rPr>
            </w:pPr>
          </w:p>
        </w:tc>
        <w:tc>
          <w:tcPr>
            <w:tcW w:w="1848" w:type="dxa"/>
            <w:vAlign w:val="top"/>
          </w:tcPr>
          <w:p>
            <w:pPr>
              <w:pStyle w:val="18"/>
              <w:rPr>
                <w:highlight w:val="none"/>
              </w:rPr>
            </w:pPr>
          </w:p>
        </w:tc>
        <w:tc>
          <w:tcPr>
            <w:tcW w:w="2100"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254" w:type="dxa"/>
            <w:vAlign w:val="top"/>
          </w:tcPr>
          <w:p>
            <w:pPr>
              <w:pStyle w:val="18"/>
              <w:rPr>
                <w:highlight w:val="none"/>
              </w:rPr>
            </w:pPr>
          </w:p>
        </w:tc>
        <w:tc>
          <w:tcPr>
            <w:tcW w:w="1849" w:type="dxa"/>
            <w:vAlign w:val="top"/>
          </w:tcPr>
          <w:p>
            <w:pPr>
              <w:pStyle w:val="18"/>
              <w:rPr>
                <w:highlight w:val="none"/>
              </w:rPr>
            </w:pPr>
          </w:p>
        </w:tc>
        <w:tc>
          <w:tcPr>
            <w:tcW w:w="1848" w:type="dxa"/>
            <w:vAlign w:val="top"/>
          </w:tcPr>
          <w:p>
            <w:pPr>
              <w:pStyle w:val="18"/>
              <w:rPr>
                <w:highlight w:val="none"/>
              </w:rPr>
            </w:pPr>
          </w:p>
        </w:tc>
        <w:tc>
          <w:tcPr>
            <w:tcW w:w="2100"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254" w:type="dxa"/>
            <w:vAlign w:val="top"/>
          </w:tcPr>
          <w:p>
            <w:pPr>
              <w:pStyle w:val="18"/>
              <w:rPr>
                <w:highlight w:val="none"/>
              </w:rPr>
            </w:pPr>
          </w:p>
        </w:tc>
        <w:tc>
          <w:tcPr>
            <w:tcW w:w="1849" w:type="dxa"/>
            <w:vAlign w:val="top"/>
          </w:tcPr>
          <w:p>
            <w:pPr>
              <w:pStyle w:val="18"/>
              <w:rPr>
                <w:highlight w:val="none"/>
              </w:rPr>
            </w:pPr>
          </w:p>
        </w:tc>
        <w:tc>
          <w:tcPr>
            <w:tcW w:w="1848" w:type="dxa"/>
            <w:vAlign w:val="top"/>
          </w:tcPr>
          <w:p>
            <w:pPr>
              <w:pStyle w:val="18"/>
              <w:rPr>
                <w:highlight w:val="none"/>
              </w:rPr>
            </w:pPr>
          </w:p>
        </w:tc>
        <w:tc>
          <w:tcPr>
            <w:tcW w:w="2100"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254" w:type="dxa"/>
            <w:vAlign w:val="top"/>
          </w:tcPr>
          <w:p>
            <w:pPr>
              <w:pStyle w:val="18"/>
              <w:rPr>
                <w:highlight w:val="none"/>
              </w:rPr>
            </w:pPr>
          </w:p>
        </w:tc>
        <w:tc>
          <w:tcPr>
            <w:tcW w:w="1849" w:type="dxa"/>
            <w:vAlign w:val="top"/>
          </w:tcPr>
          <w:p>
            <w:pPr>
              <w:pStyle w:val="18"/>
              <w:rPr>
                <w:highlight w:val="none"/>
              </w:rPr>
            </w:pPr>
          </w:p>
        </w:tc>
        <w:tc>
          <w:tcPr>
            <w:tcW w:w="1848" w:type="dxa"/>
            <w:vAlign w:val="top"/>
          </w:tcPr>
          <w:p>
            <w:pPr>
              <w:pStyle w:val="18"/>
              <w:rPr>
                <w:highlight w:val="none"/>
              </w:rPr>
            </w:pPr>
          </w:p>
        </w:tc>
        <w:tc>
          <w:tcPr>
            <w:tcW w:w="2100"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254" w:type="dxa"/>
            <w:vAlign w:val="top"/>
          </w:tcPr>
          <w:p>
            <w:pPr>
              <w:pStyle w:val="18"/>
              <w:rPr>
                <w:highlight w:val="none"/>
              </w:rPr>
            </w:pPr>
          </w:p>
        </w:tc>
        <w:tc>
          <w:tcPr>
            <w:tcW w:w="1849" w:type="dxa"/>
            <w:vAlign w:val="top"/>
          </w:tcPr>
          <w:p>
            <w:pPr>
              <w:pStyle w:val="18"/>
              <w:rPr>
                <w:highlight w:val="none"/>
              </w:rPr>
            </w:pPr>
          </w:p>
        </w:tc>
        <w:tc>
          <w:tcPr>
            <w:tcW w:w="1848" w:type="dxa"/>
            <w:vAlign w:val="top"/>
          </w:tcPr>
          <w:p>
            <w:pPr>
              <w:pStyle w:val="18"/>
              <w:rPr>
                <w:highlight w:val="none"/>
              </w:rPr>
            </w:pPr>
          </w:p>
        </w:tc>
        <w:tc>
          <w:tcPr>
            <w:tcW w:w="2100"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4" w:hRule="atLeast"/>
        </w:trPr>
        <w:tc>
          <w:tcPr>
            <w:tcW w:w="1254" w:type="dxa"/>
            <w:vAlign w:val="top"/>
          </w:tcPr>
          <w:p>
            <w:pPr>
              <w:pStyle w:val="18"/>
              <w:rPr>
                <w:highlight w:val="none"/>
              </w:rPr>
            </w:pPr>
          </w:p>
        </w:tc>
        <w:tc>
          <w:tcPr>
            <w:tcW w:w="1849" w:type="dxa"/>
            <w:vAlign w:val="top"/>
          </w:tcPr>
          <w:p>
            <w:pPr>
              <w:pStyle w:val="18"/>
              <w:rPr>
                <w:highlight w:val="none"/>
              </w:rPr>
            </w:pPr>
          </w:p>
        </w:tc>
        <w:tc>
          <w:tcPr>
            <w:tcW w:w="1848" w:type="dxa"/>
            <w:vAlign w:val="top"/>
          </w:tcPr>
          <w:p>
            <w:pPr>
              <w:pStyle w:val="18"/>
              <w:rPr>
                <w:highlight w:val="none"/>
              </w:rPr>
            </w:pPr>
          </w:p>
        </w:tc>
        <w:tc>
          <w:tcPr>
            <w:tcW w:w="2100" w:type="dxa"/>
            <w:vAlign w:val="top"/>
          </w:tcPr>
          <w:p>
            <w:pPr>
              <w:pStyle w:val="18"/>
              <w:rPr>
                <w:highlight w:val="none"/>
              </w:rPr>
            </w:pPr>
          </w:p>
        </w:tc>
      </w:tr>
    </w:tbl>
    <w:p>
      <w:pPr>
        <w:rPr>
          <w:rFonts w:ascii="Arial"/>
          <w:sz w:val="21"/>
          <w:highlight w:val="none"/>
        </w:rPr>
      </w:pPr>
    </w:p>
    <w:p>
      <w:pPr>
        <w:rPr>
          <w:rFonts w:ascii="Arial" w:hAnsi="Arial" w:eastAsia="Arial" w:cs="Arial"/>
          <w:sz w:val="21"/>
          <w:szCs w:val="21"/>
          <w:highlight w:val="none"/>
        </w:rPr>
        <w:sectPr>
          <w:footerReference r:id="rId34" w:type="default"/>
          <w:pgSz w:w="11906" w:h="16839"/>
          <w:pgMar w:top="1431" w:right="1278" w:bottom="934" w:left="1021" w:header="0" w:footer="768" w:gutter="0"/>
          <w:pgNumType w:fmt="decimal"/>
          <w:cols w:space="720" w:num="1"/>
        </w:sectPr>
      </w:pPr>
    </w:p>
    <w:p>
      <w:pPr>
        <w:pStyle w:val="6"/>
        <w:spacing w:before="56" w:line="219" w:lineRule="auto"/>
        <w:ind w:left="136"/>
        <w:rPr>
          <w:highlight w:val="none"/>
        </w:rPr>
      </w:pPr>
      <w:r>
        <w:rPr>
          <w:spacing w:val="-8"/>
          <w:highlight w:val="none"/>
          <w14:textOutline w14:w="5103" w14:cap="sq" w14:cmpd="sng">
            <w14:solidFill>
              <w14:srgbClr w14:val="000000"/>
            </w14:solidFill>
            <w14:prstDash w14:val="solid"/>
            <w14:bevel/>
          </w14:textOutline>
        </w:rPr>
        <w:t>附件十三</w:t>
      </w:r>
    </w:p>
    <w:p>
      <w:pPr>
        <w:pStyle w:val="6"/>
        <w:spacing w:before="212" w:line="220" w:lineRule="auto"/>
        <w:ind w:left="3285"/>
        <w:rPr>
          <w:highlight w:val="none"/>
        </w:rPr>
      </w:pPr>
      <w:r>
        <w:rPr>
          <w:spacing w:val="-1"/>
          <w:highlight w:val="none"/>
          <w14:textOutline w14:w="5103" w14:cap="sq" w14:cmpd="sng">
            <w14:solidFill>
              <w14:srgbClr w14:val="000000"/>
            </w14:solidFill>
            <w14:prstDash w14:val="solid"/>
            <w14:bevel/>
          </w14:textOutline>
        </w:rPr>
        <w:t>技术条款偏差表</w:t>
      </w:r>
    </w:p>
    <w:p>
      <w:pPr>
        <w:pStyle w:val="6"/>
        <w:spacing w:before="205" w:line="468" w:lineRule="exact"/>
        <w:ind w:left="116"/>
        <w:rPr>
          <w:rFonts w:ascii="Calibri" w:hAnsi="Calibri" w:eastAsia="Calibri" w:cs="Calibri"/>
          <w:sz w:val="24"/>
          <w:szCs w:val="24"/>
          <w:highlight w:val="none"/>
        </w:rPr>
      </w:pPr>
      <w:r>
        <w:rPr>
          <w:spacing w:val="-3"/>
          <w:position w:val="17"/>
          <w:sz w:val="24"/>
          <w:szCs w:val="24"/>
          <w:highlight w:val="none"/>
        </w:rPr>
        <w:t>项目名称</w:t>
      </w:r>
      <w:r>
        <w:rPr>
          <w:rFonts w:ascii="Calibri" w:hAnsi="Calibri" w:eastAsia="Calibri" w:cs="Calibri"/>
          <w:spacing w:val="-3"/>
          <w:position w:val="17"/>
          <w:sz w:val="24"/>
          <w:szCs w:val="24"/>
          <w:highlight w:val="none"/>
        </w:rPr>
        <w:t>:</w:t>
      </w:r>
    </w:p>
    <w:p>
      <w:pPr>
        <w:pStyle w:val="6"/>
        <w:spacing w:line="219" w:lineRule="auto"/>
        <w:ind w:left="116"/>
        <w:rPr>
          <w:sz w:val="24"/>
          <w:szCs w:val="24"/>
          <w:highlight w:val="none"/>
        </w:rPr>
      </w:pPr>
      <w:r>
        <w:rPr>
          <w:spacing w:val="-3"/>
          <w:sz w:val="24"/>
          <w:szCs w:val="24"/>
          <w:highlight w:val="none"/>
        </w:rPr>
        <w:t>项目编号：</w:t>
      </w:r>
    </w:p>
    <w:p>
      <w:pPr>
        <w:spacing w:line="145" w:lineRule="exact"/>
        <w:rPr>
          <w:highlight w:val="none"/>
        </w:rPr>
      </w:pPr>
    </w:p>
    <w:tbl>
      <w:tblPr>
        <w:tblStyle w:val="17"/>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6"/>
        <w:gridCol w:w="2680"/>
        <w:gridCol w:w="26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trPr>
        <w:tc>
          <w:tcPr>
            <w:tcW w:w="3146" w:type="dxa"/>
            <w:vAlign w:val="top"/>
          </w:tcPr>
          <w:p>
            <w:pPr>
              <w:spacing w:before="143" w:line="219" w:lineRule="auto"/>
              <w:ind w:left="859"/>
              <w:rPr>
                <w:rFonts w:ascii="宋体" w:hAnsi="宋体" w:eastAsia="宋体" w:cs="宋体"/>
                <w:sz w:val="24"/>
                <w:szCs w:val="24"/>
                <w:highlight w:val="none"/>
              </w:rPr>
            </w:pPr>
            <w:r>
              <w:rPr>
                <w:rFonts w:ascii="宋体" w:hAnsi="宋体" w:eastAsia="宋体" w:cs="宋体"/>
                <w:spacing w:val="-2"/>
                <w:sz w:val="24"/>
                <w:szCs w:val="24"/>
                <w:highlight w:val="none"/>
              </w:rPr>
              <w:t>招标文件内容</w:t>
            </w:r>
          </w:p>
        </w:tc>
        <w:tc>
          <w:tcPr>
            <w:tcW w:w="2680" w:type="dxa"/>
            <w:vAlign w:val="top"/>
          </w:tcPr>
          <w:p>
            <w:pPr>
              <w:spacing w:before="143" w:line="219" w:lineRule="auto"/>
              <w:ind w:left="638"/>
              <w:rPr>
                <w:rFonts w:ascii="宋体" w:hAnsi="宋体" w:eastAsia="宋体" w:cs="宋体"/>
                <w:sz w:val="24"/>
                <w:szCs w:val="24"/>
                <w:highlight w:val="none"/>
              </w:rPr>
            </w:pPr>
            <w:r>
              <w:rPr>
                <w:rFonts w:ascii="宋体" w:hAnsi="宋体" w:eastAsia="宋体" w:cs="宋体"/>
                <w:spacing w:val="-4"/>
                <w:sz w:val="24"/>
                <w:szCs w:val="24"/>
                <w:highlight w:val="none"/>
              </w:rPr>
              <w:t>响应文件内容</w:t>
            </w:r>
          </w:p>
        </w:tc>
        <w:tc>
          <w:tcPr>
            <w:tcW w:w="2685" w:type="dxa"/>
            <w:vAlign w:val="top"/>
          </w:tcPr>
          <w:p>
            <w:pPr>
              <w:spacing w:before="143" w:line="219" w:lineRule="auto"/>
              <w:ind w:left="869"/>
              <w:rPr>
                <w:rFonts w:ascii="宋体" w:hAnsi="宋体" w:eastAsia="宋体" w:cs="宋体"/>
                <w:sz w:val="24"/>
                <w:szCs w:val="24"/>
                <w:highlight w:val="none"/>
              </w:rPr>
            </w:pPr>
            <w:r>
              <w:rPr>
                <w:rFonts w:ascii="宋体" w:hAnsi="宋体" w:eastAsia="宋体" w:cs="宋体"/>
                <w:spacing w:val="-3"/>
                <w:sz w:val="24"/>
                <w:szCs w:val="24"/>
                <w:highlight w:val="none"/>
              </w:rPr>
              <w:t>偏差内容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6"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6"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6"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trPr>
        <w:tc>
          <w:tcPr>
            <w:tcW w:w="3146" w:type="dxa"/>
            <w:vAlign w:val="top"/>
          </w:tcPr>
          <w:p>
            <w:pPr>
              <w:pStyle w:val="18"/>
              <w:rPr>
                <w:highlight w:val="none"/>
              </w:rPr>
            </w:pPr>
          </w:p>
        </w:tc>
        <w:tc>
          <w:tcPr>
            <w:tcW w:w="2680" w:type="dxa"/>
            <w:vAlign w:val="top"/>
          </w:tcPr>
          <w:p>
            <w:pPr>
              <w:pStyle w:val="18"/>
              <w:rPr>
                <w:highlight w:val="none"/>
              </w:rPr>
            </w:pPr>
          </w:p>
        </w:tc>
        <w:tc>
          <w:tcPr>
            <w:tcW w:w="2685" w:type="dxa"/>
            <w:vAlign w:val="top"/>
          </w:tcPr>
          <w:p>
            <w:pPr>
              <w:pStyle w:val="18"/>
              <w:rPr>
                <w:highlight w:val="none"/>
              </w:rPr>
            </w:pPr>
          </w:p>
        </w:tc>
      </w:tr>
    </w:tbl>
    <w:p>
      <w:pPr>
        <w:spacing w:line="394" w:lineRule="auto"/>
        <w:rPr>
          <w:rFonts w:ascii="Arial"/>
          <w:sz w:val="21"/>
          <w:highlight w:val="none"/>
        </w:rPr>
      </w:pPr>
    </w:p>
    <w:p>
      <w:pPr>
        <w:pStyle w:val="6"/>
        <w:spacing w:before="78" w:line="359" w:lineRule="auto"/>
        <w:ind w:left="111" w:right="102"/>
        <w:jc w:val="both"/>
        <w:rPr>
          <w:sz w:val="24"/>
          <w:szCs w:val="24"/>
          <w:highlight w:val="none"/>
        </w:rPr>
      </w:pPr>
      <w:r>
        <w:rPr>
          <w:spacing w:val="-3"/>
          <w:sz w:val="24"/>
          <w:szCs w:val="24"/>
          <w:highlight w:val="none"/>
        </w:rPr>
        <w:t>注：凡响应文件中所投服务内容、要求、质量标准必须在此表中列出，响应人应</w:t>
      </w:r>
      <w:r>
        <w:rPr>
          <w:spacing w:val="5"/>
          <w:sz w:val="24"/>
          <w:szCs w:val="24"/>
          <w:highlight w:val="none"/>
        </w:rPr>
        <w:t xml:space="preserve"> </w:t>
      </w:r>
      <w:r>
        <w:rPr>
          <w:spacing w:val="-5"/>
          <w:sz w:val="24"/>
          <w:szCs w:val="24"/>
          <w:highlight w:val="none"/>
        </w:rPr>
        <w:t>对照招标文件要求逐条列出并在偏差内容“偏离情况</w:t>
      </w:r>
      <w:r>
        <w:rPr>
          <w:spacing w:val="-76"/>
          <w:sz w:val="24"/>
          <w:szCs w:val="24"/>
          <w:highlight w:val="none"/>
        </w:rPr>
        <w:t xml:space="preserve"> </w:t>
      </w:r>
      <w:r>
        <w:rPr>
          <w:spacing w:val="-5"/>
          <w:sz w:val="24"/>
          <w:szCs w:val="24"/>
          <w:highlight w:val="none"/>
        </w:rPr>
        <w:t>”栏注明“正偏离</w:t>
      </w:r>
      <w:r>
        <w:rPr>
          <w:spacing w:val="-88"/>
          <w:sz w:val="24"/>
          <w:szCs w:val="24"/>
          <w:highlight w:val="none"/>
        </w:rPr>
        <w:t xml:space="preserve"> </w:t>
      </w:r>
      <w:r>
        <w:rPr>
          <w:spacing w:val="-5"/>
          <w:sz w:val="24"/>
          <w:szCs w:val="24"/>
          <w:highlight w:val="none"/>
        </w:rPr>
        <w:t>”、“负</w:t>
      </w:r>
    </w:p>
    <w:p>
      <w:pPr>
        <w:pStyle w:val="6"/>
        <w:spacing w:before="1" w:line="219" w:lineRule="auto"/>
        <w:ind w:left="112"/>
        <w:rPr>
          <w:sz w:val="24"/>
          <w:szCs w:val="24"/>
          <w:highlight w:val="none"/>
        </w:rPr>
      </w:pPr>
      <w:r>
        <w:rPr>
          <w:spacing w:val="-5"/>
          <w:sz w:val="24"/>
          <w:szCs w:val="24"/>
          <w:highlight w:val="none"/>
        </w:rPr>
        <w:t>偏离</w:t>
      </w:r>
      <w:r>
        <w:rPr>
          <w:spacing w:val="-80"/>
          <w:sz w:val="24"/>
          <w:szCs w:val="24"/>
          <w:highlight w:val="none"/>
        </w:rPr>
        <w:t xml:space="preserve"> </w:t>
      </w:r>
      <w:r>
        <w:rPr>
          <w:spacing w:val="-5"/>
          <w:sz w:val="24"/>
          <w:szCs w:val="24"/>
          <w:highlight w:val="none"/>
        </w:rPr>
        <w:t>”或“无偏离</w:t>
      </w:r>
      <w:r>
        <w:rPr>
          <w:spacing w:val="-88"/>
          <w:sz w:val="24"/>
          <w:szCs w:val="24"/>
          <w:highlight w:val="none"/>
        </w:rPr>
        <w:t xml:space="preserve"> </w:t>
      </w:r>
      <w:r>
        <w:rPr>
          <w:spacing w:val="-5"/>
          <w:sz w:val="24"/>
          <w:szCs w:val="24"/>
          <w:highlight w:val="none"/>
        </w:rPr>
        <w:t>”。</w:t>
      </w: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pStyle w:val="6"/>
        <w:spacing w:before="78" w:line="219" w:lineRule="auto"/>
        <w:ind w:left="114"/>
        <w:rPr>
          <w:sz w:val="24"/>
          <w:szCs w:val="24"/>
          <w:highlight w:val="none"/>
        </w:rPr>
      </w:pPr>
      <w:r>
        <w:rPr>
          <w:spacing w:val="-1"/>
          <w:sz w:val="24"/>
          <w:szCs w:val="24"/>
          <w:highlight w:val="none"/>
        </w:rPr>
        <w:t>单位公章：          法定代表人或授权代表签字：</w:t>
      </w:r>
    </w:p>
    <w:p>
      <w:pPr>
        <w:spacing w:line="219" w:lineRule="auto"/>
        <w:rPr>
          <w:sz w:val="24"/>
          <w:szCs w:val="24"/>
          <w:highlight w:val="none"/>
        </w:rPr>
        <w:sectPr>
          <w:footerReference r:id="rId35" w:type="default"/>
          <w:pgSz w:w="11906" w:h="16839"/>
          <w:pgMar w:top="1424" w:right="1695" w:bottom="1152" w:left="1694" w:header="0" w:footer="987" w:gutter="0"/>
          <w:pgNumType w:fmt="decimal"/>
          <w:cols w:space="720" w:num="1"/>
        </w:sectPr>
      </w:pPr>
    </w:p>
    <w:p>
      <w:pPr>
        <w:pStyle w:val="6"/>
        <w:spacing w:before="243" w:line="219" w:lineRule="auto"/>
        <w:ind w:left="44"/>
        <w:rPr>
          <w:highlight w:val="none"/>
        </w:rPr>
      </w:pPr>
      <w:r>
        <w:rPr>
          <w:spacing w:val="-8"/>
          <w:highlight w:val="none"/>
          <w14:textOutline w14:w="5103" w14:cap="sq" w14:cmpd="sng">
            <w14:solidFill>
              <w14:srgbClr w14:val="000000"/>
            </w14:solidFill>
            <w14:prstDash w14:val="solid"/>
            <w14:bevel/>
          </w14:textOutline>
        </w:rPr>
        <w:t>附件十四</w:t>
      </w:r>
    </w:p>
    <w:p>
      <w:pPr>
        <w:pStyle w:val="6"/>
        <w:spacing w:before="212" w:line="220" w:lineRule="auto"/>
        <w:ind w:left="2488"/>
        <w:rPr>
          <w:highlight w:val="none"/>
        </w:rPr>
      </w:pPr>
      <w:r>
        <w:rPr>
          <w:highlight w:val="none"/>
          <w14:textOutline w14:w="5103" w14:cap="sq" w14:cmpd="sng">
            <w14:solidFill>
              <w14:srgbClr w14:val="000000"/>
            </w14:solidFill>
            <w14:prstDash w14:val="solid"/>
            <w14:bevel/>
          </w14:textOutline>
        </w:rPr>
        <w:t>磋商保证金收据或汇款凭证</w:t>
      </w:r>
    </w:p>
    <w:p>
      <w:pPr>
        <w:spacing w:line="220" w:lineRule="auto"/>
        <w:rPr>
          <w:highlight w:val="none"/>
        </w:rPr>
        <w:sectPr>
          <w:footerReference r:id="rId36" w:type="default"/>
          <w:pgSz w:w="11906" w:h="16839"/>
          <w:pgMar w:top="1431" w:right="1785" w:bottom="1152" w:left="1785" w:header="0" w:footer="987" w:gutter="0"/>
          <w:pgNumType w:fmt="decimal"/>
          <w:cols w:space="720" w:num="1"/>
        </w:sectPr>
      </w:pPr>
    </w:p>
    <w:p>
      <w:pPr>
        <w:pStyle w:val="6"/>
        <w:spacing w:before="56" w:line="219" w:lineRule="auto"/>
        <w:ind w:left="44"/>
        <w:rPr>
          <w:highlight w:val="none"/>
        </w:rPr>
      </w:pPr>
      <w:r>
        <w:rPr>
          <w:spacing w:val="-8"/>
          <w:highlight w:val="none"/>
          <w14:textOutline w14:w="5103" w14:cap="sq" w14:cmpd="sng">
            <w14:solidFill>
              <w14:srgbClr w14:val="000000"/>
            </w14:solidFill>
            <w14:prstDash w14:val="solid"/>
            <w14:bevel/>
          </w14:textOutline>
        </w:rPr>
        <w:t>附件十五</w:t>
      </w:r>
    </w:p>
    <w:p>
      <w:pPr>
        <w:pStyle w:val="6"/>
        <w:spacing w:before="212" w:line="219" w:lineRule="auto"/>
        <w:ind w:left="1085"/>
        <w:rPr>
          <w:highlight w:val="none"/>
        </w:rPr>
      </w:pPr>
      <w:r>
        <w:rPr>
          <w:highlight w:val="none"/>
          <w14:textOutline w14:w="5103" w14:cap="sq" w14:cmpd="sng">
            <w14:solidFill>
              <w14:srgbClr w14:val="000000"/>
            </w14:solidFill>
            <w14:prstDash w14:val="solid"/>
            <w14:bevel/>
          </w14:textOutline>
        </w:rPr>
        <w:t>根据磋商文件的要求和竞标人认为需要提供的资料</w:t>
      </w:r>
    </w:p>
    <w:sectPr>
      <w:footerReference r:id="rId37" w:type="default"/>
      <w:pgSz w:w="11906" w:h="16839"/>
      <w:pgMar w:top="1424" w:right="1785" w:bottom="1152" w:left="1785"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53"/>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71"/>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0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08"/>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08"/>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84"/>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04"/>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0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81"/>
      <w:rPr>
        <w:rFonts w:ascii="Calibri" w:hAnsi="Calibri" w:eastAsia="Calibri" w:cs="Calibri"/>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07"/>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12"/>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12"/>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14"/>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12"/>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21"/>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13"/>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50"/>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46</w:t>
                    </w:r>
                    <w:r>
                      <w:fldChar w:fldCharType="end"/>
                    </w:r>
                  </w:p>
                </w:txbxContent>
              </v:textbox>
            </v:shape>
          </w:pict>
        </mc:Fallback>
      </mc:AlternateContent>
    </w:r>
    <w:r>
      <w:rPr>
        <w:rFonts w:ascii="Calibri" w:hAnsi="Calibri" w:eastAsia="Calibri" w:cs="Calibri"/>
        <w:spacing w:val="-5"/>
        <w:sz w:val="18"/>
        <w:szCs w:val="18"/>
      </w:rPr>
      <w:t>58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48"/>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81"/>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75"/>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7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20"/>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36"/>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20"/>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18"/>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19"/>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1">
    <w:nsid w:val="7B510E13"/>
    <w:multiLevelType w:val="singleLevel"/>
    <w:tmpl w:val="7B510E1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I5YzI2NTQ4YmE0NWZhMDZiOWUyZWY2NTc4NjYwNmEifQ=="/>
  </w:docVars>
  <w:rsids>
    <w:rsidRoot w:val="00000000"/>
    <w:rsid w:val="004479E5"/>
    <w:rsid w:val="007E4CA5"/>
    <w:rsid w:val="00D26D9F"/>
    <w:rsid w:val="013C690E"/>
    <w:rsid w:val="01852063"/>
    <w:rsid w:val="01D31020"/>
    <w:rsid w:val="01D34B7C"/>
    <w:rsid w:val="01F571E8"/>
    <w:rsid w:val="02704AC1"/>
    <w:rsid w:val="027D0F8C"/>
    <w:rsid w:val="02AD1871"/>
    <w:rsid w:val="02E21BC9"/>
    <w:rsid w:val="03351867"/>
    <w:rsid w:val="03914CEF"/>
    <w:rsid w:val="040A2CF3"/>
    <w:rsid w:val="04425FE9"/>
    <w:rsid w:val="04651CD8"/>
    <w:rsid w:val="04700DA8"/>
    <w:rsid w:val="04BD38C2"/>
    <w:rsid w:val="04EE7F1F"/>
    <w:rsid w:val="05191440"/>
    <w:rsid w:val="057A17B3"/>
    <w:rsid w:val="06053772"/>
    <w:rsid w:val="0607573C"/>
    <w:rsid w:val="060A0D89"/>
    <w:rsid w:val="060A6FDB"/>
    <w:rsid w:val="06112117"/>
    <w:rsid w:val="062067FE"/>
    <w:rsid w:val="06383B48"/>
    <w:rsid w:val="063A590B"/>
    <w:rsid w:val="06497B03"/>
    <w:rsid w:val="065F270F"/>
    <w:rsid w:val="066D1A80"/>
    <w:rsid w:val="06C62F02"/>
    <w:rsid w:val="070D0B30"/>
    <w:rsid w:val="074A3B33"/>
    <w:rsid w:val="074B1659"/>
    <w:rsid w:val="076B5857"/>
    <w:rsid w:val="077961C6"/>
    <w:rsid w:val="08BD0334"/>
    <w:rsid w:val="08C571E9"/>
    <w:rsid w:val="08DA7138"/>
    <w:rsid w:val="09756E61"/>
    <w:rsid w:val="098F7F23"/>
    <w:rsid w:val="0A081A83"/>
    <w:rsid w:val="0A0F4BBF"/>
    <w:rsid w:val="0A2D3298"/>
    <w:rsid w:val="0A99092D"/>
    <w:rsid w:val="0AA01CBB"/>
    <w:rsid w:val="0B1D330C"/>
    <w:rsid w:val="0B3643CE"/>
    <w:rsid w:val="0C15654A"/>
    <w:rsid w:val="0C3410DA"/>
    <w:rsid w:val="0C662A91"/>
    <w:rsid w:val="0CAD246E"/>
    <w:rsid w:val="0CCA74C4"/>
    <w:rsid w:val="0CF32576"/>
    <w:rsid w:val="0D020A0B"/>
    <w:rsid w:val="0D3D5EE8"/>
    <w:rsid w:val="0D6945E7"/>
    <w:rsid w:val="0D9773A6"/>
    <w:rsid w:val="0DA84400"/>
    <w:rsid w:val="0DDD6D83"/>
    <w:rsid w:val="0E356BBF"/>
    <w:rsid w:val="0E455054"/>
    <w:rsid w:val="0E4A08BC"/>
    <w:rsid w:val="0E6354DA"/>
    <w:rsid w:val="0E741495"/>
    <w:rsid w:val="0E8A0CB9"/>
    <w:rsid w:val="0E8D69FB"/>
    <w:rsid w:val="0EBE4E06"/>
    <w:rsid w:val="0EF32D02"/>
    <w:rsid w:val="0F6C4862"/>
    <w:rsid w:val="10710382"/>
    <w:rsid w:val="10851867"/>
    <w:rsid w:val="10967DE9"/>
    <w:rsid w:val="10A047C3"/>
    <w:rsid w:val="10A4325A"/>
    <w:rsid w:val="11335637"/>
    <w:rsid w:val="11427629"/>
    <w:rsid w:val="11991213"/>
    <w:rsid w:val="11A71B81"/>
    <w:rsid w:val="11B20C52"/>
    <w:rsid w:val="11C35416"/>
    <w:rsid w:val="12411FD6"/>
    <w:rsid w:val="125F420A"/>
    <w:rsid w:val="12C30C3D"/>
    <w:rsid w:val="12D70244"/>
    <w:rsid w:val="130C6140"/>
    <w:rsid w:val="137E6302"/>
    <w:rsid w:val="14213E6D"/>
    <w:rsid w:val="148B7538"/>
    <w:rsid w:val="1514752E"/>
    <w:rsid w:val="15211C4B"/>
    <w:rsid w:val="15336186"/>
    <w:rsid w:val="157306F8"/>
    <w:rsid w:val="15804BC3"/>
    <w:rsid w:val="15897F1C"/>
    <w:rsid w:val="15F0167A"/>
    <w:rsid w:val="16027CCE"/>
    <w:rsid w:val="16094BB9"/>
    <w:rsid w:val="165663D0"/>
    <w:rsid w:val="165A5B68"/>
    <w:rsid w:val="1675224E"/>
    <w:rsid w:val="16850115"/>
    <w:rsid w:val="171F61B2"/>
    <w:rsid w:val="17214184"/>
    <w:rsid w:val="178169D1"/>
    <w:rsid w:val="17942BA8"/>
    <w:rsid w:val="17E53404"/>
    <w:rsid w:val="17FE0021"/>
    <w:rsid w:val="181F06C4"/>
    <w:rsid w:val="18434EDA"/>
    <w:rsid w:val="186C7681"/>
    <w:rsid w:val="18826EA4"/>
    <w:rsid w:val="19687E48"/>
    <w:rsid w:val="199807C4"/>
    <w:rsid w:val="19A03A86"/>
    <w:rsid w:val="1A240213"/>
    <w:rsid w:val="1A7016AA"/>
    <w:rsid w:val="1A710F7F"/>
    <w:rsid w:val="1B177D78"/>
    <w:rsid w:val="1B26620D"/>
    <w:rsid w:val="1B430B6D"/>
    <w:rsid w:val="1B4B7A22"/>
    <w:rsid w:val="1C580648"/>
    <w:rsid w:val="1C5E47EB"/>
    <w:rsid w:val="1CF0262F"/>
    <w:rsid w:val="1D436C02"/>
    <w:rsid w:val="1DB55626"/>
    <w:rsid w:val="1DE57CB9"/>
    <w:rsid w:val="1E1E4F79"/>
    <w:rsid w:val="1EE53CE9"/>
    <w:rsid w:val="1EE73F05"/>
    <w:rsid w:val="1F38650F"/>
    <w:rsid w:val="1FDB5818"/>
    <w:rsid w:val="206A6B9C"/>
    <w:rsid w:val="20FA3A7C"/>
    <w:rsid w:val="21260D15"/>
    <w:rsid w:val="215F7D83"/>
    <w:rsid w:val="217001E2"/>
    <w:rsid w:val="21BE2CFB"/>
    <w:rsid w:val="21E87D78"/>
    <w:rsid w:val="22C5455D"/>
    <w:rsid w:val="22E83DA8"/>
    <w:rsid w:val="22EE7610"/>
    <w:rsid w:val="23294AEC"/>
    <w:rsid w:val="233D5EA2"/>
    <w:rsid w:val="23735D67"/>
    <w:rsid w:val="23865A9B"/>
    <w:rsid w:val="246A25D1"/>
    <w:rsid w:val="248B3DE0"/>
    <w:rsid w:val="24C745BD"/>
    <w:rsid w:val="251470D6"/>
    <w:rsid w:val="254C061E"/>
    <w:rsid w:val="255F65A3"/>
    <w:rsid w:val="25916979"/>
    <w:rsid w:val="25A14E0E"/>
    <w:rsid w:val="25B83F05"/>
    <w:rsid w:val="25F969F8"/>
    <w:rsid w:val="26962499"/>
    <w:rsid w:val="26AF5308"/>
    <w:rsid w:val="26E256DE"/>
    <w:rsid w:val="27541A0C"/>
    <w:rsid w:val="277F117F"/>
    <w:rsid w:val="27A44741"/>
    <w:rsid w:val="27B01338"/>
    <w:rsid w:val="27B0758A"/>
    <w:rsid w:val="27F21951"/>
    <w:rsid w:val="280451E0"/>
    <w:rsid w:val="28345E0F"/>
    <w:rsid w:val="28550131"/>
    <w:rsid w:val="286E6AFD"/>
    <w:rsid w:val="288B652C"/>
    <w:rsid w:val="288D3427"/>
    <w:rsid w:val="28E079FB"/>
    <w:rsid w:val="28E868B0"/>
    <w:rsid w:val="297E191A"/>
    <w:rsid w:val="298720EB"/>
    <w:rsid w:val="298C54F5"/>
    <w:rsid w:val="2996455E"/>
    <w:rsid w:val="29AE09EF"/>
    <w:rsid w:val="29C76770"/>
    <w:rsid w:val="2AC11AAE"/>
    <w:rsid w:val="2AE82B97"/>
    <w:rsid w:val="2B08148B"/>
    <w:rsid w:val="2B0F6376"/>
    <w:rsid w:val="2B3A34A6"/>
    <w:rsid w:val="2B5E10AB"/>
    <w:rsid w:val="2B762899"/>
    <w:rsid w:val="2C025EDA"/>
    <w:rsid w:val="2C6170A5"/>
    <w:rsid w:val="2CE7730B"/>
    <w:rsid w:val="2D7A3A3A"/>
    <w:rsid w:val="2D7E77E3"/>
    <w:rsid w:val="2D8D5C78"/>
    <w:rsid w:val="2DB9081B"/>
    <w:rsid w:val="2DD35D80"/>
    <w:rsid w:val="2E3F51C4"/>
    <w:rsid w:val="2EB240E4"/>
    <w:rsid w:val="2EFF6701"/>
    <w:rsid w:val="2F1C3757"/>
    <w:rsid w:val="2FAF6379"/>
    <w:rsid w:val="2FB7522E"/>
    <w:rsid w:val="2FBD70F8"/>
    <w:rsid w:val="2FD91648"/>
    <w:rsid w:val="30662EDC"/>
    <w:rsid w:val="30850E88"/>
    <w:rsid w:val="308B3B3B"/>
    <w:rsid w:val="30995AB6"/>
    <w:rsid w:val="30AE4883"/>
    <w:rsid w:val="30C9346B"/>
    <w:rsid w:val="314F08CF"/>
    <w:rsid w:val="315471D8"/>
    <w:rsid w:val="317433D6"/>
    <w:rsid w:val="31B41A25"/>
    <w:rsid w:val="31BD2A7A"/>
    <w:rsid w:val="32452FC5"/>
    <w:rsid w:val="324D1DB2"/>
    <w:rsid w:val="32847649"/>
    <w:rsid w:val="32AC4DF2"/>
    <w:rsid w:val="32BF0681"/>
    <w:rsid w:val="32E7407C"/>
    <w:rsid w:val="33583DC9"/>
    <w:rsid w:val="33D95773"/>
    <w:rsid w:val="33EC7B9C"/>
    <w:rsid w:val="33F00D0E"/>
    <w:rsid w:val="345968B4"/>
    <w:rsid w:val="34914DCA"/>
    <w:rsid w:val="34A43FD3"/>
    <w:rsid w:val="34E16FD5"/>
    <w:rsid w:val="35503F04"/>
    <w:rsid w:val="356704E5"/>
    <w:rsid w:val="35D97CAC"/>
    <w:rsid w:val="35F25212"/>
    <w:rsid w:val="367E0853"/>
    <w:rsid w:val="36AC53C0"/>
    <w:rsid w:val="36F01751"/>
    <w:rsid w:val="36F32FEF"/>
    <w:rsid w:val="37DC1CD5"/>
    <w:rsid w:val="37E56DDC"/>
    <w:rsid w:val="37F30DCD"/>
    <w:rsid w:val="3837515E"/>
    <w:rsid w:val="383E64EC"/>
    <w:rsid w:val="3882287D"/>
    <w:rsid w:val="3925145A"/>
    <w:rsid w:val="39C66799"/>
    <w:rsid w:val="3A485400"/>
    <w:rsid w:val="3A695377"/>
    <w:rsid w:val="3A916DA7"/>
    <w:rsid w:val="3AC51AE0"/>
    <w:rsid w:val="3B131EB2"/>
    <w:rsid w:val="3BC9431F"/>
    <w:rsid w:val="3BDF1D94"/>
    <w:rsid w:val="3BEB698B"/>
    <w:rsid w:val="3C090BBF"/>
    <w:rsid w:val="3C406CD7"/>
    <w:rsid w:val="3C7254E3"/>
    <w:rsid w:val="3C7C75E3"/>
    <w:rsid w:val="3CD411CD"/>
    <w:rsid w:val="3D0A2E41"/>
    <w:rsid w:val="3D6E1622"/>
    <w:rsid w:val="3DE9514C"/>
    <w:rsid w:val="3DFF04CC"/>
    <w:rsid w:val="3E5F71BC"/>
    <w:rsid w:val="3EB34041"/>
    <w:rsid w:val="3EC040FF"/>
    <w:rsid w:val="3EF5367D"/>
    <w:rsid w:val="3F021F8C"/>
    <w:rsid w:val="3F4F5483"/>
    <w:rsid w:val="3F710F55"/>
    <w:rsid w:val="3FBC7BEE"/>
    <w:rsid w:val="404E573A"/>
    <w:rsid w:val="40AD2461"/>
    <w:rsid w:val="40D07EFD"/>
    <w:rsid w:val="410C362B"/>
    <w:rsid w:val="410F0A26"/>
    <w:rsid w:val="4115478B"/>
    <w:rsid w:val="41171FD0"/>
    <w:rsid w:val="416F7716"/>
    <w:rsid w:val="419B49AF"/>
    <w:rsid w:val="419E7FFC"/>
    <w:rsid w:val="42823479"/>
    <w:rsid w:val="42890CAC"/>
    <w:rsid w:val="42C3078C"/>
    <w:rsid w:val="43ED0DC6"/>
    <w:rsid w:val="440A1978"/>
    <w:rsid w:val="446E1F07"/>
    <w:rsid w:val="448259B3"/>
    <w:rsid w:val="44CD1324"/>
    <w:rsid w:val="44FF5255"/>
    <w:rsid w:val="4577303D"/>
    <w:rsid w:val="457E617A"/>
    <w:rsid w:val="459E4D98"/>
    <w:rsid w:val="45A214BB"/>
    <w:rsid w:val="45B47DEE"/>
    <w:rsid w:val="45B85B30"/>
    <w:rsid w:val="45D87F80"/>
    <w:rsid w:val="46922533"/>
    <w:rsid w:val="4701087D"/>
    <w:rsid w:val="47D6179B"/>
    <w:rsid w:val="480F3A01"/>
    <w:rsid w:val="48594C7C"/>
    <w:rsid w:val="486A6E89"/>
    <w:rsid w:val="48BF5427"/>
    <w:rsid w:val="48F0738F"/>
    <w:rsid w:val="49437E06"/>
    <w:rsid w:val="49F96717"/>
    <w:rsid w:val="4A45370A"/>
    <w:rsid w:val="4A6022F2"/>
    <w:rsid w:val="4B531E57"/>
    <w:rsid w:val="4BA206E8"/>
    <w:rsid w:val="4C0F3FD0"/>
    <w:rsid w:val="4C786019"/>
    <w:rsid w:val="4D44414D"/>
    <w:rsid w:val="4D72067C"/>
    <w:rsid w:val="4DAB5F7A"/>
    <w:rsid w:val="4DAB7D28"/>
    <w:rsid w:val="4DF3347D"/>
    <w:rsid w:val="4DFE42FC"/>
    <w:rsid w:val="4E2E44B5"/>
    <w:rsid w:val="4E850579"/>
    <w:rsid w:val="4E9D1D67"/>
    <w:rsid w:val="4EBD41B7"/>
    <w:rsid w:val="4ED92673"/>
    <w:rsid w:val="4F8C3B89"/>
    <w:rsid w:val="4FA2515B"/>
    <w:rsid w:val="4FAD422B"/>
    <w:rsid w:val="500D0826"/>
    <w:rsid w:val="503E6C32"/>
    <w:rsid w:val="504D156B"/>
    <w:rsid w:val="50F639B0"/>
    <w:rsid w:val="50FB2D75"/>
    <w:rsid w:val="515B3813"/>
    <w:rsid w:val="515F1555"/>
    <w:rsid w:val="51AA7C07"/>
    <w:rsid w:val="51B86EB8"/>
    <w:rsid w:val="52021EE1"/>
    <w:rsid w:val="52796647"/>
    <w:rsid w:val="52E87329"/>
    <w:rsid w:val="52F97788"/>
    <w:rsid w:val="53034162"/>
    <w:rsid w:val="53177C0E"/>
    <w:rsid w:val="53EE6BC1"/>
    <w:rsid w:val="544259BA"/>
    <w:rsid w:val="548E5CAE"/>
    <w:rsid w:val="549C486F"/>
    <w:rsid w:val="54BF47E1"/>
    <w:rsid w:val="552F123F"/>
    <w:rsid w:val="553B5E36"/>
    <w:rsid w:val="55935C72"/>
    <w:rsid w:val="55A81F46"/>
    <w:rsid w:val="565D002E"/>
    <w:rsid w:val="56AB0D99"/>
    <w:rsid w:val="56D95906"/>
    <w:rsid w:val="56FC15F5"/>
    <w:rsid w:val="57482A8C"/>
    <w:rsid w:val="57DD31D4"/>
    <w:rsid w:val="58296419"/>
    <w:rsid w:val="585F71F9"/>
    <w:rsid w:val="592E6F15"/>
    <w:rsid w:val="59943D66"/>
    <w:rsid w:val="5A174F19"/>
    <w:rsid w:val="5A2570B4"/>
    <w:rsid w:val="5A47702B"/>
    <w:rsid w:val="5ABB1160"/>
    <w:rsid w:val="5AE91E90"/>
    <w:rsid w:val="5AED7BD2"/>
    <w:rsid w:val="5B0B1E06"/>
    <w:rsid w:val="5B6249C0"/>
    <w:rsid w:val="5B6339F0"/>
    <w:rsid w:val="5B726329"/>
    <w:rsid w:val="5B8F2A37"/>
    <w:rsid w:val="5BA22089"/>
    <w:rsid w:val="5BAF30D9"/>
    <w:rsid w:val="5C270EC2"/>
    <w:rsid w:val="5CAF2C65"/>
    <w:rsid w:val="5CC901CB"/>
    <w:rsid w:val="5D0C7971"/>
    <w:rsid w:val="5D1A14D0"/>
    <w:rsid w:val="5D4C0D88"/>
    <w:rsid w:val="5D4F42F0"/>
    <w:rsid w:val="5D850596"/>
    <w:rsid w:val="5EE035AA"/>
    <w:rsid w:val="5EF808F3"/>
    <w:rsid w:val="5F85487D"/>
    <w:rsid w:val="5FA82319"/>
    <w:rsid w:val="5FAF18FA"/>
    <w:rsid w:val="60795A64"/>
    <w:rsid w:val="60BA6446"/>
    <w:rsid w:val="61500EBB"/>
    <w:rsid w:val="61842912"/>
    <w:rsid w:val="61BA27D8"/>
    <w:rsid w:val="61E41603"/>
    <w:rsid w:val="61FE0917"/>
    <w:rsid w:val="62257C51"/>
    <w:rsid w:val="62D13935"/>
    <w:rsid w:val="62DE2526"/>
    <w:rsid w:val="63952BB5"/>
    <w:rsid w:val="63F024E1"/>
    <w:rsid w:val="63FF44D2"/>
    <w:rsid w:val="645B3DFE"/>
    <w:rsid w:val="64744EC0"/>
    <w:rsid w:val="648D5F82"/>
    <w:rsid w:val="649B244D"/>
    <w:rsid w:val="64B96D77"/>
    <w:rsid w:val="64F47DAF"/>
    <w:rsid w:val="657131AE"/>
    <w:rsid w:val="65A426C1"/>
    <w:rsid w:val="65BF660F"/>
    <w:rsid w:val="66252916"/>
    <w:rsid w:val="663743F7"/>
    <w:rsid w:val="663D12E2"/>
    <w:rsid w:val="66616975"/>
    <w:rsid w:val="66AB0941"/>
    <w:rsid w:val="66CB761A"/>
    <w:rsid w:val="68701E42"/>
    <w:rsid w:val="68BC3F15"/>
    <w:rsid w:val="68EF4B15"/>
    <w:rsid w:val="69360996"/>
    <w:rsid w:val="695232F6"/>
    <w:rsid w:val="69794D27"/>
    <w:rsid w:val="69872FA0"/>
    <w:rsid w:val="699A6967"/>
    <w:rsid w:val="69B813AB"/>
    <w:rsid w:val="69BA3375"/>
    <w:rsid w:val="6A5E63F6"/>
    <w:rsid w:val="6AAD2EDA"/>
    <w:rsid w:val="6AE461D0"/>
    <w:rsid w:val="6B594E10"/>
    <w:rsid w:val="6C240F7A"/>
    <w:rsid w:val="6CA64085"/>
    <w:rsid w:val="6CFA617E"/>
    <w:rsid w:val="6DBB76BC"/>
    <w:rsid w:val="6DCF3167"/>
    <w:rsid w:val="6DD166D6"/>
    <w:rsid w:val="6DD24A05"/>
    <w:rsid w:val="6DD93FE6"/>
    <w:rsid w:val="6E1B63E7"/>
    <w:rsid w:val="6E2E4332"/>
    <w:rsid w:val="6E5E7E2C"/>
    <w:rsid w:val="6EEB6FF0"/>
    <w:rsid w:val="6EED5F9B"/>
    <w:rsid w:val="6EF07839"/>
    <w:rsid w:val="6F5B73A8"/>
    <w:rsid w:val="6F6D0E8A"/>
    <w:rsid w:val="6FA765B4"/>
    <w:rsid w:val="6FBD3BBF"/>
    <w:rsid w:val="6FD66A2F"/>
    <w:rsid w:val="7020414E"/>
    <w:rsid w:val="702C2AF3"/>
    <w:rsid w:val="703807AE"/>
    <w:rsid w:val="704B3350"/>
    <w:rsid w:val="705B0CE2"/>
    <w:rsid w:val="70B1427C"/>
    <w:rsid w:val="717958C4"/>
    <w:rsid w:val="718801FD"/>
    <w:rsid w:val="71C24BC5"/>
    <w:rsid w:val="72916C3D"/>
    <w:rsid w:val="72B868C0"/>
    <w:rsid w:val="72D82ABE"/>
    <w:rsid w:val="72FF004B"/>
    <w:rsid w:val="73041B05"/>
    <w:rsid w:val="73326672"/>
    <w:rsid w:val="733A72D5"/>
    <w:rsid w:val="7343262D"/>
    <w:rsid w:val="73832A2A"/>
    <w:rsid w:val="738A16FE"/>
    <w:rsid w:val="74277859"/>
    <w:rsid w:val="747405C4"/>
    <w:rsid w:val="74E03EAC"/>
    <w:rsid w:val="752913AF"/>
    <w:rsid w:val="7544268D"/>
    <w:rsid w:val="758807CB"/>
    <w:rsid w:val="75907030"/>
    <w:rsid w:val="75917CED"/>
    <w:rsid w:val="75976C60"/>
    <w:rsid w:val="75A90742"/>
    <w:rsid w:val="75BF3AC1"/>
    <w:rsid w:val="75CD4430"/>
    <w:rsid w:val="75F61BD9"/>
    <w:rsid w:val="76564426"/>
    <w:rsid w:val="76936197"/>
    <w:rsid w:val="76C45833"/>
    <w:rsid w:val="77020109"/>
    <w:rsid w:val="777A4144"/>
    <w:rsid w:val="77FE6B23"/>
    <w:rsid w:val="7860333A"/>
    <w:rsid w:val="78E33F6B"/>
    <w:rsid w:val="79694470"/>
    <w:rsid w:val="799B65F3"/>
    <w:rsid w:val="79A67D23"/>
    <w:rsid w:val="79C124FE"/>
    <w:rsid w:val="79F77CCE"/>
    <w:rsid w:val="7A016D9E"/>
    <w:rsid w:val="7A100D8F"/>
    <w:rsid w:val="7A5769BE"/>
    <w:rsid w:val="7A7632E8"/>
    <w:rsid w:val="7A7B26AD"/>
    <w:rsid w:val="7A8377B3"/>
    <w:rsid w:val="7AD7365B"/>
    <w:rsid w:val="7ADB314B"/>
    <w:rsid w:val="7ADD109C"/>
    <w:rsid w:val="7AE446F6"/>
    <w:rsid w:val="7AF10BC1"/>
    <w:rsid w:val="7AFB559C"/>
    <w:rsid w:val="7B5B603A"/>
    <w:rsid w:val="7B6C46EB"/>
    <w:rsid w:val="7B9003DA"/>
    <w:rsid w:val="7BF546E1"/>
    <w:rsid w:val="7BFC781D"/>
    <w:rsid w:val="7CF46746"/>
    <w:rsid w:val="7D0746CC"/>
    <w:rsid w:val="7D28155C"/>
    <w:rsid w:val="7D553689"/>
    <w:rsid w:val="7D6E64F9"/>
    <w:rsid w:val="7DD56578"/>
    <w:rsid w:val="7DF2712A"/>
    <w:rsid w:val="7E755665"/>
    <w:rsid w:val="7F25708B"/>
    <w:rsid w:val="7F3E639F"/>
    <w:rsid w:val="7F6776A3"/>
    <w:rsid w:val="7FD10FC1"/>
    <w:rsid w:val="7FDA60C7"/>
    <w:rsid w:val="7FF60A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jc w:val="left"/>
    </w:pPr>
    <w:rPr>
      <w:rFonts w:eastAsia="楷体_GB2312"/>
      <w:sz w:val="24"/>
      <w:szCs w:val="20"/>
    </w:rPr>
  </w:style>
  <w:style w:type="paragraph" w:styleId="5">
    <w:name w:val="index 5"/>
    <w:basedOn w:val="1"/>
    <w:next w:val="1"/>
    <w:qFormat/>
    <w:uiPriority w:val="0"/>
    <w:pPr>
      <w:ind w:left="800" w:leftChars="800"/>
    </w:pPr>
    <w:rPr>
      <w:szCs w:val="20"/>
      <w:lang w:bidi="he-IL"/>
    </w:rPr>
  </w:style>
  <w:style w:type="paragraph" w:styleId="6">
    <w:name w:val="Body Text"/>
    <w:basedOn w:val="1"/>
    <w:next w:val="1"/>
    <w:semiHidden/>
    <w:qFormat/>
    <w:uiPriority w:val="0"/>
    <w:rPr>
      <w:rFonts w:ascii="宋体" w:hAnsi="宋体" w:eastAsia="宋体" w:cs="宋体"/>
      <w:sz w:val="28"/>
      <w:szCs w:val="28"/>
      <w:lang w:val="en-US" w:eastAsia="en-US" w:bidi="ar-SA"/>
    </w:rPr>
  </w:style>
  <w:style w:type="paragraph" w:styleId="7">
    <w:name w:val="Plain Text"/>
    <w:basedOn w:val="1"/>
    <w:qFormat/>
    <w:uiPriority w:val="0"/>
    <w:pPr>
      <w:spacing w:line="360" w:lineRule="auto"/>
      <w:ind w:firstLine="510"/>
    </w:pPr>
    <w:rPr>
      <w:rFonts w:ascii="宋体" w:hAnsi="Courier New" w:eastAsia="宋体"/>
      <w:kern w:val="2"/>
      <w:sz w:val="24"/>
      <w:lang w:val="en-US" w:eastAsia="zh-CN" w:bidi="ar-SA"/>
    </w:rPr>
  </w:style>
  <w:style w:type="paragraph" w:styleId="8">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5"/>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1">
    <w:name w:val="Body Text Indent 3"/>
    <w:basedOn w:val="1"/>
    <w:qFormat/>
    <w:uiPriority w:val="0"/>
    <w:pPr>
      <w:spacing w:line="360" w:lineRule="auto"/>
      <w:ind w:left="718" w:leftChars="342" w:firstLine="660" w:firstLineChars="275"/>
    </w:pPr>
    <w:rPr>
      <w:rFonts w:ascii="仿宋_GB2312" w:eastAsia="仿宋_GB2312"/>
      <w:sz w:val="24"/>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5">
    <w:name w:val="page number"/>
    <w:qFormat/>
    <w:uiPriority w:val="0"/>
    <w:rPr>
      <w:rFonts w:ascii="宋体" w:hAnsi="宋体" w:eastAsia="Times New Roman"/>
      <w:spacing w:val="0"/>
      <w:kern w:val="18"/>
      <w:position w:val="0"/>
      <w:sz w:val="18"/>
      <w:szCs w:val="18"/>
    </w:rPr>
  </w:style>
  <w:style w:type="paragraph" w:customStyle="1" w:styleId="16">
    <w:name w:val="Default"/>
    <w:qFormat/>
    <w:uiPriority w:val="0"/>
    <w:pPr>
      <w:widowControl w:val="0"/>
      <w:autoSpaceDE w:val="0"/>
      <w:autoSpaceDN w:val="0"/>
      <w:adjustRightInd w:val="0"/>
    </w:pPr>
    <w:rPr>
      <w:rFonts w:ascii=".." w:hAnsi="Times New Roman" w:eastAsia=".." w:cs="Times New Roman"/>
      <w:color w:val="000000"/>
      <w:sz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23461</Words>
  <Characters>25218</Characters>
  <TotalTime>59</TotalTime>
  <ScaleCrop>false</ScaleCrop>
  <LinksUpToDate>false</LinksUpToDate>
  <CharactersWithSpaces>26608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2023-03-24T12:17:00Z</dcterms:created>
  <dc:creator>lenovo</dc:creator>
  <cp:lastModifiedBy>普通人</cp:lastModifiedBy>
  <dcterms:modified xsi:type="dcterms:W3CDTF">2023-05-18T11:28:06Z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2023-04-19T10:41:03Z</vt:filetime>
  </property>
  <property fmtid="{D5CDD505-2E9C-101B-9397-08002B2CF9AE}" pid="4" name="KSOProductBuildVer">
    <vt:lpwstr>2052-11.1.0.14309</vt:lpwstr>
  </property>
  <property fmtid="{D5CDD505-2E9C-101B-9397-08002B2CF9AE}" pid="5" name="ICV">
    <vt:lpwstr>4D263015F8634C47BC2CAA3C7C634542_13</vt:lpwstr>
  </property>
</Properties>
</file>