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highlight w:val="none"/>
        </w:rPr>
      </w:pPr>
      <w:r>
        <w:rPr>
          <w:rFonts w:hint="eastAsia"/>
          <w:highlight w:val="none"/>
          <w:lang w:val="en-US" w:eastAsia="zh-CN"/>
        </w:rPr>
        <w:t>玛纳斯县购买“金钟罩警民联防平台”使用版权的项目</w:t>
      </w:r>
      <w:r>
        <w:rPr>
          <w:rFonts w:hint="eastAsia"/>
          <w:highlight w:val="none"/>
          <w:lang w:eastAsia="zh-CN"/>
        </w:rPr>
        <w:t>竞争性磋商</w:t>
      </w:r>
      <w:r>
        <w:rPr>
          <w:rFonts w:hint="eastAsia"/>
          <w:highlight w:val="none"/>
        </w:rPr>
        <w:t>公告</w:t>
      </w:r>
    </w:p>
    <w:p>
      <w:pPr>
        <w:pStyle w:val="17"/>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编号：</w:t>
      </w:r>
      <w:r>
        <w:rPr>
          <w:rFonts w:hint="eastAsia" w:ascii="宋体" w:hAnsi="宋体" w:eastAsia="宋体" w:cs="宋体"/>
          <w:b/>
          <w:bCs/>
          <w:color w:val="auto"/>
          <w:sz w:val="24"/>
          <w:szCs w:val="24"/>
          <w:highlight w:val="none"/>
          <w:lang w:val="en-US" w:eastAsia="zh-CN"/>
        </w:rPr>
        <w:t>CYXD-2021-0</w:t>
      </w:r>
      <w:r>
        <w:rPr>
          <w:rFonts w:hint="eastAsia" w:ascii="宋体" w:hAnsi="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C</w:t>
      </w:r>
      <w:r>
        <w:rPr>
          <w:rFonts w:hint="eastAsia" w:ascii="宋体" w:hAnsi="宋体" w:eastAsia="宋体" w:cs="宋体"/>
          <w:b/>
          <w:bCs/>
          <w:color w:val="auto"/>
          <w:sz w:val="24"/>
          <w:szCs w:val="24"/>
          <w:highlight w:val="none"/>
          <w:lang w:val="en-US" w:eastAsia="zh-CN"/>
        </w:rPr>
        <w:t>G)</w:t>
      </w:r>
    </w:p>
    <w:tbl>
      <w:tblPr>
        <w:tblStyle w:val="12"/>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9840" w:type="dxa"/>
            <w:noWrap w:val="0"/>
            <w:vAlign w:val="top"/>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玛纳斯县购买“金钟罩警民联防平台”使用版权的项目竞争性磋商公告</w:t>
            </w:r>
            <w:r>
              <w:rPr>
                <w:rFonts w:hint="eastAsia" w:ascii="宋体" w:hAnsi="宋体" w:eastAsia="宋体" w:cs="宋体"/>
                <w:color w:val="auto"/>
                <w:sz w:val="24"/>
                <w:szCs w:val="24"/>
                <w:highlight w:val="none"/>
                <w:lang w:val="en-US" w:eastAsia="zh-CN"/>
              </w:rPr>
              <w:t>的潜在供应商应在新疆诚宜信德工程咨询有限公司获取磋商文件，并于</w:t>
            </w:r>
            <w:r>
              <w:rPr>
                <w:rFonts w:hint="eastAsia" w:ascii="宋体" w:hAnsi="宋体" w:eastAsia="宋体" w:cs="宋体"/>
                <w:color w:val="FF0000"/>
                <w:sz w:val="24"/>
                <w:szCs w:val="24"/>
                <w:highlight w:val="none"/>
                <w:lang w:val="en-US" w:eastAsia="zh-CN"/>
              </w:rPr>
              <w:t>202</w:t>
            </w:r>
            <w:r>
              <w:rPr>
                <w:rFonts w:hint="eastAsia" w:ascii="宋体" w:hAnsi="宋体" w:cs="宋体"/>
                <w:color w:val="FF0000"/>
                <w:sz w:val="24"/>
                <w:szCs w:val="24"/>
                <w:highlight w:val="none"/>
                <w:lang w:val="en-US" w:eastAsia="zh-CN"/>
              </w:rPr>
              <w:t>1</w:t>
            </w:r>
            <w:r>
              <w:rPr>
                <w:rFonts w:hint="eastAsia" w:ascii="宋体" w:hAnsi="宋体" w:eastAsia="宋体" w:cs="宋体"/>
                <w:color w:val="FF0000"/>
                <w:sz w:val="24"/>
                <w:szCs w:val="24"/>
                <w:highlight w:val="none"/>
                <w:lang w:val="en-US" w:eastAsia="zh-CN"/>
              </w:rPr>
              <w:t>年</w:t>
            </w:r>
            <w:r>
              <w:rPr>
                <w:rFonts w:hint="eastAsia" w:ascii="宋体" w:hAnsi="宋体" w:cs="宋体"/>
                <w:color w:val="FF0000"/>
                <w:sz w:val="24"/>
                <w:szCs w:val="24"/>
                <w:highlight w:val="none"/>
                <w:lang w:val="en-US" w:eastAsia="zh-CN"/>
              </w:rPr>
              <w:t>8</w:t>
            </w:r>
            <w:r>
              <w:rPr>
                <w:rFonts w:hint="eastAsia" w:ascii="宋体" w:hAnsi="宋体" w:eastAsia="宋体" w:cs="宋体"/>
                <w:color w:val="FF0000"/>
                <w:sz w:val="24"/>
                <w:szCs w:val="24"/>
                <w:highlight w:val="none"/>
                <w:lang w:val="en-US" w:eastAsia="zh-CN"/>
              </w:rPr>
              <w:t>月</w:t>
            </w:r>
            <w:r>
              <w:rPr>
                <w:rFonts w:hint="eastAsia" w:ascii="宋体" w:hAnsi="宋体" w:cs="宋体"/>
                <w:color w:val="FF0000"/>
                <w:sz w:val="24"/>
                <w:szCs w:val="24"/>
                <w:highlight w:val="none"/>
                <w:lang w:val="en-US" w:eastAsia="zh-CN"/>
              </w:rPr>
              <w:t>26</w:t>
            </w:r>
            <w:r>
              <w:rPr>
                <w:rFonts w:hint="eastAsia" w:ascii="宋体" w:hAnsi="宋体" w:eastAsia="宋体" w:cs="宋体"/>
                <w:color w:val="FF0000"/>
                <w:sz w:val="24"/>
                <w:szCs w:val="24"/>
                <w:highlight w:val="none"/>
                <w:lang w:val="en-US" w:eastAsia="zh-CN"/>
              </w:rPr>
              <w:t>日</w:t>
            </w:r>
            <w:r>
              <w:rPr>
                <w:rFonts w:hint="eastAsia" w:ascii="宋体" w:hAnsi="宋体" w:cs="宋体"/>
                <w:color w:val="FF0000"/>
                <w:sz w:val="24"/>
                <w:szCs w:val="24"/>
                <w:highlight w:val="none"/>
                <w:lang w:val="en-US" w:eastAsia="zh-CN"/>
              </w:rPr>
              <w:t>11</w:t>
            </w:r>
            <w:r>
              <w:rPr>
                <w:rFonts w:hint="eastAsia" w:ascii="宋体" w:hAnsi="宋体" w:eastAsia="宋体" w:cs="宋体"/>
                <w:color w:val="FF0000"/>
                <w:sz w:val="24"/>
                <w:szCs w:val="24"/>
                <w:highlight w:val="none"/>
                <w:lang w:val="en-US" w:eastAsia="zh-CN"/>
              </w:rPr>
              <w:t>点</w:t>
            </w:r>
            <w:r>
              <w:rPr>
                <w:rFonts w:hint="eastAsia" w:ascii="宋体" w:hAnsi="宋体" w:cs="宋体"/>
                <w:color w:val="FF0000"/>
                <w:sz w:val="24"/>
                <w:szCs w:val="24"/>
                <w:highlight w:val="none"/>
                <w:lang w:val="en-US" w:eastAsia="zh-CN"/>
              </w:rPr>
              <w:t>0</w:t>
            </w:r>
            <w:bookmarkStart w:id="9" w:name="_GoBack"/>
            <w:bookmarkEnd w:id="9"/>
            <w:r>
              <w:rPr>
                <w:rFonts w:hint="eastAsia" w:ascii="宋体" w:hAnsi="宋体" w:cs="宋体"/>
                <w:color w:val="FF0000"/>
                <w:sz w:val="24"/>
                <w:szCs w:val="24"/>
                <w:highlight w:val="none"/>
                <w:lang w:val="en-US" w:eastAsia="zh-CN"/>
              </w:rPr>
              <w:t>0</w:t>
            </w:r>
            <w:r>
              <w:rPr>
                <w:rFonts w:hint="eastAsia" w:ascii="宋体" w:hAnsi="宋体" w:eastAsia="宋体" w:cs="宋体"/>
                <w:color w:val="FF0000"/>
                <w:sz w:val="24"/>
                <w:szCs w:val="24"/>
                <w:highlight w:val="none"/>
                <w:lang w:val="en-US" w:eastAsia="zh-CN"/>
              </w:rPr>
              <w:t>分</w:t>
            </w:r>
            <w:r>
              <w:rPr>
                <w:rFonts w:hint="eastAsia" w:ascii="宋体" w:hAnsi="宋体" w:eastAsia="宋体" w:cs="宋体"/>
                <w:color w:val="auto"/>
                <w:sz w:val="24"/>
                <w:szCs w:val="24"/>
                <w:highlight w:val="none"/>
                <w:lang w:val="en-US" w:eastAsia="zh-CN"/>
              </w:rPr>
              <w:t>(北京时间）前提交响应文件。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lang w:val="en-US" w:eastAsia="zh-CN"/>
        </w:rPr>
      </w:pPr>
      <w:bookmarkStart w:id="0" w:name="_Toc20691"/>
      <w:r>
        <w:rPr>
          <w:rFonts w:hint="eastAsia" w:ascii="宋体" w:hAnsi="宋体" w:eastAsia="宋体" w:cs="宋体"/>
          <w:b/>
          <w:bCs/>
          <w:color w:val="auto"/>
          <w:sz w:val="24"/>
          <w:szCs w:val="24"/>
          <w:highlight w:val="none"/>
          <w:lang w:val="en-US" w:eastAsia="zh-CN"/>
        </w:rPr>
        <w:t>一、项目基本情况</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val="en-US" w:eastAsia="zh-CN"/>
        </w:rPr>
        <w:t>CYXD-2021-0</w:t>
      </w:r>
      <w:r>
        <w:rPr>
          <w:rFonts w:hint="eastAsia" w:ascii="宋体" w:hAnsi="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val="en-US" w:eastAsia="zh-CN"/>
        </w:rPr>
        <w:t>G)</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cs="宋体"/>
          <w:color w:val="auto"/>
          <w:sz w:val="24"/>
          <w:szCs w:val="24"/>
          <w:highlight w:val="none"/>
          <w:lang w:val="en-US" w:eastAsia="zh-CN"/>
        </w:rPr>
        <w:t>玛纳斯县购买“金钟罩警民联防平台”使用版权的项目</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采购方式：</w:t>
      </w:r>
      <w:r>
        <w:rPr>
          <w:rFonts w:hint="eastAsia" w:ascii="宋体" w:hAnsi="宋体" w:eastAsia="宋体" w:cs="宋体"/>
          <w:color w:val="auto"/>
          <w:kern w:val="0"/>
          <w:sz w:val="24"/>
          <w:szCs w:val="24"/>
          <w:highlight w:val="none"/>
          <w:lang w:val="en-US" w:eastAsia="zh-CN"/>
        </w:rPr>
        <w:t>竞争性磋商</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20万</w:t>
      </w:r>
      <w:r>
        <w:rPr>
          <w:rFonts w:hint="eastAsia" w:ascii="宋体" w:hAnsi="宋体" w:eastAsia="宋体" w:cs="宋体"/>
          <w:color w:val="auto"/>
          <w:kern w:val="0"/>
          <w:sz w:val="24"/>
          <w:szCs w:val="24"/>
          <w:highlight w:val="none"/>
          <w:lang w:val="en-US" w:eastAsia="zh-CN"/>
        </w:rPr>
        <w:t>元</w:t>
      </w:r>
    </w:p>
    <w:p>
      <w:pPr>
        <w:widowControl/>
        <w:spacing w:before="75" w:after="75" w:line="400" w:lineRule="exact"/>
        <w:ind w:firstLine="48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最高限价（元）：</w:t>
      </w:r>
      <w:r>
        <w:rPr>
          <w:rFonts w:hint="eastAsia" w:ascii="宋体" w:hAnsi="宋体" w:cs="宋体"/>
          <w:color w:val="auto"/>
          <w:kern w:val="0"/>
          <w:sz w:val="24"/>
          <w:szCs w:val="24"/>
          <w:highlight w:val="none"/>
          <w:lang w:val="en-US" w:eastAsia="zh-CN"/>
        </w:rPr>
        <w:t>20万</w:t>
      </w:r>
      <w:r>
        <w:rPr>
          <w:rFonts w:hint="eastAsia" w:ascii="宋体" w:hAnsi="宋体" w:eastAsia="宋体" w:cs="宋体"/>
          <w:color w:val="auto"/>
          <w:kern w:val="0"/>
          <w:sz w:val="24"/>
          <w:szCs w:val="24"/>
          <w:highlight w:val="none"/>
          <w:lang w:val="en-US" w:eastAsia="zh-CN"/>
        </w:rPr>
        <w:t>元。</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采购需求：搭建并提供玛纳斯县反诈宣传预警平台的运行服务及维护服务，平台建设涵盖区域化态势感知、预警推送、标签化推文、警民通道、组织架构管理等众多主要功能</w:t>
      </w:r>
      <w:r>
        <w:rPr>
          <w:rFonts w:hint="eastAsia" w:ascii="宋体" w:hAnsi="宋体" w:cs="宋体"/>
          <w:color w:val="auto"/>
          <w:kern w:val="0"/>
          <w:sz w:val="24"/>
          <w:szCs w:val="24"/>
          <w:highlight w:val="none"/>
          <w:lang w:eastAsia="zh-CN"/>
        </w:rPr>
        <w:t>。</w:t>
      </w:r>
    </w:p>
    <w:p>
      <w:pPr>
        <w:widowControl/>
        <w:spacing w:before="75" w:after="75" w:line="400" w:lineRule="exact"/>
        <w:ind w:firstLine="48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采购地点：玛纳斯县公安局。</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合同履行期限：自签订合同后30个工作日（日历日）完成。</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本项目（否）接受联合体。</w:t>
      </w:r>
    </w:p>
    <w:bookmarkEnd w:id="0"/>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bookmarkStart w:id="1" w:name="_Toc381885994"/>
      <w:bookmarkStart w:id="2" w:name="_Toc368939781"/>
      <w:bookmarkStart w:id="3" w:name="_Toc368940548"/>
      <w:bookmarkStart w:id="4" w:name="_Toc269652171"/>
      <w:bookmarkStart w:id="5" w:name="_Toc368930117"/>
      <w:bookmarkStart w:id="6" w:name="_Toc269651417"/>
      <w:bookmarkStart w:id="7" w:name="_Toc269651794"/>
      <w:bookmarkStart w:id="8" w:name="_Toc368945408"/>
      <w:r>
        <w:rPr>
          <w:rFonts w:hint="eastAsia" w:ascii="宋体" w:hAnsi="宋体" w:eastAsia="宋体" w:cs="宋体"/>
          <w:color w:val="auto"/>
          <w:kern w:val="0"/>
          <w:sz w:val="24"/>
          <w:szCs w:val="24"/>
          <w:highlight w:val="none"/>
          <w:lang w:val="en-US" w:eastAsia="zh-CN"/>
        </w:rPr>
        <w:t>二、申请人的资格要求：</w:t>
      </w:r>
    </w:p>
    <w:p>
      <w:pPr>
        <w:pStyle w:val="9"/>
        <w:spacing w:before="0" w:beforeAutospacing="0" w:after="0" w:afterAutospacing="0" w:line="360" w:lineRule="auto"/>
      </w:pPr>
      <w:r>
        <w:rPr>
          <w:rFonts w:hint="eastAsia"/>
        </w:rPr>
        <w:t>1.满足《中华人民共和国政府采购法》第二十二条规定；</w:t>
      </w:r>
    </w:p>
    <w:p>
      <w:pPr>
        <w:pStyle w:val="9"/>
        <w:spacing w:before="0" w:beforeAutospacing="0" w:after="0" w:afterAutospacing="0" w:line="360" w:lineRule="auto"/>
      </w:pPr>
      <w:r>
        <w:rPr>
          <w:rFonts w:hint="eastAsia"/>
        </w:rPr>
        <w:t>2.落实政府采购政策需满足的资格要求：</w:t>
      </w:r>
    </w:p>
    <w:p>
      <w:pPr>
        <w:pStyle w:val="9"/>
        <w:spacing w:before="0" w:beforeAutospacing="0" w:after="0" w:afterAutospacing="0" w:line="360" w:lineRule="auto"/>
      </w:pPr>
      <w:r>
        <w:rPr>
          <w:rFonts w:hint="eastAsia"/>
        </w:rPr>
        <w:t xml:space="preserve">（1）《政府采购促进中小企业发展暂行办法》（财库〔2011〕181号）； </w:t>
      </w:r>
    </w:p>
    <w:p>
      <w:pPr>
        <w:pStyle w:val="9"/>
        <w:spacing w:before="0" w:beforeAutospacing="0" w:after="0" w:afterAutospacing="0" w:line="360" w:lineRule="auto"/>
      </w:pPr>
      <w:r>
        <w:rPr>
          <w:rFonts w:hint="eastAsia"/>
        </w:rPr>
        <w:t>（2）《财政部、司法部关于政府采购支持监狱企业发展有关问题的通知》（财库〔2014〕68号）；</w:t>
      </w:r>
    </w:p>
    <w:p>
      <w:pPr>
        <w:pStyle w:val="9"/>
        <w:spacing w:before="0" w:beforeAutospacing="0" w:after="0" w:afterAutospacing="0" w:line="360" w:lineRule="auto"/>
      </w:pPr>
      <w:r>
        <w:rPr>
          <w:rFonts w:hint="eastAsia"/>
        </w:rPr>
        <w:t>（3）《财政部、民政部中国残疾人联合会关于促进残疾人就业政府采购政策的通知》财库〔2017〕141号。</w:t>
      </w:r>
    </w:p>
    <w:p>
      <w:pPr>
        <w:pStyle w:val="9"/>
        <w:spacing w:before="0" w:beforeAutospacing="0" w:after="0" w:afterAutospacing="0" w:line="360" w:lineRule="auto"/>
        <w:rPr>
          <w:rFonts w:hint="eastAsia" w:ascii="宋体" w:hAnsi="宋体" w:eastAsia="宋体" w:cs="Times New Roman"/>
          <w:lang w:val="en-US" w:eastAsia="zh-CN"/>
        </w:rPr>
      </w:pPr>
      <w:r>
        <w:rPr>
          <w:rFonts w:hint="eastAsia" w:ascii="宋体" w:hAnsi="宋体" w:eastAsia="宋体" w:cs="Times New Roman"/>
        </w:rPr>
        <w:t>3.</w:t>
      </w:r>
      <w:r>
        <w:rPr>
          <w:rFonts w:hint="eastAsia" w:ascii="宋体" w:hAnsi="宋体" w:eastAsia="宋体" w:cs="Times New Roman"/>
          <w:lang w:val="en-US" w:eastAsia="zh-CN"/>
        </w:rPr>
        <w:t>本项目的特定资格要求：</w:t>
      </w:r>
    </w:p>
    <w:p>
      <w:pPr>
        <w:pStyle w:val="9"/>
        <w:spacing w:before="0" w:beforeAutospacing="0" w:after="0" w:afterAutospacing="0" w:line="360" w:lineRule="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（1）投标</w:t>
      </w:r>
      <w:r>
        <w:rPr>
          <w:rFonts w:hint="eastAsia" w:ascii="宋体" w:hAnsi="宋体" w:cs="Times New Roman"/>
          <w:highlight w:val="none"/>
          <w:lang w:val="en-US" w:eastAsia="zh-CN"/>
        </w:rPr>
        <w:t>企业必须具有履行合同所必需的服务和专业技术能力。（计算机信息系统集成企业证书丁级及以上）；</w:t>
      </w:r>
    </w:p>
    <w:p>
      <w:pPr>
        <w:pStyle w:val="9"/>
        <w:spacing w:before="0" w:beforeAutospacing="0" w:after="0" w:afterAutospacing="0" w:line="360" w:lineRule="auto"/>
        <w:rPr>
          <w:rFonts w:hint="eastAsia" w:ascii="宋体" w:hAnsi="宋体" w:eastAsia="宋体" w:cs="Times New Roman"/>
          <w:highlight w:val="none"/>
        </w:rPr>
      </w:pPr>
      <w:r>
        <w:rPr>
          <w:rFonts w:hint="eastAsia" w:ascii="宋体" w:hAnsi="宋体" w:eastAsia="宋体" w:cs="Times New Roman"/>
          <w:highlight w:val="none"/>
        </w:rPr>
        <w:t>（2）单位负责人为同一人或者存在直接控股、管理关系的不同供应商不得参加本项目；</w:t>
      </w:r>
    </w:p>
    <w:p>
      <w:pPr>
        <w:pStyle w:val="9"/>
        <w:spacing w:before="0" w:beforeAutospacing="0" w:after="0" w:afterAutospacing="0" w:line="360" w:lineRule="auto"/>
        <w:rPr>
          <w:rFonts w:hint="eastAsia" w:ascii="宋体" w:hAnsi="宋体" w:eastAsia="宋体" w:cs="Times New Roman"/>
          <w:highlight w:val="none"/>
        </w:rPr>
      </w:pPr>
      <w:r>
        <w:rPr>
          <w:rFonts w:hint="eastAsia" w:ascii="宋体" w:hAnsi="宋体" w:eastAsia="宋体" w:cs="Times New Roman"/>
          <w:highlight w:val="none"/>
        </w:rPr>
        <w:t>（3）供应商未列入失信被执行人、重大税收违法案件当事人名单、政府采购严重违法失信行为记录名单（财库[2016]125号）；</w:t>
      </w:r>
    </w:p>
    <w:p>
      <w:pPr>
        <w:pStyle w:val="9"/>
        <w:spacing w:before="0" w:beforeAutospacing="0" w:after="0" w:afterAutospacing="0" w:line="360" w:lineRule="auto"/>
        <w:rPr>
          <w:rFonts w:hint="eastAsia" w:ascii="宋体" w:hAnsi="宋体" w:eastAsia="宋体" w:cs="Times New Roman"/>
          <w:highlight w:val="none"/>
        </w:rPr>
      </w:pPr>
      <w:r>
        <w:rPr>
          <w:rFonts w:hint="eastAsia" w:ascii="宋体" w:hAnsi="宋体" w:eastAsia="宋体" w:cs="Times New Roman"/>
          <w:highlight w:val="none"/>
        </w:rPr>
        <w:t>（4）本项目不接受联合体。</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供应商报名要求：   </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（1）由法定代表人持本人身份证或委托代理人持法定代表人授权委托书及被委托人身份证；</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（2）有效的营业执照</w:t>
      </w:r>
      <w:r>
        <w:rPr>
          <w:rFonts w:hint="eastAsia" w:ascii="宋体" w:hAnsi="宋体" w:cs="宋体"/>
          <w:color w:val="auto"/>
          <w:kern w:val="0"/>
          <w:sz w:val="24"/>
          <w:szCs w:val="24"/>
          <w:highlight w:val="none"/>
          <w:lang w:val="en-US" w:eastAsia="zh-CN"/>
        </w:rPr>
        <w:t>副本原件</w:t>
      </w:r>
      <w:r>
        <w:rPr>
          <w:rFonts w:hint="eastAsia" w:ascii="宋体" w:hAnsi="宋体" w:eastAsia="宋体" w:cs="宋体"/>
          <w:color w:val="auto"/>
          <w:kern w:val="0"/>
          <w:sz w:val="24"/>
          <w:szCs w:val="24"/>
          <w:highlight w:val="none"/>
          <w:lang w:eastAsia="zh-CN"/>
        </w:rPr>
        <w:t>；计算机信息系统集成企业证书丁级及以上</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（3）具有良好的商业信誉承诺函（供应商自行承诺，加盖公章及法定代表人章）；</w:t>
      </w:r>
    </w:p>
    <w:p>
      <w:pPr>
        <w:pStyle w:val="4"/>
        <w:ind w:firstLine="480" w:firstLineChars="200"/>
        <w:rPr>
          <w:rFonts w:hint="eastAsia"/>
          <w:lang w:eastAsia="zh-CN"/>
        </w:rPr>
      </w:pPr>
      <w:r>
        <w:rPr>
          <w:rFonts w:hint="eastAsia" w:ascii="宋体" w:hAnsi="宋体" w:eastAsia="宋体" w:cs="宋体"/>
          <w:b w:val="0"/>
          <w:bCs w:val="0"/>
          <w:color w:val="auto"/>
          <w:kern w:val="0"/>
          <w:sz w:val="24"/>
          <w:szCs w:val="24"/>
          <w:highlight w:val="none"/>
          <w:lang w:val="en-US" w:eastAsia="zh-CN" w:bidi="ar-SA"/>
        </w:rPr>
        <w:t>（4）提供2020年度财务状况表：包括资产负债表、利润表、现金流量表或银行出具的资信证明（供应商成立时间至递交响应文件截止时间止不足一年的，提供企业成立至今的）</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）参加政府采购活动前三年内，在经营活动中没有重大违法记录的声明（供应商自行承诺，加盖公章及法定代表人章）；</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未被列入信用中国”网站(</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"http://www.creditchina.gov.cn"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www.creditchina.gov.cn</w:t>
      </w:r>
      <w:r>
        <w:rPr>
          <w:rFonts w:hint="eastAsia" w:ascii="宋体" w:hAnsi="宋体" w:eastAsia="宋体" w:cs="宋体"/>
          <w:color w:val="auto"/>
          <w:kern w:val="0"/>
          <w:sz w:val="24"/>
          <w:szCs w:val="24"/>
          <w:highlight w:val="none"/>
          <w:lang w:eastAsia="zh-CN"/>
        </w:rPr>
        <w:fldChar w:fldCharType="end"/>
      </w:r>
      <w:r>
        <w:rPr>
          <w:rFonts w:hint="eastAsia" w:ascii="宋体" w:hAnsi="宋体" w:eastAsia="宋体" w:cs="宋体"/>
          <w:color w:val="auto"/>
          <w:kern w:val="0"/>
          <w:sz w:val="24"/>
          <w:szCs w:val="24"/>
          <w:highlight w:val="none"/>
          <w:lang w:eastAsia="zh-CN"/>
        </w:rPr>
        <w:t>)，“中国政府采购”网站（www.ccgp.gov.cn）的网站截图并加盖单位公章。</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以上资料复印件加盖公章三套留存，并携带原件确认。</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（注：如未按要求提供报名资料的原件及复印件则视为报名不成功）</w:t>
      </w:r>
    </w:p>
    <w:p>
      <w:pPr>
        <w:pStyle w:val="18"/>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val="en-US" w:eastAsia="zh-CN"/>
        </w:rPr>
        <w:t>获取磋商文件</w:t>
      </w:r>
      <w:r>
        <w:rPr>
          <w:rFonts w:hint="eastAsia" w:ascii="宋体" w:hAnsi="宋体" w:eastAsia="宋体" w:cs="宋体"/>
          <w:b/>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1.时间：</w:t>
      </w:r>
      <w:r>
        <w:rPr>
          <w:rFonts w:hint="eastAsia" w:ascii="宋体" w:hAnsi="宋体" w:eastAsia="宋体" w:cs="宋体"/>
          <w:color w:val="FF0000"/>
          <w:kern w:val="0"/>
          <w:sz w:val="24"/>
          <w:szCs w:val="24"/>
          <w:highlight w:val="none"/>
          <w:lang w:bidi="ar"/>
        </w:rPr>
        <w:t>202</w:t>
      </w:r>
      <w:r>
        <w:rPr>
          <w:rFonts w:hint="eastAsia" w:ascii="宋体" w:hAnsi="宋体" w:cs="宋体"/>
          <w:color w:val="FF0000"/>
          <w:kern w:val="0"/>
          <w:sz w:val="24"/>
          <w:szCs w:val="24"/>
          <w:highlight w:val="none"/>
          <w:lang w:val="en-US" w:eastAsia="zh-CN" w:bidi="ar"/>
        </w:rPr>
        <w:t>1</w:t>
      </w:r>
      <w:r>
        <w:rPr>
          <w:rFonts w:hint="eastAsia" w:ascii="宋体" w:hAnsi="宋体" w:eastAsia="宋体" w:cs="宋体"/>
          <w:color w:val="FF0000"/>
          <w:kern w:val="0"/>
          <w:sz w:val="24"/>
          <w:szCs w:val="24"/>
          <w:highlight w:val="none"/>
          <w:lang w:bidi="ar"/>
        </w:rPr>
        <w:t>年</w:t>
      </w:r>
      <w:r>
        <w:rPr>
          <w:rFonts w:hint="eastAsia" w:ascii="宋体" w:hAnsi="宋体" w:cs="宋体"/>
          <w:color w:val="FF0000"/>
          <w:kern w:val="0"/>
          <w:sz w:val="24"/>
          <w:szCs w:val="24"/>
          <w:highlight w:val="none"/>
          <w:lang w:val="en-US" w:eastAsia="zh-CN" w:bidi="ar"/>
        </w:rPr>
        <w:t>8</w:t>
      </w:r>
      <w:r>
        <w:rPr>
          <w:rFonts w:hint="eastAsia" w:ascii="宋体" w:hAnsi="宋体" w:eastAsia="宋体" w:cs="宋体"/>
          <w:color w:val="FF0000"/>
          <w:kern w:val="0"/>
          <w:sz w:val="24"/>
          <w:szCs w:val="24"/>
          <w:highlight w:val="none"/>
          <w:lang w:bidi="ar"/>
        </w:rPr>
        <w:t>月</w:t>
      </w:r>
      <w:r>
        <w:rPr>
          <w:rFonts w:hint="eastAsia" w:ascii="宋体" w:hAnsi="宋体" w:cs="宋体"/>
          <w:color w:val="FF0000"/>
          <w:kern w:val="0"/>
          <w:sz w:val="24"/>
          <w:szCs w:val="24"/>
          <w:highlight w:val="none"/>
          <w:lang w:val="en-US" w:eastAsia="zh-CN" w:bidi="ar"/>
        </w:rPr>
        <w:t>16</w:t>
      </w:r>
      <w:r>
        <w:rPr>
          <w:rFonts w:hint="eastAsia" w:ascii="宋体" w:hAnsi="宋体" w:eastAsia="宋体" w:cs="宋体"/>
          <w:color w:val="FF0000"/>
          <w:kern w:val="0"/>
          <w:sz w:val="24"/>
          <w:szCs w:val="24"/>
          <w:highlight w:val="none"/>
          <w:lang w:bidi="ar"/>
        </w:rPr>
        <w:t>日至202</w:t>
      </w:r>
      <w:r>
        <w:rPr>
          <w:rFonts w:hint="eastAsia" w:ascii="宋体" w:hAnsi="宋体" w:cs="宋体"/>
          <w:color w:val="FF0000"/>
          <w:kern w:val="0"/>
          <w:sz w:val="24"/>
          <w:szCs w:val="24"/>
          <w:highlight w:val="none"/>
          <w:lang w:val="en-US" w:eastAsia="zh-CN" w:bidi="ar"/>
        </w:rPr>
        <w:t>1</w:t>
      </w:r>
      <w:r>
        <w:rPr>
          <w:rFonts w:hint="eastAsia" w:ascii="宋体" w:hAnsi="宋体" w:eastAsia="宋体" w:cs="宋体"/>
          <w:color w:val="FF0000"/>
          <w:kern w:val="0"/>
          <w:sz w:val="24"/>
          <w:szCs w:val="24"/>
          <w:highlight w:val="none"/>
          <w:lang w:bidi="ar"/>
        </w:rPr>
        <w:t>年</w:t>
      </w:r>
      <w:r>
        <w:rPr>
          <w:rFonts w:hint="eastAsia" w:ascii="宋体" w:hAnsi="宋体" w:cs="宋体"/>
          <w:color w:val="FF0000"/>
          <w:kern w:val="0"/>
          <w:sz w:val="24"/>
          <w:szCs w:val="24"/>
          <w:highlight w:val="none"/>
          <w:lang w:val="en-US" w:eastAsia="zh-CN" w:bidi="ar"/>
        </w:rPr>
        <w:t>8</w:t>
      </w:r>
      <w:r>
        <w:rPr>
          <w:rFonts w:hint="eastAsia" w:ascii="宋体" w:hAnsi="宋体" w:eastAsia="宋体" w:cs="宋体"/>
          <w:color w:val="FF0000"/>
          <w:kern w:val="0"/>
          <w:sz w:val="24"/>
          <w:szCs w:val="24"/>
          <w:highlight w:val="none"/>
          <w:lang w:bidi="ar"/>
        </w:rPr>
        <w:t>月</w:t>
      </w:r>
      <w:r>
        <w:rPr>
          <w:rFonts w:hint="eastAsia" w:ascii="宋体" w:hAnsi="宋体" w:cs="宋体"/>
          <w:color w:val="FF0000"/>
          <w:kern w:val="0"/>
          <w:sz w:val="24"/>
          <w:szCs w:val="24"/>
          <w:highlight w:val="none"/>
          <w:lang w:val="en-US" w:eastAsia="zh-CN" w:bidi="ar"/>
        </w:rPr>
        <w:t>20</w:t>
      </w:r>
      <w:r>
        <w:rPr>
          <w:rFonts w:hint="eastAsia" w:ascii="宋体" w:hAnsi="宋体" w:eastAsia="宋体" w:cs="宋体"/>
          <w:color w:val="FF0000"/>
          <w:kern w:val="0"/>
          <w:sz w:val="24"/>
          <w:szCs w:val="24"/>
          <w:highlight w:val="none"/>
          <w:lang w:bidi="ar"/>
        </w:rPr>
        <w:t>日，每天上午</w:t>
      </w:r>
      <w:r>
        <w:rPr>
          <w:rFonts w:hint="eastAsia" w:ascii="宋体" w:hAnsi="宋体" w:cs="宋体"/>
          <w:color w:val="FF0000"/>
          <w:kern w:val="0"/>
          <w:sz w:val="24"/>
          <w:szCs w:val="24"/>
          <w:highlight w:val="none"/>
          <w:lang w:val="en-US" w:eastAsia="zh-CN" w:bidi="ar"/>
        </w:rPr>
        <w:t>10：00</w:t>
      </w:r>
      <w:r>
        <w:rPr>
          <w:rFonts w:hint="eastAsia" w:ascii="宋体" w:hAnsi="宋体" w:eastAsia="宋体" w:cs="宋体"/>
          <w:color w:val="FF0000"/>
          <w:kern w:val="0"/>
          <w:sz w:val="24"/>
          <w:szCs w:val="24"/>
          <w:highlight w:val="none"/>
          <w:lang w:bidi="ar"/>
        </w:rPr>
        <w:t>至</w:t>
      </w:r>
      <w:r>
        <w:rPr>
          <w:rFonts w:hint="eastAsia" w:ascii="宋体" w:hAnsi="宋体" w:cs="宋体"/>
          <w:color w:val="FF0000"/>
          <w:kern w:val="0"/>
          <w:sz w:val="24"/>
          <w:szCs w:val="24"/>
          <w:highlight w:val="none"/>
          <w:lang w:val="en-US" w:eastAsia="zh-CN" w:bidi="ar"/>
        </w:rPr>
        <w:t>13：00</w:t>
      </w:r>
      <w:r>
        <w:rPr>
          <w:rFonts w:hint="eastAsia" w:ascii="宋体" w:hAnsi="宋体" w:eastAsia="宋体" w:cs="宋体"/>
          <w:color w:val="FF0000"/>
          <w:kern w:val="0"/>
          <w:sz w:val="24"/>
          <w:szCs w:val="24"/>
          <w:highlight w:val="none"/>
          <w:lang w:bidi="ar"/>
        </w:rPr>
        <w:t>，下午1</w:t>
      </w:r>
      <w:r>
        <w:rPr>
          <w:rFonts w:hint="eastAsia" w:ascii="宋体" w:hAnsi="宋体" w:cs="宋体"/>
          <w:color w:val="FF0000"/>
          <w:kern w:val="0"/>
          <w:sz w:val="24"/>
          <w:szCs w:val="24"/>
          <w:highlight w:val="none"/>
          <w:lang w:val="en-US" w:eastAsia="zh-CN" w:bidi="ar"/>
        </w:rPr>
        <w:t>6</w:t>
      </w:r>
      <w:r>
        <w:rPr>
          <w:rFonts w:hint="eastAsia" w:ascii="宋体" w:hAnsi="宋体" w:cs="宋体"/>
          <w:color w:val="FF0000"/>
          <w:kern w:val="0"/>
          <w:sz w:val="24"/>
          <w:szCs w:val="24"/>
          <w:highlight w:val="none"/>
          <w:lang w:eastAsia="zh-CN" w:bidi="ar"/>
        </w:rPr>
        <w:t>：</w:t>
      </w:r>
      <w:r>
        <w:rPr>
          <w:rFonts w:hint="eastAsia" w:ascii="宋体" w:hAnsi="宋体" w:cs="宋体"/>
          <w:color w:val="FF0000"/>
          <w:kern w:val="0"/>
          <w:sz w:val="24"/>
          <w:szCs w:val="24"/>
          <w:highlight w:val="none"/>
          <w:lang w:val="en-US" w:eastAsia="zh-CN" w:bidi="ar"/>
        </w:rPr>
        <w:t>0</w:t>
      </w:r>
      <w:r>
        <w:rPr>
          <w:rFonts w:hint="eastAsia" w:ascii="宋体" w:hAnsi="宋体" w:eastAsia="宋体" w:cs="宋体"/>
          <w:color w:val="FF0000"/>
          <w:kern w:val="0"/>
          <w:sz w:val="24"/>
          <w:szCs w:val="24"/>
          <w:highlight w:val="none"/>
          <w:lang w:bidi="ar"/>
        </w:rPr>
        <w:t>0至1</w:t>
      </w:r>
      <w:r>
        <w:rPr>
          <w:rFonts w:hint="eastAsia" w:ascii="宋体" w:hAnsi="宋体" w:cs="宋体"/>
          <w:color w:val="FF0000"/>
          <w:kern w:val="0"/>
          <w:sz w:val="24"/>
          <w:szCs w:val="24"/>
          <w:highlight w:val="none"/>
          <w:lang w:val="en-US" w:eastAsia="zh-CN" w:bidi="ar"/>
        </w:rPr>
        <w:t>9：0</w:t>
      </w:r>
      <w:r>
        <w:rPr>
          <w:rFonts w:hint="eastAsia" w:ascii="宋体" w:hAnsi="宋体" w:eastAsia="宋体" w:cs="宋体"/>
          <w:color w:val="FF0000"/>
          <w:kern w:val="0"/>
          <w:sz w:val="24"/>
          <w:szCs w:val="24"/>
          <w:highlight w:val="none"/>
          <w:lang w:bidi="ar"/>
        </w:rPr>
        <w:t>0</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报名截止时间</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（北京时间 ）</w:t>
      </w:r>
    </w:p>
    <w:p>
      <w:pPr>
        <w:widowControl/>
        <w:spacing w:before="75" w:after="75" w:line="360" w:lineRule="auto"/>
        <w:ind w:firstLine="48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2.地点：新疆诚宜信德工程咨询有限公司（昌吉市</w:t>
      </w:r>
      <w:r>
        <w:rPr>
          <w:rFonts w:hint="eastAsia" w:ascii="宋体" w:hAnsi="宋体" w:eastAsia="宋体" w:cs="宋体"/>
          <w:color w:val="auto"/>
          <w:kern w:val="0"/>
          <w:sz w:val="24"/>
          <w:szCs w:val="24"/>
          <w:highlight w:val="none"/>
          <w:lang w:eastAsia="zh-CN" w:bidi="ar"/>
        </w:rPr>
        <w:t>建国西路和谐广场</w:t>
      </w:r>
      <w:r>
        <w:rPr>
          <w:rFonts w:hint="eastAsia" w:ascii="宋体" w:hAnsi="宋体" w:eastAsia="宋体" w:cs="宋体"/>
          <w:color w:val="auto"/>
          <w:kern w:val="0"/>
          <w:sz w:val="24"/>
          <w:szCs w:val="24"/>
          <w:highlight w:val="none"/>
          <w:lang w:val="en-US" w:eastAsia="zh-CN" w:bidi="ar"/>
        </w:rPr>
        <w:t>E座1513室</w:t>
      </w:r>
      <w:r>
        <w:rPr>
          <w:rFonts w:hint="eastAsia" w:ascii="宋体" w:hAnsi="宋体" w:eastAsia="宋体" w:cs="宋体"/>
          <w:color w:val="auto"/>
          <w:kern w:val="0"/>
          <w:sz w:val="24"/>
          <w:szCs w:val="24"/>
          <w:highlight w:val="none"/>
          <w:lang w:bidi="ar"/>
        </w:rPr>
        <w:t>）</w:t>
      </w:r>
    </w:p>
    <w:p>
      <w:pPr>
        <w:pStyle w:val="7"/>
        <w:ind w:left="899" w:leftChars="314" w:hanging="240" w:hangingChars="100"/>
        <w:rPr>
          <w:rFonts w:hint="default"/>
          <w:b/>
          <w:bCs/>
          <w:sz w:val="24"/>
          <w:szCs w:val="28"/>
          <w:u w:val="single"/>
          <w:lang w:val="en-US" w:eastAsia="zh-CN"/>
        </w:rPr>
      </w:pPr>
      <w:r>
        <w:rPr>
          <w:rFonts w:hint="eastAsia" w:ascii="宋体" w:hAnsi="宋体" w:eastAsia="宋体" w:cs="宋体"/>
          <w:color w:val="auto"/>
          <w:kern w:val="0"/>
          <w:sz w:val="24"/>
          <w:szCs w:val="24"/>
          <w:highlight w:val="none"/>
          <w:lang w:bidi="ar"/>
        </w:rPr>
        <w:t>3.方式：</w:t>
      </w:r>
      <w:r>
        <w:rPr>
          <w:rFonts w:hint="eastAsia" w:ascii="宋体" w:hAnsi="宋体" w:eastAsia="宋体" w:cs="宋体"/>
          <w:color w:val="auto"/>
          <w:kern w:val="0"/>
          <w:sz w:val="24"/>
          <w:szCs w:val="24"/>
          <w:highlight w:val="none"/>
          <w:lang w:val="en-US" w:eastAsia="zh-CN" w:bidi="ar"/>
        </w:rPr>
        <w:t>现场购买</w:t>
      </w:r>
    </w:p>
    <w:p>
      <w:pPr>
        <w:numPr>
          <w:ilvl w:val="0"/>
          <w:numId w:val="0"/>
        </w:numPr>
        <w:spacing w:line="360" w:lineRule="auto"/>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4.售价：磋商文件</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00元/包，售出不退。</w:t>
      </w:r>
    </w:p>
    <w:p>
      <w:pPr>
        <w:pStyle w:val="7"/>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投标保证金</w:t>
      </w:r>
    </w:p>
    <w:p>
      <w:pPr>
        <w:pStyle w:val="7"/>
        <w:ind w:left="0" w:leftChars="0" w:firstLine="480" w:firstLineChars="200"/>
        <w:rPr>
          <w:rFonts w:hint="eastAsia" w:ascii="宋体" w:hAnsi="宋体" w:eastAsia="宋体" w:cs="宋体"/>
          <w:b/>
          <w:bCs/>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保证金：</w:t>
      </w:r>
      <w:r>
        <w:rPr>
          <w:rFonts w:hint="eastAsia" w:ascii="宋体" w:hAnsi="宋体" w:cs="宋体"/>
          <w:b/>
          <w:bCs/>
          <w:color w:val="auto"/>
          <w:kern w:val="0"/>
          <w:sz w:val="24"/>
          <w:szCs w:val="24"/>
          <w:highlight w:val="none"/>
          <w:u w:val="single"/>
          <w:lang w:val="en-US" w:eastAsia="zh-CN" w:bidi="ar"/>
        </w:rPr>
        <w:t>肆仟</w:t>
      </w:r>
      <w:r>
        <w:rPr>
          <w:rFonts w:hint="eastAsia" w:ascii="宋体" w:hAnsi="宋体" w:eastAsia="宋体" w:cs="宋体"/>
          <w:b/>
          <w:bCs/>
          <w:color w:val="auto"/>
          <w:kern w:val="0"/>
          <w:sz w:val="24"/>
          <w:szCs w:val="24"/>
          <w:highlight w:val="none"/>
          <w:u w:val="single"/>
          <w:lang w:val="en-US" w:eastAsia="zh-CN" w:bidi="ar"/>
        </w:rPr>
        <w:t>元整</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投标保证金的缴纳开始至结束时间（2021年8月 </w:t>
      </w: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en-US" w:eastAsia="zh-CN"/>
        </w:rPr>
        <w:t>日10:00－2021年8月</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val="en-US" w:eastAsia="zh-CN"/>
        </w:rPr>
        <w:t>日18:00）；投标保证金必须采用电汇或网银转账的方式，由投标人单位基本账户汇至</w:t>
      </w:r>
      <w:r>
        <w:rPr>
          <w:rFonts w:hint="eastAsia" w:ascii="宋体" w:hAnsi="宋体" w:cs="宋体"/>
          <w:color w:val="auto"/>
          <w:kern w:val="0"/>
          <w:sz w:val="24"/>
          <w:szCs w:val="24"/>
          <w:highlight w:val="none"/>
          <w:lang w:val="en-US" w:eastAsia="zh-CN"/>
        </w:rPr>
        <w:t>：</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新疆诚宜信德工程咨询有限公司</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账　　号： 65050162860000001018</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开户行名称：中国建设银行股份有限公司昌吉回族自治州分行营业部</w:t>
      </w:r>
    </w:p>
    <w:p>
      <w:pPr>
        <w:widowControl/>
        <w:spacing w:before="75" w:after="75" w:line="400" w:lineRule="exact"/>
        <w:ind w:firstLine="480"/>
        <w:jc w:val="left"/>
        <w:rPr>
          <w:rFonts w:hint="eastAsia"/>
          <w:lang w:val="en-US" w:eastAsia="zh-CN"/>
        </w:rPr>
      </w:pPr>
      <w:r>
        <w:rPr>
          <w:rFonts w:hint="eastAsia" w:ascii="宋体" w:hAnsi="宋体" w:eastAsia="宋体" w:cs="宋体"/>
          <w:color w:val="auto"/>
          <w:kern w:val="0"/>
          <w:sz w:val="24"/>
          <w:szCs w:val="24"/>
          <w:highlight w:val="none"/>
          <w:lang w:val="en-US" w:eastAsia="zh-CN"/>
        </w:rPr>
        <w:t>不得以现金的方式和其他的形式缴纳，不得以分公司、办事处或其他机构名义缴纳，投标人在缴纳保证金时，需在进账凭证上明确自己用途和投标项目，并注明联系人及电话，以便查对核实。投标人在缴纳投标保证金后持单位基本户开户证明（原件及复印件）和保证金汇款凭证到新疆诚宜信德工程咨询有限公司换取缴纳凭证，作为确认报名的依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pacing w:val="-2"/>
          <w:sz w:val="24"/>
          <w:szCs w:val="24"/>
          <w:highlight w:val="none"/>
        </w:rPr>
      </w:pPr>
      <w:r>
        <w:rPr>
          <w:rFonts w:hint="eastAsia" w:ascii="宋体" w:hAnsi="宋体" w:cs="宋体"/>
          <w:b/>
          <w:bCs/>
          <w:color w:val="auto"/>
          <w:spacing w:val="-2"/>
          <w:sz w:val="24"/>
          <w:szCs w:val="24"/>
          <w:highlight w:val="none"/>
          <w:lang w:eastAsia="zh-CN"/>
        </w:rPr>
        <w:t>五</w:t>
      </w:r>
      <w:r>
        <w:rPr>
          <w:rFonts w:hint="eastAsia" w:ascii="宋体" w:hAnsi="宋体" w:eastAsia="宋体" w:cs="宋体"/>
          <w:b/>
          <w:bCs/>
          <w:color w:val="auto"/>
          <w:spacing w:val="-2"/>
          <w:sz w:val="24"/>
          <w:szCs w:val="24"/>
          <w:highlight w:val="none"/>
        </w:rPr>
        <w:t>、公告期限</w:t>
      </w:r>
      <w:r>
        <w:rPr>
          <w:rFonts w:hint="eastAsia" w:ascii="宋体" w:hAnsi="宋体" w:eastAsia="宋体" w:cs="宋体"/>
          <w:color w:val="auto"/>
          <w:sz w:val="24"/>
          <w:szCs w:val="24"/>
          <w:highlight w:val="none"/>
          <w:lang w:val="en-US" w:eastAsia="zh-CN"/>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六</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文件递交截止时间及地点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FF0000"/>
          <w:sz w:val="24"/>
          <w:szCs w:val="24"/>
          <w:highlight w:val="none"/>
          <w:u w:val="single"/>
        </w:rPr>
        <w:t>20</w:t>
      </w:r>
      <w:r>
        <w:rPr>
          <w:rFonts w:hint="eastAsia" w:ascii="宋体" w:hAnsi="宋体" w:eastAsia="宋体" w:cs="宋体"/>
          <w:color w:val="FF0000"/>
          <w:sz w:val="24"/>
          <w:szCs w:val="24"/>
          <w:highlight w:val="none"/>
          <w:u w:val="single"/>
          <w:lang w:val="en-US" w:eastAsia="zh-CN"/>
        </w:rPr>
        <w:t>2</w:t>
      </w:r>
      <w:r>
        <w:rPr>
          <w:rFonts w:hint="eastAsia" w:ascii="宋体" w:hAnsi="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rPr>
        <w:t>年</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8</w:t>
      </w:r>
      <w:r>
        <w:rPr>
          <w:rFonts w:hint="eastAsia" w:ascii="宋体" w:hAnsi="宋体" w:eastAsia="宋体" w:cs="宋体"/>
          <w:color w:val="FF0000"/>
          <w:sz w:val="24"/>
          <w:szCs w:val="24"/>
          <w:highlight w:val="none"/>
        </w:rPr>
        <w:t>月</w:t>
      </w:r>
      <w:r>
        <w:rPr>
          <w:rFonts w:hint="eastAsia" w:ascii="宋体" w:hAnsi="宋体" w:cs="宋体"/>
          <w:color w:val="FF0000"/>
          <w:sz w:val="24"/>
          <w:szCs w:val="24"/>
          <w:highlight w:val="none"/>
          <w:u w:val="single"/>
          <w:lang w:val="en-US" w:eastAsia="zh-CN"/>
        </w:rPr>
        <w:t>26</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u w:val="single"/>
          <w:lang w:val="en-US" w:eastAsia="zh-CN"/>
        </w:rPr>
        <w:t xml:space="preserve"> 1</w:t>
      </w:r>
      <w:r>
        <w:rPr>
          <w:rFonts w:hint="eastAsia" w:ascii="宋体" w:hAnsi="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时</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0</w:t>
      </w:r>
      <w:r>
        <w:rPr>
          <w:rFonts w:hint="eastAsia" w:ascii="宋体" w:hAnsi="宋体" w:eastAsia="宋体" w:cs="宋体"/>
          <w:color w:val="FF0000"/>
          <w:sz w:val="24"/>
          <w:szCs w:val="24"/>
          <w:highlight w:val="none"/>
          <w:u w:val="single"/>
          <w:lang w:val="en-US" w:eastAsia="zh-CN"/>
        </w:rPr>
        <w:t xml:space="preserve">0 </w:t>
      </w:r>
      <w:r>
        <w:rPr>
          <w:rFonts w:hint="eastAsia" w:ascii="宋体" w:hAnsi="宋体" w:eastAsia="宋体" w:cs="宋体"/>
          <w:color w:val="FF0000"/>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w:t>
      </w:r>
      <w:r>
        <w:rPr>
          <w:rFonts w:hint="eastAsia" w:ascii="宋体" w:hAnsi="宋体" w:eastAsia="宋体" w:cs="宋体"/>
          <w:color w:val="auto"/>
          <w:sz w:val="24"/>
          <w:szCs w:val="24"/>
          <w:highlight w:val="none"/>
          <w:u w:val="single"/>
          <w:lang w:val="en-US" w:eastAsia="zh-CN"/>
        </w:rPr>
        <w:t>2楼开标室</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3.逾期送达的、未送达指定地点的或者不按照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文件要求密封的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将予以拒收。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七</w:t>
      </w:r>
      <w:r>
        <w:rPr>
          <w:rFonts w:hint="eastAsia" w:ascii="宋体" w:hAnsi="宋体" w:eastAsia="宋体" w:cs="宋体"/>
          <w:b/>
          <w:color w:val="auto"/>
          <w:sz w:val="24"/>
          <w:szCs w:val="24"/>
          <w:highlight w:val="none"/>
        </w:rPr>
        <w:t>、开标时间及地点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FF0000"/>
          <w:sz w:val="24"/>
          <w:szCs w:val="24"/>
          <w:highlight w:val="none"/>
          <w:u w:val="single"/>
        </w:rPr>
        <w:t>20</w:t>
      </w:r>
      <w:r>
        <w:rPr>
          <w:rFonts w:hint="eastAsia" w:ascii="宋体" w:hAnsi="宋体" w:eastAsia="宋体" w:cs="宋体"/>
          <w:color w:val="FF0000"/>
          <w:sz w:val="24"/>
          <w:szCs w:val="24"/>
          <w:highlight w:val="none"/>
          <w:u w:val="single"/>
          <w:lang w:val="en-US" w:eastAsia="zh-CN"/>
        </w:rPr>
        <w:t>2</w:t>
      </w:r>
      <w:r>
        <w:rPr>
          <w:rFonts w:hint="eastAsia" w:ascii="宋体" w:hAnsi="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rPr>
        <w:t>年</w:t>
      </w:r>
      <w:r>
        <w:rPr>
          <w:rFonts w:hint="eastAsia" w:ascii="宋体" w:hAnsi="宋体" w:cs="宋体"/>
          <w:color w:val="FF0000"/>
          <w:sz w:val="24"/>
          <w:szCs w:val="24"/>
          <w:highlight w:val="none"/>
          <w:u w:val="single"/>
          <w:lang w:val="en-US" w:eastAsia="zh-CN"/>
        </w:rPr>
        <w:t>8</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月</w:t>
      </w:r>
      <w:r>
        <w:rPr>
          <w:rFonts w:hint="eastAsia" w:ascii="宋体" w:hAnsi="宋体" w:cs="宋体"/>
          <w:color w:val="FF0000"/>
          <w:sz w:val="24"/>
          <w:szCs w:val="24"/>
          <w:highlight w:val="none"/>
          <w:u w:val="single"/>
          <w:lang w:val="en-US" w:eastAsia="zh-CN"/>
        </w:rPr>
        <w:t>26</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u w:val="single"/>
          <w:lang w:val="en-US" w:eastAsia="zh-CN"/>
        </w:rPr>
        <w:t xml:space="preserve"> 1</w:t>
      </w:r>
      <w:r>
        <w:rPr>
          <w:rFonts w:hint="eastAsia" w:ascii="宋体" w:hAnsi="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时</w:t>
      </w:r>
      <w:r>
        <w:rPr>
          <w:rFonts w:hint="eastAsia" w:ascii="宋体" w:hAnsi="宋体" w:cs="宋体"/>
          <w:color w:val="FF0000"/>
          <w:sz w:val="24"/>
          <w:szCs w:val="24"/>
          <w:highlight w:val="none"/>
          <w:u w:val="single"/>
          <w:lang w:val="en-US" w:eastAsia="zh-CN"/>
        </w:rPr>
        <w:t>0</w:t>
      </w:r>
      <w:r>
        <w:rPr>
          <w:rFonts w:hint="eastAsia" w:ascii="宋体" w:hAnsi="宋体" w:eastAsia="宋体" w:cs="宋体"/>
          <w:color w:val="FF0000"/>
          <w:sz w:val="24"/>
          <w:szCs w:val="24"/>
          <w:highlight w:val="none"/>
          <w:u w:val="single"/>
          <w:lang w:val="en-US" w:eastAsia="zh-CN"/>
        </w:rPr>
        <w:t xml:space="preserve">0 </w:t>
      </w:r>
      <w:r>
        <w:rPr>
          <w:rFonts w:hint="eastAsia" w:ascii="宋体" w:hAnsi="宋体" w:eastAsia="宋体" w:cs="宋体"/>
          <w:color w:val="FF0000"/>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w:t>
      </w:r>
      <w:r>
        <w:rPr>
          <w:rFonts w:hint="eastAsia" w:ascii="宋体" w:hAnsi="宋体" w:eastAsia="宋体" w:cs="宋体"/>
          <w:color w:val="auto"/>
          <w:sz w:val="24"/>
          <w:szCs w:val="24"/>
          <w:highlight w:val="none"/>
          <w:u w:val="single"/>
          <w:lang w:val="en-US" w:eastAsia="zh-CN"/>
        </w:rPr>
        <w:t>2楼开标室</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八</w:t>
      </w:r>
      <w:r>
        <w:rPr>
          <w:rFonts w:hint="eastAsia" w:ascii="宋体" w:hAnsi="宋体" w:eastAsia="宋体" w:cs="宋体"/>
          <w:b/>
          <w:color w:val="auto"/>
          <w:sz w:val="24"/>
          <w:szCs w:val="24"/>
          <w:highlight w:val="none"/>
        </w:rPr>
        <w:t>、发布公告的媒介：</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公告在</w:t>
      </w:r>
      <w:r>
        <w:rPr>
          <w:rFonts w:hint="eastAsia" w:ascii="宋体" w:hAnsi="宋体" w:eastAsia="宋体" w:cs="宋体"/>
          <w:color w:val="auto"/>
          <w:sz w:val="24"/>
          <w:szCs w:val="24"/>
          <w:highlight w:val="none"/>
          <w:lang w:val="en-US" w:eastAsia="zh-CN"/>
        </w:rPr>
        <w:t>新疆政府采购网</w:t>
      </w:r>
      <w:r>
        <w:rPr>
          <w:rFonts w:hint="eastAsia" w:ascii="宋体" w:hAnsi="宋体" w:eastAsia="宋体" w:cs="宋体"/>
          <w:color w:val="auto"/>
          <w:sz w:val="24"/>
          <w:szCs w:val="24"/>
          <w:highlight w:val="none"/>
          <w:lang w:eastAsia="zh-CN"/>
        </w:rPr>
        <w:t>（http://www.ccgp-xinjiang.gov.cn）发布。</w:t>
      </w:r>
    </w:p>
    <w:p>
      <w:pPr>
        <w:keepNext w:val="0"/>
        <w:keepLines w:val="0"/>
        <w:pageBreakBefore w:val="0"/>
        <w:widowControl w:val="0"/>
        <w:kinsoku/>
        <w:wordWrap/>
        <w:overflowPunct/>
        <w:topLinePunct w:val="0"/>
        <w:autoSpaceDE/>
        <w:autoSpaceDN/>
        <w:bidi w:val="0"/>
        <w:adjustRightInd/>
        <w:snapToGrid/>
        <w:spacing w:line="480" w:lineRule="exact"/>
        <w:ind w:left="12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九</w:t>
      </w:r>
      <w:r>
        <w:rPr>
          <w:rFonts w:hint="eastAsia" w:ascii="宋体" w:hAnsi="宋体" w:eastAsia="宋体" w:cs="宋体"/>
          <w:b/>
          <w:color w:val="auto"/>
          <w:sz w:val="24"/>
          <w:szCs w:val="24"/>
          <w:highlight w:val="none"/>
        </w:rPr>
        <w:t>、联系方式</w:t>
      </w:r>
    </w:p>
    <w:bookmarkEnd w:id="1"/>
    <w:bookmarkEnd w:id="2"/>
    <w:bookmarkEnd w:id="3"/>
    <w:bookmarkEnd w:id="4"/>
    <w:bookmarkEnd w:id="5"/>
    <w:bookmarkEnd w:id="6"/>
    <w:bookmarkEnd w:id="7"/>
    <w:bookmarkEnd w:id="8"/>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采 购 人：</w:t>
      </w:r>
      <w:r>
        <w:rPr>
          <w:rFonts w:hint="eastAsia" w:ascii="宋体" w:hAnsi="宋体" w:cs="宋体"/>
          <w:color w:val="auto"/>
          <w:sz w:val="24"/>
          <w:szCs w:val="24"/>
          <w:highlight w:val="none"/>
          <w:lang w:val="en-US" w:eastAsia="zh-CN"/>
        </w:rPr>
        <w:t>玛纳斯县公安局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i w:val="0"/>
          <w:caps w:val="0"/>
          <w:color w:val="auto"/>
          <w:spacing w:val="0"/>
          <w:sz w:val="24"/>
          <w:szCs w:val="24"/>
          <w:highlight w:val="none"/>
        </w:rPr>
        <w:t>玛纳斯县平安西路(玛纳斯县第六小学南侧约100米)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  </w:t>
      </w:r>
      <w:r>
        <w:rPr>
          <w:rFonts w:hint="eastAsia" w:ascii="宋体" w:hAnsi="宋体" w:eastAsia="宋体" w:cs="宋体"/>
          <w:i w:val="0"/>
          <w:caps w:val="0"/>
          <w:color w:val="auto"/>
          <w:spacing w:val="0"/>
          <w:sz w:val="24"/>
          <w:szCs w:val="24"/>
          <w:highlight w:val="none"/>
          <w:lang w:eastAsia="zh-CN"/>
        </w:rPr>
        <w:t>张春海</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 </w:t>
      </w:r>
      <w:r>
        <w:rPr>
          <w:rFonts w:hint="eastAsia" w:ascii="宋体" w:hAnsi="宋体" w:eastAsia="宋体" w:cs="宋体"/>
          <w:i w:val="0"/>
          <w:caps w:val="0"/>
          <w:color w:val="auto"/>
          <w:spacing w:val="0"/>
          <w:sz w:val="24"/>
          <w:szCs w:val="24"/>
          <w:highlight w:val="none"/>
        </w:rPr>
        <w:t>18095900012</w:t>
      </w:r>
      <w:r>
        <w:rPr>
          <w:rFonts w:hint="eastAsia" w:cs="宋体"/>
          <w:i w:val="0"/>
          <w:caps w:val="0"/>
          <w:color w:val="auto"/>
          <w:spacing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2.代理机构：新疆诚宜信德工程咨询有限公司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联系人：</w:t>
      </w:r>
      <w:r>
        <w:rPr>
          <w:rFonts w:hint="eastAsia" w:ascii="宋体" w:hAnsi="宋体" w:cs="宋体"/>
          <w:b w:val="0"/>
          <w:bCs/>
          <w:color w:val="auto"/>
          <w:sz w:val="24"/>
          <w:szCs w:val="24"/>
          <w:highlight w:val="none"/>
          <w:lang w:val="en-US" w:eastAsia="zh-CN"/>
        </w:rPr>
        <w:t>李娇</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联系电话：0994-25255</w:t>
      </w:r>
      <w:r>
        <w:rPr>
          <w:rFonts w:hint="eastAsia" w:ascii="宋体" w:hAnsi="宋体" w:cs="宋体"/>
          <w:b w:val="0"/>
          <w:bCs/>
          <w:color w:val="auto"/>
          <w:sz w:val="24"/>
          <w:szCs w:val="24"/>
          <w:highlight w:val="none"/>
          <w:lang w:val="en-US" w:eastAsia="zh-CN"/>
        </w:rPr>
        <w:t>22  13109010626</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3.监督管理部门名称：玛纳斯县财政局</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联系人：魏录宏</w:t>
      </w:r>
    </w:p>
    <w:p>
      <w:pPr>
        <w:pStyle w:val="9"/>
        <w:keepNext w:val="0"/>
        <w:keepLines w:val="0"/>
        <w:widowControl/>
        <w:suppressLineNumbers w:val="0"/>
        <w:spacing w:line="360" w:lineRule="atLeast"/>
        <w:ind w:firstLine="480" w:firstLineChars="200"/>
      </w:pPr>
      <w:r>
        <w:rPr>
          <w:rFonts w:hint="eastAsia" w:ascii="宋体" w:hAnsi="宋体" w:eastAsia="宋体" w:cs="宋体"/>
          <w:color w:val="auto"/>
          <w:kern w:val="0"/>
          <w:sz w:val="24"/>
          <w:szCs w:val="24"/>
          <w:highlight w:val="none"/>
        </w:rPr>
        <w:t>监督投诉电话：</w:t>
      </w:r>
      <w:r>
        <w:rPr>
          <w:rFonts w:hint="eastAsia" w:ascii="宋体" w:hAnsi="宋体" w:eastAsia="宋体" w:cs="宋体"/>
          <w:sz w:val="24"/>
          <w:szCs w:val="24"/>
        </w:rPr>
        <w:t>0994-6650069</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011B1"/>
    <w:rsid w:val="0459074A"/>
    <w:rsid w:val="04BC7FD4"/>
    <w:rsid w:val="07202BDC"/>
    <w:rsid w:val="0CA77966"/>
    <w:rsid w:val="0D72214D"/>
    <w:rsid w:val="0E091FB5"/>
    <w:rsid w:val="10481A76"/>
    <w:rsid w:val="13444688"/>
    <w:rsid w:val="14311377"/>
    <w:rsid w:val="158A4C30"/>
    <w:rsid w:val="168C62D7"/>
    <w:rsid w:val="17262A87"/>
    <w:rsid w:val="19D73511"/>
    <w:rsid w:val="1B83152B"/>
    <w:rsid w:val="1F932183"/>
    <w:rsid w:val="2775366C"/>
    <w:rsid w:val="2A183F8A"/>
    <w:rsid w:val="2FB753F4"/>
    <w:rsid w:val="2FE11E34"/>
    <w:rsid w:val="35F076C7"/>
    <w:rsid w:val="39BB6D43"/>
    <w:rsid w:val="3C2F3BE7"/>
    <w:rsid w:val="44ED2748"/>
    <w:rsid w:val="55E151A1"/>
    <w:rsid w:val="578F066C"/>
    <w:rsid w:val="640E6D9A"/>
    <w:rsid w:val="656512C7"/>
    <w:rsid w:val="666D0FC5"/>
    <w:rsid w:val="6D120586"/>
    <w:rsid w:val="6D1A7A83"/>
    <w:rsid w:val="73816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1"/>
    <w:rPr>
      <w:rFonts w:ascii="Arial" w:hAnsi="Arial"/>
      <w:kern w:val="0"/>
      <w:sz w:val="24"/>
    </w:rPr>
  </w:style>
  <w:style w:type="paragraph" w:styleId="7">
    <w:name w:val="List 2"/>
    <w:basedOn w:val="1"/>
    <w:qFormat/>
    <w:uiPriority w:val="0"/>
    <w:pPr>
      <w:ind w:left="100" w:leftChars="200" w:hanging="200" w:hangingChars="200"/>
    </w:pPr>
    <w:rPr>
      <w:rFonts w:ascii="Calibri" w:hAnsi="Calibri" w:eastAsia="宋体" w:cs="Times New Roman"/>
      <w:szCs w:val="22"/>
    </w:rPr>
  </w:style>
  <w:style w:type="paragraph" w:styleId="8">
    <w:name w:val="Plain Text"/>
    <w:basedOn w:val="1"/>
    <w:qFormat/>
    <w:uiPriority w:val="0"/>
    <w:rPr>
      <w:rFonts w:ascii="宋体" w:hAnsi="Courier New"/>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next w:val="1"/>
    <w:unhideWhenUsed/>
    <w:qFormat/>
    <w:uiPriority w:val="0"/>
    <w:pPr>
      <w:spacing w:after="120"/>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TML Sample"/>
    <w:basedOn w:val="13"/>
    <w:qFormat/>
    <w:uiPriority w:val="0"/>
    <w:rPr>
      <w:rFonts w:ascii="Courier New" w:hAnsi="Courier New"/>
    </w:rPr>
  </w:style>
  <w:style w:type="paragraph" w:customStyle="1" w:styleId="16">
    <w:name w:val="表名称"/>
    <w:basedOn w:val="5"/>
    <w:qFormat/>
    <w:uiPriority w:val="0"/>
    <w:pPr>
      <w:numPr>
        <w:ilvl w:val="0"/>
        <w:numId w:val="1"/>
      </w:numPr>
      <w:ind w:firstLine="0" w:firstLineChars="0"/>
      <w:jc w:val="center"/>
    </w:pPr>
  </w:style>
  <w:style w:type="paragraph" w:customStyle="1" w:styleId="17">
    <w:name w:val="列出段落1"/>
    <w:basedOn w:val="1"/>
    <w:qFormat/>
    <w:uiPriority w:val="99"/>
    <w:pPr>
      <w:widowControl/>
      <w:spacing w:before="156" w:afterLines="50" w:line="360" w:lineRule="auto"/>
      <w:ind w:firstLine="200" w:firstLineChars="200"/>
      <w:jc w:val="left"/>
    </w:pPr>
    <w:rPr>
      <w:rFonts w:ascii="Calibri" w:hAnsi="Calibri"/>
      <w:kern w:val="0"/>
      <w:sz w:val="24"/>
    </w:rPr>
  </w:style>
  <w:style w:type="paragraph" w:customStyle="1" w:styleId="18">
    <w:name w:val="正文啊"/>
    <w:basedOn w:val="1"/>
    <w:qFormat/>
    <w:uiPriority w:val="0"/>
    <w:pPr>
      <w:ind w:firstLine="200" w:firstLineChars="200"/>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2021-01-31T13:06:00Z</dcterms:created>
  <dc:creator>28226</dc:creator>
  <cp:lastModifiedBy>qzuser</cp:lastModifiedBy>
  <dcterms:modified xsi:type="dcterms:W3CDTF">2021-08-13T12:26:11Z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B3D296AD38694E31B3288E336EF4CCDC</vt:lpwstr>
  </property>
</Properties>
</file>