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Theme="majorEastAsia" w:hAnsiTheme="majorEastAsia" w:eastAsiaTheme="majorEastAsia" w:cstheme="majorEastAsia"/>
        </w:rPr>
      </w:pPr>
      <w:bookmarkStart w:id="0" w:name="_Toc35393797"/>
      <w:bookmarkStart w:id="1" w:name="_Toc28359011"/>
      <w:r>
        <w:rPr>
          <w:rFonts w:hint="eastAsia" w:asciiTheme="majorEastAsia" w:hAnsiTheme="majorEastAsia" w:eastAsiaTheme="majorEastAsia" w:cstheme="majorEastAsia"/>
          <w:lang w:val="en-US" w:eastAsia="zh-CN"/>
        </w:rPr>
        <w:t>鲜食玉米标准化加工保鲜生产车间改扩建及配套设施建设项目的</w:t>
      </w:r>
      <w:r>
        <w:rPr>
          <w:rFonts w:hint="eastAsia" w:asciiTheme="majorEastAsia" w:hAnsiTheme="majorEastAsia" w:eastAsiaTheme="majorEastAsia" w:cstheme="majorEastAsia"/>
        </w:rPr>
        <w:t>竞争性</w:t>
      </w:r>
      <w:r>
        <w:rPr>
          <w:rFonts w:hint="eastAsia" w:asciiTheme="majorEastAsia" w:hAnsiTheme="majorEastAsia" w:eastAsiaTheme="majorEastAsia" w:cstheme="majorEastAsia"/>
          <w:lang w:eastAsia="zh-CN"/>
        </w:rPr>
        <w:t>磋商</w:t>
      </w:r>
      <w:r>
        <w:rPr>
          <w:rFonts w:hint="eastAsia" w:asciiTheme="majorEastAsia" w:hAnsiTheme="majorEastAsia" w:eastAsiaTheme="majorEastAsia" w:cstheme="majorEastAsia"/>
        </w:rPr>
        <w:t>公告</w:t>
      </w:r>
      <w:bookmarkEnd w:id="0"/>
      <w:bookmarkEnd w:id="1"/>
    </w:p>
    <w:p>
      <w:pPr>
        <w:pageBreakBefore w:val="0"/>
        <w:widowControl w:val="0"/>
        <w:kinsoku/>
        <w:wordWrap/>
        <w:overflowPunct/>
        <w:topLinePunct w:val="0"/>
        <w:bidi w:val="0"/>
        <w:snapToGrid/>
        <w:spacing w:line="400" w:lineRule="exact"/>
        <w:jc w:val="left"/>
        <w:textAlignment w:val="auto"/>
        <w:rPr>
          <w:rFonts w:hint="eastAsia" w:asciiTheme="minorEastAsia" w:hAnsiTheme="minorEastAsia" w:eastAsiaTheme="minorEastAsia" w:cstheme="minorEastAsia"/>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鲜食玉米标准化加工保鲜生产车间改扩建及配套设施建设项目</w:t>
      </w:r>
      <w:r>
        <w:rPr>
          <w:rFonts w:hint="eastAsia" w:asciiTheme="minorEastAsia" w:hAnsiTheme="minorEastAsia" w:eastAsiaTheme="minorEastAsia" w:cstheme="minorEastAsia"/>
          <w:sz w:val="24"/>
          <w:szCs w:val="24"/>
        </w:rPr>
        <w:t>采购项目的潜在</w:t>
      </w:r>
      <w:r>
        <w:rPr>
          <w:rFonts w:hint="eastAsia" w:asciiTheme="minorEastAsia" w:hAnsiTheme="minorEastAsia" w:eastAsiaTheme="minorEastAsia" w:cstheme="minorEastAsia"/>
          <w:color w:val="auto"/>
          <w:sz w:val="24"/>
          <w:szCs w:val="24"/>
          <w:highlight w:val="none"/>
        </w:rPr>
        <w:t>投标人应在供应商</w:t>
      </w:r>
      <w:r>
        <w:rPr>
          <w:rFonts w:hint="eastAsia" w:asciiTheme="minorEastAsia" w:hAnsiTheme="minorEastAsia" w:eastAsiaTheme="minorEastAsia" w:cstheme="minorEastAsia"/>
          <w:color w:val="auto"/>
          <w:sz w:val="24"/>
          <w:szCs w:val="24"/>
          <w:highlight w:val="none"/>
          <w:u w:val="single"/>
        </w:rPr>
        <w:t>喀什经济开发区深喀大道总部经济区深圳城3号楼</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楼</w:t>
      </w:r>
      <w:r>
        <w:rPr>
          <w:rFonts w:hint="eastAsia" w:asciiTheme="minorEastAsia" w:hAnsiTheme="minorEastAsia" w:eastAsiaTheme="minorEastAsia" w:cstheme="minorEastAsia"/>
          <w:color w:val="auto"/>
          <w:sz w:val="24"/>
          <w:szCs w:val="24"/>
          <w:highlight w:val="none"/>
          <w:u w:val="single"/>
          <w:lang w:val="en-US" w:eastAsia="zh-CN"/>
        </w:rPr>
        <w:t>1509</w:t>
      </w:r>
      <w:r>
        <w:rPr>
          <w:rFonts w:hint="eastAsia" w:asciiTheme="minorEastAsia" w:hAnsiTheme="minorEastAsia" w:eastAsiaTheme="minorEastAsia" w:cstheme="minorEastAsia"/>
          <w:color w:val="auto"/>
          <w:sz w:val="24"/>
          <w:szCs w:val="24"/>
          <w:highlight w:val="none"/>
          <w:u w:val="single"/>
        </w:rPr>
        <w:t>室</w:t>
      </w:r>
      <w:r>
        <w:rPr>
          <w:rFonts w:hint="eastAsia" w:asciiTheme="minorEastAsia" w:hAnsiTheme="minorEastAsia" w:eastAsiaTheme="minorEastAsia" w:cstheme="minorEastAsia"/>
          <w:color w:val="auto"/>
          <w:sz w:val="24"/>
          <w:szCs w:val="24"/>
          <w:highlight w:val="none"/>
        </w:rPr>
        <w:t>获取采购文件</w:t>
      </w:r>
      <w:r>
        <w:rPr>
          <w:rFonts w:hint="eastAsia" w:asciiTheme="minorEastAsia" w:hAnsiTheme="minorEastAsia" w:eastAsiaTheme="minorEastAsia" w:cstheme="minorEastAsia"/>
          <w:sz w:val="24"/>
          <w:szCs w:val="24"/>
        </w:rPr>
        <w:t>，并于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年 </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single"/>
        </w:rPr>
        <w:t xml:space="preserve">月 </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single"/>
        </w:rPr>
        <w:t xml:space="preserve">日 </w:t>
      </w:r>
      <w:r>
        <w:rPr>
          <w:rFonts w:hint="eastAsia" w:asciiTheme="minorEastAsia" w:hAnsiTheme="minorEastAsia" w:eastAsiaTheme="minorEastAsia" w:cstheme="minorEastAsia"/>
          <w:bCs/>
          <w:color w:val="auto"/>
          <w:sz w:val="24"/>
          <w:szCs w:val="24"/>
          <w:highlight w:val="none"/>
          <w:u w:val="single"/>
          <w:lang w:val="en-US" w:eastAsia="zh-CN"/>
        </w:rPr>
        <w:t>11</w:t>
      </w:r>
      <w:r>
        <w:rPr>
          <w:rFonts w:hint="eastAsia" w:asciiTheme="minorEastAsia" w:hAnsiTheme="minorEastAsia" w:eastAsiaTheme="minorEastAsia" w:cstheme="minorEastAsia"/>
          <w:bCs/>
          <w:color w:val="auto"/>
          <w:sz w:val="24"/>
          <w:szCs w:val="24"/>
          <w:highlight w:val="none"/>
          <w:u w:val="single"/>
        </w:rPr>
        <w:t xml:space="preserve">点 </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pPr>
        <w:jc w:val="left"/>
        <w:rPr>
          <w:rFonts w:hint="eastAsia" w:asciiTheme="minorEastAsia" w:hAnsiTheme="minorEastAsia" w:eastAsiaTheme="minorEastAsia" w:cstheme="minorEastAsia"/>
          <w:sz w:val="24"/>
          <w:szCs w:val="24"/>
        </w:rPr>
      </w:pPr>
    </w:p>
    <w:p>
      <w:pPr>
        <w:pStyle w:val="4"/>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val="0"/>
          <w:sz w:val="24"/>
          <w:szCs w:val="24"/>
        </w:rPr>
      </w:pPr>
      <w:bookmarkStart w:id="2" w:name="_Toc28359089"/>
      <w:bookmarkStart w:id="3" w:name="_Toc35393798"/>
      <w:bookmarkStart w:id="4" w:name="_Toc35393629"/>
      <w:bookmarkStart w:id="5" w:name="_Toc28359012"/>
      <w:r>
        <w:rPr>
          <w:rFonts w:hint="eastAsia" w:asciiTheme="minorEastAsia" w:hAnsiTheme="minorEastAsia" w:eastAsiaTheme="minorEastAsia" w:cstheme="minorEastAsia"/>
          <w:b w:val="0"/>
          <w:sz w:val="24"/>
          <w:szCs w:val="24"/>
        </w:rPr>
        <w:t>一、项目基本情况</w:t>
      </w:r>
      <w:bookmarkEnd w:id="2"/>
      <w:bookmarkEnd w:id="3"/>
      <w:bookmarkEnd w:id="4"/>
      <w:bookmarkEnd w:id="5"/>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highlight w:val="none"/>
          <w:lang w:eastAsia="zh-CN"/>
        </w:rPr>
        <w:t xml:space="preserve"> KSWL-ZZQ21(CS)-002</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w w:val="95"/>
          <w:sz w:val="24"/>
          <w:szCs w:val="24"/>
          <w:lang w:eastAsia="zh-CN"/>
        </w:rPr>
      </w:pPr>
      <w:bookmarkStart w:id="44" w:name="_GoBack"/>
      <w:bookmarkEnd w:id="44"/>
      <w:r>
        <w:rPr>
          <w:rFonts w:hint="eastAsia" w:asciiTheme="minorEastAsia" w:hAnsiTheme="minorEastAsia" w:eastAsiaTheme="minorEastAsia" w:cstheme="minorEastAsia"/>
          <w:sz w:val="24"/>
          <w:szCs w:val="24"/>
        </w:rPr>
        <w:t>项目名称： 鲜食玉米标准化加工保鲜生产车间改扩建及配套设施建设项目</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竞争性谈判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竞争性磋商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询价</w:t>
      </w:r>
    </w:p>
    <w:p>
      <w:pPr>
        <w:pageBreakBefore w:val="0"/>
        <w:kinsoku/>
        <w:wordWrap/>
        <w:overflowPunct/>
        <w:topLinePunct w:val="0"/>
        <w:autoSpaceDE/>
        <w:autoSpaceDN/>
        <w:bidi w:val="0"/>
        <w:spacing w:line="400" w:lineRule="exact"/>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highlight w:val="none"/>
          <w:lang w:val="en-US" w:eastAsia="zh-CN"/>
        </w:rPr>
        <w:t>134.86万元</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r>
        <w:rPr>
          <w:rFonts w:hint="eastAsia" w:asciiTheme="minorEastAsia" w:hAnsiTheme="minorEastAsia" w:eastAsiaTheme="minorEastAsia" w:cstheme="minorEastAsia"/>
          <w:sz w:val="24"/>
          <w:szCs w:val="24"/>
          <w:highlight w:val="none"/>
          <w:lang w:val="en-US" w:eastAsia="zh-CN"/>
        </w:rPr>
        <w:t>134.86万元</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详见磋商文件</w:t>
      </w:r>
    </w:p>
    <w:p>
      <w:pPr>
        <w:pageBreakBefore w:val="0"/>
        <w:kinsoku/>
        <w:wordWrap/>
        <w:overflowPunct/>
        <w:topLinePunct w:val="0"/>
        <w:autoSpaceDE/>
        <w:autoSpaceDN/>
        <w:bidi w:val="0"/>
        <w:spacing w:line="400" w:lineRule="exact"/>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合同履行期限：合同签订后30天内</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i w:val="0"/>
          <w:iCs/>
          <w:sz w:val="24"/>
          <w:szCs w:val="24"/>
        </w:rPr>
        <w:t>否</w:t>
      </w:r>
      <w:r>
        <w:rPr>
          <w:rFonts w:hint="eastAsia" w:asciiTheme="minorEastAsia" w:hAnsiTheme="minorEastAsia" w:eastAsiaTheme="minorEastAsia" w:cstheme="minorEastAsia"/>
          <w:sz w:val="24"/>
          <w:szCs w:val="24"/>
        </w:rPr>
        <w:t>）接受联合体。</w:t>
      </w:r>
    </w:p>
    <w:p>
      <w:pPr>
        <w:pStyle w:val="4"/>
        <w:pageBreakBefore w:val="0"/>
        <w:numPr>
          <w:ilvl w:val="0"/>
          <w:numId w:val="1"/>
        </w:numPr>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val="0"/>
          <w:sz w:val="24"/>
          <w:szCs w:val="24"/>
        </w:rPr>
      </w:pPr>
      <w:bookmarkStart w:id="6" w:name="_Toc28359090"/>
      <w:bookmarkStart w:id="7" w:name="_Toc28359013"/>
      <w:bookmarkStart w:id="8" w:name="_Toc35393630"/>
      <w:bookmarkStart w:id="9" w:name="_Toc35393799"/>
      <w:r>
        <w:rPr>
          <w:rFonts w:hint="eastAsia" w:asciiTheme="minorEastAsia" w:hAnsiTheme="minorEastAsia" w:eastAsiaTheme="minorEastAsia" w:cstheme="minorEastAsia"/>
          <w:b w:val="0"/>
          <w:sz w:val="24"/>
          <w:szCs w:val="24"/>
        </w:rPr>
        <w:t>申请人的资格要求：</w:t>
      </w:r>
      <w:bookmarkEnd w:id="6"/>
      <w:bookmarkEnd w:id="7"/>
      <w:bookmarkEnd w:id="8"/>
      <w:bookmarkEnd w:id="9"/>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1、符合《中华人民共和国政府采购法》第二十二条相关规定； </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（1）具有独立承担民事责任的能力；</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（2）具有良好的商业信誉和健全的财务会计制度；</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（3）具有履行合同所必需的设备和专业技术能力；</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（4）有依法缴纳税收和社会保障资金的良好记录；</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（5）参加政府采购活动前三年内，在经营活动中没有重大违法记录；</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（6）法律、行政法规规定的其他条件</w:t>
      </w:r>
    </w:p>
    <w:p>
      <w:pPr>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b w:val="0"/>
          <w:i w:val="0"/>
          <w:caps w:val="0"/>
          <w:spacing w:val="0"/>
          <w:w w:val="100"/>
          <w:kern w:val="2"/>
          <w:sz w:val="24"/>
          <w:szCs w:val="24"/>
          <w:lang w:val="en-US" w:eastAsia="zh-CN" w:bidi="ar-SA"/>
        </w:rPr>
        <w:t>2、 具有有效的营业执照；</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宋体" w:hAnsi="宋体" w:cs="宋体"/>
          <w:color w:val="auto"/>
          <w:sz w:val="24"/>
          <w:highlight w:val="none"/>
        </w:rPr>
        <w:t>投标单位须具备[施工总承包建筑工程三级]</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电力工程施工总承包三级</w:t>
      </w:r>
      <w:r>
        <w:rPr>
          <w:rFonts w:hint="eastAsia" w:ascii="宋体" w:hAnsi="宋体" w:cs="宋体"/>
          <w:color w:val="auto"/>
          <w:sz w:val="24"/>
          <w:highlight w:val="none"/>
        </w:rPr>
        <w:t>](含)以上资质等级；安全生产许可证；拟派施工项目负责人需具备建筑工程二级（含）及以上注册建造师执业资格，具备有效的安全生产考核合格证书。并在人员、设备、资金等方面具有相应的施工能力。</w:t>
      </w:r>
    </w:p>
    <w:p>
      <w:pPr>
        <w:pageBreakBefore w:val="0"/>
        <w:numPr>
          <w:ilvl w:val="0"/>
          <w:numId w:val="0"/>
        </w:numPr>
        <w:kinsoku/>
        <w:wordWrap/>
        <w:overflowPunct/>
        <w:topLinePunct w:val="0"/>
        <w:autoSpaceDE/>
        <w:autoSpaceDN/>
        <w:bidi w:val="0"/>
        <w:spacing w:line="400" w:lineRule="exact"/>
        <w:ind w:left="480" w:leftChars="0"/>
        <w:textAlignment w:val="auto"/>
        <w:rPr>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b w:val="0"/>
          <w:i w:val="0"/>
          <w:caps w:val="0"/>
          <w:spacing w:val="0"/>
          <w:w w:val="100"/>
          <w:kern w:val="2"/>
          <w:sz w:val="24"/>
          <w:szCs w:val="24"/>
          <w:lang w:val="en-US" w:eastAsia="zh-CN" w:bidi="ar-SA"/>
        </w:rPr>
        <w:t>4、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w:t>
      </w:r>
      <w:r>
        <w:rPr>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国家企业信用信息公示系统（http://www.gsxt.gov.cn/index.html）（列入经营异常名录信息、列入严重违法失信企业名单（黑名单）信息”记录信息（以采购代理机构于递交投标文件截止日当天在“信用中国”网站（www.creditchina.gov.cn）、中国政府采购网(www.ccgp.gov.cn)及国家企业信用信息公示系统（http://www.gsxt.gov.cn/index.html）查询结果为</w:t>
      </w:r>
      <w:r>
        <w:rPr>
          <w:rFonts w:hint="eastAsia" w:asciiTheme="minorEastAsia" w:hAnsiTheme="minorEastAsia" w:eastAsiaTheme="minorEastAsia" w:cstheme="minorEastAsia"/>
          <w:b w:val="0"/>
          <w:i w:val="0"/>
          <w:caps w:val="0"/>
          <w:spacing w:val="0"/>
          <w:w w:val="100"/>
          <w:kern w:val="2"/>
          <w:sz w:val="24"/>
          <w:szCs w:val="24"/>
          <w:lang w:val="en-US" w:eastAsia="zh-CN" w:bidi="ar-SA"/>
        </w:rPr>
        <w:t>准，如相关失信记录已失效，投标人需提供相关证明资料）；</w:t>
      </w:r>
    </w:p>
    <w:p>
      <w:pPr>
        <w:pageBreakBefore w:val="0"/>
        <w:numPr>
          <w:ilvl w:val="0"/>
          <w:numId w:val="0"/>
        </w:numPr>
        <w:kinsoku/>
        <w:wordWrap/>
        <w:overflowPunct/>
        <w:topLinePunct w:val="0"/>
        <w:autoSpaceDE/>
        <w:autoSpaceDN/>
        <w:bidi w:val="0"/>
        <w:spacing w:line="400" w:lineRule="exact"/>
        <w:ind w:left="480" w:leftChars="0"/>
        <w:textAlignment w:val="auto"/>
        <w:rPr>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b w:val="0"/>
          <w:i w:val="0"/>
          <w:caps w:val="0"/>
          <w:spacing w:val="0"/>
          <w:w w:val="100"/>
          <w:kern w:val="2"/>
          <w:sz w:val="24"/>
          <w:szCs w:val="24"/>
          <w:lang w:val="en-US" w:eastAsia="zh-CN" w:bidi="ar-SA"/>
        </w:rPr>
        <w:t>5、单位负责人为同一人或者存在直接控股、管理关系的不同供应商，不得参加同一合同项下的政府采购活动；</w:t>
      </w:r>
    </w:p>
    <w:p>
      <w:pPr>
        <w:pageBreakBefore w:val="0"/>
        <w:numPr>
          <w:ilvl w:val="0"/>
          <w:numId w:val="0"/>
        </w:numPr>
        <w:kinsoku/>
        <w:wordWrap/>
        <w:overflowPunct/>
        <w:topLinePunct w:val="0"/>
        <w:autoSpaceDE/>
        <w:autoSpaceDN/>
        <w:bidi w:val="0"/>
        <w:spacing w:line="400" w:lineRule="exact"/>
        <w:ind w:left="480" w:leftChars="0"/>
        <w:textAlignment w:val="auto"/>
        <w:rPr>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b w:val="0"/>
          <w:i w:val="0"/>
          <w:caps w:val="0"/>
          <w:spacing w:val="0"/>
          <w:w w:val="100"/>
          <w:kern w:val="2"/>
          <w:sz w:val="24"/>
          <w:szCs w:val="24"/>
          <w:lang w:val="en-US" w:eastAsia="zh-CN" w:bidi="ar-SA"/>
        </w:rPr>
        <w:t>6、法定代表人身份证明或法定代表人授权委托书；(法人投标需提供法人身份证原件及法人身份证明)；</w:t>
      </w:r>
    </w:p>
    <w:p>
      <w:pPr>
        <w:pStyle w:val="6"/>
        <w:ind w:firstLine="480" w:firstLineChars="200"/>
        <w:rPr>
          <w:rFonts w:hint="default"/>
          <w:sz w:val="24"/>
          <w:szCs w:val="24"/>
          <w:lang w:val="en-US" w:eastAsia="zh-CN"/>
        </w:rPr>
      </w:pPr>
      <w:r>
        <w:rPr>
          <w:rFonts w:hint="eastAsia" w:asciiTheme="minorEastAsia" w:hAnsiTheme="minorEastAsia" w:eastAsiaTheme="minorEastAsia" w:cstheme="minorEastAsia"/>
          <w:b w:val="0"/>
          <w:i w:val="0"/>
          <w:caps w:val="0"/>
          <w:spacing w:val="0"/>
          <w:w w:val="100"/>
          <w:kern w:val="2"/>
          <w:sz w:val="24"/>
          <w:szCs w:val="24"/>
          <w:lang w:val="en-US" w:eastAsia="zh-CN" w:bidi="ar-SA"/>
        </w:rPr>
        <w:t>7、依法缴纳近三个月的社会保险的凭据；（社保缴纳凭证及个人明细表）、具有依法缴纳近三个月的税收良好记录证明；</w:t>
      </w:r>
    </w:p>
    <w:p>
      <w:pPr>
        <w:pageBreakBefore w:val="0"/>
        <w:numPr>
          <w:ilvl w:val="0"/>
          <w:numId w:val="0"/>
        </w:numPr>
        <w:kinsoku/>
        <w:wordWrap/>
        <w:overflowPunct/>
        <w:topLinePunct w:val="0"/>
        <w:autoSpaceDE/>
        <w:autoSpaceDN/>
        <w:bidi w:val="0"/>
        <w:spacing w:line="400" w:lineRule="exact"/>
        <w:ind w:left="480" w:leftChars="0"/>
        <w:textAlignment w:val="auto"/>
        <w:rPr>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bookmarkStart w:id="10" w:name="_Toc35393631"/>
      <w:bookmarkStart w:id="11" w:name="_Toc28359091"/>
      <w:bookmarkStart w:id="12" w:name="_Toc28359014"/>
      <w:bookmarkStart w:id="13" w:name="_Toc35393800"/>
      <w:r>
        <w:rPr>
          <w:rFonts w:hint="eastAsia" w:asciiTheme="minorEastAsia" w:hAnsiTheme="minorEastAsia" w:eastAsiaTheme="minorEastAsia" w:cstheme="minorEastAsia"/>
          <w:b w:val="0"/>
          <w:i w:val="0"/>
          <w:caps w:val="0"/>
          <w:color w:val="auto"/>
          <w:spacing w:val="0"/>
          <w:w w:val="100"/>
          <w:kern w:val="2"/>
          <w:sz w:val="24"/>
          <w:szCs w:val="24"/>
          <w:lang w:val="en-US" w:eastAsia="zh-CN" w:bidi="ar-SA"/>
        </w:rPr>
        <w:t>8、近二年任意一年经审计的财务报告；（新成立的公司须提供近一个月的银行资信证明）；</w:t>
      </w:r>
    </w:p>
    <w:p>
      <w:pPr>
        <w:pStyle w:val="11"/>
        <w:keepNext w:val="0"/>
        <w:keepLines w:val="0"/>
        <w:pageBreakBefore w:val="0"/>
        <w:widowControl/>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Fonts w:hint="eastAsia" w:asciiTheme="minorEastAsia" w:hAnsiTheme="minorEastAsia" w:eastAsiaTheme="minorEastAsia" w:cstheme="minorEastAsia"/>
          <w:b w:val="0"/>
          <w:i w:val="0"/>
          <w:caps w:val="0"/>
          <w:color w:val="auto"/>
          <w:spacing w:val="0"/>
          <w:w w:val="100"/>
          <w:kern w:val="2"/>
          <w:sz w:val="24"/>
          <w:szCs w:val="24"/>
          <w:lang w:val="en-US" w:eastAsia="zh-CN" w:bidi="ar-SA"/>
        </w:rPr>
        <w:t>9、投标人针对本次项目《反商业贿赂承诺书》；</w:t>
      </w:r>
    </w:p>
    <w:p>
      <w:pPr>
        <w:pStyle w:val="11"/>
        <w:keepNext w:val="0"/>
        <w:keepLines w:val="0"/>
        <w:pageBreakBefore w:val="0"/>
        <w:widowControl/>
        <w:kinsoku/>
        <w:wordWrap/>
        <w:overflowPunct/>
        <w:topLinePunct w:val="0"/>
        <w:autoSpaceDE/>
        <w:autoSpaceDN/>
        <w:bidi w:val="0"/>
        <w:spacing w:line="400" w:lineRule="exact"/>
        <w:ind w:firstLine="480" w:firstLineChars="200"/>
        <w:textAlignment w:val="auto"/>
        <w:outlineLvl w:val="9"/>
        <w:rPr>
          <w:rFonts w:hint="default" w:asciiTheme="minorEastAsia" w:hAnsiTheme="minorEastAsia" w:eastAsiaTheme="minorEastAsia" w:cstheme="minorEastAsia"/>
          <w:b w:val="0"/>
          <w:i w:val="0"/>
          <w:caps w:val="0"/>
          <w:color w:val="auto"/>
          <w:spacing w:val="0"/>
          <w:w w:val="100"/>
          <w:kern w:val="2"/>
          <w:sz w:val="24"/>
          <w:szCs w:val="24"/>
          <w:lang w:val="en-US" w:eastAsia="zh-CN" w:bidi="ar-SA"/>
        </w:rPr>
      </w:pPr>
      <w:r>
        <w:rPr>
          <w:rFonts w:hint="eastAsia" w:asciiTheme="minorEastAsia" w:hAnsiTheme="minorEastAsia" w:eastAsiaTheme="minorEastAsia" w:cstheme="minorEastAsia"/>
          <w:b w:val="0"/>
          <w:i w:val="0"/>
          <w:caps w:val="0"/>
          <w:color w:val="auto"/>
          <w:spacing w:val="0"/>
          <w:w w:val="100"/>
          <w:kern w:val="2"/>
          <w:sz w:val="24"/>
          <w:szCs w:val="24"/>
          <w:lang w:val="en-US" w:eastAsia="zh-CN" w:bidi="ar-SA"/>
        </w:rPr>
        <w:t>10.</w:t>
      </w:r>
      <w:r>
        <w:rPr>
          <w:rFonts w:hint="eastAsia" w:ascii="宋体" w:hAnsi="宋体" w:eastAsia="宋体" w:cs="宋体"/>
          <w:color w:val="auto"/>
          <w:kern w:val="0"/>
          <w:sz w:val="24"/>
          <w:szCs w:val="24"/>
          <w:u w:val="none"/>
          <w:lang w:val="en-US" w:eastAsia="zh-CN" w:bidi="ar-SA"/>
        </w:rPr>
        <w:t>提供本单位在参加政府采购活动中前三年内无重大违法记录的承声明函；</w:t>
      </w:r>
    </w:p>
    <w:p>
      <w:pPr>
        <w:pStyle w:val="4"/>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三、获取采购文件</w:t>
      </w:r>
      <w:bookmarkEnd w:id="10"/>
      <w:bookmarkEnd w:id="11"/>
      <w:bookmarkEnd w:id="12"/>
      <w:bookmarkEnd w:id="13"/>
    </w:p>
    <w:p>
      <w:pPr>
        <w:pageBreakBefore w:val="0"/>
        <w:kinsoku/>
        <w:wordWrap/>
        <w:overflowPunct/>
        <w:topLinePunct w:val="0"/>
        <w:autoSpaceDE/>
        <w:autoSpaceDN/>
        <w:bidi w:val="0"/>
        <w:spacing w:line="400" w:lineRule="exact"/>
        <w:ind w:firstLine="5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 xml:space="preserve"> 8</w:t>
      </w:r>
      <w:r>
        <w:rPr>
          <w:rFonts w:hint="eastAsia" w:asciiTheme="minorEastAsia" w:hAnsiTheme="minorEastAsia" w:eastAsiaTheme="minorEastAsia" w:cstheme="minorEastAsia"/>
          <w:color w:val="auto"/>
          <w:sz w:val="24"/>
          <w:szCs w:val="24"/>
          <w:u w:val="single"/>
        </w:rPr>
        <w:t xml:space="preserve">月 </w:t>
      </w:r>
      <w:r>
        <w:rPr>
          <w:rFonts w:hint="eastAsia" w:asciiTheme="minorEastAsia" w:hAnsiTheme="minorEastAsia" w:eastAsiaTheme="minorEastAsia" w:cstheme="minorEastAsia"/>
          <w:color w:val="auto"/>
          <w:sz w:val="24"/>
          <w:szCs w:val="24"/>
          <w:u w:val="single"/>
          <w:lang w:val="en-US" w:eastAsia="zh-CN"/>
        </w:rPr>
        <w:t>20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 xml:space="preserve">年 </w:t>
      </w:r>
      <w:r>
        <w:rPr>
          <w:rFonts w:hint="eastAsia" w:asciiTheme="minorEastAsia" w:hAnsiTheme="minorEastAsia" w:eastAsiaTheme="minorEastAsia" w:cstheme="minorEastAsia"/>
          <w:color w:val="auto"/>
          <w:sz w:val="24"/>
          <w:szCs w:val="24"/>
          <w:u w:val="single"/>
          <w:lang w:val="en-US" w:eastAsia="zh-CN"/>
        </w:rPr>
        <w:t>8</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26</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，每</w:t>
      </w:r>
      <w:r>
        <w:rPr>
          <w:rFonts w:hint="eastAsia" w:asciiTheme="minorEastAsia" w:hAnsiTheme="minorEastAsia" w:eastAsiaTheme="minorEastAsia" w:cstheme="minorEastAsia"/>
          <w:sz w:val="24"/>
          <w:szCs w:val="24"/>
        </w:rPr>
        <w:t>天上午</w:t>
      </w:r>
      <w:r>
        <w:rPr>
          <w:rFonts w:hint="eastAsia" w:asciiTheme="minorEastAsia" w:hAnsiTheme="minorEastAsia" w:eastAsiaTheme="minorEastAsia" w:cstheme="minorEastAsia"/>
          <w:sz w:val="24"/>
          <w:szCs w:val="24"/>
          <w:u w:val="single"/>
          <w:lang w:val="en-US" w:eastAsia="zh-CN"/>
        </w:rPr>
        <w:t>10:00</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14:0</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lang w:val="en-US" w:eastAsia="zh-CN"/>
        </w:rPr>
        <w:t>16:00</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19：30</w:t>
      </w:r>
      <w:r>
        <w:rPr>
          <w:rFonts w:hint="eastAsia" w:asciiTheme="minorEastAsia" w:hAnsiTheme="minorEastAsia" w:eastAsiaTheme="minorEastAsia" w:cstheme="minorEastAsia"/>
          <w:sz w:val="24"/>
          <w:szCs w:val="24"/>
        </w:rPr>
        <w:t>（北京时间，法定节假日除外）</w:t>
      </w:r>
    </w:p>
    <w:p>
      <w:pPr>
        <w:pageBreakBefore w:val="0"/>
        <w:kinsoku/>
        <w:wordWrap/>
        <w:overflowPunct/>
        <w:topLinePunct w:val="0"/>
        <w:autoSpaceDE/>
        <w:autoSpaceDN/>
        <w:bidi w:val="0"/>
        <w:spacing w:line="400" w:lineRule="exact"/>
        <w:ind w:firstLine="540"/>
        <w:textAlignment w:val="auto"/>
        <w:rPr>
          <w:rFonts w:hint="eastAsia" w:asciiTheme="minorEastAsia" w:hAnsiTheme="minorEastAsia" w:eastAsiaTheme="minorEastAsia" w:cstheme="minorEastAsia"/>
          <w:sz w:val="24"/>
          <w:szCs w:val="24"/>
          <w:u w:val="single"/>
          <w:lang w:val="en-US" w:eastAsia="zh-CN"/>
        </w:rPr>
      </w:pPr>
      <w:bookmarkStart w:id="14" w:name="_Toc28359015"/>
      <w:bookmarkStart w:id="15" w:name="_Toc35393632"/>
      <w:bookmarkStart w:id="16" w:name="_Toc35393801"/>
      <w:bookmarkStart w:id="17" w:name="_Toc28359092"/>
      <w:r>
        <w:rPr>
          <w:rFonts w:hint="eastAsia" w:asciiTheme="minorEastAsia" w:hAnsiTheme="minorEastAsia" w:eastAsiaTheme="minorEastAsia" w:cstheme="minorEastAsia"/>
          <w:sz w:val="24"/>
          <w:szCs w:val="24"/>
          <w:u w:val="single"/>
          <w:lang w:val="en-US" w:eastAsia="zh-CN"/>
        </w:rPr>
        <w:t>方式：现场来人获取</w:t>
      </w:r>
    </w:p>
    <w:p>
      <w:pPr>
        <w:pageBreakBefore w:val="0"/>
        <w:kinsoku/>
        <w:wordWrap/>
        <w:overflowPunct/>
        <w:topLinePunct w:val="0"/>
        <w:autoSpaceDE/>
        <w:autoSpaceDN/>
        <w:bidi w:val="0"/>
        <w:spacing w:line="400" w:lineRule="exact"/>
        <w:ind w:firstLine="540"/>
        <w:textAlignment w:val="auto"/>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b/>
          <w:bCs/>
          <w:sz w:val="24"/>
          <w:szCs w:val="24"/>
          <w:u w:val="none"/>
          <w:lang w:val="en-US" w:eastAsia="zh-CN"/>
        </w:rPr>
        <w:t>供应商获取磋商文件时应提交的资料：法定代表人身份证明及身份证或授权委托书及被委托人身份证、申请人资格要求中所有需提供的资料，以上证件需原件，并提供加盖公章的复印件一份到招标代理公司。</w:t>
      </w:r>
    </w:p>
    <w:p>
      <w:pPr>
        <w:pageBreakBefore w:val="0"/>
        <w:kinsoku/>
        <w:wordWrap/>
        <w:overflowPunct/>
        <w:topLinePunct w:val="0"/>
        <w:autoSpaceDE/>
        <w:autoSpaceDN/>
        <w:bidi w:val="0"/>
        <w:spacing w:line="400" w:lineRule="exact"/>
        <w:ind w:firstLine="54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喀什经济开发区深喀大道总部经济区深圳城3号楼15楼1509室</w:t>
      </w:r>
    </w:p>
    <w:p>
      <w:pPr>
        <w:pStyle w:val="6"/>
        <w:pageBreakBefore w:val="0"/>
        <w:kinsoku/>
        <w:wordWrap/>
        <w:overflowPunct/>
        <w:topLinePunct w:val="0"/>
        <w:autoSpaceDE/>
        <w:autoSpaceDN/>
        <w:bidi w:val="0"/>
        <w:spacing w:line="400" w:lineRule="exact"/>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售价</w:t>
      </w:r>
      <w:r>
        <w:rPr>
          <w:rFonts w:hint="eastAsia" w:asciiTheme="minorEastAsia" w:hAnsiTheme="minorEastAsia" w:eastAsiaTheme="minorEastAsia" w:cstheme="minorEastAsia"/>
          <w:kern w:val="2"/>
          <w:sz w:val="24"/>
          <w:szCs w:val="24"/>
          <w:highlight w:val="none"/>
          <w:lang w:val="en-US" w:eastAsia="zh-CN" w:bidi="ar-SA"/>
        </w:rPr>
        <w:t>：0元/份</w:t>
      </w:r>
    </w:p>
    <w:p>
      <w:pPr>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四、响应文件提交</w:t>
      </w:r>
      <w:bookmarkEnd w:id="14"/>
      <w:bookmarkEnd w:id="15"/>
      <w:bookmarkEnd w:id="16"/>
      <w:bookmarkEnd w:id="17"/>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bCs/>
          <w:color w:val="auto"/>
          <w:sz w:val="24"/>
          <w:szCs w:val="24"/>
          <w:u w:val="single"/>
        </w:rPr>
        <w:t>年</w:t>
      </w:r>
      <w:r>
        <w:rPr>
          <w:rFonts w:hint="eastAsia" w:asciiTheme="minorEastAsia" w:hAnsiTheme="minorEastAsia" w:eastAsiaTheme="minorEastAsia" w:cstheme="minorEastAsia"/>
          <w:bCs/>
          <w:color w:val="auto"/>
          <w:sz w:val="24"/>
          <w:szCs w:val="24"/>
          <w:u w:val="single"/>
          <w:lang w:val="en-US" w:eastAsia="zh-CN"/>
        </w:rPr>
        <w:t>8月30日11</w:t>
      </w:r>
      <w:r>
        <w:rPr>
          <w:rFonts w:hint="eastAsia" w:asciiTheme="minorEastAsia" w:hAnsiTheme="minorEastAsia" w:eastAsiaTheme="minorEastAsia" w:cstheme="minorEastAsia"/>
          <w:bCs/>
          <w:color w:val="auto"/>
          <w:sz w:val="24"/>
          <w:szCs w:val="24"/>
          <w:u w:val="single"/>
        </w:rPr>
        <w:t>点</w:t>
      </w:r>
      <w:r>
        <w:rPr>
          <w:rFonts w:hint="eastAsia" w:asciiTheme="minorEastAsia" w:hAnsiTheme="minorEastAsia" w:eastAsiaTheme="minorEastAsia" w:cstheme="minorEastAsia"/>
          <w:bCs/>
          <w:color w:val="auto"/>
          <w:sz w:val="24"/>
          <w:szCs w:val="24"/>
          <w:u w:val="single"/>
          <w:lang w:val="en-US" w:eastAsia="zh-CN"/>
        </w:rPr>
        <w:t>30</w:t>
      </w:r>
      <w:r>
        <w:rPr>
          <w:rFonts w:hint="eastAsia" w:asciiTheme="minorEastAsia" w:hAnsiTheme="minorEastAsia" w:eastAsiaTheme="minorEastAsia" w:cstheme="minorEastAsia"/>
          <w:bCs/>
          <w:color w:val="auto"/>
          <w:sz w:val="24"/>
          <w:szCs w:val="24"/>
          <w:u w:val="single"/>
        </w:rPr>
        <w:t>分</w:t>
      </w:r>
      <w:r>
        <w:rPr>
          <w:rFonts w:hint="eastAsia" w:asciiTheme="minorEastAsia" w:hAnsiTheme="minorEastAsia" w:eastAsiaTheme="minorEastAsia" w:cstheme="minorEastAsia"/>
          <w:bCs/>
          <w:color w:val="auto"/>
          <w:sz w:val="24"/>
          <w:szCs w:val="24"/>
        </w:rPr>
        <w:t>（北京时间）</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bCs/>
          <w:color w:val="auto"/>
          <w:sz w:val="24"/>
          <w:szCs w:val="24"/>
          <w:highlight w:val="yellow"/>
          <w:u w:val="single"/>
          <w:lang w:val="en-US"/>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喀什经济开发区深喀大道总部经济区深圳城3号楼8楼会议室  </w:t>
      </w:r>
    </w:p>
    <w:p>
      <w:pPr>
        <w:pStyle w:val="4"/>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bCs/>
          <w:color w:val="auto"/>
          <w:sz w:val="24"/>
          <w:szCs w:val="24"/>
        </w:rPr>
      </w:pPr>
      <w:bookmarkStart w:id="18" w:name="_Toc28359016"/>
      <w:bookmarkStart w:id="19" w:name="_Toc35393802"/>
      <w:bookmarkStart w:id="20" w:name="_Toc28359093"/>
      <w:bookmarkStart w:id="21" w:name="_Toc35393633"/>
      <w:r>
        <w:rPr>
          <w:rFonts w:hint="eastAsia" w:asciiTheme="minorEastAsia" w:hAnsiTheme="minorEastAsia" w:eastAsiaTheme="minorEastAsia" w:cstheme="minorEastAsia"/>
          <w:b/>
          <w:bCs/>
          <w:color w:val="auto"/>
          <w:sz w:val="24"/>
          <w:szCs w:val="24"/>
        </w:rPr>
        <w:t>五、开启</w:t>
      </w:r>
      <w:bookmarkEnd w:id="18"/>
      <w:bookmarkEnd w:id="19"/>
      <w:bookmarkEnd w:id="20"/>
      <w:bookmarkEnd w:id="21"/>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bCs/>
          <w:color w:val="auto"/>
          <w:sz w:val="24"/>
          <w:szCs w:val="24"/>
          <w:u w:val="single"/>
        </w:rPr>
        <w:t>年</w:t>
      </w:r>
      <w:r>
        <w:rPr>
          <w:rFonts w:hint="eastAsia" w:asciiTheme="minorEastAsia" w:hAnsiTheme="minorEastAsia" w:eastAsiaTheme="minorEastAsia" w:cstheme="minorEastAsia"/>
          <w:bCs/>
          <w:color w:val="auto"/>
          <w:sz w:val="24"/>
          <w:szCs w:val="24"/>
          <w:u w:val="single"/>
          <w:lang w:val="en-US" w:eastAsia="zh-CN"/>
        </w:rPr>
        <w:t>8月30日11</w:t>
      </w:r>
      <w:r>
        <w:rPr>
          <w:rFonts w:hint="eastAsia" w:asciiTheme="minorEastAsia" w:hAnsiTheme="minorEastAsia" w:eastAsiaTheme="minorEastAsia" w:cstheme="minorEastAsia"/>
          <w:bCs/>
          <w:color w:val="auto"/>
          <w:sz w:val="24"/>
          <w:szCs w:val="24"/>
          <w:u w:val="single"/>
        </w:rPr>
        <w:t>点</w:t>
      </w:r>
      <w:r>
        <w:rPr>
          <w:rFonts w:hint="eastAsia" w:asciiTheme="minorEastAsia" w:hAnsiTheme="minorEastAsia" w:eastAsiaTheme="minorEastAsia" w:cstheme="minorEastAsia"/>
          <w:bCs/>
          <w:color w:val="auto"/>
          <w:sz w:val="24"/>
          <w:szCs w:val="24"/>
          <w:u w:val="single"/>
          <w:lang w:val="en-US" w:eastAsia="zh-CN"/>
        </w:rPr>
        <w:t>30</w:t>
      </w:r>
      <w:r>
        <w:rPr>
          <w:rFonts w:hint="eastAsia" w:asciiTheme="minorEastAsia" w:hAnsiTheme="minorEastAsia" w:eastAsiaTheme="minorEastAsia" w:cstheme="minorEastAsia"/>
          <w:bCs/>
          <w:color w:val="auto"/>
          <w:sz w:val="24"/>
          <w:szCs w:val="24"/>
          <w:u w:val="single"/>
        </w:rPr>
        <w:t>分</w:t>
      </w:r>
      <w:r>
        <w:rPr>
          <w:rFonts w:hint="eastAsia" w:asciiTheme="minorEastAsia" w:hAnsiTheme="minorEastAsia" w:eastAsiaTheme="minorEastAsia" w:cstheme="minorEastAsia"/>
          <w:bCs/>
          <w:color w:val="auto"/>
          <w:sz w:val="24"/>
          <w:szCs w:val="24"/>
        </w:rPr>
        <w:t>（北京</w:t>
      </w:r>
      <w:r>
        <w:rPr>
          <w:rFonts w:hint="eastAsia" w:asciiTheme="minorEastAsia" w:hAnsiTheme="minorEastAsia" w:eastAsiaTheme="minorEastAsia" w:cstheme="minorEastAsia"/>
          <w:bCs/>
          <w:sz w:val="24"/>
          <w:szCs w:val="24"/>
        </w:rPr>
        <w:t>时间）</w:t>
      </w:r>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bCs/>
          <w:sz w:val="24"/>
          <w:szCs w:val="24"/>
          <w:u w:val="single"/>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highlight w:val="none"/>
          <w:u w:val="single"/>
          <w:lang w:val="en-US" w:eastAsia="zh-CN"/>
        </w:rPr>
        <w:t xml:space="preserve">喀什经济开发区深喀大道总部经济区深圳城3号楼8楼会议室 </w:t>
      </w:r>
    </w:p>
    <w:p>
      <w:pPr>
        <w:pStyle w:val="4"/>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bCs/>
          <w:sz w:val="24"/>
          <w:szCs w:val="24"/>
        </w:rPr>
      </w:pPr>
      <w:bookmarkStart w:id="22" w:name="_Toc35393803"/>
      <w:bookmarkStart w:id="23" w:name="_Toc28359094"/>
      <w:bookmarkStart w:id="24" w:name="_Toc28359017"/>
      <w:bookmarkStart w:id="25" w:name="_Toc35393634"/>
      <w:r>
        <w:rPr>
          <w:rFonts w:hint="eastAsia" w:asciiTheme="minorEastAsia" w:hAnsiTheme="minorEastAsia" w:eastAsiaTheme="minorEastAsia" w:cstheme="minorEastAsia"/>
          <w:b/>
          <w:bCs/>
          <w:sz w:val="24"/>
          <w:szCs w:val="24"/>
        </w:rPr>
        <w:t>六、公告期限</w:t>
      </w:r>
      <w:bookmarkEnd w:id="22"/>
      <w:bookmarkEnd w:id="23"/>
      <w:bookmarkEnd w:id="24"/>
      <w:bookmarkEnd w:id="25"/>
    </w:p>
    <w:p>
      <w:pPr>
        <w:pageBreakBefore w:val="0"/>
        <w:kinsoku/>
        <w:wordWrap/>
        <w:overflowPunct/>
        <w:topLinePunct w:val="0"/>
        <w:autoSpaceDE/>
        <w:autoSpaceDN/>
        <w:bidi w:val="0"/>
        <w:spacing w:line="4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个工作日。</w:t>
      </w:r>
    </w:p>
    <w:p>
      <w:pPr>
        <w:pStyle w:val="4"/>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b/>
          <w:bCs/>
          <w:sz w:val="24"/>
          <w:szCs w:val="24"/>
        </w:rPr>
      </w:pPr>
      <w:bookmarkStart w:id="26" w:name="_Toc35393635"/>
      <w:bookmarkStart w:id="27" w:name="_Toc35393804"/>
      <w:r>
        <w:rPr>
          <w:rFonts w:hint="eastAsia" w:asciiTheme="minorEastAsia" w:hAnsiTheme="minorEastAsia" w:eastAsiaTheme="minorEastAsia" w:cstheme="minorEastAsia"/>
          <w:b/>
          <w:bCs/>
          <w:sz w:val="24"/>
          <w:szCs w:val="24"/>
        </w:rPr>
        <w:t>七、</w:t>
      </w:r>
      <w:bookmarkEnd w:id="26"/>
      <w:bookmarkEnd w:id="27"/>
      <w:bookmarkStart w:id="28" w:name="_Toc35393636"/>
      <w:bookmarkStart w:id="29" w:name="_Toc28359018"/>
      <w:bookmarkStart w:id="30" w:name="_Toc35393805"/>
      <w:bookmarkStart w:id="31" w:name="_Toc28359095"/>
      <w:r>
        <w:rPr>
          <w:rFonts w:hint="eastAsia" w:asciiTheme="minorEastAsia" w:hAnsiTheme="minorEastAsia" w:eastAsiaTheme="minorEastAsia" w:cstheme="minorEastAsia"/>
          <w:b/>
          <w:bCs/>
          <w:sz w:val="24"/>
          <w:szCs w:val="24"/>
        </w:rPr>
        <w:t>凡对本次采购提出询问，请按以下方式联系</w:t>
      </w:r>
      <w:bookmarkEnd w:id="28"/>
      <w:bookmarkEnd w:id="29"/>
      <w:bookmarkEnd w:id="30"/>
      <w:bookmarkEnd w:id="31"/>
    </w:p>
    <w:p>
      <w:pPr>
        <w:pStyle w:val="4"/>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b w:val="0"/>
          <w:sz w:val="24"/>
          <w:szCs w:val="24"/>
        </w:rPr>
      </w:pPr>
      <w:bookmarkStart w:id="32" w:name="_Toc35393806"/>
      <w:bookmarkStart w:id="33" w:name="_Toc28359096"/>
      <w:bookmarkStart w:id="34" w:name="_Toc28359019"/>
      <w:bookmarkStart w:id="35" w:name="_Toc35393637"/>
      <w:r>
        <w:rPr>
          <w:rFonts w:hint="eastAsia" w:asciiTheme="minorEastAsia" w:hAnsiTheme="minorEastAsia" w:eastAsiaTheme="minorEastAsia" w:cstheme="minorEastAsia"/>
          <w:b w:val="0"/>
          <w:sz w:val="24"/>
          <w:szCs w:val="24"/>
        </w:rPr>
        <w:t>1.采购人信息</w:t>
      </w:r>
      <w:bookmarkEnd w:id="32"/>
      <w:bookmarkEnd w:id="33"/>
      <w:bookmarkEnd w:id="34"/>
      <w:bookmarkEnd w:id="35"/>
    </w:p>
    <w:p>
      <w:pPr>
        <w:pageBreakBefore w:val="0"/>
        <w:kinsoku/>
        <w:wordWrap/>
        <w:overflowPunct/>
        <w:topLinePunct w:val="0"/>
        <w:autoSpaceDE/>
        <w:autoSpaceDN/>
        <w:bidi w:val="0"/>
        <w:spacing w:line="400" w:lineRule="exact"/>
        <w:ind w:left="1079" w:leftChars="371" w:hanging="300" w:hangingChars="125"/>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lang w:val="en-US" w:eastAsia="zh-CN"/>
        </w:rPr>
        <w:t xml:space="preserve"> 新疆农业科学院农产品贮藏加工研究所  </w:t>
      </w:r>
    </w:p>
    <w:p>
      <w:pPr>
        <w:pageBreakBefore w:val="0"/>
        <w:kinsoku/>
        <w:wordWrap/>
        <w:overflowPunct/>
        <w:topLinePunct w:val="0"/>
        <w:autoSpaceDE/>
        <w:autoSpaceDN/>
        <w:bidi w:val="0"/>
        <w:spacing w:line="400" w:lineRule="exact"/>
        <w:ind w:left="1079" w:leftChars="371" w:hanging="300" w:hangingChars="125"/>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lang w:val="en-US" w:eastAsia="zh-CN"/>
        </w:rPr>
        <w:t xml:space="preserve"> 乌鲁木齐市沙区南昌路403号 </w:t>
      </w:r>
    </w:p>
    <w:p>
      <w:pPr>
        <w:pageBreakBefore w:val="0"/>
        <w:kinsoku/>
        <w:wordWrap/>
        <w:overflowPunct/>
        <w:topLinePunct w:val="0"/>
        <w:autoSpaceDE/>
        <w:autoSpaceDN/>
        <w:bidi w:val="0"/>
        <w:spacing w:line="400" w:lineRule="exact"/>
        <w:ind w:left="1079" w:leftChars="371" w:hanging="300" w:hangingChars="125"/>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color w:val="auto"/>
          <w:sz w:val="24"/>
          <w:szCs w:val="24"/>
          <w:u w:val="single"/>
          <w:lang w:val="en-US" w:eastAsia="zh-CN"/>
        </w:rPr>
        <w:t xml:space="preserve"> 13659994868  </w:t>
      </w:r>
    </w:p>
    <w:p>
      <w:pPr>
        <w:pStyle w:val="4"/>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b w:val="0"/>
          <w:sz w:val="24"/>
          <w:szCs w:val="24"/>
        </w:rPr>
      </w:pPr>
      <w:bookmarkStart w:id="36" w:name="_Toc35393807"/>
      <w:bookmarkStart w:id="37" w:name="_Toc35393638"/>
      <w:bookmarkStart w:id="38" w:name="_Toc28359097"/>
      <w:bookmarkStart w:id="39" w:name="_Toc28359020"/>
      <w:r>
        <w:rPr>
          <w:rFonts w:hint="eastAsia" w:asciiTheme="minorEastAsia" w:hAnsiTheme="minorEastAsia" w:eastAsiaTheme="minorEastAsia" w:cstheme="minorEastAsia"/>
          <w:b w:val="0"/>
          <w:sz w:val="24"/>
          <w:szCs w:val="24"/>
        </w:rPr>
        <w:t>2.采购代理机构信息</w:t>
      </w:r>
      <w:bookmarkEnd w:id="36"/>
      <w:bookmarkEnd w:id="37"/>
      <w:bookmarkEnd w:id="38"/>
      <w:bookmarkEnd w:id="39"/>
    </w:p>
    <w:p>
      <w:pPr>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喀什未蓝项目管理服务有限公司</w:t>
      </w:r>
    </w:p>
    <w:p>
      <w:pPr>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color w:val="auto"/>
          <w:sz w:val="24"/>
          <w:szCs w:val="24"/>
          <w:highlight w:val="none"/>
          <w:u w:val="single"/>
        </w:rPr>
        <w:t>喀什经济开发区深喀大道总部经济区深圳城3号楼</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楼</w:t>
      </w:r>
      <w:r>
        <w:rPr>
          <w:rFonts w:hint="eastAsia" w:asciiTheme="minorEastAsia" w:hAnsiTheme="minorEastAsia" w:eastAsiaTheme="minorEastAsia" w:cstheme="minorEastAsia"/>
          <w:color w:val="auto"/>
          <w:sz w:val="24"/>
          <w:szCs w:val="24"/>
          <w:highlight w:val="none"/>
          <w:u w:val="single"/>
          <w:lang w:val="en-US" w:eastAsia="zh-CN"/>
        </w:rPr>
        <w:t>1509</w:t>
      </w:r>
      <w:r>
        <w:rPr>
          <w:rFonts w:hint="eastAsia" w:asciiTheme="minorEastAsia" w:hAnsiTheme="minorEastAsia" w:eastAsiaTheme="minorEastAsia" w:cstheme="minorEastAsia"/>
          <w:color w:val="auto"/>
          <w:sz w:val="24"/>
          <w:szCs w:val="24"/>
          <w:highlight w:val="none"/>
          <w:u w:val="single"/>
        </w:rPr>
        <w:t>室</w:t>
      </w:r>
    </w:p>
    <w:p>
      <w:pPr>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lang w:val="en-US" w:eastAsia="zh-CN"/>
        </w:rPr>
        <w:t>19999285631</w:t>
      </w:r>
    </w:p>
    <w:p>
      <w:pPr>
        <w:pStyle w:val="4"/>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b w:val="0"/>
          <w:sz w:val="24"/>
          <w:szCs w:val="24"/>
        </w:rPr>
      </w:pPr>
      <w:bookmarkStart w:id="40" w:name="_Toc28359021"/>
      <w:bookmarkStart w:id="41" w:name="_Toc35393808"/>
      <w:bookmarkStart w:id="42" w:name="_Toc35393639"/>
      <w:bookmarkStart w:id="43" w:name="_Toc28359098"/>
      <w:r>
        <w:rPr>
          <w:rFonts w:hint="eastAsia" w:asciiTheme="minorEastAsia" w:hAnsiTheme="minorEastAsia" w:eastAsiaTheme="minorEastAsia" w:cstheme="minorEastAsia"/>
          <w:b w:val="0"/>
          <w:sz w:val="24"/>
          <w:szCs w:val="24"/>
        </w:rPr>
        <w:t>3.项目联系方式</w:t>
      </w:r>
      <w:bookmarkEnd w:id="40"/>
      <w:bookmarkEnd w:id="41"/>
      <w:bookmarkEnd w:id="42"/>
      <w:bookmarkEnd w:id="43"/>
    </w:p>
    <w:p>
      <w:pPr>
        <w:pStyle w:val="5"/>
        <w:pageBreakBefore w:val="0"/>
        <w:kinsoku/>
        <w:wordWrap/>
        <w:overflowPunct/>
        <w:topLinePunct w:val="0"/>
        <w:autoSpaceDE/>
        <w:autoSpaceDN/>
        <w:bidi w:val="0"/>
        <w:spacing w:line="400" w:lineRule="exact"/>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lang w:val="en-US" w:eastAsia="zh-CN"/>
        </w:rPr>
        <w:t xml:space="preserve"> 方毅 </w:t>
      </w:r>
    </w:p>
    <w:p>
      <w:pPr>
        <w:pageBreakBefore w:val="0"/>
        <w:kinsoku/>
        <w:wordWrap/>
        <w:overflowPunct/>
        <w:topLinePunct w:val="0"/>
        <w:autoSpaceDE/>
        <w:autoSpaceDN/>
        <w:bidi w:val="0"/>
        <w:spacing w:line="400" w:lineRule="exact"/>
        <w:ind w:left="1079" w:leftChars="371" w:hanging="300" w:hangingChars="125"/>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lang w:val="en-US" w:eastAsia="zh-CN"/>
        </w:rPr>
        <w:t>19999285631</w:t>
      </w:r>
    </w:p>
    <w:p>
      <w:pPr>
        <w:pStyle w:val="7"/>
        <w:jc w:val="left"/>
        <w:rPr>
          <w:rFonts w:hint="eastAsia" w:asciiTheme="minorEastAsia" w:hAnsiTheme="minorEastAsia" w:eastAsiaTheme="minorEastAsia" w:cstheme="minorEastAsia"/>
          <w:sz w:val="24"/>
          <w:szCs w:val="24"/>
        </w:rPr>
      </w:pPr>
    </w:p>
    <w:p>
      <w:pPr>
        <w:pStyle w:val="7"/>
        <w:jc w:val="left"/>
        <w:rPr>
          <w:rFonts w:hint="eastAsia" w:asciiTheme="minorEastAsia" w:hAnsiTheme="minorEastAsia" w:eastAsiaTheme="minorEastAsia" w:cstheme="minorEastAsia"/>
        </w:rPr>
      </w:pPr>
    </w:p>
    <w:p>
      <w:pPr>
        <w:pStyle w:val="7"/>
        <w:jc w:val="lef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50D71"/>
    <w:multiLevelType w:val="singleLevel"/>
    <w:tmpl w:val="F8150D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52060"/>
    <w:rsid w:val="00124A9E"/>
    <w:rsid w:val="031170C5"/>
    <w:rsid w:val="031274E8"/>
    <w:rsid w:val="0F9A279C"/>
    <w:rsid w:val="0FC2622D"/>
    <w:rsid w:val="133C25D0"/>
    <w:rsid w:val="15567D40"/>
    <w:rsid w:val="27717313"/>
    <w:rsid w:val="28D30A64"/>
    <w:rsid w:val="28E31009"/>
    <w:rsid w:val="29996F6F"/>
    <w:rsid w:val="2F2E135A"/>
    <w:rsid w:val="35287C36"/>
    <w:rsid w:val="3570035F"/>
    <w:rsid w:val="364458A1"/>
    <w:rsid w:val="38667406"/>
    <w:rsid w:val="388E1D2A"/>
    <w:rsid w:val="3B080A47"/>
    <w:rsid w:val="3D9B7A63"/>
    <w:rsid w:val="4DD0086E"/>
    <w:rsid w:val="50E7799E"/>
    <w:rsid w:val="51C928DF"/>
    <w:rsid w:val="5480540C"/>
    <w:rsid w:val="55052060"/>
    <w:rsid w:val="552B7022"/>
    <w:rsid w:val="57005FF7"/>
    <w:rsid w:val="59B45D2A"/>
    <w:rsid w:val="59FF69DB"/>
    <w:rsid w:val="5A592B4D"/>
    <w:rsid w:val="5EA05B37"/>
    <w:rsid w:val="5F3107F4"/>
    <w:rsid w:val="5FA66DB0"/>
    <w:rsid w:val="61A317A4"/>
    <w:rsid w:val="61CE7F82"/>
    <w:rsid w:val="62635A98"/>
    <w:rsid w:val="62CC196A"/>
    <w:rsid w:val="64704B58"/>
    <w:rsid w:val="6A78014E"/>
    <w:rsid w:val="6C1914A6"/>
    <w:rsid w:val="73921AAB"/>
    <w:rsid w:val="74AF1225"/>
    <w:rsid w:val="76496C26"/>
    <w:rsid w:val="779A4190"/>
    <w:rsid w:val="7D417A9B"/>
    <w:rsid w:val="7D6B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360" w:lineRule="auto"/>
      <w:ind w:left="0" w:leftChars="0"/>
      <w:jc w:val="center"/>
      <w:outlineLvl w:val="0"/>
    </w:pPr>
    <w:rPr>
      <w:rFonts w:ascii="Cambria" w:hAnsi="Cambria"/>
      <w:b/>
      <w:bCs/>
      <w:kern w:val="44"/>
      <w:sz w:val="32"/>
      <w:szCs w:val="44"/>
    </w:rPr>
  </w:style>
  <w:style w:type="paragraph" w:styleId="4">
    <w:name w:val="heading 2"/>
    <w:basedOn w:val="1"/>
    <w:next w:val="1"/>
    <w:qFormat/>
    <w:uiPriority w:val="9"/>
    <w:pPr>
      <w:keepNext/>
      <w:keepLines/>
      <w:spacing w:line="360" w:lineRule="auto"/>
      <w:contextualSpacing/>
      <w:jc w:val="center"/>
      <w:outlineLvl w:val="1"/>
    </w:pPr>
    <w:rPr>
      <w:rFonts w:ascii="Cambria" w:hAnsi="Cambria"/>
      <w:b/>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Calibri" w:hAnsi="Calibri"/>
    </w:rPr>
  </w:style>
  <w:style w:type="paragraph" w:styleId="5">
    <w:name w:val="Plain Text"/>
    <w:basedOn w:val="1"/>
    <w:qFormat/>
    <w:uiPriority w:val="99"/>
    <w:rPr>
      <w:rFonts w:ascii="宋体" w:hAnsi="Courier New"/>
      <w:szCs w:val="21"/>
    </w:rPr>
  </w:style>
  <w:style w:type="paragraph" w:styleId="6">
    <w:name w:val="footnote text"/>
    <w:basedOn w:val="1"/>
    <w:qFormat/>
    <w:uiPriority w:val="0"/>
    <w:pPr>
      <w:snapToGrid w:val="0"/>
      <w:jc w:val="left"/>
    </w:pPr>
    <w:rPr>
      <w:sz w:val="18"/>
    </w:rPr>
  </w:style>
  <w:style w:type="paragraph" w:styleId="7">
    <w:name w:val="HTML Preformatted"/>
    <w:basedOn w:val="1"/>
    <w:qFormat/>
    <w:uiPriority w:val="0"/>
    <w:rPr>
      <w:rFonts w:ascii="Courier New" w:hAnsi="Courier New"/>
      <w:sz w:val="20"/>
    </w:rPr>
  </w:style>
  <w:style w:type="character" w:styleId="10">
    <w:name w:val="Hyperlink"/>
    <w:basedOn w:val="9"/>
    <w:qFormat/>
    <w:uiPriority w:val="0"/>
    <w:rPr>
      <w:color w:val="0000FF"/>
      <w:u w:val="single"/>
    </w:rPr>
  </w:style>
  <w:style w:type="paragraph" w:styleId="11">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2021-08-15T04:41:00Z</dcterms:created>
  <dc:creator>雨薇的wps</dc:creator>
  <cp:lastModifiedBy>好运连连</cp:lastModifiedBy>
  <dcterms:modified xsi:type="dcterms:W3CDTF">2021-08-19T10:29:33Z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