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pacing w:line="520" w:lineRule="exact"/>
        <w:jc w:val="center"/>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政府采购需求书</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一、采购标的需实现的功能或者目标，以及为落实政府采购政策需满足的要求：</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（一）采购标的需实现的功能或者目标：对</w:t>
      </w:r>
      <w:r>
        <w:rPr>
          <w:rFonts w:hint="eastAsia" w:ascii="华文中宋" w:hAnsi="华文中宋" w:eastAsia="华文中宋"/>
          <w:snapToGrid w:val="0"/>
          <w:color w:val="0070C0"/>
          <w:kern w:val="0"/>
          <w:sz w:val="24"/>
          <w:szCs w:val="24"/>
          <w:lang w:val="en-US" w:eastAsia="zh-CN"/>
        </w:rPr>
        <w:t>要求跟踪审计的内容进行全过程跟踪审计，对建设项目立项、履行基本建设项目审批程续、资金管理使用、工程款支付、前期费用核准、待摊费用核准、工程量核定、工程造价审核、阶段性造价核准、建设项目工程量的审核把关、最终工程造价的审核确定等内容事项进行全过程服务，并及时向委托方出具相应的阶段性成果性资料，跟踪审计服务终了后，最终按照国家档案管理规定和审计档案管理办法的有关要求，向委托方提供全套跟踪审计档案。</w:t>
      </w:r>
    </w:p>
    <w:p>
      <w:pPr>
        <w:pStyle w:val="2"/>
        <w:ind w:firstLine="62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（二）为落实政府采购政策需满足的要求：</w:t>
      </w:r>
    </w:p>
    <w:p>
      <w:pPr>
        <w:pStyle w:val="2"/>
        <w:ind w:firstLine="620"/>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val="en-US" w:eastAsia="zh-CN"/>
        </w:rPr>
        <w:t>1</w:t>
      </w:r>
      <w:r>
        <w:rPr>
          <w:rFonts w:hint="eastAsia" w:ascii="仿宋_GB2312" w:hAnsi="仿宋_GB2312" w:eastAsia="仿宋_GB2312" w:cs="仿宋_GB2312"/>
          <w:color w:val="000000"/>
          <w:sz w:val="31"/>
          <w:szCs w:val="31"/>
        </w:rPr>
        <w:t>）《关于开展政府采购信用担保试点工作的通知》（财库【2011】124号）；</w:t>
      </w:r>
    </w:p>
    <w:p>
      <w:pPr>
        <w:pStyle w:val="2"/>
        <w:ind w:firstLine="620"/>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val="en-US" w:eastAsia="zh-CN"/>
        </w:rPr>
        <w:t>2</w:t>
      </w:r>
      <w:r>
        <w:rPr>
          <w:rFonts w:hint="eastAsia" w:ascii="仿宋_GB2312" w:hAnsi="仿宋_GB2312" w:eastAsia="仿宋_GB2312" w:cs="仿宋_GB2312"/>
          <w:color w:val="000000"/>
          <w:sz w:val="31"/>
          <w:szCs w:val="31"/>
        </w:rPr>
        <w:t>）《关于印发《政府采购促进中小企业发展暂行办法》的通知》（财库【2011】181号）；</w:t>
      </w:r>
    </w:p>
    <w:p>
      <w:pPr>
        <w:pStyle w:val="2"/>
        <w:ind w:firstLine="620"/>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val="en-US" w:eastAsia="zh-CN"/>
        </w:rPr>
        <w:t>3</w:t>
      </w:r>
      <w:r>
        <w:rPr>
          <w:rFonts w:hint="eastAsia" w:ascii="仿宋_GB2312" w:hAnsi="仿宋_GB2312" w:eastAsia="仿宋_GB2312" w:cs="仿宋_GB2312"/>
          <w:color w:val="000000"/>
          <w:sz w:val="31"/>
          <w:szCs w:val="31"/>
        </w:rPr>
        <w:t>）《财政部、司法部关于政府采购支持监狱企业发展有关问题的通知》（财库【2014】68号）；</w:t>
      </w:r>
    </w:p>
    <w:p>
      <w:pPr>
        <w:pStyle w:val="2"/>
        <w:ind w:firstLine="620"/>
        <w:rPr>
          <w:rFonts w:ascii="宋体" w:hAnsi="宋体" w:cs="Calibri"/>
          <w:spacing w:val="15"/>
          <w:kern w:val="10"/>
        </w:rPr>
      </w:pP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keepNext w:val="0"/>
        <w:keepLines w:val="0"/>
        <w:pageBreakBefore w:val="0"/>
        <w:widowControl/>
        <w:suppressLineNumbers w:val="0"/>
        <w:kinsoku/>
        <w:wordWrap/>
        <w:overflowPunct/>
        <w:topLinePunct w:val="0"/>
        <w:autoSpaceDE/>
        <w:autoSpaceDN/>
        <w:bidi w:val="0"/>
        <w:spacing w:line="520" w:lineRule="exact"/>
        <w:ind w:firstLine="420" w:firstLineChars="200"/>
        <w:jc w:val="both"/>
        <w:rPr>
          <w:rFonts w:hint="eastAsia"/>
          <w:lang w:val="en-US" w:eastAsia="zh-CN"/>
        </w:rPr>
      </w:pP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二、供应商资格：</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429"/>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1、具有有效的法人营业执照；</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429"/>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2、法定代表人授权书及被委托人身份证（法定代表人投标提供法定代表人身份证）原件；</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429"/>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3、在“信用中国”网站（http://www.creditchina.gov.cn）、中国政府采购网（http://www.ccgp.gov.cn）、)、</w:t>
      </w:r>
      <w:r>
        <w:rPr>
          <w:rFonts w:ascii="仿宋" w:hAnsi="仿宋" w:eastAsia="仿宋" w:cs="仿宋"/>
          <w:i w:val="0"/>
          <w:iCs w:val="0"/>
          <w:caps w:val="0"/>
          <w:color w:val="000000"/>
          <w:spacing w:val="0"/>
          <w:sz w:val="27"/>
          <w:szCs w:val="27"/>
        </w:rPr>
        <w:t>国家企业信用信息公示系统（http://www.gsxt.gov.cn）</w:t>
      </w:r>
      <w:r>
        <w:rPr>
          <w:rFonts w:hint="eastAsia" w:ascii="仿宋" w:hAnsi="仿宋" w:eastAsia="仿宋" w:cs="仿宋"/>
          <w:sz w:val="27"/>
          <w:szCs w:val="27"/>
          <w:lang w:val="en-US" w:eastAsia="zh-CN"/>
        </w:rPr>
        <w:t>无尚在处罚期内的不良行为记录网上截图复印件加盖公章；</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429"/>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4、提供2020年度经审计的财务报告。（成立不满一年的提供银行资信证明）；</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429"/>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5、投标单位提供法人及授权委托人缴纳近六个月（入职不足六个月的提供入职之后）的社保证明（社保缴费凭证和个人明细表）原件；</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429"/>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6、具有税务局开具依法缴纳近三个月的税收良好记录证明，（税务部门出具的完税凭证或缴税证明或银行出具的“银行电子缴税付款凭证”）原件；</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429"/>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7、参加造价咨询活动前3年内在经营活动中没有重大违法记录的书面声明；</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429"/>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8、缴纳磋商保证金收据原件；</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429"/>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9、提供针对本次项目《反商业贿赂承诺书》原件；</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429"/>
        <w:rPr>
          <w:lang w:val="en-US" w:eastAsia="zh-CN"/>
        </w:rPr>
      </w:pPr>
      <w:r>
        <w:rPr>
          <w:rFonts w:hint="eastAsia" w:ascii="仿宋" w:hAnsi="仿宋" w:eastAsia="仿宋" w:cs="仿宋"/>
          <w:sz w:val="27"/>
          <w:szCs w:val="27"/>
          <w:lang w:val="en-US" w:eastAsia="zh-CN"/>
        </w:rPr>
        <w:t>10、本项目不接受联合体投标；</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三、采购标的需执行的国家相关标准、行业标准、地方标准或者其他标准、规范：</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《合同法》、《建筑法》及《建设工程工程量清单计价规范》（GB50500-2013）等相关文件。</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r>
        <w:rPr>
          <w:rFonts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1、采购内容：莎车县2021年度政府投资建设项目工程建设项目有关的各项财务收支及其他技术经济活动进行审计检查该建设项目有关的施工勘察设计监理等事项的真实性、合法性。</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w:t>
      </w:r>
      <w:r>
        <w:rPr>
          <w:rFonts w:ascii="仿宋_GB2312" w:hAnsi="仿宋_GB2312" w:eastAsia="仿宋_GB2312" w:cs="仿宋_GB2312"/>
          <w:b w:val="0"/>
          <w:bCs w:val="0"/>
          <w:color w:val="000000"/>
          <w:kern w:val="0"/>
          <w:sz w:val="31"/>
          <w:szCs w:val="31"/>
          <w:lang w:val="en-US" w:eastAsia="zh-CN" w:bidi="ar"/>
        </w:rPr>
        <w:t>采购项目预（概）算</w:t>
      </w:r>
      <w:r>
        <w:rPr>
          <w:rFonts w:hint="eastAsia" w:ascii="仿宋_GB2312" w:hAnsi="仿宋_GB2312" w:eastAsia="仿宋_GB2312" w:cs="仿宋_GB2312"/>
          <w:b w:val="0"/>
          <w:bCs w:val="0"/>
          <w:color w:val="000000"/>
          <w:kern w:val="0"/>
          <w:sz w:val="31"/>
          <w:szCs w:val="31"/>
          <w:lang w:val="en-US" w:eastAsia="zh-CN" w:bidi="ar"/>
        </w:rPr>
        <w:t>：99.85万元</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w:t>
      </w:r>
      <w:r>
        <w:rPr>
          <w:rFonts w:ascii="仿宋_GB2312" w:hAnsi="仿宋_GB2312" w:eastAsia="仿宋_GB2312" w:cs="仿宋_GB2312"/>
          <w:b w:val="0"/>
          <w:bCs w:val="0"/>
          <w:color w:val="000000"/>
          <w:kern w:val="0"/>
          <w:sz w:val="31"/>
          <w:szCs w:val="31"/>
          <w:lang w:val="en-US" w:eastAsia="zh-CN" w:bidi="ar"/>
        </w:rPr>
        <w:t>最高限价</w:t>
      </w:r>
      <w:r>
        <w:rPr>
          <w:rFonts w:hint="eastAsia" w:ascii="仿宋_GB2312" w:hAnsi="仿宋_GB2312" w:eastAsia="仿宋_GB2312" w:cs="仿宋_GB2312"/>
          <w:b w:val="0"/>
          <w:bCs w:val="0"/>
          <w:color w:val="000000"/>
          <w:kern w:val="0"/>
          <w:sz w:val="31"/>
          <w:szCs w:val="31"/>
          <w:lang w:val="en-US" w:eastAsia="zh-CN" w:bidi="ar"/>
        </w:rPr>
        <w:t>：99.85万元</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w:t>
      </w:r>
      <w:r>
        <w:rPr>
          <w:rFonts w:ascii="仿宋_GB2312" w:hAnsi="仿宋_GB2312" w:eastAsia="仿宋_GB2312" w:cs="仿宋_GB2312"/>
          <w:b w:val="0"/>
          <w:bCs w:val="0"/>
          <w:color w:val="000000"/>
          <w:kern w:val="0"/>
          <w:sz w:val="31"/>
          <w:szCs w:val="31"/>
          <w:lang w:val="en-US" w:eastAsia="zh-CN" w:bidi="ar"/>
        </w:rPr>
        <w:t>开展采购活动的时间安排</w:t>
      </w:r>
      <w:r>
        <w:rPr>
          <w:rFonts w:hint="eastAsia" w:ascii="仿宋_GB2312" w:hAnsi="仿宋_GB2312" w:eastAsia="仿宋_GB2312" w:cs="仿宋_GB2312"/>
          <w:b w:val="0"/>
          <w:bCs w:val="0"/>
          <w:color w:val="000000"/>
          <w:kern w:val="0"/>
          <w:sz w:val="31"/>
          <w:szCs w:val="31"/>
          <w:lang w:val="en-US" w:eastAsia="zh-CN" w:bidi="ar"/>
        </w:rPr>
        <w:t>：7月发布采购意向，8月发布招标公告，9月开标</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w:t>
      </w:r>
      <w:r>
        <w:rPr>
          <w:rFonts w:ascii="仿宋_GB2312" w:hAnsi="仿宋_GB2312" w:eastAsia="仿宋_GB2312" w:cs="仿宋_GB2312"/>
          <w:b w:val="0"/>
          <w:bCs w:val="0"/>
          <w:color w:val="000000"/>
          <w:kern w:val="0"/>
          <w:sz w:val="31"/>
          <w:szCs w:val="31"/>
          <w:lang w:val="en-US" w:eastAsia="zh-CN" w:bidi="ar"/>
        </w:rPr>
        <w:t>采购组织形式</w:t>
      </w:r>
      <w:r>
        <w:rPr>
          <w:rFonts w:hint="eastAsia" w:ascii="仿宋_GB2312" w:hAnsi="仿宋_GB2312" w:eastAsia="仿宋_GB2312" w:cs="仿宋_GB2312"/>
          <w:b w:val="0"/>
          <w:bCs w:val="0"/>
          <w:color w:val="000000"/>
          <w:kern w:val="0"/>
          <w:sz w:val="31"/>
          <w:szCs w:val="31"/>
          <w:lang w:val="en-US" w:eastAsia="zh-CN" w:bidi="ar"/>
        </w:rPr>
        <w:t>：社会代理机构</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w:t>
      </w:r>
      <w:r>
        <w:rPr>
          <w:rFonts w:ascii="仿宋_GB2312" w:hAnsi="仿宋_GB2312" w:eastAsia="仿宋_GB2312" w:cs="仿宋_GB2312"/>
          <w:b w:val="0"/>
          <w:bCs w:val="0"/>
          <w:color w:val="000000"/>
          <w:kern w:val="0"/>
          <w:sz w:val="31"/>
          <w:szCs w:val="31"/>
          <w:lang w:val="en-US" w:eastAsia="zh-CN" w:bidi="ar"/>
        </w:rPr>
        <w:t>委托代理安排</w:t>
      </w:r>
      <w:r>
        <w:rPr>
          <w:rFonts w:hint="eastAsia" w:ascii="仿宋_GB2312" w:hAnsi="仿宋_GB2312" w:eastAsia="仿宋_GB2312" w:cs="仿宋_GB2312"/>
          <w:b w:val="0"/>
          <w:bCs w:val="0"/>
          <w:color w:val="000000"/>
          <w:kern w:val="0"/>
          <w:sz w:val="31"/>
          <w:szCs w:val="31"/>
          <w:lang w:val="en-US" w:eastAsia="zh-CN" w:bidi="ar"/>
        </w:rPr>
        <w:t>：新疆玺力工程管理服务有限公司</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w:t>
      </w:r>
      <w:r>
        <w:rPr>
          <w:rFonts w:ascii="仿宋_GB2312" w:hAnsi="仿宋_GB2312" w:eastAsia="仿宋_GB2312" w:cs="仿宋_GB2312"/>
          <w:b w:val="0"/>
          <w:bCs w:val="0"/>
          <w:color w:val="000000"/>
          <w:kern w:val="0"/>
          <w:sz w:val="31"/>
          <w:szCs w:val="31"/>
          <w:lang w:val="en-US" w:eastAsia="zh-CN" w:bidi="ar"/>
        </w:rPr>
        <w:t>采购包划分与合同分包</w:t>
      </w:r>
      <w:r>
        <w:rPr>
          <w:rFonts w:hint="eastAsia" w:ascii="仿宋_GB2312" w:hAnsi="仿宋_GB2312" w:eastAsia="仿宋_GB2312" w:cs="仿宋_GB2312"/>
          <w:b w:val="0"/>
          <w:bCs w:val="0"/>
          <w:color w:val="000000"/>
          <w:kern w:val="0"/>
          <w:sz w:val="31"/>
          <w:szCs w:val="31"/>
          <w:lang w:val="en-US" w:eastAsia="zh-CN" w:bidi="ar"/>
        </w:rPr>
        <w:t>：1包</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w:t>
      </w:r>
      <w:r>
        <w:rPr>
          <w:rFonts w:ascii="仿宋_GB2312" w:hAnsi="仿宋_GB2312" w:eastAsia="仿宋_GB2312" w:cs="仿宋_GB2312"/>
          <w:b w:val="0"/>
          <w:bCs w:val="0"/>
          <w:color w:val="000000"/>
          <w:kern w:val="0"/>
          <w:sz w:val="31"/>
          <w:szCs w:val="31"/>
          <w:lang w:val="en-US" w:eastAsia="zh-CN" w:bidi="ar"/>
        </w:rPr>
        <w:t>采购方式</w:t>
      </w:r>
      <w:r>
        <w:rPr>
          <w:rFonts w:hint="eastAsia" w:ascii="仿宋_GB2312" w:hAnsi="仿宋_GB2312" w:eastAsia="仿宋_GB2312" w:cs="仿宋_GB2312"/>
          <w:b w:val="0"/>
          <w:bCs w:val="0"/>
          <w:color w:val="000000"/>
          <w:kern w:val="0"/>
          <w:sz w:val="31"/>
          <w:szCs w:val="31"/>
          <w:lang w:val="en-US" w:eastAsia="zh-CN" w:bidi="ar"/>
        </w:rPr>
        <w:t>：竞争性磋商</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w:t>
      </w:r>
      <w:r>
        <w:rPr>
          <w:rFonts w:ascii="仿宋_GB2312" w:hAnsi="仿宋_GB2312" w:eastAsia="仿宋_GB2312" w:cs="仿宋_GB2312"/>
          <w:b w:val="0"/>
          <w:bCs w:val="0"/>
          <w:color w:val="000000"/>
          <w:kern w:val="0"/>
          <w:sz w:val="31"/>
          <w:szCs w:val="31"/>
          <w:lang w:val="en-US" w:eastAsia="zh-CN" w:bidi="ar"/>
        </w:rPr>
        <w:t>竞争范围</w:t>
      </w:r>
      <w:r>
        <w:rPr>
          <w:rFonts w:hint="eastAsia" w:ascii="仿宋_GB2312" w:hAnsi="仿宋_GB2312" w:eastAsia="仿宋_GB2312" w:cs="仿宋_GB2312"/>
          <w:b w:val="0"/>
          <w:bCs w:val="0"/>
          <w:color w:val="000000"/>
          <w:kern w:val="0"/>
          <w:sz w:val="31"/>
          <w:szCs w:val="31"/>
          <w:lang w:val="en-US" w:eastAsia="zh-CN" w:bidi="ar"/>
        </w:rPr>
        <w:t>：能够提供造价咨询服务面向全国潜在投标人</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10、</w:t>
      </w:r>
      <w:r>
        <w:rPr>
          <w:rFonts w:ascii="仿宋_GB2312" w:hAnsi="仿宋_GB2312" w:eastAsia="仿宋_GB2312" w:cs="仿宋_GB2312"/>
          <w:b w:val="0"/>
          <w:bCs w:val="0"/>
          <w:color w:val="000000"/>
          <w:kern w:val="0"/>
          <w:sz w:val="31"/>
          <w:szCs w:val="31"/>
          <w:lang w:val="en-US" w:eastAsia="zh-CN" w:bidi="ar"/>
        </w:rPr>
        <w:t>评审规则</w:t>
      </w:r>
      <w:r>
        <w:rPr>
          <w:rFonts w:hint="eastAsia" w:ascii="仿宋_GB2312" w:hAnsi="仿宋_GB2312" w:eastAsia="仿宋_GB2312" w:cs="仿宋_GB2312"/>
          <w:b w:val="0"/>
          <w:bCs w:val="0"/>
          <w:color w:val="000000"/>
          <w:kern w:val="0"/>
          <w:sz w:val="31"/>
          <w:szCs w:val="31"/>
          <w:lang w:val="en-US" w:eastAsia="zh-CN" w:bidi="ar"/>
        </w:rPr>
        <w:t>：综合评标法</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bCs/>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keepNext w:val="0"/>
        <w:keepLines w:val="0"/>
        <w:pageBreakBefore w:val="0"/>
        <w:widowControl/>
        <w:suppressLineNumbers w:val="0"/>
        <w:kinsoku/>
        <w:wordWrap/>
        <w:overflowPunct/>
        <w:topLinePunct w:val="0"/>
        <w:autoSpaceDE/>
        <w:autoSpaceDN/>
        <w:bidi w:val="0"/>
        <w:spacing w:line="520" w:lineRule="exact"/>
        <w:ind w:firstLine="480"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华文中宋" w:hAnsi="华文中宋" w:eastAsia="华文中宋"/>
          <w:snapToGrid w:val="0"/>
          <w:kern w:val="0"/>
          <w:sz w:val="24"/>
          <w:szCs w:val="24"/>
        </w:rPr>
        <w:t xml:space="preserve"> </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技术要求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采购标的的功能和质量要求，包括性能</w:t>
      </w:r>
      <w:r>
        <w:rPr>
          <w:rFonts w:hint="eastAsia" w:ascii="仿宋_GB2312" w:hAnsi="仿宋_GB2312" w:eastAsia="仿宋_GB2312" w:cs="仿宋_GB2312"/>
          <w:b w:val="0"/>
          <w:bCs w:val="0"/>
          <w:color w:val="auto"/>
          <w:kern w:val="0"/>
          <w:sz w:val="31"/>
          <w:szCs w:val="31"/>
          <w:lang w:val="en-US" w:eastAsia="zh-CN" w:bidi="ar"/>
        </w:rPr>
        <w:t>、</w:t>
      </w:r>
      <w:r>
        <w:rPr>
          <w:rFonts w:ascii="仿宋_GB2312" w:hAnsi="仿宋_GB2312" w:eastAsia="仿宋_GB2312" w:cs="仿宋_GB2312"/>
          <w:b w:val="0"/>
          <w:bCs w:val="0"/>
          <w:color w:val="auto"/>
          <w:kern w:val="0"/>
          <w:sz w:val="31"/>
          <w:szCs w:val="31"/>
          <w:lang w:val="en-US" w:eastAsia="zh-CN" w:bidi="ar"/>
        </w:rPr>
        <w:t>材料、结构、外观、安全，或者服务内容和标准等。</w:t>
      </w:r>
      <w:r>
        <w:rPr>
          <w:rFonts w:hint="eastAsia" w:ascii="仿宋_GB2312" w:hAnsi="仿宋_GB2312" w:eastAsia="仿宋_GB2312" w:cs="仿宋_GB2312"/>
          <w:b w:val="0"/>
          <w:bCs w:val="0"/>
          <w:color w:val="auto"/>
          <w:kern w:val="0"/>
          <w:sz w:val="31"/>
          <w:szCs w:val="31"/>
          <w:lang w:val="en-US" w:eastAsia="zh-CN" w:bidi="ar"/>
        </w:rPr>
        <w:t>（详细的技术参数）</w:t>
      </w:r>
      <w:r>
        <w:rPr>
          <w:rFonts w:ascii="仿宋_GB2312" w:hAnsi="仿宋_GB2312" w:eastAsia="仿宋_GB2312" w:cs="仿宋_GB2312"/>
          <w:b w:val="0"/>
          <w:bCs w:val="0"/>
          <w:color w:val="auto"/>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1.1项目名称</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《莎车县第二中等职业技术学校建设及莎车县教师培训中心（新建）项目》跟踪审计采购审计服务采购项目</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2</w:t>
      </w:r>
      <w:r>
        <w:rPr>
          <w:rFonts w:hint="eastAsia" w:ascii="仿宋_GB2312" w:hAnsi="仿宋_GB2312" w:eastAsia="仿宋_GB2312" w:cs="仿宋_GB2312"/>
          <w:b w:val="0"/>
          <w:bCs w:val="0"/>
          <w:color w:val="auto"/>
          <w:kern w:val="0"/>
          <w:sz w:val="31"/>
          <w:szCs w:val="31"/>
          <w:lang w:val="en-US" w:eastAsia="zh-CN" w:bidi="ar"/>
        </w:rPr>
        <w:t xml:space="preserve"> 建设单位</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莎车县教育局</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1.3 建设地点</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莎车县第二中等职业技术学校建设拟建学校建设地点位于新疆喀什地区莎车县，基地东至居民住宅区、南至规划浦东大道、西至315国道、北至古城西路;</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莎车县教师培训中心（新建）项目，基地东至巴旦木风情园、南至拟建莎车县第二中等职业学校（新建）项目基地、西至已建莎车县古勒巴格镇育才小学、北至古城西路，基地用地面积约为41946.86平方米，约合63亩（以实测为准）。</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1.4 建设内容与规模</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本次招标跟踪内容为:莎车县第二中等职业技术学校建设项目新建1栋8层教学楼、2栋4层实训工厂楼、2栋6层学生宿舍楼、1栋3层食堂等若干单体建筑，以及地下停车库、门卫、变电房、锅炉房等各类附属用房，并实施室外道路、绿化、管线等工程。新建建筑面积为1</w:t>
      </w:r>
      <w:r>
        <w:rPr>
          <w:rFonts w:ascii="仿宋_GB2312" w:hAnsi="仿宋_GB2312" w:eastAsia="仿宋_GB2312" w:cs="仿宋_GB2312"/>
          <w:b w:val="0"/>
          <w:bCs w:val="0"/>
          <w:color w:val="auto"/>
          <w:kern w:val="0"/>
          <w:sz w:val="31"/>
          <w:szCs w:val="31"/>
          <w:lang w:val="en-US" w:eastAsia="zh-CN" w:bidi="ar"/>
        </w:rPr>
        <w:t>20600</w:t>
      </w:r>
      <w:r>
        <w:rPr>
          <w:rFonts w:hint="eastAsia" w:ascii="仿宋_GB2312" w:hAnsi="仿宋_GB2312" w:eastAsia="仿宋_GB2312" w:cs="仿宋_GB2312"/>
          <w:b w:val="0"/>
          <w:bCs w:val="0"/>
          <w:color w:val="auto"/>
          <w:kern w:val="0"/>
          <w:sz w:val="31"/>
          <w:szCs w:val="31"/>
          <w:lang w:val="en-US" w:eastAsia="zh-CN" w:bidi="ar"/>
        </w:rPr>
        <w:t>平方米，</w:t>
      </w:r>
      <w:bookmarkStart w:id="0" w:name="_Hlk66029135"/>
      <w:r>
        <w:rPr>
          <w:rFonts w:hint="eastAsia" w:ascii="仿宋_GB2312" w:hAnsi="仿宋_GB2312" w:eastAsia="仿宋_GB2312" w:cs="仿宋_GB2312"/>
          <w:b w:val="0"/>
          <w:bCs w:val="0"/>
          <w:color w:val="auto"/>
          <w:kern w:val="0"/>
          <w:sz w:val="31"/>
          <w:szCs w:val="31"/>
          <w:lang w:val="en-US" w:eastAsia="zh-CN" w:bidi="ar"/>
        </w:rPr>
        <w:t>其中地上建筑面积1</w:t>
      </w:r>
      <w:r>
        <w:rPr>
          <w:rFonts w:ascii="仿宋_GB2312" w:hAnsi="仿宋_GB2312" w:eastAsia="仿宋_GB2312" w:cs="仿宋_GB2312"/>
          <w:b w:val="0"/>
          <w:bCs w:val="0"/>
          <w:color w:val="auto"/>
          <w:kern w:val="0"/>
          <w:sz w:val="31"/>
          <w:szCs w:val="31"/>
          <w:lang w:val="en-US" w:eastAsia="zh-CN" w:bidi="ar"/>
        </w:rPr>
        <w:t>05084</w:t>
      </w:r>
      <w:r>
        <w:rPr>
          <w:rFonts w:hint="eastAsia" w:ascii="仿宋_GB2312" w:hAnsi="仿宋_GB2312" w:eastAsia="仿宋_GB2312" w:cs="仿宋_GB2312"/>
          <w:b w:val="0"/>
          <w:bCs w:val="0"/>
          <w:color w:val="auto"/>
          <w:kern w:val="0"/>
          <w:sz w:val="31"/>
          <w:szCs w:val="31"/>
          <w:lang w:val="en-US" w:eastAsia="zh-CN" w:bidi="ar"/>
        </w:rPr>
        <w:t>平方米、地下建筑面积1</w:t>
      </w:r>
      <w:r>
        <w:rPr>
          <w:rFonts w:ascii="仿宋_GB2312" w:hAnsi="仿宋_GB2312" w:eastAsia="仿宋_GB2312" w:cs="仿宋_GB2312"/>
          <w:b w:val="0"/>
          <w:bCs w:val="0"/>
          <w:color w:val="auto"/>
          <w:kern w:val="0"/>
          <w:sz w:val="31"/>
          <w:szCs w:val="31"/>
          <w:lang w:val="en-US" w:eastAsia="zh-CN" w:bidi="ar"/>
        </w:rPr>
        <w:t>5516</w:t>
      </w:r>
      <w:r>
        <w:rPr>
          <w:rFonts w:hint="eastAsia" w:ascii="仿宋_GB2312" w:hAnsi="仿宋_GB2312" w:eastAsia="仿宋_GB2312" w:cs="仿宋_GB2312"/>
          <w:b w:val="0"/>
          <w:bCs w:val="0"/>
          <w:color w:val="auto"/>
          <w:kern w:val="0"/>
          <w:sz w:val="31"/>
          <w:szCs w:val="31"/>
          <w:lang w:val="en-US" w:eastAsia="zh-CN" w:bidi="ar"/>
        </w:rPr>
        <w:t>平方米</w:t>
      </w:r>
      <w:bookmarkEnd w:id="0"/>
      <w:r>
        <w:rPr>
          <w:rFonts w:hint="eastAsia" w:ascii="仿宋_GB2312" w:hAnsi="仿宋_GB2312" w:eastAsia="仿宋_GB2312" w:cs="仿宋_GB2312"/>
          <w:b w:val="0"/>
          <w:bCs w:val="0"/>
          <w:color w:val="auto"/>
          <w:kern w:val="0"/>
          <w:sz w:val="31"/>
          <w:szCs w:val="31"/>
          <w:lang w:val="en-US" w:eastAsia="zh-CN" w:bidi="ar"/>
        </w:rPr>
        <w:t>；莎车县教师培训中心（新建）项目新建1处由2栋塔楼（5层教学楼、12层宿舍楼）和裙房（3层教室）构成的连体建筑，以及地下停车库等各类附属用房，并实施室外道路、绿化、管线等工程。项目新建建筑面积为42000平方米，其中地上建筑面积37500平方米、地下建筑面积4500平方米。</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1.5 建设项目计划工期</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auto"/>
          <w:kern w:val="0"/>
          <w:sz w:val="31"/>
          <w:szCs w:val="31"/>
          <w:lang w:val="en-US" w:eastAsia="zh-CN" w:bidi="ar"/>
        </w:rPr>
      </w:pPr>
      <w:bookmarkStart w:id="1" w:name="_Hlk66972785"/>
      <w:r>
        <w:rPr>
          <w:rFonts w:hint="eastAsia" w:ascii="仿宋_GB2312" w:hAnsi="仿宋_GB2312" w:eastAsia="仿宋_GB2312" w:cs="仿宋_GB2312"/>
          <w:b w:val="0"/>
          <w:bCs w:val="0"/>
          <w:color w:val="auto"/>
          <w:kern w:val="0"/>
          <w:sz w:val="31"/>
          <w:szCs w:val="31"/>
          <w:lang w:val="en-US" w:eastAsia="zh-CN" w:bidi="ar"/>
        </w:rPr>
        <w:t>一期工程（本项目）计划于20</w:t>
      </w:r>
      <w:r>
        <w:rPr>
          <w:rFonts w:ascii="仿宋_GB2312" w:hAnsi="仿宋_GB2312" w:eastAsia="仿宋_GB2312" w:cs="仿宋_GB2312"/>
          <w:b w:val="0"/>
          <w:bCs w:val="0"/>
          <w:color w:val="auto"/>
          <w:kern w:val="0"/>
          <w:sz w:val="31"/>
          <w:szCs w:val="31"/>
          <w:lang w:val="en-US" w:eastAsia="zh-CN" w:bidi="ar"/>
        </w:rPr>
        <w:t>21</w:t>
      </w:r>
      <w:r>
        <w:rPr>
          <w:rFonts w:hint="eastAsia" w:ascii="仿宋_GB2312" w:hAnsi="仿宋_GB2312" w:eastAsia="仿宋_GB2312" w:cs="仿宋_GB2312"/>
          <w:b w:val="0"/>
          <w:bCs w:val="0"/>
          <w:color w:val="auto"/>
          <w:kern w:val="0"/>
          <w:sz w:val="31"/>
          <w:szCs w:val="31"/>
          <w:lang w:val="en-US" w:eastAsia="zh-CN" w:bidi="ar"/>
        </w:rPr>
        <w:t>年5月开工，预计2022年8月竣工并投入使用，建设期约为1</w:t>
      </w:r>
      <w:r>
        <w:rPr>
          <w:rFonts w:ascii="仿宋_GB2312" w:hAnsi="仿宋_GB2312" w:eastAsia="仿宋_GB2312" w:cs="仿宋_GB2312"/>
          <w:b w:val="0"/>
          <w:bCs w:val="0"/>
          <w:color w:val="auto"/>
          <w:kern w:val="0"/>
          <w:sz w:val="31"/>
          <w:szCs w:val="31"/>
          <w:lang w:val="en-US" w:eastAsia="zh-CN" w:bidi="ar"/>
        </w:rPr>
        <w:t>8</w:t>
      </w:r>
      <w:r>
        <w:rPr>
          <w:rFonts w:hint="eastAsia" w:ascii="仿宋_GB2312" w:hAnsi="仿宋_GB2312" w:eastAsia="仿宋_GB2312" w:cs="仿宋_GB2312"/>
          <w:b w:val="0"/>
          <w:bCs w:val="0"/>
          <w:color w:val="auto"/>
          <w:kern w:val="0"/>
          <w:sz w:val="31"/>
          <w:szCs w:val="31"/>
          <w:lang w:val="en-US" w:eastAsia="zh-CN" w:bidi="ar"/>
        </w:rPr>
        <w:t>个月。</w:t>
      </w:r>
      <w:bookmarkEnd w:id="1"/>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1.6 投资估算及资金筹措</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本次招标跟踪项目计划投资额:莎车县第二中等职业技术学校建设项目工程投资约为</w:t>
      </w:r>
      <w:r>
        <w:rPr>
          <w:rFonts w:ascii="仿宋_GB2312" w:hAnsi="仿宋_GB2312" w:eastAsia="仿宋_GB2312" w:cs="仿宋_GB2312"/>
          <w:b w:val="0"/>
          <w:bCs w:val="0"/>
          <w:color w:val="auto"/>
          <w:kern w:val="0"/>
          <w:sz w:val="31"/>
          <w:szCs w:val="31"/>
          <w:lang w:val="en-US" w:eastAsia="zh-CN" w:bidi="ar"/>
        </w:rPr>
        <w:t>3.71</w:t>
      </w:r>
      <w:r>
        <w:rPr>
          <w:rFonts w:hint="eastAsia" w:ascii="仿宋_GB2312" w:hAnsi="仿宋_GB2312" w:eastAsia="仿宋_GB2312" w:cs="仿宋_GB2312"/>
          <w:b w:val="0"/>
          <w:bCs w:val="0"/>
          <w:color w:val="auto"/>
          <w:kern w:val="0"/>
          <w:sz w:val="31"/>
          <w:szCs w:val="31"/>
          <w:lang w:val="en-US" w:eastAsia="zh-CN" w:bidi="ar"/>
        </w:rPr>
        <w:t>亿元，其中：工程费用</w:t>
      </w:r>
      <w:r>
        <w:rPr>
          <w:rFonts w:ascii="仿宋_GB2312" w:hAnsi="仿宋_GB2312" w:eastAsia="仿宋_GB2312" w:cs="仿宋_GB2312"/>
          <w:b w:val="0"/>
          <w:bCs w:val="0"/>
          <w:color w:val="auto"/>
          <w:kern w:val="0"/>
          <w:sz w:val="31"/>
          <w:szCs w:val="31"/>
          <w:lang w:val="en-US" w:eastAsia="zh-CN" w:bidi="ar"/>
        </w:rPr>
        <w:t>3.27</w:t>
      </w:r>
      <w:r>
        <w:rPr>
          <w:rFonts w:hint="eastAsia" w:ascii="仿宋_GB2312" w:hAnsi="仿宋_GB2312" w:eastAsia="仿宋_GB2312" w:cs="仿宋_GB2312"/>
          <w:b w:val="0"/>
          <w:bCs w:val="0"/>
          <w:color w:val="auto"/>
          <w:kern w:val="0"/>
          <w:sz w:val="31"/>
          <w:szCs w:val="31"/>
          <w:lang w:val="en-US" w:eastAsia="zh-CN" w:bidi="ar"/>
        </w:rPr>
        <w:t>亿元，工程建设其他费用0</w:t>
      </w:r>
      <w:r>
        <w:rPr>
          <w:rFonts w:ascii="仿宋_GB2312" w:hAnsi="仿宋_GB2312" w:eastAsia="仿宋_GB2312" w:cs="仿宋_GB2312"/>
          <w:b w:val="0"/>
          <w:bCs w:val="0"/>
          <w:color w:val="auto"/>
          <w:kern w:val="0"/>
          <w:sz w:val="31"/>
          <w:szCs w:val="31"/>
          <w:lang w:val="en-US" w:eastAsia="zh-CN" w:bidi="ar"/>
        </w:rPr>
        <w:t>.26</w:t>
      </w:r>
      <w:r>
        <w:rPr>
          <w:rFonts w:hint="eastAsia" w:ascii="仿宋_GB2312" w:hAnsi="仿宋_GB2312" w:eastAsia="仿宋_GB2312" w:cs="仿宋_GB2312"/>
          <w:b w:val="0"/>
          <w:bCs w:val="0"/>
          <w:color w:val="auto"/>
          <w:kern w:val="0"/>
          <w:sz w:val="31"/>
          <w:szCs w:val="31"/>
          <w:lang w:val="en-US" w:eastAsia="zh-CN" w:bidi="ar"/>
        </w:rPr>
        <w:t>亿元，预备费0</w:t>
      </w:r>
      <w:r>
        <w:rPr>
          <w:rFonts w:ascii="仿宋_GB2312" w:hAnsi="仿宋_GB2312" w:eastAsia="仿宋_GB2312" w:cs="仿宋_GB2312"/>
          <w:b w:val="0"/>
          <w:bCs w:val="0"/>
          <w:color w:val="auto"/>
          <w:kern w:val="0"/>
          <w:sz w:val="31"/>
          <w:szCs w:val="31"/>
          <w:lang w:val="en-US" w:eastAsia="zh-CN" w:bidi="ar"/>
        </w:rPr>
        <w:t>.18</w:t>
      </w:r>
      <w:r>
        <w:rPr>
          <w:rFonts w:hint="eastAsia" w:ascii="仿宋_GB2312" w:hAnsi="仿宋_GB2312" w:eastAsia="仿宋_GB2312" w:cs="仿宋_GB2312"/>
          <w:b w:val="0"/>
          <w:bCs w:val="0"/>
          <w:color w:val="auto"/>
          <w:kern w:val="0"/>
          <w:sz w:val="31"/>
          <w:szCs w:val="31"/>
          <w:lang w:val="en-US" w:eastAsia="zh-CN" w:bidi="ar"/>
        </w:rPr>
        <w:t>亿元，项目资金来源为上海援疆资金。</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莎车县教师培训中心（新建）项目总投资约为</w:t>
      </w:r>
      <w:r>
        <w:rPr>
          <w:rFonts w:ascii="仿宋_GB2312" w:hAnsi="仿宋_GB2312" w:eastAsia="仿宋_GB2312" w:cs="仿宋_GB2312"/>
          <w:b w:val="0"/>
          <w:bCs w:val="0"/>
          <w:color w:val="auto"/>
          <w:kern w:val="0"/>
          <w:sz w:val="31"/>
          <w:szCs w:val="31"/>
          <w:lang w:val="en-US" w:eastAsia="zh-CN" w:bidi="ar"/>
        </w:rPr>
        <w:t>1.29</w:t>
      </w:r>
      <w:r>
        <w:rPr>
          <w:rFonts w:hint="eastAsia" w:ascii="仿宋_GB2312" w:hAnsi="仿宋_GB2312" w:eastAsia="仿宋_GB2312" w:cs="仿宋_GB2312"/>
          <w:b w:val="0"/>
          <w:bCs w:val="0"/>
          <w:color w:val="auto"/>
          <w:kern w:val="0"/>
          <w:sz w:val="31"/>
          <w:szCs w:val="31"/>
          <w:lang w:val="en-US" w:eastAsia="zh-CN" w:bidi="ar"/>
        </w:rPr>
        <w:t>亿元，其中：工程费用</w:t>
      </w:r>
      <w:r>
        <w:rPr>
          <w:rFonts w:ascii="仿宋_GB2312" w:hAnsi="仿宋_GB2312" w:eastAsia="仿宋_GB2312" w:cs="仿宋_GB2312"/>
          <w:b w:val="0"/>
          <w:bCs w:val="0"/>
          <w:color w:val="auto"/>
          <w:kern w:val="0"/>
          <w:sz w:val="31"/>
          <w:szCs w:val="31"/>
          <w:lang w:val="en-US" w:eastAsia="zh-CN" w:bidi="ar"/>
        </w:rPr>
        <w:t>1.13</w:t>
      </w:r>
      <w:r>
        <w:rPr>
          <w:rFonts w:hint="eastAsia" w:ascii="仿宋_GB2312" w:hAnsi="仿宋_GB2312" w:eastAsia="仿宋_GB2312" w:cs="仿宋_GB2312"/>
          <w:b w:val="0"/>
          <w:bCs w:val="0"/>
          <w:color w:val="auto"/>
          <w:kern w:val="0"/>
          <w:sz w:val="31"/>
          <w:szCs w:val="31"/>
          <w:lang w:val="en-US" w:eastAsia="zh-CN" w:bidi="ar"/>
        </w:rPr>
        <w:t>亿元，工程建设其他费用0</w:t>
      </w:r>
      <w:r>
        <w:rPr>
          <w:rFonts w:ascii="仿宋_GB2312" w:hAnsi="仿宋_GB2312" w:eastAsia="仿宋_GB2312" w:cs="仿宋_GB2312"/>
          <w:b w:val="0"/>
          <w:bCs w:val="0"/>
          <w:color w:val="auto"/>
          <w:kern w:val="0"/>
          <w:sz w:val="31"/>
          <w:szCs w:val="31"/>
          <w:lang w:val="en-US" w:eastAsia="zh-CN" w:bidi="ar"/>
        </w:rPr>
        <w:t>.10</w:t>
      </w:r>
      <w:r>
        <w:rPr>
          <w:rFonts w:hint="eastAsia" w:ascii="仿宋_GB2312" w:hAnsi="仿宋_GB2312" w:eastAsia="仿宋_GB2312" w:cs="仿宋_GB2312"/>
          <w:b w:val="0"/>
          <w:bCs w:val="0"/>
          <w:color w:val="auto"/>
          <w:kern w:val="0"/>
          <w:sz w:val="31"/>
          <w:szCs w:val="31"/>
          <w:lang w:val="en-US" w:eastAsia="zh-CN" w:bidi="ar"/>
        </w:rPr>
        <w:t>亿元，预备费0</w:t>
      </w:r>
      <w:r>
        <w:rPr>
          <w:rFonts w:ascii="仿宋_GB2312" w:hAnsi="仿宋_GB2312" w:eastAsia="仿宋_GB2312" w:cs="仿宋_GB2312"/>
          <w:b w:val="0"/>
          <w:bCs w:val="0"/>
          <w:color w:val="auto"/>
          <w:kern w:val="0"/>
          <w:sz w:val="31"/>
          <w:szCs w:val="31"/>
          <w:lang w:val="en-US" w:eastAsia="zh-CN" w:bidi="ar"/>
        </w:rPr>
        <w:t>.06</w:t>
      </w:r>
      <w:r>
        <w:rPr>
          <w:rFonts w:hint="eastAsia" w:ascii="仿宋_GB2312" w:hAnsi="仿宋_GB2312" w:eastAsia="仿宋_GB2312" w:cs="仿宋_GB2312"/>
          <w:b w:val="0"/>
          <w:bCs w:val="0"/>
          <w:color w:val="auto"/>
          <w:kern w:val="0"/>
          <w:sz w:val="31"/>
          <w:szCs w:val="31"/>
          <w:lang w:val="en-US" w:eastAsia="zh-CN" w:bidi="ar"/>
        </w:rPr>
        <w:t>亿元。项目资金来源为上海援疆资金。</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1.7 服务内容</w:t>
      </w:r>
    </w:p>
    <w:p>
      <w:pPr>
        <w:pStyle w:val="3"/>
      </w:pPr>
      <w:r>
        <w:rPr>
          <w:rFonts w:hint="eastAsia" w:ascii="仿宋_GB2312" w:hAnsi="仿宋_GB2312" w:eastAsia="仿宋_GB2312" w:cs="仿宋_GB2312"/>
          <w:b w:val="0"/>
          <w:bCs w:val="0"/>
          <w:color w:val="auto"/>
          <w:kern w:val="0"/>
          <w:sz w:val="31"/>
          <w:szCs w:val="31"/>
          <w:lang w:val="en-US" w:eastAsia="zh-CN" w:bidi="ar"/>
        </w:rPr>
        <w:t>投标方对《莎车县第二中等职业技术学校建设及莎车县教师培训中心（新建）项目》本条1.4款要求的内容进行全过程跟踪审计，对建设项目立项、履行基本建设项目审批程续、资金管理使用、工程款支付、前期费用核准、待摊费用核准、工程量核定、工程造价审核、阶段性造价核准、建设项目工程量的审核把关、最终工程造价的审核确定等内容事项进行全过程服务，并及时向委托方出具相应的阶段性成果性资料，跟踪审计服务终了后，最终按照国家档案管理规定和审计档案管理办法的有关要求，向委托方提供全套跟踪审计档案。</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商务要求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lang w:val="en-US" w:eastAsia="zh-CN"/>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取得采购标的的时间</w:t>
      </w:r>
      <w:r>
        <w:rPr>
          <w:rFonts w:hint="eastAsia" w:ascii="仿宋_GB2312" w:hAnsi="仿宋_GB2312" w:eastAsia="仿宋_GB2312" w:cs="仿宋_GB2312"/>
          <w:b w:val="0"/>
          <w:bCs w:val="0"/>
          <w:color w:val="auto"/>
          <w:kern w:val="0"/>
          <w:sz w:val="31"/>
          <w:szCs w:val="31"/>
          <w:lang w:val="en-US" w:eastAsia="zh-CN" w:bidi="ar"/>
        </w:rPr>
        <w:t>：项目竣工后1月内</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（2）取得采购标的的地点：莎车县审计局办公室</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（3）交付（实施）的时间（期限）：合同履约期限：2021.9.10-2023.6.20</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（4）交付地点（范围）：莎车县审计局办公室</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3、付款条件：</w:t>
      </w:r>
    </w:p>
    <w:p>
      <w:pPr>
        <w:pStyle w:val="6"/>
        <w:keepNext w:val="0"/>
        <w:keepLines w:val="0"/>
        <w:pageBreakBefore w:val="0"/>
        <w:kinsoku/>
        <w:wordWrap/>
        <w:overflowPunct/>
        <w:topLinePunct w:val="0"/>
        <w:autoSpaceDE/>
        <w:autoSpaceDN/>
        <w:bidi w:val="0"/>
        <w:spacing w:before="120" w:beforeLines="50" w:after="0" w:line="520" w:lineRule="exact"/>
        <w:ind w:firstLine="620" w:firstLineChars="200"/>
        <w:jc w:val="both"/>
        <w:outlineLvl w:val="9"/>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进度和方式</w:t>
      </w:r>
      <w:r>
        <w:rPr>
          <w:rFonts w:hint="eastAsia" w:ascii="仿宋_GB2312" w:hAnsi="仿宋_GB2312" w:eastAsia="仿宋_GB2312" w:cs="仿宋_GB2312"/>
          <w:b w:val="0"/>
          <w:bCs w:val="0"/>
          <w:color w:val="auto"/>
          <w:kern w:val="0"/>
          <w:sz w:val="31"/>
          <w:szCs w:val="31"/>
          <w:lang w:val="en-US" w:eastAsia="zh-CN" w:bidi="ar"/>
        </w:rPr>
        <w:t>：出具正式成果文件后，公对公账户一次性付款（电汇、网银转账、转账支票等）；</w:t>
      </w:r>
    </w:p>
    <w:p>
      <w:pPr>
        <w:pStyle w:val="6"/>
        <w:spacing w:beforeLines="50" w:after="0" w:line="360" w:lineRule="auto"/>
        <w:ind w:firstLine="620" w:firstLineChars="200"/>
        <w:jc w:val="both"/>
        <w:outlineLvl w:val="9"/>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售后服务</w:t>
      </w:r>
      <w:r>
        <w:rPr>
          <w:rFonts w:hint="eastAsia" w:ascii="仿宋_GB2312" w:hAnsi="仿宋_GB2312" w:eastAsia="仿宋_GB2312" w:cs="仿宋_GB2312"/>
          <w:b w:val="0"/>
          <w:bCs w:val="0"/>
          <w:color w:val="auto"/>
          <w:kern w:val="0"/>
          <w:sz w:val="31"/>
          <w:szCs w:val="31"/>
          <w:lang w:val="en-US" w:eastAsia="zh-CN" w:bidi="ar"/>
        </w:rPr>
        <w:t>：</w:t>
      </w:r>
      <w:r>
        <w:rPr>
          <w:rFonts w:hint="eastAsia" w:ascii="仿宋_GB2312" w:hAnsi="仿宋_GB2312" w:eastAsia="仿宋_GB2312" w:cs="仿宋_GB2312"/>
          <w:b w:val="0"/>
          <w:bCs w:val="0"/>
          <w:kern w:val="0"/>
          <w:sz w:val="31"/>
          <w:szCs w:val="31"/>
          <w:lang w:eastAsia="zh-CN"/>
        </w:rPr>
        <w:t>存在服务质量问题时收到通知后一天内</w:t>
      </w:r>
      <w:r>
        <w:rPr>
          <w:rFonts w:hint="eastAsia" w:ascii="仿宋_GB2312" w:hAnsi="仿宋_GB2312" w:eastAsia="仿宋_GB2312" w:cs="仿宋_GB2312"/>
          <w:b w:val="0"/>
          <w:bCs w:val="0"/>
          <w:kern w:val="0"/>
          <w:sz w:val="31"/>
          <w:szCs w:val="31"/>
        </w:rPr>
        <w:t>到达现场服务。</w:t>
      </w:r>
    </w:p>
    <w:p>
      <w:pPr>
        <w:pStyle w:val="6"/>
        <w:keepNext w:val="0"/>
        <w:keepLines w:val="0"/>
        <w:pageBreakBefore w:val="0"/>
        <w:kinsoku/>
        <w:wordWrap/>
        <w:overflowPunct/>
        <w:topLinePunct w:val="0"/>
        <w:autoSpaceDE/>
        <w:autoSpaceDN/>
        <w:bidi w:val="0"/>
        <w:spacing w:before="120" w:beforeLines="50" w:after="0" w:line="520" w:lineRule="exact"/>
        <w:ind w:firstLine="620" w:firstLineChars="200"/>
        <w:jc w:val="both"/>
        <w:outlineLvl w:val="9"/>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（3）是否提供</w:t>
      </w:r>
      <w:r>
        <w:rPr>
          <w:rFonts w:ascii="仿宋_GB2312" w:hAnsi="仿宋_GB2312" w:eastAsia="仿宋_GB2312" w:cs="仿宋_GB2312"/>
          <w:b w:val="0"/>
          <w:bCs w:val="0"/>
          <w:color w:val="auto"/>
          <w:kern w:val="0"/>
          <w:sz w:val="31"/>
          <w:szCs w:val="31"/>
          <w:lang w:val="en-US" w:eastAsia="zh-CN" w:bidi="ar"/>
        </w:rPr>
        <w:t>保险</w:t>
      </w:r>
      <w:r>
        <w:rPr>
          <w:rFonts w:hint="eastAsia" w:ascii="仿宋_GB2312" w:hAnsi="仿宋_GB2312" w:eastAsia="仿宋_GB2312" w:cs="仿宋_GB2312"/>
          <w:b w:val="0"/>
          <w:bCs w:val="0"/>
          <w:color w:val="auto"/>
          <w:kern w:val="0"/>
          <w:sz w:val="31"/>
          <w:szCs w:val="31"/>
          <w:lang w:val="en-US" w:eastAsia="zh-CN" w:bidi="ar"/>
        </w:rPr>
        <w:t>：否</w:t>
      </w:r>
    </w:p>
    <w:p>
      <w:pPr>
        <w:widowControl/>
        <w:spacing w:line="520" w:lineRule="exact"/>
        <w:ind w:firstLine="620" w:firstLineChars="200"/>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w:t>
      </w:r>
      <w:r>
        <w:rPr>
          <w:rFonts w:ascii="仿宋_GB2312" w:hAnsi="仿宋_GB2312" w:eastAsia="仿宋_GB2312" w:cs="仿宋_GB2312"/>
          <w:b w:val="0"/>
          <w:bCs w:val="0"/>
          <w:color w:val="auto"/>
          <w:kern w:val="0"/>
          <w:sz w:val="31"/>
          <w:szCs w:val="31"/>
          <w:lang w:val="en-US" w:eastAsia="zh-CN" w:bidi="ar"/>
        </w:rPr>
        <w:t>可能影响供应商报价和项目实施风险的因素</w:t>
      </w:r>
      <w:r>
        <w:rPr>
          <w:rFonts w:hint="eastAsia" w:ascii="仿宋_GB2312" w:hAnsi="仿宋_GB2312" w:eastAsia="仿宋_GB2312" w:cs="仿宋_GB2312"/>
          <w:b w:val="0"/>
          <w:bCs w:val="0"/>
          <w:color w:val="auto"/>
          <w:kern w:val="0"/>
          <w:sz w:val="31"/>
          <w:szCs w:val="31"/>
          <w:lang w:val="en-US" w:eastAsia="zh-CN" w:bidi="ar"/>
        </w:rPr>
        <w:t>：</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（1）自然风险：因自然界中的不可抗力所造成的本次竞争性谈判</w:t>
      </w:r>
      <w:r>
        <w:rPr>
          <w:rFonts w:hint="eastAsia" w:ascii="仿宋_GB2312" w:hAnsi="仿宋_GB2312" w:eastAsia="仿宋_GB2312" w:cs="仿宋_GB2312"/>
          <w:kern w:val="0"/>
          <w:sz w:val="31"/>
          <w:szCs w:val="31"/>
          <w:lang w:eastAsia="zh-CN"/>
        </w:rPr>
        <w:t>招标</w:t>
      </w:r>
      <w:r>
        <w:rPr>
          <w:rFonts w:hint="eastAsia" w:ascii="仿宋_GB2312" w:hAnsi="仿宋_GB2312" w:eastAsia="仿宋_GB2312" w:cs="仿宋_GB2312"/>
          <w:kern w:val="0"/>
          <w:sz w:val="31"/>
          <w:szCs w:val="31"/>
        </w:rPr>
        <w:t>采购工作不能顺利实施的风险。比如因疫情防控，供应商不能按时参加本次</w:t>
      </w:r>
      <w:r>
        <w:rPr>
          <w:rFonts w:hint="eastAsia" w:ascii="仿宋_GB2312" w:hAnsi="仿宋_GB2312" w:eastAsia="仿宋_GB2312" w:cs="仿宋_GB2312"/>
          <w:kern w:val="0"/>
          <w:sz w:val="31"/>
          <w:szCs w:val="31"/>
          <w:lang w:eastAsia="zh-CN"/>
        </w:rPr>
        <w:t>竞争性谈判招标</w:t>
      </w:r>
      <w:r>
        <w:rPr>
          <w:rFonts w:hint="eastAsia" w:ascii="仿宋_GB2312" w:hAnsi="仿宋_GB2312" w:eastAsia="仿宋_GB2312" w:cs="仿宋_GB2312"/>
          <w:kern w:val="0"/>
          <w:sz w:val="31"/>
          <w:szCs w:val="31"/>
        </w:rPr>
        <w:t>活动的风险。</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（2）政策风险：因政府政策或行业标准改变，或者企业发展方向改变、企业升级等问题导致本次竞争性谈判采购项目不得不取消或者进行调整。</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（3）投标单位风险：投标单位风险是本次</w:t>
      </w:r>
      <w:r>
        <w:rPr>
          <w:rFonts w:hint="eastAsia" w:ascii="仿宋_GB2312" w:hAnsi="仿宋_GB2312" w:eastAsia="仿宋_GB2312" w:cs="仿宋_GB2312"/>
          <w:kern w:val="0"/>
          <w:sz w:val="31"/>
          <w:szCs w:val="31"/>
          <w:lang w:eastAsia="zh-CN"/>
        </w:rPr>
        <w:t>竞争性谈判招标</w:t>
      </w:r>
      <w:r>
        <w:rPr>
          <w:rFonts w:hint="eastAsia" w:ascii="仿宋_GB2312" w:hAnsi="仿宋_GB2312" w:eastAsia="仿宋_GB2312" w:cs="仿宋_GB2312"/>
          <w:kern w:val="0"/>
          <w:sz w:val="31"/>
          <w:szCs w:val="31"/>
        </w:rPr>
        <w:t>采购中的主要风险之一。投标单位风险主要体现在以下几个方面：一是投标单位本身生产能力达不到，但是却恶意拉低投标价格，以低价格中标之后再在生产中通过不良手段降低产品生产成本，提高利润，损害招标单位的行为；二是投标单位相互串通，实施围标、</w:t>
      </w:r>
      <w:r>
        <w:rPr>
          <w:rFonts w:hint="eastAsia" w:ascii="仿宋_GB2312" w:hAnsi="仿宋_GB2312" w:eastAsia="仿宋_GB2312" w:cs="仿宋_GB2312"/>
          <w:kern w:val="0"/>
          <w:sz w:val="31"/>
          <w:szCs w:val="31"/>
          <w:lang w:eastAsia="zh-CN"/>
        </w:rPr>
        <w:t>串</w:t>
      </w:r>
      <w:r>
        <w:rPr>
          <w:rFonts w:hint="eastAsia" w:ascii="仿宋_GB2312" w:hAnsi="仿宋_GB2312" w:eastAsia="仿宋_GB2312" w:cs="仿宋_GB2312"/>
          <w:kern w:val="0"/>
          <w:sz w:val="31"/>
          <w:szCs w:val="31"/>
        </w:rPr>
        <w:t>标等违法行为；三是投标单位与企业招标人员相互勾结，通过串通的方式拿到标底价格，进行恶意竞争，影响企业</w:t>
      </w:r>
      <w:r>
        <w:rPr>
          <w:rFonts w:hint="eastAsia" w:ascii="仿宋_GB2312" w:hAnsi="仿宋_GB2312" w:eastAsia="仿宋_GB2312" w:cs="仿宋_GB2312"/>
          <w:kern w:val="0"/>
          <w:sz w:val="31"/>
          <w:szCs w:val="31"/>
          <w:lang w:eastAsia="zh-CN"/>
        </w:rPr>
        <w:t>竞争性谈判招标</w:t>
      </w:r>
      <w:r>
        <w:rPr>
          <w:rFonts w:hint="eastAsia" w:ascii="仿宋_GB2312" w:hAnsi="仿宋_GB2312" w:eastAsia="仿宋_GB2312" w:cs="仿宋_GB2312"/>
          <w:kern w:val="0"/>
          <w:sz w:val="31"/>
          <w:szCs w:val="31"/>
        </w:rPr>
        <w:t>活动的实施。</w:t>
      </w:r>
    </w:p>
    <w:p>
      <w:pPr>
        <w:widowControl/>
        <w:spacing w:line="520" w:lineRule="exact"/>
        <w:ind w:firstLine="620" w:firstLineChars="200"/>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kern w:val="0"/>
          <w:sz w:val="31"/>
          <w:szCs w:val="31"/>
        </w:rPr>
        <w:t>（4）质量安全风险：中标单位没有按照标书中的</w:t>
      </w:r>
      <w:r>
        <w:rPr>
          <w:rFonts w:hint="eastAsia" w:ascii="仿宋_GB2312" w:hAnsi="仿宋_GB2312" w:eastAsia="仿宋_GB2312" w:cs="仿宋_GB2312"/>
          <w:kern w:val="0"/>
          <w:sz w:val="31"/>
          <w:szCs w:val="31"/>
          <w:lang w:eastAsia="zh-CN"/>
        </w:rPr>
        <w:t>服务</w:t>
      </w:r>
      <w:r>
        <w:rPr>
          <w:rFonts w:hint="eastAsia" w:ascii="仿宋_GB2312" w:hAnsi="仿宋_GB2312" w:eastAsia="仿宋_GB2312" w:cs="仿宋_GB2312"/>
          <w:kern w:val="0"/>
          <w:sz w:val="31"/>
          <w:szCs w:val="31"/>
        </w:rPr>
        <w:t>标准进行</w:t>
      </w:r>
      <w:r>
        <w:rPr>
          <w:rFonts w:hint="eastAsia" w:ascii="仿宋_GB2312" w:hAnsi="仿宋_GB2312" w:eastAsia="仿宋_GB2312" w:cs="仿宋_GB2312"/>
          <w:kern w:val="0"/>
          <w:sz w:val="31"/>
          <w:szCs w:val="31"/>
          <w:lang w:eastAsia="zh-CN"/>
        </w:rPr>
        <w:t>服务</w:t>
      </w:r>
      <w:r>
        <w:rPr>
          <w:rFonts w:hint="eastAsia" w:ascii="仿宋_GB2312" w:hAnsi="仿宋_GB2312" w:eastAsia="仿宋_GB2312" w:cs="仿宋_GB2312"/>
          <w:kern w:val="0"/>
          <w:sz w:val="31"/>
          <w:szCs w:val="31"/>
        </w:rPr>
        <w:t>，向采购人提供不符合要求的</w:t>
      </w:r>
      <w:r>
        <w:rPr>
          <w:rFonts w:hint="eastAsia" w:ascii="仿宋_GB2312" w:hAnsi="仿宋_GB2312" w:eastAsia="仿宋_GB2312" w:cs="仿宋_GB2312"/>
          <w:kern w:val="0"/>
          <w:sz w:val="31"/>
          <w:szCs w:val="31"/>
          <w:lang w:eastAsia="zh-CN"/>
        </w:rPr>
        <w:t>标准</w:t>
      </w:r>
      <w:r>
        <w:rPr>
          <w:rFonts w:hint="eastAsia" w:ascii="仿宋_GB2312" w:hAnsi="仿宋_GB2312" w:eastAsia="仿宋_GB2312" w:cs="仿宋_GB2312"/>
          <w:kern w:val="0"/>
          <w:sz w:val="31"/>
          <w:szCs w:val="31"/>
        </w:rPr>
        <w:t>；后期中标单位提供的</w:t>
      </w:r>
      <w:r>
        <w:rPr>
          <w:rFonts w:hint="eastAsia" w:ascii="仿宋_GB2312" w:hAnsi="仿宋_GB2312" w:eastAsia="仿宋_GB2312" w:cs="仿宋_GB2312"/>
          <w:kern w:val="0"/>
          <w:sz w:val="31"/>
          <w:szCs w:val="31"/>
          <w:lang w:eastAsia="zh-CN"/>
        </w:rPr>
        <w:t>服务</w:t>
      </w:r>
      <w:r>
        <w:rPr>
          <w:rFonts w:hint="eastAsia" w:ascii="仿宋_GB2312" w:hAnsi="仿宋_GB2312" w:eastAsia="仿宋_GB2312" w:cs="仿宋_GB2312"/>
          <w:kern w:val="0"/>
          <w:sz w:val="31"/>
          <w:szCs w:val="31"/>
        </w:rPr>
        <w:t>不符合采购人实际需求。</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5、该项目是否开展需求调查？（根据办法十一条规定），如开展则提供需求调查报告。</w:t>
      </w:r>
    </w:p>
    <w:p>
      <w:pPr>
        <w:pStyle w:val="2"/>
        <w:spacing w:line="520" w:lineRule="exact"/>
        <w:ind w:firstLine="620"/>
        <w:rPr>
          <w:rFonts w:hint="eastAsia" w:eastAsia="仿宋_GB2312"/>
          <w:lang w:val="en-US" w:eastAsia="zh-CN"/>
        </w:rPr>
      </w:pPr>
      <w:r>
        <w:rPr>
          <w:rFonts w:hint="eastAsia" w:ascii="仿宋_GB2312" w:hAnsi="仿宋_GB2312" w:eastAsia="仿宋_GB2312" w:cs="仿宋_GB2312"/>
          <w:color w:val="000000"/>
          <w:sz w:val="31"/>
          <w:szCs w:val="31"/>
        </w:rPr>
        <w:t>该项目无需开展需求调查</w:t>
      </w:r>
      <w:r>
        <w:rPr>
          <w:rFonts w:hint="eastAsia" w:ascii="仿宋_GB2312" w:hAnsi="仿宋_GB2312" w:eastAsia="仿宋_GB2312" w:cs="仿宋_GB2312"/>
          <w:color w:val="000000"/>
          <w:sz w:val="31"/>
          <w:szCs w:val="31"/>
          <w:lang w:eastAsia="zh-CN"/>
        </w:rPr>
        <w:t>。</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六、采购标的的验收标准：</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验收主体</w:t>
      </w:r>
      <w:r>
        <w:rPr>
          <w:rFonts w:hint="eastAsia" w:ascii="仿宋_GB2312" w:hAnsi="仿宋_GB2312" w:eastAsia="仿宋_GB2312" w:cs="仿宋_GB2312"/>
          <w:b w:val="0"/>
          <w:bCs w:val="0"/>
          <w:color w:val="000000"/>
          <w:kern w:val="0"/>
          <w:sz w:val="31"/>
          <w:szCs w:val="31"/>
          <w:lang w:val="en-US" w:eastAsia="zh-CN" w:bidi="ar"/>
        </w:rPr>
        <w:t>：莎车县审计局</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时间</w:t>
      </w:r>
      <w:r>
        <w:rPr>
          <w:rFonts w:hint="eastAsia" w:ascii="仿宋_GB2312" w:hAnsi="仿宋_GB2312" w:eastAsia="仿宋_GB2312" w:cs="仿宋_GB2312"/>
          <w:b w:val="0"/>
          <w:bCs w:val="0"/>
          <w:color w:val="000000"/>
          <w:kern w:val="0"/>
          <w:sz w:val="31"/>
          <w:szCs w:val="31"/>
          <w:lang w:val="en-US" w:eastAsia="zh-CN" w:bidi="ar"/>
        </w:rPr>
        <w:t>：2023年10月（暂定）</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方式</w:t>
      </w:r>
      <w:r>
        <w:rPr>
          <w:rFonts w:hint="eastAsia" w:ascii="仿宋_GB2312" w:hAnsi="仿宋_GB2312" w:eastAsia="仿宋_GB2312" w:cs="仿宋_GB2312"/>
          <w:b w:val="0"/>
          <w:bCs w:val="0"/>
          <w:color w:val="000000"/>
          <w:kern w:val="0"/>
          <w:sz w:val="31"/>
          <w:szCs w:val="31"/>
          <w:lang w:val="en-US" w:eastAsia="zh-CN" w:bidi="ar"/>
        </w:rPr>
        <w:t>：出具成果文件</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程序</w:t>
      </w:r>
      <w:r>
        <w:rPr>
          <w:rFonts w:hint="eastAsia" w:ascii="仿宋_GB2312" w:hAnsi="仿宋_GB2312" w:eastAsia="仿宋_GB2312" w:cs="仿宋_GB2312"/>
          <w:b w:val="0"/>
          <w:bCs w:val="0"/>
          <w:color w:val="000000"/>
          <w:kern w:val="0"/>
          <w:sz w:val="31"/>
          <w:szCs w:val="31"/>
          <w:lang w:val="en-US" w:eastAsia="zh-CN" w:bidi="ar"/>
        </w:rPr>
        <w:t>：审计局三级复核</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内容</w:t>
      </w:r>
      <w:r>
        <w:rPr>
          <w:rFonts w:hint="eastAsia" w:ascii="仿宋_GB2312" w:hAnsi="仿宋_GB2312" w:eastAsia="仿宋_GB2312" w:cs="仿宋_GB2312"/>
          <w:b w:val="0"/>
          <w:bCs w:val="0"/>
          <w:color w:val="000000"/>
          <w:kern w:val="0"/>
          <w:sz w:val="31"/>
          <w:szCs w:val="31"/>
          <w:lang w:val="en-US" w:eastAsia="zh-CN" w:bidi="ar"/>
        </w:rPr>
        <w:t>：按照合同约定的标准，组织对乙方履约情况的验收，并出具验收书；向社会公众提供的公共服务项目，验收时应当邀请服务对象参与并出具意见，验收结果应当向社会公告；</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验收标准</w:t>
      </w:r>
      <w:r>
        <w:rPr>
          <w:rFonts w:hint="eastAsia" w:ascii="仿宋_GB2312" w:hAnsi="仿宋_GB2312" w:eastAsia="仿宋_GB2312" w:cs="仿宋_GB2312"/>
          <w:b w:val="0"/>
          <w:bCs w:val="0"/>
          <w:color w:val="000000"/>
          <w:kern w:val="0"/>
          <w:sz w:val="31"/>
          <w:szCs w:val="31"/>
          <w:lang w:val="en-US" w:eastAsia="zh-CN" w:bidi="ar"/>
        </w:rPr>
        <w:t>：每个单项造价审核误差率控制和工程总价审核误差率 均在±3%以内，出具合法合规的造价审核报告及审核档案资料，按照审计局审计案卷标准，达到合格案卷要求，并及时向审计局移交合格的审计案卷档案资料。</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七、采购标的的其他技术、服务等要求；</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1、设备名称：无</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2、维保期限：无</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3、设备使用单位：无</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4、维保用途说明：无</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5、维保服务参数要求：无</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九、一般性审查和重点审查：</w:t>
      </w:r>
    </w:p>
    <w:p>
      <w:pPr>
        <w:pStyle w:val="2"/>
        <w:keepNext w:val="0"/>
        <w:keepLines w:val="0"/>
        <w:pageBreakBefore w:val="0"/>
        <w:kinsoku/>
        <w:wordWrap/>
        <w:overflowPunct/>
        <w:topLinePunct w:val="0"/>
        <w:autoSpaceDE/>
        <w:autoSpaceDN/>
        <w:bidi w:val="0"/>
        <w:spacing w:line="520" w:lineRule="exact"/>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该项目是一般性审查还是重点审查？（对应选择）</w:t>
      </w:r>
    </w:p>
    <w:p>
      <w:pPr>
        <w:pStyle w:val="2"/>
        <w:keepNext w:val="0"/>
        <w:keepLines w:val="0"/>
        <w:pageBreakBefore w:val="0"/>
        <w:numPr>
          <w:ilvl w:val="0"/>
          <w:numId w:val="1"/>
        </w:numPr>
        <w:kinsoku/>
        <w:wordWrap/>
        <w:overflowPunct/>
        <w:topLinePunct w:val="0"/>
        <w:autoSpaceDE/>
        <w:autoSpaceDN/>
        <w:bidi w:val="0"/>
        <w:spacing w:line="520" w:lineRule="exact"/>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一般性审查</w:t>
      </w:r>
    </w:p>
    <w:p>
      <w:pPr>
        <w:pStyle w:val="2"/>
        <w:keepNext w:val="0"/>
        <w:keepLines w:val="0"/>
        <w:pageBreakBefore w:val="0"/>
        <w:numPr>
          <w:ilvl w:val="0"/>
          <w:numId w:val="1"/>
        </w:numPr>
        <w:kinsoku/>
        <w:wordWrap/>
        <w:overflowPunct/>
        <w:topLinePunct w:val="0"/>
        <w:autoSpaceDE/>
        <w:autoSpaceDN/>
        <w:bidi w:val="0"/>
        <w:spacing w:line="520" w:lineRule="exact"/>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采购单位审查人员姓名：陈芳</w:t>
      </w:r>
    </w:p>
    <w:p>
      <w:pPr>
        <w:pStyle w:val="2"/>
        <w:keepNext w:val="0"/>
        <w:keepLines w:val="0"/>
        <w:pageBreakBefore w:val="0"/>
        <w:numPr>
          <w:ilvl w:val="0"/>
          <w:numId w:val="1"/>
        </w:numPr>
        <w:kinsoku/>
        <w:wordWrap/>
        <w:overflowPunct/>
        <w:topLinePunct w:val="0"/>
        <w:autoSpaceDE/>
        <w:autoSpaceDN/>
        <w:bidi w:val="0"/>
        <w:spacing w:line="520" w:lineRule="exact"/>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审查时间：2021年8月26日</w:t>
      </w:r>
    </w:p>
    <w:p>
      <w:pPr>
        <w:pStyle w:val="2"/>
        <w:keepNext w:val="0"/>
        <w:keepLines w:val="0"/>
        <w:pageBreakBefore w:val="0"/>
        <w:numPr>
          <w:ilvl w:val="0"/>
          <w:numId w:val="0"/>
        </w:numPr>
        <w:kinsoku/>
        <w:wordWrap/>
        <w:overflowPunct/>
        <w:topLinePunct w:val="0"/>
        <w:autoSpaceDE/>
        <w:autoSpaceDN/>
        <w:bidi w:val="0"/>
        <w:spacing w:line="520" w:lineRule="exact"/>
        <w:rPr>
          <w:rFonts w:hint="eastAsia" w:ascii="仿宋_GB2312" w:hAnsi="仿宋_GB2312" w:eastAsia="仿宋_GB2312" w:cs="仿宋_GB2312"/>
          <w:b w:val="0"/>
          <w:bCs w:val="0"/>
          <w:color w:val="000000"/>
          <w:kern w:val="0"/>
          <w:sz w:val="31"/>
          <w:szCs w:val="31"/>
          <w:lang w:val="en-US" w:eastAsia="zh-CN" w:bidi="ar"/>
        </w:rPr>
      </w:pPr>
    </w:p>
    <w:p>
      <w:pPr>
        <w:pStyle w:val="2"/>
        <w:keepNext w:val="0"/>
        <w:keepLines w:val="0"/>
        <w:pageBreakBefore w:val="0"/>
        <w:numPr>
          <w:ilvl w:val="0"/>
          <w:numId w:val="0"/>
        </w:numPr>
        <w:kinsoku/>
        <w:wordWrap/>
        <w:overflowPunct/>
        <w:topLinePunct w:val="0"/>
        <w:autoSpaceDE/>
        <w:autoSpaceDN/>
        <w:bidi w:val="0"/>
        <w:spacing w:line="520" w:lineRule="exact"/>
        <w:ind w:firstLine="4030" w:firstLineChars="1300"/>
        <w:jc w:val="both"/>
        <w:rPr>
          <w:rFonts w:hint="eastAsia" w:ascii="仿宋_GB2312" w:hAnsi="仿宋_GB2312" w:eastAsia="仿宋_GB2312" w:cs="仿宋_GB2312"/>
          <w:b w:val="0"/>
          <w:bCs w:val="0"/>
          <w:color w:val="000000"/>
          <w:kern w:val="0"/>
          <w:sz w:val="31"/>
          <w:szCs w:val="31"/>
          <w:lang w:val="en-US" w:eastAsia="zh-CN" w:bidi="ar"/>
        </w:rPr>
      </w:pPr>
      <w:bookmarkStart w:id="2" w:name="_GoBack"/>
      <w:bookmarkEnd w:id="2"/>
      <w:r>
        <w:rPr>
          <w:rFonts w:hint="eastAsia" w:ascii="仿宋_GB2312" w:hAnsi="仿宋_GB2312" w:eastAsia="仿宋_GB2312" w:cs="仿宋_GB2312"/>
          <w:b w:val="0"/>
          <w:bCs w:val="0"/>
          <w:color w:val="000000"/>
          <w:kern w:val="0"/>
          <w:sz w:val="31"/>
          <w:szCs w:val="31"/>
          <w:lang w:val="en-US" w:eastAsia="zh-CN" w:bidi="ar"/>
        </w:rPr>
        <w:t xml:space="preserve">  采 购 单 位：莎车县审计局</w:t>
      </w:r>
    </w:p>
    <w:p>
      <w:pPr>
        <w:pStyle w:val="2"/>
        <w:keepNext w:val="0"/>
        <w:keepLines w:val="0"/>
        <w:pageBreakBefore w:val="0"/>
        <w:numPr>
          <w:ilvl w:val="0"/>
          <w:numId w:val="0"/>
        </w:numPr>
        <w:kinsoku/>
        <w:wordWrap/>
        <w:overflowPunct/>
        <w:topLinePunct w:val="0"/>
        <w:autoSpaceDE/>
        <w:autoSpaceDN/>
        <w:bidi w:val="0"/>
        <w:spacing w:line="520" w:lineRule="exact"/>
        <w:ind w:firstLine="620" w:firstLineChars="200"/>
        <w:jc w:val="right"/>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2021年8月26日：</w:t>
      </w:r>
    </w:p>
    <w:p>
      <w:pPr>
        <w:keepNext w:val="0"/>
        <w:keepLines w:val="0"/>
        <w:pageBreakBefore w:val="0"/>
        <w:widowControl/>
        <w:suppressLineNumbers w:val="0"/>
        <w:kinsoku/>
        <w:wordWrap/>
        <w:overflowPunct/>
        <w:topLinePunct w:val="0"/>
        <w:autoSpaceDE/>
        <w:autoSpaceDN/>
        <w:bidi w:val="0"/>
        <w:spacing w:line="520" w:lineRule="exact"/>
        <w:ind w:firstLine="620" w:firstLineChars="200"/>
        <w:jc w:val="both"/>
        <w:rPr>
          <w:rFonts w:ascii="仿宋_GB2312" w:hAnsi="仿宋_GB2312" w:eastAsia="仿宋_GB2312" w:cs="仿宋_GB2312"/>
          <w:b w:val="0"/>
          <w:bCs w:val="0"/>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altName w:val="微软雅黑"/>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69633"/>
    <w:multiLevelType w:val="singleLevel"/>
    <w:tmpl w:val="128696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4911826"/>
    <w:rsid w:val="35CF3560"/>
    <w:rsid w:val="35E2677E"/>
    <w:rsid w:val="3B2C0BFB"/>
    <w:rsid w:val="41C46059"/>
    <w:rsid w:val="527D0205"/>
    <w:rsid w:val="6F2C48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3">
    <w:name w:val="footnote text"/>
    <w:basedOn w:val="1"/>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4">
    <w:name w:val="Normal (Web)"/>
    <w:basedOn w:val="1"/>
    <w:next w:val="5"/>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6">
    <w:name w:val="Title"/>
    <w:basedOn w:val="1"/>
    <w:qFormat/>
    <w:uiPriority w:val="0"/>
    <w:pPr>
      <w:spacing w:before="240" w:after="60"/>
      <w:jc w:val="center"/>
      <w:outlineLvl w:val="0"/>
    </w:pPr>
    <w:rPr>
      <w:rFonts w:ascii="Arial" w:hAnsi="Arial" w:cs="Arial"/>
      <w:b/>
      <w:bCs/>
      <w:sz w:val="32"/>
      <w:szCs w:val="32"/>
    </w:rPr>
  </w:style>
  <w:style w:type="paragraph" w:customStyle="1" w:styleId="9">
    <w:name w:val="正文3"/>
    <w:qFormat/>
    <w:uiPriority w:val="99"/>
    <w:pPr>
      <w:jc w:val="both"/>
    </w:pPr>
    <w:rPr>
      <w:rFonts w:ascii="Calibri" w:hAnsi="Calibri" w:eastAsia="宋体" w:cs="Calibri"/>
      <w:kern w:val="2"/>
      <w:sz w:val="21"/>
      <w:szCs w:val="21"/>
      <w:lang w:val="en-US" w:eastAsia="zh-CN" w:bidi="ar-SA"/>
    </w:rPr>
  </w:style>
  <w:style w:type="paragraph" w:customStyle="1" w:styleId="10">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丽*^_^*丽</cp:lastModifiedBy>
  <cp:lastPrinted>2021-08-27T03:37:00Z</cp:lastPrinted>
  <dcterms:modified xsi:type="dcterms:W3CDTF">2021-08-27T03:58:40Z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099BAD11EA2C4315BFA8BC00E500CEA0</vt:lpwstr>
  </property>
</Properties>
</file>