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rFonts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drawing>
          <wp:inline distT="0" distB="0" distL="114300" distR="114300">
            <wp:extent cx="695325" cy="4191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lum/>
                    </a:blip>
                    <a:stretch>
                      <a:fillRect/>
                    </a:stretch>
                  </pic:blipFill>
                  <pic:spPr>
                    <a:xfrm>
                      <a:off x="0" y="0"/>
                      <a:ext cx="695325" cy="419100"/>
                    </a:xfrm>
                    <a:prstGeom prst="rect">
                      <a:avLst/>
                    </a:prstGeom>
                    <a:noFill/>
                    <a:ln>
                      <a:noFill/>
                    </a:ln>
                  </pic:spPr>
                </pic:pic>
              </a:graphicData>
            </a:graphic>
          </wp:inline>
        </w:drawing>
      </w:r>
    </w:p>
    <w:p>
      <w:pPr>
        <w:ind w:right="105"/>
        <w:jc w:val="right"/>
        <w:rPr>
          <w:rFonts w:ascii="宋体" w:hAnsi="宋体" w:cs="宋体"/>
          <w:b/>
          <w:color w:val="auto"/>
          <w:highlight w:val="none"/>
        </w:rPr>
      </w:pPr>
      <w:r>
        <w:rPr>
          <w:rFonts w:hint="eastAsia" w:ascii="宋体" w:hAnsi="宋体" w:cs="宋体"/>
          <w:b/>
          <w:color w:val="auto"/>
          <w:highlight w:val="none"/>
        </w:rPr>
        <w:t>新疆天麒</w:t>
      </w:r>
    </w:p>
    <w:p>
      <w:pPr>
        <w:spacing w:line="360" w:lineRule="auto"/>
        <w:jc w:val="center"/>
        <w:rPr>
          <w:rFonts w:hint="eastAsia" w:ascii="宋体" w:hAnsi="宋体" w:cs="宋体"/>
          <w:b/>
          <w:bCs/>
          <w:color w:val="auto"/>
          <w:sz w:val="52"/>
          <w:szCs w:val="52"/>
          <w:highlight w:val="none"/>
          <w:lang w:eastAsia="zh-CN"/>
        </w:rPr>
      </w:pPr>
    </w:p>
    <w:p>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lang w:eastAsia="zh-CN"/>
        </w:rPr>
        <w:t>古海街道办事处购买辖区垃圾清理辅助力量服务（二次）</w:t>
      </w:r>
    </w:p>
    <w:p>
      <w:pPr>
        <w:spacing w:line="360" w:lineRule="auto"/>
        <w:jc w:val="center"/>
        <w:rPr>
          <w:rFonts w:ascii="宋体" w:hAnsi="宋体" w:cs="宋体"/>
          <w:b/>
          <w:bCs/>
          <w:color w:val="auto"/>
          <w:sz w:val="52"/>
          <w:szCs w:val="52"/>
          <w:highlight w:val="none"/>
        </w:rPr>
      </w:pPr>
      <w:bookmarkStart w:id="159" w:name="_GoBack"/>
      <w:bookmarkEnd w:id="159"/>
    </w:p>
    <w:p>
      <w:pPr>
        <w:spacing w:line="360" w:lineRule="auto"/>
        <w:rPr>
          <w:rFonts w:ascii="宋体" w:hAnsi="宋体" w:cs="宋体"/>
          <w:b/>
          <w:bCs/>
          <w:color w:val="auto"/>
          <w:sz w:val="44"/>
          <w:szCs w:val="44"/>
          <w:highlight w:val="none"/>
        </w:rPr>
      </w:pPr>
    </w:p>
    <w:p>
      <w:pPr>
        <w:spacing w:line="360" w:lineRule="auto"/>
        <w:jc w:val="both"/>
        <w:rPr>
          <w:rFonts w:ascii="宋体" w:hAnsi="宋体" w:cs="宋体"/>
          <w:b/>
          <w:bCs/>
          <w:color w:val="auto"/>
          <w:sz w:val="44"/>
          <w:szCs w:val="44"/>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pPr>
        <w:overflowPunct w:val="0"/>
        <w:spacing w:line="500" w:lineRule="exact"/>
        <w:jc w:val="center"/>
        <w:rPr>
          <w:rFonts w:hint="default" w:ascii="宋体" w:hAnsi="宋体" w:cs="宋体"/>
          <w:b/>
          <w:bCs/>
          <w:color w:val="auto"/>
          <w:w w:val="95"/>
          <w:sz w:val="24"/>
          <w:highlight w:val="none"/>
          <w:lang w:val="en-US"/>
        </w:rPr>
      </w:pPr>
      <w:r>
        <w:rPr>
          <w:rFonts w:hint="eastAsia" w:ascii="宋体" w:hAnsi="宋体" w:cs="宋体"/>
          <w:b/>
          <w:color w:val="auto"/>
          <w:kern w:val="0"/>
          <w:sz w:val="24"/>
          <w:highlight w:val="none"/>
        </w:rPr>
        <w:t>磋商采购文件编号</w:t>
      </w:r>
      <w:r>
        <w:rPr>
          <w:rFonts w:hint="eastAsia" w:ascii="宋体" w:hAnsi="宋体" w:cs="宋体"/>
          <w:b/>
          <w:bCs/>
          <w:color w:val="auto"/>
          <w:w w:val="95"/>
          <w:sz w:val="24"/>
          <w:highlight w:val="none"/>
        </w:rPr>
        <w:t>：</w:t>
      </w:r>
      <w:r>
        <w:rPr>
          <w:rFonts w:hint="eastAsia" w:ascii="宋体" w:hAnsi="宋体" w:cs="宋体"/>
          <w:b/>
          <w:bCs/>
          <w:color w:val="auto"/>
          <w:w w:val="95"/>
          <w:sz w:val="24"/>
          <w:highlight w:val="none"/>
          <w:lang w:eastAsia="zh-CN"/>
        </w:rPr>
        <w:t>KQGHJD（ZC）2021-01</w:t>
      </w:r>
      <w:r>
        <w:rPr>
          <w:rFonts w:hint="eastAsia" w:ascii="宋体" w:hAnsi="宋体" w:cs="宋体"/>
          <w:b/>
          <w:bCs/>
          <w:color w:val="auto"/>
          <w:w w:val="95"/>
          <w:sz w:val="24"/>
          <w:highlight w:val="none"/>
          <w:lang w:val="en-US" w:eastAsia="zh-CN"/>
        </w:rPr>
        <w:t>-01</w:t>
      </w:r>
    </w:p>
    <w:p>
      <w:pPr>
        <w:overflowPunct w:val="0"/>
        <w:spacing w:line="500" w:lineRule="exact"/>
        <w:jc w:val="center"/>
        <w:rPr>
          <w:rFonts w:ascii="宋体" w:hAnsi="宋体" w:cs="宋体"/>
          <w:b/>
          <w:bCs/>
          <w:color w:val="auto"/>
          <w:sz w:val="32"/>
          <w:szCs w:val="32"/>
          <w:highlight w:val="none"/>
        </w:rPr>
      </w:pPr>
    </w:p>
    <w:p>
      <w:pPr>
        <w:overflowPunct w:val="0"/>
        <w:spacing w:line="500" w:lineRule="exact"/>
        <w:rPr>
          <w:rFonts w:ascii="宋体" w:hAnsi="宋体" w:cs="宋体"/>
          <w:color w:val="auto"/>
          <w:sz w:val="32"/>
          <w:szCs w:val="32"/>
          <w:highlight w:val="none"/>
        </w:rPr>
      </w:pPr>
    </w:p>
    <w:p>
      <w:pPr>
        <w:overflowPunct w:val="0"/>
        <w:spacing w:line="500" w:lineRule="exact"/>
        <w:rPr>
          <w:rFonts w:ascii="宋体" w:hAnsi="宋体" w:cs="宋体"/>
          <w:color w:val="auto"/>
          <w:sz w:val="32"/>
          <w:szCs w:val="32"/>
          <w:highlight w:val="none"/>
        </w:rPr>
      </w:pPr>
    </w:p>
    <w:p>
      <w:pPr>
        <w:overflowPunct w:val="0"/>
        <w:spacing w:line="500" w:lineRule="exact"/>
        <w:rPr>
          <w:rFonts w:ascii="宋体" w:hAnsi="宋体" w:cs="宋体"/>
          <w:color w:val="auto"/>
          <w:sz w:val="32"/>
          <w:szCs w:val="32"/>
          <w:highlight w:val="none"/>
        </w:rPr>
      </w:pPr>
    </w:p>
    <w:p>
      <w:pPr>
        <w:overflowPunct w:val="0"/>
        <w:spacing w:line="500" w:lineRule="exac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采购人：</w:t>
      </w:r>
      <w:r>
        <w:rPr>
          <w:rFonts w:hint="eastAsia" w:ascii="宋体" w:hAnsi="宋体" w:cs="宋体"/>
          <w:b/>
          <w:color w:val="auto"/>
          <w:sz w:val="30"/>
          <w:szCs w:val="30"/>
          <w:highlight w:val="none"/>
          <w:lang w:eastAsia="zh-CN"/>
        </w:rPr>
        <w:t>克拉玛依市克拉玛依区人民政府古海街道办事处</w:t>
      </w:r>
    </w:p>
    <w:p>
      <w:pPr>
        <w:overflowPunct w:val="0"/>
        <w:spacing w:line="500" w:lineRule="exact"/>
        <w:rPr>
          <w:rFonts w:ascii="宋体" w:hAnsi="宋体" w:cs="宋体"/>
          <w:b/>
          <w:color w:val="auto"/>
          <w:sz w:val="30"/>
          <w:szCs w:val="30"/>
          <w:highlight w:val="none"/>
        </w:rPr>
      </w:pPr>
    </w:p>
    <w:p>
      <w:pPr>
        <w:overflowPunct w:val="0"/>
        <w:spacing w:line="500" w:lineRule="exact"/>
        <w:rPr>
          <w:rFonts w:ascii="宋体" w:hAnsi="宋体" w:cs="宋体"/>
          <w:b/>
          <w:color w:val="auto"/>
          <w:sz w:val="30"/>
          <w:szCs w:val="30"/>
          <w:highlight w:val="none"/>
        </w:rPr>
      </w:pPr>
    </w:p>
    <w:p>
      <w:pPr>
        <w:overflowPunct w:val="0"/>
        <w:spacing w:line="500" w:lineRule="exact"/>
        <w:rPr>
          <w:rFonts w:ascii="宋体" w:hAnsi="宋体" w:cs="宋体"/>
          <w:b/>
          <w:color w:val="auto"/>
          <w:sz w:val="30"/>
          <w:szCs w:val="30"/>
          <w:highlight w:val="none"/>
        </w:rPr>
      </w:pPr>
    </w:p>
    <w:p>
      <w:pPr>
        <w:overflowPunct w:val="0"/>
        <w:spacing w:line="500" w:lineRule="exact"/>
        <w:rPr>
          <w:rFonts w:ascii="宋体" w:hAnsi="宋体" w:cs="宋体"/>
          <w:b/>
          <w:color w:val="auto"/>
          <w:sz w:val="30"/>
          <w:szCs w:val="30"/>
          <w:highlight w:val="none"/>
        </w:rPr>
      </w:pPr>
      <w:r>
        <w:rPr>
          <w:rFonts w:hint="eastAsia" w:ascii="宋体" w:hAnsi="宋体" w:cs="宋体"/>
          <w:b/>
          <w:color w:val="auto"/>
          <w:sz w:val="30"/>
          <w:szCs w:val="30"/>
          <w:highlight w:val="none"/>
        </w:rPr>
        <w:t>采购代理机构：新疆天麒工程项目管理咨询有限责任公司</w:t>
      </w:r>
    </w:p>
    <w:p>
      <w:pPr>
        <w:overflowPunct w:val="0"/>
        <w:spacing w:line="500" w:lineRule="exact"/>
        <w:jc w:val="center"/>
        <w:rPr>
          <w:rFonts w:ascii="宋体" w:hAnsi="宋体" w:cs="宋体"/>
          <w:b/>
          <w:color w:val="auto"/>
          <w:sz w:val="32"/>
          <w:szCs w:val="32"/>
          <w:highlight w:val="none"/>
        </w:rPr>
      </w:pPr>
    </w:p>
    <w:p>
      <w:pPr>
        <w:overflowPunct w:val="0"/>
        <w:spacing w:line="500" w:lineRule="exact"/>
        <w:jc w:val="center"/>
        <w:rPr>
          <w:rFonts w:ascii="宋体" w:hAnsi="宋体" w:cs="宋体"/>
          <w:b/>
          <w:color w:val="auto"/>
          <w:sz w:val="32"/>
          <w:szCs w:val="32"/>
          <w:highlight w:val="none"/>
        </w:rPr>
      </w:pPr>
    </w:p>
    <w:p>
      <w:pPr>
        <w:overflowPunct w:val="0"/>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二零二一年</w:t>
      </w:r>
      <w:r>
        <w:rPr>
          <w:rFonts w:hint="eastAsia" w:ascii="宋体" w:hAnsi="宋体" w:cs="宋体"/>
          <w:b/>
          <w:color w:val="auto"/>
          <w:sz w:val="32"/>
          <w:szCs w:val="32"/>
          <w:highlight w:val="none"/>
          <w:lang w:eastAsia="zh-CN"/>
        </w:rPr>
        <w:t>九</w:t>
      </w:r>
      <w:r>
        <w:rPr>
          <w:rFonts w:hint="eastAsia" w:ascii="宋体" w:hAnsi="宋体" w:cs="宋体"/>
          <w:b/>
          <w:color w:val="auto"/>
          <w:sz w:val="32"/>
          <w:szCs w:val="32"/>
          <w:highlight w:val="none"/>
        </w:rPr>
        <w:t>月</w:t>
      </w:r>
    </w:p>
    <w:p>
      <w:pPr>
        <w:pStyle w:val="37"/>
        <w:rPr>
          <w:rFonts w:ascii="宋体" w:hAnsi="宋体" w:eastAsia="宋体" w:cs="宋体"/>
          <w:color w:val="auto"/>
          <w:spacing w:val="40"/>
          <w:sz w:val="32"/>
          <w:szCs w:val="32"/>
          <w:highlight w:val="none"/>
        </w:rPr>
        <w:sectPr>
          <w:headerReference r:id="rId3" w:type="first"/>
          <w:footerReference r:id="rId5" w:type="first"/>
          <w:footerReference r:id="rId4" w:type="even"/>
          <w:pgSz w:w="11906" w:h="16838"/>
          <w:pgMar w:top="1418" w:right="1418" w:bottom="1418" w:left="1418" w:header="1134" w:footer="1134" w:gutter="0"/>
          <w:pgNumType w:start="0"/>
          <w:cols w:space="720" w:num="1"/>
          <w:docGrid w:type="lines" w:linePitch="312" w:charSpace="0"/>
        </w:sectPr>
      </w:pPr>
    </w:p>
    <w:p>
      <w:pPr>
        <w:jc w:val="center"/>
        <w:rPr>
          <w:rFonts w:ascii="宋体" w:hAnsi="宋体" w:cs="宋体"/>
          <w:b/>
          <w:color w:val="auto"/>
          <w:sz w:val="44"/>
          <w:szCs w:val="44"/>
          <w:highlight w:val="none"/>
        </w:rPr>
      </w:pPr>
      <w:r>
        <w:rPr>
          <w:rFonts w:hint="eastAsia" w:ascii="宋体" w:hAnsi="宋体" w:cs="宋体"/>
          <w:b/>
          <w:color w:val="auto"/>
          <w:sz w:val="44"/>
          <w:szCs w:val="44"/>
          <w:highlight w:val="none"/>
        </w:rPr>
        <w:t>总目录</w:t>
      </w:r>
    </w:p>
    <w:p>
      <w:pPr>
        <w:jc w:val="center"/>
        <w:rPr>
          <w:rFonts w:ascii="宋体" w:hAnsi="宋体" w:cs="宋体"/>
          <w:b/>
          <w:color w:val="auto"/>
          <w:sz w:val="44"/>
          <w:szCs w:val="44"/>
          <w:highlight w:val="none"/>
        </w:rPr>
      </w:pPr>
    </w:p>
    <w:p>
      <w:pPr>
        <w:jc w:val="center"/>
        <w:rPr>
          <w:rFonts w:ascii="宋体" w:hAnsi="宋体" w:cs="宋体"/>
          <w:b/>
          <w:color w:val="auto"/>
          <w:sz w:val="44"/>
          <w:szCs w:val="44"/>
          <w:highlight w:val="none"/>
        </w:rPr>
      </w:pP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第一章</w:t>
      </w:r>
      <w:r>
        <w:rPr>
          <w:rFonts w:hint="eastAsia" w:ascii="宋体" w:hAnsi="宋体" w:cs="宋体"/>
          <w:color w:val="auto"/>
          <w:sz w:val="28"/>
          <w:szCs w:val="28"/>
          <w:highlight w:val="none"/>
        </w:rPr>
        <w:tab/>
      </w:r>
      <w:r>
        <w:rPr>
          <w:rFonts w:hint="eastAsia" w:ascii="宋体" w:hAnsi="宋体" w:cs="宋体"/>
          <w:color w:val="auto"/>
          <w:sz w:val="28"/>
          <w:szCs w:val="28"/>
          <w:highlight w:val="none"/>
        </w:rPr>
        <w:t>采购公告......................................第1页</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第二章  供应商须知....................................第3页</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第三章  项目采购需求及合同条款........................第2</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页</w:t>
      </w:r>
    </w:p>
    <w:p>
      <w:pPr>
        <w:spacing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rPr>
        <w:t>第四章</w:t>
      </w:r>
      <w:r>
        <w:rPr>
          <w:rFonts w:hint="eastAsia" w:ascii="宋体" w:hAnsi="宋体" w:cs="宋体"/>
          <w:color w:val="auto"/>
          <w:sz w:val="28"/>
          <w:szCs w:val="28"/>
          <w:highlight w:val="none"/>
        </w:rPr>
        <w:tab/>
      </w:r>
      <w:r>
        <w:rPr>
          <w:rFonts w:hint="eastAsia" w:ascii="宋体" w:hAnsi="宋体" w:cs="宋体"/>
          <w:color w:val="auto"/>
          <w:sz w:val="28"/>
          <w:szCs w:val="28"/>
          <w:highlight w:val="none"/>
        </w:rPr>
        <w:t>响应文件格式..................................第</w:t>
      </w:r>
      <w:r>
        <w:rPr>
          <w:rFonts w:hint="eastAsia" w:ascii="宋体" w:hAnsi="宋体" w:cs="宋体"/>
          <w:color w:val="auto"/>
          <w:sz w:val="28"/>
          <w:szCs w:val="28"/>
          <w:highlight w:val="none"/>
          <w:lang w:val="en-US" w:eastAsia="zh-CN"/>
        </w:rPr>
        <w:t>24</w:t>
      </w:r>
      <w:r>
        <w:rPr>
          <w:rFonts w:hint="eastAsia" w:ascii="宋体" w:hAnsi="宋体" w:cs="宋体"/>
          <w:color w:val="auto"/>
          <w:sz w:val="28"/>
          <w:szCs w:val="28"/>
          <w:highlight w:val="none"/>
        </w:rPr>
        <w:t>页</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第五章  评审标准（综合评分法）........................第</w:t>
      </w:r>
      <w:r>
        <w:rPr>
          <w:rFonts w:hint="eastAsia" w:ascii="宋体" w:hAnsi="宋体" w:cs="宋体"/>
          <w:color w:val="auto"/>
          <w:sz w:val="28"/>
          <w:szCs w:val="28"/>
          <w:highlight w:val="none"/>
          <w:lang w:val="en-US" w:eastAsia="zh-CN"/>
        </w:rPr>
        <w:t>38</w:t>
      </w:r>
      <w:r>
        <w:rPr>
          <w:rFonts w:hint="eastAsia" w:ascii="宋体" w:hAnsi="宋体" w:cs="宋体"/>
          <w:color w:val="auto"/>
          <w:sz w:val="28"/>
          <w:szCs w:val="28"/>
          <w:highlight w:val="none"/>
        </w:rPr>
        <w:t>页</w:t>
      </w:r>
    </w:p>
    <w:p>
      <w:pPr>
        <w:spacing w:line="360" w:lineRule="auto"/>
        <w:ind w:firstLine="560" w:firstLineChars="200"/>
        <w:rPr>
          <w:rFonts w:ascii="宋体" w:hAnsi="宋体" w:cs="宋体"/>
          <w:color w:val="auto"/>
          <w:sz w:val="28"/>
          <w:szCs w:val="28"/>
          <w:highlight w:val="none"/>
        </w:rPr>
      </w:pPr>
    </w:p>
    <w:p>
      <w:pPr>
        <w:spacing w:line="360" w:lineRule="auto"/>
        <w:ind w:firstLine="560" w:firstLineChars="200"/>
        <w:rPr>
          <w:rFonts w:ascii="宋体" w:hAnsi="宋体" w:cs="宋体"/>
          <w:color w:val="auto"/>
          <w:sz w:val="28"/>
          <w:szCs w:val="28"/>
          <w:highlight w:val="none"/>
        </w:rPr>
      </w:pPr>
    </w:p>
    <w:p>
      <w:pPr>
        <w:spacing w:line="360" w:lineRule="auto"/>
        <w:ind w:firstLine="560" w:firstLineChars="200"/>
        <w:rPr>
          <w:rFonts w:ascii="宋体" w:hAnsi="宋体" w:cs="宋体"/>
          <w:color w:val="auto"/>
          <w:sz w:val="28"/>
          <w:szCs w:val="28"/>
          <w:highlight w:val="none"/>
        </w:rPr>
      </w:pP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pStyle w:val="36"/>
        <w:numPr>
          <w:ilvl w:val="0"/>
          <w:numId w:val="1"/>
        </w:numPr>
        <w:spacing w:line="500" w:lineRule="exact"/>
        <w:ind w:firstLineChars="0"/>
        <w:jc w:val="center"/>
        <w:rPr>
          <w:rFonts w:ascii="宋体" w:hAnsi="宋体" w:cs="宋体"/>
          <w:b/>
          <w:color w:val="auto"/>
          <w:sz w:val="28"/>
          <w:szCs w:val="28"/>
          <w:highlight w:val="none"/>
        </w:rPr>
        <w:sectPr>
          <w:footerReference r:id="rId6" w:type="default"/>
          <w:pgSz w:w="11906" w:h="16838"/>
          <w:pgMar w:top="1440" w:right="1080" w:bottom="1440" w:left="1080" w:header="851" w:footer="992" w:gutter="0"/>
          <w:cols w:space="720" w:num="1"/>
          <w:docGrid w:linePitch="312" w:charSpace="0"/>
        </w:sectPr>
      </w:pPr>
    </w:p>
    <w:p>
      <w:pPr>
        <w:pStyle w:val="36"/>
        <w:numPr>
          <w:ilvl w:val="0"/>
          <w:numId w:val="1"/>
        </w:numPr>
        <w:spacing w:line="500" w:lineRule="exact"/>
        <w:ind w:firstLineChars="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竞争性磋商采购公告</w:t>
      </w:r>
    </w:p>
    <w:tbl>
      <w:tblPr>
        <w:tblStyle w:val="27"/>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9" w:type="dxa"/>
            <w:vAlign w:val="top"/>
          </w:tcPr>
          <w:p>
            <w:pPr>
              <w:pStyle w:val="24"/>
              <w:spacing w:before="60" w:beforeAutospacing="0" w:after="12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项目概况                                      </w:t>
            </w:r>
          </w:p>
          <w:p>
            <w:pPr>
              <w:pStyle w:val="24"/>
              <w:spacing w:before="60" w:beforeAutospacing="0" w:after="12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古海街道办事处购买辖区垃圾清理辅助力量服务</w:t>
            </w:r>
            <w:r>
              <w:rPr>
                <w:rFonts w:hint="eastAsia"/>
                <w:color w:val="000000" w:themeColor="text1"/>
                <w:highlight w:val="none"/>
                <w14:textFill>
                  <w14:solidFill>
                    <w14:schemeClr w14:val="tx1"/>
                  </w14:solidFill>
                </w14:textFill>
              </w:rPr>
              <w:t>采购项目</w:t>
            </w:r>
            <w:r>
              <w:rPr>
                <w:rFonts w:hint="eastAsia"/>
                <w:color w:val="000000" w:themeColor="text1"/>
                <w:highlight w:val="none"/>
                <w:lang w:eastAsia="zh-CN"/>
                <w14:textFill>
                  <w14:solidFill>
                    <w14:schemeClr w14:val="tx1"/>
                  </w14:solidFill>
                </w14:textFill>
              </w:rPr>
              <w:t>（二次）</w:t>
            </w:r>
            <w:r>
              <w:rPr>
                <w:rFonts w:hint="eastAsia"/>
                <w:color w:val="000000" w:themeColor="text1"/>
                <w:highlight w:val="none"/>
                <w14:textFill>
                  <w14:solidFill>
                    <w14:schemeClr w14:val="tx1"/>
                  </w14:solidFill>
                </w14:textFill>
              </w:rPr>
              <w:t>的潜在供应商应在新疆政府采购网获取采购文件，并于2021年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17</w:t>
            </w:r>
            <w:r>
              <w:rPr>
                <w:rFonts w:hint="eastAsia"/>
                <w:color w:val="000000" w:themeColor="text1"/>
                <w:highlight w:val="none"/>
                <w14:textFill>
                  <w14:solidFill>
                    <w14:schemeClr w14:val="tx1"/>
                  </w14:solidFill>
                </w14:textFill>
              </w:rPr>
              <w:t xml:space="preserve">日 </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（北京时间）前提交响应文件。</w:t>
            </w:r>
          </w:p>
        </w:tc>
      </w:tr>
    </w:tbl>
    <w:p>
      <w:pPr>
        <w:pStyle w:val="24"/>
        <w:spacing w:before="204" w:beforeAutospacing="0" w:after="204" w:afterAutospacing="0" w:line="380" w:lineRule="exact"/>
        <w:jc w:val="both"/>
        <w:rPr>
          <w:color w:val="000000" w:themeColor="text1"/>
          <w:highlight w:val="none"/>
          <w14:textFill>
            <w14:solidFill>
              <w14:schemeClr w14:val="tx1"/>
            </w14:solidFill>
          </w14:textFill>
        </w:rPr>
      </w:pPr>
      <w:r>
        <w:rPr>
          <w:rStyle w:val="30"/>
          <w:rFonts w:hint="eastAsia"/>
          <w:color w:val="000000" w:themeColor="text1"/>
          <w:highlight w:val="none"/>
          <w14:textFill>
            <w14:solidFill>
              <w14:schemeClr w14:val="tx1"/>
            </w14:solidFill>
          </w14:textFill>
        </w:rPr>
        <w:t>一、项目基本情况</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项目编号：</w:t>
      </w:r>
      <w:r>
        <w:rPr>
          <w:rFonts w:hint="eastAsia"/>
          <w:color w:val="000000" w:themeColor="text1"/>
          <w:highlight w:val="none"/>
          <w:lang w:eastAsia="zh-CN"/>
          <w14:textFill>
            <w14:solidFill>
              <w14:schemeClr w14:val="tx1"/>
            </w14:solidFill>
          </w14:textFill>
        </w:rPr>
        <w:t>KQGHJD（ZC）2021-01</w:t>
      </w:r>
      <w:r>
        <w:rPr>
          <w:rFonts w:hint="eastAsia"/>
          <w:color w:val="000000" w:themeColor="text1"/>
          <w:highlight w:val="none"/>
          <w:lang w:val="en-US" w:eastAsia="zh-CN"/>
          <w14:textFill>
            <w14:solidFill>
              <w14:schemeClr w14:val="tx1"/>
            </w14:solidFill>
          </w14:textFill>
        </w:rPr>
        <w:t>-01</w:t>
      </w:r>
      <w:r>
        <w:rPr>
          <w:rFonts w:hint="eastAsia"/>
          <w:color w:val="000000" w:themeColor="text1"/>
          <w:highlight w:val="none"/>
          <w14:textFill>
            <w14:solidFill>
              <w14:schemeClr w14:val="tx1"/>
            </w14:solidFill>
          </w14:textFill>
        </w:rPr>
        <w:t> </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项目名称：</w:t>
      </w:r>
      <w:r>
        <w:rPr>
          <w:rFonts w:hint="eastAsia"/>
          <w:color w:val="000000" w:themeColor="text1"/>
          <w:highlight w:val="none"/>
          <w:lang w:eastAsia="zh-CN"/>
          <w14:textFill>
            <w14:solidFill>
              <w14:schemeClr w14:val="tx1"/>
            </w14:solidFill>
          </w14:textFill>
        </w:rPr>
        <w:t>古海街道办事处购买辖区垃圾清理辅助力量服务</w:t>
      </w:r>
      <w:r>
        <w:rPr>
          <w:rFonts w:hint="eastAsia"/>
          <w:color w:val="000000" w:themeColor="text1"/>
          <w:highlight w:val="none"/>
          <w14:textFill>
            <w14:solidFill>
              <w14:schemeClr w14:val="tx1"/>
            </w14:solidFill>
          </w14:textFill>
        </w:rPr>
        <w:t> </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采购方式：竞争性磋商 </w:t>
      </w:r>
    </w:p>
    <w:p>
      <w:pPr>
        <w:widowControl/>
        <w:spacing w:line="380" w:lineRule="exac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预算金额（元）：</w:t>
      </w:r>
      <w:r>
        <w:rPr>
          <w:rFonts w:hint="eastAsia" w:ascii="宋体" w:hAnsi="宋体" w:cs="宋体"/>
          <w:color w:val="000000" w:themeColor="text1"/>
          <w:kern w:val="0"/>
          <w:sz w:val="24"/>
          <w:highlight w:val="none"/>
          <w:lang w:val="en-US" w:eastAsia="zh-CN"/>
          <w14:textFill>
            <w14:solidFill>
              <w14:schemeClr w14:val="tx1"/>
            </w14:solidFill>
          </w14:textFill>
        </w:rPr>
        <w:t>65</w:t>
      </w:r>
      <w:r>
        <w:rPr>
          <w:rFonts w:hint="eastAsia" w:ascii="宋体" w:hAnsi="宋体" w:cs="宋体"/>
          <w:color w:val="000000" w:themeColor="text1"/>
          <w:kern w:val="0"/>
          <w:sz w:val="24"/>
          <w:highlight w:val="none"/>
          <w14:textFill>
            <w14:solidFill>
              <w14:schemeClr w14:val="tx1"/>
            </w14:solidFill>
          </w14:textFill>
        </w:rPr>
        <w:t>0000</w:t>
      </w:r>
    </w:p>
    <w:p>
      <w:pPr>
        <w:pStyle w:val="24"/>
        <w:spacing w:before="60" w:beforeAutospacing="0" w:after="60" w:afterAutospacing="0" w:line="380" w:lineRule="exact"/>
        <w:ind w:firstLine="7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最高限价（元）：</w:t>
      </w:r>
      <w:r>
        <w:rPr>
          <w:rFonts w:hint="eastAsia"/>
          <w:color w:val="000000" w:themeColor="text1"/>
          <w:highlight w:val="none"/>
          <w:lang w:val="en-US" w:eastAsia="zh-CN"/>
          <w14:textFill>
            <w14:solidFill>
              <w14:schemeClr w14:val="tx1"/>
            </w14:solidFill>
          </w14:textFill>
        </w:rPr>
        <w:t>标项1：5</w:t>
      </w:r>
      <w:r>
        <w:rPr>
          <w:rFonts w:hint="eastAsia"/>
          <w:color w:val="000000" w:themeColor="text1"/>
          <w:highlight w:val="none"/>
          <w14:textFill>
            <w14:solidFill>
              <w14:schemeClr w14:val="tx1"/>
            </w14:solidFill>
          </w14:textFill>
        </w:rPr>
        <w:t>0000</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w:t>
      </w:r>
      <w:r>
        <w:rPr>
          <w:rFonts w:hint="eastAsia"/>
          <w:color w:val="000000" w:themeColor="text1"/>
          <w:highlight w:val="none"/>
          <w:lang w:val="en-US" w:eastAsia="zh-CN"/>
          <w14:textFill>
            <w14:solidFill>
              <w14:schemeClr w14:val="tx1"/>
            </w14:solidFill>
          </w14:textFill>
        </w:rPr>
        <w:t>标项2：15</w:t>
      </w:r>
      <w:r>
        <w:rPr>
          <w:rFonts w:hint="eastAsia"/>
          <w:color w:val="000000" w:themeColor="text1"/>
          <w:highlight w:val="none"/>
          <w14:textFill>
            <w14:solidFill>
              <w14:schemeClr w14:val="tx1"/>
            </w14:solidFill>
          </w14:textFill>
        </w:rPr>
        <w:t>0000</w:t>
      </w:r>
    </w:p>
    <w:p>
      <w:pPr>
        <w:pStyle w:val="24"/>
        <w:spacing w:before="60" w:beforeAutospacing="0" w:after="60" w:afterAutospacing="0" w:line="380" w:lineRule="exact"/>
        <w:ind w:firstLine="7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采购需求：</w:t>
      </w:r>
    </w:p>
    <w:tbl>
      <w:tblPr>
        <w:tblStyle w:val="26"/>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9"/>
        <w:gridCol w:w="3199"/>
        <w:gridCol w:w="770"/>
        <w:gridCol w:w="1732"/>
        <w:gridCol w:w="750"/>
        <w:gridCol w:w="1790"/>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19"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标项序号</w:t>
            </w:r>
          </w:p>
        </w:tc>
        <w:tc>
          <w:tcPr>
            <w:tcW w:w="3199"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标项名称</w:t>
            </w:r>
          </w:p>
        </w:tc>
        <w:tc>
          <w:tcPr>
            <w:tcW w:w="770"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732"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预算金额(元)</w:t>
            </w:r>
          </w:p>
        </w:tc>
        <w:tc>
          <w:tcPr>
            <w:tcW w:w="750"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单位</w:t>
            </w:r>
          </w:p>
        </w:tc>
        <w:tc>
          <w:tcPr>
            <w:tcW w:w="1790"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简要规格描述</w:t>
            </w:r>
          </w:p>
        </w:tc>
        <w:tc>
          <w:tcPr>
            <w:tcW w:w="816"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3" w:hRule="atLeast"/>
          <w:jc w:val="center"/>
        </w:trPr>
        <w:tc>
          <w:tcPr>
            <w:tcW w:w="1219"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3199"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left"/>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古海街道辖区外围荒漠戈壁等偏远散区域的垃圾清理</w:t>
            </w:r>
          </w:p>
        </w:tc>
        <w:tc>
          <w:tcPr>
            <w:tcW w:w="770"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732" w:type="dxa"/>
            <w:tcMar>
              <w:top w:w="60" w:type="dxa"/>
              <w:left w:w="120" w:type="dxa"/>
              <w:bottom w:w="60" w:type="dxa"/>
              <w:right w:w="120" w:type="dxa"/>
            </w:tcMar>
            <w:vAlign w:val="center"/>
          </w:tcPr>
          <w:p>
            <w:pPr>
              <w:widowControl w:val="0"/>
              <w:wordWrap/>
              <w:adjustRightInd/>
              <w:snapToGrid/>
              <w:spacing w:line="396" w:lineRule="exact"/>
              <w:ind w:left="0" w:leftChars="0" w:right="0"/>
              <w:jc w:val="center"/>
              <w:textAlignment w:val="auto"/>
              <w:outlineLvl w:val="9"/>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500000</w:t>
            </w:r>
          </w:p>
        </w:tc>
        <w:tc>
          <w:tcPr>
            <w:tcW w:w="750"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项</w:t>
            </w:r>
          </w:p>
        </w:tc>
        <w:tc>
          <w:tcPr>
            <w:tcW w:w="1790"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详见采购文件</w:t>
            </w:r>
          </w:p>
        </w:tc>
        <w:tc>
          <w:tcPr>
            <w:tcW w:w="816"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3" w:hRule="atLeast"/>
          <w:jc w:val="center"/>
        </w:trPr>
        <w:tc>
          <w:tcPr>
            <w:tcW w:w="1219"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3199"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left"/>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古海街道辖区人员居住、农业生产区域等公共区域的垃圾清理</w:t>
            </w:r>
          </w:p>
        </w:tc>
        <w:tc>
          <w:tcPr>
            <w:tcW w:w="770"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732" w:type="dxa"/>
            <w:tcMar>
              <w:top w:w="60" w:type="dxa"/>
              <w:left w:w="120" w:type="dxa"/>
              <w:bottom w:w="60" w:type="dxa"/>
              <w:right w:w="120" w:type="dxa"/>
            </w:tcMar>
            <w:vAlign w:val="center"/>
          </w:tcPr>
          <w:p>
            <w:pPr>
              <w:pStyle w:val="13"/>
              <w:widowControl w:val="0"/>
              <w:wordWrap/>
              <w:adjustRightInd/>
              <w:snapToGrid/>
              <w:spacing w:after="0" w:line="396" w:lineRule="exact"/>
              <w:ind w:left="0" w:leftChars="0" w:right="0" w:firstLine="0" w:firstLineChars="0"/>
              <w:jc w:val="center"/>
              <w:textAlignment w:val="auto"/>
              <w:outlineLvl w:val="9"/>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150000</w:t>
            </w:r>
          </w:p>
        </w:tc>
        <w:tc>
          <w:tcPr>
            <w:tcW w:w="750"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项</w:t>
            </w:r>
          </w:p>
        </w:tc>
        <w:tc>
          <w:tcPr>
            <w:tcW w:w="1790"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详见采购文件</w:t>
            </w:r>
          </w:p>
        </w:tc>
        <w:tc>
          <w:tcPr>
            <w:tcW w:w="816" w:type="dxa"/>
            <w:tcMar>
              <w:top w:w="60" w:type="dxa"/>
              <w:left w:w="120" w:type="dxa"/>
              <w:bottom w:w="60" w:type="dxa"/>
              <w:right w:w="120" w:type="dxa"/>
            </w:tcMar>
            <w:vAlign w:val="center"/>
          </w:tcPr>
          <w:p>
            <w:pPr>
              <w:widowControl/>
              <w:wordWrap w:val="0"/>
              <w:autoSpaceDE w:val="0"/>
              <w:adjustRightInd/>
              <w:snapToGrid/>
              <w:spacing w:line="396" w:lineRule="exact"/>
              <w:ind w:left="0" w:leftChars="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无</w:t>
            </w:r>
          </w:p>
        </w:tc>
      </w:tr>
    </w:tbl>
    <w:p>
      <w:pPr>
        <w:pStyle w:val="24"/>
        <w:spacing w:before="60" w:beforeAutospacing="0" w:after="60" w:afterAutospacing="0" w:line="380" w:lineRule="exact"/>
        <w:ind w:firstLine="720" w:firstLineChars="3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合同履约期限：详见采购文件  </w:t>
      </w:r>
    </w:p>
    <w:p>
      <w:pPr>
        <w:pStyle w:val="24"/>
        <w:spacing w:before="60" w:beforeAutospacing="0" w:after="60" w:afterAutospacing="0" w:line="380" w:lineRule="exact"/>
        <w:ind w:firstLine="7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本项目（否）接受联合体投标。</w:t>
      </w:r>
    </w:p>
    <w:p>
      <w:pPr>
        <w:pStyle w:val="24"/>
        <w:spacing w:before="204" w:beforeAutospacing="0" w:after="204" w:afterAutospacing="0" w:line="380" w:lineRule="exact"/>
        <w:jc w:val="both"/>
        <w:rPr>
          <w:color w:val="000000" w:themeColor="text1"/>
          <w:highlight w:val="none"/>
          <w14:textFill>
            <w14:solidFill>
              <w14:schemeClr w14:val="tx1"/>
            </w14:solidFill>
          </w14:textFill>
        </w:rPr>
      </w:pPr>
      <w:r>
        <w:rPr>
          <w:rStyle w:val="30"/>
          <w:rFonts w:hint="eastAsia"/>
          <w:color w:val="000000" w:themeColor="text1"/>
          <w:highlight w:val="none"/>
          <w14:textFill>
            <w14:solidFill>
              <w14:schemeClr w14:val="tx1"/>
            </w14:solidFill>
          </w14:textFill>
        </w:rPr>
        <w:t>二、申请人的资格要求：</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满足《中华人民共和国政府采购法》第二十二条规定；</w:t>
      </w:r>
    </w:p>
    <w:p>
      <w:pPr>
        <w:pStyle w:val="24"/>
        <w:spacing w:before="60" w:beforeAutospacing="0" w:after="60" w:afterAutospacing="0" w:line="380" w:lineRule="exact"/>
        <w:ind w:firstLine="720" w:firstLineChars="3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落实政府采购政策需满足的资格要求：标项1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标项</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:供应商</w:t>
      </w:r>
      <w:r>
        <w:rPr>
          <w:rFonts w:hint="eastAsia"/>
          <w:color w:val="000000" w:themeColor="text1"/>
          <w:highlight w:val="none"/>
          <w:lang w:eastAsia="zh-CN"/>
          <w14:textFill>
            <w14:solidFill>
              <w14:schemeClr w14:val="tx1"/>
            </w14:solidFill>
          </w14:textFill>
        </w:rPr>
        <w:t>均</w:t>
      </w:r>
      <w:r>
        <w:rPr>
          <w:rFonts w:hint="eastAsia"/>
          <w:color w:val="000000" w:themeColor="text1"/>
          <w:highlight w:val="none"/>
          <w14:textFill>
            <w14:solidFill>
              <w14:schemeClr w14:val="tx1"/>
            </w14:solidFill>
          </w14:textFill>
        </w:rPr>
        <w:t>为中小企业/小微企业。 </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本项目的特定资格要求：无。 </w:t>
      </w:r>
    </w:p>
    <w:p>
      <w:pPr>
        <w:pStyle w:val="24"/>
        <w:spacing w:before="204" w:beforeAutospacing="0" w:after="204" w:afterAutospacing="0" w:line="380" w:lineRule="exact"/>
        <w:jc w:val="both"/>
        <w:rPr>
          <w:color w:val="000000" w:themeColor="text1"/>
          <w:highlight w:val="none"/>
          <w14:textFill>
            <w14:solidFill>
              <w14:schemeClr w14:val="tx1"/>
            </w14:solidFill>
          </w14:textFill>
        </w:rPr>
      </w:pPr>
      <w:r>
        <w:rPr>
          <w:rStyle w:val="30"/>
          <w:rFonts w:hint="eastAsia"/>
          <w:color w:val="000000" w:themeColor="text1"/>
          <w:highlight w:val="none"/>
          <w14:textFill>
            <w14:solidFill>
              <w14:schemeClr w14:val="tx1"/>
            </w14:solidFill>
          </w14:textFill>
        </w:rPr>
        <w:t>三、获取采购文件</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时间：2021年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日至2021年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14</w:t>
      </w:r>
      <w:r>
        <w:rPr>
          <w:rFonts w:hint="eastAsia"/>
          <w:color w:val="000000" w:themeColor="text1"/>
          <w:highlight w:val="none"/>
          <w14:textFill>
            <w14:solidFill>
              <w14:schemeClr w14:val="tx1"/>
            </w14:solidFill>
          </w14:textFill>
        </w:rPr>
        <w:t>日，每天上午10:</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0至13:</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0，下午16:</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0至19:</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0（北京时间，法定节假日除外）</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地点：新疆政府采购网 </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方式：线上获取 </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售价（元）：200 </w:t>
      </w:r>
    </w:p>
    <w:p>
      <w:pPr>
        <w:pStyle w:val="24"/>
        <w:spacing w:before="204" w:beforeAutospacing="0" w:after="204" w:afterAutospacing="0" w:line="380" w:lineRule="exact"/>
        <w:jc w:val="both"/>
        <w:rPr>
          <w:color w:val="000000" w:themeColor="text1"/>
          <w:highlight w:val="none"/>
          <w14:textFill>
            <w14:solidFill>
              <w14:schemeClr w14:val="tx1"/>
            </w14:solidFill>
          </w14:textFill>
        </w:rPr>
      </w:pPr>
      <w:r>
        <w:rPr>
          <w:rStyle w:val="30"/>
          <w:rFonts w:hint="eastAsia"/>
          <w:color w:val="000000" w:themeColor="text1"/>
          <w:highlight w:val="none"/>
          <w14:textFill>
            <w14:solidFill>
              <w14:schemeClr w14:val="tx1"/>
            </w14:solidFill>
          </w14:textFill>
        </w:rPr>
        <w:t>四、响应文件提交</w:t>
      </w:r>
      <w:r>
        <w:rPr>
          <w:rFonts w:hint="eastAsia"/>
          <w:color w:val="000000" w:themeColor="text1"/>
          <w:highlight w:val="none"/>
          <w14:textFill>
            <w14:solidFill>
              <w14:schemeClr w14:val="tx1"/>
            </w14:solidFill>
          </w14:textFill>
        </w:rPr>
        <w:t> </w:t>
      </w:r>
    </w:p>
    <w:p>
      <w:pPr>
        <w:pStyle w:val="24"/>
        <w:spacing w:before="60" w:beforeAutospacing="0" w:after="60" w:afterAutospacing="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截止时间：2021年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17</w:t>
      </w:r>
      <w:r>
        <w:rPr>
          <w:rFonts w:hint="eastAsia"/>
          <w:color w:val="000000" w:themeColor="text1"/>
          <w:highlight w:val="none"/>
          <w14:textFill>
            <w14:solidFill>
              <w14:schemeClr w14:val="tx1"/>
            </w14:solidFill>
          </w14:textFill>
        </w:rPr>
        <w:t xml:space="preserve">日 </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（北京时间）</w:t>
      </w:r>
    </w:p>
    <w:p>
      <w:pPr>
        <w:pStyle w:val="24"/>
        <w:spacing w:before="60" w:beforeAutospacing="0" w:after="60" w:afterAutospacing="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地点：新疆天麒工程项目管理咨询有限责任公司一楼</w:t>
      </w:r>
      <w:r>
        <w:rPr>
          <w:rFonts w:hint="eastAsia"/>
          <w:color w:val="000000" w:themeColor="text1"/>
          <w:highlight w:val="none"/>
          <w:lang w:eastAsia="zh-CN"/>
          <w14:textFill>
            <w14:solidFill>
              <w14:schemeClr w14:val="tx1"/>
            </w14:solidFill>
          </w14:textFill>
        </w:rPr>
        <w:t>评标</w:t>
      </w:r>
      <w:r>
        <w:rPr>
          <w:rFonts w:hint="eastAsia"/>
          <w:color w:val="000000" w:themeColor="text1"/>
          <w:highlight w:val="none"/>
          <w14:textFill>
            <w14:solidFill>
              <w14:schemeClr w14:val="tx1"/>
            </w14:solidFill>
          </w14:textFill>
        </w:rPr>
        <w:t>室（克拉玛依市通讯路44号） </w:t>
      </w:r>
    </w:p>
    <w:p>
      <w:pPr>
        <w:pStyle w:val="24"/>
        <w:spacing w:before="204" w:beforeAutospacing="0" w:after="204" w:afterAutospacing="0" w:line="380" w:lineRule="exact"/>
        <w:jc w:val="both"/>
        <w:rPr>
          <w:color w:val="000000" w:themeColor="text1"/>
          <w:highlight w:val="none"/>
          <w14:textFill>
            <w14:solidFill>
              <w14:schemeClr w14:val="tx1"/>
            </w14:solidFill>
          </w14:textFill>
        </w:rPr>
      </w:pPr>
      <w:r>
        <w:rPr>
          <w:rStyle w:val="30"/>
          <w:rFonts w:hint="eastAsia"/>
          <w:color w:val="000000" w:themeColor="text1"/>
          <w:highlight w:val="none"/>
          <w14:textFill>
            <w14:solidFill>
              <w14:schemeClr w14:val="tx1"/>
            </w14:solidFill>
          </w14:textFill>
        </w:rPr>
        <w:t>五、响应文件开启</w:t>
      </w:r>
      <w:r>
        <w:rPr>
          <w:rFonts w:hint="eastAsia"/>
          <w:color w:val="000000" w:themeColor="text1"/>
          <w:highlight w:val="none"/>
          <w14:textFill>
            <w14:solidFill>
              <w14:schemeClr w14:val="tx1"/>
            </w14:solidFill>
          </w14:textFill>
        </w:rPr>
        <w:t> </w:t>
      </w:r>
    </w:p>
    <w:p>
      <w:pPr>
        <w:pStyle w:val="24"/>
        <w:spacing w:before="60" w:beforeAutospacing="0" w:after="60" w:afterAutospacing="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开启时间：2021年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17</w:t>
      </w:r>
      <w:r>
        <w:rPr>
          <w:rFonts w:hint="eastAsia"/>
          <w:color w:val="000000" w:themeColor="text1"/>
          <w:highlight w:val="none"/>
          <w14:textFill>
            <w14:solidFill>
              <w14:schemeClr w14:val="tx1"/>
            </w14:solidFill>
          </w14:textFill>
        </w:rPr>
        <w:t>日</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（北京时间）</w:t>
      </w:r>
    </w:p>
    <w:p>
      <w:pPr>
        <w:pStyle w:val="24"/>
        <w:spacing w:before="60" w:beforeAutospacing="0" w:after="60" w:afterAutospacing="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地点：新疆天麒工程项目管理咨询有限责任公司一楼</w:t>
      </w:r>
      <w:r>
        <w:rPr>
          <w:rFonts w:hint="eastAsia"/>
          <w:color w:val="000000" w:themeColor="text1"/>
          <w:highlight w:val="none"/>
          <w:lang w:eastAsia="zh-CN"/>
          <w14:textFill>
            <w14:solidFill>
              <w14:schemeClr w14:val="tx1"/>
            </w14:solidFill>
          </w14:textFill>
        </w:rPr>
        <w:t>评标</w:t>
      </w:r>
      <w:r>
        <w:rPr>
          <w:rFonts w:hint="eastAsia"/>
          <w:color w:val="000000" w:themeColor="text1"/>
          <w:highlight w:val="none"/>
          <w14:textFill>
            <w14:solidFill>
              <w14:schemeClr w14:val="tx1"/>
            </w14:solidFill>
          </w14:textFill>
        </w:rPr>
        <w:t>室（克拉玛依市通讯路44号） </w:t>
      </w:r>
    </w:p>
    <w:p>
      <w:pPr>
        <w:pStyle w:val="24"/>
        <w:spacing w:before="204" w:beforeAutospacing="0" w:after="204" w:afterAutospacing="0" w:line="380" w:lineRule="exact"/>
        <w:jc w:val="both"/>
        <w:rPr>
          <w:color w:val="000000" w:themeColor="text1"/>
          <w:highlight w:val="none"/>
          <w14:textFill>
            <w14:solidFill>
              <w14:schemeClr w14:val="tx1"/>
            </w14:solidFill>
          </w14:textFill>
        </w:rPr>
      </w:pPr>
      <w:r>
        <w:rPr>
          <w:rStyle w:val="30"/>
          <w:rFonts w:hint="eastAsia"/>
          <w:color w:val="000000" w:themeColor="text1"/>
          <w:highlight w:val="none"/>
          <w14:textFill>
            <w14:solidFill>
              <w14:schemeClr w14:val="tx1"/>
            </w14:solidFill>
          </w14:textFill>
        </w:rPr>
        <w:t>六、公告期限</w:t>
      </w:r>
    </w:p>
    <w:p>
      <w:pPr>
        <w:pStyle w:val="24"/>
        <w:spacing w:before="60" w:beforeAutospacing="0" w:after="6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自本公告发布之日起3个工作日。</w:t>
      </w:r>
    </w:p>
    <w:p>
      <w:pPr>
        <w:pStyle w:val="24"/>
        <w:spacing w:before="204" w:beforeAutospacing="0" w:after="204" w:afterAutospacing="0" w:line="380" w:lineRule="exact"/>
        <w:jc w:val="both"/>
        <w:rPr>
          <w:color w:val="000000" w:themeColor="text1"/>
          <w:highlight w:val="none"/>
          <w14:textFill>
            <w14:solidFill>
              <w14:schemeClr w14:val="tx1"/>
            </w14:solidFill>
          </w14:textFill>
        </w:rPr>
      </w:pPr>
      <w:r>
        <w:rPr>
          <w:rStyle w:val="30"/>
          <w:rFonts w:hint="eastAsia"/>
          <w:color w:val="000000" w:themeColor="text1"/>
          <w:highlight w:val="none"/>
          <w14:textFill>
            <w14:solidFill>
              <w14:schemeClr w14:val="tx1"/>
            </w14:solidFill>
          </w14:textFill>
        </w:rPr>
        <w:t>七、其他补充事宜</w:t>
      </w:r>
      <w:r>
        <w:rPr>
          <w:rFonts w:hint="eastAsia"/>
          <w:color w:val="000000" w:themeColor="text1"/>
          <w:highlight w:val="none"/>
          <w14:textFill>
            <w14:solidFill>
              <w14:schemeClr w14:val="tx1"/>
            </w14:solidFill>
          </w14:textFill>
        </w:rPr>
        <w:t> </w:t>
      </w:r>
    </w:p>
    <w:p>
      <w:pPr>
        <w:pStyle w:val="24"/>
        <w:spacing w:before="60" w:beforeAutospacing="0" w:after="60" w:afterAutospacing="0" w:line="380" w:lineRule="exact"/>
        <w:ind w:firstLine="420" w:firstLineChars="17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1.填写《供应商参加政府采购项目申请表》、《政府采购诚信承诺书》，将《申请表》、《承诺书》及文件费交纳凭证扫描件一同发送到邮箱：</w:t>
      </w:r>
      <w:r>
        <w:rPr>
          <w:rFonts w:hint="eastAsia"/>
          <w:color w:val="000000" w:themeColor="text1"/>
          <w:highlight w:val="none"/>
          <w:lang w:eastAsia="zh-CN"/>
          <w14:textFill>
            <w14:solidFill>
              <w14:schemeClr w14:val="tx1"/>
            </w14:solidFill>
          </w14:textFill>
        </w:rPr>
        <w:t>1875284944</w:t>
      </w:r>
      <w:r>
        <w:rPr>
          <w:rFonts w:hint="eastAsia"/>
          <w:color w:val="000000" w:themeColor="text1"/>
          <w:highlight w:val="none"/>
          <w14:textFill>
            <w14:solidFill>
              <w14:schemeClr w14:val="tx1"/>
            </w14:solidFill>
          </w14:textFill>
        </w:rPr>
        <w:t xml:space="preserve">@qq.com，邮件名称必须为：项目名称+项目编号+供应商名称，未提交申请表及文件费交纳凭证的供应商不得参加采购活动。申请表必须填写完整并加盖公章。 </w:t>
      </w:r>
    </w:p>
    <w:p>
      <w:pPr>
        <w:pStyle w:val="24"/>
        <w:spacing w:before="60" w:beforeAutospacing="0" w:after="60" w:afterAutospacing="0" w:line="380" w:lineRule="exact"/>
        <w:ind w:firstLine="420" w:firstLineChars="17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2.参加现场交易活动的所有人员须自行全程佩戴口罩，配合进行体温检测和身份登记，符合疫情防控要求方可参加现场交易活动。 </w:t>
      </w:r>
    </w:p>
    <w:p>
      <w:pPr>
        <w:pStyle w:val="24"/>
        <w:spacing w:before="204" w:beforeAutospacing="0" w:after="204" w:afterAutospacing="0" w:line="380" w:lineRule="exact"/>
        <w:jc w:val="both"/>
        <w:rPr>
          <w:color w:val="000000" w:themeColor="text1"/>
          <w:highlight w:val="none"/>
          <w14:textFill>
            <w14:solidFill>
              <w14:schemeClr w14:val="tx1"/>
            </w14:solidFill>
          </w14:textFill>
        </w:rPr>
      </w:pPr>
      <w:r>
        <w:rPr>
          <w:rStyle w:val="30"/>
          <w:rFonts w:hint="eastAsia"/>
          <w:color w:val="000000" w:themeColor="text1"/>
          <w:highlight w:val="none"/>
          <w14:textFill>
            <w14:solidFill>
              <w14:schemeClr w14:val="tx1"/>
            </w14:solidFill>
          </w14:textFill>
        </w:rPr>
        <w:t>八、凡对本次招标提出询问，请按以下方式联系</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1.采购人信息</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名 称：克拉玛依市克拉玛依区人民政府古海街道办事处 　</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地 址：克拉玛依市克拉玛依区环林北路61号 </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联系方式：0990-6931040、18196011327 </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2.采购代理机构信息</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名 称：新疆天麒工程项目管理咨询有限责任公司</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地 址：克拉玛依市通讯路44号</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联系方式：0990-6230002</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3.项目联系方式</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项目联系人：赵波</w:t>
      </w:r>
      <w:r>
        <w:rPr>
          <w:rFonts w:hint="eastAsia" w:ascii="宋体" w:hAnsi="宋体" w:eastAsia="宋体" w:cs="宋体"/>
          <w:i w:val="0"/>
          <w:iCs w:val="0"/>
          <w:caps w:val="0"/>
          <w:color w:val="000000" w:themeColor="text1"/>
          <w:spacing w:val="0"/>
          <w:sz w:val="24"/>
          <w:szCs w:val="24"/>
          <w14:textFill>
            <w14:solidFill>
              <w14:schemeClr w14:val="tx1"/>
            </w14:solidFill>
          </w14:textFill>
        </w:rPr>
        <w:t>（采购人）</w:t>
      </w:r>
      <w:r>
        <w:rPr>
          <w:rFonts w:hint="eastAsia" w:cs="宋体"/>
          <w:i w:val="0"/>
          <w:iCs w:val="0"/>
          <w:caps w:val="0"/>
          <w:color w:val="000000" w:themeColor="text1"/>
          <w:spacing w:val="0"/>
          <w:sz w:val="24"/>
          <w:szCs w:val="24"/>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李华  赵娜（采购代理）</w:t>
      </w:r>
    </w:p>
    <w:p>
      <w:pPr>
        <w:pStyle w:val="24"/>
        <w:spacing w:before="60" w:beforeAutospacing="0" w:after="60" w:afterAutospacing="0" w:line="380" w:lineRule="exact"/>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电 话：0990-6931040、18196011327、0990-6230002</w:t>
      </w:r>
    </w:p>
    <w:p>
      <w:pPr>
        <w:spacing w:line="240" w:lineRule="auto"/>
        <w:jc w:val="center"/>
        <w:rPr>
          <w:rFonts w:hint="eastAsia" w:ascii="宋体" w:hAnsi="宋体" w:cs="宋体"/>
          <w:b/>
          <w:color w:val="000000" w:themeColor="text1"/>
          <w:sz w:val="28"/>
          <w:szCs w:val="28"/>
          <w:highlight w:val="none"/>
          <w14:textFill>
            <w14:solidFill>
              <w14:schemeClr w14:val="tx1"/>
            </w14:solidFill>
          </w14:textFill>
        </w:rPr>
      </w:pPr>
    </w:p>
    <w:p>
      <w:pPr>
        <w:spacing w:line="240" w:lineRule="auto"/>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第二章 供应商须知</w:t>
      </w:r>
      <w:bookmarkStart w:id="0" w:name="_Toc154996575"/>
    </w:p>
    <w:p>
      <w:pPr>
        <w:spacing w:line="240" w:lineRule="auto"/>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前附表</w:t>
      </w:r>
    </w:p>
    <w:tbl>
      <w:tblPr>
        <w:tblStyle w:val="26"/>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项号</w:t>
            </w:r>
          </w:p>
        </w:tc>
        <w:tc>
          <w:tcPr>
            <w:tcW w:w="9521"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w:t>
            </w:r>
          </w:p>
        </w:tc>
        <w:tc>
          <w:tcPr>
            <w:tcW w:w="9521" w:type="dxa"/>
            <w:vAlign w:val="center"/>
          </w:tcPr>
          <w:p>
            <w:pPr>
              <w:pStyle w:val="24"/>
              <w:tabs>
                <w:tab w:val="left" w:pos="4200"/>
              </w:tabs>
              <w:spacing w:before="0" w:beforeAutospacing="0" w:after="0" w:afterAutospacing="0" w:line="3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古海街道办事处购买辖区垃圾清理辅助力量服务（二次）</w:t>
            </w:r>
          </w:p>
          <w:p>
            <w:pPr>
              <w:pStyle w:val="15"/>
              <w:spacing w:line="380" w:lineRule="exact"/>
              <w:rPr>
                <w:rFonts w:hint="default" w:hAnsi="宋体" w:cs="宋体"/>
                <w:color w:val="000000" w:themeColor="text1"/>
                <w:sz w:val="24"/>
                <w:szCs w:val="24"/>
                <w:highlight w:val="none"/>
                <w:lang w:val="en-US"/>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采购文件编号：</w:t>
            </w:r>
            <w:r>
              <w:rPr>
                <w:rFonts w:hint="eastAsia" w:hAnsi="宋体" w:cs="宋体"/>
                <w:bCs/>
                <w:color w:val="000000" w:themeColor="text1"/>
                <w:w w:val="95"/>
                <w:sz w:val="24"/>
                <w:szCs w:val="24"/>
                <w:highlight w:val="none"/>
                <w:lang w:eastAsia="zh-CN"/>
                <w14:textFill>
                  <w14:solidFill>
                    <w14:schemeClr w14:val="tx1"/>
                  </w14:solidFill>
                </w14:textFill>
              </w:rPr>
              <w:t>KQGHJD（ZC）2021-01</w:t>
            </w:r>
            <w:r>
              <w:rPr>
                <w:rFonts w:hint="eastAsia" w:hAnsi="宋体" w:cs="宋体"/>
                <w:bCs/>
                <w:color w:val="000000" w:themeColor="text1"/>
                <w:w w:val="95"/>
                <w:sz w:val="24"/>
                <w:szCs w:val="24"/>
                <w:highlight w:val="no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p>
        </w:tc>
        <w:tc>
          <w:tcPr>
            <w:tcW w:w="9521" w:type="dxa"/>
            <w:vAlign w:val="center"/>
          </w:tcPr>
          <w:p>
            <w:pPr>
              <w:pStyle w:val="15"/>
              <w:spacing w:line="380" w:lineRule="exact"/>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w:t>
            </w:r>
            <w:r>
              <w:rPr>
                <w:rFonts w:hint="eastAsia" w:hAnsi="宋体" w:cs="宋体"/>
                <w:color w:val="000000" w:themeColor="text1"/>
                <w:sz w:val="24"/>
                <w:szCs w:val="24"/>
                <w:highlight w:val="none"/>
                <w:lang w:eastAsia="zh-CN"/>
                <w14:textFill>
                  <w14:solidFill>
                    <w14:schemeClr w14:val="tx1"/>
                  </w14:solidFill>
                </w14:textFill>
              </w:rPr>
              <w:t>克拉玛依市克拉玛依区人民政府古海街道办事处</w:t>
            </w:r>
          </w:p>
          <w:p>
            <w:pPr>
              <w:spacing w:line="38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val="en-US" w:eastAsia="zh-CN"/>
                <w14:textFill>
                  <w14:solidFill>
                    <w14:schemeClr w14:val="tx1"/>
                  </w14:solidFill>
                </w14:textFill>
              </w:rPr>
              <w:t xml:space="preserve">克拉玛依市克拉玛依区环林北路61号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邮政编码：834000</w:t>
            </w:r>
          </w:p>
          <w:p>
            <w:pPr>
              <w:pStyle w:val="15"/>
              <w:spacing w:line="380" w:lineRule="exact"/>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联系人：</w:t>
            </w:r>
            <w:r>
              <w:rPr>
                <w:rFonts w:hint="eastAsia" w:hAnsi="宋体" w:cs="宋体"/>
                <w:color w:val="000000" w:themeColor="text1"/>
                <w:sz w:val="24"/>
                <w:szCs w:val="24"/>
                <w:highlight w:val="none"/>
                <w:lang w:val="en-US" w:eastAsia="zh-CN"/>
                <w14:textFill>
                  <w14:solidFill>
                    <w14:schemeClr w14:val="tx1"/>
                  </w14:solidFill>
                </w14:textFill>
              </w:rPr>
              <w:t>赵波</w:t>
            </w:r>
            <w:r>
              <w:rPr>
                <w:rFonts w:hint="eastAsia" w:hAnsi="宋体" w:cs="宋体"/>
                <w:color w:val="000000" w:themeColor="text1"/>
                <w:kern w:val="0"/>
                <w:sz w:val="24"/>
                <w:szCs w:val="24"/>
                <w:highlight w:val="none"/>
                <w14:textFill>
                  <w14:solidFill>
                    <w14:schemeClr w14:val="tx1"/>
                  </w14:solidFill>
                </w14:textFill>
              </w:rPr>
              <w:t xml:space="preserve">                    联系电话：</w:t>
            </w:r>
            <w:r>
              <w:rPr>
                <w:rFonts w:hint="eastAsia" w:hAnsi="宋体" w:cs="宋体"/>
                <w:color w:val="000000" w:themeColor="text1"/>
                <w:kern w:val="0"/>
                <w:sz w:val="24"/>
                <w:szCs w:val="24"/>
                <w:highlight w:val="none"/>
                <w:lang w:val="en-US" w:eastAsia="zh-CN"/>
                <w14:textFill>
                  <w14:solidFill>
                    <w14:schemeClr w14:val="tx1"/>
                  </w14:solidFill>
                </w14:textFill>
              </w:rPr>
              <w:t>0990-6931040、18196011327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w:t>
            </w:r>
          </w:p>
        </w:tc>
        <w:tc>
          <w:tcPr>
            <w:tcW w:w="9521" w:type="dxa"/>
            <w:vAlign w:val="center"/>
          </w:tcPr>
          <w:p>
            <w:pPr>
              <w:pStyle w:val="15"/>
              <w:spacing w:line="380" w:lineRule="exac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采购代理机构：新疆天麒工程项目管理咨询有限责任公司</w:t>
            </w:r>
          </w:p>
          <w:p>
            <w:pPr>
              <w:pStyle w:val="15"/>
              <w:spacing w:line="380" w:lineRule="exac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地址：克拉玛依市通讯路44号     邮政编码：834000</w:t>
            </w:r>
          </w:p>
          <w:p>
            <w:pPr>
              <w:pStyle w:val="15"/>
              <w:spacing w:line="380" w:lineRule="exac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lang w:val="en-US" w:eastAsia="zh-CN"/>
                <w14:textFill>
                  <w14:solidFill>
                    <w14:schemeClr w14:val="tx1"/>
                  </w14:solidFill>
                </w14:textFill>
              </w:rPr>
              <w:t>李华  赵娜</w:t>
            </w:r>
            <w:r>
              <w:rPr>
                <w:rFonts w:hint="eastAsia" w:hAnsi="宋体" w:cs="宋体"/>
                <w:bCs/>
                <w:color w:val="000000" w:themeColor="text1"/>
                <w:sz w:val="24"/>
                <w:szCs w:val="24"/>
                <w:highlight w:val="none"/>
                <w14:textFill>
                  <w14:solidFill>
                    <w14:schemeClr w14:val="tx1"/>
                  </w14:solidFill>
                </w14:textFill>
              </w:rPr>
              <w:t xml:space="preserve">                联系电话：0990-6230002</w:t>
            </w:r>
          </w:p>
          <w:p>
            <w:pPr>
              <w:pStyle w:val="15"/>
              <w:spacing w:line="380" w:lineRule="exac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开户行：中国工商银行股份有限公司克拉玛依石油分行</w:t>
            </w:r>
          </w:p>
          <w:p>
            <w:pPr>
              <w:pStyle w:val="15"/>
              <w:spacing w:line="380" w:lineRule="exac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行号：102882000037</w:t>
            </w:r>
          </w:p>
          <w:p>
            <w:pPr>
              <w:pStyle w:val="15"/>
              <w:spacing w:line="380" w:lineRule="exact"/>
              <w:rPr>
                <w:rFonts w:hAnsi="宋体" w:cs="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银行账号：3003020209024539038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w:t>
            </w:r>
          </w:p>
        </w:tc>
        <w:tc>
          <w:tcPr>
            <w:tcW w:w="9521" w:type="dxa"/>
            <w:vAlign w:val="center"/>
          </w:tcPr>
          <w:p>
            <w:pPr>
              <w:pStyle w:val="15"/>
              <w:spacing w:line="380" w:lineRule="exac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响应文件有效期：递交响应文件截止之日起60天（日历日）</w:t>
            </w:r>
            <w:r>
              <w:rPr>
                <w:rFonts w:hint="eastAsia" w:hAnsi="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w:t>
            </w:r>
          </w:p>
        </w:tc>
        <w:tc>
          <w:tcPr>
            <w:tcW w:w="9521" w:type="dxa"/>
            <w:vAlign w:val="center"/>
          </w:tcPr>
          <w:p>
            <w:pPr>
              <w:pStyle w:val="15"/>
              <w:spacing w:line="38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响应文件的份数：</w:t>
            </w:r>
            <w:r>
              <w:rPr>
                <w:rFonts w:hint="eastAsia" w:hAnsi="宋体" w:cs="宋体"/>
                <w:b/>
                <w:color w:val="000000" w:themeColor="text1"/>
                <w:sz w:val="24"/>
                <w:szCs w:val="24"/>
                <w:highlight w:val="none"/>
                <w14:textFill>
                  <w14:solidFill>
                    <w14:schemeClr w14:val="tx1"/>
                  </w14:solidFill>
                </w14:textFill>
              </w:rPr>
              <w:t>一式</w:t>
            </w:r>
            <w:r>
              <w:rPr>
                <w:rFonts w:hint="eastAsia" w:hAnsi="宋体" w:cs="宋体"/>
                <w:b/>
                <w:color w:val="000000" w:themeColor="text1"/>
                <w:sz w:val="24"/>
                <w:szCs w:val="24"/>
                <w:highlight w:val="none"/>
                <w:u w:val="single"/>
                <w14:textFill>
                  <w14:solidFill>
                    <w14:schemeClr w14:val="tx1"/>
                  </w14:solidFill>
                </w14:textFill>
              </w:rPr>
              <w:t>伍</w:t>
            </w:r>
            <w:r>
              <w:rPr>
                <w:rFonts w:hint="eastAsia" w:hAnsi="宋体" w:cs="宋体"/>
                <w:b/>
                <w:color w:val="000000" w:themeColor="text1"/>
                <w:sz w:val="24"/>
                <w:szCs w:val="24"/>
                <w:highlight w:val="none"/>
                <w14:textFill>
                  <w14:solidFill>
                    <w14:schemeClr w14:val="tx1"/>
                  </w14:solidFill>
                </w14:textFill>
              </w:rPr>
              <w:t>份，其中正本</w:t>
            </w:r>
            <w:r>
              <w:rPr>
                <w:rFonts w:hint="eastAsia" w:hAnsi="宋体" w:cs="宋体"/>
                <w:b/>
                <w:color w:val="000000" w:themeColor="text1"/>
                <w:sz w:val="24"/>
                <w:szCs w:val="24"/>
                <w:highlight w:val="none"/>
                <w:u w:val="single"/>
                <w14:textFill>
                  <w14:solidFill>
                    <w14:schemeClr w14:val="tx1"/>
                  </w14:solidFill>
                </w14:textFill>
              </w:rPr>
              <w:t>壹</w:t>
            </w:r>
            <w:r>
              <w:rPr>
                <w:rFonts w:hint="eastAsia" w:hAnsi="宋体" w:cs="宋体"/>
                <w:b/>
                <w:color w:val="000000" w:themeColor="text1"/>
                <w:sz w:val="24"/>
                <w:szCs w:val="24"/>
                <w:highlight w:val="none"/>
                <w14:textFill>
                  <w14:solidFill>
                    <w14:schemeClr w14:val="tx1"/>
                  </w14:solidFill>
                </w14:textFill>
              </w:rPr>
              <w:t>份，副本</w:t>
            </w:r>
            <w:r>
              <w:rPr>
                <w:rFonts w:hint="eastAsia" w:hAnsi="宋体" w:cs="宋体"/>
                <w:b/>
                <w:color w:val="000000" w:themeColor="text1"/>
                <w:sz w:val="24"/>
                <w:szCs w:val="24"/>
                <w:highlight w:val="none"/>
                <w:u w:val="single"/>
                <w14:textFill>
                  <w14:solidFill>
                    <w14:schemeClr w14:val="tx1"/>
                  </w14:solidFill>
                </w14:textFill>
              </w:rPr>
              <w:t>肆</w:t>
            </w:r>
            <w:r>
              <w:rPr>
                <w:rFonts w:hint="eastAsia" w:hAnsi="宋体" w:cs="宋体"/>
                <w:b/>
                <w:color w:val="000000" w:themeColor="text1"/>
                <w:sz w:val="24"/>
                <w:szCs w:val="24"/>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w:t>
            </w:r>
          </w:p>
        </w:tc>
        <w:tc>
          <w:tcPr>
            <w:tcW w:w="9521" w:type="dxa"/>
            <w:vAlign w:val="center"/>
          </w:tcPr>
          <w:p>
            <w:pPr>
              <w:pStyle w:val="8"/>
              <w:spacing w:line="380" w:lineRule="exact"/>
              <w:ind w:firstLine="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采购人不统一组织各供应商实地考察，各供应商自行</w:t>
            </w:r>
            <w:r>
              <w:rPr>
                <w:rFonts w:hint="eastAsia" w:ascii="宋体" w:hAnsi="宋体" w:cs="宋体"/>
                <w:color w:val="000000" w:themeColor="text1"/>
                <w:sz w:val="24"/>
                <w:szCs w:val="24"/>
                <w:highlight w:val="none"/>
                <w:lang w:eastAsia="zh-CN"/>
                <w14:textFill>
                  <w14:solidFill>
                    <w14:schemeClr w14:val="tx1"/>
                  </w14:solidFill>
                </w14:textFill>
              </w:rPr>
              <w:t>勘察现场</w:t>
            </w:r>
            <w:r>
              <w:rPr>
                <w:rFonts w:hint="eastAsia" w:ascii="宋体" w:hAnsi="宋体" w:cs="宋体"/>
                <w:color w:val="000000" w:themeColor="text1"/>
                <w:sz w:val="24"/>
                <w:szCs w:val="24"/>
                <w:highlight w:val="none"/>
                <w14:textFill>
                  <w14:solidFill>
                    <w14:schemeClr w14:val="tx1"/>
                  </w14:solidFill>
                </w14:textFill>
              </w:rPr>
              <w:t>进行充分调查、研究。</w:t>
            </w:r>
          </w:p>
          <w:p>
            <w:pPr>
              <w:pStyle w:val="8"/>
              <w:spacing w:line="380" w:lineRule="exact"/>
              <w:ind w:firstLine="0"/>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供应商如有疑问，于2021年</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日1</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cs="宋体"/>
                <w:color w:val="000000" w:themeColor="text1"/>
                <w:sz w:val="24"/>
                <w:szCs w:val="24"/>
                <w:highlight w:val="none"/>
                <w14:textFill>
                  <w14:solidFill>
                    <w14:schemeClr w14:val="tx1"/>
                  </w14:solidFill>
                </w14:textFill>
              </w:rPr>
              <w:t>前将有关疑问以书面形式（必须加盖供应商公章）送达至新疆天麒工程项目管理咨询有限责任公司或发至</w:t>
            </w:r>
            <w:r>
              <w:rPr>
                <w:rFonts w:hint="eastAsia" w:ascii="宋体" w:hAnsi="宋体" w:cs="宋体"/>
                <w:color w:val="000000" w:themeColor="text1"/>
                <w:sz w:val="24"/>
                <w:szCs w:val="24"/>
                <w:highlight w:val="none"/>
                <w:lang w:eastAsia="zh-CN"/>
                <w14:textFill>
                  <w14:solidFill>
                    <w14:schemeClr w14:val="tx1"/>
                  </w14:solidFill>
                </w14:textFill>
              </w:rPr>
              <w:t>1875284944</w:t>
            </w:r>
            <w:r>
              <w:rPr>
                <w:rFonts w:hint="eastAsia" w:ascii="宋体" w:hAnsi="宋体" w:cs="宋体"/>
                <w:color w:val="000000" w:themeColor="text1"/>
                <w:sz w:val="24"/>
                <w:szCs w:val="24"/>
                <w:highlight w:val="none"/>
                <w14:textFill>
                  <w14:solidFill>
                    <w14:schemeClr w14:val="tx1"/>
                  </w14:solidFill>
                </w14:textFill>
              </w:rPr>
              <w:t>@qq.com，采购人将对所提疑问以书面形式发至领取磋商文件的每位供应商，超过此时间所提疑问采购人或采购代理机构均不予答复。</w:t>
            </w:r>
          </w:p>
          <w:p>
            <w:pPr>
              <w:spacing w:line="38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书面提问截止时间：2021年</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 xml:space="preserve">12 </w:t>
            </w:r>
            <w:r>
              <w:rPr>
                <w:rFonts w:hint="eastAsia" w:ascii="宋体" w:hAnsi="宋体" w:cs="宋体"/>
                <w:color w:val="000000" w:themeColor="text1"/>
                <w:sz w:val="24"/>
                <w:highlight w:val="none"/>
                <w14:textFill>
                  <w14:solidFill>
                    <w14:schemeClr w14:val="tx1"/>
                  </w14:solidFill>
                </w14:textFill>
              </w:rPr>
              <w:t>日1</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00</w:t>
            </w:r>
          </w:p>
          <w:p>
            <w:pPr>
              <w:spacing w:line="3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电话：0990-6230002   联系人：</w:t>
            </w:r>
            <w:r>
              <w:rPr>
                <w:rFonts w:hint="eastAsia" w:hAnsi="宋体" w:cs="宋体"/>
                <w:bCs/>
                <w:color w:val="000000" w:themeColor="text1"/>
                <w:sz w:val="24"/>
                <w:szCs w:val="24"/>
                <w:highlight w:val="none"/>
                <w:lang w:val="en-US" w:eastAsia="zh-CN"/>
                <w14:textFill>
                  <w14:solidFill>
                    <w14:schemeClr w14:val="tx1"/>
                  </w14:solidFill>
                </w14:textFill>
              </w:rPr>
              <w:t>李华  赵娜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w:t>
            </w:r>
          </w:p>
        </w:tc>
        <w:tc>
          <w:tcPr>
            <w:tcW w:w="9521" w:type="dxa"/>
            <w:vAlign w:val="center"/>
          </w:tcPr>
          <w:p>
            <w:pPr>
              <w:pStyle w:val="15"/>
              <w:spacing w:line="380" w:lineRule="exact"/>
              <w:rPr>
                <w:rFonts w:hint="default" w:hAnsi="宋体" w:eastAsia="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递交响应文件截止时间：</w:t>
            </w:r>
            <w:r>
              <w:rPr>
                <w:rFonts w:hint="eastAsia" w:hAnsi="宋体" w:cs="宋体"/>
                <w:color w:val="000000" w:themeColor="text1"/>
                <w:sz w:val="24"/>
                <w:highlight w:val="none"/>
                <w14:textFill>
                  <w14:solidFill>
                    <w14:schemeClr w14:val="tx1"/>
                  </w14:solidFill>
                </w14:textFill>
              </w:rPr>
              <w:t>2021年</w:t>
            </w:r>
            <w:r>
              <w:rPr>
                <w:rFonts w:hint="eastAsia" w:hAnsi="宋体" w:cs="宋体"/>
                <w:color w:val="000000" w:themeColor="text1"/>
                <w:sz w:val="24"/>
                <w:highlight w:val="none"/>
                <w:lang w:val="en-US" w:eastAsia="zh-CN"/>
                <w14:textFill>
                  <w14:solidFill>
                    <w14:schemeClr w14:val="tx1"/>
                  </w14:solidFill>
                </w14:textFill>
              </w:rPr>
              <w:t>9</w:t>
            </w:r>
            <w:r>
              <w:rPr>
                <w:rFonts w:hint="eastAsia" w:hAnsi="宋体" w:cs="宋体"/>
                <w:color w:val="000000" w:themeColor="text1"/>
                <w:sz w:val="24"/>
                <w:highlight w:val="none"/>
                <w14:textFill>
                  <w14:solidFill>
                    <w14:schemeClr w14:val="tx1"/>
                  </w14:solidFill>
                </w14:textFill>
              </w:rPr>
              <w:t>月</w:t>
            </w:r>
            <w:r>
              <w:rPr>
                <w:rFonts w:hint="eastAsia" w:hAnsi="宋体" w:cs="宋体"/>
                <w:color w:val="000000" w:themeColor="text1"/>
                <w:sz w:val="24"/>
                <w:highlight w:val="none"/>
                <w:lang w:val="en-US" w:eastAsia="zh-CN"/>
                <w14:textFill>
                  <w14:solidFill>
                    <w14:schemeClr w14:val="tx1"/>
                  </w14:solidFill>
                </w14:textFill>
              </w:rPr>
              <w:t>17</w:t>
            </w:r>
            <w:r>
              <w:rPr>
                <w:rFonts w:hint="eastAsia" w:hAnsi="宋体" w:cs="宋体"/>
                <w:color w:val="000000" w:themeColor="text1"/>
                <w:sz w:val="24"/>
                <w:highlight w:val="none"/>
                <w14:textFill>
                  <w14:solidFill>
                    <w14:schemeClr w14:val="tx1"/>
                  </w14:solidFill>
                </w14:textFill>
              </w:rPr>
              <w:t>日</w:t>
            </w:r>
            <w:r>
              <w:rPr>
                <w:rFonts w:hint="eastAsia" w:hAnsi="宋体" w:cs="宋体"/>
                <w:color w:val="000000" w:themeColor="text1"/>
                <w:sz w:val="24"/>
                <w:highlight w:val="none"/>
                <w:lang w:val="en-US" w:eastAsia="zh-CN"/>
                <w14:textFill>
                  <w14:solidFill>
                    <w14:schemeClr w14:val="tx1"/>
                  </w14:solidFill>
                </w14:textFill>
              </w:rPr>
              <w:t>10</w:t>
            </w:r>
            <w:r>
              <w:rPr>
                <w:rFonts w:hint="eastAsia" w:hAnsi="宋体" w:cs="宋体"/>
                <w:color w:val="000000" w:themeColor="text1"/>
                <w:sz w:val="24"/>
                <w:highlight w:val="none"/>
                <w14:textFill>
                  <w14:solidFill>
                    <w14:schemeClr w14:val="tx1"/>
                  </w14:solidFill>
                </w14:textFill>
              </w:rPr>
              <w:t>：</w:t>
            </w:r>
            <w:r>
              <w:rPr>
                <w:rFonts w:hint="eastAsia" w:hAnsi="宋体" w:cs="宋体"/>
                <w:color w:val="000000" w:themeColor="text1"/>
                <w:sz w:val="24"/>
                <w:highlight w:val="none"/>
                <w:lang w:val="en-US" w:eastAsia="zh-CN"/>
                <w14:textFill>
                  <w14:solidFill>
                    <w14:schemeClr w14:val="tx1"/>
                  </w14:solidFill>
                </w14:textFill>
              </w:rPr>
              <w:t>30</w:t>
            </w:r>
          </w:p>
          <w:p>
            <w:pPr>
              <w:pStyle w:val="15"/>
              <w:spacing w:line="38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递交响应文件时间：</w:t>
            </w:r>
            <w:r>
              <w:rPr>
                <w:rFonts w:hint="eastAsia" w:hAnsi="宋体" w:cs="宋体"/>
                <w:color w:val="000000" w:themeColor="text1"/>
                <w:sz w:val="24"/>
                <w:highlight w:val="none"/>
                <w14:textFill>
                  <w14:solidFill>
                    <w14:schemeClr w14:val="tx1"/>
                  </w14:solidFill>
                </w14:textFill>
              </w:rPr>
              <w:t>2021年</w:t>
            </w:r>
            <w:r>
              <w:rPr>
                <w:rFonts w:hint="eastAsia" w:hAnsi="宋体" w:cs="宋体"/>
                <w:color w:val="000000" w:themeColor="text1"/>
                <w:sz w:val="24"/>
                <w:highlight w:val="none"/>
                <w:lang w:val="en-US" w:eastAsia="zh-CN"/>
                <w14:textFill>
                  <w14:solidFill>
                    <w14:schemeClr w14:val="tx1"/>
                  </w14:solidFill>
                </w14:textFill>
              </w:rPr>
              <w:t>9</w:t>
            </w:r>
            <w:r>
              <w:rPr>
                <w:rFonts w:hint="eastAsia" w:hAnsi="宋体" w:cs="宋体"/>
                <w:color w:val="000000" w:themeColor="text1"/>
                <w:sz w:val="24"/>
                <w:highlight w:val="none"/>
                <w14:textFill>
                  <w14:solidFill>
                    <w14:schemeClr w14:val="tx1"/>
                  </w14:solidFill>
                </w14:textFill>
              </w:rPr>
              <w:t>月</w:t>
            </w:r>
            <w:r>
              <w:rPr>
                <w:rFonts w:hint="eastAsia" w:hAnsi="宋体" w:cs="宋体"/>
                <w:color w:val="000000" w:themeColor="text1"/>
                <w:sz w:val="24"/>
                <w:highlight w:val="none"/>
                <w:lang w:val="en-US" w:eastAsia="zh-CN"/>
                <w14:textFill>
                  <w14:solidFill>
                    <w14:schemeClr w14:val="tx1"/>
                  </w14:solidFill>
                </w14:textFill>
              </w:rPr>
              <w:t>17</w:t>
            </w:r>
            <w:r>
              <w:rPr>
                <w:rFonts w:hint="eastAsia" w:hAnsi="宋体" w:cs="宋体"/>
                <w:color w:val="000000" w:themeColor="text1"/>
                <w:sz w:val="24"/>
                <w:highlight w:val="none"/>
                <w14:textFill>
                  <w14:solidFill>
                    <w14:schemeClr w14:val="tx1"/>
                  </w14:solidFill>
                </w14:textFill>
              </w:rPr>
              <w:t>日1</w:t>
            </w:r>
            <w:r>
              <w:rPr>
                <w:rFonts w:hint="eastAsia" w:hAnsi="宋体" w:cs="宋体"/>
                <w:color w:val="000000" w:themeColor="text1"/>
                <w:sz w:val="24"/>
                <w:highlight w:val="none"/>
                <w:lang w:val="en-US" w:eastAsia="zh-CN"/>
                <w14:textFill>
                  <w14:solidFill>
                    <w14:schemeClr w14:val="tx1"/>
                  </w14:solidFill>
                </w14:textFill>
              </w:rPr>
              <w:t>0</w:t>
            </w:r>
            <w:r>
              <w:rPr>
                <w:rFonts w:hint="eastAsia" w:hAnsi="宋体" w:cs="宋体"/>
                <w:color w:val="000000" w:themeColor="text1"/>
                <w:sz w:val="24"/>
                <w:highlight w:val="none"/>
                <w14:textFill>
                  <w14:solidFill>
                    <w14:schemeClr w14:val="tx1"/>
                  </w14:solidFill>
                </w14:textFill>
              </w:rPr>
              <w:t>：</w:t>
            </w:r>
            <w:r>
              <w:rPr>
                <w:rFonts w:hint="eastAsia" w:hAnsi="宋体" w:cs="宋体"/>
                <w:color w:val="000000" w:themeColor="text1"/>
                <w:sz w:val="24"/>
                <w:highlight w:val="none"/>
                <w:lang w:val="en-US" w:eastAsia="zh-CN"/>
                <w14:textFill>
                  <w14:solidFill>
                    <w14:schemeClr w14:val="tx1"/>
                  </w14:solidFill>
                </w14:textFill>
              </w:rPr>
              <w:t>00</w:t>
            </w: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10</w:t>
            </w: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30</w:t>
            </w:r>
            <w:r>
              <w:rPr>
                <w:rFonts w:hint="eastAsia" w:hAnsi="宋体" w:cs="宋体"/>
                <w:color w:val="000000" w:themeColor="text1"/>
                <w:sz w:val="24"/>
                <w:szCs w:val="24"/>
                <w:highlight w:val="none"/>
                <w14:textFill>
                  <w14:solidFill>
                    <w14:schemeClr w14:val="tx1"/>
                  </w14:solidFill>
                </w14:textFill>
              </w:rPr>
              <w:t xml:space="preserve"> </w:t>
            </w:r>
          </w:p>
          <w:p>
            <w:pPr>
              <w:pStyle w:val="15"/>
              <w:spacing w:line="38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递交响应文件地点：新疆天麒工程项目管理咨询有限责任公司一楼</w:t>
            </w:r>
            <w:r>
              <w:rPr>
                <w:rFonts w:hint="eastAsia" w:hAnsi="宋体" w:cs="宋体"/>
                <w:color w:val="000000" w:themeColor="text1"/>
                <w:sz w:val="24"/>
                <w:szCs w:val="24"/>
                <w:highlight w:val="none"/>
                <w:lang w:eastAsia="zh-CN"/>
                <w14:textFill>
                  <w14:solidFill>
                    <w14:schemeClr w14:val="tx1"/>
                  </w14:solidFill>
                </w14:textFill>
              </w:rPr>
              <w:t>评标</w:t>
            </w:r>
            <w:r>
              <w:rPr>
                <w:rFonts w:hint="eastAsia" w:hAnsi="宋体" w:cs="宋体"/>
                <w:color w:val="000000" w:themeColor="text1"/>
                <w:sz w:val="24"/>
                <w:szCs w:val="24"/>
                <w:highlight w:val="none"/>
                <w14:textFill>
                  <w14:solidFill>
                    <w14:schemeClr w14:val="tx1"/>
                  </w14:solidFill>
                </w14:textFill>
              </w:rPr>
              <w:t xml:space="preserve">室（克拉玛依市通讯路44号）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w:t>
            </w:r>
          </w:p>
        </w:tc>
        <w:tc>
          <w:tcPr>
            <w:tcW w:w="9521" w:type="dxa"/>
            <w:vAlign w:val="center"/>
          </w:tcPr>
          <w:p>
            <w:pPr>
              <w:pStyle w:val="15"/>
              <w:spacing w:line="38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磋商时间：</w:t>
            </w:r>
            <w:r>
              <w:rPr>
                <w:rFonts w:hint="eastAsia" w:hAnsi="宋体" w:cs="宋体"/>
                <w:color w:val="000000" w:themeColor="text1"/>
                <w:sz w:val="24"/>
                <w:highlight w:val="none"/>
                <w14:textFill>
                  <w14:solidFill>
                    <w14:schemeClr w14:val="tx1"/>
                  </w14:solidFill>
                </w14:textFill>
              </w:rPr>
              <w:t>2021年</w:t>
            </w:r>
            <w:r>
              <w:rPr>
                <w:rFonts w:hint="eastAsia" w:hAnsi="宋体" w:cs="宋体"/>
                <w:color w:val="000000" w:themeColor="text1"/>
                <w:sz w:val="24"/>
                <w:highlight w:val="none"/>
                <w:lang w:val="en-US" w:eastAsia="zh-CN"/>
                <w14:textFill>
                  <w14:solidFill>
                    <w14:schemeClr w14:val="tx1"/>
                  </w14:solidFill>
                </w14:textFill>
              </w:rPr>
              <w:t>9</w:t>
            </w:r>
            <w:r>
              <w:rPr>
                <w:rFonts w:hint="eastAsia" w:hAnsi="宋体" w:cs="宋体"/>
                <w:color w:val="000000" w:themeColor="text1"/>
                <w:sz w:val="24"/>
                <w:highlight w:val="none"/>
                <w14:textFill>
                  <w14:solidFill>
                    <w14:schemeClr w14:val="tx1"/>
                  </w14:solidFill>
                </w14:textFill>
              </w:rPr>
              <w:t>月</w:t>
            </w:r>
            <w:r>
              <w:rPr>
                <w:rFonts w:hint="eastAsia" w:hAnsi="宋体" w:cs="宋体"/>
                <w:color w:val="000000" w:themeColor="text1"/>
                <w:sz w:val="24"/>
                <w:highlight w:val="none"/>
                <w:lang w:val="en-US" w:eastAsia="zh-CN"/>
                <w14:textFill>
                  <w14:solidFill>
                    <w14:schemeClr w14:val="tx1"/>
                  </w14:solidFill>
                </w14:textFill>
              </w:rPr>
              <w:t>17</w:t>
            </w:r>
            <w:r>
              <w:rPr>
                <w:rFonts w:hint="eastAsia" w:hAnsi="宋体" w:cs="宋体"/>
                <w:color w:val="000000" w:themeColor="text1"/>
                <w:sz w:val="24"/>
                <w:highlight w:val="none"/>
                <w14:textFill>
                  <w14:solidFill>
                    <w14:schemeClr w14:val="tx1"/>
                  </w14:solidFill>
                </w14:textFill>
              </w:rPr>
              <w:t>日</w:t>
            </w:r>
            <w:r>
              <w:rPr>
                <w:rFonts w:hint="eastAsia" w:hAnsi="宋体" w:cs="宋体"/>
                <w:color w:val="000000" w:themeColor="text1"/>
                <w:sz w:val="24"/>
                <w:szCs w:val="24"/>
                <w:highlight w:val="none"/>
                <w:lang w:val="en-US" w:eastAsia="zh-CN"/>
                <w14:textFill>
                  <w14:solidFill>
                    <w14:schemeClr w14:val="tx1"/>
                  </w14:solidFill>
                </w14:textFill>
              </w:rPr>
              <w:t>10</w:t>
            </w: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30</w:t>
            </w:r>
            <w:r>
              <w:rPr>
                <w:rFonts w:hint="eastAsia" w:hAnsi="宋体" w:cs="宋体"/>
                <w:color w:val="000000" w:themeColor="text1"/>
                <w:sz w:val="24"/>
                <w:szCs w:val="24"/>
                <w:highlight w:val="none"/>
                <w14:textFill>
                  <w14:solidFill>
                    <w14:schemeClr w14:val="tx1"/>
                  </w14:solidFill>
                </w14:textFill>
              </w:rPr>
              <w:t xml:space="preserve"> </w:t>
            </w:r>
          </w:p>
          <w:p>
            <w:pPr>
              <w:pStyle w:val="15"/>
              <w:spacing w:line="38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磋商地点：新疆天麒工程项目管理咨询有限责任公司一楼</w:t>
            </w:r>
            <w:r>
              <w:rPr>
                <w:rFonts w:hint="eastAsia" w:hAnsi="宋体" w:cs="宋体"/>
                <w:color w:val="000000" w:themeColor="text1"/>
                <w:sz w:val="24"/>
                <w:szCs w:val="24"/>
                <w:highlight w:val="none"/>
                <w:lang w:eastAsia="zh-CN"/>
                <w14:textFill>
                  <w14:solidFill>
                    <w14:schemeClr w14:val="tx1"/>
                  </w14:solidFill>
                </w14:textFill>
              </w:rPr>
              <w:t>评标</w:t>
            </w:r>
            <w:r>
              <w:rPr>
                <w:rFonts w:hint="eastAsia" w:hAnsi="宋体" w:cs="宋体"/>
                <w:color w:val="000000" w:themeColor="text1"/>
                <w:sz w:val="24"/>
                <w:szCs w:val="24"/>
                <w:highlight w:val="none"/>
                <w14:textFill>
                  <w14:solidFill>
                    <w14:schemeClr w14:val="tx1"/>
                  </w14:solidFill>
                </w14:textFill>
              </w:rPr>
              <w:t xml:space="preserve">室（克拉玛依市通讯路44号）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8" w:type="dxa"/>
            <w:vAlign w:val="center"/>
          </w:tcPr>
          <w:p>
            <w:pPr>
              <w:pStyle w:val="15"/>
              <w:spacing w:line="38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w:t>
            </w:r>
          </w:p>
        </w:tc>
        <w:tc>
          <w:tcPr>
            <w:tcW w:w="9521" w:type="dxa"/>
            <w:vAlign w:val="center"/>
          </w:tcPr>
          <w:p>
            <w:pPr>
              <w:pStyle w:val="15"/>
              <w:spacing w:line="380" w:lineRule="exac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各</w:t>
            </w:r>
            <w:r>
              <w:rPr>
                <w:rFonts w:hint="eastAsia" w:hAnsi="宋体" w:cs="宋体"/>
                <w:b/>
                <w:color w:val="000000" w:themeColor="text1"/>
                <w:sz w:val="24"/>
                <w:szCs w:val="24"/>
                <w:highlight w:val="none"/>
                <w:lang w:eastAsia="zh-CN"/>
                <w14:textFill>
                  <w14:solidFill>
                    <w14:schemeClr w14:val="tx1"/>
                  </w14:solidFill>
                </w14:textFill>
              </w:rPr>
              <w:t>标项供应商</w:t>
            </w:r>
            <w:r>
              <w:rPr>
                <w:rFonts w:hint="eastAsia" w:hAnsi="宋体" w:cs="宋体"/>
                <w:b/>
                <w:color w:val="000000" w:themeColor="text1"/>
                <w:sz w:val="24"/>
                <w:szCs w:val="24"/>
                <w:highlight w:val="none"/>
                <w14:textFill>
                  <w14:solidFill>
                    <w14:schemeClr w14:val="tx1"/>
                  </w14:solidFill>
                </w14:textFill>
              </w:rPr>
              <w:t>的商务报价如超过</w:t>
            </w:r>
            <w:r>
              <w:rPr>
                <w:rFonts w:hint="eastAsia" w:hAnsi="宋体" w:cs="宋体"/>
                <w:b/>
                <w:color w:val="000000" w:themeColor="text1"/>
                <w:sz w:val="24"/>
                <w:szCs w:val="24"/>
                <w:highlight w:val="none"/>
                <w:lang w:eastAsia="zh-CN"/>
                <w14:textFill>
                  <w14:solidFill>
                    <w14:schemeClr w14:val="tx1"/>
                  </w14:solidFill>
                </w14:textFill>
              </w:rPr>
              <w:t>对应标项的</w:t>
            </w:r>
            <w:r>
              <w:rPr>
                <w:rFonts w:hint="eastAsia" w:hAnsi="宋体" w:cs="宋体"/>
                <w:b/>
                <w:color w:val="000000" w:themeColor="text1"/>
                <w:sz w:val="24"/>
                <w:szCs w:val="24"/>
                <w:highlight w:val="none"/>
                <w14:textFill>
                  <w14:solidFill>
                    <w14:schemeClr w14:val="tx1"/>
                  </w14:solidFill>
                </w14:textFill>
              </w:rPr>
              <w:t>采购预算</w:t>
            </w:r>
            <w:r>
              <w:rPr>
                <w:rFonts w:hint="eastAsia" w:hAnsi="宋体" w:cs="宋体"/>
                <w:b/>
                <w:color w:val="000000" w:themeColor="text1"/>
                <w:sz w:val="24"/>
                <w:szCs w:val="24"/>
                <w:highlight w:val="none"/>
                <w:lang w:eastAsia="zh-CN"/>
                <w14:textFill>
                  <w14:solidFill>
                    <w14:schemeClr w14:val="tx1"/>
                  </w14:solidFill>
                </w14:textFill>
              </w:rPr>
              <w:t>的</w:t>
            </w:r>
            <w:r>
              <w:rPr>
                <w:rFonts w:hint="eastAsia" w:hAnsi="宋体" w:cs="宋体"/>
                <w:b/>
                <w:color w:val="000000" w:themeColor="text1"/>
                <w:sz w:val="24"/>
                <w:szCs w:val="24"/>
                <w:highlight w:val="none"/>
                <w14:textFill>
                  <w14:solidFill>
                    <w14:schemeClr w14:val="tx1"/>
                  </w14:solidFill>
                </w14:textFill>
              </w:rPr>
              <w:t>，则该</w:t>
            </w:r>
            <w:r>
              <w:rPr>
                <w:rFonts w:hint="eastAsia" w:hAnsi="宋体" w:cs="宋体"/>
                <w:b/>
                <w:color w:val="000000" w:themeColor="text1"/>
                <w:sz w:val="24"/>
                <w:szCs w:val="24"/>
                <w:highlight w:val="none"/>
                <w:lang w:eastAsia="zh-CN"/>
                <w14:textFill>
                  <w14:solidFill>
                    <w14:schemeClr w14:val="tx1"/>
                  </w14:solidFill>
                </w14:textFill>
              </w:rPr>
              <w:t>标项</w:t>
            </w:r>
            <w:r>
              <w:rPr>
                <w:rFonts w:hint="eastAsia" w:hAnsi="宋体" w:cs="宋体"/>
                <w:b/>
                <w:color w:val="000000" w:themeColor="text1"/>
                <w:sz w:val="24"/>
                <w:szCs w:val="24"/>
                <w:highlight w:val="none"/>
                <w14:textFill>
                  <w14:solidFill>
                    <w14:schemeClr w14:val="tx1"/>
                  </w14:solidFill>
                </w14:textFill>
              </w:rPr>
              <w:t>供应商的响应文件作无效响应处理</w:t>
            </w:r>
            <w:r>
              <w:rPr>
                <w:rFonts w:hint="eastAsia" w:hAnsi="宋体" w:cs="宋体"/>
                <w:b/>
                <w:color w:val="000000" w:themeColor="text1"/>
                <w:sz w:val="24"/>
                <w:szCs w:val="24"/>
                <w:highlight w:val="none"/>
                <w:lang w:eastAsia="zh-CN"/>
                <w14:textFill>
                  <w14:solidFill>
                    <w14:schemeClr w14:val="tx1"/>
                  </w14:solidFill>
                </w14:textFill>
              </w:rPr>
              <w:t>。</w:t>
            </w:r>
          </w:p>
        </w:tc>
      </w:tr>
    </w:tbl>
    <w:p>
      <w:pPr>
        <w:spacing w:line="360" w:lineRule="auto"/>
        <w:jc w:val="center"/>
        <w:rPr>
          <w:rFonts w:ascii="宋体" w:hAnsi="宋体" w:cs="宋体"/>
          <w:color w:val="000000" w:themeColor="text1"/>
          <w:sz w:val="28"/>
          <w:szCs w:val="28"/>
          <w:highlight w:val="none"/>
          <w14:textFill>
            <w14:solidFill>
              <w14:schemeClr w14:val="tx1"/>
            </w14:solidFill>
          </w14:textFill>
        </w:rPr>
      </w:pPr>
    </w:p>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p>
    <w:p>
      <w:pPr>
        <w:spacing w:line="360" w:lineRule="auto"/>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A</w:t>
      </w:r>
      <w:bookmarkEnd w:id="0"/>
      <w:bookmarkStart w:id="1" w:name="_Toc154996576"/>
      <w:r>
        <w:rPr>
          <w:rFonts w:hint="eastAsia" w:ascii="宋体" w:hAnsi="宋体" w:cs="宋体"/>
          <w:b/>
          <w:color w:val="000000" w:themeColor="text1"/>
          <w:sz w:val="28"/>
          <w:szCs w:val="28"/>
          <w:highlight w:val="none"/>
          <w14:textFill>
            <w14:solidFill>
              <w14:schemeClr w14:val="tx1"/>
            </w14:solidFill>
          </w14:textFill>
        </w:rPr>
        <w:t>说明</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2" w:name="_Toc243907571"/>
      <w:bookmarkStart w:id="3" w:name="_Toc233274811"/>
      <w:bookmarkStart w:id="4" w:name="_Toc246216180"/>
      <w:bookmarkStart w:id="5" w:name="_Toc243906311"/>
      <w:r>
        <w:rPr>
          <w:rFonts w:hint="eastAsia" w:hAnsi="宋体" w:cs="宋体"/>
          <w:color w:val="000000" w:themeColor="text1"/>
          <w:sz w:val="24"/>
          <w:highlight w:val="none"/>
          <w14:textFill>
            <w14:solidFill>
              <w14:schemeClr w14:val="tx1"/>
            </w14:solidFill>
          </w14:textFill>
        </w:rPr>
        <w:t>1、适用范围</w:t>
      </w:r>
      <w:bookmarkEnd w:id="2"/>
      <w:bookmarkEnd w:id="3"/>
      <w:bookmarkEnd w:id="4"/>
      <w:bookmarkEnd w:id="5"/>
      <w:r>
        <w:rPr>
          <w:rFonts w:hint="eastAsia" w:hAnsi="宋体" w:cs="宋体"/>
          <w:color w:val="000000" w:themeColor="text1"/>
          <w:sz w:val="24"/>
          <w:highlight w:val="none"/>
          <w14:textFill>
            <w14:solidFill>
              <w14:schemeClr w14:val="tx1"/>
            </w14:solidFill>
          </w14:textFill>
        </w:rPr>
        <w:t>及磋商依据</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1.1 适用范围</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本磋商文件仅适用</w:t>
      </w:r>
      <w:r>
        <w:rPr>
          <w:rFonts w:hint="eastAsia" w:hAnsi="宋体" w:cs="宋体"/>
          <w:color w:val="000000" w:themeColor="text1"/>
          <w:sz w:val="24"/>
          <w:highlight w:val="none"/>
          <w:lang w:eastAsia="zh-CN"/>
          <w14:textFill>
            <w14:solidFill>
              <w14:schemeClr w14:val="tx1"/>
            </w14:solidFill>
          </w14:textFill>
        </w:rPr>
        <w:t>古海街道办事处购买辖区垃圾清理辅助力量服务</w:t>
      </w:r>
      <w:r>
        <w:rPr>
          <w:rFonts w:hint="eastAsia" w:hAnsi="宋体" w:cs="宋体"/>
          <w:color w:val="000000" w:themeColor="text1"/>
          <w:sz w:val="24"/>
          <w:highlight w:val="none"/>
          <w14:textFill>
            <w14:solidFill>
              <w14:schemeClr w14:val="tx1"/>
            </w14:solidFill>
          </w14:textFill>
        </w:rPr>
        <w:t>。</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1.2磋商依据</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根据《中华人民共和国政府采购法》、《中华人民共和国政府采购实施条例》、《财政部关于印发〈政府采购竞争性磋商采购方式管理暂行办法〉的通知》（财库〔2014〕214号）及有关法律、法规。</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6" w:name="_Toc233274812"/>
      <w:bookmarkStart w:id="7" w:name="_Toc243906312"/>
      <w:bookmarkStart w:id="8" w:name="_Toc243907572"/>
      <w:bookmarkStart w:id="9" w:name="_Toc246216181"/>
      <w:r>
        <w:rPr>
          <w:rFonts w:hint="eastAsia" w:hAnsi="宋体" w:cs="宋体"/>
          <w:color w:val="000000" w:themeColor="text1"/>
          <w:sz w:val="24"/>
          <w:highlight w:val="none"/>
          <w14:textFill>
            <w14:solidFill>
              <w14:schemeClr w14:val="tx1"/>
            </w14:solidFill>
          </w14:textFill>
        </w:rPr>
        <w:t>2、定义</w:t>
      </w:r>
      <w:bookmarkEnd w:id="6"/>
      <w:bookmarkEnd w:id="7"/>
      <w:bookmarkEnd w:id="8"/>
      <w:bookmarkEnd w:id="9"/>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2.1 “采购人”系指</w:t>
      </w:r>
      <w:r>
        <w:rPr>
          <w:rFonts w:hint="eastAsia" w:hAnsi="宋体" w:cs="宋体"/>
          <w:color w:val="000000" w:themeColor="text1"/>
          <w:sz w:val="24"/>
          <w:highlight w:val="none"/>
          <w:lang w:eastAsia="zh-CN"/>
          <w14:textFill>
            <w14:solidFill>
              <w14:schemeClr w14:val="tx1"/>
            </w14:solidFill>
          </w14:textFill>
        </w:rPr>
        <w:t>克拉玛依市克拉玛依区人民政府古海街道办事处</w:t>
      </w:r>
      <w:r>
        <w:rPr>
          <w:rFonts w:hint="eastAsia" w:hAnsi="宋体" w:cs="宋体"/>
          <w:color w:val="000000" w:themeColor="text1"/>
          <w:sz w:val="24"/>
          <w:highlight w:val="none"/>
          <w14:textFill>
            <w14:solidFill>
              <w14:schemeClr w14:val="tx1"/>
            </w14:solidFill>
          </w14:textFill>
        </w:rPr>
        <w:t>，在签订和执行合同阶段称“甲方”。</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2.2 </w:t>
      </w:r>
      <w:r>
        <w:rPr>
          <w:rFonts w:hint="eastAsia" w:hAnsi="宋体" w:cs="宋体"/>
          <w:color w:val="000000" w:themeColor="text1"/>
          <w:sz w:val="24"/>
          <w:szCs w:val="24"/>
          <w:highlight w:val="none"/>
          <w14:textFill>
            <w14:solidFill>
              <w14:schemeClr w14:val="tx1"/>
            </w14:solidFill>
          </w14:textFill>
        </w:rPr>
        <w:t>“采购代理机构”</w:t>
      </w:r>
      <w:r>
        <w:rPr>
          <w:rFonts w:hint="eastAsia" w:hAnsi="宋体" w:cs="宋体"/>
          <w:color w:val="000000" w:themeColor="text1"/>
          <w:sz w:val="24"/>
          <w:highlight w:val="none"/>
          <w14:textFill>
            <w14:solidFill>
              <w14:schemeClr w14:val="tx1"/>
            </w14:solidFill>
          </w14:textFill>
        </w:rPr>
        <w:t>系指新疆天麒工程项目管理咨询有限责任公司。</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2.3 “供应商”系指具备资格并响应磋商文件要求提交响应文件的法人，供应商若成交，在签订和执行合同阶段称“乙方”。</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2.4 “磋商文件”系指由采购人向供应商发出的本采购项目的全部文件（包括修改文件、补充文件、答疑纪要、各种通知和附件等）。</w:t>
      </w:r>
    </w:p>
    <w:p>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 “响应文件”系指供应商根据磋商文件提交的所有文件。</w:t>
      </w:r>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2.6“服务”系指技术规范及标准、项目采购需求及合同条款、本竞争性磋商文件规定，成交供应商</w:t>
      </w:r>
      <w:r>
        <w:rPr>
          <w:rFonts w:hint="eastAsia" w:ascii="宋体" w:hAnsi="宋体" w:cs="宋体"/>
          <w:b/>
          <w:bCs/>
          <w:color w:val="000000" w:themeColor="text1"/>
          <w:sz w:val="24"/>
          <w:highlight w:val="none"/>
          <w14:textFill>
            <w14:solidFill>
              <w14:schemeClr w14:val="tx1"/>
            </w14:solidFill>
          </w14:textFill>
        </w:rPr>
        <w:t>为完成</w:t>
      </w:r>
      <w:r>
        <w:rPr>
          <w:rFonts w:hint="eastAsia" w:ascii="宋体" w:hAnsi="宋体" w:cs="宋体"/>
          <w:b/>
          <w:bCs/>
          <w:color w:val="000000" w:themeColor="text1"/>
          <w:sz w:val="24"/>
          <w:highlight w:val="none"/>
          <w:lang w:eastAsia="zh-CN"/>
          <w14:textFill>
            <w14:solidFill>
              <w14:schemeClr w14:val="tx1"/>
            </w14:solidFill>
          </w14:textFill>
        </w:rPr>
        <w:t>古海街道办事处购买辖区垃圾清理辅助力量服务</w:t>
      </w:r>
      <w:r>
        <w:rPr>
          <w:rFonts w:hint="eastAsia" w:ascii="宋体" w:hAnsi="宋体" w:eastAsia="宋体" w:cs="宋体"/>
          <w:b/>
          <w:color w:val="000000" w:themeColor="text1"/>
          <w:sz w:val="24"/>
          <w:highlight w:val="none"/>
          <w:lang w:eastAsia="zh-CN"/>
          <w14:textFill>
            <w14:solidFill>
              <w14:schemeClr w14:val="tx1"/>
            </w14:solidFill>
          </w14:textFill>
        </w:rPr>
        <w:t>项目各标项</w:t>
      </w:r>
      <w:r>
        <w:rPr>
          <w:rFonts w:hint="eastAsia" w:ascii="宋体" w:hAnsi="宋体" w:eastAsia="宋体" w:cs="宋体"/>
          <w:b/>
          <w:color w:val="000000" w:themeColor="text1"/>
          <w:sz w:val="24"/>
          <w:highlight w:val="none"/>
          <w14:textFill>
            <w14:solidFill>
              <w14:schemeClr w14:val="tx1"/>
            </w14:solidFill>
          </w14:textFill>
        </w:rPr>
        <w:t>所包含</w:t>
      </w:r>
      <w:r>
        <w:rPr>
          <w:rFonts w:hint="eastAsia" w:ascii="宋体" w:hAnsi="宋体" w:cs="宋体"/>
          <w:b/>
          <w:bCs/>
          <w:color w:val="000000" w:themeColor="text1"/>
          <w:sz w:val="24"/>
          <w:highlight w:val="none"/>
          <w14:textFill>
            <w14:solidFill>
              <w14:schemeClr w14:val="tx1"/>
            </w14:solidFill>
          </w14:textFill>
        </w:rPr>
        <w:t>垃圾清理服务，包括</w:t>
      </w:r>
      <w:r>
        <w:rPr>
          <w:rFonts w:hint="eastAsia" w:ascii="宋体" w:hAnsi="宋体" w:eastAsia="宋体" w:cs="宋体"/>
          <w:b/>
          <w:color w:val="000000" w:themeColor="text1"/>
          <w:sz w:val="24"/>
          <w:highlight w:val="none"/>
          <w:lang w:eastAsia="zh-CN"/>
          <w14:textFill>
            <w14:solidFill>
              <w14:schemeClr w14:val="tx1"/>
            </w14:solidFill>
          </w14:textFill>
        </w:rPr>
        <w:t>各标项</w:t>
      </w:r>
      <w:r>
        <w:rPr>
          <w:rFonts w:hint="eastAsia" w:ascii="宋体" w:hAnsi="宋体" w:cs="宋体"/>
          <w:b/>
          <w:bCs/>
          <w:color w:val="000000" w:themeColor="text1"/>
          <w:sz w:val="24"/>
          <w:highlight w:val="none"/>
          <w14:textFill>
            <w14:solidFill>
              <w14:schemeClr w14:val="tx1"/>
            </w14:solidFill>
          </w14:textFill>
        </w:rPr>
        <w:t>人员工资、各类社保费用、各类人员、车辆、设备保险费用、</w:t>
      </w:r>
      <w:r>
        <w:rPr>
          <w:rFonts w:hint="eastAsia" w:ascii="宋体" w:hAnsi="宋体" w:cs="宋体"/>
          <w:b/>
          <w:bCs/>
          <w:color w:val="000000" w:themeColor="text1"/>
          <w:sz w:val="24"/>
          <w:highlight w:val="none"/>
          <w:lang w:val="en-US" w:eastAsia="zh-CN"/>
          <w14:textFill>
            <w14:solidFill>
              <w14:schemeClr w14:val="tx1"/>
            </w14:solidFill>
          </w14:textFill>
        </w:rPr>
        <w:t>以及</w:t>
      </w:r>
      <w:r>
        <w:rPr>
          <w:rFonts w:hint="eastAsia" w:ascii="宋体" w:hAnsi="宋体" w:cs="宋体"/>
          <w:b/>
          <w:bCs/>
          <w:color w:val="000000" w:themeColor="text1"/>
          <w:sz w:val="24"/>
          <w:highlight w:val="none"/>
          <w14:textFill>
            <w14:solidFill>
              <w14:schemeClr w14:val="tx1"/>
            </w14:solidFill>
          </w14:textFill>
        </w:rPr>
        <w:t>为保证服务质量所购买或租赁设备的费用、各类设备油料费用、各项服务费、各项税费等一切费用等</w:t>
      </w:r>
      <w:r>
        <w:rPr>
          <w:rFonts w:hint="eastAsia" w:ascii="宋体" w:hAnsi="宋体" w:eastAsia="宋体" w:cs="宋体"/>
          <w:b/>
          <w:color w:val="000000" w:themeColor="text1"/>
          <w:sz w:val="24"/>
          <w:highlight w:val="none"/>
          <w14:textFill>
            <w14:solidFill>
              <w14:schemeClr w14:val="tx1"/>
            </w14:solidFill>
          </w14:textFill>
        </w:rPr>
        <w:t>项目采购需求</w:t>
      </w:r>
      <w:r>
        <w:rPr>
          <w:rFonts w:hint="eastAsia" w:ascii="宋体" w:hAnsi="宋体" w:eastAsia="宋体" w:cs="宋体"/>
          <w:b/>
          <w:color w:val="000000" w:themeColor="text1"/>
          <w:sz w:val="24"/>
          <w:highlight w:val="none"/>
          <w:lang w:eastAsia="zh-CN"/>
          <w14:textFill>
            <w14:solidFill>
              <w14:schemeClr w14:val="tx1"/>
            </w14:solidFill>
          </w14:textFill>
        </w:rPr>
        <w:t>及合同条款</w:t>
      </w:r>
      <w:r>
        <w:rPr>
          <w:rFonts w:hint="eastAsia" w:ascii="宋体" w:hAnsi="宋体" w:eastAsia="宋体" w:cs="宋体"/>
          <w:b/>
          <w:color w:val="000000" w:themeColor="text1"/>
          <w:sz w:val="24"/>
          <w:highlight w:val="none"/>
          <w14:textFill>
            <w14:solidFill>
              <w14:schemeClr w14:val="tx1"/>
            </w14:solidFill>
          </w14:textFill>
        </w:rPr>
        <w:t>、本采购文件约定的全部内容。</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2.7凡提及的“天、日期、星期、月份和年份”系指公历日历的日历天、日期、星期、月份和年份。 </w:t>
      </w:r>
    </w:p>
    <w:p>
      <w:pPr>
        <w:pStyle w:val="15"/>
        <w:spacing w:line="360" w:lineRule="auto"/>
        <w:ind w:firstLine="482" w:firstLineChars="200"/>
        <w:outlineLvl w:val="1"/>
        <w:rPr>
          <w:rFonts w:hint="eastAsia" w:hAnsi="宋体" w:eastAsia="宋体" w:cs="宋体"/>
          <w:b/>
          <w:color w:val="000000" w:themeColor="text1"/>
          <w:sz w:val="24"/>
          <w:highlight w:val="none"/>
          <w:lang w:eastAsia="zh-CN"/>
          <w14:textFill>
            <w14:solidFill>
              <w14:schemeClr w14:val="tx1"/>
            </w14:solidFill>
          </w14:textFill>
        </w:rPr>
      </w:pPr>
      <w:bookmarkStart w:id="10" w:name="_Toc243907573"/>
      <w:bookmarkStart w:id="11" w:name="_Toc243906313"/>
      <w:bookmarkStart w:id="12" w:name="_Toc246216182"/>
      <w:bookmarkStart w:id="13" w:name="_Toc233274813"/>
      <w:r>
        <w:rPr>
          <w:rFonts w:hint="eastAsia" w:hAnsi="宋体" w:cs="宋体"/>
          <w:b/>
          <w:color w:val="000000" w:themeColor="text1"/>
          <w:sz w:val="24"/>
          <w:highlight w:val="none"/>
          <w14:textFill>
            <w14:solidFill>
              <w14:schemeClr w14:val="tx1"/>
            </w14:solidFill>
          </w14:textFill>
        </w:rPr>
        <w:t>3、采购范围</w:t>
      </w:r>
      <w:bookmarkEnd w:id="10"/>
      <w:bookmarkEnd w:id="11"/>
      <w:bookmarkEnd w:id="12"/>
      <w:bookmarkEnd w:id="13"/>
      <w:r>
        <w:rPr>
          <w:rFonts w:hint="eastAsia" w:hAnsi="宋体" w:cs="宋体"/>
          <w:b/>
          <w:color w:val="000000" w:themeColor="text1"/>
          <w:sz w:val="24"/>
          <w:highlight w:val="none"/>
          <w:lang w:eastAsia="zh-CN"/>
          <w14:textFill>
            <w14:solidFill>
              <w14:schemeClr w14:val="tx1"/>
            </w14:solidFill>
          </w14:textFill>
        </w:rPr>
        <w:t>、</w:t>
      </w:r>
      <w:r>
        <w:rPr>
          <w:rFonts w:hint="eastAsia" w:hAnsi="宋体" w:cs="宋体"/>
          <w:b/>
          <w:color w:val="000000" w:themeColor="text1"/>
          <w:sz w:val="24"/>
          <w:highlight w:val="none"/>
          <w14:textFill>
            <w14:solidFill>
              <w14:schemeClr w14:val="tx1"/>
            </w14:solidFill>
          </w14:textFill>
        </w:rPr>
        <w:t>服务期限</w:t>
      </w:r>
      <w:r>
        <w:rPr>
          <w:rFonts w:hint="eastAsia" w:hAnsi="宋体" w:cs="宋体"/>
          <w:b/>
          <w:color w:val="000000" w:themeColor="text1"/>
          <w:sz w:val="24"/>
          <w:highlight w:val="none"/>
          <w:lang w:eastAsia="zh-CN"/>
          <w14:textFill>
            <w14:solidFill>
              <w14:schemeClr w14:val="tx1"/>
            </w14:solidFill>
          </w14:textFill>
        </w:rPr>
        <w:t>及标项划分</w:t>
      </w:r>
    </w:p>
    <w:p>
      <w:pPr>
        <w:adjustRightInd w:val="0"/>
        <w:snapToGri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3.1采购范围：</w:t>
      </w:r>
      <w:r>
        <w:rPr>
          <w:rFonts w:hint="eastAsia" w:ascii="宋体" w:hAnsi="宋体" w:cs="宋体"/>
          <w:b/>
          <w:bCs/>
          <w:color w:val="000000" w:themeColor="text1"/>
          <w:sz w:val="24"/>
          <w:highlight w:val="none"/>
          <w14:textFill>
            <w14:solidFill>
              <w14:schemeClr w14:val="tx1"/>
            </w14:solidFill>
          </w14:textFill>
        </w:rPr>
        <w:t>为完成</w:t>
      </w:r>
      <w:r>
        <w:rPr>
          <w:rFonts w:hint="eastAsia" w:ascii="宋体" w:hAnsi="宋体" w:cs="宋体"/>
          <w:b/>
          <w:bCs/>
          <w:color w:val="000000" w:themeColor="text1"/>
          <w:sz w:val="24"/>
          <w:highlight w:val="none"/>
          <w:lang w:eastAsia="zh-CN"/>
          <w14:textFill>
            <w14:solidFill>
              <w14:schemeClr w14:val="tx1"/>
            </w14:solidFill>
          </w14:textFill>
        </w:rPr>
        <w:t>古海街道办事处购买辖区垃圾清理辅助力量服务</w:t>
      </w:r>
      <w:r>
        <w:rPr>
          <w:rFonts w:hint="eastAsia" w:ascii="宋体" w:hAnsi="宋体" w:eastAsia="宋体" w:cs="宋体"/>
          <w:b/>
          <w:color w:val="000000" w:themeColor="text1"/>
          <w:sz w:val="24"/>
          <w:highlight w:val="none"/>
          <w:lang w:eastAsia="zh-CN"/>
          <w14:textFill>
            <w14:solidFill>
              <w14:schemeClr w14:val="tx1"/>
            </w14:solidFill>
          </w14:textFill>
        </w:rPr>
        <w:t>项目各标项</w:t>
      </w:r>
      <w:r>
        <w:rPr>
          <w:rFonts w:hint="eastAsia" w:ascii="宋体" w:hAnsi="宋体" w:eastAsia="宋体" w:cs="宋体"/>
          <w:b/>
          <w:color w:val="000000" w:themeColor="text1"/>
          <w:sz w:val="24"/>
          <w:highlight w:val="none"/>
          <w14:textFill>
            <w14:solidFill>
              <w14:schemeClr w14:val="tx1"/>
            </w14:solidFill>
          </w14:textFill>
        </w:rPr>
        <w:t>所包含</w:t>
      </w:r>
      <w:r>
        <w:rPr>
          <w:rFonts w:hint="eastAsia" w:ascii="宋体" w:hAnsi="宋体" w:cs="宋体"/>
          <w:b/>
          <w:bCs/>
          <w:color w:val="000000" w:themeColor="text1"/>
          <w:sz w:val="24"/>
          <w:highlight w:val="none"/>
          <w14:textFill>
            <w14:solidFill>
              <w14:schemeClr w14:val="tx1"/>
            </w14:solidFill>
          </w14:textFill>
        </w:rPr>
        <w:t>垃圾清理服务，包括</w:t>
      </w:r>
      <w:r>
        <w:rPr>
          <w:rFonts w:hint="eastAsia" w:ascii="宋体" w:hAnsi="宋体" w:eastAsia="宋体" w:cs="宋体"/>
          <w:b/>
          <w:color w:val="000000" w:themeColor="text1"/>
          <w:sz w:val="24"/>
          <w:highlight w:val="none"/>
          <w:lang w:eastAsia="zh-CN"/>
          <w14:textFill>
            <w14:solidFill>
              <w14:schemeClr w14:val="tx1"/>
            </w14:solidFill>
          </w14:textFill>
        </w:rPr>
        <w:t>各标项</w:t>
      </w:r>
      <w:r>
        <w:rPr>
          <w:rFonts w:hint="eastAsia" w:ascii="宋体" w:hAnsi="宋体" w:cs="宋体"/>
          <w:b/>
          <w:bCs/>
          <w:color w:val="000000" w:themeColor="text1"/>
          <w:sz w:val="24"/>
          <w:highlight w:val="none"/>
          <w14:textFill>
            <w14:solidFill>
              <w14:schemeClr w14:val="tx1"/>
            </w14:solidFill>
          </w14:textFill>
        </w:rPr>
        <w:t>人员工资、各类社保费用、各类人员、车辆、设备保险费用、</w:t>
      </w:r>
      <w:r>
        <w:rPr>
          <w:rFonts w:hint="eastAsia" w:ascii="宋体" w:hAnsi="宋体" w:cs="宋体"/>
          <w:b/>
          <w:bCs/>
          <w:color w:val="000000" w:themeColor="text1"/>
          <w:sz w:val="24"/>
          <w:highlight w:val="none"/>
          <w:lang w:val="en-US" w:eastAsia="zh-CN"/>
          <w14:textFill>
            <w14:solidFill>
              <w14:schemeClr w14:val="tx1"/>
            </w14:solidFill>
          </w14:textFill>
        </w:rPr>
        <w:t>以及</w:t>
      </w:r>
      <w:r>
        <w:rPr>
          <w:rFonts w:hint="eastAsia" w:ascii="宋体" w:hAnsi="宋体" w:cs="宋体"/>
          <w:b/>
          <w:bCs/>
          <w:color w:val="000000" w:themeColor="text1"/>
          <w:sz w:val="24"/>
          <w:highlight w:val="none"/>
          <w14:textFill>
            <w14:solidFill>
              <w14:schemeClr w14:val="tx1"/>
            </w14:solidFill>
          </w14:textFill>
        </w:rPr>
        <w:t>为保证服务质量所购买或租赁设备的费用、各类设备油料费用、各项服务费、各项税费等一切费用等</w:t>
      </w:r>
      <w:r>
        <w:rPr>
          <w:rFonts w:hint="eastAsia" w:ascii="宋体" w:hAnsi="宋体" w:eastAsia="宋体" w:cs="宋体"/>
          <w:b/>
          <w:color w:val="000000" w:themeColor="text1"/>
          <w:sz w:val="24"/>
          <w:highlight w:val="none"/>
          <w14:textFill>
            <w14:solidFill>
              <w14:schemeClr w14:val="tx1"/>
            </w14:solidFill>
          </w14:textFill>
        </w:rPr>
        <w:t>项目采购需求</w:t>
      </w:r>
      <w:r>
        <w:rPr>
          <w:rFonts w:hint="eastAsia" w:ascii="宋体" w:hAnsi="宋体" w:eastAsia="宋体" w:cs="宋体"/>
          <w:b/>
          <w:color w:val="000000" w:themeColor="text1"/>
          <w:sz w:val="24"/>
          <w:highlight w:val="none"/>
          <w:lang w:eastAsia="zh-CN"/>
          <w14:textFill>
            <w14:solidFill>
              <w14:schemeClr w14:val="tx1"/>
            </w14:solidFill>
          </w14:textFill>
        </w:rPr>
        <w:t>及合同条款</w:t>
      </w:r>
      <w:r>
        <w:rPr>
          <w:rFonts w:hint="eastAsia" w:ascii="宋体" w:hAnsi="宋体" w:eastAsia="宋体" w:cs="宋体"/>
          <w:b/>
          <w:color w:val="000000" w:themeColor="text1"/>
          <w:sz w:val="24"/>
          <w:highlight w:val="none"/>
          <w14:textFill>
            <w14:solidFill>
              <w14:schemeClr w14:val="tx1"/>
            </w14:solidFill>
          </w14:textFill>
        </w:rPr>
        <w:t>、本采购文件约定的全部内容。</w:t>
      </w:r>
    </w:p>
    <w:p>
      <w:pPr>
        <w:spacing w:line="360" w:lineRule="auto"/>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lang w:eastAsia="zh-CN"/>
          <w14:textFill>
            <w14:solidFill>
              <w14:schemeClr w14:val="tx1"/>
            </w14:solidFill>
          </w14:textFill>
        </w:rPr>
        <w:t>各标项</w:t>
      </w:r>
      <w:r>
        <w:rPr>
          <w:rFonts w:hint="eastAsia" w:ascii="宋体" w:hAnsi="宋体" w:cs="宋体"/>
          <w:b/>
          <w:bCs/>
          <w:color w:val="000000" w:themeColor="text1"/>
          <w:sz w:val="24"/>
          <w:highlight w:val="none"/>
          <w14:textFill>
            <w14:solidFill>
              <w14:schemeClr w14:val="tx1"/>
            </w14:solidFill>
          </w14:textFill>
        </w:rPr>
        <w:t>服务期限</w:t>
      </w:r>
      <w:r>
        <w:rPr>
          <w:rFonts w:hint="eastAsia" w:ascii="宋体" w:hAnsi="宋体" w:cs="宋体"/>
          <w:b/>
          <w:bCs/>
          <w:color w:val="000000" w:themeColor="text1"/>
          <w:sz w:val="24"/>
          <w:highlight w:val="none"/>
          <w:lang w:eastAsia="zh-CN"/>
          <w14:textFill>
            <w14:solidFill>
              <w14:schemeClr w14:val="tx1"/>
            </w14:solidFill>
          </w14:textFill>
        </w:rPr>
        <w:t>均为</w:t>
      </w:r>
      <w:r>
        <w:rPr>
          <w:rFonts w:hint="eastAsia" w:ascii="宋体" w:hAnsi="宋体" w:cs="宋体"/>
          <w:b/>
          <w:bCs/>
          <w:color w:val="000000" w:themeColor="text1"/>
          <w:sz w:val="24"/>
          <w:highlight w:val="none"/>
          <w14:textFill>
            <w14:solidFill>
              <w14:schemeClr w14:val="tx1"/>
            </w14:solidFill>
          </w14:textFill>
        </w:rPr>
        <w:t>：</w:t>
      </w:r>
      <w:bookmarkStart w:id="14" w:name="_Toc246216183"/>
      <w:bookmarkStart w:id="15" w:name="_Toc233274814"/>
      <w:bookmarkStart w:id="16" w:name="_Toc243906314"/>
      <w:bookmarkStart w:id="17" w:name="_Toc243907574"/>
      <w:r>
        <w:rPr>
          <w:rFonts w:hint="eastAsia" w:ascii="宋体" w:hAnsi="宋体" w:cs="宋体"/>
          <w:b/>
          <w:bCs/>
          <w:color w:val="000000" w:themeColor="text1"/>
          <w:sz w:val="24"/>
          <w:highlight w:val="none"/>
          <w:lang w:eastAsia="zh-CN"/>
          <w14:textFill>
            <w14:solidFill>
              <w14:schemeClr w14:val="tx1"/>
            </w14:solidFill>
          </w14:textFill>
        </w:rPr>
        <w:t>自签订合同之日起</w:t>
      </w:r>
      <w:r>
        <w:rPr>
          <w:rFonts w:hint="eastAsia" w:ascii="宋体" w:hAnsi="宋体" w:cs="宋体"/>
          <w:b/>
          <w:bCs/>
          <w:color w:val="000000" w:themeColor="text1"/>
          <w:sz w:val="24"/>
          <w:highlight w:val="none"/>
          <w:lang w:val="en-US" w:eastAsia="zh-CN"/>
          <w14:textFill>
            <w14:solidFill>
              <w14:schemeClr w14:val="tx1"/>
            </w14:solidFill>
          </w14:textFill>
        </w:rPr>
        <w:t>1年</w:t>
      </w:r>
      <w:r>
        <w:rPr>
          <w:rFonts w:hint="eastAsia" w:ascii="宋体" w:hAnsi="宋体" w:cs="宋体"/>
          <w:b/>
          <w:bCs/>
          <w:color w:val="000000" w:themeColor="text1"/>
          <w:sz w:val="24"/>
          <w:highlight w:val="none"/>
          <w14:textFill>
            <w14:solidFill>
              <w14:schemeClr w14:val="tx1"/>
            </w14:solidFill>
          </w14:textFill>
        </w:rPr>
        <w:t>。</w:t>
      </w:r>
    </w:p>
    <w:p>
      <w:pPr>
        <w:adjustRightInd w:val="0"/>
        <w:snapToGrid w:val="0"/>
        <w:spacing w:line="360" w:lineRule="auto"/>
        <w:ind w:firstLine="482"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3.3标项划分：</w:t>
      </w:r>
    </w:p>
    <w:p>
      <w:pPr>
        <w:adjustRightInd w:val="0"/>
        <w:snapToGrid w:val="0"/>
        <w:spacing w:line="360" w:lineRule="auto"/>
        <w:ind w:firstLine="482"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3.3.1</w:t>
      </w:r>
      <w:r>
        <w:rPr>
          <w:rFonts w:hint="eastAsia" w:ascii="宋体" w:hAnsi="宋体" w:eastAsia="宋体" w:cs="宋体"/>
          <w:b/>
          <w:bCs/>
          <w:color w:val="000000" w:themeColor="text1"/>
          <w:sz w:val="24"/>
          <w:highlight w:val="none"/>
          <w:lang w:val="en-US" w:eastAsia="zh-CN"/>
          <w14:textFill>
            <w14:solidFill>
              <w14:schemeClr w14:val="tx1"/>
            </w14:solidFill>
          </w14:textFill>
        </w:rPr>
        <w:t>标项1：完成古海街道辖区外围荒漠戈壁等偏远散区域的垃圾清理。</w:t>
      </w:r>
    </w:p>
    <w:p>
      <w:pPr>
        <w:adjustRightInd w:val="0"/>
        <w:snapToGrid w:val="0"/>
        <w:spacing w:line="360" w:lineRule="auto"/>
        <w:ind w:firstLine="482"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3.3.2</w:t>
      </w:r>
      <w:r>
        <w:rPr>
          <w:rFonts w:hint="eastAsia" w:ascii="宋体" w:hAnsi="宋体" w:eastAsia="宋体" w:cs="宋体"/>
          <w:b/>
          <w:bCs/>
          <w:color w:val="000000" w:themeColor="text1"/>
          <w:sz w:val="24"/>
          <w:highlight w:val="none"/>
          <w:lang w:val="en-US" w:eastAsia="zh-CN"/>
          <w14:textFill>
            <w14:solidFill>
              <w14:schemeClr w14:val="tx1"/>
            </w14:solidFill>
          </w14:textFill>
        </w:rPr>
        <w:t>标项2：完成古海街道辖区人员居住、农业生产区域等公共区域的垃圾清理。</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w:t>
      </w:r>
      <w:r>
        <w:rPr>
          <w:rFonts w:hint="eastAsia" w:hAnsi="宋体" w:cs="宋体"/>
          <w:b/>
          <w:color w:val="000000" w:themeColor="text1"/>
          <w:sz w:val="24"/>
          <w:szCs w:val="24"/>
          <w:highlight w:val="none"/>
          <w:lang w:val="en-US" w:eastAsia="zh-CN"/>
          <w14:textFill>
            <w14:solidFill>
              <w14:schemeClr w14:val="tx1"/>
            </w14:solidFill>
          </w14:textFill>
        </w:rPr>
        <w:t>4</w:t>
      </w:r>
      <w:r>
        <w:rPr>
          <w:rFonts w:hint="eastAsia" w:hAnsi="宋体" w:cs="宋体"/>
          <w:b/>
          <w:color w:val="000000" w:themeColor="text1"/>
          <w:sz w:val="24"/>
          <w:szCs w:val="24"/>
          <w:highlight w:val="none"/>
          <w:lang w:eastAsia="zh-CN"/>
          <w14:textFill>
            <w14:solidFill>
              <w14:schemeClr w14:val="tx1"/>
            </w14:solidFill>
          </w14:textFill>
        </w:rPr>
        <w:t>说明</w:t>
      </w:r>
    </w:p>
    <w:p>
      <w:pPr>
        <w:adjustRightInd w:val="0"/>
        <w:snapToGrid w:val="0"/>
        <w:spacing w:line="360" w:lineRule="auto"/>
        <w:ind w:firstLine="482" w:firstLineChars="200"/>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成交供应商应按照</w:t>
      </w:r>
      <w:r>
        <w:rPr>
          <w:rFonts w:hint="default" w:ascii="宋体" w:hAnsi="宋体" w:eastAsia="宋体" w:cs="宋体"/>
          <w:b/>
          <w:bCs/>
          <w:color w:val="000000" w:themeColor="text1"/>
          <w:sz w:val="24"/>
          <w:highlight w:val="none"/>
          <w:lang w:val="en-US" w:eastAsia="zh-CN"/>
          <w14:textFill>
            <w14:solidFill>
              <w14:schemeClr w14:val="tx1"/>
            </w14:solidFill>
          </w14:textFill>
        </w:rPr>
        <w:t>环保部门指定的垃圾倾倒地点</w:t>
      </w:r>
      <w:r>
        <w:rPr>
          <w:rFonts w:hint="eastAsia" w:ascii="宋体" w:hAnsi="宋体" w:cs="宋体"/>
          <w:b/>
          <w:bCs/>
          <w:color w:val="000000" w:themeColor="text1"/>
          <w:sz w:val="24"/>
          <w:highlight w:val="none"/>
          <w:lang w:val="en-US" w:eastAsia="zh-CN"/>
          <w14:textFill>
            <w14:solidFill>
              <w14:schemeClr w14:val="tx1"/>
            </w14:solidFill>
          </w14:textFill>
        </w:rPr>
        <w:t>进行清运处理</w:t>
      </w:r>
      <w:r>
        <w:rPr>
          <w:rFonts w:hint="default" w:ascii="宋体" w:hAnsi="宋体" w:eastAsia="宋体" w:cs="宋体"/>
          <w:b/>
          <w:bCs/>
          <w:color w:val="000000" w:themeColor="text1"/>
          <w:sz w:val="24"/>
          <w:highlight w:val="none"/>
          <w:lang w:val="en-US" w:eastAsia="zh-CN"/>
          <w14:textFill>
            <w14:solidFill>
              <w14:schemeClr w14:val="tx1"/>
            </w14:solidFill>
          </w14:textFill>
        </w:rPr>
        <w:t>垃圾</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color w:val="000000" w:themeColor="text1"/>
          <w:kern w:val="0"/>
          <w:sz w:val="24"/>
          <w:szCs w:val="24"/>
          <w:highlight w:val="none"/>
          <w:lang w:val="en-US" w:eastAsia="zh-CN" w:bidi="ar-SA"/>
          <w14:textFill>
            <w14:solidFill>
              <w14:schemeClr w14:val="tx1"/>
            </w14:solidFill>
          </w14:textFill>
        </w:rPr>
        <w:t>供应商</w:t>
      </w:r>
      <w:r>
        <w:rPr>
          <w:rFonts w:hint="eastAsia" w:ascii="宋体" w:hAnsi="宋体" w:eastAsia="宋体" w:cs="宋体"/>
          <w:b/>
          <w:color w:val="000000" w:themeColor="text1"/>
          <w:kern w:val="0"/>
          <w:sz w:val="24"/>
          <w:szCs w:val="24"/>
          <w:highlight w:val="none"/>
          <w:lang w:val="en-US" w:eastAsia="zh-CN" w:bidi="ar-SA"/>
          <w14:textFill>
            <w14:solidFill>
              <w14:schemeClr w14:val="tx1"/>
            </w14:solidFill>
          </w14:textFill>
        </w:rPr>
        <w:t>应认真对现场进行实地调查、研究，考虑所有风险因素，承担所有风险责任</w:t>
      </w:r>
      <w:r>
        <w:rPr>
          <w:rFonts w:hint="eastAsia" w:ascii="宋体" w:hAnsi="宋体" w:cs="宋体"/>
          <w:b/>
          <w:bCs/>
          <w:color w:val="000000" w:themeColor="text1"/>
          <w:sz w:val="24"/>
          <w:highlight w:val="none"/>
          <w:lang w:val="en-US" w:eastAsia="zh-CN"/>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bookmarkEnd w:id="14"/>
      <w:bookmarkEnd w:id="15"/>
      <w:bookmarkEnd w:id="16"/>
      <w:bookmarkEnd w:id="17"/>
      <w:r>
        <w:rPr>
          <w:rFonts w:hint="eastAsia" w:ascii="宋体" w:hAnsi="宋体" w:cs="宋体"/>
          <w:color w:val="000000" w:themeColor="text1"/>
          <w:sz w:val="24"/>
          <w:highlight w:val="none"/>
          <w14:textFill>
            <w14:solidFill>
              <w14:schemeClr w14:val="tx1"/>
            </w14:solidFill>
          </w14:textFill>
        </w:rPr>
        <w:t>合格供应商资格要求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4.1详见第一章“竞争性磋商采购公告”中的供应商资格要求。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4.2采购有关规定</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4.2.1供应商负责人为同一人或者存在直接控股、管理关系的不同供应商，不得参加同一合同项下的政府采购活动。</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4.2.2为采购项目提供整体设计、规范编制或者项目管理、监理、检测等服务的供应商，不得再参加该采购项目的其他采购活动。</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4.2.3在单一品目的货物采购中，同一品牌同一型号的产品有多家供应商参加采购，只能按照一家供应商计算。</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4.2.4同一分包的货物，制造商参与采购的，不得再委托代理商参与采购。</w:t>
      </w:r>
    </w:p>
    <w:p>
      <w:pPr>
        <w:pStyle w:val="45"/>
        <w:spacing w:line="360" w:lineRule="auto"/>
        <w:ind w:left="1" w:firstLine="482" w:firstLineChars="200"/>
        <w:rPr>
          <w:rFonts w:hAnsi="宋体" w:cs="宋体"/>
          <w:color w:val="000000" w:themeColor="text1"/>
          <w:kern w:val="2"/>
          <w:sz w:val="24"/>
          <w:szCs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5、</w:t>
      </w:r>
      <w:r>
        <w:rPr>
          <w:rFonts w:hint="eastAsia" w:hAnsi="宋体" w:cs="宋体"/>
          <w:color w:val="000000" w:themeColor="text1"/>
          <w:kern w:val="2"/>
          <w:sz w:val="24"/>
          <w:szCs w:val="24"/>
          <w:highlight w:val="none"/>
          <w14:textFill>
            <w14:solidFill>
              <w14:schemeClr w14:val="tx1"/>
            </w14:solidFill>
          </w14:textFill>
        </w:rPr>
        <w:t>回避。政府采购活动中，采购人员及相关人员与供应商有下列利害关系之一的，应当回避：</w:t>
      </w:r>
    </w:p>
    <w:p>
      <w:pPr>
        <w:pStyle w:val="45"/>
        <w:spacing w:line="360" w:lineRule="auto"/>
        <w:ind w:left="1" w:firstLine="480" w:firstLineChars="200"/>
        <w:rPr>
          <w:rFonts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5.1参加采购活动前3年内与供应商存在劳动关系；</w:t>
      </w:r>
    </w:p>
    <w:p>
      <w:pPr>
        <w:pStyle w:val="45"/>
        <w:spacing w:line="360" w:lineRule="auto"/>
        <w:ind w:left="1" w:firstLine="480" w:firstLineChars="200"/>
        <w:rPr>
          <w:rFonts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5.2参加采购活动前3年内担任供应商的董事、监事；</w:t>
      </w:r>
    </w:p>
    <w:p>
      <w:pPr>
        <w:pStyle w:val="45"/>
        <w:spacing w:line="360" w:lineRule="auto"/>
        <w:ind w:left="1" w:firstLine="480" w:firstLineChars="200"/>
        <w:rPr>
          <w:rFonts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5.3参加采购活动前3年内是供应商的控股股东或者实际控制人；</w:t>
      </w:r>
    </w:p>
    <w:p>
      <w:pPr>
        <w:pStyle w:val="45"/>
        <w:spacing w:line="360" w:lineRule="auto"/>
        <w:ind w:left="1" w:firstLine="480" w:firstLineChars="200"/>
        <w:rPr>
          <w:rFonts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5.4与供应商的法定代表人或者负责人有夫妻、直系血亲、三代以内旁系血亲或者近姻亲关系；</w:t>
      </w:r>
    </w:p>
    <w:p>
      <w:pPr>
        <w:pStyle w:val="45"/>
        <w:spacing w:line="360" w:lineRule="auto"/>
        <w:ind w:left="1" w:firstLine="480" w:firstLineChars="200"/>
        <w:rPr>
          <w:rFonts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5.5与供应商有其他可能影响政府采购活动公平、公正进行的关系。</w:t>
      </w:r>
    </w:p>
    <w:p>
      <w:pPr>
        <w:pStyle w:val="45"/>
        <w:spacing w:line="360" w:lineRule="auto"/>
        <w:ind w:left="1" w:firstLine="480" w:firstLineChars="200"/>
        <w:rPr>
          <w:rFonts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45"/>
        <w:spacing w:line="360" w:lineRule="auto"/>
        <w:ind w:left="1" w:firstLine="480" w:firstLineChars="200"/>
        <w:rPr>
          <w:rFonts w:hAnsi="宋体" w:cs="宋体"/>
          <w:b/>
          <w:color w:val="000000" w:themeColor="text1"/>
          <w:sz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6、参与磋商费用</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6.1供应商应承担所有与磋商准备和磋商有关的全部费用，不论磋商结果如何，采购人和采购代理机构无义务和责任承担供应商所发生的一切费用。</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6.2供应商在磋商准备、实地考察和磋商的全过程中，如果发生人身伤亡、财物或其它任何损失，不论何种原因所造成，均由供应商自行承担全部责任和损失。</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18" w:name="_Toc243907576"/>
      <w:bookmarkStart w:id="19" w:name="_Toc233274816"/>
      <w:bookmarkStart w:id="20" w:name="_Toc243906316"/>
      <w:bookmarkStart w:id="21" w:name="_Toc245897276"/>
      <w:r>
        <w:rPr>
          <w:rFonts w:hint="eastAsia" w:hAnsi="宋体" w:cs="宋体"/>
          <w:color w:val="000000" w:themeColor="text1"/>
          <w:sz w:val="24"/>
          <w:highlight w:val="none"/>
          <w14:textFill>
            <w14:solidFill>
              <w14:schemeClr w14:val="tx1"/>
            </w14:solidFill>
          </w14:textFill>
        </w:rPr>
        <w:t>7、法律适用</w:t>
      </w:r>
      <w:bookmarkEnd w:id="18"/>
      <w:bookmarkEnd w:id="19"/>
      <w:bookmarkEnd w:id="20"/>
      <w:bookmarkEnd w:id="21"/>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7.1本次磋商活动及由本次磋商产生的合同受中国法律制约和保护。</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22" w:name="_Toc243907577"/>
      <w:bookmarkStart w:id="23" w:name="_Toc233274817"/>
      <w:bookmarkStart w:id="24" w:name="_Toc243906317"/>
      <w:bookmarkStart w:id="25" w:name="_Toc245897277"/>
      <w:r>
        <w:rPr>
          <w:rFonts w:hint="eastAsia" w:hAnsi="宋体" w:cs="宋体"/>
          <w:color w:val="000000" w:themeColor="text1"/>
          <w:sz w:val="24"/>
          <w:highlight w:val="none"/>
          <w14:textFill>
            <w14:solidFill>
              <w14:schemeClr w14:val="tx1"/>
            </w14:solidFill>
          </w14:textFill>
        </w:rPr>
        <w:t>8、磋商文件的约束力</w:t>
      </w:r>
      <w:bookmarkEnd w:id="22"/>
      <w:bookmarkEnd w:id="23"/>
      <w:bookmarkEnd w:id="24"/>
      <w:bookmarkEnd w:id="25"/>
    </w:p>
    <w:p>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8.1供应商若成交，即被认为接受了本磋商文件中的所有条件和规定。是采购人与成交供应商签订合同的依据且是合同的组成部分。</w:t>
      </w:r>
    </w:p>
    <w:bookmarkEnd w:id="1"/>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p>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B   磋商文件</w:t>
      </w:r>
    </w:p>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26" w:name="_Toc233274819"/>
      <w:bookmarkStart w:id="27" w:name="_Toc243907579"/>
      <w:bookmarkStart w:id="28" w:name="_Toc243906319"/>
      <w:bookmarkStart w:id="29" w:name="_Toc246216188"/>
      <w:r>
        <w:rPr>
          <w:rFonts w:hint="eastAsia" w:hAnsi="宋体" w:cs="宋体"/>
          <w:color w:val="000000" w:themeColor="text1"/>
          <w:sz w:val="24"/>
          <w:highlight w:val="none"/>
          <w14:textFill>
            <w14:solidFill>
              <w14:schemeClr w14:val="tx1"/>
            </w14:solidFill>
          </w14:textFill>
        </w:rPr>
        <w:t>9、磋商文件的组成</w:t>
      </w:r>
      <w:bookmarkEnd w:id="26"/>
      <w:bookmarkEnd w:id="27"/>
      <w:bookmarkEnd w:id="28"/>
      <w:bookmarkEnd w:id="29"/>
    </w:p>
    <w:p>
      <w:pPr>
        <w:spacing w:line="360" w:lineRule="auto"/>
        <w:ind w:firstLine="48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 本磋商文件是对</w:t>
      </w:r>
      <w:r>
        <w:rPr>
          <w:rFonts w:hint="eastAsia" w:ascii="宋体" w:hAnsi="宋体" w:cs="宋体"/>
          <w:color w:val="000000" w:themeColor="text1"/>
          <w:sz w:val="24"/>
          <w:highlight w:val="none"/>
          <w:lang w:eastAsia="zh-CN"/>
          <w14:textFill>
            <w14:solidFill>
              <w14:schemeClr w14:val="tx1"/>
            </w14:solidFill>
          </w14:textFill>
        </w:rPr>
        <w:t>古海街道办事处购买辖区垃圾清理辅助力量服务</w:t>
      </w:r>
      <w:r>
        <w:rPr>
          <w:rFonts w:hint="eastAsia" w:ascii="宋体" w:hAnsi="宋体" w:cs="宋体"/>
          <w:color w:val="000000" w:themeColor="text1"/>
          <w:sz w:val="24"/>
          <w:highlight w:val="none"/>
          <w14:textFill>
            <w14:solidFill>
              <w14:schemeClr w14:val="tx1"/>
            </w14:solidFill>
          </w14:textFill>
        </w:rPr>
        <w:t>磋商程序、合同条款进行说明。磋商文件包括下列内容：</w:t>
      </w:r>
    </w:p>
    <w:p>
      <w:pPr>
        <w:pStyle w:val="15"/>
        <w:spacing w:line="360" w:lineRule="auto"/>
        <w:ind w:firstLine="44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第一章  采购公告</w:t>
      </w:r>
    </w:p>
    <w:p>
      <w:pPr>
        <w:pStyle w:val="15"/>
        <w:spacing w:line="360" w:lineRule="auto"/>
        <w:ind w:firstLine="44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第二章  供应商须知</w:t>
      </w:r>
    </w:p>
    <w:p>
      <w:pPr>
        <w:pStyle w:val="15"/>
        <w:spacing w:line="360" w:lineRule="auto"/>
        <w:ind w:firstLine="44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第三章  项目采购需求及合同条款</w:t>
      </w:r>
    </w:p>
    <w:p>
      <w:pPr>
        <w:pStyle w:val="15"/>
        <w:spacing w:line="360" w:lineRule="auto"/>
        <w:ind w:firstLine="440"/>
        <w:rPr>
          <w:rFonts w:hint="eastAsia" w:hAnsi="宋体" w:cs="宋体"/>
          <w:color w:val="000000" w:themeColor="text1"/>
          <w:sz w:val="24"/>
          <w:highlight w:val="none"/>
          <w:lang w:eastAsia="zh-CN"/>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第四章  响应文件格式</w:t>
      </w:r>
    </w:p>
    <w:p>
      <w:pPr>
        <w:pStyle w:val="15"/>
        <w:spacing w:line="360" w:lineRule="auto"/>
        <w:ind w:firstLine="44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第五章  评审标准（综合评分法）</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9.2 磋商文件以中文编印，以中文文本为准。</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9.3 除非有特殊要求，磋商文件不单独提供采购项目使用地的自然环境、气候条件、劳动力及公用设施等情况，供应商被视为熟悉上述条件或若成交履行合同有关的一切情况。</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9.4采购人向供应商提供的有关数据和资料，是采购人现有的能被供应商利用的资料，供应商对此做出的推论、理解和结论自行负责。</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30" w:name="_Toc243906320"/>
      <w:bookmarkStart w:id="31" w:name="_Toc243907580"/>
      <w:bookmarkStart w:id="32" w:name="_Toc233274820"/>
      <w:bookmarkStart w:id="33" w:name="_Toc245897280"/>
      <w:r>
        <w:rPr>
          <w:rFonts w:hint="eastAsia" w:hAnsi="宋体" w:cs="宋体"/>
          <w:color w:val="000000" w:themeColor="text1"/>
          <w:sz w:val="24"/>
          <w:highlight w:val="none"/>
          <w14:textFill>
            <w14:solidFill>
              <w14:schemeClr w14:val="tx1"/>
            </w14:solidFill>
          </w14:textFill>
        </w:rPr>
        <w:t>10、磋商文件的澄清</w:t>
      </w:r>
      <w:bookmarkEnd w:id="30"/>
      <w:bookmarkEnd w:id="31"/>
      <w:bookmarkEnd w:id="32"/>
      <w:bookmarkEnd w:id="33"/>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10.1 供应商对磋商文件如有疑问，可要求澄清，应按磋商文件“供应商须知前附表第6条”以书面形式（必须加盖供应商公章）</w:t>
      </w:r>
      <w:r>
        <w:rPr>
          <w:rFonts w:hint="eastAsia" w:hAnsi="宋体" w:cs="宋体"/>
          <w:color w:val="000000" w:themeColor="text1"/>
          <w:sz w:val="24"/>
          <w:szCs w:val="24"/>
          <w:highlight w:val="none"/>
          <w14:textFill>
            <w14:solidFill>
              <w14:schemeClr w14:val="tx1"/>
            </w14:solidFill>
          </w14:textFill>
        </w:rPr>
        <w:t>送达至新疆天麒工程项目管理咨询有限责任公司或发至</w:t>
      </w:r>
      <w:r>
        <w:rPr>
          <w:rFonts w:hint="eastAsia" w:hAnsi="宋体" w:cs="宋体"/>
          <w:color w:val="000000" w:themeColor="text1"/>
          <w:sz w:val="24"/>
          <w:szCs w:val="24"/>
          <w:highlight w:val="none"/>
          <w:lang w:eastAsia="zh-CN"/>
          <w14:textFill>
            <w14:solidFill>
              <w14:schemeClr w14:val="tx1"/>
            </w14:solidFill>
          </w14:textFill>
        </w:rPr>
        <w:t>1875284944</w:t>
      </w:r>
      <w:r>
        <w:rPr>
          <w:rFonts w:hint="eastAsia" w:hAnsi="宋体" w:cs="宋体"/>
          <w:color w:val="000000" w:themeColor="text1"/>
          <w:sz w:val="24"/>
          <w:szCs w:val="24"/>
          <w:highlight w:val="none"/>
          <w14:textFill>
            <w14:solidFill>
              <w14:schemeClr w14:val="tx1"/>
            </w14:solidFill>
          </w14:textFill>
        </w:rPr>
        <w:t>@qq.com。</w:t>
      </w:r>
      <w:r>
        <w:rPr>
          <w:rFonts w:hint="eastAsia" w:hAnsi="宋体" w:cs="宋体"/>
          <w:color w:val="000000" w:themeColor="text1"/>
          <w:sz w:val="24"/>
          <w:highlight w:val="none"/>
          <w14:textFill>
            <w14:solidFill>
              <w14:schemeClr w14:val="tx1"/>
            </w14:solidFill>
          </w14:textFill>
        </w:rPr>
        <w:t>采购人和采购代理机构将视情况以书面形式予以答复，并发至领取磋商文件的每位供应商。答复中包括所提问题，但不包括问题的来源。</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10.2 如果上述答复涉及对磋商文件的修改或补充，则它将被视为磋商文件的组成部分。凡原先所发磋商文件中的内容与答复中的内容不一致之处，以最后书面答复为准。任何电话或口头咨询和答复的意思解释均不具有法律约束力。</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34" w:name="_Toc243906321"/>
      <w:bookmarkStart w:id="35" w:name="_Toc233274821"/>
      <w:bookmarkStart w:id="36" w:name="_Toc243907581"/>
      <w:bookmarkStart w:id="37" w:name="_Toc245897281"/>
      <w:r>
        <w:rPr>
          <w:rFonts w:hint="eastAsia" w:hAnsi="宋体" w:cs="宋体"/>
          <w:color w:val="000000" w:themeColor="text1"/>
          <w:sz w:val="24"/>
          <w:highlight w:val="none"/>
          <w14:textFill>
            <w14:solidFill>
              <w14:schemeClr w14:val="tx1"/>
            </w14:solidFill>
          </w14:textFill>
        </w:rPr>
        <w:t>11、磋商文件的修改和补充</w:t>
      </w:r>
      <w:bookmarkEnd w:id="34"/>
      <w:bookmarkEnd w:id="35"/>
      <w:bookmarkEnd w:id="36"/>
      <w:bookmarkEnd w:id="37"/>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11.1在递交响应文件截止日期5日前的任何时候，采购人可主动地或依据供应商要求澄清的疑问而修改、补充磋商文件，采购代理机构将对修改和补充的内容以书面形式发至所有获取磋商文件的每位供应商，修改和 补充文件将作为磋商文件的组成部分，对所有供应商具有约束力。</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11.2为使供应商在准备响应文件时有合理的时间考虑磋商文件的修改和/或补充，采购代理机构可延长递交响应文件截止时间和开启时间，但至少应当在规定的递交响应文件的截止时间</w:t>
      </w:r>
      <w:r>
        <w:rPr>
          <w:rFonts w:hint="eastAsia" w:hAnsi="宋体" w:cs="宋体"/>
          <w:color w:val="000000" w:themeColor="text1"/>
          <w:sz w:val="24"/>
          <w:highlight w:val="none"/>
          <w:u w:val="single"/>
          <w14:textFill>
            <w14:solidFill>
              <w14:schemeClr w14:val="tx1"/>
            </w14:solidFill>
          </w14:textFill>
        </w:rPr>
        <w:t>5</w:t>
      </w:r>
      <w:r>
        <w:rPr>
          <w:rFonts w:hint="eastAsia" w:hAnsi="宋体" w:cs="宋体"/>
          <w:color w:val="000000" w:themeColor="text1"/>
          <w:sz w:val="24"/>
          <w:highlight w:val="none"/>
          <w14:textFill>
            <w14:solidFill>
              <w14:schemeClr w14:val="tx1"/>
            </w14:solidFill>
          </w14:textFill>
        </w:rPr>
        <w:t>日前，以书面形式通知所有领取磋商文件的每位供应商，不足5日的，应当顺延提交响应文件截止日期。</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11.3供应商在每次收到采购代理机构发至的书面文件后，应在收到后24小时内以书面形式并加盖供应商公章予以确认。</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p>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bookmarkStart w:id="38" w:name="_Toc243907582"/>
      <w:bookmarkStart w:id="39" w:name="_Toc243906322"/>
      <w:bookmarkStart w:id="40" w:name="_Toc246216191"/>
      <w:bookmarkStart w:id="41" w:name="_Toc233274822"/>
      <w:bookmarkStart w:id="42" w:name="_Toc154996580"/>
      <w:r>
        <w:rPr>
          <w:rFonts w:hint="eastAsia" w:hAnsi="宋体" w:cs="宋体"/>
          <w:b/>
          <w:bCs/>
          <w:color w:val="000000" w:themeColor="text1"/>
          <w:sz w:val="28"/>
          <w:szCs w:val="28"/>
          <w:highlight w:val="none"/>
          <w14:textFill>
            <w14:solidFill>
              <w14:schemeClr w14:val="tx1"/>
            </w14:solidFill>
          </w14:textFill>
        </w:rPr>
        <w:t>C   响应文件的编写</w:t>
      </w:r>
      <w:bookmarkEnd w:id="38"/>
      <w:bookmarkEnd w:id="39"/>
      <w:bookmarkEnd w:id="40"/>
      <w:bookmarkEnd w:id="41"/>
    </w:p>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43" w:name="_Toc233274823"/>
      <w:bookmarkStart w:id="44" w:name="_Toc243906323"/>
      <w:bookmarkStart w:id="45" w:name="_Toc245897283"/>
      <w:bookmarkStart w:id="46" w:name="_Toc243907583"/>
      <w:r>
        <w:rPr>
          <w:rFonts w:hint="eastAsia" w:hAnsi="宋体" w:cs="宋体"/>
          <w:color w:val="000000" w:themeColor="text1"/>
          <w:sz w:val="24"/>
          <w:highlight w:val="none"/>
          <w14:textFill>
            <w14:solidFill>
              <w14:schemeClr w14:val="tx1"/>
            </w14:solidFill>
          </w14:textFill>
        </w:rPr>
        <w:t>1</w:t>
      </w:r>
      <w:bookmarkEnd w:id="43"/>
      <w:r>
        <w:rPr>
          <w:rFonts w:hint="eastAsia" w:hAnsi="宋体" w:cs="宋体"/>
          <w:color w:val="000000" w:themeColor="text1"/>
          <w:sz w:val="24"/>
          <w:highlight w:val="none"/>
          <w14:textFill>
            <w14:solidFill>
              <w14:schemeClr w14:val="tx1"/>
            </w14:solidFill>
          </w14:textFill>
        </w:rPr>
        <w:t>2、响应文件的编写</w:t>
      </w:r>
      <w:bookmarkEnd w:id="44"/>
      <w:bookmarkEnd w:id="45"/>
      <w:bookmarkEnd w:id="46"/>
    </w:p>
    <w:p>
      <w:pPr>
        <w:spacing w:line="360" w:lineRule="auto"/>
        <w:ind w:firstLine="48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供应商必须详细阅读磋商文件的章、节、条款、格式等所有内容，按磋商文件的要求提交响应文件，并保证所提供的全部文件及相关资料的真实性，以使其对磋商文件做出实质性响应。供应商应仔细阅读并充分理解磋商文件、技术规范及标准、项目采购需求及合同条款后</w:t>
      </w:r>
      <w:r>
        <w:rPr>
          <w:rFonts w:hint="eastAsia" w:ascii="宋体" w:hAnsi="宋体" w:cs="宋体"/>
          <w:b/>
          <w:color w:val="000000" w:themeColor="text1"/>
          <w:sz w:val="24"/>
          <w:highlight w:val="none"/>
          <w14:textFill>
            <w14:solidFill>
              <w14:schemeClr w14:val="tx1"/>
            </w14:solidFill>
          </w14:textFill>
        </w:rPr>
        <w:t>编制响应文件</w:t>
      </w:r>
      <w:r>
        <w:rPr>
          <w:rFonts w:hint="eastAsia" w:ascii="宋体" w:hAnsi="宋体" w:cs="宋体"/>
          <w:color w:val="000000" w:themeColor="text1"/>
          <w:sz w:val="24"/>
          <w:highlight w:val="none"/>
          <w14:textFill>
            <w14:solidFill>
              <w14:schemeClr w14:val="tx1"/>
            </w14:solidFill>
          </w14:textFill>
        </w:rPr>
        <w:t>。</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47" w:name="_Toc233274824"/>
      <w:bookmarkStart w:id="48" w:name="_Toc243907584"/>
      <w:bookmarkStart w:id="49" w:name="_Toc245897284"/>
      <w:bookmarkStart w:id="50" w:name="_Toc243906324"/>
      <w:r>
        <w:rPr>
          <w:rFonts w:hint="eastAsia" w:hAnsi="宋体" w:cs="宋体"/>
          <w:color w:val="000000" w:themeColor="text1"/>
          <w:sz w:val="24"/>
          <w:highlight w:val="none"/>
          <w14:textFill>
            <w14:solidFill>
              <w14:schemeClr w14:val="tx1"/>
            </w14:solidFill>
          </w14:textFill>
        </w:rPr>
        <w:t>13、响应文件的语言及计量单位</w:t>
      </w:r>
      <w:bookmarkEnd w:id="47"/>
      <w:bookmarkEnd w:id="48"/>
      <w:bookmarkEnd w:id="49"/>
      <w:bookmarkEnd w:id="50"/>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13.2 除在磋商文件的项目采购需求及合同条款中另有规定外，计量单位应使用中华人民共和国法定计量单位（国际单位制和国家选定的其它计量单位）。如供应商采用其它计量单位，需事先得到采购人的同意。</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14、知识产权</w:t>
      </w:r>
    </w:p>
    <w:p>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14.2 采购人享有本项目实施过程中产生的知识成果及知识产权。</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14.4 供应商如采用其所不拥有的知识产权，则在其商务报价中必须包括合法获取该知识产权的相关费用。 </w:t>
      </w:r>
    </w:p>
    <w:p>
      <w:pPr>
        <w:pStyle w:val="15"/>
        <w:spacing w:line="360" w:lineRule="auto"/>
        <w:ind w:firstLine="480" w:firstLineChars="200"/>
        <w:outlineLvl w:val="1"/>
        <w:rPr>
          <w:rFonts w:hAnsi="宋体" w:cs="宋体"/>
          <w:b/>
          <w:color w:val="000000" w:themeColor="text1"/>
          <w:sz w:val="24"/>
          <w:highlight w:val="none"/>
          <w14:textFill>
            <w14:solidFill>
              <w14:schemeClr w14:val="tx1"/>
            </w14:solidFill>
          </w14:textFill>
        </w:rPr>
      </w:pPr>
      <w:bookmarkStart w:id="51" w:name="_Toc233274825"/>
      <w:bookmarkStart w:id="52" w:name="_Toc243906325"/>
      <w:bookmarkStart w:id="53" w:name="_Toc243907585"/>
      <w:bookmarkStart w:id="54" w:name="_Toc245897285"/>
      <w:r>
        <w:rPr>
          <w:rFonts w:hint="eastAsia" w:hAnsi="宋体" w:cs="宋体"/>
          <w:color w:val="000000" w:themeColor="text1"/>
          <w:sz w:val="24"/>
          <w:highlight w:val="none"/>
          <w14:textFill>
            <w14:solidFill>
              <w14:schemeClr w14:val="tx1"/>
            </w14:solidFill>
          </w14:textFill>
        </w:rPr>
        <w:t>15、响应文件的组成</w:t>
      </w:r>
      <w:bookmarkEnd w:id="51"/>
      <w:bookmarkEnd w:id="52"/>
      <w:bookmarkEnd w:id="53"/>
      <w:bookmarkEnd w:id="54"/>
      <w:r>
        <w:rPr>
          <w:rFonts w:hint="eastAsia" w:hAnsi="宋体" w:cs="宋体"/>
          <w:color w:val="000000" w:themeColor="text1"/>
          <w:sz w:val="24"/>
          <w:highlight w:val="none"/>
          <w14:textFill>
            <w14:solidFill>
              <w14:schemeClr w14:val="tx1"/>
            </w14:solidFill>
          </w14:textFill>
        </w:rPr>
        <w:t>:</w:t>
      </w:r>
      <w:r>
        <w:rPr>
          <w:rFonts w:hint="eastAsia" w:hAnsi="宋体" w:cs="宋体"/>
          <w:b/>
          <w:bCs/>
          <w:color w:val="000000" w:themeColor="text1"/>
          <w:sz w:val="24"/>
          <w:szCs w:val="24"/>
          <w:highlight w:val="none"/>
          <w14:textFill>
            <w14:solidFill>
              <w14:schemeClr w14:val="tx1"/>
            </w14:solidFill>
          </w14:textFill>
        </w:rPr>
        <w:t>一式</w:t>
      </w:r>
      <w:r>
        <w:rPr>
          <w:rFonts w:hint="eastAsia" w:hAnsi="宋体" w:cs="宋体"/>
          <w:b/>
          <w:bCs/>
          <w:color w:val="000000" w:themeColor="text1"/>
          <w:sz w:val="24"/>
          <w:szCs w:val="24"/>
          <w:highlight w:val="none"/>
          <w:u w:val="single"/>
          <w14:textFill>
            <w14:solidFill>
              <w14:schemeClr w14:val="tx1"/>
            </w14:solidFill>
          </w14:textFill>
        </w:rPr>
        <w:t>伍</w:t>
      </w:r>
      <w:r>
        <w:rPr>
          <w:rFonts w:hint="eastAsia" w:hAnsi="宋体" w:cs="宋体"/>
          <w:b/>
          <w:bCs/>
          <w:color w:val="000000" w:themeColor="text1"/>
          <w:sz w:val="24"/>
          <w:szCs w:val="24"/>
          <w:highlight w:val="none"/>
          <w14:textFill>
            <w14:solidFill>
              <w14:schemeClr w14:val="tx1"/>
            </w14:solidFill>
          </w14:textFill>
        </w:rPr>
        <w:t>份，其中正本</w:t>
      </w:r>
      <w:r>
        <w:rPr>
          <w:rFonts w:hint="eastAsia" w:hAnsi="宋体" w:cs="宋体"/>
          <w:b/>
          <w:bCs/>
          <w:color w:val="000000" w:themeColor="text1"/>
          <w:sz w:val="24"/>
          <w:szCs w:val="24"/>
          <w:highlight w:val="none"/>
          <w:u w:val="single"/>
          <w14:textFill>
            <w14:solidFill>
              <w14:schemeClr w14:val="tx1"/>
            </w14:solidFill>
          </w14:textFill>
        </w:rPr>
        <w:t>壹</w:t>
      </w:r>
      <w:r>
        <w:rPr>
          <w:rFonts w:hint="eastAsia" w:hAnsi="宋体" w:cs="宋体"/>
          <w:b/>
          <w:bCs/>
          <w:color w:val="000000" w:themeColor="text1"/>
          <w:sz w:val="24"/>
          <w:szCs w:val="24"/>
          <w:highlight w:val="none"/>
          <w14:textFill>
            <w14:solidFill>
              <w14:schemeClr w14:val="tx1"/>
            </w14:solidFill>
          </w14:textFill>
        </w:rPr>
        <w:t>份，副本</w:t>
      </w:r>
      <w:r>
        <w:rPr>
          <w:rFonts w:hint="eastAsia" w:hAnsi="宋体" w:cs="宋体"/>
          <w:b/>
          <w:bCs/>
          <w:color w:val="000000" w:themeColor="text1"/>
          <w:sz w:val="24"/>
          <w:szCs w:val="24"/>
          <w:highlight w:val="none"/>
          <w:u w:val="single"/>
          <w14:textFill>
            <w14:solidFill>
              <w14:schemeClr w14:val="tx1"/>
            </w14:solidFill>
          </w14:textFill>
        </w:rPr>
        <w:t>肆</w:t>
      </w:r>
      <w:r>
        <w:rPr>
          <w:rFonts w:hint="eastAsia" w:hAnsi="宋体" w:cs="宋体"/>
          <w:b/>
          <w:bCs/>
          <w:color w:val="000000" w:themeColor="text1"/>
          <w:sz w:val="24"/>
          <w:szCs w:val="24"/>
          <w:highlight w:val="none"/>
          <w14:textFill>
            <w14:solidFill>
              <w14:schemeClr w14:val="tx1"/>
            </w14:solidFill>
          </w14:textFill>
        </w:rPr>
        <w:t>份，需编制目录及页码，</w:t>
      </w:r>
      <w:r>
        <w:rPr>
          <w:rFonts w:hint="eastAsia" w:hAnsi="宋体" w:cs="宋体"/>
          <w:b/>
          <w:color w:val="000000" w:themeColor="text1"/>
          <w:sz w:val="24"/>
          <w:szCs w:val="24"/>
          <w:highlight w:val="none"/>
          <w14:textFill>
            <w14:solidFill>
              <w14:schemeClr w14:val="tx1"/>
            </w14:solidFill>
          </w14:textFill>
        </w:rPr>
        <w:t>在每一份响应文件上要明确注明“正本”或“副本”字样，如正、副本之间有差异，以正本为准。</w:t>
      </w:r>
    </w:p>
    <w:p>
      <w:pPr>
        <w:pStyle w:val="15"/>
        <w:spacing w:line="360" w:lineRule="auto"/>
        <w:ind w:firstLine="482" w:firstLineChars="200"/>
        <w:outlineLvl w:val="1"/>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响应文件包括但不限于以下内容，各供应商应对照“第三章 项目采购需求及合同条款”及“第</w:t>
      </w:r>
      <w:r>
        <w:rPr>
          <w:rFonts w:hint="eastAsia" w:hAnsi="宋体" w:cs="宋体"/>
          <w:b/>
          <w:color w:val="000000" w:themeColor="text1"/>
          <w:sz w:val="24"/>
          <w:highlight w:val="none"/>
          <w:lang w:eastAsia="zh-CN"/>
          <w14:textFill>
            <w14:solidFill>
              <w14:schemeClr w14:val="tx1"/>
            </w14:solidFill>
          </w14:textFill>
        </w:rPr>
        <w:t>六</w:t>
      </w:r>
      <w:r>
        <w:rPr>
          <w:rFonts w:hint="eastAsia" w:hAnsi="宋体" w:cs="宋体"/>
          <w:b/>
          <w:color w:val="000000" w:themeColor="text1"/>
          <w:sz w:val="24"/>
          <w:highlight w:val="none"/>
          <w14:textFill>
            <w14:solidFill>
              <w14:schemeClr w14:val="tx1"/>
            </w14:solidFill>
          </w14:textFill>
        </w:rPr>
        <w:t>章 评审标准（综合评分法）”提供相关的证明资料：</w:t>
      </w:r>
    </w:p>
    <w:p>
      <w:pPr>
        <w:pStyle w:val="15"/>
        <w:numPr>
          <w:ilvl w:val="0"/>
          <w:numId w:val="2"/>
        </w:numPr>
        <w:tabs>
          <w:tab w:val="left" w:pos="0"/>
        </w:tabs>
        <w:spacing w:line="360" w:lineRule="auto"/>
        <w:ind w:left="845" w:leftChars="0" w:hanging="425" w:firstLineChars="0"/>
        <w:jc w:val="left"/>
        <w:outlineLvl w:val="1"/>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响应文件封面；</w:t>
      </w:r>
    </w:p>
    <w:p>
      <w:pPr>
        <w:pStyle w:val="15"/>
        <w:numPr>
          <w:ilvl w:val="0"/>
          <w:numId w:val="2"/>
        </w:numPr>
        <w:tabs>
          <w:tab w:val="left" w:pos="0"/>
        </w:tabs>
        <w:spacing w:line="360" w:lineRule="auto"/>
        <w:ind w:left="845" w:leftChars="0" w:hanging="425" w:firstLineChars="0"/>
        <w:jc w:val="left"/>
        <w:outlineLvl w:val="1"/>
        <w:rPr>
          <w:rFonts w:hAnsi="宋体" w:cs="宋体"/>
          <w:bCs/>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响应函（详见格式1）；</w:t>
      </w:r>
      <w:r>
        <w:rPr>
          <w:rFonts w:hint="eastAsia" w:hAnsi="宋体" w:cs="宋体"/>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eastAsia="zh-CN"/>
          <w14:textFill>
            <w14:solidFill>
              <w14:schemeClr w14:val="tx1"/>
            </w14:solidFill>
          </w14:textFill>
        </w:rPr>
        <w:t>按标项分别编制</w:t>
      </w:r>
      <w:r>
        <w:rPr>
          <w:rFonts w:hint="eastAsia" w:hAnsi="宋体" w:cs="宋体"/>
          <w:color w:val="000000" w:themeColor="text1"/>
          <w:sz w:val="24"/>
          <w:highlight w:val="none"/>
          <w:lang w:eastAsia="zh-CN"/>
          <w14:textFill>
            <w14:solidFill>
              <w14:schemeClr w14:val="tx1"/>
            </w14:solidFill>
          </w14:textFill>
        </w:rPr>
        <w:t>）</w:t>
      </w:r>
    </w:p>
    <w:p>
      <w:pPr>
        <w:numPr>
          <w:ilvl w:val="0"/>
          <w:numId w:val="2"/>
        </w:numPr>
        <w:tabs>
          <w:tab w:val="left" w:pos="0"/>
        </w:tabs>
        <w:spacing w:line="360" w:lineRule="auto"/>
        <w:ind w:left="845" w:leftChars="0" w:hanging="425" w:firstLineChars="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法定代表人资格证明书</w:t>
      </w:r>
      <w:r>
        <w:rPr>
          <w:rFonts w:hint="eastAsia" w:ascii="宋体" w:hAnsi="宋体" w:cs="宋体"/>
          <w:color w:val="000000" w:themeColor="text1"/>
          <w:sz w:val="24"/>
          <w:highlight w:val="none"/>
          <w14:textFill>
            <w14:solidFill>
              <w14:schemeClr w14:val="tx1"/>
            </w14:solidFill>
          </w14:textFill>
        </w:rPr>
        <w:t>（详见格式2）；</w:t>
      </w:r>
    </w:p>
    <w:p>
      <w:pPr>
        <w:numPr>
          <w:ilvl w:val="0"/>
          <w:numId w:val="2"/>
        </w:numPr>
        <w:tabs>
          <w:tab w:val="left" w:pos="0"/>
        </w:tabs>
        <w:spacing w:line="360" w:lineRule="auto"/>
        <w:ind w:left="845" w:leftChars="0" w:hanging="425" w:firstLineChars="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法定代表人授权书</w:t>
      </w:r>
      <w:r>
        <w:rPr>
          <w:rFonts w:hint="eastAsia" w:ascii="宋体" w:hAnsi="宋体" w:cs="宋体"/>
          <w:color w:val="000000" w:themeColor="text1"/>
          <w:sz w:val="24"/>
          <w:highlight w:val="none"/>
          <w14:textFill>
            <w14:solidFill>
              <w14:schemeClr w14:val="tx1"/>
            </w14:solidFill>
          </w14:textFill>
        </w:rPr>
        <w:t>（详见格式3）；</w:t>
      </w:r>
    </w:p>
    <w:p>
      <w:pPr>
        <w:numPr>
          <w:ilvl w:val="0"/>
          <w:numId w:val="2"/>
        </w:numPr>
        <w:tabs>
          <w:tab w:val="left" w:pos="0"/>
        </w:tabs>
        <w:spacing w:line="360" w:lineRule="auto"/>
        <w:ind w:left="845" w:leftChars="0" w:hanging="425"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供应商资格声明（详见格式4）；</w:t>
      </w:r>
    </w:p>
    <w:p>
      <w:pPr>
        <w:numPr>
          <w:ilvl w:val="0"/>
          <w:numId w:val="2"/>
        </w:numPr>
        <w:tabs>
          <w:tab w:val="left" w:pos="0"/>
        </w:tabs>
        <w:spacing w:line="360" w:lineRule="auto"/>
        <w:ind w:left="845" w:leftChars="0" w:hanging="425"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中小企业声明函（详见格式5）；</w:t>
      </w:r>
    </w:p>
    <w:p>
      <w:pPr>
        <w:numPr>
          <w:ilvl w:val="0"/>
          <w:numId w:val="2"/>
        </w:numPr>
        <w:tabs>
          <w:tab w:val="left" w:pos="0"/>
        </w:tabs>
        <w:spacing w:line="360" w:lineRule="auto"/>
        <w:ind w:left="845" w:leftChars="0" w:hanging="425"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有效的营业执照副本（复印件）；</w:t>
      </w:r>
    </w:p>
    <w:p>
      <w:pPr>
        <w:numPr>
          <w:ilvl w:val="0"/>
          <w:numId w:val="2"/>
        </w:numPr>
        <w:tabs>
          <w:tab w:val="left" w:pos="0"/>
        </w:tabs>
        <w:spacing w:line="360" w:lineRule="auto"/>
        <w:ind w:left="845" w:leftChars="0" w:hanging="425" w:firstLineChars="0"/>
        <w:jc w:val="left"/>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有效的信合联服信用报告（复印件）；</w:t>
      </w:r>
    </w:p>
    <w:p>
      <w:pPr>
        <w:numPr>
          <w:ilvl w:val="0"/>
          <w:numId w:val="2"/>
        </w:numPr>
        <w:tabs>
          <w:tab w:val="left" w:pos="0"/>
        </w:tabs>
        <w:spacing w:line="360" w:lineRule="auto"/>
        <w:ind w:left="845" w:leftChars="0" w:hanging="425"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商务报价一览表（详见格式6）；</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eastAsia="zh-CN"/>
          <w14:textFill>
            <w14:solidFill>
              <w14:schemeClr w14:val="tx1"/>
            </w14:solidFill>
          </w14:textFill>
        </w:rPr>
        <w:t>按标项分别编制</w:t>
      </w:r>
      <w:r>
        <w:rPr>
          <w:rFonts w:hint="eastAsia" w:ascii="宋体" w:hAnsi="宋体" w:cs="宋体"/>
          <w:bCs/>
          <w:color w:val="000000" w:themeColor="text1"/>
          <w:sz w:val="24"/>
          <w:highlight w:val="none"/>
          <w:lang w:eastAsia="zh-CN"/>
          <w14:textFill>
            <w14:solidFill>
              <w14:schemeClr w14:val="tx1"/>
            </w14:solidFill>
          </w14:textFill>
        </w:rPr>
        <w:t>）</w:t>
      </w:r>
    </w:p>
    <w:p>
      <w:pPr>
        <w:pStyle w:val="2"/>
        <w:numPr>
          <w:ilvl w:val="0"/>
          <w:numId w:val="0"/>
        </w:numPr>
        <w:spacing w:line="360" w:lineRule="auto"/>
        <w:ind w:firstLine="240" w:firstLineChars="1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10</w:t>
      </w:r>
      <w:r>
        <w:rPr>
          <w:rFonts w:hint="eastAsia" w:ascii="宋体" w:hAnsi="宋体" w:cs="宋体"/>
          <w:bCs/>
          <w:color w:val="000000" w:themeColor="text1"/>
          <w:sz w:val="24"/>
          <w:highlight w:val="none"/>
          <w:lang w:eastAsia="zh-CN"/>
          <w14:textFill>
            <w14:solidFill>
              <w14:schemeClr w14:val="tx1"/>
            </w14:solidFill>
          </w14:textFill>
        </w:rPr>
        <w:t>）主要管理人员标（详见格式</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lang w:eastAsia="zh-CN"/>
          <w14:textFill>
            <w14:solidFill>
              <w14:schemeClr w14:val="tx1"/>
            </w14:solidFill>
          </w14:textFill>
        </w:rPr>
        <w:t>）；</w:t>
      </w:r>
    </w:p>
    <w:p>
      <w:pPr>
        <w:pStyle w:val="2"/>
        <w:numPr>
          <w:ilvl w:val="0"/>
          <w:numId w:val="0"/>
        </w:numPr>
        <w:spacing w:line="360" w:lineRule="auto"/>
        <w:ind w:firstLine="240" w:firstLineChars="10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11</w:t>
      </w:r>
      <w:r>
        <w:rPr>
          <w:rFonts w:hint="eastAsia"/>
          <w:color w:val="000000" w:themeColor="text1"/>
          <w:lang w:eastAsia="zh-CN"/>
          <w14:textFill>
            <w14:solidFill>
              <w14:schemeClr w14:val="tx1"/>
            </w14:solidFill>
          </w14:textFill>
        </w:rPr>
        <w:t>）拟投入本项目的主要机械、设备标（详见格式</w:t>
      </w:r>
      <w:r>
        <w:rPr>
          <w:rFonts w:hint="eastAsia"/>
          <w:color w:val="000000" w:themeColor="text1"/>
          <w:lang w:val="en-US" w:eastAsia="zh-CN"/>
          <w14:textFill>
            <w14:solidFill>
              <w14:schemeClr w14:val="tx1"/>
            </w14:solidFill>
          </w14:textFill>
        </w:rPr>
        <w:t>8</w:t>
      </w:r>
      <w:r>
        <w:rPr>
          <w:rFonts w:hint="eastAsia"/>
          <w:color w:val="000000" w:themeColor="text1"/>
          <w:lang w:eastAsia="zh-CN"/>
          <w14:textFill>
            <w14:solidFill>
              <w14:schemeClr w14:val="tx1"/>
            </w14:solidFill>
          </w14:textFill>
        </w:rPr>
        <w:t>）；</w:t>
      </w:r>
    </w:p>
    <w:p>
      <w:pPr>
        <w:numPr>
          <w:ilvl w:val="0"/>
          <w:numId w:val="0"/>
        </w:numPr>
        <w:tabs>
          <w:tab w:val="left" w:pos="0"/>
        </w:tabs>
        <w:spacing w:line="360" w:lineRule="auto"/>
        <w:ind w:firstLine="240" w:firstLineChars="100"/>
        <w:jc w:val="left"/>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lang w:eastAsia="zh-CN"/>
          <w14:textFill>
            <w14:solidFill>
              <w14:schemeClr w14:val="tx1"/>
            </w14:solidFill>
          </w14:textFill>
        </w:rPr>
        <w:t>（</w:t>
      </w:r>
      <w:r>
        <w:rPr>
          <w:rFonts w:hint="eastAsia" w:ascii="宋体" w:hAnsi="宋体" w:cs="宋体"/>
          <w:b w:val="0"/>
          <w:bCs w:val="0"/>
          <w:color w:val="000000" w:themeColor="text1"/>
          <w:sz w:val="24"/>
          <w:highlight w:val="none"/>
          <w:lang w:val="en-US" w:eastAsia="zh-CN"/>
          <w14:textFill>
            <w14:solidFill>
              <w14:schemeClr w14:val="tx1"/>
            </w14:solidFill>
          </w14:textFill>
        </w:rPr>
        <w:t>12</w:t>
      </w:r>
      <w:r>
        <w:rPr>
          <w:rFonts w:hint="eastAsia" w:ascii="宋体" w:hAnsi="宋体" w:cs="宋体"/>
          <w:b w:val="0"/>
          <w:bCs w:val="0"/>
          <w:color w:val="000000" w:themeColor="text1"/>
          <w:sz w:val="24"/>
          <w:highlight w:val="none"/>
          <w:lang w:eastAsia="zh-CN"/>
          <w14:textFill>
            <w14:solidFill>
              <w14:schemeClr w14:val="tx1"/>
            </w14:solidFill>
          </w14:textFill>
        </w:rPr>
        <w:t>）</w:t>
      </w:r>
      <w:r>
        <w:rPr>
          <w:rFonts w:hint="eastAsia" w:ascii="宋体" w:hAnsi="宋体" w:cs="宋体"/>
          <w:b w:val="0"/>
          <w:bCs w:val="0"/>
          <w:color w:val="000000" w:themeColor="text1"/>
          <w:sz w:val="24"/>
          <w:highlight w:val="none"/>
          <w14:textFill>
            <w14:solidFill>
              <w14:schemeClr w14:val="tx1"/>
            </w14:solidFill>
          </w14:textFill>
        </w:rPr>
        <w:t>商务条款响应偏离表（详见格式</w:t>
      </w:r>
      <w:r>
        <w:rPr>
          <w:rFonts w:hint="eastAsia" w:ascii="宋体" w:hAnsi="宋体" w:cs="宋体"/>
          <w:b w:val="0"/>
          <w:bCs w:val="0"/>
          <w:color w:val="000000" w:themeColor="text1"/>
          <w:sz w:val="24"/>
          <w:highlight w:val="none"/>
          <w:lang w:val="en-US" w:eastAsia="zh-CN"/>
          <w14:textFill>
            <w14:solidFill>
              <w14:schemeClr w14:val="tx1"/>
            </w14:solidFill>
          </w14:textFill>
        </w:rPr>
        <w:t>9</w:t>
      </w:r>
      <w:r>
        <w:rPr>
          <w:rFonts w:hint="eastAsia" w:ascii="宋体" w:hAnsi="宋体" w:cs="宋体"/>
          <w:b w:val="0"/>
          <w:bCs w:val="0"/>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eastAsia="zh-CN"/>
          <w14:textFill>
            <w14:solidFill>
              <w14:schemeClr w14:val="tx1"/>
            </w14:solidFill>
          </w14:textFill>
        </w:rPr>
        <w:t>按标项分别填写</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val="0"/>
          <w:bCs w:val="0"/>
          <w:color w:val="000000" w:themeColor="text1"/>
          <w:sz w:val="24"/>
          <w:highlight w:val="none"/>
          <w14:textFill>
            <w14:solidFill>
              <w14:schemeClr w14:val="tx1"/>
            </w14:solidFill>
          </w14:textFill>
        </w:rPr>
        <w:t>；</w:t>
      </w:r>
    </w:p>
    <w:p>
      <w:pPr>
        <w:pStyle w:val="2"/>
        <w:numPr>
          <w:ilvl w:val="0"/>
          <w:numId w:val="0"/>
        </w:numPr>
        <w:spacing w:line="360" w:lineRule="auto"/>
        <w:ind w:firstLine="480" w:firstLineChars="200"/>
        <w:rPr>
          <w:rFonts w:hint="eastAsia"/>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（13）</w:t>
      </w:r>
      <w:r>
        <w:rPr>
          <w:rFonts w:hint="eastAsia"/>
          <w:color w:val="000000" w:themeColor="text1"/>
          <w:lang w:val="en-US" w:eastAsia="zh-CN"/>
          <w14:textFill>
            <w14:solidFill>
              <w14:schemeClr w14:val="tx1"/>
            </w14:solidFill>
          </w14:textFill>
        </w:rPr>
        <w:t>2020年的财</w:t>
      </w:r>
      <w:r>
        <w:rPr>
          <w:rFonts w:hint="eastAsia"/>
          <w:color w:val="000000" w:themeColor="text1"/>
          <w14:textFill>
            <w14:solidFill>
              <w14:schemeClr w14:val="tx1"/>
            </w14:solidFill>
          </w14:textFill>
        </w:rPr>
        <w:t>务报表/财务报告复印件（包括资产负债表、损益表、利润表、现金流量表及财务状况说明书，新成立的公司提供情况说明）；</w:t>
      </w:r>
    </w:p>
    <w:p>
      <w:pPr>
        <w:pStyle w:val="2"/>
        <w:numPr>
          <w:ilvl w:val="0"/>
          <w:numId w:val="0"/>
        </w:numPr>
        <w:spacing w:line="360" w:lineRule="auto"/>
        <w:ind w:firstLine="480" w:firstLineChars="200"/>
        <w:rPr>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14</w:t>
      </w:r>
      <w:r>
        <w:rPr>
          <w:rFonts w:hint="eastAsia"/>
          <w:b w:val="0"/>
          <w:bCs w:val="0"/>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近三个月依法缴纳税收和社会保障资金的良好记录的证明材料（附复印件）；</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近三年（2018年1月1日至今）类似项目业绩表（详见格式</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16</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服务方案；</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17</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服务质量的保证措施；</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18</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合理化建议；</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19</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服务人员</w:t>
      </w:r>
      <w:r>
        <w:rPr>
          <w:rFonts w:hint="eastAsia" w:ascii="宋体" w:hAnsi="宋体" w:cs="宋体"/>
          <w:color w:val="000000" w:themeColor="text1"/>
          <w:sz w:val="24"/>
          <w:highlight w:val="none"/>
          <w:lang w:eastAsia="zh-CN"/>
          <w14:textFill>
            <w14:solidFill>
              <w14:schemeClr w14:val="tx1"/>
            </w14:solidFill>
          </w14:textFill>
        </w:rPr>
        <w:t>及</w:t>
      </w:r>
      <w:r>
        <w:rPr>
          <w:rFonts w:hint="eastAsia" w:ascii="宋体" w:hAnsi="宋体" w:cs="宋体"/>
          <w:color w:val="000000" w:themeColor="text1"/>
          <w:sz w:val="24"/>
          <w:highlight w:val="none"/>
          <w:lang w:val="en-US" w:eastAsia="zh-CN"/>
          <w14:textFill>
            <w14:solidFill>
              <w14:schemeClr w14:val="tx1"/>
            </w14:solidFill>
          </w14:textFill>
        </w:rPr>
        <w:t>工具、机械等设备</w:t>
      </w:r>
      <w:r>
        <w:rPr>
          <w:rFonts w:hint="eastAsia" w:ascii="宋体" w:hAnsi="宋体" w:cs="宋体"/>
          <w:color w:val="000000" w:themeColor="text1"/>
          <w:sz w:val="24"/>
          <w:highlight w:val="none"/>
          <w14:textFill>
            <w14:solidFill>
              <w14:schemeClr w14:val="tx1"/>
            </w14:solidFill>
          </w14:textFill>
        </w:rPr>
        <w:t>配置；</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采购需求及评分所需的其它资料；</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技术</w:t>
      </w:r>
      <w:r>
        <w:rPr>
          <w:rFonts w:hint="eastAsia" w:ascii="宋体" w:hAnsi="宋体" w:cs="宋体"/>
          <w:color w:val="000000" w:themeColor="text1"/>
          <w:sz w:val="24"/>
          <w:highlight w:val="none"/>
          <w:lang w:eastAsia="zh-CN"/>
          <w14:textFill>
            <w14:solidFill>
              <w14:schemeClr w14:val="tx1"/>
            </w14:solidFill>
          </w14:textFill>
        </w:rPr>
        <w:t>条款</w:t>
      </w:r>
      <w:r>
        <w:rPr>
          <w:rFonts w:hint="eastAsia" w:ascii="宋体" w:hAnsi="宋体" w:cs="宋体"/>
          <w:color w:val="000000" w:themeColor="text1"/>
          <w:sz w:val="24"/>
          <w:highlight w:val="none"/>
          <w14:textFill>
            <w14:solidFill>
              <w14:schemeClr w14:val="tx1"/>
            </w14:solidFill>
          </w14:textFill>
        </w:rPr>
        <w:t>响应偏离表（详见格式</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22</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资格性/符合性自查表</w:t>
      </w:r>
      <w:r>
        <w:rPr>
          <w:rFonts w:hint="eastAsia" w:ascii="宋体" w:hAnsi="宋体" w:cs="宋体"/>
          <w:color w:val="000000" w:themeColor="text1"/>
          <w:sz w:val="24"/>
          <w:highlight w:val="none"/>
          <w14:textFill>
            <w14:solidFill>
              <w14:schemeClr w14:val="tx1"/>
            </w14:solidFill>
          </w14:textFill>
        </w:rPr>
        <w:t>（详见文件格式</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其它与本项目有关的能证明企业实力的各项证明资料。</w:t>
      </w:r>
    </w:p>
    <w:p>
      <w:pPr>
        <w:numPr>
          <w:ilvl w:val="0"/>
          <w:numId w:val="0"/>
        </w:numPr>
        <w:tabs>
          <w:tab w:val="left" w:pos="0"/>
        </w:tabs>
        <w:spacing w:line="360" w:lineRule="auto"/>
        <w:ind w:left="420" w:left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磋商文件要求提供的其它材料以及供应商认为需要提交的材料。</w:t>
      </w:r>
    </w:p>
    <w:p>
      <w:pPr>
        <w:pStyle w:val="15"/>
        <w:spacing w:line="360" w:lineRule="auto"/>
        <w:ind w:firstLine="422" w:firstLineChars="175"/>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特别说明：①上述各种证件、证书复印件须加盖供应商公章。</w:t>
      </w:r>
    </w:p>
    <w:p>
      <w:pPr>
        <w:pStyle w:val="15"/>
        <w:spacing w:line="360" w:lineRule="auto"/>
        <w:ind w:firstLine="482" w:firstLineChars="200"/>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②供应商应如实提供资料，并保证真实可靠，不得弄虚作假。如供应商隐瞒事实真相、弄虚作假，一经查实，取消该供应商的磋商资格，若成交的，取消其成交资格。</w:t>
      </w:r>
    </w:p>
    <w:p>
      <w:pPr>
        <w:pStyle w:val="15"/>
        <w:spacing w:line="360" w:lineRule="auto"/>
        <w:ind w:firstLine="480"/>
        <w:outlineLvl w:val="1"/>
        <w:rPr>
          <w:rFonts w:hAnsi="宋体" w:cs="宋体"/>
          <w:color w:val="000000" w:themeColor="text1"/>
          <w:sz w:val="24"/>
          <w:highlight w:val="none"/>
          <w14:textFill>
            <w14:solidFill>
              <w14:schemeClr w14:val="tx1"/>
            </w14:solidFill>
          </w14:textFill>
        </w:rPr>
      </w:pPr>
      <w:bookmarkStart w:id="55" w:name="_Toc245897286"/>
      <w:bookmarkStart w:id="56" w:name="_Toc233274827"/>
      <w:bookmarkStart w:id="57" w:name="_Toc243907587"/>
      <w:bookmarkStart w:id="58" w:name="_Toc243906326"/>
      <w:bookmarkStart w:id="59" w:name="_Toc246216196"/>
      <w:r>
        <w:rPr>
          <w:rFonts w:hint="eastAsia" w:hAnsi="宋体" w:cs="宋体"/>
          <w:color w:val="000000" w:themeColor="text1"/>
          <w:sz w:val="24"/>
          <w:highlight w:val="none"/>
          <w14:textFill>
            <w14:solidFill>
              <w14:schemeClr w14:val="tx1"/>
            </w14:solidFill>
          </w14:textFill>
        </w:rPr>
        <w:t>16、响应文件格式</w:t>
      </w:r>
      <w:bookmarkEnd w:id="55"/>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16.1供应商应按磋商文件提供的格式及商务报价说明完整地填写所提供的合同项目、服务以及单价等内容。</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17、商务报价</w:t>
      </w:r>
      <w:bookmarkEnd w:id="56"/>
      <w:bookmarkEnd w:id="57"/>
      <w:bookmarkEnd w:id="58"/>
      <w:bookmarkEnd w:id="59"/>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17.1供应商的商务报价应是为采购人提供全部服务，并保证技术规范及标准、项目采购需求及合同条款、本磋商文件约定的所有费用的总和。</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任何因供应商忽视或误解采购范围、技术规范及标准、项目采购需求及合同条款、合同条款和项目现场情况，若成交，采购人将不予批准由此而产生的索赔或服务期限延长申请。</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商务报价中不得包含技术规范及标准、项目采购需求及合同条款、本磋商文件要求以外的其他内容。</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17.2商务报价总价应包括的内容和计价因素</w:t>
      </w:r>
    </w:p>
    <w:p>
      <w:pPr>
        <w:adjustRightInd w:val="0"/>
        <w:snapToGri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14:textFill>
            <w14:solidFill>
              <w14:schemeClr w14:val="tx1"/>
            </w14:solidFill>
          </w14:textFill>
        </w:rPr>
        <w:t>为完成</w:t>
      </w:r>
      <w:r>
        <w:rPr>
          <w:rFonts w:hint="eastAsia" w:ascii="宋体" w:hAnsi="宋体" w:cs="宋体"/>
          <w:b/>
          <w:bCs/>
          <w:color w:val="000000" w:themeColor="text1"/>
          <w:sz w:val="24"/>
          <w:highlight w:val="none"/>
          <w:lang w:eastAsia="zh-CN"/>
          <w14:textFill>
            <w14:solidFill>
              <w14:schemeClr w14:val="tx1"/>
            </w14:solidFill>
          </w14:textFill>
        </w:rPr>
        <w:t>古海街道办事处购买辖区垃圾清理辅助力量服务项目各标项</w:t>
      </w:r>
      <w:r>
        <w:rPr>
          <w:rFonts w:hint="eastAsia" w:ascii="宋体" w:hAnsi="宋体" w:cs="宋体"/>
          <w:b/>
          <w:bCs/>
          <w:color w:val="000000" w:themeColor="text1"/>
          <w:sz w:val="24"/>
          <w:highlight w:val="none"/>
          <w14:textFill>
            <w14:solidFill>
              <w14:schemeClr w14:val="tx1"/>
            </w14:solidFill>
          </w14:textFill>
        </w:rPr>
        <w:t>所包含垃圾清理服务，包括</w:t>
      </w:r>
      <w:r>
        <w:rPr>
          <w:rFonts w:hint="eastAsia" w:ascii="宋体" w:hAnsi="宋体" w:cs="宋体"/>
          <w:b/>
          <w:bCs/>
          <w:color w:val="000000" w:themeColor="text1"/>
          <w:sz w:val="24"/>
          <w:highlight w:val="none"/>
          <w:lang w:eastAsia="zh-CN"/>
          <w14:textFill>
            <w14:solidFill>
              <w14:schemeClr w14:val="tx1"/>
            </w14:solidFill>
          </w14:textFill>
        </w:rPr>
        <w:t>各标项</w:t>
      </w:r>
      <w:r>
        <w:rPr>
          <w:rFonts w:hint="eastAsia" w:ascii="宋体" w:hAnsi="宋体" w:cs="宋体"/>
          <w:b/>
          <w:bCs/>
          <w:color w:val="000000" w:themeColor="text1"/>
          <w:sz w:val="24"/>
          <w:highlight w:val="none"/>
          <w14:textFill>
            <w14:solidFill>
              <w14:schemeClr w14:val="tx1"/>
            </w14:solidFill>
          </w14:textFill>
        </w:rPr>
        <w:t>人员工资、各类社保费用、各类人员、车辆、设备保险费用、</w:t>
      </w:r>
      <w:r>
        <w:rPr>
          <w:rFonts w:hint="eastAsia" w:ascii="宋体" w:hAnsi="宋体" w:cs="宋体"/>
          <w:b/>
          <w:bCs/>
          <w:color w:val="000000" w:themeColor="text1"/>
          <w:sz w:val="24"/>
          <w:highlight w:val="none"/>
          <w:lang w:val="en-US" w:eastAsia="zh-CN"/>
          <w14:textFill>
            <w14:solidFill>
              <w14:schemeClr w14:val="tx1"/>
            </w14:solidFill>
          </w14:textFill>
        </w:rPr>
        <w:t>以及</w:t>
      </w:r>
      <w:r>
        <w:rPr>
          <w:rFonts w:hint="eastAsia" w:ascii="宋体" w:hAnsi="宋体" w:cs="宋体"/>
          <w:b/>
          <w:bCs/>
          <w:color w:val="000000" w:themeColor="text1"/>
          <w:sz w:val="24"/>
          <w:highlight w:val="none"/>
          <w14:textFill>
            <w14:solidFill>
              <w14:schemeClr w14:val="tx1"/>
            </w14:solidFill>
          </w14:textFill>
        </w:rPr>
        <w:t>为保证服务质量所购买或租赁设备的费用、各类设备油料费用、各项服务费、各项税费等一切费用等项目采购需求</w:t>
      </w:r>
      <w:r>
        <w:rPr>
          <w:rFonts w:hint="eastAsia" w:ascii="宋体" w:hAnsi="宋体" w:cs="宋体"/>
          <w:b/>
          <w:bCs/>
          <w:color w:val="000000" w:themeColor="text1"/>
          <w:sz w:val="24"/>
          <w:highlight w:val="none"/>
          <w:lang w:eastAsia="zh-CN"/>
          <w14:textFill>
            <w14:solidFill>
              <w14:schemeClr w14:val="tx1"/>
            </w14:solidFill>
          </w14:textFill>
        </w:rPr>
        <w:t>及合同条款</w:t>
      </w:r>
      <w:r>
        <w:rPr>
          <w:rFonts w:hint="eastAsia" w:ascii="宋体" w:hAnsi="宋体" w:cs="宋体"/>
          <w:b/>
          <w:bCs/>
          <w:color w:val="000000" w:themeColor="text1"/>
          <w:sz w:val="24"/>
          <w:highlight w:val="none"/>
          <w14:textFill>
            <w14:solidFill>
              <w14:schemeClr w14:val="tx1"/>
            </w14:solidFill>
          </w14:textFill>
        </w:rPr>
        <w:t>、本采购文件约定的全部内容。</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供应商根据对本磋商文件、技术规范和标准、项目采购需求及合同条款的理解，应达到的技术指标、检验及验收标准等要求，结合市场情况进行商务报价。供应商应充分考虑合同执行期内各类合同货物的市场风险和国家政策性调整风险等因素对商务报价的影响。</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60" w:name="_Toc243907588"/>
      <w:bookmarkStart w:id="61" w:name="_Toc243906327"/>
      <w:bookmarkStart w:id="62" w:name="_Toc246216197"/>
      <w:bookmarkStart w:id="63" w:name="_Toc233274828"/>
      <w:r>
        <w:rPr>
          <w:rFonts w:hint="eastAsia" w:ascii="宋体" w:hAnsi="宋体" w:cs="宋体"/>
          <w:color w:val="000000" w:themeColor="text1"/>
          <w:sz w:val="24"/>
          <w:highlight w:val="none"/>
          <w14:textFill>
            <w14:solidFill>
              <w14:schemeClr w14:val="tx1"/>
            </w14:solidFill>
          </w14:textFill>
        </w:rPr>
        <w:t>17.3供应商应按照磋商文件所附的格式完整地填写商务报价一览表。</w:t>
      </w:r>
      <w:r>
        <w:rPr>
          <w:rFonts w:hint="eastAsia" w:ascii="宋体" w:hAnsi="宋体" w:cs="宋体"/>
          <w:b/>
          <w:color w:val="000000" w:themeColor="text1"/>
          <w:sz w:val="24"/>
          <w:highlight w:val="none"/>
          <w14:textFill>
            <w14:solidFill>
              <w14:schemeClr w14:val="tx1"/>
            </w14:solidFill>
          </w14:textFill>
        </w:rPr>
        <w:t>供应商应对采购范围内的全部内容进行报价。</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17.4供应商若成交，不得以任何理由在合同执行期间予以价格调整。任何包含价格调整的要求将被认为是非响应而予以拒绝。</w:t>
      </w:r>
    </w:p>
    <w:bookmarkEnd w:id="60"/>
    <w:bookmarkEnd w:id="61"/>
    <w:bookmarkEnd w:id="62"/>
    <w:bookmarkEnd w:id="63"/>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64" w:name="_Toc245897288"/>
      <w:r>
        <w:rPr>
          <w:rFonts w:hint="eastAsia" w:hAnsi="宋体" w:cs="宋体"/>
          <w:color w:val="000000" w:themeColor="text1"/>
          <w:sz w:val="24"/>
          <w:highlight w:val="none"/>
          <w14:textFill>
            <w14:solidFill>
              <w14:schemeClr w14:val="tx1"/>
            </w14:solidFill>
          </w14:textFill>
        </w:rPr>
        <w:t>18、商务报价货币</w:t>
      </w:r>
      <w:bookmarkEnd w:id="64"/>
    </w:p>
    <w:p>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18.1商务报价一览表和响应文件中的所有报价一律使用人民币（RMB）填报。</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65" w:name="_Toc245897289"/>
      <w:bookmarkStart w:id="66" w:name="_Toc243906328"/>
      <w:bookmarkStart w:id="67" w:name="_Toc233274829"/>
      <w:bookmarkStart w:id="68" w:name="_Toc243907589"/>
      <w:r>
        <w:rPr>
          <w:rFonts w:hint="eastAsia" w:hAnsi="宋体" w:cs="宋体"/>
          <w:color w:val="000000" w:themeColor="text1"/>
          <w:sz w:val="24"/>
          <w:highlight w:val="none"/>
          <w14:textFill>
            <w14:solidFill>
              <w14:schemeClr w14:val="tx1"/>
            </w14:solidFill>
          </w14:textFill>
        </w:rPr>
        <w:t>19、供应商资格证明文件</w:t>
      </w:r>
      <w:bookmarkEnd w:id="65"/>
      <w:bookmarkEnd w:id="66"/>
      <w:bookmarkEnd w:id="67"/>
      <w:bookmarkEnd w:id="68"/>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19.1 供应商必须提交证明其有资格参加磋商和成交后有能力履行合同的文件。</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69" w:name="_Toc243906329"/>
      <w:bookmarkStart w:id="70" w:name="_Toc245897290"/>
      <w:bookmarkStart w:id="71" w:name="_Toc243907590"/>
      <w:bookmarkStart w:id="72" w:name="_Toc233274830"/>
      <w:r>
        <w:rPr>
          <w:rFonts w:hint="eastAsia" w:hAnsi="宋体" w:cs="宋体"/>
          <w:color w:val="000000" w:themeColor="text1"/>
          <w:sz w:val="24"/>
          <w:highlight w:val="none"/>
          <w14:textFill>
            <w14:solidFill>
              <w14:schemeClr w14:val="tx1"/>
            </w14:solidFill>
          </w14:textFill>
        </w:rPr>
        <w:t>20、提供的货物符合磋商文件规定的技术响应文件</w:t>
      </w:r>
      <w:bookmarkEnd w:id="69"/>
      <w:bookmarkEnd w:id="70"/>
      <w:bookmarkEnd w:id="71"/>
      <w:bookmarkEnd w:id="72"/>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20.1 供应商须提交证明其拟供货物和服务符合磋商文件、技术规范及标准、项目采购需求及合同条款规定的技术响应文件，作为响应文件的一部分；</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20.2上述文件可以是文字资料、图纸和数据，并须提供货物主要技术性能的详细描述及设备清单和所提供服务的详细说明；</w:t>
      </w:r>
    </w:p>
    <w:p>
      <w:pPr>
        <w:spacing w:line="360" w:lineRule="auto"/>
        <w:ind w:firstLine="48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20.3供应商应逐条对磋商文件、项目采购需求及合同条款等进行仔细阅读，提出自己提供的货物和服务是否对其做出了实质性的响应。</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73" w:name="_Toc233274831"/>
      <w:bookmarkStart w:id="74" w:name="_Toc245897291"/>
      <w:bookmarkStart w:id="75" w:name="_Toc243906330"/>
      <w:bookmarkStart w:id="76" w:name="_Toc243907591"/>
      <w:r>
        <w:rPr>
          <w:rFonts w:hint="eastAsia" w:hAnsi="宋体" w:cs="宋体"/>
          <w:color w:val="000000" w:themeColor="text1"/>
          <w:sz w:val="24"/>
          <w:highlight w:val="none"/>
          <w14:textFill>
            <w14:solidFill>
              <w14:schemeClr w14:val="tx1"/>
            </w14:solidFill>
          </w14:textFill>
        </w:rPr>
        <w:t>21、响应文件有效期</w:t>
      </w:r>
      <w:bookmarkEnd w:id="73"/>
      <w:bookmarkEnd w:id="74"/>
      <w:bookmarkEnd w:id="75"/>
      <w:bookmarkEnd w:id="76"/>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21.1</w:t>
      </w:r>
      <w:r>
        <w:rPr>
          <w:rFonts w:hint="eastAsia" w:hAnsi="宋体" w:cs="宋体"/>
          <w:b/>
          <w:color w:val="000000" w:themeColor="text1"/>
          <w:sz w:val="24"/>
          <w:highlight w:val="none"/>
          <w14:textFill>
            <w14:solidFill>
              <w14:schemeClr w14:val="tx1"/>
            </w14:solidFill>
          </w14:textFill>
        </w:rPr>
        <w:t>响应文件</w:t>
      </w:r>
      <w:r>
        <w:rPr>
          <w:rFonts w:hint="eastAsia" w:hAnsi="宋体" w:cs="宋体"/>
          <w:color w:val="000000" w:themeColor="text1"/>
          <w:sz w:val="24"/>
          <w:highlight w:val="none"/>
          <w14:textFill>
            <w14:solidFill>
              <w14:schemeClr w14:val="tx1"/>
            </w14:solidFill>
          </w14:textFill>
        </w:rPr>
        <w:t>有效期为递交响应文件截止之日起60天（日历日）。供应商的响应文件有效期比规定的有效期短的，将被视为非响应而予以拒绝。</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77" w:name="_Toc243907592"/>
      <w:bookmarkStart w:id="78" w:name="_Toc233274832"/>
      <w:bookmarkStart w:id="79" w:name="_Toc245897292"/>
      <w:bookmarkStart w:id="80" w:name="_Toc243906331"/>
      <w:r>
        <w:rPr>
          <w:rFonts w:hint="eastAsia" w:hAnsi="宋体" w:cs="宋体"/>
          <w:color w:val="000000" w:themeColor="text1"/>
          <w:sz w:val="24"/>
          <w:highlight w:val="none"/>
          <w14:textFill>
            <w14:solidFill>
              <w14:schemeClr w14:val="tx1"/>
            </w14:solidFill>
          </w14:textFill>
        </w:rPr>
        <w:t>22、响应文件的签署及规定</w:t>
      </w:r>
      <w:bookmarkEnd w:id="77"/>
      <w:bookmarkEnd w:id="78"/>
      <w:bookmarkEnd w:id="79"/>
      <w:bookmarkEnd w:id="80"/>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22.1供应商应提交本须知第14条规定的</w:t>
      </w:r>
      <w:r>
        <w:rPr>
          <w:rFonts w:hint="eastAsia" w:ascii="宋体" w:hAnsi="宋体" w:cs="宋体"/>
          <w:b/>
          <w:color w:val="000000" w:themeColor="text1"/>
          <w:sz w:val="24"/>
          <w:highlight w:val="none"/>
          <w14:textFill>
            <w14:solidFill>
              <w14:schemeClr w14:val="tx1"/>
            </w14:solidFill>
          </w14:textFill>
        </w:rPr>
        <w:t>书面响应文件一式</w:t>
      </w:r>
      <w:r>
        <w:rPr>
          <w:rFonts w:hint="eastAsia" w:ascii="宋体" w:hAnsi="宋体" w:cs="宋体"/>
          <w:b/>
          <w:color w:val="000000" w:themeColor="text1"/>
          <w:sz w:val="24"/>
          <w:highlight w:val="none"/>
          <w:u w:val="single"/>
          <w14:textFill>
            <w14:solidFill>
              <w14:schemeClr w14:val="tx1"/>
            </w14:solidFill>
          </w14:textFill>
        </w:rPr>
        <w:t>伍</w:t>
      </w:r>
      <w:r>
        <w:rPr>
          <w:rFonts w:hint="eastAsia" w:ascii="宋体" w:hAnsi="宋体" w:cs="宋体"/>
          <w:b/>
          <w:color w:val="000000" w:themeColor="text1"/>
          <w:sz w:val="24"/>
          <w:highlight w:val="none"/>
          <w14:textFill>
            <w14:solidFill>
              <w14:schemeClr w14:val="tx1"/>
            </w14:solidFill>
          </w14:textFill>
        </w:rPr>
        <w:t>份</w:t>
      </w:r>
      <w:r>
        <w:rPr>
          <w:rFonts w:hint="eastAsia" w:ascii="宋体" w:hAnsi="宋体" w:cs="宋体"/>
          <w:color w:val="000000" w:themeColor="text1"/>
          <w:sz w:val="24"/>
          <w:highlight w:val="none"/>
          <w14:textFill>
            <w14:solidFill>
              <w14:schemeClr w14:val="tx1"/>
            </w14:solidFill>
          </w14:textFill>
        </w:rPr>
        <w:t>，其中：</w:t>
      </w:r>
      <w:r>
        <w:rPr>
          <w:rFonts w:hint="eastAsia" w:ascii="宋体" w:hAnsi="宋体" w:cs="宋体"/>
          <w:b/>
          <w:color w:val="000000" w:themeColor="text1"/>
          <w:sz w:val="24"/>
          <w:highlight w:val="none"/>
          <w:u w:val="single"/>
          <w14:textFill>
            <w14:solidFill>
              <w14:schemeClr w14:val="tx1"/>
            </w14:solidFill>
          </w14:textFill>
        </w:rPr>
        <w:t>壹份正本</w:t>
      </w:r>
      <w:r>
        <w:rPr>
          <w:rFonts w:hint="eastAsia" w:ascii="宋体" w:hAnsi="宋体" w:cs="宋体"/>
          <w:b/>
          <w:color w:val="000000" w:themeColor="text1"/>
          <w:sz w:val="24"/>
          <w:highlight w:val="none"/>
          <w14:textFill>
            <w14:solidFill>
              <w14:schemeClr w14:val="tx1"/>
            </w14:solidFill>
          </w14:textFill>
        </w:rPr>
        <w:t>和</w:t>
      </w:r>
      <w:r>
        <w:rPr>
          <w:rFonts w:hint="eastAsia" w:ascii="宋体" w:hAnsi="宋体" w:cs="宋体"/>
          <w:b/>
          <w:color w:val="000000" w:themeColor="text1"/>
          <w:sz w:val="24"/>
          <w:highlight w:val="none"/>
          <w:u w:val="single"/>
          <w14:textFill>
            <w14:solidFill>
              <w14:schemeClr w14:val="tx1"/>
            </w14:solidFill>
          </w14:textFill>
        </w:rPr>
        <w:t>肆份副本</w:t>
      </w:r>
      <w:r>
        <w:rPr>
          <w:rFonts w:hint="eastAsia" w:ascii="宋体" w:hAnsi="宋体" w:cs="宋体"/>
          <w:color w:val="000000" w:themeColor="text1"/>
          <w:sz w:val="24"/>
          <w:highlight w:val="none"/>
          <w14:textFill>
            <w14:solidFill>
              <w14:schemeClr w14:val="tx1"/>
            </w14:solidFill>
          </w14:textFill>
        </w:rPr>
        <w:t>，在每一份响应文件上应明确注明“正本”或“副本”字样，如正、副本之间有差异，以正本为准。</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22.2响应文件正本和副本须打印并由法定代表人或委托代理人签字或盖章。响应文件应加盖供应商的公章。</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22.3 除供应商对错误做必要修改外，响应文件中不许有增删、涂改或改写。若确有修改必须由签署响应文件的委托代理人签字或盖章。</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22.4响应文件副本的上述签名及盖章之处既可由供应商的法定代表人或其委托代理人签字或盖章，也可通过复印正本将上述签名及盖章复制到副本上。</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22.5 采购人概不接受电报、电传、电话、邮寄以及电子邮件等方式的磋商。</w:t>
      </w:r>
    </w:p>
    <w:bookmarkEnd w:id="42"/>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bookmarkStart w:id="81" w:name="_Toc233274834"/>
      <w:bookmarkStart w:id="82" w:name="_Toc246216203"/>
      <w:bookmarkStart w:id="83" w:name="_Toc243906333"/>
      <w:bookmarkStart w:id="84" w:name="_Toc243907594"/>
    </w:p>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D  响应文件的递交、修改和撤回</w:t>
      </w:r>
      <w:bookmarkEnd w:id="81"/>
      <w:bookmarkEnd w:id="82"/>
      <w:bookmarkEnd w:id="83"/>
      <w:bookmarkEnd w:id="84"/>
    </w:p>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bookmarkStart w:id="85" w:name="_Toc243907595"/>
      <w:bookmarkStart w:id="86" w:name="_Toc243906334"/>
      <w:bookmarkStart w:id="87" w:name="_Toc245897295"/>
      <w:bookmarkStart w:id="88" w:name="_Toc233274835"/>
      <w:r>
        <w:rPr>
          <w:rFonts w:hint="eastAsia" w:ascii="宋体" w:hAnsi="宋体" w:cs="宋体"/>
          <w:color w:val="000000" w:themeColor="text1"/>
          <w:sz w:val="24"/>
          <w:highlight w:val="none"/>
          <w14:textFill>
            <w14:solidFill>
              <w14:schemeClr w14:val="tx1"/>
            </w14:solidFill>
          </w14:textFill>
        </w:rPr>
        <w:t>23、响应文件的密封和标记</w:t>
      </w:r>
      <w:bookmarkEnd w:id="85"/>
      <w:bookmarkEnd w:id="86"/>
      <w:bookmarkEnd w:id="87"/>
      <w:bookmarkEnd w:id="88"/>
    </w:p>
    <w:p>
      <w:pPr>
        <w:spacing w:line="360" w:lineRule="auto"/>
        <w:ind w:firstLine="480" w:firstLineChars="200"/>
        <w:outlineLvl w:val="1"/>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w:t>
      </w:r>
      <w:r>
        <w:rPr>
          <w:rFonts w:hint="eastAsia" w:ascii="宋体" w:hAnsi="宋体" w:cs="宋体"/>
          <w:b/>
          <w:color w:val="000000" w:themeColor="text1"/>
          <w:sz w:val="24"/>
          <w:highlight w:val="none"/>
          <w14:textFill>
            <w14:solidFill>
              <w14:schemeClr w14:val="tx1"/>
            </w14:solidFill>
          </w14:textFill>
        </w:rPr>
        <w:t>响应文件均按A4复印纸页面编制、装订。所有响应文件均为明标。</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w:t>
      </w:r>
      <w:r>
        <w:rPr>
          <w:rFonts w:hint="eastAsia" w:ascii="宋体" w:hAnsi="宋体" w:cs="宋体"/>
          <w:b/>
          <w:color w:val="000000" w:themeColor="text1"/>
          <w:sz w:val="24"/>
          <w:highlight w:val="none"/>
          <w14:textFill>
            <w14:solidFill>
              <w14:schemeClr w14:val="tx1"/>
            </w14:solidFill>
          </w14:textFill>
        </w:rPr>
        <w:t>供应商应将响应文件装订、密封，并在密封处加盖供应商公章。</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23.3响应文件密封袋上均应写明“采购人”、“项目名称”、“磋商文件编号”、“供应商名称”和“地址”等事项并注明“开启前不准启封”等字样。</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23.4未按本要求密封、标记的响应文件，采购人（或采购代理机构）不对后果负责。</w:t>
      </w:r>
    </w:p>
    <w:p>
      <w:pPr>
        <w:pStyle w:val="15"/>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89" w:name="_Toc243906335"/>
      <w:bookmarkStart w:id="90" w:name="_Toc233274836"/>
      <w:bookmarkStart w:id="91" w:name="_Toc243907596"/>
      <w:bookmarkStart w:id="92" w:name="_Toc245897296"/>
      <w:r>
        <w:rPr>
          <w:rFonts w:hint="eastAsia" w:hAnsi="宋体" w:cs="宋体"/>
          <w:color w:val="000000" w:themeColor="text1"/>
          <w:sz w:val="24"/>
          <w:szCs w:val="24"/>
          <w:highlight w:val="none"/>
          <w14:textFill>
            <w14:solidFill>
              <w14:schemeClr w14:val="tx1"/>
            </w14:solidFill>
          </w14:textFill>
        </w:rPr>
        <w:t>24、递交响应文件截止时间</w:t>
      </w:r>
      <w:bookmarkEnd w:id="89"/>
      <w:bookmarkEnd w:id="90"/>
      <w:bookmarkEnd w:id="91"/>
      <w:bookmarkEnd w:id="92"/>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24.1 所有响应文件都必须按采购人</w:t>
      </w:r>
      <w:r>
        <w:rPr>
          <w:rFonts w:hint="eastAsia" w:hAnsi="宋体" w:cs="宋体"/>
          <w:color w:val="000000" w:themeColor="text1"/>
          <w:sz w:val="24"/>
          <w:highlight w:val="none"/>
          <w14:textFill>
            <w14:solidFill>
              <w14:schemeClr w14:val="tx1"/>
            </w14:solidFill>
          </w14:textFill>
        </w:rPr>
        <w:t>在供应商须知前附表中规定的截止时间之前送达。</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24.2出现因磋商文件的修改推迟截止日期时，则按采购代理机构修改通知规定的时间递交响应文件。在此情况下，采购人和采购代理机构与供应商之间受截止期制约的所有权利和义务应延长至新的截止期。</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93" w:name="_Toc245897297"/>
      <w:bookmarkStart w:id="94" w:name="_Toc233274837"/>
      <w:bookmarkStart w:id="95" w:name="_Toc243906336"/>
      <w:bookmarkStart w:id="96" w:name="_Toc243907597"/>
      <w:r>
        <w:rPr>
          <w:rFonts w:hint="eastAsia" w:hAnsi="宋体" w:cs="宋体"/>
          <w:color w:val="000000" w:themeColor="text1"/>
          <w:sz w:val="24"/>
          <w:highlight w:val="none"/>
          <w14:textFill>
            <w14:solidFill>
              <w14:schemeClr w14:val="tx1"/>
            </w14:solidFill>
          </w14:textFill>
        </w:rPr>
        <w:t>25、迟交的响应文件</w:t>
      </w:r>
      <w:bookmarkEnd w:id="93"/>
      <w:bookmarkEnd w:id="94"/>
      <w:bookmarkEnd w:id="95"/>
      <w:bookmarkEnd w:id="96"/>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25.1 采购人将拒绝并原封退回在其规定的截止时间后送达的响应文件。</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97" w:name="_Toc233274838"/>
      <w:bookmarkStart w:id="98" w:name="_Toc243907598"/>
      <w:bookmarkStart w:id="99" w:name="_Toc243906337"/>
      <w:bookmarkStart w:id="100" w:name="_Toc245897298"/>
      <w:r>
        <w:rPr>
          <w:rFonts w:hint="eastAsia" w:hAnsi="宋体" w:cs="宋体"/>
          <w:color w:val="000000" w:themeColor="text1"/>
          <w:sz w:val="24"/>
          <w:highlight w:val="none"/>
          <w14:textFill>
            <w14:solidFill>
              <w14:schemeClr w14:val="tx1"/>
            </w14:solidFill>
          </w14:textFill>
        </w:rPr>
        <w:t>26、响应文件的修改和撤回</w:t>
      </w:r>
      <w:bookmarkEnd w:id="97"/>
      <w:bookmarkEnd w:id="98"/>
      <w:bookmarkEnd w:id="99"/>
      <w:bookmarkEnd w:id="100"/>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26.1 供应商在提交响应文件后可在截止时间前对其响应文件进行修改或撤回，但采购人须在截止时间之前收到该修改或撤回的书面通知，该通知须有法定代表人或经有效授权的委托代理人签字或盖章。</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26.2 供应商对响应文件修改的书面材料或撤回的通知应按第22条和第23条规定进行编写、密封、标记和递交，并注明“修改响应文件”或“撤回响应文件”字样。</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25.3截止时间之后，供应商不得对响应文件做任何修改。</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25.4 供应商不得在截止时间起至响应文件有效期期满前撤回响应文件。</w:t>
      </w: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bookmarkStart w:id="101" w:name="_Toc233274839"/>
      <w:bookmarkStart w:id="102" w:name="_Toc245897299"/>
      <w:bookmarkStart w:id="103" w:name="_Toc243906338"/>
      <w:bookmarkStart w:id="104" w:name="_Toc243907599"/>
      <w:r>
        <w:rPr>
          <w:rFonts w:hint="eastAsia" w:ascii="宋体" w:hAnsi="宋体" w:cs="宋体"/>
          <w:color w:val="000000" w:themeColor="text1"/>
          <w:sz w:val="24"/>
          <w:highlight w:val="none"/>
          <w14:textFill>
            <w14:solidFill>
              <w14:schemeClr w14:val="tx1"/>
            </w14:solidFill>
          </w14:textFill>
        </w:rPr>
        <w:t>27、递交响应文件</w:t>
      </w:r>
      <w:bookmarkEnd w:id="101"/>
      <w:bookmarkEnd w:id="102"/>
      <w:bookmarkEnd w:id="103"/>
      <w:bookmarkEnd w:id="104"/>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27.1供应商应按本供应商须知前附表第7项规定的时间及地点递交响应文件。</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27.2有下列情形之一的，采购人不予接收其响应文件：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27.2.1供应商在递交响应文件截止时间后送达或未送达到指定地点的响应文件；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27.2.2 响应文件未按磋商文件要求密封的。</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jc w:val="center"/>
        <w:outlineLvl w:val="1"/>
        <w:rPr>
          <w:rFonts w:ascii="宋体" w:hAnsi="宋体" w:cs="宋体"/>
          <w:b/>
          <w:bCs/>
          <w:color w:val="000000" w:themeColor="text1"/>
          <w:sz w:val="28"/>
          <w:szCs w:val="28"/>
          <w:highlight w:val="none"/>
          <w14:textFill>
            <w14:solidFill>
              <w14:schemeClr w14:val="tx1"/>
            </w14:solidFill>
          </w14:textFill>
        </w:rPr>
      </w:pPr>
      <w:bookmarkStart w:id="105" w:name="_Toc233274840"/>
      <w:bookmarkStart w:id="106" w:name="_Toc246216209"/>
      <w:bookmarkStart w:id="107" w:name="_Toc243907600"/>
      <w:bookmarkStart w:id="108" w:name="_Toc243906339"/>
      <w:r>
        <w:rPr>
          <w:rFonts w:hint="eastAsia" w:ascii="宋体" w:hAnsi="宋体" w:cs="宋体"/>
          <w:b/>
          <w:bCs/>
          <w:color w:val="000000" w:themeColor="text1"/>
          <w:sz w:val="28"/>
          <w:szCs w:val="28"/>
          <w:highlight w:val="none"/>
          <w14:textFill>
            <w14:solidFill>
              <w14:schemeClr w14:val="tx1"/>
            </w14:solidFill>
          </w14:textFill>
        </w:rPr>
        <w:t>E  磋商、评审、</w:t>
      </w:r>
      <w:bookmarkEnd w:id="105"/>
      <w:bookmarkEnd w:id="106"/>
      <w:bookmarkEnd w:id="107"/>
      <w:bookmarkEnd w:id="108"/>
      <w:r>
        <w:rPr>
          <w:rFonts w:hint="eastAsia" w:ascii="宋体" w:hAnsi="宋体" w:cs="宋体"/>
          <w:b/>
          <w:bCs/>
          <w:color w:val="000000" w:themeColor="text1"/>
          <w:sz w:val="28"/>
          <w:szCs w:val="28"/>
          <w:highlight w:val="none"/>
          <w14:textFill>
            <w14:solidFill>
              <w14:schemeClr w14:val="tx1"/>
            </w14:solidFill>
          </w14:textFill>
        </w:rPr>
        <w:t>确定成交供应商</w:t>
      </w:r>
    </w:p>
    <w:p>
      <w:pPr>
        <w:spacing w:line="360" w:lineRule="auto"/>
        <w:jc w:val="center"/>
        <w:outlineLvl w:val="1"/>
        <w:rPr>
          <w:rFonts w:ascii="宋体" w:hAnsi="宋体" w:cs="宋体"/>
          <w:b/>
          <w:bCs/>
          <w:color w:val="000000" w:themeColor="text1"/>
          <w:sz w:val="28"/>
          <w:szCs w:val="28"/>
          <w:highlight w:val="none"/>
          <w14:textFill>
            <w14:solidFill>
              <w14:schemeClr w14:val="tx1"/>
            </w14:solidFill>
          </w14:textFill>
        </w:rPr>
      </w:pPr>
    </w:p>
    <w:p>
      <w:pPr>
        <w:spacing w:line="360" w:lineRule="auto"/>
        <w:ind w:firstLine="480" w:firstLineChars="200"/>
        <w:outlineLvl w:val="1"/>
        <w:rPr>
          <w:rFonts w:ascii="宋体" w:hAnsi="宋体" w:cs="宋体"/>
          <w:color w:val="000000" w:themeColor="text1"/>
          <w:sz w:val="24"/>
          <w:szCs w:val="20"/>
          <w:highlight w:val="none"/>
          <w14:textFill>
            <w14:solidFill>
              <w14:schemeClr w14:val="tx1"/>
            </w14:solidFill>
          </w14:textFill>
        </w:rPr>
      </w:pPr>
      <w:bookmarkStart w:id="109" w:name="_Toc245897301"/>
      <w:bookmarkStart w:id="110" w:name="_Toc233274841"/>
      <w:bookmarkStart w:id="111" w:name="_Toc243907601"/>
      <w:bookmarkStart w:id="112" w:name="_Toc243906340"/>
      <w:r>
        <w:rPr>
          <w:rFonts w:hint="eastAsia" w:ascii="宋体" w:hAnsi="宋体" w:cs="宋体"/>
          <w:color w:val="000000" w:themeColor="text1"/>
          <w:sz w:val="24"/>
          <w:szCs w:val="20"/>
          <w:highlight w:val="none"/>
          <w14:textFill>
            <w14:solidFill>
              <w14:schemeClr w14:val="tx1"/>
            </w14:solidFill>
          </w14:textFill>
        </w:rPr>
        <w:t>28、</w:t>
      </w:r>
      <w:bookmarkEnd w:id="109"/>
      <w:bookmarkEnd w:id="110"/>
      <w:bookmarkEnd w:id="111"/>
      <w:bookmarkEnd w:id="112"/>
      <w:r>
        <w:rPr>
          <w:rFonts w:hint="eastAsia" w:ascii="宋体" w:hAnsi="宋体" w:cs="宋体"/>
          <w:color w:val="000000" w:themeColor="text1"/>
          <w:sz w:val="24"/>
          <w:szCs w:val="20"/>
          <w:highlight w:val="none"/>
          <w14:textFill>
            <w14:solidFill>
              <w14:schemeClr w14:val="tx1"/>
            </w14:solidFill>
          </w14:textFill>
        </w:rPr>
        <w:t>磋商会议</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28.1采购人在本供应商须知前附表第8项规定的时间和地点组织磋商会议。</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28.2供应商应委派代表参加磋商会议。</w:t>
      </w:r>
      <w:r>
        <w:rPr>
          <w:rFonts w:hint="eastAsia" w:ascii="宋体" w:hAnsi="宋体" w:cs="宋体"/>
          <w:b/>
          <w:color w:val="000000" w:themeColor="text1"/>
          <w:sz w:val="24"/>
          <w:szCs w:val="20"/>
          <w:highlight w:val="none"/>
          <w14:textFill>
            <w14:solidFill>
              <w14:schemeClr w14:val="tx1"/>
            </w14:solidFill>
          </w14:textFill>
        </w:rPr>
        <w:t>参加磋商会议的代表应持有法定代表人身份证原件或法定代表人授权委托书及委托代理人身份证原件</w:t>
      </w:r>
      <w:r>
        <w:rPr>
          <w:rFonts w:hint="eastAsia" w:ascii="宋体" w:hAnsi="宋体" w:cs="宋体"/>
          <w:color w:val="000000" w:themeColor="text1"/>
          <w:sz w:val="24"/>
          <w:szCs w:val="20"/>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28.3磋商会议由采购代理机构组织并主持。</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28.4在磋商过程中，工作人员如发现响应文件组成部分不齐全，由磋商小组认定其有效性。磋商小组认定的无效响应文件将不进入磋商、评审阶段。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ascii="宋体" w:hAnsi="宋体" w:cs="宋体"/>
          <w:color w:val="000000" w:themeColor="text1"/>
          <w:sz w:val="24"/>
          <w:szCs w:val="20"/>
          <w:highlight w:val="none"/>
          <w14:textFill>
            <w14:solidFill>
              <w14:schemeClr w14:val="tx1"/>
            </w14:solidFill>
          </w14:textFill>
        </w:rPr>
      </w:pPr>
      <w:bookmarkStart w:id="113" w:name="_Toc243907602"/>
      <w:bookmarkStart w:id="114" w:name="_Toc245897302"/>
      <w:bookmarkStart w:id="115" w:name="_Toc243906341"/>
      <w:bookmarkStart w:id="116" w:name="_Toc233274842"/>
      <w:r>
        <w:rPr>
          <w:rFonts w:hint="eastAsia" w:ascii="宋体" w:hAnsi="宋体" w:cs="宋体"/>
          <w:color w:val="000000" w:themeColor="text1"/>
          <w:sz w:val="24"/>
          <w:szCs w:val="20"/>
          <w:highlight w:val="none"/>
          <w14:textFill>
            <w14:solidFill>
              <w14:schemeClr w14:val="tx1"/>
            </w14:solidFill>
          </w14:textFill>
        </w:rPr>
        <w:t>29、磋商小组</w:t>
      </w:r>
      <w:bookmarkEnd w:id="113"/>
      <w:bookmarkEnd w:id="114"/>
      <w:bookmarkEnd w:id="115"/>
      <w:bookmarkEnd w:id="116"/>
    </w:p>
    <w:p>
      <w:pPr>
        <w:widowControl/>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29.1磋商小组成员组成：按照</w:t>
      </w:r>
      <w:r>
        <w:rPr>
          <w:rFonts w:hint="eastAsia" w:ascii="宋体" w:hAnsi="宋体" w:cs="宋体"/>
          <w:color w:val="000000" w:themeColor="text1"/>
          <w:sz w:val="24"/>
          <w:highlight w:val="none"/>
          <w14:textFill>
            <w14:solidFill>
              <w14:schemeClr w14:val="tx1"/>
            </w14:solidFill>
          </w14:textFill>
        </w:rPr>
        <w:t>《中华人民共和国政府采购法》、《政府采购竞争性磋商采购方式管理暂行办法》</w:t>
      </w:r>
      <w:r>
        <w:rPr>
          <w:rFonts w:hint="eastAsia" w:ascii="宋体" w:hAnsi="宋体" w:cs="宋体"/>
          <w:color w:val="000000" w:themeColor="text1"/>
          <w:sz w:val="24"/>
          <w:szCs w:val="20"/>
          <w:highlight w:val="none"/>
          <w14:textFill>
            <w14:solidFill>
              <w14:schemeClr w14:val="tx1"/>
            </w14:solidFill>
          </w14:textFill>
        </w:rPr>
        <w:t>及相关法律、法规规定组建</w:t>
      </w:r>
      <w:r>
        <w:rPr>
          <w:rFonts w:hint="eastAsia" w:ascii="宋体" w:hAnsi="宋体" w:cs="宋体"/>
          <w:color w:val="000000" w:themeColor="text1"/>
          <w:sz w:val="24"/>
          <w:highlight w:val="none"/>
          <w14:textFill>
            <w14:solidFill>
              <w14:schemeClr w14:val="tx1"/>
            </w14:solidFill>
          </w14:textFill>
        </w:rPr>
        <w:t>，由采购人代表和评审专家组成</w:t>
      </w:r>
      <w:r>
        <w:rPr>
          <w:rFonts w:hint="eastAsia" w:ascii="宋体" w:hAnsi="宋体" w:cs="宋体"/>
          <w:color w:val="000000" w:themeColor="text1"/>
          <w:sz w:val="24"/>
          <w:szCs w:val="20"/>
          <w:highlight w:val="none"/>
          <w14:textFill>
            <w14:solidFill>
              <w14:schemeClr w14:val="tx1"/>
            </w14:solidFill>
          </w14:textFill>
        </w:rPr>
        <w:t>。磋商小组将负责对供应商提交的响应文件进行磋商、评审，确保磋商、评审过程公正、合法、保密，并向采购人推荐成交候选供应商。</w:t>
      </w:r>
    </w:p>
    <w:p>
      <w:pPr>
        <w:widowControl/>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30、磋商</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30.1磋商小组所有成员集中与单一供应商分别进行磋商。供应商应由法定代表或法定代表授权的供应商代表及专业技术人员参与磋商。供应商所作的重要答复均应以书面形式予以补充，并经法定代表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30.3供应商应当按照磋商文件的变动情况和磋商小组的要求重新提交响应文件，并由其法定代表或委托代理人签字或者加盖公章。由委托代理人签字的，应当附法定代表授权书。</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30.6已提交响应文件的供应商，在提交最后报价之前，可以根据磋商情况退出磋商。</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30.7</w:t>
      </w:r>
      <w:r>
        <w:rPr>
          <w:rFonts w:hint="eastAsia" w:ascii="宋体" w:hAnsi="宋体" w:cs="宋体"/>
          <w:color w:val="000000" w:themeColor="text1"/>
          <w:sz w:val="24"/>
          <w:szCs w:val="20"/>
          <w:highlight w:val="none"/>
          <w14:textFill>
            <w14:solidFill>
              <w14:schemeClr w14:val="tx1"/>
            </w14:solidFill>
          </w14:textFill>
        </w:rPr>
        <w:t>磋商小组判断响应文件的响应性仅基于响应文件本身而不依靠任何外部证据，但响应文件有不真实、不正确的内容除外。</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30.8如果响应文件实质上没有响应磋商文件的要求，磋商小组将予以拒绝，供应商不得通过修正或撤消不符合要求的偏离或保留，而使其成为实质上响应。</w:t>
      </w: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bookmarkStart w:id="117" w:name="_Toc243907605"/>
      <w:bookmarkStart w:id="118" w:name="_Toc233274843"/>
      <w:bookmarkStart w:id="119" w:name="_Toc245897304"/>
      <w:bookmarkStart w:id="120" w:name="_Toc243906344"/>
      <w:bookmarkStart w:id="121" w:name="_Toc224620150"/>
      <w:bookmarkStart w:id="122" w:name="_Toc243906345"/>
      <w:bookmarkStart w:id="123" w:name="_Toc224623557"/>
      <w:bookmarkStart w:id="124" w:name="_Toc245897305"/>
      <w:bookmarkStart w:id="125" w:name="_Toc224623451"/>
      <w:bookmarkStart w:id="126" w:name="_Toc243907606"/>
      <w:bookmarkStart w:id="127" w:name="_Toc224624767"/>
      <w:bookmarkStart w:id="128" w:name="_Toc224623663"/>
      <w:bookmarkStart w:id="129" w:name="_Toc224620071"/>
      <w:bookmarkStart w:id="130" w:name="_Toc224624488"/>
      <w:bookmarkStart w:id="131" w:name="_Toc224624628"/>
      <w:bookmarkStart w:id="132" w:name="_Toc224622928"/>
      <w:r>
        <w:rPr>
          <w:rFonts w:hint="eastAsia" w:ascii="宋体" w:hAnsi="宋体" w:cs="宋体"/>
          <w:color w:val="000000" w:themeColor="text1"/>
          <w:sz w:val="24"/>
          <w:highlight w:val="none"/>
          <w14:textFill>
            <w14:solidFill>
              <w14:schemeClr w14:val="tx1"/>
            </w14:solidFill>
          </w14:textFill>
        </w:rPr>
        <w:t>31、评审</w:t>
      </w:r>
      <w:bookmarkEnd w:id="117"/>
      <w:bookmarkEnd w:id="118"/>
      <w:bookmarkEnd w:id="119"/>
      <w:bookmarkEnd w:id="120"/>
    </w:p>
    <w:p>
      <w:pPr>
        <w:spacing w:line="360" w:lineRule="auto"/>
        <w:ind w:firstLine="480" w:firstLineChars="200"/>
        <w:outlineLvl w:val="1"/>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31.1经磋商确定最终采购需求和提交最后报价的供应商后，</w:t>
      </w:r>
      <w:r>
        <w:rPr>
          <w:rFonts w:hint="eastAsia" w:ascii="宋体" w:hAnsi="宋体" w:cs="宋体"/>
          <w:b/>
          <w:bCs/>
          <w:color w:val="000000" w:themeColor="text1"/>
          <w:sz w:val="24"/>
          <w:highlight w:val="none"/>
          <w14:textFill>
            <w14:solidFill>
              <w14:schemeClr w14:val="tx1"/>
            </w14:solidFill>
          </w14:textFill>
        </w:rPr>
        <w:t>由磋商小组采用综合评分法对提交最后报价的供应商响应文件和最后报价进行综合评分。</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31.2磋商小组将对实质性响应磋商文件的响应文件进行详细评审和比较。对服务、价格等进行比较，并与磋商文件、项目采购需求及合同条款和采购人的实际需要进行比较和评价。</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31.3商务报价错误的修正</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如果发现商务报价存在计算或表达上错误，则按下列原则进行修正：</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（1）用数字表示的数额与用文字表示的数额不一致时，以文字数额为准；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（2）单价与工程量的乘积与总价之间不一致时，以单价为准。若单价有明显小数点错位，应以总价为准，并修改单价。</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31.4磋商小组将按第</w:t>
      </w:r>
      <w:r>
        <w:rPr>
          <w:rFonts w:hint="eastAsia" w:ascii="宋体" w:hAnsi="宋体" w:cs="宋体"/>
          <w:color w:val="000000" w:themeColor="text1"/>
          <w:sz w:val="24"/>
          <w:highlight w:val="none"/>
          <w:lang w:val="en-US" w:eastAsia="zh-CN"/>
          <w14:textFill>
            <w14:solidFill>
              <w14:schemeClr w14:val="tx1"/>
            </w14:solidFill>
          </w14:textFill>
        </w:rPr>
        <w:t>31</w:t>
      </w:r>
      <w:r>
        <w:rPr>
          <w:rFonts w:hint="eastAsia" w:ascii="宋体" w:hAnsi="宋体" w:cs="宋体"/>
          <w:color w:val="000000" w:themeColor="text1"/>
          <w:sz w:val="24"/>
          <w:highlight w:val="none"/>
          <w14:textFill>
            <w14:solidFill>
              <w14:schemeClr w14:val="tx1"/>
            </w14:solidFill>
          </w14:textFill>
        </w:rPr>
        <w:t>.3条原则修正商务报价，并要求供应商进行确认。确认后的报价和文件将对供应商具有约束力。并以修正后的报价作为评审的依据。</w:t>
      </w:r>
    </w:p>
    <w:bookmarkEnd w:id="121"/>
    <w:bookmarkEnd w:id="122"/>
    <w:bookmarkEnd w:id="123"/>
    <w:bookmarkEnd w:id="124"/>
    <w:bookmarkEnd w:id="125"/>
    <w:bookmarkEnd w:id="126"/>
    <w:bookmarkEnd w:id="127"/>
    <w:bookmarkEnd w:id="128"/>
    <w:bookmarkEnd w:id="129"/>
    <w:bookmarkEnd w:id="130"/>
    <w:bookmarkEnd w:id="131"/>
    <w:bookmarkEnd w:id="132"/>
    <w:p>
      <w:pPr>
        <w:spacing w:line="360" w:lineRule="auto"/>
        <w:ind w:firstLine="480" w:firstLineChars="200"/>
        <w:outlineLvl w:val="1"/>
        <w:rPr>
          <w:rFonts w:ascii="宋体" w:hAnsi="宋体" w:cs="宋体"/>
          <w:color w:val="000000" w:themeColor="text1"/>
          <w:highlight w:val="none"/>
          <w14:textFill>
            <w14:solidFill>
              <w14:schemeClr w14:val="tx1"/>
            </w14:solidFill>
          </w14:textFill>
        </w:rPr>
      </w:pPr>
      <w:bookmarkStart w:id="133" w:name="_Toc233274845"/>
      <w:bookmarkStart w:id="134" w:name="_Toc243907607"/>
      <w:bookmarkStart w:id="135" w:name="_Toc245897306"/>
      <w:bookmarkStart w:id="136" w:name="_Toc243906346"/>
      <w:r>
        <w:rPr>
          <w:rFonts w:hint="eastAsia" w:ascii="宋体" w:hAnsi="宋体" w:cs="宋体"/>
          <w:color w:val="000000" w:themeColor="text1"/>
          <w:sz w:val="24"/>
          <w:highlight w:val="none"/>
          <w14:textFill>
            <w14:solidFill>
              <w14:schemeClr w14:val="tx1"/>
            </w14:solidFill>
          </w14:textFill>
        </w:rPr>
        <w:t>32、响应文件的澄清</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为有助于对响应文件的审查、评价和比较，磋商小组在评审过程中有权随时请供应商对其响应文件进行澄清，有关澄清的要求和答复应以书面形式提交，供应商对澄清问题的书面答复应有法定代表或委托代理人签字或盖章，但不得寻求、提供或允许对最后报价或响应文件中的其他实质性内容做任何更改。</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供应商法定代表或委托代理人在评审过程中应保证随时接受磋商小组质询。若供应商法定代表或委托代理人因故不能接受质询，其响应文件仍有效，但应视为供应商已默认磋商小组对缺席的质询所作出的结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32.4如果供应商在响应文件中未对磋商文件、技术规格及标准、项目采购需求及合同条款等提出偏离意见或澄清，将视同供应商同意上述文件的全部条款和要求。</w:t>
      </w:r>
    </w:p>
    <w:p>
      <w:pPr>
        <w:spacing w:line="360" w:lineRule="auto"/>
        <w:ind w:firstLine="482" w:firstLineChars="200"/>
        <w:outlineLvl w:val="1"/>
        <w:rPr>
          <w:rFonts w:ascii="宋体" w:hAnsi="宋体" w:cs="宋体"/>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33、重大偏离</w:t>
      </w:r>
      <w:bookmarkEnd w:id="133"/>
      <w:bookmarkEnd w:id="134"/>
      <w:bookmarkEnd w:id="135"/>
      <w:bookmarkEnd w:id="136"/>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bookmarkStart w:id="137" w:name="_Toc233274846"/>
      <w:bookmarkStart w:id="138" w:name="_Toc243906347"/>
      <w:bookmarkStart w:id="139" w:name="_Toc243907608"/>
      <w:bookmarkStart w:id="140" w:name="_Toc245897307"/>
      <w:r>
        <w:rPr>
          <w:rFonts w:hint="eastAsia" w:ascii="宋体" w:hAnsi="宋体" w:cs="宋体"/>
          <w:b/>
          <w:color w:val="000000" w:themeColor="text1"/>
          <w:sz w:val="24"/>
          <w:szCs w:val="20"/>
          <w:highlight w:val="none"/>
          <w14:textFill>
            <w14:solidFill>
              <w14:schemeClr w14:val="tx1"/>
            </w14:solidFill>
          </w14:textFill>
        </w:rPr>
        <w:t>重大偏离是指实质上影响合同的</w:t>
      </w:r>
      <w:r>
        <w:rPr>
          <w:rFonts w:hint="eastAsia" w:ascii="宋体" w:hAnsi="宋体" w:cs="宋体"/>
          <w:b/>
          <w:color w:val="000000" w:themeColor="text1"/>
          <w:sz w:val="24"/>
          <w:szCs w:val="20"/>
          <w:highlight w:val="none"/>
          <w:lang w:eastAsia="zh-CN"/>
          <w14:textFill>
            <w14:solidFill>
              <w14:schemeClr w14:val="tx1"/>
            </w14:solidFill>
          </w14:textFill>
        </w:rPr>
        <w:t>采购</w:t>
      </w:r>
      <w:r>
        <w:rPr>
          <w:rFonts w:hint="eastAsia" w:ascii="宋体" w:hAnsi="宋体" w:cs="宋体"/>
          <w:b/>
          <w:color w:val="000000" w:themeColor="text1"/>
          <w:sz w:val="24"/>
          <w:szCs w:val="20"/>
          <w:highlight w:val="none"/>
          <w14:textFill>
            <w14:solidFill>
              <w14:schemeClr w14:val="tx1"/>
            </w14:solidFill>
          </w14:textFill>
        </w:rPr>
        <w:t>范围、质量和性能、服务期限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outlineLvl w:val="1"/>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34、</w:t>
      </w:r>
      <w:bookmarkEnd w:id="137"/>
      <w:bookmarkEnd w:id="138"/>
      <w:bookmarkEnd w:id="139"/>
      <w:bookmarkEnd w:id="140"/>
      <w:r>
        <w:rPr>
          <w:rFonts w:hint="eastAsia" w:ascii="宋体" w:hAnsi="宋体" w:cs="宋体"/>
          <w:b/>
          <w:color w:val="000000" w:themeColor="text1"/>
          <w:sz w:val="24"/>
          <w:szCs w:val="20"/>
          <w:highlight w:val="none"/>
          <w14:textFill>
            <w14:solidFill>
              <w14:schemeClr w14:val="tx1"/>
            </w14:solidFill>
          </w14:textFill>
        </w:rPr>
        <w:t>无效响应文件</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响应文件有下列情形之一的，由磋商小组评审后按无效响应文件处理：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w:t>
      </w:r>
      <w:r>
        <w:rPr>
          <w:rFonts w:hint="eastAsia" w:ascii="宋体" w:hAnsi="宋体" w:cs="宋体"/>
          <w:b/>
          <w:color w:val="000000" w:themeColor="text1"/>
          <w:kern w:val="0"/>
          <w:sz w:val="24"/>
          <w:highlight w:val="none"/>
          <w14:textFill>
            <w14:solidFill>
              <w14:schemeClr w14:val="tx1"/>
            </w14:solidFill>
          </w14:textFill>
        </w:rPr>
        <w:t>供应商的商务报价高于采购项目预算；</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34.2响应文件附有采购人不能接受条件的；</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34.3出现重大偏离的；</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34.4对磋商文件提出的实质性要求和条件未能实质性响应；</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firstLineChars="200"/>
        <w:outlineLvl w:val="1"/>
        <w:rPr>
          <w:rFonts w:ascii="宋体" w:hAnsi="宋体" w:cs="宋体"/>
          <w:b/>
          <w:color w:val="000000" w:themeColor="text1"/>
          <w:sz w:val="24"/>
          <w:szCs w:val="20"/>
          <w:highlight w:val="none"/>
          <w14:textFill>
            <w14:solidFill>
              <w14:schemeClr w14:val="tx1"/>
            </w14:solidFill>
          </w14:textFill>
        </w:rPr>
      </w:pPr>
      <w:bookmarkStart w:id="141" w:name="_Toc243907609"/>
      <w:bookmarkStart w:id="142" w:name="_Toc233274847"/>
      <w:bookmarkStart w:id="143" w:name="_Toc243906348"/>
      <w:bookmarkStart w:id="144" w:name="_Toc245897308"/>
      <w:r>
        <w:rPr>
          <w:rFonts w:hint="eastAsia" w:ascii="宋体" w:hAnsi="宋体" w:cs="宋体"/>
          <w:b/>
          <w:color w:val="000000" w:themeColor="text1"/>
          <w:sz w:val="24"/>
          <w:szCs w:val="20"/>
          <w:highlight w:val="none"/>
          <w14:textFill>
            <w14:solidFill>
              <w14:schemeClr w14:val="tx1"/>
            </w14:solidFill>
          </w14:textFill>
        </w:rPr>
        <w:t>35、评审</w:t>
      </w:r>
      <w:bookmarkEnd w:id="141"/>
      <w:bookmarkEnd w:id="142"/>
      <w:bookmarkEnd w:id="143"/>
      <w:bookmarkEnd w:id="144"/>
      <w:r>
        <w:rPr>
          <w:rFonts w:hint="eastAsia" w:ascii="宋体" w:hAnsi="宋体" w:cs="宋体"/>
          <w:b/>
          <w:color w:val="000000" w:themeColor="text1"/>
          <w:sz w:val="24"/>
          <w:szCs w:val="20"/>
          <w:highlight w:val="none"/>
          <w14:textFill>
            <w14:solidFill>
              <w14:schemeClr w14:val="tx1"/>
            </w14:solidFill>
          </w14:textFill>
        </w:rPr>
        <w:t>标准</w:t>
      </w:r>
    </w:p>
    <w:p>
      <w:pPr>
        <w:spacing w:line="360" w:lineRule="auto"/>
        <w:ind w:firstLine="482"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35.1</w:t>
      </w:r>
      <w:r>
        <w:rPr>
          <w:rFonts w:hint="eastAsia" w:ascii="宋体" w:hAnsi="宋体" w:cs="宋体"/>
          <w:color w:val="000000" w:themeColor="text1"/>
          <w:sz w:val="24"/>
          <w:szCs w:val="20"/>
          <w:highlight w:val="none"/>
          <w14:textFill>
            <w14:solidFill>
              <w14:schemeClr w14:val="tx1"/>
            </w14:solidFill>
          </w14:textFill>
        </w:rPr>
        <w:t>本项目评审</w:t>
      </w:r>
      <w:r>
        <w:rPr>
          <w:rFonts w:hint="eastAsia" w:ascii="宋体" w:hAnsi="宋体" w:cs="宋体"/>
          <w:b/>
          <w:color w:val="000000" w:themeColor="text1"/>
          <w:sz w:val="24"/>
          <w:szCs w:val="20"/>
          <w:highlight w:val="none"/>
          <w14:textFill>
            <w14:solidFill>
              <w14:schemeClr w14:val="tx1"/>
            </w14:solidFill>
          </w14:textFill>
        </w:rPr>
        <w:t>采用综合评分法</w:t>
      </w:r>
      <w:r>
        <w:rPr>
          <w:rFonts w:hint="eastAsia" w:ascii="宋体" w:hAnsi="宋体" w:cs="宋体"/>
          <w:color w:val="000000" w:themeColor="text1"/>
          <w:sz w:val="24"/>
          <w:szCs w:val="20"/>
          <w:highlight w:val="none"/>
          <w14:textFill>
            <w14:solidFill>
              <w14:schemeClr w14:val="tx1"/>
            </w14:solidFill>
          </w14:textFill>
        </w:rPr>
        <w:t>，严格按照磋商文件的要求和条件进行。</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35.2信用查询：按照《财政部关于在政府采购活动中查询及使用信用记录有关问题的通知》（财库〔2016〕125号）的要求，根据开标当日“信用中国”网站（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"qq://txfile/"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20"/>
          <w:highlight w:val="none"/>
          <w14:textFill>
            <w14:solidFill>
              <w14:schemeClr w14:val="tx1"/>
            </w14:solidFill>
          </w14:textFill>
        </w:rPr>
        <w:t>www.creditchina.gov.cn</w:t>
      </w:r>
      <w:r>
        <w:rPr>
          <w:color w:val="000000" w:themeColor="text1"/>
          <w:highlight w:val="none"/>
          <w14:textFill>
            <w14:solidFill>
              <w14:schemeClr w14:val="tx1"/>
            </w14:solidFill>
          </w14:textFill>
        </w:rPr>
        <w:fldChar w:fldCharType="end"/>
      </w:r>
      <w:r>
        <w:rPr>
          <w:rFonts w:hint="eastAsia" w:ascii="宋体" w:hAnsi="宋体" w:cs="宋体"/>
          <w:b/>
          <w:color w:val="000000" w:themeColor="text1"/>
          <w:sz w:val="24"/>
          <w:szCs w:val="20"/>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"qq://txfile/"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20"/>
          <w:highlight w:val="none"/>
          <w14:textFill>
            <w14:solidFill>
              <w14:schemeClr w14:val="tx1"/>
            </w14:solidFill>
          </w14:textFill>
        </w:rPr>
        <w:t>www.ccgp.gov.cn</w:t>
      </w:r>
      <w:r>
        <w:rPr>
          <w:color w:val="000000" w:themeColor="text1"/>
          <w:highlight w:val="none"/>
          <w14:textFill>
            <w14:solidFill>
              <w14:schemeClr w14:val="tx1"/>
            </w14:solidFill>
          </w14:textFill>
        </w:rPr>
        <w:fldChar w:fldCharType="end"/>
      </w:r>
      <w:r>
        <w:rPr>
          <w:rFonts w:hint="eastAsia" w:ascii="宋体" w:hAnsi="宋体" w:cs="宋体"/>
          <w:b/>
          <w:color w:val="000000" w:themeColor="text1"/>
          <w:sz w:val="24"/>
          <w:szCs w:val="20"/>
          <w:highlight w:val="none"/>
          <w14:textFill>
            <w14:solidFill>
              <w14:schemeClr w14:val="tx1"/>
            </w14:solidFill>
          </w14:textFill>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35.3响应文件初审。初审分为资格性审查和符合性审查。响应文件初审</w:t>
      </w:r>
      <w:r>
        <w:rPr>
          <w:rFonts w:hint="eastAsia" w:ascii="宋体" w:hAnsi="宋体" w:cs="宋体"/>
          <w:b/>
          <w:color w:val="000000" w:themeColor="text1"/>
          <w:sz w:val="24"/>
          <w:highlight w:val="none"/>
          <w14:textFill>
            <w14:solidFill>
              <w14:schemeClr w14:val="tx1"/>
            </w14:solidFill>
          </w14:textFill>
        </w:rPr>
        <w:t>由磋商小组根据各供应商响应文件进行评审，</w:t>
      </w:r>
      <w:r>
        <w:rPr>
          <w:rFonts w:hint="eastAsia" w:ascii="宋体" w:hAnsi="宋体" w:cs="宋体"/>
          <w:b/>
          <w:color w:val="000000" w:themeColor="text1"/>
          <w:sz w:val="24"/>
          <w:szCs w:val="20"/>
          <w:highlight w:val="none"/>
          <w14:textFill>
            <w14:solidFill>
              <w14:schemeClr w14:val="tx1"/>
            </w14:solidFill>
          </w14:textFill>
        </w:rPr>
        <w:t>初</w:t>
      </w:r>
      <w:r>
        <w:rPr>
          <w:rFonts w:hint="eastAsia" w:ascii="宋体" w:hAnsi="宋体" w:cs="宋体"/>
          <w:b/>
          <w:color w:val="000000" w:themeColor="text1"/>
          <w:sz w:val="24"/>
          <w:highlight w:val="none"/>
          <w14:textFill>
            <w14:solidFill>
              <w14:schemeClr w14:val="tx1"/>
            </w14:solidFill>
          </w14:textFill>
        </w:rPr>
        <w:t>审内容详见第</w:t>
      </w:r>
      <w:r>
        <w:rPr>
          <w:rFonts w:hint="eastAsia" w:ascii="宋体" w:hAnsi="宋体" w:cs="宋体"/>
          <w:b/>
          <w:color w:val="000000" w:themeColor="text1"/>
          <w:sz w:val="24"/>
          <w:highlight w:val="none"/>
          <w:lang w:eastAsia="zh-CN"/>
          <w14:textFill>
            <w14:solidFill>
              <w14:schemeClr w14:val="tx1"/>
            </w14:solidFill>
          </w14:textFill>
        </w:rPr>
        <w:t>六</w:t>
      </w:r>
      <w:r>
        <w:rPr>
          <w:rFonts w:hint="eastAsia" w:ascii="宋体" w:hAnsi="宋体" w:cs="宋体"/>
          <w:b/>
          <w:color w:val="000000" w:themeColor="text1"/>
          <w:sz w:val="24"/>
          <w:highlight w:val="none"/>
          <w14:textFill>
            <w14:solidFill>
              <w14:schemeClr w14:val="tx1"/>
            </w14:solidFill>
          </w14:textFill>
        </w:rPr>
        <w:t>章“评审标准（综合评分法）”。未通过初审的供应商其响应文件将按照无效磋商处理。</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35.3.1资格性审查。依据法律法规和磋商文件的规定，对响应文件中的资格证明等进行审查，以确定供应商是否具备磋商资格。</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35.3.2符合性审查。依据磋商文件的规定，从响应文件的有效性、完整性和对磋商文件的响应程度进行审查，以确定是否对磋商文件的实质性要求作出响应。</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35.3.2.1澄清有关问题。对响应文件中含义不明确、同类问题表述不一致或者有明显文字和计算错误的内容，磋商小组可以书面形式要求供应商作出必要的澄清、说明或者纠正。供应商的澄清、说明或者补正应当采用书面形式，由其法定代表或委托代理人签字或盖章，并不得超出响应文件的范围或者改变响应文件的实质性内容。</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35.3.2.2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35.4比较与评价。磋商小组按磋商文件中规定的评审方法和标准，对资格性检查和符合性检查合格的响应文件进行商务和技术评估，综合比较与评价。</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35.5</w:t>
      </w:r>
      <w:r>
        <w:rPr>
          <w:rFonts w:hint="eastAsia" w:ascii="宋体" w:hAnsi="宋体" w:eastAsia="宋体" w:cs="宋体"/>
          <w:b/>
          <w:color w:val="000000" w:themeColor="text1"/>
          <w:sz w:val="24"/>
          <w:highlight w:val="none"/>
          <w14:textFill>
            <w14:solidFill>
              <w14:schemeClr w14:val="tx1"/>
            </w14:solidFill>
          </w14:textFill>
        </w:rPr>
        <w:t>各标项</w:t>
      </w:r>
      <w:r>
        <w:rPr>
          <w:rFonts w:hint="eastAsia" w:ascii="宋体" w:hAnsi="宋体" w:cs="宋体"/>
          <w:b/>
          <w:color w:val="000000" w:themeColor="text1"/>
          <w:sz w:val="24"/>
          <w:szCs w:val="20"/>
          <w:highlight w:val="none"/>
          <w14:textFill>
            <w14:solidFill>
              <w14:schemeClr w14:val="tx1"/>
            </w14:solidFill>
          </w14:textFill>
        </w:rPr>
        <w:t>评审分值：总分值为100分，其中价格分值为</w:t>
      </w:r>
      <w:r>
        <w:rPr>
          <w:rFonts w:hint="eastAsia" w:ascii="宋体" w:hAnsi="宋体" w:cs="宋体"/>
          <w:b/>
          <w:color w:val="000000" w:themeColor="text1"/>
          <w:sz w:val="24"/>
          <w:szCs w:val="20"/>
          <w:highlight w:val="none"/>
          <w:lang w:val="en-US" w:eastAsia="zh-CN"/>
          <w14:textFill>
            <w14:solidFill>
              <w14:schemeClr w14:val="tx1"/>
            </w14:solidFill>
          </w14:textFill>
        </w:rPr>
        <w:t>3</w:t>
      </w:r>
      <w:r>
        <w:rPr>
          <w:rFonts w:hint="eastAsia" w:ascii="宋体" w:hAnsi="宋体" w:cs="宋体"/>
          <w:b/>
          <w:color w:val="000000" w:themeColor="text1"/>
          <w:sz w:val="24"/>
          <w:szCs w:val="20"/>
          <w:highlight w:val="none"/>
          <w14:textFill>
            <w14:solidFill>
              <w14:schemeClr w14:val="tx1"/>
            </w14:solidFill>
          </w14:textFill>
        </w:rPr>
        <w:t>0分，其余部分分值为</w:t>
      </w:r>
      <w:r>
        <w:rPr>
          <w:rFonts w:hint="eastAsia" w:ascii="宋体" w:hAnsi="宋体" w:cs="宋体"/>
          <w:b/>
          <w:color w:val="000000" w:themeColor="text1"/>
          <w:sz w:val="24"/>
          <w:szCs w:val="20"/>
          <w:highlight w:val="none"/>
          <w:lang w:val="en-US" w:eastAsia="zh-CN"/>
          <w14:textFill>
            <w14:solidFill>
              <w14:schemeClr w14:val="tx1"/>
            </w14:solidFill>
          </w14:textFill>
        </w:rPr>
        <w:t>7</w:t>
      </w:r>
      <w:r>
        <w:rPr>
          <w:rFonts w:hint="eastAsia" w:ascii="宋体" w:hAnsi="宋体" w:cs="宋体"/>
          <w:b/>
          <w:color w:val="000000" w:themeColor="text1"/>
          <w:sz w:val="24"/>
          <w:szCs w:val="20"/>
          <w:highlight w:val="none"/>
          <w14:textFill>
            <w14:solidFill>
              <w14:schemeClr w14:val="tx1"/>
            </w14:solidFill>
          </w14:textFill>
        </w:rPr>
        <w:t>0分。具体评审评分内容详本磋商文件第</w:t>
      </w:r>
      <w:r>
        <w:rPr>
          <w:rFonts w:hint="eastAsia" w:ascii="宋体" w:hAnsi="宋体" w:cs="宋体"/>
          <w:b/>
          <w:color w:val="000000" w:themeColor="text1"/>
          <w:sz w:val="24"/>
          <w:szCs w:val="20"/>
          <w:highlight w:val="none"/>
          <w:lang w:eastAsia="zh-CN"/>
          <w14:textFill>
            <w14:solidFill>
              <w14:schemeClr w14:val="tx1"/>
            </w14:solidFill>
          </w14:textFill>
        </w:rPr>
        <w:t>六</w:t>
      </w:r>
      <w:r>
        <w:rPr>
          <w:rFonts w:hint="eastAsia" w:ascii="宋体" w:hAnsi="宋体" w:cs="宋体"/>
          <w:b/>
          <w:color w:val="000000" w:themeColor="text1"/>
          <w:sz w:val="24"/>
          <w:szCs w:val="20"/>
          <w:highlight w:val="none"/>
          <w14:textFill>
            <w14:solidFill>
              <w14:schemeClr w14:val="tx1"/>
            </w14:solidFill>
          </w14:textFill>
        </w:rPr>
        <w:t>章“评审标准（综合评分法）”。</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35.6推荐</w:t>
      </w:r>
      <w:r>
        <w:rPr>
          <w:rFonts w:hint="eastAsia" w:ascii="宋体" w:hAnsi="宋体" w:eastAsia="宋体" w:cs="宋体"/>
          <w:b/>
          <w:color w:val="000000" w:themeColor="text1"/>
          <w:sz w:val="24"/>
          <w:highlight w:val="none"/>
          <w14:textFill>
            <w14:solidFill>
              <w14:schemeClr w14:val="tx1"/>
            </w14:solidFill>
          </w14:textFill>
        </w:rPr>
        <w:t>各标项</w:t>
      </w:r>
      <w:r>
        <w:rPr>
          <w:rFonts w:hint="eastAsia" w:ascii="宋体" w:hAnsi="宋体" w:cs="宋体"/>
          <w:b/>
          <w:color w:val="000000" w:themeColor="text1"/>
          <w:sz w:val="24"/>
          <w:szCs w:val="20"/>
          <w:highlight w:val="none"/>
          <w14:textFill>
            <w14:solidFill>
              <w14:schemeClr w14:val="tx1"/>
            </w14:solidFill>
          </w14:textFill>
        </w:rPr>
        <w:t>成交候选供应商</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35.6.1</w:t>
      </w:r>
      <w:r>
        <w:rPr>
          <w:rFonts w:hint="eastAsia" w:ascii="宋体" w:hAnsi="宋体" w:eastAsia="宋体" w:cs="宋体"/>
          <w:b/>
          <w:color w:val="000000" w:themeColor="text1"/>
          <w:sz w:val="24"/>
          <w:highlight w:val="none"/>
          <w14:textFill>
            <w14:solidFill>
              <w14:schemeClr w14:val="tx1"/>
            </w14:solidFill>
          </w14:textFill>
        </w:rPr>
        <w:t>各标项</w:t>
      </w:r>
      <w:r>
        <w:rPr>
          <w:rFonts w:hint="eastAsia" w:ascii="宋体" w:hAnsi="宋体" w:cs="宋体"/>
          <w:b/>
          <w:color w:val="000000" w:themeColor="text1"/>
          <w:sz w:val="24"/>
          <w:highlight w:val="none"/>
          <w14:textFill>
            <w14:solidFill>
              <w14:schemeClr w14:val="tx1"/>
            </w14:solidFill>
          </w14:textFill>
        </w:rPr>
        <w:t>各供应商的评审得分由高至低排序，</w:t>
      </w:r>
      <w:r>
        <w:rPr>
          <w:rFonts w:hint="eastAsia" w:ascii="宋体" w:hAnsi="宋体" w:cs="宋体"/>
          <w:b/>
          <w:color w:val="000000" w:themeColor="text1"/>
          <w:sz w:val="24"/>
          <w:highlight w:val="none"/>
          <w:lang w:eastAsia="zh-CN"/>
          <w14:textFill>
            <w14:solidFill>
              <w14:schemeClr w14:val="tx1"/>
            </w14:solidFill>
          </w14:textFill>
        </w:rPr>
        <w:t>各标项</w:t>
      </w:r>
      <w:r>
        <w:rPr>
          <w:rFonts w:hint="eastAsia" w:ascii="宋体" w:hAnsi="宋体" w:cs="宋体"/>
          <w:b/>
          <w:color w:val="000000" w:themeColor="text1"/>
          <w:sz w:val="24"/>
          <w:highlight w:val="none"/>
          <w14:textFill>
            <w14:solidFill>
              <w14:schemeClr w14:val="tx1"/>
            </w14:solidFill>
          </w14:textFill>
        </w:rPr>
        <w:t>评审得分排列前3名的供应商被推荐为</w:t>
      </w:r>
      <w:r>
        <w:rPr>
          <w:rFonts w:hint="eastAsia" w:ascii="宋体" w:hAnsi="宋体" w:eastAsia="宋体" w:cs="宋体"/>
          <w:b/>
          <w:color w:val="000000" w:themeColor="text1"/>
          <w:sz w:val="24"/>
          <w:highlight w:val="none"/>
          <w14:textFill>
            <w14:solidFill>
              <w14:schemeClr w14:val="tx1"/>
            </w14:solidFill>
          </w14:textFill>
        </w:rPr>
        <w:t>各标项</w:t>
      </w:r>
      <w:r>
        <w:rPr>
          <w:rFonts w:hint="eastAsia" w:ascii="宋体" w:hAnsi="宋体" w:cs="宋体"/>
          <w:b/>
          <w:color w:val="000000" w:themeColor="text1"/>
          <w:sz w:val="24"/>
          <w:highlight w:val="none"/>
          <w14:textFill>
            <w14:solidFill>
              <w14:schemeClr w14:val="tx1"/>
            </w14:solidFill>
          </w14:textFill>
        </w:rPr>
        <w:t>成交候选供应商。评审得分相同的，按照最后报价由低到高的顺序推荐。评审得分且最后报价相同的，按照技术指标优劣顺序推荐。</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35.6.2评分计算结果保留两位小数，第三位小数四舍五入。</w:t>
      </w:r>
    </w:p>
    <w:p>
      <w:pPr>
        <w:spacing w:line="360" w:lineRule="auto"/>
        <w:ind w:firstLine="482" w:firstLineChars="200"/>
        <w:rPr>
          <w:rFonts w:ascii="宋体" w:hAnsi="宋体" w:cs="宋体"/>
          <w:b/>
          <w:color w:val="000000" w:themeColor="text1"/>
          <w:sz w:val="24"/>
          <w:szCs w:val="20"/>
          <w:highlight w:val="none"/>
          <w14:textFill>
            <w14:solidFill>
              <w14:schemeClr w14:val="tx1"/>
            </w14:solidFill>
          </w14:textFill>
        </w:rPr>
      </w:pPr>
      <w:bookmarkStart w:id="145" w:name="_Toc233274848"/>
      <w:bookmarkStart w:id="146" w:name="_Toc245897309"/>
      <w:bookmarkStart w:id="147" w:name="_Toc243906349"/>
      <w:bookmarkStart w:id="148" w:name="_Toc243907610"/>
      <w:r>
        <w:rPr>
          <w:rFonts w:hint="eastAsia" w:ascii="宋体" w:hAnsi="宋体" w:cs="宋体"/>
          <w:b/>
          <w:color w:val="000000" w:themeColor="text1"/>
          <w:sz w:val="24"/>
          <w:highlight w:val="none"/>
          <w14:textFill>
            <w14:solidFill>
              <w14:schemeClr w14:val="tx1"/>
            </w14:solidFill>
          </w14:textFill>
        </w:rPr>
        <w:t>34.7</w:t>
      </w:r>
      <w:r>
        <w:rPr>
          <w:rFonts w:hint="eastAsia" w:ascii="宋体" w:hAnsi="宋体" w:cs="宋体"/>
          <w:b/>
          <w:color w:val="000000" w:themeColor="text1"/>
          <w:sz w:val="24"/>
          <w:szCs w:val="20"/>
          <w:highlight w:val="none"/>
          <w14:textFill>
            <w14:solidFill>
              <w14:schemeClr w14:val="tx1"/>
            </w14:solidFill>
          </w14:textFill>
        </w:rPr>
        <w:t>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555"/>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34.8采购人根据磋商小组推荐的成交候选供应商及有关规定确定成交供应商。</w:t>
      </w:r>
    </w:p>
    <w:p>
      <w:pPr>
        <w:spacing w:line="360" w:lineRule="auto"/>
        <w:ind w:firstLine="480" w:firstLineChars="200"/>
        <w:outlineLvl w:val="1"/>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36、采购人依法接受和拒绝任一或所有供应商的权力</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37、成交通知</w:t>
      </w:r>
      <w:bookmarkEnd w:id="145"/>
      <w:bookmarkEnd w:id="146"/>
      <w:bookmarkEnd w:id="147"/>
      <w:bookmarkEnd w:id="148"/>
      <w:r>
        <w:rPr>
          <w:rFonts w:hint="eastAsia" w:ascii="宋体" w:hAnsi="宋体" w:cs="宋体"/>
          <w:color w:val="000000" w:themeColor="text1"/>
          <w:sz w:val="24"/>
          <w:szCs w:val="20"/>
          <w:highlight w:val="none"/>
          <w14:textFill>
            <w14:solidFill>
              <w14:schemeClr w14:val="tx1"/>
            </w14:solidFill>
          </w14:textFill>
        </w:rPr>
        <w:t>书</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37.1采购人确定成交供应商后，及时通知采购代理机构，采购代理机构将按程序公告成交结果，同时向成交供应商发出成交通知书，成交通知书一经发出即发生法律效力。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37.2《成交通知书》将是合同的组成部分。</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37.3采购人将通知其他未成交的供应商。</w:t>
      </w:r>
    </w:p>
    <w:p>
      <w:pPr>
        <w:spacing w:line="360" w:lineRule="auto"/>
        <w:ind w:firstLine="480" w:firstLineChars="200"/>
        <w:outlineLvl w:val="1"/>
        <w:rPr>
          <w:rFonts w:ascii="宋体" w:hAnsi="宋体" w:cs="宋体"/>
          <w:color w:val="000000" w:themeColor="text1"/>
          <w:sz w:val="24"/>
          <w:szCs w:val="20"/>
          <w:highlight w:val="none"/>
          <w14:textFill>
            <w14:solidFill>
              <w14:schemeClr w14:val="tx1"/>
            </w14:solidFill>
          </w14:textFill>
        </w:rPr>
      </w:pPr>
      <w:bookmarkStart w:id="149" w:name="_Toc233274849"/>
      <w:bookmarkStart w:id="150" w:name="_Toc245897310"/>
      <w:bookmarkStart w:id="151" w:name="_Toc243907611"/>
      <w:bookmarkStart w:id="152" w:name="_Toc243906350"/>
      <w:r>
        <w:rPr>
          <w:rFonts w:hint="eastAsia" w:ascii="宋体" w:hAnsi="宋体" w:cs="宋体"/>
          <w:color w:val="000000" w:themeColor="text1"/>
          <w:sz w:val="24"/>
          <w:szCs w:val="20"/>
          <w:highlight w:val="none"/>
          <w14:textFill>
            <w14:solidFill>
              <w14:schemeClr w14:val="tx1"/>
            </w14:solidFill>
          </w14:textFill>
        </w:rPr>
        <w:t>38、纪律与保密事项</w:t>
      </w:r>
      <w:bookmarkEnd w:id="149"/>
      <w:bookmarkEnd w:id="150"/>
      <w:bookmarkEnd w:id="151"/>
      <w:bookmarkEnd w:id="152"/>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38.1凡参与磋商工作的有关人员均应自觉接受有关主管部门的监督，不得向他人透露可能影响公平竞争的有关磋商的其他情况。</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38.3供应商不得与采购人串通磋商，不得向采购人或者磋商小组成员行贿谋取成交，不得以他人名义参与磋商或者以其它任何方式弄虚作假骗取参与磋商。供应商不得以任何方式干扰、影响评审工作</w:t>
      </w:r>
      <w:r>
        <w:rPr>
          <w:rFonts w:hint="eastAsia" w:ascii="宋体" w:hAnsi="宋体" w:cs="宋体"/>
          <w:b/>
          <w:bCs/>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38.5 磋商之日起直至授予成交供应商合同为止，凡属于对响应文件的审查、澄清、评价、比较有关的资料和成交候选人的推荐情况及与评审有关的其他任何情况均严格保密。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38.6从磋商之日起至授予合同期间，供应商试图向磋商小组、采购代理机构施加任何影响或对采购人的比较及授予合同的决定进行影响，都可能导致其响应文件被拒绝。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38.8成交供应商确定后，采购人不对未成交供应商就评审过程以及未能成交原因作出任何解释，未成交供应商不得向磋商小组或其他有关人员询问评审过程的情况和索取评审过程的资料。</w:t>
      </w:r>
    </w:p>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p>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F   授予合同</w:t>
      </w:r>
    </w:p>
    <w:p>
      <w:pPr>
        <w:pStyle w:val="15"/>
        <w:spacing w:line="360" w:lineRule="auto"/>
        <w:jc w:val="center"/>
        <w:outlineLvl w:val="1"/>
        <w:rPr>
          <w:rFonts w:hAnsi="宋体" w:cs="宋体"/>
          <w:b/>
          <w:bCs/>
          <w:color w:val="000000" w:themeColor="text1"/>
          <w:sz w:val="28"/>
          <w:szCs w:val="28"/>
          <w:highlight w:val="none"/>
          <w14:textFill>
            <w14:solidFill>
              <w14:schemeClr w14:val="tx1"/>
            </w14:solidFill>
          </w14:textFill>
        </w:rPr>
      </w:pPr>
    </w:p>
    <w:p>
      <w:pPr>
        <w:pStyle w:val="15"/>
        <w:spacing w:line="360" w:lineRule="auto"/>
        <w:ind w:firstLine="480" w:firstLineChars="200"/>
        <w:outlineLvl w:val="1"/>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39、授予合同标准</w:t>
      </w:r>
    </w:p>
    <w:p>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39.1本采购项目的采购合同将授予按本须知第34.7条所确定成交供应商。</w:t>
      </w:r>
    </w:p>
    <w:p>
      <w:pPr>
        <w:pStyle w:val="15"/>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153" w:name="_Toc233274855"/>
      <w:bookmarkStart w:id="154" w:name="_Toc243906357"/>
      <w:bookmarkStart w:id="155" w:name="_Toc243907620"/>
      <w:bookmarkStart w:id="156" w:name="_Toc245897317"/>
      <w:r>
        <w:rPr>
          <w:rFonts w:hint="eastAsia" w:hAnsi="宋体" w:cs="宋体"/>
          <w:color w:val="000000" w:themeColor="text1"/>
          <w:sz w:val="24"/>
          <w:highlight w:val="none"/>
          <w14:textFill>
            <w14:solidFill>
              <w14:schemeClr w14:val="tx1"/>
            </w14:solidFill>
          </w14:textFill>
        </w:rPr>
        <w:t>40、签订合同</w:t>
      </w:r>
      <w:bookmarkEnd w:id="153"/>
      <w:bookmarkEnd w:id="154"/>
      <w:bookmarkEnd w:id="155"/>
      <w:bookmarkEnd w:id="156"/>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40.1成交供应商应当自成交通知书发出之日起三十日内，按照磋商文件和成交供应商的响应文件订立书面合同。成交供应商不得要求订立背离本响应文件合同主要内容等响应文件实质性内容的其他协议。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40.2 成交通知书、成交供应商的响应文件及其澄清文件、技术规范及标准、项目采购需求及合同条款、本磋商文件（含修改文件或补充文件）及答疑纪要等，均为签订合同的依据。</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40.3采购人如不按本须知39.1条规定与成交供应商签订合同，或者采购人、成交供应商签订背离合同实质性内容的协议，由监督管理部门责令其改正。</w:t>
      </w:r>
    </w:p>
    <w:p>
      <w:pPr>
        <w:pStyle w:val="15"/>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40.4成交供应商如不按本须知39.1条规定与采购人签订合同，则按违约处理，采购人将有权取消成交供应商资格，给采购人造成损失的，还应当予以赔偿，同时依法承担相应的法律责任。</w:t>
      </w:r>
    </w:p>
    <w:p>
      <w:pPr>
        <w:spacing w:line="360" w:lineRule="auto"/>
        <w:ind w:firstLine="482" w:firstLineChars="200"/>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40.5</w:t>
      </w:r>
      <w:r>
        <w:rPr>
          <w:rFonts w:hint="eastAsia" w:ascii="宋体" w:hAnsi="宋体" w:cs="宋体"/>
          <w:b/>
          <w:bCs/>
          <w:color w:val="000000" w:themeColor="text1"/>
          <w:sz w:val="24"/>
          <w:highlight w:val="none"/>
          <w14:textFill>
            <w14:solidFill>
              <w14:schemeClr w14:val="tx1"/>
            </w14:solidFill>
          </w14:textFill>
        </w:rPr>
        <w:t>成交供应商</w:t>
      </w:r>
      <w:r>
        <w:rPr>
          <w:rFonts w:hint="eastAsia" w:ascii="宋体" w:hAnsi="宋体" w:cs="宋体"/>
          <w:b/>
          <w:bCs/>
          <w:color w:val="000000" w:themeColor="text1"/>
          <w:sz w:val="24"/>
          <w:szCs w:val="20"/>
          <w:highlight w:val="none"/>
          <w14:textFill>
            <w14:solidFill>
              <w14:schemeClr w14:val="tx1"/>
            </w14:solidFill>
          </w14:textFill>
        </w:rPr>
        <w:t>因不可抗力或者自身原因不能履行政府采购合同的，采购人可以按照评审报告推荐的成交候选人名单排序，确定下一候选人为成交供应商，也可以重新开展政府采购活动。</w:t>
      </w:r>
    </w:p>
    <w:p>
      <w:pPr>
        <w:spacing w:line="360" w:lineRule="auto"/>
        <w:ind w:firstLine="480" w:firstLineChars="200"/>
        <w:outlineLvl w:val="1"/>
        <w:rPr>
          <w:rFonts w:ascii="宋体" w:hAnsi="宋体" w:cs="宋体"/>
          <w:color w:val="000000" w:themeColor="text1"/>
          <w:highlight w:val="none"/>
          <w14:textFill>
            <w14:solidFill>
              <w14:schemeClr w14:val="tx1"/>
            </w14:solidFill>
          </w14:textFill>
        </w:rPr>
      </w:pPr>
      <w:bookmarkStart w:id="157" w:name="_Toc243907621"/>
      <w:bookmarkStart w:id="158" w:name="_Toc245897318"/>
      <w:r>
        <w:rPr>
          <w:rFonts w:hint="eastAsia" w:ascii="宋体" w:hAnsi="宋体" w:cs="宋体"/>
          <w:color w:val="000000" w:themeColor="text1"/>
          <w:sz w:val="24"/>
          <w:highlight w:val="none"/>
          <w14:textFill>
            <w14:solidFill>
              <w14:schemeClr w14:val="tx1"/>
            </w14:solidFill>
          </w14:textFill>
        </w:rPr>
        <w:t>41、合同的签订准则</w:t>
      </w:r>
      <w:bookmarkEnd w:id="157"/>
      <w:bookmarkEnd w:id="158"/>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41.1合同签订必须由采购人、成交供应商双方法定代表或其委托代理人签署并加盖法人公章后方能生效。</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41.2合同转包（实质性要求）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成交供应商转包的，视同拒绝履行政府采购合同义务，将依法追究法律责任。</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41.3补充合同</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360" w:lineRule="auto"/>
        <w:ind w:firstLine="361" w:firstLineChars="15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42、验收</w:t>
      </w:r>
    </w:p>
    <w:p>
      <w:pPr>
        <w:spacing w:line="360" w:lineRule="auto"/>
        <w:ind w:firstLine="361" w:firstLineChars="15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42.1本项目采购人将严格按照政府采购相关法律法规以及《克拉玛依市政府采购项目需求论证和履约验收管理办法》（克财发〔2016〕9号）的要求进行验收。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p>
    <w:p>
      <w:pPr>
        <w:snapToGrid w:val="0"/>
        <w:spacing w:line="360" w:lineRule="auto"/>
        <w:ind w:firstLine="562" w:firstLineChars="200"/>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G  询问、质疑、投诉</w:t>
      </w:r>
    </w:p>
    <w:p>
      <w:pPr>
        <w:snapToGrid w:val="0"/>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43、询问</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44、质疑</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44.1 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44.3上述应知其权益受到损害之日是指： </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（1）对采购文件提出质疑的，为采购文件公告期限届满之日起计算； </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（2）对采购过程提出质疑的，自采购程序环节结束之日起计算；</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（3）对中标或者成交结果提出质疑的，自中标或者成交结果公告期限届满之日起计算。</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44.4质疑供应商在法定质疑期内应当一次性提出针对同一采购环节提出质疑。</w:t>
      </w:r>
    </w:p>
    <w:p>
      <w:pPr>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44.5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（1）供应商的姓名或者名称、地址、邮编、联系人及联系电话（包括座机、手机、传真号码等）； </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（2）质疑项目的名称、项目编号、包号、采购公告发布时间、递交响应文件或响应文件截止时间； </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（3）具体、明确的质疑事项和与质疑事项相关的请求； </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（5）必要的法律依据； </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（6）提起质疑的日期；</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（8）供应商委托代理质疑的，应当提交授权委托书，并载明代理人的姓名或者名称、代理事项、 具体权限、期限和相关事项。</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44.6质疑供应商是指直接参加本项目采购活动的供应商，未参加政府采购活动的供应商或在采购活动中自身权益未受到损害的供应商所提出的质疑不予受理。</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44.7采购人、采购代理机构在收到供应商的书面质疑后将及时组织调查核实，在七个工作日内作出答复，并以书面形式通知质疑供应商和其他有关供应商，答复的内容不涉及商业秘密。</w:t>
      </w:r>
    </w:p>
    <w:p>
      <w:pPr>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45、投诉</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45.1质疑供应商对采购人、采购代理机构的答复不满意，或采购人、采购代理机构未在规定的时间内作出答复的，可以在答复期满后十五个工作日内向采购项目同级财政部门提起投诉。</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45.2供应商投诉的事项不得超出已质疑事项的范围，但基于质疑答复内容提出的投诉事项除外。</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46、诚实信用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46.1供应商不得虚假承诺，否则，按照提供虚假材料谋取中标或成交处理。</w:t>
      </w:r>
    </w:p>
    <w:p>
      <w:pPr>
        <w:snapToGrid w:val="0"/>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46.2 中小企业应当按照《财政部 工业和信息化部关于印发&lt;政府采购促进中小企业发展</w:t>
      </w:r>
      <w:r>
        <w:rPr>
          <w:rFonts w:hint="eastAsia" w:cs="宋体"/>
          <w:b/>
          <w:bCs/>
          <w:color w:val="000000" w:themeColor="text1"/>
          <w:sz w:val="24"/>
          <w:highlight w:val="none"/>
          <w14:textFill>
            <w14:solidFill>
              <w14:schemeClr w14:val="tx1"/>
            </w14:solidFill>
          </w14:textFill>
        </w:rPr>
        <w:t>管理</w:t>
      </w:r>
      <w:r>
        <w:rPr>
          <w:rFonts w:hint="eastAsia" w:ascii="宋体" w:hAnsi="宋体" w:cs="宋体"/>
          <w:b/>
          <w:bCs/>
          <w:color w:val="000000" w:themeColor="text1"/>
          <w:sz w:val="24"/>
          <w:highlight w:val="none"/>
          <w14:textFill>
            <w14:solidFill>
              <w14:schemeClr w14:val="tx1"/>
            </w14:solidFill>
          </w14:textFill>
        </w:rPr>
        <w:t>办法&gt;的通知》（财库〔20</w:t>
      </w:r>
      <w:r>
        <w:rPr>
          <w:rFonts w:hint="eastAsia" w:cs="宋体"/>
          <w:b/>
          <w:bCs/>
          <w:color w:val="000000" w:themeColor="text1"/>
          <w:sz w:val="24"/>
          <w:highlight w:val="none"/>
          <w14:textFill>
            <w14:solidFill>
              <w14:schemeClr w14:val="tx1"/>
            </w14:solidFill>
          </w14:textFill>
        </w:rPr>
        <w:t>20</w:t>
      </w:r>
      <w:r>
        <w:rPr>
          <w:rFonts w:hint="eastAsia" w:ascii="宋体" w:hAnsi="宋体" w:cs="宋体"/>
          <w:b/>
          <w:bCs/>
          <w:color w:val="000000" w:themeColor="text1"/>
          <w:sz w:val="24"/>
          <w:highlight w:val="none"/>
          <w14:textFill>
            <w14:solidFill>
              <w14:schemeClr w14:val="tx1"/>
            </w14:solidFill>
          </w14:textFill>
        </w:rPr>
        <w:t>〕</w:t>
      </w:r>
      <w:r>
        <w:rPr>
          <w:rFonts w:hint="eastAsia" w:cs="宋体"/>
          <w:b/>
          <w:bCs/>
          <w:color w:val="000000" w:themeColor="text1"/>
          <w:sz w:val="24"/>
          <w:highlight w:val="none"/>
          <w14:textFill>
            <w14:solidFill>
              <w14:schemeClr w14:val="tx1"/>
            </w14:solidFill>
          </w14:textFill>
        </w:rPr>
        <w:t>46</w:t>
      </w:r>
      <w:r>
        <w:rPr>
          <w:rFonts w:hint="eastAsia" w:ascii="宋体" w:hAnsi="宋体" w:cs="宋体"/>
          <w:b/>
          <w:bCs/>
          <w:color w:val="000000" w:themeColor="text1"/>
          <w:sz w:val="24"/>
          <w:highlight w:val="none"/>
          <w14:textFill>
            <w14:solidFill>
              <w14:schemeClr w14:val="tx1"/>
            </w14:solidFill>
          </w14:textFill>
        </w:rPr>
        <w:t>号）规定和《工业和信息化部、国家统计局、国家发展和改革委员会、财政部关于印发中小企业划型标准规定的通知》（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snapToGrid w:val="0"/>
        <w:spacing w:line="360" w:lineRule="auto"/>
        <w:ind w:firstLine="482" w:firstLineChars="200"/>
        <w:jc w:val="center"/>
        <w:rPr>
          <w:rFonts w:ascii="宋体" w:hAnsi="宋体" w:cs="宋体"/>
          <w:b/>
          <w:bCs/>
          <w:color w:val="000000" w:themeColor="text1"/>
          <w:sz w:val="24"/>
          <w:highlight w:val="none"/>
          <w14:textFill>
            <w14:solidFill>
              <w14:schemeClr w14:val="tx1"/>
            </w14:solidFill>
          </w14:textFill>
        </w:rPr>
      </w:pPr>
    </w:p>
    <w:p>
      <w:pPr>
        <w:snapToGrid w:val="0"/>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H   义务、工作纪律</w:t>
      </w:r>
    </w:p>
    <w:p>
      <w:pPr>
        <w:snapToGrid w:val="0"/>
        <w:spacing w:line="360" w:lineRule="auto"/>
        <w:rPr>
          <w:rFonts w:ascii="宋体" w:hAnsi="宋体" w:cs="宋体"/>
          <w:b/>
          <w:bCs/>
          <w:color w:val="000000" w:themeColor="text1"/>
          <w:kern w:val="0"/>
          <w:sz w:val="28"/>
          <w:szCs w:val="28"/>
          <w:highlight w:val="none"/>
          <w14:textFill>
            <w14:solidFill>
              <w14:schemeClr w14:val="tx1"/>
            </w14:solidFill>
          </w14:textFill>
        </w:rPr>
      </w:pP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47、磋商小组在政府采购活动中承担以下义务：</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（一）遵守评审工作纪律；</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（二）按照客观、公正、审慎的原则，根据磋商文件规定的评审程序、评审方法和评审标准进行独立评审；</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（三）不得泄露评审文件、评审情况和在评审过程中获悉的商业秘密；</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（六）及时向财政、监察等部门举报在评审过程中受到非法干预的情况；</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（七）配合答复处理供应商的询问、质疑和投诉等事项；</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（八）法律、法规和规章规定的其他义务。</w:t>
      </w:r>
    </w:p>
    <w:p>
      <w:pPr>
        <w:tabs>
          <w:tab w:val="left" w:pos="7665"/>
        </w:tabs>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48、评审专家在政府采购活动中应当遵守以下工作纪律</w:t>
      </w:r>
      <w:r>
        <w:rPr>
          <w:rFonts w:hint="eastAsia" w:ascii="宋体" w:hAnsi="宋体" w:cs="宋体"/>
          <w:color w:val="000000" w:themeColor="text1"/>
          <w:sz w:val="24"/>
          <w:highlight w:val="none"/>
          <w14:textFill>
            <w14:solidFill>
              <w14:schemeClr w14:val="tx1"/>
            </w14:solidFill>
          </w14:textFill>
        </w:rPr>
        <w:t>：</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（二）评审前，应当将通讯工具或者相关电子设备交由采购代理机构统一保管；</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（六）评审现场服从采购代理机构工作人员的管理，接受现场监督人员的合法监督；</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（七）遵守有关廉洁自律规定，不得私下接触供应商，不得收受供应商及有关业务单位和个人的财物或好处，不得接受采购代理机构的请托。</w:t>
      </w:r>
    </w:p>
    <w:p>
      <w:pPr>
        <w:tabs>
          <w:tab w:val="left" w:pos="7665"/>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49、采购代理服务费</w:t>
      </w:r>
    </w:p>
    <w:p>
      <w:pPr>
        <w:snapToGrid w:val="0"/>
        <w:spacing w:line="360" w:lineRule="auto"/>
        <w:ind w:firstLine="361" w:firstLineChars="15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49、1经与采购人协商，本项目采购代理服务费由成交供应商在领取成交通知书同时向采购代理机构支付，本项目</w:t>
      </w:r>
      <w:r>
        <w:rPr>
          <w:rFonts w:hint="eastAsia" w:ascii="宋体" w:hAnsi="宋体" w:cs="宋体"/>
          <w:b/>
          <w:bCs/>
          <w:color w:val="000000" w:themeColor="text1"/>
          <w:sz w:val="24"/>
          <w:highlight w:val="none"/>
          <w:lang w:eastAsia="zh-CN"/>
          <w14:textFill>
            <w14:solidFill>
              <w14:schemeClr w14:val="tx1"/>
            </w14:solidFill>
          </w14:textFill>
        </w:rPr>
        <w:t>各标项</w:t>
      </w:r>
      <w:r>
        <w:rPr>
          <w:rFonts w:hint="eastAsia" w:ascii="宋体" w:hAnsi="宋体" w:cs="宋体"/>
          <w:b/>
          <w:bCs/>
          <w:color w:val="000000" w:themeColor="text1"/>
          <w:sz w:val="24"/>
          <w:highlight w:val="none"/>
          <w14:textFill>
            <w14:solidFill>
              <w14:schemeClr w14:val="tx1"/>
            </w14:solidFill>
          </w14:textFill>
        </w:rPr>
        <w:t>采购代理服务费</w:t>
      </w:r>
      <w:r>
        <w:rPr>
          <w:rFonts w:hint="eastAsia" w:ascii="宋体" w:hAnsi="宋体" w:cs="宋体"/>
          <w:b/>
          <w:bCs/>
          <w:color w:val="000000" w:themeColor="text1"/>
          <w:sz w:val="24"/>
          <w:highlight w:val="none"/>
          <w:lang w:val="en-US" w:eastAsia="zh-CN"/>
          <w14:textFill>
            <w14:solidFill>
              <w14:schemeClr w14:val="tx1"/>
            </w14:solidFill>
          </w14:textFill>
        </w:rPr>
        <w:t>均为：￥5000元（大写：人民币伍仟元整）</w:t>
      </w:r>
      <w:r>
        <w:rPr>
          <w:rFonts w:hint="eastAsia" w:ascii="宋体" w:hAnsi="宋体" w:cs="宋体"/>
          <w:b/>
          <w:bCs/>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p>
    <w:p>
      <w:pPr>
        <w:pStyle w:val="15"/>
        <w:adjustRightInd w:val="0"/>
        <w:snapToGrid w:val="0"/>
        <w:spacing w:line="360" w:lineRule="auto"/>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第三章  项目采购需求及合同条款</w:t>
      </w:r>
    </w:p>
    <w:p>
      <w:pPr>
        <w:pStyle w:val="50"/>
        <w:numPr>
          <w:ilvl w:val="0"/>
          <w:numId w:val="3"/>
        </w:numPr>
        <w:spacing w:line="360" w:lineRule="auto"/>
        <w:ind w:firstLineChars="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服务内容及要求</w:t>
      </w:r>
    </w:p>
    <w:p>
      <w:pPr>
        <w:tabs>
          <w:tab w:val="left" w:pos="7665"/>
        </w:tabs>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一</w:t>
      </w:r>
      <w:r>
        <w:rPr>
          <w:rFonts w:hint="eastAsia" w:ascii="宋体" w:hAnsi="宋体" w:eastAsia="宋体" w:cs="宋体"/>
          <w:color w:val="000000" w:themeColor="text1"/>
          <w:sz w:val="24"/>
          <w:highlight w:val="none"/>
          <w14:textFill>
            <w14:solidFill>
              <w14:schemeClr w14:val="tx1"/>
            </w14:solidFill>
          </w14:textFill>
        </w:rPr>
        <w:t>、服务范围:古海街道办事处约525平方公里辖区范围内</w:t>
      </w:r>
      <w:r>
        <w:rPr>
          <w:rFonts w:hint="eastAsia" w:ascii="宋体" w:hAnsi="宋体" w:eastAsia="宋体" w:cs="宋体"/>
          <w:color w:val="000000" w:themeColor="text1"/>
          <w:sz w:val="24"/>
          <w:highlight w:val="none"/>
          <w:lang w:eastAsia="zh-CN"/>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、服务内容:根据新克党发〔2015〕6号关于印发《完善城市管理“大联动”体制机制提升城市精细化管理水平工作方案》的通知、克区党办发〔2018〕21号关于印发《克拉玛依区城市管理工作方案》的通知要求</w:t>
      </w:r>
      <w:r>
        <w:rPr>
          <w:rFonts w:hint="eastAsia" w:ascii="宋体" w:hAnsi="宋体" w:eastAsia="宋体" w:cs="宋体"/>
          <w:color w:val="000000" w:themeColor="text1"/>
          <w:sz w:val="24"/>
          <w:highlight w:val="none"/>
          <w:lang w:eastAsia="zh-CN"/>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一</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完成</w:t>
      </w:r>
      <w:r>
        <w:rPr>
          <w:rFonts w:hint="eastAsia" w:ascii="宋体" w:hAnsi="宋体" w:eastAsia="宋体" w:cs="宋体"/>
          <w:color w:val="000000" w:themeColor="text1"/>
          <w:sz w:val="24"/>
          <w:highlight w:val="none"/>
          <w:lang w:val="en-US" w:eastAsia="zh-CN"/>
          <w14:textFill>
            <w14:solidFill>
              <w14:schemeClr w14:val="tx1"/>
            </w14:solidFill>
          </w14:textFill>
        </w:rPr>
        <w:t>古海街道</w:t>
      </w:r>
      <w:r>
        <w:rPr>
          <w:rFonts w:hint="eastAsia" w:ascii="宋体" w:hAnsi="宋体" w:eastAsia="宋体" w:cs="宋体"/>
          <w:color w:val="000000" w:themeColor="text1"/>
          <w:sz w:val="24"/>
          <w:highlight w:val="none"/>
          <w14:textFill>
            <w14:solidFill>
              <w14:schemeClr w14:val="tx1"/>
            </w14:solidFill>
          </w14:textFill>
        </w:rPr>
        <w:t>辖区外围荒漠戈壁等偏远散区域的垃圾清理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预算金额500000元</w:t>
      </w:r>
      <w:r>
        <w:rPr>
          <w:rFonts w:hint="eastAsia" w:ascii="宋体" w:hAnsi="宋体" w:eastAsia="宋体" w:cs="宋体"/>
          <w:color w:val="000000" w:themeColor="text1"/>
          <w:sz w:val="24"/>
          <w:highlight w:val="none"/>
          <w:lang w:eastAsia="zh-CN"/>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主要重点位置为：</w:t>
      </w:r>
      <w:r>
        <w:rPr>
          <w:rFonts w:hint="eastAsia" w:ascii="宋体" w:hAnsi="宋体" w:eastAsia="宋体" w:cs="宋体"/>
          <w:color w:val="000000" w:themeColor="text1"/>
          <w:sz w:val="24"/>
          <w:highlight w:val="none"/>
          <w14:textFill>
            <w14:solidFill>
              <w14:schemeClr w14:val="tx1"/>
            </w14:solidFill>
          </w14:textFill>
        </w:rPr>
        <w:t>辖区范围内金石街至胜利路南延区域范围内荒漠戈壁区域</w:t>
      </w:r>
      <w:r>
        <w:rPr>
          <w:rFonts w:hint="eastAsia" w:ascii="宋体" w:hAnsi="宋体" w:eastAsia="宋体" w:cs="宋体"/>
          <w:color w:val="000000" w:themeColor="text1"/>
          <w:sz w:val="24"/>
          <w:highlight w:val="none"/>
          <w:lang w:val="en-US" w:eastAsia="zh-CN"/>
          <w14:textFill>
            <w14:solidFill>
              <w14:schemeClr w14:val="tx1"/>
            </w14:solidFill>
          </w14:textFill>
        </w:rPr>
        <w:t>内的</w:t>
      </w:r>
      <w:r>
        <w:rPr>
          <w:rFonts w:hint="eastAsia" w:ascii="宋体" w:hAnsi="宋体" w:eastAsia="宋体" w:cs="宋体"/>
          <w:color w:val="000000" w:themeColor="text1"/>
          <w:sz w:val="24"/>
          <w:highlight w:val="none"/>
          <w14:textFill>
            <w14:solidFill>
              <w14:schemeClr w14:val="tx1"/>
            </w14:solidFill>
          </w14:textFill>
        </w:rPr>
        <w:t>建筑垃圾、装潢垃圾</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合理合法合规</w:t>
      </w:r>
      <w:r>
        <w:rPr>
          <w:rFonts w:hint="eastAsia" w:ascii="宋体" w:hAnsi="宋体" w:eastAsia="宋体" w:cs="宋体"/>
          <w:color w:val="000000" w:themeColor="text1"/>
          <w:sz w:val="24"/>
          <w:highlight w:val="none"/>
          <w14:textFill>
            <w14:solidFill>
              <w14:schemeClr w14:val="tx1"/>
            </w14:solidFill>
          </w14:textFill>
        </w:rPr>
        <w:t>清理区域</w:t>
      </w:r>
      <w:r>
        <w:rPr>
          <w:rFonts w:hint="eastAsia" w:ascii="宋体" w:hAnsi="宋体" w:eastAsia="宋体" w:cs="宋体"/>
          <w:color w:val="000000" w:themeColor="text1"/>
          <w:sz w:val="24"/>
          <w:highlight w:val="none"/>
          <w:lang w:val="en-US" w:eastAsia="zh-CN"/>
          <w14:textFill>
            <w14:solidFill>
              <w14:schemeClr w14:val="tx1"/>
            </w14:solidFill>
          </w14:textFill>
        </w:rPr>
        <w:t>内</w:t>
      </w:r>
      <w:r>
        <w:rPr>
          <w:rFonts w:hint="eastAsia" w:ascii="宋体" w:hAnsi="宋体" w:eastAsia="宋体" w:cs="宋体"/>
          <w:color w:val="000000" w:themeColor="text1"/>
          <w:sz w:val="24"/>
          <w:highlight w:val="none"/>
          <w14:textFill>
            <w14:solidFill>
              <w14:schemeClr w14:val="tx1"/>
            </w14:solidFill>
          </w14:textFill>
        </w:rPr>
        <w:t>无</w:t>
      </w:r>
      <w:r>
        <w:rPr>
          <w:rFonts w:hint="eastAsia" w:ascii="宋体" w:hAnsi="宋体" w:eastAsia="宋体" w:cs="宋体"/>
          <w:color w:val="000000" w:themeColor="text1"/>
          <w:sz w:val="24"/>
          <w:highlight w:val="none"/>
          <w:lang w:val="en-US" w:eastAsia="zh-CN"/>
          <w14:textFill>
            <w14:solidFill>
              <w14:schemeClr w14:val="tx1"/>
            </w14:solidFill>
          </w14:textFill>
        </w:rPr>
        <w:t>垃圾</w:t>
      </w:r>
      <w:r>
        <w:rPr>
          <w:rFonts w:hint="eastAsia" w:ascii="宋体" w:hAnsi="宋体" w:eastAsia="宋体" w:cs="宋体"/>
          <w:color w:val="000000" w:themeColor="text1"/>
          <w:sz w:val="24"/>
          <w:highlight w:val="none"/>
          <w14:textFill>
            <w14:solidFill>
              <w14:schemeClr w14:val="tx1"/>
            </w14:solidFill>
          </w14:textFill>
        </w:rPr>
        <w:t>堆积、留存</w:t>
      </w:r>
      <w:r>
        <w:rPr>
          <w:rFonts w:hint="eastAsia" w:ascii="宋体" w:hAnsi="宋体" w:eastAsia="宋体" w:cs="宋体"/>
          <w:color w:val="000000" w:themeColor="text1"/>
          <w:sz w:val="24"/>
          <w:highlight w:val="none"/>
          <w:lang w:val="en-US" w:eastAsia="zh-CN"/>
          <w14:textFill>
            <w14:solidFill>
              <w14:schemeClr w14:val="tx1"/>
            </w14:solidFill>
          </w14:textFill>
        </w:rPr>
        <w:t>等情况</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完成清理后</w:t>
      </w:r>
      <w:r>
        <w:rPr>
          <w:rFonts w:hint="eastAsia" w:ascii="宋体" w:hAnsi="宋体" w:eastAsia="宋体" w:cs="宋体"/>
          <w:color w:val="000000" w:themeColor="text1"/>
          <w:sz w:val="24"/>
          <w:highlight w:val="none"/>
          <w14:textFill>
            <w14:solidFill>
              <w14:schemeClr w14:val="tx1"/>
            </w14:solidFill>
          </w14:textFill>
        </w:rPr>
        <w:t>组织力量加大</w:t>
      </w:r>
      <w:r>
        <w:rPr>
          <w:rFonts w:hint="eastAsia" w:ascii="宋体" w:hAnsi="宋体" w:eastAsia="宋体" w:cs="宋体"/>
          <w:color w:val="000000" w:themeColor="text1"/>
          <w:sz w:val="24"/>
          <w:highlight w:val="none"/>
          <w:lang w:val="en-US" w:eastAsia="zh-CN"/>
          <w14:textFill>
            <w14:solidFill>
              <w14:schemeClr w14:val="tx1"/>
            </w14:solidFill>
          </w14:textFill>
        </w:rPr>
        <w:t>巡</w:t>
      </w:r>
      <w:r>
        <w:rPr>
          <w:rFonts w:hint="eastAsia" w:ascii="宋体" w:hAnsi="宋体" w:eastAsia="宋体" w:cs="宋体"/>
          <w:color w:val="000000" w:themeColor="text1"/>
          <w:sz w:val="24"/>
          <w:highlight w:val="none"/>
          <w14:textFill>
            <w14:solidFill>
              <w14:schemeClr w14:val="tx1"/>
            </w14:solidFill>
          </w14:textFill>
        </w:rPr>
        <w:t>查力度，有效防止新增垃圾。</w:t>
      </w:r>
    </w:p>
    <w:p>
      <w:pPr>
        <w:tabs>
          <w:tab w:val="left" w:pos="7665"/>
        </w:tabs>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古海街道辖区范围内金石街至胜利路南延区域范围内荒漠戈壁区域18公里</w:t>
      </w:r>
      <w:r>
        <w:rPr>
          <w:rFonts w:hint="eastAsia" w:ascii="宋体" w:hAnsi="宋体" w:eastAsia="宋体" w:cs="宋体"/>
          <w:color w:val="000000" w:themeColor="text1"/>
          <w:sz w:val="24"/>
          <w:highlight w:val="none"/>
          <w:lang w:val="en-US" w:eastAsia="zh-CN"/>
          <w14:textFill>
            <w14:solidFill>
              <w14:schemeClr w14:val="tx1"/>
            </w14:solidFill>
          </w14:textFill>
        </w:rPr>
        <w:t>内</w:t>
      </w:r>
      <w:r>
        <w:rPr>
          <w:rFonts w:hint="eastAsia" w:ascii="宋体" w:hAnsi="宋体" w:eastAsia="宋体" w:cs="宋体"/>
          <w:color w:val="000000" w:themeColor="text1"/>
          <w:sz w:val="24"/>
          <w:highlight w:val="none"/>
          <w14:textFill>
            <w14:solidFill>
              <w14:schemeClr w14:val="tx1"/>
            </w14:solidFill>
          </w14:textFill>
        </w:rPr>
        <w:t>完成清理的</w:t>
      </w:r>
      <w:r>
        <w:rPr>
          <w:rFonts w:hint="eastAsia" w:ascii="宋体" w:hAnsi="宋体" w:eastAsia="宋体" w:cs="宋体"/>
          <w:color w:val="000000" w:themeColor="text1"/>
          <w:sz w:val="24"/>
          <w:highlight w:val="none"/>
          <w:lang w:val="en-US"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进行封堵使用铁丝网进行围合。</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具体参数如下：铁丝网高度1.5米，每隔50米架设节点式三角固定柱、基座</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基座须埋设</w:t>
      </w:r>
      <w:r>
        <w:rPr>
          <w:rFonts w:hint="eastAsia" w:ascii="宋体" w:hAnsi="宋体" w:eastAsia="宋体" w:cs="宋体"/>
          <w:color w:val="000000" w:themeColor="text1"/>
          <w:sz w:val="24"/>
          <w:highlight w:val="none"/>
          <w:lang w:val="en-US" w:eastAsia="zh-CN"/>
          <w14:textFill>
            <w14:solidFill>
              <w14:schemeClr w14:val="tx1"/>
            </w14:solidFill>
          </w14:textFill>
        </w:rPr>
        <w:t>0.6</w:t>
      </w:r>
      <w:r>
        <w:rPr>
          <w:rFonts w:hint="eastAsia" w:ascii="宋体" w:hAnsi="宋体" w:eastAsia="宋体" w:cs="宋体"/>
          <w:color w:val="000000" w:themeColor="text1"/>
          <w:sz w:val="24"/>
          <w:highlight w:val="none"/>
          <w14:textFill>
            <w14:solidFill>
              <w14:schemeClr w14:val="tx1"/>
            </w14:solidFill>
          </w14:textFill>
        </w:rPr>
        <w:t>米以上。</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清理完成后并</w:t>
      </w:r>
      <w:r>
        <w:rPr>
          <w:rFonts w:hint="eastAsia" w:ascii="宋体" w:hAnsi="宋体" w:eastAsia="宋体" w:cs="宋体"/>
          <w:color w:val="000000" w:themeColor="text1"/>
          <w:sz w:val="24"/>
          <w:highlight w:val="none"/>
          <w14:textFill>
            <w14:solidFill>
              <w14:schemeClr w14:val="tx1"/>
            </w14:solidFill>
          </w14:textFill>
        </w:rPr>
        <w:t>组织力量加大检查力度，有效防止新增垃圾</w:t>
      </w:r>
      <w:r>
        <w:rPr>
          <w:rFonts w:hint="eastAsia" w:ascii="宋体" w:hAnsi="宋体" w:eastAsia="宋体" w:cs="宋体"/>
          <w:color w:val="000000" w:themeColor="text1"/>
          <w:sz w:val="24"/>
          <w:highlight w:val="none"/>
          <w:lang w:eastAsia="zh-CN"/>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辖区人员居住、农业生产区域等公共区域的垃圾清理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融汇公司只负责清理生活垃圾斗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预算金额150000元</w:t>
      </w:r>
      <w:r>
        <w:rPr>
          <w:rFonts w:hint="eastAsia" w:ascii="宋体" w:hAnsi="宋体" w:eastAsia="宋体" w:cs="宋体"/>
          <w:color w:val="000000" w:themeColor="text1"/>
          <w:sz w:val="24"/>
          <w:highlight w:val="none"/>
          <w:lang w:eastAsia="zh-CN"/>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主要垃圾及位置为：</w:t>
      </w:r>
      <w:r>
        <w:rPr>
          <w:rFonts w:hint="eastAsia" w:ascii="宋体" w:hAnsi="宋体" w:eastAsia="宋体" w:cs="宋体"/>
          <w:color w:val="000000" w:themeColor="text1"/>
          <w:sz w:val="24"/>
          <w:highlight w:val="none"/>
          <w14:textFill>
            <w14:solidFill>
              <w14:schemeClr w14:val="tx1"/>
            </w14:solidFill>
          </w14:textFill>
        </w:rPr>
        <w:t>辖区人员居住、农业生产区域等公共区域的垃圾清理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枯枝杂草、大件生活垃圾等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。古海街道</w:t>
      </w:r>
      <w:r>
        <w:rPr>
          <w:rFonts w:hint="eastAsia" w:ascii="宋体" w:hAnsi="宋体" w:eastAsia="宋体" w:cs="宋体"/>
          <w:color w:val="000000" w:themeColor="text1"/>
          <w:sz w:val="24"/>
          <w:highlight w:val="none"/>
          <w:lang w:val="en-US" w:eastAsia="zh-CN"/>
          <w14:textFill>
            <w14:solidFill>
              <w14:schemeClr w14:val="tx1"/>
            </w14:solidFill>
          </w14:textFill>
        </w:rPr>
        <w:t>城市管理</w:t>
      </w:r>
      <w:r>
        <w:rPr>
          <w:rFonts w:hint="eastAsia" w:ascii="宋体" w:hAnsi="宋体" w:eastAsia="宋体" w:cs="宋体"/>
          <w:color w:val="000000" w:themeColor="text1"/>
          <w:sz w:val="24"/>
          <w:highlight w:val="none"/>
          <w14:textFill>
            <w14:solidFill>
              <w14:schemeClr w14:val="tx1"/>
            </w14:solidFill>
          </w14:textFill>
        </w:rPr>
        <w:t>交办的其</w:t>
      </w:r>
      <w:r>
        <w:rPr>
          <w:rFonts w:hint="eastAsia" w:ascii="宋体" w:hAnsi="宋体" w:eastAsia="宋体" w:cs="宋体"/>
          <w:color w:val="000000" w:themeColor="text1"/>
          <w:sz w:val="24"/>
          <w:highlight w:val="none"/>
          <w:lang w:val="en-US" w:eastAsia="zh-CN"/>
          <w14:textFill>
            <w14:solidFill>
              <w14:schemeClr w14:val="tx1"/>
            </w14:solidFill>
          </w14:textFill>
        </w:rPr>
        <w:t>它</w:t>
      </w:r>
      <w:r>
        <w:rPr>
          <w:rFonts w:hint="eastAsia" w:ascii="宋体" w:hAnsi="宋体" w:eastAsia="宋体" w:cs="宋体"/>
          <w:color w:val="000000" w:themeColor="text1"/>
          <w:sz w:val="24"/>
          <w:highlight w:val="none"/>
          <w14:textFill>
            <w14:solidFill>
              <w14:schemeClr w14:val="tx1"/>
            </w14:solidFill>
          </w14:textFill>
        </w:rPr>
        <w:t>工作任务。</w:t>
      </w:r>
    </w:p>
    <w:p>
      <w:pPr>
        <w:tabs>
          <w:tab w:val="left" w:pos="76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 xml:space="preserve">、人员配置及岗位需求: </w:t>
      </w:r>
      <w:r>
        <w:rPr>
          <w:rFonts w:hint="eastAsia" w:ascii="宋体" w:hAnsi="宋体" w:eastAsia="宋体" w:cs="宋体"/>
          <w:color w:val="000000" w:themeColor="text1"/>
          <w:sz w:val="24"/>
          <w:highlight w:val="none"/>
          <w:lang w:val="en-US" w:eastAsia="zh-CN"/>
          <w14:textFill>
            <w14:solidFill>
              <w14:schemeClr w14:val="tx1"/>
            </w14:solidFill>
          </w14:textFill>
        </w:rPr>
        <w:t>具体</w:t>
      </w:r>
      <w:r>
        <w:rPr>
          <w:rFonts w:hint="eastAsia" w:ascii="宋体" w:hAnsi="宋体" w:eastAsia="宋体" w:cs="宋体"/>
          <w:color w:val="000000" w:themeColor="text1"/>
          <w:sz w:val="24"/>
          <w:highlight w:val="none"/>
          <w14:textFill>
            <w14:solidFill>
              <w14:schemeClr w14:val="tx1"/>
            </w14:solidFill>
          </w14:textFill>
        </w:rPr>
        <w:t>要求</w:t>
      </w:r>
      <w:r>
        <w:rPr>
          <w:rFonts w:hint="eastAsia" w:ascii="宋体" w:hAnsi="宋体" w:eastAsia="宋体" w:cs="宋体"/>
          <w:color w:val="000000" w:themeColor="text1"/>
          <w:sz w:val="24"/>
          <w:highlight w:val="none"/>
          <w:lang w:val="en-US" w:eastAsia="zh-CN"/>
          <w14:textFill>
            <w14:solidFill>
              <w14:schemeClr w14:val="tx1"/>
            </w14:solidFill>
          </w14:textFill>
        </w:rPr>
        <w:t>为</w:t>
      </w:r>
      <w:r>
        <w:rPr>
          <w:rFonts w:hint="eastAsia" w:ascii="宋体" w:hAnsi="宋体" w:eastAsia="宋体" w:cs="宋体"/>
          <w:color w:val="000000" w:themeColor="text1"/>
          <w:sz w:val="24"/>
          <w:highlight w:val="none"/>
          <w14:textFill>
            <w14:solidFill>
              <w14:schemeClr w14:val="tx1"/>
            </w14:solidFill>
          </w14:textFill>
        </w:rPr>
        <w:t>能熟练完成古海</w:t>
      </w:r>
      <w:r>
        <w:rPr>
          <w:rFonts w:hint="eastAsia" w:ascii="宋体" w:hAnsi="宋体" w:eastAsia="宋体" w:cs="宋体"/>
          <w:color w:val="000000" w:themeColor="text1"/>
          <w:sz w:val="24"/>
          <w:highlight w:val="none"/>
          <w:lang w:val="en-US" w:eastAsia="zh-CN"/>
          <w14:textFill>
            <w14:solidFill>
              <w14:schemeClr w14:val="tx1"/>
            </w14:solidFill>
          </w14:textFill>
        </w:rPr>
        <w:t>街道</w:t>
      </w:r>
      <w:r>
        <w:rPr>
          <w:rFonts w:hint="eastAsia" w:ascii="宋体" w:hAnsi="宋体" w:eastAsia="宋体" w:cs="宋体"/>
          <w:color w:val="000000" w:themeColor="text1"/>
          <w:sz w:val="24"/>
          <w:highlight w:val="none"/>
          <w14:textFill>
            <w14:solidFill>
              <w14:schemeClr w14:val="tx1"/>
            </w14:solidFill>
          </w14:textFill>
        </w:rPr>
        <w:t>城市管理</w:t>
      </w:r>
      <w:r>
        <w:rPr>
          <w:rFonts w:hint="eastAsia" w:ascii="宋体" w:hAnsi="宋体" w:eastAsia="宋体" w:cs="宋体"/>
          <w:color w:val="000000" w:themeColor="text1"/>
          <w:sz w:val="24"/>
          <w:highlight w:val="none"/>
          <w:lang w:val="en-US" w:eastAsia="zh-CN"/>
          <w14:textFill>
            <w14:solidFill>
              <w14:schemeClr w14:val="tx1"/>
            </w14:solidFill>
          </w14:textFill>
        </w:rPr>
        <w:t>购买垃圾清理辅助力量</w:t>
      </w:r>
      <w:r>
        <w:rPr>
          <w:rFonts w:hint="eastAsia" w:ascii="宋体" w:hAnsi="宋体" w:eastAsia="宋体" w:cs="宋体"/>
          <w:color w:val="000000" w:themeColor="text1"/>
          <w:sz w:val="24"/>
          <w:highlight w:val="none"/>
          <w14:textFill>
            <w14:solidFill>
              <w14:schemeClr w14:val="tx1"/>
            </w14:solidFill>
          </w14:textFill>
        </w:rPr>
        <w:t>的相关工作</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特种作业人员需持证上岗</w:t>
      </w:r>
      <w:r>
        <w:rPr>
          <w:rFonts w:hint="eastAsia" w:ascii="宋体" w:hAnsi="宋体" w:eastAsia="宋体" w:cs="宋体"/>
          <w:color w:val="000000" w:themeColor="text1"/>
          <w:sz w:val="24"/>
          <w:highlight w:val="none"/>
          <w:lang w:eastAsia="zh-CN"/>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、设备配置：</w:t>
      </w:r>
      <w:r>
        <w:rPr>
          <w:rFonts w:hint="eastAsia" w:ascii="宋体" w:hAnsi="宋体" w:eastAsia="宋体" w:cs="宋体"/>
          <w:color w:val="000000" w:themeColor="text1"/>
          <w:sz w:val="24"/>
          <w:highlight w:val="none"/>
          <w:lang w:val="en-US" w:eastAsia="zh-CN"/>
          <w14:textFill>
            <w14:solidFill>
              <w14:schemeClr w14:val="tx1"/>
            </w14:solidFill>
          </w14:textFill>
        </w:rPr>
        <w:t>配置</w:t>
      </w:r>
      <w:r>
        <w:rPr>
          <w:rFonts w:hint="eastAsia" w:ascii="宋体" w:hAnsi="宋体" w:eastAsia="宋体" w:cs="宋体"/>
          <w:color w:val="000000" w:themeColor="text1"/>
          <w:sz w:val="24"/>
          <w:highlight w:val="none"/>
          <w14:textFill>
            <w14:solidFill>
              <w14:schemeClr w14:val="tx1"/>
            </w14:solidFill>
          </w14:textFill>
        </w:rPr>
        <w:t>古海</w:t>
      </w:r>
      <w:r>
        <w:rPr>
          <w:rFonts w:hint="eastAsia" w:ascii="宋体" w:hAnsi="宋体" w:eastAsia="宋体" w:cs="宋体"/>
          <w:color w:val="000000" w:themeColor="text1"/>
          <w:sz w:val="24"/>
          <w:highlight w:val="none"/>
          <w:lang w:val="en-US" w:eastAsia="zh-CN"/>
          <w14:textFill>
            <w14:solidFill>
              <w14:schemeClr w14:val="tx1"/>
            </w14:solidFill>
          </w14:textFill>
        </w:rPr>
        <w:t>街道</w:t>
      </w:r>
      <w:r>
        <w:rPr>
          <w:rFonts w:hint="eastAsia" w:ascii="宋体" w:hAnsi="宋体" w:eastAsia="宋体" w:cs="宋体"/>
          <w:color w:val="000000" w:themeColor="text1"/>
          <w:sz w:val="24"/>
          <w:highlight w:val="none"/>
          <w14:textFill>
            <w14:solidFill>
              <w14:schemeClr w14:val="tx1"/>
            </w14:solidFill>
          </w14:textFill>
        </w:rPr>
        <w:t>城市管理</w:t>
      </w:r>
      <w:r>
        <w:rPr>
          <w:rFonts w:hint="eastAsia" w:ascii="宋体" w:hAnsi="宋体" w:eastAsia="宋体" w:cs="宋体"/>
          <w:color w:val="000000" w:themeColor="text1"/>
          <w:sz w:val="24"/>
          <w:highlight w:val="none"/>
          <w:lang w:val="en-US" w:eastAsia="zh-CN"/>
          <w14:textFill>
            <w14:solidFill>
              <w14:schemeClr w14:val="tx1"/>
            </w14:solidFill>
          </w14:textFill>
        </w:rPr>
        <w:t>购买垃圾清理辅助力量</w:t>
      </w:r>
      <w:r>
        <w:rPr>
          <w:rFonts w:hint="eastAsia" w:ascii="宋体" w:hAnsi="宋体" w:eastAsia="宋体" w:cs="宋体"/>
          <w:color w:val="000000" w:themeColor="text1"/>
          <w:sz w:val="24"/>
          <w:highlight w:val="none"/>
          <w14:textFill>
            <w14:solidFill>
              <w14:schemeClr w14:val="tx1"/>
            </w14:solidFill>
          </w14:textFill>
        </w:rPr>
        <w:t>的相关工作要求的</w:t>
      </w:r>
      <w:r>
        <w:rPr>
          <w:rFonts w:hint="eastAsia" w:ascii="宋体" w:hAnsi="宋体" w:eastAsia="宋体" w:cs="宋体"/>
          <w:color w:val="000000" w:themeColor="text1"/>
          <w:sz w:val="24"/>
          <w:highlight w:val="none"/>
          <w:lang w:val="en-US" w:eastAsia="zh-CN"/>
          <w14:textFill>
            <w14:solidFill>
              <w14:schemeClr w14:val="tx1"/>
            </w14:solidFill>
          </w14:textFill>
        </w:rPr>
        <w:t>基本</w:t>
      </w:r>
      <w:r>
        <w:rPr>
          <w:rFonts w:hint="eastAsia" w:ascii="宋体" w:hAnsi="宋体" w:eastAsia="宋体" w:cs="宋体"/>
          <w:color w:val="000000" w:themeColor="text1"/>
          <w:sz w:val="24"/>
          <w:highlight w:val="none"/>
          <w14:textFill>
            <w14:solidFill>
              <w14:schemeClr w14:val="tx1"/>
            </w14:solidFill>
          </w14:textFill>
        </w:rPr>
        <w:t>设施设备和</w:t>
      </w:r>
      <w:r>
        <w:rPr>
          <w:rFonts w:hint="eastAsia" w:ascii="宋体" w:hAnsi="宋体" w:eastAsia="宋体" w:cs="宋体"/>
          <w:color w:val="000000" w:themeColor="text1"/>
          <w:sz w:val="24"/>
          <w:highlight w:val="none"/>
          <w:lang w:val="en-US" w:eastAsia="zh-CN"/>
          <w14:textFill>
            <w14:solidFill>
              <w14:schemeClr w14:val="tx1"/>
            </w14:solidFill>
          </w14:textFill>
        </w:rPr>
        <w:t>街道</w:t>
      </w:r>
      <w:r>
        <w:rPr>
          <w:rFonts w:hint="eastAsia" w:ascii="宋体" w:hAnsi="宋体" w:eastAsia="宋体" w:cs="宋体"/>
          <w:color w:val="000000" w:themeColor="text1"/>
          <w:sz w:val="24"/>
          <w:highlight w:val="none"/>
          <w14:textFill>
            <w14:solidFill>
              <w14:schemeClr w14:val="tx1"/>
            </w14:solidFill>
          </w14:textFill>
        </w:rPr>
        <w:t>城市管理的相关工作要求的设施设备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特种作业需证照合一持证上岗</w:t>
      </w:r>
      <w:r>
        <w:rPr>
          <w:rFonts w:hint="eastAsia" w:ascii="宋体" w:hAnsi="宋体" w:eastAsia="宋体" w:cs="宋体"/>
          <w:color w:val="000000" w:themeColor="text1"/>
          <w:sz w:val="24"/>
          <w:highlight w:val="none"/>
          <w:lang w:eastAsia="zh-CN"/>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工作时间：</w:t>
      </w:r>
      <w:r>
        <w:rPr>
          <w:rFonts w:hint="eastAsia" w:ascii="宋体" w:hAnsi="宋体" w:eastAsia="宋体" w:cs="宋体"/>
          <w:color w:val="000000" w:themeColor="text1"/>
          <w:sz w:val="24"/>
          <w:highlight w:val="none"/>
          <w:lang w:val="en-US" w:eastAsia="zh-CN"/>
          <w14:textFill>
            <w14:solidFill>
              <w14:schemeClr w14:val="tx1"/>
            </w14:solidFill>
          </w14:textFill>
        </w:rPr>
        <w:t>古海街道办事处</w:t>
      </w:r>
      <w:r>
        <w:rPr>
          <w:rFonts w:hint="eastAsia" w:ascii="宋体" w:hAnsi="宋体" w:eastAsia="宋体" w:cs="宋体"/>
          <w:color w:val="000000" w:themeColor="text1"/>
          <w:sz w:val="24"/>
          <w:highlight w:val="none"/>
          <w14:textFill>
            <w14:solidFill>
              <w14:schemeClr w14:val="tx1"/>
            </w14:solidFill>
          </w14:textFill>
        </w:rPr>
        <w:t>提出要求</w:t>
      </w:r>
      <w:r>
        <w:rPr>
          <w:rFonts w:hint="eastAsia" w:ascii="宋体" w:hAnsi="宋体" w:eastAsia="宋体" w:cs="宋体"/>
          <w:color w:val="000000" w:themeColor="text1"/>
          <w:sz w:val="24"/>
          <w:highlight w:val="none"/>
          <w:lang w:val="en-US" w:eastAsia="zh-CN"/>
          <w14:textFill>
            <w14:solidFill>
              <w14:schemeClr w14:val="tx1"/>
            </w14:solidFill>
          </w14:textFill>
        </w:rPr>
        <w:t>中标方</w:t>
      </w:r>
      <w:r>
        <w:rPr>
          <w:rFonts w:hint="eastAsia" w:ascii="宋体" w:hAnsi="宋体" w:eastAsia="宋体" w:cs="宋体"/>
          <w:color w:val="000000" w:themeColor="text1"/>
          <w:sz w:val="24"/>
          <w:highlight w:val="none"/>
          <w14:textFill>
            <w14:solidFill>
              <w14:schemeClr w14:val="tx1"/>
            </w14:solidFill>
          </w14:textFill>
        </w:rPr>
        <w:t>须在36个小时内响应,特殊时期要求具有全天候（含国家法定节日），确保及时完成古海街道购买</w:t>
      </w:r>
      <w:r>
        <w:rPr>
          <w:rFonts w:hint="eastAsia" w:ascii="宋体" w:hAnsi="宋体" w:eastAsia="宋体" w:cs="宋体"/>
          <w:color w:val="000000" w:themeColor="text1"/>
          <w:sz w:val="24"/>
          <w:highlight w:val="none"/>
          <w:lang w:val="en-US" w:eastAsia="zh-CN"/>
          <w14:textFill>
            <w14:solidFill>
              <w14:schemeClr w14:val="tx1"/>
            </w14:solidFill>
          </w14:textFill>
        </w:rPr>
        <w:t>垃圾清理辅助力量</w:t>
      </w:r>
      <w:r>
        <w:rPr>
          <w:rFonts w:hint="eastAsia" w:ascii="宋体" w:hAnsi="宋体" w:eastAsia="宋体" w:cs="宋体"/>
          <w:color w:val="000000" w:themeColor="text1"/>
          <w:sz w:val="24"/>
          <w:highlight w:val="none"/>
          <w14:textFill>
            <w14:solidFill>
              <w14:schemeClr w14:val="tx1"/>
            </w14:solidFill>
          </w14:textFill>
        </w:rPr>
        <w:t>服务的工作任务。</w:t>
      </w:r>
    </w:p>
    <w:p>
      <w:pPr>
        <w:tabs>
          <w:tab w:val="left" w:pos="76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服务期限及考核方式</w:t>
      </w:r>
    </w:p>
    <w:p>
      <w:pPr>
        <w:tabs>
          <w:tab w:val="left" w:pos="7665"/>
        </w:tabs>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（一）服务</w:t>
      </w:r>
      <w:r>
        <w:rPr>
          <w:rFonts w:hint="eastAsia" w:ascii="宋体" w:hAnsi="宋体" w:eastAsia="宋体" w:cs="宋体"/>
          <w:b/>
          <w:bCs/>
          <w:color w:val="000000" w:themeColor="text1"/>
          <w:sz w:val="24"/>
          <w:highlight w:val="none"/>
          <w14:textFill>
            <w14:solidFill>
              <w14:schemeClr w14:val="tx1"/>
            </w14:solidFill>
          </w14:textFill>
        </w:rPr>
        <w:t>期限</w:t>
      </w:r>
      <w:r>
        <w:rPr>
          <w:rFonts w:hint="eastAsia" w:ascii="宋体" w:hAnsi="宋体" w:eastAsia="宋体" w:cs="宋体"/>
          <w:b/>
          <w:bCs/>
          <w:color w:val="000000" w:themeColor="text1"/>
          <w:sz w:val="24"/>
          <w:highlight w:val="none"/>
          <w:lang w:val="en-US" w:eastAsia="zh-CN"/>
          <w14:textFill>
            <w14:solidFill>
              <w14:schemeClr w14:val="tx1"/>
            </w14:solidFill>
          </w14:textFill>
        </w:rPr>
        <w:t>为</w:t>
      </w:r>
      <w:r>
        <w:rPr>
          <w:rFonts w:hint="eastAsia" w:ascii="宋体" w:hAnsi="宋体" w:eastAsia="宋体" w:cs="宋体"/>
          <w:b/>
          <w:bCs/>
          <w:color w:val="000000" w:themeColor="text1"/>
          <w:sz w:val="24"/>
          <w:highlight w:val="none"/>
          <w:lang w:eastAsia="zh-CN"/>
          <w14:textFill>
            <w14:solidFill>
              <w14:schemeClr w14:val="tx1"/>
            </w14:solidFill>
          </w14:textFill>
        </w:rPr>
        <w:t>自签订合同之日起</w:t>
      </w:r>
      <w:r>
        <w:rPr>
          <w:rFonts w:hint="eastAsia" w:ascii="宋体" w:hAnsi="宋体" w:eastAsia="宋体" w:cs="宋体"/>
          <w:b/>
          <w:bCs/>
          <w:color w:val="000000" w:themeColor="text1"/>
          <w:sz w:val="24"/>
          <w:highlight w:val="none"/>
          <w:lang w:val="en-US" w:eastAsia="zh-CN"/>
          <w14:textFill>
            <w14:solidFill>
              <w14:schemeClr w14:val="tx1"/>
            </w14:solidFill>
          </w14:textFill>
        </w:rPr>
        <w:t>1年</w:t>
      </w:r>
      <w:r>
        <w:rPr>
          <w:rFonts w:hint="eastAsia" w:ascii="宋体" w:hAnsi="宋体" w:eastAsia="宋体" w:cs="宋体"/>
          <w:b/>
          <w:bCs/>
          <w:color w:val="000000" w:themeColor="text1"/>
          <w:sz w:val="24"/>
          <w:highlight w:val="none"/>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考核方式</w:t>
      </w:r>
      <w:r>
        <w:rPr>
          <w:rFonts w:hint="eastAsia" w:ascii="宋体" w:hAnsi="宋体" w:eastAsia="宋体" w:cs="宋体"/>
          <w:color w:val="000000" w:themeColor="text1"/>
          <w:sz w:val="24"/>
          <w:highlight w:val="none"/>
          <w:lang w:val="en-US" w:eastAsia="zh-CN"/>
          <w14:textFill>
            <w14:solidFill>
              <w14:schemeClr w14:val="tx1"/>
            </w14:solidFill>
          </w14:textFill>
        </w:rPr>
        <w:t>为</w:t>
      </w:r>
    </w:p>
    <w:p>
      <w:pPr>
        <w:tabs>
          <w:tab w:val="left" w:pos="7665"/>
        </w:tabs>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一是</w:t>
      </w:r>
      <w:r>
        <w:rPr>
          <w:rFonts w:hint="eastAsia" w:ascii="宋体" w:hAnsi="宋体" w:eastAsia="宋体" w:cs="宋体"/>
          <w:color w:val="000000" w:themeColor="text1"/>
          <w:sz w:val="24"/>
          <w:highlight w:val="none"/>
          <w14:textFill>
            <w14:solidFill>
              <w14:schemeClr w14:val="tx1"/>
            </w14:solidFill>
          </w14:textFill>
        </w:rPr>
        <w:t>所有垃圾应清运到合适区域（由中标方处理），按照</w:t>
      </w:r>
      <w:r>
        <w:rPr>
          <w:rFonts w:hint="eastAsia" w:ascii="宋体" w:hAnsi="宋体" w:eastAsia="宋体" w:cs="宋体"/>
          <w:color w:val="000000" w:themeColor="text1"/>
          <w:sz w:val="24"/>
          <w:highlight w:val="none"/>
          <w:lang w:val="en-US" w:eastAsia="zh-CN"/>
          <w14:textFill>
            <w14:solidFill>
              <w14:schemeClr w14:val="tx1"/>
            </w14:solidFill>
          </w14:textFill>
        </w:rPr>
        <w:t>克拉玛依区城市</w:t>
      </w:r>
      <w:r>
        <w:rPr>
          <w:rFonts w:hint="eastAsia" w:ascii="宋体" w:hAnsi="宋体" w:eastAsia="宋体" w:cs="宋体"/>
          <w:color w:val="000000" w:themeColor="text1"/>
          <w:sz w:val="24"/>
          <w:highlight w:val="none"/>
          <w14:textFill>
            <w14:solidFill>
              <w14:schemeClr w14:val="tx1"/>
            </w14:solidFill>
          </w14:textFill>
        </w:rPr>
        <w:t>管理相关规定及克拉玛依区环保局相关要求处置</w:t>
      </w:r>
      <w:r>
        <w:rPr>
          <w:rFonts w:hint="eastAsia" w:ascii="宋体" w:hAnsi="宋体" w:eastAsia="宋体" w:cs="宋体"/>
          <w:color w:val="000000" w:themeColor="text1"/>
          <w:sz w:val="24"/>
          <w:highlight w:val="none"/>
          <w:lang w:val="en-US" w:eastAsia="zh-CN"/>
          <w14:textFill>
            <w14:solidFill>
              <w14:schemeClr w14:val="tx1"/>
            </w14:solidFill>
          </w14:textFill>
        </w:rPr>
        <w:t>合理合法合规处理</w:t>
      </w:r>
      <w:r>
        <w:rPr>
          <w:rFonts w:hint="eastAsia" w:ascii="宋体" w:hAnsi="宋体" w:eastAsia="宋体" w:cs="宋体"/>
          <w:color w:val="000000" w:themeColor="text1"/>
          <w:sz w:val="24"/>
          <w:highlight w:val="none"/>
          <w14:textFill>
            <w14:solidFill>
              <w14:schemeClr w14:val="tx1"/>
            </w14:solidFill>
          </w14:textFill>
        </w:rPr>
        <w:t>，不得随意倾倒</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tabs>
          <w:tab w:val="left" w:pos="7665"/>
        </w:tabs>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二是</w:t>
      </w:r>
      <w:r>
        <w:rPr>
          <w:rFonts w:hint="eastAsia" w:ascii="宋体" w:hAnsi="宋体" w:eastAsia="宋体" w:cs="宋体"/>
          <w:color w:val="000000" w:themeColor="text1"/>
          <w:sz w:val="24"/>
          <w:highlight w:val="none"/>
          <w14:textFill>
            <w14:solidFill>
              <w14:schemeClr w14:val="tx1"/>
            </w14:solidFill>
          </w14:textFill>
        </w:rPr>
        <w:t>运输垃圾的车辆应符合</w:t>
      </w:r>
      <w:r>
        <w:rPr>
          <w:rFonts w:hint="eastAsia" w:ascii="宋体" w:hAnsi="宋体" w:eastAsia="宋体" w:cs="宋体"/>
          <w:color w:val="000000" w:themeColor="text1"/>
          <w:sz w:val="24"/>
          <w:highlight w:val="none"/>
          <w:lang w:val="en-US" w:eastAsia="zh-CN"/>
          <w14:textFill>
            <w14:solidFill>
              <w14:schemeClr w14:val="tx1"/>
            </w14:solidFill>
          </w14:textFill>
        </w:rPr>
        <w:t>克拉玛依区</w:t>
      </w:r>
      <w:r>
        <w:rPr>
          <w:rFonts w:hint="eastAsia" w:ascii="宋体" w:hAnsi="宋体" w:eastAsia="宋体" w:cs="宋体"/>
          <w:color w:val="000000" w:themeColor="text1"/>
          <w:sz w:val="24"/>
          <w:highlight w:val="none"/>
          <w14:textFill>
            <w14:solidFill>
              <w14:schemeClr w14:val="tx1"/>
            </w14:solidFill>
          </w14:textFill>
        </w:rPr>
        <w:t>道路运输安全及交通和交警部门的准运要求，不得出现无遮盖、抛洒、超载等</w:t>
      </w:r>
      <w:r>
        <w:rPr>
          <w:rFonts w:hint="eastAsia" w:ascii="宋体" w:hAnsi="宋体" w:eastAsia="宋体" w:cs="宋体"/>
          <w:color w:val="000000" w:themeColor="text1"/>
          <w:sz w:val="24"/>
          <w:highlight w:val="none"/>
          <w:lang w:val="en-US" w:eastAsia="zh-CN"/>
          <w14:textFill>
            <w14:solidFill>
              <w14:schemeClr w14:val="tx1"/>
            </w14:solidFill>
          </w14:textFill>
        </w:rPr>
        <w:t>其它违规</w:t>
      </w:r>
      <w:r>
        <w:rPr>
          <w:rFonts w:hint="eastAsia" w:ascii="宋体" w:hAnsi="宋体" w:eastAsia="宋体" w:cs="宋体"/>
          <w:color w:val="000000" w:themeColor="text1"/>
          <w:sz w:val="24"/>
          <w:highlight w:val="none"/>
          <w14:textFill>
            <w14:solidFill>
              <w14:schemeClr w14:val="tx1"/>
            </w14:solidFill>
          </w14:textFill>
        </w:rPr>
        <w:t>现象，如因此造成的违章违规</w:t>
      </w:r>
      <w:r>
        <w:rPr>
          <w:rFonts w:hint="eastAsia" w:ascii="宋体" w:hAnsi="宋体" w:eastAsia="宋体" w:cs="宋体"/>
          <w:color w:val="000000" w:themeColor="text1"/>
          <w:sz w:val="24"/>
          <w:highlight w:val="none"/>
          <w:lang w:val="en-US" w:eastAsia="zh-CN"/>
          <w14:textFill>
            <w14:solidFill>
              <w14:schemeClr w14:val="tx1"/>
            </w14:solidFill>
          </w14:textFill>
        </w:rPr>
        <w:t>等违法行为全部</w:t>
      </w:r>
      <w:r>
        <w:rPr>
          <w:rFonts w:hint="eastAsia" w:ascii="宋体" w:hAnsi="宋体" w:eastAsia="宋体" w:cs="宋体"/>
          <w:color w:val="000000" w:themeColor="text1"/>
          <w:sz w:val="24"/>
          <w:highlight w:val="none"/>
          <w14:textFill>
            <w14:solidFill>
              <w14:schemeClr w14:val="tx1"/>
            </w14:solidFill>
          </w14:textFill>
        </w:rPr>
        <w:t>由</w:t>
      </w:r>
      <w:r>
        <w:rPr>
          <w:rFonts w:hint="eastAsia" w:ascii="宋体" w:hAnsi="宋体" w:eastAsia="宋体" w:cs="宋体"/>
          <w:color w:val="000000" w:themeColor="text1"/>
          <w:sz w:val="24"/>
          <w:highlight w:val="none"/>
          <w:lang w:val="en-US"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方自行承担</w:t>
      </w:r>
      <w:r>
        <w:rPr>
          <w:rFonts w:hint="eastAsia" w:ascii="宋体" w:hAnsi="宋体" w:eastAsia="宋体" w:cs="宋体"/>
          <w:color w:val="000000" w:themeColor="text1"/>
          <w:sz w:val="24"/>
          <w:highlight w:val="none"/>
          <w:lang w:val="en-US" w:eastAsia="zh-CN"/>
          <w14:textFill>
            <w14:solidFill>
              <w14:schemeClr w14:val="tx1"/>
            </w14:solidFill>
          </w14:textFill>
        </w:rPr>
        <w:t>相关责任。</w:t>
      </w:r>
    </w:p>
    <w:p>
      <w:pPr>
        <w:tabs>
          <w:tab w:val="left" w:pos="7665"/>
        </w:tabs>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三是中标方在作业</w:t>
      </w:r>
      <w:r>
        <w:rPr>
          <w:rFonts w:hint="eastAsia" w:ascii="宋体" w:hAnsi="宋体" w:eastAsia="宋体" w:cs="宋体"/>
          <w:color w:val="000000" w:themeColor="text1"/>
          <w:sz w:val="24"/>
          <w:highlight w:val="none"/>
          <w14:textFill>
            <w14:solidFill>
              <w14:schemeClr w14:val="tx1"/>
            </w14:solidFill>
          </w14:textFill>
        </w:rPr>
        <w:t>过程中</w:t>
      </w:r>
      <w:r>
        <w:rPr>
          <w:rFonts w:hint="eastAsia" w:ascii="宋体" w:hAnsi="宋体" w:eastAsia="宋体" w:cs="宋体"/>
          <w:color w:val="000000" w:themeColor="text1"/>
          <w:sz w:val="24"/>
          <w:highlight w:val="none"/>
          <w:lang w:val="en-US"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人员、车辆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安全管理应严格遵守</w:t>
      </w:r>
      <w:r>
        <w:rPr>
          <w:rFonts w:hint="eastAsia" w:ascii="宋体" w:hAnsi="宋体" w:eastAsia="宋体" w:cs="宋体"/>
          <w:color w:val="000000" w:themeColor="text1"/>
          <w:sz w:val="24"/>
          <w:highlight w:val="none"/>
          <w:lang w:val="en-US" w:eastAsia="zh-CN"/>
          <w14:textFill>
            <w14:solidFill>
              <w14:schemeClr w14:val="tx1"/>
            </w14:solidFill>
          </w14:textFill>
        </w:rPr>
        <w:t>克拉玛依区</w:t>
      </w:r>
      <w:r>
        <w:rPr>
          <w:rFonts w:hint="eastAsia" w:ascii="宋体" w:hAnsi="宋体" w:eastAsia="宋体" w:cs="宋体"/>
          <w:color w:val="000000" w:themeColor="text1"/>
          <w:sz w:val="24"/>
          <w:highlight w:val="none"/>
          <w14:textFill>
            <w14:solidFill>
              <w14:schemeClr w14:val="tx1"/>
            </w14:solidFill>
          </w14:textFill>
        </w:rPr>
        <w:t>安全生产</w:t>
      </w:r>
      <w:r>
        <w:rPr>
          <w:rFonts w:hint="eastAsia" w:ascii="宋体" w:hAnsi="宋体" w:eastAsia="宋体" w:cs="宋体"/>
          <w:color w:val="000000" w:themeColor="text1"/>
          <w:sz w:val="24"/>
          <w:highlight w:val="none"/>
          <w:lang w:val="en-US" w:eastAsia="zh-CN"/>
          <w14:textFill>
            <w14:solidFill>
              <w14:schemeClr w14:val="tx1"/>
            </w14:solidFill>
          </w14:textFill>
        </w:rPr>
        <w:t>相</w:t>
      </w:r>
      <w:r>
        <w:rPr>
          <w:rFonts w:hint="eastAsia" w:ascii="宋体" w:hAnsi="宋体" w:eastAsia="宋体" w:cs="宋体"/>
          <w:color w:val="000000" w:themeColor="text1"/>
          <w:sz w:val="24"/>
          <w:highlight w:val="none"/>
          <w14:textFill>
            <w14:solidFill>
              <w14:schemeClr w14:val="tx1"/>
            </w14:solidFill>
          </w14:textFill>
        </w:rPr>
        <w:t>关管理规定</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必须岗前培训及持证上岗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及相关应急预案</w:t>
      </w:r>
      <w:r>
        <w:rPr>
          <w:rFonts w:hint="eastAsia" w:ascii="宋体" w:hAnsi="宋体" w:eastAsia="宋体" w:cs="宋体"/>
          <w:color w:val="000000" w:themeColor="text1"/>
          <w:sz w:val="24"/>
          <w:highlight w:val="none"/>
          <w14:textFill>
            <w14:solidFill>
              <w14:schemeClr w14:val="tx1"/>
            </w14:solidFill>
          </w14:textFill>
        </w:rPr>
        <w:t>，如发生</w:t>
      </w:r>
      <w:r>
        <w:rPr>
          <w:rFonts w:hint="eastAsia" w:ascii="宋体" w:hAnsi="宋体" w:eastAsia="宋体" w:cs="宋体"/>
          <w:color w:val="000000" w:themeColor="text1"/>
          <w:sz w:val="24"/>
          <w:highlight w:val="none"/>
          <w:lang w:val="en-US" w:eastAsia="zh-CN"/>
          <w14:textFill>
            <w14:solidFill>
              <w14:schemeClr w14:val="tx1"/>
            </w14:solidFill>
          </w14:textFill>
        </w:rPr>
        <w:t>任何</w:t>
      </w:r>
      <w:r>
        <w:rPr>
          <w:rFonts w:hint="eastAsia" w:ascii="宋体" w:hAnsi="宋体" w:eastAsia="宋体" w:cs="宋体"/>
          <w:color w:val="000000" w:themeColor="text1"/>
          <w:sz w:val="24"/>
          <w:highlight w:val="none"/>
          <w14:textFill>
            <w14:solidFill>
              <w14:schemeClr w14:val="tx1"/>
            </w14:solidFill>
          </w14:textFill>
        </w:rPr>
        <w:t>事故，</w:t>
      </w:r>
      <w:r>
        <w:rPr>
          <w:rFonts w:hint="eastAsia" w:ascii="宋体" w:hAnsi="宋体" w:eastAsia="宋体" w:cs="宋体"/>
          <w:color w:val="000000" w:themeColor="text1"/>
          <w:sz w:val="24"/>
          <w:highlight w:val="none"/>
          <w:lang w:val="en-US" w:eastAsia="zh-CN"/>
          <w14:textFill>
            <w14:solidFill>
              <w14:schemeClr w14:val="tx1"/>
            </w14:solidFill>
          </w14:textFill>
        </w:rPr>
        <w:t>所有损失及责任全部</w:t>
      </w:r>
      <w:r>
        <w:rPr>
          <w:rFonts w:hint="eastAsia" w:ascii="宋体" w:hAnsi="宋体" w:eastAsia="宋体" w:cs="宋体"/>
          <w:color w:val="000000" w:themeColor="text1"/>
          <w:sz w:val="24"/>
          <w:highlight w:val="none"/>
          <w14:textFill>
            <w14:solidFill>
              <w14:schemeClr w14:val="tx1"/>
            </w14:solidFill>
          </w14:textFill>
        </w:rPr>
        <w:t>由</w:t>
      </w:r>
      <w:r>
        <w:rPr>
          <w:rFonts w:hint="eastAsia" w:ascii="宋体" w:hAnsi="宋体" w:eastAsia="宋体" w:cs="宋体"/>
          <w:color w:val="000000" w:themeColor="text1"/>
          <w:sz w:val="24"/>
          <w:highlight w:val="none"/>
          <w:lang w:val="en-US"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方自行承担</w:t>
      </w:r>
      <w:r>
        <w:rPr>
          <w:rFonts w:hint="eastAsia" w:ascii="宋体" w:hAnsi="宋体" w:eastAsia="宋体" w:cs="宋体"/>
          <w:color w:val="000000" w:themeColor="text1"/>
          <w:sz w:val="24"/>
          <w:highlight w:val="none"/>
          <w:lang w:val="en-US" w:eastAsia="zh-CN"/>
          <w14:textFill>
            <w14:solidFill>
              <w14:schemeClr w14:val="tx1"/>
            </w14:solidFill>
          </w14:textFill>
        </w:rPr>
        <w:t>及处理</w:t>
      </w:r>
      <w:r>
        <w:rPr>
          <w:rFonts w:hint="eastAsia" w:ascii="宋体" w:hAnsi="宋体" w:eastAsia="宋体" w:cs="宋体"/>
          <w:color w:val="000000" w:themeColor="text1"/>
          <w:sz w:val="24"/>
          <w:highlight w:val="none"/>
          <w:lang w:eastAsia="zh-CN"/>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四是中标方</w:t>
      </w:r>
      <w:r>
        <w:rPr>
          <w:rFonts w:hint="eastAsia" w:ascii="宋体" w:hAnsi="宋体" w:eastAsia="宋体" w:cs="宋体"/>
          <w:color w:val="000000" w:themeColor="text1"/>
          <w:sz w:val="24"/>
          <w:highlight w:val="none"/>
          <w14:textFill>
            <w14:solidFill>
              <w14:schemeClr w14:val="tx1"/>
            </w14:solidFill>
          </w14:textFill>
        </w:rPr>
        <w:t>在</w:t>
      </w:r>
      <w:r>
        <w:rPr>
          <w:rFonts w:hint="eastAsia" w:ascii="宋体" w:hAnsi="宋体" w:eastAsia="宋体" w:cs="宋体"/>
          <w:color w:val="000000" w:themeColor="text1"/>
          <w:sz w:val="24"/>
          <w:highlight w:val="none"/>
          <w:lang w:val="en-US" w:eastAsia="zh-CN"/>
          <w14:textFill>
            <w14:solidFill>
              <w14:schemeClr w14:val="tx1"/>
            </w14:solidFill>
          </w14:textFill>
        </w:rPr>
        <w:t>施工治理</w:t>
      </w:r>
      <w:r>
        <w:rPr>
          <w:rFonts w:hint="eastAsia" w:ascii="宋体" w:hAnsi="宋体" w:eastAsia="宋体" w:cs="宋体"/>
          <w:color w:val="000000" w:themeColor="text1"/>
          <w:sz w:val="24"/>
          <w:highlight w:val="none"/>
          <w14:textFill>
            <w14:solidFill>
              <w14:schemeClr w14:val="tx1"/>
            </w14:solidFill>
          </w14:textFill>
        </w:rPr>
        <w:t>作业期间必须接受</w:t>
      </w:r>
      <w:r>
        <w:rPr>
          <w:rFonts w:hint="eastAsia" w:ascii="宋体" w:hAnsi="宋体" w:eastAsia="宋体" w:cs="宋体"/>
          <w:color w:val="000000" w:themeColor="text1"/>
          <w:sz w:val="24"/>
          <w:highlight w:val="none"/>
          <w:lang w:val="en-US" w:eastAsia="zh-CN"/>
          <w14:textFill>
            <w14:solidFill>
              <w14:schemeClr w14:val="tx1"/>
            </w14:solidFill>
          </w14:textFill>
        </w:rPr>
        <w:t>克拉玛依区</w:t>
      </w:r>
      <w:r>
        <w:rPr>
          <w:rFonts w:hint="eastAsia" w:ascii="宋体" w:hAnsi="宋体" w:eastAsia="宋体" w:cs="宋体"/>
          <w:color w:val="000000" w:themeColor="text1"/>
          <w:sz w:val="24"/>
          <w:highlight w:val="none"/>
          <w14:textFill>
            <w14:solidFill>
              <w14:schemeClr w14:val="tx1"/>
            </w14:solidFill>
          </w14:textFill>
        </w:rPr>
        <w:t>城市管理相关规定</w:t>
      </w:r>
      <w:r>
        <w:rPr>
          <w:rFonts w:hint="eastAsia" w:ascii="宋体" w:hAnsi="宋体" w:eastAsia="宋体" w:cs="宋体"/>
          <w:color w:val="000000" w:themeColor="text1"/>
          <w:sz w:val="24"/>
          <w:highlight w:val="none"/>
          <w:lang w:val="en-US" w:eastAsia="zh-CN"/>
          <w14:textFill>
            <w14:solidFill>
              <w14:schemeClr w14:val="tx1"/>
            </w14:solidFill>
          </w14:textFill>
        </w:rPr>
        <w:t>及</w:t>
      </w:r>
      <w:r>
        <w:rPr>
          <w:rFonts w:hint="eastAsia" w:ascii="宋体" w:hAnsi="宋体" w:eastAsia="宋体" w:cs="宋体"/>
          <w:color w:val="000000" w:themeColor="text1"/>
          <w:sz w:val="24"/>
          <w:highlight w:val="none"/>
          <w14:textFill>
            <w14:solidFill>
              <w14:schemeClr w14:val="tx1"/>
            </w14:solidFill>
          </w14:textFill>
        </w:rPr>
        <w:t>现场监督、检查和整改的要求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并</w:t>
      </w:r>
      <w:r>
        <w:rPr>
          <w:rFonts w:hint="eastAsia" w:ascii="宋体" w:hAnsi="宋体" w:eastAsia="宋体" w:cs="宋体"/>
          <w:color w:val="000000" w:themeColor="text1"/>
          <w:sz w:val="24"/>
          <w:highlight w:val="none"/>
          <w14:textFill>
            <w14:solidFill>
              <w14:schemeClr w14:val="tx1"/>
            </w14:solidFill>
          </w14:textFill>
        </w:rPr>
        <w:t>建立整治记录，做好</w:t>
      </w:r>
      <w:r>
        <w:rPr>
          <w:rFonts w:hint="eastAsia" w:ascii="宋体" w:hAnsi="宋体" w:eastAsia="宋体" w:cs="宋体"/>
          <w:color w:val="000000" w:themeColor="text1"/>
          <w:sz w:val="24"/>
          <w:highlight w:val="none"/>
          <w:lang w:val="en-US" w:eastAsia="zh-CN"/>
          <w14:textFill>
            <w14:solidFill>
              <w14:schemeClr w14:val="tx1"/>
            </w14:solidFill>
          </w14:textFill>
        </w:rPr>
        <w:t>施工治理</w:t>
      </w:r>
      <w:r>
        <w:rPr>
          <w:rFonts w:hint="eastAsia" w:ascii="宋体" w:hAnsi="宋体" w:eastAsia="宋体" w:cs="宋体"/>
          <w:color w:val="000000" w:themeColor="text1"/>
          <w:sz w:val="24"/>
          <w:highlight w:val="none"/>
          <w14:textFill>
            <w14:solidFill>
              <w14:schemeClr w14:val="tx1"/>
            </w14:solidFill>
          </w14:textFill>
        </w:rPr>
        <w:t>工作前后照片等相关资料的收集和整理工作</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以备后续费用结算使用</w:t>
      </w:r>
      <w:r>
        <w:rPr>
          <w:rFonts w:hint="eastAsia" w:ascii="宋体" w:hAnsi="宋体" w:eastAsia="宋体" w:cs="宋体"/>
          <w:color w:val="000000" w:themeColor="text1"/>
          <w:sz w:val="24"/>
          <w:highlight w:val="none"/>
          <w:lang w:eastAsia="zh-CN"/>
          <w14:textFill>
            <w14:solidFill>
              <w14:schemeClr w14:val="tx1"/>
            </w14:solidFill>
          </w14:textFill>
        </w:rPr>
        <w:t>）。</w:t>
      </w:r>
    </w:p>
    <w:p>
      <w:pPr>
        <w:tabs>
          <w:tab w:val="left" w:pos="76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支付</w:t>
      </w:r>
      <w:r>
        <w:rPr>
          <w:rFonts w:hint="eastAsia" w:ascii="宋体" w:hAnsi="宋体" w:eastAsia="宋体" w:cs="宋体"/>
          <w:color w:val="000000" w:themeColor="text1"/>
          <w:sz w:val="24"/>
          <w:highlight w:val="none"/>
          <w:lang w:val="en-US" w:eastAsia="zh-CN"/>
          <w14:textFill>
            <w14:solidFill>
              <w14:schemeClr w14:val="tx1"/>
            </w14:solidFill>
          </w14:textFill>
        </w:rPr>
        <w:t>及结算</w:t>
      </w:r>
      <w:r>
        <w:rPr>
          <w:rFonts w:hint="eastAsia" w:ascii="宋体" w:hAnsi="宋体" w:eastAsia="宋体" w:cs="宋体"/>
          <w:color w:val="000000" w:themeColor="text1"/>
          <w:sz w:val="24"/>
          <w:highlight w:val="none"/>
          <w14:textFill>
            <w14:solidFill>
              <w14:schemeClr w14:val="tx1"/>
            </w14:solidFill>
          </w14:textFill>
        </w:rPr>
        <w:t>方式</w:t>
      </w:r>
    </w:p>
    <w:p>
      <w:pPr>
        <w:tabs>
          <w:tab w:val="left" w:pos="7665"/>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按合同价格进行支付</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需提供</w:t>
      </w:r>
      <w:r>
        <w:rPr>
          <w:rFonts w:hint="eastAsia" w:ascii="宋体" w:hAnsi="宋体" w:eastAsia="宋体" w:cs="宋体"/>
          <w:color w:val="000000" w:themeColor="text1"/>
          <w:sz w:val="24"/>
          <w:highlight w:val="none"/>
          <w:lang w:val="en-US" w:eastAsia="zh-CN"/>
          <w14:textFill>
            <w14:solidFill>
              <w14:schemeClr w14:val="tx1"/>
            </w14:solidFill>
          </w14:textFill>
        </w:rPr>
        <w:t>此</w:t>
      </w:r>
      <w:r>
        <w:rPr>
          <w:rFonts w:hint="eastAsia" w:ascii="宋体" w:hAnsi="宋体" w:eastAsia="宋体" w:cs="宋体"/>
          <w:color w:val="000000" w:themeColor="text1"/>
          <w:sz w:val="24"/>
          <w:highlight w:val="none"/>
          <w14:textFill>
            <w14:solidFill>
              <w14:schemeClr w14:val="tx1"/>
            </w14:solidFill>
          </w14:textFill>
        </w:rPr>
        <w:t>项目施工</w:t>
      </w:r>
      <w:r>
        <w:rPr>
          <w:rFonts w:hint="eastAsia" w:ascii="宋体" w:hAnsi="宋体" w:eastAsia="宋体" w:cs="宋体"/>
          <w:color w:val="000000" w:themeColor="text1"/>
          <w:sz w:val="24"/>
          <w:highlight w:val="none"/>
          <w:lang w:val="en-US" w:eastAsia="zh-CN"/>
          <w14:textFill>
            <w14:solidFill>
              <w14:schemeClr w14:val="tx1"/>
            </w14:solidFill>
          </w14:textFill>
        </w:rPr>
        <w:t>治理</w:t>
      </w:r>
      <w:r>
        <w:rPr>
          <w:rFonts w:hint="eastAsia" w:ascii="宋体" w:hAnsi="宋体" w:eastAsia="宋体" w:cs="宋体"/>
          <w:color w:val="000000" w:themeColor="text1"/>
          <w:sz w:val="24"/>
          <w:highlight w:val="none"/>
          <w14:textFill>
            <w14:solidFill>
              <w14:schemeClr w14:val="tx1"/>
            </w14:solidFill>
          </w14:textFill>
        </w:rPr>
        <w:t>工程</w:t>
      </w:r>
      <w:r>
        <w:rPr>
          <w:rFonts w:hint="eastAsia" w:ascii="宋体" w:hAnsi="宋体" w:eastAsia="宋体" w:cs="宋体"/>
          <w:color w:val="000000" w:themeColor="text1"/>
          <w:sz w:val="24"/>
          <w:highlight w:val="none"/>
          <w:lang w:val="en-US" w:eastAsia="zh-CN"/>
          <w14:textFill>
            <w14:solidFill>
              <w14:schemeClr w14:val="tx1"/>
            </w14:solidFill>
          </w14:textFill>
        </w:rPr>
        <w:t>量确认单及结算相关资料</w:t>
      </w:r>
      <w:r>
        <w:rPr>
          <w:rFonts w:hint="eastAsia" w:ascii="宋体" w:hAnsi="宋体" w:eastAsia="宋体" w:cs="宋体"/>
          <w:color w:val="000000" w:themeColor="text1"/>
          <w:sz w:val="24"/>
          <w:highlight w:val="none"/>
          <w14:textFill>
            <w14:solidFill>
              <w14:schemeClr w14:val="tx1"/>
            </w14:solidFill>
          </w14:textFill>
        </w:rPr>
        <w:t>（结算费用按照车次结算为准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以</w:t>
      </w:r>
      <w:r>
        <w:rPr>
          <w:rFonts w:hint="eastAsia" w:ascii="宋体" w:hAnsi="宋体" w:eastAsia="宋体" w:cs="宋体"/>
          <w:color w:val="000000" w:themeColor="text1"/>
          <w:sz w:val="24"/>
          <w:highlight w:val="none"/>
          <w14:textFill>
            <w14:solidFill>
              <w14:schemeClr w14:val="tx1"/>
            </w14:solidFill>
          </w14:textFill>
        </w:rPr>
        <w:t>380元/车次（车辆吨位8吨）</w:t>
      </w:r>
      <w:r>
        <w:rPr>
          <w:rFonts w:hint="eastAsia" w:ascii="宋体" w:hAnsi="宋体" w:eastAsia="宋体" w:cs="宋体"/>
          <w:color w:val="000000" w:themeColor="text1"/>
          <w:sz w:val="24"/>
          <w:highlight w:val="none"/>
          <w:lang w:val="en-US" w:eastAsia="zh-CN"/>
          <w14:textFill>
            <w14:solidFill>
              <w14:schemeClr w14:val="tx1"/>
            </w14:solidFill>
          </w14:textFill>
        </w:rPr>
        <w:t>进行结算)</w:t>
      </w:r>
      <w:r>
        <w:rPr>
          <w:rFonts w:hint="eastAsia" w:ascii="宋体" w:hAnsi="宋体" w:eastAsia="宋体" w:cs="宋体"/>
          <w:color w:val="000000" w:themeColor="text1"/>
          <w:sz w:val="24"/>
          <w:highlight w:val="none"/>
          <w14:textFill>
            <w14:solidFill>
              <w14:schemeClr w14:val="tx1"/>
            </w14:solidFill>
          </w14:textFill>
        </w:rPr>
        <w:t>，需双方领导签字确认后付款。</w:t>
      </w:r>
    </w:p>
    <w:p>
      <w:pPr>
        <w:tabs>
          <w:tab w:val="left" w:pos="7665"/>
        </w:tabs>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八、</w:t>
      </w:r>
      <w:r>
        <w:rPr>
          <w:rFonts w:hint="eastAsia" w:ascii="宋体" w:hAnsi="宋体" w:cs="宋体"/>
          <w:b/>
          <w:bCs/>
          <w:strike w:val="0"/>
          <w:dstrike w:val="0"/>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需到古海</w:t>
      </w:r>
      <w:r>
        <w:rPr>
          <w:rFonts w:hint="eastAsia" w:ascii="宋体" w:hAnsi="宋体" w:eastAsia="宋体" w:cs="宋体"/>
          <w:b/>
          <w:bCs/>
          <w:color w:val="000000" w:themeColor="text1"/>
          <w:sz w:val="24"/>
          <w:highlight w:val="none"/>
          <w:lang w:val="en-US" w:eastAsia="zh-CN"/>
          <w14:textFill>
            <w14:solidFill>
              <w14:schemeClr w14:val="tx1"/>
            </w14:solidFill>
          </w14:textFill>
        </w:rPr>
        <w:t>街道</w:t>
      </w:r>
      <w:r>
        <w:rPr>
          <w:rFonts w:hint="eastAsia" w:ascii="宋体" w:hAnsi="宋体" w:eastAsia="宋体" w:cs="宋体"/>
          <w:b/>
          <w:bCs/>
          <w:color w:val="000000" w:themeColor="text1"/>
          <w:sz w:val="24"/>
          <w:highlight w:val="none"/>
          <w14:textFill>
            <w14:solidFill>
              <w14:schemeClr w14:val="tx1"/>
            </w14:solidFill>
          </w14:textFill>
        </w:rPr>
        <w:t>辖区实地走访查看。</w:t>
      </w:r>
    </w:p>
    <w:p>
      <w:pPr>
        <w:tabs>
          <w:tab w:val="left" w:pos="7665"/>
        </w:tabs>
        <w:spacing w:line="360" w:lineRule="auto"/>
        <w:ind w:firstLine="480" w:firstLineChars="200"/>
        <w:rPr>
          <w:rFonts w:hint="eastAsia" w:ascii="仿宋" w:hAnsi="仿宋" w:eastAsia="仿宋" w:cs="仿宋"/>
          <w:color w:val="000000" w:themeColor="text1"/>
          <w:sz w:val="32"/>
          <w:szCs w:val="32"/>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费用总额包括人员工资、各类社保费用、各类人员、车辆、设备保险费用、</w:t>
      </w:r>
      <w:r>
        <w:rPr>
          <w:rFonts w:hint="eastAsia" w:ascii="宋体" w:hAnsi="宋体" w:eastAsia="宋体" w:cs="宋体"/>
          <w:color w:val="000000" w:themeColor="text1"/>
          <w:sz w:val="24"/>
          <w:highlight w:val="none"/>
          <w:lang w:val="en-US" w:eastAsia="zh-CN"/>
          <w14:textFill>
            <w14:solidFill>
              <w14:schemeClr w14:val="tx1"/>
            </w14:solidFill>
          </w14:textFill>
        </w:rPr>
        <w:t>以及</w:t>
      </w:r>
      <w:r>
        <w:rPr>
          <w:rFonts w:hint="eastAsia" w:ascii="宋体" w:hAnsi="宋体" w:eastAsia="宋体" w:cs="宋体"/>
          <w:color w:val="000000" w:themeColor="text1"/>
          <w:sz w:val="24"/>
          <w:highlight w:val="none"/>
          <w14:textFill>
            <w14:solidFill>
              <w14:schemeClr w14:val="tx1"/>
            </w14:solidFill>
          </w14:textFill>
        </w:rPr>
        <w:t>为保证服务质量所购买或租赁设备的费用、各类设备油料费用、各项服务费、各项税费等一切费用</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费用共计</w:t>
      </w:r>
      <w:r>
        <w:rPr>
          <w:rFonts w:hint="eastAsia" w:ascii="宋体" w:hAnsi="宋体" w:eastAsia="宋体" w:cs="宋体"/>
          <w:color w:val="000000" w:themeColor="text1"/>
          <w:sz w:val="24"/>
          <w:highlight w:val="none"/>
          <w:lang w:val="en-US" w:eastAsia="zh-CN"/>
          <w14:textFill>
            <w14:solidFill>
              <w14:schemeClr w14:val="tx1"/>
            </w14:solidFill>
          </w14:textFill>
        </w:rPr>
        <w:t>陆</w:t>
      </w:r>
      <w:r>
        <w:rPr>
          <w:rFonts w:hint="eastAsia" w:ascii="宋体" w:hAnsi="宋体" w:eastAsia="宋体" w:cs="宋体"/>
          <w:color w:val="000000" w:themeColor="text1"/>
          <w:sz w:val="24"/>
          <w:highlight w:val="none"/>
          <w14:textFill>
            <w14:solidFill>
              <w14:schemeClr w14:val="tx1"/>
            </w14:solidFill>
          </w14:textFill>
        </w:rPr>
        <w:t>拾</w:t>
      </w:r>
      <w:r>
        <w:rPr>
          <w:rFonts w:hint="eastAsia" w:ascii="宋体" w:hAnsi="宋体" w:eastAsia="宋体" w:cs="宋体"/>
          <w:color w:val="000000" w:themeColor="text1"/>
          <w:sz w:val="24"/>
          <w:highlight w:val="none"/>
          <w:lang w:val="en-US" w:eastAsia="zh-CN"/>
          <w14:textFill>
            <w14:solidFill>
              <w14:schemeClr w14:val="tx1"/>
            </w14:solidFill>
          </w14:textFill>
        </w:rPr>
        <w:t>伍</w:t>
      </w:r>
      <w:r>
        <w:rPr>
          <w:rFonts w:hint="eastAsia" w:ascii="宋体" w:hAnsi="宋体" w:eastAsia="宋体" w:cs="宋体"/>
          <w:color w:val="000000" w:themeColor="text1"/>
          <w:sz w:val="24"/>
          <w:highlight w:val="none"/>
          <w14:textFill>
            <w14:solidFill>
              <w14:schemeClr w14:val="tx1"/>
            </w14:solidFill>
          </w14:textFill>
        </w:rPr>
        <w:t>万元整(小写</w:t>
      </w:r>
      <w:r>
        <w:rPr>
          <w:rFonts w:hint="eastAsia" w:ascii="宋体" w:hAnsi="宋体" w:eastAsia="宋体" w:cs="宋体"/>
          <w:color w:val="000000" w:themeColor="text1"/>
          <w:sz w:val="24"/>
          <w:highlight w:val="none"/>
          <w:lang w:val="en-US" w:eastAsia="zh-CN"/>
          <w14:textFill>
            <w14:solidFill>
              <w14:schemeClr w14:val="tx1"/>
            </w14:solidFill>
          </w14:textFill>
        </w:rPr>
        <w:t>650000</w:t>
      </w:r>
      <w:r>
        <w:rPr>
          <w:rFonts w:hint="eastAsia" w:ascii="宋体" w:hAnsi="宋体" w:eastAsia="宋体" w:cs="宋体"/>
          <w:color w:val="000000" w:themeColor="text1"/>
          <w:sz w:val="24"/>
          <w:highlight w:val="none"/>
          <w14:textFill>
            <w14:solidFill>
              <w14:schemeClr w14:val="tx1"/>
            </w14:solidFill>
          </w14:textFill>
        </w:rPr>
        <w:t>元)。经费为财政拨款,从</w:t>
      </w:r>
      <w:r>
        <w:rPr>
          <w:rFonts w:hint="eastAsia" w:ascii="宋体" w:hAnsi="宋体" w:eastAsia="宋体" w:cs="宋体"/>
          <w:color w:val="000000" w:themeColor="text1"/>
          <w:sz w:val="24"/>
          <w:highlight w:val="none"/>
          <w:lang w:val="en-US" w:eastAsia="zh-CN"/>
          <w14:textFill>
            <w14:solidFill>
              <w14:schemeClr w14:val="tx1"/>
            </w14:solidFill>
          </w14:textFill>
        </w:rPr>
        <w:t>专项工作</w:t>
      </w:r>
      <w:r>
        <w:rPr>
          <w:rFonts w:hint="eastAsia" w:ascii="宋体" w:hAnsi="宋体" w:eastAsia="宋体" w:cs="宋体"/>
          <w:color w:val="000000" w:themeColor="text1"/>
          <w:sz w:val="24"/>
          <w:highlight w:val="none"/>
          <w14:textFill>
            <w14:solidFill>
              <w14:schemeClr w14:val="tx1"/>
            </w14:solidFill>
          </w14:textFill>
        </w:rPr>
        <w:t>经费中列支。</w:t>
      </w:r>
    </w:p>
    <w:p>
      <w:pPr>
        <w:numPr>
          <w:ilvl w:val="0"/>
          <w:numId w:val="0"/>
        </w:numPr>
        <w:spacing w:line="440" w:lineRule="exact"/>
        <w:jc w:val="center"/>
        <w:rPr>
          <w:rFonts w:hint="eastAsia" w:ascii="宋体" w:hAnsi="宋体" w:cs="宋体"/>
          <w:b/>
          <w:bCs/>
          <w:color w:val="000000" w:themeColor="text1"/>
          <w:sz w:val="28"/>
          <w:szCs w:val="28"/>
          <w:highlight w:val="none"/>
          <w:lang w:eastAsia="zh-CN"/>
          <w14:textFill>
            <w14:solidFill>
              <w14:schemeClr w14:val="tx1"/>
            </w14:solidFill>
          </w14:textFill>
        </w:rPr>
      </w:pPr>
    </w:p>
    <w:p>
      <w:pPr>
        <w:numPr>
          <w:ilvl w:val="0"/>
          <w:numId w:val="0"/>
        </w:numPr>
        <w:spacing w:line="440" w:lineRule="exact"/>
        <w:jc w:val="center"/>
        <w:rPr>
          <w:rFonts w:hint="eastAsia" w:ascii="宋体" w:hAnsi="宋体" w:cs="宋体"/>
          <w:b/>
          <w:bCs/>
          <w:color w:val="000000" w:themeColor="text1"/>
          <w:sz w:val="28"/>
          <w:szCs w:val="28"/>
          <w:highlight w:val="none"/>
          <w:lang w:eastAsia="zh-CN"/>
          <w14:textFill>
            <w14:solidFill>
              <w14:schemeClr w14:val="tx1"/>
            </w14:solidFill>
          </w14:textFill>
        </w:rPr>
      </w:pPr>
    </w:p>
    <w:p>
      <w:pPr>
        <w:numPr>
          <w:ilvl w:val="0"/>
          <w:numId w:val="0"/>
        </w:numPr>
        <w:spacing w:line="440" w:lineRule="exact"/>
        <w:jc w:val="center"/>
        <w:rPr>
          <w:rFonts w:hint="eastAsia" w:ascii="宋体" w:hAnsi="宋体" w:cs="宋体"/>
          <w:b/>
          <w:bCs/>
          <w:color w:val="000000" w:themeColor="text1"/>
          <w:sz w:val="28"/>
          <w:szCs w:val="28"/>
          <w:highlight w:val="none"/>
          <w:lang w:eastAsia="zh-CN"/>
          <w14:textFill>
            <w14:solidFill>
              <w14:schemeClr w14:val="tx1"/>
            </w14:solidFill>
          </w14:textFill>
        </w:rPr>
      </w:pPr>
    </w:p>
    <w:p>
      <w:pPr>
        <w:pStyle w:val="6"/>
        <w:rPr>
          <w:rFonts w:hint="eastAsia" w:ascii="宋体" w:hAnsi="宋体" w:cs="宋体"/>
          <w:b/>
          <w:bCs/>
          <w:color w:val="000000" w:themeColor="text1"/>
          <w:sz w:val="28"/>
          <w:szCs w:val="28"/>
          <w:highlight w:val="none"/>
          <w:lang w:eastAsia="zh-CN"/>
          <w14:textFill>
            <w14:solidFill>
              <w14:schemeClr w14:val="tx1"/>
            </w14:solidFill>
          </w14:textFill>
        </w:rPr>
      </w:pPr>
    </w:p>
    <w:p>
      <w:pPr>
        <w:rPr>
          <w:rFonts w:hint="eastAsia" w:ascii="宋体" w:hAnsi="宋体" w:cs="宋体"/>
          <w:b/>
          <w:bCs/>
          <w:color w:val="000000" w:themeColor="text1"/>
          <w:sz w:val="28"/>
          <w:szCs w:val="28"/>
          <w:highlight w:val="none"/>
          <w:lang w:eastAsia="zh-CN"/>
          <w14:textFill>
            <w14:solidFill>
              <w14:schemeClr w14:val="tx1"/>
            </w14:solidFill>
          </w14:textFill>
        </w:rPr>
      </w:pPr>
    </w:p>
    <w:p>
      <w:pPr>
        <w:pStyle w:val="6"/>
        <w:rPr>
          <w:rFonts w:hint="eastAsia" w:ascii="宋体" w:hAnsi="宋体" w:cs="宋体"/>
          <w:b/>
          <w:bCs/>
          <w:color w:val="000000" w:themeColor="text1"/>
          <w:sz w:val="28"/>
          <w:szCs w:val="28"/>
          <w:highlight w:val="none"/>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numPr>
          <w:ilvl w:val="0"/>
          <w:numId w:val="0"/>
        </w:numPr>
        <w:spacing w:line="440" w:lineRule="exact"/>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eastAsia="zh-CN"/>
          <w14:textFill>
            <w14:solidFill>
              <w14:schemeClr w14:val="tx1"/>
            </w14:solidFill>
          </w14:textFill>
        </w:rPr>
        <w:t>第四章</w:t>
      </w:r>
      <w:r>
        <w:rPr>
          <w:rFonts w:hint="eastAsia" w:ascii="宋体" w:hAnsi="宋体" w:cs="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b/>
          <w:bCs/>
          <w:color w:val="000000" w:themeColor="text1"/>
          <w:sz w:val="28"/>
          <w:szCs w:val="28"/>
          <w:highlight w:val="none"/>
          <w14:textFill>
            <w14:solidFill>
              <w14:schemeClr w14:val="tx1"/>
            </w14:solidFill>
          </w14:textFill>
        </w:rPr>
        <w:t>响应文件格式</w:t>
      </w:r>
    </w:p>
    <w:p>
      <w:pPr>
        <w:spacing w:line="360" w:lineRule="auto"/>
        <w:ind w:firstLine="573"/>
        <w:jc w:val="left"/>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响应文件封面</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格式1   响应函</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格式2   法定代表人资格证明书</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格式3   </w:t>
      </w:r>
      <w:r>
        <w:rPr>
          <w:rFonts w:hint="eastAsia" w:ascii="宋体" w:hAnsi="宋体" w:cs="宋体"/>
          <w:color w:val="000000" w:themeColor="text1"/>
          <w:sz w:val="24"/>
          <w:highlight w:val="none"/>
          <w14:textFill>
            <w14:solidFill>
              <w14:schemeClr w14:val="tx1"/>
            </w14:solidFill>
          </w14:textFill>
        </w:rPr>
        <w:t>法定代表人授权书</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格式4   供应商资格声明</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格式5   中小企业声明函</w:t>
      </w:r>
    </w:p>
    <w:p>
      <w:pPr>
        <w:spacing w:line="360" w:lineRule="auto"/>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格式6   </w:t>
      </w:r>
      <w:r>
        <w:rPr>
          <w:rFonts w:hint="eastAsia" w:ascii="宋体" w:hAnsi="宋体" w:cs="宋体"/>
          <w:b w:val="0"/>
          <w:bCs w:val="0"/>
          <w:color w:val="000000" w:themeColor="text1"/>
          <w:sz w:val="24"/>
          <w:highlight w:val="none"/>
          <w14:textFill>
            <w14:solidFill>
              <w14:schemeClr w14:val="tx1"/>
            </w14:solidFill>
          </w14:textFill>
        </w:rPr>
        <w:t>商务报价一览表</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格式7   主要管理人员表</w:t>
      </w:r>
    </w:p>
    <w:p>
      <w:pPr>
        <w:pStyle w:val="2"/>
        <w:spacing w:line="360" w:lineRule="auto"/>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格式</w:t>
      </w:r>
      <w:r>
        <w:rPr>
          <w:rFonts w:hint="eastAsia" w:ascii="宋体" w:hAnsi="宋体" w:cs="宋体"/>
          <w:color w:val="000000" w:themeColor="text1"/>
          <w:sz w:val="24"/>
          <w:highlight w:val="none"/>
          <w:lang w:val="en-US" w:eastAsia="zh-CN"/>
          <w14:textFill>
            <w14:solidFill>
              <w14:schemeClr w14:val="tx1"/>
            </w14:solidFill>
          </w14:textFill>
        </w:rPr>
        <w:t>8   拟投入本项目的主要机械、设备表</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商务条款响应偏离表</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 xml:space="preserve">  近三年（2018年1月1日至今）类似项目业绩表</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格式</w:t>
      </w:r>
      <w:r>
        <w:rPr>
          <w:rFonts w:hint="eastAsia" w:ascii="宋体" w:hAnsi="宋体" w:cs="宋体"/>
          <w:bCs/>
          <w:color w:val="000000" w:themeColor="text1"/>
          <w:sz w:val="24"/>
          <w:highlight w:val="none"/>
          <w:lang w:val="en-US" w:eastAsia="zh-CN"/>
          <w14:textFill>
            <w14:solidFill>
              <w14:schemeClr w14:val="tx1"/>
            </w14:solidFill>
          </w14:textFill>
        </w:rPr>
        <w:t>11</w:t>
      </w:r>
      <w:r>
        <w:rPr>
          <w:rFonts w:hint="eastAsia" w:ascii="宋体" w:hAnsi="宋体" w:cs="宋体"/>
          <w:bCs/>
          <w:color w:val="000000" w:themeColor="text1"/>
          <w:sz w:val="24"/>
          <w:highlight w:val="none"/>
          <w14:textFill>
            <w14:solidFill>
              <w14:schemeClr w14:val="tx1"/>
            </w14:solidFill>
          </w14:textFill>
        </w:rPr>
        <w:t xml:space="preserve">  技术</w:t>
      </w:r>
      <w:r>
        <w:rPr>
          <w:rFonts w:hint="eastAsia" w:ascii="宋体" w:hAnsi="宋体" w:cs="宋体"/>
          <w:bCs/>
          <w:color w:val="000000" w:themeColor="text1"/>
          <w:sz w:val="24"/>
          <w:highlight w:val="none"/>
          <w:lang w:eastAsia="zh-CN"/>
          <w14:textFill>
            <w14:solidFill>
              <w14:schemeClr w14:val="tx1"/>
            </w14:solidFill>
          </w14:textFill>
        </w:rPr>
        <w:t>条款</w:t>
      </w:r>
      <w:r>
        <w:rPr>
          <w:rFonts w:hint="eastAsia" w:ascii="宋体" w:hAnsi="宋体" w:cs="宋体"/>
          <w:bCs/>
          <w:color w:val="000000" w:themeColor="text1"/>
          <w:sz w:val="24"/>
          <w:highlight w:val="none"/>
          <w14:textFill>
            <w14:solidFill>
              <w14:schemeClr w14:val="tx1"/>
            </w14:solidFill>
          </w14:textFill>
        </w:rPr>
        <w:t>响应偏离表</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资格性/符合性自查表</w:t>
      </w: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spacing w:line="360" w:lineRule="auto"/>
        <w:jc w:val="center"/>
        <w:rPr>
          <w:rFonts w:ascii="宋体" w:hAnsi="宋体" w:cs="宋体"/>
          <w:b/>
          <w:bCs/>
          <w:color w:val="000000" w:themeColor="text1"/>
          <w:sz w:val="36"/>
          <w:szCs w:val="36"/>
          <w:highlight w:val="none"/>
          <w14:textFill>
            <w14:solidFill>
              <w14:schemeClr w14:val="tx1"/>
            </w14:solidFill>
          </w14:textFill>
        </w:rPr>
      </w:pPr>
    </w:p>
    <w:p>
      <w:pPr>
        <w:jc w:val="center"/>
        <w:rPr>
          <w:rFonts w:ascii="宋体" w:hAnsi="宋体" w:cs="宋体"/>
          <w:b/>
          <w:color w:val="000000" w:themeColor="text1"/>
          <w:sz w:val="52"/>
          <w:szCs w:val="52"/>
          <w:highlight w:val="none"/>
          <w14:textFill>
            <w14:solidFill>
              <w14:schemeClr w14:val="tx1"/>
            </w14:solidFill>
          </w14:textFill>
        </w:rPr>
      </w:pPr>
    </w:p>
    <w:p>
      <w:pPr>
        <w:jc w:val="center"/>
        <w:rPr>
          <w:rFonts w:ascii="宋体" w:hAnsi="宋体" w:cs="宋体"/>
          <w:b/>
          <w:color w:val="000000" w:themeColor="text1"/>
          <w:sz w:val="52"/>
          <w:szCs w:val="52"/>
          <w:highlight w:val="none"/>
          <w14:textFill>
            <w14:solidFill>
              <w14:schemeClr w14:val="tx1"/>
            </w14:solidFill>
          </w14:textFill>
        </w:rPr>
      </w:pPr>
    </w:p>
    <w:p>
      <w:pPr>
        <w:jc w:val="center"/>
        <w:rPr>
          <w:rFonts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8"/>
          <w:szCs w:val="48"/>
          <w:highlight w:val="none"/>
          <w:lang w:eastAsia="zh-CN"/>
          <w14:textFill>
            <w14:solidFill>
              <w14:schemeClr w14:val="tx1"/>
            </w14:solidFill>
          </w14:textFill>
        </w:rPr>
        <w:t>古海街道办事处购买辖区垃圾清理辅助力量服务（二次）（标项</w:t>
      </w:r>
      <w:r>
        <w:rPr>
          <w:rFonts w:hint="eastAsia" w:ascii="宋体" w:hAnsi="宋体" w:cs="宋体"/>
          <w:b/>
          <w:color w:val="000000" w:themeColor="text1"/>
          <w:sz w:val="48"/>
          <w:szCs w:val="48"/>
          <w:highlight w:val="none"/>
          <w:u w:val="single"/>
          <w:lang w:eastAsia="zh-CN"/>
          <w14:textFill>
            <w14:solidFill>
              <w14:schemeClr w14:val="tx1"/>
            </w14:solidFill>
          </w14:textFill>
        </w:rPr>
        <w:t xml:space="preserve">  </w:t>
      </w:r>
      <w:r>
        <w:rPr>
          <w:rFonts w:hint="eastAsia" w:ascii="宋体" w:hAnsi="宋体" w:cs="宋体"/>
          <w:b/>
          <w:color w:val="000000" w:themeColor="text1"/>
          <w:sz w:val="48"/>
          <w:szCs w:val="48"/>
          <w:highlight w:val="none"/>
          <w:lang w:eastAsia="zh-CN"/>
          <w14:textFill>
            <w14:solidFill>
              <w14:schemeClr w14:val="tx1"/>
            </w14:solidFill>
          </w14:textFill>
        </w:rPr>
        <w:t>）</w:t>
      </w:r>
    </w:p>
    <w:p>
      <w:pPr>
        <w:rPr>
          <w:rFonts w:ascii="宋体" w:hAnsi="宋体" w:cs="宋体"/>
          <w:b/>
          <w:color w:val="000000" w:themeColor="text1"/>
          <w:sz w:val="72"/>
          <w:szCs w:val="72"/>
          <w:highlight w:val="none"/>
          <w14:textFill>
            <w14:solidFill>
              <w14:schemeClr w14:val="tx1"/>
            </w14:solidFill>
          </w14:textFill>
        </w:rPr>
      </w:pPr>
    </w:p>
    <w:p>
      <w:pPr>
        <w:jc w:val="center"/>
        <w:rPr>
          <w:rFonts w:ascii="宋体" w:hAnsi="宋体" w:cs="宋体"/>
          <w:b/>
          <w:color w:val="000000" w:themeColor="text1"/>
          <w:sz w:val="72"/>
          <w:szCs w:val="72"/>
          <w:highlight w:val="none"/>
          <w14:textFill>
            <w14:solidFill>
              <w14:schemeClr w14:val="tx1"/>
            </w14:solidFill>
          </w14:textFill>
        </w:rPr>
      </w:pPr>
    </w:p>
    <w:p>
      <w:pPr>
        <w:jc w:val="center"/>
        <w:rPr>
          <w:rFonts w:ascii="宋体" w:hAnsi="宋体" w:cs="宋体"/>
          <w:b/>
          <w:color w:val="000000" w:themeColor="text1"/>
          <w:sz w:val="72"/>
          <w:szCs w:val="72"/>
          <w:highlight w:val="none"/>
          <w14:textFill>
            <w14:solidFill>
              <w14:schemeClr w14:val="tx1"/>
            </w14:solidFill>
          </w14:textFill>
        </w:rPr>
      </w:pPr>
    </w:p>
    <w:p>
      <w:pPr>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响  应  文  件</w:t>
      </w:r>
    </w:p>
    <w:p>
      <w:pPr>
        <w:overflowPunct w:val="0"/>
        <w:spacing w:line="500" w:lineRule="exact"/>
        <w:jc w:val="center"/>
        <w:rPr>
          <w:rFonts w:hint="default" w:ascii="宋体" w:hAnsi="宋体" w:cs="宋体"/>
          <w:b/>
          <w:bCs/>
          <w:color w:val="000000" w:themeColor="text1"/>
          <w:w w:val="95"/>
          <w:sz w:val="24"/>
          <w:highlight w:val="none"/>
          <w:lang w:val="en-US"/>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磋商采购文件编号</w:t>
      </w:r>
      <w:r>
        <w:rPr>
          <w:rFonts w:hint="eastAsia" w:ascii="宋体" w:hAnsi="宋体" w:cs="宋体"/>
          <w:b/>
          <w:bCs/>
          <w:color w:val="000000" w:themeColor="text1"/>
          <w:w w:val="95"/>
          <w:sz w:val="24"/>
          <w:highlight w:val="none"/>
          <w14:textFill>
            <w14:solidFill>
              <w14:schemeClr w14:val="tx1"/>
            </w14:solidFill>
          </w14:textFill>
        </w:rPr>
        <w:t>：</w:t>
      </w:r>
      <w:r>
        <w:rPr>
          <w:rFonts w:hint="eastAsia" w:ascii="宋体" w:hAnsi="宋体" w:cs="宋体"/>
          <w:b/>
          <w:bCs/>
          <w:color w:val="000000" w:themeColor="text1"/>
          <w:w w:val="95"/>
          <w:sz w:val="24"/>
          <w:highlight w:val="none"/>
          <w:lang w:eastAsia="zh-CN"/>
          <w14:textFill>
            <w14:solidFill>
              <w14:schemeClr w14:val="tx1"/>
            </w14:solidFill>
          </w14:textFill>
        </w:rPr>
        <w:t>KQGHJD（ZC）2021-01</w:t>
      </w:r>
      <w:r>
        <w:rPr>
          <w:rFonts w:hint="eastAsia" w:ascii="宋体" w:hAnsi="宋体" w:cs="宋体"/>
          <w:b/>
          <w:bCs/>
          <w:color w:val="000000" w:themeColor="text1"/>
          <w:w w:val="95"/>
          <w:sz w:val="24"/>
          <w:highlight w:val="none"/>
          <w:lang w:val="en-US" w:eastAsia="zh-CN"/>
          <w14:textFill>
            <w14:solidFill>
              <w14:schemeClr w14:val="tx1"/>
            </w14:solidFill>
          </w14:textFill>
        </w:rPr>
        <w:t>-01</w:t>
      </w:r>
    </w:p>
    <w:p>
      <w:pPr>
        <w:rPr>
          <w:rFonts w:ascii="宋体" w:hAnsi="宋体" w:cs="宋体"/>
          <w:b/>
          <w:color w:val="000000" w:themeColor="text1"/>
          <w:sz w:val="72"/>
          <w:szCs w:val="72"/>
          <w:highlight w:val="none"/>
          <w14:textFill>
            <w14:solidFill>
              <w14:schemeClr w14:val="tx1"/>
            </w14:solidFill>
          </w14:textFill>
        </w:rPr>
      </w:pPr>
    </w:p>
    <w:p>
      <w:pPr>
        <w:rPr>
          <w:rFonts w:ascii="宋体" w:hAnsi="宋体" w:cs="宋体"/>
          <w:b/>
          <w:color w:val="000000" w:themeColor="text1"/>
          <w:sz w:val="72"/>
          <w:szCs w:val="72"/>
          <w:highlight w:val="none"/>
          <w14:textFill>
            <w14:solidFill>
              <w14:schemeClr w14:val="tx1"/>
            </w14:solidFill>
          </w14:textFill>
        </w:rPr>
      </w:pPr>
    </w:p>
    <w:p>
      <w:pPr>
        <w:rPr>
          <w:rFonts w:ascii="宋体" w:hAnsi="宋体" w:cs="宋体"/>
          <w:b/>
          <w:color w:val="000000" w:themeColor="text1"/>
          <w:sz w:val="72"/>
          <w:szCs w:val="72"/>
          <w:highlight w:val="none"/>
          <w14:textFill>
            <w14:solidFill>
              <w14:schemeClr w14:val="tx1"/>
            </w14:solidFill>
          </w14:textFill>
        </w:rPr>
      </w:pPr>
    </w:p>
    <w:p>
      <w:pPr>
        <w:spacing w:line="360" w:lineRule="auto"/>
        <w:rPr>
          <w:rFonts w:ascii="宋体" w:hAnsi="宋体" w:cs="宋体"/>
          <w:b/>
          <w:color w:val="000000" w:themeColor="text1"/>
          <w:highlight w:val="none"/>
          <w14:textFill>
            <w14:solidFill>
              <w14:schemeClr w14:val="tx1"/>
            </w14:solidFill>
          </w14:textFill>
        </w:rPr>
      </w:pPr>
    </w:p>
    <w:p>
      <w:pPr>
        <w:spacing w:line="360" w:lineRule="auto"/>
        <w:ind w:firstLine="602"/>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供应商： （单位名称）盖章</w:t>
      </w:r>
    </w:p>
    <w:p>
      <w:pPr>
        <w:spacing w:line="360" w:lineRule="auto"/>
        <w:rPr>
          <w:rFonts w:ascii="宋体" w:hAnsi="宋体" w:cs="宋体"/>
          <w:b/>
          <w:color w:val="000000" w:themeColor="text1"/>
          <w:sz w:val="30"/>
          <w:szCs w:val="30"/>
          <w:highlight w:val="none"/>
          <w14:textFill>
            <w14:solidFill>
              <w14:schemeClr w14:val="tx1"/>
            </w14:solidFill>
          </w14:textFill>
        </w:rPr>
      </w:pPr>
    </w:p>
    <w:p>
      <w:pPr>
        <w:spacing w:line="360" w:lineRule="auto"/>
        <w:ind w:firstLine="602"/>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单位地址：</w:t>
      </w:r>
    </w:p>
    <w:p>
      <w:pPr>
        <w:spacing w:line="360" w:lineRule="auto"/>
        <w:ind w:firstLine="602"/>
        <w:rPr>
          <w:rFonts w:ascii="宋体" w:hAnsi="宋体" w:cs="宋体"/>
          <w:b/>
          <w:color w:val="000000" w:themeColor="text1"/>
          <w:sz w:val="30"/>
          <w:szCs w:val="30"/>
          <w:highlight w:val="none"/>
          <w14:textFill>
            <w14:solidFill>
              <w14:schemeClr w14:val="tx1"/>
            </w14:solidFill>
          </w14:textFill>
        </w:rPr>
      </w:pPr>
    </w:p>
    <w:p>
      <w:pPr>
        <w:pStyle w:val="15"/>
        <w:ind w:firstLine="744" w:firstLineChars="247"/>
        <w:outlineLvl w:val="0"/>
        <w:rPr>
          <w:rFonts w:hAnsi="宋体" w:cs="宋体"/>
          <w:color w:val="000000" w:themeColor="text1"/>
          <w:sz w:val="24"/>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联系人：                   联系电话：</w:t>
      </w:r>
    </w:p>
    <w:p>
      <w:pPr>
        <w:pStyle w:val="15"/>
        <w:outlineLvl w:val="0"/>
        <w:rPr>
          <w:rFonts w:hAnsi="宋体" w:cs="宋体"/>
          <w:color w:val="000000" w:themeColor="text1"/>
          <w:sz w:val="24"/>
          <w:highlight w:val="none"/>
          <w14:textFill>
            <w14:solidFill>
              <w14:schemeClr w14:val="tx1"/>
            </w14:solidFill>
          </w14:textFill>
        </w:rPr>
      </w:pPr>
    </w:p>
    <w:p>
      <w:pPr>
        <w:pStyle w:val="5"/>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格式1    响   应  函（</w:t>
      </w:r>
      <w:r>
        <w:rPr>
          <w:rFonts w:hint="eastAsia" w:ascii="宋体" w:hAnsi="宋体" w:eastAsia="宋体" w:cs="宋体"/>
          <w:color w:val="000000" w:themeColor="text1"/>
          <w:sz w:val="24"/>
          <w:highlight w:val="none"/>
          <w:lang w:eastAsia="zh-CN"/>
          <w14:textFill>
            <w14:solidFill>
              <w14:schemeClr w14:val="tx1"/>
            </w14:solidFill>
          </w14:textFill>
        </w:rPr>
        <w:t>按标项分别填写</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克拉玛依市克拉玛依区人民政府古海街道办事处</w:t>
      </w:r>
      <w:r>
        <w:rPr>
          <w:rFonts w:hint="eastAsia" w:ascii="宋体" w:hAnsi="宋体" w:cs="宋体"/>
          <w:color w:val="000000" w:themeColor="text1"/>
          <w:sz w:val="32"/>
          <w:szCs w:val="32"/>
          <w:highlight w:val="none"/>
          <w14:textFill>
            <w14:solidFill>
              <w14:schemeClr w14:val="tx1"/>
            </w14:solidFill>
          </w14:textFill>
        </w:rPr>
        <w:t>：</w:t>
      </w:r>
    </w:p>
    <w:p>
      <w:pPr>
        <w:pStyle w:val="17"/>
        <w:ind w:left="0"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我方全面研究了 “</w:t>
      </w:r>
      <w:r>
        <w:rPr>
          <w:rFonts w:hint="eastAsia" w:ascii="宋体" w:hAnsi="宋体" w:cs="宋体"/>
          <w:b w:val="0"/>
          <w:bCs/>
          <w:color w:val="000000" w:themeColor="text1"/>
          <w:highlight w:val="none"/>
          <w:u w:val="single"/>
          <w14:textFill>
            <w14:solidFill>
              <w14:schemeClr w14:val="tx1"/>
            </w14:solidFill>
          </w14:textFill>
        </w:rPr>
        <w:t xml:space="preserve">   </w:t>
      </w:r>
      <w:r>
        <w:rPr>
          <w:rFonts w:hint="eastAsia" w:ascii="宋体" w:hAnsi="宋体" w:cs="宋体"/>
          <w:b w:val="0"/>
          <w:bCs/>
          <w:color w:val="000000" w:themeColor="text1"/>
          <w:highlight w:val="none"/>
          <w14:textFill>
            <w14:solidFill>
              <w14:schemeClr w14:val="tx1"/>
            </w14:solidFill>
          </w14:textFill>
        </w:rPr>
        <w:t>”项目磋商文件（文件编号：</w:t>
      </w:r>
      <w:r>
        <w:rPr>
          <w:rFonts w:hint="eastAsia" w:ascii="宋体" w:hAnsi="宋体" w:cs="宋体"/>
          <w:b w:val="0"/>
          <w:bCs/>
          <w:color w:val="000000" w:themeColor="text1"/>
          <w:highlight w:val="none"/>
          <w:u w:val="single"/>
          <w14:textFill>
            <w14:solidFill>
              <w14:schemeClr w14:val="tx1"/>
            </w14:solidFill>
          </w14:textFill>
        </w:rPr>
        <w:t xml:space="preserve">   </w:t>
      </w:r>
      <w:r>
        <w:rPr>
          <w:rFonts w:hint="eastAsia" w:ascii="宋体" w:hAnsi="宋体" w:cs="宋体"/>
          <w:b w:val="0"/>
          <w:bCs/>
          <w:color w:val="000000" w:themeColor="text1"/>
          <w:highlight w:val="none"/>
          <w14:textFill>
            <w14:solidFill>
              <w14:schemeClr w14:val="tx1"/>
            </w14:solidFill>
          </w14:textFill>
        </w:rPr>
        <w:t>），决定参加本项目竞争性磋商。我方授权（姓名、职务）</w:t>
      </w:r>
      <w:r>
        <w:rPr>
          <w:rFonts w:hint="eastAsia" w:ascii="宋体" w:hAnsi="宋体" w:cs="宋体"/>
          <w:b w:val="0"/>
          <w:bCs/>
          <w:color w:val="000000" w:themeColor="text1"/>
          <w:highlight w:val="none"/>
          <w:u w:val="single"/>
          <w14:textFill>
            <w14:solidFill>
              <w14:schemeClr w14:val="tx1"/>
            </w14:solidFill>
          </w14:textFill>
        </w:rPr>
        <w:t xml:space="preserve">   </w:t>
      </w:r>
      <w:r>
        <w:rPr>
          <w:rFonts w:hint="eastAsia" w:ascii="宋体" w:hAnsi="宋体" w:cs="宋体"/>
          <w:b w:val="0"/>
          <w:bCs/>
          <w:color w:val="000000" w:themeColor="text1"/>
          <w:highlight w:val="none"/>
          <w14:textFill>
            <w14:solidFill>
              <w14:schemeClr w14:val="tx1"/>
            </w14:solidFill>
          </w14:textFill>
        </w:rPr>
        <w:t>代表我</w:t>
      </w:r>
      <w:r>
        <w:rPr>
          <w:rFonts w:hint="eastAsia" w:ascii="宋体" w:hAnsi="宋体" w:cs="宋体"/>
          <w:b w:val="0"/>
          <w:bCs/>
          <w:color w:val="000000" w:themeColor="text1"/>
          <w:highlight w:val="none"/>
          <w:u w:val="single"/>
          <w14:textFill>
            <w14:solidFill>
              <w14:schemeClr w14:val="tx1"/>
            </w14:solidFill>
          </w14:textFill>
        </w:rPr>
        <w:t xml:space="preserve">   </w:t>
      </w:r>
      <w:r>
        <w:rPr>
          <w:rFonts w:hint="eastAsia" w:ascii="宋体" w:hAnsi="宋体" w:cs="宋体"/>
          <w:b w:val="0"/>
          <w:bCs/>
          <w:color w:val="000000" w:themeColor="text1"/>
          <w:highlight w:val="none"/>
          <w14:textFill>
            <w14:solidFill>
              <w14:schemeClr w14:val="tx1"/>
            </w14:solidFill>
          </w14:textFill>
        </w:rPr>
        <w:t>方（供应商的名称）全权处理本项目磋商的有关事宜。</w:t>
      </w:r>
    </w:p>
    <w:p>
      <w:pPr>
        <w:pStyle w:val="17"/>
        <w:numPr>
          <w:ilvl w:val="0"/>
          <w:numId w:val="4"/>
        </w:numPr>
        <w:ind w:left="0"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我方自愿按照磋商文件规定的各项要求向采购人提供所需工作内容。</w:t>
      </w:r>
    </w:p>
    <w:p>
      <w:pPr>
        <w:pStyle w:val="17"/>
        <w:numPr>
          <w:ilvl w:val="0"/>
          <w:numId w:val="4"/>
        </w:numPr>
        <w:ind w:left="0"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若我方成交，我方将严格履行合同规定的责任和义务，保证按采购人要求及我方承诺完成所需服务及应尽义务。</w:t>
      </w:r>
    </w:p>
    <w:p>
      <w:pPr>
        <w:pStyle w:val="17"/>
        <w:ind w:left="0" w:firstLine="482"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3．其投标自递交响应文件截止之日起有效期为</w:t>
      </w:r>
      <w:r>
        <w:rPr>
          <w:rFonts w:hint="eastAsia" w:ascii="宋体" w:hAnsi="宋体" w:cs="宋体"/>
          <w:b/>
          <w:bCs w:val="0"/>
          <w:color w:val="000000" w:themeColor="text1"/>
          <w:highlight w:val="none"/>
          <w:u w:val="single"/>
          <w14:textFill>
            <w14:solidFill>
              <w14:schemeClr w14:val="tx1"/>
            </w14:solidFill>
          </w14:textFill>
        </w:rPr>
        <w:t xml:space="preserve"> 60 </w:t>
      </w:r>
      <w:r>
        <w:rPr>
          <w:rFonts w:hint="eastAsia" w:ascii="宋体" w:hAnsi="宋体" w:cs="宋体"/>
          <w:color w:val="000000" w:themeColor="text1"/>
          <w:highlight w:val="none"/>
          <w14:textFill>
            <w14:solidFill>
              <w14:schemeClr w14:val="tx1"/>
            </w14:solidFill>
          </w14:textFill>
        </w:rPr>
        <w:t>个日历日。如果我们的投标被接受，则至合同生效时止，本投标始终有效，我们将按服务协议、投标承诺及采购文件的规定履行合同责任和义务。</w:t>
      </w:r>
    </w:p>
    <w:p>
      <w:pPr>
        <w:pStyle w:val="17"/>
        <w:ind w:left="0"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4、我方为本项目提交的响应文件一式</w:t>
      </w:r>
      <w:r>
        <w:rPr>
          <w:rFonts w:hint="eastAsia" w:ascii="宋体" w:hAnsi="宋体" w:cs="宋体"/>
          <w:b w:val="0"/>
          <w:bCs/>
          <w:color w:val="000000" w:themeColor="text1"/>
          <w:highlight w:val="none"/>
          <w:u w:val="single"/>
          <w14:textFill>
            <w14:solidFill>
              <w14:schemeClr w14:val="tx1"/>
            </w14:solidFill>
          </w14:textFill>
        </w:rPr>
        <w:t>伍</w:t>
      </w:r>
      <w:r>
        <w:rPr>
          <w:rFonts w:hint="eastAsia" w:ascii="宋体" w:hAnsi="宋体" w:cs="宋体"/>
          <w:b w:val="0"/>
          <w:bCs/>
          <w:color w:val="000000" w:themeColor="text1"/>
          <w:highlight w:val="none"/>
          <w14:textFill>
            <w14:solidFill>
              <w14:schemeClr w14:val="tx1"/>
            </w14:solidFill>
          </w14:textFill>
        </w:rPr>
        <w:t>份，正本</w:t>
      </w:r>
      <w:r>
        <w:rPr>
          <w:rFonts w:hint="eastAsia" w:ascii="宋体" w:hAnsi="宋体" w:cs="宋体"/>
          <w:b w:val="0"/>
          <w:bCs/>
          <w:color w:val="000000" w:themeColor="text1"/>
          <w:highlight w:val="none"/>
          <w:u w:val="single"/>
          <w14:textFill>
            <w14:solidFill>
              <w14:schemeClr w14:val="tx1"/>
            </w14:solidFill>
          </w14:textFill>
        </w:rPr>
        <w:t>壹</w:t>
      </w:r>
      <w:r>
        <w:rPr>
          <w:rFonts w:hint="eastAsia" w:ascii="宋体" w:hAnsi="宋体" w:cs="宋体"/>
          <w:b w:val="0"/>
          <w:bCs/>
          <w:color w:val="000000" w:themeColor="text1"/>
          <w:highlight w:val="none"/>
          <w14:textFill>
            <w14:solidFill>
              <w14:schemeClr w14:val="tx1"/>
            </w14:solidFill>
          </w14:textFill>
        </w:rPr>
        <w:t>份，副本</w:t>
      </w:r>
      <w:r>
        <w:rPr>
          <w:rFonts w:hint="eastAsia" w:ascii="宋体" w:hAnsi="宋体" w:cs="宋体"/>
          <w:b w:val="0"/>
          <w:color w:val="000000" w:themeColor="text1"/>
          <w:highlight w:val="none"/>
          <w:u w:val="single"/>
          <w14:textFill>
            <w14:solidFill>
              <w14:schemeClr w14:val="tx1"/>
            </w14:solidFill>
          </w14:textFill>
        </w:rPr>
        <w:t>肆</w:t>
      </w:r>
      <w:r>
        <w:rPr>
          <w:rFonts w:hint="eastAsia" w:ascii="宋体" w:hAnsi="宋体" w:cs="宋体"/>
          <w:b w:val="0"/>
          <w:bCs/>
          <w:color w:val="000000" w:themeColor="text1"/>
          <w:highlight w:val="none"/>
          <w14:textFill>
            <w14:solidFill>
              <w14:schemeClr w14:val="tx1"/>
            </w14:solidFill>
          </w14:textFill>
        </w:rPr>
        <w:t>份。</w:t>
      </w:r>
    </w:p>
    <w:p>
      <w:pPr>
        <w:pStyle w:val="17"/>
        <w:ind w:left="0"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5、我方愿意提供采购人可能另外要求的，与磋商有关的文件资料，并保证我方已提供和将要提供的文件资料是真实、准确的。</w:t>
      </w:r>
    </w:p>
    <w:p>
      <w:pPr>
        <w:pStyle w:val="17"/>
        <w:ind w:left="0"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6、我方完全理解采购人不一定将合同授予最低报价的供应商的行为。</w:t>
      </w:r>
    </w:p>
    <w:p>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p>
    <w:p>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p>
    <w:p>
      <w:pPr>
        <w:pStyle w:val="17"/>
        <w:ind w:left="838"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供应商名称：        （盖章）</w:t>
      </w:r>
    </w:p>
    <w:p>
      <w:pPr>
        <w:pStyle w:val="17"/>
        <w:ind w:left="838"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法定代表人或授权代表（签字或盖章）：</w:t>
      </w:r>
    </w:p>
    <w:p>
      <w:pPr>
        <w:pStyle w:val="17"/>
        <w:ind w:left="838"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通讯地址：</w:t>
      </w:r>
    </w:p>
    <w:p>
      <w:pPr>
        <w:pStyle w:val="17"/>
        <w:ind w:left="838"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邮政编码：</w:t>
      </w:r>
    </w:p>
    <w:p>
      <w:pPr>
        <w:pStyle w:val="17"/>
        <w:ind w:left="838"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联系电话：</w:t>
      </w:r>
    </w:p>
    <w:p>
      <w:pPr>
        <w:pStyle w:val="17"/>
        <w:ind w:left="838"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传    真：</w:t>
      </w:r>
    </w:p>
    <w:p>
      <w:pPr>
        <w:pStyle w:val="17"/>
        <w:ind w:left="838" w:firstLine="480" w:firstLineChars="200"/>
        <w:jc w:val="left"/>
        <w:rPr>
          <w:rFonts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日    期：年  月  日</w:t>
      </w:r>
    </w:p>
    <w:p>
      <w:pPr>
        <w:tabs>
          <w:tab w:val="left" w:pos="360"/>
          <w:tab w:val="left" w:pos="1800"/>
        </w:tabs>
        <w:spacing w:line="360" w:lineRule="auto"/>
        <w:jc w:val="center"/>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格式2  法定代表人资格证明书</w:t>
      </w:r>
    </w:p>
    <w:p>
      <w:pPr>
        <w:tabs>
          <w:tab w:val="left" w:pos="360"/>
          <w:tab w:val="left" w:pos="1800"/>
        </w:tabs>
        <w:spacing w:line="360" w:lineRule="auto"/>
        <w:ind w:left="540"/>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p>
    <w:p>
      <w:pPr>
        <w:tabs>
          <w:tab w:val="left" w:pos="360"/>
          <w:tab w:val="left" w:pos="720"/>
          <w:tab w:val="left" w:pos="90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姓名：        性别：       年龄：         职务： </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单位）的法定代表。为的项目提供服务，签署上述项目的相应文件、进行合同磋商、签署合同和处理与之有关的一切事务。</w:t>
      </w:r>
    </w:p>
    <w:p>
      <w:pPr>
        <w:tabs>
          <w:tab w:val="left" w:pos="360"/>
          <w:tab w:val="left" w:pos="1800"/>
        </w:tabs>
        <w:spacing w:line="360" w:lineRule="auto"/>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pPr>
        <w:tabs>
          <w:tab w:val="left" w:pos="360"/>
          <w:tab w:val="left" w:pos="1800"/>
        </w:tabs>
        <w:spacing w:line="360" w:lineRule="auto"/>
        <w:ind w:left="4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供应商：（盖章）</w:t>
      </w:r>
    </w:p>
    <w:p>
      <w:pPr>
        <w:tabs>
          <w:tab w:val="left" w:pos="360"/>
          <w:tab w:val="left" w:pos="1800"/>
        </w:tabs>
        <w:spacing w:line="360" w:lineRule="auto"/>
        <w:ind w:left="4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tabs>
          <w:tab w:val="left" w:pos="360"/>
          <w:tab w:val="left" w:pos="1800"/>
        </w:tabs>
        <w:spacing w:line="360" w:lineRule="auto"/>
        <w:ind w:firstLine="6000" w:firstLineChars="2500"/>
        <w:rPr>
          <w:rFonts w:ascii="宋体" w:hAnsi="宋体" w:cs="宋体"/>
          <w:bCs/>
          <w:color w:val="000000" w:themeColor="text1"/>
          <w:sz w:val="24"/>
          <w:highlight w:val="none"/>
          <w14:textFill>
            <w14:solidFill>
              <w14:schemeClr w14:val="tx1"/>
            </w14:solidFill>
          </w14:textFill>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pPr>
              <w:tabs>
                <w:tab w:val="left" w:pos="360"/>
                <w:tab w:val="left" w:pos="1800"/>
              </w:tabs>
              <w:spacing w:line="360" w:lineRule="auto"/>
              <w:jc w:val="center"/>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jc w:val="center"/>
              <w:rPr>
                <w:rFonts w:hint="eastAsia"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jc w:val="center"/>
              <w:rPr>
                <w:rFonts w:hint="eastAsia"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法定代表身份证复印件或扫描件（正、反两面）</w:t>
            </w:r>
          </w:p>
        </w:tc>
      </w:tr>
    </w:tbl>
    <w:p>
      <w:pPr>
        <w:tabs>
          <w:tab w:val="left" w:pos="360"/>
          <w:tab w:val="left" w:pos="1800"/>
        </w:tabs>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注：法定代表身份证复印件或扫描件应反映出证件有效期等所载内容。</w:t>
      </w:r>
    </w:p>
    <w:p>
      <w:pPr>
        <w:tabs>
          <w:tab w:val="left" w:pos="360"/>
          <w:tab w:val="left" w:pos="1800"/>
        </w:tabs>
        <w:spacing w:line="360" w:lineRule="auto"/>
        <w:ind w:left="1980" w:firstLine="1080"/>
        <w:rPr>
          <w:rFonts w:ascii="宋体" w:hAnsi="宋体" w:cs="宋体"/>
          <w:bCs/>
          <w:color w:val="000000" w:themeColor="text1"/>
          <w:highlight w:val="none"/>
          <w14:textFill>
            <w14:solidFill>
              <w14:schemeClr w14:val="tx1"/>
            </w14:solidFill>
          </w14:textFill>
        </w:rPr>
      </w:pPr>
    </w:p>
    <w:p>
      <w:pPr>
        <w:tabs>
          <w:tab w:val="left" w:pos="360"/>
          <w:tab w:val="left" w:pos="1800"/>
        </w:tabs>
        <w:spacing w:line="360" w:lineRule="auto"/>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格式3  法定代表授权书</w:t>
      </w:r>
    </w:p>
    <w:p>
      <w:pPr>
        <w:tabs>
          <w:tab w:val="left" w:pos="360"/>
          <w:tab w:val="left" w:pos="1800"/>
        </w:tabs>
        <w:spacing w:line="360" w:lineRule="auto"/>
        <w:ind w:left="19" w:leftChars="9" w:firstLine="458" w:firstLineChars="19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本授权委托书声明：我（姓名）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系（供应商名称）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的法定代表，现授权委托（供应商名称）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的（姓名）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，其身份证号为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为我供应商代理人，以本供应商的名义参加 （采购人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（磋商项目名称）的磋商活动。</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代理人在递交响应文件、磋商、合同磋商过程中所签署的一切文件和处理与之有关的一切事务，我均予以承认。</w:t>
      </w:r>
    </w:p>
    <w:p>
      <w:pPr>
        <w:tabs>
          <w:tab w:val="left" w:pos="360"/>
          <w:tab w:val="left" w:pos="180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本授权委托书期限自</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日起至</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日止。</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委托代理人无转委权。特此委托。</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            性别：           年龄：</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                  部门：           职务：</w:t>
      </w:r>
    </w:p>
    <w:p>
      <w:pPr>
        <w:tabs>
          <w:tab w:val="left" w:pos="360"/>
          <w:tab w:val="left" w:pos="1800"/>
        </w:tabs>
        <w:spacing w:line="360" w:lineRule="auto"/>
        <w:ind w:firstLine="3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供应商：（盖章）</w:t>
      </w:r>
    </w:p>
    <w:p>
      <w:pPr>
        <w:tabs>
          <w:tab w:val="left" w:pos="360"/>
          <w:tab w:val="left" w:pos="1800"/>
        </w:tabs>
        <w:spacing w:line="360" w:lineRule="auto"/>
        <w:ind w:firstLine="3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法定代表：（签字或盖章）</w:t>
      </w:r>
    </w:p>
    <w:p>
      <w:pPr>
        <w:tabs>
          <w:tab w:val="left" w:pos="360"/>
          <w:tab w:val="left" w:pos="1800"/>
        </w:tabs>
        <w:spacing w:line="360" w:lineRule="auto"/>
        <w:ind w:firstLine="3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委托代理人：（签字或盖章）</w:t>
      </w:r>
    </w:p>
    <w:p>
      <w:pPr>
        <w:tabs>
          <w:tab w:val="left" w:pos="360"/>
          <w:tab w:val="left" w:pos="1800"/>
        </w:tabs>
        <w:spacing w:line="360" w:lineRule="auto"/>
        <w:ind w:firstLine="3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2" w:hRule="atLeast"/>
          <w:jc w:val="center"/>
        </w:trPr>
        <w:tc>
          <w:tcPr>
            <w:tcW w:w="6952" w:type="dxa"/>
            <w:vAlign w:val="top"/>
          </w:tcPr>
          <w:p>
            <w:pPr>
              <w:tabs>
                <w:tab w:val="left" w:pos="360"/>
                <w:tab w:val="left" w:pos="1800"/>
              </w:tabs>
              <w:spacing w:line="360" w:lineRule="auto"/>
              <w:jc w:val="center"/>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jc w:val="center"/>
              <w:rPr>
                <w:rFonts w:hint="eastAsia"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jc w:val="center"/>
              <w:rPr>
                <w:rFonts w:hint="eastAsia"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委托代理人身份证复印件或扫描件（正、反两面）</w:t>
            </w:r>
          </w:p>
        </w:tc>
      </w:tr>
    </w:tbl>
    <w:p>
      <w:pPr>
        <w:tabs>
          <w:tab w:val="left" w:pos="360"/>
          <w:tab w:val="left" w:pos="1800"/>
        </w:tabs>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注：委托代理人身份证复印件或扫描件应反映出证件有效期等所载内容，</w:t>
      </w:r>
      <w:r>
        <w:rPr>
          <w:rFonts w:hint="eastAsia" w:ascii="宋体" w:hAnsi="宋体" w:cs="宋体"/>
          <w:b/>
          <w:color w:val="000000" w:themeColor="text1"/>
          <w:sz w:val="24"/>
          <w:highlight w:val="none"/>
          <w14:textFill>
            <w14:solidFill>
              <w14:schemeClr w14:val="tx1"/>
            </w14:solidFill>
          </w14:textFill>
        </w:rPr>
        <w:t>作为本</w:t>
      </w:r>
      <w:r>
        <w:rPr>
          <w:rFonts w:hint="eastAsia" w:ascii="宋体" w:hAnsi="宋体" w:cs="宋体"/>
          <w:b/>
          <w:bCs/>
          <w:color w:val="000000" w:themeColor="text1"/>
          <w:sz w:val="24"/>
          <w:highlight w:val="none"/>
          <w14:textFill>
            <w14:solidFill>
              <w14:schemeClr w14:val="tx1"/>
            </w14:solidFill>
          </w14:textFill>
        </w:rPr>
        <w:t>法定代表人授权书的附件。</w:t>
      </w:r>
    </w:p>
    <w:p>
      <w:pPr>
        <w:tabs>
          <w:tab w:val="left" w:pos="360"/>
          <w:tab w:val="left" w:pos="1800"/>
        </w:tabs>
        <w:spacing w:line="360" w:lineRule="auto"/>
        <w:jc w:val="left"/>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left"/>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left"/>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left"/>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jc w:val="left"/>
        <w:rPr>
          <w:rFonts w:ascii="宋体" w:hAnsi="宋体" w:cs="宋体"/>
          <w:b/>
          <w:bCs/>
          <w:color w:val="000000" w:themeColor="text1"/>
          <w:sz w:val="24"/>
          <w:highlight w:val="none"/>
          <w14:textFill>
            <w14:solidFill>
              <w14:schemeClr w14:val="tx1"/>
            </w14:solidFill>
          </w14:textFill>
        </w:rPr>
      </w:pPr>
    </w:p>
    <w:p>
      <w:pPr>
        <w:pStyle w:val="6"/>
        <w:spacing w:before="0" w:after="0"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格式4  供应商资格声明</w:t>
      </w:r>
    </w:p>
    <w:tbl>
      <w:tblPr>
        <w:tblStyle w:val="2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423"/>
        <w:gridCol w:w="11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供应商名称</w:t>
            </w:r>
          </w:p>
        </w:tc>
        <w:tc>
          <w:tcPr>
            <w:tcW w:w="8161" w:type="dxa"/>
            <w:gridSpan w:val="6"/>
            <w:vAlign w:val="center"/>
          </w:tcPr>
          <w:p>
            <w:pPr>
              <w:spacing w:line="360" w:lineRule="auto"/>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vAlign w:val="center"/>
          </w:tcPr>
          <w:p>
            <w:pPr>
              <w:spacing w:line="360" w:lineRule="auto"/>
              <w:ind w:firstLine="210" w:firstLine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w:t>
            </w:r>
          </w:p>
        </w:tc>
        <w:tc>
          <w:tcPr>
            <w:tcW w:w="8161" w:type="dxa"/>
            <w:gridSpan w:val="6"/>
            <w:vAlign w:val="center"/>
          </w:tcPr>
          <w:p>
            <w:pPr>
              <w:spacing w:line="360" w:lineRule="auto"/>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主管部门</w:t>
            </w:r>
          </w:p>
        </w:tc>
        <w:tc>
          <w:tcPr>
            <w:tcW w:w="1380" w:type="dxa"/>
            <w:vAlign w:val="center"/>
          </w:tcPr>
          <w:p>
            <w:pPr>
              <w:spacing w:line="360" w:lineRule="auto"/>
              <w:rPr>
                <w:rFonts w:ascii="宋体" w:hAnsi="宋体" w:cs="宋体"/>
                <w:bCs/>
                <w:color w:val="000000" w:themeColor="text1"/>
                <w:szCs w:val="21"/>
                <w:highlight w:val="none"/>
                <w14:textFill>
                  <w14:solidFill>
                    <w14:schemeClr w14:val="tx1"/>
                  </w14:solidFill>
                </w14:textFill>
              </w:rPr>
            </w:pPr>
          </w:p>
        </w:tc>
        <w:tc>
          <w:tcPr>
            <w:tcW w:w="1549" w:type="dxa"/>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法定代表人</w:t>
            </w:r>
          </w:p>
        </w:tc>
        <w:tc>
          <w:tcPr>
            <w:tcW w:w="1549" w:type="dxa"/>
            <w:vAlign w:val="center"/>
          </w:tcPr>
          <w:p>
            <w:pPr>
              <w:spacing w:line="360" w:lineRule="auto"/>
              <w:rPr>
                <w:rFonts w:ascii="宋体" w:hAnsi="宋体" w:cs="宋体"/>
                <w:bCs/>
                <w:color w:val="000000" w:themeColor="text1"/>
                <w:szCs w:val="21"/>
                <w:highlight w:val="none"/>
                <w14:textFill>
                  <w14:solidFill>
                    <w14:schemeClr w14:val="tx1"/>
                  </w14:solidFill>
                </w14:textFill>
              </w:rPr>
            </w:pPr>
          </w:p>
        </w:tc>
        <w:tc>
          <w:tcPr>
            <w:tcW w:w="1583" w:type="dxa"/>
            <w:gridSpan w:val="2"/>
            <w:vAlign w:val="center"/>
          </w:tcPr>
          <w:p>
            <w:pPr>
              <w:spacing w:line="360" w:lineRule="auto"/>
              <w:ind w:firstLine="210" w:firstLine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职 务</w:t>
            </w:r>
          </w:p>
        </w:tc>
        <w:tc>
          <w:tcPr>
            <w:tcW w:w="2100" w:type="dxa"/>
            <w:vAlign w:val="top"/>
          </w:tcPr>
          <w:p>
            <w:pPr>
              <w:spacing w:line="360" w:lineRule="auto"/>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注册时间</w:t>
            </w:r>
          </w:p>
        </w:tc>
        <w:tc>
          <w:tcPr>
            <w:tcW w:w="2929" w:type="dxa"/>
            <w:gridSpan w:val="2"/>
            <w:vAlign w:val="top"/>
          </w:tcPr>
          <w:p>
            <w:pPr>
              <w:spacing w:line="360" w:lineRule="auto"/>
              <w:rPr>
                <w:rFonts w:ascii="宋体" w:hAnsi="宋体" w:cs="宋体"/>
                <w:bCs/>
                <w:color w:val="000000" w:themeColor="text1"/>
                <w:szCs w:val="21"/>
                <w:highlight w:val="none"/>
                <w14:textFill>
                  <w14:solidFill>
                    <w14:schemeClr w14:val="tx1"/>
                  </w14:solidFill>
                </w14:textFill>
              </w:rPr>
            </w:pPr>
          </w:p>
        </w:tc>
        <w:tc>
          <w:tcPr>
            <w:tcW w:w="1549" w:type="dxa"/>
            <w:vAlign w:val="top"/>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经济类型</w:t>
            </w:r>
          </w:p>
        </w:tc>
        <w:tc>
          <w:tcPr>
            <w:tcW w:w="3683" w:type="dxa"/>
            <w:gridSpan w:val="3"/>
            <w:vAlign w:val="top"/>
          </w:tcPr>
          <w:p>
            <w:pPr>
              <w:spacing w:line="360" w:lineRule="auto"/>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营业执照号</w:t>
            </w:r>
          </w:p>
        </w:tc>
        <w:tc>
          <w:tcPr>
            <w:tcW w:w="5232" w:type="dxa"/>
            <w:gridSpan w:val="4"/>
            <w:vAlign w:val="center"/>
          </w:tcPr>
          <w:p>
            <w:pPr>
              <w:spacing w:line="360" w:lineRule="auto"/>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近三年内（2018年至2020年）有经营活动中有无重大违法纪录</w:t>
            </w:r>
          </w:p>
        </w:tc>
        <w:tc>
          <w:tcPr>
            <w:tcW w:w="5232" w:type="dxa"/>
            <w:gridSpan w:val="4"/>
            <w:vAlign w:val="center"/>
          </w:tcPr>
          <w:p>
            <w:pPr>
              <w:spacing w:line="360" w:lineRule="auto"/>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是否依法缴纳税收</w:t>
            </w:r>
          </w:p>
        </w:tc>
        <w:tc>
          <w:tcPr>
            <w:tcW w:w="2929" w:type="dxa"/>
            <w:gridSpan w:val="2"/>
            <w:vAlign w:val="top"/>
          </w:tcPr>
          <w:p>
            <w:pPr>
              <w:spacing w:line="360" w:lineRule="auto"/>
              <w:rPr>
                <w:rFonts w:ascii="宋体" w:hAnsi="宋体" w:cs="宋体"/>
                <w:bCs/>
                <w:color w:val="000000" w:themeColor="text1"/>
                <w:szCs w:val="21"/>
                <w:highlight w:val="none"/>
                <w14:textFill>
                  <w14:solidFill>
                    <w14:schemeClr w14:val="tx1"/>
                  </w14:solidFill>
                </w14:textFill>
              </w:rPr>
            </w:pPr>
          </w:p>
        </w:tc>
        <w:tc>
          <w:tcPr>
            <w:tcW w:w="1972" w:type="dxa"/>
            <w:gridSpan w:val="2"/>
            <w:vAlign w:val="top"/>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是否依法缴纳社会保障资金</w:t>
            </w:r>
          </w:p>
        </w:tc>
        <w:tc>
          <w:tcPr>
            <w:tcW w:w="3260" w:type="dxa"/>
            <w:gridSpan w:val="2"/>
            <w:vAlign w:val="top"/>
          </w:tcPr>
          <w:p>
            <w:pPr>
              <w:spacing w:line="360" w:lineRule="auto"/>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vAlign w:val="top"/>
          </w:tcPr>
          <w:p>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单</w:t>
            </w:r>
          </w:p>
          <w:p>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位</w:t>
            </w:r>
          </w:p>
          <w:p>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概</w:t>
            </w:r>
          </w:p>
          <w:p>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况</w:t>
            </w:r>
          </w:p>
        </w:tc>
        <w:tc>
          <w:tcPr>
            <w:tcW w:w="1380" w:type="dxa"/>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注册资本</w:t>
            </w:r>
          </w:p>
        </w:tc>
        <w:tc>
          <w:tcPr>
            <w:tcW w:w="1549" w:type="dxa"/>
            <w:vAlign w:val="top"/>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万元</w:t>
            </w:r>
          </w:p>
        </w:tc>
        <w:tc>
          <w:tcPr>
            <w:tcW w:w="1972" w:type="dxa"/>
            <w:gridSpan w:val="2"/>
            <w:vAlign w:val="top"/>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占地面积</w:t>
            </w:r>
          </w:p>
        </w:tc>
        <w:tc>
          <w:tcPr>
            <w:tcW w:w="3260" w:type="dxa"/>
            <w:gridSpan w:val="2"/>
            <w:vAlign w:val="top"/>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vAlign w:val="top"/>
          </w:tcPr>
          <w:p>
            <w:pPr>
              <w:spacing w:line="360" w:lineRule="auto"/>
              <w:rPr>
                <w:rFonts w:ascii="宋体" w:hAnsi="宋体" w:cs="宋体"/>
                <w:bCs/>
                <w:color w:val="000000" w:themeColor="text1"/>
                <w:szCs w:val="21"/>
                <w:highlight w:val="none"/>
                <w14:textFill>
                  <w14:solidFill>
                    <w14:schemeClr w14:val="tx1"/>
                  </w14:solidFill>
                </w14:textFill>
              </w:rPr>
            </w:pPr>
          </w:p>
        </w:tc>
        <w:tc>
          <w:tcPr>
            <w:tcW w:w="1380" w:type="dxa"/>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职工总数</w:t>
            </w:r>
          </w:p>
        </w:tc>
        <w:tc>
          <w:tcPr>
            <w:tcW w:w="1549" w:type="dxa"/>
            <w:vAlign w:val="top"/>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人</w:t>
            </w:r>
          </w:p>
        </w:tc>
        <w:tc>
          <w:tcPr>
            <w:tcW w:w="1972" w:type="dxa"/>
            <w:gridSpan w:val="2"/>
            <w:vAlign w:val="top"/>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建筑面积</w:t>
            </w:r>
          </w:p>
        </w:tc>
        <w:tc>
          <w:tcPr>
            <w:tcW w:w="3260" w:type="dxa"/>
            <w:gridSpan w:val="2"/>
            <w:vAlign w:val="top"/>
          </w:tcPr>
          <w:p>
            <w:pPr>
              <w:spacing w:line="360" w:lineRule="auto"/>
              <w:ind w:firstLine="1575" w:firstLineChars="75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vAlign w:val="top"/>
          </w:tcPr>
          <w:p>
            <w:pPr>
              <w:spacing w:line="360" w:lineRule="auto"/>
              <w:rPr>
                <w:rFonts w:ascii="宋体" w:hAnsi="宋体" w:cs="宋体"/>
                <w:bCs/>
                <w:color w:val="000000" w:themeColor="text1"/>
                <w:szCs w:val="21"/>
                <w:highlight w:val="none"/>
                <w14:textFill>
                  <w14:solidFill>
                    <w14:schemeClr w14:val="tx1"/>
                  </w14:solidFill>
                </w14:textFill>
              </w:rPr>
            </w:pPr>
          </w:p>
        </w:tc>
        <w:tc>
          <w:tcPr>
            <w:tcW w:w="1380" w:type="dxa"/>
            <w:vMerge w:val="restart"/>
            <w:vAlign w:val="center"/>
          </w:tcPr>
          <w:p>
            <w:pPr>
              <w:spacing w:line="360" w:lineRule="auto"/>
              <w:ind w:firstLine="210" w:firstLine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资产</w:t>
            </w:r>
          </w:p>
          <w:p>
            <w:pPr>
              <w:spacing w:line="360" w:lineRule="auto"/>
              <w:ind w:firstLine="210" w:firstLine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情况</w:t>
            </w:r>
          </w:p>
        </w:tc>
        <w:tc>
          <w:tcPr>
            <w:tcW w:w="3521" w:type="dxa"/>
            <w:gridSpan w:val="3"/>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净资产：        万元</w:t>
            </w:r>
          </w:p>
        </w:tc>
        <w:tc>
          <w:tcPr>
            <w:tcW w:w="3260" w:type="dxa"/>
            <w:gridSpan w:val="2"/>
            <w:vMerge w:val="restart"/>
            <w:vAlign w:val="top"/>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固定资产原值 ：      万元</w:t>
            </w:r>
          </w:p>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vAlign w:val="top"/>
          </w:tcPr>
          <w:p>
            <w:pPr>
              <w:spacing w:line="360" w:lineRule="auto"/>
              <w:rPr>
                <w:rFonts w:ascii="宋体" w:hAnsi="宋体" w:cs="宋体"/>
                <w:bCs/>
                <w:color w:val="000000" w:themeColor="text1"/>
                <w:szCs w:val="21"/>
                <w:highlight w:val="none"/>
                <w14:textFill>
                  <w14:solidFill>
                    <w14:schemeClr w14:val="tx1"/>
                  </w14:solidFill>
                </w14:textFill>
              </w:rPr>
            </w:pPr>
          </w:p>
        </w:tc>
        <w:tc>
          <w:tcPr>
            <w:tcW w:w="1380" w:type="dxa"/>
            <w:vMerge w:val="continue"/>
            <w:vAlign w:val="top"/>
          </w:tcPr>
          <w:p>
            <w:pPr>
              <w:spacing w:line="360" w:lineRule="auto"/>
              <w:rPr>
                <w:rFonts w:ascii="宋体" w:hAnsi="宋体" w:cs="宋体"/>
                <w:bCs/>
                <w:color w:val="000000" w:themeColor="text1"/>
                <w:szCs w:val="21"/>
                <w:highlight w:val="none"/>
                <w14:textFill>
                  <w14:solidFill>
                    <w14:schemeClr w14:val="tx1"/>
                  </w14:solidFill>
                </w14:textFill>
              </w:rPr>
            </w:pPr>
          </w:p>
        </w:tc>
        <w:tc>
          <w:tcPr>
            <w:tcW w:w="3521" w:type="dxa"/>
            <w:gridSpan w:val="3"/>
            <w:vAlign w:val="center"/>
          </w:tcPr>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负 债：         万元</w:t>
            </w:r>
          </w:p>
        </w:tc>
        <w:tc>
          <w:tcPr>
            <w:tcW w:w="3260" w:type="dxa"/>
            <w:gridSpan w:val="2"/>
            <w:vMerge w:val="continue"/>
            <w:vAlign w:val="top"/>
          </w:tcPr>
          <w:p>
            <w:pPr>
              <w:spacing w:line="360" w:lineRule="auto"/>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ind w:firstLine="105" w:firstLineChars="5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财务状况</w:t>
            </w:r>
          </w:p>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（最近三年2018年至2020年）</w:t>
            </w:r>
          </w:p>
        </w:tc>
        <w:tc>
          <w:tcPr>
            <w:tcW w:w="1380" w:type="dxa"/>
            <w:vAlign w:val="top"/>
          </w:tcPr>
          <w:p>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年份</w:t>
            </w:r>
          </w:p>
        </w:tc>
        <w:tc>
          <w:tcPr>
            <w:tcW w:w="1549" w:type="dxa"/>
            <w:vAlign w:val="center"/>
          </w:tcPr>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主营收入</w:t>
            </w:r>
          </w:p>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（万元）</w:t>
            </w:r>
          </w:p>
        </w:tc>
        <w:tc>
          <w:tcPr>
            <w:tcW w:w="1972" w:type="dxa"/>
            <w:gridSpan w:val="2"/>
            <w:vAlign w:val="center"/>
          </w:tcPr>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收入总额</w:t>
            </w:r>
          </w:p>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（万元）</w:t>
            </w:r>
          </w:p>
        </w:tc>
        <w:tc>
          <w:tcPr>
            <w:tcW w:w="1160" w:type="dxa"/>
            <w:vAlign w:val="center"/>
          </w:tcPr>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利润总额</w:t>
            </w:r>
          </w:p>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（万元）</w:t>
            </w:r>
          </w:p>
        </w:tc>
        <w:tc>
          <w:tcPr>
            <w:tcW w:w="2100" w:type="dxa"/>
            <w:vAlign w:val="center"/>
          </w:tcPr>
          <w:p>
            <w:pPr>
              <w:ind w:firstLine="210" w:firstLine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净利润</w:t>
            </w:r>
          </w:p>
          <w:p>
            <w:pPr>
              <w:ind w:firstLine="210" w:firstLine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rPr>
                <w:rFonts w:ascii="宋体" w:hAnsi="宋体" w:cs="宋体"/>
                <w:bCs/>
                <w:color w:val="000000" w:themeColor="text1"/>
                <w:szCs w:val="21"/>
                <w:highlight w:val="none"/>
                <w14:textFill>
                  <w14:solidFill>
                    <w14:schemeClr w14:val="tx1"/>
                  </w14:solidFill>
                </w14:textFill>
              </w:rPr>
            </w:pPr>
          </w:p>
        </w:tc>
        <w:tc>
          <w:tcPr>
            <w:tcW w:w="1380" w:type="dxa"/>
            <w:vAlign w:val="center"/>
          </w:tcPr>
          <w:p>
            <w:pPr>
              <w:rPr>
                <w:rFonts w:ascii="宋体" w:hAnsi="宋体" w:cs="宋体"/>
                <w:bCs/>
                <w:color w:val="000000" w:themeColor="text1"/>
                <w:szCs w:val="21"/>
                <w:highlight w:val="none"/>
                <w14:textFill>
                  <w14:solidFill>
                    <w14:schemeClr w14:val="tx1"/>
                  </w14:solidFill>
                </w14:textFill>
              </w:rPr>
            </w:pPr>
          </w:p>
        </w:tc>
        <w:tc>
          <w:tcPr>
            <w:tcW w:w="1549" w:type="dxa"/>
            <w:vAlign w:val="center"/>
          </w:tcPr>
          <w:p>
            <w:pPr>
              <w:rPr>
                <w:rFonts w:ascii="宋体" w:hAnsi="宋体" w:cs="宋体"/>
                <w:bCs/>
                <w:color w:val="000000" w:themeColor="text1"/>
                <w:szCs w:val="21"/>
                <w:highlight w:val="none"/>
                <w14:textFill>
                  <w14:solidFill>
                    <w14:schemeClr w14:val="tx1"/>
                  </w14:solidFill>
                </w14:textFill>
              </w:rPr>
            </w:pPr>
          </w:p>
        </w:tc>
        <w:tc>
          <w:tcPr>
            <w:tcW w:w="1972" w:type="dxa"/>
            <w:gridSpan w:val="2"/>
            <w:vAlign w:val="center"/>
          </w:tcPr>
          <w:p>
            <w:pPr>
              <w:rPr>
                <w:rFonts w:ascii="宋体" w:hAnsi="宋体" w:cs="宋体"/>
                <w:bCs/>
                <w:color w:val="000000" w:themeColor="text1"/>
                <w:szCs w:val="21"/>
                <w:highlight w:val="none"/>
                <w14:textFill>
                  <w14:solidFill>
                    <w14:schemeClr w14:val="tx1"/>
                  </w14:solidFill>
                </w14:textFill>
              </w:rPr>
            </w:pPr>
          </w:p>
        </w:tc>
        <w:tc>
          <w:tcPr>
            <w:tcW w:w="1160" w:type="dxa"/>
            <w:vAlign w:val="center"/>
          </w:tcPr>
          <w:p>
            <w:pPr>
              <w:rPr>
                <w:rFonts w:ascii="宋体" w:hAnsi="宋体" w:cs="宋体"/>
                <w:bCs/>
                <w:color w:val="000000" w:themeColor="text1"/>
                <w:szCs w:val="21"/>
                <w:highlight w:val="none"/>
                <w14:textFill>
                  <w14:solidFill>
                    <w14:schemeClr w14:val="tx1"/>
                  </w14:solidFill>
                </w14:textFill>
              </w:rPr>
            </w:pPr>
          </w:p>
        </w:tc>
        <w:tc>
          <w:tcPr>
            <w:tcW w:w="2100" w:type="dxa"/>
            <w:vAlign w:val="center"/>
          </w:tcPr>
          <w:p>
            <w:pPr>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vAlign w:val="top"/>
          </w:tcPr>
          <w:p>
            <w:pPr>
              <w:rPr>
                <w:rFonts w:ascii="宋体" w:hAnsi="宋体" w:cs="宋体"/>
                <w:bCs/>
                <w:color w:val="000000" w:themeColor="text1"/>
                <w:szCs w:val="21"/>
                <w:highlight w:val="none"/>
                <w14:textFill>
                  <w14:solidFill>
                    <w14:schemeClr w14:val="tx1"/>
                  </w14:solidFill>
                </w14:textFill>
              </w:rPr>
            </w:pPr>
          </w:p>
        </w:tc>
        <w:tc>
          <w:tcPr>
            <w:tcW w:w="1380" w:type="dxa"/>
            <w:vAlign w:val="center"/>
          </w:tcPr>
          <w:p>
            <w:pPr>
              <w:rPr>
                <w:rFonts w:ascii="宋体" w:hAnsi="宋体" w:cs="宋体"/>
                <w:bCs/>
                <w:color w:val="000000" w:themeColor="text1"/>
                <w:szCs w:val="21"/>
                <w:highlight w:val="none"/>
                <w14:textFill>
                  <w14:solidFill>
                    <w14:schemeClr w14:val="tx1"/>
                  </w14:solidFill>
                </w14:textFill>
              </w:rPr>
            </w:pPr>
          </w:p>
        </w:tc>
        <w:tc>
          <w:tcPr>
            <w:tcW w:w="1549" w:type="dxa"/>
            <w:vAlign w:val="top"/>
          </w:tcPr>
          <w:p>
            <w:pPr>
              <w:rPr>
                <w:rFonts w:ascii="宋体" w:hAnsi="宋体" w:cs="宋体"/>
                <w:bCs/>
                <w:color w:val="000000" w:themeColor="text1"/>
                <w:szCs w:val="21"/>
                <w:highlight w:val="none"/>
                <w14:textFill>
                  <w14:solidFill>
                    <w14:schemeClr w14:val="tx1"/>
                  </w14:solidFill>
                </w14:textFill>
              </w:rPr>
            </w:pPr>
          </w:p>
        </w:tc>
        <w:tc>
          <w:tcPr>
            <w:tcW w:w="1972" w:type="dxa"/>
            <w:gridSpan w:val="2"/>
            <w:vAlign w:val="top"/>
          </w:tcPr>
          <w:p>
            <w:pPr>
              <w:rPr>
                <w:rFonts w:ascii="宋体" w:hAnsi="宋体" w:cs="宋体"/>
                <w:bCs/>
                <w:color w:val="000000" w:themeColor="text1"/>
                <w:szCs w:val="21"/>
                <w:highlight w:val="none"/>
                <w14:textFill>
                  <w14:solidFill>
                    <w14:schemeClr w14:val="tx1"/>
                  </w14:solidFill>
                </w14:textFill>
              </w:rPr>
            </w:pPr>
          </w:p>
        </w:tc>
        <w:tc>
          <w:tcPr>
            <w:tcW w:w="1160" w:type="dxa"/>
            <w:vAlign w:val="top"/>
          </w:tcPr>
          <w:p>
            <w:pPr>
              <w:rPr>
                <w:rFonts w:ascii="宋体" w:hAnsi="宋体" w:cs="宋体"/>
                <w:bCs/>
                <w:color w:val="000000" w:themeColor="text1"/>
                <w:szCs w:val="21"/>
                <w:highlight w:val="none"/>
                <w14:textFill>
                  <w14:solidFill>
                    <w14:schemeClr w14:val="tx1"/>
                  </w14:solidFill>
                </w14:textFill>
              </w:rPr>
            </w:pPr>
          </w:p>
        </w:tc>
        <w:tc>
          <w:tcPr>
            <w:tcW w:w="2100" w:type="dxa"/>
            <w:vAlign w:val="top"/>
          </w:tcPr>
          <w:p>
            <w:pPr>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vAlign w:val="top"/>
          </w:tcPr>
          <w:p>
            <w:pPr>
              <w:rPr>
                <w:rFonts w:ascii="宋体" w:hAnsi="宋体" w:cs="宋体"/>
                <w:bCs/>
                <w:color w:val="000000" w:themeColor="text1"/>
                <w:szCs w:val="21"/>
                <w:highlight w:val="none"/>
                <w14:textFill>
                  <w14:solidFill>
                    <w14:schemeClr w14:val="tx1"/>
                  </w14:solidFill>
                </w14:textFill>
              </w:rPr>
            </w:pPr>
          </w:p>
        </w:tc>
        <w:tc>
          <w:tcPr>
            <w:tcW w:w="1380" w:type="dxa"/>
            <w:vAlign w:val="center"/>
          </w:tcPr>
          <w:p>
            <w:pPr>
              <w:rPr>
                <w:rFonts w:ascii="宋体" w:hAnsi="宋体" w:cs="宋体"/>
                <w:bCs/>
                <w:color w:val="000000" w:themeColor="text1"/>
                <w:szCs w:val="21"/>
                <w:highlight w:val="none"/>
                <w14:textFill>
                  <w14:solidFill>
                    <w14:schemeClr w14:val="tx1"/>
                  </w14:solidFill>
                </w14:textFill>
              </w:rPr>
            </w:pPr>
          </w:p>
        </w:tc>
        <w:tc>
          <w:tcPr>
            <w:tcW w:w="1549" w:type="dxa"/>
            <w:vAlign w:val="top"/>
          </w:tcPr>
          <w:p>
            <w:pPr>
              <w:rPr>
                <w:rFonts w:ascii="宋体" w:hAnsi="宋体" w:cs="宋体"/>
                <w:bCs/>
                <w:color w:val="000000" w:themeColor="text1"/>
                <w:szCs w:val="21"/>
                <w:highlight w:val="none"/>
                <w14:textFill>
                  <w14:solidFill>
                    <w14:schemeClr w14:val="tx1"/>
                  </w14:solidFill>
                </w14:textFill>
              </w:rPr>
            </w:pPr>
          </w:p>
        </w:tc>
        <w:tc>
          <w:tcPr>
            <w:tcW w:w="1972" w:type="dxa"/>
            <w:gridSpan w:val="2"/>
            <w:vAlign w:val="top"/>
          </w:tcPr>
          <w:p>
            <w:pPr>
              <w:rPr>
                <w:rFonts w:ascii="宋体" w:hAnsi="宋体" w:cs="宋体"/>
                <w:bCs/>
                <w:color w:val="000000" w:themeColor="text1"/>
                <w:szCs w:val="21"/>
                <w:highlight w:val="none"/>
                <w14:textFill>
                  <w14:solidFill>
                    <w14:schemeClr w14:val="tx1"/>
                  </w14:solidFill>
                </w14:textFill>
              </w:rPr>
            </w:pPr>
          </w:p>
        </w:tc>
        <w:tc>
          <w:tcPr>
            <w:tcW w:w="1160" w:type="dxa"/>
            <w:vAlign w:val="top"/>
          </w:tcPr>
          <w:p>
            <w:pPr>
              <w:rPr>
                <w:rFonts w:ascii="宋体" w:hAnsi="宋体" w:cs="宋体"/>
                <w:bCs/>
                <w:color w:val="000000" w:themeColor="text1"/>
                <w:szCs w:val="21"/>
                <w:highlight w:val="none"/>
                <w14:textFill>
                  <w14:solidFill>
                    <w14:schemeClr w14:val="tx1"/>
                  </w14:solidFill>
                </w14:textFill>
              </w:rPr>
            </w:pPr>
          </w:p>
        </w:tc>
        <w:tc>
          <w:tcPr>
            <w:tcW w:w="2100" w:type="dxa"/>
            <w:vAlign w:val="top"/>
          </w:tcPr>
          <w:p>
            <w:pPr>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Align w:val="top"/>
          </w:tcPr>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经营范围</w:t>
            </w:r>
          </w:p>
        </w:tc>
        <w:tc>
          <w:tcPr>
            <w:tcW w:w="8161" w:type="dxa"/>
            <w:gridSpan w:val="6"/>
            <w:vAlign w:val="center"/>
          </w:tcPr>
          <w:p>
            <w:pPr>
              <w:rPr>
                <w:rFonts w:ascii="宋体" w:hAnsi="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1728" w:type="dxa"/>
            <w:vAlign w:val="top"/>
          </w:tcPr>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备注 </w:t>
            </w:r>
          </w:p>
        </w:tc>
        <w:tc>
          <w:tcPr>
            <w:tcW w:w="8161" w:type="dxa"/>
            <w:gridSpan w:val="6"/>
            <w:vAlign w:val="center"/>
          </w:tcPr>
          <w:p>
            <w:pPr>
              <w:rPr>
                <w:rFonts w:ascii="宋体" w:hAnsi="宋体" w:cs="宋体"/>
                <w:bCs/>
                <w:color w:val="000000" w:themeColor="text1"/>
                <w:szCs w:val="21"/>
                <w:highlight w:val="none"/>
                <w14:textFill>
                  <w14:solidFill>
                    <w14:schemeClr w14:val="tx1"/>
                  </w14:solidFill>
                </w14:textFill>
              </w:rPr>
            </w:pPr>
          </w:p>
        </w:tc>
      </w:tr>
    </w:tbl>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我们保证上述声明中的资料和数据是真实的、正确的，我们同意如贵方要求，可以出示相关证明文件。</w:t>
      </w:r>
    </w:p>
    <w:p>
      <w:pPr>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供应商（盖章）：</w:t>
      </w:r>
    </w:p>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法定代表人或委托代理人（签字或盖章）</w:t>
      </w:r>
      <w:r>
        <w:rPr>
          <w:rFonts w:hint="eastAsia" w:ascii="宋体" w:hAnsi="宋体" w:cs="宋体"/>
          <w:bCs/>
          <w:color w:val="000000" w:themeColor="text1"/>
          <w:szCs w:val="21"/>
          <w:highlight w:val="none"/>
          <w14:textFill>
            <w14:solidFill>
              <w14:schemeClr w14:val="tx1"/>
            </w14:solidFill>
          </w14:textFill>
        </w:rPr>
        <w:t>：</w:t>
      </w:r>
    </w:p>
    <w:p>
      <w:pP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电话号和传真号：</w:t>
      </w:r>
    </w:p>
    <w:p>
      <w:pPr>
        <w:ind w:firstLine="105" w:firstLineChars="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日期：  年  月  日</w:t>
      </w:r>
    </w:p>
    <w:p>
      <w:pPr>
        <w:tabs>
          <w:tab w:val="left" w:pos="6300"/>
        </w:tabs>
        <w:snapToGrid w:val="0"/>
        <w:spacing w:line="360" w:lineRule="auto"/>
        <w:jc w:val="center"/>
        <w:rPr>
          <w:rFonts w:ascii="宋体" w:hAnsi="宋体" w:cs="宋体"/>
          <w:b/>
          <w:color w:val="000000" w:themeColor="text1"/>
          <w:sz w:val="24"/>
          <w:highlight w:val="none"/>
          <w14:textFill>
            <w14:solidFill>
              <w14:schemeClr w14:val="tx1"/>
            </w14:solidFill>
          </w14:textFill>
        </w:rPr>
      </w:pPr>
    </w:p>
    <w:p>
      <w:pPr>
        <w:tabs>
          <w:tab w:val="left" w:pos="6300"/>
        </w:tabs>
        <w:snapToGrid w:val="0"/>
        <w:spacing w:line="360" w:lineRule="auto"/>
        <w:jc w:val="center"/>
        <w:rPr>
          <w:rFonts w:ascii="宋体" w:hAnsi="宋体" w:cs="宋体"/>
          <w:b/>
          <w:color w:val="000000" w:themeColor="text1"/>
          <w:sz w:val="24"/>
          <w:highlight w:val="none"/>
          <w14:textFill>
            <w14:solidFill>
              <w14:schemeClr w14:val="tx1"/>
            </w14:solidFill>
          </w14:textFill>
        </w:rPr>
      </w:pPr>
    </w:p>
    <w:p>
      <w:pPr>
        <w:tabs>
          <w:tab w:val="left" w:pos="6300"/>
        </w:tabs>
        <w:snapToGrid w:val="0"/>
        <w:spacing w:line="360" w:lineRule="auto"/>
        <w:jc w:val="center"/>
        <w:rPr>
          <w:rFonts w:ascii="宋体" w:hAnsi="宋体" w:cs="宋体"/>
          <w:b/>
          <w:color w:val="000000" w:themeColor="text1"/>
          <w:sz w:val="24"/>
          <w:highlight w:val="none"/>
          <w14:textFill>
            <w14:solidFill>
              <w14:schemeClr w14:val="tx1"/>
            </w14:solidFill>
          </w14:textFill>
        </w:rPr>
      </w:pPr>
    </w:p>
    <w:p>
      <w:pPr>
        <w:tabs>
          <w:tab w:val="left" w:pos="6300"/>
        </w:tabs>
        <w:snapToGrid w:val="0"/>
        <w:spacing w:line="360" w:lineRule="auto"/>
        <w:jc w:val="center"/>
        <w:rPr>
          <w:rFonts w:ascii="宋体" w:hAnsi="宋体" w:cs="宋体"/>
          <w:b/>
          <w:color w:val="000000" w:themeColor="text1"/>
          <w:sz w:val="24"/>
          <w:highlight w:val="none"/>
          <w14:textFill>
            <w14:solidFill>
              <w14:schemeClr w14:val="tx1"/>
            </w14:solidFill>
          </w14:textFill>
        </w:rPr>
      </w:pPr>
    </w:p>
    <w:p>
      <w:pPr>
        <w:tabs>
          <w:tab w:val="left" w:pos="360"/>
          <w:tab w:val="left" w:pos="1800"/>
        </w:tabs>
        <w:spacing w:line="48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格式5  中小企业声明函</w:t>
      </w:r>
      <w:r>
        <w:rPr>
          <w:rFonts w:hint="eastAsia" w:ascii="宋体" w:hAnsi="宋体" w:cs="宋体"/>
          <w:color w:val="000000" w:themeColor="text1"/>
          <w:sz w:val="24"/>
          <w:highlight w:val="none"/>
          <w14:textFill>
            <w14:solidFill>
              <w14:schemeClr w14:val="tx1"/>
            </w14:solidFill>
          </w14:textFill>
        </w:rPr>
        <w:t>（工程、服务）</w:t>
      </w:r>
    </w:p>
    <w:p>
      <w:pPr>
        <w:tabs>
          <w:tab w:val="left" w:pos="6300"/>
        </w:tabs>
        <w:snapToGrid w:val="0"/>
        <w:spacing w:line="500" w:lineRule="exact"/>
        <w:ind w:firstLine="720" w:firstLineChars="200"/>
        <w:jc w:val="center"/>
        <w:outlineLvl w:val="0"/>
        <w:rPr>
          <w:rFonts w:ascii="宋体" w:hAnsi="宋体" w:cs="宋体"/>
          <w:color w:val="000000" w:themeColor="text1"/>
          <w:sz w:val="36"/>
          <w:szCs w:val="36"/>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highlight w:val="none"/>
          <w:u w:val="single"/>
          <w14:textFill>
            <w14:solidFill>
              <w14:schemeClr w14:val="tx1"/>
            </w14:solidFill>
          </w14:textFill>
        </w:rPr>
        <w:t xml:space="preserve"> （单位名称）</w:t>
      </w:r>
      <w:r>
        <w:rPr>
          <w:rFonts w:hint="eastAsia" w:ascii="宋体" w:hAnsi="宋体" w:cs="宋体"/>
          <w:color w:val="000000" w:themeColor="text1"/>
          <w:sz w:val="24"/>
          <w:highlight w:val="none"/>
          <w14:textFill>
            <w14:solidFill>
              <w14:schemeClr w14:val="tx1"/>
            </w14:solidFill>
          </w14:textFill>
        </w:rPr>
        <w:t xml:space="preserve"> 的</w:t>
      </w:r>
      <w:r>
        <w:rPr>
          <w:rFonts w:hint="eastAsia" w:ascii="宋体" w:hAnsi="宋体" w:cs="宋体"/>
          <w:color w:val="000000" w:themeColor="text1"/>
          <w:sz w:val="24"/>
          <w:highlight w:val="none"/>
          <w:u w:val="single"/>
          <w14:textFill>
            <w14:solidFill>
              <w14:schemeClr w14:val="tx1"/>
            </w14:solidFill>
          </w14:textFill>
        </w:rPr>
        <w:t xml:space="preserve"> （项目名称） </w:t>
      </w:r>
      <w:r>
        <w:rPr>
          <w:rFonts w:hint="eastAsia" w:ascii="宋体" w:hAnsi="宋体" w:cs="宋体"/>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u w:val="single"/>
          <w14:textFill>
            <w14:solidFill>
              <w14:schemeClr w14:val="tx1"/>
            </w14:solidFill>
          </w14:textFill>
        </w:rPr>
        <w:t xml:space="preserve">（标的名称） </w:t>
      </w:r>
      <w:r>
        <w:rPr>
          <w:rFonts w:hint="eastAsia" w:ascii="宋体" w:hAnsi="宋体" w:cs="宋体"/>
          <w:color w:val="000000" w:themeColor="text1"/>
          <w:sz w:val="24"/>
          <w:highlight w:val="none"/>
          <w14:textFill>
            <w14:solidFill>
              <w14:schemeClr w14:val="tx1"/>
            </w14:solidFill>
          </w14:textFill>
        </w:rPr>
        <w:t xml:space="preserve">，属于 </w:t>
      </w:r>
      <w:r>
        <w:rPr>
          <w:rFonts w:hint="eastAsia" w:ascii="宋体" w:hAnsi="宋体" w:cs="宋体"/>
          <w:color w:val="000000" w:themeColor="text1"/>
          <w:sz w:val="24"/>
          <w:highlight w:val="none"/>
          <w:u w:val="single"/>
          <w14:textFill>
            <w14:solidFill>
              <w14:schemeClr w14:val="tx1"/>
            </w14:solidFill>
          </w14:textFill>
        </w:rPr>
        <w:t xml:space="preserve">（采购文件中明确的所属行业） </w:t>
      </w:r>
      <w:r>
        <w:rPr>
          <w:rFonts w:hint="eastAsia" w:ascii="宋体" w:hAnsi="宋体" w:cs="宋体"/>
          <w:color w:val="000000" w:themeColor="text1"/>
          <w:sz w:val="24"/>
          <w:highlight w:val="none"/>
          <w14:textFill>
            <w14:solidFill>
              <w14:schemeClr w14:val="tx1"/>
            </w14:solidFill>
          </w14:textFill>
        </w:rPr>
        <w:t xml:space="preserve">；承建（承接）企业为 </w:t>
      </w:r>
      <w:r>
        <w:rPr>
          <w:rFonts w:hint="eastAsia" w:ascii="宋体" w:hAnsi="宋体" w:cs="宋体"/>
          <w:color w:val="000000" w:themeColor="text1"/>
          <w:sz w:val="24"/>
          <w:highlight w:val="none"/>
          <w:u w:val="single"/>
          <w14:textFill>
            <w14:solidFill>
              <w14:schemeClr w14:val="tx1"/>
            </w14:solidFill>
          </w14:textFill>
        </w:rPr>
        <w:t xml:space="preserve">（企业名称） </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 ，属于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u w:val="single"/>
          <w14:textFill>
            <w14:solidFill>
              <w14:schemeClr w14:val="tx1"/>
            </w14:solidFill>
          </w14:textFill>
        </w:rPr>
        <w:t xml:space="preserve">（标的名称） </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（采购文件中明确的所属行业） </w:t>
      </w:r>
      <w:r>
        <w:rPr>
          <w:rFonts w:hint="eastAsia" w:ascii="宋体" w:hAnsi="宋体" w:cs="宋体"/>
          <w:color w:val="000000" w:themeColor="text1"/>
          <w:sz w:val="24"/>
          <w:highlight w:val="none"/>
          <w14:textFill>
            <w14:solidFill>
              <w14:schemeClr w14:val="tx1"/>
            </w14:solidFill>
          </w14:textFill>
        </w:rPr>
        <w:t xml:space="preserve">；承建（承接）企业为 </w:t>
      </w:r>
      <w:r>
        <w:rPr>
          <w:rFonts w:hint="eastAsia" w:ascii="宋体" w:hAnsi="宋体" w:cs="宋体"/>
          <w:color w:val="000000" w:themeColor="text1"/>
          <w:sz w:val="24"/>
          <w:highlight w:val="none"/>
          <w:u w:val="single"/>
          <w14:textFill>
            <w14:solidFill>
              <w14:schemeClr w14:val="tx1"/>
            </w14:solidFill>
          </w14:textFill>
        </w:rPr>
        <w:t xml:space="preserve">（企业名称） </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pPr>
        <w:spacing w:line="360" w:lineRule="auto"/>
        <w:jc w:val="left"/>
        <w:rPr>
          <w:rFonts w:ascii="宋体" w:hAnsi="宋体" w:cs="宋体"/>
          <w:color w:val="000000" w:themeColor="text1"/>
          <w:sz w:val="24"/>
          <w:highlight w:val="none"/>
          <w14:textFill>
            <w14:solidFill>
              <w14:schemeClr w14:val="tx1"/>
            </w14:solidFill>
          </w14:textFill>
        </w:rPr>
      </w:pPr>
    </w:p>
    <w:p>
      <w:pPr>
        <w:spacing w:line="360" w:lineRule="auto"/>
        <w:jc w:val="left"/>
        <w:rPr>
          <w:rFonts w:ascii="宋体" w:hAnsi="宋体" w:cs="宋体"/>
          <w:color w:val="000000" w:themeColor="text1"/>
          <w:sz w:val="24"/>
          <w:highlight w:val="none"/>
          <w14:textFill>
            <w14:solidFill>
              <w14:schemeClr w14:val="tx1"/>
            </w14:solidFill>
          </w14:textFill>
        </w:rPr>
      </w:pPr>
    </w:p>
    <w:p>
      <w:pPr>
        <w:spacing w:line="360" w:lineRule="auto"/>
        <w:ind w:firstLine="4800" w:firstLineChars="20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企业名称（盖章）：</w:t>
      </w:r>
    </w:p>
    <w:p>
      <w:pPr>
        <w:spacing w:line="360" w:lineRule="auto"/>
        <w:ind w:firstLine="5040" w:firstLineChars="2100"/>
        <w:jc w:val="left"/>
        <w:rPr>
          <w:rFonts w:ascii="宋体" w:hAnsi="宋体" w:cs="宋体"/>
          <w:color w:val="000000" w:themeColor="text1"/>
          <w:sz w:val="24"/>
          <w:highlight w:val="none"/>
          <w14:textFill>
            <w14:solidFill>
              <w14:schemeClr w14:val="tx1"/>
            </w14:solidFill>
          </w14:textFill>
        </w:rPr>
      </w:pPr>
    </w:p>
    <w:p>
      <w:pPr>
        <w:spacing w:line="360" w:lineRule="auto"/>
        <w:ind w:firstLine="4800" w:firstLineChars="20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pPr>
        <w:spacing w:line="360" w:lineRule="auto"/>
        <w:jc w:val="left"/>
        <w:rPr>
          <w:rFonts w:ascii="宋体" w:hAnsi="宋体" w:cs="宋体"/>
          <w:color w:val="000000" w:themeColor="text1"/>
          <w:sz w:val="24"/>
          <w:highlight w:val="none"/>
          <w14:textFill>
            <w14:solidFill>
              <w14:schemeClr w14:val="tx1"/>
            </w14:solidFill>
          </w14:textFill>
        </w:rPr>
      </w:pPr>
    </w:p>
    <w:p>
      <w:pPr>
        <w:spacing w:line="360" w:lineRule="auto"/>
        <w:jc w:val="left"/>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注：从业人员、营业收入、资产总额填报上一年度数据，无上一年度数据的新成立企业可不填报。</w:t>
      </w:r>
    </w:p>
    <w:p>
      <w:pPr>
        <w:spacing w:line="360" w:lineRule="auto"/>
        <w:jc w:val="left"/>
        <w:rPr>
          <w:rFonts w:ascii="宋体" w:hAnsi="宋体" w:cs="宋体"/>
          <w:color w:val="000000" w:themeColor="text1"/>
          <w:sz w:val="24"/>
          <w:highlight w:val="none"/>
          <w14:textFill>
            <w14:solidFill>
              <w14:schemeClr w14:val="tx1"/>
            </w14:solidFill>
          </w14:textFill>
        </w:rPr>
      </w:pPr>
    </w:p>
    <w:p>
      <w:pPr>
        <w:pStyle w:val="15"/>
        <w:spacing w:line="360" w:lineRule="auto"/>
        <w:ind w:firstLine="480"/>
        <w:rPr>
          <w:rFonts w:hAnsi="宋体" w:cs="宋体"/>
          <w:color w:val="000000" w:themeColor="text1"/>
          <w:sz w:val="24"/>
          <w:szCs w:val="24"/>
          <w:highlight w:val="none"/>
          <w14:textFill>
            <w14:solidFill>
              <w14:schemeClr w14:val="tx1"/>
            </w14:solidFill>
          </w14:textFill>
        </w:rPr>
        <w:sectPr>
          <w:footerReference r:id="rId7" w:type="default"/>
          <w:pgSz w:w="11907" w:h="16840"/>
          <w:pgMar w:top="1440" w:right="1077" w:bottom="1440" w:left="1077" w:header="964" w:footer="992" w:gutter="0"/>
          <w:pgNumType w:start="1"/>
          <w:cols w:space="720" w:num="1"/>
          <w:docGrid w:linePitch="354" w:charSpace="0"/>
        </w:sectPr>
      </w:pPr>
    </w:p>
    <w:p>
      <w:pPr>
        <w:spacing w:line="440" w:lineRule="exact"/>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格式6   商务报价一览表（</w:t>
      </w:r>
      <w:r>
        <w:rPr>
          <w:rFonts w:hint="eastAsia" w:ascii="宋体" w:hAnsi="宋体" w:cs="宋体"/>
          <w:b/>
          <w:bCs/>
          <w:color w:val="000000" w:themeColor="text1"/>
          <w:sz w:val="24"/>
          <w:highlight w:val="none"/>
          <w:lang w:eastAsia="zh-CN"/>
          <w14:textFill>
            <w14:solidFill>
              <w14:schemeClr w14:val="tx1"/>
            </w14:solidFill>
          </w14:textFill>
        </w:rPr>
        <w:t>按标项分别填写</w:t>
      </w:r>
      <w:r>
        <w:rPr>
          <w:rFonts w:hint="eastAsia" w:ascii="宋体" w:hAnsi="宋体" w:cs="宋体"/>
          <w:b/>
          <w:bCs/>
          <w:color w:val="000000" w:themeColor="text1"/>
          <w:sz w:val="24"/>
          <w:highlight w:val="none"/>
          <w14:textFill>
            <w14:solidFill>
              <w14:schemeClr w14:val="tx1"/>
            </w14:solidFill>
          </w14:textFill>
        </w:rPr>
        <w:t>）</w:t>
      </w:r>
    </w:p>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                                                  币种：人民币</w:t>
      </w:r>
    </w:p>
    <w:tbl>
      <w:tblPr>
        <w:tblStyle w:val="26"/>
        <w:tblW w:w="987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542"/>
        <w:gridCol w:w="1142"/>
        <w:gridCol w:w="309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l2br w:val="nil"/>
              <w:tr2bl w:val="nil"/>
            </w:tcBorders>
            <w:vAlign w:val="center"/>
          </w:tcPr>
          <w:p>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542" w:type="dxa"/>
            <w:tcBorders>
              <w:tl2br w:val="nil"/>
              <w:tr2bl w:val="nil"/>
            </w:tcBorders>
            <w:vAlign w:val="center"/>
          </w:tcPr>
          <w:p>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名称</w:t>
            </w:r>
          </w:p>
        </w:tc>
        <w:tc>
          <w:tcPr>
            <w:tcW w:w="4236" w:type="dxa"/>
            <w:gridSpan w:val="2"/>
            <w:tcBorders>
              <w:tl2br w:val="nil"/>
              <w:tr2bl w:val="nil"/>
            </w:tcBorders>
            <w:vAlign w:val="center"/>
          </w:tcPr>
          <w:p>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报价（万元）</w:t>
            </w:r>
          </w:p>
        </w:tc>
        <w:tc>
          <w:tcPr>
            <w:tcW w:w="1275" w:type="dxa"/>
            <w:tcBorders>
              <w:tl2br w:val="nil"/>
              <w:tr2bl w:val="nil"/>
            </w:tcBorders>
            <w:vAlign w:val="center"/>
          </w:tcPr>
          <w:p>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3" w:type="dxa"/>
            <w:vMerge w:val="restart"/>
            <w:tcBorders>
              <w:tl2br w:val="nil"/>
              <w:tr2bl w:val="nil"/>
            </w:tcBorders>
            <w:vAlign w:val="center"/>
          </w:tcPr>
          <w:p>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3542" w:type="dxa"/>
            <w:vMerge w:val="restart"/>
            <w:tcBorders>
              <w:tl2br w:val="nil"/>
              <w:tr2bl w:val="nil"/>
            </w:tcBorders>
            <w:vAlign w:val="center"/>
          </w:tcPr>
          <w:p>
            <w:pPr>
              <w:spacing w:line="24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古海街道办事处购买辖区垃圾清理辅助力量服务</w:t>
            </w:r>
          </w:p>
        </w:tc>
        <w:tc>
          <w:tcPr>
            <w:tcW w:w="1142" w:type="dxa"/>
            <w:tcBorders>
              <w:tl2br w:val="nil"/>
              <w:tr2bl w:val="nil"/>
            </w:tcBorders>
            <w:vAlign w:val="center"/>
          </w:tcPr>
          <w:p>
            <w:pPr>
              <w:widowControl/>
              <w:spacing w:line="24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小写：</w:t>
            </w:r>
          </w:p>
        </w:tc>
        <w:tc>
          <w:tcPr>
            <w:tcW w:w="3094" w:type="dxa"/>
            <w:tcBorders>
              <w:tl2br w:val="nil"/>
              <w:tr2bl w:val="nil"/>
            </w:tcBorders>
            <w:vAlign w:val="center"/>
          </w:tcPr>
          <w:p>
            <w:pPr>
              <w:widowControl/>
              <w:spacing w:line="240" w:lineRule="auto"/>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1275" w:type="dxa"/>
            <w:vMerge w:val="restart"/>
            <w:tcBorders>
              <w:tl2br w:val="nil"/>
              <w:tr2bl w:val="nil"/>
            </w:tcBorders>
            <w:vAlign w:val="center"/>
          </w:tcPr>
          <w:p>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3" w:type="dxa"/>
            <w:vMerge w:val="continue"/>
            <w:tcBorders>
              <w:tl2br w:val="nil"/>
              <w:tr2bl w:val="nil"/>
            </w:tcBorders>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3542" w:type="dxa"/>
            <w:vMerge w:val="continue"/>
            <w:tcBorders>
              <w:tl2br w:val="nil"/>
              <w:tr2bl w:val="nil"/>
            </w:tcBorders>
            <w:vAlign w:val="center"/>
          </w:tcPr>
          <w:p>
            <w:pPr>
              <w:spacing w:line="240" w:lineRule="auto"/>
              <w:jc w:val="center"/>
              <w:rPr>
                <w:rFonts w:ascii="宋体" w:hAnsi="宋体" w:cs="宋体"/>
                <w:color w:val="000000" w:themeColor="text1"/>
                <w:sz w:val="24"/>
                <w:highlight w:val="none"/>
                <w14:textFill>
                  <w14:solidFill>
                    <w14:schemeClr w14:val="tx1"/>
                  </w14:solidFill>
                </w14:textFill>
              </w:rPr>
            </w:pPr>
          </w:p>
        </w:tc>
        <w:tc>
          <w:tcPr>
            <w:tcW w:w="1142" w:type="dxa"/>
            <w:tcBorders>
              <w:tl2br w:val="nil"/>
              <w:tr2bl w:val="nil"/>
            </w:tcBorders>
            <w:vAlign w:val="center"/>
          </w:tcPr>
          <w:p>
            <w:pPr>
              <w:widowControl/>
              <w:spacing w:line="24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大写：</w:t>
            </w:r>
          </w:p>
        </w:tc>
        <w:tc>
          <w:tcPr>
            <w:tcW w:w="3094" w:type="dxa"/>
            <w:tcBorders>
              <w:tl2br w:val="nil"/>
              <w:tr2bl w:val="nil"/>
            </w:tcBorders>
            <w:vAlign w:val="center"/>
          </w:tcPr>
          <w:p>
            <w:pPr>
              <w:widowControl/>
              <w:spacing w:line="240" w:lineRule="auto"/>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人民币</w:t>
            </w:r>
          </w:p>
        </w:tc>
        <w:tc>
          <w:tcPr>
            <w:tcW w:w="1275" w:type="dxa"/>
            <w:vMerge w:val="continue"/>
            <w:tcBorders>
              <w:tl2br w:val="nil"/>
              <w:tr2bl w:val="nil"/>
            </w:tcBorders>
            <w:vAlign w:val="center"/>
          </w:tcPr>
          <w:p>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l2br w:val="nil"/>
              <w:tr2bl w:val="nil"/>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542" w:type="dxa"/>
            <w:tcBorders>
              <w:tl2br w:val="nil"/>
              <w:tr2bl w:val="nil"/>
            </w:tcBorders>
            <w:vAlign w:val="center"/>
          </w:tcPr>
          <w:p>
            <w:pPr>
              <w:spacing w:line="24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服务期限</w:t>
            </w:r>
          </w:p>
        </w:tc>
        <w:tc>
          <w:tcPr>
            <w:tcW w:w="5511" w:type="dxa"/>
            <w:gridSpan w:val="3"/>
            <w:tcBorders>
              <w:tl2br w:val="nil"/>
              <w:tr2bl w:val="nil"/>
            </w:tcBorders>
            <w:vAlign w:val="center"/>
          </w:tcPr>
          <w:p>
            <w:pPr>
              <w:widowControl/>
              <w:spacing w:line="24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自签订合同之日起</w:t>
            </w:r>
            <w:r>
              <w:rPr>
                <w:rFonts w:hint="eastAsia" w:ascii="宋体" w:hAnsi="宋体" w:cs="宋体"/>
                <w:color w:val="000000" w:themeColor="text1"/>
                <w:sz w:val="24"/>
                <w:highlight w:val="none"/>
                <w:lang w:val="en-US" w:eastAsia="zh-CN"/>
                <w14:textFill>
                  <w14:solidFill>
                    <w14:schemeClr w14:val="tx1"/>
                  </w14:solidFill>
                </w14:textFill>
              </w:rPr>
              <w:t>1年</w:t>
            </w:r>
            <w:r>
              <w:rPr>
                <w:rFonts w:hint="eastAsia"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3" w:type="dxa"/>
            <w:tcBorders>
              <w:tl2br w:val="nil"/>
              <w:tr2bl w:val="nil"/>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542" w:type="dxa"/>
            <w:tcBorders>
              <w:tl2br w:val="nil"/>
              <w:tr2bl w:val="nil"/>
            </w:tcBorders>
            <w:vAlign w:val="center"/>
          </w:tcPr>
          <w:p>
            <w:pPr>
              <w:spacing w:line="240" w:lineRule="auto"/>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供应商其它说明（由各供应商根据本采购项目要求自行列出需说明及承诺内容）</w:t>
            </w:r>
          </w:p>
        </w:tc>
        <w:tc>
          <w:tcPr>
            <w:tcW w:w="5511" w:type="dxa"/>
            <w:gridSpan w:val="3"/>
            <w:tcBorders>
              <w:tl2br w:val="nil"/>
              <w:tr2bl w:val="nil"/>
            </w:tcBorders>
            <w:vAlign w:val="center"/>
          </w:tcPr>
          <w:p>
            <w:pPr>
              <w:spacing w:line="24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9876" w:type="dxa"/>
            <w:gridSpan w:val="5"/>
            <w:tcBorders>
              <w:tl2br w:val="nil"/>
              <w:tr2bl w:val="nil"/>
            </w:tcBorders>
            <w:vAlign w:val="center"/>
          </w:tcPr>
          <w:p>
            <w:pPr>
              <w:spacing w:line="40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注：1、报价包含的内容：</w:t>
            </w:r>
            <w:r>
              <w:rPr>
                <w:rFonts w:hint="eastAsia" w:ascii="宋体" w:hAnsi="宋体" w:cs="宋体"/>
                <w:b/>
                <w:bCs/>
                <w:color w:val="000000" w:themeColor="text1"/>
                <w:sz w:val="24"/>
                <w:highlight w:val="none"/>
                <w14:textFill>
                  <w14:solidFill>
                    <w14:schemeClr w14:val="tx1"/>
                  </w14:solidFill>
                </w14:textFill>
              </w:rPr>
              <w:t>为完成</w:t>
            </w:r>
            <w:r>
              <w:rPr>
                <w:rFonts w:hint="eastAsia" w:ascii="宋体" w:hAnsi="宋体" w:cs="宋体"/>
                <w:b/>
                <w:bCs/>
                <w:color w:val="000000" w:themeColor="text1"/>
                <w:sz w:val="24"/>
                <w:highlight w:val="none"/>
                <w:lang w:eastAsia="zh-CN"/>
                <w14:textFill>
                  <w14:solidFill>
                    <w14:schemeClr w14:val="tx1"/>
                  </w14:solidFill>
                </w14:textFill>
              </w:rPr>
              <w:t>古海街道办事处购买辖区垃圾清理辅助力量服务项目各标项</w:t>
            </w:r>
            <w:r>
              <w:rPr>
                <w:rFonts w:hint="eastAsia" w:ascii="宋体" w:hAnsi="宋体" w:cs="宋体"/>
                <w:b/>
                <w:bCs/>
                <w:color w:val="000000" w:themeColor="text1"/>
                <w:sz w:val="24"/>
                <w:highlight w:val="none"/>
                <w14:textFill>
                  <w14:solidFill>
                    <w14:schemeClr w14:val="tx1"/>
                  </w14:solidFill>
                </w14:textFill>
              </w:rPr>
              <w:t>所包含垃圾清理服务，包括</w:t>
            </w:r>
            <w:r>
              <w:rPr>
                <w:rFonts w:hint="eastAsia" w:ascii="宋体" w:hAnsi="宋体" w:cs="宋体"/>
                <w:b/>
                <w:bCs/>
                <w:color w:val="000000" w:themeColor="text1"/>
                <w:sz w:val="24"/>
                <w:highlight w:val="none"/>
                <w:lang w:eastAsia="zh-CN"/>
                <w14:textFill>
                  <w14:solidFill>
                    <w14:schemeClr w14:val="tx1"/>
                  </w14:solidFill>
                </w14:textFill>
              </w:rPr>
              <w:t>各标项</w:t>
            </w:r>
            <w:r>
              <w:rPr>
                <w:rFonts w:hint="eastAsia" w:ascii="宋体" w:hAnsi="宋体" w:cs="宋体"/>
                <w:b/>
                <w:bCs/>
                <w:color w:val="000000" w:themeColor="text1"/>
                <w:sz w:val="24"/>
                <w:highlight w:val="none"/>
                <w14:textFill>
                  <w14:solidFill>
                    <w14:schemeClr w14:val="tx1"/>
                  </w14:solidFill>
                </w14:textFill>
              </w:rPr>
              <w:t>人员工资、各类社保费用、各类人员、车辆、设备保险费用、</w:t>
            </w:r>
            <w:r>
              <w:rPr>
                <w:rFonts w:hint="eastAsia" w:ascii="宋体" w:hAnsi="宋体" w:cs="宋体"/>
                <w:b/>
                <w:bCs/>
                <w:color w:val="000000" w:themeColor="text1"/>
                <w:sz w:val="24"/>
                <w:highlight w:val="none"/>
                <w:lang w:val="en-US" w:eastAsia="zh-CN"/>
                <w14:textFill>
                  <w14:solidFill>
                    <w14:schemeClr w14:val="tx1"/>
                  </w14:solidFill>
                </w14:textFill>
              </w:rPr>
              <w:t>以及</w:t>
            </w:r>
            <w:r>
              <w:rPr>
                <w:rFonts w:hint="eastAsia" w:ascii="宋体" w:hAnsi="宋体" w:cs="宋体"/>
                <w:b/>
                <w:bCs/>
                <w:color w:val="000000" w:themeColor="text1"/>
                <w:sz w:val="24"/>
                <w:highlight w:val="none"/>
                <w14:textFill>
                  <w14:solidFill>
                    <w14:schemeClr w14:val="tx1"/>
                  </w14:solidFill>
                </w14:textFill>
              </w:rPr>
              <w:t>为保证服务质量所购买或租赁设备的费用、各类设备油料费用、各项服务费、各项税费等一切费用等项目采购需求</w:t>
            </w:r>
            <w:r>
              <w:rPr>
                <w:rFonts w:hint="eastAsia" w:ascii="宋体" w:hAnsi="宋体" w:cs="宋体"/>
                <w:b/>
                <w:bCs/>
                <w:color w:val="000000" w:themeColor="text1"/>
                <w:sz w:val="24"/>
                <w:highlight w:val="none"/>
                <w:lang w:eastAsia="zh-CN"/>
                <w14:textFill>
                  <w14:solidFill>
                    <w14:schemeClr w14:val="tx1"/>
                  </w14:solidFill>
                </w14:textFill>
              </w:rPr>
              <w:t>及合同条款</w:t>
            </w:r>
            <w:r>
              <w:rPr>
                <w:rFonts w:hint="eastAsia" w:ascii="宋体" w:hAnsi="宋体" w:cs="宋体"/>
                <w:b/>
                <w:bCs/>
                <w:color w:val="000000" w:themeColor="text1"/>
                <w:sz w:val="24"/>
                <w:highlight w:val="none"/>
                <w14:textFill>
                  <w14:solidFill>
                    <w14:schemeClr w14:val="tx1"/>
                  </w14:solidFill>
                </w14:textFill>
              </w:rPr>
              <w:t>、本采购文件约定的全部内容。</w:t>
            </w:r>
          </w:p>
          <w:p>
            <w:pPr>
              <w:spacing w:line="360" w:lineRule="exact"/>
              <w:ind w:left="15" w:leftChars="7" w:right="181" w:rightChars="86" w:firstLine="451" w:firstLineChars="187"/>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 xml:space="preserve"> 须提供详细报价明细作为本表的附件。</w:t>
            </w:r>
          </w:p>
        </w:tc>
      </w:tr>
    </w:tbl>
    <w:p>
      <w:pPr>
        <w:spacing w:line="540" w:lineRule="exact"/>
        <w:ind w:firstLine="240" w:firstLineChars="1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供应商(盖章) </w:t>
      </w:r>
      <w:r>
        <w:rPr>
          <w:rFonts w:hint="eastAsia" w:ascii="宋体" w:hAnsi="宋体" w:cs="宋体"/>
          <w:color w:val="000000" w:themeColor="text1"/>
          <w:sz w:val="24"/>
          <w:highlight w:val="none"/>
          <w:lang w:eastAsia="zh-CN"/>
          <w14:textFill>
            <w14:solidFill>
              <w14:schemeClr w14:val="tx1"/>
            </w14:solidFill>
          </w14:textFill>
        </w:rPr>
        <w:t>：</w:t>
      </w:r>
    </w:p>
    <w:p>
      <w:pPr>
        <w:pStyle w:val="2"/>
        <w:rPr>
          <w:rFonts w:hint="eastAsia"/>
          <w:color w:val="000000" w:themeColor="text1"/>
          <w:lang w:eastAsia="zh-CN"/>
          <w14:textFill>
            <w14:solidFill>
              <w14:schemeClr w14:val="tx1"/>
            </w14:solidFill>
          </w14:textFill>
        </w:rPr>
      </w:pPr>
    </w:p>
    <w:p>
      <w:pPr>
        <w:spacing w:line="54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法定代表人或委托代理人（签字或盖章）：</w:t>
      </w:r>
    </w:p>
    <w:p>
      <w:pPr>
        <w:pStyle w:val="2"/>
        <w:rPr>
          <w:color w:val="000000" w:themeColor="text1"/>
          <w14:textFill>
            <w14:solidFill>
              <w14:schemeClr w14:val="tx1"/>
            </w14:solidFill>
          </w14:textFill>
        </w:rPr>
      </w:pPr>
    </w:p>
    <w:p>
      <w:pPr>
        <w:spacing w:line="540" w:lineRule="exact"/>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报价日期：   年  月   日</w:t>
      </w:r>
    </w:p>
    <w:p>
      <w:pPr>
        <w:pStyle w:val="15"/>
        <w:spacing w:line="360" w:lineRule="auto"/>
        <w:ind w:right="86" w:firstLine="482" w:firstLineChars="200"/>
        <w:jc w:val="left"/>
        <w:outlineLvl w:val="0"/>
        <w:rPr>
          <w:rFonts w:hAnsi="宋体" w:cs="宋体"/>
          <w:b/>
          <w:bCs/>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注：供应商须按本商务报价一览表格式制作“最后报价表”，并加盖单位公章后自行带至磋商现场，经磋商后由各供应商填写最后报价。</w:t>
      </w: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p>
    <w:p>
      <w:pPr>
        <w:spacing w:line="360" w:lineRule="auto"/>
        <w:jc w:val="center"/>
        <w:outlineLvl w:val="0"/>
        <w:rPr>
          <w:rFonts w:hint="eastAsia" w:ascii="宋体" w:hAnsi="宋体" w:cs="宋体"/>
          <w:b/>
          <w:color w:val="000000" w:themeColor="text1"/>
          <w:sz w:val="24"/>
          <w:highlight w:val="none"/>
          <w14:textFill>
            <w14:solidFill>
              <w14:schemeClr w14:val="tx1"/>
            </w14:solidFill>
          </w14:textFill>
        </w:rPr>
        <w:sectPr>
          <w:footerReference r:id="rId8" w:type="default"/>
          <w:pgSz w:w="11906" w:h="16838"/>
          <w:pgMar w:top="1440" w:right="1080" w:bottom="1440" w:left="1080" w:header="851" w:footer="992" w:gutter="0"/>
          <w:cols w:space="720" w:num="1"/>
          <w:docGrid w:linePitch="312" w:charSpace="0"/>
        </w:sectPr>
      </w:pPr>
    </w:p>
    <w:p>
      <w:pPr>
        <w:tabs>
          <w:tab w:val="left" w:pos="360"/>
          <w:tab w:val="left" w:pos="1800"/>
        </w:tabs>
        <w:spacing w:line="3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附表</w:t>
      </w:r>
      <w:r>
        <w:rPr>
          <w:rFonts w:hint="eastAsia" w:ascii="宋体" w:hAnsi="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 xml:space="preserve">   主要管理人员表</w:t>
      </w:r>
    </w:p>
    <w:p>
      <w:pPr>
        <w:tabs>
          <w:tab w:val="left" w:pos="360"/>
          <w:tab w:val="left" w:pos="1800"/>
        </w:tabs>
        <w:spacing w:line="3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bl>
      <w:tblPr>
        <w:tblStyle w:val="26"/>
        <w:tblpPr w:leftFromText="180" w:rightFromText="180" w:vertAnchor="text" w:horzAnchor="margin" w:tblpXSpec="center" w:tblpY="146"/>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51"/>
        <w:gridCol w:w="992"/>
        <w:gridCol w:w="1417"/>
        <w:gridCol w:w="1134"/>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类别</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职称/岗位证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证书编号</w:t>
            </w: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一、管理人员</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top"/>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top"/>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top"/>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top"/>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二、其他人员</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top"/>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top"/>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top"/>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top"/>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125" w:type="dxa"/>
            <w:gridSpan w:val="6"/>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tLeas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各供应商根据项目特点及需要自行考虑配置本项目管理及其他人员，需完整反映本表要求的所有拟派人员信息，所提供的资料均附于本表后，作为本表的附件。</w:t>
            </w:r>
          </w:p>
        </w:tc>
      </w:tr>
    </w:tbl>
    <w:p>
      <w:pPr>
        <w:tabs>
          <w:tab w:val="left" w:pos="360"/>
          <w:tab w:val="left" w:pos="1800"/>
        </w:tabs>
        <w:spacing w:line="480" w:lineRule="exact"/>
        <w:ind w:firstLine="240" w:firstLineChars="1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供应商(盖章) ：</w:t>
      </w:r>
    </w:p>
    <w:p>
      <w:pPr>
        <w:tabs>
          <w:tab w:val="left" w:pos="360"/>
          <w:tab w:val="left" w:pos="1800"/>
        </w:tabs>
        <w:spacing w:line="480" w:lineRule="exac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tabs>
          <w:tab w:val="left" w:pos="360"/>
          <w:tab w:val="left" w:pos="1800"/>
        </w:tabs>
        <w:spacing w:line="480" w:lineRule="exac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法定代表人或委托代理人：（签字或盖章）</w:t>
      </w:r>
    </w:p>
    <w:p>
      <w:pPr>
        <w:tabs>
          <w:tab w:val="left" w:pos="360"/>
          <w:tab w:val="left" w:pos="1800"/>
        </w:tabs>
        <w:spacing w:line="360" w:lineRule="auto"/>
        <w:ind w:right="960" w:firstLine="5640" w:firstLineChars="23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spacing w:line="360" w:lineRule="auto"/>
        <w:jc w:val="center"/>
        <w:outlineLvl w:val="0"/>
        <w:rPr>
          <w:rFonts w:hint="eastAsia" w:ascii="宋体" w:hAnsi="宋体" w:cs="宋体"/>
          <w:b/>
          <w:color w:val="000000" w:themeColor="text1"/>
          <w:sz w:val="24"/>
          <w:highlight w:val="none"/>
          <w14:textFill>
            <w14:solidFill>
              <w14:schemeClr w14:val="tx1"/>
            </w14:solidFill>
          </w14:textFill>
        </w:rPr>
        <w:sectPr>
          <w:pgSz w:w="11906" w:h="16838"/>
          <w:pgMar w:top="1440" w:right="1080" w:bottom="1440" w:left="1080" w:header="851" w:footer="992" w:gutter="0"/>
          <w:cols w:space="720" w:num="1"/>
          <w:docGrid w:linePitch="312" w:charSpace="0"/>
        </w:sectPr>
      </w:pPr>
    </w:p>
    <w:p>
      <w:pPr>
        <w:tabs>
          <w:tab w:val="left" w:pos="360"/>
          <w:tab w:val="left" w:pos="1800"/>
        </w:tabs>
        <w:spacing w:line="3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附表</w:t>
      </w: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 xml:space="preserve">  拟投入本</w:t>
      </w:r>
      <w:r>
        <w:rPr>
          <w:rFonts w:hint="eastAsia" w:ascii="宋体" w:hAnsi="宋体" w:eastAsia="宋体" w:cs="宋体"/>
          <w:b/>
          <w:color w:val="000000" w:themeColor="text1"/>
          <w:sz w:val="24"/>
          <w:szCs w:val="24"/>
          <w:highlight w:val="none"/>
          <w:lang w:eastAsia="zh-CN"/>
          <w14:textFill>
            <w14:solidFill>
              <w14:schemeClr w14:val="tx1"/>
            </w14:solidFill>
          </w14:textFill>
        </w:rPr>
        <w:t>项目</w:t>
      </w:r>
      <w:r>
        <w:rPr>
          <w:rFonts w:hint="eastAsia" w:ascii="宋体" w:hAnsi="宋体" w:eastAsia="宋体" w:cs="宋体"/>
          <w:b/>
          <w:color w:val="000000" w:themeColor="text1"/>
          <w:sz w:val="24"/>
          <w:szCs w:val="24"/>
          <w:highlight w:val="none"/>
          <w14:textFill>
            <w14:solidFill>
              <w14:schemeClr w14:val="tx1"/>
            </w14:solidFill>
          </w14:textFill>
        </w:rPr>
        <w:t>的主要机械、设备表</w:t>
      </w:r>
    </w:p>
    <w:p>
      <w:pPr>
        <w:tabs>
          <w:tab w:val="left" w:pos="360"/>
          <w:tab w:val="left" w:pos="1800"/>
        </w:tabs>
        <w:jc w:val="center"/>
        <w:rPr>
          <w:rFonts w:ascii="仿宋_GB2312" w:eastAsia="仿宋_GB2312"/>
          <w:color w:val="000000" w:themeColor="text1"/>
          <w:sz w:val="24"/>
          <w:szCs w:val="24"/>
          <w:highlight w:val="none"/>
          <w14:textFill>
            <w14:solidFill>
              <w14:schemeClr w14:val="tx1"/>
            </w14:solidFill>
          </w14:textFil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19"/>
        <w:gridCol w:w="823"/>
        <w:gridCol w:w="822"/>
        <w:gridCol w:w="822"/>
        <w:gridCol w:w="704"/>
        <w:gridCol w:w="704"/>
        <w:gridCol w:w="704"/>
        <w:gridCol w:w="708"/>
        <w:gridCol w:w="570"/>
        <w:gridCol w:w="1064"/>
        <w:gridCol w:w="89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trPr>
        <w:tc>
          <w:tcPr>
            <w:tcW w:w="467" w:type="dxa"/>
            <w:vMerge w:val="restart"/>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819" w:type="dxa"/>
            <w:vMerge w:val="restart"/>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设备名称</w:t>
            </w:r>
          </w:p>
        </w:tc>
        <w:tc>
          <w:tcPr>
            <w:tcW w:w="823" w:type="dxa"/>
            <w:vMerge w:val="restart"/>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规格型号</w:t>
            </w:r>
          </w:p>
        </w:tc>
        <w:tc>
          <w:tcPr>
            <w:tcW w:w="822" w:type="dxa"/>
            <w:vMerge w:val="restart"/>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产地</w:t>
            </w:r>
          </w:p>
        </w:tc>
        <w:tc>
          <w:tcPr>
            <w:tcW w:w="822" w:type="dxa"/>
            <w:vMerge w:val="restart"/>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出厂时间</w:t>
            </w:r>
          </w:p>
        </w:tc>
        <w:tc>
          <w:tcPr>
            <w:tcW w:w="3390" w:type="dxa"/>
            <w:gridSpan w:val="5"/>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数量（台/套）</w:t>
            </w:r>
          </w:p>
        </w:tc>
        <w:tc>
          <w:tcPr>
            <w:tcW w:w="1064" w:type="dxa"/>
            <w:vMerge w:val="restart"/>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进口/国产</w:t>
            </w:r>
          </w:p>
        </w:tc>
        <w:tc>
          <w:tcPr>
            <w:tcW w:w="898" w:type="dxa"/>
            <w:vMerge w:val="restart"/>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现状</w:t>
            </w:r>
          </w:p>
        </w:tc>
        <w:tc>
          <w:tcPr>
            <w:tcW w:w="892" w:type="dxa"/>
            <w:vMerge w:val="restart"/>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67"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Merge w:val="continue"/>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Merge w:val="continue"/>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820" w:type="dxa"/>
            <w:gridSpan w:val="4"/>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其中</w:t>
            </w:r>
          </w:p>
        </w:tc>
        <w:tc>
          <w:tcPr>
            <w:tcW w:w="570" w:type="dxa"/>
            <w:vMerge w:val="restart"/>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小计</w:t>
            </w:r>
          </w:p>
        </w:tc>
        <w:tc>
          <w:tcPr>
            <w:tcW w:w="1064" w:type="dxa"/>
            <w:vMerge w:val="continue"/>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Merge w:val="continue"/>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467"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Merge w:val="continue"/>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Merge w:val="continue"/>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自有</w:t>
            </w: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租赁</w:t>
            </w: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新购</w:t>
            </w: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特别</w:t>
            </w:r>
          </w:p>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制造</w:t>
            </w:r>
          </w:p>
        </w:tc>
        <w:tc>
          <w:tcPr>
            <w:tcW w:w="570"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vMerge w:val="continue"/>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vMerge w:val="continue"/>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67"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70"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67"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70"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67"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70"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467"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70"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467"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70"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7"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70"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7"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70"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7"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70"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7"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3"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70"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noWrap w:val="0"/>
            <w:vAlign w:val="top"/>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2" w:type="dxa"/>
            <w:noWrap w:val="0"/>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 施工机械设备按本工程施工需要的顺序填写；</w:t>
      </w:r>
    </w:p>
    <w:p>
      <w:pPr>
        <w:snapToGrid w:val="0"/>
        <w:spacing w:line="360" w:lineRule="exact"/>
        <w:ind w:firstLine="960" w:firstLineChars="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填写拟派于本工程的具体设备；</w:t>
      </w:r>
    </w:p>
    <w:p>
      <w:pPr>
        <w:snapToGrid w:val="0"/>
        <w:spacing w:line="360" w:lineRule="exact"/>
        <w:ind w:firstLine="960" w:firstLineChars="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 注明机械设备出厂日期、目前存放地点、承担工作等内容。</w:t>
      </w:r>
    </w:p>
    <w:p>
      <w:pPr>
        <w:snapToGrid w:val="0"/>
        <w:spacing w:line="360" w:lineRule="exact"/>
        <w:ind w:firstLine="960" w:firstLineChars="4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4. 自有或租赁设备提供设备购买发票或者租赁证明等相关证明材料。</w:t>
      </w:r>
    </w:p>
    <w:p>
      <w:pPr>
        <w:tabs>
          <w:tab w:val="left" w:pos="360"/>
          <w:tab w:val="left" w:pos="1800"/>
        </w:tabs>
        <w:spacing w:line="480" w:lineRule="exac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：（盖章）             </w:t>
      </w:r>
    </w:p>
    <w:p>
      <w:pPr>
        <w:tabs>
          <w:tab w:val="left" w:pos="360"/>
          <w:tab w:val="left" w:pos="1800"/>
        </w:tabs>
        <w:spacing w:line="480" w:lineRule="exac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tabs>
          <w:tab w:val="left" w:pos="360"/>
          <w:tab w:val="left" w:pos="1800"/>
        </w:tabs>
        <w:spacing w:line="480" w:lineRule="exac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法定代表人或委托代理人：（签字或盖章）</w:t>
      </w:r>
    </w:p>
    <w:p>
      <w:pPr>
        <w:tabs>
          <w:tab w:val="left" w:pos="360"/>
          <w:tab w:val="left" w:pos="1800"/>
        </w:tabs>
        <w:jc w:val="center"/>
        <w:rPr>
          <w:rFonts w:hint="eastAsia" w:ascii="宋体" w:hAnsi="宋体" w:eastAsia="宋体" w:cs="宋体"/>
          <w:bCs/>
          <w:color w:val="000000" w:themeColor="text1"/>
          <w:sz w:val="24"/>
          <w:szCs w:val="24"/>
          <w:highlight w:val="none"/>
          <w14:textFill>
            <w14:solidFill>
              <w14:schemeClr w14:val="tx1"/>
            </w14:solidFill>
          </w14:textFill>
        </w:rPr>
      </w:pPr>
    </w:p>
    <w:p>
      <w:pPr>
        <w:tabs>
          <w:tab w:val="left" w:pos="360"/>
          <w:tab w:val="left" w:pos="1800"/>
        </w:tabs>
        <w:spacing w:line="360" w:lineRule="auto"/>
        <w:ind w:right="96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spacing w:line="360" w:lineRule="auto"/>
        <w:jc w:val="center"/>
        <w:outlineLvl w:val="0"/>
        <w:rPr>
          <w:rFonts w:hint="eastAsia" w:ascii="宋体" w:hAnsi="宋体" w:cs="宋体"/>
          <w:b/>
          <w:color w:val="000000" w:themeColor="text1"/>
          <w:sz w:val="24"/>
          <w:highlight w:val="none"/>
          <w14:textFill>
            <w14:solidFill>
              <w14:schemeClr w14:val="tx1"/>
            </w14:solidFill>
          </w14:textFill>
        </w:rPr>
        <w:sectPr>
          <w:pgSz w:w="11906" w:h="16838"/>
          <w:pgMar w:top="1440" w:right="1080" w:bottom="1440" w:left="1080" w:header="851" w:footer="992" w:gutter="0"/>
          <w:cols w:space="720" w:num="1"/>
          <w:docGrid w:linePitch="312" w:charSpace="0"/>
        </w:sectPr>
      </w:pPr>
    </w:p>
    <w:p>
      <w:pPr>
        <w:spacing w:line="360" w:lineRule="auto"/>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w:t>
      </w:r>
      <w:r>
        <w:rPr>
          <w:rFonts w:hint="eastAsia" w:ascii="宋体" w:hAnsi="宋体" w:cs="宋体"/>
          <w:b/>
          <w:color w:val="000000" w:themeColor="text1"/>
          <w:sz w:val="24"/>
          <w:highlight w:val="none"/>
          <w:lang w:val="en-US" w:eastAsia="zh-CN"/>
          <w14:textFill>
            <w14:solidFill>
              <w14:schemeClr w14:val="tx1"/>
            </w14:solidFill>
          </w14:textFill>
        </w:rPr>
        <w:t>9</w:t>
      </w:r>
      <w:r>
        <w:rPr>
          <w:rFonts w:hint="eastAsia" w:ascii="宋体" w:hAnsi="宋体" w:cs="宋体"/>
          <w:b/>
          <w:color w:val="000000" w:themeColor="text1"/>
          <w:sz w:val="24"/>
          <w:highlight w:val="none"/>
          <w14:textFill>
            <w14:solidFill>
              <w14:schemeClr w14:val="tx1"/>
            </w14:solidFill>
          </w14:textFill>
        </w:rPr>
        <w:t xml:space="preserve">   商务条款响应偏离表（</w:t>
      </w:r>
      <w:r>
        <w:rPr>
          <w:rFonts w:hint="eastAsia" w:ascii="宋体" w:hAnsi="宋体" w:cs="宋体"/>
          <w:b/>
          <w:color w:val="000000" w:themeColor="text1"/>
          <w:sz w:val="24"/>
          <w:highlight w:val="none"/>
          <w:lang w:eastAsia="zh-CN"/>
          <w14:textFill>
            <w14:solidFill>
              <w14:schemeClr w14:val="tx1"/>
            </w14:solidFill>
          </w14:textFill>
        </w:rPr>
        <w:t>按标项分别填写</w:t>
      </w:r>
      <w:r>
        <w:rPr>
          <w:rFonts w:hint="eastAsia" w:ascii="宋体" w:hAnsi="宋体" w:cs="宋体"/>
          <w:b/>
          <w:color w:val="000000" w:themeColor="text1"/>
          <w:sz w:val="24"/>
          <w:highlight w:val="none"/>
          <w14:textFill>
            <w14:solidFill>
              <w14:schemeClr w14:val="tx1"/>
            </w14:solidFill>
          </w14:textFill>
        </w:rPr>
        <w:t>）</w:t>
      </w:r>
    </w:p>
    <w:tbl>
      <w:tblPr>
        <w:tblStyle w:val="26"/>
        <w:tblpPr w:leftFromText="180" w:rightFromText="180" w:vertAnchor="page" w:horzAnchor="page" w:tblpXSpec="center" w:tblpY="2186"/>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906"/>
        <w:gridCol w:w="2906"/>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序号</w:t>
            </w: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磋商文件商务条款</w:t>
            </w: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响应文件商务条款</w:t>
            </w: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响应/偏离说明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c>
          <w:tcPr>
            <w:tcW w:w="2906" w:type="dxa"/>
            <w:vAlign w:val="center"/>
          </w:tcPr>
          <w:p>
            <w:pPr>
              <w:pStyle w:val="15"/>
              <w:spacing w:line="360" w:lineRule="auto"/>
              <w:jc w:val="center"/>
              <w:rPr>
                <w:rFonts w:hAnsi="宋体" w:cs="宋体"/>
                <w:color w:val="000000" w:themeColor="text1"/>
                <w:szCs w:val="21"/>
                <w:highlight w:val="none"/>
                <w14:textFill>
                  <w14:solidFill>
                    <w14:schemeClr w14:val="tx1"/>
                  </w14:solidFill>
                </w14:textFill>
              </w:rPr>
            </w:pPr>
          </w:p>
        </w:tc>
      </w:tr>
    </w:tbl>
    <w:p>
      <w:pPr>
        <w:pStyle w:val="15"/>
        <w:spacing w:line="360" w:lineRule="auto"/>
        <w:ind w:firstLine="472" w:firstLineChars="196"/>
        <w:rPr>
          <w:rFonts w:hAnsi="宋体" w:cs="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注：供应商按此表格式列出不影响竞争性磋商实质性响应的商务偏差（原则上应优于商务条款），没有说明的其他条款将被认为完全响应竞争性磋商文件的规定。</w:t>
      </w:r>
    </w:p>
    <w:p>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供应商（盖章）：</w:t>
      </w:r>
    </w:p>
    <w:p>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法定代表人或委托代理人（签字或盖章）： </w:t>
      </w:r>
    </w:p>
    <w:p>
      <w:pPr>
        <w:pStyle w:val="15"/>
        <w:spacing w:line="360" w:lineRule="auto"/>
        <w:rPr>
          <w:rFonts w:hAnsi="宋体" w:cs="宋体"/>
          <w:color w:val="000000" w:themeColor="text1"/>
          <w:szCs w:val="21"/>
          <w:highlight w:val="none"/>
          <w14:textFill>
            <w14:solidFill>
              <w14:schemeClr w14:val="tx1"/>
            </w14:solidFill>
          </w14:textFill>
        </w:rPr>
      </w:pPr>
    </w:p>
    <w:p>
      <w:pPr>
        <w:pStyle w:val="15"/>
        <w:spacing w:line="360" w:lineRule="auto"/>
        <w:jc w:val="righ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年  月  日</w:t>
      </w:r>
    </w:p>
    <w:p>
      <w:pPr>
        <w:pStyle w:val="15"/>
        <w:spacing w:line="360" w:lineRule="auto"/>
        <w:jc w:val="right"/>
        <w:rPr>
          <w:rFonts w:hAnsi="宋体" w:cs="宋体"/>
          <w:bCs/>
          <w:color w:val="000000" w:themeColor="text1"/>
          <w:sz w:val="24"/>
          <w:szCs w:val="24"/>
          <w:highlight w:val="none"/>
          <w14:textFill>
            <w14:solidFill>
              <w14:schemeClr w14:val="tx1"/>
            </w14:solidFill>
          </w14:textFill>
        </w:rPr>
      </w:pPr>
    </w:p>
    <w:p>
      <w:pPr>
        <w:pStyle w:val="5"/>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近三年（2018年1月1日至今）同类</w:t>
      </w:r>
      <w:r>
        <w:rPr>
          <w:rFonts w:hint="eastAsia" w:ascii="宋体" w:hAnsi="宋体" w:eastAsia="宋体" w:cs="宋体"/>
          <w:color w:val="000000" w:themeColor="text1"/>
          <w:sz w:val="24"/>
          <w:highlight w:val="none"/>
          <w:lang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业绩表</w:t>
      </w:r>
    </w:p>
    <w:tbl>
      <w:tblPr>
        <w:tblStyle w:val="26"/>
        <w:tblW w:w="987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99"/>
        <w:gridCol w:w="1399"/>
        <w:gridCol w:w="1283"/>
        <w:gridCol w:w="1128"/>
        <w:gridCol w:w="1224"/>
        <w:gridCol w:w="9"/>
        <w:gridCol w:w="1571"/>
        <w:gridCol w:w="1706"/>
        <w:gridCol w:w="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699" w:type="dxa"/>
            <w:tcBorders>
              <w:top w:val="single" w:color="auto" w:sz="4" w:space="0"/>
            </w:tcBorders>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年份</w:t>
            </w:r>
          </w:p>
        </w:tc>
        <w:tc>
          <w:tcPr>
            <w:tcW w:w="1399" w:type="dxa"/>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1283" w:type="dxa"/>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用户名称</w:t>
            </w:r>
          </w:p>
        </w:tc>
        <w:tc>
          <w:tcPr>
            <w:tcW w:w="1128" w:type="dxa"/>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完成时间</w:t>
            </w:r>
          </w:p>
        </w:tc>
        <w:tc>
          <w:tcPr>
            <w:tcW w:w="1224" w:type="dxa"/>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合同金额</w:t>
            </w:r>
          </w:p>
        </w:tc>
        <w:tc>
          <w:tcPr>
            <w:tcW w:w="1580" w:type="dxa"/>
            <w:gridSpan w:val="2"/>
            <w:tcBorders>
              <w:right w:val="single" w:color="auto" w:sz="4" w:space="0"/>
            </w:tcBorders>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完成项目质量</w:t>
            </w:r>
          </w:p>
        </w:tc>
        <w:tc>
          <w:tcPr>
            <w:tcW w:w="1706" w:type="dxa"/>
            <w:tcBorders>
              <w:left w:val="single" w:color="auto" w:sz="4" w:space="0"/>
            </w:tcBorders>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用户联系电话</w:t>
            </w:r>
          </w:p>
        </w:tc>
        <w:tc>
          <w:tcPr>
            <w:tcW w:w="856" w:type="dxa"/>
            <w:tcBorders>
              <w:left w:val="single" w:color="auto" w:sz="4" w:space="0"/>
            </w:tcBorders>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9" w:hRule="atLeast"/>
          <w:jc w:val="center"/>
        </w:trPr>
        <w:tc>
          <w:tcPr>
            <w:tcW w:w="6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24"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80"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9" w:hRule="atLeast"/>
          <w:jc w:val="center"/>
        </w:trPr>
        <w:tc>
          <w:tcPr>
            <w:tcW w:w="6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24"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80"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9" w:hRule="atLeast"/>
          <w:jc w:val="center"/>
        </w:trPr>
        <w:tc>
          <w:tcPr>
            <w:tcW w:w="6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24"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80"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9" w:hRule="atLeast"/>
          <w:jc w:val="center"/>
        </w:trPr>
        <w:tc>
          <w:tcPr>
            <w:tcW w:w="6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24"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80"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9" w:hRule="atLeast"/>
          <w:jc w:val="center"/>
        </w:trPr>
        <w:tc>
          <w:tcPr>
            <w:tcW w:w="699" w:type="dxa"/>
            <w:tcBorders>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399"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3"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28"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3" w:type="dxa"/>
            <w:gridSpan w:val="2"/>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1"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06" w:type="dxa"/>
            <w:tcBorders>
              <w:lef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6" w:type="dxa"/>
            <w:tcBorders>
              <w:left w:val="single" w:color="auto" w:sz="4" w:space="0"/>
            </w:tcBorders>
            <w:noWrap/>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9" w:hRule="atLeast"/>
          <w:jc w:val="center"/>
        </w:trPr>
        <w:tc>
          <w:tcPr>
            <w:tcW w:w="699"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399"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3" w:type="dxa"/>
            <w:gridSpan w:val="2"/>
            <w:tcBorders>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1"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06" w:type="dxa"/>
            <w:tcBorders>
              <w:lef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6" w:type="dxa"/>
            <w:tcBorders>
              <w:left w:val="single" w:color="auto" w:sz="4" w:space="0"/>
            </w:tcBorders>
            <w:noWrap/>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9" w:hRule="atLeast"/>
          <w:jc w:val="center"/>
        </w:trPr>
        <w:tc>
          <w:tcPr>
            <w:tcW w:w="6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33"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71" w:type="dxa"/>
            <w:tcBorders>
              <w:left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9" w:hRule="atLeast"/>
          <w:jc w:val="center"/>
        </w:trPr>
        <w:tc>
          <w:tcPr>
            <w:tcW w:w="6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33"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71" w:type="dxa"/>
            <w:tcBorders>
              <w:left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9" w:hRule="atLeast"/>
          <w:jc w:val="center"/>
        </w:trPr>
        <w:tc>
          <w:tcPr>
            <w:tcW w:w="699" w:type="dxa"/>
            <w:tcBorders>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tcBorders>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tcBorders>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tcBorders>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33" w:type="dxa"/>
            <w:gridSpan w:val="2"/>
            <w:tcBorders>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71" w:type="dxa"/>
            <w:tcBorders>
              <w:left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left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left w:val="single" w:color="auto" w:sz="4" w:space="0"/>
              <w:bottom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699"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33" w:type="dxa"/>
            <w:gridSpan w:val="2"/>
            <w:tcBorders>
              <w:top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top w:val="single" w:color="auto" w:sz="4" w:space="0"/>
              <w:left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top w:val="single" w:color="auto" w:sz="4" w:space="0"/>
              <w:left w:val="single" w:color="auto" w:sz="4" w:space="0"/>
              <w:bottom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699"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33" w:type="dxa"/>
            <w:gridSpan w:val="2"/>
            <w:tcBorders>
              <w:top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top w:val="single" w:color="auto" w:sz="4" w:space="0"/>
              <w:left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top w:val="single" w:color="auto" w:sz="4" w:space="0"/>
              <w:left w:val="single" w:color="auto" w:sz="4" w:space="0"/>
              <w:bottom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699"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33" w:type="dxa"/>
            <w:gridSpan w:val="2"/>
            <w:tcBorders>
              <w:top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top w:val="single" w:color="auto" w:sz="4" w:space="0"/>
              <w:left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top w:val="single" w:color="auto" w:sz="4" w:space="0"/>
              <w:left w:val="single" w:color="auto" w:sz="4" w:space="0"/>
              <w:bottom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5" w:hRule="atLeast"/>
          <w:jc w:val="center"/>
        </w:trPr>
        <w:tc>
          <w:tcPr>
            <w:tcW w:w="699" w:type="dxa"/>
            <w:tcBorders>
              <w:top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99" w:type="dxa"/>
            <w:tcBorders>
              <w:top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83" w:type="dxa"/>
            <w:tcBorders>
              <w:top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28" w:type="dxa"/>
            <w:tcBorders>
              <w:top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33" w:type="dxa"/>
            <w:gridSpan w:val="2"/>
            <w:tcBorders>
              <w:top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571" w:type="dxa"/>
            <w:tcBorders>
              <w:top w:val="single" w:color="auto" w:sz="4" w:space="0"/>
              <w:left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06" w:type="dxa"/>
            <w:tcBorders>
              <w:top w:val="single" w:color="auto" w:sz="4" w:space="0"/>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56" w:type="dxa"/>
            <w:tcBorders>
              <w:top w:val="single" w:color="auto" w:sz="4" w:space="0"/>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注：供应商（仅限于供应商自身实施的）以上业绩需提供有关书面证明材料（如中标通知书/成交通知书或采购合同）。</w:t>
      </w:r>
    </w:p>
    <w:p>
      <w:pPr>
        <w:spacing w:line="400" w:lineRule="exact"/>
        <w:rPr>
          <w:rFonts w:ascii="宋体" w:hAnsi="宋体" w:cs="宋体"/>
          <w:color w:val="000000" w:themeColor="text1"/>
          <w:highlight w:val="none"/>
          <w14:textFill>
            <w14:solidFill>
              <w14:schemeClr w14:val="tx1"/>
            </w14:solidFill>
          </w14:textFill>
        </w:rPr>
      </w:pPr>
    </w:p>
    <w:p>
      <w:pPr>
        <w:adjustRightInd w:val="0"/>
        <w:spacing w:line="40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供应商（盖章）：         </w:t>
      </w:r>
    </w:p>
    <w:p>
      <w:pPr>
        <w:adjustRightInd w:val="0"/>
        <w:spacing w:line="400" w:lineRule="exact"/>
        <w:ind w:firstLine="480" w:firstLineChars="200"/>
        <w:jc w:val="left"/>
        <w:rPr>
          <w:rFonts w:ascii="宋体" w:hAnsi="宋体" w:cs="宋体"/>
          <w:color w:val="000000" w:themeColor="text1"/>
          <w:sz w:val="24"/>
          <w:highlight w:val="none"/>
          <w14:textFill>
            <w14:solidFill>
              <w14:schemeClr w14:val="tx1"/>
            </w14:solidFill>
          </w14:textFill>
        </w:rPr>
      </w:pPr>
    </w:p>
    <w:p>
      <w:pPr>
        <w:spacing w:line="400" w:lineRule="exact"/>
        <w:ind w:right="480"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法定代表人或委托代理人（签字或盖章）：</w:t>
      </w:r>
    </w:p>
    <w:p>
      <w:pPr>
        <w:spacing w:line="400" w:lineRule="exact"/>
        <w:ind w:right="480" w:firstLine="480" w:firstLineChars="200"/>
        <w:jc w:val="right"/>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年  月  日</w:t>
      </w:r>
    </w:p>
    <w:p>
      <w:pPr>
        <w:spacing w:line="380" w:lineRule="exact"/>
        <w:jc w:val="center"/>
        <w:rPr>
          <w:rFonts w:ascii="宋体" w:hAnsi="宋体" w:cs="宋体"/>
          <w:b/>
          <w:color w:val="000000" w:themeColor="text1"/>
          <w:sz w:val="24"/>
          <w:highlight w:val="none"/>
          <w14:textFill>
            <w14:solidFill>
              <w14:schemeClr w14:val="tx1"/>
            </w14:solidFill>
          </w14:textFill>
        </w:rPr>
      </w:pPr>
    </w:p>
    <w:p>
      <w:pPr>
        <w:spacing w:line="380" w:lineRule="exact"/>
        <w:jc w:val="center"/>
        <w:rPr>
          <w:rFonts w:ascii="宋体" w:hAnsi="宋体" w:cs="宋体"/>
          <w:b/>
          <w:color w:val="000000" w:themeColor="text1"/>
          <w:sz w:val="24"/>
          <w:highlight w:val="none"/>
          <w14:textFill>
            <w14:solidFill>
              <w14:schemeClr w14:val="tx1"/>
            </w14:solidFill>
          </w14:textFill>
        </w:rPr>
      </w:pPr>
    </w:p>
    <w:p>
      <w:pPr>
        <w:jc w:val="center"/>
        <w:outlineLvl w:val="0"/>
        <w:rPr>
          <w:rFonts w:hint="eastAsia" w:ascii="宋体" w:hAnsi="宋体" w:cs="宋体"/>
          <w:b/>
          <w:bCs/>
          <w:color w:val="000000" w:themeColor="text1"/>
          <w:sz w:val="24"/>
          <w:highlight w:val="none"/>
          <w14:textFill>
            <w14:solidFill>
              <w14:schemeClr w14:val="tx1"/>
            </w14:solidFill>
          </w14:textFill>
        </w:rPr>
      </w:pPr>
    </w:p>
    <w:p>
      <w:pPr>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格式</w:t>
      </w:r>
      <w:r>
        <w:rPr>
          <w:rFonts w:hint="eastAsia" w:ascii="宋体" w:hAnsi="宋体" w:cs="宋体"/>
          <w:b/>
          <w:bCs/>
          <w:color w:val="000000" w:themeColor="text1"/>
          <w:sz w:val="24"/>
          <w:highlight w:val="none"/>
          <w:lang w:val="en-US" w:eastAsia="zh-CN"/>
          <w14:textFill>
            <w14:solidFill>
              <w14:schemeClr w14:val="tx1"/>
            </w14:solidFill>
          </w14:textFill>
        </w:rPr>
        <w:t>11</w:t>
      </w:r>
      <w:r>
        <w:rPr>
          <w:rFonts w:hint="eastAsia" w:ascii="宋体" w:hAnsi="宋体" w:cs="宋体"/>
          <w:b/>
          <w:bCs/>
          <w:color w:val="000000" w:themeColor="text1"/>
          <w:sz w:val="24"/>
          <w:highlight w:val="none"/>
          <w14:textFill>
            <w14:solidFill>
              <w14:schemeClr w14:val="tx1"/>
            </w14:solidFill>
          </w14:textFill>
        </w:rPr>
        <w:t xml:space="preserve">  技术</w:t>
      </w:r>
      <w:r>
        <w:rPr>
          <w:rFonts w:hint="eastAsia" w:ascii="宋体" w:hAnsi="宋体" w:cs="宋体"/>
          <w:b/>
          <w:bCs/>
          <w:color w:val="000000" w:themeColor="text1"/>
          <w:sz w:val="24"/>
          <w:highlight w:val="none"/>
          <w:lang w:eastAsia="zh-CN"/>
          <w14:textFill>
            <w14:solidFill>
              <w14:schemeClr w14:val="tx1"/>
            </w14:solidFill>
          </w14:textFill>
        </w:rPr>
        <w:t>条款</w:t>
      </w:r>
      <w:r>
        <w:rPr>
          <w:rFonts w:hint="eastAsia" w:ascii="宋体" w:hAnsi="宋体" w:cs="宋体"/>
          <w:b/>
          <w:bCs/>
          <w:color w:val="000000" w:themeColor="text1"/>
          <w:sz w:val="24"/>
          <w:highlight w:val="none"/>
          <w14:textFill>
            <w14:solidFill>
              <w14:schemeClr w14:val="tx1"/>
            </w14:solidFill>
          </w14:textFill>
        </w:rPr>
        <w:t>响应偏离表</w:t>
      </w:r>
    </w:p>
    <w:p>
      <w:pPr>
        <w:jc w:val="center"/>
        <w:outlineLvl w:val="0"/>
        <w:rPr>
          <w:rFonts w:ascii="宋体" w:hAnsi="宋体" w:cs="宋体"/>
          <w:b/>
          <w:color w:val="000000" w:themeColor="text1"/>
          <w:sz w:val="24"/>
          <w:highlight w:val="none"/>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6"/>
        <w:gridCol w:w="1690"/>
        <w:gridCol w:w="1620"/>
        <w:gridCol w:w="180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606"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690"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服务内容及要求</w:t>
            </w:r>
          </w:p>
        </w:tc>
        <w:tc>
          <w:tcPr>
            <w:tcW w:w="1620"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招标要求</w:t>
            </w: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投标规格</w:t>
            </w: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pPr>
        <w:spacing w:line="360" w:lineRule="auto"/>
        <w:ind w:firstLine="482" w:firstLineChars="200"/>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注：1、供应商应对照技术规格及要求中的采购项目要求，逐条说明所提供项目和服务已对磋商文件的技术要求做出了实质性的响应，并申明与技术规格条文的偏差和例外。特别对有具体技术要求的指标，供应商必须提供所投标项目的具体参数值。</w:t>
      </w:r>
    </w:p>
    <w:p>
      <w:pPr>
        <w:spacing w:line="360" w:lineRule="auto"/>
        <w:ind w:firstLine="482" w:firstLineChars="200"/>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2、供应商所提供项目和服务已对磋商文件、技术规格及要求中的采购项目要求、技术规格和服务条件的偏离只能优于磋商文件、技术规格及要求的采购项目要求，否则评标委员会有权按磋商文件中相应规定作无效响应处理。</w:t>
      </w:r>
    </w:p>
    <w:p>
      <w:pPr>
        <w:spacing w:line="360" w:lineRule="auto"/>
        <w:ind w:firstLine="482" w:firstLineChars="200"/>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3、没有说明的其他条款将被认为完全满足本采购项目技术条款要求。</w:t>
      </w:r>
    </w:p>
    <w:p>
      <w:pPr>
        <w:spacing w:line="360" w:lineRule="auto"/>
        <w:ind w:firstLine="482" w:firstLineChars="200"/>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4、各供应商按此表格式自行填写，表格不够时可自行添加。</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 xml:space="preserve"> （盖章）：</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法定代表人或委托代理人（签字或盖章）：</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pacing w:line="360" w:lineRule="auto"/>
        <w:ind w:left="812" w:hanging="812" w:hangingChars="337"/>
        <w:jc w:val="center"/>
        <w:rPr>
          <w:rFonts w:hint="eastAsia" w:ascii="宋体" w:hAnsi="宋体" w:cs="宋体"/>
          <w:b/>
          <w:color w:val="000000" w:themeColor="text1"/>
          <w:sz w:val="24"/>
          <w:highlight w:val="none"/>
          <w14:textFill>
            <w14:solidFill>
              <w14:schemeClr w14:val="tx1"/>
            </w14:solidFill>
          </w14:textFill>
        </w:rPr>
      </w:pPr>
    </w:p>
    <w:p>
      <w:pPr>
        <w:spacing w:line="360" w:lineRule="auto"/>
        <w:ind w:left="812" w:hanging="812" w:hangingChars="337"/>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格式1</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 xml:space="preserve">   资格性/符合性自查表</w:t>
      </w:r>
    </w:p>
    <w:tbl>
      <w:tblPr>
        <w:tblStyle w:val="26"/>
        <w:tblW w:w="9831"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3039"/>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49" w:hRule="atLeas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pacing w:val="10"/>
                <w:sz w:val="24"/>
                <w:highlight w:val="none"/>
                <w14:textFill>
                  <w14:solidFill>
                    <w14:schemeClr w14:val="tx1"/>
                  </w14:solidFill>
                </w14:textFill>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pacing w:val="10"/>
                <w:sz w:val="24"/>
                <w:highlight w:val="none"/>
                <w14:textFill>
                  <w14:solidFill>
                    <w14:schemeClr w14:val="tx1"/>
                  </w14:solidFill>
                </w14:textFill>
              </w:rPr>
              <w:t>采购文件要求</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pacing w:val="10"/>
                <w:sz w:val="24"/>
                <w:highlight w:val="none"/>
                <w14:textFill>
                  <w14:solidFill>
                    <w14:schemeClr w14:val="tx1"/>
                  </w14:solidFill>
                </w14:textFill>
              </w:rPr>
              <w:t>自查结论</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pacing w:val="10"/>
                <w:sz w:val="24"/>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 □不通过</w:t>
            </w:r>
          </w:p>
        </w:tc>
        <w:tc>
          <w:tcPr>
            <w:tcW w:w="3039"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见响应文件第（）页</w:t>
            </w:r>
          </w:p>
        </w:tc>
      </w:tr>
    </w:tbl>
    <w:p>
      <w:pPr>
        <w:tabs>
          <w:tab w:val="left" w:pos="360"/>
          <w:tab w:val="left" w:pos="1800"/>
        </w:tabs>
        <w:spacing w:line="360" w:lineRule="auto"/>
        <w:ind w:firstLine="361" w:firstLineChars="150"/>
        <w:jc w:val="left"/>
        <w:rPr>
          <w:rFonts w:ascii="宋体" w:hAnsi="宋体" w:cs="宋体"/>
          <w:b/>
          <w:color w:val="000000" w:themeColor="text1"/>
          <w:w w:val="9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注：1、以上材料将作为磋商供应商有效性审核的重要内容之一，供应商必须严格按照其内容及序列要求在响应文件中对应如</w:t>
      </w:r>
      <w:r>
        <w:rPr>
          <w:rFonts w:hint="eastAsia" w:ascii="宋体" w:hAnsi="宋体" w:cs="宋体"/>
          <w:b/>
          <w:color w:val="000000" w:themeColor="text1"/>
          <w:w w:val="90"/>
          <w:sz w:val="24"/>
          <w:highlight w:val="none"/>
          <w14:textFill>
            <w14:solidFill>
              <w14:schemeClr w14:val="tx1"/>
            </w14:solidFill>
          </w14:textFill>
        </w:rPr>
        <w:t>实提供，对资格性和符合性证明文件的任何缺漏和不符合项将会直接导致响应文件无效！供应商根据自查结论在对应的□打“√”。</w:t>
      </w:r>
    </w:p>
    <w:p>
      <w:pPr>
        <w:numPr>
          <w:ilvl w:val="0"/>
          <w:numId w:val="0"/>
        </w:numPr>
        <w:tabs>
          <w:tab w:val="left" w:pos="360"/>
          <w:tab w:val="left" w:pos="1800"/>
        </w:tabs>
        <w:spacing w:line="360" w:lineRule="auto"/>
        <w:ind w:firstLine="434" w:firstLineChars="200"/>
        <w:jc w:val="left"/>
        <w:rPr>
          <w:rFonts w:ascii="宋体" w:hAnsi="宋体" w:cs="宋体"/>
          <w:b/>
          <w:color w:val="000000" w:themeColor="text1"/>
          <w:w w:val="90"/>
          <w:sz w:val="24"/>
          <w:highlight w:val="none"/>
          <w14:textFill>
            <w14:solidFill>
              <w14:schemeClr w14:val="tx1"/>
            </w14:solidFill>
          </w14:textFill>
        </w:rPr>
      </w:pPr>
      <w:r>
        <w:rPr>
          <w:rFonts w:hint="eastAsia" w:ascii="宋体" w:hAnsi="宋体" w:cs="宋体"/>
          <w:b/>
          <w:color w:val="000000" w:themeColor="text1"/>
          <w:w w:val="90"/>
          <w:sz w:val="24"/>
          <w:highlight w:val="none"/>
          <w:lang w:val="en-US" w:eastAsia="zh-CN"/>
          <w14:textFill>
            <w14:solidFill>
              <w14:schemeClr w14:val="tx1"/>
            </w14:solidFill>
          </w14:textFill>
        </w:rPr>
        <w:t>2、</w:t>
      </w:r>
      <w:r>
        <w:rPr>
          <w:rFonts w:hint="eastAsia" w:ascii="宋体" w:hAnsi="宋体" w:cs="宋体"/>
          <w:b/>
          <w:color w:val="000000" w:themeColor="text1"/>
          <w:w w:val="90"/>
          <w:sz w:val="24"/>
          <w:highlight w:val="none"/>
          <w14:textFill>
            <w14:solidFill>
              <w14:schemeClr w14:val="tx1"/>
            </w14:solidFill>
          </w14:textFill>
        </w:rPr>
        <w:t>各供应商按此表格式填写，表格不够时可自行添加。</w:t>
      </w:r>
    </w:p>
    <w:p>
      <w:pPr>
        <w:tabs>
          <w:tab w:val="left" w:pos="360"/>
          <w:tab w:val="left" w:pos="1800"/>
        </w:tabs>
        <w:spacing w:line="360" w:lineRule="auto"/>
        <w:jc w:val="left"/>
        <w:rPr>
          <w:rFonts w:ascii="宋体" w:hAnsi="宋体" w:cs="宋体"/>
          <w:b/>
          <w:color w:val="000000" w:themeColor="text1"/>
          <w:w w:val="90"/>
          <w:sz w:val="24"/>
          <w:highlight w:val="none"/>
          <w14:textFill>
            <w14:solidFill>
              <w14:schemeClr w14:val="tx1"/>
            </w14:solidFill>
          </w14:textFill>
        </w:rPr>
      </w:pPr>
    </w:p>
    <w:p>
      <w:pPr>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第</w:t>
      </w:r>
      <w:r>
        <w:rPr>
          <w:rFonts w:hint="eastAsia" w:ascii="宋体" w:hAnsi="宋体" w:cs="宋体"/>
          <w:b/>
          <w:bCs/>
          <w:color w:val="000000" w:themeColor="text1"/>
          <w:sz w:val="28"/>
          <w:szCs w:val="28"/>
          <w:highlight w:val="none"/>
          <w:lang w:eastAsia="zh-CN"/>
          <w14:textFill>
            <w14:solidFill>
              <w14:schemeClr w14:val="tx1"/>
            </w14:solidFill>
          </w14:textFill>
        </w:rPr>
        <w:t>五</w:t>
      </w:r>
      <w:r>
        <w:rPr>
          <w:rFonts w:hint="eastAsia" w:ascii="宋体" w:hAnsi="宋体" w:cs="宋体"/>
          <w:b/>
          <w:bCs/>
          <w:color w:val="000000" w:themeColor="text1"/>
          <w:sz w:val="28"/>
          <w:szCs w:val="28"/>
          <w:highlight w:val="none"/>
          <w14:textFill>
            <w14:solidFill>
              <w14:schemeClr w14:val="tx1"/>
            </w14:solidFill>
          </w14:textFill>
        </w:rPr>
        <w:t xml:space="preserve">章  </w:t>
      </w:r>
      <w:r>
        <w:rPr>
          <w:rFonts w:hint="eastAsia" w:ascii="宋体" w:hAnsi="宋体" w:cs="宋体"/>
          <w:b/>
          <w:color w:val="000000" w:themeColor="text1"/>
          <w:sz w:val="28"/>
          <w:szCs w:val="28"/>
          <w:highlight w:val="none"/>
          <w14:textFill>
            <w14:solidFill>
              <w14:schemeClr w14:val="tx1"/>
            </w14:solidFill>
          </w14:textFill>
        </w:rPr>
        <w:t>评审标准（综合评分法）</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1、资格性审查（不分标项评审，只评审一次）</w:t>
      </w:r>
    </w:p>
    <w:tbl>
      <w:tblPr>
        <w:tblStyle w:val="2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5916"/>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trPr>
        <w:tc>
          <w:tcPr>
            <w:tcW w:w="94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591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评审因素</w:t>
            </w:r>
          </w:p>
        </w:tc>
        <w:tc>
          <w:tcPr>
            <w:tcW w:w="30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4" w:hRule="atLeast"/>
        </w:trPr>
        <w:tc>
          <w:tcPr>
            <w:tcW w:w="947" w:type="dxa"/>
            <w:vAlign w:val="center"/>
          </w:tcPr>
          <w:p>
            <w:pPr>
              <w:spacing w:line="24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916" w:type="dxa"/>
            <w:vAlign w:val="center"/>
          </w:tcPr>
          <w:p>
            <w:pPr>
              <w:spacing w:line="240" w:lineRule="auto"/>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满足《中华人民共和国政府采购法》第二十二条规定</w:t>
            </w:r>
          </w:p>
        </w:tc>
        <w:tc>
          <w:tcPr>
            <w:tcW w:w="3026" w:type="dxa"/>
            <w:vAlign w:val="center"/>
          </w:tcPr>
          <w:p>
            <w:pPr>
              <w:widowControl/>
              <w:spacing w:line="24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4" w:hRule="atLeast"/>
        </w:trPr>
        <w:tc>
          <w:tcPr>
            <w:tcW w:w="947" w:type="dxa"/>
            <w:vAlign w:val="center"/>
          </w:tcPr>
          <w:p>
            <w:pPr>
              <w:spacing w:line="24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p>
        </w:tc>
        <w:tc>
          <w:tcPr>
            <w:tcW w:w="5916" w:type="dxa"/>
            <w:vAlign w:val="center"/>
          </w:tcPr>
          <w:p>
            <w:pPr>
              <w:spacing w:line="240" w:lineRule="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供应商为中小企业/小微企业</w:t>
            </w:r>
          </w:p>
        </w:tc>
        <w:tc>
          <w:tcPr>
            <w:tcW w:w="3026" w:type="dxa"/>
            <w:vAlign w:val="center"/>
          </w:tcPr>
          <w:p>
            <w:pPr>
              <w:widowControl/>
              <w:spacing w:line="24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提供《</w:t>
            </w:r>
            <w:r>
              <w:rPr>
                <w:rFonts w:hint="eastAsia" w:ascii="宋体" w:hAnsi="宋体" w:eastAsia="宋体" w:cs="宋体"/>
                <w:color w:val="000000" w:themeColor="text1"/>
                <w:sz w:val="24"/>
                <w:highlight w:val="none"/>
                <w14:textFill>
                  <w14:solidFill>
                    <w14:schemeClr w14:val="tx1"/>
                  </w14:solidFill>
                </w14:textFill>
              </w:rPr>
              <w:t>中小企业声明函</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947" w:type="dxa"/>
            <w:vAlign w:val="center"/>
          </w:tcPr>
          <w:p>
            <w:pPr>
              <w:spacing w:line="240"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p>
        </w:tc>
        <w:tc>
          <w:tcPr>
            <w:tcW w:w="5916" w:type="dxa"/>
            <w:vAlign w:val="center"/>
          </w:tcPr>
          <w:p>
            <w:pPr>
              <w:spacing w:line="240" w:lineRule="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联合体</w:t>
            </w:r>
          </w:p>
        </w:tc>
        <w:tc>
          <w:tcPr>
            <w:tcW w:w="3026" w:type="dxa"/>
            <w:vAlign w:val="center"/>
          </w:tcPr>
          <w:p>
            <w:pPr>
              <w:widowControl/>
              <w:spacing w:line="24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符合本磋商文件规定</w:t>
            </w:r>
          </w:p>
        </w:tc>
      </w:tr>
    </w:tbl>
    <w:p>
      <w:pPr>
        <w:spacing w:line="360" w:lineRule="auto"/>
        <w:rPr>
          <w:rFonts w:ascii="宋体" w:hAnsi="宋体" w:cs="宋体"/>
          <w:b/>
          <w:bCs/>
          <w:color w:val="000000" w:themeColor="text1"/>
          <w:sz w:val="24"/>
          <w:highlight w:val="none"/>
          <w14:textFill>
            <w14:solidFill>
              <w14:schemeClr w14:val="tx1"/>
            </w14:solidFill>
          </w14:textFill>
        </w:rPr>
      </w:pP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2、符合性审查（不分标项评审，只评审一次）</w:t>
      </w:r>
    </w:p>
    <w:tbl>
      <w:tblPr>
        <w:tblStyle w:val="26"/>
        <w:tblW w:w="1026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084"/>
        <w:gridCol w:w="221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66" w:type="dxa"/>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3300" w:type="dxa"/>
            <w:gridSpan w:val="2"/>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评审因素</w:t>
            </w:r>
          </w:p>
        </w:tc>
        <w:tc>
          <w:tcPr>
            <w:tcW w:w="6201" w:type="dxa"/>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66" w:type="dxa"/>
            <w:vMerge w:val="restart"/>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084" w:type="dxa"/>
            <w:vMerge w:val="restart"/>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有效性审查</w:t>
            </w:r>
          </w:p>
        </w:tc>
        <w:tc>
          <w:tcPr>
            <w:tcW w:w="2216"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响应文件</w:t>
            </w:r>
            <w:r>
              <w:rPr>
                <w:rFonts w:hint="eastAsia" w:ascii="宋体" w:hAnsi="宋体" w:cs="宋体"/>
                <w:color w:val="000000" w:themeColor="text1"/>
                <w:sz w:val="24"/>
                <w:highlight w:val="none"/>
                <w14:textFill>
                  <w14:solidFill>
                    <w14:schemeClr w14:val="tx1"/>
                  </w14:solidFill>
                </w14:textFill>
              </w:rPr>
              <w:t>签署</w:t>
            </w:r>
          </w:p>
        </w:tc>
        <w:tc>
          <w:tcPr>
            <w:tcW w:w="6201"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响应文件</w:t>
            </w:r>
            <w:r>
              <w:rPr>
                <w:rFonts w:hint="eastAsia" w:ascii="宋体" w:hAnsi="宋体" w:cs="宋体"/>
                <w:color w:val="000000" w:themeColor="text1"/>
                <w:sz w:val="24"/>
                <w:highlight w:val="none"/>
                <w14:textFill>
                  <w14:solidFill>
                    <w14:schemeClr w14:val="tx1"/>
                  </w14:solidFill>
                </w14:textFill>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66" w:type="dxa"/>
            <w:vMerge w:val="continue"/>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p>
        </w:tc>
        <w:tc>
          <w:tcPr>
            <w:tcW w:w="1084" w:type="dxa"/>
            <w:vMerge w:val="continue"/>
            <w:vAlign w:val="center"/>
          </w:tcPr>
          <w:p>
            <w:pPr>
              <w:spacing w:line="500" w:lineRule="exact"/>
              <w:rPr>
                <w:rFonts w:ascii="宋体" w:hAnsi="宋体" w:cs="宋体"/>
                <w:color w:val="000000" w:themeColor="text1"/>
                <w:kern w:val="0"/>
                <w:sz w:val="24"/>
                <w:highlight w:val="none"/>
                <w14:textFill>
                  <w14:solidFill>
                    <w14:schemeClr w14:val="tx1"/>
                  </w14:solidFill>
                </w14:textFill>
              </w:rPr>
            </w:pPr>
          </w:p>
        </w:tc>
        <w:tc>
          <w:tcPr>
            <w:tcW w:w="2216" w:type="dxa"/>
            <w:vAlign w:val="center"/>
          </w:tcPr>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法定代表人身份证明及授权委托书</w:t>
            </w:r>
          </w:p>
        </w:tc>
        <w:tc>
          <w:tcPr>
            <w:tcW w:w="6201" w:type="dxa"/>
            <w:vAlign w:val="center"/>
          </w:tcPr>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法定代表人身份证明及授权委托书有效，且符合磋商文件规定的格式，签字或盖章齐全。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6" w:type="dxa"/>
            <w:vMerge w:val="restart"/>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1084" w:type="dxa"/>
            <w:vMerge w:val="restart"/>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完整性审查</w:t>
            </w:r>
          </w:p>
        </w:tc>
        <w:tc>
          <w:tcPr>
            <w:tcW w:w="2216"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响应文件份数</w:t>
            </w:r>
          </w:p>
        </w:tc>
        <w:tc>
          <w:tcPr>
            <w:tcW w:w="6201"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响应文件正本、副本等响应文件数量符合</w:t>
            </w:r>
            <w:r>
              <w:rPr>
                <w:rFonts w:hint="eastAsia" w:ascii="宋体" w:hAnsi="宋体" w:cs="宋体"/>
                <w:color w:val="000000" w:themeColor="text1"/>
                <w:kern w:val="0"/>
                <w:sz w:val="24"/>
                <w:highlight w:val="none"/>
                <w14:textFill>
                  <w14:solidFill>
                    <w14:schemeClr w14:val="tx1"/>
                  </w14:solidFill>
                </w14:textFill>
              </w:rPr>
              <w:t>磋商文件</w:t>
            </w:r>
            <w:r>
              <w:rPr>
                <w:rFonts w:hint="eastAsia" w:ascii="宋体" w:hAnsi="宋体" w:cs="宋体"/>
                <w:color w:val="000000" w:themeColor="text1"/>
                <w:sz w:val="24"/>
                <w:highlight w:val="none"/>
                <w:lang w:val="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66" w:type="dxa"/>
            <w:vMerge w:val="continue"/>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p>
        </w:tc>
        <w:tc>
          <w:tcPr>
            <w:tcW w:w="1084" w:type="dxa"/>
            <w:vMerge w:val="continue"/>
            <w:vAlign w:val="center"/>
          </w:tcPr>
          <w:p>
            <w:pPr>
              <w:spacing w:line="500" w:lineRule="exact"/>
              <w:rPr>
                <w:rFonts w:ascii="宋体" w:hAnsi="宋体" w:cs="宋体"/>
                <w:color w:val="000000" w:themeColor="text1"/>
                <w:kern w:val="0"/>
                <w:sz w:val="24"/>
                <w:highlight w:val="none"/>
                <w14:textFill>
                  <w14:solidFill>
                    <w14:schemeClr w14:val="tx1"/>
                  </w14:solidFill>
                </w14:textFill>
              </w:rPr>
            </w:pPr>
          </w:p>
        </w:tc>
        <w:tc>
          <w:tcPr>
            <w:tcW w:w="2216" w:type="dxa"/>
            <w:vAlign w:val="center"/>
          </w:tcPr>
          <w:p>
            <w:pPr>
              <w:spacing w:line="50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响应文件内容</w:t>
            </w:r>
          </w:p>
        </w:tc>
        <w:tc>
          <w:tcPr>
            <w:tcW w:w="6201" w:type="dxa"/>
            <w:vAlign w:val="center"/>
          </w:tcPr>
          <w:p>
            <w:pPr>
              <w:spacing w:line="50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6" w:type="dxa"/>
            <w:vMerge w:val="restart"/>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1084" w:type="dxa"/>
            <w:vMerge w:val="restart"/>
            <w:vAlign w:val="center"/>
          </w:tcPr>
          <w:p>
            <w:pPr>
              <w:spacing w:line="50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磋商文件的响应程度审查</w:t>
            </w:r>
          </w:p>
        </w:tc>
        <w:tc>
          <w:tcPr>
            <w:tcW w:w="2216"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响应文件</w:t>
            </w:r>
            <w:r>
              <w:rPr>
                <w:rFonts w:hint="eastAsia" w:ascii="宋体" w:hAnsi="宋体" w:cs="宋体"/>
                <w:color w:val="000000" w:themeColor="text1"/>
                <w:kern w:val="0"/>
                <w:sz w:val="24"/>
                <w:highlight w:val="none"/>
                <w14:textFill>
                  <w14:solidFill>
                    <w14:schemeClr w14:val="tx1"/>
                  </w14:solidFill>
                </w14:textFill>
              </w:rPr>
              <w:t>内容</w:t>
            </w:r>
          </w:p>
        </w:tc>
        <w:tc>
          <w:tcPr>
            <w:tcW w:w="6201" w:type="dxa"/>
            <w:vAlign w:val="center"/>
          </w:tcPr>
          <w:p>
            <w:pPr>
              <w:pStyle w:val="16"/>
              <w:spacing w:line="500" w:lineRule="exact"/>
              <w:ind w:left="0" w:leftChars="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对磋商文件规定的内容全部做出响应。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66" w:type="dxa"/>
            <w:vMerge w:val="continue"/>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p>
        </w:tc>
        <w:tc>
          <w:tcPr>
            <w:tcW w:w="1084" w:type="dxa"/>
            <w:vMerge w:val="continue"/>
            <w:vAlign w:val="center"/>
          </w:tcPr>
          <w:p>
            <w:pPr>
              <w:spacing w:line="500" w:lineRule="exact"/>
              <w:rPr>
                <w:rFonts w:ascii="宋体" w:hAnsi="宋体" w:cs="宋体"/>
                <w:color w:val="000000" w:themeColor="text1"/>
                <w:kern w:val="0"/>
                <w:sz w:val="24"/>
                <w:highlight w:val="none"/>
                <w14:textFill>
                  <w14:solidFill>
                    <w14:schemeClr w14:val="tx1"/>
                  </w14:solidFill>
                </w14:textFill>
              </w:rPr>
            </w:pPr>
          </w:p>
        </w:tc>
        <w:tc>
          <w:tcPr>
            <w:tcW w:w="2216"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质量技术</w:t>
            </w:r>
          </w:p>
        </w:tc>
        <w:tc>
          <w:tcPr>
            <w:tcW w:w="6201"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满足磋商文件提出的质量、技术要求。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vMerge w:val="continue"/>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p>
        </w:tc>
        <w:tc>
          <w:tcPr>
            <w:tcW w:w="1084" w:type="dxa"/>
            <w:vMerge w:val="continue"/>
            <w:vAlign w:val="center"/>
          </w:tcPr>
          <w:p>
            <w:pPr>
              <w:spacing w:line="500" w:lineRule="exact"/>
              <w:rPr>
                <w:rFonts w:ascii="宋体" w:hAnsi="宋体" w:cs="宋体"/>
                <w:color w:val="000000" w:themeColor="text1"/>
                <w:kern w:val="0"/>
                <w:sz w:val="24"/>
                <w:highlight w:val="none"/>
                <w14:textFill>
                  <w14:solidFill>
                    <w14:schemeClr w14:val="tx1"/>
                  </w14:solidFill>
                </w14:textFill>
              </w:rPr>
            </w:pPr>
          </w:p>
        </w:tc>
        <w:tc>
          <w:tcPr>
            <w:tcW w:w="2216"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完成期限</w:t>
            </w:r>
          </w:p>
        </w:tc>
        <w:tc>
          <w:tcPr>
            <w:tcW w:w="6201"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满足磋商文件</w:t>
            </w:r>
            <w:r>
              <w:rPr>
                <w:rFonts w:hint="eastAsia" w:ascii="宋体" w:hAnsi="宋体" w:cs="宋体"/>
                <w:color w:val="000000" w:themeColor="text1"/>
                <w:sz w:val="24"/>
                <w:highlight w:val="none"/>
                <w:lang w:val="zh-CN"/>
                <w14:textFill>
                  <w14:solidFill>
                    <w14:schemeClr w14:val="tx1"/>
                  </w14:solidFill>
                </w14:textFill>
              </w:rPr>
              <w:t>规定</w:t>
            </w:r>
            <w:r>
              <w:rPr>
                <w:rFonts w:hint="eastAsia" w:ascii="宋体" w:hAnsi="宋体" w:cs="宋体"/>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vMerge w:val="continue"/>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p>
        </w:tc>
        <w:tc>
          <w:tcPr>
            <w:tcW w:w="1084" w:type="dxa"/>
            <w:vMerge w:val="continue"/>
            <w:vAlign w:val="center"/>
          </w:tcPr>
          <w:p>
            <w:pPr>
              <w:spacing w:line="500" w:lineRule="exact"/>
              <w:rPr>
                <w:rFonts w:ascii="宋体" w:hAnsi="宋体" w:cs="宋体"/>
                <w:color w:val="000000" w:themeColor="text1"/>
                <w:kern w:val="0"/>
                <w:sz w:val="24"/>
                <w:highlight w:val="none"/>
                <w14:textFill>
                  <w14:solidFill>
                    <w14:schemeClr w14:val="tx1"/>
                  </w14:solidFill>
                </w14:textFill>
              </w:rPr>
            </w:pPr>
          </w:p>
        </w:tc>
        <w:tc>
          <w:tcPr>
            <w:tcW w:w="2216"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售后服务</w:t>
            </w:r>
          </w:p>
        </w:tc>
        <w:tc>
          <w:tcPr>
            <w:tcW w:w="6201"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满足磋商文件</w:t>
            </w:r>
            <w:r>
              <w:rPr>
                <w:rFonts w:hint="eastAsia" w:ascii="宋体" w:hAnsi="宋体" w:cs="宋体"/>
                <w:color w:val="000000" w:themeColor="text1"/>
                <w:sz w:val="24"/>
                <w:highlight w:val="none"/>
                <w:lang w:val="zh-CN"/>
                <w14:textFill>
                  <w14:solidFill>
                    <w14:schemeClr w14:val="tx1"/>
                  </w14:solidFill>
                </w14:textFill>
              </w:rPr>
              <w:t>规定</w:t>
            </w:r>
            <w:r>
              <w:rPr>
                <w:rFonts w:hint="eastAsia" w:ascii="宋体" w:hAnsi="宋体" w:cs="宋体"/>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6" w:type="dxa"/>
            <w:vMerge w:val="continue"/>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p>
        </w:tc>
        <w:tc>
          <w:tcPr>
            <w:tcW w:w="1084" w:type="dxa"/>
            <w:vMerge w:val="continue"/>
            <w:vAlign w:val="center"/>
          </w:tcPr>
          <w:p>
            <w:pPr>
              <w:spacing w:line="500" w:lineRule="exact"/>
              <w:rPr>
                <w:rFonts w:ascii="宋体" w:hAnsi="宋体" w:cs="宋体"/>
                <w:color w:val="000000" w:themeColor="text1"/>
                <w:sz w:val="24"/>
                <w:highlight w:val="none"/>
                <w:lang w:val="zh-CN"/>
                <w14:textFill>
                  <w14:solidFill>
                    <w14:schemeClr w14:val="tx1"/>
                  </w14:solidFill>
                </w14:textFill>
              </w:rPr>
            </w:pPr>
          </w:p>
        </w:tc>
        <w:tc>
          <w:tcPr>
            <w:tcW w:w="2216"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响应文件</w:t>
            </w:r>
            <w:r>
              <w:rPr>
                <w:rFonts w:hint="eastAsia" w:ascii="宋体" w:hAnsi="宋体" w:cs="宋体"/>
                <w:color w:val="000000" w:themeColor="text1"/>
                <w:kern w:val="0"/>
                <w:sz w:val="24"/>
                <w:highlight w:val="none"/>
                <w14:textFill>
                  <w14:solidFill>
                    <w14:schemeClr w14:val="tx1"/>
                  </w14:solidFill>
                </w14:textFill>
              </w:rPr>
              <w:t>有效期</w:t>
            </w:r>
          </w:p>
        </w:tc>
        <w:tc>
          <w:tcPr>
            <w:tcW w:w="6201" w:type="dxa"/>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满足磋商文件</w:t>
            </w:r>
            <w:r>
              <w:rPr>
                <w:rFonts w:hint="eastAsia" w:ascii="宋体" w:hAnsi="宋体" w:cs="宋体"/>
                <w:color w:val="000000" w:themeColor="text1"/>
                <w:sz w:val="24"/>
                <w:highlight w:val="none"/>
                <w:lang w:val="zh-CN"/>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6" w:type="dxa"/>
            <w:vMerge w:val="continue"/>
            <w:tcBorders>
              <w:bottom w:val="single" w:color="auto" w:sz="4" w:space="0"/>
            </w:tcBorders>
            <w:vAlign w:val="center"/>
          </w:tcPr>
          <w:p>
            <w:pPr>
              <w:spacing w:line="500" w:lineRule="exact"/>
              <w:jc w:val="center"/>
              <w:rPr>
                <w:rFonts w:ascii="宋体" w:hAnsi="宋体" w:cs="宋体"/>
                <w:color w:val="000000" w:themeColor="text1"/>
                <w:kern w:val="0"/>
                <w:sz w:val="24"/>
                <w:highlight w:val="none"/>
                <w14:textFill>
                  <w14:solidFill>
                    <w14:schemeClr w14:val="tx1"/>
                  </w14:solidFill>
                </w14:textFill>
              </w:rPr>
            </w:pPr>
          </w:p>
        </w:tc>
        <w:tc>
          <w:tcPr>
            <w:tcW w:w="1084" w:type="dxa"/>
            <w:vMerge w:val="continue"/>
            <w:tcBorders>
              <w:bottom w:val="single" w:color="auto" w:sz="4" w:space="0"/>
            </w:tcBorders>
            <w:vAlign w:val="center"/>
          </w:tcPr>
          <w:p>
            <w:pPr>
              <w:spacing w:line="500" w:lineRule="exact"/>
              <w:rPr>
                <w:rFonts w:ascii="宋体" w:hAnsi="宋体" w:cs="宋体"/>
                <w:color w:val="000000" w:themeColor="text1"/>
                <w:sz w:val="24"/>
                <w:highlight w:val="none"/>
                <w:lang w:val="zh-CN"/>
                <w14:textFill>
                  <w14:solidFill>
                    <w14:schemeClr w14:val="tx1"/>
                  </w14:solidFill>
                </w14:textFill>
              </w:rPr>
            </w:pPr>
          </w:p>
        </w:tc>
        <w:tc>
          <w:tcPr>
            <w:tcW w:w="2216" w:type="dxa"/>
            <w:tcBorders>
              <w:bottom w:val="single" w:color="auto" w:sz="4" w:space="0"/>
            </w:tcBorders>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w:t>
            </w:r>
          </w:p>
        </w:tc>
        <w:tc>
          <w:tcPr>
            <w:tcW w:w="6201" w:type="dxa"/>
            <w:tcBorders>
              <w:bottom w:val="single" w:color="auto" w:sz="4" w:space="0"/>
            </w:tcBorders>
            <w:vAlign w:val="center"/>
          </w:tcPr>
          <w:p>
            <w:pPr>
              <w:spacing w:line="5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满足磋商文件相关</w:t>
            </w:r>
            <w:r>
              <w:rPr>
                <w:rFonts w:hint="eastAsia" w:ascii="宋体" w:hAnsi="宋体" w:cs="宋体"/>
                <w:color w:val="000000" w:themeColor="text1"/>
                <w:sz w:val="24"/>
                <w:highlight w:val="none"/>
                <w:lang w:val="zh-CN"/>
                <w14:textFill>
                  <w14:solidFill>
                    <w14:schemeClr w14:val="tx1"/>
                  </w14:solidFill>
                </w14:textFill>
              </w:rPr>
              <w:t>规定。</w:t>
            </w:r>
          </w:p>
        </w:tc>
      </w:tr>
    </w:tbl>
    <w:p>
      <w:pPr>
        <w:spacing w:line="360" w:lineRule="auto"/>
        <w:rPr>
          <w:rFonts w:ascii="宋体" w:hAnsi="宋体" w:cs="宋体"/>
          <w:b/>
          <w:bCs/>
          <w:color w:val="000000" w:themeColor="text1"/>
          <w:sz w:val="28"/>
          <w:szCs w:val="28"/>
          <w:highlight w:val="none"/>
          <w14:textFill>
            <w14:solidFill>
              <w14:schemeClr w14:val="tx1"/>
            </w14:solidFill>
          </w14:textFill>
        </w:rPr>
      </w:pP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注：以上评审内容，有一项不通过者，视为供应商初步评审不通过，未通过</w:t>
      </w:r>
      <w:r>
        <w:rPr>
          <w:rFonts w:hint="eastAsia" w:ascii="宋体" w:hAnsi="宋体" w:cs="宋体"/>
          <w:b/>
          <w:color w:val="000000" w:themeColor="text1"/>
          <w:sz w:val="24"/>
          <w:szCs w:val="22"/>
          <w:highlight w:val="none"/>
          <w14:textFill>
            <w14:solidFill>
              <w14:schemeClr w14:val="tx1"/>
            </w14:solidFill>
          </w14:textFill>
        </w:rPr>
        <w:t>初审</w:t>
      </w:r>
      <w:r>
        <w:rPr>
          <w:rFonts w:hint="eastAsia" w:ascii="宋体" w:hAnsi="宋体" w:cs="宋体"/>
          <w:b/>
          <w:color w:val="000000" w:themeColor="text1"/>
          <w:sz w:val="24"/>
          <w:highlight w:val="none"/>
          <w14:textFill>
            <w14:solidFill>
              <w14:schemeClr w14:val="tx1"/>
            </w14:solidFill>
          </w14:textFill>
        </w:rPr>
        <w:t>的其响应文件将按照无效响应处理。</w:t>
      </w:r>
    </w:p>
    <w:p>
      <w:pPr>
        <w:rPr>
          <w:rFonts w:ascii="宋体" w:hAnsi="宋体" w:cs="宋体"/>
          <w:b/>
          <w:color w:val="000000" w:themeColor="text1"/>
          <w:sz w:val="24"/>
          <w:highlight w:val="none"/>
          <w14:textFill>
            <w14:solidFill>
              <w14:schemeClr w14:val="tx1"/>
            </w14:solidFill>
          </w14:textFill>
        </w:rPr>
      </w:pPr>
    </w:p>
    <w:p>
      <w:pPr>
        <w:rPr>
          <w:rFonts w:hint="eastAsia" w:ascii="宋体" w:hAnsi="宋体" w:cs="宋体"/>
          <w:b/>
          <w:color w:val="000000" w:themeColor="text1"/>
          <w:sz w:val="24"/>
          <w:highlight w:val="none"/>
          <w14:textFill>
            <w14:solidFill>
              <w14:schemeClr w14:val="tx1"/>
            </w14:solidFill>
          </w14:textFill>
        </w:rPr>
      </w:pPr>
    </w:p>
    <w:p>
      <w:pP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3、评分（</w:t>
      </w:r>
      <w:r>
        <w:rPr>
          <w:rFonts w:hint="eastAsia" w:ascii="宋体" w:hAnsi="宋体" w:cs="宋体"/>
          <w:b/>
          <w:color w:val="000000" w:themeColor="text1"/>
          <w:sz w:val="24"/>
          <w:highlight w:val="none"/>
          <w:lang w:eastAsia="zh-CN"/>
          <w14:textFill>
            <w14:solidFill>
              <w14:schemeClr w14:val="tx1"/>
            </w14:solidFill>
          </w14:textFill>
        </w:rPr>
        <w:t>仅商务报价按</w:t>
      </w:r>
      <w:r>
        <w:rPr>
          <w:rFonts w:hint="eastAsia" w:ascii="宋体" w:hAnsi="宋体" w:cs="宋体"/>
          <w:b/>
          <w:color w:val="000000" w:themeColor="text1"/>
          <w:sz w:val="24"/>
          <w:highlight w:val="none"/>
          <w14:textFill>
            <w14:solidFill>
              <w14:schemeClr w14:val="tx1"/>
            </w14:solidFill>
          </w14:textFill>
        </w:rPr>
        <w:t>标项</w:t>
      </w:r>
      <w:r>
        <w:rPr>
          <w:rFonts w:hint="eastAsia" w:ascii="宋体" w:hAnsi="宋体" w:cs="宋体"/>
          <w:b/>
          <w:color w:val="000000" w:themeColor="text1"/>
          <w:sz w:val="24"/>
          <w:highlight w:val="none"/>
          <w:lang w:eastAsia="zh-CN"/>
          <w14:textFill>
            <w14:solidFill>
              <w14:schemeClr w14:val="tx1"/>
            </w14:solidFill>
          </w14:textFill>
        </w:rPr>
        <w:t>分别</w:t>
      </w:r>
      <w:r>
        <w:rPr>
          <w:rFonts w:hint="eastAsia" w:ascii="宋体" w:hAnsi="宋体" w:cs="宋体"/>
          <w:b/>
          <w:color w:val="000000" w:themeColor="text1"/>
          <w:sz w:val="24"/>
          <w:highlight w:val="none"/>
          <w14:textFill>
            <w14:solidFill>
              <w14:schemeClr w14:val="tx1"/>
            </w14:solidFill>
          </w14:textFill>
        </w:rPr>
        <w:t>评审</w:t>
      </w:r>
      <w:r>
        <w:rPr>
          <w:rFonts w:hint="eastAsia" w:ascii="宋体" w:hAnsi="宋体" w:cs="宋体"/>
          <w:b/>
          <w:color w:val="000000" w:themeColor="text1"/>
          <w:sz w:val="24"/>
          <w:highlight w:val="none"/>
          <w:lang w:eastAsia="zh-CN"/>
          <w14:textFill>
            <w14:solidFill>
              <w14:schemeClr w14:val="tx1"/>
            </w14:solidFill>
          </w14:textFill>
        </w:rPr>
        <w:t>；其余部分均</w:t>
      </w:r>
      <w:r>
        <w:rPr>
          <w:rFonts w:hint="eastAsia" w:ascii="宋体" w:hAnsi="宋体" w:cs="宋体"/>
          <w:b/>
          <w:color w:val="000000" w:themeColor="text1"/>
          <w:sz w:val="24"/>
          <w:highlight w:val="none"/>
          <w14:textFill>
            <w14:solidFill>
              <w14:schemeClr w14:val="tx1"/>
            </w14:solidFill>
          </w14:textFill>
        </w:rPr>
        <w:t>不分标项评审，只评审一次）</w:t>
      </w:r>
    </w:p>
    <w:tbl>
      <w:tblPr>
        <w:tblStyle w:val="26"/>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
        <w:gridCol w:w="1388"/>
        <w:gridCol w:w="7173"/>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20" w:type="dxa"/>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评审指标         </w:t>
            </w:r>
          </w:p>
        </w:tc>
        <w:tc>
          <w:tcPr>
            <w:tcW w:w="71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评分标准</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分值</w:t>
            </w:r>
          </w:p>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520" w:type="dxa"/>
            <w:tcBorders>
              <w:top w:val="single" w:color="auto" w:sz="4" w:space="0"/>
              <w:left w:val="single" w:color="auto" w:sz="4" w:space="0"/>
              <w:bottom w:val="single" w:color="auto" w:sz="4" w:space="0"/>
              <w:right w:val="single" w:color="auto" w:sz="4" w:space="0"/>
            </w:tcBorders>
            <w:textDirection w:val="lrTbV"/>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最后报价 </w:t>
            </w:r>
          </w:p>
        </w:tc>
        <w:tc>
          <w:tcPr>
            <w:tcW w:w="717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满足磋商文件要求且最后报价所有供应商的最低价格为磋商基准价，其价格分为满分,其他供应商的价格分按公式计算:磋商报价得分=（磋商基准价/最后磋商报价）×</w:t>
            </w:r>
            <w:r>
              <w:rPr>
                <w:rFonts w:hint="eastAsia" w:ascii="宋体" w:hAnsi="宋体" w:cs="宋体"/>
                <w:bCs/>
                <w:color w:val="000000" w:themeColor="text1"/>
                <w:kern w:val="0"/>
                <w:sz w:val="24"/>
                <w:szCs w:val="24"/>
                <w:highlight w:val="none"/>
                <w:lang w:val="en-US" w:eastAsia="zh-CN"/>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0%×100</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520" w:type="dxa"/>
            <w:vMerge w:val="restart"/>
            <w:tcBorders>
              <w:top w:val="single" w:color="auto" w:sz="4" w:space="0"/>
              <w:left w:val="single" w:color="auto" w:sz="4" w:space="0"/>
              <w:bottom w:val="single" w:color="auto" w:sz="4" w:space="0"/>
              <w:right w:val="single" w:color="auto" w:sz="4" w:space="0"/>
            </w:tcBorders>
            <w:textDirection w:val="lrTbV"/>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3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履约能力</w:t>
            </w:r>
          </w:p>
        </w:tc>
        <w:tc>
          <w:tcPr>
            <w:tcW w:w="71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根据供应商所提供由信合联服（网址http://www.xhlfzx.com.cn/，克拉玛依市信用办备案认可信用服务机构）出具的信用报告所评定信用等级评分：</w:t>
            </w:r>
          </w:p>
          <w:p>
            <w:pPr>
              <w:widowControl/>
              <w:spacing w:line="24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1、信用等级为AAA级，得5分； 2、信用等级为AA级，得4.5分；</w:t>
            </w:r>
          </w:p>
          <w:p>
            <w:pPr>
              <w:widowControl/>
              <w:spacing w:line="24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3、信用等级为A级，得4分；  4、信用等级为BBB级，得3.5分；</w:t>
            </w:r>
          </w:p>
          <w:p>
            <w:pPr>
              <w:widowControl/>
              <w:spacing w:line="24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5、信用等级为BB级，得3分；  6、信用等级为B级，得2.5分；</w:t>
            </w:r>
          </w:p>
          <w:p>
            <w:pPr>
              <w:widowControl/>
              <w:spacing w:line="24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7、信用等级为CCC级，得2分； 8、信用等级为CC级，得1.5分；</w:t>
            </w:r>
          </w:p>
          <w:p>
            <w:pPr>
              <w:widowControl/>
              <w:spacing w:line="24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9、信用等级为C级，得1分；10、信用等级为D级，取消其投标资格；   11、未提供信用报告的，此项不得分。</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520" w:type="dxa"/>
            <w:vMerge w:val="continue"/>
            <w:tcBorders>
              <w:left w:val="single" w:color="auto" w:sz="4" w:space="0"/>
              <w:right w:val="single" w:color="auto" w:sz="4" w:space="0"/>
            </w:tcBorders>
            <w:textDirection w:val="lrTbV"/>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p>
        </w:tc>
        <w:tc>
          <w:tcPr>
            <w:tcW w:w="1388"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p>
        </w:tc>
        <w:tc>
          <w:tcPr>
            <w:tcW w:w="7173" w:type="dxa"/>
            <w:tcBorders>
              <w:top w:val="single" w:color="auto" w:sz="4" w:space="0"/>
              <w:left w:val="single" w:color="auto" w:sz="4" w:space="0"/>
              <w:bottom w:val="single" w:color="auto" w:sz="4" w:space="0"/>
              <w:right w:val="single" w:color="auto" w:sz="4" w:space="0"/>
            </w:tcBorders>
            <w:vAlign w:val="center"/>
          </w:tcPr>
          <w:p>
            <w:pPr>
              <w:widowControl/>
              <w:tabs>
                <w:tab w:val="left" w:pos="2153"/>
              </w:tabs>
              <w:spacing w:line="240" w:lineRule="auto"/>
              <w:jc w:val="left"/>
              <w:textAlignment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实力较强，设备及专业人员较多者得</w:t>
            </w:r>
            <w:r>
              <w:rPr>
                <w:rFonts w:hint="eastAsia" w:ascii="宋体" w:hAnsi="宋体" w:cs="宋体"/>
                <w:color w:val="000000" w:themeColor="text1"/>
                <w:kern w:val="0"/>
                <w:sz w:val="24"/>
                <w:szCs w:val="24"/>
                <w:highlight w:val="none"/>
                <w:lang w:val="en-US" w:eastAsia="zh-CN"/>
                <w14:textFill>
                  <w14:solidFill>
                    <w14:schemeClr w14:val="tx1"/>
                  </w14:solidFill>
                </w14:textFill>
              </w:rPr>
              <w:t>3-5</w:t>
            </w:r>
            <w:r>
              <w:rPr>
                <w:rFonts w:hint="eastAsia" w:ascii="宋体" w:hAnsi="宋体" w:cs="宋体"/>
                <w:color w:val="000000" w:themeColor="text1"/>
                <w:kern w:val="0"/>
                <w:sz w:val="24"/>
                <w:szCs w:val="24"/>
                <w:highlight w:val="none"/>
                <w14:textFill>
                  <w14:solidFill>
                    <w14:schemeClr w14:val="tx1"/>
                  </w14:solidFill>
                </w14:textFill>
              </w:rPr>
              <w:t>分，一般者得</w:t>
            </w:r>
            <w:r>
              <w:rPr>
                <w:rFonts w:hint="eastAsia" w:ascii="宋体" w:hAnsi="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cs="宋体"/>
                <w:color w:val="000000" w:themeColor="text1"/>
                <w:kern w:val="0"/>
                <w:sz w:val="24"/>
                <w:szCs w:val="24"/>
                <w:highlight w:val="none"/>
                <w14:textFill>
                  <w14:solidFill>
                    <w14:schemeClr w14:val="tx1"/>
                  </w14:solidFill>
                </w14:textFill>
              </w:rPr>
              <w:t>分。（提供专业技术人员专业技能证明材料及公司为技术人员缴纳社保的证明材料）</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520" w:type="dxa"/>
            <w:vMerge w:val="continue"/>
            <w:tcBorders>
              <w:left w:val="single" w:color="auto" w:sz="4" w:space="0"/>
              <w:right w:val="single" w:color="auto" w:sz="4" w:space="0"/>
            </w:tcBorders>
            <w:textDirection w:val="lrTbV"/>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p>
        </w:tc>
        <w:tc>
          <w:tcPr>
            <w:tcW w:w="1388"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p>
        </w:tc>
        <w:tc>
          <w:tcPr>
            <w:tcW w:w="7173" w:type="dxa"/>
            <w:tcBorders>
              <w:top w:val="single" w:color="auto" w:sz="4" w:space="0"/>
              <w:left w:val="single" w:color="auto" w:sz="4" w:space="0"/>
              <w:bottom w:val="single" w:color="auto" w:sz="4" w:space="0"/>
              <w:right w:val="single" w:color="auto" w:sz="4" w:space="0"/>
            </w:tcBorders>
            <w:vAlign w:val="center"/>
          </w:tcPr>
          <w:p>
            <w:pPr>
              <w:widowControl/>
              <w:tabs>
                <w:tab w:val="left" w:pos="2153"/>
              </w:tabs>
              <w:spacing w:line="240" w:lineRule="auto"/>
              <w:jc w:val="left"/>
              <w:textAlignment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近三年</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2018年1月1日至今</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业主对</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承担的同类</w:t>
            </w:r>
            <w:r>
              <w:rPr>
                <w:rFonts w:hint="eastAsia" w:ascii="宋体" w:hAnsi="宋体" w:cs="宋体"/>
                <w:color w:val="000000" w:themeColor="text1"/>
                <w:kern w:val="0"/>
                <w:sz w:val="24"/>
                <w:szCs w:val="24"/>
                <w:highlight w:val="none"/>
                <w:lang w:eastAsia="zh-CN"/>
                <w14:textFill>
                  <w14:solidFill>
                    <w14:schemeClr w14:val="tx1"/>
                  </w14:solidFill>
                </w14:textFill>
              </w:rPr>
              <w:t>项目</w:t>
            </w:r>
            <w:r>
              <w:rPr>
                <w:rFonts w:hint="eastAsia" w:ascii="宋体" w:hAnsi="宋体" w:cs="宋体"/>
                <w:color w:val="000000" w:themeColor="text1"/>
                <w:kern w:val="0"/>
                <w:sz w:val="24"/>
                <w:szCs w:val="24"/>
                <w:highlight w:val="none"/>
                <w14:textFill>
                  <w14:solidFill>
                    <w14:schemeClr w14:val="tx1"/>
                  </w14:solidFill>
                </w14:textFill>
              </w:rPr>
              <w:t>反馈意见良好，每提供一份得1分，最高得</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分。无业主反馈意见或者反馈意见不良的不得分（附相关证明材料加盖公章，一个项目仅限提供一份反馈材料）</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520" w:type="dxa"/>
            <w:vMerge w:val="continue"/>
            <w:tcBorders>
              <w:left w:val="single" w:color="auto" w:sz="4" w:space="0"/>
              <w:bottom w:val="single" w:color="auto" w:sz="4" w:space="0"/>
              <w:right w:val="single" w:color="auto" w:sz="4" w:space="0"/>
            </w:tcBorders>
            <w:textDirection w:val="lrTbV"/>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p>
        </w:tc>
        <w:tc>
          <w:tcPr>
            <w:tcW w:w="1388" w:type="dxa"/>
            <w:vMerge w:val="continue"/>
            <w:tcBorders>
              <w:left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p>
        </w:tc>
        <w:tc>
          <w:tcPr>
            <w:tcW w:w="7173" w:type="dxa"/>
            <w:tcBorders>
              <w:top w:val="single" w:color="auto" w:sz="4" w:space="0"/>
              <w:left w:val="single" w:color="auto" w:sz="4" w:space="0"/>
              <w:bottom w:val="single" w:color="auto" w:sz="4" w:space="0"/>
              <w:right w:val="single" w:color="auto" w:sz="4" w:space="0"/>
            </w:tcBorders>
            <w:vAlign w:val="center"/>
          </w:tcPr>
          <w:p>
            <w:pPr>
              <w:widowControl/>
              <w:tabs>
                <w:tab w:val="left" w:pos="2153"/>
              </w:tabs>
              <w:spacing w:line="240" w:lineRule="auto"/>
              <w:jc w:val="left"/>
              <w:textAlignment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供应商需提供</w:t>
            </w:r>
            <w:r>
              <w:rPr>
                <w:rFonts w:hint="eastAsia" w:ascii="宋体" w:hAnsi="宋体" w:cs="宋体"/>
                <w:color w:val="000000" w:themeColor="text1"/>
                <w:kern w:val="0"/>
                <w:sz w:val="24"/>
                <w:szCs w:val="24"/>
                <w:highlight w:val="none"/>
                <w14:textFill>
                  <w14:solidFill>
                    <w14:schemeClr w14:val="tx1"/>
                  </w14:solidFill>
                </w14:textFill>
              </w:rPr>
              <w:t>近三年（自201</w:t>
            </w:r>
            <w:r>
              <w:rPr>
                <w:rFonts w:hint="eastAsia" w:ascii="宋体" w:hAnsi="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cs="宋体"/>
                <w:color w:val="000000" w:themeColor="text1"/>
                <w:kern w:val="0"/>
                <w:sz w:val="24"/>
                <w:szCs w:val="24"/>
                <w:highlight w:val="none"/>
                <w14:textFill>
                  <w14:solidFill>
                    <w14:schemeClr w14:val="tx1"/>
                  </w14:solidFill>
                </w14:textFill>
              </w:rPr>
              <w:t>年1月1日至今）具有同类项目业绩（附相关证明材料并加盖公章）每项</w:t>
            </w:r>
            <w:r>
              <w:rPr>
                <w:rFonts w:hint="eastAsia" w:ascii="宋体" w:hAnsi="宋体" w:cs="宋体"/>
                <w:color w:val="000000" w:themeColor="text1"/>
                <w:kern w:val="0"/>
                <w:sz w:val="24"/>
                <w:szCs w:val="24"/>
                <w:highlight w:val="none"/>
                <w:lang w:eastAsia="zh-CN"/>
                <w14:textFill>
                  <w14:solidFill>
                    <w14:schemeClr w14:val="tx1"/>
                  </w14:solidFill>
                </w14:textFill>
              </w:rPr>
              <w:t>得</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分，最多得</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分，无证明材料得0分。</w:t>
            </w:r>
          </w:p>
        </w:tc>
        <w:tc>
          <w:tcPr>
            <w:tcW w:w="77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240" w:lineRule="auto"/>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520" w:type="dxa"/>
            <w:tcBorders>
              <w:top w:val="single" w:color="auto" w:sz="4" w:space="0"/>
              <w:left w:val="single" w:color="auto" w:sz="4" w:space="0"/>
              <w:bottom w:val="single" w:color="auto" w:sz="4" w:space="0"/>
              <w:right w:val="single" w:color="auto" w:sz="4" w:space="0"/>
            </w:tcBorders>
            <w:textDirection w:val="lrTbV"/>
            <w:vAlign w:val="center"/>
          </w:tcPr>
          <w:p>
            <w:pPr>
              <w:widowControl/>
              <w:spacing w:line="24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服务方案</w:t>
            </w:r>
          </w:p>
        </w:tc>
        <w:tc>
          <w:tcPr>
            <w:tcW w:w="7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供应商应根据本项目</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前期调研和对项目需求的理解程度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服务要求、实施目标和具体特点，作出</w:t>
            </w:r>
            <w:r>
              <w:rPr>
                <w:rFonts w:hint="eastAsia" w:ascii="宋体" w:hAnsi="宋体" w:cs="宋体"/>
                <w:color w:val="000000" w:themeColor="text1"/>
                <w:sz w:val="24"/>
                <w:szCs w:val="24"/>
                <w:highlight w:val="none"/>
                <w:lang w:val="en-US" w:eastAsia="zh-CN"/>
                <w14:textFill>
                  <w14:solidFill>
                    <w14:schemeClr w14:val="tx1"/>
                  </w14:solidFill>
                </w14:textFill>
              </w:rPr>
              <w:t>科学、合理、可操作性强</w:t>
            </w:r>
            <w:r>
              <w:rPr>
                <w:rFonts w:hint="eastAsia" w:ascii="宋体" w:hAnsi="宋体" w:cs="宋体"/>
                <w:color w:val="000000" w:themeColor="text1"/>
                <w:sz w:val="24"/>
                <w:szCs w:val="24"/>
                <w:highlight w:val="none"/>
                <w14:textFill>
                  <w14:solidFill>
                    <w14:schemeClr w14:val="tx1"/>
                  </w14:solidFill>
                </w14:textFill>
              </w:rPr>
              <w:t>的服务方案，</w:t>
            </w:r>
            <w:r>
              <w:rPr>
                <w:rFonts w:hint="eastAsia" w:ascii="宋体" w:hAnsi="宋体" w:cs="宋体"/>
                <w:color w:val="000000" w:themeColor="text1"/>
                <w:kern w:val="0"/>
                <w:sz w:val="24"/>
                <w:szCs w:val="24"/>
                <w:highlight w:val="none"/>
                <w14:textFill>
                  <w14:solidFill>
                    <w14:schemeClr w14:val="tx1"/>
                  </w14:solidFill>
                </w14:textFill>
              </w:rPr>
              <w:t>方案包括</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进度计划、</w:t>
            </w:r>
            <w:r>
              <w:rPr>
                <w:rFonts w:hint="eastAsia" w:ascii="宋体" w:hAnsi="宋体" w:cs="宋体"/>
                <w:color w:val="000000" w:themeColor="text1"/>
                <w:kern w:val="0"/>
                <w:sz w:val="24"/>
                <w:szCs w:val="24"/>
                <w:highlight w:val="none"/>
                <w14:textFill>
                  <w14:solidFill>
                    <w14:schemeClr w14:val="tx1"/>
                  </w14:solidFill>
                </w14:textFill>
              </w:rPr>
              <w:t>服务流程、服务内容、服务措施、人员配备、响应时限、故障解决</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制定完善的安全措施及相应的紧急预案</w:t>
            </w:r>
            <w:r>
              <w:rPr>
                <w:rFonts w:hint="eastAsia" w:ascii="宋体" w:hAnsi="宋体" w:cs="宋体"/>
                <w:color w:val="000000" w:themeColor="text1"/>
                <w:kern w:val="0"/>
                <w:sz w:val="24"/>
                <w:szCs w:val="24"/>
                <w:highlight w:val="none"/>
                <w14:textFill>
                  <w14:solidFill>
                    <w14:schemeClr w14:val="tx1"/>
                  </w14:solidFill>
                </w14:textFill>
              </w:rPr>
              <w:t>等内容</w:t>
            </w:r>
            <w:r>
              <w:rPr>
                <w:rFonts w:hint="eastAsia" w:ascii="宋体" w:hAnsi="宋体" w:cs="宋体"/>
                <w:color w:val="000000" w:themeColor="text1"/>
                <w:sz w:val="24"/>
                <w:szCs w:val="24"/>
                <w:highlight w:val="none"/>
                <w14:textFill>
                  <w14:solidFill>
                    <w14:schemeClr w14:val="tx1"/>
                  </w14:solidFill>
                </w14:textFill>
              </w:rPr>
              <w:t>。服务方案全面详实，满足或优于本项目要求，可操作性很强，得6-10分；提供了服务方案，但存在内容不完整或可行性不高等不利于项目实施的情况，1-5分；未提供服务方案，或提供的服务方案不可行，得0分。</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520" w:type="dxa"/>
            <w:tcBorders>
              <w:top w:val="single" w:color="auto" w:sz="4" w:space="0"/>
              <w:left w:val="single" w:color="auto" w:sz="4" w:space="0"/>
              <w:bottom w:val="single" w:color="auto" w:sz="4" w:space="0"/>
              <w:right w:val="single" w:color="auto" w:sz="4" w:space="0"/>
            </w:tcBorders>
            <w:textDirection w:val="lrTbV"/>
            <w:vAlign w:val="center"/>
          </w:tcPr>
          <w:p>
            <w:pPr>
              <w:widowControl/>
              <w:spacing w:line="24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服务质量的保证措施</w:t>
            </w:r>
          </w:p>
        </w:tc>
        <w:tc>
          <w:tcPr>
            <w:tcW w:w="7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供应商服务质量保证措施全面具体可行，且优于本项目要求，得</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分；保证措施可行，满足本项目要求，得</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分；保证措施有偏差或缺漏得1-</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分，不能满足本项目要求，得0分。</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520" w:type="dxa"/>
            <w:tcBorders>
              <w:top w:val="single" w:color="auto" w:sz="4" w:space="0"/>
              <w:left w:val="single" w:color="auto" w:sz="4" w:space="0"/>
              <w:bottom w:val="single" w:color="auto" w:sz="4" w:space="0"/>
              <w:right w:val="single" w:color="auto" w:sz="4" w:space="0"/>
            </w:tcBorders>
            <w:textDirection w:val="lrTbV"/>
            <w:vAlign w:val="center"/>
          </w:tcPr>
          <w:p>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合理化建议</w:t>
            </w:r>
          </w:p>
        </w:tc>
        <w:tc>
          <w:tcPr>
            <w:tcW w:w="71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供应商根据自身经验，结合项目情况，对提升相关工作质量提出切实可行的优化建议，</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优化方案一般的得1-4分，较好的得5-</w:t>
            </w:r>
            <w:r>
              <w:rPr>
                <w:rFonts w:hint="eastAsia" w:ascii="宋体" w:hAnsi="宋体" w:cs="宋体"/>
                <w:i w:val="0"/>
                <w:color w:val="000000" w:themeColor="text1"/>
                <w:kern w:val="0"/>
                <w:sz w:val="24"/>
                <w:szCs w:val="24"/>
                <w:u w:val="none"/>
                <w:lang w:val="en-US" w:eastAsia="zh-CN"/>
                <w14:textFill>
                  <w14:solidFill>
                    <w14:schemeClr w14:val="tx1"/>
                  </w14:solidFill>
                </w14:textFill>
              </w:rPr>
              <w:t>8</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分。</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20" w:type="dxa"/>
            <w:tcBorders>
              <w:top w:val="single" w:color="auto" w:sz="4" w:space="0"/>
              <w:left w:val="single" w:color="auto" w:sz="4" w:space="0"/>
              <w:bottom w:val="single" w:color="auto" w:sz="4" w:space="0"/>
              <w:right w:val="single" w:color="auto" w:sz="4" w:space="0"/>
            </w:tcBorders>
            <w:textDirection w:val="lrTbV"/>
            <w:vAlign w:val="center"/>
          </w:tcPr>
          <w:p>
            <w:pPr>
              <w:widowControl/>
              <w:spacing w:line="24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服务人员</w:t>
            </w:r>
          </w:p>
        </w:tc>
        <w:tc>
          <w:tcPr>
            <w:tcW w:w="71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根据本项目特点，</w:t>
            </w:r>
            <w:r>
              <w:rPr>
                <w:rFonts w:hint="eastAsia" w:ascii="宋体" w:hAnsi="宋体" w:cs="宋体"/>
                <w:color w:val="000000" w:themeColor="text1"/>
                <w:kern w:val="0"/>
                <w:sz w:val="24"/>
                <w:szCs w:val="24"/>
                <w:highlight w:val="none"/>
                <w14:textFill>
                  <w14:solidFill>
                    <w14:schemeClr w14:val="tx1"/>
                  </w14:solidFill>
                </w14:textFill>
              </w:rPr>
              <w:t>供应商</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选派的管理人员、技术人员经验丰富，配备合理，</w:t>
            </w:r>
            <w:r>
              <w:rPr>
                <w:rFonts w:hint="eastAsia" w:ascii="宋体" w:hAnsi="宋体" w:cs="宋体"/>
                <w:color w:val="000000" w:themeColor="text1"/>
                <w:kern w:val="0"/>
                <w:sz w:val="24"/>
                <w:szCs w:val="24"/>
                <w:highlight w:val="none"/>
                <w14:textFill>
                  <w14:solidFill>
                    <w14:schemeClr w14:val="tx1"/>
                  </w14:solidFill>
                </w14:textFill>
              </w:rPr>
              <w:t>服务人员配置方案完善</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人员构成科学合理，职责分工明确，</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符合采购文件要求</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较优者得</w:t>
            </w:r>
            <w:r>
              <w:rPr>
                <w:rFonts w:hint="eastAsia" w:ascii="宋体" w:hAnsi="宋体" w:cs="宋体"/>
                <w:i w:val="0"/>
                <w:color w:val="000000" w:themeColor="text1"/>
                <w:kern w:val="0"/>
                <w:sz w:val="24"/>
                <w:szCs w:val="24"/>
                <w:u w:val="none"/>
                <w:lang w:val="en-US" w:eastAsia="zh-CN"/>
                <w14:textFill>
                  <w14:solidFill>
                    <w14:schemeClr w14:val="tx1"/>
                  </w14:solidFill>
                </w14:textFill>
              </w:rPr>
              <w:t>3</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w:t>
            </w:r>
            <w:r>
              <w:rPr>
                <w:rFonts w:hint="eastAsia" w:ascii="宋体" w:hAnsi="宋体" w:cs="宋体"/>
                <w:i w:val="0"/>
                <w:color w:val="000000" w:themeColor="text1"/>
                <w:kern w:val="0"/>
                <w:sz w:val="24"/>
                <w:szCs w:val="24"/>
                <w:u w:val="none"/>
                <w:lang w:val="en-US" w:eastAsia="zh-CN"/>
                <w14:textFill>
                  <w14:solidFill>
                    <w14:schemeClr w14:val="tx1"/>
                  </w14:solidFill>
                </w14:textFill>
              </w:rPr>
              <w:t>5</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分，一般者得</w:t>
            </w:r>
            <w:r>
              <w:rPr>
                <w:rFonts w:hint="eastAsia" w:ascii="宋体" w:hAnsi="宋体" w:cs="宋体"/>
                <w:i w:val="0"/>
                <w:color w:val="000000" w:themeColor="text1"/>
                <w:kern w:val="0"/>
                <w:sz w:val="24"/>
                <w:szCs w:val="24"/>
                <w:u w:val="none"/>
                <w:lang w:val="en-US" w:eastAsia="zh-CN"/>
                <w14:textFill>
                  <w14:solidFill>
                    <w14:schemeClr w14:val="tx1"/>
                  </w14:solidFill>
                </w14:textFill>
              </w:rPr>
              <w:t>1</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w:t>
            </w:r>
            <w:r>
              <w:rPr>
                <w:rFonts w:hint="eastAsia" w:ascii="宋体" w:hAnsi="宋体" w:cs="宋体"/>
                <w:i w:val="0"/>
                <w:color w:val="000000" w:themeColor="text1"/>
                <w:kern w:val="0"/>
                <w:sz w:val="24"/>
                <w:szCs w:val="24"/>
                <w:u w:val="none"/>
                <w:lang w:val="en-US" w:eastAsia="zh-CN"/>
                <w14:textFill>
                  <w14:solidFill>
                    <w14:schemeClr w14:val="tx1"/>
                  </w14:solidFill>
                </w14:textFill>
              </w:rPr>
              <w:t>2</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分。（附主要管理、技术人员花名册及其简历基本信息、资料、证件；</w:t>
            </w:r>
            <w:r>
              <w:rPr>
                <w:rFonts w:hint="eastAsia" w:ascii="宋体" w:hAnsi="宋体" w:cs="宋体"/>
                <w:i w:val="0"/>
                <w:color w:val="000000" w:themeColor="text1"/>
                <w:kern w:val="0"/>
                <w:sz w:val="24"/>
                <w:szCs w:val="24"/>
                <w:u w:val="none"/>
                <w:lang w:val="en-US" w:eastAsia="zh-CN"/>
                <w14:textFill>
                  <w14:solidFill>
                    <w14:schemeClr w14:val="tx1"/>
                  </w14:solidFill>
                </w14:textFill>
              </w:rPr>
              <w:t>）</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0" w:type="dxa"/>
            <w:tcBorders>
              <w:top w:val="single" w:color="auto" w:sz="4" w:space="0"/>
              <w:left w:val="single" w:color="auto" w:sz="4" w:space="0"/>
              <w:bottom w:val="single" w:color="auto" w:sz="4" w:space="0"/>
              <w:right w:val="single" w:color="auto" w:sz="4" w:space="0"/>
            </w:tcBorders>
            <w:textDirection w:val="lrTbV"/>
            <w:vAlign w:val="center"/>
          </w:tcPr>
          <w:p>
            <w:pPr>
              <w:widowControl/>
              <w:spacing w:line="240" w:lineRule="auto"/>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color w:val="000000" w:themeColor="text1"/>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工具、机械等设备</w:t>
            </w:r>
            <w:r>
              <w:rPr>
                <w:rFonts w:hint="eastAsia" w:ascii="宋体" w:hAnsi="宋体" w:cs="宋体"/>
                <w:color w:val="000000" w:themeColor="text1"/>
                <w:sz w:val="24"/>
                <w:szCs w:val="24"/>
                <w:highlight w:val="none"/>
                <w14:textFill>
                  <w14:solidFill>
                    <w14:schemeClr w14:val="tx1"/>
                  </w14:solidFill>
                </w14:textFill>
              </w:rPr>
              <w:t>配置</w:t>
            </w:r>
          </w:p>
        </w:tc>
        <w:tc>
          <w:tcPr>
            <w:tcW w:w="71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default" w:ascii="宋体" w:hAnsi="宋体" w:cs="宋体"/>
                <w:i w:val="0"/>
                <w:color w:val="000000" w:themeColor="text1"/>
                <w:kern w:val="0"/>
                <w:sz w:val="24"/>
                <w:szCs w:val="24"/>
                <w:u w:val="no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根据本项目特点，</w:t>
            </w:r>
            <w:r>
              <w:rPr>
                <w:rFonts w:hint="eastAsia" w:ascii="宋体" w:hAnsi="宋体" w:cs="宋体"/>
                <w:i w:val="0"/>
                <w:color w:val="000000" w:themeColor="text1"/>
                <w:kern w:val="0"/>
                <w:sz w:val="24"/>
                <w:szCs w:val="24"/>
                <w:u w:val="none"/>
                <w:lang w:val="en-US" w:eastAsia="zh-CN"/>
                <w14:textFill>
                  <w14:solidFill>
                    <w14:schemeClr w14:val="tx1"/>
                  </w14:solidFill>
                </w14:textFill>
              </w:rPr>
              <w:t>为保证本项目顺利实施供应商需提供自有或者租赁机械设备种类及数量</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清单</w:t>
            </w:r>
            <w:r>
              <w:rPr>
                <w:rFonts w:hint="eastAsia" w:ascii="宋体" w:hAnsi="宋体" w:cs="宋体"/>
                <w:i w:val="0"/>
                <w:color w:val="000000" w:themeColor="text1"/>
                <w:kern w:val="0"/>
                <w:sz w:val="24"/>
                <w:szCs w:val="24"/>
                <w:u w:val="none"/>
                <w:lang w:val="en-US" w:eastAsia="zh-CN"/>
                <w14:textFill>
                  <w14:solidFill>
                    <w14:schemeClr w14:val="tx1"/>
                  </w14:solidFill>
                </w14:textFill>
              </w:rPr>
              <w:t>明细及照片等。供应商自有机械设备的得5分，租赁机械设备的得2分。未提供相关证明材料的不得分。</w:t>
            </w:r>
          </w:p>
          <w:p>
            <w:pPr>
              <w:widowControl/>
              <w:spacing w:line="240" w:lineRule="auto"/>
              <w:jc w:val="left"/>
              <w:textAlignment w:val="cente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pPr>
            <w:r>
              <w:rPr>
                <w:rFonts w:hint="eastAsia" w:ascii="宋体" w:hAnsi="宋体" w:cs="宋体"/>
                <w:i w:val="0"/>
                <w:color w:val="000000" w:themeColor="text1"/>
                <w:kern w:val="0"/>
                <w:sz w:val="24"/>
                <w:szCs w:val="24"/>
                <w:u w:val="none"/>
                <w:lang w:val="en-US" w:eastAsia="zh-CN"/>
                <w14:textFill>
                  <w14:solidFill>
                    <w14:schemeClr w14:val="tx1"/>
                  </w14:solidFill>
                </w14:textFill>
              </w:rPr>
              <w:t>（自有机械设备提供购买发票等相关证明材料，租赁机械设备提供租赁合同等证明材料</w:t>
            </w:r>
            <w:r>
              <w:rPr>
                <w:rFonts w:hint="eastAsia" w:ascii="宋体" w:hAnsi="宋体" w:eastAsia="宋体" w:cs="宋体"/>
                <w:i w:val="0"/>
                <w:color w:val="000000" w:themeColor="text1"/>
                <w:kern w:val="0"/>
                <w:sz w:val="24"/>
                <w:szCs w:val="24"/>
                <w:u w:val="none"/>
                <w:lang w:val="en-US" w:eastAsia="zh-CN"/>
                <w14:textFill>
                  <w14:solidFill>
                    <w14:schemeClr w14:val="tx1"/>
                  </w14:solidFill>
                </w14:textFill>
              </w:rPr>
              <w:t>）</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宋体" w:hAnsi="宋体" w:eastAsia="宋体" w:cs="宋体"/>
                <w:i w:val="0"/>
                <w:color w:val="000000" w:themeColor="text1"/>
                <w:kern w:val="0"/>
                <w:sz w:val="24"/>
                <w:szCs w:val="24"/>
                <w:u w:val="none"/>
                <w:lang w:val="en-US" w:eastAsia="zh-CN"/>
                <w14:textFill>
                  <w14:solidFill>
                    <w14:schemeClr w14:val="tx1"/>
                  </w14:solidFill>
                </w14:textFill>
              </w:rPr>
            </w:pPr>
            <w:r>
              <w:rPr>
                <w:rFonts w:hint="eastAsia" w:ascii="宋体" w:hAnsi="宋体" w:cs="宋体"/>
                <w:i w:val="0"/>
                <w:color w:val="000000" w:themeColor="text1"/>
                <w:kern w:val="0"/>
                <w:sz w:val="24"/>
                <w:szCs w:val="24"/>
                <w:u w:val="none"/>
                <w:lang w:val="en-US" w:eastAsia="zh-CN"/>
                <w14:textFill>
                  <w14:solidFill>
                    <w14:schemeClr w14:val="tx1"/>
                  </w14:solidFill>
                </w14:textFill>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520" w:type="dxa"/>
            <w:tcBorders>
              <w:top w:val="single" w:color="auto" w:sz="4" w:space="0"/>
              <w:left w:val="single" w:color="auto" w:sz="4" w:space="0"/>
              <w:right w:val="single" w:color="auto" w:sz="4" w:space="0"/>
            </w:tcBorders>
            <w:vAlign w:val="center"/>
          </w:tcPr>
          <w:p>
            <w:pPr>
              <w:widowControl/>
              <w:spacing w:line="240" w:lineRule="auto"/>
              <w:jc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8</w:t>
            </w:r>
          </w:p>
        </w:tc>
        <w:tc>
          <w:tcPr>
            <w:tcW w:w="1388" w:type="dxa"/>
            <w:tcBorders>
              <w:top w:val="single" w:color="auto" w:sz="4" w:space="0"/>
              <w:left w:val="single" w:color="auto" w:sz="4" w:space="0"/>
              <w:right w:val="single" w:color="auto" w:sz="4" w:space="0"/>
            </w:tcBorders>
            <w:vAlign w:val="center"/>
          </w:tcPr>
          <w:p>
            <w:pPr>
              <w:widowControl/>
              <w:spacing w:line="240" w:lineRule="auto"/>
              <w:jc w:val="center"/>
              <w:textAlignment w:val="center"/>
              <w:rPr>
                <w:rFonts w:hint="eastAsia" w:ascii="宋体" w:hAnsi="宋体" w:cs="宋体"/>
                <w:i w:val="0"/>
                <w:color w:val="000000" w:themeColor="text1"/>
                <w:kern w:val="0"/>
                <w:sz w:val="24"/>
                <w:szCs w:val="24"/>
                <w:u w:val="none"/>
                <w:lang w:val="en-US" w:eastAsia="zh-CN"/>
                <w14:textFill>
                  <w14:solidFill>
                    <w14:schemeClr w14:val="tx1"/>
                  </w14:solidFill>
                </w14:textFill>
              </w:rPr>
            </w:pPr>
            <w:r>
              <w:rPr>
                <w:rFonts w:hint="eastAsia" w:ascii="宋体" w:hAnsi="宋体" w:cs="宋体"/>
                <w:i w:val="0"/>
                <w:color w:val="000000" w:themeColor="text1"/>
                <w:kern w:val="0"/>
                <w:sz w:val="24"/>
                <w:szCs w:val="24"/>
                <w:u w:val="none"/>
                <w:lang w:val="en-US" w:eastAsia="zh-CN"/>
                <w14:textFill>
                  <w14:solidFill>
                    <w14:schemeClr w14:val="tx1"/>
                  </w14:solidFill>
                </w14:textFill>
              </w:rPr>
              <w:t>企业的承诺及优惠条件</w:t>
            </w:r>
          </w:p>
        </w:tc>
        <w:tc>
          <w:tcPr>
            <w:tcW w:w="71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cs="宋体"/>
                <w:i w:val="0"/>
                <w:color w:val="000000" w:themeColor="text1"/>
                <w:kern w:val="0"/>
                <w:sz w:val="24"/>
                <w:szCs w:val="24"/>
                <w:u w:val="none"/>
                <w:lang w:val="en-US" w:eastAsia="zh-CN"/>
                <w14:textFill>
                  <w14:solidFill>
                    <w14:schemeClr w14:val="tx1"/>
                  </w14:solidFill>
                </w14:textFill>
              </w:rPr>
            </w:pPr>
            <w:r>
              <w:rPr>
                <w:rFonts w:hint="eastAsia" w:ascii="宋体" w:hAnsi="宋体" w:cs="宋体"/>
                <w:i w:val="0"/>
                <w:color w:val="000000" w:themeColor="text1"/>
                <w:kern w:val="0"/>
                <w:sz w:val="24"/>
                <w:szCs w:val="24"/>
                <w:u w:val="none"/>
                <w:lang w:val="en-US" w:eastAsia="zh-CN"/>
                <w14:textFill>
                  <w14:solidFill>
                    <w14:schemeClr w14:val="tx1"/>
                  </w14:solidFill>
                </w14:textFill>
              </w:rPr>
              <w:t>有非常满意的承诺和优惠条件得6-7分；有较好的承诺和优惠条件得3-5分；承诺、优惠条件一般得1-2分；无企业的承诺及优惠条件不得分。</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520" w:type="dxa"/>
            <w:tcBorders>
              <w:top w:val="single" w:color="auto" w:sz="4" w:space="0"/>
              <w:left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9</w:t>
            </w:r>
          </w:p>
        </w:tc>
        <w:tc>
          <w:tcPr>
            <w:tcW w:w="1388" w:type="dxa"/>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响应文件编制质量</w:t>
            </w:r>
          </w:p>
        </w:tc>
        <w:tc>
          <w:tcPr>
            <w:tcW w:w="71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供应商根据采购文件条款和要求认真组织编写响应文件及相关工作。响应文件编制水平高，内容详细完整的得2-3分；基本清楚的得1分；不清楚的不得分。</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08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评审得分合计</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9081"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注：评分计算结果保留两位小数，第三位小数四舍五入。</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000000" w:themeColor="text1"/>
                <w:kern w:val="0"/>
                <w:sz w:val="24"/>
                <w:szCs w:val="24"/>
                <w:highlight w:val="none"/>
                <w14:textFill>
                  <w14:solidFill>
                    <w14:schemeClr w14:val="tx1"/>
                  </w14:solidFill>
                </w14:textFill>
              </w:rPr>
            </w:pPr>
          </w:p>
        </w:tc>
      </w:tr>
    </w:tbl>
    <w:p>
      <w:pPr>
        <w:rPr>
          <w:rFonts w:ascii="宋体" w:hAnsi="宋体" w:cs="宋体"/>
          <w:b/>
          <w:color w:val="000000" w:themeColor="text1"/>
          <w:sz w:val="24"/>
          <w:highlight w:val="none"/>
          <w14:textFill>
            <w14:solidFill>
              <w14:schemeClr w14:val="tx1"/>
            </w14:solidFill>
          </w14:textFill>
        </w:rPr>
      </w:pPr>
    </w:p>
    <w:p>
      <w:pPr>
        <w:spacing w:line="360" w:lineRule="auto"/>
        <w:ind w:firstLine="422" w:firstLineChars="175"/>
        <w:jc w:val="left"/>
        <w:rPr>
          <w:rFonts w:ascii="宋体" w:hAnsi="宋体" w:cs="宋体"/>
          <w:b/>
          <w:color w:val="000000" w:themeColor="text1"/>
          <w:sz w:val="24"/>
          <w:highlight w:val="none"/>
          <w14:textFill>
            <w14:solidFill>
              <w14:schemeClr w14:val="tx1"/>
            </w14:solidFill>
          </w14:textFill>
        </w:rPr>
      </w:pPr>
    </w:p>
    <w:p>
      <w:pPr>
        <w:rPr>
          <w:rFonts w:ascii="宋体" w:hAnsi="宋体" w:cs="宋体"/>
          <w:color w:val="000000" w:themeColor="text1"/>
          <w:sz w:val="32"/>
          <w:szCs w:val="32"/>
          <w:highlight w:val="none"/>
          <w14:textFill>
            <w14:solidFill>
              <w14:schemeClr w14:val="tx1"/>
            </w14:solidFill>
          </w14:textFill>
        </w:rPr>
      </w:pPr>
    </w:p>
    <w:p>
      <w:pPr>
        <w:rPr>
          <w:rFonts w:ascii="宋体" w:hAnsi="宋体" w:cs="宋体"/>
          <w:b/>
          <w:color w:val="000000" w:themeColor="text1"/>
          <w:sz w:val="24"/>
          <w:highlight w:val="none"/>
          <w14:textFill>
            <w14:solidFill>
              <w14:schemeClr w14:val="tx1"/>
            </w14:solidFill>
          </w14:textFill>
        </w:rPr>
      </w:pP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28</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2</w:t>
    </w:r>
    <w:r>
      <w:rPr>
        <w:lang w:val="zh-CN"/>
      </w:rP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0M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vHQyQEAAJk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 PAGE   \* MERGEFORMAT </w:instrText>
    </w:r>
    <w:r>
      <w:fldChar w:fldCharType="separate"/>
    </w:r>
    <w:r>
      <w:rPr>
        <w:lang w:val="zh-CN"/>
      </w:rPr>
      <w:t>2</w:t>
    </w:r>
    <w:r>
      <w:rPr>
        <w:lang w:val="zh-CN"/>
      </w:rPr>
      <w:fldChar w:fldCharType="end"/>
    </w:r>
  </w:p>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0C115"/>
    <w:multiLevelType w:val="singleLevel"/>
    <w:tmpl w:val="B580C115"/>
    <w:lvl w:ilvl="0" w:tentative="0">
      <w:start w:val="1"/>
      <w:numFmt w:val="decimal"/>
      <w:lvlText w:val="(%1)"/>
      <w:lvlJc w:val="left"/>
      <w:pPr>
        <w:ind w:left="845" w:hanging="425"/>
      </w:pPr>
      <w:rPr>
        <w:rFonts w:hint="default"/>
      </w:rPr>
    </w:lvl>
  </w:abstractNum>
  <w:abstractNum w:abstractNumId="1">
    <w:nsid w:val="08F30056"/>
    <w:multiLevelType w:val="multilevel"/>
    <w:tmpl w:val="08F3005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0707FAA"/>
    <w:multiLevelType w:val="singleLevel"/>
    <w:tmpl w:val="50707FAA"/>
    <w:lvl w:ilvl="0" w:tentative="0">
      <w:start w:val="1"/>
      <w:numFmt w:val="decimal"/>
      <w:suff w:val="nothing"/>
      <w:lvlText w:val="%1、"/>
      <w:lvlJc w:val="left"/>
    </w:lvl>
  </w:abstractNum>
  <w:abstractNum w:abstractNumId="3">
    <w:nsid w:val="70D67F26"/>
    <w:multiLevelType w:val="multilevel"/>
    <w:tmpl w:val="70D67F26"/>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dit="readOnly" w:enforcement="1" w:cryptProviderType="rsaFull" w:cryptAlgorithmClass="hash" w:cryptAlgorithmType="typeAny" w:cryptAlgorithmSid="4" w:cryptSpinCount="0" w:hash="u2dzeEcQvKQ2/bfjl6FCRGiCX/8=" w:salt="+YaSK6xu83DaCu+kKrb9l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37FD5"/>
    <w:rsid w:val="003066F4"/>
    <w:rsid w:val="003F0258"/>
    <w:rsid w:val="00410A7F"/>
    <w:rsid w:val="004766FF"/>
    <w:rsid w:val="0061092A"/>
    <w:rsid w:val="0062204E"/>
    <w:rsid w:val="00633282"/>
    <w:rsid w:val="0064096A"/>
    <w:rsid w:val="0065164A"/>
    <w:rsid w:val="00691E8D"/>
    <w:rsid w:val="007A7326"/>
    <w:rsid w:val="007C0F4B"/>
    <w:rsid w:val="009E5880"/>
    <w:rsid w:val="00A77C64"/>
    <w:rsid w:val="00AE4B22"/>
    <w:rsid w:val="00B424B4"/>
    <w:rsid w:val="00B811AC"/>
    <w:rsid w:val="00BA51C1"/>
    <w:rsid w:val="00CF572B"/>
    <w:rsid w:val="00D305BE"/>
    <w:rsid w:val="00D94845"/>
    <w:rsid w:val="01621F0A"/>
    <w:rsid w:val="01746963"/>
    <w:rsid w:val="017B2E10"/>
    <w:rsid w:val="01D6011E"/>
    <w:rsid w:val="01D80B67"/>
    <w:rsid w:val="01E64F6A"/>
    <w:rsid w:val="01FD2FD4"/>
    <w:rsid w:val="021176E6"/>
    <w:rsid w:val="025D7A7A"/>
    <w:rsid w:val="027A29BD"/>
    <w:rsid w:val="02DD690E"/>
    <w:rsid w:val="02F9619B"/>
    <w:rsid w:val="03233C74"/>
    <w:rsid w:val="03312683"/>
    <w:rsid w:val="038C0370"/>
    <w:rsid w:val="03AD5B8E"/>
    <w:rsid w:val="044818F4"/>
    <w:rsid w:val="04547FF8"/>
    <w:rsid w:val="04BA54B4"/>
    <w:rsid w:val="04C66AD8"/>
    <w:rsid w:val="051A2CC3"/>
    <w:rsid w:val="055568DA"/>
    <w:rsid w:val="05653EAD"/>
    <w:rsid w:val="057E10C8"/>
    <w:rsid w:val="058D18C8"/>
    <w:rsid w:val="05BE7885"/>
    <w:rsid w:val="061F7A2E"/>
    <w:rsid w:val="06271C4E"/>
    <w:rsid w:val="062C5E57"/>
    <w:rsid w:val="066D7BF3"/>
    <w:rsid w:val="06C149C1"/>
    <w:rsid w:val="07680A11"/>
    <w:rsid w:val="07960D44"/>
    <w:rsid w:val="07B54368"/>
    <w:rsid w:val="07C349A2"/>
    <w:rsid w:val="07C47CFC"/>
    <w:rsid w:val="07EF7C24"/>
    <w:rsid w:val="082D36BB"/>
    <w:rsid w:val="08412401"/>
    <w:rsid w:val="08413C74"/>
    <w:rsid w:val="0856484E"/>
    <w:rsid w:val="089737A0"/>
    <w:rsid w:val="08983C0F"/>
    <w:rsid w:val="08FC375C"/>
    <w:rsid w:val="09216761"/>
    <w:rsid w:val="092C1F4F"/>
    <w:rsid w:val="094309D9"/>
    <w:rsid w:val="0944023D"/>
    <w:rsid w:val="095C1FA4"/>
    <w:rsid w:val="096B76BA"/>
    <w:rsid w:val="0A1C78D4"/>
    <w:rsid w:val="0A257E02"/>
    <w:rsid w:val="0A7112A4"/>
    <w:rsid w:val="0A8E29FD"/>
    <w:rsid w:val="0A9D32A1"/>
    <w:rsid w:val="0AA13D78"/>
    <w:rsid w:val="0AF04B8C"/>
    <w:rsid w:val="0AF64F57"/>
    <w:rsid w:val="0B1825DE"/>
    <w:rsid w:val="0B3148DF"/>
    <w:rsid w:val="0BCA1264"/>
    <w:rsid w:val="0C0972EF"/>
    <w:rsid w:val="0C394787"/>
    <w:rsid w:val="0C440660"/>
    <w:rsid w:val="0C62435D"/>
    <w:rsid w:val="0C95087C"/>
    <w:rsid w:val="0D4D50C1"/>
    <w:rsid w:val="0D710476"/>
    <w:rsid w:val="0D720531"/>
    <w:rsid w:val="0D77330C"/>
    <w:rsid w:val="0D80413E"/>
    <w:rsid w:val="0D9445CB"/>
    <w:rsid w:val="0D984B10"/>
    <w:rsid w:val="0DAE1268"/>
    <w:rsid w:val="0DE87D3A"/>
    <w:rsid w:val="0E172567"/>
    <w:rsid w:val="0E265AF2"/>
    <w:rsid w:val="0E3F62D1"/>
    <w:rsid w:val="0E536BD6"/>
    <w:rsid w:val="0E7D3C55"/>
    <w:rsid w:val="0E7F29B5"/>
    <w:rsid w:val="0EA00F4E"/>
    <w:rsid w:val="0EB4143C"/>
    <w:rsid w:val="0EC2030B"/>
    <w:rsid w:val="0ED8709C"/>
    <w:rsid w:val="0EFD5821"/>
    <w:rsid w:val="0F1202B9"/>
    <w:rsid w:val="0F1F2FD4"/>
    <w:rsid w:val="0F274830"/>
    <w:rsid w:val="0F394566"/>
    <w:rsid w:val="0F454A71"/>
    <w:rsid w:val="0F9C1AE6"/>
    <w:rsid w:val="0FF63E20"/>
    <w:rsid w:val="104B2665"/>
    <w:rsid w:val="105D7793"/>
    <w:rsid w:val="109A038E"/>
    <w:rsid w:val="112B6FD2"/>
    <w:rsid w:val="11874FBB"/>
    <w:rsid w:val="11993344"/>
    <w:rsid w:val="11F66111"/>
    <w:rsid w:val="121132D2"/>
    <w:rsid w:val="122F7FE3"/>
    <w:rsid w:val="123418F5"/>
    <w:rsid w:val="12420EC8"/>
    <w:rsid w:val="1292070A"/>
    <w:rsid w:val="12A116D4"/>
    <w:rsid w:val="12AC1213"/>
    <w:rsid w:val="12CB56BB"/>
    <w:rsid w:val="131243CA"/>
    <w:rsid w:val="1339674B"/>
    <w:rsid w:val="13445A3B"/>
    <w:rsid w:val="13524559"/>
    <w:rsid w:val="1360214E"/>
    <w:rsid w:val="139D281C"/>
    <w:rsid w:val="146E1FF9"/>
    <w:rsid w:val="147707F7"/>
    <w:rsid w:val="14B81177"/>
    <w:rsid w:val="14C642B0"/>
    <w:rsid w:val="14D0217F"/>
    <w:rsid w:val="15144CC2"/>
    <w:rsid w:val="15485218"/>
    <w:rsid w:val="154A1C0B"/>
    <w:rsid w:val="156C7C9A"/>
    <w:rsid w:val="160738CA"/>
    <w:rsid w:val="16737DA0"/>
    <w:rsid w:val="16766371"/>
    <w:rsid w:val="168412A2"/>
    <w:rsid w:val="1697181F"/>
    <w:rsid w:val="1746750A"/>
    <w:rsid w:val="17873935"/>
    <w:rsid w:val="17966801"/>
    <w:rsid w:val="179E3911"/>
    <w:rsid w:val="17EF6D63"/>
    <w:rsid w:val="186D36D2"/>
    <w:rsid w:val="188073B4"/>
    <w:rsid w:val="18B40AE3"/>
    <w:rsid w:val="190309A4"/>
    <w:rsid w:val="19DC4BCC"/>
    <w:rsid w:val="1A0B4D89"/>
    <w:rsid w:val="1A5C3E81"/>
    <w:rsid w:val="1A8C1D73"/>
    <w:rsid w:val="1A8E4538"/>
    <w:rsid w:val="1B00639D"/>
    <w:rsid w:val="1B0839DE"/>
    <w:rsid w:val="1B0B091C"/>
    <w:rsid w:val="1B2B71F5"/>
    <w:rsid w:val="1BA93C7F"/>
    <w:rsid w:val="1BBF4600"/>
    <w:rsid w:val="1C8932AF"/>
    <w:rsid w:val="1C9A3D72"/>
    <w:rsid w:val="1CA71584"/>
    <w:rsid w:val="1CC5161C"/>
    <w:rsid w:val="1D4D62A2"/>
    <w:rsid w:val="1D75766A"/>
    <w:rsid w:val="1D7D2A1F"/>
    <w:rsid w:val="1D8C1F2E"/>
    <w:rsid w:val="1D943953"/>
    <w:rsid w:val="1DD775D8"/>
    <w:rsid w:val="1E340382"/>
    <w:rsid w:val="1E571C7D"/>
    <w:rsid w:val="1E8E2971"/>
    <w:rsid w:val="1F2C3E35"/>
    <w:rsid w:val="1F4B2D40"/>
    <w:rsid w:val="1F8657CE"/>
    <w:rsid w:val="1F8F48F5"/>
    <w:rsid w:val="1F9276E8"/>
    <w:rsid w:val="1F99570E"/>
    <w:rsid w:val="1F9D2073"/>
    <w:rsid w:val="1FF75FC9"/>
    <w:rsid w:val="20CD4F25"/>
    <w:rsid w:val="211062A6"/>
    <w:rsid w:val="211D0F0F"/>
    <w:rsid w:val="21840579"/>
    <w:rsid w:val="21A4635A"/>
    <w:rsid w:val="21CC4DA7"/>
    <w:rsid w:val="21D025A9"/>
    <w:rsid w:val="221445D7"/>
    <w:rsid w:val="22E13C55"/>
    <w:rsid w:val="22F17501"/>
    <w:rsid w:val="23090C23"/>
    <w:rsid w:val="23A05918"/>
    <w:rsid w:val="23BC3B4A"/>
    <w:rsid w:val="23BF4018"/>
    <w:rsid w:val="23E038A2"/>
    <w:rsid w:val="241D30EC"/>
    <w:rsid w:val="248C27E9"/>
    <w:rsid w:val="248D4E7D"/>
    <w:rsid w:val="24C222BA"/>
    <w:rsid w:val="24C5668E"/>
    <w:rsid w:val="24D16CBF"/>
    <w:rsid w:val="24DC0839"/>
    <w:rsid w:val="253730D8"/>
    <w:rsid w:val="254337BB"/>
    <w:rsid w:val="254D4FC6"/>
    <w:rsid w:val="25AA2586"/>
    <w:rsid w:val="25B62C5B"/>
    <w:rsid w:val="25CA4701"/>
    <w:rsid w:val="260558B7"/>
    <w:rsid w:val="260E5B77"/>
    <w:rsid w:val="26585D3A"/>
    <w:rsid w:val="266C75D6"/>
    <w:rsid w:val="268A7568"/>
    <w:rsid w:val="269E0BFC"/>
    <w:rsid w:val="26BD092A"/>
    <w:rsid w:val="27217370"/>
    <w:rsid w:val="27252EEE"/>
    <w:rsid w:val="2758705D"/>
    <w:rsid w:val="27B269D0"/>
    <w:rsid w:val="27FF2936"/>
    <w:rsid w:val="2819463F"/>
    <w:rsid w:val="2836306A"/>
    <w:rsid w:val="28540754"/>
    <w:rsid w:val="285D080C"/>
    <w:rsid w:val="286D254A"/>
    <w:rsid w:val="288E271A"/>
    <w:rsid w:val="28BB7DA0"/>
    <w:rsid w:val="28E2120C"/>
    <w:rsid w:val="29183441"/>
    <w:rsid w:val="295261CC"/>
    <w:rsid w:val="29860B6C"/>
    <w:rsid w:val="29B80CEA"/>
    <w:rsid w:val="29BB0EE8"/>
    <w:rsid w:val="2A421C66"/>
    <w:rsid w:val="2A5E217A"/>
    <w:rsid w:val="2AD908DC"/>
    <w:rsid w:val="2B1E0FFB"/>
    <w:rsid w:val="2B30298A"/>
    <w:rsid w:val="2B3E6F56"/>
    <w:rsid w:val="2B9B6A13"/>
    <w:rsid w:val="2BD83585"/>
    <w:rsid w:val="2C1B2067"/>
    <w:rsid w:val="2C256E8A"/>
    <w:rsid w:val="2C2F17F0"/>
    <w:rsid w:val="2C4F7FF9"/>
    <w:rsid w:val="2C6C0A80"/>
    <w:rsid w:val="2C890A63"/>
    <w:rsid w:val="2D2B09A7"/>
    <w:rsid w:val="2D4065C1"/>
    <w:rsid w:val="2D4A62EA"/>
    <w:rsid w:val="2D57571F"/>
    <w:rsid w:val="2DE005CC"/>
    <w:rsid w:val="2E561963"/>
    <w:rsid w:val="2E5A32E1"/>
    <w:rsid w:val="2EC9439E"/>
    <w:rsid w:val="2F1617AF"/>
    <w:rsid w:val="2FA20F8F"/>
    <w:rsid w:val="2FCA72C2"/>
    <w:rsid w:val="3053066F"/>
    <w:rsid w:val="30810D76"/>
    <w:rsid w:val="30A218B7"/>
    <w:rsid w:val="30B417FE"/>
    <w:rsid w:val="30C43C75"/>
    <w:rsid w:val="316D2357"/>
    <w:rsid w:val="31764B81"/>
    <w:rsid w:val="31E41955"/>
    <w:rsid w:val="33D22B2E"/>
    <w:rsid w:val="34875F8A"/>
    <w:rsid w:val="34F74040"/>
    <w:rsid w:val="34FF6E6C"/>
    <w:rsid w:val="35281E38"/>
    <w:rsid w:val="35322FF5"/>
    <w:rsid w:val="355108BD"/>
    <w:rsid w:val="355826C0"/>
    <w:rsid w:val="35BA440D"/>
    <w:rsid w:val="35DD7BFA"/>
    <w:rsid w:val="36496055"/>
    <w:rsid w:val="36575CFC"/>
    <w:rsid w:val="36751D52"/>
    <w:rsid w:val="3692081A"/>
    <w:rsid w:val="36AA7D44"/>
    <w:rsid w:val="36C26D74"/>
    <w:rsid w:val="36D85666"/>
    <w:rsid w:val="36F4093F"/>
    <w:rsid w:val="37072803"/>
    <w:rsid w:val="373B1736"/>
    <w:rsid w:val="37564705"/>
    <w:rsid w:val="37E75272"/>
    <w:rsid w:val="37FE5324"/>
    <w:rsid w:val="38193CAD"/>
    <w:rsid w:val="38267440"/>
    <w:rsid w:val="383C3926"/>
    <w:rsid w:val="38D30D3C"/>
    <w:rsid w:val="38EF7924"/>
    <w:rsid w:val="39393D50"/>
    <w:rsid w:val="396E1ECE"/>
    <w:rsid w:val="39DF1F42"/>
    <w:rsid w:val="3A305917"/>
    <w:rsid w:val="3A3E3E7A"/>
    <w:rsid w:val="3A72288E"/>
    <w:rsid w:val="3A761054"/>
    <w:rsid w:val="3AAC3C6B"/>
    <w:rsid w:val="3AC215A3"/>
    <w:rsid w:val="3AE11DC9"/>
    <w:rsid w:val="3B163E65"/>
    <w:rsid w:val="3B2A2D34"/>
    <w:rsid w:val="3B2F6A21"/>
    <w:rsid w:val="3B353831"/>
    <w:rsid w:val="3B664F8B"/>
    <w:rsid w:val="3B854719"/>
    <w:rsid w:val="3B981F0D"/>
    <w:rsid w:val="3BB96442"/>
    <w:rsid w:val="3C0E655B"/>
    <w:rsid w:val="3C876ECD"/>
    <w:rsid w:val="3C90348D"/>
    <w:rsid w:val="3CA05FCE"/>
    <w:rsid w:val="3CA35C9B"/>
    <w:rsid w:val="3D1A7FA8"/>
    <w:rsid w:val="3D476846"/>
    <w:rsid w:val="3DA212CB"/>
    <w:rsid w:val="3DEE795C"/>
    <w:rsid w:val="3DFB0EE2"/>
    <w:rsid w:val="3E91204D"/>
    <w:rsid w:val="3EB13825"/>
    <w:rsid w:val="3ECB1D16"/>
    <w:rsid w:val="3F0F2D7C"/>
    <w:rsid w:val="3F8D7B1C"/>
    <w:rsid w:val="3FBD79CB"/>
    <w:rsid w:val="3FC74054"/>
    <w:rsid w:val="40013EF2"/>
    <w:rsid w:val="400C57F2"/>
    <w:rsid w:val="400E7C36"/>
    <w:rsid w:val="405A7839"/>
    <w:rsid w:val="40B0796C"/>
    <w:rsid w:val="4102553D"/>
    <w:rsid w:val="4125529E"/>
    <w:rsid w:val="412E1B74"/>
    <w:rsid w:val="41311D14"/>
    <w:rsid w:val="41401568"/>
    <w:rsid w:val="41DC7EC1"/>
    <w:rsid w:val="41FA3C38"/>
    <w:rsid w:val="426C3152"/>
    <w:rsid w:val="42FB2E51"/>
    <w:rsid w:val="43093DC1"/>
    <w:rsid w:val="43316CDF"/>
    <w:rsid w:val="436478CB"/>
    <w:rsid w:val="43B95D01"/>
    <w:rsid w:val="43BE0CC2"/>
    <w:rsid w:val="43C86526"/>
    <w:rsid w:val="44486090"/>
    <w:rsid w:val="44601EFD"/>
    <w:rsid w:val="4491330E"/>
    <w:rsid w:val="44AC1632"/>
    <w:rsid w:val="44B02896"/>
    <w:rsid w:val="44C95244"/>
    <w:rsid w:val="44D4681A"/>
    <w:rsid w:val="44E221DE"/>
    <w:rsid w:val="450250B4"/>
    <w:rsid w:val="45172830"/>
    <w:rsid w:val="451C5622"/>
    <w:rsid w:val="45201F6E"/>
    <w:rsid w:val="452B5246"/>
    <w:rsid w:val="45450085"/>
    <w:rsid w:val="45523A91"/>
    <w:rsid w:val="45557B85"/>
    <w:rsid w:val="456718DB"/>
    <w:rsid w:val="45B01B50"/>
    <w:rsid w:val="45E339E5"/>
    <w:rsid w:val="46474B14"/>
    <w:rsid w:val="46940720"/>
    <w:rsid w:val="46C539C5"/>
    <w:rsid w:val="47255625"/>
    <w:rsid w:val="473714E2"/>
    <w:rsid w:val="473A2201"/>
    <w:rsid w:val="47874015"/>
    <w:rsid w:val="47920514"/>
    <w:rsid w:val="47E01F28"/>
    <w:rsid w:val="47F4272C"/>
    <w:rsid w:val="480F1403"/>
    <w:rsid w:val="481448B8"/>
    <w:rsid w:val="48CF5D26"/>
    <w:rsid w:val="48DD0BEE"/>
    <w:rsid w:val="492355DA"/>
    <w:rsid w:val="494A5E66"/>
    <w:rsid w:val="496535B4"/>
    <w:rsid w:val="49680406"/>
    <w:rsid w:val="4974533B"/>
    <w:rsid w:val="497E4253"/>
    <w:rsid w:val="49866FFC"/>
    <w:rsid w:val="49B01AE2"/>
    <w:rsid w:val="49B74C4E"/>
    <w:rsid w:val="49B76E1C"/>
    <w:rsid w:val="49F02984"/>
    <w:rsid w:val="49F64EB8"/>
    <w:rsid w:val="4A551BA4"/>
    <w:rsid w:val="4AA144AC"/>
    <w:rsid w:val="4ABC131F"/>
    <w:rsid w:val="4B042D29"/>
    <w:rsid w:val="4B06231C"/>
    <w:rsid w:val="4B176D17"/>
    <w:rsid w:val="4B577911"/>
    <w:rsid w:val="4B631991"/>
    <w:rsid w:val="4B841491"/>
    <w:rsid w:val="4BA33731"/>
    <w:rsid w:val="4C09094A"/>
    <w:rsid w:val="4C143632"/>
    <w:rsid w:val="4C4F58F8"/>
    <w:rsid w:val="4C523EBC"/>
    <w:rsid w:val="4C5A6613"/>
    <w:rsid w:val="4C627DC1"/>
    <w:rsid w:val="4C7E282E"/>
    <w:rsid w:val="4C953776"/>
    <w:rsid w:val="4CDF0FF1"/>
    <w:rsid w:val="4CE31554"/>
    <w:rsid w:val="4CE92702"/>
    <w:rsid w:val="4D2C41AF"/>
    <w:rsid w:val="4D300F6B"/>
    <w:rsid w:val="4D757215"/>
    <w:rsid w:val="4DA12A0F"/>
    <w:rsid w:val="4E0E4568"/>
    <w:rsid w:val="4E2234C3"/>
    <w:rsid w:val="4E496CD3"/>
    <w:rsid w:val="4E550AB0"/>
    <w:rsid w:val="4EA8654A"/>
    <w:rsid w:val="4ECD45DF"/>
    <w:rsid w:val="4EDA6E14"/>
    <w:rsid w:val="4F096F4F"/>
    <w:rsid w:val="4F233944"/>
    <w:rsid w:val="4F3B493A"/>
    <w:rsid w:val="4F83291B"/>
    <w:rsid w:val="4F835EE2"/>
    <w:rsid w:val="4FA37E98"/>
    <w:rsid w:val="4FAA5C2A"/>
    <w:rsid w:val="4FB01735"/>
    <w:rsid w:val="4FD20B9D"/>
    <w:rsid w:val="50234B6F"/>
    <w:rsid w:val="50907A96"/>
    <w:rsid w:val="50A04467"/>
    <w:rsid w:val="50CC0BB8"/>
    <w:rsid w:val="50DC7641"/>
    <w:rsid w:val="50E83CA8"/>
    <w:rsid w:val="510319F7"/>
    <w:rsid w:val="51042C28"/>
    <w:rsid w:val="51587B72"/>
    <w:rsid w:val="516833F5"/>
    <w:rsid w:val="517F2365"/>
    <w:rsid w:val="51E169C3"/>
    <w:rsid w:val="520D4E46"/>
    <w:rsid w:val="52C04DC8"/>
    <w:rsid w:val="52DF42FF"/>
    <w:rsid w:val="53204406"/>
    <w:rsid w:val="536E243F"/>
    <w:rsid w:val="538D77A7"/>
    <w:rsid w:val="53A12595"/>
    <w:rsid w:val="53B72E04"/>
    <w:rsid w:val="540138D5"/>
    <w:rsid w:val="54742F5A"/>
    <w:rsid w:val="54A565DE"/>
    <w:rsid w:val="54B607B6"/>
    <w:rsid w:val="55162438"/>
    <w:rsid w:val="55440AD8"/>
    <w:rsid w:val="55565AEB"/>
    <w:rsid w:val="557C2A41"/>
    <w:rsid w:val="55847A71"/>
    <w:rsid w:val="55865C3F"/>
    <w:rsid w:val="55BC17FA"/>
    <w:rsid w:val="55E2135C"/>
    <w:rsid w:val="55E67CCF"/>
    <w:rsid w:val="565D7A54"/>
    <w:rsid w:val="56666E64"/>
    <w:rsid w:val="567C5E51"/>
    <w:rsid w:val="568D7D3A"/>
    <w:rsid w:val="569F27AC"/>
    <w:rsid w:val="56B11B0B"/>
    <w:rsid w:val="56BC7EAE"/>
    <w:rsid w:val="56D84CBF"/>
    <w:rsid w:val="57046C26"/>
    <w:rsid w:val="573315FE"/>
    <w:rsid w:val="573D5CBA"/>
    <w:rsid w:val="57442FFE"/>
    <w:rsid w:val="577F33E9"/>
    <w:rsid w:val="578A5DE9"/>
    <w:rsid w:val="57A9048A"/>
    <w:rsid w:val="57AB5BEE"/>
    <w:rsid w:val="581875C8"/>
    <w:rsid w:val="5830419E"/>
    <w:rsid w:val="58854F61"/>
    <w:rsid w:val="58A636E9"/>
    <w:rsid w:val="58CF739C"/>
    <w:rsid w:val="593754AF"/>
    <w:rsid w:val="59632822"/>
    <w:rsid w:val="59752586"/>
    <w:rsid w:val="598278CF"/>
    <w:rsid w:val="59923E5C"/>
    <w:rsid w:val="59B555D1"/>
    <w:rsid w:val="59D80A3D"/>
    <w:rsid w:val="59DD7B0E"/>
    <w:rsid w:val="59E03947"/>
    <w:rsid w:val="59F01803"/>
    <w:rsid w:val="5A1104B9"/>
    <w:rsid w:val="5A206EAD"/>
    <w:rsid w:val="5A4341CB"/>
    <w:rsid w:val="5A7153D3"/>
    <w:rsid w:val="5A735A9D"/>
    <w:rsid w:val="5A887AE5"/>
    <w:rsid w:val="5AA279F9"/>
    <w:rsid w:val="5AB83D61"/>
    <w:rsid w:val="5ACC516E"/>
    <w:rsid w:val="5ACD3598"/>
    <w:rsid w:val="5ADC76F9"/>
    <w:rsid w:val="5AED64D8"/>
    <w:rsid w:val="5B084013"/>
    <w:rsid w:val="5B0B4A86"/>
    <w:rsid w:val="5B97764A"/>
    <w:rsid w:val="5BF4248C"/>
    <w:rsid w:val="5C094B13"/>
    <w:rsid w:val="5C2806CE"/>
    <w:rsid w:val="5C35119B"/>
    <w:rsid w:val="5C473648"/>
    <w:rsid w:val="5C6108B4"/>
    <w:rsid w:val="5C814040"/>
    <w:rsid w:val="5C8E1819"/>
    <w:rsid w:val="5CA1432E"/>
    <w:rsid w:val="5CAB2E95"/>
    <w:rsid w:val="5CF37FC0"/>
    <w:rsid w:val="5D106BB7"/>
    <w:rsid w:val="5D190390"/>
    <w:rsid w:val="5D474FD6"/>
    <w:rsid w:val="5D901FE5"/>
    <w:rsid w:val="5D98692E"/>
    <w:rsid w:val="5D9E3059"/>
    <w:rsid w:val="5E3A4AB2"/>
    <w:rsid w:val="5E6469DD"/>
    <w:rsid w:val="5E731884"/>
    <w:rsid w:val="5E8453B4"/>
    <w:rsid w:val="5E91002A"/>
    <w:rsid w:val="5E937884"/>
    <w:rsid w:val="5EAF1C84"/>
    <w:rsid w:val="5ED95E48"/>
    <w:rsid w:val="5F1213B7"/>
    <w:rsid w:val="5F5C41EF"/>
    <w:rsid w:val="5F6F4E7D"/>
    <w:rsid w:val="5F77060F"/>
    <w:rsid w:val="5F851758"/>
    <w:rsid w:val="5FAF68D7"/>
    <w:rsid w:val="600958BC"/>
    <w:rsid w:val="60707EF4"/>
    <w:rsid w:val="60761A9F"/>
    <w:rsid w:val="609D15DF"/>
    <w:rsid w:val="60C20B6D"/>
    <w:rsid w:val="60E96A0A"/>
    <w:rsid w:val="61823619"/>
    <w:rsid w:val="61842BE7"/>
    <w:rsid w:val="61956B9A"/>
    <w:rsid w:val="61B57E9D"/>
    <w:rsid w:val="62205964"/>
    <w:rsid w:val="62562372"/>
    <w:rsid w:val="625C6884"/>
    <w:rsid w:val="6291683F"/>
    <w:rsid w:val="62945C3E"/>
    <w:rsid w:val="62B258E9"/>
    <w:rsid w:val="62E27E94"/>
    <w:rsid w:val="62E86AD5"/>
    <w:rsid w:val="62F2242C"/>
    <w:rsid w:val="62FE56D6"/>
    <w:rsid w:val="63050623"/>
    <w:rsid w:val="630A34EA"/>
    <w:rsid w:val="630A4B63"/>
    <w:rsid w:val="630E473C"/>
    <w:rsid w:val="63107716"/>
    <w:rsid w:val="63541BD5"/>
    <w:rsid w:val="63E046B5"/>
    <w:rsid w:val="64186010"/>
    <w:rsid w:val="645B09DC"/>
    <w:rsid w:val="647A60ED"/>
    <w:rsid w:val="64D64E91"/>
    <w:rsid w:val="65371B7E"/>
    <w:rsid w:val="653C59C3"/>
    <w:rsid w:val="65566394"/>
    <w:rsid w:val="662C5AF0"/>
    <w:rsid w:val="665C14BD"/>
    <w:rsid w:val="66703E2A"/>
    <w:rsid w:val="667B4E50"/>
    <w:rsid w:val="66BA0240"/>
    <w:rsid w:val="676C32AA"/>
    <w:rsid w:val="67CC02AF"/>
    <w:rsid w:val="67D46167"/>
    <w:rsid w:val="67D94BB9"/>
    <w:rsid w:val="68091BDD"/>
    <w:rsid w:val="68603CBF"/>
    <w:rsid w:val="68623F8E"/>
    <w:rsid w:val="68C13742"/>
    <w:rsid w:val="68DC7279"/>
    <w:rsid w:val="692E0D15"/>
    <w:rsid w:val="69BC1356"/>
    <w:rsid w:val="69F12B3B"/>
    <w:rsid w:val="6A23425D"/>
    <w:rsid w:val="6A7E433F"/>
    <w:rsid w:val="6A8861F4"/>
    <w:rsid w:val="6A90250B"/>
    <w:rsid w:val="6ACF4525"/>
    <w:rsid w:val="6B1E1DEB"/>
    <w:rsid w:val="6B5C02D6"/>
    <w:rsid w:val="6BCB3A0F"/>
    <w:rsid w:val="6BD8688C"/>
    <w:rsid w:val="6C1D240E"/>
    <w:rsid w:val="6C8B3DE6"/>
    <w:rsid w:val="6CE448D4"/>
    <w:rsid w:val="6D676A42"/>
    <w:rsid w:val="6E32757F"/>
    <w:rsid w:val="6E624705"/>
    <w:rsid w:val="6E934818"/>
    <w:rsid w:val="6EC05A4B"/>
    <w:rsid w:val="6F1E0361"/>
    <w:rsid w:val="6F2E63DC"/>
    <w:rsid w:val="6F550BB4"/>
    <w:rsid w:val="6F5E48E1"/>
    <w:rsid w:val="6F8A62B7"/>
    <w:rsid w:val="6FD5392B"/>
    <w:rsid w:val="6FED0862"/>
    <w:rsid w:val="70675A6C"/>
    <w:rsid w:val="708F01FD"/>
    <w:rsid w:val="71043BF2"/>
    <w:rsid w:val="710F0C3A"/>
    <w:rsid w:val="714A21A5"/>
    <w:rsid w:val="717B6D22"/>
    <w:rsid w:val="718B3BA2"/>
    <w:rsid w:val="71B74CBF"/>
    <w:rsid w:val="71D02077"/>
    <w:rsid w:val="72104EE2"/>
    <w:rsid w:val="72441E49"/>
    <w:rsid w:val="725329A3"/>
    <w:rsid w:val="726209C5"/>
    <w:rsid w:val="726F3522"/>
    <w:rsid w:val="72C81686"/>
    <w:rsid w:val="72CC6236"/>
    <w:rsid w:val="73173BE4"/>
    <w:rsid w:val="73212C7E"/>
    <w:rsid w:val="73274104"/>
    <w:rsid w:val="73D71789"/>
    <w:rsid w:val="73DD46D5"/>
    <w:rsid w:val="73E14CFF"/>
    <w:rsid w:val="743B1D58"/>
    <w:rsid w:val="74441F9E"/>
    <w:rsid w:val="74873DAD"/>
    <w:rsid w:val="74D12B41"/>
    <w:rsid w:val="74DE1BE2"/>
    <w:rsid w:val="74E01732"/>
    <w:rsid w:val="74F705EB"/>
    <w:rsid w:val="74FA6527"/>
    <w:rsid w:val="75295018"/>
    <w:rsid w:val="75345750"/>
    <w:rsid w:val="75380072"/>
    <w:rsid w:val="7563007F"/>
    <w:rsid w:val="75712374"/>
    <w:rsid w:val="759E127A"/>
    <w:rsid w:val="7613134F"/>
    <w:rsid w:val="76232E38"/>
    <w:rsid w:val="76734AE5"/>
    <w:rsid w:val="76C638F9"/>
    <w:rsid w:val="76FB6517"/>
    <w:rsid w:val="771578F4"/>
    <w:rsid w:val="774259B9"/>
    <w:rsid w:val="774E75E8"/>
    <w:rsid w:val="77761A44"/>
    <w:rsid w:val="778F6202"/>
    <w:rsid w:val="779B21B6"/>
    <w:rsid w:val="77CF05AE"/>
    <w:rsid w:val="78104E4A"/>
    <w:rsid w:val="787A19C5"/>
    <w:rsid w:val="787C403A"/>
    <w:rsid w:val="78C02B33"/>
    <w:rsid w:val="78CC1FB1"/>
    <w:rsid w:val="78D35547"/>
    <w:rsid w:val="791A47D9"/>
    <w:rsid w:val="794137B1"/>
    <w:rsid w:val="7953147D"/>
    <w:rsid w:val="795E4DD9"/>
    <w:rsid w:val="7975748A"/>
    <w:rsid w:val="7983452B"/>
    <w:rsid w:val="79862D30"/>
    <w:rsid w:val="7A1E2C83"/>
    <w:rsid w:val="7A1E4CE9"/>
    <w:rsid w:val="7A4B6832"/>
    <w:rsid w:val="7AAC2995"/>
    <w:rsid w:val="7AB155ED"/>
    <w:rsid w:val="7B184634"/>
    <w:rsid w:val="7B1B3977"/>
    <w:rsid w:val="7B40172A"/>
    <w:rsid w:val="7B7B75FE"/>
    <w:rsid w:val="7BC9564C"/>
    <w:rsid w:val="7BCF2EC6"/>
    <w:rsid w:val="7C0D467D"/>
    <w:rsid w:val="7C3942D6"/>
    <w:rsid w:val="7C525A3D"/>
    <w:rsid w:val="7C9013B9"/>
    <w:rsid w:val="7CCA6F3E"/>
    <w:rsid w:val="7CDC2A99"/>
    <w:rsid w:val="7CDE6340"/>
    <w:rsid w:val="7CE13FE3"/>
    <w:rsid w:val="7CEB3647"/>
    <w:rsid w:val="7CF623E2"/>
    <w:rsid w:val="7D287315"/>
    <w:rsid w:val="7DFE2183"/>
    <w:rsid w:val="7E232B4C"/>
    <w:rsid w:val="7E402960"/>
    <w:rsid w:val="7E5651B6"/>
    <w:rsid w:val="7E8575A1"/>
    <w:rsid w:val="7EA705E3"/>
    <w:rsid w:val="7EBE6945"/>
    <w:rsid w:val="7F021D0A"/>
    <w:rsid w:val="7F4C4C55"/>
    <w:rsid w:val="7FF041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 w:semiHidden="0" w:name="Title"/>
    <w:lsdException w:qFormat="1" w:unhideWhenUsed="0" w:uiPriority="0" w:semiHidden="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1" w:semiHidden="0" w:name="Strong"/>
    <w:lsdException w:qFormat="1" w:unhideWhenUsed="0" w:uiPriority="1"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semiHidden="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5"/>
    <w:qFormat/>
    <w:uiPriority w:val="0"/>
    <w:pPr>
      <w:keepNext/>
      <w:keepLines/>
      <w:widowControl/>
      <w:spacing w:before="340" w:after="330" w:line="576" w:lineRule="auto"/>
      <w:jc w:val="left"/>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67"/>
    <w:qFormat/>
    <w:uiPriority w:val="0"/>
    <w:pPr>
      <w:keepNext/>
      <w:keepLines/>
      <w:spacing w:before="260" w:after="260" w:line="415" w:lineRule="auto"/>
      <w:outlineLvl w:val="2"/>
    </w:pPr>
    <w:rPr>
      <w:b/>
      <w:bCs/>
      <w:sz w:val="32"/>
      <w:szCs w:val="32"/>
    </w:rPr>
  </w:style>
  <w:style w:type="paragraph" w:styleId="7">
    <w:name w:val="heading 4"/>
    <w:basedOn w:val="1"/>
    <w:next w:val="1"/>
    <w:link w:val="68"/>
    <w:qFormat/>
    <w:uiPriority w:val="0"/>
    <w:pPr>
      <w:keepNext/>
      <w:keepLines/>
      <w:spacing w:before="280" w:after="290" w:line="374" w:lineRule="auto"/>
      <w:outlineLvl w:val="3"/>
    </w:pPr>
    <w:rPr>
      <w:rFonts w:ascii="Arial" w:hAnsi="Arial" w:eastAsia="黑体"/>
      <w:b/>
      <w:bCs/>
      <w:sz w:val="28"/>
      <w:szCs w:val="28"/>
    </w:rPr>
  </w:style>
  <w:style w:type="character" w:default="1" w:styleId="29">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72"/>
    <w:qFormat/>
    <w:uiPriority w:val="0"/>
    <w:pPr>
      <w:widowControl/>
      <w:jc w:val="left"/>
    </w:pPr>
    <w:rPr>
      <w:kern w:val="0"/>
      <w:sz w:val="24"/>
      <w:szCs w:val="20"/>
    </w:rPr>
  </w:style>
  <w:style w:type="paragraph" w:styleId="3">
    <w:name w:val="Subtitle"/>
    <w:basedOn w:val="1"/>
    <w:qFormat/>
    <w:uiPriority w:val="11"/>
    <w:pPr>
      <w:spacing w:before="240" w:beforeLines="0" w:after="60" w:afterLines="0" w:line="312" w:lineRule="auto"/>
      <w:jc w:val="center"/>
      <w:outlineLvl w:val="1"/>
    </w:pPr>
    <w:rPr>
      <w:rFonts w:ascii="Arial" w:hAnsi="Arial" w:cs="Arial"/>
      <w:b/>
      <w:bCs/>
      <w:kern w:val="28"/>
      <w:sz w:val="32"/>
      <w:szCs w:val="32"/>
    </w:rPr>
  </w:style>
  <w:style w:type="paragraph" w:styleId="8">
    <w:name w:val="Normal Indent"/>
    <w:basedOn w:val="1"/>
    <w:link w:val="69"/>
    <w:qFormat/>
    <w:uiPriority w:val="0"/>
    <w:pPr>
      <w:widowControl/>
      <w:ind w:firstLine="420"/>
      <w:jc w:val="left"/>
    </w:pPr>
    <w:rPr>
      <w:rFonts w:ascii="Calibri" w:hAnsi="Calibri" w:cs="黑体"/>
      <w:szCs w:val="22"/>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Salutation"/>
    <w:basedOn w:val="1"/>
    <w:next w:val="1"/>
    <w:link w:val="70"/>
    <w:qFormat/>
    <w:uiPriority w:val="0"/>
  </w:style>
  <w:style w:type="paragraph" w:styleId="12">
    <w:name w:val="Closing"/>
    <w:basedOn w:val="1"/>
    <w:link w:val="71"/>
    <w:qFormat/>
    <w:uiPriority w:val="0"/>
    <w:pPr>
      <w:ind w:left="100" w:leftChars="2100"/>
    </w:pPr>
  </w:style>
  <w:style w:type="paragraph" w:styleId="13">
    <w:name w:val="Body Text Indent"/>
    <w:basedOn w:val="1"/>
    <w:link w:val="73"/>
    <w:qFormat/>
    <w:uiPriority w:val="0"/>
    <w:pPr>
      <w:spacing w:after="120"/>
      <w:ind w:left="420" w:leftChars="200"/>
    </w:pPr>
    <w:rPr>
      <w:rFonts w:ascii="Calibri" w:hAnsi="Calibri" w:cs="黑体"/>
    </w:rPr>
  </w:style>
  <w:style w:type="paragraph" w:styleId="14">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15">
    <w:name w:val="Plain Text"/>
    <w:basedOn w:val="1"/>
    <w:link w:val="74"/>
    <w:qFormat/>
    <w:uiPriority w:val="0"/>
    <w:rPr>
      <w:rFonts w:ascii="宋体" w:hAnsi="Courier New" w:cs="黑体"/>
      <w:szCs w:val="22"/>
    </w:rPr>
  </w:style>
  <w:style w:type="paragraph" w:styleId="16">
    <w:name w:val="Date"/>
    <w:basedOn w:val="1"/>
    <w:next w:val="1"/>
    <w:link w:val="75"/>
    <w:qFormat/>
    <w:uiPriority w:val="0"/>
    <w:pPr>
      <w:ind w:left="100" w:leftChars="2500"/>
    </w:pPr>
    <w:rPr>
      <w:rFonts w:ascii="Calibri" w:hAnsi="Calibri" w:cs="黑体"/>
    </w:rPr>
  </w:style>
  <w:style w:type="paragraph" w:styleId="17">
    <w:name w:val="Body Text Indent 2"/>
    <w:basedOn w:val="1"/>
    <w:link w:val="76"/>
    <w:qFormat/>
    <w:uiPriority w:val="0"/>
    <w:pPr>
      <w:spacing w:line="360" w:lineRule="auto"/>
      <w:ind w:left="839" w:hanging="839" w:hangingChars="355"/>
    </w:pPr>
    <w:rPr>
      <w:b/>
      <w:sz w:val="24"/>
    </w:rPr>
  </w:style>
  <w:style w:type="paragraph" w:styleId="18">
    <w:name w:val="Balloon Text"/>
    <w:basedOn w:val="1"/>
    <w:link w:val="77"/>
    <w:qFormat/>
    <w:uiPriority w:val="0"/>
    <w:rPr>
      <w:sz w:val="18"/>
      <w:szCs w:val="18"/>
    </w:rPr>
  </w:style>
  <w:style w:type="paragraph" w:styleId="19">
    <w:name w:val="footer"/>
    <w:basedOn w:val="1"/>
    <w:link w:val="78"/>
    <w:unhideWhenUsed/>
    <w:qFormat/>
    <w:uiPriority w:val="99"/>
    <w:pPr>
      <w:tabs>
        <w:tab w:val="center" w:pos="4153"/>
        <w:tab w:val="right" w:pos="8306"/>
      </w:tabs>
      <w:snapToGrid w:val="0"/>
      <w:jc w:val="left"/>
    </w:pPr>
    <w:rPr>
      <w:sz w:val="18"/>
      <w:szCs w:val="18"/>
    </w:rPr>
  </w:style>
  <w:style w:type="paragraph" w:styleId="20">
    <w:name w:val="header"/>
    <w:basedOn w:val="1"/>
    <w:link w:val="7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tabs>
        <w:tab w:val="left" w:pos="840"/>
        <w:tab w:val="right" w:leader="dot" w:pos="8210"/>
      </w:tabs>
      <w:jc w:val="left"/>
    </w:pPr>
    <w:rPr>
      <w:rFonts w:ascii="仿宋_GB2312" w:hAnsi="宋体" w:eastAsia="仿宋_GB2312"/>
      <w:b/>
      <w:bCs/>
      <w:caps/>
      <w:sz w:val="32"/>
      <w:szCs w:val="32"/>
    </w:rPr>
  </w:style>
  <w:style w:type="paragraph" w:styleId="22">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23">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index 1"/>
    <w:basedOn w:val="1"/>
    <w:next w:val="1"/>
    <w:qFormat/>
    <w:uiPriority w:val="0"/>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8">
    <w:name w:val="Table Theme"/>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1"/>
    <w:rPr>
      <w:b/>
    </w:rPr>
  </w:style>
  <w:style w:type="character" w:styleId="31">
    <w:name w:val="page number"/>
    <w:basedOn w:val="29"/>
    <w:qFormat/>
    <w:uiPriority w:val="0"/>
  </w:style>
  <w:style w:type="character" w:styleId="32">
    <w:name w:val="Hyperlink"/>
    <w:basedOn w:val="29"/>
    <w:qFormat/>
    <w:uiPriority w:val="0"/>
    <w:rPr>
      <w:color w:val="0000FF"/>
      <w:u w:val="single"/>
    </w:rPr>
  </w:style>
  <w:style w:type="character" w:styleId="33">
    <w:name w:val="annotation reference"/>
    <w:unhideWhenUsed/>
    <w:qFormat/>
    <w:uiPriority w:val="0"/>
    <w:rPr>
      <w:sz w:val="21"/>
      <w:szCs w:val="21"/>
    </w:rPr>
  </w:style>
  <w:style w:type="character" w:styleId="34">
    <w:name w:val="HTML Sample"/>
    <w:basedOn w:val="29"/>
    <w:unhideWhenUsed/>
    <w:qFormat/>
    <w:uiPriority w:val="0"/>
    <w:rPr>
      <w:rFonts w:ascii="Courier New" w:hAnsi="Courier New"/>
    </w:rPr>
  </w:style>
  <w:style w:type="paragraph" w:customStyle="1" w:styleId="35">
    <w:name w:val="Heading #2"/>
    <w:basedOn w:val="1"/>
    <w:link w:val="89"/>
    <w:qFormat/>
    <w:uiPriority w:val="0"/>
    <w:pPr>
      <w:shd w:val="clear" w:color="auto" w:fill="FFFFFF"/>
      <w:spacing w:before="2820" w:after="540" w:line="240" w:lineRule="atLeast"/>
      <w:jc w:val="center"/>
      <w:outlineLvl w:val="1"/>
    </w:pPr>
    <w:rPr>
      <w:spacing w:val="50"/>
      <w:kern w:val="0"/>
      <w:sz w:val="44"/>
      <w:szCs w:val="44"/>
    </w:rPr>
  </w:style>
  <w:style w:type="paragraph" w:customStyle="1" w:styleId="36">
    <w:name w:val="列出段落1"/>
    <w:basedOn w:val="1"/>
    <w:qFormat/>
    <w:uiPriority w:val="34"/>
    <w:pPr>
      <w:ind w:firstLine="420" w:firstLineChars="200"/>
    </w:pPr>
  </w:style>
  <w:style w:type="paragraph" w:customStyle="1" w:styleId="37">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二级条标题"/>
    <w:basedOn w:val="1"/>
    <w:next w:val="1"/>
    <w:qFormat/>
    <w:uiPriority w:val="0"/>
    <w:pPr>
      <w:widowControl/>
      <w:ind w:left="1680" w:hanging="420"/>
      <w:jc w:val="left"/>
      <w:outlineLvl w:val="3"/>
    </w:pPr>
    <w:rPr>
      <w:kern w:val="0"/>
      <w:sz w:val="20"/>
      <w:szCs w:val="20"/>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xl36"/>
    <w:basedOn w:val="1"/>
    <w:qFormat/>
    <w:uiPriority w:val="0"/>
    <w:pPr>
      <w:widowControl/>
      <w:spacing w:before="100" w:after="100"/>
      <w:jc w:val="center"/>
    </w:pPr>
    <w:rPr>
      <w:rFonts w:ascii="宋体" w:hAnsi="宋体"/>
      <w:kern w:val="0"/>
      <w:sz w:val="24"/>
      <w:szCs w:val="20"/>
    </w:rPr>
  </w:style>
  <w:style w:type="paragraph" w:customStyle="1" w:styleId="4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44">
    <w:name w:val="[Normal]"/>
    <w:qFormat/>
    <w:uiPriority w:val="0"/>
    <w:rPr>
      <w:rFonts w:ascii="宋体" w:hAnsi="宋体" w:eastAsia="宋体" w:cs="Times New Roman"/>
      <w:sz w:val="24"/>
      <w:szCs w:val="22"/>
      <w:lang w:val="en-US" w:eastAsia="en-US" w:bidi="ar-SA"/>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6">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4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48">
    <w:name w:val="列出段落11"/>
    <w:basedOn w:val="1"/>
    <w:qFormat/>
    <w:uiPriority w:val="0"/>
    <w:pPr>
      <w:ind w:firstLine="420" w:firstLineChars="200"/>
    </w:pPr>
    <w:rPr>
      <w:rFonts w:ascii="Calibri" w:hAnsi="Calibri"/>
      <w:szCs w:val="22"/>
    </w:rPr>
  </w:style>
  <w:style w:type="paragraph" w:customStyle="1" w:styleId="49">
    <w:name w:val="列出段落2"/>
    <w:basedOn w:val="1"/>
    <w:qFormat/>
    <w:uiPriority w:val="34"/>
    <w:pPr>
      <w:ind w:firstLine="420" w:firstLineChars="200"/>
    </w:pPr>
  </w:style>
  <w:style w:type="paragraph" w:customStyle="1" w:styleId="50">
    <w:name w:val="List Paragraph"/>
    <w:basedOn w:val="1"/>
    <w:qFormat/>
    <w:uiPriority w:val="34"/>
    <w:pPr>
      <w:ind w:firstLine="420" w:firstLineChars="200"/>
    </w:pPr>
    <w:rPr>
      <w:rFonts w:ascii="Calibri" w:hAnsi="Calibri"/>
      <w:szCs w:val="22"/>
    </w:rPr>
  </w:style>
  <w:style w:type="paragraph" w:customStyle="1" w:styleId="51">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52">
    <w:name w:val="WPS Plain"/>
    <w:qFormat/>
    <w:uiPriority w:val="0"/>
    <w:rPr>
      <w:rFonts w:ascii="Times New Roman" w:hAnsi="Times New Roman" w:eastAsia="宋体" w:cs="Times New Roman"/>
      <w:lang w:val="en-US" w:eastAsia="zh-CN" w:bidi="ar-SA"/>
    </w:rPr>
  </w:style>
  <w:style w:type="paragraph" w:customStyle="1" w:styleId="53">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55">
    <w:name w:val="1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
    <w:name w:val="列出段落3"/>
    <w:basedOn w:val="1"/>
    <w:qFormat/>
    <w:uiPriority w:val="34"/>
    <w:pPr>
      <w:ind w:firstLine="420" w:firstLineChars="200"/>
    </w:pPr>
  </w:style>
  <w:style w:type="paragraph" w:customStyle="1" w:styleId="58">
    <w:name w:val="默认段落字体 Para Char Char Char Char"/>
    <w:basedOn w:val="1"/>
    <w:qFormat/>
    <w:uiPriority w:val="0"/>
  </w:style>
  <w:style w:type="paragraph" w:customStyle="1" w:styleId="59">
    <w:name w:val="纯文本2"/>
    <w:basedOn w:val="1"/>
    <w:qFormat/>
    <w:uiPriority w:val="0"/>
    <w:pPr>
      <w:adjustRightInd w:val="0"/>
      <w:textAlignment w:val="baseline"/>
    </w:pPr>
    <w:rPr>
      <w:rFonts w:ascii="宋体" w:hAnsi="Courier New" w:eastAsia="楷体_GB2312"/>
      <w:sz w:val="26"/>
      <w:szCs w:val="20"/>
    </w:rPr>
  </w:style>
  <w:style w:type="paragraph" w:customStyle="1" w:styleId="60">
    <w:name w:val="纯文本1"/>
    <w:basedOn w:val="1"/>
    <w:qFormat/>
    <w:uiPriority w:val="0"/>
    <w:pPr>
      <w:adjustRightInd w:val="0"/>
      <w:textAlignment w:val="baseline"/>
    </w:pPr>
    <w:rPr>
      <w:rFonts w:ascii="宋体" w:hAnsi="Courier New" w:eastAsia="楷体_GB2312"/>
      <w:sz w:val="26"/>
      <w:szCs w:val="20"/>
    </w:rPr>
  </w:style>
  <w:style w:type="paragraph" w:customStyle="1" w:styleId="61">
    <w:name w:val="默认段落字体 Para Char"/>
    <w:basedOn w:val="1"/>
    <w:qFormat/>
    <w:uiPriority w:val="0"/>
    <w:pPr>
      <w:adjustRightInd w:val="0"/>
      <w:spacing w:line="360" w:lineRule="auto"/>
    </w:pPr>
    <w:rPr>
      <w:rFonts w:ascii="宋体" w:hAnsi="宋体" w:cs="宋体"/>
      <w:kern w:val="0"/>
      <w:sz w:val="24"/>
      <w:szCs w:val="20"/>
    </w:rPr>
  </w:style>
  <w:style w:type="paragraph" w:customStyle="1" w:styleId="62">
    <w:name w:val="Bid_正文"/>
    <w:basedOn w:val="8"/>
    <w:qFormat/>
    <w:uiPriority w:val="0"/>
    <w:pPr>
      <w:spacing w:line="360" w:lineRule="auto"/>
      <w:ind w:firstLine="480"/>
    </w:pPr>
    <w:rPr>
      <w:rFonts w:ascii="Times New Roman" w:hAnsi="Times New Roman"/>
      <w:sz w:val="24"/>
    </w:rPr>
  </w:style>
  <w:style w:type="paragraph" w:customStyle="1" w:styleId="63">
    <w:name w:val="0"/>
    <w:basedOn w:val="1"/>
    <w:qFormat/>
    <w:uiPriority w:val="0"/>
    <w:pPr>
      <w:widowControl/>
      <w:snapToGrid w:val="0"/>
    </w:pPr>
    <w:rPr>
      <w:kern w:val="0"/>
      <w:szCs w:val="21"/>
    </w:rPr>
  </w:style>
  <w:style w:type="paragraph" w:customStyle="1" w:styleId="64">
    <w:name w:val="正文无缩进"/>
    <w:basedOn w:val="1"/>
    <w:qFormat/>
    <w:uiPriority w:val="0"/>
    <w:pPr>
      <w:widowControl/>
      <w:autoSpaceDE w:val="0"/>
      <w:autoSpaceDN w:val="0"/>
      <w:spacing w:line="300" w:lineRule="auto"/>
      <w:textAlignment w:val="bottom"/>
    </w:pPr>
    <w:rPr>
      <w:rFonts w:eastAsia="楷体_GB2312"/>
      <w:szCs w:val="20"/>
    </w:rPr>
  </w:style>
  <w:style w:type="character" w:customStyle="1" w:styleId="65">
    <w:name w:val="标题 1 Char"/>
    <w:basedOn w:val="29"/>
    <w:link w:val="4"/>
    <w:qFormat/>
    <w:uiPriority w:val="0"/>
    <w:rPr>
      <w:rFonts w:ascii="Times New Roman" w:hAnsi="Times New Roman" w:eastAsia="宋体" w:cs="Times New Roman"/>
      <w:b/>
      <w:bCs/>
      <w:kern w:val="44"/>
      <w:sz w:val="44"/>
      <w:szCs w:val="44"/>
    </w:rPr>
  </w:style>
  <w:style w:type="character" w:customStyle="1" w:styleId="66">
    <w:name w:val="标题 2 Char"/>
    <w:basedOn w:val="29"/>
    <w:link w:val="5"/>
    <w:qFormat/>
    <w:uiPriority w:val="0"/>
    <w:rPr>
      <w:rFonts w:ascii="Arial" w:hAnsi="Arial" w:eastAsia="黑体" w:cs="Times New Roman"/>
      <w:b/>
      <w:bCs/>
      <w:sz w:val="32"/>
      <w:szCs w:val="32"/>
    </w:rPr>
  </w:style>
  <w:style w:type="character" w:customStyle="1" w:styleId="67">
    <w:name w:val="标题 3 Char"/>
    <w:basedOn w:val="29"/>
    <w:link w:val="6"/>
    <w:qFormat/>
    <w:uiPriority w:val="0"/>
    <w:rPr>
      <w:rFonts w:ascii="Times New Roman" w:hAnsi="Times New Roman" w:eastAsia="宋体" w:cs="Times New Roman"/>
      <w:b/>
      <w:bCs/>
      <w:sz w:val="32"/>
      <w:szCs w:val="32"/>
    </w:rPr>
  </w:style>
  <w:style w:type="character" w:customStyle="1" w:styleId="68">
    <w:name w:val="标题 4 Char"/>
    <w:basedOn w:val="29"/>
    <w:link w:val="7"/>
    <w:qFormat/>
    <w:uiPriority w:val="0"/>
    <w:rPr>
      <w:rFonts w:ascii="Arial" w:hAnsi="Arial" w:eastAsia="黑体" w:cs="Times New Roman"/>
      <w:b/>
      <w:bCs/>
      <w:sz w:val="28"/>
      <w:szCs w:val="28"/>
    </w:rPr>
  </w:style>
  <w:style w:type="character" w:customStyle="1" w:styleId="69">
    <w:name w:val="正文缩进 Char"/>
    <w:basedOn w:val="29"/>
    <w:link w:val="8"/>
    <w:qFormat/>
    <w:uiPriority w:val="0"/>
  </w:style>
  <w:style w:type="character" w:customStyle="1" w:styleId="70">
    <w:name w:val="称呼 Char"/>
    <w:basedOn w:val="29"/>
    <w:link w:val="11"/>
    <w:qFormat/>
    <w:uiPriority w:val="0"/>
    <w:rPr>
      <w:rFonts w:ascii="Times New Roman" w:hAnsi="Times New Roman" w:eastAsia="宋体" w:cs="Times New Roman"/>
      <w:szCs w:val="24"/>
    </w:rPr>
  </w:style>
  <w:style w:type="character" w:customStyle="1" w:styleId="71">
    <w:name w:val="结束语 Char"/>
    <w:basedOn w:val="29"/>
    <w:link w:val="12"/>
    <w:qFormat/>
    <w:uiPriority w:val="0"/>
    <w:rPr>
      <w:rFonts w:ascii="Times New Roman" w:hAnsi="Times New Roman" w:eastAsia="宋体" w:cs="Times New Roman"/>
      <w:szCs w:val="24"/>
    </w:rPr>
  </w:style>
  <w:style w:type="character" w:customStyle="1" w:styleId="72">
    <w:name w:val="正文文本 Char"/>
    <w:basedOn w:val="29"/>
    <w:link w:val="2"/>
    <w:qFormat/>
    <w:uiPriority w:val="0"/>
    <w:rPr>
      <w:rFonts w:ascii="Times New Roman" w:hAnsi="Times New Roman" w:eastAsia="宋体" w:cs="Times New Roman"/>
      <w:kern w:val="0"/>
      <w:sz w:val="24"/>
      <w:szCs w:val="20"/>
    </w:rPr>
  </w:style>
  <w:style w:type="character" w:customStyle="1" w:styleId="73">
    <w:name w:val="正文文本缩进 Char"/>
    <w:basedOn w:val="29"/>
    <w:link w:val="13"/>
    <w:qFormat/>
    <w:uiPriority w:val="0"/>
    <w:rPr>
      <w:szCs w:val="24"/>
    </w:rPr>
  </w:style>
  <w:style w:type="character" w:customStyle="1" w:styleId="74">
    <w:name w:val="纯文本 Char"/>
    <w:basedOn w:val="29"/>
    <w:link w:val="15"/>
    <w:qFormat/>
    <w:uiPriority w:val="0"/>
    <w:rPr>
      <w:rFonts w:ascii="宋体" w:hAnsi="Courier New"/>
    </w:rPr>
  </w:style>
  <w:style w:type="character" w:customStyle="1" w:styleId="75">
    <w:name w:val="日期 Char"/>
    <w:basedOn w:val="29"/>
    <w:link w:val="16"/>
    <w:qFormat/>
    <w:uiPriority w:val="0"/>
    <w:rPr>
      <w:szCs w:val="24"/>
    </w:rPr>
  </w:style>
  <w:style w:type="character" w:customStyle="1" w:styleId="76">
    <w:name w:val="正文文本缩进 2 Char"/>
    <w:basedOn w:val="29"/>
    <w:link w:val="17"/>
    <w:qFormat/>
    <w:uiPriority w:val="0"/>
    <w:rPr>
      <w:rFonts w:ascii="Times New Roman" w:hAnsi="Times New Roman" w:eastAsia="宋体" w:cs="Times New Roman"/>
      <w:b/>
      <w:sz w:val="24"/>
      <w:szCs w:val="24"/>
    </w:rPr>
  </w:style>
  <w:style w:type="character" w:customStyle="1" w:styleId="77">
    <w:name w:val="批注框文本 Char"/>
    <w:basedOn w:val="29"/>
    <w:link w:val="18"/>
    <w:qFormat/>
    <w:uiPriority w:val="0"/>
    <w:rPr>
      <w:rFonts w:ascii="Times New Roman" w:hAnsi="Times New Roman" w:eastAsia="宋体" w:cs="Times New Roman"/>
      <w:sz w:val="18"/>
      <w:szCs w:val="18"/>
    </w:rPr>
  </w:style>
  <w:style w:type="character" w:customStyle="1" w:styleId="78">
    <w:name w:val="页脚 Char"/>
    <w:basedOn w:val="29"/>
    <w:link w:val="19"/>
    <w:qFormat/>
    <w:uiPriority w:val="99"/>
    <w:rPr>
      <w:sz w:val="18"/>
      <w:szCs w:val="18"/>
    </w:rPr>
  </w:style>
  <w:style w:type="character" w:customStyle="1" w:styleId="79">
    <w:name w:val="页眉 Char"/>
    <w:basedOn w:val="29"/>
    <w:link w:val="20"/>
    <w:qFormat/>
    <w:uiPriority w:val="99"/>
    <w:rPr>
      <w:sz w:val="18"/>
      <w:szCs w:val="18"/>
    </w:rPr>
  </w:style>
  <w:style w:type="character" w:customStyle="1" w:styleId="80">
    <w:name w:val="HTML 预设格式 Char"/>
    <w:basedOn w:val="29"/>
    <w:link w:val="23"/>
    <w:qFormat/>
    <w:uiPriority w:val="0"/>
    <w:rPr>
      <w:rFonts w:ascii="宋体" w:hAnsi="宋体" w:eastAsia="宋体" w:cs="宋体"/>
      <w:kern w:val="0"/>
      <w:sz w:val="24"/>
      <w:szCs w:val="24"/>
    </w:rPr>
  </w:style>
  <w:style w:type="character" w:customStyle="1" w:styleId="81">
    <w:name w:val="日期 Char1"/>
    <w:basedOn w:val="29"/>
    <w:semiHidden/>
    <w:qFormat/>
    <w:uiPriority w:val="99"/>
    <w:rPr>
      <w:rFonts w:ascii="Times New Roman" w:hAnsi="Times New Roman" w:eastAsia="宋体" w:cs="Times New Roman"/>
      <w:szCs w:val="24"/>
    </w:rPr>
  </w:style>
  <w:style w:type="character" w:customStyle="1" w:styleId="82">
    <w:name w:val="纯文本 Char1"/>
    <w:basedOn w:val="29"/>
    <w:qFormat/>
    <w:uiPriority w:val="0"/>
    <w:rPr>
      <w:rFonts w:ascii="宋体" w:hAnsi="Courier New" w:eastAsia="宋体" w:cs="Courier New"/>
      <w:szCs w:val="21"/>
    </w:rPr>
  </w:style>
  <w:style w:type="character" w:customStyle="1" w:styleId="83">
    <w:name w:val="hei"/>
    <w:basedOn w:val="29"/>
    <w:qFormat/>
    <w:uiPriority w:val="0"/>
  </w:style>
  <w:style w:type="character" w:customStyle="1" w:styleId="84">
    <w:name w:val="_Style 3"/>
    <w:basedOn w:val="29"/>
    <w:qFormat/>
    <w:uiPriority w:val="32"/>
    <w:rPr>
      <w:b/>
      <w:bCs/>
      <w:smallCaps/>
      <w:color w:val="C0504D"/>
      <w:spacing w:val="5"/>
      <w:u w:val="single"/>
    </w:rPr>
  </w:style>
  <w:style w:type="character" w:customStyle="1" w:styleId="85">
    <w:name w:val="正文文本缩进 Char1"/>
    <w:basedOn w:val="29"/>
    <w:semiHidden/>
    <w:qFormat/>
    <w:uiPriority w:val="99"/>
    <w:rPr>
      <w:rFonts w:ascii="Times New Roman" w:hAnsi="Times New Roman" w:eastAsia="宋体" w:cs="Times New Roman"/>
      <w:szCs w:val="24"/>
    </w:rPr>
  </w:style>
  <w:style w:type="character" w:customStyle="1" w:styleId="86">
    <w:name w:val="font71"/>
    <w:basedOn w:val="29"/>
    <w:qFormat/>
    <w:uiPriority w:val="0"/>
    <w:rPr>
      <w:rFonts w:hint="default" w:ascii="楷体" w:hAnsi="楷体" w:eastAsia="楷体" w:cs="楷体"/>
      <w:color w:val="000000"/>
      <w:sz w:val="20"/>
      <w:szCs w:val="20"/>
      <w:u w:val="none"/>
    </w:rPr>
  </w:style>
  <w:style w:type="character" w:customStyle="1" w:styleId="87">
    <w:name w:val="正文缩进 Char1"/>
    <w:qFormat/>
    <w:uiPriority w:val="0"/>
    <w:rPr>
      <w:rFonts w:eastAsia="宋体"/>
      <w:kern w:val="2"/>
      <w:sz w:val="21"/>
      <w:szCs w:val="24"/>
      <w:lang w:val="en-US" w:eastAsia="zh-CN" w:bidi="ar-SA"/>
    </w:rPr>
  </w:style>
  <w:style w:type="character" w:customStyle="1" w:styleId="88">
    <w:name w:val="p31"/>
    <w:basedOn w:val="29"/>
    <w:qFormat/>
    <w:uiPriority w:val="0"/>
    <w:rPr>
      <w:sz w:val="20"/>
      <w:szCs w:val="20"/>
    </w:rPr>
  </w:style>
  <w:style w:type="character" w:customStyle="1" w:styleId="89">
    <w:name w:val="Heading #2_"/>
    <w:link w:val="35"/>
    <w:qFormat/>
    <w:uiPriority w:val="0"/>
    <w:rPr>
      <w:spacing w:val="50"/>
      <w:sz w:val="44"/>
      <w:szCs w:val="44"/>
      <w:shd w:val="clear" w:color="auto" w:fill="FFFFFF"/>
    </w:rPr>
  </w:style>
  <w:style w:type="character" w:customStyle="1" w:styleId="90">
    <w:name w:val="明显参考1"/>
    <w:basedOn w:val="29"/>
    <w:qFormat/>
    <w:uiPriority w:val="32"/>
    <w:rPr>
      <w:b/>
      <w:bCs/>
      <w:smallCaps/>
      <w:color w:val="C0504D"/>
      <w:spacing w:val="5"/>
      <w:u w:val="single"/>
    </w:rPr>
  </w:style>
  <w:style w:type="character" w:customStyle="1" w:styleId="91">
    <w:name w:val="明显参考11"/>
    <w:basedOn w:val="29"/>
    <w:qFormat/>
    <w:uiPriority w:val="32"/>
    <w:rPr>
      <w:b/>
      <w:bCs/>
      <w:smallCaps/>
      <w:color w:val="C0504D"/>
      <w:spacing w:val="5"/>
      <w:u w:val="single"/>
    </w:rPr>
  </w:style>
  <w:style w:type="character" w:customStyle="1" w:styleId="92">
    <w:name w:val="font01"/>
    <w:basedOn w:val="29"/>
    <w:qFormat/>
    <w:uiPriority w:val="0"/>
    <w:rPr>
      <w:rFonts w:hint="eastAsia" w:ascii="仿宋" w:hAnsi="仿宋" w:eastAsia="仿宋" w:cs="仿宋"/>
      <w:color w:val="000000"/>
      <w:sz w:val="24"/>
      <w:szCs w:val="24"/>
      <w:u w:val="none"/>
    </w:rPr>
  </w:style>
  <w:style w:type="character" w:customStyle="1" w:styleId="93">
    <w:name w:val="样式 宋体 四号"/>
    <w:qFormat/>
    <w:uiPriority w:val="0"/>
    <w:rPr>
      <w:rFonts w:ascii="宋体" w:hAnsi="宋体"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21926</Words>
  <Characters>23201</Characters>
  <Lines>186</Lines>
  <Paragraphs>52</Paragraphs>
  <TotalTime>272</TotalTime>
  <ScaleCrop>false</ScaleCrop>
  <LinksUpToDate>false</LinksUpToDate>
  <CharactersWithSpaces>24180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2021-06-29T09:44:00Z</dcterms:created>
  <dc:creator>微软用户</dc:creator>
  <cp:lastModifiedBy>赵小胖</cp:lastModifiedBy>
  <cp:lastPrinted>2019-08-07T05:09:00Z</cp:lastPrinted>
  <dcterms:modified xsi:type="dcterms:W3CDTF">2021-09-06T03:53:50Z</dcterms:modified>
  <dc:title>克拉玛依市排水管理处九公里、石化电动设备零配件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81D166C63FC3403795B1C711F89053BB</vt:lpwstr>
  </property>
</Properties>
</file>