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bCs w:val="0"/>
          <w:sz w:val="24"/>
          <w:szCs w:val="24"/>
          <w:lang w:eastAsia="zh-CN"/>
        </w:rPr>
      </w:pPr>
      <w:r>
        <w:rPr>
          <w:rFonts w:hint="eastAsia" w:ascii="仿宋_GB2312" w:hAnsi="宋体" w:eastAsia="仿宋_GB2312"/>
          <w:b/>
          <w:bCs w:val="0"/>
          <w:sz w:val="24"/>
          <w:szCs w:val="24"/>
          <w:lang w:eastAsia="zh-CN"/>
        </w:rPr>
        <w:t>喀什地区纪委监委执法执勤车辆采购</w:t>
      </w:r>
      <w:r>
        <w:rPr>
          <w:rFonts w:hint="eastAsia" w:ascii="仿宋_GB2312" w:hAnsi="宋体" w:eastAsia="仿宋_GB2312"/>
          <w:b/>
          <w:bCs w:val="0"/>
          <w:sz w:val="24"/>
          <w:szCs w:val="24"/>
        </w:rPr>
        <w:t>项目</w:t>
      </w:r>
      <w:r>
        <w:rPr>
          <w:rFonts w:hint="eastAsia" w:ascii="仿宋_GB2312" w:hAnsi="宋体" w:eastAsia="仿宋_GB2312"/>
          <w:b/>
          <w:bCs w:val="0"/>
          <w:sz w:val="24"/>
          <w:szCs w:val="24"/>
          <w:lang w:eastAsia="zh-CN"/>
        </w:rPr>
        <w:t>竞争性磋商公告</w:t>
      </w:r>
    </w:p>
    <w:p>
      <w:pPr>
        <w:pStyle w:val="2"/>
        <w:rPr>
          <w:rFonts w:hint="eastAsia"/>
          <w:lang w:val="en-US" w:eastAsia="zh-CN"/>
        </w:rPr>
      </w:pPr>
      <w:bookmarkStart w:id="0" w:name="_GoBack"/>
      <w:bookmarkEnd w:id="0"/>
    </w:p>
    <w:p>
      <w:pPr>
        <w:pStyle w:val="5"/>
        <w:ind w:firstLine="480" w:firstLineChars="200"/>
        <w:rPr>
          <w:rFonts w:hint="eastAsia" w:ascii="仿宋_GB2312" w:hAnsi="宋体" w:eastAsia="仿宋_GB2312"/>
          <w:sz w:val="24"/>
          <w:szCs w:val="24"/>
        </w:rPr>
      </w:pPr>
      <w:r>
        <w:rPr>
          <w:rFonts w:hint="eastAsia" w:ascii="仿宋_GB2312" w:hAnsi="宋体" w:eastAsia="仿宋_GB2312"/>
          <w:sz w:val="24"/>
          <w:szCs w:val="24"/>
        </w:rPr>
        <w:t>喀什地区公共资源交易中心受喀什地区</w:t>
      </w:r>
      <w:r>
        <w:rPr>
          <w:rFonts w:hint="eastAsia" w:ascii="仿宋_GB2312" w:hAnsi="宋体" w:eastAsia="仿宋_GB2312"/>
          <w:sz w:val="24"/>
          <w:szCs w:val="24"/>
          <w:lang w:eastAsia="zh-CN"/>
        </w:rPr>
        <w:t>纪委监委</w:t>
      </w:r>
      <w:r>
        <w:rPr>
          <w:rFonts w:hint="eastAsia" w:ascii="仿宋_GB2312" w:hAnsi="宋体" w:eastAsia="仿宋_GB2312"/>
          <w:sz w:val="24"/>
          <w:szCs w:val="24"/>
        </w:rPr>
        <w:t>的委托，就其</w:t>
      </w:r>
      <w:r>
        <w:rPr>
          <w:rFonts w:hint="eastAsia" w:ascii="仿宋_GB2312" w:hAnsi="宋体" w:eastAsia="仿宋_GB2312"/>
          <w:sz w:val="24"/>
          <w:szCs w:val="24"/>
          <w:lang w:eastAsia="zh-CN"/>
        </w:rPr>
        <w:t>执法执勤用车</w:t>
      </w:r>
      <w:r>
        <w:rPr>
          <w:rFonts w:hint="eastAsia" w:ascii="仿宋_GB2312" w:hAnsi="宋体" w:eastAsia="仿宋_GB2312"/>
          <w:sz w:val="24"/>
          <w:szCs w:val="24"/>
        </w:rPr>
        <w:t>项目以竞争性磋商的方式进行采</w:t>
      </w:r>
      <w:r>
        <w:rPr>
          <w:rFonts w:hint="eastAsia" w:ascii="仿宋_GB2312" w:hAnsi="宋体" w:eastAsia="仿宋_GB2312" w:cs="楷体"/>
          <w:sz w:val="24"/>
          <w:szCs w:val="24"/>
        </w:rPr>
        <w:t>购，现邀请合格供应商前来投标。</w:t>
      </w:r>
    </w:p>
    <w:p>
      <w:pPr>
        <w:spacing w:line="500" w:lineRule="exact"/>
        <w:ind w:firstLine="482" w:firstLineChars="200"/>
        <w:rPr>
          <w:rFonts w:hint="default" w:ascii="仿宋_GB2312" w:hAnsi="宋体" w:eastAsia="仿宋_GB2312" w:cs="宋体"/>
          <w:color w:val="000000"/>
          <w:sz w:val="24"/>
          <w:szCs w:val="24"/>
          <w:lang w:val="en-US" w:eastAsia="zh-CN"/>
        </w:rPr>
      </w:pPr>
      <w:r>
        <w:rPr>
          <w:rFonts w:hint="eastAsia" w:ascii="仿宋_GB2312" w:hAnsi="宋体" w:eastAsia="仿宋_GB2312"/>
          <w:b/>
          <w:sz w:val="24"/>
          <w:szCs w:val="24"/>
        </w:rPr>
        <w:t>一、招标项目编号</w:t>
      </w:r>
      <w:r>
        <w:rPr>
          <w:rFonts w:hint="eastAsia" w:ascii="仿宋_GB2312" w:hAnsi="宋体" w:eastAsia="仿宋_GB2312"/>
          <w:sz w:val="24"/>
          <w:szCs w:val="24"/>
        </w:rPr>
        <w:t>：</w:t>
      </w:r>
      <w:r>
        <w:rPr>
          <w:rFonts w:hint="eastAsia" w:ascii="仿宋_GB2312" w:hAnsi="宋体" w:eastAsia="仿宋_GB2312" w:cs="宋体"/>
          <w:color w:val="000000"/>
          <w:sz w:val="24"/>
          <w:szCs w:val="24"/>
        </w:rPr>
        <w:t>KSDQZFCG（CS）202</w:t>
      </w:r>
      <w:r>
        <w:rPr>
          <w:rFonts w:hint="eastAsia" w:ascii="仿宋_GB2312" w:hAnsi="宋体" w:eastAsia="仿宋_GB2312" w:cs="宋体"/>
          <w:color w:val="000000"/>
          <w:sz w:val="24"/>
          <w:szCs w:val="24"/>
          <w:lang w:val="en-US" w:eastAsia="zh-CN"/>
        </w:rPr>
        <w:t>1</w:t>
      </w:r>
      <w:r>
        <w:rPr>
          <w:rFonts w:hint="eastAsia" w:ascii="仿宋_GB2312" w:hAnsi="宋体" w:eastAsia="仿宋_GB2312" w:cs="宋体"/>
          <w:color w:val="000000"/>
          <w:sz w:val="24"/>
          <w:szCs w:val="24"/>
        </w:rPr>
        <w:t>-</w:t>
      </w:r>
      <w:r>
        <w:rPr>
          <w:rFonts w:hint="eastAsia" w:ascii="仿宋_GB2312" w:hAnsi="宋体" w:eastAsia="仿宋_GB2312" w:cs="宋体"/>
          <w:color w:val="000000"/>
          <w:sz w:val="24"/>
          <w:szCs w:val="24"/>
          <w:lang w:val="en-US" w:eastAsia="zh-CN"/>
        </w:rPr>
        <w:t>15</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二、采购组织类型：</w:t>
      </w:r>
      <w:r>
        <w:rPr>
          <w:rFonts w:hint="eastAsia" w:ascii="仿宋_GB2312" w:hAnsi="宋体" w:eastAsia="仿宋_GB2312"/>
          <w:sz w:val="24"/>
          <w:szCs w:val="24"/>
        </w:rPr>
        <w:t>集中采购-委托集采机构</w:t>
      </w:r>
    </w:p>
    <w:p>
      <w:pPr>
        <w:spacing w:line="5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三、招标项目概况</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1.项目名称：</w:t>
      </w:r>
      <w:r>
        <w:rPr>
          <w:rFonts w:hint="eastAsia" w:ascii="仿宋_GB2312" w:hAnsi="宋体" w:eastAsia="仿宋_GB2312"/>
          <w:b w:val="0"/>
          <w:bCs/>
          <w:sz w:val="24"/>
          <w:szCs w:val="24"/>
          <w:lang w:eastAsia="zh-CN"/>
        </w:rPr>
        <w:t>喀什地区纪委监委执法执勤车辆采购</w:t>
      </w:r>
      <w:r>
        <w:rPr>
          <w:rFonts w:hint="eastAsia" w:ascii="仿宋_GB2312" w:hAnsi="宋体" w:eastAsia="仿宋_GB2312"/>
          <w:sz w:val="24"/>
          <w:szCs w:val="24"/>
        </w:rPr>
        <w:t>项目</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2.项目预算金额：</w:t>
      </w:r>
      <w:r>
        <w:rPr>
          <w:rFonts w:hint="eastAsia" w:ascii="仿宋_GB2312" w:hAnsi="宋体" w:eastAsia="仿宋_GB2312"/>
          <w:sz w:val="24"/>
          <w:szCs w:val="24"/>
          <w:lang w:val="en-US" w:eastAsia="zh-CN"/>
        </w:rPr>
        <w:t>342万</w:t>
      </w:r>
      <w:r>
        <w:rPr>
          <w:rFonts w:hint="eastAsia" w:ascii="仿宋_GB2312" w:hAnsi="宋体" w:eastAsia="仿宋_GB2312"/>
          <w:sz w:val="24"/>
          <w:szCs w:val="24"/>
        </w:rPr>
        <w:t>元</w:t>
      </w:r>
    </w:p>
    <w:p>
      <w:pPr>
        <w:spacing w:line="500" w:lineRule="exact"/>
        <w:ind w:firstLine="482" w:firstLineChars="200"/>
        <w:rPr>
          <w:rFonts w:hint="eastAsia" w:ascii="仿宋_GB2312" w:hAnsi="宋体" w:eastAsia="仿宋_GB2312"/>
          <w:sz w:val="24"/>
          <w:szCs w:val="24"/>
          <w:lang w:val="en-US" w:eastAsia="zh-CN"/>
        </w:rPr>
      </w:pPr>
      <w:r>
        <w:rPr>
          <w:rFonts w:hint="eastAsia" w:ascii="仿宋_GB2312" w:hAnsi="宋体" w:eastAsia="仿宋_GB2312"/>
          <w:b/>
          <w:sz w:val="24"/>
          <w:szCs w:val="24"/>
        </w:rPr>
        <w:t>3.采购内容：</w:t>
      </w:r>
      <w:r>
        <w:rPr>
          <w:rFonts w:hint="eastAsia" w:ascii="仿宋_GB2312" w:hAnsi="宋体" w:eastAsia="仿宋_GB2312"/>
          <w:sz w:val="24"/>
          <w:szCs w:val="24"/>
          <w:lang w:val="en-US" w:eastAsia="zh-CN"/>
        </w:rPr>
        <w:t>喀什地区纪委监委执法执勤用车辆，为国内自主品牌小型轿车，数量19辆，本项目不分包。（详细参数及要求见磋商文件）。</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4.公告发布媒体：</w:t>
      </w:r>
      <w:r>
        <w:rPr>
          <w:rFonts w:hint="eastAsia" w:ascii="仿宋_GB2312" w:hAnsi="宋体" w:eastAsia="仿宋_GB2312"/>
          <w:sz w:val="24"/>
          <w:szCs w:val="24"/>
        </w:rPr>
        <w:t>新疆政府采购网</w:t>
      </w:r>
    </w:p>
    <w:p>
      <w:pPr>
        <w:spacing w:line="5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5.招标方式：</w:t>
      </w:r>
      <w:r>
        <w:rPr>
          <w:rFonts w:hint="eastAsia" w:ascii="仿宋_GB2312" w:hAnsi="宋体" w:eastAsia="仿宋_GB2312"/>
          <w:sz w:val="24"/>
          <w:szCs w:val="24"/>
        </w:rPr>
        <w:t>竞争性磋商</w:t>
      </w:r>
    </w:p>
    <w:p>
      <w:pPr>
        <w:spacing w:line="5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四、投标供应商资格要求:</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1.满足《中华人民共和国政府采购法》第二十二条要求：</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（1）具有独立承担民事责任的能力；</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（2）具有履行合同所必需的设备和专业技术能力；</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（4）有依法缴纳税收和社会保障资金的良好记录；</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（5）参加政府采购活动前三年内，在经营活动中没有重大违法记录；</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（6）法律、行政法规规定的其他条件。</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2.在“信用中国”网站（www.creditchina.gov.cn）被列入失信被执行人、重大税收违法案件当事人名单(搜索栏输入单位全称-点击总公司-截图)、中国政府采购网（http://www.ccgp.gov.cn/search/cr/）严重违法失信行为记录名单的</w:t>
      </w:r>
      <w:r>
        <w:rPr>
          <w:rFonts w:hint="eastAsia" w:ascii="仿宋_GB2312" w:hAnsi="宋体" w:eastAsia="仿宋_GB2312"/>
          <w:color w:val="000000"/>
          <w:sz w:val="24"/>
          <w:szCs w:val="24"/>
        </w:rPr>
        <w:t>（磋商文件递交截止日尚在处罚期内</w:t>
      </w:r>
      <w:r>
        <w:rPr>
          <w:rFonts w:hint="eastAsia" w:ascii="仿宋_GB2312" w:hAnsi="宋体" w:eastAsia="仿宋_GB2312"/>
          <w:sz w:val="24"/>
          <w:szCs w:val="24"/>
        </w:rPr>
        <w:t>的），将拒绝其参加本次招标活动。</w:t>
      </w:r>
      <w:r>
        <w:rPr>
          <w:rFonts w:hint="eastAsia" w:ascii="仿宋_GB2312" w:hAnsi="宋体" w:eastAsia="仿宋_GB2312"/>
          <w:sz w:val="24"/>
          <w:szCs w:val="24"/>
          <w:lang w:eastAsia="zh-CN"/>
        </w:rPr>
        <w:t>、</w:t>
      </w:r>
    </w:p>
    <w:p>
      <w:pPr>
        <w:spacing w:line="500" w:lineRule="exact"/>
        <w:ind w:firstLine="480" w:firstLineChars="200"/>
        <w:rPr>
          <w:rFonts w:hint="default"/>
          <w:color w:val="auto"/>
          <w:sz w:val="24"/>
          <w:szCs w:val="24"/>
          <w:lang w:val="en-US" w:eastAsia="zh-CN"/>
        </w:rPr>
      </w:pP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lang w:eastAsia="zh-CN"/>
        </w:rPr>
        <w:t>投标人如为经销商，需具有生产厂商一级或二级销售代理授权资质，</w:t>
      </w:r>
      <w:r>
        <w:rPr>
          <w:rFonts w:hint="eastAsia" w:ascii="仿宋_GB2312" w:hAnsi="宋体" w:eastAsia="仿宋_GB2312"/>
          <w:color w:val="auto"/>
          <w:sz w:val="24"/>
          <w:szCs w:val="24"/>
        </w:rPr>
        <w:t>具有</w:t>
      </w:r>
      <w:r>
        <w:rPr>
          <w:rFonts w:hint="eastAsia" w:ascii="仿宋_GB2312" w:hAnsi="宋体" w:eastAsia="仿宋_GB2312"/>
          <w:color w:val="auto"/>
          <w:sz w:val="24"/>
          <w:szCs w:val="24"/>
          <w:lang w:eastAsia="zh-CN"/>
        </w:rPr>
        <w:t>汽车原厂颁发的经销商证明文件。</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 本项目</w:t>
      </w:r>
      <w:r>
        <w:rPr>
          <w:rFonts w:hint="eastAsia" w:ascii="仿宋_GB2312" w:hAnsi="宋体" w:eastAsia="仿宋_GB2312" w:cs="楷体"/>
          <w:sz w:val="24"/>
          <w:szCs w:val="24"/>
        </w:rPr>
        <w:t>不接受联合体投标。</w:t>
      </w:r>
    </w:p>
    <w:p>
      <w:pPr>
        <w:widowControl/>
        <w:spacing w:line="480" w:lineRule="exact"/>
        <w:ind w:firstLine="482" w:firstLineChars="200"/>
        <w:jc w:val="left"/>
        <w:rPr>
          <w:rFonts w:hint="eastAsia" w:ascii="仿宋_GB2312" w:hAnsi="宋体" w:eastAsia="仿宋_GB2312" w:cs="宋体"/>
          <w:kern w:val="0"/>
          <w:sz w:val="24"/>
          <w:szCs w:val="24"/>
        </w:rPr>
      </w:pPr>
      <w:r>
        <w:rPr>
          <w:rFonts w:hint="eastAsia" w:ascii="仿宋_GB2312" w:hAnsi="宋体" w:eastAsia="仿宋_GB2312"/>
          <w:b/>
          <w:sz w:val="24"/>
          <w:szCs w:val="24"/>
        </w:rPr>
        <w:t>五、磋商文件获取方式：</w:t>
      </w:r>
      <w:r>
        <w:rPr>
          <w:rFonts w:hint="eastAsia" w:ascii="仿宋_GB2312" w:hAnsi="宋体" w:eastAsia="仿宋_GB2312" w:cs="宋体"/>
          <w:kern w:val="0"/>
          <w:sz w:val="24"/>
          <w:szCs w:val="24"/>
        </w:rPr>
        <w:t>凡拟参加本次招标项目的投标人，可见附件自行下载（新疆政府采购网</w:t>
      </w:r>
      <w:r>
        <w:rPr>
          <w:rFonts w:hint="eastAsia" w:ascii="仿宋_GB2312" w:hAnsi="宋体" w:eastAsia="仿宋_GB2312" w:cs="宋体"/>
          <w:kern w:val="0"/>
          <w:sz w:val="24"/>
          <w:szCs w:val="24"/>
        </w:rPr>
        <w:fldChar w:fldCharType="begin"/>
      </w:r>
      <w:r>
        <w:rPr>
          <w:rFonts w:hint="eastAsia" w:ascii="仿宋_GB2312" w:hAnsi="宋体" w:eastAsia="仿宋_GB2312" w:cs="宋体"/>
          <w:kern w:val="0"/>
          <w:sz w:val="24"/>
          <w:szCs w:val="24"/>
        </w:rPr>
        <w:instrText xml:space="preserve"> HYPERLINK "http://www.ccgp-xinjiang.gov.cn/" </w:instrText>
      </w:r>
      <w:r>
        <w:rPr>
          <w:rFonts w:hint="eastAsia" w:ascii="仿宋_GB2312" w:hAnsi="宋体" w:eastAsia="仿宋_GB2312" w:cs="宋体"/>
          <w:kern w:val="0"/>
          <w:sz w:val="24"/>
          <w:szCs w:val="24"/>
        </w:rPr>
        <w:fldChar w:fldCharType="separate"/>
      </w:r>
      <w:r>
        <w:rPr>
          <w:rFonts w:hint="eastAsia" w:ascii="仿宋_GB2312" w:hAnsi="宋体" w:eastAsia="仿宋_GB2312" w:cs="宋体"/>
          <w:kern w:val="0"/>
          <w:sz w:val="24"/>
          <w:szCs w:val="24"/>
        </w:rPr>
        <w:t>http://www.ccgp-xinjiang.gov.cn/</w:t>
      </w:r>
      <w:r>
        <w:rPr>
          <w:rFonts w:hint="eastAsia" w:ascii="仿宋_GB2312" w:hAnsi="宋体" w:eastAsia="仿宋_GB2312" w:cs="宋体"/>
          <w:kern w:val="0"/>
          <w:sz w:val="24"/>
          <w:szCs w:val="24"/>
        </w:rPr>
        <w:fldChar w:fldCharType="end"/>
      </w:r>
      <w:r>
        <w:rPr>
          <w:rFonts w:hint="eastAsia" w:ascii="仿宋_GB2312" w:hAnsi="宋体" w:eastAsia="仿宋_GB2312" w:cs="宋体"/>
          <w:kern w:val="0"/>
          <w:sz w:val="24"/>
          <w:szCs w:val="24"/>
        </w:rPr>
        <w:t xml:space="preserve"> “</w:t>
      </w:r>
      <w:r>
        <w:rPr>
          <w:rFonts w:hint="eastAsia" w:ascii="仿宋_GB2312" w:hAnsi="宋体" w:eastAsia="仿宋_GB2312"/>
          <w:b w:val="0"/>
          <w:bCs/>
          <w:sz w:val="24"/>
          <w:szCs w:val="24"/>
          <w:lang w:eastAsia="zh-CN"/>
        </w:rPr>
        <w:t>喀什地区纪委监委执法执勤车辆采购</w:t>
      </w:r>
      <w:r>
        <w:rPr>
          <w:rFonts w:hint="eastAsia" w:ascii="仿宋_GB2312" w:hAnsi="宋体" w:eastAsia="仿宋_GB2312"/>
          <w:sz w:val="24"/>
          <w:szCs w:val="24"/>
        </w:rPr>
        <w:t>项目</w:t>
      </w:r>
      <w:r>
        <w:rPr>
          <w:rFonts w:hint="eastAsia" w:ascii="仿宋_GB2312" w:hAnsi="宋体" w:eastAsia="仿宋_GB2312" w:cs="宋体"/>
          <w:kern w:val="0"/>
          <w:sz w:val="24"/>
          <w:szCs w:val="24"/>
        </w:rPr>
        <w:t>竞争性磋商公告，附件中免费下载”）。</w:t>
      </w:r>
    </w:p>
    <w:p>
      <w:pPr>
        <w:spacing w:line="500" w:lineRule="exact"/>
        <w:ind w:firstLine="472" w:firstLineChars="196"/>
        <w:rPr>
          <w:rFonts w:hint="eastAsia" w:ascii="仿宋_GB2312" w:hAnsi="宋体" w:eastAsia="仿宋_GB2312"/>
          <w:sz w:val="24"/>
          <w:szCs w:val="24"/>
        </w:rPr>
      </w:pPr>
      <w:r>
        <w:rPr>
          <w:rFonts w:hint="eastAsia" w:ascii="仿宋_GB2312" w:hAnsi="宋体" w:eastAsia="仿宋_GB2312"/>
          <w:b/>
          <w:sz w:val="24"/>
          <w:szCs w:val="24"/>
        </w:rPr>
        <w:t>六、磋商</w:t>
      </w:r>
      <w:r>
        <w:rPr>
          <w:rFonts w:hint="eastAsia" w:ascii="仿宋_GB2312" w:hAnsi="宋体" w:eastAsia="仿宋_GB2312"/>
          <w:b/>
          <w:color w:val="000000"/>
          <w:sz w:val="24"/>
          <w:szCs w:val="24"/>
        </w:rPr>
        <w:t>文件递交截</w:t>
      </w:r>
      <w:r>
        <w:rPr>
          <w:rFonts w:hint="eastAsia" w:ascii="仿宋_GB2312" w:hAnsi="宋体" w:eastAsia="仿宋_GB2312"/>
          <w:b/>
          <w:sz w:val="24"/>
          <w:szCs w:val="24"/>
        </w:rPr>
        <w:t>止时间及开标时间：</w:t>
      </w:r>
      <w:r>
        <w:rPr>
          <w:rFonts w:hint="eastAsia" w:ascii="仿宋_GB2312" w:hAnsi="宋体" w:eastAsia="仿宋_GB2312"/>
          <w:sz w:val="24"/>
          <w:szCs w:val="24"/>
        </w:rPr>
        <w:t>202</w:t>
      </w:r>
      <w:r>
        <w:rPr>
          <w:rFonts w:hint="eastAsia" w:ascii="仿宋_GB2312" w:hAnsi="宋体" w:eastAsia="仿宋_GB2312"/>
          <w:sz w:val="24"/>
          <w:szCs w:val="24"/>
          <w:lang w:val="en-US" w:eastAsia="zh-CN"/>
        </w:rPr>
        <w:t>1</w:t>
      </w:r>
      <w:r>
        <w:rPr>
          <w:rFonts w:hint="eastAsia" w:ascii="仿宋_GB2312" w:hAnsi="宋体" w:eastAsia="仿宋_GB2312"/>
          <w:sz w:val="24"/>
          <w:szCs w:val="24"/>
        </w:rPr>
        <w:t>年</w:t>
      </w:r>
      <w:r>
        <w:rPr>
          <w:rFonts w:hint="eastAsia" w:ascii="仿宋_GB2312" w:hAnsi="宋体" w:eastAsia="仿宋_GB2312"/>
          <w:sz w:val="24"/>
          <w:szCs w:val="24"/>
          <w:lang w:val="en-US" w:eastAsia="zh-CN"/>
        </w:rPr>
        <w:t>9</w:t>
      </w:r>
      <w:r>
        <w:rPr>
          <w:rFonts w:hint="eastAsia" w:ascii="仿宋_GB2312" w:hAnsi="宋体" w:eastAsia="仿宋_GB2312"/>
          <w:sz w:val="24"/>
          <w:szCs w:val="24"/>
        </w:rPr>
        <w:t>月</w:t>
      </w:r>
      <w:r>
        <w:rPr>
          <w:rFonts w:hint="eastAsia" w:ascii="仿宋_GB2312" w:hAnsi="宋体" w:eastAsia="仿宋_GB2312"/>
          <w:sz w:val="24"/>
          <w:szCs w:val="24"/>
          <w:lang w:val="en-US" w:eastAsia="zh-CN"/>
        </w:rPr>
        <w:t>23</w:t>
      </w:r>
      <w:r>
        <w:rPr>
          <w:rFonts w:hint="eastAsia" w:ascii="仿宋_GB2312" w:hAnsi="宋体" w:eastAsia="仿宋_GB2312"/>
          <w:sz w:val="24"/>
          <w:szCs w:val="24"/>
        </w:rPr>
        <w:t>日11:00（北京时间）</w:t>
      </w:r>
    </w:p>
    <w:p>
      <w:pPr>
        <w:spacing w:line="500" w:lineRule="exact"/>
        <w:ind w:firstLine="482" w:firstLineChars="200"/>
        <w:rPr>
          <w:rFonts w:hint="eastAsia" w:ascii="仿宋_GB2312" w:hAnsi="宋体" w:eastAsia="仿宋_GB2312" w:cs="楷体"/>
          <w:sz w:val="24"/>
          <w:szCs w:val="24"/>
        </w:rPr>
      </w:pPr>
      <w:r>
        <w:rPr>
          <w:rFonts w:hint="eastAsia" w:ascii="仿宋_GB2312" w:hAnsi="宋体" w:eastAsia="仿宋_GB2312"/>
          <w:b/>
          <w:sz w:val="24"/>
          <w:szCs w:val="24"/>
        </w:rPr>
        <w:t>七、磋商文件递交地址及开标地址：</w:t>
      </w:r>
      <w:r>
        <w:rPr>
          <w:rFonts w:hint="eastAsia" w:ascii="仿宋_GB2312" w:hAnsi="宋体" w:eastAsia="仿宋_GB2312" w:cs="楷体"/>
          <w:sz w:val="24"/>
          <w:szCs w:val="24"/>
        </w:rPr>
        <w:t>喀什地区疏附县商贸园区疆南农批电子交易大楼喀什地区公共资源交易中心一楼106室3号开标室</w:t>
      </w:r>
    </w:p>
    <w:p>
      <w:pPr>
        <w:widowControl/>
        <w:spacing w:before="75" w:after="75" w:line="500" w:lineRule="exact"/>
        <w:ind w:firstLine="472" w:firstLineChars="196"/>
        <w:jc w:val="left"/>
        <w:rPr>
          <w:rFonts w:hint="eastAsia" w:ascii="仿宋_GB2312" w:hAnsi="宋体" w:eastAsia="仿宋_GB2312"/>
          <w:b/>
          <w:sz w:val="24"/>
          <w:szCs w:val="24"/>
        </w:rPr>
      </w:pPr>
      <w:r>
        <w:rPr>
          <w:rFonts w:hint="eastAsia" w:ascii="仿宋_GB2312" w:hAnsi="宋体" w:eastAsia="仿宋_GB2312"/>
          <w:b/>
          <w:sz w:val="24"/>
          <w:szCs w:val="24"/>
        </w:rPr>
        <w:t>八、其他事项：</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本项目公告期限为5个工作日，供应商认为采购文件使自己的权益受到损害的，可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2.采购项目需要落实的政府采购政策</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（1）《政府采购促进中小企业发展</w:t>
      </w:r>
      <w:r>
        <w:rPr>
          <w:rFonts w:hint="eastAsia" w:ascii="仿宋_GB2312" w:hAnsi="宋体" w:eastAsia="仿宋_GB2312"/>
          <w:sz w:val="24"/>
          <w:szCs w:val="24"/>
          <w:lang w:eastAsia="zh-CN"/>
        </w:rPr>
        <w:t>管理</w:t>
      </w:r>
      <w:r>
        <w:rPr>
          <w:rFonts w:hint="eastAsia" w:ascii="仿宋_GB2312" w:hAnsi="宋体" w:eastAsia="仿宋_GB2312"/>
          <w:sz w:val="24"/>
          <w:szCs w:val="24"/>
        </w:rPr>
        <w:t>办法》（财库〔20</w:t>
      </w:r>
      <w:r>
        <w:rPr>
          <w:rFonts w:hint="eastAsia" w:ascii="仿宋_GB2312" w:hAnsi="宋体" w:eastAsia="仿宋_GB2312"/>
          <w:sz w:val="24"/>
          <w:szCs w:val="24"/>
          <w:lang w:val="en-US" w:eastAsia="zh-CN"/>
        </w:rPr>
        <w:t>20</w:t>
      </w:r>
      <w:r>
        <w:rPr>
          <w:rFonts w:hint="eastAsia" w:ascii="仿宋_GB2312" w:hAnsi="宋体" w:eastAsia="仿宋_GB2312"/>
          <w:sz w:val="24"/>
          <w:szCs w:val="24"/>
        </w:rPr>
        <w:t>〕</w:t>
      </w:r>
      <w:r>
        <w:rPr>
          <w:rFonts w:hint="eastAsia" w:ascii="仿宋_GB2312" w:hAnsi="宋体" w:eastAsia="仿宋_GB2312"/>
          <w:sz w:val="24"/>
          <w:szCs w:val="24"/>
          <w:lang w:val="en-US" w:eastAsia="zh-CN"/>
        </w:rPr>
        <w:t>46</w:t>
      </w:r>
      <w:r>
        <w:rPr>
          <w:rFonts w:hint="eastAsia" w:ascii="仿宋_GB2312" w:hAnsi="宋体" w:eastAsia="仿宋_GB2312"/>
          <w:sz w:val="24"/>
          <w:szCs w:val="24"/>
        </w:rPr>
        <w:t>号）；</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（2）《财政部、司法部关于政府采购支持监狱企业发展有关问题的通知》（财库〔2014〕68号）；</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（3）《财政部、发展改革委、生态环境部、市场监管总局关于优化节能产品、环境标志产品政府采购执行机制的通知》（财库〔2019〕9号）；</w:t>
      </w:r>
    </w:p>
    <w:p>
      <w:pPr>
        <w:spacing w:line="500" w:lineRule="exact"/>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rPr>
        <w:t>（4）《财政部 民政部 中国残疾人联合会关于促进残疾人就业政府采购政策的通知》财库〔2017〕141号。</w:t>
      </w:r>
    </w:p>
    <w:p>
      <w:pPr>
        <w:spacing w:line="5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九、联系方式</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采购人名称：</w:t>
      </w:r>
      <w:r>
        <w:rPr>
          <w:rFonts w:hint="eastAsia" w:ascii="仿宋_GB2312" w:hAnsi="宋体" w:eastAsia="仿宋_GB2312"/>
          <w:sz w:val="24"/>
          <w:szCs w:val="24"/>
          <w:lang w:eastAsia="zh-CN"/>
        </w:rPr>
        <w:t>喀什地区纪委监委</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联</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系</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人： </w:t>
      </w:r>
      <w:r>
        <w:rPr>
          <w:rFonts w:hint="eastAsia" w:ascii="仿宋_GB2312" w:hAnsi="宋体" w:eastAsia="仿宋_GB2312"/>
          <w:sz w:val="24"/>
          <w:szCs w:val="24"/>
          <w:lang w:eastAsia="zh-CN"/>
        </w:rPr>
        <w:t>靳宏磊</w:t>
      </w:r>
    </w:p>
    <w:p>
      <w:pPr>
        <w:spacing w:line="500" w:lineRule="exact"/>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rPr>
        <w:t>联系电话：</w:t>
      </w:r>
      <w:r>
        <w:rPr>
          <w:rFonts w:hint="eastAsia" w:ascii="仿宋_GB2312" w:hAnsi="宋体" w:eastAsia="仿宋_GB2312"/>
          <w:sz w:val="24"/>
          <w:szCs w:val="24"/>
          <w:lang w:val="en-US" w:eastAsia="zh-CN"/>
        </w:rPr>
        <w:t>18099553295</w:t>
      </w:r>
    </w:p>
    <w:p>
      <w:pPr>
        <w:spacing w:line="500" w:lineRule="exact"/>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址：</w:t>
      </w:r>
      <w:r>
        <w:rPr>
          <w:rFonts w:hint="eastAsia" w:ascii="仿宋_GB2312" w:hAnsi="宋体" w:eastAsia="仿宋_GB2312"/>
          <w:sz w:val="24"/>
          <w:szCs w:val="24"/>
          <w:lang w:eastAsia="zh-CN"/>
        </w:rPr>
        <w:t>喀什市西域大道</w:t>
      </w:r>
      <w:r>
        <w:rPr>
          <w:rFonts w:hint="eastAsia" w:ascii="仿宋_GB2312" w:hAnsi="宋体" w:eastAsia="仿宋_GB2312"/>
          <w:sz w:val="24"/>
          <w:szCs w:val="24"/>
          <w:lang w:val="en-US" w:eastAsia="zh-CN"/>
        </w:rPr>
        <w:t>142号</w:t>
      </w:r>
    </w:p>
    <w:p>
      <w:pPr>
        <w:spacing w:line="500" w:lineRule="exact"/>
        <w:ind w:firstLine="480" w:firstLineChars="200"/>
        <w:rPr>
          <w:rFonts w:hint="eastAsia" w:ascii="仿宋_GB2312" w:hAnsi="宋体" w:eastAsia="仿宋_GB2312"/>
          <w:sz w:val="24"/>
          <w:szCs w:val="24"/>
        </w:rPr>
      </w:pP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采购代理机构：喀什地区公共资源交易中心</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 xml:space="preserve">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址：喀什地区疏附县商贸园区疆南农批</w:t>
      </w:r>
      <w:r>
        <w:rPr>
          <w:rFonts w:hint="eastAsia" w:ascii="仿宋_GB2312" w:hAnsi="宋体" w:eastAsia="仿宋_GB2312"/>
          <w:sz w:val="24"/>
          <w:szCs w:val="24"/>
          <w:lang w:eastAsia="zh-CN"/>
        </w:rPr>
        <w:t>市场院内</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联</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系</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人：杨红  </w:t>
      </w:r>
      <w:r>
        <w:rPr>
          <w:rFonts w:hint="eastAsia" w:ascii="仿宋_GB2312" w:hAnsi="宋体" w:eastAsia="仿宋_GB2312"/>
          <w:sz w:val="24"/>
          <w:szCs w:val="24"/>
          <w:lang w:eastAsia="zh-CN"/>
        </w:rPr>
        <w:t>周萱</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电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话：0998-2202216</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监督单位：喀什地区财政局政府采购管理办公室</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联</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系</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人： </w:t>
      </w:r>
      <w:r>
        <w:rPr>
          <w:rFonts w:hint="eastAsia" w:ascii="仿宋_GB2312" w:hAnsi="宋体" w:eastAsia="仿宋_GB2312"/>
          <w:sz w:val="24"/>
          <w:szCs w:val="24"/>
          <w:lang w:eastAsia="zh-CN"/>
        </w:rPr>
        <w:t>胡迪敏</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监督投诉电话：0998-2597000 </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址：喀什地区财政局二楼（喀什市解放北路46号）</w:t>
      </w:r>
    </w:p>
    <w:p>
      <w:pPr>
        <w:spacing w:line="500" w:lineRule="exact"/>
        <w:ind w:firstLine="480" w:firstLineChars="200"/>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2"/>
        <w:rPr>
          <w:rFonts w:hint="eastAsia" w:ascii="仿宋_GB2312" w:hAnsi="宋体" w:eastAsia="仿宋_GB2312"/>
          <w:sz w:val="24"/>
          <w:szCs w:val="24"/>
        </w:rPr>
      </w:pPr>
    </w:p>
    <w:p>
      <w:pPr>
        <w:spacing w:line="500" w:lineRule="exact"/>
        <w:ind w:firstLine="2640" w:firstLineChars="1100"/>
        <w:jc w:val="left"/>
        <w:rPr>
          <w:rFonts w:hint="eastAsia" w:ascii="仿宋_GB2312" w:hAnsi="宋体" w:eastAsia="仿宋_GB2312" w:cs="楷体"/>
          <w:sz w:val="24"/>
          <w:szCs w:val="24"/>
        </w:rPr>
      </w:pPr>
      <w:r>
        <w:rPr>
          <w:rFonts w:hint="eastAsia" w:ascii="仿宋_GB2312" w:hAnsi="宋体" w:eastAsia="仿宋_GB2312" w:cs="楷体"/>
          <w:kern w:val="0"/>
          <w:sz w:val="24"/>
          <w:szCs w:val="24"/>
        </w:rPr>
        <w:t>喀什地区公共资源交易中心</w:t>
      </w:r>
    </w:p>
    <w:p>
      <w:pPr>
        <w:spacing w:line="500" w:lineRule="exact"/>
        <w:ind w:firstLine="3240" w:firstLineChars="1350"/>
        <w:jc w:val="left"/>
        <w:rPr>
          <w:rFonts w:hint="eastAsia" w:ascii="仿宋_GB2312" w:hAnsi="宋体" w:eastAsia="仿宋_GB2312" w:cs="楷体"/>
          <w:sz w:val="24"/>
          <w:szCs w:val="24"/>
        </w:rPr>
      </w:pPr>
      <w:r>
        <w:rPr>
          <w:rFonts w:hint="eastAsia" w:ascii="仿宋_GB2312" w:hAnsi="宋体" w:eastAsia="仿宋_GB2312" w:cs="楷体"/>
          <w:sz w:val="24"/>
          <w:szCs w:val="24"/>
        </w:rPr>
        <w:t>202</w:t>
      </w:r>
      <w:r>
        <w:rPr>
          <w:rFonts w:hint="eastAsia" w:ascii="仿宋_GB2312" w:hAnsi="宋体" w:eastAsia="仿宋_GB2312" w:cs="楷体"/>
          <w:sz w:val="24"/>
          <w:szCs w:val="24"/>
          <w:lang w:val="en-US" w:eastAsia="zh-CN"/>
        </w:rPr>
        <w:t>1</w:t>
      </w:r>
      <w:r>
        <w:rPr>
          <w:rFonts w:hint="eastAsia" w:ascii="仿宋_GB2312" w:hAnsi="宋体" w:eastAsia="仿宋_GB2312" w:cs="楷体"/>
          <w:sz w:val="24"/>
          <w:szCs w:val="24"/>
        </w:rPr>
        <w:t>年</w:t>
      </w:r>
      <w:r>
        <w:rPr>
          <w:rFonts w:hint="eastAsia" w:ascii="仿宋_GB2312" w:hAnsi="宋体" w:eastAsia="仿宋_GB2312" w:cs="楷体"/>
          <w:sz w:val="24"/>
          <w:szCs w:val="24"/>
          <w:lang w:val="en-US" w:eastAsia="zh-CN"/>
        </w:rPr>
        <w:t xml:space="preserve"> 9</w:t>
      </w:r>
      <w:r>
        <w:rPr>
          <w:rFonts w:hint="eastAsia" w:ascii="仿宋_GB2312" w:hAnsi="宋体" w:eastAsia="仿宋_GB2312" w:cs="楷体"/>
          <w:sz w:val="24"/>
          <w:szCs w:val="24"/>
        </w:rPr>
        <w:t>月</w:t>
      </w:r>
      <w:r>
        <w:rPr>
          <w:rFonts w:hint="eastAsia" w:ascii="仿宋_GB2312" w:hAnsi="宋体" w:eastAsia="仿宋_GB2312" w:cs="楷体"/>
          <w:sz w:val="24"/>
          <w:szCs w:val="24"/>
          <w:lang w:val="en-US" w:eastAsia="zh-CN"/>
        </w:rPr>
        <w:t xml:space="preserve"> 8 </w:t>
      </w:r>
      <w:r>
        <w:rPr>
          <w:rFonts w:hint="eastAsia" w:ascii="仿宋_GB2312" w:hAnsi="宋体" w:eastAsia="仿宋_GB2312" w:cs="楷体"/>
          <w:sz w:val="24"/>
          <w:szCs w:val="24"/>
        </w:rPr>
        <w:t>日</w:t>
      </w:r>
    </w:p>
    <w:p>
      <w:pPr>
        <w:spacing w:line="240" w:lineRule="atLeast"/>
        <w:ind w:left="1129" w:leftChars="371" w:hanging="350" w:hangingChars="125"/>
        <w:jc w:val="left"/>
        <w:rPr>
          <w:rFonts w:hint="eastAsia" w:ascii="仿宋_GB2312" w:hAnsi="宋体"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151CD"/>
    <w:rsid w:val="4F61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customStyle="1" w:styleId="5">
    <w:name w:val="缺省文本"/>
    <w:uiPriority w:val="0"/>
    <w:pPr>
      <w:widowControl w:val="0"/>
      <w:autoSpaceDE w:val="0"/>
      <w:autoSpaceDN w:val="0"/>
      <w:adjustRightInd w:val="0"/>
    </w:pPr>
    <w:rPr>
      <w:rFonts w:ascii="Times New Roman" w:hAnsi="Times New Roman"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2021-09-08T06:20:00Z</dcterms:created>
  <dc:creator>kshl</dc:creator>
  <cp:lastModifiedBy>kshl</cp:lastModifiedBy>
  <dcterms:modified xsi:type="dcterms:W3CDTF">2021-09-08T06:21:36Z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