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N w:val="0"/>
        <w:spacing w:line="440" w:lineRule="exact"/>
        <w:jc w:val="center"/>
        <w:rPr>
          <w:rFonts w:hint="eastAsia" w:ascii="宋体" w:hAnsi="宋体" w:eastAsia="宋体"/>
          <w:b/>
          <w:sz w:val="32"/>
          <w:szCs w:val="32"/>
          <w:lang w:val="zh-CN" w:eastAsia="zh-CN"/>
        </w:rPr>
      </w:pPr>
      <w:r>
        <w:rPr>
          <w:rFonts w:hint="eastAsia" w:ascii="宋体" w:hAnsi="宋体"/>
          <w:b/>
          <w:sz w:val="32"/>
          <w:szCs w:val="32"/>
          <w:lang w:val="zh-CN"/>
        </w:rPr>
        <w:t>玛纳斯县山区高空云台建设</w:t>
      </w:r>
      <w:r>
        <w:rPr>
          <w:rFonts w:hint="eastAsia" w:ascii="宋体" w:hAnsi="宋体"/>
          <w:b/>
          <w:sz w:val="32"/>
          <w:szCs w:val="32"/>
          <w:lang w:val="en-US" w:eastAsia="zh-CN"/>
        </w:rPr>
        <w:t>项目</w:t>
      </w:r>
    </w:p>
    <w:p>
      <w:pPr>
        <w:widowControl/>
        <w:autoSpaceDN w:val="0"/>
        <w:spacing w:line="440" w:lineRule="exact"/>
        <w:jc w:val="center"/>
        <w:rPr>
          <w:rFonts w:ascii="宋体" w:hAnsi="宋体"/>
          <w:b/>
          <w:sz w:val="32"/>
          <w:szCs w:val="32"/>
        </w:rPr>
      </w:pPr>
      <w:r>
        <w:rPr>
          <w:rFonts w:hint="eastAsia" w:ascii="宋体" w:hAnsi="宋体"/>
          <w:b/>
          <w:sz w:val="32"/>
          <w:szCs w:val="32"/>
          <w:lang w:val="zh-CN"/>
        </w:rPr>
        <w:t>竞争性磋商</w:t>
      </w:r>
      <w:r>
        <w:rPr>
          <w:rFonts w:hint="eastAsia" w:ascii="宋体" w:hAnsi="宋体"/>
          <w:b/>
          <w:sz w:val="32"/>
          <w:szCs w:val="32"/>
        </w:rPr>
        <w:t>公告</w:t>
      </w:r>
    </w:p>
    <w:p>
      <w:pPr>
        <w:keepNext w:val="0"/>
        <w:keepLines w:val="0"/>
        <w:pageBreakBefore w:val="0"/>
        <w:widowControl/>
        <w:kinsoku/>
        <w:wordWrap/>
        <w:overflowPunct/>
        <w:topLinePunct w:val="0"/>
        <w:autoSpaceDE/>
        <w:autoSpaceDN w:val="0"/>
        <w:bidi w:val="0"/>
        <w:adjustRightInd/>
        <w:snapToGrid/>
        <w:spacing w:line="360" w:lineRule="auto"/>
        <w:ind w:firstLine="480" w:firstLineChars="200"/>
        <w:jc w:val="both"/>
        <w:rPr>
          <w:rFonts w:hint="eastAsia" w:ascii="宋体" w:hAnsi="宋体"/>
          <w:color w:val="000000" w:themeColor="text1"/>
          <w:sz w:val="24"/>
          <w:lang w:val="zh-CN" w:eastAsia="zh-CN"/>
          <w14:textFill>
            <w14:solidFill>
              <w14:schemeClr w14:val="tx1"/>
            </w14:solidFill>
          </w14:textFill>
        </w:rPr>
      </w:pPr>
      <w:r>
        <w:rPr>
          <w:rFonts w:ascii="宋体" w:hAnsi="宋体"/>
          <w:color w:val="000000" w:themeColor="text1"/>
          <w:sz w:val="24"/>
          <w14:textFill>
            <w14:solidFill>
              <w14:schemeClr w14:val="tx1"/>
            </w14:solidFill>
          </w14:textFill>
        </w:rPr>
        <w:t>根据《中华人民共和国政府采购法》等有关法律法规规定，我公司受</w:t>
      </w:r>
      <w:r>
        <w:rPr>
          <w:rFonts w:hint="eastAsia" w:ascii="宋体" w:hAnsi="宋体" w:cs="幼圆"/>
          <w:bCs/>
          <w:color w:val="000000" w:themeColor="text1"/>
          <w:kern w:val="0"/>
          <w:sz w:val="24"/>
          <w:lang w:val="en-US" w:eastAsia="zh-CN"/>
          <w14:textFill>
            <w14:solidFill>
              <w14:schemeClr w14:val="tx1"/>
            </w14:solidFill>
          </w14:textFill>
        </w:rPr>
        <w:t>玛纳斯县公安局</w:t>
      </w:r>
      <w:r>
        <w:rPr>
          <w:rFonts w:ascii="宋体" w:hAnsi="宋体"/>
          <w:color w:val="000000" w:themeColor="text1"/>
          <w:sz w:val="24"/>
          <w14:textFill>
            <w14:solidFill>
              <w14:schemeClr w14:val="tx1"/>
            </w14:solidFill>
          </w14:textFill>
        </w:rPr>
        <w:t>的委托对</w:t>
      </w:r>
      <w:r>
        <w:rPr>
          <w:rFonts w:hint="eastAsia" w:ascii="宋体" w:hAnsi="宋体"/>
          <w:sz w:val="24"/>
          <w:lang w:val="zh-CN"/>
        </w:rPr>
        <w:t>玛纳斯县山区高空云台建设</w:t>
      </w:r>
      <w:r>
        <w:rPr>
          <w:rFonts w:hint="eastAsia" w:ascii="宋体" w:hAnsi="宋体"/>
          <w:sz w:val="24"/>
          <w:lang w:val="en-US" w:eastAsia="zh-CN"/>
        </w:rPr>
        <w:t>项目</w:t>
      </w:r>
      <w:r>
        <w:rPr>
          <w:rFonts w:hint="eastAsia" w:ascii="宋体" w:hAnsi="宋体"/>
          <w:color w:val="000000" w:themeColor="text1"/>
          <w:sz w:val="24"/>
          <w14:textFill>
            <w14:solidFill>
              <w14:schemeClr w14:val="tx1"/>
            </w14:solidFill>
          </w14:textFill>
        </w:rPr>
        <w:t>进</w:t>
      </w:r>
      <w:r>
        <w:rPr>
          <w:rFonts w:hint="eastAsia" w:ascii="宋体" w:hAnsi="宋体"/>
          <w:color w:val="000000" w:themeColor="text1"/>
          <w:sz w:val="24"/>
          <w:lang w:eastAsia="zh-CN"/>
          <w14:textFill>
            <w14:solidFill>
              <w14:schemeClr w14:val="tx1"/>
            </w14:solidFill>
          </w14:textFill>
        </w:rPr>
        <w:t>行竞争性磋商</w:t>
      </w:r>
      <w:r>
        <w:rPr>
          <w:rFonts w:hint="eastAsia" w:ascii="宋体" w:hAnsi="宋体"/>
          <w:color w:val="000000" w:themeColor="text1"/>
          <w:sz w:val="24"/>
          <w:lang w:val="zh-CN"/>
          <w14:textFill>
            <w14:solidFill>
              <w14:schemeClr w14:val="tx1"/>
            </w14:solidFill>
          </w14:textFill>
        </w:rPr>
        <w:t>，欢迎符合条</w:t>
      </w:r>
      <w:r>
        <w:rPr>
          <w:rFonts w:hint="eastAsia" w:ascii="宋体" w:hAnsi="宋体"/>
          <w:color w:val="000000" w:themeColor="text1"/>
          <w:sz w:val="24"/>
          <w:lang w:val="zh-CN" w:eastAsia="zh-CN"/>
          <w14:textFill>
            <w14:solidFill>
              <w14:schemeClr w14:val="tx1"/>
            </w14:solidFill>
          </w14:textFill>
        </w:rPr>
        <w:t>件且有能力的供应商前来报名。</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zh-CN" w:eastAsia="zh-CN"/>
          <w14:textFill>
            <w14:solidFill>
              <w14:schemeClr w14:val="tx1"/>
            </w14:solidFill>
          </w14:textFill>
        </w:rPr>
        <w:t>一、项目编号：</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val="zh-CN" w:eastAsia="zh-CN"/>
          <w14:textFill>
            <w14:solidFill>
              <w14:schemeClr w14:val="tx1"/>
            </w14:solidFill>
          </w14:textFill>
        </w:rPr>
        <w:t>XJCYCJ-ZB-2021-0</w:t>
      </w:r>
      <w:r>
        <w:rPr>
          <w:rFonts w:hint="eastAsia" w:ascii="宋体" w:hAnsi="宋体"/>
          <w:color w:val="000000" w:themeColor="text1"/>
          <w:sz w:val="24"/>
          <w:lang w:val="en-US" w:eastAsia="zh-CN"/>
          <w14:textFill>
            <w14:solidFill>
              <w14:schemeClr w14:val="tx1"/>
            </w14:solidFill>
          </w14:textFill>
        </w:rPr>
        <w:t>73</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二、采购名称：</w:t>
      </w:r>
      <w:r>
        <w:rPr>
          <w:rFonts w:hint="eastAsia" w:ascii="宋体" w:hAnsi="宋体"/>
          <w:sz w:val="24"/>
          <w:lang w:val="zh-CN"/>
        </w:rPr>
        <w:t>玛纳斯县山区高空云台建设</w:t>
      </w:r>
      <w:r>
        <w:rPr>
          <w:rFonts w:hint="eastAsia" w:ascii="宋体" w:hAnsi="宋体"/>
          <w:sz w:val="24"/>
          <w:lang w:val="en-US" w:eastAsia="zh-CN"/>
        </w:rPr>
        <w:t>项目</w:t>
      </w:r>
    </w:p>
    <w:p>
      <w:pPr>
        <w:keepNext w:val="0"/>
        <w:keepLines w:val="0"/>
        <w:pageBreakBefore w:val="0"/>
        <w:kinsoku/>
        <w:wordWrap/>
        <w:overflowPunct/>
        <w:topLinePunct w:val="0"/>
        <w:autoSpaceDE/>
        <w:bidi w:val="0"/>
        <w:adjustRightInd/>
        <w:snapToGrid/>
        <w:spacing w:line="440" w:lineRule="exact"/>
        <w:jc w:val="left"/>
        <w:rPr>
          <w:rFonts w:hint="default" w:cs="Calibri"/>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三、采购方式：</w:t>
      </w:r>
      <w:r>
        <w:rPr>
          <w:rFonts w:hint="eastAsia" w:cs="Calibri"/>
          <w:color w:val="000000" w:themeColor="text1"/>
          <w:sz w:val="24"/>
          <w:lang w:val="en-US" w:eastAsia="zh-CN"/>
          <w14:textFill>
            <w14:solidFill>
              <w14:schemeClr w14:val="tx1"/>
            </w14:solidFill>
          </w14:textFill>
        </w:rPr>
        <w:t>竞争性磋商</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eastAsia" w:ascii="宋体" w:hAnsi="宋体"/>
          <w:color w:val="auto"/>
          <w:sz w:val="24"/>
          <w:lang w:val="zh-CN"/>
        </w:rPr>
      </w:pPr>
      <w:r>
        <w:rPr>
          <w:rFonts w:hint="eastAsia" w:ascii="宋体" w:hAnsi="宋体"/>
          <w:color w:val="000000" w:themeColor="text1"/>
          <w:sz w:val="24"/>
          <w14:textFill>
            <w14:solidFill>
              <w14:schemeClr w14:val="tx1"/>
            </w14:solidFill>
          </w14:textFill>
        </w:rPr>
        <w:t>四、采购内容：</w:t>
      </w:r>
      <w:r>
        <w:rPr>
          <w:rFonts w:hint="eastAsia" w:ascii="宋体" w:hAnsi="宋体"/>
          <w:sz w:val="24"/>
          <w:lang w:val="zh-CN"/>
        </w:rPr>
        <w:t>玛纳斯县山区建设</w:t>
      </w:r>
      <w:r>
        <w:rPr>
          <w:rFonts w:hint="eastAsia" w:ascii="宋体" w:hAnsi="宋体"/>
          <w:sz w:val="24"/>
          <w:lang w:val="en-US" w:eastAsia="zh-CN"/>
        </w:rPr>
        <w:t>4个</w:t>
      </w:r>
      <w:r>
        <w:rPr>
          <w:rFonts w:hint="eastAsia" w:ascii="宋体" w:hAnsi="宋体"/>
          <w:sz w:val="24"/>
          <w:lang w:val="zh-CN"/>
        </w:rPr>
        <w:t>高空云台，旱卡子滩高点、清水河乡高点、肯苏瓦特高点、塔西河乡高点（具体参数详见磋商文件）</w:t>
      </w:r>
    </w:p>
    <w:p>
      <w:pPr>
        <w:keepNext w:val="0"/>
        <w:keepLines w:val="0"/>
        <w:pageBreakBefore w:val="0"/>
        <w:widowControl/>
        <w:kinsoku/>
        <w:wordWrap/>
        <w:overflowPunct/>
        <w:topLinePunct w:val="0"/>
        <w:autoSpaceDE/>
        <w:autoSpaceDN w:val="0"/>
        <w:bidi w:val="0"/>
        <w:adjustRightInd/>
        <w:snapToGrid/>
        <w:spacing w:line="420" w:lineRule="exact"/>
        <w:ind w:left="1680" w:hanging="1680" w:hangingChars="700"/>
        <w:textAlignment w:val="auto"/>
        <w:rPr>
          <w:rFonts w:hint="eastAsia" w:ascii="宋体" w:hAnsi="宋体"/>
          <w:color w:val="auto"/>
          <w:sz w:val="24"/>
        </w:rPr>
      </w:pPr>
      <w:r>
        <w:rPr>
          <w:rFonts w:hint="eastAsia" w:ascii="宋体" w:hAnsi="宋体"/>
          <w:color w:val="auto"/>
          <w:sz w:val="24"/>
        </w:rPr>
        <w:t>五、</w:t>
      </w:r>
      <w:r>
        <w:rPr>
          <w:rFonts w:hint="eastAsia" w:ascii="宋体" w:hAnsi="宋体"/>
          <w:color w:val="auto"/>
          <w:sz w:val="24"/>
          <w:lang w:eastAsia="zh-CN"/>
        </w:rPr>
        <w:t>采购</w:t>
      </w:r>
      <w:r>
        <w:rPr>
          <w:rFonts w:hint="eastAsia" w:ascii="宋体" w:hAnsi="宋体"/>
          <w:color w:val="auto"/>
          <w:sz w:val="24"/>
        </w:rPr>
        <w:t>预算：</w:t>
      </w:r>
      <w:r>
        <w:rPr>
          <w:rFonts w:hint="eastAsia" w:ascii="宋体" w:hAnsi="宋体"/>
          <w:sz w:val="24"/>
          <w:lang w:val="en-US" w:eastAsia="zh-CN"/>
        </w:rPr>
        <w:t>173.55962</w:t>
      </w:r>
      <w:r>
        <w:rPr>
          <w:rFonts w:hint="eastAsia" w:ascii="宋体" w:hAnsi="宋体"/>
          <w:sz w:val="24"/>
          <w:lang w:val="zh-CN"/>
        </w:rPr>
        <w:t>万元</w:t>
      </w:r>
    </w:p>
    <w:p>
      <w:pPr>
        <w:keepNext w:val="0"/>
        <w:keepLines w:val="0"/>
        <w:pageBreakBefore w:val="0"/>
        <w:widowControl/>
        <w:kinsoku/>
        <w:wordWrap/>
        <w:overflowPunct/>
        <w:topLinePunct w:val="0"/>
        <w:autoSpaceDE/>
        <w:autoSpaceDN w:val="0"/>
        <w:bidi w:val="0"/>
        <w:adjustRightInd/>
        <w:snapToGrid/>
        <w:spacing w:line="440" w:lineRule="exact"/>
        <w:jc w:val="both"/>
        <w:rPr>
          <w:rFonts w:hint="default" w:ascii="宋体" w:hAnsi="宋体"/>
          <w:color w:val="auto"/>
          <w:sz w:val="24"/>
          <w:lang w:val="en-US" w:eastAsia="zh-CN"/>
        </w:rPr>
      </w:pPr>
      <w:r>
        <w:rPr>
          <w:rFonts w:hint="eastAsia" w:ascii="宋体" w:hAnsi="宋体"/>
          <w:color w:val="auto"/>
          <w:sz w:val="24"/>
        </w:rPr>
        <w:t>六、</w:t>
      </w:r>
      <w:r>
        <w:rPr>
          <w:rFonts w:hint="eastAsia" w:ascii="宋体" w:hAnsi="宋体"/>
          <w:color w:val="auto"/>
          <w:sz w:val="24"/>
          <w:lang w:eastAsia="zh-CN"/>
        </w:rPr>
        <w:t>合同履行期限：</w:t>
      </w:r>
      <w:r>
        <w:rPr>
          <w:rFonts w:hint="eastAsia" w:ascii="宋体" w:hAnsi="宋体"/>
          <w:color w:val="C00000"/>
          <w:sz w:val="24"/>
          <w:lang w:val="en-US" w:eastAsia="zh-CN"/>
        </w:rPr>
        <w:t xml:space="preserve"> </w:t>
      </w:r>
      <w:r>
        <w:rPr>
          <w:rFonts w:hint="eastAsia" w:ascii="宋体" w:hAnsi="宋体" w:cs="Times New Roman"/>
          <w:color w:val="auto"/>
          <w:sz w:val="24"/>
          <w:lang w:val="en-US" w:eastAsia="zh-CN"/>
        </w:rPr>
        <w:t>签订合同后30天完成</w:t>
      </w:r>
    </w:p>
    <w:p>
      <w:pPr>
        <w:keepNext w:val="0"/>
        <w:keepLines w:val="0"/>
        <w:pageBreakBefore w:val="0"/>
        <w:widowControl/>
        <w:kinsoku/>
        <w:wordWrap/>
        <w:overflowPunct/>
        <w:topLinePunct w:val="0"/>
        <w:autoSpaceDE/>
        <w:autoSpaceDN w:val="0"/>
        <w:bidi w:val="0"/>
        <w:adjustRightInd/>
        <w:snapToGrid/>
        <w:spacing w:line="440" w:lineRule="exact"/>
        <w:jc w:val="both"/>
        <w:rPr>
          <w:rFonts w:hint="eastAsia" w:ascii="宋体" w:hAnsi="宋体"/>
          <w:color w:val="auto"/>
          <w:sz w:val="24"/>
        </w:rPr>
      </w:pPr>
      <w:r>
        <w:rPr>
          <w:rFonts w:hint="eastAsia" w:ascii="宋体" w:hAnsi="宋体"/>
          <w:color w:val="auto"/>
          <w:sz w:val="24"/>
          <w:lang w:eastAsia="zh-CN"/>
        </w:rPr>
        <w:t>七</w:t>
      </w:r>
      <w:r>
        <w:rPr>
          <w:rFonts w:hint="eastAsia" w:ascii="宋体" w:hAnsi="宋体"/>
          <w:color w:val="auto"/>
          <w:sz w:val="24"/>
        </w:rPr>
        <w:t>、供应商资格要求：</w:t>
      </w:r>
    </w:p>
    <w:p>
      <w:pPr>
        <w:keepNext w:val="0"/>
        <w:keepLines w:val="0"/>
        <w:pageBreakBefore w:val="0"/>
        <w:widowControl/>
        <w:kinsoku/>
        <w:wordWrap/>
        <w:overflowPunct/>
        <w:topLinePunct w:val="0"/>
        <w:autoSpaceDE/>
        <w:autoSpaceDN w:val="0"/>
        <w:bidi w:val="0"/>
        <w:adjustRightInd/>
        <w:snapToGrid/>
        <w:spacing w:line="440" w:lineRule="exact"/>
        <w:jc w:val="both"/>
        <w:rPr>
          <w:rFonts w:hint="eastAsia" w:ascii="Calibri" w:hAnsi="Calibri" w:eastAsia="宋体" w:cs="Calibri"/>
          <w:color w:val="auto"/>
          <w:kern w:val="2"/>
          <w:sz w:val="24"/>
          <w:szCs w:val="24"/>
          <w:lang w:val="en-US" w:eastAsia="zh-CN" w:bidi="ar-SA"/>
        </w:rPr>
      </w:pPr>
      <w:r>
        <w:rPr>
          <w:rFonts w:hint="eastAsia" w:ascii="宋体" w:hAnsi="宋体"/>
          <w:color w:val="auto"/>
          <w:sz w:val="24"/>
          <w:lang w:val="en-US" w:eastAsia="zh-CN"/>
        </w:rPr>
        <w:t>1.满足《中华人</w:t>
      </w:r>
      <w:r>
        <w:rPr>
          <w:rFonts w:hint="eastAsia" w:ascii="Calibri" w:hAnsi="Calibri" w:eastAsia="宋体" w:cs="Calibri"/>
          <w:color w:val="auto"/>
          <w:kern w:val="2"/>
          <w:sz w:val="24"/>
          <w:szCs w:val="24"/>
          <w:lang w:val="en-US" w:eastAsia="zh-CN" w:bidi="ar-SA"/>
        </w:rPr>
        <w:t>民共和国政府采购法》第二十二条规定</w:t>
      </w:r>
      <w:r>
        <w:rPr>
          <w:rFonts w:hint="eastAsia" w:cs="Calibri"/>
          <w:color w:val="auto"/>
          <w:kern w:val="2"/>
          <w:sz w:val="24"/>
          <w:szCs w:val="24"/>
          <w:lang w:val="en-US" w:eastAsia="zh-CN" w:bidi="ar-SA"/>
        </w:rPr>
        <w:t>：</w:t>
      </w:r>
    </w:p>
    <w:p>
      <w:pPr>
        <w:keepNext w:val="0"/>
        <w:keepLines w:val="0"/>
        <w:pageBreakBefore w:val="0"/>
        <w:widowControl/>
        <w:kinsoku/>
        <w:wordWrap/>
        <w:overflowPunct/>
        <w:topLinePunct w:val="0"/>
        <w:autoSpaceDE/>
        <w:autoSpaceDN w:val="0"/>
        <w:bidi w:val="0"/>
        <w:adjustRightInd/>
        <w:snapToGrid/>
        <w:spacing w:line="440" w:lineRule="exact"/>
        <w:rPr>
          <w:rFonts w:hint="eastAsia" w:ascii="Calibri" w:hAnsi="Calibri" w:eastAsia="宋体" w:cs="Calibri"/>
          <w:color w:val="auto"/>
          <w:kern w:val="2"/>
          <w:sz w:val="24"/>
          <w:szCs w:val="24"/>
          <w:lang w:val="en-US" w:eastAsia="zh-CN" w:bidi="ar-SA"/>
        </w:rPr>
      </w:pPr>
      <w:r>
        <w:rPr>
          <w:rFonts w:hint="eastAsia" w:cs="Calibri"/>
          <w:color w:val="auto"/>
          <w:kern w:val="2"/>
          <w:sz w:val="24"/>
          <w:szCs w:val="24"/>
          <w:lang w:val="en-US" w:eastAsia="zh-CN" w:bidi="ar-SA"/>
        </w:rPr>
        <w:t>2.</w:t>
      </w:r>
      <w:r>
        <w:rPr>
          <w:rFonts w:hint="eastAsia" w:ascii="Calibri" w:hAnsi="Calibri" w:eastAsia="宋体" w:cs="Calibri"/>
          <w:color w:val="auto"/>
          <w:kern w:val="2"/>
          <w:sz w:val="24"/>
          <w:szCs w:val="24"/>
          <w:lang w:val="en-US" w:eastAsia="zh-CN" w:bidi="ar-SA"/>
        </w:rPr>
        <w:t>落实政府采购政策需满足的资格要求：</w:t>
      </w:r>
      <w:r>
        <w:rPr>
          <w:rFonts w:hint="eastAsia" w:ascii="Calibri" w:hAnsi="Calibri" w:cs="Calibri"/>
          <w:color w:val="auto"/>
          <w:kern w:val="2"/>
          <w:sz w:val="24"/>
          <w:szCs w:val="24"/>
          <w:lang w:val="en-US" w:eastAsia="zh-CN" w:bidi="ar-SA"/>
        </w:rPr>
        <w:t>无</w:t>
      </w:r>
    </w:p>
    <w:p>
      <w:pPr>
        <w:pageBreakBefore w:val="0"/>
        <w:widowControl w:val="0"/>
        <w:kinsoku/>
        <w:wordWrap/>
        <w:overflowPunct/>
        <w:topLinePunct w:val="0"/>
        <w:bidi w:val="0"/>
        <w:snapToGrid/>
        <w:spacing w:line="440" w:lineRule="exact"/>
        <w:textAlignment w:val="auto"/>
        <w:rPr>
          <w:rFonts w:hint="eastAsia" w:ascii="宋体" w:hAnsi="宋体" w:cs="幼圆"/>
          <w:bCs/>
          <w:kern w:val="0"/>
          <w:sz w:val="24"/>
        </w:rPr>
      </w:pPr>
      <w:r>
        <w:rPr>
          <w:rFonts w:hint="eastAsia" w:ascii="宋体" w:hAnsi="宋体" w:cs="幼圆"/>
          <w:bCs/>
          <w:kern w:val="0"/>
          <w:sz w:val="24"/>
          <w:lang w:val="en-US" w:eastAsia="zh-CN"/>
        </w:rPr>
        <w:t>3、</w:t>
      </w:r>
      <w:r>
        <w:rPr>
          <w:rFonts w:hint="eastAsia" w:ascii="Calibri" w:hAnsi="Calibri" w:eastAsia="宋体" w:cs="Calibri"/>
          <w:color w:val="auto"/>
          <w:kern w:val="2"/>
          <w:sz w:val="24"/>
          <w:szCs w:val="24"/>
          <w:lang w:val="en-US" w:eastAsia="zh-CN" w:bidi="ar-SA"/>
        </w:rPr>
        <w:t>本项目的资格要求</w:t>
      </w:r>
      <w:r>
        <w:rPr>
          <w:rFonts w:hint="eastAsia" w:ascii="Calibri" w:hAnsi="Calibri" w:cs="Calibri"/>
          <w:color w:val="auto"/>
          <w:kern w:val="2"/>
          <w:sz w:val="24"/>
          <w:szCs w:val="24"/>
          <w:lang w:val="en-US" w:eastAsia="zh-CN" w:bidi="ar-SA"/>
        </w:rPr>
        <w:t>：</w:t>
      </w:r>
      <w:r>
        <w:rPr>
          <w:rFonts w:hint="eastAsia" w:ascii="宋体" w:hAnsi="宋体" w:eastAsia="宋体" w:cs="幼圆"/>
          <w:bCs/>
          <w:kern w:val="0"/>
          <w:sz w:val="24"/>
          <w:szCs w:val="24"/>
          <w:lang w:val="en-US" w:eastAsia="zh-CN" w:bidi="ar-SA"/>
        </w:rPr>
        <w:t>（1）</w:t>
      </w:r>
      <w:r>
        <w:rPr>
          <w:rFonts w:hint="eastAsia" w:ascii="宋体" w:hAnsi="宋体" w:eastAsia="宋体" w:cs="幼圆"/>
          <w:bCs/>
          <w:kern w:val="0"/>
          <w:sz w:val="24"/>
          <w:szCs w:val="24"/>
          <w:lang w:val="zh-CN" w:eastAsia="zh-CN" w:bidi="ar-SA"/>
        </w:rPr>
        <w:t>有效的营业执照，</w:t>
      </w:r>
      <w:r>
        <w:rPr>
          <w:rFonts w:hint="eastAsia" w:ascii="宋体" w:hAnsi="宋体" w:eastAsia="宋体" w:cs="幼圆"/>
          <w:bCs/>
          <w:kern w:val="0"/>
          <w:sz w:val="24"/>
          <w:szCs w:val="24"/>
          <w:lang w:val="en-US" w:eastAsia="zh-CN" w:bidi="ar-SA"/>
        </w:rPr>
        <w:t>须</w:t>
      </w:r>
      <w:r>
        <w:rPr>
          <w:rFonts w:hint="eastAsia" w:ascii="宋体" w:hAnsi="宋体" w:cs="幼圆"/>
          <w:bCs/>
          <w:kern w:val="0"/>
          <w:sz w:val="24"/>
          <w:szCs w:val="24"/>
          <w:lang w:val="en-US" w:eastAsia="zh-CN" w:bidi="ar-SA"/>
        </w:rPr>
        <w:t>具备</w:t>
      </w:r>
      <w:r>
        <w:rPr>
          <w:rFonts w:hint="eastAsia" w:ascii="宋体" w:hAnsi="宋体" w:eastAsia="宋体" w:cs="幼圆"/>
          <w:bCs/>
          <w:kern w:val="0"/>
          <w:sz w:val="24"/>
          <w:szCs w:val="24"/>
          <w:lang w:val="zh-CN" w:eastAsia="zh-CN" w:bidi="ar-SA"/>
        </w:rPr>
        <w:t>此项目供货及售后服务能力的供应商</w:t>
      </w:r>
      <w:r>
        <w:rPr>
          <w:rFonts w:hint="eastAsia" w:ascii="宋体" w:hAnsi="宋体" w:eastAsia="宋体" w:cs="幼圆"/>
          <w:bCs/>
          <w:kern w:val="0"/>
          <w:sz w:val="24"/>
          <w:szCs w:val="24"/>
          <w:lang w:val="en-US" w:eastAsia="zh-CN" w:bidi="ar-SA"/>
        </w:rPr>
        <w:t>；（2</w:t>
      </w:r>
      <w:r>
        <w:rPr>
          <w:rFonts w:hint="eastAsia" w:ascii="宋体" w:hAnsi="宋体" w:cs="幼圆"/>
          <w:bCs/>
          <w:kern w:val="0"/>
          <w:sz w:val="24"/>
          <w:lang w:val="en-US" w:eastAsia="zh-CN"/>
        </w:rPr>
        <w:t>）</w:t>
      </w:r>
      <w:r>
        <w:rPr>
          <w:rFonts w:hint="eastAsia" w:ascii="宋体" w:hAnsi="宋体"/>
          <w:sz w:val="24"/>
          <w:szCs w:val="24"/>
        </w:rPr>
        <w:t>具备省级安全技术防范行业核发的安防工程企业资质等级证书贰级及以上（含贰级）</w:t>
      </w:r>
      <w:r>
        <w:rPr>
          <w:rFonts w:hint="eastAsia" w:ascii="宋体" w:hAnsi="宋体" w:cs="幼圆"/>
          <w:bCs/>
          <w:kern w:val="0"/>
          <w:sz w:val="24"/>
          <w:lang w:val="en-US" w:eastAsia="zh-CN"/>
        </w:rPr>
        <w:t>；（3）</w:t>
      </w:r>
      <w:r>
        <w:rPr>
          <w:rFonts w:hint="eastAsia" w:ascii="宋体" w:hAnsi="宋体" w:eastAsia="宋体" w:cs="幼圆"/>
          <w:bCs/>
          <w:kern w:val="0"/>
          <w:sz w:val="24"/>
          <w:szCs w:val="24"/>
          <w:lang w:val="en-US" w:eastAsia="zh-CN" w:bidi="ar-SA"/>
        </w:rPr>
        <w:t>凡拟参加</w:t>
      </w:r>
      <w:r>
        <w:rPr>
          <w:rFonts w:hint="eastAsia" w:ascii="宋体" w:hAnsi="宋体" w:cs="幼圆"/>
          <w:bCs/>
          <w:kern w:val="0"/>
          <w:sz w:val="24"/>
          <w:lang w:val="en-US" w:eastAsia="zh-CN"/>
        </w:rPr>
        <w:t>本次采购项目的供应商，如在“信用中国”网站（WWW.creditchina.gov.cn）、中国政府采购网（www.ccgp.gov.cn）被列入失信被执行人、重大税收违法案件当事人名单、政府采购严重违法失信行为记录名单的（尚在处罚期内的）、经营异常名录的，将拒绝其参加本次政府采购活动（网页打印件须自招标公告发布之日起至投标截止时间从上述网站中打印）；（4）供应商提供参加政府采购活动前 3 年内在经营活动中没有重大违法记录的书面声明（截至开标日成立不满 3 年的供应商，可提供自成立以来无重大违法记录的书面声明）。（5）供应商具备履行合同所必需的设备和专业技术能力的证明材料</w:t>
      </w:r>
      <w:r>
        <w:rPr>
          <w:rFonts w:hint="eastAsia" w:ascii="宋体" w:hAnsi="宋体" w:cs="幼圆"/>
          <w:bCs/>
          <w:kern w:val="0"/>
          <w:sz w:val="24"/>
        </w:rPr>
        <w:t>；</w:t>
      </w:r>
      <w:bookmarkStart w:id="0" w:name="_GoBack"/>
      <w:bookmarkEnd w:id="0"/>
    </w:p>
    <w:p>
      <w:pPr>
        <w:keepNext w:val="0"/>
        <w:keepLines w:val="0"/>
        <w:pageBreakBefore w:val="0"/>
        <w:widowControl/>
        <w:kinsoku/>
        <w:wordWrap/>
        <w:overflowPunct/>
        <w:topLinePunct w:val="0"/>
        <w:autoSpaceDE/>
        <w:autoSpaceDN w:val="0"/>
        <w:bidi w:val="0"/>
        <w:adjustRightInd/>
        <w:snapToGrid/>
        <w:spacing w:line="420" w:lineRule="exact"/>
        <w:textAlignment w:val="auto"/>
        <w:rPr>
          <w:rFonts w:hint="default" w:ascii="宋体" w:hAnsi="宋体" w:cs="幼圆"/>
          <w:bCs/>
          <w:kern w:val="0"/>
          <w:sz w:val="24"/>
          <w:lang w:val="en-US" w:eastAsia="zh-CN"/>
        </w:rPr>
      </w:pPr>
      <w:r>
        <w:rPr>
          <w:rFonts w:hint="eastAsia" w:ascii="宋体" w:hAnsi="宋体" w:cs="幼圆"/>
          <w:bCs/>
          <w:kern w:val="0"/>
          <w:sz w:val="24"/>
          <w:lang w:val="en-US" w:eastAsia="zh-CN"/>
        </w:rPr>
        <w:t>4、</w:t>
      </w:r>
      <w:r>
        <w:rPr>
          <w:rFonts w:hint="eastAsia" w:ascii="宋体" w:hAnsi="宋体" w:cs="幼圆"/>
          <w:bCs/>
          <w:kern w:val="0"/>
          <w:sz w:val="24"/>
        </w:rPr>
        <w:t>单位负责人为同一人或者存在直接控股、管理关系的不同投标人，不得同时参加本项目。</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hint="eastAsia" w:ascii="宋体" w:hAnsi="宋体" w:cs="幼圆"/>
          <w:bCs/>
          <w:kern w:val="0"/>
          <w:sz w:val="24"/>
        </w:rPr>
      </w:pPr>
      <w:r>
        <w:rPr>
          <w:rFonts w:hint="eastAsia" w:ascii="宋体" w:hAnsi="宋体" w:cs="幼圆"/>
          <w:bCs/>
          <w:kern w:val="0"/>
          <w:sz w:val="24"/>
          <w:lang w:val="en-US" w:eastAsia="zh-CN"/>
        </w:rPr>
        <w:t>5、</w:t>
      </w:r>
      <w:r>
        <w:rPr>
          <w:rFonts w:hint="eastAsia" w:ascii="宋体" w:hAnsi="宋体" w:cs="幼圆"/>
          <w:bCs/>
          <w:kern w:val="0"/>
          <w:sz w:val="24"/>
        </w:rPr>
        <w:t>本项目不接受联合体投标。</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ascii="宋体" w:hAnsi="宋体" w:cs="幼圆"/>
          <w:bCs/>
          <w:kern w:val="0"/>
          <w:sz w:val="24"/>
        </w:rPr>
      </w:pPr>
      <w:r>
        <w:rPr>
          <w:rFonts w:hint="eastAsia" w:ascii="宋体" w:hAnsi="宋体" w:cs="幼圆"/>
          <w:bCs/>
          <w:kern w:val="0"/>
          <w:sz w:val="24"/>
          <w:lang w:val="en-US" w:eastAsia="zh-CN"/>
        </w:rPr>
        <w:t>八</w:t>
      </w:r>
      <w:r>
        <w:rPr>
          <w:rFonts w:hint="eastAsia" w:ascii="宋体" w:hAnsi="宋体" w:cs="幼圆"/>
          <w:bCs/>
          <w:kern w:val="0"/>
          <w:sz w:val="24"/>
        </w:rPr>
        <w:t>、</w:t>
      </w:r>
      <w:r>
        <w:rPr>
          <w:rFonts w:hint="eastAsia" w:ascii="宋体" w:hAnsi="宋体" w:cs="幼圆"/>
          <w:bCs/>
          <w:kern w:val="0"/>
          <w:sz w:val="24"/>
          <w:lang w:val="en-US" w:eastAsia="zh-CN"/>
        </w:rPr>
        <w:t>磋商</w:t>
      </w:r>
      <w:r>
        <w:rPr>
          <w:rFonts w:hint="eastAsia" w:ascii="宋体" w:hAnsi="宋体" w:cs="幼圆"/>
          <w:bCs/>
          <w:kern w:val="0"/>
          <w:sz w:val="24"/>
        </w:rPr>
        <w:t>公告在</w:t>
      </w:r>
      <w:r>
        <w:rPr>
          <w:rFonts w:hint="eastAsia" w:ascii="宋体" w:hAnsi="宋体" w:cs="幼圆"/>
          <w:bCs/>
          <w:kern w:val="0"/>
          <w:sz w:val="24"/>
          <w:lang w:eastAsia="zh-CN"/>
        </w:rPr>
        <w:t>新疆</w:t>
      </w:r>
      <w:r>
        <w:rPr>
          <w:rFonts w:hint="eastAsia" w:ascii="宋体" w:hAnsi="宋体" w:cs="幼圆"/>
          <w:bCs/>
          <w:kern w:val="0"/>
          <w:sz w:val="24"/>
        </w:rPr>
        <w:t>政府采购网</w:t>
      </w:r>
      <w:r>
        <w:rPr>
          <w:rFonts w:hint="eastAsia" w:ascii="宋体" w:hAnsi="宋体" w:cs="幼圆"/>
          <w:bCs/>
          <w:kern w:val="0"/>
          <w:sz w:val="24"/>
          <w:lang w:eastAsia="zh-CN"/>
        </w:rPr>
        <w:t>、昌吉州公共资源交易网</w:t>
      </w:r>
      <w:r>
        <w:rPr>
          <w:rFonts w:hint="eastAsia" w:ascii="宋体" w:hAnsi="宋体" w:cs="幼圆"/>
          <w:bCs/>
          <w:kern w:val="0"/>
          <w:sz w:val="24"/>
        </w:rPr>
        <w:t>上发布。</w:t>
      </w:r>
    </w:p>
    <w:p>
      <w:pPr>
        <w:keepNext w:val="0"/>
        <w:keepLines w:val="0"/>
        <w:pageBreakBefore w:val="0"/>
        <w:kinsoku/>
        <w:wordWrap/>
        <w:overflowPunct/>
        <w:topLinePunct w:val="0"/>
        <w:autoSpaceDE/>
        <w:bidi w:val="0"/>
        <w:adjustRightInd/>
        <w:snapToGrid/>
        <w:spacing w:line="440" w:lineRule="exact"/>
        <w:jc w:val="left"/>
        <w:rPr>
          <w:rFonts w:hint="eastAsia" w:cs="Calibri"/>
          <w:color w:val="auto"/>
          <w:kern w:val="2"/>
          <w:sz w:val="24"/>
          <w:szCs w:val="24"/>
          <w:lang w:val="en-US" w:eastAsia="zh-CN" w:bidi="ar-SA"/>
        </w:rPr>
      </w:pPr>
      <w:r>
        <w:rPr>
          <w:rFonts w:hint="eastAsia" w:cs="Calibri"/>
          <w:color w:val="auto"/>
          <w:kern w:val="2"/>
          <w:sz w:val="24"/>
          <w:szCs w:val="24"/>
          <w:lang w:val="en-US" w:eastAsia="zh-CN" w:bidi="ar-SA"/>
        </w:rPr>
        <w:t>九、磋商文件领取：</w:t>
      </w:r>
    </w:p>
    <w:p>
      <w:pPr>
        <w:keepNext w:val="0"/>
        <w:keepLines w:val="0"/>
        <w:pageBreakBefore w:val="0"/>
        <w:kinsoku/>
        <w:wordWrap/>
        <w:overflowPunct/>
        <w:topLinePunct w:val="0"/>
        <w:autoSpaceDE/>
        <w:bidi w:val="0"/>
        <w:adjustRightInd/>
        <w:snapToGrid/>
        <w:spacing w:line="440" w:lineRule="exact"/>
        <w:jc w:val="left"/>
        <w:rPr>
          <w:rFonts w:hint="eastAsia" w:cs="Calibri"/>
          <w:color w:val="auto"/>
          <w:kern w:val="2"/>
          <w:sz w:val="24"/>
          <w:szCs w:val="24"/>
          <w:lang w:val="en-US" w:eastAsia="zh-CN" w:bidi="ar-SA"/>
        </w:rPr>
      </w:pPr>
      <w:r>
        <w:rPr>
          <w:rFonts w:hint="eastAsia" w:cs="Calibri"/>
          <w:color w:val="auto"/>
          <w:kern w:val="2"/>
          <w:sz w:val="24"/>
          <w:szCs w:val="24"/>
          <w:lang w:val="en-US" w:eastAsia="zh-CN" w:bidi="ar-SA"/>
        </w:rPr>
        <w:t>1、报名时间及磋商领取时间：请于2021年09月14日10:00时－2021年09月18日19:30时（北京时间）</w:t>
      </w:r>
    </w:p>
    <w:p>
      <w:pPr>
        <w:keepNext w:val="0"/>
        <w:keepLines w:val="0"/>
        <w:pageBreakBefore w:val="0"/>
        <w:kinsoku/>
        <w:wordWrap/>
        <w:overflowPunct/>
        <w:topLinePunct w:val="0"/>
        <w:autoSpaceDE/>
        <w:bidi w:val="0"/>
        <w:adjustRightInd/>
        <w:snapToGrid/>
        <w:spacing w:line="440" w:lineRule="exact"/>
        <w:jc w:val="left"/>
        <w:rPr>
          <w:rFonts w:hint="eastAsia" w:cs="Calibri"/>
          <w:color w:val="auto"/>
          <w:kern w:val="2"/>
          <w:sz w:val="24"/>
          <w:szCs w:val="24"/>
          <w:lang w:val="en-US" w:eastAsia="zh-CN" w:bidi="ar-SA"/>
        </w:rPr>
      </w:pPr>
      <w:r>
        <w:rPr>
          <w:rFonts w:hint="eastAsia" w:cs="Calibri"/>
          <w:color w:val="auto"/>
          <w:kern w:val="2"/>
          <w:sz w:val="24"/>
          <w:szCs w:val="24"/>
          <w:lang w:val="en-US" w:eastAsia="zh-CN" w:bidi="ar-SA"/>
        </w:rPr>
        <w:t>2、磋商文件获取方式：供应商需携带营业执照、法人授权委托书原件、被授权人身份证原件</w:t>
      </w:r>
      <w:r>
        <w:rPr>
          <w:rFonts w:hint="eastAsia" w:ascii="宋体" w:hAnsi="宋体" w:cs="幼圆"/>
          <w:bCs/>
          <w:kern w:val="0"/>
          <w:sz w:val="24"/>
        </w:rPr>
        <w:t>及</w:t>
      </w:r>
      <w:r>
        <w:rPr>
          <w:rFonts w:hint="eastAsia" w:cs="Calibri"/>
          <w:sz w:val="24"/>
        </w:rPr>
        <w:t>供应商</w:t>
      </w:r>
      <w:r>
        <w:rPr>
          <w:rFonts w:hint="eastAsia" w:cs="Calibri"/>
          <w:sz w:val="24"/>
          <w:lang w:eastAsia="zh-CN"/>
        </w:rPr>
        <w:t>资格要求</w:t>
      </w:r>
      <w:r>
        <w:rPr>
          <w:rFonts w:hint="eastAsia" w:cs="Calibri"/>
          <w:sz w:val="24"/>
        </w:rPr>
        <w:t>规定的</w:t>
      </w:r>
      <w:r>
        <w:rPr>
          <w:rFonts w:hint="eastAsia" w:ascii="Calibri" w:hAnsi="Calibri" w:cs="Calibri"/>
          <w:sz w:val="24"/>
        </w:rPr>
        <w:t>有关</w:t>
      </w:r>
      <w:r>
        <w:rPr>
          <w:rFonts w:hint="eastAsia" w:cs="Calibri"/>
          <w:sz w:val="24"/>
          <w:lang w:eastAsia="zh-CN"/>
        </w:rPr>
        <w:t>资料</w:t>
      </w:r>
      <w:r>
        <w:rPr>
          <w:rFonts w:hint="eastAsia" w:cs="Calibri"/>
          <w:color w:val="auto"/>
          <w:kern w:val="2"/>
          <w:sz w:val="24"/>
          <w:szCs w:val="24"/>
          <w:lang w:val="en-US" w:eastAsia="zh-CN" w:bidi="ar-SA"/>
        </w:rPr>
        <w:t>（复印件加盖单位公章）以上资料提供加盖单位公章的复印件一套（同时须携带原件备查），以上申请人报名时携带的资料不齐全，不予接受报名及领取磋商文件。合格供应商可在代理机构得到进一步的信息和领取磋商文件。 </w:t>
      </w:r>
    </w:p>
    <w:p>
      <w:pPr>
        <w:keepNext w:val="0"/>
        <w:keepLines w:val="0"/>
        <w:pageBreakBefore w:val="0"/>
        <w:kinsoku/>
        <w:wordWrap/>
        <w:overflowPunct/>
        <w:topLinePunct w:val="0"/>
        <w:autoSpaceDE/>
        <w:bidi w:val="0"/>
        <w:adjustRightInd/>
        <w:snapToGrid/>
        <w:spacing w:line="440" w:lineRule="exact"/>
        <w:jc w:val="left"/>
        <w:rPr>
          <w:rFonts w:hint="eastAsia" w:ascii="Calibri" w:hAnsi="Calibri" w:eastAsia="宋体" w:cs="Calibri"/>
          <w:color w:val="auto"/>
          <w:kern w:val="2"/>
          <w:sz w:val="24"/>
          <w:szCs w:val="24"/>
          <w:lang w:val="en-US" w:eastAsia="zh-CN" w:bidi="ar-SA"/>
        </w:rPr>
      </w:pPr>
      <w:r>
        <w:rPr>
          <w:rFonts w:hint="eastAsia" w:cs="Calibri"/>
          <w:color w:val="auto"/>
          <w:kern w:val="2"/>
          <w:sz w:val="24"/>
          <w:szCs w:val="24"/>
          <w:lang w:val="en-US" w:eastAsia="zh-CN" w:bidi="ar-SA"/>
        </w:rPr>
        <w:t>3、磋商文件售价：300元/份（售后</w:t>
      </w:r>
      <w:r>
        <w:rPr>
          <w:rFonts w:hint="eastAsia" w:ascii="Calibri" w:hAnsi="Calibri" w:eastAsia="宋体" w:cs="Calibri"/>
          <w:color w:val="auto"/>
          <w:kern w:val="2"/>
          <w:sz w:val="24"/>
          <w:szCs w:val="24"/>
          <w:lang w:val="en-US" w:eastAsia="zh-CN" w:bidi="ar-SA"/>
        </w:rPr>
        <w:t>不退）。</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olor w:val="auto"/>
          <w:sz w:val="24"/>
        </w:rPr>
      </w:pPr>
      <w:r>
        <w:rPr>
          <w:rFonts w:hint="eastAsia" w:ascii="Calibri" w:hAnsi="Calibri" w:eastAsia="宋体" w:cs="Calibri"/>
          <w:color w:val="auto"/>
          <w:kern w:val="2"/>
          <w:sz w:val="24"/>
          <w:szCs w:val="24"/>
          <w:lang w:val="en-US" w:eastAsia="zh-CN" w:bidi="ar-SA"/>
        </w:rPr>
        <w:t>4、</w:t>
      </w:r>
      <w:r>
        <w:rPr>
          <w:rFonts w:hint="eastAsia" w:cs="Calibri"/>
          <w:color w:val="auto"/>
          <w:kern w:val="2"/>
          <w:sz w:val="24"/>
          <w:szCs w:val="24"/>
          <w:lang w:val="en-US" w:eastAsia="zh-CN" w:bidi="ar-SA"/>
        </w:rPr>
        <w:t>磋商</w:t>
      </w:r>
      <w:r>
        <w:rPr>
          <w:rFonts w:hint="eastAsia" w:ascii="Calibri" w:hAnsi="Calibri" w:eastAsia="宋体" w:cs="Calibri"/>
          <w:color w:val="auto"/>
          <w:kern w:val="2"/>
          <w:sz w:val="24"/>
          <w:szCs w:val="24"/>
          <w:lang w:val="en-US" w:eastAsia="zh-CN" w:bidi="ar-SA"/>
        </w:rPr>
        <w:t>文件领取地点：</w:t>
      </w:r>
      <w:r>
        <w:rPr>
          <w:rFonts w:hint="eastAsia" w:ascii="宋体" w:hAnsi="宋体" w:cs="幼圆"/>
          <w:bCs/>
          <w:kern w:val="0"/>
          <w:sz w:val="24"/>
        </w:rPr>
        <w:t>新疆诚誉工程项目管理有限公司</w:t>
      </w:r>
      <w:r>
        <w:rPr>
          <w:rFonts w:hint="eastAsia" w:ascii="宋体" w:hAnsi="宋体"/>
          <w:color w:val="auto"/>
          <w:sz w:val="24"/>
        </w:rPr>
        <w:t>（昌吉市北京南路与塔城西路交汇处和谐玫瑰国际A座写字楼20楼202</w:t>
      </w:r>
      <w:r>
        <w:rPr>
          <w:rFonts w:hint="eastAsia" w:ascii="宋体" w:hAnsi="宋体"/>
          <w:color w:val="auto"/>
          <w:sz w:val="24"/>
          <w:lang w:val="en-US" w:eastAsia="zh-CN"/>
        </w:rPr>
        <w:t>5</w:t>
      </w:r>
      <w:r>
        <w:rPr>
          <w:rFonts w:hint="eastAsia" w:ascii="宋体" w:hAnsi="宋体"/>
          <w:color w:val="auto"/>
          <w:sz w:val="24"/>
          <w:lang w:eastAsia="zh-CN"/>
        </w:rPr>
        <w:t>招标一部</w:t>
      </w:r>
      <w:r>
        <w:rPr>
          <w:rFonts w:hint="eastAsia" w:ascii="宋体" w:hAnsi="宋体"/>
          <w:color w:val="auto"/>
          <w:sz w:val="24"/>
        </w:rPr>
        <w:t>）</w:t>
      </w:r>
    </w:p>
    <w:p>
      <w:pPr>
        <w:keepNext w:val="0"/>
        <w:keepLines w:val="0"/>
        <w:pageBreakBefore w:val="0"/>
        <w:kinsoku/>
        <w:wordWrap/>
        <w:overflowPunct/>
        <w:topLinePunct w:val="0"/>
        <w:autoSpaceDE/>
        <w:bidi w:val="0"/>
        <w:adjustRightInd/>
        <w:snapToGrid/>
        <w:spacing w:line="440" w:lineRule="exact"/>
        <w:jc w:val="left"/>
        <w:rPr>
          <w:rFonts w:hint="eastAsia" w:ascii="Calibri" w:hAnsi="Calibri" w:eastAsia="宋体" w:cs="Calibri"/>
          <w:color w:val="auto"/>
          <w:kern w:val="2"/>
          <w:sz w:val="24"/>
          <w:szCs w:val="24"/>
          <w:lang w:val="en-US" w:eastAsia="zh-CN" w:bidi="ar-SA"/>
        </w:rPr>
      </w:pPr>
      <w:r>
        <w:rPr>
          <w:rFonts w:hint="eastAsia" w:cs="Calibri"/>
          <w:color w:val="auto"/>
          <w:kern w:val="2"/>
          <w:sz w:val="24"/>
          <w:szCs w:val="24"/>
          <w:lang w:val="en-US" w:eastAsia="zh-CN" w:bidi="ar-SA"/>
        </w:rPr>
        <w:t>十</w:t>
      </w:r>
      <w:r>
        <w:rPr>
          <w:rFonts w:hint="eastAsia" w:ascii="Calibri" w:hAnsi="Calibri" w:eastAsia="宋体" w:cs="Calibri"/>
          <w:color w:val="auto"/>
          <w:kern w:val="2"/>
          <w:sz w:val="24"/>
          <w:szCs w:val="24"/>
          <w:lang w:val="en-US" w:eastAsia="zh-CN" w:bidi="ar-SA"/>
        </w:rPr>
        <w:t>、</w:t>
      </w:r>
      <w:r>
        <w:rPr>
          <w:rFonts w:hint="eastAsia" w:cs="Calibri"/>
          <w:color w:val="auto"/>
          <w:kern w:val="2"/>
          <w:sz w:val="24"/>
          <w:szCs w:val="24"/>
          <w:lang w:val="en-US" w:eastAsia="zh-CN" w:bidi="ar-SA"/>
        </w:rPr>
        <w:t>磋商</w:t>
      </w:r>
      <w:r>
        <w:rPr>
          <w:rFonts w:hint="eastAsia" w:ascii="Calibri" w:hAnsi="Calibri" w:eastAsia="宋体" w:cs="Calibri"/>
          <w:color w:val="auto"/>
          <w:kern w:val="2"/>
          <w:sz w:val="24"/>
          <w:szCs w:val="24"/>
          <w:lang w:val="en-US" w:eastAsia="zh-CN" w:bidi="ar-SA"/>
        </w:rPr>
        <w:t>保证金的缴纳方式：</w:t>
      </w:r>
    </w:p>
    <w:p>
      <w:pPr>
        <w:keepNext w:val="0"/>
        <w:keepLines w:val="0"/>
        <w:pageBreakBefore w:val="0"/>
        <w:kinsoku/>
        <w:wordWrap/>
        <w:overflowPunct/>
        <w:topLinePunct w:val="0"/>
        <w:autoSpaceDE/>
        <w:bidi w:val="0"/>
        <w:adjustRightInd/>
        <w:snapToGrid/>
        <w:spacing w:line="440" w:lineRule="exact"/>
        <w:jc w:val="left"/>
        <w:rPr>
          <w:rFonts w:ascii="宋体" w:hAnsi="宋体"/>
          <w:color w:val="0000FF"/>
          <w:sz w:val="24"/>
        </w:rPr>
      </w:pPr>
      <w:r>
        <w:rPr>
          <w:rFonts w:hint="eastAsia" w:ascii="宋体" w:hAnsi="宋体"/>
          <w:color w:val="auto"/>
          <w:sz w:val="24"/>
        </w:rPr>
        <w:t>1、</w:t>
      </w:r>
      <w:r>
        <w:rPr>
          <w:rFonts w:hint="eastAsia" w:cs="Calibri"/>
          <w:color w:val="auto"/>
          <w:kern w:val="2"/>
          <w:sz w:val="24"/>
          <w:szCs w:val="24"/>
          <w:lang w:val="en-US" w:eastAsia="zh-CN" w:bidi="ar-SA"/>
        </w:rPr>
        <w:t>磋商</w:t>
      </w:r>
      <w:r>
        <w:rPr>
          <w:rFonts w:hint="eastAsia" w:ascii="宋体" w:hAnsi="宋体"/>
          <w:color w:val="auto"/>
          <w:sz w:val="24"/>
        </w:rPr>
        <w:t>保</w:t>
      </w:r>
      <w:r>
        <w:rPr>
          <w:rFonts w:hint="eastAsia" w:ascii="宋体" w:hAnsi="宋体"/>
          <w:color w:val="auto"/>
          <w:sz w:val="24"/>
          <w:lang w:val="en-US" w:eastAsia="zh-CN"/>
        </w:rPr>
        <w:t>证金: 34000.00元（ 大写：叁万肆仟元整）</w:t>
      </w:r>
      <w:r>
        <w:rPr>
          <w:rFonts w:hint="eastAsia" w:ascii="Calibri" w:hAnsi="Calibri" w:eastAsia="宋体" w:cs="Calibri"/>
          <w:color w:val="auto"/>
          <w:kern w:val="2"/>
          <w:sz w:val="24"/>
          <w:szCs w:val="24"/>
          <w:lang w:val="en-US" w:eastAsia="zh-CN" w:bidi="ar-SA"/>
        </w:rPr>
        <w:t>。</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s="幼圆"/>
          <w:bCs/>
          <w:kern w:val="0"/>
          <w:sz w:val="24"/>
        </w:rPr>
      </w:pPr>
      <w:r>
        <w:rPr>
          <w:rFonts w:hint="eastAsia" w:ascii="宋体" w:hAnsi="宋体"/>
          <w:color w:val="auto"/>
          <w:sz w:val="24"/>
        </w:rPr>
        <w:t>2、</w:t>
      </w:r>
      <w:r>
        <w:rPr>
          <w:rFonts w:hint="eastAsia" w:cs="Calibri"/>
          <w:color w:val="auto"/>
          <w:kern w:val="2"/>
          <w:sz w:val="24"/>
          <w:szCs w:val="24"/>
          <w:lang w:val="en-US" w:eastAsia="zh-CN" w:bidi="ar-SA"/>
        </w:rPr>
        <w:t>磋商</w:t>
      </w:r>
      <w:r>
        <w:rPr>
          <w:rFonts w:hint="eastAsia" w:ascii="宋体" w:hAnsi="宋体"/>
          <w:color w:val="auto"/>
          <w:sz w:val="24"/>
        </w:rPr>
        <w:t>保证金的递交账</w:t>
      </w:r>
      <w:r>
        <w:rPr>
          <w:rFonts w:hint="eastAsia" w:ascii="宋体" w:hAnsi="宋体" w:cs="幼圆"/>
          <w:bCs/>
          <w:kern w:val="0"/>
          <w:sz w:val="24"/>
        </w:rPr>
        <w:t>户：新疆诚誉工程项目管理有限公司昌吉市分公司；开户银行：中国工商银行昌吉建国路支行；收款账号：3004800909000023769；</w:t>
      </w:r>
      <w:r>
        <w:rPr>
          <w:rFonts w:hint="eastAsia" w:ascii="宋体" w:hAnsi="宋体" w:cs="幼圆"/>
          <w:bCs/>
          <w:kern w:val="0"/>
          <w:sz w:val="24"/>
          <w:lang w:eastAsia="zh-CN"/>
        </w:rPr>
        <w:t>供应商</w:t>
      </w:r>
      <w:r>
        <w:rPr>
          <w:rFonts w:hint="eastAsia" w:ascii="宋体" w:hAnsi="宋体" w:cs="幼圆"/>
          <w:bCs/>
          <w:kern w:val="0"/>
          <w:sz w:val="24"/>
        </w:rPr>
        <w:t>在缴纳</w:t>
      </w:r>
      <w:r>
        <w:rPr>
          <w:rFonts w:hint="eastAsia" w:ascii="宋体" w:hAnsi="宋体" w:cs="幼圆"/>
          <w:bCs/>
          <w:kern w:val="0"/>
          <w:sz w:val="24"/>
          <w:lang w:val="en-US" w:eastAsia="zh-CN"/>
        </w:rPr>
        <w:t>磋商</w:t>
      </w:r>
      <w:r>
        <w:rPr>
          <w:rFonts w:hint="eastAsia" w:ascii="宋体" w:hAnsi="宋体" w:cs="幼圆"/>
          <w:bCs/>
          <w:kern w:val="0"/>
          <w:sz w:val="24"/>
        </w:rPr>
        <w:t>保证金时，需在进帐凭证上明确资金用途和项目名称，并注明联系人及电话，以便查对核实，</w:t>
      </w:r>
      <w:r>
        <w:rPr>
          <w:rFonts w:hint="eastAsia" w:ascii="宋体" w:hAnsi="宋体" w:cs="幼圆"/>
          <w:bCs/>
          <w:kern w:val="0"/>
          <w:sz w:val="24"/>
          <w:lang w:eastAsia="zh-CN"/>
        </w:rPr>
        <w:t>供应商</w:t>
      </w:r>
      <w:r>
        <w:rPr>
          <w:rFonts w:hint="eastAsia" w:ascii="宋体" w:hAnsi="宋体" w:cs="幼圆"/>
          <w:bCs/>
          <w:kern w:val="0"/>
          <w:sz w:val="24"/>
        </w:rPr>
        <w:t>按上述要求将</w:t>
      </w:r>
      <w:r>
        <w:rPr>
          <w:rFonts w:hint="eastAsia" w:ascii="宋体" w:hAnsi="宋体" w:cs="幼圆"/>
          <w:bCs/>
          <w:kern w:val="0"/>
          <w:sz w:val="24"/>
          <w:lang w:eastAsia="zh-CN"/>
        </w:rPr>
        <w:t>磋商</w:t>
      </w:r>
      <w:r>
        <w:rPr>
          <w:rFonts w:hint="eastAsia" w:ascii="宋体" w:hAnsi="宋体" w:cs="幼圆"/>
          <w:bCs/>
          <w:kern w:val="0"/>
          <w:sz w:val="24"/>
        </w:rPr>
        <w:t>保证金汇入指定的开户银行，携带</w:t>
      </w:r>
      <w:r>
        <w:rPr>
          <w:rFonts w:hint="eastAsia" w:ascii="宋体" w:hAnsi="宋体" w:cs="幼圆"/>
          <w:bCs/>
          <w:kern w:val="0"/>
          <w:sz w:val="24"/>
          <w:lang w:eastAsia="zh-CN"/>
        </w:rPr>
        <w:t>供应商</w:t>
      </w:r>
      <w:r>
        <w:rPr>
          <w:rFonts w:hint="eastAsia" w:ascii="宋体" w:hAnsi="宋体" w:cs="幼圆"/>
          <w:bCs/>
          <w:kern w:val="0"/>
          <w:sz w:val="24"/>
        </w:rPr>
        <w:t>基本账户开户证明、保证金缴付凭证（复印件加盖公章）到新疆</w:t>
      </w:r>
      <w:r>
        <w:rPr>
          <w:rFonts w:hint="eastAsia" w:ascii="宋体" w:hAnsi="宋体"/>
          <w:color w:val="auto"/>
          <w:sz w:val="24"/>
        </w:rPr>
        <w:t>诚誉工程项目管理有限公司（昌吉市北京南路与塔城西路交汇处</w:t>
      </w:r>
      <w:r>
        <w:rPr>
          <w:rFonts w:hint="eastAsia" w:ascii="宋体" w:hAnsi="宋体" w:cs="幼圆"/>
          <w:bCs/>
          <w:kern w:val="0"/>
          <w:sz w:val="24"/>
        </w:rPr>
        <w:t>和谐玫瑰国际A座写字楼20楼</w:t>
      </w:r>
      <w:r>
        <w:rPr>
          <w:rFonts w:hint="eastAsia" w:ascii="宋体" w:hAnsi="宋体" w:cs="幼圆"/>
          <w:bCs/>
          <w:kern w:val="0"/>
          <w:sz w:val="24"/>
          <w:lang w:val="en-US" w:eastAsia="zh-CN"/>
        </w:rPr>
        <w:t>2026财务室</w:t>
      </w:r>
      <w:r>
        <w:rPr>
          <w:rFonts w:hint="eastAsia" w:ascii="宋体" w:hAnsi="宋体" w:cs="幼圆"/>
          <w:bCs/>
          <w:kern w:val="0"/>
          <w:sz w:val="24"/>
        </w:rPr>
        <w:t>）换取</w:t>
      </w:r>
      <w:r>
        <w:rPr>
          <w:rFonts w:hint="eastAsia" w:ascii="宋体" w:hAnsi="宋体" w:cs="幼圆"/>
          <w:bCs/>
          <w:kern w:val="0"/>
          <w:sz w:val="24"/>
          <w:lang w:eastAsia="zh-CN"/>
        </w:rPr>
        <w:t>磋商</w:t>
      </w:r>
      <w:r>
        <w:rPr>
          <w:rFonts w:hint="eastAsia" w:ascii="宋体" w:hAnsi="宋体" w:cs="幼圆"/>
          <w:bCs/>
          <w:kern w:val="0"/>
          <w:sz w:val="24"/>
        </w:rPr>
        <w:t>保证金收据，并以此收据作为</w:t>
      </w:r>
      <w:r>
        <w:rPr>
          <w:rFonts w:hint="eastAsia" w:ascii="宋体" w:hAnsi="宋体" w:cs="幼圆"/>
          <w:bCs/>
          <w:kern w:val="0"/>
          <w:sz w:val="24"/>
          <w:lang w:eastAsia="zh-CN"/>
        </w:rPr>
        <w:t>磋商</w:t>
      </w:r>
      <w:r>
        <w:rPr>
          <w:rFonts w:hint="eastAsia" w:ascii="宋体" w:hAnsi="宋体" w:cs="幼圆"/>
          <w:bCs/>
          <w:kern w:val="0"/>
          <w:sz w:val="24"/>
        </w:rPr>
        <w:t>保证金交讫凭据。</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s="幼圆"/>
          <w:bCs/>
          <w:kern w:val="0"/>
          <w:sz w:val="24"/>
          <w:lang w:eastAsia="zh-CN"/>
        </w:rPr>
      </w:pPr>
      <w:r>
        <w:rPr>
          <w:rFonts w:hint="eastAsia" w:ascii="宋体" w:hAnsi="宋体" w:cs="幼圆"/>
          <w:bCs/>
          <w:kern w:val="0"/>
          <w:sz w:val="24"/>
          <w:lang w:eastAsia="zh-CN"/>
        </w:rPr>
        <w:t>十一、磋商响应文件提交截止时间：202</w:t>
      </w:r>
      <w:r>
        <w:rPr>
          <w:rFonts w:hint="eastAsia" w:ascii="宋体" w:hAnsi="宋体" w:cs="幼圆"/>
          <w:bCs/>
          <w:kern w:val="0"/>
          <w:sz w:val="24"/>
          <w:lang w:val="en-US" w:eastAsia="zh-CN"/>
        </w:rPr>
        <w:t>1</w:t>
      </w:r>
      <w:r>
        <w:rPr>
          <w:rFonts w:hint="eastAsia" w:ascii="宋体" w:hAnsi="宋体" w:cs="幼圆"/>
          <w:bCs/>
          <w:kern w:val="0"/>
          <w:sz w:val="24"/>
          <w:lang w:eastAsia="zh-CN"/>
        </w:rPr>
        <w:t>年</w:t>
      </w:r>
      <w:r>
        <w:rPr>
          <w:rFonts w:hint="eastAsia" w:ascii="宋体" w:hAnsi="宋体" w:cs="幼圆"/>
          <w:bCs/>
          <w:kern w:val="0"/>
          <w:sz w:val="24"/>
          <w:lang w:val="en-US" w:eastAsia="zh-CN"/>
        </w:rPr>
        <w:t>09</w:t>
      </w:r>
      <w:r>
        <w:rPr>
          <w:rFonts w:hint="eastAsia" w:ascii="宋体" w:hAnsi="宋体" w:cs="幼圆"/>
          <w:bCs/>
          <w:kern w:val="0"/>
          <w:sz w:val="24"/>
          <w:lang w:eastAsia="zh-CN"/>
        </w:rPr>
        <w:t>月</w:t>
      </w:r>
      <w:r>
        <w:rPr>
          <w:rFonts w:hint="eastAsia" w:ascii="宋体" w:hAnsi="宋体" w:cs="幼圆"/>
          <w:bCs/>
          <w:kern w:val="0"/>
          <w:sz w:val="24"/>
          <w:lang w:val="en-US" w:eastAsia="zh-CN"/>
        </w:rPr>
        <w:t>24</w:t>
      </w:r>
      <w:r>
        <w:rPr>
          <w:rFonts w:hint="eastAsia" w:ascii="宋体" w:hAnsi="宋体" w:cs="幼圆"/>
          <w:bCs/>
          <w:kern w:val="0"/>
          <w:sz w:val="24"/>
          <w:lang w:eastAsia="zh-CN"/>
        </w:rPr>
        <w:t>日1</w:t>
      </w:r>
      <w:r>
        <w:rPr>
          <w:rFonts w:hint="eastAsia" w:ascii="宋体" w:hAnsi="宋体" w:cs="幼圆"/>
          <w:bCs/>
          <w:kern w:val="0"/>
          <w:sz w:val="24"/>
          <w:lang w:val="en-US" w:eastAsia="zh-CN"/>
        </w:rPr>
        <w:t>6</w:t>
      </w:r>
      <w:r>
        <w:rPr>
          <w:rFonts w:hint="eastAsia" w:ascii="宋体" w:hAnsi="宋体" w:cs="幼圆"/>
          <w:bCs/>
          <w:kern w:val="0"/>
          <w:sz w:val="24"/>
          <w:lang w:eastAsia="zh-CN"/>
        </w:rPr>
        <w:t>:</w:t>
      </w:r>
      <w:r>
        <w:rPr>
          <w:rFonts w:hint="eastAsia" w:ascii="宋体" w:hAnsi="宋体" w:cs="幼圆"/>
          <w:bCs/>
          <w:kern w:val="0"/>
          <w:sz w:val="24"/>
          <w:lang w:val="en-US" w:eastAsia="zh-CN"/>
        </w:rPr>
        <w:t>3</w:t>
      </w:r>
      <w:r>
        <w:rPr>
          <w:rFonts w:hint="eastAsia" w:ascii="宋体" w:hAnsi="宋体" w:cs="幼圆"/>
          <w:bCs/>
          <w:kern w:val="0"/>
          <w:sz w:val="24"/>
          <w:lang w:eastAsia="zh-CN"/>
        </w:rPr>
        <w:t>0分（北京时间）</w:t>
      </w:r>
    </w:p>
    <w:p>
      <w:pPr>
        <w:keepNext w:val="0"/>
        <w:keepLines w:val="0"/>
        <w:pageBreakBefore w:val="0"/>
        <w:kinsoku/>
        <w:wordWrap/>
        <w:overflowPunct/>
        <w:topLinePunct w:val="0"/>
        <w:autoSpaceDE/>
        <w:bidi w:val="0"/>
        <w:adjustRightInd/>
        <w:snapToGrid/>
        <w:spacing w:line="440" w:lineRule="exact"/>
        <w:jc w:val="left"/>
        <w:rPr>
          <w:rFonts w:ascii="仿宋" w:hAnsi="仿宋" w:eastAsia="仿宋" w:cs="仿宋"/>
          <w:i w:val="0"/>
          <w:iCs w:val="0"/>
          <w:caps w:val="0"/>
          <w:color w:val="000000"/>
          <w:spacing w:val="0"/>
          <w:sz w:val="27"/>
          <w:szCs w:val="27"/>
        </w:rPr>
      </w:pPr>
      <w:r>
        <w:rPr>
          <w:rFonts w:hint="eastAsia" w:ascii="宋体" w:hAnsi="宋体" w:cs="幼圆"/>
          <w:bCs/>
          <w:kern w:val="0"/>
          <w:sz w:val="24"/>
          <w:lang w:eastAsia="zh-CN"/>
        </w:rPr>
        <w:t>十二、磋商响应文件提交地址：玛纳斯县中华碧玉园政务中心二楼开标室</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olor w:val="auto"/>
          <w:sz w:val="24"/>
          <w:lang w:eastAsia="zh-CN"/>
        </w:rPr>
      </w:pPr>
      <w:r>
        <w:rPr>
          <w:rFonts w:hint="eastAsia" w:ascii="宋体" w:hAnsi="宋体"/>
          <w:color w:val="auto"/>
          <w:sz w:val="24"/>
          <w:lang w:eastAsia="zh-CN"/>
        </w:rPr>
        <w:t>十三、联系方式：</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olor w:val="auto"/>
          <w:sz w:val="24"/>
        </w:rPr>
      </w:pPr>
      <w:r>
        <w:rPr>
          <w:rFonts w:hint="eastAsia" w:ascii="宋体" w:hAnsi="宋体"/>
          <w:color w:val="auto"/>
          <w:sz w:val="24"/>
          <w:lang w:val="en-US" w:eastAsia="zh-CN"/>
        </w:rPr>
        <w:t>采购</w:t>
      </w:r>
      <w:r>
        <w:rPr>
          <w:rFonts w:hint="eastAsia" w:ascii="宋体" w:hAnsi="宋体"/>
          <w:color w:val="auto"/>
          <w:sz w:val="24"/>
          <w:lang w:eastAsia="zh-CN"/>
        </w:rPr>
        <w:t>代理机构：</w:t>
      </w:r>
      <w:r>
        <w:rPr>
          <w:rFonts w:hint="eastAsia" w:ascii="宋体" w:hAnsi="宋体"/>
          <w:color w:val="auto"/>
          <w:sz w:val="24"/>
        </w:rPr>
        <w:t>新疆诚誉工程项目管理有限公司</w:t>
      </w:r>
    </w:p>
    <w:p>
      <w:pPr>
        <w:keepNext w:val="0"/>
        <w:keepLines w:val="0"/>
        <w:pageBreakBefore w:val="0"/>
        <w:kinsoku/>
        <w:wordWrap/>
        <w:overflowPunct/>
        <w:topLinePunct w:val="0"/>
        <w:autoSpaceDE/>
        <w:bidi w:val="0"/>
        <w:adjustRightInd/>
        <w:snapToGrid/>
        <w:spacing w:line="440" w:lineRule="exact"/>
        <w:jc w:val="left"/>
        <w:rPr>
          <w:rFonts w:hint="default" w:ascii="宋体" w:hAnsi="宋体"/>
          <w:color w:val="auto"/>
          <w:sz w:val="24"/>
          <w:lang w:val="en-US" w:eastAsia="zh-CN"/>
        </w:rPr>
      </w:pPr>
      <w:r>
        <w:rPr>
          <w:rFonts w:hint="eastAsia" w:ascii="宋体" w:hAnsi="宋体"/>
          <w:color w:val="auto"/>
          <w:sz w:val="24"/>
        </w:rPr>
        <w:t>联系人及电话：</w:t>
      </w:r>
      <w:r>
        <w:rPr>
          <w:rFonts w:hint="eastAsia" w:ascii="宋体" w:hAnsi="宋体"/>
          <w:color w:val="auto"/>
          <w:sz w:val="24"/>
          <w:lang w:val="en-US" w:eastAsia="zh-CN"/>
        </w:rPr>
        <w:t>江梦真</w:t>
      </w:r>
      <w:r>
        <w:rPr>
          <w:rFonts w:hint="eastAsia" w:ascii="宋体" w:hAnsi="宋体"/>
          <w:color w:val="auto"/>
          <w:sz w:val="24"/>
        </w:rPr>
        <w:t xml:space="preserve">   </w:t>
      </w:r>
      <w:r>
        <w:rPr>
          <w:rFonts w:hint="eastAsia" w:ascii="宋体" w:hAnsi="宋体" w:cs="幼圆"/>
          <w:bCs/>
          <w:kern w:val="0"/>
          <w:sz w:val="24"/>
          <w:szCs w:val="22"/>
          <w:lang w:val="zh-CN"/>
        </w:rPr>
        <w:t xml:space="preserve">   </w:t>
      </w:r>
      <w:r>
        <w:rPr>
          <w:rFonts w:hint="eastAsia" w:ascii="宋体" w:hAnsi="宋体" w:cs="幼圆"/>
          <w:bCs/>
          <w:kern w:val="0"/>
          <w:sz w:val="24"/>
          <w:szCs w:val="22"/>
          <w:lang w:val="en-US" w:eastAsia="zh-CN"/>
        </w:rPr>
        <w:t xml:space="preserve">   </w:t>
      </w:r>
      <w:r>
        <w:rPr>
          <w:rFonts w:hint="eastAsia" w:ascii="宋体" w:hAnsi="宋体" w:cs="幼圆"/>
          <w:bCs/>
          <w:kern w:val="0"/>
          <w:sz w:val="24"/>
          <w:szCs w:val="22"/>
          <w:lang w:val="zh-CN"/>
        </w:rPr>
        <w:t xml:space="preserve"> 联系方式：</w:t>
      </w:r>
      <w:r>
        <w:rPr>
          <w:rFonts w:hint="eastAsia" w:ascii="宋体" w:hAnsi="宋体"/>
          <w:color w:val="auto"/>
          <w:sz w:val="24"/>
        </w:rPr>
        <w:t xml:space="preserve"> 0994</w:t>
      </w:r>
      <w:r>
        <w:rPr>
          <w:rFonts w:hint="eastAsia" w:ascii="宋体" w:hAnsi="宋体" w:cs="幼圆"/>
          <w:bCs/>
          <w:kern w:val="0"/>
          <w:sz w:val="24"/>
          <w:szCs w:val="22"/>
          <w:lang w:val="zh-CN"/>
        </w:rPr>
        <w:t>—</w:t>
      </w:r>
      <w:r>
        <w:rPr>
          <w:rFonts w:hint="eastAsia" w:ascii="宋体" w:hAnsi="宋体"/>
          <w:color w:val="auto"/>
          <w:sz w:val="24"/>
        </w:rPr>
        <w:t xml:space="preserve">2568035   </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hint="eastAsia" w:ascii="宋体" w:hAnsi="宋体" w:eastAsia="宋体" w:cs="幼圆"/>
          <w:bCs/>
          <w:kern w:val="0"/>
          <w:sz w:val="24"/>
          <w:lang w:eastAsia="zh-CN"/>
        </w:rPr>
      </w:pPr>
      <w:r>
        <w:rPr>
          <w:rFonts w:hint="eastAsia" w:ascii="宋体" w:hAnsi="宋体"/>
          <w:color w:val="auto"/>
          <w:sz w:val="24"/>
          <w:lang w:val="en-US" w:eastAsia="zh-CN"/>
        </w:rPr>
        <w:t>采   购</w:t>
      </w:r>
      <w:r>
        <w:rPr>
          <w:rFonts w:hint="eastAsia" w:ascii="宋体" w:hAnsi="宋体"/>
          <w:color w:val="auto"/>
          <w:sz w:val="24"/>
        </w:rPr>
        <w:t xml:space="preserve">   人：</w:t>
      </w:r>
      <w:r>
        <w:rPr>
          <w:rFonts w:hint="eastAsia" w:ascii="宋体" w:hAnsi="宋体" w:cs="幼圆"/>
          <w:bCs/>
          <w:kern w:val="0"/>
          <w:sz w:val="24"/>
          <w:lang w:eastAsia="zh-CN"/>
        </w:rPr>
        <w:t>玛纳斯县公安局</w:t>
      </w:r>
    </w:p>
    <w:p>
      <w:pPr>
        <w:keepNext w:val="0"/>
        <w:keepLines w:val="0"/>
        <w:pageBreakBefore w:val="0"/>
        <w:widowControl/>
        <w:kinsoku/>
        <w:wordWrap/>
        <w:overflowPunct/>
        <w:topLinePunct w:val="0"/>
        <w:autoSpaceDE/>
        <w:autoSpaceDN w:val="0"/>
        <w:bidi w:val="0"/>
        <w:adjustRightInd/>
        <w:snapToGrid/>
        <w:spacing w:line="420" w:lineRule="exact"/>
        <w:textAlignment w:val="auto"/>
        <w:rPr>
          <w:rStyle w:val="9"/>
          <w:rFonts w:hint="eastAsia" w:ascii="宋体" w:hAnsi="宋体" w:eastAsia="宋体" w:cs="宋体"/>
          <w:sz w:val="24"/>
          <w:szCs w:val="24"/>
          <w:lang w:val="en-US" w:eastAsia="zh-CN"/>
        </w:rPr>
      </w:pPr>
      <w:r>
        <w:rPr>
          <w:rFonts w:hint="eastAsia" w:ascii="宋体" w:hAnsi="宋体" w:cs="幼圆"/>
          <w:bCs/>
          <w:kern w:val="0"/>
          <w:sz w:val="24"/>
        </w:rPr>
        <w:t>联</w:t>
      </w:r>
      <w:r>
        <w:rPr>
          <w:rStyle w:val="9"/>
          <w:rFonts w:hint="eastAsia" w:ascii="宋体" w:hAnsi="宋体" w:eastAsia="宋体" w:cs="宋体"/>
          <w:sz w:val="24"/>
          <w:szCs w:val="24"/>
          <w:lang w:val="en-US" w:eastAsia="zh-CN"/>
        </w:rPr>
        <w:t>系人及电话：</w:t>
      </w:r>
      <w:r>
        <w:rPr>
          <w:rStyle w:val="9"/>
          <w:rFonts w:hint="eastAsia" w:ascii="宋体" w:hAnsi="宋体" w:cs="宋体"/>
          <w:sz w:val="24"/>
          <w:szCs w:val="24"/>
          <w:lang w:val="en-US" w:eastAsia="zh-CN"/>
        </w:rPr>
        <w:t xml:space="preserve">芦春献 </w:t>
      </w:r>
      <w:r>
        <w:rPr>
          <w:rStyle w:val="9"/>
          <w:rFonts w:hint="eastAsia" w:ascii="宋体" w:hAnsi="宋体" w:eastAsia="宋体" w:cs="宋体"/>
          <w:sz w:val="24"/>
          <w:szCs w:val="24"/>
          <w:lang w:val="en-US" w:eastAsia="zh-CN"/>
        </w:rPr>
        <w:t xml:space="preserve">   </w:t>
      </w:r>
      <w:r>
        <w:rPr>
          <w:rStyle w:val="9"/>
          <w:rFonts w:hint="eastAsia" w:ascii="宋体" w:hAnsi="宋体" w:cs="宋体"/>
          <w:sz w:val="24"/>
          <w:szCs w:val="24"/>
          <w:lang w:val="en-US" w:eastAsia="zh-CN"/>
        </w:rPr>
        <w:t xml:space="preserve">      </w:t>
      </w:r>
      <w:r>
        <w:rPr>
          <w:rFonts w:hint="eastAsia" w:ascii="宋体" w:hAnsi="宋体" w:cs="幼圆"/>
          <w:bCs/>
          <w:kern w:val="0"/>
          <w:sz w:val="24"/>
          <w:szCs w:val="22"/>
          <w:lang w:val="zh-CN"/>
        </w:rPr>
        <w:t>联系方式：</w:t>
      </w:r>
      <w:r>
        <w:rPr>
          <w:rFonts w:hint="eastAsia" w:ascii="宋体" w:hAnsi="宋体"/>
          <w:color w:val="auto"/>
          <w:sz w:val="24"/>
        </w:rPr>
        <w:t xml:space="preserve"> </w:t>
      </w:r>
      <w:r>
        <w:rPr>
          <w:rStyle w:val="9"/>
          <w:rFonts w:hint="eastAsia" w:ascii="宋体" w:hAnsi="宋体" w:eastAsia="宋体" w:cs="宋体"/>
          <w:sz w:val="24"/>
          <w:szCs w:val="24"/>
          <w:lang w:val="en-US" w:eastAsia="zh-CN"/>
        </w:rPr>
        <w:t xml:space="preserve"> </w:t>
      </w:r>
      <w:r>
        <w:rPr>
          <w:rStyle w:val="9"/>
          <w:rFonts w:hint="eastAsia" w:ascii="宋体" w:hAnsi="宋体" w:cs="宋体"/>
          <w:sz w:val="24"/>
          <w:szCs w:val="24"/>
          <w:lang w:val="en-US" w:eastAsia="zh-CN"/>
        </w:rPr>
        <w:t>18099369513</w:t>
      </w:r>
      <w:r>
        <w:rPr>
          <w:rStyle w:val="9"/>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val="0"/>
        <w:bidi w:val="0"/>
        <w:adjustRightInd/>
        <w:snapToGrid/>
        <w:spacing w:line="420" w:lineRule="exact"/>
        <w:ind w:firstLine="6480" w:firstLineChars="2700"/>
        <w:textAlignment w:val="auto"/>
        <w:rPr>
          <w:rFonts w:hint="eastAsia" w:ascii="宋体" w:hAnsi="宋体"/>
          <w:color w:val="auto"/>
          <w:sz w:val="24"/>
        </w:rPr>
      </w:pPr>
    </w:p>
    <w:p>
      <w:pPr>
        <w:keepNext w:val="0"/>
        <w:keepLines w:val="0"/>
        <w:pageBreakBefore w:val="0"/>
        <w:widowControl/>
        <w:kinsoku/>
        <w:wordWrap/>
        <w:overflowPunct/>
        <w:topLinePunct w:val="0"/>
        <w:autoSpaceDE/>
        <w:autoSpaceDN w:val="0"/>
        <w:bidi w:val="0"/>
        <w:adjustRightInd/>
        <w:snapToGrid/>
        <w:spacing w:line="420" w:lineRule="exact"/>
        <w:ind w:firstLine="6480" w:firstLineChars="2700"/>
        <w:textAlignment w:val="auto"/>
        <w:rPr>
          <w:lang w:val="zh-CN"/>
        </w:rPr>
      </w:pPr>
      <w:r>
        <w:rPr>
          <w:rFonts w:hint="eastAsia" w:ascii="宋体" w:hAnsi="宋体"/>
          <w:color w:val="auto"/>
          <w:sz w:val="24"/>
        </w:rPr>
        <w:t xml:space="preserve"> 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09</w:t>
      </w:r>
      <w:r>
        <w:rPr>
          <w:rFonts w:hint="eastAsia" w:ascii="宋体" w:hAnsi="宋体"/>
          <w:color w:val="auto"/>
          <w:sz w:val="24"/>
        </w:rPr>
        <w:t>月</w:t>
      </w:r>
      <w:r>
        <w:rPr>
          <w:rFonts w:hint="eastAsia" w:ascii="宋体" w:hAnsi="宋体"/>
          <w:color w:val="auto"/>
          <w:sz w:val="24"/>
          <w:lang w:val="en-US" w:eastAsia="zh-CN"/>
        </w:rPr>
        <w:t>13</w:t>
      </w:r>
      <w:r>
        <w:rPr>
          <w:rFonts w:hint="eastAsia" w:ascii="宋体" w:hAnsi="宋体"/>
          <w:color w:val="auto"/>
          <w:sz w:val="24"/>
        </w:rPr>
        <w:t>日</w:t>
      </w: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15"/>
    <w:rsid w:val="001362A2"/>
    <w:rsid w:val="001B72DD"/>
    <w:rsid w:val="004A5415"/>
    <w:rsid w:val="0059362E"/>
    <w:rsid w:val="008939CC"/>
    <w:rsid w:val="00B55983"/>
    <w:rsid w:val="02BD2733"/>
    <w:rsid w:val="054A3150"/>
    <w:rsid w:val="081C4DC3"/>
    <w:rsid w:val="08AE0923"/>
    <w:rsid w:val="09EB1DD5"/>
    <w:rsid w:val="0BAC4334"/>
    <w:rsid w:val="0C4939FC"/>
    <w:rsid w:val="0E9A29CA"/>
    <w:rsid w:val="0F5407AB"/>
    <w:rsid w:val="0FE90CDD"/>
    <w:rsid w:val="11224C85"/>
    <w:rsid w:val="11D92253"/>
    <w:rsid w:val="11EB6101"/>
    <w:rsid w:val="12893FB6"/>
    <w:rsid w:val="13B46E16"/>
    <w:rsid w:val="16482532"/>
    <w:rsid w:val="16B81402"/>
    <w:rsid w:val="17B16936"/>
    <w:rsid w:val="18605526"/>
    <w:rsid w:val="19507996"/>
    <w:rsid w:val="19F95AEE"/>
    <w:rsid w:val="20E16855"/>
    <w:rsid w:val="23B310DC"/>
    <w:rsid w:val="2496505A"/>
    <w:rsid w:val="24B57DC9"/>
    <w:rsid w:val="25C753BD"/>
    <w:rsid w:val="275452F8"/>
    <w:rsid w:val="288E49F3"/>
    <w:rsid w:val="2D412258"/>
    <w:rsid w:val="2ED04EF8"/>
    <w:rsid w:val="33592C8A"/>
    <w:rsid w:val="376B5269"/>
    <w:rsid w:val="38397646"/>
    <w:rsid w:val="3B307D8C"/>
    <w:rsid w:val="3C744601"/>
    <w:rsid w:val="3D7259CF"/>
    <w:rsid w:val="40DA05B8"/>
    <w:rsid w:val="42A35C49"/>
    <w:rsid w:val="441C6950"/>
    <w:rsid w:val="468257FB"/>
    <w:rsid w:val="479C20CC"/>
    <w:rsid w:val="4ABA0566"/>
    <w:rsid w:val="4D855773"/>
    <w:rsid w:val="4FBF31B2"/>
    <w:rsid w:val="50A92FB1"/>
    <w:rsid w:val="536F0359"/>
    <w:rsid w:val="573D376A"/>
    <w:rsid w:val="57EC6E55"/>
    <w:rsid w:val="5A5E1704"/>
    <w:rsid w:val="5AC11644"/>
    <w:rsid w:val="5EDF52CC"/>
    <w:rsid w:val="672A2C36"/>
    <w:rsid w:val="6F581742"/>
    <w:rsid w:val="6FEA532D"/>
    <w:rsid w:val="73A56705"/>
    <w:rsid w:val="75F855DE"/>
    <w:rsid w:val="770E0104"/>
    <w:rsid w:val="7B8B0839"/>
    <w:rsid w:val="7C3C011F"/>
    <w:rsid w:val="7D85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style>
  <w:style w:type="paragraph" w:styleId="3">
    <w:name w:val="Normal Indent"/>
    <w:basedOn w:val="1"/>
    <w:next w:val="1"/>
    <w:qFormat/>
    <w:uiPriority w:val="0"/>
    <w:pPr>
      <w:ind w:firstLine="420" w:firstLineChars="200"/>
    </w:pPr>
  </w:style>
  <w:style w:type="paragraph" w:styleId="4">
    <w:name w:val="Body Text"/>
    <w:basedOn w:val="1"/>
    <w:qFormat/>
    <w:uiPriority w:val="0"/>
    <w:pPr>
      <w:spacing w:after="120"/>
    </w:pPr>
  </w:style>
  <w:style w:type="paragraph" w:styleId="5">
    <w:name w:val="List"/>
    <w:basedOn w:val="1"/>
    <w:next w:val="1"/>
    <w:qFormat/>
    <w:uiPriority w:val="0"/>
    <w:pPr>
      <w:spacing w:before="100" w:beforeLines="100"/>
      <w:jc w:val="center"/>
    </w:pPr>
    <w:rPr>
      <w:rFonts w:ascii="宋体" w:hAnsi="Calibri" w:cs="Times New Roman"/>
      <w:b/>
      <w:sz w:val="28"/>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rFonts w:ascii="宋体" w:hAnsi="宋体"/>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236</Words>
  <Characters>1348</Characters>
  <Lines>11</Lines>
  <Paragraphs>3</Paragraphs>
  <TotalTime>21</TotalTime>
  <ScaleCrop>false</ScaleCrop>
  <LinksUpToDate>false</LinksUpToDate>
  <CharactersWithSpaces>1581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2021-06-15T05:05:00Z</dcterms:created>
  <dc:creator>Administrator</dc:creator>
  <cp:lastModifiedBy>明天的明天</cp:lastModifiedBy>
  <cp:lastPrinted>2021-09-10T10:11:00Z</cp:lastPrinted>
  <dcterms:modified xsi:type="dcterms:W3CDTF">2021-09-13T11:12:15Z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B553EFE692FA4CE3924D1C7DBE8DA837</vt:lpwstr>
  </property>
</Properties>
</file>