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布尔津县环境卫生队冬季清雪车维修技改项目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新疆天泰嘉源工程项目管理有限公司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35393629"/>
      <w:bookmarkStart w:id="3" w:name="_Toc35393798"/>
      <w:bookmarkStart w:id="4" w:name="_Toc28359012"/>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项目编号：TTJY-A2021139</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布尔津县环境卫生队冬季清雪车维修技改项目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123万元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123万元</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采购需求：冬季清雪车维修技改</w:t>
      </w:r>
    </w:p>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7天（日历日）改装完成验收合格并投入使用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13"/>
      <w:bookmarkStart w:id="7" w:name="_Toc35393630"/>
      <w:bookmarkStart w:id="8" w:name="_Toc35393799"/>
      <w:bookmarkStart w:id="9" w:name="_Toc2835909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numPr>
          <w:ilvl w:val="0"/>
          <w:numId w:val="0"/>
        </w:numPr>
        <w:spacing w:line="360" w:lineRule="auto"/>
        <w:ind w:leftChars="0" w:firstLine="560" w:firstLineChars="200"/>
        <w:rPr>
          <w:rFonts w:hint="eastAsia" w:ascii="仿宋" w:hAnsi="仿宋" w:eastAsia="仿宋" w:cs="Times New Roman"/>
          <w:b w:val="0"/>
          <w:bCs w:val="0"/>
          <w:kern w:val="2"/>
          <w:sz w:val="28"/>
          <w:szCs w:val="28"/>
          <w:lang w:val="en-US" w:eastAsia="zh-CN" w:bidi="ar-SA"/>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cs="Times New Roman"/>
          <w:b w:val="0"/>
          <w:bCs w:val="0"/>
          <w:kern w:val="2"/>
          <w:sz w:val="28"/>
          <w:szCs w:val="28"/>
          <w:lang w:val="en-US" w:eastAsia="zh-CN" w:bidi="ar-SA"/>
        </w:rPr>
        <w:t xml:space="preserve">（ 1 ）投标人不得被列入“信用中国”网站   （www.creditchina.gov.cn）、中国政府采购网（www.ccgp.gov.cn） 信用记录失信被执行人、重大税收违法案件当事人名单、政府采购严重违法失信行为记录名单。（2）本项目非专门面向中小企业采购。（3）节约能源、保护环境、扶持不发达地区和少数民族地区、促进中小微企业发展、支持监狱、戒毒企业发展、促进残疾人就业、支持脱贫等政府采购政策。 </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1、投标人必须符合《政府采购法》第22条规定；</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2、投标人参加本次政府采购活动应具备下列条件：</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2.1 具有独立承担民事责任的能力，合法经营具备工商营业执照、（经营范围内须具有改装服务</w:t>
      </w:r>
      <w:bookmarkStart w:id="42" w:name="_GoBack"/>
      <w:bookmarkEnd w:id="42"/>
      <w:r>
        <w:rPr>
          <w:rFonts w:hint="eastAsia" w:ascii="仿宋" w:hAnsi="仿宋" w:eastAsia="仿宋"/>
          <w:sz w:val="28"/>
          <w:szCs w:val="28"/>
          <w:lang w:val="en-US" w:eastAsia="zh-CN"/>
        </w:rPr>
        <w:t>）组织机构代码证（三证合一企业无需提供）、税务登记证（三证合一企业无需提供）；具有良好的商业信誉、健全的财务会计、足够的技术及专业团队保障本项目实施；</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2.2在经营活动中没有重大违法和不良行为记录，需提供“信用中国”网站和“中国政府采购网”的查询结果的截图并加盖公章，查询时间不早于本公告发布之日；</w:t>
      </w:r>
    </w:p>
    <w:p>
      <w:pPr>
        <w:rPr>
          <w:rFonts w:ascii="仿宋" w:hAnsi="仿宋" w:eastAsia="仿宋"/>
          <w:i/>
          <w:iCs/>
          <w:sz w:val="28"/>
          <w:szCs w:val="28"/>
          <w:u w:val="single"/>
        </w:rPr>
      </w:pPr>
      <w:r>
        <w:rPr>
          <w:rFonts w:hint="eastAsia" w:ascii="仿宋" w:hAnsi="仿宋" w:eastAsia="仿宋"/>
          <w:sz w:val="28"/>
          <w:szCs w:val="28"/>
          <w:lang w:val="en-US" w:eastAsia="zh-CN"/>
        </w:rPr>
        <w:t>3、与采购人存在利害关系可能影响招标公正性的单位，不得参加投标。单位负责人为同一人或者存在直接控股、管理关系的不同供应商，不得参加同一标段投标，否则，相关投标均无效；</w:t>
      </w: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28359015"/>
      <w:bookmarkStart w:id="15" w:name="_Toc35393632"/>
      <w:bookmarkStart w:id="16" w:name="_Toc35393801"/>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highlight w:val="none"/>
          <w:u w:val="single"/>
          <w:lang w:val="en-US"/>
        </w:rPr>
      </w:pPr>
      <w:r>
        <w:rPr>
          <w:rFonts w:hint="eastAsia" w:ascii="仿宋" w:hAnsi="仿宋" w:eastAsia="仿宋"/>
          <w:sz w:val="28"/>
          <w:szCs w:val="28"/>
        </w:rPr>
        <w:t>地点：</w:t>
      </w:r>
      <w:r>
        <w:rPr>
          <w:rFonts w:hint="eastAsia" w:ascii="仿宋" w:hAnsi="仿宋" w:eastAsia="仿宋" w:cs="宋体"/>
          <w:sz w:val="28"/>
          <w:szCs w:val="28"/>
          <w:highlight w:val="none"/>
          <w:lang w:val="en-US" w:eastAsia="zh-CN"/>
        </w:rPr>
        <w:t>布尔津县财政局四楼会议室</w:t>
      </w:r>
    </w:p>
    <w:p>
      <w:pPr>
        <w:pStyle w:val="4"/>
        <w:spacing w:line="360" w:lineRule="auto"/>
        <w:rPr>
          <w:rFonts w:ascii="黑体" w:hAnsi="黑体" w:cs="宋体"/>
          <w:b w:val="0"/>
          <w:sz w:val="28"/>
          <w:szCs w:val="28"/>
          <w:highlight w:val="none"/>
        </w:rPr>
      </w:pPr>
      <w:bookmarkStart w:id="18" w:name="_Toc28359093"/>
      <w:bookmarkStart w:id="19" w:name="_Toc35393633"/>
      <w:bookmarkStart w:id="20" w:name="_Toc28359016"/>
      <w:bookmarkStart w:id="21" w:name="_Toc35393802"/>
      <w:r>
        <w:rPr>
          <w:rFonts w:hint="eastAsia" w:ascii="黑体" w:hAnsi="黑体" w:cs="宋体"/>
          <w:b w:val="0"/>
          <w:sz w:val="28"/>
          <w:szCs w:val="28"/>
          <w:highlight w:val="none"/>
        </w:rPr>
        <w:t>五、开启（</w:t>
      </w:r>
      <w:r>
        <w:rPr>
          <w:rFonts w:hint="eastAsia" w:ascii="黑体" w:hAnsi="黑体" w:cs="宋体"/>
          <w:b w:val="0"/>
          <w:i/>
          <w:sz w:val="28"/>
          <w:szCs w:val="28"/>
          <w:highlight w:val="none"/>
        </w:rPr>
        <w:t>竞争性磋商方式必须填写</w:t>
      </w:r>
      <w:r>
        <w:rPr>
          <w:rFonts w:hint="eastAsia" w:ascii="黑体" w:hAnsi="黑体" w:cs="宋体"/>
          <w:b w:val="0"/>
          <w:sz w:val="28"/>
          <w:szCs w:val="28"/>
          <w:highlight w:val="none"/>
        </w:rPr>
        <w:t>）</w:t>
      </w:r>
      <w:bookmarkEnd w:id="18"/>
      <w:bookmarkEnd w:id="19"/>
      <w:bookmarkEnd w:id="20"/>
      <w:bookmarkEnd w:id="21"/>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布尔津县财政局四楼会议室</w:t>
      </w:r>
    </w:p>
    <w:p>
      <w:pPr>
        <w:pStyle w:val="4"/>
        <w:spacing w:line="360" w:lineRule="auto"/>
        <w:rPr>
          <w:rFonts w:ascii="黑体" w:hAnsi="黑体" w:cs="宋体"/>
          <w:b w:val="0"/>
          <w:sz w:val="28"/>
          <w:szCs w:val="28"/>
        </w:rPr>
      </w:pPr>
      <w:bookmarkStart w:id="22" w:name="_Toc28359094"/>
      <w:bookmarkStart w:id="23" w:name="_Toc28359017"/>
      <w:bookmarkStart w:id="24" w:name="_Toc35393634"/>
      <w:bookmarkStart w:id="25" w:name="_Toc35393803"/>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rPr>
          <w:rFonts w:hint="eastAsia" w:ascii="仿宋" w:hAnsi="仿宋" w:eastAsia="仿宋" w:cs="Times New Roman"/>
          <w:sz w:val="28"/>
          <w:szCs w:val="28"/>
          <w:lang w:eastAsia="zh-CN"/>
        </w:rPr>
      </w:pPr>
      <w:bookmarkStart w:id="28" w:name="_Toc28359095"/>
      <w:bookmarkStart w:id="29" w:name="_Toc35393636"/>
      <w:bookmarkStart w:id="30" w:name="_Toc28359018"/>
      <w:bookmarkStart w:id="31" w:name="_Toc35393805"/>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以下证明文件须提供原件和加盖投标人单位公章的复印件一式三份：1.企业法人营业执照副本2.法定代表人证明资料及法定代表人身份证件原件或法定代表人授权委托书（附法定代表人、被委托人身份证复印件）及代理人身份证件原件、委托代理人近期社保3.网上信用记录证明打印件加盖公章：含“信用中国”网站（www.creditchina.gov.cn）中企业信用信息查询结果；“中国政府采购网”</w:t>
      </w:r>
      <w:r>
        <w:rPr>
          <w:rFonts w:hint="eastAsia" w:ascii="仿宋" w:hAnsi="仿宋" w:eastAsia="仿宋" w:cs="Times New Roman"/>
          <w:b w:val="0"/>
          <w:bCs w:val="0"/>
          <w:color w:val="auto"/>
          <w:kern w:val="2"/>
          <w:sz w:val="28"/>
          <w:szCs w:val="28"/>
          <w:lang w:val="en-US" w:eastAsia="zh-CN" w:bidi="ar-SA"/>
        </w:rPr>
        <w:t xml:space="preserve">（ </w:t>
      </w:r>
      <w:r>
        <w:rPr>
          <w:rFonts w:hint="eastAsia" w:ascii="仿宋" w:hAnsi="仿宋" w:eastAsia="仿宋" w:cs="Times New Roman"/>
          <w:b w:val="0"/>
          <w:bCs w:val="0"/>
          <w:color w:val="auto"/>
          <w:kern w:val="2"/>
          <w:sz w:val="28"/>
          <w:szCs w:val="28"/>
          <w:lang w:val="en-US" w:eastAsia="zh-CN" w:bidi="ar-SA"/>
        </w:rPr>
        <w:fldChar w:fldCharType="begin"/>
      </w:r>
      <w:r>
        <w:rPr>
          <w:rFonts w:hint="eastAsia" w:ascii="仿宋" w:hAnsi="仿宋" w:eastAsia="仿宋" w:cs="Times New Roman"/>
          <w:b w:val="0"/>
          <w:bCs w:val="0"/>
          <w:color w:val="auto"/>
          <w:kern w:val="2"/>
          <w:sz w:val="28"/>
          <w:szCs w:val="28"/>
          <w:lang w:val="en-US" w:eastAsia="zh-CN" w:bidi="ar-SA"/>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 </w:instrText>
      </w:r>
      <w:r>
        <w:rPr>
          <w:rFonts w:hint="eastAsia" w:ascii="仿宋" w:hAnsi="仿宋" w:eastAsia="仿宋" w:cs="Times New Roman"/>
          <w:b w:val="0"/>
          <w:bCs w:val="0"/>
          <w:color w:val="auto"/>
          <w:kern w:val="2"/>
          <w:sz w:val="28"/>
          <w:szCs w:val="28"/>
          <w:lang w:val="en-US" w:eastAsia="zh-CN" w:bidi="ar-SA"/>
        </w:rPr>
        <w:fldChar w:fldCharType="separate"/>
      </w:r>
      <w:r>
        <w:rPr>
          <w:rStyle w:val="8"/>
          <w:rFonts w:hint="eastAsia" w:ascii="仿宋" w:hAnsi="仿宋" w:eastAsia="仿宋" w:cs="Times New Roman"/>
          <w:b w:val="0"/>
          <w:bCs w:val="0"/>
          <w:color w:val="auto"/>
          <w:kern w:val="2"/>
          <w:sz w:val="28"/>
          <w:szCs w:val="28"/>
          <w:lang w:val="en-US" w:eastAsia="zh-CN" w:bidi="ar-S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w:t>
      </w:r>
      <w:r>
        <w:rPr>
          <w:rFonts w:hint="eastAsia" w:ascii="仿宋" w:hAnsi="仿宋" w:eastAsia="仿宋" w:cs="Times New Roman"/>
          <w:b w:val="0"/>
          <w:bCs w:val="0"/>
          <w:color w:val="auto"/>
          <w:kern w:val="2"/>
          <w:sz w:val="28"/>
          <w:szCs w:val="28"/>
          <w:lang w:val="en-US" w:eastAsia="zh-CN" w:bidi="ar-SA"/>
        </w:rPr>
        <w:fldChar w:fldCharType="end"/>
      </w:r>
    </w:p>
    <w:p>
      <w:pPr>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637"/>
      <w:bookmarkStart w:id="33" w:name="_Toc28359019"/>
      <w:bookmarkStart w:id="34" w:name="_Toc35393806"/>
      <w:bookmarkStart w:id="35" w:name="_Toc2835909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称：布尔津县环境卫生队</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址：布尔津县</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13699938999</w:t>
      </w:r>
    </w:p>
    <w:p>
      <w:pPr>
        <w:pStyle w:val="4"/>
        <w:spacing w:line="360" w:lineRule="auto"/>
        <w:ind w:firstLine="840" w:firstLineChars="300"/>
        <w:rPr>
          <w:rFonts w:ascii="仿宋" w:hAnsi="仿宋" w:eastAsia="仿宋" w:cs="宋体"/>
          <w:b w:val="0"/>
          <w:sz w:val="28"/>
          <w:szCs w:val="28"/>
        </w:rPr>
      </w:pPr>
      <w:bookmarkStart w:id="36" w:name="_Toc28359020"/>
      <w:bookmarkStart w:id="37" w:name="_Toc35393638"/>
      <w:bookmarkStart w:id="38" w:name="_Toc35393807"/>
      <w:bookmarkStart w:id="39" w:name="_Toc28359097"/>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40" w:name="_Toc28359010"/>
      <w:bookmarkStart w:id="41" w:name="_Toc28359087"/>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40"/>
      <w:bookmarkEnd w:id="41"/>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6614"/>
    <w:rsid w:val="0324347B"/>
    <w:rsid w:val="227C56E7"/>
    <w:rsid w:val="2482529F"/>
    <w:rsid w:val="355D3CBA"/>
    <w:rsid w:val="38B56614"/>
    <w:rsid w:val="43F6785B"/>
    <w:rsid w:val="4CFC72B6"/>
    <w:rsid w:val="64A2601E"/>
    <w:rsid w:val="652E092C"/>
    <w:rsid w:val="6C7F1FF2"/>
    <w:rsid w:val="73053C83"/>
    <w:rsid w:val="7B59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2021-09-13T09:54:00Z</dcterms:created>
  <dc:creator>Administrator</dc:creator>
  <cp:lastModifiedBy>45仰望天空1404226736</cp:lastModifiedBy>
  <dcterms:modified xsi:type="dcterms:W3CDTF">2021-10-25T10:17:44Z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EFB19B24F2464B2EB5B8E19F74C41925</vt:lpwstr>
  </property>
</Properties>
</file>