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Times New Roman" w:hAnsi="Times New Roman" w:eastAsia="楷体_GB2312" w:cs="Times New Roman"/>
          <w:b/>
          <w:bCs/>
          <w:color w:val="auto"/>
          <w:kern w:val="2"/>
          <w:sz w:val="72"/>
          <w:szCs w:val="72"/>
          <w:lang w:val="en-US" w:eastAsia="zh-CN" w:bidi="ar-SA"/>
        </w:rPr>
      </w:pPr>
    </w:p>
    <w:p>
      <w:pPr>
        <w:pStyle w:val="11"/>
        <w:rPr>
          <w:rFonts w:hint="eastAsia" w:ascii="Times New Roman" w:hAnsi="Times New Roman" w:eastAsia="楷体_GB2312" w:cs="Times New Roman"/>
          <w:b/>
          <w:bCs/>
          <w:color w:val="auto"/>
          <w:kern w:val="2"/>
          <w:sz w:val="72"/>
          <w:szCs w:val="72"/>
          <w:lang w:val="en-US" w:eastAsia="zh-CN" w:bidi="ar-SA"/>
        </w:rPr>
      </w:pPr>
    </w:p>
    <w:p>
      <w:pPr>
        <w:widowControl/>
        <w:jc w:val="center"/>
        <w:textAlignment w:val="baseline"/>
        <w:rPr>
          <w:rFonts w:hint="eastAsia" w:ascii="Times New Roman" w:hAnsi="Times New Roman" w:eastAsia="楷体_GB2312" w:cs="Times New Roman"/>
          <w:b/>
          <w:bCs/>
          <w:color w:val="auto"/>
          <w:kern w:val="2"/>
          <w:sz w:val="72"/>
          <w:szCs w:val="72"/>
          <w:lang w:val="en-US" w:eastAsia="zh-CN" w:bidi="ar-SA"/>
        </w:rPr>
      </w:pPr>
      <w:r>
        <w:rPr>
          <w:rFonts w:hint="eastAsia" w:ascii="Times New Roman" w:hAnsi="Times New Roman" w:eastAsia="楷体_GB2312" w:cs="Times New Roman"/>
          <w:b/>
          <w:bCs/>
          <w:color w:val="auto"/>
          <w:kern w:val="2"/>
          <w:sz w:val="72"/>
          <w:szCs w:val="72"/>
          <w:lang w:val="en-US" w:eastAsia="zh-CN" w:bidi="ar-SA"/>
        </w:rPr>
        <w:t>民丰县疫情防控指挥部实验室设备采购项目竞争性</w:t>
      </w:r>
    </w:p>
    <w:p>
      <w:pPr>
        <w:widowControl/>
        <w:jc w:val="center"/>
        <w:textAlignment w:val="baseline"/>
        <w:rPr>
          <w:rFonts w:hint="eastAsia" w:eastAsia="楷体_GB2312" w:cs="Times New Roman"/>
          <w:b/>
          <w:bCs/>
          <w:color w:val="auto"/>
          <w:kern w:val="2"/>
          <w:sz w:val="72"/>
          <w:szCs w:val="72"/>
          <w:lang w:val="en-US" w:eastAsia="zh-CN" w:bidi="ar-SA"/>
        </w:rPr>
      </w:pPr>
      <w:r>
        <w:rPr>
          <w:rFonts w:hint="eastAsia" w:ascii="Times New Roman" w:hAnsi="Times New Roman" w:eastAsia="楷体_GB2312" w:cs="Times New Roman"/>
          <w:b/>
          <w:bCs/>
          <w:color w:val="auto"/>
          <w:kern w:val="2"/>
          <w:sz w:val="72"/>
          <w:szCs w:val="72"/>
          <w:lang w:val="en-US" w:eastAsia="zh-CN" w:bidi="ar-SA"/>
        </w:rPr>
        <w:t>磋商</w:t>
      </w:r>
      <w:r>
        <w:rPr>
          <w:rFonts w:hint="eastAsia" w:eastAsia="楷体_GB2312" w:cs="Times New Roman"/>
          <w:b/>
          <w:bCs/>
          <w:color w:val="auto"/>
          <w:kern w:val="2"/>
          <w:sz w:val="72"/>
          <w:szCs w:val="72"/>
          <w:lang w:val="en-US" w:eastAsia="zh-CN" w:bidi="ar-SA"/>
        </w:rPr>
        <w:t>文件</w:t>
      </w:r>
    </w:p>
    <w:p>
      <w:pPr>
        <w:pStyle w:val="11"/>
        <w:rPr>
          <w:rFonts w:hint="default"/>
          <w:lang w:val="en-US" w:eastAsia="zh-CN"/>
        </w:rPr>
      </w:pPr>
    </w:p>
    <w:p>
      <w:pPr>
        <w:widowControl/>
        <w:jc w:val="center"/>
        <w:textAlignment w:val="baseline"/>
        <w:rPr>
          <w:rFonts w:ascii="楷体_GB2312" w:hAnsi="Times New Roman" w:eastAsia="楷体_GB2312" w:cs="Times New Roman"/>
          <w:color w:val="auto"/>
          <w:kern w:val="2"/>
          <w:sz w:val="48"/>
          <w:lang w:val="en-US" w:eastAsia="zh-CN" w:bidi="ar-SA"/>
        </w:rPr>
      </w:pPr>
      <w:r>
        <w:rPr>
          <w:rFonts w:hint="eastAsia" w:ascii="仿宋" w:hAnsi="仿宋" w:eastAsia="仿宋" w:cs="仿宋"/>
          <w:b/>
          <w:bCs/>
          <w:color w:val="auto"/>
          <w:kern w:val="2"/>
          <w:sz w:val="36"/>
          <w:szCs w:val="36"/>
          <w:lang w:val="en-US" w:eastAsia="zh-CN" w:bidi="ar-SA"/>
        </w:rPr>
        <w:t>项目编码：HTMFX-2021-2372</w:t>
      </w:r>
    </w:p>
    <w:p>
      <w:pPr>
        <w:pStyle w:val="11"/>
        <w:rPr>
          <w:lang w:val="en-US" w:eastAsia="zh-CN"/>
        </w:rPr>
      </w:pPr>
    </w:p>
    <w:p>
      <w:pPr>
        <w:widowControl/>
        <w:jc w:val="both"/>
        <w:textAlignment w:val="baseline"/>
        <w:rPr>
          <w:rFonts w:ascii="楷体_GB2312" w:hAnsi="Times New Roman" w:eastAsia="楷体_GB2312" w:cs="Times New Roman"/>
          <w:color w:val="auto"/>
          <w:kern w:val="2"/>
          <w:sz w:val="48"/>
          <w:lang w:val="en-US" w:eastAsia="zh-CN" w:bidi="ar-SA"/>
        </w:rPr>
      </w:pPr>
    </w:p>
    <w:p>
      <w:pPr>
        <w:pStyle w:val="2"/>
        <w:rPr>
          <w:lang w:val="en-US" w:eastAsia="zh-CN"/>
        </w:rPr>
      </w:pPr>
    </w:p>
    <w:p>
      <w:pPr>
        <w:pStyle w:val="11"/>
        <w:rPr>
          <w:lang w:val="en-US" w:eastAsia="zh-CN"/>
        </w:rPr>
      </w:pPr>
    </w:p>
    <w:p>
      <w:pPr>
        <w:widowControl/>
        <w:autoSpaceDE w:val="0"/>
        <w:autoSpaceDN w:val="0"/>
        <w:spacing w:line="360" w:lineRule="auto"/>
        <w:ind w:firstLine="2240" w:firstLineChars="7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购</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lang w:val="en-US" w:eastAsia="zh-CN"/>
        </w:rPr>
        <w:t>民丰县疫情防控指挥部</w:t>
      </w:r>
    </w:p>
    <w:p>
      <w:pPr>
        <w:widowControl/>
        <w:autoSpaceDE w:val="0"/>
        <w:autoSpaceDN w:val="0"/>
        <w:spacing w:line="360" w:lineRule="auto"/>
        <w:ind w:firstLine="2240" w:firstLineChars="700"/>
        <w:jc w:val="left"/>
        <w:textAlignment w:val="bottom"/>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联</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系</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lang w:val="en-US" w:eastAsia="zh-CN"/>
        </w:rPr>
        <w:t>孙老师</w:t>
      </w:r>
    </w:p>
    <w:p>
      <w:pPr>
        <w:widowControl/>
        <w:autoSpaceDE w:val="0"/>
        <w:autoSpaceDN w:val="0"/>
        <w:spacing w:line="360" w:lineRule="auto"/>
        <w:ind w:firstLine="2240" w:firstLineChars="700"/>
        <w:jc w:val="left"/>
        <w:textAlignment w:val="bottom"/>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联系电话：</w:t>
      </w:r>
      <w:r>
        <w:rPr>
          <w:rFonts w:hint="eastAsia" w:ascii="宋体" w:hAnsi="宋体" w:eastAsia="宋体" w:cs="宋体"/>
          <w:b/>
          <w:bCs/>
          <w:color w:val="auto"/>
          <w:sz w:val="32"/>
          <w:szCs w:val="32"/>
          <w:highlight w:val="none"/>
          <w:lang w:val="en-US" w:eastAsia="zh-CN"/>
        </w:rPr>
        <w:t>0903-7869901</w:t>
      </w:r>
    </w:p>
    <w:p>
      <w:pPr>
        <w:widowControl/>
        <w:autoSpaceDE w:val="0"/>
        <w:autoSpaceDN w:val="0"/>
        <w:spacing w:line="360" w:lineRule="auto"/>
        <w:ind w:firstLine="2240" w:firstLineChars="7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采购代理机构：新疆鼎之裕工程招标咨询有限公司</w:t>
      </w:r>
    </w:p>
    <w:p>
      <w:pPr>
        <w:widowControl/>
        <w:autoSpaceDE w:val="0"/>
        <w:autoSpaceDN w:val="0"/>
        <w:spacing w:line="360" w:lineRule="auto"/>
        <w:ind w:firstLine="2240" w:firstLineChars="700"/>
        <w:jc w:val="left"/>
        <w:textAlignment w:val="bottom"/>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联</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系</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人：</w:t>
      </w:r>
      <w:r>
        <w:rPr>
          <w:rFonts w:hint="eastAsia" w:ascii="宋体" w:hAnsi="宋体" w:eastAsia="宋体" w:cs="宋体"/>
          <w:b/>
          <w:bCs/>
          <w:color w:val="auto"/>
          <w:sz w:val="32"/>
          <w:szCs w:val="32"/>
          <w:highlight w:val="none"/>
          <w:lang w:val="en-US" w:eastAsia="zh-CN"/>
        </w:rPr>
        <w:t>常志强</w:t>
      </w:r>
    </w:p>
    <w:p>
      <w:pPr>
        <w:widowControl/>
        <w:autoSpaceDE w:val="0"/>
        <w:autoSpaceDN w:val="0"/>
        <w:spacing w:line="360" w:lineRule="auto"/>
        <w:ind w:firstLine="2240" w:firstLineChars="700"/>
        <w:jc w:val="left"/>
        <w:textAlignment w:val="bottom"/>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highlight w:val="none"/>
          <w:lang w:eastAsia="zh-CN"/>
        </w:rPr>
        <w:t>联系电话：</w:t>
      </w:r>
      <w:r>
        <w:rPr>
          <w:rFonts w:hint="eastAsia" w:ascii="宋体" w:hAnsi="宋体" w:eastAsia="宋体" w:cs="宋体"/>
          <w:b/>
          <w:bCs/>
          <w:color w:val="auto"/>
          <w:sz w:val="32"/>
          <w:szCs w:val="32"/>
          <w:highlight w:val="none"/>
          <w:lang w:val="en-US" w:eastAsia="zh-CN"/>
        </w:rPr>
        <w:t>0903-2056621</w:t>
      </w:r>
    </w:p>
    <w:p>
      <w:pPr>
        <w:widowControl/>
        <w:ind w:firstLine="2240" w:firstLineChars="700"/>
        <w:jc w:val="left"/>
        <w:textAlignment w:val="baseline"/>
        <w:rPr>
          <w:rFonts w:hint="eastAsia" w:ascii="宋体" w:hAnsi="宋体" w:eastAsia="宋体" w:cs="宋体"/>
          <w:b w:val="0"/>
          <w:bCs/>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日    期：二〇二一年十</w:t>
      </w:r>
      <w:r>
        <w:rPr>
          <w:rFonts w:hint="eastAsia" w:ascii="宋体" w:hAnsi="宋体" w:cs="宋体"/>
          <w:b/>
          <w:bCs/>
          <w:color w:val="auto"/>
          <w:kern w:val="0"/>
          <w:sz w:val="32"/>
          <w:szCs w:val="32"/>
          <w:lang w:val="en-US" w:eastAsia="zh-CN" w:bidi="ar-SA"/>
        </w:rPr>
        <w:t>一</w:t>
      </w:r>
      <w:r>
        <w:rPr>
          <w:rFonts w:hint="eastAsia" w:ascii="宋体" w:hAnsi="宋体" w:eastAsia="宋体" w:cs="宋体"/>
          <w:b/>
          <w:bCs/>
          <w:color w:val="auto"/>
          <w:kern w:val="0"/>
          <w:sz w:val="32"/>
          <w:szCs w:val="32"/>
          <w:lang w:val="en-US" w:eastAsia="zh-CN" w:bidi="ar-SA"/>
        </w:rPr>
        <w:t>月</w:t>
      </w:r>
    </w:p>
    <w:p>
      <w:pPr>
        <w:adjustRightInd w:val="0"/>
        <w:spacing w:line="312" w:lineRule="atLeast"/>
        <w:jc w:val="both"/>
        <w:textAlignment w:val="baseline"/>
        <w:rPr>
          <w:rFonts w:hint="eastAsia" w:ascii="宋体" w:hAnsi="宋体" w:eastAsia="宋体" w:cs="宋体"/>
          <w:b/>
          <w:bCs w:val="0"/>
          <w:color w:val="auto"/>
          <w:kern w:val="0"/>
          <w:sz w:val="32"/>
          <w:szCs w:val="32"/>
          <w:lang w:val="en-US" w:eastAsia="zh-CN" w:bidi="ar-SA"/>
        </w:rPr>
      </w:pPr>
    </w:p>
    <w:p>
      <w:pPr>
        <w:widowControl/>
        <w:autoSpaceDE/>
        <w:autoSpaceDN/>
        <w:adjustRightInd w:val="0"/>
        <w:spacing w:before="0" w:after="0" w:line="470" w:lineRule="exact"/>
        <w:ind w:right="0"/>
        <w:jc w:val="center"/>
        <w:textAlignment w:val="baseline"/>
        <w:rPr>
          <w:rFonts w:hint="eastAsia" w:ascii="宋体" w:hAnsi="宋体" w:eastAsia="宋体" w:cs="宋体"/>
          <w:b/>
          <w:bCs w:val="0"/>
          <w:color w:val="auto"/>
          <w:kern w:val="0"/>
          <w:sz w:val="36"/>
          <w:szCs w:val="36"/>
          <w:lang w:val="en-US" w:eastAsia="zh-CN" w:bidi="ar-SA"/>
        </w:rPr>
      </w:pPr>
      <w:r>
        <w:rPr>
          <w:rFonts w:hint="eastAsia" w:ascii="宋体" w:hAnsi="宋体" w:eastAsia="宋体" w:cs="宋体"/>
          <w:b/>
          <w:bCs w:val="0"/>
          <w:color w:val="auto"/>
          <w:kern w:val="0"/>
          <w:sz w:val="36"/>
          <w:szCs w:val="36"/>
          <w:lang w:val="en-US" w:eastAsia="zh-CN" w:bidi="ar-SA"/>
        </w:rPr>
        <w:t>新疆·和田地区·民丰县</w:t>
      </w:r>
    </w:p>
    <w:p>
      <w:pPr>
        <w:widowControl/>
        <w:autoSpaceDE/>
        <w:autoSpaceDN/>
        <w:adjustRightInd w:val="0"/>
        <w:spacing w:before="0" w:after="0" w:line="470" w:lineRule="exact"/>
        <w:ind w:right="0"/>
        <w:jc w:val="center"/>
        <w:textAlignment w:val="baseline"/>
        <w:rPr>
          <w:rFonts w:hint="eastAsia" w:ascii="宋体" w:hAnsi="宋体" w:eastAsia="宋体" w:cs="宋体"/>
          <w:b/>
          <w:bCs w:val="0"/>
          <w:color w:val="auto"/>
          <w:kern w:val="0"/>
          <w:sz w:val="36"/>
          <w:szCs w:val="36"/>
          <w:lang w:val="en-US" w:eastAsia="zh-CN" w:bidi="ar-SA"/>
        </w:rPr>
      </w:pPr>
    </w:p>
    <w:p>
      <w:pPr>
        <w:widowControl/>
        <w:autoSpaceDE/>
        <w:autoSpaceDN/>
        <w:adjustRightInd w:val="0"/>
        <w:spacing w:before="0" w:after="0" w:line="470" w:lineRule="exact"/>
        <w:ind w:right="0"/>
        <w:jc w:val="center"/>
        <w:textAlignment w:val="baseline"/>
        <w:rPr>
          <w:rFonts w:hint="eastAsia" w:ascii="宋体" w:hAnsi="宋体" w:eastAsia="宋体" w:cs="宋体"/>
          <w:b/>
          <w:bCs w:val="0"/>
          <w:color w:val="auto"/>
          <w:kern w:val="0"/>
          <w:sz w:val="36"/>
          <w:szCs w:val="36"/>
          <w:lang w:val="en-US" w:eastAsia="zh-CN" w:bidi="ar-SA"/>
        </w:rPr>
      </w:pPr>
    </w:p>
    <w:p>
      <w:pPr>
        <w:widowControl/>
        <w:autoSpaceDE/>
        <w:autoSpaceDN/>
        <w:adjustRightInd w:val="0"/>
        <w:spacing w:before="0" w:after="0" w:line="470" w:lineRule="exact"/>
        <w:ind w:right="0"/>
        <w:jc w:val="center"/>
        <w:textAlignment w:val="baseline"/>
        <w:rPr>
          <w:rFonts w:ascii="宋体" w:hAnsi="宋体" w:eastAsia="宋体" w:cs="宋体"/>
          <w:b/>
          <w:bCs/>
          <w:color w:val="auto"/>
          <w:kern w:val="2"/>
          <w:sz w:val="44"/>
          <w:szCs w:val="44"/>
          <w:lang w:val="en-US" w:bidi="ar-SA"/>
        </w:rPr>
      </w:pPr>
      <w:r>
        <w:rPr>
          <w:rFonts w:hint="eastAsia" w:ascii="宋体" w:hAnsi="宋体" w:eastAsia="宋体" w:cs="宋体"/>
          <w:b/>
          <w:bCs/>
          <w:color w:val="auto"/>
          <w:kern w:val="2"/>
          <w:sz w:val="44"/>
          <w:szCs w:val="44"/>
          <w:lang w:val="en-US" w:bidi="ar-SA"/>
        </w:rPr>
        <w:t>特 别 提 醒</w:t>
      </w:r>
    </w:p>
    <w:p>
      <w:pPr>
        <w:widowControl/>
        <w:autoSpaceDE/>
        <w:autoSpaceDN/>
        <w:spacing w:before="0" w:after="0" w:line="500" w:lineRule="exact"/>
        <w:ind w:left="0" w:right="0" w:firstLine="560" w:firstLineChars="200"/>
        <w:jc w:val="both"/>
        <w:textAlignment w:val="baseline"/>
        <w:rPr>
          <w:rFonts w:hint="eastAsia" w:ascii="宋体" w:hAnsi="宋体" w:eastAsia="宋体" w:cs="宋体"/>
          <w:color w:val="auto"/>
          <w:kern w:val="2"/>
          <w:sz w:val="28"/>
          <w:szCs w:val="28"/>
          <w:lang w:val="en-US" w:bidi="ar-SA"/>
        </w:rPr>
      </w:pPr>
    </w:p>
    <w:p>
      <w:pPr>
        <w:numPr>
          <w:ilvl w:val="0"/>
          <w:numId w:val="7"/>
        </w:numPr>
        <w:adjustRightInd w:val="0"/>
        <w:spacing w:line="312" w:lineRule="atLeast"/>
        <w:ind w:firstLine="560" w:firstLineChars="200"/>
        <w:jc w:val="both"/>
        <w:textAlignment w:val="baseline"/>
        <w:rPr>
          <w:rFonts w:hint="eastAsia" w:ascii="宋体" w:hAnsi="宋体" w:eastAsia="宋体" w:cs="宋体"/>
          <w:color w:val="auto"/>
          <w:kern w:val="2"/>
          <w:sz w:val="28"/>
          <w:szCs w:val="28"/>
          <w:lang w:val="en-US" w:bidi="ar-SA"/>
        </w:rPr>
      </w:pPr>
      <w:r>
        <w:rPr>
          <w:rFonts w:hint="eastAsia" w:ascii="宋体" w:hAnsi="宋体" w:eastAsia="宋体" w:cs="宋体"/>
          <w:color w:val="auto"/>
          <w:kern w:val="2"/>
          <w:sz w:val="28"/>
          <w:szCs w:val="28"/>
          <w:lang w:val="en-US" w:bidi="ar-SA"/>
        </w:rPr>
        <w:t>有意参加本次招标项目的投标企业，在符合招标公告报名条件的前提下，</w:t>
      </w:r>
      <w:r>
        <w:rPr>
          <w:rFonts w:hint="eastAsia" w:ascii="宋体" w:hAnsi="宋体" w:eastAsia="宋体" w:cs="宋体"/>
          <w:b w:val="0"/>
          <w:bCs w:val="0"/>
          <w:color w:val="auto"/>
          <w:kern w:val="2"/>
          <w:sz w:val="28"/>
          <w:szCs w:val="28"/>
          <w:lang w:val="en-US" w:bidi="ar-SA"/>
        </w:rPr>
        <w:t>于</w:t>
      </w:r>
      <w:r>
        <w:rPr>
          <w:rFonts w:hint="eastAsia" w:ascii="宋体" w:hAnsi="宋体" w:eastAsia="宋体" w:cs="宋体"/>
          <w:b/>
          <w:bCs/>
          <w:color w:val="auto"/>
          <w:kern w:val="2"/>
          <w:sz w:val="28"/>
          <w:szCs w:val="28"/>
          <w:lang w:val="en-US" w:bidi="ar-SA"/>
        </w:rPr>
        <w:t>2021年</w:t>
      </w:r>
      <w:r>
        <w:rPr>
          <w:rFonts w:hint="eastAsia" w:ascii="宋体" w:hAnsi="宋体" w:eastAsia="宋体" w:cs="宋体"/>
          <w:b/>
          <w:bCs/>
          <w:color w:val="auto"/>
          <w:kern w:val="2"/>
          <w:sz w:val="28"/>
          <w:szCs w:val="28"/>
          <w:lang w:val="en-US" w:eastAsia="zh-CN" w:bidi="ar-SA"/>
        </w:rPr>
        <w:t>11</w:t>
      </w:r>
      <w:r>
        <w:rPr>
          <w:rFonts w:hint="eastAsia" w:ascii="宋体" w:hAnsi="宋体" w:eastAsia="宋体" w:cs="宋体"/>
          <w:b/>
          <w:bCs/>
          <w:color w:val="auto"/>
          <w:kern w:val="2"/>
          <w:sz w:val="28"/>
          <w:szCs w:val="28"/>
          <w:lang w:val="en-US" w:bidi="ar-SA"/>
        </w:rPr>
        <w:t>月</w:t>
      </w:r>
      <w:r>
        <w:rPr>
          <w:rFonts w:hint="eastAsia" w:ascii="宋体" w:hAnsi="宋体" w:cs="宋体"/>
          <w:b/>
          <w:bCs/>
          <w:color w:val="auto"/>
          <w:kern w:val="2"/>
          <w:sz w:val="28"/>
          <w:szCs w:val="28"/>
          <w:lang w:val="en-US" w:eastAsia="zh-CN" w:bidi="ar-SA"/>
        </w:rPr>
        <w:t>19</w:t>
      </w:r>
      <w:r>
        <w:rPr>
          <w:rFonts w:hint="eastAsia" w:ascii="宋体" w:hAnsi="宋体" w:eastAsia="宋体" w:cs="宋体"/>
          <w:b/>
          <w:bCs/>
          <w:color w:val="auto"/>
          <w:kern w:val="2"/>
          <w:sz w:val="28"/>
          <w:szCs w:val="28"/>
          <w:lang w:val="en-US" w:bidi="ar-SA"/>
        </w:rPr>
        <w:t>日</w:t>
      </w:r>
      <w:r>
        <w:rPr>
          <w:rFonts w:hint="eastAsia" w:ascii="宋体" w:hAnsi="宋体" w:eastAsia="宋体" w:cs="宋体"/>
          <w:b/>
          <w:bCs/>
          <w:color w:val="auto"/>
          <w:kern w:val="2"/>
          <w:sz w:val="28"/>
          <w:szCs w:val="28"/>
          <w:lang w:val="en-US" w:eastAsia="zh-CN" w:bidi="ar-SA"/>
        </w:rPr>
        <w:t>（北京时间19：00）</w:t>
      </w:r>
      <w:r>
        <w:rPr>
          <w:rFonts w:hint="eastAsia" w:ascii="宋体" w:hAnsi="宋体" w:eastAsia="宋体" w:cs="宋体"/>
          <w:color w:val="auto"/>
          <w:kern w:val="2"/>
          <w:sz w:val="28"/>
          <w:szCs w:val="28"/>
          <w:lang w:val="en-US" w:bidi="ar-SA"/>
        </w:rPr>
        <w:t>之前将《</w:t>
      </w:r>
      <w:r>
        <w:rPr>
          <w:rFonts w:hint="eastAsia" w:ascii="宋体" w:hAnsi="宋体" w:eastAsia="宋体" w:cs="宋体"/>
          <w:color w:val="auto"/>
          <w:kern w:val="2"/>
          <w:sz w:val="28"/>
          <w:szCs w:val="28"/>
          <w:lang w:val="en-US" w:eastAsia="zh-CN" w:bidi="ar-SA"/>
        </w:rPr>
        <w:t>民丰</w:t>
      </w:r>
      <w:r>
        <w:rPr>
          <w:rFonts w:hint="eastAsia" w:ascii="宋体" w:hAnsi="宋体" w:eastAsia="宋体" w:cs="宋体"/>
          <w:color w:val="auto"/>
          <w:kern w:val="2"/>
          <w:sz w:val="28"/>
          <w:szCs w:val="28"/>
          <w:lang w:val="en-US" w:bidi="ar-SA"/>
        </w:rPr>
        <w:t>县政府采购报名表》（招标公告附件）填写好发送至</w:t>
      </w:r>
      <w:r>
        <w:rPr>
          <w:rFonts w:hint="eastAsia" w:ascii="宋体" w:hAnsi="宋体" w:eastAsia="宋体" w:cs="宋体"/>
          <w:color w:val="auto"/>
          <w:kern w:val="2"/>
          <w:sz w:val="28"/>
          <w:szCs w:val="28"/>
          <w:lang w:val="en-US" w:eastAsia="zh-CN" w:bidi="ar-SA"/>
        </w:rPr>
        <w:t>我公司电子</w:t>
      </w:r>
      <w:r>
        <w:rPr>
          <w:rFonts w:hint="eastAsia" w:ascii="宋体" w:hAnsi="宋体" w:eastAsia="宋体" w:cs="宋体"/>
          <w:color w:val="auto"/>
          <w:kern w:val="2"/>
          <w:sz w:val="28"/>
          <w:szCs w:val="28"/>
          <w:lang w:val="en-US" w:bidi="ar-SA"/>
        </w:rPr>
        <w:t>邮箱：</w:t>
      </w:r>
      <w:r>
        <w:rPr>
          <w:rFonts w:hint="eastAsia" w:ascii="宋体" w:hAnsi="宋体" w:eastAsia="宋体" w:cs="宋体"/>
          <w:color w:val="auto"/>
          <w:kern w:val="2"/>
          <w:sz w:val="28"/>
          <w:szCs w:val="28"/>
          <w:lang w:val="en-US" w:bidi="ar-SA"/>
        </w:rPr>
        <w:fldChar w:fldCharType="begin"/>
      </w:r>
      <w:r>
        <w:rPr>
          <w:rFonts w:hint="eastAsia" w:ascii="宋体" w:hAnsi="宋体" w:eastAsia="宋体" w:cs="宋体"/>
          <w:color w:val="auto"/>
          <w:kern w:val="2"/>
          <w:sz w:val="28"/>
          <w:szCs w:val="28"/>
          <w:lang w:val="en-US" w:bidi="ar-SA"/>
        </w:rPr>
        <w:instrText xml:space="preserve"> HYPERLINK "mailto:283934910@qq.com一份进行报名" </w:instrText>
      </w:r>
      <w:r>
        <w:rPr>
          <w:rFonts w:hint="eastAsia" w:ascii="宋体" w:hAnsi="宋体" w:eastAsia="宋体" w:cs="宋体"/>
          <w:color w:val="auto"/>
          <w:kern w:val="2"/>
          <w:sz w:val="28"/>
          <w:szCs w:val="28"/>
          <w:lang w:val="en-US" w:bidi="ar-SA"/>
        </w:rPr>
        <w:fldChar w:fldCharType="separate"/>
      </w:r>
      <w:r>
        <w:rPr>
          <w:rFonts w:hint="eastAsia" w:ascii="宋体" w:hAnsi="宋体" w:eastAsia="宋体" w:cs="宋体"/>
          <w:color w:val="auto"/>
          <w:kern w:val="2"/>
          <w:sz w:val="28"/>
          <w:szCs w:val="28"/>
          <w:lang w:val="en-US" w:eastAsia="zh-CN" w:bidi="ar-SA"/>
        </w:rPr>
        <w:t>673150499</w:t>
      </w:r>
      <w:r>
        <w:rPr>
          <w:rFonts w:hint="eastAsia" w:ascii="宋体" w:hAnsi="宋体" w:eastAsia="宋体" w:cs="宋体"/>
          <w:color w:val="auto"/>
          <w:kern w:val="2"/>
          <w:sz w:val="28"/>
          <w:szCs w:val="28"/>
          <w:lang w:val="en-US" w:bidi="ar-SA"/>
        </w:rPr>
        <w:t>@qq.com一份进行报名</w:t>
      </w:r>
      <w:r>
        <w:rPr>
          <w:rFonts w:hint="eastAsia" w:ascii="宋体" w:hAnsi="宋体" w:eastAsia="宋体" w:cs="宋体"/>
          <w:color w:val="auto"/>
          <w:kern w:val="2"/>
          <w:sz w:val="28"/>
          <w:szCs w:val="28"/>
          <w:lang w:val="en-US" w:bidi="ar-SA"/>
        </w:rPr>
        <w:fldChar w:fldCharType="end"/>
      </w:r>
      <w:r>
        <w:rPr>
          <w:rFonts w:hint="eastAsia" w:ascii="宋体" w:hAnsi="宋体" w:eastAsia="宋体" w:cs="宋体"/>
          <w:color w:val="auto"/>
          <w:kern w:val="2"/>
          <w:sz w:val="28"/>
          <w:szCs w:val="28"/>
          <w:lang w:val="en-US" w:eastAsia="zh-CN" w:bidi="ar-SA"/>
        </w:rPr>
        <w:t>；</w:t>
      </w:r>
    </w:p>
    <w:p>
      <w:pPr>
        <w:numPr>
          <w:ilvl w:val="0"/>
          <w:numId w:val="7"/>
        </w:numPr>
        <w:adjustRightInd w:val="0"/>
        <w:spacing w:line="312" w:lineRule="atLeast"/>
        <w:ind w:firstLine="560" w:firstLineChars="200"/>
        <w:jc w:val="both"/>
        <w:textAlignment w:val="baseline"/>
        <w:rPr>
          <w:rFonts w:hint="eastAsia" w:ascii="宋体" w:hAnsi="宋体" w:eastAsia="宋体" w:cs="宋体"/>
          <w:color w:val="auto"/>
          <w:kern w:val="2"/>
          <w:sz w:val="28"/>
          <w:szCs w:val="28"/>
          <w:lang w:val="en-US" w:bidi="ar-SA"/>
        </w:rPr>
      </w:pPr>
      <w:r>
        <w:rPr>
          <w:rFonts w:hint="eastAsia" w:ascii="宋体" w:hAnsi="宋体" w:eastAsia="宋体" w:cs="宋体"/>
          <w:color w:val="auto"/>
          <w:kern w:val="2"/>
          <w:sz w:val="28"/>
          <w:szCs w:val="28"/>
          <w:lang w:val="en-US" w:eastAsia="zh-CN" w:bidi="ar-SA"/>
        </w:rPr>
        <w:t>报名成功的</w:t>
      </w:r>
      <w:r>
        <w:rPr>
          <w:rFonts w:hint="eastAsia" w:ascii="宋体" w:hAnsi="宋体" w:eastAsia="宋体" w:cs="宋体"/>
          <w:color w:val="auto"/>
          <w:kern w:val="2"/>
          <w:sz w:val="28"/>
          <w:szCs w:val="28"/>
          <w:lang w:val="en-US" w:bidi="ar-SA"/>
        </w:rPr>
        <w:t>投标企业</w:t>
      </w:r>
      <w:r>
        <w:rPr>
          <w:rFonts w:hint="eastAsia" w:ascii="宋体" w:hAnsi="宋体" w:eastAsia="宋体" w:cs="宋体"/>
          <w:color w:val="auto"/>
          <w:kern w:val="2"/>
          <w:sz w:val="28"/>
          <w:szCs w:val="28"/>
          <w:lang w:val="en-US" w:eastAsia="zh-CN" w:bidi="ar-SA"/>
        </w:rPr>
        <w:t>如放弃投标的，请于</w:t>
      </w:r>
      <w:r>
        <w:rPr>
          <w:rFonts w:hint="eastAsia" w:ascii="宋体" w:hAnsi="宋体" w:eastAsia="宋体" w:cs="宋体"/>
          <w:b/>
          <w:bCs/>
          <w:color w:val="auto"/>
          <w:kern w:val="2"/>
          <w:sz w:val="28"/>
          <w:szCs w:val="28"/>
          <w:lang w:val="en-US" w:bidi="ar-SA"/>
        </w:rPr>
        <w:t>2021年</w:t>
      </w:r>
      <w:r>
        <w:rPr>
          <w:rFonts w:hint="eastAsia" w:ascii="宋体" w:hAnsi="宋体" w:eastAsia="宋体" w:cs="宋体"/>
          <w:b/>
          <w:bCs/>
          <w:color w:val="auto"/>
          <w:kern w:val="2"/>
          <w:sz w:val="28"/>
          <w:szCs w:val="28"/>
          <w:lang w:val="en-US" w:eastAsia="zh-CN" w:bidi="ar-SA"/>
        </w:rPr>
        <w:t>11</w:t>
      </w:r>
      <w:r>
        <w:rPr>
          <w:rFonts w:hint="eastAsia" w:ascii="宋体" w:hAnsi="宋体" w:eastAsia="宋体" w:cs="宋体"/>
          <w:b/>
          <w:bCs/>
          <w:color w:val="auto"/>
          <w:kern w:val="2"/>
          <w:sz w:val="28"/>
          <w:szCs w:val="28"/>
          <w:lang w:val="en-US" w:bidi="ar-SA"/>
        </w:rPr>
        <w:t>月</w:t>
      </w:r>
      <w:r>
        <w:rPr>
          <w:rFonts w:hint="eastAsia" w:ascii="宋体" w:hAnsi="宋体" w:cs="宋体"/>
          <w:b/>
          <w:bCs/>
          <w:color w:val="auto"/>
          <w:kern w:val="2"/>
          <w:sz w:val="28"/>
          <w:szCs w:val="28"/>
          <w:lang w:val="en-US" w:eastAsia="zh-CN" w:bidi="ar-SA"/>
        </w:rPr>
        <w:t>21</w:t>
      </w:r>
      <w:r>
        <w:rPr>
          <w:rFonts w:hint="eastAsia" w:ascii="宋体" w:hAnsi="宋体" w:eastAsia="宋体" w:cs="宋体"/>
          <w:b/>
          <w:bCs/>
          <w:color w:val="auto"/>
          <w:kern w:val="2"/>
          <w:sz w:val="28"/>
          <w:szCs w:val="28"/>
          <w:lang w:val="en-US" w:bidi="ar-SA"/>
        </w:rPr>
        <w:t>日</w:t>
      </w:r>
      <w:r>
        <w:rPr>
          <w:rFonts w:hint="eastAsia" w:ascii="宋体" w:hAnsi="宋体" w:eastAsia="宋体" w:cs="宋体"/>
          <w:b/>
          <w:bCs/>
          <w:color w:val="auto"/>
          <w:kern w:val="2"/>
          <w:sz w:val="28"/>
          <w:szCs w:val="28"/>
          <w:lang w:val="en-US" w:eastAsia="zh-CN" w:bidi="ar-SA"/>
        </w:rPr>
        <w:t>（北京时间19：00）</w:t>
      </w:r>
      <w:r>
        <w:rPr>
          <w:rFonts w:hint="eastAsia" w:ascii="宋体" w:hAnsi="宋体" w:eastAsia="宋体" w:cs="宋体"/>
          <w:color w:val="auto"/>
          <w:kern w:val="2"/>
          <w:sz w:val="28"/>
          <w:szCs w:val="28"/>
          <w:lang w:val="en-US" w:bidi="ar-SA"/>
        </w:rPr>
        <w:t>之前</w:t>
      </w:r>
      <w:r>
        <w:rPr>
          <w:rFonts w:hint="eastAsia" w:ascii="宋体" w:hAnsi="宋体" w:eastAsia="宋体" w:cs="宋体"/>
          <w:color w:val="auto"/>
          <w:kern w:val="2"/>
          <w:sz w:val="28"/>
          <w:szCs w:val="28"/>
          <w:lang w:val="en-US" w:eastAsia="zh-CN" w:bidi="ar-SA"/>
        </w:rPr>
        <w:t>发《弃标函》于本我公司邮箱；</w:t>
      </w:r>
    </w:p>
    <w:p>
      <w:pPr>
        <w:numPr>
          <w:ilvl w:val="0"/>
          <w:numId w:val="0"/>
        </w:numPr>
        <w:adjustRightInd w:val="0"/>
        <w:spacing w:line="312" w:lineRule="atLeast"/>
        <w:ind w:firstLine="560" w:firstLineChars="200"/>
        <w:jc w:val="both"/>
        <w:textAlignment w:val="baseline"/>
        <w:rPr>
          <w:rFonts w:hint="eastAsia" w:ascii="宋体" w:hAnsi="宋体" w:eastAsia="宋体" w:cs="宋体"/>
          <w:b/>
          <w:bCs/>
          <w:color w:val="auto"/>
          <w:kern w:val="2"/>
          <w:sz w:val="28"/>
          <w:szCs w:val="28"/>
          <w:lang w:val="en-US" w:bidi="ar-SA"/>
        </w:rPr>
      </w:pPr>
      <w:r>
        <w:rPr>
          <w:rFonts w:hint="eastAsia" w:ascii="宋体" w:hAnsi="宋体" w:eastAsia="宋体" w:cs="宋体"/>
          <w:b/>
          <w:bCs/>
          <w:color w:val="auto"/>
          <w:kern w:val="2"/>
          <w:sz w:val="28"/>
          <w:szCs w:val="28"/>
          <w:lang w:val="en-US" w:bidi="ar-SA"/>
        </w:rPr>
        <w:t>如果不按时发送，所造成的一切后果及损失由投标企业自行承担。</w:t>
      </w:r>
    </w:p>
    <w:p>
      <w:pPr>
        <w:tabs>
          <w:tab w:val="left" w:pos="2700"/>
        </w:tabs>
        <w:spacing w:before="624" w:line="360" w:lineRule="atLeast"/>
        <w:jc w:val="center"/>
        <w:textAlignment w:val="baseline"/>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p>
      <w:pPr>
        <w:pStyle w:val="11"/>
        <w:rPr>
          <w:rFonts w:hint="eastAsia" w:ascii="宋体" w:hAnsi="宋体" w:eastAsia="宋体" w:cs="宋体"/>
          <w:b/>
          <w:bCs w:val="0"/>
          <w:color w:val="auto"/>
          <w:kern w:val="0"/>
          <w:sz w:val="36"/>
          <w:szCs w:val="36"/>
          <w:lang w:val="en-US" w:eastAsia="zh-CN" w:bidi="ar-SA"/>
        </w:rPr>
      </w:pPr>
    </w:p>
    <w:tbl>
      <w:tblPr>
        <w:tblStyle w:val="13"/>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8" w:hRule="atLeast"/>
          <w:jc w:val="center"/>
        </w:trPr>
        <w:tc>
          <w:tcPr>
            <w:tcW w:w="9380" w:type="dxa"/>
            <w:noWrap w:val="0"/>
            <w:vAlign w:val="top"/>
          </w:tcPr>
          <w:p>
            <w:pPr>
              <w:pStyle w:val="11"/>
              <w:rPr>
                <w:rFonts w:hint="eastAsia"/>
                <w:lang w:val="en-US" w:eastAsia="zh-CN"/>
              </w:rPr>
            </w:pPr>
          </w:p>
          <w:p>
            <w:pPr>
              <w:jc w:val="center"/>
              <w:rPr>
                <w:rFonts w:hint="eastAsia" w:ascii="宋体" w:hAnsi="宋体" w:eastAsia="宋体" w:cs="Times New Roman"/>
                <w:color w:val="auto"/>
                <w:sz w:val="28"/>
                <w:szCs w:val="28"/>
              </w:rPr>
            </w:pPr>
          </w:p>
          <w:p>
            <w:pPr>
              <w:rPr>
                <w:rFonts w:hint="eastAsia" w:ascii="宋体" w:hAnsi="宋体" w:eastAsia="宋体" w:cs="Times New Roman"/>
                <w:color w:val="auto"/>
                <w:sz w:val="28"/>
                <w:szCs w:val="28"/>
              </w:rPr>
            </w:pPr>
          </w:p>
          <w:p>
            <w:pPr>
              <w:jc w:val="center"/>
              <w:rPr>
                <w:rFonts w:hint="eastAsia" w:ascii="宋体" w:hAnsi="宋体" w:eastAsia="宋体" w:cs="Times New Roman"/>
                <w:color w:val="auto"/>
                <w:sz w:val="28"/>
                <w:szCs w:val="28"/>
              </w:rPr>
            </w:pPr>
          </w:p>
          <w:p>
            <w:pPr>
              <w:autoSpaceDE w:val="0"/>
              <w:autoSpaceDN w:val="0"/>
              <w:jc w:val="center"/>
              <w:rPr>
                <w:rFonts w:hint="eastAsia" w:ascii="宋体" w:hAnsi="宋体" w:eastAsia="宋体" w:cs="Times New Roman"/>
                <w:bCs/>
                <w:color w:val="auto"/>
                <w:sz w:val="32"/>
                <w:lang w:val="zh-CN"/>
              </w:rPr>
            </w:pPr>
          </w:p>
          <w:p>
            <w:pPr>
              <w:autoSpaceDE w:val="0"/>
              <w:autoSpaceDN w:val="0"/>
              <w:jc w:val="center"/>
              <w:rPr>
                <w:rFonts w:hint="eastAsia" w:ascii="宋体" w:hAnsi="宋体" w:eastAsia="宋体" w:cs="Times New Roman"/>
                <w:bCs/>
                <w:color w:val="auto"/>
                <w:sz w:val="32"/>
                <w:lang w:val="zh-CN"/>
              </w:rPr>
            </w:pPr>
          </w:p>
          <w:p>
            <w:pPr>
              <w:autoSpaceDE w:val="0"/>
              <w:autoSpaceDN w:val="0"/>
              <w:jc w:val="center"/>
              <w:rPr>
                <w:rFonts w:hint="eastAsia" w:ascii="宋体" w:hAnsi="宋体" w:eastAsia="宋体" w:cs="Times New Roman"/>
                <w:bCs/>
                <w:color w:val="auto"/>
                <w:sz w:val="32"/>
                <w:lang w:val="zh-CN"/>
              </w:rPr>
            </w:pPr>
          </w:p>
          <w:p>
            <w:pPr>
              <w:autoSpaceDE w:val="0"/>
              <w:autoSpaceDN w:val="0"/>
              <w:jc w:val="center"/>
              <w:rPr>
                <w:rFonts w:hint="eastAsia" w:ascii="宋体" w:hAnsi="宋体" w:eastAsia="宋体" w:cs="Times New Roman"/>
                <w:bCs/>
                <w:color w:val="auto"/>
                <w:sz w:val="32"/>
                <w:lang w:val="zh-CN"/>
              </w:rPr>
            </w:pPr>
            <w:r>
              <w:rPr>
                <w:rFonts w:hint="eastAsia" w:ascii="宋体" w:hAnsi="宋体" w:eastAsia="宋体" w:cs="Times New Roman"/>
                <w:bCs/>
                <w:color w:val="auto"/>
                <w:sz w:val="32"/>
                <w:lang w:val="zh-CN"/>
              </w:rPr>
              <w:t>本招标文件已报备</w:t>
            </w:r>
          </w:p>
          <w:p>
            <w:pPr>
              <w:jc w:val="center"/>
              <w:rPr>
                <w:rFonts w:hint="eastAsia" w:ascii="宋体" w:hAnsi="宋体" w:eastAsia="宋体" w:cs="Times New Roman"/>
                <w:color w:val="auto"/>
                <w:sz w:val="28"/>
                <w:szCs w:val="28"/>
              </w:rPr>
            </w:pPr>
          </w:p>
          <w:p>
            <w:pPr>
              <w:jc w:val="center"/>
              <w:rPr>
                <w:rFonts w:hint="eastAsia" w:ascii="宋体" w:hAnsi="宋体" w:eastAsia="宋体" w:cs="Times New Roman"/>
                <w:color w:val="auto"/>
                <w:sz w:val="28"/>
                <w:szCs w:val="28"/>
              </w:rPr>
            </w:pPr>
          </w:p>
          <w:p>
            <w:pPr>
              <w:widowControl w:val="0"/>
              <w:autoSpaceDE w:val="0"/>
              <w:autoSpaceDN w:val="0"/>
              <w:adjustRightInd w:val="0"/>
              <w:spacing w:line="640" w:lineRule="exact"/>
              <w:jc w:val="both"/>
              <w:rPr>
                <w:rFonts w:hint="eastAsia" w:ascii="Times New Roman" w:hAnsi="Times New Roman" w:eastAsia="宋体" w:cs="Times New Roman"/>
                <w:color w:val="auto"/>
                <w:kern w:val="2"/>
                <w:sz w:val="21"/>
                <w:szCs w:val="24"/>
                <w:lang w:val="zh-CN" w:eastAsia="zh-CN" w:bidi="ar-SA"/>
              </w:rPr>
            </w:pPr>
          </w:p>
          <w:p>
            <w:pPr>
              <w:rPr>
                <w:rFonts w:hint="eastAsia" w:ascii="Times New Roman" w:hAnsi="Times New Roman" w:eastAsia="宋体" w:cs="Times New Roman"/>
                <w:color w:val="auto"/>
                <w:lang w:val="zh-CN"/>
              </w:rPr>
            </w:pPr>
          </w:p>
          <w:p>
            <w:pPr>
              <w:widowControl w:val="0"/>
              <w:autoSpaceDE w:val="0"/>
              <w:autoSpaceDN w:val="0"/>
              <w:adjustRightInd w:val="0"/>
              <w:spacing w:line="640" w:lineRule="exact"/>
              <w:ind w:firstLine="585"/>
              <w:jc w:val="both"/>
              <w:rPr>
                <w:rFonts w:hint="eastAsia" w:ascii="Times New Roman" w:hAnsi="Times New Roman" w:eastAsia="宋体" w:cs="Times New Roman"/>
                <w:color w:val="auto"/>
                <w:kern w:val="2"/>
                <w:sz w:val="21"/>
                <w:szCs w:val="24"/>
                <w:lang w:val="zh-CN" w:eastAsia="zh-CN" w:bidi="ar-SA"/>
              </w:rPr>
            </w:pPr>
          </w:p>
          <w:p>
            <w:pPr>
              <w:rPr>
                <w:rFonts w:hint="eastAsia" w:ascii="宋体" w:hAnsi="宋体" w:eastAsia="宋体" w:cs="宋体"/>
                <w:b w:val="0"/>
                <w:bCs w:val="0"/>
                <w:color w:val="auto"/>
                <w:sz w:val="28"/>
                <w:szCs w:val="28"/>
                <w:lang w:val="en-US"/>
              </w:rPr>
            </w:pPr>
            <w:r>
              <w:rPr>
                <w:rFonts w:hint="eastAsia" w:ascii="宋体" w:hAnsi="宋体" w:eastAsia="宋体" w:cs="宋体"/>
                <w:color w:val="auto"/>
                <w:sz w:val="28"/>
                <w:szCs w:val="28"/>
                <w:lang w:val="zh-CN"/>
              </w:rPr>
              <w:t>项目名称</w:t>
            </w:r>
            <w:r>
              <w:rPr>
                <w:rFonts w:hint="eastAsia" w:ascii="宋体" w:hAnsi="宋体" w:eastAsia="宋体" w:cs="宋体"/>
                <w:color w:val="auto"/>
                <w:sz w:val="28"/>
                <w:szCs w:val="28"/>
                <w:lang w:val="zh-CN" w:eastAsia="zh-CN"/>
              </w:rPr>
              <w:t>：</w:t>
            </w:r>
            <w:r>
              <w:rPr>
                <w:rFonts w:hint="eastAsia" w:ascii="宋体" w:hAnsi="宋体" w:eastAsia="宋体" w:cs="宋体"/>
                <w:b w:val="0"/>
                <w:bCs w:val="0"/>
                <w:color w:val="auto"/>
                <w:sz w:val="28"/>
                <w:szCs w:val="28"/>
                <w:lang w:val="en-US" w:eastAsia="zh-CN"/>
              </w:rPr>
              <w:t>民丰县疫情防控指挥部实验室设备采购项目</w:t>
            </w:r>
          </w:p>
          <w:p>
            <w:pPr>
              <w:keepNext/>
              <w:widowControl w:val="0"/>
              <w:spacing w:line="460" w:lineRule="exact"/>
              <w:jc w:val="both"/>
              <w:outlineLvl w:val="2"/>
              <w:rPr>
                <w:rFonts w:hint="eastAsia" w:ascii="宋体" w:hAnsi="宋体" w:eastAsia="宋体" w:cs="Times New Roman"/>
                <w:b/>
                <w:bCs/>
                <w:color w:val="auto"/>
                <w:kern w:val="2"/>
                <w:sz w:val="28"/>
                <w:szCs w:val="28"/>
                <w:lang w:val="zh-CN" w:eastAsia="zh-CN" w:bidi="ar-SA"/>
              </w:rPr>
            </w:pPr>
          </w:p>
          <w:p>
            <w:pPr>
              <w:rPr>
                <w:rFonts w:hint="eastAsia" w:ascii="Times New Roman" w:hAnsi="Times New Roman" w:eastAsia="宋体" w:cs="Times New Roman"/>
                <w:color w:val="auto"/>
                <w:sz w:val="28"/>
                <w:szCs w:val="28"/>
                <w:lang w:val="zh-CN"/>
              </w:rPr>
            </w:pPr>
            <w:r>
              <w:rPr>
                <w:rFonts w:hint="eastAsia" w:ascii="Times New Roman" w:hAnsi="Times New Roman" w:eastAsia="宋体" w:cs="Times New Roman"/>
                <w:color w:val="auto"/>
                <w:sz w:val="28"/>
                <w:szCs w:val="28"/>
                <w:lang w:val="zh-CN" w:eastAsia="zh-CN"/>
              </w:rPr>
              <w:t>采</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zh-CN" w:eastAsia="zh-CN"/>
              </w:rPr>
              <w:t>购</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zh-CN" w:eastAsia="zh-CN"/>
              </w:rPr>
              <w:t>人：</w:t>
            </w:r>
            <w:r>
              <w:rPr>
                <w:rFonts w:hint="eastAsia" w:ascii="宋体" w:hAnsi="宋体" w:eastAsia="宋体" w:cs="宋体"/>
                <w:b w:val="0"/>
                <w:bCs w:val="0"/>
                <w:color w:val="auto"/>
                <w:sz w:val="28"/>
                <w:szCs w:val="28"/>
                <w:lang w:val="en-US" w:eastAsia="zh-CN"/>
              </w:rPr>
              <w:t>民丰县疫情防控指挥部</w:t>
            </w:r>
          </w:p>
          <w:p>
            <w:pPr>
              <w:widowControl w:val="0"/>
              <w:autoSpaceDE w:val="0"/>
              <w:autoSpaceDN w:val="0"/>
              <w:adjustRightInd w:val="0"/>
              <w:spacing w:line="640" w:lineRule="exact"/>
              <w:ind w:firstLine="0"/>
              <w:jc w:val="both"/>
              <w:rPr>
                <w:rFonts w:hint="eastAsia" w:ascii="Times New Roman" w:hAnsi="Times New Roman" w:eastAsia="宋体" w:cs="Times New Roman"/>
                <w:color w:val="auto"/>
                <w:kern w:val="2"/>
                <w:sz w:val="21"/>
                <w:szCs w:val="24"/>
                <w:lang w:val="zh-CN" w:eastAsia="zh-CN" w:bidi="ar-SA"/>
              </w:rPr>
            </w:pPr>
          </w:p>
          <w:p>
            <w:pPr>
              <w:jc w:val="center"/>
              <w:rPr>
                <w:rFonts w:hint="eastAsia" w:ascii="宋体" w:hAnsi="宋体" w:eastAsia="宋体" w:cs="Times New Roman"/>
                <w:bCs/>
                <w:color w:val="auto"/>
                <w:sz w:val="28"/>
                <w:szCs w:val="28"/>
              </w:rPr>
            </w:pPr>
            <w:r>
              <w:rPr>
                <w:rFonts w:hint="eastAsia" w:ascii="宋体" w:hAnsi="宋体" w:eastAsia="宋体" w:cs="Times New Roman"/>
                <w:bCs/>
                <w:color w:val="auto"/>
                <w:sz w:val="28"/>
                <w:szCs w:val="28"/>
              </w:rPr>
              <w:t xml:space="preserve">   </w:t>
            </w:r>
          </w:p>
          <w:p>
            <w:pPr>
              <w:rPr>
                <w:rFonts w:hint="eastAsia" w:ascii="宋体" w:hAnsi="宋体" w:eastAsia="微软雅黑" w:cs="Times New Roman"/>
                <w:b/>
                <w:bCs/>
                <w:color w:val="auto"/>
                <w:sz w:val="28"/>
                <w:szCs w:val="28"/>
                <w:lang w:eastAsia="zh-CN"/>
              </w:rPr>
            </w:pPr>
          </w:p>
        </w:tc>
      </w:tr>
    </w:tbl>
    <w:p>
      <w:pPr>
        <w:ind w:right="560"/>
        <w:jc w:val="right"/>
        <w:rPr>
          <w:rFonts w:hint="eastAsia" w:ascii="宋体" w:hAnsi="宋体"/>
          <w:b/>
          <w:color w:val="auto"/>
          <w:sz w:val="30"/>
        </w:rPr>
      </w:pPr>
      <w:r>
        <w:rPr>
          <w:rFonts w:hint="eastAsia" w:ascii="宋体" w:hAnsi="宋体" w:eastAsia="宋体" w:cs="Times New Roman"/>
          <w:b/>
          <w:bCs/>
          <w:color w:val="auto"/>
          <w:sz w:val="28"/>
          <w:szCs w:val="28"/>
          <w:lang w:eastAsia="zh-CN"/>
        </w:rPr>
        <w:t>民丰县</w:t>
      </w:r>
      <w:r>
        <w:rPr>
          <w:rFonts w:hint="eastAsia" w:ascii="宋体" w:hAnsi="宋体" w:eastAsia="宋体" w:cs="Times New Roman"/>
          <w:b/>
          <w:bCs/>
          <w:color w:val="auto"/>
          <w:sz w:val="28"/>
          <w:szCs w:val="28"/>
        </w:rPr>
        <w:t>政府采购</w:t>
      </w:r>
      <w:r>
        <w:rPr>
          <w:rFonts w:hint="eastAsia" w:ascii="宋体" w:hAnsi="宋体" w:cs="Times New Roman"/>
          <w:b/>
          <w:bCs/>
          <w:color w:val="auto"/>
          <w:sz w:val="28"/>
          <w:szCs w:val="28"/>
          <w:lang w:eastAsia="zh-CN"/>
        </w:rPr>
        <w:t>招标</w:t>
      </w:r>
      <w:r>
        <w:rPr>
          <w:rFonts w:hint="eastAsia" w:ascii="宋体" w:hAnsi="宋体" w:eastAsia="宋体" w:cs="Times New Roman"/>
          <w:b/>
          <w:bCs/>
          <w:color w:val="auto"/>
          <w:sz w:val="28"/>
          <w:szCs w:val="28"/>
        </w:rPr>
        <w:t>办备案</w:t>
      </w:r>
    </w:p>
    <w:p>
      <w:pPr>
        <w:pStyle w:val="11"/>
        <w:rPr>
          <w:rFonts w:hint="eastAsia" w:ascii="宋体" w:hAnsi="宋体" w:eastAsia="宋体" w:cs="宋体"/>
          <w:b/>
          <w:bCs w:val="0"/>
          <w:color w:val="auto"/>
          <w:kern w:val="0"/>
          <w:sz w:val="36"/>
          <w:szCs w:val="36"/>
          <w:lang w:val="en-US" w:eastAsia="zh-CN" w:bidi="ar-SA"/>
        </w:rPr>
      </w:pPr>
    </w:p>
    <w:p>
      <w:pPr>
        <w:tabs>
          <w:tab w:val="left" w:pos="2700"/>
        </w:tabs>
        <w:spacing w:before="624" w:line="360" w:lineRule="atLeast"/>
        <w:jc w:val="center"/>
        <w:textAlignment w:val="baseline"/>
        <w:rPr>
          <w:rStyle w:val="27"/>
          <w:rFonts w:ascii="仿宋" w:hAnsi="仿宋" w:eastAsia="仿宋"/>
          <w:color w:val="000000"/>
          <w:kern w:val="2"/>
          <w:sz w:val="44"/>
          <w:szCs w:val="44"/>
          <w:lang w:val="en-US" w:eastAsia="zh-CN" w:bidi="ar-SA"/>
        </w:rPr>
      </w:pPr>
      <w:r>
        <w:rPr>
          <w:rStyle w:val="27"/>
          <w:rFonts w:ascii="仿宋" w:hAnsi="仿宋" w:eastAsia="仿宋"/>
          <w:b/>
          <w:color w:val="000000"/>
          <w:kern w:val="2"/>
          <w:sz w:val="44"/>
          <w:szCs w:val="44"/>
          <w:lang w:val="en-US" w:eastAsia="zh-CN" w:bidi="ar-SA"/>
        </w:rPr>
        <w:t>目    录</w:t>
      </w:r>
    </w:p>
    <w:p>
      <w:pPr>
        <w:pStyle w:val="34"/>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000000"/>
          <w:kern w:val="2"/>
          <w:sz w:val="30"/>
          <w:szCs w:val="30"/>
          <w:lang w:bidi="ar-SA"/>
        </w:rPr>
      </w:pPr>
      <w:r>
        <w:rPr>
          <w:rFonts w:ascii="仿宋" w:hAnsi="仿宋" w:eastAsia="仿宋" w:cs="Times New Roman"/>
          <w:b w:val="0"/>
          <w:bCs/>
          <w:caps/>
          <w:color w:val="000000"/>
          <w:kern w:val="2"/>
          <w:sz w:val="30"/>
          <w:szCs w:val="30"/>
          <w:lang w:bidi="ar-SA"/>
        </w:rPr>
        <w:t>磋商须知前附表</w:t>
      </w:r>
      <w:r>
        <w:rPr>
          <w:rFonts w:ascii="仿宋" w:hAnsi="仿宋" w:eastAsia="仿宋" w:cs="Times New Roman"/>
          <w:b w:val="0"/>
          <w:bCs/>
          <w:caps/>
          <w:color w:val="000000"/>
          <w:kern w:val="2"/>
          <w:sz w:val="30"/>
          <w:szCs w:val="30"/>
          <w:lang w:bidi="ar-SA"/>
        </w:rPr>
        <w:tab/>
      </w:r>
      <w:r>
        <w:rPr>
          <w:rFonts w:ascii="仿宋" w:hAnsi="仿宋" w:eastAsia="仿宋" w:cs="Times New Roman"/>
          <w:b w:val="0"/>
          <w:bCs/>
          <w:caps/>
          <w:color w:val="000000"/>
          <w:kern w:val="2"/>
          <w:sz w:val="30"/>
          <w:szCs w:val="30"/>
          <w:lang w:bidi="ar-SA"/>
        </w:rPr>
        <w:t>1</w:t>
      </w:r>
    </w:p>
    <w:p>
      <w:pPr>
        <w:pStyle w:val="34"/>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000000"/>
          <w:kern w:val="2"/>
          <w:sz w:val="30"/>
          <w:szCs w:val="30"/>
          <w:lang w:bidi="ar-SA"/>
        </w:rPr>
      </w:pPr>
      <w:r>
        <w:rPr>
          <w:rFonts w:ascii="仿宋" w:hAnsi="仿宋" w:eastAsia="仿宋" w:cs="Times New Roman"/>
          <w:b w:val="0"/>
          <w:bCs/>
          <w:caps/>
          <w:color w:val="000000"/>
          <w:kern w:val="2"/>
          <w:sz w:val="30"/>
          <w:szCs w:val="30"/>
          <w:lang w:bidi="ar-SA"/>
        </w:rPr>
        <w:t>第一章  磋商公告</w:t>
      </w:r>
      <w:r>
        <w:rPr>
          <w:rFonts w:ascii="仿宋" w:hAnsi="仿宋" w:eastAsia="仿宋" w:cs="Times New Roman"/>
          <w:b w:val="0"/>
          <w:bCs/>
          <w:caps/>
          <w:color w:val="000000"/>
          <w:kern w:val="2"/>
          <w:sz w:val="30"/>
          <w:szCs w:val="30"/>
          <w:lang w:bidi="ar-SA"/>
        </w:rPr>
        <w:tab/>
      </w:r>
      <w:r>
        <w:rPr>
          <w:rFonts w:ascii="仿宋" w:hAnsi="仿宋" w:eastAsia="仿宋" w:cs="Times New Roman"/>
          <w:b w:val="0"/>
          <w:bCs/>
          <w:caps/>
          <w:color w:val="000000"/>
          <w:kern w:val="2"/>
          <w:sz w:val="30"/>
          <w:szCs w:val="30"/>
          <w:lang w:bidi="ar-SA"/>
        </w:rPr>
        <w:t>5</w:t>
      </w:r>
    </w:p>
    <w:p>
      <w:pPr>
        <w:pStyle w:val="34"/>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000000"/>
          <w:kern w:val="2"/>
          <w:sz w:val="30"/>
          <w:szCs w:val="30"/>
          <w:lang w:bidi="ar-SA"/>
        </w:rPr>
      </w:pPr>
      <w:r>
        <w:rPr>
          <w:rFonts w:ascii="仿宋" w:hAnsi="仿宋" w:eastAsia="仿宋" w:cs="Times New Roman"/>
          <w:b w:val="0"/>
          <w:bCs/>
          <w:caps/>
          <w:color w:val="000000"/>
          <w:kern w:val="2"/>
          <w:sz w:val="30"/>
          <w:szCs w:val="30"/>
          <w:lang w:bidi="ar-SA"/>
        </w:rPr>
        <w:t>第二章  磋商须知</w:t>
      </w:r>
      <w:r>
        <w:rPr>
          <w:rFonts w:ascii="仿宋" w:hAnsi="仿宋" w:eastAsia="仿宋" w:cs="Times New Roman"/>
          <w:b w:val="0"/>
          <w:bCs/>
          <w:caps/>
          <w:color w:val="000000"/>
          <w:kern w:val="2"/>
          <w:sz w:val="30"/>
          <w:szCs w:val="30"/>
          <w:lang w:bidi="ar-SA"/>
        </w:rPr>
        <w:tab/>
      </w:r>
      <w:r>
        <w:rPr>
          <w:rStyle w:val="27"/>
          <w:rFonts w:ascii="仿宋" w:hAnsi="仿宋" w:eastAsia="仿宋" w:cs="Times New Roman"/>
          <w:b w:val="0"/>
          <w:bCs/>
          <w:caps/>
          <w:color w:val="000000"/>
          <w:kern w:val="2"/>
          <w:sz w:val="30"/>
          <w:szCs w:val="30"/>
          <w:lang w:val="en-US" w:eastAsia="zh-CN" w:bidi="ar-SA"/>
        </w:rPr>
        <w:t>8</w:t>
      </w:r>
    </w:p>
    <w:p>
      <w:pPr>
        <w:pStyle w:val="34"/>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000000"/>
          <w:kern w:val="2"/>
          <w:sz w:val="30"/>
          <w:szCs w:val="30"/>
          <w:lang w:val="en-US" w:eastAsia="zh-CN" w:bidi="ar-SA"/>
        </w:rPr>
      </w:pPr>
      <w:r>
        <w:rPr>
          <w:rFonts w:ascii="仿宋" w:hAnsi="仿宋" w:eastAsia="仿宋" w:cs="Times New Roman"/>
          <w:b w:val="0"/>
          <w:bCs/>
          <w:caps/>
          <w:color w:val="000000"/>
          <w:kern w:val="2"/>
          <w:sz w:val="30"/>
          <w:szCs w:val="30"/>
          <w:lang w:bidi="ar-SA"/>
        </w:rPr>
        <w:t>第三章  磋商内容及技术要求</w:t>
      </w:r>
      <w:r>
        <w:rPr>
          <w:rFonts w:ascii="仿宋" w:hAnsi="仿宋" w:eastAsia="仿宋" w:cs="Times New Roman"/>
          <w:b w:val="0"/>
          <w:bCs/>
          <w:caps/>
          <w:color w:val="000000"/>
          <w:kern w:val="2"/>
          <w:sz w:val="30"/>
          <w:szCs w:val="30"/>
          <w:lang w:bidi="ar-SA"/>
        </w:rPr>
        <w:tab/>
      </w:r>
      <w:r>
        <w:rPr>
          <w:rFonts w:ascii="仿宋" w:hAnsi="仿宋" w:eastAsia="仿宋" w:cs="Times New Roman"/>
          <w:b w:val="0"/>
          <w:bCs/>
          <w:caps/>
          <w:color w:val="000000"/>
          <w:kern w:val="2"/>
          <w:sz w:val="30"/>
          <w:szCs w:val="30"/>
          <w:lang w:val="en-US" w:eastAsia="zh-CN" w:bidi="ar-SA"/>
        </w:rPr>
        <w:t>29</w:t>
      </w:r>
    </w:p>
    <w:p>
      <w:pPr>
        <w:pStyle w:val="34"/>
        <w:widowControl/>
        <w:tabs>
          <w:tab w:val="right" w:leader="dot" w:pos="9288"/>
        </w:tabs>
        <w:spacing w:before="120" w:after="120" w:line="360" w:lineRule="auto"/>
        <w:ind w:firstLine="600" w:firstLineChars="200"/>
        <w:jc w:val="left"/>
        <w:textAlignment w:val="baseline"/>
        <w:rPr>
          <w:rFonts w:ascii="仿宋" w:hAnsi="仿宋" w:eastAsia="仿宋"/>
          <w:b w:val="0"/>
          <w:bCs w:val="0"/>
          <w:caps w:val="0"/>
          <w:color w:val="000000"/>
          <w:kern w:val="2"/>
          <w:sz w:val="30"/>
          <w:szCs w:val="30"/>
          <w:lang w:val="en-US" w:eastAsia="zh-CN" w:bidi="ar-SA"/>
        </w:rPr>
      </w:pPr>
      <w:r>
        <w:rPr>
          <w:rFonts w:ascii="仿宋" w:hAnsi="仿宋" w:eastAsia="仿宋" w:cs="Times New Roman"/>
          <w:b w:val="0"/>
          <w:bCs/>
          <w:caps/>
          <w:color w:val="000000"/>
          <w:kern w:val="2"/>
          <w:sz w:val="30"/>
          <w:szCs w:val="30"/>
          <w:lang w:bidi="ar-SA"/>
        </w:rPr>
        <w:t>第四章  合同主要条款</w:t>
      </w:r>
      <w:r>
        <w:rPr>
          <w:rFonts w:ascii="仿宋" w:hAnsi="仿宋" w:eastAsia="仿宋" w:cs="Times New Roman"/>
          <w:b w:val="0"/>
          <w:bCs/>
          <w:caps/>
          <w:color w:val="000000"/>
          <w:kern w:val="2"/>
          <w:sz w:val="30"/>
          <w:szCs w:val="30"/>
          <w:lang w:bidi="ar-SA"/>
        </w:rPr>
        <w:tab/>
      </w:r>
      <w:r>
        <w:rPr>
          <w:rFonts w:ascii="仿宋" w:hAnsi="仿宋" w:eastAsia="仿宋" w:cs="Times New Roman"/>
          <w:b w:val="0"/>
          <w:bCs/>
          <w:caps/>
          <w:color w:val="000000"/>
          <w:kern w:val="2"/>
          <w:sz w:val="30"/>
          <w:szCs w:val="30"/>
          <w:lang w:val="en-US" w:eastAsia="zh-CN" w:bidi="ar-SA"/>
        </w:rPr>
        <w:t>56</w:t>
      </w:r>
    </w:p>
    <w:p>
      <w:pPr>
        <w:tabs>
          <w:tab w:val="left" w:pos="6262"/>
        </w:tabs>
        <w:spacing w:line="480" w:lineRule="auto"/>
        <w:jc w:val="distribute"/>
        <w:textAlignment w:val="baseline"/>
        <w:rPr>
          <w:rStyle w:val="27"/>
          <w:rFonts w:ascii="仿宋" w:hAnsi="仿宋" w:eastAsia="仿宋"/>
          <w:color w:val="000000"/>
          <w:kern w:val="2"/>
          <w:sz w:val="24"/>
          <w:szCs w:val="24"/>
          <w:lang w:val="en-US" w:eastAsia="zh-CN" w:bidi="ar-SA"/>
        </w:rPr>
      </w:pP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附件：（响应书格式）</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附件一 响应书</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附件二 法定代表人资格证明书（格式）/法定代表人授权委托书（格式）</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附件三 供应商关于响应文件的声明函</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附件四 供应商诚信响应承诺书</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附件五 供应商反商业贿赂承诺书</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附件六 响应一览表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附件七 响应产品名称、数量、规格明细表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附件八 技术规格偏离表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附件九 商务条款偏离表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附件十 近三年相同产品业绩表</w:t>
      </w:r>
    </w:p>
    <w:p>
      <w:pPr>
        <w:snapToGrid w:val="0"/>
        <w:spacing w:line="360" w:lineRule="auto"/>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 </w:t>
      </w:r>
    </w:p>
    <w:p>
      <w:pPr>
        <w:pStyle w:val="12"/>
        <w:widowControl/>
        <w:spacing w:before="240" w:after="60"/>
        <w:ind w:left="425" w:hanging="425"/>
        <w:jc w:val="center"/>
        <w:textAlignment w:val="baseline"/>
        <w:rPr>
          <w:rStyle w:val="27"/>
          <w:rFonts w:ascii="仿宋" w:hAnsi="仿宋" w:eastAsia="仿宋" w:cs="宋体"/>
          <w:b/>
          <w:bCs/>
          <w:color w:val="000000"/>
          <w:kern w:val="0"/>
          <w:sz w:val="28"/>
          <w:szCs w:val="28"/>
          <w:lang w:val="en-US" w:eastAsia="zh-CN" w:bidi="ar-SA"/>
        </w:rPr>
      </w:pPr>
    </w:p>
    <w:p>
      <w:pPr>
        <w:pStyle w:val="12"/>
        <w:widowControl/>
        <w:spacing w:before="240" w:after="60"/>
        <w:ind w:left="425" w:hanging="425"/>
        <w:jc w:val="center"/>
        <w:textAlignment w:val="baseline"/>
        <w:rPr>
          <w:rStyle w:val="27"/>
          <w:rFonts w:ascii="仿宋" w:hAnsi="仿宋" w:eastAsia="仿宋" w:cs="Arial"/>
          <w:b/>
          <w:bCs/>
          <w:color w:val="000000"/>
          <w:kern w:val="2"/>
          <w:sz w:val="36"/>
          <w:szCs w:val="32"/>
          <w:lang w:val="en-US" w:eastAsia="zh-CN" w:bidi="ar-SA"/>
        </w:rPr>
        <w:sectPr>
          <w:headerReference r:id="rId3" w:type="default"/>
          <w:footerReference r:id="rId4" w:type="default"/>
          <w:pgSz w:w="11906" w:h="16838"/>
          <w:pgMar w:top="1440" w:right="1080" w:bottom="1440" w:left="1080" w:header="851" w:footer="851" w:gutter="0"/>
          <w:lnNumType w:countBy="0"/>
          <w:pgNumType w:fmt="numberInDash"/>
          <w:cols w:space="425" w:num="1"/>
          <w:titlePg/>
          <w:vAlign w:val="top"/>
          <w:docGrid w:type="linesAndChars" w:linePitch="312" w:charSpace="0"/>
        </w:sectPr>
      </w:pPr>
    </w:p>
    <w:p>
      <w:pPr>
        <w:pStyle w:val="12"/>
        <w:widowControl/>
        <w:spacing w:before="240" w:after="60"/>
        <w:ind w:left="425" w:hanging="425"/>
        <w:jc w:val="center"/>
        <w:textAlignment w:val="baseline"/>
        <w:rPr>
          <w:rStyle w:val="27"/>
          <w:rFonts w:ascii="仿宋" w:hAnsi="仿宋" w:eastAsia="仿宋" w:cs="Arial"/>
          <w:b/>
          <w:bCs/>
          <w:color w:val="000000"/>
          <w:kern w:val="2"/>
          <w:sz w:val="36"/>
          <w:szCs w:val="32"/>
          <w:lang w:val="en-US" w:eastAsia="zh-CN" w:bidi="ar-SA"/>
        </w:rPr>
      </w:pPr>
      <w:r>
        <w:rPr>
          <w:rStyle w:val="27"/>
          <w:rFonts w:ascii="仿宋" w:hAnsi="仿宋" w:eastAsia="仿宋" w:cs="Arial"/>
          <w:b/>
          <w:bCs/>
          <w:color w:val="000000"/>
          <w:kern w:val="2"/>
          <w:sz w:val="36"/>
          <w:szCs w:val="32"/>
          <w:lang w:val="en-US" w:eastAsia="zh-CN" w:bidi="ar-SA"/>
        </w:rPr>
        <w:t>磋商须知前附表</w:t>
      </w:r>
    </w:p>
    <w:tbl>
      <w:tblPr>
        <w:tblStyle w:val="13"/>
        <w:tblW w:w="985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9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blHeader/>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napToGrid w:val="0"/>
              <w:spacing w:line="240" w:lineRule="auto"/>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序号</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napToGrid w:val="0"/>
              <w:spacing w:line="240" w:lineRule="auto"/>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35"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w:t>
            </w:r>
          </w:p>
        </w:tc>
        <w:tc>
          <w:tcPr>
            <w:tcW w:w="9011" w:type="dxa"/>
            <w:tcBorders>
              <w:top w:val="single" w:color="000000" w:sz="2" w:space="0"/>
              <w:left w:val="single" w:color="000000" w:sz="2" w:space="0"/>
              <w:bottom w:val="single" w:color="000000" w:sz="4"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项目名称：</w:t>
            </w:r>
            <w:r>
              <w:rPr>
                <w:rStyle w:val="27"/>
                <w:rFonts w:hint="eastAsia" w:ascii="仿宋" w:hAnsi="仿宋" w:eastAsia="仿宋"/>
                <w:color w:val="000000"/>
                <w:kern w:val="2"/>
                <w:sz w:val="24"/>
                <w:szCs w:val="24"/>
                <w:lang w:val="en-US" w:eastAsia="zh-CN" w:bidi="ar-SA"/>
              </w:rPr>
              <w:t>民丰县疫情防控指挥部实验室设备采购项目</w:t>
            </w:r>
            <w:r>
              <w:rPr>
                <w:rStyle w:val="27"/>
                <w:rFonts w:ascii="仿宋" w:hAnsi="仿宋" w:eastAsia="仿宋"/>
                <w:color w:val="000000"/>
                <w:kern w:val="2"/>
                <w:sz w:val="24"/>
                <w:szCs w:val="24"/>
                <w:lang w:val="en-US" w:eastAsia="zh-CN" w:bidi="ar-SA"/>
              </w:rPr>
              <w:t xml:space="preserve"> </w:t>
            </w:r>
          </w:p>
          <w:p>
            <w:pPr>
              <w:pStyle w:val="33"/>
              <w:widowControl/>
              <w:spacing w:line="420" w:lineRule="exact"/>
              <w:ind w:firstLineChars="0"/>
              <w:textAlignment w:val="baseline"/>
              <w:rPr>
                <w:rStyle w:val="27"/>
                <w:rFonts w:hint="eastAsia"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项目编号：</w:t>
            </w:r>
            <w:r>
              <w:rPr>
                <w:rStyle w:val="27"/>
                <w:rFonts w:hint="eastAsia" w:ascii="仿宋" w:hAnsi="仿宋" w:eastAsia="仿宋"/>
                <w:color w:val="000000"/>
                <w:kern w:val="2"/>
                <w:sz w:val="24"/>
                <w:szCs w:val="24"/>
                <w:lang w:val="en-US" w:eastAsia="zh-CN" w:bidi="ar-SA"/>
              </w:rPr>
              <w:t>HTMFX-2021-2372</w:t>
            </w:r>
          </w:p>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磋商内容：</w:t>
            </w:r>
            <w:r>
              <w:rPr>
                <w:rStyle w:val="27"/>
                <w:rFonts w:hint="eastAsia" w:ascii="仿宋" w:hAnsi="仿宋" w:eastAsia="仿宋"/>
                <w:color w:val="000000"/>
                <w:kern w:val="2"/>
                <w:sz w:val="24"/>
                <w:szCs w:val="24"/>
                <w:lang w:val="en-US" w:eastAsia="zh-CN" w:bidi="ar-SA"/>
              </w:rPr>
              <w:t>全自动提取仪、扩增仪、生物安全柜、冰柜、医用标本专用箱、高压灭菌锅等设备（具体规格、参数详见磋商文件）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7"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2</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项目采购预算</w:t>
            </w:r>
            <w:r>
              <w:rPr>
                <w:rStyle w:val="27"/>
                <w:rFonts w:hint="eastAsia" w:ascii="仿宋" w:hAnsi="仿宋" w:eastAsia="仿宋"/>
                <w:color w:val="000000"/>
                <w:kern w:val="2"/>
                <w:sz w:val="24"/>
                <w:szCs w:val="24"/>
                <w:lang w:val="en-US" w:eastAsia="zh-CN" w:bidi="ar-SA"/>
              </w:rPr>
              <w:t>（等同最高限价）</w:t>
            </w:r>
            <w:r>
              <w:rPr>
                <w:rStyle w:val="27"/>
                <w:rFonts w:ascii="仿宋" w:hAnsi="仿宋" w:eastAsia="仿宋"/>
                <w:color w:val="000000"/>
                <w:kern w:val="2"/>
                <w:sz w:val="24"/>
                <w:szCs w:val="24"/>
                <w:lang w:val="en-US" w:eastAsia="zh-CN" w:bidi="ar-SA"/>
              </w:rPr>
              <w:t>：</w:t>
            </w:r>
            <w:r>
              <w:rPr>
                <w:rStyle w:val="27"/>
                <w:rFonts w:hint="eastAsia" w:ascii="仿宋" w:hAnsi="仿宋" w:eastAsia="仿宋"/>
                <w:color w:val="000000"/>
                <w:kern w:val="2"/>
                <w:sz w:val="24"/>
                <w:szCs w:val="24"/>
                <w:lang w:val="en-US" w:eastAsia="zh-CN" w:bidi="ar-SA"/>
              </w:rPr>
              <w:t>89.96</w:t>
            </w:r>
            <w:r>
              <w:rPr>
                <w:rStyle w:val="27"/>
                <w:rFonts w:ascii="仿宋" w:hAnsi="仿宋" w:eastAsia="仿宋"/>
                <w:color w:val="000000"/>
                <w:kern w:val="2"/>
                <w:sz w:val="24"/>
                <w:szCs w:val="24"/>
                <w:lang w:val="en-US" w:eastAsia="zh-CN"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7"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3</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采购人：</w:t>
            </w:r>
            <w:r>
              <w:rPr>
                <w:rStyle w:val="27"/>
                <w:rFonts w:hint="eastAsia" w:ascii="仿宋" w:hAnsi="仿宋" w:eastAsia="仿宋"/>
                <w:color w:val="000000"/>
                <w:kern w:val="2"/>
                <w:sz w:val="24"/>
                <w:szCs w:val="24"/>
                <w:lang w:val="en-US" w:eastAsia="zh-CN" w:bidi="ar-SA"/>
              </w:rPr>
              <w:t>民丰县疫情防控指挥部</w:t>
            </w:r>
            <w:r>
              <w:rPr>
                <w:rStyle w:val="27"/>
                <w:rFonts w:ascii="仿宋" w:hAnsi="仿宋" w:eastAsia="仿宋"/>
                <w:color w:val="000000"/>
                <w:kern w:val="2"/>
                <w:sz w:val="24"/>
                <w:szCs w:val="24"/>
                <w:lang w:val="en-US" w:eastAsia="zh-CN" w:bidi="ar-SA"/>
              </w:rPr>
              <w:t xml:space="preserve"> </w:t>
            </w:r>
          </w:p>
          <w:p>
            <w:pPr>
              <w:pStyle w:val="33"/>
              <w:widowControl/>
              <w:spacing w:line="420" w:lineRule="exact"/>
              <w:ind w:firstLineChars="0"/>
              <w:textAlignment w:val="baseline"/>
              <w:rPr>
                <w:rStyle w:val="27"/>
                <w:rFonts w:hint="default"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联系人：</w:t>
            </w:r>
            <w:r>
              <w:rPr>
                <w:rStyle w:val="27"/>
                <w:rFonts w:hint="eastAsia" w:ascii="仿宋" w:hAnsi="仿宋" w:eastAsia="仿宋"/>
                <w:color w:val="000000"/>
                <w:kern w:val="0"/>
                <w:sz w:val="24"/>
                <w:szCs w:val="24"/>
                <w:lang w:val="en-US" w:eastAsia="zh-CN" w:bidi="ar-SA"/>
              </w:rPr>
              <w:t>孙老师</w:t>
            </w:r>
          </w:p>
          <w:p>
            <w:pPr>
              <w:pStyle w:val="33"/>
              <w:widowControl/>
              <w:spacing w:line="420" w:lineRule="exact"/>
              <w:ind w:firstLineChars="0"/>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联系电话：</w:t>
            </w:r>
            <w:r>
              <w:rPr>
                <w:rStyle w:val="27"/>
                <w:rFonts w:hint="eastAsia" w:ascii="仿宋" w:hAnsi="仿宋" w:eastAsia="仿宋"/>
                <w:color w:val="000000"/>
                <w:kern w:val="0"/>
                <w:sz w:val="24"/>
                <w:szCs w:val="24"/>
                <w:lang w:val="en-US" w:eastAsia="zh-CN" w:bidi="ar-SA"/>
              </w:rPr>
              <w:t>0903-7869901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4"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4</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采购代理机构：</w:t>
            </w:r>
            <w:r>
              <w:rPr>
                <w:rStyle w:val="27"/>
                <w:rFonts w:hint="eastAsia" w:ascii="仿宋" w:hAnsi="仿宋" w:eastAsia="仿宋"/>
                <w:color w:val="000000"/>
                <w:kern w:val="2"/>
                <w:sz w:val="24"/>
                <w:szCs w:val="24"/>
                <w:lang w:val="en-US" w:eastAsia="zh-CN" w:bidi="ar-SA"/>
              </w:rPr>
              <w:t>新疆鼎之裕工程招标咨询有限公司</w:t>
            </w:r>
          </w:p>
          <w:p>
            <w:pPr>
              <w:pStyle w:val="33"/>
              <w:widowControl/>
              <w:spacing w:line="420" w:lineRule="exact"/>
              <w:ind w:firstLineChars="0"/>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2"/>
                <w:sz w:val="24"/>
                <w:szCs w:val="24"/>
                <w:lang w:val="en-US" w:eastAsia="zh-CN" w:bidi="ar-SA"/>
              </w:rPr>
              <w:t>地址：</w:t>
            </w:r>
            <w:r>
              <w:rPr>
                <w:rStyle w:val="27"/>
                <w:rFonts w:hint="eastAsia" w:ascii="仿宋" w:hAnsi="仿宋" w:eastAsia="仿宋"/>
                <w:color w:val="000000"/>
                <w:kern w:val="2"/>
                <w:sz w:val="24"/>
                <w:szCs w:val="24"/>
                <w:lang w:val="en-US" w:eastAsia="zh-CN" w:bidi="ar-SA"/>
              </w:rPr>
              <w:t>新疆和田地区和田市京和物流园区火车站社区京通大道153号众慕建材市场12栋3楼9号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35"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5</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left="280" w:hanging="240" w:hangingChars="100"/>
              <w:textAlignment w:val="baseline"/>
              <w:rPr>
                <w:rStyle w:val="27"/>
                <w:rFonts w:hint="default"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投标保证金：16000.00元（壹万陆仟元整）</w:t>
            </w:r>
          </w:p>
          <w:p>
            <w:pPr>
              <w:pStyle w:val="33"/>
              <w:widowControl/>
              <w:spacing w:line="420" w:lineRule="exact"/>
              <w:ind w:left="280" w:hanging="240" w:hangingChars="100"/>
              <w:textAlignment w:val="baseline"/>
              <w:rPr>
                <w:rStyle w:val="27"/>
                <w:rFonts w:hint="eastAsia"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开 户 名：民丰县行政服务和公共资源交易中心</w:t>
            </w:r>
          </w:p>
          <w:p>
            <w:pPr>
              <w:pStyle w:val="33"/>
              <w:widowControl/>
              <w:spacing w:line="420" w:lineRule="exact"/>
              <w:ind w:left="280" w:hanging="240" w:hangingChars="100"/>
              <w:textAlignment w:val="baseline"/>
              <w:rPr>
                <w:rStyle w:val="27"/>
                <w:rFonts w:hint="eastAsia"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开户银行：中国农业银行股份有限公司民丰县支行</w:t>
            </w:r>
          </w:p>
          <w:p>
            <w:pPr>
              <w:pStyle w:val="33"/>
              <w:widowControl/>
              <w:spacing w:line="420" w:lineRule="exact"/>
              <w:ind w:left="280" w:hanging="240" w:hangingChars="100"/>
              <w:textAlignment w:val="baseline"/>
              <w:rPr>
                <w:rStyle w:val="27"/>
                <w:rFonts w:hint="eastAsia"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帐    号：30582301040020842</w:t>
            </w:r>
          </w:p>
          <w:p>
            <w:pPr>
              <w:pStyle w:val="33"/>
              <w:widowControl/>
              <w:spacing w:line="420" w:lineRule="exact"/>
              <w:ind w:left="280" w:hanging="240" w:hangingChars="100"/>
              <w:textAlignment w:val="baseline"/>
              <w:rPr>
                <w:rStyle w:val="27"/>
                <w:rFonts w:hint="default" w:ascii="仿宋" w:hAnsi="仿宋" w:eastAsia="仿宋"/>
                <w:b/>
                <w:bCs/>
                <w:color w:val="000000"/>
                <w:kern w:val="2"/>
                <w:sz w:val="24"/>
                <w:szCs w:val="24"/>
                <w:lang w:val="en-US" w:eastAsia="zh-CN" w:bidi="ar-SA"/>
              </w:rPr>
            </w:pPr>
            <w:r>
              <w:rPr>
                <w:rStyle w:val="27"/>
                <w:rFonts w:hint="default" w:ascii="仿宋" w:hAnsi="仿宋" w:eastAsia="仿宋"/>
                <w:b/>
                <w:bCs/>
                <w:color w:val="000000"/>
                <w:kern w:val="2"/>
                <w:sz w:val="24"/>
                <w:szCs w:val="24"/>
                <w:lang w:val="en-US" w:eastAsia="zh-CN" w:bidi="ar-SA"/>
              </w:rPr>
              <w:t>注：投标保证金只针对公对公汇款，个人名义汇款无效</w:t>
            </w:r>
          </w:p>
          <w:p>
            <w:pPr>
              <w:pStyle w:val="33"/>
              <w:widowControl/>
              <w:spacing w:line="420" w:lineRule="exact"/>
              <w:ind w:left="0" w:leftChars="0" w:firstLine="480" w:firstLineChars="200"/>
              <w:textAlignment w:val="baseline"/>
              <w:rPr>
                <w:rStyle w:val="27"/>
                <w:rFonts w:hint="eastAsia"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必须在</w:t>
            </w:r>
            <w:r>
              <w:rPr>
                <w:rStyle w:val="27"/>
                <w:rFonts w:hint="eastAsia" w:ascii="仿宋" w:hAnsi="仿宋" w:eastAsia="仿宋"/>
                <w:color w:val="000000"/>
                <w:kern w:val="2"/>
                <w:sz w:val="24"/>
                <w:szCs w:val="24"/>
                <w:u w:val="single"/>
                <w:lang w:val="en-US" w:eastAsia="zh-CN" w:bidi="ar-SA"/>
              </w:rPr>
              <w:t>2021年11月22日15:30时</w:t>
            </w:r>
            <w:r>
              <w:rPr>
                <w:rStyle w:val="27"/>
                <w:rFonts w:hint="eastAsia" w:ascii="仿宋" w:hAnsi="仿宋" w:eastAsia="仿宋"/>
                <w:color w:val="000000"/>
                <w:kern w:val="2"/>
                <w:sz w:val="24"/>
                <w:szCs w:val="24"/>
                <w:lang w:val="en-US" w:eastAsia="zh-CN" w:bidi="ar-SA"/>
              </w:rPr>
              <w:t>（北京时间）前将投标保证金汇入指定账户并告知我公司确认投标。投标保证金汇款凭证上用途栏应注明本项目[标准格式：</w:t>
            </w:r>
            <w:r>
              <w:rPr>
                <w:rStyle w:val="27"/>
                <w:rFonts w:hint="eastAsia" w:ascii="仿宋" w:hAnsi="仿宋" w:eastAsia="仿宋"/>
                <w:color w:val="000000"/>
                <w:kern w:val="2"/>
                <w:sz w:val="24"/>
                <w:szCs w:val="24"/>
                <w:u w:val="single"/>
                <w:lang w:val="en-US" w:eastAsia="zh-CN" w:bidi="ar-SA"/>
              </w:rPr>
              <w:t>民丰县疫情防控指挥部实验室设备采购项目</w:t>
            </w:r>
            <w:r>
              <w:rPr>
                <w:rStyle w:val="27"/>
                <w:rFonts w:hint="eastAsia" w:ascii="仿宋" w:hAnsi="仿宋" w:eastAsia="仿宋"/>
                <w:color w:val="000000"/>
                <w:kern w:val="2"/>
                <w:sz w:val="24"/>
                <w:szCs w:val="24"/>
                <w:lang w:val="en-US" w:eastAsia="zh-CN" w:bidi="ar-SA"/>
              </w:rPr>
              <w:t>，如未按时缴纳投标保证金，投标将被拒绝。投标保证金回执复印件装订在投标书中，原件开标前现场检查。</w:t>
            </w:r>
          </w:p>
          <w:p>
            <w:pPr>
              <w:pStyle w:val="33"/>
              <w:widowControl/>
              <w:spacing w:line="420" w:lineRule="exact"/>
              <w:ind w:left="280" w:hanging="240" w:hangingChars="100"/>
              <w:textAlignment w:val="baseline"/>
              <w:rPr>
                <w:rStyle w:val="27"/>
                <w:rFonts w:hint="eastAsia"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注意：请投标方选择实时到账,投标保证金以我公司实际到账为准，开标前30分钟我</w:t>
            </w:r>
          </w:p>
          <w:p>
            <w:pPr>
              <w:pStyle w:val="33"/>
              <w:widowControl/>
              <w:spacing w:line="420" w:lineRule="exact"/>
              <w:ind w:left="280" w:hanging="240" w:hangingChars="100"/>
              <w:textAlignment w:val="baseline"/>
              <w:rPr>
                <w:rStyle w:val="27"/>
                <w:rFonts w:ascii="仿宋" w:hAnsi="仿宋" w:eastAsia="仿宋"/>
                <w:color w:val="000000"/>
                <w:kern w:val="2"/>
                <w:sz w:val="24"/>
                <w:szCs w:val="24"/>
                <w:lang w:val="en-US" w:eastAsia="zh-CN" w:bidi="ar-SA"/>
              </w:rPr>
            </w:pPr>
            <w:r>
              <w:rPr>
                <w:rStyle w:val="27"/>
                <w:rFonts w:hint="eastAsia" w:ascii="仿宋" w:hAnsi="仿宋" w:eastAsia="仿宋"/>
                <w:color w:val="000000"/>
                <w:kern w:val="2"/>
                <w:sz w:val="24"/>
                <w:szCs w:val="24"/>
                <w:lang w:val="en-US" w:eastAsia="zh-CN" w:bidi="ar-SA"/>
              </w:rPr>
              <w:t>公司会再次核对保证金提交情况，任何未按时汇保证金的投标方，投标将被拒绝。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6</w:t>
            </w:r>
          </w:p>
        </w:tc>
        <w:tc>
          <w:tcPr>
            <w:tcW w:w="9011" w:type="dxa"/>
            <w:tcBorders>
              <w:top w:val="single" w:color="000000" w:sz="2" w:space="0"/>
              <w:left w:val="single" w:color="000000" w:sz="2" w:space="0"/>
              <w:bottom w:val="single" w:color="000000" w:sz="2" w:space="0"/>
              <w:right w:val="single" w:color="000000" w:sz="2" w:space="0"/>
            </w:tcBorders>
            <w:vAlign w:val="center"/>
          </w:tcPr>
          <w:p>
            <w:pPr>
              <w:snapToGrid w:val="0"/>
              <w:spacing w:line="288" w:lineRule="auto"/>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资格要求：</w:t>
            </w:r>
          </w:p>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1、符合《中华人民共和国政府采购法》第二十二条款规定；</w:t>
            </w:r>
          </w:p>
          <w:p>
            <w:pPr>
              <w:pStyle w:val="33"/>
              <w:widowControl/>
              <w:spacing w:line="420" w:lineRule="exact"/>
              <w:ind w:firstLineChars="0"/>
              <w:textAlignment w:val="baseline"/>
              <w:rPr>
                <w:rStyle w:val="27"/>
                <w:rFonts w:hint="default"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2、有效的工商营业执照副本原件、税务登记证副本原件、组织机构代码证副本原件或“三证合一”的营业执照副本原件</w:t>
            </w:r>
            <w:r>
              <w:rPr>
                <w:rStyle w:val="27"/>
                <w:rFonts w:hint="eastAsia" w:ascii="仿宋" w:hAnsi="仿宋" w:eastAsia="仿宋"/>
                <w:color w:val="000000"/>
                <w:kern w:val="2"/>
                <w:sz w:val="24"/>
                <w:szCs w:val="24"/>
                <w:lang w:val="en-US" w:eastAsia="zh-CN" w:bidi="ar-SA"/>
              </w:rPr>
              <w:t>；</w:t>
            </w:r>
          </w:p>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3、具有医疗器械经营许可证或一、二类备案凭证，且在有效期内，货物生产厂家须具备医疗器械注册证（含登记表）及医疗器械生产许可证；</w:t>
            </w:r>
          </w:p>
          <w:p>
            <w:pPr>
              <w:pStyle w:val="33"/>
              <w:widowControl/>
              <w:spacing w:line="420" w:lineRule="exact"/>
              <w:ind w:firstLineChars="0"/>
              <w:textAlignment w:val="baseline"/>
              <w:rPr>
                <w:rStyle w:val="27"/>
                <w:rFonts w:hint="default"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4、</w:t>
            </w:r>
            <w:r>
              <w:rPr>
                <w:rStyle w:val="27"/>
                <w:rFonts w:hint="eastAsia" w:ascii="仿宋" w:hAnsi="仿宋" w:eastAsia="仿宋"/>
                <w:color w:val="000000"/>
                <w:kern w:val="2"/>
                <w:sz w:val="24"/>
                <w:szCs w:val="24"/>
                <w:lang w:val="en-US" w:eastAsia="zh-CN" w:bidi="ar-SA"/>
              </w:rPr>
              <w:t>供应商上年度（2020）财务审计报告或财务状况报告、近半年内（投标截止日）任意三个月的缴纳社保证明（社保缴费凭证及个人明细表）和税收证明；</w:t>
            </w:r>
          </w:p>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5、法定代表人投标需携带法定代表人证明书（原件）及法定代表人身份证（原件），委托代理人投标需携带法定代表人授权委托书（原件）及委托代理人身份证（原件）；</w:t>
            </w:r>
          </w:p>
          <w:p>
            <w:pPr>
              <w:pStyle w:val="33"/>
              <w:widowControl/>
              <w:spacing w:line="420" w:lineRule="exact"/>
              <w:ind w:firstLineChars="0"/>
              <w:textAlignment w:val="baseline"/>
              <w:rPr>
                <w:rStyle w:val="27"/>
                <w:rFonts w:hint="default"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6、单位负责人为同一人或者存在直接控股、管理关系的不同供应商，不得参加同一合同项下的政府采购活动</w:t>
            </w:r>
            <w:r>
              <w:rPr>
                <w:rStyle w:val="27"/>
                <w:rFonts w:hint="eastAsia" w:ascii="仿宋" w:hAnsi="仿宋" w:eastAsia="仿宋"/>
                <w:color w:val="000000"/>
                <w:kern w:val="2"/>
                <w:sz w:val="24"/>
                <w:szCs w:val="24"/>
                <w:lang w:val="en-US" w:eastAsia="zh-CN" w:bidi="ar-SA"/>
              </w:rPr>
              <w:t>；</w:t>
            </w:r>
          </w:p>
          <w:p>
            <w:pPr>
              <w:pStyle w:val="33"/>
              <w:widowControl/>
              <w:spacing w:line="420" w:lineRule="exact"/>
              <w:ind w:firstLineChars="0"/>
              <w:textAlignment w:val="baseline"/>
              <w:rPr>
                <w:rStyle w:val="27"/>
                <w:rFonts w:hint="default"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）政府采购严重违法失信行为记录名单中被财政部门禁止参加政府采购活动的供应商（处罚决定规定的时间和地域范围内）。信用信息截止时点为开标当日</w:t>
            </w:r>
            <w:r>
              <w:rPr>
                <w:rStyle w:val="27"/>
                <w:rFonts w:hint="eastAsia" w:ascii="仿宋" w:hAnsi="仿宋" w:eastAsia="仿宋"/>
                <w:color w:val="000000"/>
                <w:kern w:val="2"/>
                <w:sz w:val="24"/>
                <w:szCs w:val="24"/>
                <w:lang w:val="en-US" w:eastAsia="zh-CN" w:bidi="ar-SA"/>
              </w:rPr>
              <w:t>；</w:t>
            </w:r>
          </w:p>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8、本项目不接受联合体投标。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7"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7</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left="0" w:leftChars="0" w:firstLine="240" w:firstLineChars="10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磋商文件有效期：供应商同意磋商书在磋商文件规定的投标截止日期届满后立即对供应商产生法律约束力，磋商有效期截至开标日后90日历天。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7"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8</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left="0" w:leftChars="0" w:firstLine="240" w:firstLineChars="10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磋商报价：供应商应在响应一览表中标明其提供的所有货物及相关工作范围内所有费用的总价。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5"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9</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left="0" w:leftChars="0" w:firstLine="240" w:firstLineChars="100"/>
              <w:textAlignment w:val="baseline"/>
              <w:rPr>
                <w:rStyle w:val="27"/>
                <w:rFonts w:ascii="仿宋" w:hAnsi="仿宋" w:eastAsia="仿宋"/>
                <w:color w:val="auto"/>
                <w:kern w:val="2"/>
                <w:sz w:val="24"/>
                <w:szCs w:val="24"/>
                <w:lang w:val="en-US" w:eastAsia="zh-CN" w:bidi="ar-SA"/>
              </w:rPr>
            </w:pPr>
            <w:r>
              <w:rPr>
                <w:rStyle w:val="27"/>
                <w:rFonts w:ascii="仿宋" w:hAnsi="仿宋" w:eastAsia="仿宋"/>
                <w:color w:val="auto"/>
                <w:kern w:val="2"/>
                <w:sz w:val="24"/>
                <w:szCs w:val="24"/>
                <w:lang w:val="en-US" w:eastAsia="zh-CN" w:bidi="ar-SA"/>
              </w:rPr>
              <w:t>投标截止时间：202</w:t>
            </w:r>
            <w:r>
              <w:rPr>
                <w:rStyle w:val="27"/>
                <w:rFonts w:hint="eastAsia" w:ascii="仿宋" w:hAnsi="仿宋" w:eastAsia="仿宋"/>
                <w:color w:val="auto"/>
                <w:kern w:val="2"/>
                <w:sz w:val="24"/>
                <w:szCs w:val="24"/>
                <w:lang w:val="en-US" w:eastAsia="zh-CN" w:bidi="ar-SA"/>
              </w:rPr>
              <w:t>1</w:t>
            </w:r>
            <w:r>
              <w:rPr>
                <w:rStyle w:val="27"/>
                <w:rFonts w:ascii="仿宋" w:hAnsi="仿宋" w:eastAsia="仿宋"/>
                <w:color w:val="auto"/>
                <w:kern w:val="2"/>
                <w:sz w:val="24"/>
                <w:szCs w:val="24"/>
                <w:lang w:val="en-US" w:eastAsia="zh-CN" w:bidi="ar-SA"/>
              </w:rPr>
              <w:t>年</w:t>
            </w:r>
            <w:r>
              <w:rPr>
                <w:rStyle w:val="27"/>
                <w:rFonts w:hint="eastAsia" w:ascii="仿宋" w:hAnsi="仿宋" w:eastAsia="仿宋"/>
                <w:color w:val="auto"/>
                <w:kern w:val="2"/>
                <w:sz w:val="24"/>
                <w:szCs w:val="24"/>
                <w:lang w:val="en-US" w:eastAsia="zh-CN" w:bidi="ar-SA"/>
              </w:rPr>
              <w:t>11</w:t>
            </w:r>
            <w:r>
              <w:rPr>
                <w:rStyle w:val="27"/>
                <w:rFonts w:ascii="仿宋" w:hAnsi="仿宋" w:eastAsia="仿宋"/>
                <w:color w:val="auto"/>
                <w:kern w:val="2"/>
                <w:sz w:val="24"/>
                <w:szCs w:val="24"/>
                <w:lang w:val="en-US" w:eastAsia="zh-CN" w:bidi="ar-SA"/>
              </w:rPr>
              <w:t>月</w:t>
            </w:r>
            <w:r>
              <w:rPr>
                <w:rStyle w:val="27"/>
                <w:rFonts w:hint="eastAsia" w:ascii="仿宋" w:hAnsi="仿宋" w:eastAsia="仿宋"/>
                <w:color w:val="auto"/>
                <w:kern w:val="2"/>
                <w:sz w:val="24"/>
                <w:szCs w:val="24"/>
                <w:lang w:val="en-US" w:eastAsia="zh-CN" w:bidi="ar-SA"/>
              </w:rPr>
              <w:t>22</w:t>
            </w:r>
            <w:r>
              <w:rPr>
                <w:rStyle w:val="27"/>
                <w:rFonts w:ascii="仿宋" w:hAnsi="仿宋" w:eastAsia="仿宋"/>
                <w:color w:val="auto"/>
                <w:kern w:val="2"/>
                <w:sz w:val="24"/>
                <w:szCs w:val="24"/>
                <w:lang w:val="en-US" w:eastAsia="zh-CN" w:bidi="ar-SA"/>
              </w:rPr>
              <w:t>日1</w:t>
            </w:r>
            <w:r>
              <w:rPr>
                <w:rStyle w:val="27"/>
                <w:rFonts w:hint="eastAsia" w:ascii="仿宋" w:hAnsi="仿宋" w:eastAsia="仿宋"/>
                <w:color w:val="auto"/>
                <w:kern w:val="2"/>
                <w:sz w:val="24"/>
                <w:szCs w:val="24"/>
                <w:lang w:val="en-US" w:eastAsia="zh-CN" w:bidi="ar-SA"/>
              </w:rPr>
              <w:t>6</w:t>
            </w:r>
            <w:r>
              <w:rPr>
                <w:rStyle w:val="27"/>
                <w:rFonts w:ascii="仿宋" w:hAnsi="仿宋" w:eastAsia="仿宋"/>
                <w:color w:val="auto"/>
                <w:kern w:val="2"/>
                <w:sz w:val="24"/>
                <w:szCs w:val="24"/>
                <w:lang w:val="en-US" w:eastAsia="zh-CN" w:bidi="ar-SA"/>
              </w:rPr>
              <w:t>：00时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1"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10</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left="0" w:leftChars="0" w:firstLine="240" w:firstLineChars="100"/>
              <w:textAlignment w:val="baseline"/>
              <w:rPr>
                <w:rStyle w:val="27"/>
                <w:rFonts w:ascii="仿宋" w:hAnsi="仿宋" w:eastAsia="仿宋"/>
                <w:color w:val="auto"/>
                <w:kern w:val="2"/>
                <w:sz w:val="24"/>
                <w:szCs w:val="24"/>
                <w:lang w:val="en-US" w:eastAsia="zh-CN" w:bidi="ar-SA"/>
              </w:rPr>
            </w:pPr>
            <w:r>
              <w:rPr>
                <w:rFonts w:hint="eastAsia" w:ascii="仿宋" w:hAnsi="仿宋" w:eastAsia="仿宋"/>
                <w:color w:val="auto"/>
                <w:sz w:val="24"/>
                <w:szCs w:val="24"/>
                <w:lang w:eastAsia="zh-CN"/>
              </w:rPr>
              <w:t>响应</w:t>
            </w:r>
            <w:r>
              <w:rPr>
                <w:rFonts w:hint="eastAsia" w:ascii="仿宋" w:hAnsi="仿宋" w:eastAsia="仿宋"/>
                <w:color w:val="auto"/>
                <w:sz w:val="24"/>
                <w:szCs w:val="24"/>
              </w:rPr>
              <w:t>文件的数目：正本</w:t>
            </w:r>
            <w:r>
              <w:rPr>
                <w:rFonts w:hint="eastAsia" w:ascii="仿宋" w:hAnsi="仿宋" w:eastAsia="仿宋"/>
                <w:color w:val="auto"/>
                <w:sz w:val="24"/>
                <w:szCs w:val="24"/>
                <w:lang w:val="en-US" w:eastAsia="zh-CN"/>
              </w:rPr>
              <w:t>壹</w:t>
            </w:r>
            <w:r>
              <w:rPr>
                <w:rFonts w:hint="eastAsia" w:ascii="仿宋" w:hAnsi="仿宋" w:eastAsia="仿宋"/>
                <w:color w:val="auto"/>
                <w:sz w:val="24"/>
                <w:szCs w:val="24"/>
              </w:rPr>
              <w:t>份、副本</w:t>
            </w:r>
            <w:r>
              <w:rPr>
                <w:rFonts w:hint="eastAsia" w:ascii="仿宋" w:hAnsi="仿宋" w:eastAsia="仿宋"/>
                <w:color w:val="auto"/>
                <w:sz w:val="24"/>
                <w:szCs w:val="24"/>
                <w:lang w:eastAsia="zh-CN"/>
              </w:rPr>
              <w:t>叁</w:t>
            </w:r>
            <w:r>
              <w:rPr>
                <w:rFonts w:hint="eastAsia" w:ascii="仿宋" w:hAnsi="仿宋" w:eastAsia="仿宋"/>
                <w:color w:val="auto"/>
                <w:sz w:val="24"/>
                <w:szCs w:val="24"/>
              </w:rPr>
              <w:t>份。需提供以U盘为介质的电子版投标文件一份。如不符合，则视为无效投标。</w:t>
            </w:r>
            <w:bookmarkStart w:id="30" w:name="_GoBack"/>
            <w:bookmarkEnd w:id="3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11</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left="0" w:leftChars="0" w:firstLine="240" w:firstLineChars="100"/>
              <w:textAlignment w:val="baseline"/>
              <w:rPr>
                <w:rStyle w:val="27"/>
                <w:rFonts w:ascii="仿宋" w:hAnsi="仿宋" w:eastAsia="仿宋"/>
                <w:color w:val="auto"/>
                <w:kern w:val="2"/>
                <w:sz w:val="24"/>
                <w:szCs w:val="24"/>
                <w:lang w:val="en-US" w:eastAsia="zh-CN" w:bidi="ar-SA"/>
              </w:rPr>
            </w:pPr>
            <w:r>
              <w:rPr>
                <w:rStyle w:val="27"/>
                <w:rFonts w:ascii="仿宋" w:hAnsi="仿宋" w:eastAsia="仿宋"/>
                <w:color w:val="auto"/>
                <w:kern w:val="2"/>
                <w:sz w:val="24"/>
                <w:szCs w:val="24"/>
                <w:lang w:val="en-US" w:eastAsia="zh-CN" w:bidi="ar-SA"/>
              </w:rPr>
              <w:t>磋商文件递交至：</w:t>
            </w:r>
            <w:r>
              <w:rPr>
                <w:rStyle w:val="27"/>
                <w:rFonts w:hint="eastAsia" w:ascii="仿宋" w:hAnsi="仿宋" w:eastAsia="仿宋"/>
                <w:color w:val="auto"/>
                <w:kern w:val="2"/>
                <w:sz w:val="24"/>
                <w:szCs w:val="24"/>
                <w:lang w:val="en-US" w:eastAsia="zh-CN" w:bidi="ar-SA"/>
              </w:rPr>
              <w:t>民丰县行政服务和公共资源交易中心（民丰县买迪尼也提东路7号）。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5"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12</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auto"/>
                <w:kern w:val="2"/>
                <w:sz w:val="24"/>
                <w:szCs w:val="24"/>
                <w:lang w:val="en-US" w:eastAsia="zh-CN" w:bidi="ar-SA"/>
              </w:rPr>
            </w:pPr>
            <w:r>
              <w:rPr>
                <w:rStyle w:val="27"/>
                <w:rFonts w:ascii="仿宋" w:hAnsi="仿宋" w:eastAsia="仿宋"/>
                <w:color w:val="auto"/>
                <w:kern w:val="2"/>
                <w:sz w:val="24"/>
                <w:szCs w:val="24"/>
                <w:lang w:val="en-US" w:eastAsia="zh-CN" w:bidi="ar-SA"/>
              </w:rPr>
              <w:t>磋商时间：202</w:t>
            </w:r>
            <w:r>
              <w:rPr>
                <w:rStyle w:val="27"/>
                <w:rFonts w:hint="eastAsia" w:ascii="仿宋" w:hAnsi="仿宋" w:eastAsia="仿宋"/>
                <w:color w:val="auto"/>
                <w:kern w:val="2"/>
                <w:sz w:val="24"/>
                <w:szCs w:val="24"/>
                <w:lang w:val="en-US" w:eastAsia="zh-CN" w:bidi="ar-SA"/>
              </w:rPr>
              <w:t>1</w:t>
            </w:r>
            <w:r>
              <w:rPr>
                <w:rStyle w:val="27"/>
                <w:rFonts w:ascii="仿宋" w:hAnsi="仿宋" w:eastAsia="仿宋"/>
                <w:color w:val="auto"/>
                <w:kern w:val="2"/>
                <w:sz w:val="24"/>
                <w:szCs w:val="24"/>
                <w:lang w:val="en-US" w:eastAsia="zh-CN" w:bidi="ar-SA"/>
              </w:rPr>
              <w:t>年</w:t>
            </w:r>
            <w:r>
              <w:rPr>
                <w:rStyle w:val="27"/>
                <w:rFonts w:hint="eastAsia" w:ascii="仿宋" w:hAnsi="仿宋" w:eastAsia="仿宋"/>
                <w:color w:val="auto"/>
                <w:kern w:val="2"/>
                <w:sz w:val="24"/>
                <w:szCs w:val="24"/>
                <w:lang w:val="en-US" w:eastAsia="zh-CN" w:bidi="ar-SA"/>
              </w:rPr>
              <w:t>11</w:t>
            </w:r>
            <w:r>
              <w:rPr>
                <w:rStyle w:val="27"/>
                <w:rFonts w:ascii="仿宋" w:hAnsi="仿宋" w:eastAsia="仿宋"/>
                <w:color w:val="auto"/>
                <w:kern w:val="2"/>
                <w:sz w:val="24"/>
                <w:szCs w:val="24"/>
                <w:lang w:val="en-US" w:eastAsia="zh-CN" w:bidi="ar-SA"/>
              </w:rPr>
              <w:t>月</w:t>
            </w:r>
            <w:r>
              <w:rPr>
                <w:rStyle w:val="27"/>
                <w:rFonts w:hint="eastAsia" w:ascii="仿宋" w:hAnsi="仿宋" w:eastAsia="仿宋"/>
                <w:color w:val="auto"/>
                <w:kern w:val="2"/>
                <w:sz w:val="24"/>
                <w:szCs w:val="24"/>
                <w:lang w:val="en-US" w:eastAsia="zh-CN" w:bidi="ar-SA"/>
              </w:rPr>
              <w:t>22</w:t>
            </w:r>
            <w:r>
              <w:rPr>
                <w:rStyle w:val="27"/>
                <w:rFonts w:ascii="仿宋" w:hAnsi="仿宋" w:eastAsia="仿宋"/>
                <w:color w:val="auto"/>
                <w:kern w:val="2"/>
                <w:sz w:val="24"/>
                <w:szCs w:val="24"/>
                <w:lang w:val="en-US" w:eastAsia="zh-CN" w:bidi="ar-SA"/>
              </w:rPr>
              <w:t>日1</w:t>
            </w:r>
            <w:r>
              <w:rPr>
                <w:rStyle w:val="27"/>
                <w:rFonts w:hint="eastAsia" w:ascii="仿宋" w:hAnsi="仿宋" w:eastAsia="仿宋"/>
                <w:color w:val="auto"/>
                <w:kern w:val="2"/>
                <w:sz w:val="24"/>
                <w:szCs w:val="24"/>
                <w:lang w:val="en-US" w:eastAsia="zh-CN" w:bidi="ar-SA"/>
              </w:rPr>
              <w:t>6</w:t>
            </w:r>
            <w:r>
              <w:rPr>
                <w:rStyle w:val="27"/>
                <w:rFonts w:ascii="仿宋" w:hAnsi="仿宋" w:eastAsia="仿宋"/>
                <w:color w:val="auto"/>
                <w:kern w:val="2"/>
                <w:sz w:val="24"/>
                <w:szCs w:val="24"/>
                <w:lang w:val="en-US" w:eastAsia="zh-CN" w:bidi="ar-SA"/>
              </w:rPr>
              <w:t>：00时 （北京时间），逾期送达的投标文件将被拒收。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13</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auto"/>
                <w:kern w:val="2"/>
                <w:sz w:val="24"/>
                <w:szCs w:val="24"/>
                <w:lang w:val="en-US" w:eastAsia="zh-CN" w:bidi="ar-SA"/>
              </w:rPr>
            </w:pPr>
            <w:r>
              <w:rPr>
                <w:rStyle w:val="27"/>
                <w:rFonts w:ascii="仿宋" w:hAnsi="仿宋" w:eastAsia="仿宋"/>
                <w:color w:val="auto"/>
                <w:kern w:val="2"/>
                <w:sz w:val="24"/>
                <w:szCs w:val="24"/>
                <w:lang w:val="en-US" w:eastAsia="zh-CN" w:bidi="ar-SA"/>
              </w:rPr>
              <w:t>磋商地点：</w:t>
            </w:r>
            <w:r>
              <w:rPr>
                <w:rStyle w:val="27"/>
                <w:rFonts w:hint="eastAsia" w:ascii="仿宋" w:hAnsi="仿宋" w:eastAsia="仿宋"/>
                <w:color w:val="auto"/>
                <w:kern w:val="2"/>
                <w:sz w:val="24"/>
                <w:szCs w:val="24"/>
                <w:lang w:val="en-US" w:eastAsia="zh-CN" w:bidi="ar-SA"/>
              </w:rPr>
              <w:t>民丰县行政服务和公共资源交易中心（民丰县买迪尼也提东路7号）。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2"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14</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数量调整：投标总价的±10%，详见第二章投标须知第31条。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2"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15</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交货期</w:t>
            </w:r>
            <w:r>
              <w:rPr>
                <w:rStyle w:val="27"/>
                <w:rFonts w:ascii="仿宋" w:hAnsi="仿宋" w:eastAsia="仿宋"/>
                <w:color w:val="000000"/>
                <w:kern w:val="2"/>
                <w:sz w:val="24"/>
                <w:szCs w:val="24"/>
                <w:highlight w:val="none"/>
                <w:lang w:val="en-US" w:eastAsia="zh-CN" w:bidi="ar-SA"/>
              </w:rPr>
              <w:t>：</w:t>
            </w:r>
            <w:r>
              <w:rPr>
                <w:rStyle w:val="27"/>
                <w:rFonts w:hint="eastAsia" w:ascii="仿宋" w:hAnsi="仿宋" w:eastAsia="仿宋"/>
                <w:color w:val="000000"/>
                <w:kern w:val="2"/>
                <w:sz w:val="24"/>
                <w:szCs w:val="24"/>
                <w:highlight w:val="none"/>
                <w:lang w:val="en-US" w:eastAsia="zh-CN" w:bidi="ar-SA"/>
              </w:rPr>
              <w:t>以甲乙双方签订合同为准</w:t>
            </w:r>
            <w:r>
              <w:rPr>
                <w:rStyle w:val="27"/>
                <w:rFonts w:ascii="仿宋" w:hAnsi="仿宋" w:eastAsia="仿宋"/>
                <w:color w:val="auto"/>
                <w:kern w:val="2"/>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16</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b/>
                <w:color w:val="000000"/>
                <w:kern w:val="2"/>
                <w:sz w:val="24"/>
                <w:szCs w:val="24"/>
                <w:lang w:val="en-US" w:eastAsia="zh-CN" w:bidi="ar-SA"/>
              </w:rPr>
            </w:pPr>
            <w:r>
              <w:rPr>
                <w:rStyle w:val="27"/>
                <w:rFonts w:ascii="仿宋" w:hAnsi="仿宋" w:eastAsia="仿宋"/>
                <w:color w:val="000000"/>
                <w:kern w:val="2"/>
                <w:sz w:val="24"/>
                <w:szCs w:val="24"/>
                <w:lang w:val="en-US" w:eastAsia="zh-CN" w:bidi="ar-SA"/>
              </w:rPr>
              <w:t>付款方式：</w:t>
            </w:r>
            <w:r>
              <w:rPr>
                <w:rStyle w:val="27"/>
                <w:rFonts w:hint="eastAsia" w:ascii="仿宋" w:hAnsi="仿宋" w:eastAsia="仿宋"/>
                <w:color w:val="000000"/>
                <w:kern w:val="2"/>
                <w:sz w:val="24"/>
                <w:szCs w:val="24"/>
                <w:highlight w:val="none"/>
                <w:lang w:val="en-US" w:eastAsia="zh-CN" w:bidi="ar-SA"/>
              </w:rPr>
              <w:t>以甲乙双方签订合同为准</w:t>
            </w:r>
            <w:r>
              <w:rPr>
                <w:rStyle w:val="27"/>
                <w:rFonts w:ascii="仿宋" w:hAnsi="仿宋" w:eastAsia="仿宋"/>
                <w:color w:val="auto"/>
                <w:kern w:val="2"/>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5"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jc w:val="center"/>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17</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3"/>
              <w:widowControl/>
              <w:spacing w:line="420" w:lineRule="exact"/>
              <w:ind w:firstLineChars="0"/>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质保期：</w:t>
            </w:r>
            <w:r>
              <w:rPr>
                <w:rStyle w:val="27"/>
                <w:rFonts w:ascii="仿宋" w:hAnsi="仿宋" w:eastAsia="仿宋_GB2312"/>
                <w:color w:val="000000"/>
                <w:kern w:val="2"/>
                <w:sz w:val="24"/>
                <w:szCs w:val="24"/>
                <w:lang w:val="en-US" w:eastAsia="zh-CN" w:bidi="ar-SA"/>
              </w:rPr>
              <w:t>≥</w:t>
            </w:r>
            <w:r>
              <w:rPr>
                <w:rStyle w:val="27"/>
                <w:rFonts w:hint="eastAsia" w:ascii="仿宋" w:hAnsi="仿宋"/>
                <w:color w:val="000000"/>
                <w:kern w:val="2"/>
                <w:sz w:val="24"/>
                <w:szCs w:val="24"/>
                <w:lang w:val="en-US" w:eastAsia="zh-CN" w:bidi="ar-SA"/>
              </w:rPr>
              <w:t>二</w:t>
            </w:r>
            <w:r>
              <w:rPr>
                <w:rStyle w:val="27"/>
                <w:rFonts w:ascii="仿宋" w:hAnsi="仿宋" w:eastAsia="仿宋"/>
                <w:i w:val="0"/>
                <w:color w:val="000000"/>
                <w:kern w:val="0"/>
                <w:sz w:val="24"/>
                <w:szCs w:val="24"/>
                <w:lang w:val="en-US" w:eastAsia="zh-CN"/>
              </w:rPr>
              <w:t>年。其余要求详见商务参数。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7"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18</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6"/>
              <w:snapToGrid w:val="0"/>
              <w:spacing w:line="288" w:lineRule="auto"/>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b/>
                <w:color w:val="000000"/>
                <w:kern w:val="2"/>
                <w:sz w:val="24"/>
                <w:szCs w:val="24"/>
                <w:lang w:val="en-US" w:eastAsia="zh-CN" w:bidi="ar-SA"/>
              </w:rPr>
              <w:t>政府采购强制采购：</w:t>
            </w:r>
            <w:r>
              <w:rPr>
                <w:rStyle w:val="27"/>
                <w:rFonts w:ascii="仿宋" w:hAnsi="仿宋" w:eastAsia="仿宋"/>
                <w:color w:val="000000"/>
                <w:kern w:val="2"/>
                <w:sz w:val="24"/>
                <w:szCs w:val="24"/>
                <w:lang w:val="en-US" w:eastAsia="zh-CN" w:bidi="ar-SA"/>
              </w:rPr>
              <w:t>(1)标记*符号的节能产品；(2)其他。</w:t>
            </w:r>
          </w:p>
          <w:p>
            <w:pPr>
              <w:pStyle w:val="36"/>
              <w:snapToGrid w:val="0"/>
              <w:spacing w:line="288" w:lineRule="auto"/>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采购最新一期《节能产品政府采购清单》的产品。</w:t>
            </w:r>
          </w:p>
          <w:p>
            <w:pPr>
              <w:pStyle w:val="36"/>
              <w:snapToGrid w:val="0"/>
              <w:spacing w:line="288" w:lineRule="auto"/>
              <w:textAlignment w:val="baseline"/>
              <w:rPr>
                <w:rStyle w:val="27"/>
                <w:rFonts w:ascii="仿宋" w:hAnsi="仿宋" w:eastAsia="仿宋"/>
                <w:color w:val="000000"/>
                <w:kern w:val="2"/>
                <w:sz w:val="24"/>
                <w:szCs w:val="24"/>
                <w:lang w:val="en-US" w:eastAsia="zh-CN" w:bidi="ar-SA"/>
              </w:rPr>
            </w:pPr>
            <w:r>
              <w:rPr>
                <w:rStyle w:val="27"/>
                <w:rFonts w:ascii="仿宋" w:hAnsi="仿宋" w:eastAsia="仿宋"/>
                <w:b/>
                <w:color w:val="000000"/>
                <w:kern w:val="2"/>
                <w:sz w:val="24"/>
                <w:szCs w:val="24"/>
                <w:lang w:val="en-US" w:eastAsia="zh-CN" w:bidi="ar-SA"/>
              </w:rPr>
              <w:t>政府采购优先采购：</w:t>
            </w:r>
            <w:r>
              <w:rPr>
                <w:rStyle w:val="27"/>
                <w:rFonts w:ascii="仿宋" w:hAnsi="仿宋" w:eastAsia="仿宋"/>
                <w:color w:val="000000"/>
                <w:kern w:val="2"/>
                <w:sz w:val="24"/>
                <w:szCs w:val="24"/>
                <w:lang w:val="en-US" w:eastAsia="zh-CN" w:bidi="ar-SA"/>
              </w:rPr>
              <w:t>(1)非标记*符号的节能产品；(2)环境标志产品；</w:t>
            </w:r>
          </w:p>
          <w:p>
            <w:pPr>
              <w:pStyle w:val="36"/>
              <w:snapToGrid w:val="0"/>
              <w:spacing w:line="288" w:lineRule="auto"/>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采购产品为《节能产品政府采购清单》(最新期)内非标记*符号的节能产品及《环境标志产品政府采购清单》(最新期)内的产品：</w:t>
            </w:r>
          </w:p>
          <w:p>
            <w:pPr>
              <w:pStyle w:val="36"/>
              <w:snapToGrid w:val="0"/>
              <w:spacing w:line="288" w:lineRule="auto"/>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磋商文件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19</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6"/>
              <w:snapToGrid w:val="0"/>
              <w:spacing w:line="288" w:lineRule="auto"/>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支持中小企业发展：给予小型、微型企业的价格给予6%-10%的扣除，用扣除后的价格参与评审，本项目具体扣除比例为6%。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2"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20</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6"/>
              <w:spacing w:line="420" w:lineRule="exact"/>
              <w:jc w:val="both"/>
              <w:textAlignment w:val="baseline"/>
              <w:rPr>
                <w:rStyle w:val="27"/>
                <w:rFonts w:ascii="仿宋" w:hAnsi="仿宋" w:eastAsia="仿宋"/>
                <w:b/>
                <w:color w:val="000000"/>
                <w:sz w:val="24"/>
                <w:szCs w:val="24"/>
                <w:lang w:val="en-US" w:eastAsia="zh-CN" w:bidi="ar-SA"/>
              </w:rPr>
            </w:pPr>
            <w:r>
              <w:rPr>
                <w:rStyle w:val="27"/>
                <w:rFonts w:ascii="仿宋" w:hAnsi="仿宋" w:eastAsia="仿宋"/>
                <w:b/>
                <w:color w:val="000000"/>
                <w:kern w:val="2"/>
                <w:sz w:val="24"/>
                <w:szCs w:val="24"/>
                <w:lang w:val="en-US" w:eastAsia="zh-CN" w:bidi="ar-SA"/>
              </w:rPr>
              <w:t>供应商须仔细阅读本磋商文件的所有条款。如果在商务、技术等方面有偏离，供应商须在响应文件“商务偏离表”、“技术规格偏离表”中一一列出。另外，供应商应对字体置黑的条款、注有“磋商无效”字样的条款、以及加注“*”号的条款引起重视，如不满足此类条款的规定，其后果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68"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21</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6"/>
              <w:spacing w:line="420" w:lineRule="exact"/>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在磋商过程直至签订合同前的任何时间，如经证实发现供应商提供虚假磋商资料或信息骗取成交的，或者未按本磋商文件要求提交履约保证金的（如有要求），将取消其成交资格，没收其磋商保证金，并报主管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7" w:hRule="atLeast"/>
        </w:trPr>
        <w:tc>
          <w:tcPr>
            <w:tcW w:w="839" w:type="dxa"/>
            <w:tcBorders>
              <w:top w:val="single" w:color="000000" w:sz="2" w:space="0"/>
              <w:left w:val="single" w:color="000000" w:sz="2" w:space="0"/>
              <w:bottom w:val="single" w:color="000000" w:sz="2" w:space="0"/>
              <w:right w:val="single" w:color="000000" w:sz="2" w:space="0"/>
            </w:tcBorders>
            <w:vAlign w:val="center"/>
          </w:tcPr>
          <w:p>
            <w:pPr>
              <w:spacing w:line="420" w:lineRule="exact"/>
              <w:ind w:firstLine="120" w:firstLineChars="50"/>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22</w:t>
            </w:r>
          </w:p>
        </w:tc>
        <w:tc>
          <w:tcPr>
            <w:tcW w:w="9011" w:type="dxa"/>
            <w:tcBorders>
              <w:top w:val="single" w:color="000000" w:sz="2" w:space="0"/>
              <w:left w:val="single" w:color="000000" w:sz="2" w:space="0"/>
              <w:bottom w:val="single" w:color="000000" w:sz="2" w:space="0"/>
              <w:right w:val="single" w:color="000000" w:sz="2" w:space="0"/>
            </w:tcBorders>
            <w:vAlign w:val="center"/>
          </w:tcPr>
          <w:p>
            <w:pPr>
              <w:pStyle w:val="36"/>
              <w:spacing w:line="420" w:lineRule="exact"/>
              <w:jc w:val="both"/>
              <w:textAlignment w:val="baseline"/>
              <w:rPr>
                <w:rStyle w:val="27"/>
                <w:rFonts w:ascii="仿宋" w:hAnsi="仿宋" w:eastAsia="仿宋"/>
                <w:color w:val="000000"/>
                <w:kern w:val="2"/>
                <w:sz w:val="24"/>
                <w:szCs w:val="24"/>
                <w:lang w:val="en-US" w:eastAsia="zh-CN" w:bidi="ar-SA"/>
              </w:rPr>
            </w:pPr>
            <w:r>
              <w:rPr>
                <w:rStyle w:val="27"/>
                <w:rFonts w:ascii="仿宋" w:hAnsi="仿宋" w:eastAsia="仿宋"/>
                <w:color w:val="000000"/>
                <w:kern w:val="2"/>
                <w:sz w:val="24"/>
                <w:szCs w:val="24"/>
                <w:lang w:val="en-US" w:eastAsia="zh-CN" w:bidi="ar-SA"/>
              </w:rPr>
              <w:t>注：供应商认为采购文件、采购过程、中标或者成交结果使自己的权益受到损害的，可以在知道或者应知其权益受到损害之日起7个工作日内，以书面形式向采购人、采购代理机构提出质疑。</w:t>
            </w:r>
          </w:p>
        </w:tc>
      </w:tr>
    </w:tbl>
    <w:p>
      <w:pPr>
        <w:pStyle w:val="12"/>
        <w:widowControl/>
        <w:numPr>
          <w:ilvl w:val="0"/>
          <w:numId w:val="8"/>
        </w:numPr>
        <w:spacing w:before="240" w:after="60"/>
        <w:ind w:left="425" w:hanging="425"/>
        <w:jc w:val="center"/>
        <w:textAlignment w:val="baseline"/>
        <w:rPr>
          <w:rStyle w:val="27"/>
          <w:rFonts w:ascii="仿宋" w:hAnsi="仿宋" w:eastAsia="仿宋" w:cs="Arial"/>
          <w:b/>
          <w:bCs/>
          <w:color w:val="000000"/>
          <w:kern w:val="2"/>
          <w:sz w:val="36"/>
          <w:szCs w:val="36"/>
          <w:lang w:val="en-US" w:eastAsia="zh-CN" w:bidi="ar-SA"/>
        </w:rPr>
      </w:pPr>
      <w:r>
        <w:rPr>
          <w:rStyle w:val="27"/>
          <w:rFonts w:ascii="仿宋" w:hAnsi="仿宋" w:eastAsia="仿宋" w:cs="Arial"/>
          <w:b/>
          <w:bCs/>
          <w:color w:val="000000"/>
          <w:kern w:val="2"/>
          <w:sz w:val="31"/>
          <w:szCs w:val="32"/>
          <w:lang w:val="en-US" w:eastAsia="zh-CN" w:bidi="ar-SA"/>
        </w:rPr>
        <w:br w:type="page"/>
      </w:r>
      <w:r>
        <w:rPr>
          <w:rStyle w:val="27"/>
          <w:rFonts w:ascii="仿宋" w:hAnsi="仿宋" w:eastAsia="仿宋" w:cs="Arial"/>
          <w:b/>
          <w:bCs/>
          <w:color w:val="000000"/>
          <w:kern w:val="2"/>
          <w:sz w:val="36"/>
          <w:szCs w:val="32"/>
          <w:lang w:val="en-US" w:eastAsia="zh-CN" w:bidi="ar-SA"/>
        </w:rPr>
        <w:t xml:space="preserve">   </w:t>
      </w:r>
      <w:r>
        <w:rPr>
          <w:rStyle w:val="27"/>
          <w:rFonts w:ascii="仿宋" w:hAnsi="仿宋" w:eastAsia="仿宋" w:cs="Arial"/>
          <w:b/>
          <w:bCs/>
          <w:color w:val="000000"/>
          <w:kern w:val="2"/>
          <w:sz w:val="36"/>
          <w:szCs w:val="36"/>
          <w:lang w:val="en-US" w:eastAsia="zh-CN" w:bidi="ar-SA"/>
        </w:rPr>
        <w:t>磋商公告</w:t>
      </w:r>
    </w:p>
    <w:p>
      <w:pPr>
        <w:pStyle w:val="12"/>
        <w:widowControl/>
        <w:numPr>
          <w:ilvl w:val="0"/>
          <w:numId w:val="0"/>
        </w:numPr>
        <w:spacing w:before="240" w:after="60"/>
        <w:ind w:leftChars="0"/>
        <w:jc w:val="center"/>
        <w:textAlignment w:val="baseline"/>
        <w:rPr>
          <w:rStyle w:val="27"/>
          <w:rFonts w:ascii="仿宋" w:hAnsi="仿宋" w:eastAsia="仿宋" w:cs="Arial"/>
          <w:b/>
          <w:bCs/>
          <w:color w:val="000000"/>
          <w:kern w:val="2"/>
          <w:sz w:val="36"/>
          <w:szCs w:val="36"/>
          <w:lang w:val="en-US" w:eastAsia="zh-CN" w:bidi="ar-SA"/>
        </w:rPr>
      </w:pPr>
      <w:r>
        <w:rPr>
          <w:rStyle w:val="27"/>
          <w:rFonts w:hint="eastAsia" w:ascii="仿宋" w:hAnsi="仿宋" w:eastAsia="仿宋" w:cs="Arial"/>
          <w:b/>
          <w:bCs/>
          <w:color w:val="000000"/>
          <w:kern w:val="2"/>
          <w:sz w:val="36"/>
          <w:szCs w:val="36"/>
          <w:lang w:val="en-US" w:eastAsia="zh-CN" w:bidi="ar-SA"/>
        </w:rPr>
        <w:t>民丰县疫情防控指挥部实验室设备采购项目竞争性磋商</w:t>
      </w:r>
    </w:p>
    <w:tbl>
      <w:tblPr>
        <w:tblStyle w:val="14"/>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6" w:hRule="atLeast"/>
        </w:trPr>
        <w:tc>
          <w:tcPr>
            <w:tcW w:w="9840" w:type="dxa"/>
          </w:tcPr>
          <w:p>
            <w:pPr>
              <w:pStyle w:val="12"/>
              <w:keepNext w:val="0"/>
              <w:keepLines w:val="0"/>
              <w:pageBreakBefore w:val="0"/>
              <w:widowControl/>
              <w:kinsoku/>
              <w:wordWrap/>
              <w:overflowPunct/>
              <w:topLinePunct w:val="0"/>
              <w:autoSpaceDE/>
              <w:autoSpaceDN/>
              <w:bidi w:val="0"/>
              <w:adjustRightInd/>
              <w:snapToGrid w:val="0"/>
              <w:spacing w:before="240" w:after="60" w:line="320" w:lineRule="exact"/>
              <w:ind w:left="453" w:leftChars="215" w:hanging="2" w:hangingChars="1"/>
              <w:jc w:val="left"/>
              <w:textAlignment w:val="baseline"/>
              <w:rPr>
                <w:rStyle w:val="27"/>
                <w:rFonts w:hint="eastAsia" w:ascii="仿宋" w:hAnsi="仿宋" w:eastAsia="仿宋"/>
                <w:b/>
                <w:bCs/>
                <w:color w:val="auto"/>
                <w:kern w:val="0"/>
                <w:sz w:val="28"/>
                <w:szCs w:val="28"/>
                <w:vertAlign w:val="baseline"/>
                <w:lang w:val="en-US" w:eastAsia="zh-CN" w:bidi="ar-SA"/>
              </w:rPr>
            </w:pPr>
            <w:r>
              <w:rPr>
                <w:rStyle w:val="27"/>
                <w:rFonts w:hint="eastAsia" w:ascii="仿宋" w:hAnsi="仿宋" w:eastAsia="仿宋"/>
                <w:b/>
                <w:bCs/>
                <w:color w:val="auto"/>
                <w:kern w:val="0"/>
                <w:sz w:val="28"/>
                <w:szCs w:val="28"/>
                <w:vertAlign w:val="baseline"/>
                <w:lang w:val="en-US" w:eastAsia="zh-CN" w:bidi="ar-SA"/>
              </w:rPr>
              <w:t>项目概况</w:t>
            </w:r>
          </w:p>
          <w:p>
            <w:pPr>
              <w:pStyle w:val="12"/>
              <w:keepNext w:val="0"/>
              <w:keepLines w:val="0"/>
              <w:pageBreakBefore w:val="0"/>
              <w:widowControl/>
              <w:kinsoku/>
              <w:wordWrap/>
              <w:overflowPunct/>
              <w:topLinePunct w:val="0"/>
              <w:autoSpaceDE/>
              <w:autoSpaceDN/>
              <w:bidi w:val="0"/>
              <w:adjustRightInd/>
              <w:snapToGrid w:val="0"/>
              <w:spacing w:before="240" w:after="60" w:line="320" w:lineRule="exact"/>
              <w:ind w:left="0" w:leftChars="0" w:firstLine="560" w:firstLineChars="200"/>
              <w:jc w:val="left"/>
              <w:textAlignment w:val="baseline"/>
              <w:rPr>
                <w:rStyle w:val="27"/>
                <w:rFonts w:hint="eastAsia" w:ascii="仿宋" w:hAnsi="仿宋" w:eastAsia="仿宋"/>
                <w:b w:val="0"/>
                <w:bCs w:val="0"/>
                <w:color w:val="auto"/>
                <w:kern w:val="0"/>
                <w:sz w:val="28"/>
                <w:szCs w:val="28"/>
                <w:vertAlign w:val="baseline"/>
                <w:lang w:val="en-US" w:eastAsia="zh-CN" w:bidi="ar-SA"/>
              </w:rPr>
            </w:pPr>
            <w:r>
              <w:rPr>
                <w:rStyle w:val="27"/>
                <w:rFonts w:hint="eastAsia" w:ascii="仿宋" w:hAnsi="仿宋" w:eastAsia="仿宋"/>
                <w:b w:val="0"/>
                <w:bCs w:val="0"/>
                <w:color w:val="auto"/>
                <w:kern w:val="0"/>
                <w:sz w:val="28"/>
                <w:szCs w:val="28"/>
                <w:u w:val="single"/>
                <w:vertAlign w:val="baseline"/>
                <w:lang w:val="en-US" w:eastAsia="zh-CN" w:bidi="ar-SA"/>
              </w:rPr>
              <w:t>民丰县疫情防控指挥部实验室设备采购项目</w:t>
            </w:r>
            <w:r>
              <w:rPr>
                <w:rStyle w:val="27"/>
                <w:rFonts w:hint="eastAsia" w:ascii="仿宋" w:hAnsi="仿宋" w:eastAsia="仿宋"/>
                <w:b w:val="0"/>
                <w:bCs w:val="0"/>
                <w:color w:val="auto"/>
                <w:kern w:val="0"/>
                <w:sz w:val="28"/>
                <w:szCs w:val="28"/>
                <w:vertAlign w:val="baseline"/>
                <w:lang w:val="en-US" w:eastAsia="zh-CN" w:bidi="ar-SA"/>
              </w:rPr>
              <w:t>的潜在供应商应在新疆政府采购网（http://www.ccgp-xinjiang.gov.cn）获取采购文件，并于2021年11月12日16点00分（北京时间）前提交响应文件。</w:t>
            </w:r>
          </w:p>
        </w:tc>
      </w:tr>
    </w:tbl>
    <w:p>
      <w:pPr>
        <w:pStyle w:val="33"/>
        <w:widowControl/>
        <w:spacing w:line="420" w:lineRule="exact"/>
        <w:ind w:firstLineChars="0"/>
        <w:textAlignment w:val="baseline"/>
        <w:rPr>
          <w:rStyle w:val="27"/>
          <w:rFonts w:hint="eastAsia" w:ascii="仿宋" w:hAnsi="仿宋" w:eastAsia="仿宋"/>
          <w:b/>
          <w:bCs/>
          <w:color w:val="000000"/>
          <w:kern w:val="2"/>
          <w:sz w:val="28"/>
          <w:szCs w:val="28"/>
          <w:lang w:val="en-US" w:eastAsia="zh-CN" w:bidi="ar-SA"/>
        </w:rPr>
      </w:pPr>
      <w:bookmarkStart w:id="0" w:name="_Toc28359089"/>
      <w:bookmarkStart w:id="1" w:name="_Toc35393798"/>
      <w:bookmarkStart w:id="2" w:name="_Toc28359012"/>
      <w:bookmarkStart w:id="3" w:name="_Toc35393629"/>
      <w:r>
        <w:rPr>
          <w:rStyle w:val="27"/>
          <w:rFonts w:hint="eastAsia" w:ascii="仿宋" w:hAnsi="仿宋" w:eastAsia="仿宋"/>
          <w:b/>
          <w:bCs/>
          <w:color w:val="000000"/>
          <w:kern w:val="2"/>
          <w:sz w:val="28"/>
          <w:szCs w:val="28"/>
          <w:lang w:val="en-US" w:eastAsia="zh-CN" w:bidi="ar-SA"/>
        </w:rPr>
        <w:t>一、项目基本情况</w:t>
      </w:r>
      <w:bookmarkEnd w:id="0"/>
      <w:bookmarkEnd w:id="1"/>
      <w:bookmarkEnd w:id="2"/>
      <w:bookmarkEnd w:id="3"/>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项目编号：HTMFX-2021-2372</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项目名称：民丰县疫情防控指挥部实验室设备采购项目</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采购方式：□竞争性谈判 ☑竞争性磋商 □询价</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预算金额（等同最高限价）：89.96万元</w:t>
      </w:r>
    </w:p>
    <w:p>
      <w:pPr>
        <w:pStyle w:val="33"/>
        <w:widowControl/>
        <w:spacing w:line="420" w:lineRule="exact"/>
        <w:ind w:firstLineChars="0"/>
        <w:textAlignment w:val="baseline"/>
        <w:rPr>
          <w:rStyle w:val="27"/>
          <w:rFonts w:hint="default"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采购内容：全自动提取仪、扩增仪、生物安全柜、冰柜、医用标本专用箱、高压灭菌锅等设备（具体规格、参数详见磋商文件）</w:t>
      </w:r>
    </w:p>
    <w:p>
      <w:pPr>
        <w:pStyle w:val="33"/>
        <w:widowControl/>
        <w:spacing w:line="420" w:lineRule="exact"/>
        <w:ind w:firstLineChars="0"/>
        <w:textAlignment w:val="baseline"/>
        <w:rPr>
          <w:rStyle w:val="27"/>
          <w:rFonts w:hint="default"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合同履行期限：以甲乙双方签订合同为准</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本项目（</w:t>
      </w:r>
      <w:r>
        <w:rPr>
          <w:rStyle w:val="27"/>
          <w:rFonts w:ascii="仿宋" w:hAnsi="仿宋" w:eastAsia="仿宋"/>
          <w:color w:val="000000"/>
          <w:kern w:val="2"/>
          <w:sz w:val="28"/>
          <w:szCs w:val="28"/>
          <w:lang w:val="en-US" w:eastAsia="zh-CN" w:bidi="ar-SA"/>
        </w:rPr>
        <w:t>否</w:t>
      </w:r>
      <w:r>
        <w:rPr>
          <w:rStyle w:val="27"/>
          <w:rFonts w:hint="eastAsia" w:ascii="仿宋" w:hAnsi="仿宋" w:eastAsia="仿宋"/>
          <w:color w:val="000000"/>
          <w:kern w:val="2"/>
          <w:sz w:val="28"/>
          <w:szCs w:val="28"/>
          <w:lang w:val="en-US" w:eastAsia="zh-CN" w:bidi="ar-SA"/>
        </w:rPr>
        <w:t>）接受联合体。</w:t>
      </w:r>
    </w:p>
    <w:p>
      <w:pPr>
        <w:pStyle w:val="33"/>
        <w:widowControl/>
        <w:spacing w:line="420" w:lineRule="exact"/>
        <w:ind w:firstLineChars="0"/>
        <w:textAlignment w:val="baseline"/>
        <w:rPr>
          <w:rStyle w:val="27"/>
          <w:rFonts w:hint="default" w:ascii="仿宋" w:hAnsi="仿宋" w:eastAsia="仿宋"/>
          <w:b/>
          <w:bCs/>
          <w:color w:val="000000"/>
          <w:kern w:val="2"/>
          <w:sz w:val="28"/>
          <w:szCs w:val="28"/>
          <w:lang w:val="en-US" w:eastAsia="zh-CN" w:bidi="ar-SA"/>
        </w:rPr>
      </w:pPr>
      <w:r>
        <w:rPr>
          <w:rStyle w:val="27"/>
          <w:rFonts w:hint="eastAsia" w:ascii="仿宋" w:hAnsi="仿宋" w:eastAsia="仿宋"/>
          <w:b/>
          <w:bCs/>
          <w:color w:val="000000"/>
          <w:kern w:val="2"/>
          <w:sz w:val="28"/>
          <w:szCs w:val="28"/>
          <w:lang w:val="en-US" w:eastAsia="zh-CN" w:bidi="ar-SA"/>
        </w:rPr>
        <w:t>二、磋商供应商资格要求</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（一）</w:t>
      </w:r>
      <w:r>
        <w:rPr>
          <w:rStyle w:val="27"/>
          <w:rFonts w:ascii="仿宋" w:hAnsi="仿宋" w:eastAsia="仿宋"/>
          <w:color w:val="000000"/>
          <w:kern w:val="2"/>
          <w:sz w:val="28"/>
          <w:szCs w:val="28"/>
          <w:lang w:val="en-US" w:eastAsia="zh-CN" w:bidi="ar-SA"/>
        </w:rPr>
        <w:t>符合《中华人民共和国政府采购法》第二十二条款规定；</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 xml:space="preserve">（二）落实政府采购政策需满足的资格要求：（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（2）、监狱企业及残疾人福利性单位视同小型、微型企业，享受预留份额、评审中价格扣除等政府采购促进中小企业发展的政府采购政策。(详见招标文件)</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（三）本项目的特定资格要求：</w:t>
      </w:r>
    </w:p>
    <w:p>
      <w:pPr>
        <w:pStyle w:val="33"/>
        <w:widowControl/>
        <w:spacing w:line="420" w:lineRule="exact"/>
        <w:ind w:firstLineChars="0"/>
        <w:textAlignment w:val="baseline"/>
        <w:rPr>
          <w:rStyle w:val="27"/>
          <w:rFonts w:hint="default"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1</w:t>
      </w:r>
      <w:r>
        <w:rPr>
          <w:rStyle w:val="27"/>
          <w:rFonts w:ascii="仿宋" w:hAnsi="仿宋" w:eastAsia="仿宋"/>
          <w:color w:val="000000"/>
          <w:kern w:val="2"/>
          <w:sz w:val="28"/>
          <w:szCs w:val="28"/>
          <w:lang w:val="en-US" w:eastAsia="zh-CN" w:bidi="ar-SA"/>
        </w:rPr>
        <w:t>、有效的工商营业执照副本原件、税务登记证副本原件、组织机构代码证副本原件或“三证合一”的营业执照副本原件</w:t>
      </w:r>
      <w:r>
        <w:rPr>
          <w:rStyle w:val="27"/>
          <w:rFonts w:hint="eastAsia" w:ascii="仿宋" w:hAnsi="仿宋" w:eastAsia="仿宋"/>
          <w:color w:val="000000"/>
          <w:kern w:val="2"/>
          <w:sz w:val="28"/>
          <w:szCs w:val="28"/>
          <w:lang w:val="en-US" w:eastAsia="zh-CN" w:bidi="ar-SA"/>
        </w:rPr>
        <w:t>；</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2</w:t>
      </w:r>
      <w:r>
        <w:rPr>
          <w:rStyle w:val="27"/>
          <w:rFonts w:ascii="仿宋" w:hAnsi="仿宋" w:eastAsia="仿宋"/>
          <w:color w:val="000000"/>
          <w:kern w:val="2"/>
          <w:sz w:val="28"/>
          <w:szCs w:val="28"/>
          <w:lang w:val="en-US" w:eastAsia="zh-CN" w:bidi="ar-SA"/>
        </w:rPr>
        <w:t>、具有医疗器械经营许可证或一、二类备案凭证，且在有效期内，货物生产厂家须具备医疗器械注册证（含登记表）及医疗器械生产许可证；</w:t>
      </w:r>
    </w:p>
    <w:p>
      <w:pPr>
        <w:pStyle w:val="33"/>
        <w:widowControl/>
        <w:spacing w:line="420" w:lineRule="exact"/>
        <w:ind w:firstLineChars="0"/>
        <w:textAlignment w:val="baseline"/>
        <w:rPr>
          <w:rStyle w:val="27"/>
          <w:rFonts w:hint="default"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3</w:t>
      </w:r>
      <w:r>
        <w:rPr>
          <w:rStyle w:val="27"/>
          <w:rFonts w:ascii="仿宋" w:hAnsi="仿宋" w:eastAsia="仿宋"/>
          <w:color w:val="000000"/>
          <w:kern w:val="2"/>
          <w:sz w:val="28"/>
          <w:szCs w:val="28"/>
          <w:lang w:val="en-US" w:eastAsia="zh-CN" w:bidi="ar-SA"/>
        </w:rPr>
        <w:t>、</w:t>
      </w:r>
      <w:r>
        <w:rPr>
          <w:rStyle w:val="27"/>
          <w:rFonts w:hint="eastAsia" w:ascii="仿宋" w:hAnsi="仿宋" w:eastAsia="仿宋"/>
          <w:color w:val="000000"/>
          <w:kern w:val="2"/>
          <w:sz w:val="28"/>
          <w:szCs w:val="28"/>
          <w:lang w:val="en-US" w:eastAsia="zh-CN" w:bidi="ar-SA"/>
        </w:rPr>
        <w:t>供应商上年度（2020）财务审计报告或财务状况报告、近半年内（投标截止日）任意三个月的缴纳社保证明（社保缴费凭证及个人明细表）和税收证明；</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4</w:t>
      </w:r>
      <w:r>
        <w:rPr>
          <w:rStyle w:val="27"/>
          <w:rFonts w:ascii="仿宋" w:hAnsi="仿宋" w:eastAsia="仿宋"/>
          <w:color w:val="000000"/>
          <w:kern w:val="2"/>
          <w:sz w:val="28"/>
          <w:szCs w:val="28"/>
          <w:lang w:val="en-US" w:eastAsia="zh-CN" w:bidi="ar-SA"/>
        </w:rPr>
        <w:t>、法定代表人投标需携带法定代表人证明书（原件）及法定代表人身份证（原件），委托代理人投标需携带法定代表人授权委托书（原件）及委托代理人身份证（原件）；</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5</w:t>
      </w:r>
      <w:r>
        <w:rPr>
          <w:rStyle w:val="27"/>
          <w:rFonts w:ascii="仿宋" w:hAnsi="仿宋" w:eastAsia="仿宋"/>
          <w:color w:val="000000"/>
          <w:kern w:val="2"/>
          <w:sz w:val="28"/>
          <w:szCs w:val="28"/>
          <w:lang w:val="en-US" w:eastAsia="zh-CN" w:bidi="ar-SA"/>
        </w:rPr>
        <w:t>、单位负责人为同一人或者存在直接控股、管理关系的不同供应商，不得参加同一合同项下的政府采购活动</w:t>
      </w:r>
      <w:r>
        <w:rPr>
          <w:rStyle w:val="27"/>
          <w:rFonts w:hint="eastAsia" w:ascii="仿宋" w:hAnsi="仿宋" w:eastAsia="仿宋"/>
          <w:color w:val="000000"/>
          <w:kern w:val="2"/>
          <w:sz w:val="28"/>
          <w:szCs w:val="28"/>
          <w:lang w:val="en-US" w:eastAsia="zh-CN" w:bidi="ar-SA"/>
        </w:rPr>
        <w:t>；</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6、</w:t>
      </w:r>
      <w:r>
        <w:rPr>
          <w:rStyle w:val="27"/>
          <w:rFonts w:ascii="仿宋" w:hAnsi="仿宋" w:eastAsia="仿宋"/>
          <w:color w:val="000000"/>
          <w:kern w:val="2"/>
          <w:sz w:val="28"/>
          <w:szCs w:val="28"/>
          <w:lang w:val="en-US" w:eastAsia="zh-CN" w:bidi="ar-SA"/>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）政府采购严重违法失信行为记录名单中被财政部门禁止参加政府采购活动的供应商（处罚决定规定的时间和地域范围内）。信用信息截止时点为开标当日。</w:t>
      </w:r>
    </w:p>
    <w:p>
      <w:pPr>
        <w:pStyle w:val="33"/>
        <w:widowControl/>
        <w:spacing w:line="420" w:lineRule="exact"/>
        <w:ind w:firstLineChars="0"/>
        <w:textAlignment w:val="baseline"/>
        <w:rPr>
          <w:rStyle w:val="27"/>
          <w:rFonts w:ascii="仿宋" w:hAnsi="仿宋" w:eastAsia="仿宋"/>
          <w:b/>
          <w:bCs/>
          <w:color w:val="000000"/>
          <w:kern w:val="2"/>
          <w:sz w:val="28"/>
          <w:szCs w:val="28"/>
          <w:lang w:val="en-US" w:eastAsia="zh-CN" w:bidi="ar-SA"/>
        </w:rPr>
      </w:pPr>
      <w:r>
        <w:rPr>
          <w:rStyle w:val="27"/>
          <w:rFonts w:hint="eastAsia" w:ascii="仿宋" w:hAnsi="仿宋" w:eastAsia="仿宋"/>
          <w:b/>
          <w:bCs/>
          <w:color w:val="000000"/>
          <w:kern w:val="2"/>
          <w:sz w:val="28"/>
          <w:szCs w:val="28"/>
          <w:lang w:val="en-US" w:eastAsia="zh-CN" w:bidi="ar-SA"/>
        </w:rPr>
        <w:t>三、获取采购文件</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时间：</w:t>
      </w:r>
      <w:bookmarkStart w:id="4" w:name="_Toc28359092"/>
      <w:bookmarkStart w:id="5" w:name="_Toc35393801"/>
      <w:bookmarkStart w:id="6" w:name="_Toc35393632"/>
      <w:bookmarkStart w:id="7" w:name="_Toc28359015"/>
      <w:r>
        <w:rPr>
          <w:rStyle w:val="27"/>
          <w:rFonts w:hint="eastAsia" w:ascii="仿宋" w:hAnsi="仿宋" w:eastAsia="仿宋"/>
          <w:color w:val="000000"/>
          <w:kern w:val="2"/>
          <w:sz w:val="28"/>
          <w:szCs w:val="28"/>
          <w:lang w:val="en-US" w:eastAsia="zh-CN" w:bidi="ar-SA"/>
        </w:rPr>
        <w:t>线上获取法定节假日均可</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地址:新疆政府采购网（http://www.ccgp-xinjiang.gov.cn/）</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方式：在符合招标（采购）公告报名条件的前提下，该招标（采购）公告附件中的招标文件(采购）可直接下载</w:t>
      </w:r>
    </w:p>
    <w:p>
      <w:pPr>
        <w:pStyle w:val="33"/>
        <w:widowControl/>
        <w:spacing w:line="420" w:lineRule="exact"/>
        <w:ind w:firstLineChars="0"/>
        <w:textAlignment w:val="baseline"/>
        <w:rPr>
          <w:rStyle w:val="27"/>
          <w:rFonts w:hint="eastAsia" w:ascii="仿宋" w:hAnsi="仿宋" w:eastAsia="仿宋"/>
          <w:b/>
          <w:bCs/>
          <w:color w:val="000000"/>
          <w:kern w:val="2"/>
          <w:sz w:val="28"/>
          <w:szCs w:val="28"/>
          <w:lang w:val="en-US" w:eastAsia="zh-CN" w:bidi="ar-SA"/>
        </w:rPr>
      </w:pPr>
      <w:r>
        <w:rPr>
          <w:rStyle w:val="27"/>
          <w:rFonts w:hint="eastAsia" w:ascii="仿宋" w:hAnsi="仿宋" w:eastAsia="仿宋"/>
          <w:b/>
          <w:bCs/>
          <w:color w:val="000000"/>
          <w:kern w:val="2"/>
          <w:sz w:val="28"/>
          <w:szCs w:val="28"/>
          <w:lang w:val="en-US" w:eastAsia="zh-CN" w:bidi="ar-SA"/>
        </w:rPr>
        <w:t>四、响应文件提交</w:t>
      </w:r>
      <w:bookmarkEnd w:id="4"/>
      <w:bookmarkEnd w:id="5"/>
      <w:bookmarkEnd w:id="6"/>
      <w:bookmarkEnd w:id="7"/>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截止时间：2021 年 11月22日16点00分（北京时间）</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地点: 民丰县行政服务和公共资源交易中心（民丰县买迪尼也提东路7号）民丰县青少年活动中心二楼</w:t>
      </w:r>
    </w:p>
    <w:p>
      <w:pPr>
        <w:pStyle w:val="33"/>
        <w:widowControl/>
        <w:spacing w:line="420" w:lineRule="exact"/>
        <w:ind w:firstLineChars="0"/>
        <w:textAlignment w:val="baseline"/>
        <w:rPr>
          <w:rStyle w:val="27"/>
          <w:rFonts w:hint="eastAsia" w:ascii="仿宋" w:hAnsi="仿宋" w:eastAsia="仿宋"/>
          <w:b/>
          <w:bCs/>
          <w:color w:val="000000"/>
          <w:kern w:val="2"/>
          <w:sz w:val="28"/>
          <w:szCs w:val="28"/>
          <w:lang w:val="en-US" w:eastAsia="zh-CN" w:bidi="ar-SA"/>
        </w:rPr>
      </w:pPr>
      <w:bookmarkStart w:id="8" w:name="_Toc28359016"/>
      <w:bookmarkStart w:id="9" w:name="_Toc28359093"/>
      <w:bookmarkStart w:id="10" w:name="_Toc35393633"/>
      <w:bookmarkStart w:id="11" w:name="_Toc35393802"/>
      <w:r>
        <w:rPr>
          <w:rStyle w:val="27"/>
          <w:rFonts w:hint="eastAsia" w:ascii="仿宋" w:hAnsi="仿宋" w:eastAsia="仿宋"/>
          <w:b/>
          <w:bCs/>
          <w:color w:val="000000"/>
          <w:kern w:val="2"/>
          <w:sz w:val="28"/>
          <w:szCs w:val="28"/>
          <w:lang w:val="en-US" w:eastAsia="zh-CN" w:bidi="ar-SA"/>
        </w:rPr>
        <w:t>五、开启</w:t>
      </w:r>
      <w:bookmarkEnd w:id="8"/>
      <w:bookmarkEnd w:id="9"/>
      <w:bookmarkEnd w:id="10"/>
      <w:bookmarkEnd w:id="11"/>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时间：2021 年 11月22日16点00分（北京时间）</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地点：民丰县行政服务和公共资源交易中心（民丰县买迪尼也提东路7号）民丰县青少年活动中心二楼</w:t>
      </w:r>
    </w:p>
    <w:p>
      <w:pPr>
        <w:pStyle w:val="33"/>
        <w:widowControl/>
        <w:spacing w:line="420" w:lineRule="exact"/>
        <w:ind w:firstLineChars="0"/>
        <w:textAlignment w:val="baseline"/>
        <w:rPr>
          <w:rStyle w:val="27"/>
          <w:rFonts w:hint="eastAsia" w:ascii="仿宋" w:hAnsi="仿宋" w:eastAsia="仿宋"/>
          <w:b/>
          <w:bCs/>
          <w:color w:val="000000"/>
          <w:kern w:val="2"/>
          <w:sz w:val="28"/>
          <w:szCs w:val="28"/>
          <w:lang w:val="en-US" w:eastAsia="zh-CN" w:bidi="ar-SA"/>
        </w:rPr>
      </w:pPr>
      <w:bookmarkStart w:id="12" w:name="_Toc35393634"/>
      <w:bookmarkStart w:id="13" w:name="_Toc28359094"/>
      <w:bookmarkStart w:id="14" w:name="_Toc28359017"/>
      <w:bookmarkStart w:id="15" w:name="_Toc35393803"/>
      <w:r>
        <w:rPr>
          <w:rStyle w:val="27"/>
          <w:rFonts w:hint="eastAsia" w:ascii="仿宋" w:hAnsi="仿宋" w:eastAsia="仿宋"/>
          <w:b/>
          <w:bCs/>
          <w:color w:val="000000"/>
          <w:kern w:val="2"/>
          <w:sz w:val="28"/>
          <w:szCs w:val="28"/>
          <w:lang w:val="en-US" w:eastAsia="zh-CN" w:bidi="ar-SA"/>
        </w:rPr>
        <w:t>六、公告期限</w:t>
      </w:r>
      <w:bookmarkEnd w:id="12"/>
      <w:bookmarkEnd w:id="13"/>
      <w:bookmarkEnd w:id="14"/>
      <w:bookmarkEnd w:id="15"/>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自本公告发布之日起5个工作日。</w:t>
      </w:r>
      <w:bookmarkStart w:id="16" w:name="_Toc35393804"/>
      <w:bookmarkStart w:id="17" w:name="_Toc35393635"/>
    </w:p>
    <w:p>
      <w:pPr>
        <w:pStyle w:val="33"/>
        <w:widowControl/>
        <w:spacing w:line="420" w:lineRule="exact"/>
        <w:ind w:firstLineChars="0"/>
        <w:textAlignment w:val="baseline"/>
        <w:rPr>
          <w:rStyle w:val="27"/>
          <w:rFonts w:hint="eastAsia" w:ascii="仿宋" w:hAnsi="仿宋" w:eastAsia="仿宋"/>
          <w:b/>
          <w:bCs/>
          <w:color w:val="000000"/>
          <w:kern w:val="2"/>
          <w:sz w:val="28"/>
          <w:szCs w:val="28"/>
          <w:lang w:val="en-US" w:eastAsia="zh-CN" w:bidi="ar-SA"/>
        </w:rPr>
      </w:pPr>
      <w:r>
        <w:rPr>
          <w:rStyle w:val="27"/>
          <w:rFonts w:hint="default" w:ascii="仿宋" w:hAnsi="仿宋" w:eastAsia="仿宋"/>
          <w:b/>
          <w:bCs/>
          <w:color w:val="000000"/>
          <w:kern w:val="2"/>
          <w:sz w:val="28"/>
          <w:szCs w:val="28"/>
          <w:lang w:val="en-US" w:eastAsia="zh-CN" w:bidi="ar-SA"/>
        </w:rPr>
        <w:t>七、</w:t>
      </w:r>
      <w:r>
        <w:rPr>
          <w:rStyle w:val="27"/>
          <w:rFonts w:hint="eastAsia" w:ascii="仿宋" w:hAnsi="仿宋" w:eastAsia="仿宋"/>
          <w:b/>
          <w:bCs/>
          <w:color w:val="000000"/>
          <w:kern w:val="2"/>
          <w:sz w:val="28"/>
          <w:szCs w:val="28"/>
          <w:lang w:val="en-US" w:eastAsia="zh-CN" w:bidi="ar-SA"/>
        </w:rPr>
        <w:t>其他补充事宜</w:t>
      </w:r>
      <w:bookmarkEnd w:id="16"/>
      <w:bookmarkEnd w:id="17"/>
      <w:bookmarkStart w:id="18" w:name="_Toc35393805"/>
      <w:bookmarkStart w:id="19" w:name="_Toc28359095"/>
      <w:bookmarkStart w:id="20" w:name="_Toc28359018"/>
      <w:bookmarkStart w:id="21" w:name="_Toc35393636"/>
    </w:p>
    <w:p>
      <w:pPr>
        <w:pStyle w:val="33"/>
        <w:widowControl/>
        <w:spacing w:line="420" w:lineRule="exact"/>
        <w:ind w:firstLine="546" w:firstLineChars="195"/>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无</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b/>
          <w:bCs/>
          <w:color w:val="000000"/>
          <w:kern w:val="2"/>
          <w:sz w:val="28"/>
          <w:szCs w:val="28"/>
          <w:lang w:val="en-US" w:eastAsia="zh-CN" w:bidi="ar-SA"/>
        </w:rPr>
        <w:t>八、凡对本次采购提出询问，请按</w:t>
      </w:r>
      <w:r>
        <w:rPr>
          <w:rStyle w:val="27"/>
          <w:rFonts w:ascii="仿宋" w:hAnsi="仿宋" w:eastAsia="仿宋"/>
          <w:b/>
          <w:bCs/>
          <w:color w:val="000000"/>
          <w:kern w:val="2"/>
          <w:sz w:val="28"/>
          <w:szCs w:val="28"/>
          <w:lang w:val="en-US" w:eastAsia="zh-CN" w:bidi="ar-SA"/>
        </w:rPr>
        <w:t>以下方式</w:t>
      </w:r>
      <w:r>
        <w:rPr>
          <w:rStyle w:val="27"/>
          <w:rFonts w:hint="eastAsia" w:ascii="仿宋" w:hAnsi="仿宋" w:eastAsia="仿宋"/>
          <w:b/>
          <w:bCs/>
          <w:color w:val="000000"/>
          <w:kern w:val="2"/>
          <w:sz w:val="28"/>
          <w:szCs w:val="28"/>
          <w:lang w:val="en-US" w:eastAsia="zh-CN" w:bidi="ar-SA"/>
        </w:rPr>
        <w:t>联系</w:t>
      </w:r>
      <w:bookmarkEnd w:id="18"/>
      <w:bookmarkEnd w:id="19"/>
      <w:bookmarkEnd w:id="20"/>
      <w:bookmarkEnd w:id="21"/>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bookmarkStart w:id="22" w:name="_Toc35393637"/>
      <w:bookmarkStart w:id="23" w:name="_Toc35393806"/>
      <w:bookmarkStart w:id="24" w:name="_Toc28359019"/>
      <w:bookmarkStart w:id="25" w:name="_Toc28359096"/>
      <w:r>
        <w:rPr>
          <w:rStyle w:val="27"/>
          <w:rFonts w:hint="eastAsia" w:ascii="仿宋" w:hAnsi="仿宋" w:eastAsia="仿宋"/>
          <w:color w:val="000000"/>
          <w:kern w:val="2"/>
          <w:sz w:val="28"/>
          <w:szCs w:val="28"/>
          <w:lang w:val="en-US" w:eastAsia="zh-CN" w:bidi="ar-SA"/>
        </w:rPr>
        <w:t>1.采购人信息</w:t>
      </w:r>
      <w:bookmarkEnd w:id="22"/>
      <w:bookmarkEnd w:id="23"/>
      <w:bookmarkEnd w:id="24"/>
      <w:bookmarkEnd w:id="25"/>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 xml:space="preserve">名    称：民丰县疫情防控指挥部 </w:t>
      </w:r>
    </w:p>
    <w:p>
      <w:pPr>
        <w:pStyle w:val="33"/>
        <w:widowControl/>
        <w:spacing w:line="420" w:lineRule="exact"/>
        <w:ind w:firstLineChars="0"/>
        <w:textAlignment w:val="baseline"/>
        <w:rPr>
          <w:rStyle w:val="27"/>
          <w:rFonts w:hint="default"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地    址：民丰县</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 xml:space="preserve">联 系 人：孙老师            </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 xml:space="preserve">联系方式：0903-7869901    </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bookmarkStart w:id="26" w:name="_Toc35393638"/>
      <w:bookmarkStart w:id="27" w:name="_Toc28359020"/>
      <w:bookmarkStart w:id="28" w:name="_Toc35393807"/>
      <w:bookmarkStart w:id="29" w:name="_Toc28359097"/>
      <w:r>
        <w:rPr>
          <w:rStyle w:val="27"/>
          <w:rFonts w:hint="eastAsia" w:ascii="仿宋" w:hAnsi="仿宋" w:eastAsia="仿宋"/>
          <w:color w:val="000000"/>
          <w:kern w:val="2"/>
          <w:sz w:val="28"/>
          <w:szCs w:val="28"/>
          <w:lang w:val="en-US" w:eastAsia="zh-CN" w:bidi="ar-SA"/>
        </w:rPr>
        <w:t>2.采购代理机构信息</w:t>
      </w:r>
      <w:bookmarkEnd w:id="26"/>
      <w:bookmarkEnd w:id="27"/>
      <w:bookmarkEnd w:id="28"/>
      <w:bookmarkEnd w:id="29"/>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名    称：新疆鼎之裕工程招标咨询有限公司</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地　　址：新疆和田地区和田市京和物流园区火车站社区京通大道153号众慕建材市场12栋3楼9号</w:t>
      </w:r>
    </w:p>
    <w:p>
      <w:pPr>
        <w:pStyle w:val="33"/>
        <w:widowControl/>
        <w:spacing w:line="420" w:lineRule="exact"/>
        <w:ind w:firstLineChars="0"/>
        <w:textAlignment w:val="baseline"/>
        <w:rPr>
          <w:rStyle w:val="27"/>
          <w:rFonts w:hint="default"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 xml:space="preserve">     联 系 人：常志强</w:t>
      </w:r>
    </w:p>
    <w:p>
      <w:pPr>
        <w:pStyle w:val="33"/>
        <w:widowControl/>
        <w:spacing w:line="420" w:lineRule="exact"/>
        <w:ind w:firstLineChars="0"/>
        <w:textAlignment w:val="baseline"/>
        <w:rPr>
          <w:rStyle w:val="27"/>
          <w:rFonts w:hint="eastAsia" w:ascii="仿宋" w:hAnsi="仿宋" w:eastAsia="仿宋"/>
          <w:color w:val="000000"/>
          <w:kern w:val="2"/>
          <w:sz w:val="28"/>
          <w:szCs w:val="28"/>
          <w:lang w:val="en-US" w:eastAsia="zh-CN" w:bidi="ar-SA"/>
        </w:rPr>
      </w:pPr>
      <w:r>
        <w:rPr>
          <w:rStyle w:val="27"/>
          <w:rFonts w:hint="eastAsia" w:ascii="仿宋" w:hAnsi="仿宋" w:eastAsia="仿宋"/>
          <w:color w:val="000000"/>
          <w:kern w:val="2"/>
          <w:sz w:val="28"/>
          <w:szCs w:val="28"/>
          <w:lang w:val="en-US" w:eastAsia="zh-CN" w:bidi="ar-SA"/>
        </w:rPr>
        <w:t>联系方式：0903-2056621　　　</w:t>
      </w: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33"/>
        <w:widowControl/>
        <w:spacing w:line="420" w:lineRule="exact"/>
        <w:ind w:firstLineChars="0"/>
        <w:textAlignment w:val="baseline"/>
        <w:rPr>
          <w:rStyle w:val="27"/>
          <w:rFonts w:ascii="仿宋" w:hAnsi="仿宋" w:eastAsia="仿宋"/>
          <w:color w:val="000000"/>
          <w:kern w:val="2"/>
          <w:sz w:val="28"/>
          <w:szCs w:val="28"/>
          <w:lang w:val="en-US" w:eastAsia="zh-CN" w:bidi="ar-SA"/>
        </w:rPr>
      </w:pPr>
    </w:p>
    <w:p>
      <w:pPr>
        <w:pStyle w:val="12"/>
        <w:widowControl/>
        <w:spacing w:before="240" w:after="60"/>
        <w:ind w:left="0" w:leftChars="0" w:firstLineChars="0"/>
        <w:jc w:val="center"/>
        <w:textAlignment w:val="baseline"/>
        <w:rPr>
          <w:rStyle w:val="27"/>
          <w:rFonts w:ascii="仿宋" w:hAnsi="仿宋" w:eastAsia="仿宋" w:cs="Arial"/>
          <w:b/>
          <w:bCs/>
          <w:color w:val="000000"/>
          <w:kern w:val="2"/>
          <w:sz w:val="36"/>
          <w:szCs w:val="32"/>
          <w:lang w:val="en-US" w:eastAsia="zh-CN" w:bidi="ar-SA"/>
        </w:rPr>
      </w:pPr>
      <w:r>
        <w:rPr>
          <w:rStyle w:val="27"/>
          <w:rFonts w:ascii="仿宋" w:hAnsi="仿宋" w:eastAsia="仿宋" w:cs="Arial"/>
          <w:b/>
          <w:bCs/>
          <w:color w:val="000000"/>
          <w:kern w:val="2"/>
          <w:sz w:val="36"/>
          <w:szCs w:val="32"/>
          <w:lang w:val="en-US" w:eastAsia="zh-CN" w:bidi="ar-SA"/>
        </w:rPr>
        <w:t>第二章  磋 商 须 知</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一、总 则</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 合格的供应商</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w:t>
      </w:r>
    </w:p>
    <w:p>
      <w:pPr>
        <w:pStyle w:val="36"/>
        <w:spacing w:line="540" w:lineRule="exact"/>
        <w:ind w:firstLine="562"/>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1.2 凡参加磋商的制造商必须具有国际或国内相应的磋商货物制造资质等级，信誉可靠，且应具有履行本磋商文件规定的有关义务的能力。</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1.4 本项目不接受联合体磋商。</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1.5 不符合1.1、1.2、1.3、1.4条款规定的供应商，其磋商将被拒绝。</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 定义</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2.1“采购代理机构”系指</w:t>
      </w:r>
      <w:r>
        <w:rPr>
          <w:rStyle w:val="27"/>
          <w:rFonts w:hint="eastAsia" w:ascii="仿宋" w:hAnsi="仿宋" w:eastAsia="仿宋"/>
          <w:color w:val="000000"/>
          <w:sz w:val="28"/>
          <w:lang w:val="en-US" w:eastAsia="zh-CN" w:bidi="ar-SA"/>
        </w:rPr>
        <w:t>新疆鼎之裕工程招标咨询有限公司</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2.2“供应商”系指向采购代理机构提交响应文件的货物制造商、经销商。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2.3“货物”系指卖方按合同要求，须向买方提供的设计文件、货物、机械、材料、备品、手册及其他技术资料和材料。</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2.4“服务”系指按合同规定卖方须承担的运输、装卸、安装调试、技术协助、培训和交付使用后质保期内应履行的义务及售后服务等其他类似的义务。</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2.5“卖方”系指提供合同货物和服务的经济实体。本次磋商指有关成交人。</w:t>
      </w:r>
    </w:p>
    <w:p>
      <w:pPr>
        <w:pStyle w:val="36"/>
        <w:spacing w:line="540" w:lineRule="exact"/>
        <w:ind w:firstLine="561"/>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2.6“买方”系指购买货物和服务的单位，即为本次磋商的采购人。</w:t>
      </w:r>
    </w:p>
    <w:p>
      <w:pPr>
        <w:pStyle w:val="36"/>
        <w:spacing w:line="540" w:lineRule="exact"/>
        <w:ind w:firstLine="561"/>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 xml:space="preserve">2.7“节能产品”或者“环保产品”是指财政部发布的《节能产品政府采购清单》或者《环境标志产品政府采购清单》的产品。 </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 其他要求</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3.1 供应商应自行承担所有与本次磋商磋商有关的费用，而不论磋商的结果如何。</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3.2 政府采购政策支持</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3.2.2 同一项目中部分产品属于优先采购政策的，评审时只对该部分产品的报价实行价格优惠。</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3.2.3 为推进政府采购诚信体系建设，供应商在签署相关承诺，提供相关信息前，应认真阅读财政部门相关政策规定。</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hint="eastAsia" w:ascii="仿宋" w:hAnsi="仿宋" w:eastAsia="仿宋"/>
          <w:color w:val="000000"/>
          <w:sz w:val="28"/>
          <w:lang w:val="en-US" w:eastAsia="zh-CN" w:bidi="ar-SA"/>
        </w:rPr>
        <w:t>、</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二、 磋 商 文 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4. 磋商文件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4.1 磋商文件用以阐明所需货物和服务、磋商磋商程序和合同条款。包括：</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磋商须知前附表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第一章  磋商公告</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第二章  磋商须知</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第三章  磋商内容及技术要求</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第四章  合同主要条款</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附件：（响应文件格式）</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附件一 响应书</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附件二 法定代表人资格证明书（格式）/法定代表人授权委托书（格式）</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附件三 供应商关于响应文件的声明函</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附件四 供应商诚信响应承诺书</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附件五 供应商反商业贿赂承诺书</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附件六 响应一览表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附件七 响应产品名称、数量、规格明细表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附件八 技术规格偏离表</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附件九 商务条款偏离表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附件十 近三年相同产品业绩表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4.2  供应商应认真阅读磋商文件中所有的事项、格式、条款和规范等要求。如果没有按照磋商文件要求提交全部资料或者响应文件没有对磋商文件做出实质性响应，其响应将被拒绝。</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5. 磋商文件的澄清和修改</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5.1 采购人如需对已发出的磋商文件进行必要澄清或者修改的，澄清或者修改的的内容可能影响到响应文件编制的，采购代理机构应当在磋商文件截止时间三日前，并以书面形式通知所有获取磋商文件的潜在供应商。该澄清或者修改的内容为磋商文件的组成部分。</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三、</w:t>
      </w:r>
      <w:r>
        <w:rPr>
          <w:rStyle w:val="27"/>
          <w:rFonts w:ascii="仿宋" w:hAnsi="仿宋" w:eastAsia="仿宋"/>
          <w:b/>
          <w:color w:val="000000"/>
          <w:kern w:val="2"/>
          <w:sz w:val="28"/>
          <w:lang w:val="en-US" w:eastAsia="zh-CN" w:bidi="ar-SA"/>
        </w:rPr>
        <w:t>响应</w:t>
      </w:r>
      <w:r>
        <w:rPr>
          <w:rStyle w:val="27"/>
          <w:rFonts w:ascii="仿宋" w:hAnsi="仿宋" w:eastAsia="仿宋"/>
          <w:b/>
          <w:color w:val="000000"/>
          <w:kern w:val="0"/>
          <w:sz w:val="28"/>
          <w:szCs w:val="24"/>
          <w:lang w:val="en-US" w:eastAsia="zh-CN" w:bidi="ar-SA"/>
        </w:rPr>
        <w:t>文件的编制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6. 响应文件的编写</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6.1 供应商应仔细阅读磋商文件，了解磋商文件的要求，并在充分理解磋商文件提出的货物技术规范、服务和商务条款后的基础上制作响应文件。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7. 响应的语言及计量单位</w:t>
      </w:r>
    </w:p>
    <w:p>
      <w:pPr>
        <w:pStyle w:val="36"/>
        <w:spacing w:line="540" w:lineRule="exact"/>
        <w:ind w:left="0" w:leftChars="0"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7.2 响应文件中所使用的计量单位除磋商文件中有特殊规定外，一律使用法定计量单位。</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8. 响应文件构成</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8.1 供应商编写的响应文件应按下列顺序及内容提供：</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8.1.1 资格证明文件</w:t>
      </w:r>
      <w:r>
        <w:rPr>
          <w:rStyle w:val="27"/>
          <w:rFonts w:ascii="仿宋" w:hAnsi="仿宋" w:eastAsia="仿宋"/>
          <w:b/>
          <w:bCs/>
          <w:color w:val="000000"/>
          <w:sz w:val="28"/>
          <w:lang w:val="en-US" w:eastAsia="zh-CN" w:bidi="ar-SA"/>
        </w:rPr>
        <w:t>(以下文件必须在有效期内)</w:t>
      </w:r>
    </w:p>
    <w:p>
      <w:pPr>
        <w:pStyle w:val="36"/>
        <w:spacing w:line="540" w:lineRule="exact"/>
        <w:ind w:firstLine="548" w:firstLineChars="196"/>
        <w:jc w:val="both"/>
        <w:textAlignment w:val="baseline"/>
        <w:rPr>
          <w:rStyle w:val="27"/>
          <w:rFonts w:hint="default" w:ascii="仿宋" w:hAnsi="仿宋" w:eastAsia="仿宋"/>
          <w:b/>
          <w:color w:val="000000"/>
          <w:sz w:val="28"/>
          <w:lang w:val="en-US" w:eastAsia="zh-CN" w:bidi="ar-SA"/>
        </w:rPr>
      </w:pPr>
      <w:r>
        <w:rPr>
          <w:rStyle w:val="27"/>
          <w:rFonts w:ascii="仿宋" w:hAnsi="仿宋" w:eastAsia="仿宋"/>
          <w:b/>
          <w:color w:val="000000"/>
          <w:sz w:val="28"/>
          <w:lang w:val="en-US" w:eastAsia="zh-CN" w:bidi="ar-SA"/>
        </w:rPr>
        <w:t>(1)企业营业执照（复印件加盖公章，</w:t>
      </w:r>
      <w:r>
        <w:rPr>
          <w:rStyle w:val="27"/>
          <w:rFonts w:ascii="仿宋" w:hAnsi="仿宋" w:eastAsia="仿宋"/>
          <w:b/>
          <w:color w:val="000000"/>
          <w:sz w:val="28"/>
          <w:szCs w:val="28"/>
          <w:lang w:val="en-US" w:eastAsia="zh-CN" w:bidi="ar-SA"/>
        </w:rPr>
        <w:t>原件磋商时携带备查</w:t>
      </w:r>
      <w:r>
        <w:rPr>
          <w:rStyle w:val="27"/>
          <w:rFonts w:ascii="仿宋" w:hAnsi="仿宋" w:eastAsia="仿宋"/>
          <w:b/>
          <w:color w:val="000000"/>
          <w:sz w:val="28"/>
          <w:lang w:val="en-US" w:eastAsia="zh-CN" w:bidi="ar-SA"/>
        </w:rPr>
        <w:t>)</w:t>
      </w:r>
      <w:r>
        <w:rPr>
          <w:rStyle w:val="27"/>
          <w:rFonts w:hint="eastAsia" w:ascii="仿宋" w:hAnsi="仿宋" w:eastAsia="仿宋"/>
          <w:b/>
          <w:color w:val="000000"/>
          <w:sz w:val="28"/>
          <w:lang w:val="en-US" w:eastAsia="zh-CN" w:bidi="ar-SA"/>
        </w:rPr>
        <w:t>；</w:t>
      </w:r>
    </w:p>
    <w:p>
      <w:pPr>
        <w:pStyle w:val="36"/>
        <w:spacing w:line="520" w:lineRule="exact"/>
        <w:ind w:firstLine="562"/>
        <w:jc w:val="both"/>
        <w:textAlignment w:val="baseline"/>
        <w:rPr>
          <w:rStyle w:val="27"/>
          <w:rFonts w:hint="default" w:ascii="仿宋" w:hAnsi="仿宋" w:eastAsia="仿宋"/>
          <w:b/>
          <w:color w:val="auto"/>
          <w:sz w:val="28"/>
          <w:lang w:val="en-US" w:eastAsia="zh-CN" w:bidi="ar-SA"/>
        </w:rPr>
      </w:pPr>
      <w:r>
        <w:rPr>
          <w:rStyle w:val="27"/>
          <w:rFonts w:ascii="仿宋" w:hAnsi="仿宋" w:eastAsia="仿宋"/>
          <w:b/>
          <w:color w:val="auto"/>
          <w:sz w:val="28"/>
          <w:lang w:val="en-US" w:eastAsia="zh-CN" w:bidi="ar-SA"/>
        </w:rPr>
        <w:t>(2)具有医疗器械经营许可证原件或一、二类备案凭证，且在有效期内</w:t>
      </w:r>
      <w:r>
        <w:rPr>
          <w:rStyle w:val="27"/>
          <w:rFonts w:hint="eastAsia" w:ascii="仿宋" w:hAnsi="仿宋" w:eastAsia="仿宋"/>
          <w:b/>
          <w:color w:val="auto"/>
          <w:sz w:val="28"/>
          <w:lang w:val="en-US" w:eastAsia="zh-CN" w:bidi="ar-SA"/>
        </w:rPr>
        <w:t>；</w:t>
      </w:r>
    </w:p>
    <w:p>
      <w:pPr>
        <w:pStyle w:val="36"/>
        <w:spacing w:line="520" w:lineRule="exact"/>
        <w:ind w:left="0" w:leftChars="0" w:firstLine="562"/>
        <w:jc w:val="both"/>
        <w:textAlignment w:val="baseline"/>
        <w:rPr>
          <w:rStyle w:val="27"/>
          <w:rFonts w:hint="default" w:ascii="仿宋" w:hAnsi="仿宋" w:eastAsia="仿宋" w:cs="Times New Roman"/>
          <w:b/>
          <w:bCs/>
          <w:color w:val="000000"/>
          <w:sz w:val="28"/>
          <w:lang w:val="en-US" w:eastAsia="zh-CN" w:bidi="ar-SA"/>
        </w:rPr>
      </w:pPr>
      <w:r>
        <w:rPr>
          <w:rStyle w:val="27"/>
          <w:rFonts w:ascii="仿宋" w:hAnsi="仿宋" w:eastAsia="仿宋"/>
          <w:b/>
          <w:color w:val="000000"/>
          <w:sz w:val="28"/>
          <w:lang w:val="en-US" w:eastAsia="zh-CN" w:bidi="ar-SA"/>
        </w:rPr>
        <w:t>(3)磋商代表的授权委托书(原件装订在正本，复印件装订在副本中)及被授权人身份证复印件</w:t>
      </w:r>
      <w:r>
        <w:rPr>
          <w:rStyle w:val="27"/>
          <w:rFonts w:ascii="仿宋" w:hAnsi="仿宋" w:eastAsia="仿宋" w:cs="Times New Roman"/>
          <w:b/>
          <w:bCs/>
          <w:color w:val="000000"/>
          <w:sz w:val="28"/>
          <w:lang w:val="en-US" w:eastAsia="zh-CN" w:bidi="ar-SA"/>
        </w:rPr>
        <w:t>（身份证原件磋商时携带备查）</w:t>
      </w:r>
      <w:r>
        <w:rPr>
          <w:rStyle w:val="27"/>
          <w:rFonts w:ascii="仿宋" w:hAnsi="仿宋" w:eastAsia="仿宋"/>
          <w:b/>
          <w:color w:val="000000"/>
          <w:sz w:val="28"/>
          <w:lang w:val="en-US" w:eastAsia="zh-CN" w:bidi="ar-SA"/>
        </w:rPr>
        <w:t>。</w:t>
      </w:r>
      <w:r>
        <w:rPr>
          <w:rStyle w:val="27"/>
          <w:rFonts w:ascii="仿宋" w:hAnsi="仿宋" w:eastAsia="仿宋" w:cs="Times New Roman"/>
          <w:b/>
          <w:bCs/>
          <w:color w:val="000000"/>
          <w:sz w:val="28"/>
          <w:lang w:val="en-US" w:eastAsia="zh-CN" w:bidi="ar-SA"/>
        </w:rPr>
        <w:t>授权委托书应由</w:t>
      </w:r>
      <w:r>
        <w:rPr>
          <w:rStyle w:val="27"/>
          <w:rFonts w:ascii="仿宋" w:hAnsi="仿宋" w:eastAsia="仿宋" w:cs="Times New Roman"/>
          <w:b/>
          <w:bCs/>
          <w:color w:val="000000"/>
          <w:sz w:val="28"/>
          <w:szCs w:val="28"/>
          <w:lang w:val="en-US" w:eastAsia="zh-CN" w:bidi="ar-SA"/>
        </w:rPr>
        <w:t>法定代表签名</w:t>
      </w:r>
      <w:r>
        <w:rPr>
          <w:rStyle w:val="27"/>
          <w:rFonts w:ascii="仿宋" w:hAnsi="仿宋" w:eastAsia="仿宋" w:cs="Times New Roman"/>
          <w:b/>
          <w:bCs/>
          <w:color w:val="000000"/>
          <w:sz w:val="28"/>
          <w:lang w:val="en-US" w:eastAsia="zh-CN" w:bidi="ar-SA"/>
        </w:rPr>
        <w:t>并加盖企业公章，</w:t>
      </w:r>
      <w:r>
        <w:rPr>
          <w:rStyle w:val="27"/>
          <w:rFonts w:ascii="仿宋" w:hAnsi="仿宋" w:eastAsia="仿宋" w:cs="Times New Roman"/>
          <w:b/>
          <w:bCs/>
          <w:color w:val="000000"/>
          <w:sz w:val="28"/>
          <w:szCs w:val="28"/>
          <w:lang w:val="en-US" w:eastAsia="zh-CN" w:bidi="ar-SA"/>
        </w:rPr>
        <w:t>私章无效</w:t>
      </w:r>
      <w:r>
        <w:rPr>
          <w:rStyle w:val="27"/>
          <w:rFonts w:hint="eastAsia" w:ascii="仿宋" w:hAnsi="仿宋" w:eastAsia="仿宋" w:cs="Times New Roman"/>
          <w:b/>
          <w:bCs/>
          <w:color w:val="000000"/>
          <w:sz w:val="28"/>
          <w:szCs w:val="28"/>
          <w:lang w:val="en-US" w:eastAsia="zh-CN" w:bidi="ar-SA"/>
        </w:rPr>
        <w:t>；</w:t>
      </w:r>
    </w:p>
    <w:p>
      <w:pPr>
        <w:pStyle w:val="36"/>
        <w:spacing w:line="520" w:lineRule="exact"/>
        <w:ind w:firstLine="562"/>
        <w:jc w:val="both"/>
        <w:textAlignment w:val="baseline"/>
        <w:rPr>
          <w:rStyle w:val="27"/>
          <w:rFonts w:hint="eastAsia" w:ascii="仿宋" w:hAnsi="仿宋" w:eastAsia="仿宋"/>
          <w:b/>
          <w:color w:val="000000"/>
          <w:sz w:val="28"/>
          <w:lang w:val="en-US" w:eastAsia="zh-CN" w:bidi="ar-SA"/>
        </w:rPr>
      </w:pPr>
      <w:r>
        <w:rPr>
          <w:rStyle w:val="27"/>
          <w:rFonts w:ascii="仿宋" w:hAnsi="仿宋" w:eastAsia="仿宋"/>
          <w:b/>
          <w:color w:val="000000"/>
          <w:sz w:val="28"/>
          <w:lang w:val="en-US" w:eastAsia="zh-CN" w:bidi="ar-SA"/>
        </w:rPr>
        <w:t>(4)</w:t>
      </w:r>
      <w:r>
        <w:rPr>
          <w:rStyle w:val="27"/>
          <w:rFonts w:hint="eastAsia" w:ascii="仿宋" w:hAnsi="仿宋" w:eastAsia="仿宋"/>
          <w:b/>
          <w:color w:val="000000"/>
          <w:sz w:val="28"/>
          <w:lang w:val="en-US" w:eastAsia="zh-CN" w:bidi="ar-SA"/>
        </w:rPr>
        <w:t>供应商上年度（2020）财务审计报告或财务状况报告、近半年内（投标截止日）任意三个月的缴纳社保证明（社保缴费凭证及个人明细表）和税收证明；</w:t>
      </w:r>
    </w:p>
    <w:p>
      <w:pPr>
        <w:pStyle w:val="36"/>
        <w:spacing w:line="520" w:lineRule="exact"/>
        <w:ind w:firstLine="562"/>
        <w:jc w:val="both"/>
        <w:textAlignment w:val="baseline"/>
        <w:rPr>
          <w:rStyle w:val="27"/>
          <w:rFonts w:hint="default" w:ascii="仿宋" w:hAnsi="仿宋" w:eastAsia="仿宋" w:cs="Times New Roman"/>
          <w:b/>
          <w:bCs/>
          <w:color w:val="000000"/>
          <w:sz w:val="28"/>
          <w:lang w:val="en-US" w:eastAsia="zh-CN" w:bidi="ar-SA"/>
        </w:rPr>
      </w:pPr>
      <w:r>
        <w:rPr>
          <w:rStyle w:val="27"/>
          <w:rFonts w:ascii="仿宋" w:hAnsi="仿宋" w:eastAsia="仿宋" w:cs="仿宋"/>
          <w:b/>
          <w:bCs/>
          <w:color w:val="000000"/>
          <w:sz w:val="28"/>
          <w:lang w:val="en-US" w:eastAsia="zh-CN" w:bidi="ar-SA"/>
        </w:rPr>
        <w:t>(5)</w:t>
      </w:r>
      <w:r>
        <w:rPr>
          <w:rStyle w:val="27"/>
          <w:rFonts w:ascii="仿宋" w:hAnsi="仿宋" w:eastAsia="仿宋"/>
          <w:b/>
          <w:color w:val="000000"/>
          <w:sz w:val="28"/>
          <w:lang w:val="en-US" w:eastAsia="zh-CN" w:bidi="ar-SA"/>
        </w:rPr>
        <w:t>磋商保证金（</w:t>
      </w:r>
      <w:r>
        <w:rPr>
          <w:rStyle w:val="27"/>
          <w:rFonts w:hint="eastAsia" w:ascii="仿宋" w:hAnsi="仿宋" w:eastAsia="仿宋"/>
          <w:b/>
          <w:color w:val="000000"/>
          <w:sz w:val="28"/>
          <w:lang w:val="en-US" w:eastAsia="zh-CN" w:bidi="ar-SA"/>
        </w:rPr>
        <w:t>公对公银行转账回执单</w:t>
      </w:r>
      <w:r>
        <w:rPr>
          <w:rStyle w:val="27"/>
          <w:rFonts w:ascii="仿宋" w:hAnsi="仿宋" w:eastAsia="仿宋"/>
          <w:b/>
          <w:color w:val="000000"/>
          <w:sz w:val="28"/>
          <w:lang w:val="en-US" w:eastAsia="zh-CN" w:bidi="ar-SA"/>
        </w:rPr>
        <w:t>缴纳凭证）</w:t>
      </w:r>
      <w:r>
        <w:rPr>
          <w:rStyle w:val="27"/>
          <w:rFonts w:hint="eastAsia" w:ascii="仿宋" w:hAnsi="仿宋" w:eastAsia="仿宋"/>
          <w:b/>
          <w:color w:val="000000"/>
          <w:sz w:val="28"/>
          <w:lang w:val="en-US" w:eastAsia="zh-CN" w:bidi="ar-SA"/>
        </w:rPr>
        <w:t>；</w:t>
      </w:r>
    </w:p>
    <w:p>
      <w:pPr>
        <w:pStyle w:val="36"/>
        <w:spacing w:line="520" w:lineRule="exact"/>
        <w:ind w:firstLine="562"/>
        <w:jc w:val="both"/>
        <w:textAlignment w:val="baseline"/>
        <w:rPr>
          <w:rStyle w:val="27"/>
          <w:rFonts w:ascii="仿宋" w:hAnsi="仿宋" w:eastAsia="仿宋" w:cs="Times New Roman"/>
          <w:b/>
          <w:bCs/>
          <w:color w:val="000000"/>
          <w:sz w:val="28"/>
          <w:lang w:val="en-US" w:eastAsia="zh-CN" w:bidi="ar-SA"/>
        </w:rPr>
      </w:pPr>
      <w:r>
        <w:rPr>
          <w:rStyle w:val="27"/>
          <w:rFonts w:ascii="仿宋" w:hAnsi="仿宋" w:eastAsia="仿宋" w:cs="仿宋"/>
          <w:b/>
          <w:bCs/>
          <w:color w:val="000000"/>
          <w:sz w:val="28"/>
          <w:lang w:val="en-US" w:eastAsia="zh-CN" w:bidi="ar-SA"/>
        </w:rPr>
        <w:t>(</w:t>
      </w:r>
      <w:r>
        <w:rPr>
          <w:rStyle w:val="27"/>
          <w:rFonts w:hint="eastAsia" w:ascii="仿宋" w:hAnsi="仿宋" w:eastAsia="仿宋" w:cs="仿宋"/>
          <w:b/>
          <w:bCs/>
          <w:color w:val="000000"/>
          <w:sz w:val="28"/>
          <w:lang w:val="en-US" w:eastAsia="zh-CN" w:bidi="ar-SA"/>
        </w:rPr>
        <w:t>6</w:t>
      </w:r>
      <w:r>
        <w:rPr>
          <w:rStyle w:val="27"/>
          <w:rFonts w:ascii="仿宋" w:hAnsi="仿宋" w:eastAsia="仿宋" w:cs="仿宋"/>
          <w:b/>
          <w:bCs/>
          <w:color w:val="000000"/>
          <w:sz w:val="28"/>
          <w:lang w:val="en-US" w:eastAsia="zh-CN" w:bidi="ar-SA"/>
        </w:rPr>
        <w:t>)</w:t>
      </w:r>
      <w:r>
        <w:rPr>
          <w:rStyle w:val="27"/>
          <w:rFonts w:ascii="仿宋" w:hAnsi="仿宋" w:eastAsia="仿宋" w:cs="Times New Roman"/>
          <w:b/>
          <w:bCs/>
          <w:color w:val="000000"/>
          <w:sz w:val="28"/>
          <w:lang w:val="en-US" w:eastAsia="zh-CN" w:bidi="ar-SA"/>
        </w:rPr>
        <w:t>法定代表人投标需携带法定代表人证明书（原件）及法定代表人身份证（原件），委托代理人投标需携带法定代表人授权委托书（原件）及委托代理人身份证（原件）；</w:t>
      </w:r>
    </w:p>
    <w:p>
      <w:pPr>
        <w:pStyle w:val="36"/>
        <w:spacing w:line="520" w:lineRule="exact"/>
        <w:ind w:firstLine="562"/>
        <w:jc w:val="both"/>
        <w:textAlignment w:val="baseline"/>
        <w:rPr>
          <w:rStyle w:val="27"/>
          <w:rFonts w:hint="default" w:ascii="仿宋" w:hAnsi="仿宋" w:eastAsia="仿宋" w:cs="Times New Roman"/>
          <w:b/>
          <w:bCs/>
          <w:color w:val="000000"/>
          <w:sz w:val="28"/>
          <w:lang w:val="en-US" w:eastAsia="zh-CN" w:bidi="ar-SA"/>
        </w:rPr>
      </w:pPr>
      <w:r>
        <w:rPr>
          <w:rStyle w:val="27"/>
          <w:rFonts w:ascii="仿宋" w:hAnsi="仿宋" w:eastAsia="仿宋" w:cs="仿宋"/>
          <w:b/>
          <w:bCs/>
          <w:color w:val="000000"/>
          <w:sz w:val="28"/>
          <w:lang w:val="en-US" w:eastAsia="zh-CN" w:bidi="ar-SA"/>
        </w:rPr>
        <w:t>(</w:t>
      </w:r>
      <w:r>
        <w:rPr>
          <w:rStyle w:val="27"/>
          <w:rFonts w:hint="eastAsia" w:ascii="仿宋" w:hAnsi="仿宋" w:eastAsia="仿宋" w:cs="仿宋"/>
          <w:b/>
          <w:bCs/>
          <w:color w:val="000000"/>
          <w:sz w:val="28"/>
          <w:lang w:val="en-US" w:eastAsia="zh-CN" w:bidi="ar-SA"/>
        </w:rPr>
        <w:t>7</w:t>
      </w:r>
      <w:r>
        <w:rPr>
          <w:rStyle w:val="27"/>
          <w:rFonts w:ascii="仿宋" w:hAnsi="仿宋" w:eastAsia="仿宋" w:cs="仿宋"/>
          <w:b/>
          <w:bCs/>
          <w:color w:val="000000"/>
          <w:sz w:val="28"/>
          <w:lang w:val="en-US" w:eastAsia="zh-CN" w:bidi="ar-SA"/>
        </w:rPr>
        <w:t>)信用信息截图（需提供信用中国”网站（www.creditchina.gov.cn）失信被执行人和重大税收违法案件当事人名单查询结果和中国政府采购网（www.ccgp.gov.cn）政府采购严重违法失信行为记录查询结果，原件需彩印装订在正本中）</w:t>
      </w:r>
      <w:r>
        <w:rPr>
          <w:rStyle w:val="27"/>
          <w:rFonts w:hint="eastAsia" w:ascii="仿宋" w:hAnsi="仿宋" w:eastAsia="仿宋" w:cs="仿宋"/>
          <w:b/>
          <w:bCs/>
          <w:color w:val="000000"/>
          <w:sz w:val="28"/>
          <w:lang w:val="en-US" w:eastAsia="zh-CN" w:bidi="ar-SA"/>
        </w:rPr>
        <w:t>；</w:t>
      </w:r>
    </w:p>
    <w:p>
      <w:pPr>
        <w:pStyle w:val="33"/>
        <w:widowControl/>
        <w:spacing w:line="520" w:lineRule="exact"/>
        <w:ind w:firstLine="560" w:firstLineChars="200"/>
        <w:textAlignment w:val="baseline"/>
        <w:rPr>
          <w:rStyle w:val="27"/>
          <w:rFonts w:hint="default" w:ascii="仿宋" w:hAnsi="仿宋" w:eastAsia="仿宋"/>
          <w:b/>
          <w:bCs/>
          <w:color w:val="000000"/>
          <w:kern w:val="2"/>
          <w:sz w:val="28"/>
          <w:lang w:val="en-US" w:eastAsia="zh-CN" w:bidi="ar-SA"/>
        </w:rPr>
      </w:pPr>
      <w:r>
        <w:rPr>
          <w:rStyle w:val="27"/>
          <w:rFonts w:ascii="仿宋" w:hAnsi="仿宋" w:eastAsia="仿宋"/>
          <w:b/>
          <w:bCs/>
          <w:color w:val="000000"/>
          <w:kern w:val="2"/>
          <w:sz w:val="28"/>
          <w:lang w:val="en-US" w:eastAsia="zh-CN" w:bidi="ar-SA"/>
        </w:rPr>
        <w:t>(</w:t>
      </w:r>
      <w:r>
        <w:rPr>
          <w:rStyle w:val="27"/>
          <w:rFonts w:hint="eastAsia" w:ascii="仿宋" w:hAnsi="仿宋" w:eastAsia="仿宋"/>
          <w:b/>
          <w:bCs/>
          <w:color w:val="000000"/>
          <w:kern w:val="2"/>
          <w:sz w:val="28"/>
          <w:lang w:val="en-US" w:eastAsia="zh-CN" w:bidi="ar-SA"/>
        </w:rPr>
        <w:t>8</w:t>
      </w:r>
      <w:r>
        <w:rPr>
          <w:rStyle w:val="27"/>
          <w:rFonts w:ascii="仿宋" w:hAnsi="仿宋" w:eastAsia="仿宋"/>
          <w:b/>
          <w:bCs/>
          <w:color w:val="000000"/>
          <w:kern w:val="2"/>
          <w:sz w:val="28"/>
          <w:lang w:val="en-US" w:eastAsia="zh-CN" w:bidi="ar-SA"/>
        </w:rPr>
        <w:t>)参加政府采购活动近三年内在经营活动中没有重大违法记录的书面声明</w:t>
      </w:r>
      <w:r>
        <w:rPr>
          <w:rStyle w:val="27"/>
          <w:rFonts w:hint="eastAsia" w:ascii="仿宋" w:hAnsi="仿宋" w:eastAsia="仿宋"/>
          <w:b/>
          <w:bCs/>
          <w:color w:val="000000"/>
          <w:kern w:val="2"/>
          <w:sz w:val="28"/>
          <w:lang w:val="en-US" w:eastAsia="zh-CN" w:bidi="ar-SA"/>
        </w:rPr>
        <w:t>；</w:t>
      </w:r>
    </w:p>
    <w:p>
      <w:pPr>
        <w:pStyle w:val="36"/>
        <w:spacing w:line="520" w:lineRule="exact"/>
        <w:ind w:firstLine="560" w:firstLineChars="200"/>
        <w:jc w:val="both"/>
        <w:textAlignment w:val="baseline"/>
        <w:rPr>
          <w:rStyle w:val="27"/>
          <w:rFonts w:ascii="仿宋" w:hAnsi="仿宋" w:eastAsia="仿宋"/>
          <w:b w:val="0"/>
          <w:bCs w:val="0"/>
          <w:color w:val="000000"/>
          <w:sz w:val="28"/>
          <w:lang w:val="en-US" w:eastAsia="zh-CN" w:bidi="ar-SA"/>
        </w:rPr>
      </w:pPr>
      <w:r>
        <w:rPr>
          <w:rStyle w:val="27"/>
          <w:rFonts w:ascii="仿宋" w:hAnsi="仿宋" w:eastAsia="仿宋"/>
          <w:b w:val="0"/>
          <w:bCs w:val="0"/>
          <w:color w:val="000000"/>
          <w:sz w:val="28"/>
          <w:lang w:val="en-US" w:eastAsia="zh-CN" w:bidi="ar-SA"/>
        </w:rPr>
        <w:t>(</w:t>
      </w:r>
      <w:r>
        <w:rPr>
          <w:rStyle w:val="27"/>
          <w:rFonts w:hint="eastAsia" w:ascii="仿宋" w:hAnsi="仿宋" w:eastAsia="仿宋"/>
          <w:b w:val="0"/>
          <w:bCs w:val="0"/>
          <w:color w:val="000000"/>
          <w:sz w:val="28"/>
          <w:lang w:val="en-US" w:eastAsia="zh-CN" w:bidi="ar-SA"/>
        </w:rPr>
        <w:t>9</w:t>
      </w:r>
      <w:r>
        <w:rPr>
          <w:rStyle w:val="27"/>
          <w:rFonts w:ascii="仿宋" w:hAnsi="仿宋" w:eastAsia="仿宋"/>
          <w:b w:val="0"/>
          <w:bCs w:val="0"/>
          <w:color w:val="000000"/>
          <w:sz w:val="28"/>
          <w:lang w:val="en-US" w:eastAsia="zh-CN" w:bidi="ar-SA"/>
        </w:rPr>
        <w:t>)供应商认为有必要提供的声明及文件资料。</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color w:val="000000"/>
          <w:sz w:val="28"/>
          <w:lang w:val="en-US" w:eastAsia="zh-CN" w:bidi="ar-SA"/>
        </w:rPr>
        <w:t>8.1.2 商务响应书</w:t>
      </w:r>
    </w:p>
    <w:p>
      <w:pPr>
        <w:pStyle w:val="36"/>
        <w:spacing w:line="540" w:lineRule="exact"/>
        <w:ind w:firstLine="562" w:firstLineChars="201"/>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 响应书</w:t>
      </w:r>
    </w:p>
    <w:p>
      <w:pPr>
        <w:pStyle w:val="36"/>
        <w:spacing w:line="540" w:lineRule="exact"/>
        <w:ind w:firstLine="562" w:firstLineChars="201"/>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 响应一览表</w:t>
      </w:r>
    </w:p>
    <w:p>
      <w:pPr>
        <w:pStyle w:val="36"/>
        <w:spacing w:line="540" w:lineRule="exact"/>
        <w:ind w:firstLine="562" w:firstLineChars="201"/>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(3) 响应货物名称、数量、规格明细表</w:t>
      </w:r>
    </w:p>
    <w:p>
      <w:pPr>
        <w:pStyle w:val="36"/>
        <w:spacing w:line="540" w:lineRule="exact"/>
        <w:ind w:firstLine="548" w:firstLineChars="196"/>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(4) 商务条款偏离表</w:t>
      </w:r>
    </w:p>
    <w:p>
      <w:pPr>
        <w:pStyle w:val="36"/>
        <w:spacing w:line="540" w:lineRule="exact"/>
        <w:ind w:firstLine="548" w:firstLineChars="196"/>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(5) 近三年相同产品业绩（须提供加盖企业公章的合同或者中标通知书复印件）</w:t>
      </w:r>
    </w:p>
    <w:p>
      <w:pPr>
        <w:pStyle w:val="36"/>
        <w:spacing w:line="540" w:lineRule="exact"/>
        <w:ind w:firstLine="548" w:firstLineChars="196"/>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(6) 售后服务承诺书及培训计划</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s="Times New Roman"/>
          <w:bCs/>
          <w:color w:val="000000"/>
          <w:kern w:val="2"/>
          <w:sz w:val="28"/>
          <w:lang w:val="en-US" w:eastAsia="zh-CN" w:bidi="ar-SA"/>
        </w:rPr>
        <w:t>(7) 若为进口产品（含主要配件），须提供</w:t>
      </w:r>
      <w:r>
        <w:rPr>
          <w:rStyle w:val="27"/>
          <w:rFonts w:ascii="仿宋" w:hAnsi="仿宋" w:eastAsia="仿宋"/>
          <w:color w:val="000000"/>
          <w:kern w:val="2"/>
          <w:sz w:val="28"/>
          <w:szCs w:val="21"/>
          <w:lang w:val="en-US" w:eastAsia="zh-CN" w:bidi="ar-SA"/>
        </w:rPr>
        <w:t>报关单和检验检疫证；</w:t>
      </w:r>
      <w:r>
        <w:rPr>
          <w:rStyle w:val="27"/>
          <w:rFonts w:ascii="仿宋" w:hAnsi="仿宋" w:eastAsia="仿宋" w:cs="Times New Roman"/>
          <w:bCs/>
          <w:color w:val="000000"/>
          <w:kern w:val="2"/>
          <w:sz w:val="28"/>
          <w:lang w:val="en-US" w:eastAsia="zh-CN" w:bidi="ar-SA"/>
        </w:rPr>
        <w:t>所需的进口机电证（如需要），报关、商检、计量等相关事宜，由供应商负责办理，费用由供应商承担。</w:t>
      </w:r>
    </w:p>
    <w:p>
      <w:pPr>
        <w:pStyle w:val="33"/>
        <w:widowControl/>
        <w:spacing w:line="4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(8) 供应商认为有必要提供的声明及文件资料</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8.1.3 响应书</w:t>
      </w:r>
    </w:p>
    <w:p>
      <w:pPr>
        <w:pStyle w:val="36"/>
        <w:spacing w:line="520" w:lineRule="exact"/>
        <w:ind w:firstLine="420" w:firstLineChars="15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 产品的详细技术参数说明</w:t>
      </w:r>
    </w:p>
    <w:p>
      <w:pPr>
        <w:pStyle w:val="36"/>
        <w:snapToGrid w:val="0"/>
        <w:spacing w:line="520" w:lineRule="exact"/>
        <w:ind w:firstLine="560" w:firstLineChars="200"/>
        <w:jc w:val="both"/>
        <w:textAlignment w:val="baseline"/>
        <w:rPr>
          <w:rStyle w:val="27"/>
          <w:rFonts w:ascii="仿宋" w:hAnsi="仿宋" w:eastAsia="仿宋"/>
          <w:color w:val="000000"/>
          <w:sz w:val="28"/>
          <w:szCs w:val="28"/>
          <w:lang w:val="en-US" w:eastAsia="zh-CN" w:bidi="ar-SA"/>
        </w:rPr>
      </w:pPr>
      <w:r>
        <w:rPr>
          <w:rStyle w:val="27"/>
          <w:rFonts w:ascii="仿宋" w:hAnsi="仿宋" w:eastAsia="仿宋"/>
          <w:color w:val="000000"/>
          <w:sz w:val="28"/>
          <w:szCs w:val="28"/>
          <w:lang w:val="en-US" w:eastAsia="zh-CN" w:bidi="ar-SA"/>
        </w:rPr>
        <w:t>供应商所投产品必须提供国家权威部门出具的完整技术检验报告作为其技术指标的支持资料（国家无需检测的设备可以不提供检验报告）。对未提供技术支持资料或不全的视为未提供，参数与其提供的技术支持资料不一致的，均视为偏离。</w:t>
      </w:r>
    </w:p>
    <w:p>
      <w:pPr>
        <w:pStyle w:val="36"/>
        <w:snapToGrid w:val="0"/>
        <w:spacing w:line="540" w:lineRule="exact"/>
        <w:ind w:firstLine="560" w:firstLineChars="200"/>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 技术规格偏离表（供应商须对第三章所有技术参数条款逐条列明是否响应，如有偏离，须一一列明）</w:t>
      </w:r>
    </w:p>
    <w:p>
      <w:pPr>
        <w:pStyle w:val="36"/>
        <w:snapToGrid w:val="0"/>
        <w:spacing w:line="520" w:lineRule="exact"/>
        <w:ind w:firstLine="560" w:firstLineChars="200"/>
        <w:jc w:val="both"/>
        <w:textAlignment w:val="baseline"/>
        <w:rPr>
          <w:rStyle w:val="27"/>
          <w:rFonts w:ascii="仿宋" w:hAnsi="仿宋" w:eastAsia="仿宋"/>
          <w:color w:val="000000"/>
          <w:sz w:val="28"/>
          <w:szCs w:val="28"/>
          <w:lang w:val="en-US" w:eastAsia="zh-CN" w:bidi="ar-SA"/>
        </w:rPr>
      </w:pPr>
      <w:r>
        <w:rPr>
          <w:rStyle w:val="27"/>
          <w:rFonts w:ascii="仿宋" w:hAnsi="仿宋" w:eastAsia="仿宋"/>
          <w:color w:val="000000"/>
          <w:sz w:val="28"/>
          <w:szCs w:val="28"/>
          <w:lang w:val="en-US" w:eastAsia="zh-CN" w:bidi="ar-SA"/>
        </w:rPr>
        <w:t>(3) 备品备件及专用工具清单。</w:t>
      </w:r>
    </w:p>
    <w:p>
      <w:pPr>
        <w:pStyle w:val="36"/>
        <w:snapToGrid w:val="0"/>
        <w:spacing w:line="540" w:lineRule="exact"/>
        <w:ind w:firstLine="560" w:firstLineChars="200"/>
        <w:textAlignment w:val="baseline"/>
        <w:rPr>
          <w:rStyle w:val="27"/>
          <w:rFonts w:ascii="仿宋" w:hAnsi="仿宋" w:eastAsia="仿宋"/>
          <w:color w:val="000000"/>
          <w:sz w:val="28"/>
          <w:szCs w:val="28"/>
          <w:lang w:val="en-US" w:eastAsia="zh-CN" w:bidi="ar-SA"/>
        </w:rPr>
      </w:pPr>
      <w:r>
        <w:rPr>
          <w:rStyle w:val="27"/>
          <w:rFonts w:ascii="仿宋" w:hAnsi="仿宋" w:eastAsia="仿宋"/>
          <w:color w:val="000000"/>
          <w:sz w:val="28"/>
          <w:szCs w:val="28"/>
          <w:lang w:val="en-US" w:eastAsia="zh-CN" w:bidi="ar-SA"/>
        </w:rPr>
        <w:t>(4) 产品样册、说明书、图纸技术资料及产品质量获奖荣誉证书复印件。</w:t>
      </w:r>
    </w:p>
    <w:p>
      <w:pPr>
        <w:pStyle w:val="36"/>
        <w:snapToGrid w:val="0"/>
        <w:spacing w:line="540" w:lineRule="exact"/>
        <w:ind w:firstLine="560" w:firstLineChars="200"/>
        <w:textAlignment w:val="baseline"/>
        <w:rPr>
          <w:rStyle w:val="27"/>
          <w:rFonts w:ascii="仿宋" w:hAnsi="仿宋" w:eastAsia="仿宋"/>
          <w:color w:val="000000"/>
          <w:sz w:val="28"/>
          <w:szCs w:val="28"/>
          <w:lang w:val="en-US" w:eastAsia="zh-CN" w:bidi="ar-SA"/>
        </w:rPr>
      </w:pPr>
      <w:r>
        <w:rPr>
          <w:rStyle w:val="27"/>
          <w:rFonts w:ascii="仿宋" w:hAnsi="仿宋" w:eastAsia="仿宋"/>
          <w:color w:val="000000"/>
          <w:sz w:val="28"/>
          <w:szCs w:val="28"/>
          <w:lang w:val="en-US" w:eastAsia="zh-CN" w:bidi="ar-SA"/>
        </w:rPr>
        <w:t>(5) 供应商认为有必要提供的声明及完整文件或支持资料。</w:t>
      </w:r>
    </w:p>
    <w:p>
      <w:pPr>
        <w:pStyle w:val="36"/>
        <w:snapToGrid w:val="0"/>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8.2 第8.1.1条中第(1)(2)(3)(4)</w:t>
      </w:r>
      <w:r>
        <w:rPr>
          <w:rStyle w:val="27"/>
          <w:rFonts w:ascii="仿宋" w:hAnsi="仿宋" w:eastAsia="仿宋"/>
          <w:b/>
          <w:color w:val="000000"/>
          <w:sz w:val="28"/>
          <w:szCs w:val="28"/>
          <w:lang w:val="en-US" w:eastAsia="zh-CN" w:bidi="ar-SA"/>
        </w:rPr>
        <w:t>(5)</w:t>
      </w:r>
      <w:r>
        <w:rPr>
          <w:rStyle w:val="27"/>
          <w:rFonts w:ascii="仿宋" w:hAnsi="仿宋" w:eastAsia="仿宋"/>
          <w:b/>
          <w:color w:val="000000"/>
          <w:sz w:val="28"/>
          <w:lang w:val="en-US" w:eastAsia="zh-CN" w:bidi="ar-SA"/>
        </w:rPr>
        <w:t>(</w:t>
      </w:r>
      <w:r>
        <w:rPr>
          <w:rStyle w:val="27"/>
          <w:rFonts w:hint="eastAsia" w:ascii="仿宋" w:hAnsi="仿宋" w:eastAsia="仿宋"/>
          <w:b/>
          <w:color w:val="000000"/>
          <w:sz w:val="28"/>
          <w:lang w:val="en-US" w:eastAsia="zh-CN" w:bidi="ar-SA"/>
        </w:rPr>
        <w:t>6</w:t>
      </w:r>
      <w:r>
        <w:rPr>
          <w:rStyle w:val="27"/>
          <w:rFonts w:ascii="仿宋" w:hAnsi="仿宋" w:eastAsia="仿宋"/>
          <w:b/>
          <w:color w:val="000000"/>
          <w:sz w:val="28"/>
          <w:lang w:val="en-US" w:eastAsia="zh-CN" w:bidi="ar-SA"/>
        </w:rPr>
        <w:t>)(</w:t>
      </w:r>
      <w:r>
        <w:rPr>
          <w:rStyle w:val="27"/>
          <w:rFonts w:hint="eastAsia" w:ascii="仿宋" w:hAnsi="仿宋" w:eastAsia="仿宋"/>
          <w:b/>
          <w:color w:val="000000"/>
          <w:sz w:val="28"/>
          <w:lang w:val="en-US" w:eastAsia="zh-CN" w:bidi="ar-SA"/>
        </w:rPr>
        <w:t>7</w:t>
      </w:r>
      <w:r>
        <w:rPr>
          <w:rStyle w:val="27"/>
          <w:rFonts w:ascii="仿宋" w:hAnsi="仿宋" w:eastAsia="仿宋"/>
          <w:b/>
          <w:color w:val="000000"/>
          <w:sz w:val="28"/>
          <w:lang w:val="en-US" w:eastAsia="zh-CN" w:bidi="ar-SA"/>
        </w:rPr>
        <w:t>)</w:t>
      </w:r>
      <w:r>
        <w:rPr>
          <w:rStyle w:val="27"/>
          <w:rFonts w:ascii="仿宋" w:hAnsi="仿宋" w:eastAsia="仿宋"/>
          <w:b/>
          <w:color w:val="000000"/>
          <w:sz w:val="28"/>
          <w:szCs w:val="28"/>
          <w:lang w:val="en-US" w:eastAsia="zh-CN" w:bidi="ar-SA"/>
        </w:rPr>
        <w:t>(</w:t>
      </w:r>
      <w:r>
        <w:rPr>
          <w:rStyle w:val="27"/>
          <w:rFonts w:hint="eastAsia" w:ascii="仿宋" w:hAnsi="仿宋" w:eastAsia="仿宋"/>
          <w:b/>
          <w:color w:val="000000"/>
          <w:sz w:val="28"/>
          <w:szCs w:val="28"/>
          <w:lang w:val="en-US" w:eastAsia="zh-CN" w:bidi="ar-SA"/>
        </w:rPr>
        <w:t>8</w:t>
      </w:r>
      <w:r>
        <w:rPr>
          <w:rStyle w:val="27"/>
          <w:rFonts w:ascii="仿宋" w:hAnsi="仿宋" w:eastAsia="仿宋"/>
          <w:b/>
          <w:color w:val="000000"/>
          <w:sz w:val="28"/>
          <w:szCs w:val="28"/>
          <w:lang w:val="en-US" w:eastAsia="zh-CN" w:bidi="ar-SA"/>
        </w:rPr>
        <w:t>)</w:t>
      </w:r>
      <w:r>
        <w:rPr>
          <w:rStyle w:val="27"/>
          <w:rFonts w:ascii="仿宋" w:hAnsi="仿宋" w:eastAsia="仿宋"/>
          <w:b/>
          <w:color w:val="000000"/>
          <w:sz w:val="28"/>
          <w:lang w:val="en-US" w:eastAsia="zh-CN" w:bidi="ar-SA"/>
        </w:rPr>
        <w:t>项、第8.1.2条中第(1)(2)(3)(4)(6)项、第8.1.3条中第(2)项为必备项，供应商在磋商文件中必须提供有关材料，如果缺项，或不符合要求，将导致磋商无效。</w:t>
      </w:r>
    </w:p>
    <w:p>
      <w:pPr>
        <w:pStyle w:val="36"/>
        <w:snapToGrid w:val="0"/>
        <w:spacing w:line="52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b/>
          <w:color w:val="000000"/>
          <w:sz w:val="28"/>
          <w:lang w:val="en-US" w:eastAsia="zh-CN" w:bidi="ar-SA"/>
        </w:rPr>
        <w:t>8.3 供应商在磋商中违反国家有关法律法规的强制性规定的，其磋商按未满足磋商文件实质性要求处理。</w:t>
      </w:r>
    </w:p>
    <w:p>
      <w:pPr>
        <w:pStyle w:val="36"/>
        <w:snapToGrid w:val="0"/>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9. 响应书格式</w:t>
      </w:r>
    </w:p>
    <w:p>
      <w:pPr>
        <w:pStyle w:val="36"/>
        <w:snapToGrid w:val="0"/>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9.1 供应商应按磋商文件提供的格式完整地填写所提供的货物、服务、数量及价格。</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 响应报价</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10.1 供应商应按磋商文件所附的《响应一览表》和《投标产品名称、数量、规格明细表》中的项目，标明拟提供货物和服务的单价和总价。如单价和总价不符，以单价累计为准。</w:t>
      </w:r>
    </w:p>
    <w:p>
      <w:pPr>
        <w:pStyle w:val="36"/>
        <w:spacing w:line="540" w:lineRule="exact"/>
        <w:ind w:firstLine="567"/>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10.2 本标针对每种货物只接受一个报价，不接受备选方案，但不拒绝优惠声明，优惠声明需在《响应一览表》备注中填写。</w:t>
      </w:r>
    </w:p>
    <w:p>
      <w:pPr>
        <w:pStyle w:val="36"/>
        <w:spacing w:line="540" w:lineRule="exact"/>
        <w:ind w:firstLine="562"/>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10.3 供应商应按磋商文件的要求对有关设计、货物及其配套服务的全部内容进行报价。响应报价应包括：</w:t>
      </w:r>
    </w:p>
    <w:p>
      <w:pPr>
        <w:pStyle w:val="36"/>
        <w:spacing w:line="540" w:lineRule="exact"/>
        <w:ind w:firstLine="562"/>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10.3.1 外购、外协、配套件、原材料及功能设计生产制造、检验、油漆、包装、保险、利税、管理、备品备件、专用工具、运杂、安装调试、人员培训等费用。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10.3.2 磋商文件中特别要求的零、备件费用。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10.3.3 分项报价明细表中特别要求的安装、调试、运输及培训费用。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10.3.4 所需的进口机电证（如需要），报关、商检、计量等相关事宜，由供应商负责办理，费用由供应商承担。</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10.4  本项目的响应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11. 磋商货币</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11.1 本次磋商货币为人民币。</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12. 证明供应商合格和资格的文件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12.1 按照第8条规定，供应商应提交证明其有资格参加磋商和一旦其响应被接受则有能力履行合同的文件，并作为其响应文件的一部分。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12.2 供应商应填写并提交响应文件所要求的资格证明类文件。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 证明货物的合格性和符合磋商文件规定的文件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13.1 按照第8条规定，供应商应提交响应文件要求的货物及其服务的合格性及符合磋商文件规定的证明文件。证明文件可以是手册、图纸和资料，并作为响应文件的一部分。</w:t>
      </w:r>
    </w:p>
    <w:p>
      <w:pPr>
        <w:pStyle w:val="36"/>
        <w:spacing w:line="540" w:lineRule="exact"/>
        <w:ind w:firstLine="560"/>
        <w:textAlignment w:val="baseline"/>
        <w:rPr>
          <w:rStyle w:val="27"/>
          <w:rFonts w:ascii="仿宋" w:hAnsi="仿宋" w:eastAsia="仿宋"/>
          <w:b/>
          <w:color w:val="000000"/>
          <w:sz w:val="28"/>
          <w:lang w:val="en-US" w:eastAsia="zh-CN" w:bidi="ar-SA"/>
        </w:rPr>
      </w:pPr>
      <w:r>
        <w:rPr>
          <w:rStyle w:val="27"/>
          <w:rFonts w:ascii="仿宋" w:hAnsi="仿宋" w:eastAsia="仿宋"/>
          <w:color w:val="000000"/>
          <w:sz w:val="28"/>
          <w:lang w:val="en-US" w:eastAsia="zh-CN" w:bidi="ar-SA"/>
        </w:rPr>
        <w:t>13.2 供应商应逐条阅读磋商文件要求的技术规格及商务条款要求，指出自己提供的货物和服务是否对磋商文件做出响应，</w:t>
      </w:r>
      <w:r>
        <w:rPr>
          <w:rStyle w:val="27"/>
          <w:rFonts w:ascii="仿宋" w:hAnsi="仿宋" w:eastAsia="仿宋"/>
          <w:b/>
          <w:color w:val="000000"/>
          <w:sz w:val="28"/>
          <w:lang w:val="en-US" w:eastAsia="zh-CN" w:bidi="ar-SA"/>
        </w:rPr>
        <w:t>并将不能响应之处在磋商文件所附的“技术偏离表”和“商务（合同条款）偏离表”中一一列出。</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13.3 证明货物的合格性和符合磋商文件规定的文件应包括下列内容：</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13.3.1 磋商货物的试(检)验报告、鉴定证书（复印件）；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13.3.2 执行的制造、验收标准；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13.3.3 荣获产品质量、生产管理等方面的荣誉证书（复印件）；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13.3.4 有关的产品样册、手册、图纸和资料；</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13.3.5 供应商认为有必要提供的其它证明文件；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14. 响应文件的有效期</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14.1 响应文件从实际开标之日起</w:t>
      </w:r>
      <w:r>
        <w:rPr>
          <w:rStyle w:val="27"/>
          <w:rFonts w:ascii="仿宋" w:hAnsi="仿宋" w:eastAsia="仿宋"/>
          <w:color w:val="000000"/>
          <w:sz w:val="28"/>
          <w:u w:val="single"/>
          <w:lang w:val="en-US" w:eastAsia="zh-CN" w:bidi="ar-SA"/>
        </w:rPr>
        <w:t xml:space="preserve"> 90 </w:t>
      </w:r>
      <w:r>
        <w:rPr>
          <w:rStyle w:val="27"/>
          <w:rFonts w:ascii="仿宋" w:hAnsi="仿宋" w:eastAsia="仿宋"/>
          <w:color w:val="000000"/>
          <w:sz w:val="28"/>
          <w:lang w:val="en-US" w:eastAsia="zh-CN" w:bidi="ar-SA"/>
        </w:rPr>
        <w:t>天内有效。</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14.2 在特殊情况下，在原响应有效期届满之前，采购代理机构可与招标单位协商延长响应文件的有效期，并经磋商方确认。</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15. 响应文件的书写要求、签署及份数。</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15.1 响应文件正本须用不褪色的墨水笔书写或打印。</w:t>
      </w:r>
    </w:p>
    <w:p>
      <w:pPr>
        <w:spacing w:line="540" w:lineRule="exac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15.2 响应文件的书写应清楚工整，修改处应由供应商授权代表签字或盖章。</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 xml:space="preserve">15.3 </w:t>
      </w:r>
      <w:r>
        <w:rPr>
          <w:rStyle w:val="27"/>
          <w:rFonts w:ascii="仿宋" w:hAnsi="仿宋" w:eastAsia="仿宋"/>
          <w:b/>
          <w:color w:val="000000"/>
          <w:sz w:val="28"/>
          <w:szCs w:val="28"/>
          <w:lang w:val="en-US" w:eastAsia="zh-CN" w:bidi="ar-SA"/>
        </w:rPr>
        <w:t>未实质性对应响应招标文件、或者关键字迹潦草、关键内容表达不清、或者未按要求填写或可能导致非唯一理解的投标文件将不能通过符合性检查，按重大偏离处理。</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15.4 响应文件应由企业法人或法人授权代表在所有规定签章处逐一签署及加盖单位的公章。</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color w:val="000000"/>
          <w:sz w:val="28"/>
          <w:lang w:val="en-US" w:eastAsia="zh-CN" w:bidi="ar-SA"/>
        </w:rPr>
        <w:t>15.5 响应文件的份数：详见《磋商须知前附表》。供应商应在响应文件封面左上角注明“正本”、“副本”字样，一旦正本和副本不符，以正本为准，参考资料不限量</w:t>
      </w:r>
      <w:r>
        <w:rPr>
          <w:rStyle w:val="27"/>
          <w:rFonts w:ascii="仿宋" w:hAnsi="仿宋" w:eastAsia="仿宋"/>
          <w:color w:val="000000"/>
          <w:sz w:val="28"/>
          <w:szCs w:val="28"/>
          <w:lang w:val="en-US" w:eastAsia="zh-CN" w:bidi="ar-SA"/>
        </w:rPr>
        <w:t>。</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15.6 供应商可根据磋商货物的具体需要自行编制其它文件一式</w:t>
      </w:r>
      <w:r>
        <w:rPr>
          <w:rStyle w:val="27"/>
          <w:rFonts w:hint="eastAsia" w:ascii="仿宋" w:hAnsi="仿宋" w:eastAsia="仿宋"/>
          <w:b/>
          <w:bCs/>
          <w:color w:val="000000"/>
          <w:sz w:val="28"/>
          <w:lang w:val="en-US" w:eastAsia="zh-CN" w:bidi="ar-SA"/>
        </w:rPr>
        <w:t>4</w:t>
      </w:r>
      <w:r>
        <w:rPr>
          <w:rStyle w:val="27"/>
          <w:rFonts w:ascii="仿宋" w:hAnsi="仿宋" w:eastAsia="仿宋"/>
          <w:color w:val="000000"/>
          <w:sz w:val="28"/>
          <w:lang w:val="en-US" w:eastAsia="zh-CN" w:bidi="ar-SA"/>
        </w:rPr>
        <w:t>份纳入响应书中。</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15.7 响应文件的装订必须采用胶粘本，不允许任何活页形式装订（非胶粘方式装订的响应书一律视同活页装订），活页方式装订视为响应无效。</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15.8 如果虚假响应将会导致废标，并将虚假响应供应商及生产厂家上报政府采购部门并列入黑名单。</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 磋商保证金</w:t>
      </w:r>
    </w:p>
    <w:p>
      <w:pPr>
        <w:pStyle w:val="36"/>
        <w:spacing w:line="540" w:lineRule="exact"/>
        <w:ind w:firstLine="560"/>
        <w:textAlignment w:val="baseline"/>
        <w:rPr>
          <w:rStyle w:val="27"/>
          <w:rFonts w:hint="eastAsia" w:ascii="仿宋" w:hAnsi="仿宋" w:eastAsia="仿宋"/>
          <w:b/>
          <w:bCs/>
          <w:color w:val="000000"/>
          <w:sz w:val="28"/>
          <w:lang w:val="en-US" w:eastAsia="zh-CN" w:bidi="ar-SA"/>
        </w:rPr>
      </w:pPr>
      <w:r>
        <w:rPr>
          <w:rStyle w:val="27"/>
          <w:rFonts w:ascii="仿宋" w:hAnsi="仿宋" w:eastAsia="仿宋"/>
          <w:b/>
          <w:bCs/>
          <w:color w:val="000000"/>
          <w:sz w:val="28"/>
          <w:lang w:val="en-US" w:eastAsia="zh-CN" w:bidi="ar-SA"/>
        </w:rPr>
        <w:t>16.1</w:t>
      </w:r>
      <w:r>
        <w:rPr>
          <w:rStyle w:val="27"/>
          <w:rFonts w:hint="eastAsia" w:ascii="仿宋" w:hAnsi="仿宋" w:eastAsia="仿宋"/>
          <w:b/>
          <w:bCs/>
          <w:color w:val="000000"/>
          <w:sz w:val="28"/>
          <w:lang w:val="en-US" w:eastAsia="zh-CN" w:bidi="ar-SA"/>
        </w:rPr>
        <w:t>投标保证金：16000.00元（壹万陆仟元整）</w:t>
      </w:r>
    </w:p>
    <w:p>
      <w:pPr>
        <w:pStyle w:val="36"/>
        <w:spacing w:line="540" w:lineRule="exact"/>
        <w:ind w:firstLine="560"/>
        <w:textAlignment w:val="baseline"/>
        <w:rPr>
          <w:rStyle w:val="27"/>
          <w:rFonts w:hint="eastAsia" w:ascii="仿宋" w:hAnsi="仿宋" w:eastAsia="仿宋"/>
          <w:b/>
          <w:bCs/>
          <w:color w:val="000000"/>
          <w:sz w:val="28"/>
          <w:lang w:val="en-US" w:eastAsia="zh-CN" w:bidi="ar-SA"/>
        </w:rPr>
      </w:pPr>
      <w:r>
        <w:rPr>
          <w:rStyle w:val="27"/>
          <w:rFonts w:hint="eastAsia" w:ascii="仿宋" w:hAnsi="仿宋" w:eastAsia="仿宋"/>
          <w:b/>
          <w:bCs/>
          <w:color w:val="000000"/>
          <w:sz w:val="28"/>
          <w:lang w:val="en-US" w:eastAsia="zh-CN" w:bidi="ar-SA"/>
        </w:rPr>
        <w:t>开 户 名：民丰县行政服务和公共资源交易中心</w:t>
      </w:r>
    </w:p>
    <w:p>
      <w:pPr>
        <w:pStyle w:val="36"/>
        <w:spacing w:line="540" w:lineRule="exact"/>
        <w:ind w:firstLine="560"/>
        <w:textAlignment w:val="baseline"/>
        <w:rPr>
          <w:rStyle w:val="27"/>
          <w:rFonts w:hint="eastAsia" w:ascii="仿宋" w:hAnsi="仿宋" w:eastAsia="仿宋"/>
          <w:b/>
          <w:bCs/>
          <w:color w:val="000000"/>
          <w:sz w:val="28"/>
          <w:lang w:val="en-US" w:eastAsia="zh-CN" w:bidi="ar-SA"/>
        </w:rPr>
      </w:pPr>
      <w:r>
        <w:rPr>
          <w:rStyle w:val="27"/>
          <w:rFonts w:hint="eastAsia" w:ascii="仿宋" w:hAnsi="仿宋" w:eastAsia="仿宋"/>
          <w:b/>
          <w:bCs/>
          <w:color w:val="000000"/>
          <w:sz w:val="28"/>
          <w:lang w:val="en-US" w:eastAsia="zh-CN" w:bidi="ar-SA"/>
        </w:rPr>
        <w:t>开户银行：中国农业银行股份有限公司民丰县支行</w:t>
      </w:r>
    </w:p>
    <w:p>
      <w:pPr>
        <w:pStyle w:val="36"/>
        <w:spacing w:line="540" w:lineRule="exact"/>
        <w:ind w:firstLine="560"/>
        <w:textAlignment w:val="baseline"/>
        <w:rPr>
          <w:rStyle w:val="27"/>
          <w:rFonts w:hint="eastAsia" w:ascii="仿宋" w:hAnsi="仿宋" w:eastAsia="仿宋"/>
          <w:b/>
          <w:bCs/>
          <w:color w:val="000000"/>
          <w:sz w:val="28"/>
          <w:lang w:val="en-US" w:eastAsia="zh-CN" w:bidi="ar-SA"/>
        </w:rPr>
      </w:pPr>
      <w:r>
        <w:rPr>
          <w:rStyle w:val="27"/>
          <w:rFonts w:hint="eastAsia" w:ascii="仿宋" w:hAnsi="仿宋" w:eastAsia="仿宋"/>
          <w:b/>
          <w:bCs/>
          <w:color w:val="000000"/>
          <w:sz w:val="28"/>
          <w:lang w:val="en-US" w:eastAsia="zh-CN" w:bidi="ar-SA"/>
        </w:rPr>
        <w:t>帐    号：30582301040020842</w:t>
      </w:r>
    </w:p>
    <w:p>
      <w:pPr>
        <w:pStyle w:val="36"/>
        <w:spacing w:line="540" w:lineRule="exact"/>
        <w:ind w:firstLine="560"/>
        <w:textAlignment w:val="baseline"/>
        <w:rPr>
          <w:rStyle w:val="27"/>
          <w:rFonts w:hint="eastAsia" w:ascii="仿宋" w:hAnsi="仿宋" w:eastAsia="仿宋"/>
          <w:b/>
          <w:bCs/>
          <w:color w:val="000000"/>
          <w:sz w:val="28"/>
          <w:lang w:val="en-US" w:eastAsia="zh-CN" w:bidi="ar-SA"/>
        </w:rPr>
      </w:pPr>
      <w:r>
        <w:rPr>
          <w:rStyle w:val="27"/>
          <w:rFonts w:hint="eastAsia" w:ascii="仿宋" w:hAnsi="仿宋" w:eastAsia="仿宋"/>
          <w:b/>
          <w:bCs/>
          <w:color w:val="000000"/>
          <w:sz w:val="28"/>
          <w:lang w:val="en-US" w:eastAsia="zh-CN" w:bidi="ar-SA"/>
        </w:rPr>
        <w:t>注：投标保证金只针对公对公汇款，个人名义汇款无效</w:t>
      </w:r>
    </w:p>
    <w:p>
      <w:pPr>
        <w:pStyle w:val="36"/>
        <w:spacing w:line="540" w:lineRule="exact"/>
        <w:ind w:firstLine="560"/>
        <w:textAlignment w:val="baseline"/>
        <w:rPr>
          <w:rStyle w:val="27"/>
          <w:rFonts w:hint="eastAsia" w:ascii="仿宋" w:hAnsi="仿宋" w:eastAsia="仿宋"/>
          <w:color w:val="000000"/>
          <w:sz w:val="28"/>
          <w:lang w:val="en-US" w:eastAsia="zh-CN" w:bidi="ar-SA"/>
        </w:rPr>
      </w:pPr>
      <w:r>
        <w:rPr>
          <w:rStyle w:val="27"/>
          <w:rFonts w:hint="eastAsia" w:ascii="仿宋" w:hAnsi="仿宋" w:eastAsia="仿宋"/>
          <w:color w:val="000000"/>
          <w:sz w:val="28"/>
          <w:lang w:val="en-US" w:eastAsia="zh-CN" w:bidi="ar-SA"/>
        </w:rPr>
        <w:t>必须在</w:t>
      </w:r>
      <w:r>
        <w:rPr>
          <w:rStyle w:val="27"/>
          <w:rFonts w:hint="eastAsia" w:ascii="仿宋" w:hAnsi="仿宋" w:eastAsia="仿宋"/>
          <w:b/>
          <w:bCs/>
          <w:color w:val="000000"/>
          <w:sz w:val="28"/>
          <w:u w:val="single"/>
          <w:lang w:val="en-US" w:eastAsia="zh-CN" w:bidi="ar-SA"/>
        </w:rPr>
        <w:t>2021年11月22日15:30时</w:t>
      </w:r>
      <w:r>
        <w:rPr>
          <w:rStyle w:val="27"/>
          <w:rFonts w:hint="eastAsia" w:ascii="仿宋" w:hAnsi="仿宋" w:eastAsia="仿宋"/>
          <w:b/>
          <w:bCs/>
          <w:color w:val="000000"/>
          <w:sz w:val="28"/>
          <w:lang w:val="en-US" w:eastAsia="zh-CN" w:bidi="ar-SA"/>
        </w:rPr>
        <w:t>（北京时间）</w:t>
      </w:r>
      <w:r>
        <w:rPr>
          <w:rStyle w:val="27"/>
          <w:rFonts w:hint="eastAsia" w:ascii="仿宋" w:hAnsi="仿宋" w:eastAsia="仿宋"/>
          <w:color w:val="000000"/>
          <w:sz w:val="28"/>
          <w:lang w:val="en-US" w:eastAsia="zh-CN" w:bidi="ar-SA"/>
        </w:rPr>
        <w:t>前将投标保证金汇入指定账户并告知我公司确认投标。投标保证金汇款凭证上用途栏应注明本项目[标准格式：</w:t>
      </w:r>
      <w:r>
        <w:rPr>
          <w:rStyle w:val="27"/>
          <w:rFonts w:hint="eastAsia" w:ascii="仿宋" w:hAnsi="仿宋" w:eastAsia="仿宋"/>
          <w:b/>
          <w:bCs/>
          <w:color w:val="000000"/>
          <w:sz w:val="28"/>
          <w:u w:val="single"/>
          <w:lang w:val="en-US" w:eastAsia="zh-CN" w:bidi="ar-SA"/>
        </w:rPr>
        <w:t>民丰县疫情防控指挥部实验室设备采购项目</w:t>
      </w:r>
      <w:r>
        <w:rPr>
          <w:rStyle w:val="27"/>
          <w:rFonts w:hint="eastAsia" w:ascii="仿宋" w:hAnsi="仿宋" w:eastAsia="仿宋"/>
          <w:color w:val="000000"/>
          <w:sz w:val="28"/>
          <w:lang w:val="en-US" w:eastAsia="zh-CN" w:bidi="ar-SA"/>
        </w:rPr>
        <w:t>，如未按时缴纳投标保证金，投标将被拒绝。投标保证金回执复印件装订在投标书中，原件开标前现场检查。</w:t>
      </w:r>
    </w:p>
    <w:p>
      <w:pPr>
        <w:pStyle w:val="36"/>
        <w:spacing w:line="540" w:lineRule="exact"/>
        <w:ind w:firstLine="560"/>
        <w:textAlignment w:val="baseline"/>
        <w:rPr>
          <w:rStyle w:val="27"/>
          <w:rFonts w:hint="eastAsia" w:ascii="仿宋" w:hAnsi="仿宋" w:eastAsia="仿宋"/>
          <w:color w:val="000000"/>
          <w:sz w:val="28"/>
          <w:lang w:val="en-US" w:eastAsia="zh-CN" w:bidi="ar-SA"/>
        </w:rPr>
      </w:pPr>
      <w:r>
        <w:rPr>
          <w:rStyle w:val="27"/>
          <w:rFonts w:hint="eastAsia" w:ascii="仿宋" w:hAnsi="仿宋" w:eastAsia="仿宋"/>
          <w:color w:val="000000"/>
          <w:sz w:val="28"/>
          <w:lang w:val="en-US" w:eastAsia="zh-CN" w:bidi="ar-SA"/>
        </w:rPr>
        <w:t>注意：请投标方选择实时到账,投标保证金以我公司实际到账为准，开标前30分钟我公司会再次核对保证金提交情况，任何未按时汇保证金的投标方，投标将被拒绝。</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16.2 磋商保证金用于保护本次招标免受供应商的违规、违约行为而引起的风险。</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16.3 磋商保证金应用人民币，由磋商人按第一章《磋商书》中明确的银行、账号，按16.1条要求的数额办理，于磋商时交招标代理机构。未按要求提交磋商保证金的，其响应无效。</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16.4 投标保证金的退还</w:t>
      </w:r>
    </w:p>
    <w:p>
      <w:pPr>
        <w:pStyle w:val="36"/>
        <w:spacing w:line="540" w:lineRule="exact"/>
        <w:ind w:firstLine="560"/>
        <w:textAlignment w:val="baseline"/>
        <w:rPr>
          <w:rStyle w:val="27"/>
          <w:rFonts w:hint="default" w:ascii="仿宋" w:hAnsi="仿宋" w:eastAsia="仿宋"/>
          <w:color w:val="000000"/>
          <w:sz w:val="28"/>
          <w:lang w:val="en-US" w:eastAsia="zh-CN" w:bidi="ar-SA"/>
        </w:rPr>
      </w:pPr>
      <w:r>
        <w:rPr>
          <w:rStyle w:val="27"/>
          <w:rFonts w:ascii="仿宋" w:hAnsi="仿宋" w:eastAsia="仿宋"/>
          <w:color w:val="000000"/>
          <w:sz w:val="28"/>
          <w:lang w:val="en-US" w:eastAsia="zh-CN" w:bidi="ar-SA"/>
        </w:rPr>
        <w:t>在该项目评标公示期满后，</w:t>
      </w:r>
      <w:r>
        <w:rPr>
          <w:rStyle w:val="27"/>
          <w:rFonts w:hint="eastAsia" w:ascii="仿宋" w:hAnsi="仿宋" w:eastAsia="仿宋"/>
          <w:color w:val="000000"/>
          <w:sz w:val="28"/>
          <w:lang w:val="en-US" w:eastAsia="zh-CN" w:bidi="ar-SA"/>
        </w:rPr>
        <w:t>请按</w:t>
      </w:r>
      <w:r>
        <w:rPr>
          <w:rStyle w:val="27"/>
          <w:rFonts w:hint="eastAsia" w:ascii="仿宋" w:hAnsi="仿宋" w:eastAsia="仿宋"/>
          <w:color w:val="000000"/>
          <w:sz w:val="28"/>
          <w:u w:val="none"/>
          <w:lang w:val="en-US" w:eastAsia="zh-CN" w:bidi="ar-SA"/>
        </w:rPr>
        <w:t>《新疆政府采购网》http://www.ccgp-xinjiang.gov.cn/xjcgPurchaseNews/xjcgImportantNotice/9267299.html?utm=sites_group_front.260c48cf.0.0.7005b1c03ad111ecba93f98b4f6bec14要求</w:t>
      </w:r>
      <w:r>
        <w:rPr>
          <w:rStyle w:val="27"/>
          <w:rFonts w:ascii="仿宋" w:hAnsi="仿宋" w:eastAsia="仿宋"/>
          <w:color w:val="000000"/>
          <w:sz w:val="28"/>
          <w:lang w:val="en-US" w:eastAsia="zh-CN" w:bidi="ar-SA"/>
        </w:rPr>
        <w:t>提供资料</w:t>
      </w:r>
      <w:r>
        <w:rPr>
          <w:rStyle w:val="27"/>
          <w:rFonts w:hint="eastAsia" w:ascii="仿宋" w:hAnsi="仿宋" w:eastAsia="仿宋"/>
          <w:color w:val="000000"/>
          <w:sz w:val="28"/>
          <w:lang w:val="en-US" w:eastAsia="zh-CN" w:bidi="ar-SA"/>
        </w:rPr>
        <w:t>办理</w:t>
      </w:r>
      <w:r>
        <w:rPr>
          <w:rStyle w:val="27"/>
          <w:rFonts w:ascii="仿宋" w:hAnsi="仿宋" w:eastAsia="仿宋"/>
          <w:color w:val="000000"/>
          <w:sz w:val="28"/>
          <w:lang w:val="en-US" w:eastAsia="zh-CN" w:bidi="ar-SA"/>
        </w:rPr>
        <w:t>退还</w:t>
      </w:r>
      <w:r>
        <w:rPr>
          <w:rStyle w:val="27"/>
          <w:rFonts w:hint="eastAsia" w:ascii="仿宋" w:hAnsi="仿宋" w:eastAsia="仿宋"/>
          <w:color w:val="000000"/>
          <w:sz w:val="28"/>
          <w:lang w:val="en-US" w:eastAsia="zh-CN" w:bidi="ar-SA"/>
        </w:rPr>
        <w:t>手续；</w:t>
      </w:r>
    </w:p>
    <w:p>
      <w:pPr>
        <w:pStyle w:val="36"/>
        <w:spacing w:line="540" w:lineRule="exact"/>
        <w:ind w:firstLine="56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16.5 发生以下情况磋商保证金可能被没收：</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16.5.1 如果供应商在响应有效期内撤销响应；</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16.5.2 如果供应商串通响应的；</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16.5.3 如果成交人未能做到：</w:t>
      </w:r>
    </w:p>
    <w:p>
      <w:pPr>
        <w:pStyle w:val="33"/>
        <w:widowControl/>
        <w:spacing w:line="54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a. 按29条规定签定合同；</w:t>
      </w:r>
    </w:p>
    <w:p>
      <w:pPr>
        <w:pStyle w:val="33"/>
        <w:widowControl/>
        <w:spacing w:line="54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b. 第32条有关缴纳成交服务费的规定；</w:t>
      </w:r>
    </w:p>
    <w:p>
      <w:pPr>
        <w:pStyle w:val="33"/>
        <w:widowControl/>
        <w:spacing w:line="54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c. 按磋商文件要求提交合同履约保证金的。</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四、响应文件的递交</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17. 响应文件的密封与标记</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17.1 供应商应将响应文件正本和副本</w:t>
      </w:r>
      <w:r>
        <w:rPr>
          <w:rStyle w:val="27"/>
          <w:rFonts w:ascii="仿宋" w:hAnsi="仿宋" w:eastAsia="仿宋"/>
          <w:b/>
          <w:color w:val="000000"/>
          <w:sz w:val="28"/>
          <w:lang w:val="en-US" w:eastAsia="zh-CN" w:bidi="ar-SA"/>
        </w:rPr>
        <w:t>分别装入信袋内</w:t>
      </w:r>
      <w:r>
        <w:rPr>
          <w:rStyle w:val="27"/>
          <w:rFonts w:ascii="仿宋" w:hAnsi="仿宋" w:eastAsia="仿宋"/>
          <w:color w:val="000000"/>
          <w:sz w:val="28"/>
          <w:lang w:val="en-US" w:eastAsia="zh-CN" w:bidi="ar-SA"/>
        </w:rPr>
        <w:t>加以密封，分别在信袋上标“正本”或“副本”，并在密封处加盖公章（或合同专用章）。</w:t>
      </w:r>
    </w:p>
    <w:p>
      <w:pPr>
        <w:pStyle w:val="36"/>
        <w:spacing w:line="52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17.2 供应商应将填好的开标一览表单独</w:t>
      </w:r>
      <w:r>
        <w:rPr>
          <w:rStyle w:val="27"/>
          <w:rFonts w:ascii="仿宋" w:hAnsi="仿宋" w:eastAsia="仿宋" w:cs="Times New Roman"/>
          <w:b/>
          <w:bCs/>
          <w:color w:val="000000"/>
          <w:sz w:val="28"/>
          <w:lang w:val="en-US" w:eastAsia="zh-CN" w:bidi="ar-SA"/>
        </w:rPr>
        <w:t>密封一份在信袋内，在密封处加盖公章（或合同专用章），在信袋上注明“响应一览表”字样，作为响应文件的一部分</w:t>
      </w:r>
      <w:r>
        <w:rPr>
          <w:rStyle w:val="27"/>
          <w:rFonts w:ascii="仿宋" w:hAnsi="仿宋" w:eastAsia="仿宋"/>
          <w:b/>
          <w:color w:val="000000"/>
          <w:sz w:val="28"/>
          <w:lang w:val="en-US" w:eastAsia="zh-CN" w:bidi="ar-SA"/>
        </w:rPr>
        <w:t>。</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17.3 所有响应文件信袋封口处均应加贴封条，封条上应写明：</w:t>
      </w:r>
    </w:p>
    <w:p>
      <w:pPr>
        <w:pStyle w:val="36"/>
        <w:snapToGrid w:val="0"/>
        <w:spacing w:line="540" w:lineRule="exact"/>
        <w:ind w:firstLine="560" w:firstLineChars="200"/>
        <w:textAlignment w:val="baseline"/>
        <w:rPr>
          <w:rStyle w:val="27"/>
          <w:rFonts w:hint="eastAsia" w:ascii="仿宋" w:hAnsi="仿宋" w:eastAsia="仿宋"/>
          <w:color w:val="000000"/>
          <w:sz w:val="28"/>
          <w:lang w:val="en-US" w:eastAsia="zh-CN" w:bidi="ar-SA"/>
        </w:rPr>
      </w:pPr>
      <w:r>
        <w:rPr>
          <w:rStyle w:val="27"/>
          <w:rFonts w:ascii="仿宋" w:hAnsi="仿宋" w:eastAsia="仿宋"/>
          <w:color w:val="000000"/>
          <w:sz w:val="28"/>
          <w:lang w:val="en-US" w:eastAsia="zh-CN" w:bidi="ar-SA"/>
        </w:rPr>
        <w:t>⑴采购代理机构单位：</w:t>
      </w:r>
      <w:r>
        <w:rPr>
          <w:rStyle w:val="27"/>
          <w:rFonts w:hint="eastAsia" w:ascii="仿宋" w:hAnsi="仿宋" w:eastAsia="仿宋"/>
          <w:color w:val="000000"/>
          <w:sz w:val="28"/>
          <w:lang w:val="en-US" w:eastAsia="zh-CN" w:bidi="ar-SA"/>
        </w:rPr>
        <w:t>新疆鼎之裕工程招标咨询有限公司</w:t>
      </w:r>
    </w:p>
    <w:p>
      <w:pPr>
        <w:pStyle w:val="36"/>
        <w:snapToGrid w:val="0"/>
        <w:spacing w:line="540" w:lineRule="exact"/>
        <w:ind w:firstLine="560" w:firstLineChars="200"/>
        <w:textAlignment w:val="baseline"/>
        <w:rPr>
          <w:rStyle w:val="27"/>
          <w:rFonts w:ascii="仿宋" w:hAnsi="仿宋" w:eastAsia="仿宋"/>
          <w:color w:val="000000"/>
          <w:sz w:val="28"/>
          <w:szCs w:val="22"/>
          <w:lang w:val="en-US" w:eastAsia="zh-CN" w:bidi="ar-SA"/>
        </w:rPr>
      </w:pPr>
      <w:r>
        <w:rPr>
          <w:rStyle w:val="27"/>
          <w:rFonts w:ascii="仿宋" w:hAnsi="仿宋" w:eastAsia="仿宋"/>
          <w:color w:val="000000"/>
          <w:sz w:val="28"/>
          <w:lang w:val="en-US" w:eastAsia="zh-CN" w:bidi="ar-SA"/>
        </w:rPr>
        <w:t>⑵项目名</w:t>
      </w:r>
      <w:r>
        <w:rPr>
          <w:rStyle w:val="27"/>
          <w:rFonts w:ascii="仿宋" w:hAnsi="仿宋" w:eastAsia="仿宋"/>
          <w:color w:val="000000"/>
          <w:sz w:val="28"/>
          <w:szCs w:val="22"/>
          <w:lang w:val="en-US" w:eastAsia="zh-CN" w:bidi="ar-SA"/>
        </w:rPr>
        <w:t>称：</w:t>
      </w:r>
    </w:p>
    <w:p>
      <w:pPr>
        <w:pStyle w:val="36"/>
        <w:snapToGrid w:val="0"/>
        <w:spacing w:line="540" w:lineRule="exact"/>
        <w:ind w:firstLine="560" w:firstLineChars="200"/>
        <w:textAlignment w:val="baseline"/>
        <w:rPr>
          <w:rStyle w:val="27"/>
          <w:rFonts w:ascii="仿宋" w:hAnsi="仿宋" w:eastAsia="仿宋"/>
          <w:color w:val="000000"/>
          <w:sz w:val="28"/>
          <w:szCs w:val="22"/>
          <w:lang w:val="en-US" w:eastAsia="zh-CN" w:bidi="ar-SA"/>
        </w:rPr>
      </w:pPr>
      <w:r>
        <w:rPr>
          <w:rStyle w:val="27"/>
          <w:rFonts w:ascii="仿宋" w:hAnsi="仿宋" w:eastAsia="仿宋"/>
          <w:color w:val="000000"/>
          <w:sz w:val="28"/>
          <w:lang w:val="en-US" w:eastAsia="zh-CN" w:bidi="ar-SA"/>
        </w:rPr>
        <w:t>⑶磋商编</w:t>
      </w:r>
      <w:r>
        <w:rPr>
          <w:rStyle w:val="27"/>
          <w:rFonts w:ascii="仿宋" w:hAnsi="仿宋" w:eastAsia="仿宋"/>
          <w:color w:val="000000"/>
          <w:sz w:val="28"/>
          <w:szCs w:val="22"/>
          <w:lang w:val="en-US" w:eastAsia="zh-CN" w:bidi="ar-SA"/>
        </w:rPr>
        <w:t>号：</w:t>
      </w:r>
    </w:p>
    <w:p>
      <w:pPr>
        <w:pStyle w:val="36"/>
        <w:snapToGrid w:val="0"/>
        <w:spacing w:line="540" w:lineRule="exact"/>
        <w:ind w:firstLine="560" w:firstLineChars="20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⑷磋商企业名称和地址：</w:t>
      </w:r>
    </w:p>
    <w:p>
      <w:pPr>
        <w:pStyle w:val="36"/>
        <w:snapToGrid w:val="0"/>
        <w:spacing w:line="540" w:lineRule="exact"/>
        <w:ind w:firstLine="560" w:firstLineChars="20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⑸注明“磋商前不准启封”，“正本”，“副本”。“开标一览表“，“电子版投标文件”。</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17.4 未按本须知要求密封、标记和投递的响应文件，采购代理机构不对其后果负责。</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18. 响应文件递交的截止日期</w:t>
      </w:r>
    </w:p>
    <w:p>
      <w:pPr>
        <w:pStyle w:val="36"/>
        <w:spacing w:line="540" w:lineRule="exact"/>
        <w:ind w:firstLine="560" w:firstLineChars="200"/>
        <w:jc w:val="both"/>
        <w:textAlignment w:val="baseline"/>
        <w:rPr>
          <w:rStyle w:val="27"/>
          <w:rFonts w:ascii="仿宋" w:hAnsi="仿宋" w:eastAsia="仿宋"/>
          <w:color w:val="000000"/>
          <w:sz w:val="28"/>
          <w:u w:val="single"/>
          <w:lang w:val="en-US" w:eastAsia="zh-CN" w:bidi="ar-SA"/>
        </w:rPr>
      </w:pPr>
      <w:r>
        <w:rPr>
          <w:rStyle w:val="27"/>
          <w:rFonts w:ascii="仿宋" w:hAnsi="仿宋" w:eastAsia="仿宋"/>
          <w:color w:val="000000"/>
          <w:sz w:val="28"/>
          <w:lang w:val="en-US" w:eastAsia="zh-CN" w:bidi="ar-SA"/>
        </w:rPr>
        <w:t>18.1 供应商必须在《磋商须知前附表》中规定的时间之前将响应文件送达到规定的地点。</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18.2 超过磋商文件规定的磋商截止时间送达的响应文件将不予接受。</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19. 响应文件的修改、撤回和撤销</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19.1 响应人在递交响应文件后，可在规定的磋商截止时间之前，对其响应文件以书面通知的形式进行修改或撤销。该通知必须有磋商代理人的签字，并得到采购人的确认。</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19.2 磋商人对响应文件修改的书面材料或撤销通知应按磋商文件要求进行密封、标注和递交，并注明“修改磋商文件”或“撤销磋商”字样，修改或撤销的内容须按磋商文件的要求签署、盖章，并作为磋商文件和组成部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19.3 对响应文件修改的书面材料应于磋商截止日前送达采购人，磋商截止时间以后不得修改响应文件。</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19.4 磋商人不得在磋商后至磋商期满前撤销响应文件，否则采购人将没收其磋商保证金。</w:t>
      </w:r>
    </w:p>
    <w:p>
      <w:pPr>
        <w:pStyle w:val="39"/>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20.</w:t>
      </w:r>
      <w:r>
        <w:rPr>
          <w:rStyle w:val="27"/>
          <w:rFonts w:ascii="仿宋" w:hAnsi="仿宋" w:eastAsia="仿宋"/>
          <w:b/>
          <w:color w:val="000000"/>
          <w:sz w:val="23"/>
          <w:szCs w:val="23"/>
          <w:lang w:val="en-US" w:eastAsia="zh-CN" w:bidi="ar-SA"/>
        </w:rPr>
        <w:t xml:space="preserve"> </w:t>
      </w:r>
      <w:r>
        <w:rPr>
          <w:rStyle w:val="27"/>
          <w:rFonts w:ascii="仿宋" w:hAnsi="仿宋" w:eastAsia="仿宋"/>
          <w:b/>
          <w:color w:val="000000"/>
          <w:sz w:val="28"/>
          <w:lang w:val="en-US" w:eastAsia="zh-CN" w:bidi="ar-SA"/>
        </w:rPr>
        <w:t>有下列情形之一的，视为供应商串通响应，其响应无效：</w:t>
      </w:r>
    </w:p>
    <w:p>
      <w:pPr>
        <w:pStyle w:val="39"/>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⑴ 不同供应商的响应文件由同一单位或者个人编制;</w:t>
      </w:r>
    </w:p>
    <w:p>
      <w:pPr>
        <w:pStyle w:val="39"/>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⑵ 不同供应商委托同一单位或者个人办理响应事宜;</w:t>
      </w:r>
    </w:p>
    <w:p>
      <w:pPr>
        <w:pStyle w:val="39"/>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⑶ 不同供应商的响应文件载明的项目管理成员或者联系人员为同一人;</w:t>
      </w:r>
    </w:p>
    <w:p>
      <w:pPr>
        <w:pStyle w:val="39"/>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⑷ 不同供应商的响应文件异常一致或者响应报价呈规律性差异;</w:t>
      </w:r>
    </w:p>
    <w:p>
      <w:pPr>
        <w:pStyle w:val="39"/>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⑸ 不同供应商的响应文件相互混装;</w:t>
      </w:r>
    </w:p>
    <w:p>
      <w:pPr>
        <w:pStyle w:val="39"/>
        <w:spacing w:line="540" w:lineRule="exact"/>
        <w:ind w:firstLine="560"/>
        <w:jc w:val="both"/>
        <w:textAlignment w:val="baseline"/>
        <w:rPr>
          <w:rStyle w:val="27"/>
          <w:rFonts w:ascii="仿宋" w:hAnsi="仿宋" w:eastAsia="仿宋"/>
          <w:b/>
          <w:color w:val="000000"/>
          <w:sz w:val="23"/>
          <w:szCs w:val="23"/>
          <w:lang w:val="en-US" w:eastAsia="zh-CN" w:bidi="ar-SA"/>
        </w:rPr>
      </w:pPr>
      <w:r>
        <w:rPr>
          <w:rStyle w:val="27"/>
          <w:rFonts w:ascii="仿宋" w:hAnsi="仿宋" w:eastAsia="仿宋"/>
          <w:b/>
          <w:color w:val="000000"/>
          <w:sz w:val="28"/>
          <w:lang w:val="en-US" w:eastAsia="zh-CN" w:bidi="ar-SA"/>
        </w:rPr>
        <w:t>⑹ 不同供应商的磋商保证金从同一单位或者个人的账户转出</w:t>
      </w:r>
      <w:r>
        <w:rPr>
          <w:rStyle w:val="27"/>
          <w:rFonts w:ascii="仿宋" w:hAnsi="仿宋" w:eastAsia="仿宋"/>
          <w:b/>
          <w:color w:val="000000"/>
          <w:sz w:val="23"/>
          <w:szCs w:val="23"/>
          <w:lang w:val="en-US" w:eastAsia="zh-CN" w:bidi="ar-SA"/>
        </w:rPr>
        <w:t>。</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五、开标</w:t>
      </w:r>
    </w:p>
    <w:p>
      <w:pPr>
        <w:pStyle w:val="39"/>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21. 开标</w:t>
      </w:r>
    </w:p>
    <w:p>
      <w:pPr>
        <w:pStyle w:val="36"/>
        <w:spacing w:line="540" w:lineRule="exact"/>
        <w:ind w:left="1" w:firstLine="562" w:firstLineChars="201"/>
        <w:jc w:val="both"/>
        <w:textAlignment w:val="baseline"/>
        <w:rPr>
          <w:rStyle w:val="27"/>
          <w:rFonts w:ascii="仿宋" w:hAnsi="仿宋" w:eastAsia="仿宋"/>
          <w:color w:val="000000"/>
          <w:sz w:val="28"/>
          <w:u w:val="single"/>
          <w:lang w:val="en-US" w:eastAsia="zh-CN" w:bidi="ar-SA"/>
        </w:rPr>
      </w:pPr>
      <w:r>
        <w:rPr>
          <w:rStyle w:val="27"/>
          <w:rFonts w:ascii="仿宋" w:hAnsi="仿宋" w:eastAsia="仿宋"/>
          <w:color w:val="000000"/>
          <w:sz w:val="28"/>
          <w:lang w:val="en-US" w:eastAsia="zh-CN" w:bidi="ar-SA"/>
        </w:rPr>
        <w:t>21.1 除非采购代理机构另外书面通知，本项目将按本磋商文件《磋商须知前附表》中规定的时间和地点磋商。</w:t>
      </w:r>
    </w:p>
    <w:p>
      <w:pPr>
        <w:pStyle w:val="36"/>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color w:val="000000"/>
          <w:sz w:val="28"/>
          <w:lang w:val="en-US" w:eastAsia="zh-CN" w:bidi="ar-SA"/>
        </w:rPr>
        <w:t xml:space="preserve">21.2 </w:t>
      </w:r>
      <w:r>
        <w:rPr>
          <w:rStyle w:val="27"/>
          <w:rFonts w:ascii="仿宋" w:hAnsi="仿宋" w:eastAsia="仿宋"/>
          <w:b/>
          <w:color w:val="000000"/>
          <w:sz w:val="28"/>
          <w:lang w:val="en-US" w:eastAsia="zh-CN" w:bidi="ar-SA"/>
        </w:rPr>
        <w:t>磋商会议开始时，供应商应</w:t>
      </w:r>
      <w:r>
        <w:rPr>
          <w:rStyle w:val="27"/>
          <w:rFonts w:ascii="仿宋" w:hAnsi="仿宋" w:eastAsia="仿宋"/>
          <w:b/>
          <w:color w:val="000000"/>
          <w:sz w:val="28"/>
          <w:szCs w:val="28"/>
          <w:lang w:val="en-US" w:eastAsia="zh-CN" w:bidi="ar-SA"/>
        </w:rPr>
        <w:t>随身携带</w:t>
      </w:r>
      <w:r>
        <w:rPr>
          <w:rStyle w:val="27"/>
          <w:rFonts w:ascii="仿宋" w:hAnsi="仿宋" w:eastAsia="仿宋"/>
          <w:b/>
          <w:color w:val="000000"/>
          <w:sz w:val="28"/>
          <w:lang w:val="en-US" w:eastAsia="zh-CN" w:bidi="ar-SA"/>
        </w:rPr>
        <w:t>法定代表人身份证原件及法人身份证明书原件或法人授权委托书及被授权人身份证原件、营业执照原件、医疗器械经营许可证原件或一、二类备案凭证，且在有效期内，以备磋商结束后，采购人对其资格进行审查。</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21.3 磋商时唱《响应一览表》的内容，供应商名称、数量等在唱标时一并唱出。</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21.4 唱标完毕后，如果供应商对所唱《响应一览表》内容有异议，应当场立即提出。经现场公证人员及监标人员确认，认为有必要重新唱标的，由唱标员重新唱标。</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21.5 所有唱标均记录在案，并经各供应商代表、公证人员和监标人员签字，作为各供应商响应文件的组成部分。</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六、资格审查</w:t>
      </w:r>
    </w:p>
    <w:p>
      <w:pPr>
        <w:pStyle w:val="36"/>
        <w:spacing w:line="540" w:lineRule="exact"/>
        <w:ind w:firstLine="561"/>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22. 资格审查</w:t>
      </w:r>
    </w:p>
    <w:p>
      <w:pPr>
        <w:pStyle w:val="36"/>
        <w:spacing w:line="540" w:lineRule="exact"/>
        <w:ind w:firstLine="561"/>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22.1 磋商结束后，采购人按照本章第8.1.1条中第1-</w:t>
      </w:r>
      <w:r>
        <w:rPr>
          <w:rStyle w:val="27"/>
          <w:rFonts w:hint="eastAsia" w:ascii="仿宋" w:hAnsi="仿宋" w:eastAsia="仿宋"/>
          <w:b/>
          <w:color w:val="000000"/>
          <w:sz w:val="28"/>
          <w:lang w:val="en-US" w:eastAsia="zh-CN" w:bidi="ar-SA"/>
        </w:rPr>
        <w:t>8</w:t>
      </w:r>
      <w:r>
        <w:rPr>
          <w:rStyle w:val="27"/>
          <w:rFonts w:ascii="仿宋" w:hAnsi="仿宋" w:eastAsia="仿宋"/>
          <w:b/>
          <w:color w:val="000000"/>
          <w:sz w:val="28"/>
          <w:lang w:val="en-US" w:eastAsia="zh-CN" w:bidi="ar-SA"/>
        </w:rPr>
        <w:t>项规定的内容对各供应商的响应文件进行资格审查。资格审查不合格的，其响应无效。</w:t>
      </w:r>
    </w:p>
    <w:p>
      <w:pPr>
        <w:pStyle w:val="36"/>
        <w:spacing w:line="540" w:lineRule="exact"/>
        <w:ind w:firstLine="561"/>
        <w:textAlignment w:val="baseline"/>
        <w:rPr>
          <w:rStyle w:val="27"/>
          <w:rFonts w:ascii="仿宋" w:hAnsi="仿宋" w:eastAsia="仿宋"/>
          <w:b/>
          <w:color w:val="000000"/>
          <w:sz w:val="28"/>
          <w:lang w:val="en-US" w:eastAsia="zh-CN" w:bidi="ar-SA"/>
        </w:rPr>
      </w:pPr>
      <w:r>
        <w:rPr>
          <w:rStyle w:val="27"/>
          <w:rFonts w:ascii="仿宋" w:hAnsi="仿宋" w:eastAsia="仿宋"/>
          <w:color w:val="000000"/>
          <w:sz w:val="28"/>
          <w:lang w:val="en-US" w:eastAsia="zh-CN" w:bidi="ar-SA"/>
        </w:rPr>
        <w:t>22.2 合格供应商不足三家的，不进行磋商。</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七、磋商和定标</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 磋商原则</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23.1 本项目的磋商遵循公平、公正、科学、择优的原则。</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23.2 磋商小组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磋商，维护采购人与供应商各方当事人的合法权益。</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23.3 不徇私情，不明招暗定。</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23.4 资格审查合格的供应商，均有同等机会参加竞争。</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23.5 磋商小组成员不得私自泄露磋商内容，不得进行旨在影响磋商结果公正、公平的任何活动。</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 磋商方法</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24.1 采购代理机构将根据有关法律法规的规定组建本次磋商的磋商小组。磋商小组成员由本行业相关技术、经济等方面的专家组成。其中，技术、经济等方面的专家不少于成员总人数的三分之二。</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24.2 磋商的依据为磋商文件和响应文件。根据相关法律法规的规定，磋商小组不以任何外部证据作为其磋商的依据或标准。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24.3 磋商过程将严格保密。磋商后直到授予成交人合同止，凡是属于审查、澄清、评价和比较的有关磋商资料以及授标建议等均不得向供应商或其他无关的人员透露。</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24.4 在磋商的整个过程中，供应商所进行的旨在影响磋商结果的活动，可能导致其磋商被拒绝，或者被取消成交资格。</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24.5 本次磋商采用综合评分法进行评审。评审分符合性审查和详细评审两个阶段。</w:t>
      </w:r>
    </w:p>
    <w:p>
      <w:pPr>
        <w:pStyle w:val="36"/>
        <w:spacing w:line="540" w:lineRule="exact"/>
        <w:ind w:firstLine="562"/>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24.5.1 只有通过符合性审查的响应文件才可进入详细评审阶段。</w:t>
      </w:r>
    </w:p>
    <w:p>
      <w:pPr>
        <w:pStyle w:val="36"/>
        <w:spacing w:line="540" w:lineRule="exact"/>
        <w:ind w:firstLine="562"/>
        <w:jc w:val="both"/>
        <w:textAlignment w:val="baseline"/>
        <w:rPr>
          <w:rStyle w:val="27"/>
          <w:rFonts w:ascii="仿宋" w:hAnsi="仿宋" w:eastAsia="仿宋"/>
          <w:color w:val="000000"/>
          <w:sz w:val="28"/>
          <w:lang w:val="en-US" w:eastAsia="zh-CN" w:bidi="ar-SA"/>
        </w:rPr>
      </w:pPr>
      <w:r>
        <w:rPr>
          <w:rStyle w:val="27"/>
          <w:rFonts w:ascii="仿宋" w:hAnsi="仿宋" w:eastAsia="仿宋"/>
          <w:b/>
          <w:color w:val="000000"/>
          <w:sz w:val="28"/>
          <w:lang w:val="en-US" w:eastAsia="zh-CN" w:bidi="ar-SA"/>
        </w:rPr>
        <w:t>24.5.2 详细评审分为商务评审、服务评审和技术评审三个部分。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24.6 符合性审查</w:t>
      </w:r>
    </w:p>
    <w:p>
      <w:pPr>
        <w:pStyle w:val="36"/>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color w:val="000000"/>
          <w:sz w:val="28"/>
          <w:lang w:val="en-US" w:eastAsia="zh-CN" w:bidi="ar-SA"/>
        </w:rPr>
        <w:t>磋商小组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w:t>
      </w:r>
      <w:r>
        <w:rPr>
          <w:rStyle w:val="27"/>
          <w:rFonts w:ascii="仿宋" w:hAnsi="仿宋" w:eastAsia="仿宋"/>
          <w:b/>
          <w:color w:val="000000"/>
          <w:sz w:val="28"/>
          <w:lang w:val="en-US" w:eastAsia="zh-CN" w:bidi="ar-SA"/>
        </w:rPr>
        <w:t>与磋商文件有重大偏离的响应文件将被拒绝，响应无效。具体评审内容系指：</w:t>
      </w:r>
    </w:p>
    <w:p>
      <w:pPr>
        <w:pStyle w:val="36"/>
        <w:spacing w:line="540" w:lineRule="exact"/>
        <w:ind w:firstLine="56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24.6.1 响应文件组成不完整，主要内容未能按磋商文件规定的内容、格式填写、装订；</w:t>
      </w:r>
    </w:p>
    <w:p>
      <w:pPr>
        <w:pStyle w:val="36"/>
        <w:spacing w:line="540" w:lineRule="exact"/>
        <w:ind w:firstLine="56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24.6.2 响应文件的有效期不满足磋商文件的规定；</w:t>
      </w:r>
    </w:p>
    <w:p>
      <w:pPr>
        <w:pStyle w:val="36"/>
        <w:spacing w:line="540" w:lineRule="exact"/>
        <w:ind w:firstLine="56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24.6.3 磋商代表授权书未能由法定代表人签署</w:t>
      </w:r>
      <w:r>
        <w:rPr>
          <w:rStyle w:val="27"/>
          <w:rFonts w:ascii="仿宋" w:hAnsi="仿宋" w:eastAsia="仿宋"/>
          <w:b/>
          <w:color w:val="000000"/>
          <w:kern w:val="0"/>
          <w:sz w:val="28"/>
          <w:lang w:val="zh-CN" w:eastAsia="zh-CN" w:bidi="ar-SA"/>
        </w:rPr>
        <w:t>并加盖公章</w:t>
      </w:r>
      <w:r>
        <w:rPr>
          <w:rStyle w:val="27"/>
          <w:rFonts w:ascii="仿宋" w:hAnsi="仿宋" w:eastAsia="仿宋"/>
          <w:b/>
          <w:color w:val="000000"/>
          <w:kern w:val="0"/>
          <w:sz w:val="28"/>
          <w:lang w:val="en-US" w:eastAsia="zh-CN" w:bidi="ar-SA"/>
        </w:rPr>
        <w:t>；</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24.6.4 响应文件没有按照规定在应由企业法人或法人授权代表在所有规定签章处逐一签署及加盖单位公章的；</w:t>
      </w:r>
    </w:p>
    <w:p>
      <w:pPr>
        <w:pStyle w:val="36"/>
        <w:spacing w:line="540" w:lineRule="exact"/>
        <w:ind w:firstLine="560" w:firstLineChars="20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24.6.5 响应文件针对同一种货物出现了两个或两个以上的报价；</w:t>
      </w:r>
    </w:p>
    <w:p>
      <w:pPr>
        <w:pStyle w:val="36"/>
        <w:spacing w:line="540" w:lineRule="exact"/>
        <w:ind w:left="558" w:leftChars="266" w:firstLine="0" w:firstLineChars="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24.6.6 明显不符合磋商文件关于对磋商货物技术规格和标准的要求；24.6.7 响应文件载明的磋商建设期限超过磋商文件规定的期限；</w:t>
      </w:r>
    </w:p>
    <w:p>
      <w:pPr>
        <w:pStyle w:val="36"/>
        <w:spacing w:line="540" w:lineRule="exact"/>
        <w:ind w:left="558" w:leftChars="266" w:firstLine="0" w:firstLineChars="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24.6.8 响应文件载明的供货范围、货物包装方式、检验标准和方法等不</w:t>
      </w:r>
    </w:p>
    <w:p>
      <w:pPr>
        <w:pStyle w:val="36"/>
        <w:spacing w:line="540" w:lineRule="exact"/>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符合磋商文件的要求；</w:t>
      </w:r>
    </w:p>
    <w:p>
      <w:pPr>
        <w:pStyle w:val="36"/>
        <w:spacing w:line="540" w:lineRule="exact"/>
        <w:ind w:firstLine="56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 xml:space="preserve">24.6.9 供应商的报价超过预算价或最高限价； </w:t>
      </w:r>
    </w:p>
    <w:p>
      <w:pPr>
        <w:pStyle w:val="36"/>
        <w:spacing w:line="540" w:lineRule="exact"/>
        <w:ind w:firstLine="56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24.6.10 响应文件含有采购人不能接受的附加条件；</w:t>
      </w:r>
    </w:p>
    <w:p>
      <w:pPr>
        <w:pStyle w:val="36"/>
        <w:spacing w:line="540" w:lineRule="exact"/>
        <w:ind w:firstLine="56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24.6.11 没有实质性响应招标文件（商务条款）规定的；</w:t>
      </w:r>
    </w:p>
    <w:p>
      <w:pPr>
        <w:pStyle w:val="36"/>
        <w:spacing w:line="540" w:lineRule="exact"/>
        <w:ind w:firstLine="56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24.6.12不符合法律、法规和招标文件中规定的其他实质性要求。</w:t>
      </w:r>
    </w:p>
    <w:p>
      <w:pPr>
        <w:pStyle w:val="36"/>
        <w:spacing w:line="540" w:lineRule="exact"/>
        <w:ind w:firstLine="560"/>
        <w:jc w:val="both"/>
        <w:textAlignment w:val="baseline"/>
        <w:rPr>
          <w:rStyle w:val="27"/>
          <w:rFonts w:ascii="仿宋" w:hAnsi="仿宋" w:eastAsia="仿宋"/>
          <w:color w:val="000000"/>
          <w:sz w:val="24"/>
          <w:lang w:val="en-US" w:eastAsia="zh-CN" w:bidi="ar-SA"/>
        </w:rPr>
      </w:pPr>
      <w:r>
        <w:rPr>
          <w:rStyle w:val="27"/>
          <w:rFonts w:ascii="仿宋" w:hAnsi="仿宋" w:eastAsia="仿宋"/>
          <w:color w:val="000000"/>
          <w:sz w:val="28"/>
          <w:lang w:val="en-US" w:eastAsia="zh-CN" w:bidi="ar-SA"/>
        </w:rPr>
        <w:t>24.7 对通过符合性审查的响应文件，磋商小组将对其进行算术性修正。算术性修正是指对响应文件报价出现前后不一致的进行校核，并对其算术上和运算上的差错给予修正。修正的原则如下：</w:t>
      </w:r>
      <w:r>
        <w:rPr>
          <w:rStyle w:val="27"/>
          <w:rFonts w:ascii="仿宋" w:hAnsi="仿宋" w:eastAsia="仿宋"/>
          <w:color w:val="000000"/>
          <w:sz w:val="24"/>
          <w:lang w:val="en-US" w:eastAsia="zh-CN" w:bidi="ar-SA"/>
        </w:rPr>
        <w:t xml:space="preserve"> </w:t>
      </w:r>
    </w:p>
    <w:p>
      <w:pPr>
        <w:pStyle w:val="36"/>
        <w:spacing w:line="540" w:lineRule="exact"/>
        <w:ind w:firstLine="560"/>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24.7.1 响应文件中响应一览表内容与单独密封的响应一览表中相应内容不一致的，以单独密封的响应一览表为准；</w:t>
      </w:r>
    </w:p>
    <w:p>
      <w:pPr>
        <w:pStyle w:val="36"/>
        <w:spacing w:line="540" w:lineRule="exact"/>
        <w:ind w:left="558" w:leftChars="266" w:firstLine="0" w:firstLineChars="0"/>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24.7.2 响应文件的大写金额和小写金额不一致的，以大写金额为准；24.7.3 单价金额小数点或者百分比有明显错位的，以响应一览表的总价</w:t>
      </w:r>
    </w:p>
    <w:p>
      <w:pPr>
        <w:pStyle w:val="36"/>
        <w:spacing w:line="540" w:lineRule="exact"/>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为准，并修改单价；</w:t>
      </w:r>
    </w:p>
    <w:p>
      <w:pPr>
        <w:pStyle w:val="36"/>
        <w:spacing w:line="540" w:lineRule="exact"/>
        <w:ind w:left="558" w:leftChars="266" w:firstLine="0" w:firstLineChars="0"/>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24.7.4 总价金额与按单价汇总金额不一致的，以单价金额计算结果为</w:t>
      </w:r>
    </w:p>
    <w:p>
      <w:pPr>
        <w:pStyle w:val="36"/>
        <w:spacing w:line="540" w:lineRule="exact"/>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准。</w:t>
      </w:r>
    </w:p>
    <w:p>
      <w:pPr>
        <w:pStyle w:val="36"/>
        <w:spacing w:line="540" w:lineRule="exact"/>
        <w:ind w:left="558" w:leftChars="266" w:firstLine="0" w:firstLineChars="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color w:val="000000"/>
          <w:kern w:val="0"/>
          <w:sz w:val="28"/>
          <w:lang w:val="en-US" w:eastAsia="zh-CN" w:bidi="ar-SA"/>
        </w:rPr>
        <w:t>24.7.5 同时出现两种以上不一致的，按照上述规定的顺序修正。</w:t>
      </w:r>
      <w:r>
        <w:rPr>
          <w:rStyle w:val="27"/>
          <w:rFonts w:ascii="仿宋" w:hAnsi="仿宋" w:eastAsia="仿宋"/>
          <w:b/>
          <w:color w:val="000000"/>
          <w:kern w:val="0"/>
          <w:sz w:val="28"/>
          <w:lang w:val="en-US" w:eastAsia="zh-CN" w:bidi="ar-SA"/>
        </w:rPr>
        <w:t>修正后</w:t>
      </w:r>
    </w:p>
    <w:p>
      <w:pPr>
        <w:pStyle w:val="36"/>
        <w:spacing w:line="540" w:lineRule="exact"/>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的报价须供应商确认，如果供应商拒绝确认，其响应无效。</w:t>
      </w:r>
    </w:p>
    <w:p>
      <w:pPr>
        <w:pStyle w:val="36"/>
        <w:spacing w:line="540" w:lineRule="exact"/>
        <w:ind w:left="558" w:leftChars="266" w:firstLine="0" w:firstLineChars="0"/>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24.7.6 对不同文字文本响应文件的解释发生异议的，以中文文本为准。24.7.7 磋商小组将拒绝被定为实质上没有响应的响应文件，供应商不能</w:t>
      </w:r>
    </w:p>
    <w:p>
      <w:pPr>
        <w:pStyle w:val="36"/>
        <w:spacing w:line="540" w:lineRule="exact"/>
        <w:jc w:val="both"/>
        <w:textAlignment w:val="baseline"/>
        <w:rPr>
          <w:rStyle w:val="27"/>
          <w:rFonts w:ascii="仿宋" w:hAnsi="仿宋" w:eastAsia="仿宋"/>
          <w:color w:val="000000"/>
          <w:kern w:val="0"/>
          <w:sz w:val="28"/>
          <w:lang w:val="en-US" w:eastAsia="zh-CN" w:bidi="ar-SA"/>
        </w:rPr>
      </w:pPr>
      <w:r>
        <w:rPr>
          <w:rStyle w:val="27"/>
          <w:rFonts w:ascii="仿宋" w:hAnsi="仿宋" w:eastAsia="仿宋"/>
          <w:color w:val="000000"/>
          <w:kern w:val="0"/>
          <w:sz w:val="28"/>
          <w:lang w:val="en-US" w:eastAsia="zh-CN" w:bidi="ar-SA"/>
        </w:rPr>
        <w:t>通过修正或撤销不符之处而使其成为实质性响应。</w:t>
      </w:r>
    </w:p>
    <w:p>
      <w:pPr>
        <w:pStyle w:val="36"/>
        <w:spacing w:line="540" w:lineRule="exact"/>
        <w:ind w:firstLine="560" w:firstLineChars="20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color w:val="000000"/>
          <w:kern w:val="0"/>
          <w:sz w:val="28"/>
          <w:lang w:val="en-US" w:eastAsia="zh-CN" w:bidi="ar-SA"/>
        </w:rPr>
        <w:t>24.7.8 磋商小组将允许响应中有微小的不正规、不一致或不规则，而该微小之处不构成重大偏离。</w:t>
      </w:r>
    </w:p>
    <w:p>
      <w:pPr>
        <w:pStyle w:val="41"/>
        <w:widowControl/>
        <w:spacing w:line="540" w:lineRule="exact"/>
        <w:ind w:firstLine="560" w:firstLineChars="200"/>
        <w:jc w:val="both"/>
        <w:textAlignment w:val="baseline"/>
        <w:rPr>
          <w:rStyle w:val="27"/>
          <w:rFonts w:ascii="仿宋" w:hAnsi="仿宋" w:eastAsia="仿宋"/>
          <w:b w:val="0"/>
          <w:color w:val="000000"/>
          <w:kern w:val="0"/>
          <w:sz w:val="28"/>
          <w:lang w:val="en-US" w:eastAsia="zh-CN" w:bidi="ar-SA"/>
        </w:rPr>
      </w:pPr>
      <w:r>
        <w:rPr>
          <w:rStyle w:val="27"/>
          <w:rFonts w:ascii="仿宋" w:hAnsi="仿宋" w:eastAsia="仿宋"/>
          <w:b w:val="0"/>
          <w:color w:val="000000"/>
          <w:kern w:val="0"/>
          <w:sz w:val="28"/>
          <w:lang w:val="en-US" w:eastAsia="zh-CN" w:bidi="ar-SA"/>
        </w:rPr>
        <w:t>24.8 详细评审</w:t>
      </w:r>
    </w:p>
    <w:p>
      <w:pPr>
        <w:pStyle w:val="41"/>
        <w:widowControl/>
        <w:spacing w:line="540" w:lineRule="exact"/>
        <w:ind w:firstLine="560" w:firstLineChars="200"/>
        <w:jc w:val="both"/>
        <w:textAlignment w:val="baseline"/>
        <w:rPr>
          <w:rStyle w:val="27"/>
          <w:rFonts w:ascii="仿宋" w:hAnsi="仿宋" w:eastAsia="仿宋"/>
          <w:b w:val="0"/>
          <w:color w:val="000000"/>
          <w:kern w:val="0"/>
          <w:sz w:val="28"/>
          <w:lang w:val="en-US" w:eastAsia="zh-CN" w:bidi="ar-SA"/>
        </w:rPr>
      </w:pPr>
      <w:r>
        <w:rPr>
          <w:rStyle w:val="27"/>
          <w:rFonts w:ascii="仿宋" w:hAnsi="仿宋" w:eastAsia="仿宋"/>
          <w:b w:val="0"/>
          <w:color w:val="000000"/>
          <w:kern w:val="0"/>
          <w:sz w:val="28"/>
          <w:lang w:val="en-US" w:eastAsia="zh-CN" w:bidi="ar-SA"/>
        </w:rPr>
        <w:t>24.8.1 磋商小组对符合性审查合格的响应文件进行商务和技术评审，综合比较与评价。以响应文件能最大限度地满足磋商文件中规定的各项评价标准为依据，独立地对各响应文件进行评审和打分。</w:t>
      </w:r>
    </w:p>
    <w:p>
      <w:pPr>
        <w:pStyle w:val="41"/>
        <w:widowControl/>
        <w:spacing w:line="540" w:lineRule="exact"/>
        <w:ind w:firstLine="560" w:firstLineChars="200"/>
        <w:jc w:val="left"/>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24.8.2 磋商小组将对下述评审因素进行量化，并根据评委会每个成员对响应文件的评审和理解进行打分，满分为100分。商务部分权重占40%，其中价格满分为30分，商务条件满分为10分；技术部分权重占60%，满分为60分。供应商两部分的分值相加，即为该供应商的综合评估分。</w:t>
      </w:r>
    </w:p>
    <w:p>
      <w:pPr>
        <w:pStyle w:val="41"/>
        <w:widowControl/>
        <w:spacing w:line="540" w:lineRule="exact"/>
        <w:ind w:firstLine="560" w:firstLineChars="200"/>
        <w:jc w:val="left"/>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具体分值见下表：</w:t>
      </w:r>
    </w:p>
    <w:p>
      <w:pPr>
        <w:pStyle w:val="41"/>
        <w:widowControl/>
        <w:numPr>
          <w:ilvl w:val="0"/>
          <w:numId w:val="9"/>
        </w:numPr>
        <w:spacing w:after="156" w:line="540" w:lineRule="exact"/>
        <w:ind w:firstLineChars="0"/>
        <w:jc w:val="left"/>
        <w:textAlignment w:val="baseline"/>
        <w:rPr>
          <w:rStyle w:val="27"/>
          <w:rFonts w:ascii="仿宋" w:hAnsi="仿宋" w:eastAsia="仿宋"/>
          <w:b w:val="0"/>
          <w:color w:val="000000"/>
          <w:kern w:val="2"/>
          <w:sz w:val="28"/>
          <w:lang w:val="en-US" w:eastAsia="zh-CN" w:bidi="ar-SA"/>
        </w:rPr>
      </w:pPr>
      <w:r>
        <w:rPr>
          <w:rStyle w:val="27"/>
          <w:rFonts w:ascii="仿宋" w:hAnsi="仿宋" w:eastAsia="仿宋"/>
          <w:b w:val="0"/>
          <w:color w:val="000000"/>
          <w:kern w:val="2"/>
          <w:sz w:val="28"/>
          <w:lang w:val="en-US" w:eastAsia="zh-CN" w:bidi="ar-SA"/>
        </w:rPr>
        <w:t>商务部分（</w:t>
      </w:r>
      <w:r>
        <w:rPr>
          <w:rStyle w:val="27"/>
          <w:rFonts w:ascii="仿宋" w:hAnsi="仿宋" w:eastAsia="仿宋"/>
          <w:b w:val="0"/>
          <w:color w:val="000000"/>
          <w:kern w:val="2"/>
          <w:sz w:val="24"/>
          <w:szCs w:val="24"/>
          <w:lang w:val="en-US" w:eastAsia="zh-CN" w:bidi="ar-SA"/>
        </w:rPr>
        <w:t>40分</w:t>
      </w:r>
      <w:r>
        <w:rPr>
          <w:rStyle w:val="27"/>
          <w:rFonts w:ascii="仿宋" w:hAnsi="仿宋" w:eastAsia="仿宋"/>
          <w:b w:val="0"/>
          <w:color w:val="000000"/>
          <w:kern w:val="2"/>
          <w:sz w:val="28"/>
          <w:lang w:val="en-US" w:eastAsia="zh-CN" w:bidi="ar-SA"/>
        </w:rPr>
        <w:t>）</w:t>
      </w:r>
    </w:p>
    <w:tbl>
      <w:tblPr>
        <w:tblStyle w:val="13"/>
        <w:tblW w:w="9017"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1608"/>
        <w:gridCol w:w="1071"/>
        <w:gridCol w:w="5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94" w:hRule="atLeast"/>
          <w:tblHeader/>
        </w:trPr>
        <w:tc>
          <w:tcPr>
            <w:tcW w:w="2405" w:type="dxa"/>
            <w:gridSpan w:val="2"/>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评审项目</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分值</w:t>
            </w:r>
          </w:p>
        </w:tc>
        <w:tc>
          <w:tcPr>
            <w:tcW w:w="5541"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73" w:hRule="atLeast"/>
        </w:trPr>
        <w:tc>
          <w:tcPr>
            <w:tcW w:w="2405" w:type="dxa"/>
            <w:gridSpan w:val="2"/>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价格</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30分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07" w:hRule="atLeast"/>
        </w:trPr>
        <w:tc>
          <w:tcPr>
            <w:tcW w:w="797" w:type="dxa"/>
            <w:vMerge w:val="restart"/>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商务条件</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42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付款方式</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42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1分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38" w:hRule="atLeast"/>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ind w:firstLine="480"/>
              <w:textAlignment w:val="baseline"/>
              <w:rPr>
                <w:rStyle w:val="27"/>
                <w:rFonts w:ascii="仿宋" w:hAnsi="仿宋" w:eastAsia="仿宋"/>
                <w:b w:val="0"/>
                <w:bCs w:val="0"/>
                <w:color w:val="000000"/>
                <w:kern w:val="0"/>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42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交货期</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42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1分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85" w:hRule="atLeast"/>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pPr>
              <w:pStyle w:val="43"/>
              <w:widowControl/>
              <w:spacing w:line="360" w:lineRule="exact"/>
              <w:ind w:firstLine="480"/>
              <w:textAlignment w:val="baseline"/>
              <w:rPr>
                <w:rStyle w:val="27"/>
                <w:rFonts w:ascii="仿宋" w:hAnsi="仿宋" w:eastAsia="仿宋"/>
                <w:b w:val="0"/>
                <w:bCs w:val="0"/>
                <w:color w:val="000000"/>
                <w:kern w:val="0"/>
                <w:sz w:val="24"/>
                <w:szCs w:val="24"/>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4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业绩</w:t>
            </w:r>
          </w:p>
        </w:tc>
        <w:tc>
          <w:tcPr>
            <w:tcW w:w="1071" w:type="dxa"/>
            <w:tcBorders>
              <w:top w:val="single" w:color="000000" w:sz="4" w:space="0"/>
              <w:left w:val="single" w:color="000000" w:sz="4" w:space="0"/>
              <w:bottom w:val="single" w:color="000000" w:sz="4" w:space="0"/>
              <w:right w:val="single" w:color="000000" w:sz="4" w:space="0"/>
            </w:tcBorders>
            <w:vAlign w:val="center"/>
          </w:tcPr>
          <w:p>
            <w:pPr>
              <w:pStyle w:val="43"/>
              <w:widowControl/>
              <w:spacing w:line="460" w:lineRule="exact"/>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8分</w:t>
            </w:r>
          </w:p>
        </w:tc>
        <w:tc>
          <w:tcPr>
            <w:tcW w:w="55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每提供1份业绩得1分，满分8分。以投标人提供的业绩证明资料如合同或者中标通知书复印件为准，未提供证明资料或无效的，不计分。</w:t>
            </w:r>
          </w:p>
        </w:tc>
      </w:tr>
    </w:tbl>
    <w:p>
      <w:pPr>
        <w:pStyle w:val="41"/>
        <w:widowControl/>
        <w:spacing w:before="156" w:after="156" w:line="460" w:lineRule="exact"/>
        <w:ind w:firstLine="560" w:firstLineChars="200"/>
        <w:jc w:val="left"/>
        <w:textAlignment w:val="baseline"/>
        <w:rPr>
          <w:rStyle w:val="27"/>
          <w:rFonts w:ascii="仿宋" w:hAnsi="仿宋" w:eastAsia="仿宋"/>
          <w:b w:val="0"/>
          <w:bCs w:val="0"/>
          <w:color w:val="000000"/>
          <w:kern w:val="2"/>
          <w:sz w:val="28"/>
          <w:lang w:val="en-US" w:eastAsia="zh-CN" w:bidi="ar-SA"/>
        </w:rPr>
      </w:pPr>
    </w:p>
    <w:p>
      <w:pPr>
        <w:pStyle w:val="41"/>
        <w:widowControl/>
        <w:spacing w:before="156" w:after="156" w:line="460" w:lineRule="exact"/>
        <w:ind w:firstLine="560" w:firstLineChars="200"/>
        <w:jc w:val="left"/>
        <w:textAlignment w:val="baseline"/>
        <w:rPr>
          <w:rStyle w:val="27"/>
          <w:rFonts w:ascii="仿宋" w:hAnsi="仿宋" w:eastAsia="仿宋"/>
          <w:b w:val="0"/>
          <w:bCs w:val="0"/>
          <w:color w:val="000000"/>
          <w:kern w:val="2"/>
          <w:sz w:val="28"/>
          <w:lang w:val="en-US" w:eastAsia="zh-CN" w:bidi="ar-SA"/>
        </w:rPr>
      </w:pPr>
    </w:p>
    <w:p>
      <w:pPr>
        <w:pStyle w:val="41"/>
        <w:widowControl/>
        <w:spacing w:before="156" w:after="156" w:line="460" w:lineRule="exact"/>
        <w:ind w:firstLine="560" w:firstLineChars="200"/>
        <w:jc w:val="left"/>
        <w:textAlignment w:val="baseline"/>
        <w:rPr>
          <w:rStyle w:val="27"/>
          <w:rFonts w:ascii="仿宋" w:hAnsi="仿宋" w:eastAsia="仿宋"/>
          <w:b w:val="0"/>
          <w:bCs w:val="0"/>
          <w:color w:val="000000"/>
          <w:kern w:val="2"/>
          <w:sz w:val="28"/>
          <w:lang w:val="en-US" w:eastAsia="zh-CN" w:bidi="ar-SA"/>
        </w:rPr>
      </w:pPr>
      <w:r>
        <w:rPr>
          <w:rStyle w:val="27"/>
          <w:rFonts w:ascii="仿宋" w:hAnsi="仿宋" w:eastAsia="仿宋"/>
          <w:b w:val="0"/>
          <w:bCs w:val="0"/>
          <w:color w:val="000000"/>
          <w:kern w:val="2"/>
          <w:sz w:val="28"/>
          <w:lang w:val="en-US" w:eastAsia="zh-CN" w:bidi="ar-SA"/>
        </w:rPr>
        <w:t>B、技术部分（</w:t>
      </w:r>
      <w:r>
        <w:rPr>
          <w:rStyle w:val="27"/>
          <w:rFonts w:ascii="仿宋" w:hAnsi="仿宋" w:eastAsia="仿宋"/>
          <w:b w:val="0"/>
          <w:bCs w:val="0"/>
          <w:color w:val="000000"/>
          <w:kern w:val="2"/>
          <w:sz w:val="24"/>
          <w:szCs w:val="24"/>
          <w:lang w:val="en-US" w:eastAsia="zh-CN" w:bidi="ar-SA"/>
        </w:rPr>
        <w:t>60分</w:t>
      </w:r>
      <w:r>
        <w:rPr>
          <w:rStyle w:val="27"/>
          <w:rFonts w:ascii="仿宋" w:hAnsi="仿宋" w:eastAsia="仿宋"/>
          <w:b w:val="0"/>
          <w:bCs w:val="0"/>
          <w:color w:val="000000"/>
          <w:kern w:val="2"/>
          <w:sz w:val="28"/>
          <w:lang w:val="en-US" w:eastAsia="zh-CN" w:bidi="ar-SA"/>
        </w:rPr>
        <w:t>）</w:t>
      </w:r>
    </w:p>
    <w:tbl>
      <w:tblPr>
        <w:tblStyle w:val="13"/>
        <w:tblW w:w="92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1"/>
        <w:gridCol w:w="962"/>
        <w:gridCol w:w="5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blHeader/>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评审项目</w:t>
            </w: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分值</w:t>
            </w:r>
          </w:p>
        </w:tc>
        <w:tc>
          <w:tcPr>
            <w:tcW w:w="5636"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技术参数响应</w:t>
            </w: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30分</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cs="宋体"/>
                <w:bCs/>
                <w:color w:val="000000"/>
                <w:kern w:val="0"/>
                <w:sz w:val="24"/>
                <w:szCs w:val="24"/>
                <w:lang w:val="en-US" w:eastAsia="zh-CN" w:bidi="ar-SA"/>
              </w:rPr>
            </w:pPr>
            <w:r>
              <w:rPr>
                <w:rStyle w:val="27"/>
                <w:rFonts w:ascii="仿宋" w:hAnsi="仿宋" w:eastAsia="仿宋" w:cs="宋体"/>
                <w:bCs/>
                <w:color w:val="000000"/>
                <w:kern w:val="0"/>
                <w:sz w:val="24"/>
                <w:szCs w:val="24"/>
                <w:lang w:val="en-US" w:eastAsia="zh-CN" w:bidi="ar-SA"/>
              </w:rPr>
              <w:t>技术参数满足招标文件要求的得30分；技术条款每偏离一条扣除2分，最低得0分，最高得30分。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技术支持资料</w:t>
            </w: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textAlignment w:val="baseline"/>
              <w:rPr>
                <w:rStyle w:val="27"/>
                <w:rFonts w:ascii="仿宋" w:hAnsi="仿宋" w:eastAsia="仿宋"/>
                <w:b w:val="0"/>
                <w:bCs w:val="0"/>
                <w:color w:val="000000"/>
                <w:kern w:val="0"/>
                <w:sz w:val="24"/>
                <w:szCs w:val="24"/>
                <w:lang w:val="en-US" w:eastAsia="zh-CN" w:bidi="ar-SA"/>
              </w:rPr>
            </w:pPr>
            <w:r>
              <w:rPr>
                <w:rStyle w:val="27"/>
                <w:rFonts w:ascii="仿宋" w:hAnsi="仿宋" w:eastAsia="仿宋"/>
                <w:b w:val="0"/>
                <w:bCs w:val="0"/>
                <w:color w:val="000000"/>
                <w:kern w:val="0"/>
                <w:sz w:val="24"/>
                <w:szCs w:val="24"/>
                <w:lang w:val="en-US" w:eastAsia="zh-CN" w:bidi="ar-SA"/>
              </w:rPr>
              <w:t>10分</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cs="宋体"/>
                <w:bCs/>
                <w:color w:val="000000"/>
                <w:kern w:val="0"/>
                <w:sz w:val="24"/>
                <w:szCs w:val="24"/>
                <w:lang w:val="en-US" w:eastAsia="zh-CN" w:bidi="ar-SA"/>
              </w:rPr>
            </w:pPr>
            <w:r>
              <w:rPr>
                <w:rStyle w:val="27"/>
                <w:rFonts w:ascii="仿宋" w:hAnsi="仿宋" w:eastAsia="仿宋" w:cs="宋体"/>
                <w:bCs/>
                <w:color w:val="000000"/>
                <w:kern w:val="0"/>
                <w:sz w:val="24"/>
                <w:szCs w:val="24"/>
                <w:lang w:val="en-US" w:eastAsia="zh-CN" w:bidi="ar-SA"/>
              </w:rPr>
              <w:t>技术支持资料</w:t>
            </w:r>
            <w:r>
              <w:rPr>
                <w:rStyle w:val="27"/>
                <w:rFonts w:hint="eastAsia" w:ascii="仿宋" w:hAnsi="仿宋" w:eastAsia="仿宋" w:cs="宋体"/>
                <w:bCs/>
                <w:color w:val="000000"/>
                <w:kern w:val="0"/>
                <w:sz w:val="24"/>
                <w:szCs w:val="24"/>
                <w:lang w:val="en-US" w:eastAsia="zh-CN" w:bidi="ar-SA"/>
              </w:rPr>
              <w:t>完整</w:t>
            </w:r>
            <w:r>
              <w:rPr>
                <w:rStyle w:val="27"/>
                <w:rFonts w:ascii="仿宋" w:hAnsi="仿宋" w:eastAsia="仿宋" w:cs="宋体"/>
                <w:bCs/>
                <w:color w:val="000000"/>
                <w:kern w:val="0"/>
                <w:sz w:val="24"/>
                <w:szCs w:val="24"/>
                <w:lang w:val="en-US" w:eastAsia="zh-CN" w:bidi="ar-SA"/>
              </w:rPr>
              <w:t>的得</w:t>
            </w:r>
            <w:r>
              <w:rPr>
                <w:rStyle w:val="27"/>
                <w:rFonts w:hint="eastAsia" w:ascii="仿宋" w:hAnsi="仿宋" w:eastAsia="仿宋" w:cs="宋体"/>
                <w:bCs/>
                <w:color w:val="000000"/>
                <w:kern w:val="0"/>
                <w:sz w:val="24"/>
                <w:szCs w:val="24"/>
                <w:lang w:val="en-US" w:eastAsia="zh-CN" w:bidi="ar-SA"/>
              </w:rPr>
              <w:t>6-10</w:t>
            </w:r>
            <w:r>
              <w:rPr>
                <w:rStyle w:val="27"/>
                <w:rFonts w:ascii="仿宋" w:hAnsi="仿宋" w:eastAsia="仿宋" w:cs="宋体"/>
                <w:bCs/>
                <w:color w:val="000000"/>
                <w:kern w:val="0"/>
                <w:sz w:val="24"/>
                <w:szCs w:val="24"/>
                <w:lang w:val="en-US" w:eastAsia="zh-CN" w:bidi="ar-SA"/>
              </w:rPr>
              <w:t>分，</w:t>
            </w:r>
            <w:r>
              <w:rPr>
                <w:rStyle w:val="27"/>
                <w:rFonts w:hint="eastAsia" w:ascii="仿宋" w:hAnsi="仿宋" w:eastAsia="仿宋" w:cs="宋体"/>
                <w:bCs/>
                <w:color w:val="000000"/>
                <w:kern w:val="0"/>
                <w:sz w:val="24"/>
                <w:szCs w:val="24"/>
                <w:lang w:val="en-US" w:eastAsia="zh-CN" w:bidi="ar-SA"/>
              </w:rPr>
              <w:t>较完整的得1-5分，</w:t>
            </w:r>
            <w:r>
              <w:rPr>
                <w:rStyle w:val="27"/>
                <w:rFonts w:ascii="仿宋" w:hAnsi="仿宋" w:eastAsia="仿宋" w:cs="宋体"/>
                <w:bCs/>
                <w:color w:val="000000"/>
                <w:kern w:val="0"/>
                <w:sz w:val="24"/>
                <w:szCs w:val="24"/>
                <w:lang w:val="en-US" w:eastAsia="zh-CN" w:bidi="ar-SA"/>
              </w:rPr>
              <w:t>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auto"/>
                <w:kern w:val="0"/>
                <w:sz w:val="24"/>
                <w:szCs w:val="24"/>
                <w:lang w:val="en-US" w:eastAsia="zh-CN" w:bidi="ar-SA"/>
              </w:rPr>
            </w:pPr>
            <w:r>
              <w:rPr>
                <w:rStyle w:val="27"/>
                <w:rFonts w:hint="eastAsia" w:ascii="仿宋" w:hAnsi="仿宋" w:eastAsia="仿宋"/>
                <w:color w:val="auto"/>
                <w:kern w:val="0"/>
                <w:sz w:val="24"/>
                <w:szCs w:val="24"/>
                <w:lang w:val="en-US" w:eastAsia="zh-CN" w:bidi="ar-SA"/>
              </w:rPr>
              <w:t>质保措施</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auto"/>
                <w:kern w:val="0"/>
                <w:sz w:val="24"/>
                <w:szCs w:val="24"/>
                <w:lang w:val="en-US" w:eastAsia="zh-CN" w:bidi="ar-SA"/>
              </w:rPr>
            </w:pPr>
            <w:r>
              <w:rPr>
                <w:rStyle w:val="27"/>
                <w:rFonts w:ascii="仿宋" w:hAnsi="仿宋" w:eastAsia="仿宋"/>
                <w:color w:val="auto"/>
                <w:kern w:val="0"/>
                <w:sz w:val="24"/>
                <w:szCs w:val="24"/>
                <w:lang w:val="en-US" w:eastAsia="zh-CN" w:bidi="ar-SA"/>
              </w:rPr>
              <w:t>6分</w:t>
            </w:r>
          </w:p>
        </w:tc>
        <w:tc>
          <w:tcPr>
            <w:tcW w:w="5636"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27"/>
                <w:rFonts w:ascii="仿宋" w:hAnsi="仿宋" w:eastAsia="仿宋"/>
                <w:color w:val="auto"/>
                <w:kern w:val="0"/>
                <w:sz w:val="24"/>
                <w:szCs w:val="24"/>
                <w:lang w:val="en-US" w:eastAsia="zh-CN" w:bidi="ar-SA"/>
              </w:rPr>
            </w:pPr>
            <w:r>
              <w:rPr>
                <w:rStyle w:val="27"/>
                <w:rFonts w:hint="eastAsia" w:ascii="仿宋" w:hAnsi="仿宋" w:eastAsia="仿宋"/>
                <w:color w:val="auto"/>
                <w:kern w:val="0"/>
                <w:sz w:val="24"/>
                <w:szCs w:val="24"/>
                <w:lang w:val="en-US" w:eastAsia="zh-CN" w:bidi="ar-SA"/>
              </w:rPr>
              <w:t>由磋商小组根据提供的质保措施进行综合评分：优计3-6分，良计1-2分，一般不得分。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投标产品配置情况</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6分</w:t>
            </w:r>
          </w:p>
        </w:tc>
        <w:tc>
          <w:tcPr>
            <w:tcW w:w="5636"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投标产品配置最匹配技术参数的得</w:t>
            </w:r>
            <w:r>
              <w:rPr>
                <w:rStyle w:val="27"/>
                <w:rFonts w:hint="eastAsia" w:ascii="仿宋" w:hAnsi="仿宋" w:eastAsia="仿宋"/>
                <w:color w:val="000000"/>
                <w:kern w:val="0"/>
                <w:sz w:val="24"/>
                <w:szCs w:val="24"/>
                <w:lang w:val="en-US" w:eastAsia="zh-CN" w:bidi="ar-SA"/>
              </w:rPr>
              <w:t>3-</w:t>
            </w:r>
            <w:r>
              <w:rPr>
                <w:rStyle w:val="27"/>
                <w:rFonts w:ascii="仿宋" w:hAnsi="仿宋" w:eastAsia="仿宋"/>
                <w:color w:val="000000"/>
                <w:kern w:val="0"/>
                <w:sz w:val="24"/>
                <w:szCs w:val="24"/>
                <w:lang w:val="en-US" w:eastAsia="zh-CN" w:bidi="ar-SA"/>
              </w:rPr>
              <w:t>6分，一般的得1-2分，差的得0分。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2631"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投标产品、设备的可靠性、稳定性</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6分</w:t>
            </w:r>
          </w:p>
        </w:tc>
        <w:tc>
          <w:tcPr>
            <w:tcW w:w="5636"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设备可靠性、稳定性最匹配技术参数的投标产品得</w:t>
            </w:r>
            <w:r>
              <w:rPr>
                <w:rStyle w:val="27"/>
                <w:rFonts w:hint="eastAsia" w:ascii="仿宋" w:hAnsi="仿宋" w:eastAsia="仿宋"/>
                <w:color w:val="000000"/>
                <w:kern w:val="0"/>
                <w:sz w:val="24"/>
                <w:szCs w:val="24"/>
                <w:lang w:val="en-US" w:eastAsia="zh-CN" w:bidi="ar-SA"/>
              </w:rPr>
              <w:t>3-</w:t>
            </w:r>
            <w:r>
              <w:rPr>
                <w:rStyle w:val="27"/>
                <w:rFonts w:ascii="仿宋" w:hAnsi="仿宋" w:eastAsia="仿宋"/>
                <w:color w:val="000000"/>
                <w:kern w:val="0"/>
                <w:sz w:val="24"/>
                <w:szCs w:val="24"/>
                <w:lang w:val="en-US" w:eastAsia="zh-CN" w:bidi="ar-SA"/>
              </w:rPr>
              <w:t>6分，一般的得1-2分，差的得0分。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jc w:val="center"/>
        </w:trPr>
        <w:tc>
          <w:tcPr>
            <w:tcW w:w="263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售后服务</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2分</w:t>
            </w:r>
          </w:p>
        </w:tc>
        <w:tc>
          <w:tcPr>
            <w:tcW w:w="5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textAlignment w:val="baseline"/>
              <w:rPr>
                <w:rStyle w:val="27"/>
                <w:rFonts w:ascii="仿宋" w:hAnsi="仿宋" w:eastAsia="仿宋"/>
                <w:color w:val="000000"/>
                <w:kern w:val="0"/>
                <w:sz w:val="24"/>
                <w:szCs w:val="24"/>
                <w:lang w:val="en-US" w:eastAsia="zh-CN" w:bidi="ar-SA"/>
              </w:rPr>
            </w:pPr>
            <w:r>
              <w:rPr>
                <w:rStyle w:val="27"/>
                <w:rFonts w:ascii="仿宋" w:hAnsi="仿宋" w:eastAsia="仿宋"/>
                <w:color w:val="000000"/>
                <w:kern w:val="0"/>
                <w:sz w:val="24"/>
                <w:szCs w:val="24"/>
                <w:lang w:val="en-US" w:eastAsia="zh-CN" w:bidi="ar-SA"/>
              </w:rPr>
              <w:t>生产厂家须有在中国设立经工商注册的售后服务机构，在投标文件中提供营业执照复印件并加盖投标企业公章的得2分，未提供的不得分。</w:t>
            </w:r>
          </w:p>
        </w:tc>
      </w:tr>
    </w:tbl>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24.8.2.1  对于商务部分（</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报价）的评分，按以下方法进行：价格分统一采用低价优先法计算，即满足磋商文件要求且</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价格最低的报价为</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基准价，其价格分为满分。其他供应商的价格分统一按照下列公式计算：</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报价得分=(</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基准价／</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价格)×30%×100</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价格=供应商的</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报价（经算数性修正的）-政府采购政策优惠价格扣除。</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本项目将对小型和微型企业产品的价格给予6%的扣除，用扣除后的价格参与评审打分。</w:t>
      </w:r>
    </w:p>
    <w:p>
      <w:pPr>
        <w:snapToGrid w:val="0"/>
        <w:spacing w:line="540" w:lineRule="exact"/>
        <w:ind w:firstLine="560" w:firstLineChars="200"/>
        <w:jc w:val="both"/>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若供应商和小微企业产品/服务制造商均符合小微企业条件，并且提供了《中小企业声明函》及加盖单位公章的声明函附件（须说明供应商和产品制造商的从业人员、营业收入、资产总额等相关情况）的，则其</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szCs w:val="28"/>
          <w:lang w:val="en-US" w:eastAsia="zh-CN" w:bidi="ar-SA"/>
        </w:rPr>
        <w:t>价格=供应商报价中属于小型和微型企业产品的价格部分×（100%-6%）+供应商报价中不属于小型和微型企业产品的价格部分；否则，其</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szCs w:val="28"/>
          <w:lang w:val="en-US" w:eastAsia="zh-CN" w:bidi="ar-SA"/>
        </w:rPr>
        <w:t>价=</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szCs w:val="28"/>
          <w:lang w:val="en-US" w:eastAsia="zh-CN" w:bidi="ar-SA"/>
        </w:rPr>
        <w:t>报价。</w:t>
      </w:r>
    </w:p>
    <w:p>
      <w:pPr>
        <w:snapToGrid w:val="0"/>
        <w:spacing w:line="540" w:lineRule="exact"/>
        <w:ind w:firstLine="560" w:firstLineChars="200"/>
        <w:jc w:val="both"/>
        <w:textAlignment w:val="baseline"/>
        <w:rPr>
          <w:rStyle w:val="27"/>
          <w:rFonts w:ascii="仿宋" w:hAnsi="仿宋" w:eastAsia="仿宋"/>
          <w:b/>
          <w:color w:val="000000"/>
          <w:kern w:val="2"/>
          <w:sz w:val="28"/>
          <w:szCs w:val="28"/>
          <w:lang w:val="en-US" w:eastAsia="zh-CN" w:bidi="ar-SA"/>
        </w:rPr>
      </w:pPr>
      <w:r>
        <w:rPr>
          <w:rStyle w:val="27"/>
          <w:rFonts w:ascii="仿宋" w:hAnsi="仿宋" w:eastAsia="仿宋"/>
          <w:b/>
          <w:color w:val="000000"/>
          <w:kern w:val="2"/>
          <w:sz w:val="28"/>
          <w:lang w:val="en-US" w:eastAsia="zh-CN" w:bidi="ar-SA"/>
        </w:rPr>
        <w:t>24.8.2.2  在价格评审中，</w:t>
      </w:r>
      <w:r>
        <w:rPr>
          <w:rStyle w:val="27"/>
          <w:rFonts w:ascii="仿宋" w:hAnsi="仿宋" w:eastAsia="仿宋"/>
          <w:b/>
          <w:color w:val="000000"/>
          <w:kern w:val="2"/>
          <w:sz w:val="28"/>
          <w:szCs w:val="28"/>
          <w:lang w:val="en-US" w:eastAsia="zh-CN" w:bidi="ar-SA"/>
        </w:rPr>
        <w:t>磋商小组认为供应商的报价明显低于其他通过符合性审查供应商的报价，有可能影响产品质量或者不能诚信履约的，磋商小组应当将其作为无效</w:t>
      </w:r>
      <w:r>
        <w:rPr>
          <w:rStyle w:val="27"/>
          <w:rFonts w:ascii="仿宋" w:hAnsi="仿宋" w:eastAsia="仿宋"/>
          <w:b/>
          <w:color w:val="000000"/>
          <w:kern w:val="0"/>
          <w:sz w:val="28"/>
          <w:lang w:val="en-US" w:eastAsia="zh-CN" w:bidi="ar-SA"/>
        </w:rPr>
        <w:t>响应</w:t>
      </w:r>
      <w:r>
        <w:rPr>
          <w:rStyle w:val="27"/>
          <w:rFonts w:ascii="仿宋" w:hAnsi="仿宋" w:eastAsia="仿宋"/>
          <w:b/>
          <w:color w:val="000000"/>
          <w:kern w:val="2"/>
          <w:sz w:val="28"/>
          <w:szCs w:val="28"/>
          <w:lang w:val="en-US" w:eastAsia="zh-CN" w:bidi="ar-SA"/>
        </w:rPr>
        <w:t>处理。</w:t>
      </w:r>
    </w:p>
    <w:p>
      <w:pPr>
        <w:pStyle w:val="36"/>
        <w:spacing w:line="540" w:lineRule="exact"/>
        <w:ind w:firstLine="56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 xml:space="preserve">24.8.2.3 </w:t>
      </w:r>
      <w:r>
        <w:rPr>
          <w:rStyle w:val="27"/>
          <w:rFonts w:ascii="仿宋" w:hAnsi="仿宋" w:eastAsia="仿宋"/>
          <w:color w:val="000000"/>
          <w:sz w:val="36"/>
          <w:lang w:val="en-US" w:eastAsia="zh-CN" w:bidi="ar-SA"/>
        </w:rPr>
        <w:t xml:space="preserve"> </w:t>
      </w:r>
      <w:r>
        <w:rPr>
          <w:rStyle w:val="27"/>
          <w:rFonts w:ascii="仿宋" w:hAnsi="仿宋" w:eastAsia="仿宋"/>
          <w:color w:val="000000"/>
          <w:sz w:val="28"/>
          <w:lang w:val="en-US" w:eastAsia="zh-CN" w:bidi="ar-SA"/>
        </w:rPr>
        <w:t>在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Style w:val="27"/>
          <w:rFonts w:ascii="仿宋" w:hAnsi="仿宋" w:eastAsia="仿宋" w:cs="Times New Roman"/>
          <w:bCs/>
          <w:color w:val="000000"/>
          <w:sz w:val="28"/>
          <w:lang w:val="en-US" w:eastAsia="zh-CN" w:bidi="ar-SA"/>
        </w:rPr>
        <w:t>投标产品近三年相同产品销售业绩</w:t>
      </w:r>
      <w:r>
        <w:rPr>
          <w:rStyle w:val="27"/>
          <w:rFonts w:ascii="仿宋" w:hAnsi="仿宋" w:eastAsia="仿宋"/>
          <w:color w:val="000000"/>
          <w:sz w:val="28"/>
          <w:lang w:val="en-US" w:eastAsia="zh-CN" w:bidi="ar-SA"/>
        </w:rPr>
        <w:t>，以确定供应商类似项目的供货经验及组织管理能力等。</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涉及政府采购政策优惠的，按磋商须知前附表规定调整供应商的技术、价格得分或总得分。</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涉及多处获得政府采购政策优惠的，涉及调整得分的，按规定调整得分；涉及调整价格的，按规定调整价格。</w:t>
      </w:r>
    </w:p>
    <w:p>
      <w:pPr>
        <w:spacing w:line="52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24.8.2.4  节能、环境标志产品评审优惠内容及加分幅度：</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磋商无效。其他产品若属于“节能产品政府采购清单”内产品，在同等条件下，优先采购清单中的产品。“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磋商时强制性要求不再给予加分。若节能、环境标志清单内的产品仅是构成磋商产品的部件、组件或零件的，则该磋商产品不予加分。</w:t>
      </w:r>
    </w:p>
    <w:p>
      <w:pPr>
        <w:snapToGrid w:val="0"/>
        <w:spacing w:line="52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价格项加分：</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1、（节能清单部分产品的价格/</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报价）×3%×价格项满分值</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2、（环境清单部分产品的价格/</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报价）×3%×价格项满分值</w:t>
      </w:r>
    </w:p>
    <w:p>
      <w:pPr>
        <w:snapToGrid w:val="0"/>
        <w:spacing w:line="54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技术项加分：</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1、（节能清单部分产品的价格/</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报价）×3%×技术项满分值</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2、（环境清单部分产品的价格/</w:t>
      </w:r>
      <w:r>
        <w:rPr>
          <w:rStyle w:val="27"/>
          <w:rFonts w:ascii="仿宋" w:hAnsi="仿宋" w:eastAsia="仿宋"/>
          <w:color w:val="000000"/>
          <w:kern w:val="0"/>
          <w:sz w:val="28"/>
          <w:lang w:val="en-US" w:eastAsia="zh-CN" w:bidi="ar-SA"/>
        </w:rPr>
        <w:t>响应</w:t>
      </w:r>
      <w:r>
        <w:rPr>
          <w:rStyle w:val="27"/>
          <w:rFonts w:ascii="仿宋" w:hAnsi="仿宋" w:eastAsia="仿宋"/>
          <w:color w:val="000000"/>
          <w:kern w:val="2"/>
          <w:sz w:val="28"/>
          <w:lang w:val="en-US" w:eastAsia="zh-CN" w:bidi="ar-SA"/>
        </w:rPr>
        <w:t>报价）×3%×技术项满分值</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注：1、供应商须提供23期《节能产品政府采购清单》关于磋商产品当前页的打印件；</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2、供应商提供21期《环境标志产品政府采购清单》关于磋商产品当前页的打印件；</w:t>
      </w:r>
    </w:p>
    <w:p>
      <w:pPr>
        <w:snapToGrid w:val="0"/>
        <w:spacing w:line="54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24.8.2.5属于中小企业评审优惠内容及价格扣除幅度：</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根据中华人民共和国财政部、中华人民共和国工业和信息化部《政府采购促进中小企业发展暂行办法》（财库[2011]181号）文件的规定，属于中小企业评审优惠内容及幅度如下：</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（一）中小企业（含中型、小型、微型企业）应当同时符合以下条件：</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①符合中小企业划分标准（按《关于印发中小企业划型标准规定的通知》（工信部联企业〔2011〕300号）执行）；</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②提供本企业制造的货物、承担的项目或者服务，或者提供其他中小企业制造的货物。本项所称货物不包括使用大型企业注册商标的货物；</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③小型、微型企业提供中型企业制造的货物的，视同为中型企业。</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（二）价格扣除办法：</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①对于非专门面向中小企业的项目，对小型和微型企业（或联合体各方均为小型、微型企业的）产品的价格给予6%的扣除，用扣除后的价格参与价格分的评审。</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（三）小型和微型企业适用价格扣除办法时应提供的相关资料：</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①、《中小企业声明函》。</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②、供应商应提供所磋商产品生产厂家的属地主管部门出具的证明函；</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③、供应商应同时提供以上二个材料，否则将不给予价格扣除。</w:t>
      </w:r>
    </w:p>
    <w:p>
      <w:pPr>
        <w:snapToGrid w:val="0"/>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④、供应商需在响应文件报价部分中“响应分项报价表”中逐项注明所投产品的生产厂家具体名称并备注是否属于小型、微型企业。</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若所磋商产品为进口产品的，不适用《政府采购促进中小企业发展暂行办法》。</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供应商若为残疾人福利性单位，须在响应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24.8.3  各磋商小组成员对每个供应商的上述指标的打分（除报价外）的算术平均分，加上经计算的报价得分，即为该供应商的最终综合评审分。磋商小组将按供应商得分顺序由高到低依次排名，得分相同的，按</w:t>
      </w:r>
      <w:r>
        <w:rPr>
          <w:rStyle w:val="27"/>
          <w:rFonts w:ascii="仿宋" w:hAnsi="仿宋" w:eastAsia="仿宋"/>
          <w:b/>
          <w:color w:val="000000"/>
          <w:kern w:val="0"/>
          <w:sz w:val="28"/>
          <w:lang w:val="en-US" w:eastAsia="zh-CN" w:bidi="ar-SA"/>
        </w:rPr>
        <w:t>响应</w:t>
      </w:r>
      <w:r>
        <w:rPr>
          <w:rStyle w:val="27"/>
          <w:rFonts w:ascii="仿宋" w:hAnsi="仿宋" w:eastAsia="仿宋"/>
          <w:b/>
          <w:color w:val="000000"/>
          <w:kern w:val="2"/>
          <w:sz w:val="28"/>
          <w:lang w:val="en-US" w:eastAsia="zh-CN" w:bidi="ar-SA"/>
        </w:rPr>
        <w:t>报价由低到高顺序排列。得分及报价相同的，按技术指标优劣顺序排列。得分最高的前一至三名供应商将成为成交候选人。</w:t>
      </w:r>
    </w:p>
    <w:p>
      <w:pPr>
        <w:spacing w:line="54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24.8.4  使用综合评分法的采购项目，提供相同品牌核心产品且通过资格审查、符合性审查的不同供应商参加同一合同项下</w:t>
      </w:r>
      <w:r>
        <w:rPr>
          <w:rStyle w:val="27"/>
          <w:rFonts w:ascii="仿宋" w:hAnsi="仿宋" w:eastAsia="仿宋"/>
          <w:b/>
          <w:color w:val="000000"/>
          <w:kern w:val="0"/>
          <w:sz w:val="28"/>
          <w:lang w:val="en-US" w:eastAsia="zh-CN" w:bidi="ar-SA"/>
        </w:rPr>
        <w:t>响应</w:t>
      </w:r>
      <w:r>
        <w:rPr>
          <w:rStyle w:val="27"/>
          <w:rFonts w:ascii="仿宋" w:hAnsi="仿宋" w:eastAsia="仿宋"/>
          <w:b/>
          <w:color w:val="000000"/>
          <w:kern w:val="2"/>
          <w:sz w:val="28"/>
          <w:lang w:val="en-US" w:eastAsia="zh-CN" w:bidi="ar-SA"/>
        </w:rPr>
        <w:t>的，按一家供应商计算，评审后得分最高的同品牌供应商获得成交人推荐资格，评审得分相同的，由磋商小组按照报价最低的供应商，推荐其作为成交候选人，其他同品牌供应商不作为成交候选人。</w:t>
      </w:r>
    </w:p>
    <w:p>
      <w:pPr>
        <w:spacing w:line="54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24.8.5  最低报价不作为磋商的唯一依据。采购人不承诺将合同授予报价最低的供应商。</w:t>
      </w:r>
    </w:p>
    <w:p>
      <w:pPr>
        <w:spacing w:line="540" w:lineRule="exact"/>
        <w:ind w:firstLine="560" w:firstLineChars="200"/>
        <w:jc w:val="both"/>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24.8.6  经磋商小组评议，认为响应报价过高、均超出采购人预算或最高限价的项目，可以不确立成交人，重新组织采购。</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25. 响应文件的澄清</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25.1 磋商小组在磋商过程中有权随时请供应商就响应文件中含混之处加以澄清或答疑。</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25.2  供应商对要求澄清的问题应以书面形式明确答复，并应有法人授权代表的签署。</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25.3  供应商的澄清文件是响应文件的组成部分，并取代响应文件中被澄清的部分。</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25.4  响应文件的澄清不得改变磋商的实质内容。</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26．成交人的确定</w:t>
      </w:r>
    </w:p>
    <w:p>
      <w:pPr>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26.1  磋商小组按照磋商文件的磋商办法负责向采购人推荐一家或一至三家供应商为成交候选人。</w:t>
      </w:r>
    </w:p>
    <w:p>
      <w:pPr>
        <w:spacing w:line="540" w:lineRule="exact"/>
        <w:ind w:firstLine="560" w:firstLineChars="200"/>
        <w:jc w:val="both"/>
        <w:textAlignment w:val="baseline"/>
        <w:rPr>
          <w:rStyle w:val="27"/>
          <w:rFonts w:ascii="仿宋" w:hAnsi="仿宋" w:eastAsia="仿宋"/>
          <w:b/>
          <w:color w:val="000000"/>
          <w:kern w:val="0"/>
          <w:sz w:val="28"/>
          <w:lang w:val="en-US" w:eastAsia="zh-CN" w:bidi="ar-SA"/>
        </w:rPr>
      </w:pPr>
      <w:r>
        <w:rPr>
          <w:rStyle w:val="27"/>
          <w:rFonts w:ascii="仿宋" w:hAnsi="仿宋" w:eastAsia="仿宋"/>
          <w:b/>
          <w:color w:val="000000"/>
          <w:kern w:val="0"/>
          <w:sz w:val="28"/>
          <w:lang w:val="en-US" w:eastAsia="zh-CN" w:bidi="ar-SA"/>
        </w:rPr>
        <w:t>26.2  成交供应商拒绝与采购人签订合同的，采购人可以按照评审报告推荐的成交人名单排序，确定下一候选人为成交人，也可以重新开展政府采购活动。</w:t>
      </w:r>
    </w:p>
    <w:p>
      <w:pPr>
        <w:pStyle w:val="36"/>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27. </w:t>
      </w:r>
      <w:r>
        <w:rPr>
          <w:rStyle w:val="27"/>
          <w:rFonts w:ascii="仿宋" w:hAnsi="仿宋" w:eastAsia="仿宋"/>
          <w:color w:val="000000"/>
          <w:sz w:val="28"/>
          <w:lang w:val="en-US" w:eastAsia="zh-CN" w:bidi="ar-SA"/>
        </w:rPr>
        <w:t>成交</w:t>
      </w:r>
      <w:r>
        <w:rPr>
          <w:rStyle w:val="27"/>
          <w:rFonts w:ascii="仿宋" w:hAnsi="仿宋" w:eastAsia="仿宋"/>
          <w:color w:val="000000"/>
          <w:kern w:val="2"/>
          <w:sz w:val="28"/>
          <w:lang w:val="en-US" w:eastAsia="zh-CN" w:bidi="ar-SA"/>
        </w:rPr>
        <w:t>通知</w:t>
      </w:r>
    </w:p>
    <w:p>
      <w:pPr>
        <w:pStyle w:val="36"/>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27.1 采购代理机构将在成交结果公示发布的同时，以书面形式向成交单位发出《成交通知书》。</w:t>
      </w:r>
    </w:p>
    <w:p>
      <w:pPr>
        <w:pStyle w:val="36"/>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27.2 </w:t>
      </w:r>
      <w:r>
        <w:rPr>
          <w:rStyle w:val="27"/>
          <w:rFonts w:ascii="仿宋" w:hAnsi="仿宋" w:eastAsia="仿宋"/>
          <w:color w:val="000000"/>
          <w:sz w:val="28"/>
          <w:lang w:val="en-US" w:eastAsia="zh-CN" w:bidi="ar-SA"/>
        </w:rPr>
        <w:t>采购代理机构在《成交通知书》发出后五个工作日内退还未成交人的磋商保证金，在采购合同签订后五个工作日内退还成交人的磋商保证金。对于所有供应商的响应文件均不予以退还，但对其承担保密责任。</w:t>
      </w:r>
    </w:p>
    <w:p>
      <w:pPr>
        <w:pStyle w:val="36"/>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28. 拒绝某些或所有磋商的权力。</w:t>
      </w:r>
    </w:p>
    <w:p>
      <w:pPr>
        <w:pStyle w:val="36"/>
        <w:spacing w:line="540" w:lineRule="exact"/>
        <w:ind w:firstLine="560" w:firstLineChars="2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28.1 采购人或采购代理机构有权在《成交通知书》发放之前的任何时候拒绝任何有不正当行为或扰乱正常磋商工作的供应商，由此对相关供应商造成的损失不负责任。</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八、授予合同</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29. 签订合同</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29.1 成交人收到《成交通知书》后，须按有关规定与采购方签定经济合同。合同的签订一般在《成交通知书》发出后30天内进行，但采购人事先约定的情况除外。</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29.2 合同签订后，卖方应按合同的规定履行合同，未按规定履约的，采购人有权取消合同，并且不退还成交人的磋商保证金。</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29.3 成交合同不得转让或分包。如需对合同的非主体部分进行转让或分包，供应商必须在磋商文件中予以说明，并需经采购人同意。否则，采购人有权取消成交人的成交资格。</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29.4 如成交人未按有关规定与采购人签订合同或提交合同履约保证金的，采购人可以选择其他成交候选人为成交人，并组织成交人和采购人签订经济合同。</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29.5 合同履约保证金的形式为银行保函，另有约定的，按照约定条件执行。</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30. 合同的组成</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30.1 下列文件均为经济合同不可分割的组成部分：</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30.1.1 磋商文件及其附件、补遗文件；</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 xml:space="preserve">30.1.2 成交的响应文件及其他附件； </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30.1.3 经确认的答疑记录；</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30.1.4 成交通知书。</w:t>
      </w:r>
    </w:p>
    <w:p>
      <w:pPr>
        <w:pStyle w:val="38"/>
        <w:keepNext/>
        <w:widowControl/>
        <w:spacing w:before="240" w:after="120" w:line="520" w:lineRule="exact"/>
        <w:jc w:val="center"/>
        <w:textAlignment w:val="baseline"/>
        <w:rPr>
          <w:rStyle w:val="27"/>
          <w:rFonts w:hint="default"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九、买方授标时更改采购货物数量的权利</w:t>
      </w:r>
      <w:r>
        <w:rPr>
          <w:rStyle w:val="27"/>
          <w:rFonts w:hint="eastAsia" w:ascii="仿宋" w:hAnsi="仿宋" w:eastAsia="仿宋"/>
          <w:b/>
          <w:color w:val="000000"/>
          <w:kern w:val="0"/>
          <w:sz w:val="28"/>
          <w:szCs w:val="24"/>
          <w:lang w:val="en-US" w:eastAsia="zh-CN" w:bidi="ar-SA"/>
        </w:rPr>
        <w:t>（如有）</w:t>
      </w:r>
    </w:p>
    <w:p>
      <w:pPr>
        <w:pStyle w:val="33"/>
        <w:widowControl/>
        <w:spacing w:before="100" w:after="50" w:line="50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38"/>
        <w:keepNext/>
        <w:widowControl/>
        <w:spacing w:before="240" w:after="120" w:line="520" w:lineRule="exact"/>
        <w:jc w:val="center"/>
        <w:textAlignment w:val="baseline"/>
        <w:rPr>
          <w:rStyle w:val="27"/>
          <w:rFonts w:ascii="仿宋" w:hAnsi="仿宋" w:eastAsia="仿宋"/>
          <w:b/>
          <w:color w:val="000000"/>
          <w:kern w:val="0"/>
          <w:sz w:val="28"/>
          <w:szCs w:val="24"/>
          <w:lang w:val="en-US" w:eastAsia="zh-CN" w:bidi="ar-SA"/>
        </w:rPr>
      </w:pPr>
      <w:r>
        <w:rPr>
          <w:rStyle w:val="27"/>
          <w:rFonts w:ascii="仿宋" w:hAnsi="仿宋" w:eastAsia="仿宋"/>
          <w:b/>
          <w:color w:val="000000"/>
          <w:kern w:val="0"/>
          <w:sz w:val="28"/>
          <w:szCs w:val="24"/>
          <w:lang w:val="en-US" w:eastAsia="zh-CN" w:bidi="ar-SA"/>
        </w:rPr>
        <w:t>十、其他事项</w:t>
      </w:r>
    </w:p>
    <w:p>
      <w:pPr>
        <w:pStyle w:val="36"/>
        <w:spacing w:line="540" w:lineRule="exact"/>
        <w:ind w:firstLine="560" w:firstLineChars="200"/>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32.  成交服务费</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32.1 按发改价格[2011]534号及计价格[2002]1980号文件计算的成交代理服务收费标准收费。</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32.2 成交服务费的计算基数是中标人投标报价的总金额，即中标通知书中载明的中标金额。</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需要开具增值税专用发票，供应商请提供增值税专用发票开票信息（需加盖财务专用章）；</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33. 本磋商文件是根据《中华人民共和国政府采购法》及其实施条例（658号令）及《政府采购货物和服务招标投标管理办法》（87号令）规定编制的，解释权属新疆新之建工程咨询有限公司。</w:t>
      </w:r>
    </w:p>
    <w:p>
      <w:pPr>
        <w:pStyle w:val="36"/>
        <w:spacing w:line="540" w:lineRule="exact"/>
        <w:ind w:firstLine="560" w:firstLineChars="200"/>
        <w:jc w:val="both"/>
        <w:textAlignment w:val="baseline"/>
        <w:rPr>
          <w:rStyle w:val="27"/>
          <w:rFonts w:ascii="仿宋" w:hAnsi="仿宋" w:eastAsia="仿宋"/>
          <w:b/>
          <w:color w:val="000000"/>
          <w:sz w:val="28"/>
          <w:lang w:val="en-US" w:eastAsia="zh-CN" w:bidi="ar-SA"/>
        </w:rPr>
      </w:pPr>
      <w:r>
        <w:rPr>
          <w:rStyle w:val="27"/>
          <w:rFonts w:ascii="仿宋" w:hAnsi="仿宋" w:eastAsia="仿宋"/>
          <w:b/>
          <w:color w:val="000000"/>
          <w:sz w:val="28"/>
          <w:lang w:val="en-US" w:eastAsia="zh-CN" w:bidi="ar-SA"/>
        </w:rPr>
        <w:t>34. 为了做好磋商工作，供应商应组织有关商务和技术人员，认真解答或澄清磋商小组在磋商过程中提出的有关商务和技术问题。</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所有与本标书有关的函电请按下列通讯地址联系：</w:t>
      </w:r>
    </w:p>
    <w:p>
      <w:pPr>
        <w:pStyle w:val="36"/>
        <w:spacing w:line="540" w:lineRule="exact"/>
        <w:ind w:firstLine="560" w:firstLineChars="200"/>
        <w:jc w:val="both"/>
        <w:textAlignment w:val="baseline"/>
        <w:rPr>
          <w:rStyle w:val="27"/>
          <w:rFonts w:ascii="仿宋" w:hAnsi="仿宋" w:eastAsia="仿宋"/>
          <w:color w:val="000000"/>
          <w:sz w:val="28"/>
          <w:lang w:val="en-US" w:eastAsia="zh-CN" w:bidi="ar-SA"/>
        </w:rPr>
      </w:pPr>
      <w:r>
        <w:rPr>
          <w:rStyle w:val="27"/>
          <w:rFonts w:ascii="仿宋" w:hAnsi="仿宋" w:eastAsia="仿宋"/>
          <w:color w:val="000000"/>
          <w:sz w:val="28"/>
          <w:lang w:val="en-US" w:eastAsia="zh-CN" w:bidi="ar-SA"/>
        </w:rPr>
        <w:t>采购代理机构：</w:t>
      </w:r>
      <w:r>
        <w:rPr>
          <w:rStyle w:val="27"/>
          <w:rFonts w:hint="eastAsia" w:ascii="仿宋" w:hAnsi="仿宋" w:eastAsia="仿宋"/>
          <w:color w:val="000000"/>
          <w:sz w:val="28"/>
          <w:lang w:val="en-US" w:eastAsia="zh-CN" w:bidi="ar-SA"/>
        </w:rPr>
        <w:t>新疆鼎之裕工程招标咨询有限公司</w:t>
      </w:r>
    </w:p>
    <w:p>
      <w:pPr>
        <w:pStyle w:val="36"/>
        <w:spacing w:line="540" w:lineRule="exact"/>
        <w:ind w:firstLine="560" w:firstLineChars="200"/>
        <w:jc w:val="both"/>
        <w:textAlignment w:val="baseline"/>
        <w:rPr>
          <w:rStyle w:val="27"/>
          <w:rFonts w:hint="eastAsia" w:ascii="仿宋" w:hAnsi="仿宋" w:eastAsia="仿宋"/>
          <w:color w:val="000000"/>
          <w:sz w:val="28"/>
          <w:lang w:val="en-US" w:eastAsia="zh-CN" w:bidi="ar-SA"/>
        </w:rPr>
      </w:pPr>
      <w:r>
        <w:rPr>
          <w:rStyle w:val="27"/>
          <w:rFonts w:ascii="仿宋" w:hAnsi="仿宋" w:eastAsia="仿宋"/>
          <w:color w:val="000000"/>
          <w:sz w:val="28"/>
          <w:lang w:val="en-US" w:eastAsia="zh-CN" w:bidi="ar-SA"/>
        </w:rPr>
        <w:t>通讯地址：</w:t>
      </w:r>
      <w:r>
        <w:rPr>
          <w:rStyle w:val="27"/>
          <w:rFonts w:hint="eastAsia" w:ascii="仿宋" w:hAnsi="仿宋" w:eastAsia="仿宋"/>
          <w:color w:val="000000"/>
          <w:sz w:val="28"/>
          <w:lang w:val="en-US" w:eastAsia="zh-CN" w:bidi="ar-SA"/>
        </w:rPr>
        <w:t>新疆和田地区和田市京和物流园区火车站社区京通大道153号众慕建材市场12栋3楼9号</w:t>
      </w:r>
    </w:p>
    <w:p>
      <w:pPr>
        <w:pStyle w:val="36"/>
        <w:spacing w:line="540" w:lineRule="exact"/>
        <w:ind w:firstLine="560" w:firstLineChars="200"/>
        <w:jc w:val="both"/>
        <w:textAlignment w:val="baseline"/>
        <w:rPr>
          <w:rStyle w:val="27"/>
          <w:rFonts w:hint="default" w:ascii="仿宋" w:hAnsi="仿宋" w:eastAsia="仿宋"/>
          <w:color w:val="000000"/>
          <w:sz w:val="28"/>
          <w:lang w:val="en-US" w:eastAsia="zh-CN" w:bidi="ar-SA"/>
        </w:rPr>
      </w:pPr>
      <w:r>
        <w:rPr>
          <w:rStyle w:val="27"/>
          <w:rFonts w:ascii="仿宋" w:hAnsi="仿宋" w:eastAsia="仿宋"/>
          <w:color w:val="000000"/>
          <w:sz w:val="28"/>
          <w:lang w:val="en-US" w:eastAsia="zh-CN" w:bidi="ar-SA"/>
        </w:rPr>
        <w:t>邮    编：</w:t>
      </w:r>
      <w:r>
        <w:rPr>
          <w:rStyle w:val="27"/>
          <w:rFonts w:hint="eastAsia" w:ascii="仿宋" w:hAnsi="仿宋" w:eastAsia="仿宋"/>
          <w:color w:val="000000"/>
          <w:sz w:val="28"/>
          <w:lang w:val="en-US" w:eastAsia="zh-CN" w:bidi="ar-SA"/>
        </w:rPr>
        <w:t>848000</w:t>
      </w:r>
    </w:p>
    <w:p>
      <w:pPr>
        <w:pStyle w:val="36"/>
        <w:spacing w:line="540" w:lineRule="exact"/>
        <w:ind w:firstLine="560" w:firstLineChars="200"/>
        <w:jc w:val="both"/>
        <w:textAlignment w:val="baseline"/>
        <w:rPr>
          <w:rStyle w:val="27"/>
          <w:rFonts w:hint="eastAsia" w:ascii="仿宋" w:hAnsi="仿宋" w:eastAsia="仿宋"/>
          <w:color w:val="000000"/>
          <w:sz w:val="28"/>
          <w:lang w:val="en-US" w:eastAsia="zh-CN" w:bidi="ar-SA"/>
        </w:rPr>
      </w:pPr>
      <w:r>
        <w:rPr>
          <w:rStyle w:val="27"/>
          <w:rFonts w:ascii="仿宋" w:hAnsi="仿宋" w:eastAsia="仿宋"/>
          <w:color w:val="000000"/>
          <w:sz w:val="28"/>
          <w:lang w:val="en-US" w:eastAsia="zh-CN" w:bidi="ar-SA"/>
        </w:rPr>
        <w:t>联 系 人：</w:t>
      </w:r>
      <w:r>
        <w:rPr>
          <w:rStyle w:val="27"/>
          <w:rFonts w:hint="eastAsia" w:ascii="仿宋" w:hAnsi="仿宋" w:eastAsia="仿宋"/>
          <w:color w:val="000000"/>
          <w:sz w:val="28"/>
          <w:lang w:val="en-US" w:eastAsia="zh-CN" w:bidi="ar-SA"/>
        </w:rPr>
        <w:t>常志强</w:t>
      </w:r>
    </w:p>
    <w:p>
      <w:pPr>
        <w:pStyle w:val="36"/>
        <w:spacing w:line="540" w:lineRule="exact"/>
        <w:ind w:firstLine="560" w:firstLineChars="200"/>
        <w:jc w:val="both"/>
        <w:textAlignment w:val="baseline"/>
        <w:rPr>
          <w:rStyle w:val="27"/>
          <w:rFonts w:hint="eastAsia" w:ascii="仿宋" w:hAnsi="仿宋" w:eastAsia="仿宋"/>
          <w:color w:val="000000"/>
          <w:sz w:val="28"/>
          <w:lang w:val="en-US" w:eastAsia="zh-CN" w:bidi="ar-SA"/>
        </w:rPr>
      </w:pPr>
      <w:r>
        <w:rPr>
          <w:rStyle w:val="27"/>
          <w:rFonts w:ascii="仿宋" w:hAnsi="仿宋" w:eastAsia="仿宋"/>
          <w:color w:val="000000"/>
          <w:sz w:val="28"/>
          <w:lang w:val="en-US" w:eastAsia="zh-CN" w:bidi="ar-SA"/>
        </w:rPr>
        <w:t>电    话：</w:t>
      </w:r>
      <w:r>
        <w:rPr>
          <w:rStyle w:val="27"/>
          <w:rFonts w:hint="eastAsia" w:ascii="仿宋" w:hAnsi="仿宋" w:eastAsia="仿宋"/>
          <w:color w:val="000000"/>
          <w:sz w:val="28"/>
          <w:lang w:val="en-US" w:eastAsia="zh-CN" w:bidi="ar-SA"/>
        </w:rPr>
        <w:t>0903-2056621</w:t>
      </w:r>
    </w:p>
    <w:p>
      <w:pPr>
        <w:tabs>
          <w:tab w:val="left" w:pos="4830"/>
        </w:tabs>
        <w:snapToGrid w:val="0"/>
        <w:spacing w:line="288" w:lineRule="auto"/>
        <w:ind w:firstLine="3675" w:firstLineChars="1750"/>
        <w:jc w:val="center"/>
        <w:textAlignment w:val="baseline"/>
        <w:rPr>
          <w:rStyle w:val="27"/>
          <w:rFonts w:ascii="仿宋" w:hAnsi="仿宋" w:eastAsia="仿宋"/>
          <w:color w:val="000000"/>
          <w:kern w:val="2"/>
          <w:sz w:val="21"/>
          <w:lang w:val="en-US" w:eastAsia="zh-CN" w:bidi="ar-SA"/>
        </w:rPr>
      </w:pPr>
    </w:p>
    <w:p>
      <w:pPr>
        <w:pStyle w:val="12"/>
        <w:widowControl/>
        <w:spacing w:before="240" w:after="60"/>
        <w:ind w:left="0" w:leftChars="0" w:firstLine="0" w:firstLineChars="0"/>
        <w:jc w:val="both"/>
        <w:textAlignment w:val="baseline"/>
        <w:rPr>
          <w:rStyle w:val="27"/>
          <w:rFonts w:ascii="仿宋" w:hAnsi="仿宋" w:eastAsia="仿宋" w:cs="Times New Roman"/>
          <w:b w:val="0"/>
          <w:bCs/>
          <w:color w:val="000000"/>
          <w:kern w:val="2"/>
          <w:sz w:val="36"/>
          <w:szCs w:val="20"/>
          <w:lang w:val="en-US" w:eastAsia="zh-CN" w:bidi="ar-SA"/>
        </w:rPr>
      </w:pPr>
    </w:p>
    <w:p>
      <w:pPr>
        <w:pStyle w:val="12"/>
        <w:widowControl/>
        <w:spacing w:before="240" w:after="60"/>
        <w:ind w:left="0" w:leftChars="0" w:firstLine="0" w:firstLineChars="0"/>
        <w:jc w:val="both"/>
        <w:textAlignment w:val="baseline"/>
        <w:rPr>
          <w:rStyle w:val="27"/>
          <w:rFonts w:ascii="仿宋" w:hAnsi="仿宋" w:eastAsia="仿宋" w:cs="Times New Roman"/>
          <w:b w:val="0"/>
          <w:bCs/>
          <w:color w:val="000000"/>
          <w:kern w:val="2"/>
          <w:sz w:val="36"/>
          <w:szCs w:val="20"/>
          <w:lang w:val="en-US" w:eastAsia="zh-CN" w:bidi="ar-SA"/>
        </w:rPr>
      </w:pPr>
    </w:p>
    <w:p>
      <w:pPr>
        <w:pStyle w:val="12"/>
        <w:widowControl/>
        <w:spacing w:before="240" w:after="60"/>
        <w:ind w:left="0" w:leftChars="0" w:firstLine="0" w:firstLineChars="0"/>
        <w:jc w:val="both"/>
        <w:textAlignment w:val="baseline"/>
        <w:rPr>
          <w:rStyle w:val="27"/>
          <w:rFonts w:ascii="仿宋" w:hAnsi="仿宋" w:eastAsia="仿宋" w:cs="Times New Roman"/>
          <w:b w:val="0"/>
          <w:bCs/>
          <w:color w:val="000000"/>
          <w:kern w:val="2"/>
          <w:sz w:val="36"/>
          <w:szCs w:val="20"/>
          <w:lang w:val="en-US" w:eastAsia="zh-CN" w:bidi="ar-SA"/>
        </w:rPr>
      </w:pPr>
    </w:p>
    <w:p>
      <w:pPr>
        <w:pStyle w:val="12"/>
        <w:widowControl/>
        <w:spacing w:before="240" w:after="60"/>
        <w:ind w:left="0" w:leftChars="0" w:firstLine="2160" w:firstLineChars="600"/>
        <w:jc w:val="both"/>
        <w:textAlignment w:val="baseline"/>
        <w:rPr>
          <w:rStyle w:val="37"/>
          <w:rFonts w:ascii="仿宋" w:hAnsi="仿宋" w:eastAsia="仿宋" w:cs="Arial"/>
          <w:b/>
          <w:bCs/>
          <w:color w:val="000000"/>
          <w:kern w:val="2"/>
          <w:sz w:val="36"/>
          <w:szCs w:val="32"/>
          <w:lang w:val="en-US" w:eastAsia="zh-CN" w:bidi="ar-SA"/>
        </w:rPr>
      </w:pPr>
      <w:r>
        <w:rPr>
          <w:rStyle w:val="27"/>
          <w:rFonts w:ascii="仿宋" w:hAnsi="仿宋" w:eastAsia="仿宋" w:cs="Times New Roman"/>
          <w:b w:val="0"/>
          <w:bCs/>
          <w:color w:val="000000"/>
          <w:kern w:val="2"/>
          <w:sz w:val="36"/>
          <w:szCs w:val="20"/>
          <w:lang w:val="en-US" w:eastAsia="zh-CN" w:bidi="ar-SA"/>
        </w:rPr>
        <w:t xml:space="preserve"> </w:t>
      </w:r>
      <w:r>
        <w:rPr>
          <w:rStyle w:val="27"/>
          <w:rFonts w:ascii="仿宋" w:hAnsi="仿宋" w:eastAsia="仿宋" w:cs="Arial"/>
          <w:b/>
          <w:bCs/>
          <w:color w:val="000000"/>
          <w:kern w:val="2"/>
          <w:sz w:val="36"/>
          <w:szCs w:val="32"/>
          <w:lang w:val="en-US" w:eastAsia="zh-CN" w:bidi="ar-SA"/>
        </w:rPr>
        <w:t>第三章   磋商内容及技术要求</w:t>
      </w:r>
    </w:p>
    <w:tbl>
      <w:tblPr>
        <w:tblStyle w:val="13"/>
        <w:tblpPr w:leftFromText="180" w:rightFromText="180" w:vertAnchor="text" w:horzAnchor="page" w:tblpX="1464" w:tblpY="859"/>
        <w:tblOverlap w:val="never"/>
        <w:tblW w:w="956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9"/>
        <w:gridCol w:w="3810"/>
        <w:gridCol w:w="1485"/>
        <w:gridCol w:w="1140"/>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2"/>
                <w:sz w:val="28"/>
                <w:szCs w:val="28"/>
                <w:lang w:val="en-US" w:eastAsia="zh-CN" w:bidi="ar-SA"/>
              </w:rPr>
            </w:pPr>
            <w:r>
              <w:rPr>
                <w:rStyle w:val="27"/>
                <w:rFonts w:ascii="仿宋" w:hAnsi="仿宋" w:eastAsia="仿宋"/>
                <w:i w:val="0"/>
                <w:color w:val="000000"/>
                <w:kern w:val="0"/>
                <w:sz w:val="28"/>
                <w:szCs w:val="28"/>
                <w:lang w:val="en-US" w:eastAsia="zh-CN"/>
              </w:rPr>
              <w:t>序号</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2"/>
                <w:sz w:val="28"/>
                <w:szCs w:val="28"/>
                <w:lang w:val="en-US" w:eastAsia="zh-CN" w:bidi="ar-SA"/>
              </w:rPr>
            </w:pPr>
            <w:r>
              <w:rPr>
                <w:rStyle w:val="27"/>
                <w:rFonts w:ascii="仿宋" w:hAnsi="仿宋" w:eastAsia="仿宋"/>
                <w:i w:val="0"/>
                <w:color w:val="000000"/>
                <w:kern w:val="0"/>
                <w:sz w:val="28"/>
                <w:szCs w:val="28"/>
                <w:lang w:val="en-US" w:eastAsia="zh-CN"/>
              </w:rPr>
              <w:t>设备名称</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2"/>
                <w:sz w:val="28"/>
                <w:szCs w:val="28"/>
                <w:lang w:val="en-US" w:eastAsia="zh-CN" w:bidi="ar-SA"/>
              </w:rPr>
            </w:pPr>
            <w:r>
              <w:rPr>
                <w:rStyle w:val="27"/>
                <w:rFonts w:ascii="仿宋" w:hAnsi="仿宋" w:eastAsia="仿宋"/>
                <w:i w:val="0"/>
                <w:color w:val="000000"/>
                <w:kern w:val="0"/>
                <w:sz w:val="28"/>
                <w:szCs w:val="28"/>
                <w:lang w:val="en-US" w:eastAsia="zh-CN"/>
              </w:rPr>
              <w:t>数量</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2"/>
                <w:sz w:val="28"/>
                <w:szCs w:val="28"/>
                <w:lang w:val="en-US" w:eastAsia="zh-CN" w:bidi="ar-SA"/>
              </w:rPr>
            </w:pPr>
            <w:r>
              <w:rPr>
                <w:rStyle w:val="27"/>
                <w:rFonts w:ascii="仿宋" w:hAnsi="仿宋" w:eastAsia="仿宋"/>
                <w:i w:val="0"/>
                <w:color w:val="000000"/>
                <w:kern w:val="0"/>
                <w:sz w:val="28"/>
                <w:szCs w:val="28"/>
                <w:lang w:val="en-US" w:eastAsia="zh-CN"/>
              </w:rPr>
              <w:t>单位</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2"/>
                <w:sz w:val="28"/>
                <w:szCs w:val="28"/>
                <w:lang w:val="en-US" w:eastAsia="zh-CN" w:bidi="ar-SA"/>
              </w:rPr>
            </w:pPr>
            <w:r>
              <w:rPr>
                <w:rStyle w:val="27"/>
                <w:rFonts w:ascii="仿宋" w:hAnsi="仿宋" w:eastAsia="仿宋"/>
                <w:i w:val="0"/>
                <w:color w:val="000000"/>
                <w:kern w:val="0"/>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1</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全自动核酸提取仪</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2</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台</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2</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ascii="仿宋" w:hAnsi="仿宋" w:eastAsia="仿宋"/>
                <w:i w:val="0"/>
                <w:color w:val="000000"/>
                <w:kern w:val="0"/>
                <w:sz w:val="28"/>
                <w:szCs w:val="28"/>
                <w:shd w:val="clear" w:color="auto" w:fill="auto"/>
                <w:lang w:val="en-US" w:eastAsia="zh-CN"/>
              </w:rPr>
              <w:t>核酸扩增检测分析仪</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2</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台</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3</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ascii="仿宋" w:hAnsi="仿宋" w:eastAsia="仿宋"/>
                <w:i w:val="0"/>
                <w:color w:val="000000"/>
                <w:kern w:val="0"/>
                <w:sz w:val="28"/>
                <w:szCs w:val="28"/>
                <w:shd w:val="clear" w:color="auto" w:fill="auto"/>
                <w:lang w:val="en-US" w:eastAsia="zh-CN"/>
              </w:rPr>
              <w:t>生物安全柜</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5</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台</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4</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ascii="仿宋" w:hAnsi="仿宋" w:eastAsia="仿宋"/>
                <w:i w:val="0"/>
                <w:color w:val="000000"/>
                <w:kern w:val="0"/>
                <w:sz w:val="28"/>
                <w:szCs w:val="28"/>
                <w:shd w:val="clear" w:color="auto" w:fill="auto"/>
                <w:lang w:val="en-US" w:eastAsia="zh-CN"/>
              </w:rPr>
              <w:t>临床实验室试剂专用冰箱</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2</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台</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5</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2"/>
                <w:sz w:val="28"/>
                <w:szCs w:val="28"/>
                <w:shd w:val="clear" w:color="auto" w:fill="auto"/>
                <w:lang w:val="en-US" w:eastAsia="zh-CN" w:bidi="ar-SA"/>
              </w:rPr>
              <w:t>生物安全转运箱</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50</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个</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9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6</w:t>
            </w:r>
          </w:p>
        </w:tc>
        <w:tc>
          <w:tcPr>
            <w:tcW w:w="381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shd w:val="clear" w:color="auto" w:fill="auto"/>
                <w:lang w:val="en-US" w:eastAsia="zh-CN"/>
              </w:rPr>
              <w:t>高压灭菌锅</w:t>
            </w:r>
          </w:p>
        </w:tc>
        <w:tc>
          <w:tcPr>
            <w:tcW w:w="1485"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hint="default"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2</w:t>
            </w:r>
          </w:p>
        </w:tc>
        <w:tc>
          <w:tcPr>
            <w:tcW w:w="1140"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r>
              <w:rPr>
                <w:rStyle w:val="27"/>
                <w:rFonts w:hint="eastAsia" w:ascii="仿宋" w:hAnsi="仿宋" w:eastAsia="仿宋"/>
                <w:i w:val="0"/>
                <w:color w:val="000000"/>
                <w:kern w:val="0"/>
                <w:sz w:val="28"/>
                <w:szCs w:val="28"/>
                <w:lang w:val="en-US" w:eastAsia="zh-CN"/>
              </w:rPr>
              <w:t>台</w:t>
            </w:r>
          </w:p>
        </w:tc>
        <w:tc>
          <w:tcPr>
            <w:tcW w:w="2234" w:type="dxa"/>
            <w:tcBorders>
              <w:top w:val="single" w:color="000000" w:sz="8" w:space="0"/>
              <w:left w:val="nil"/>
              <w:bottom w:val="single" w:color="000000" w:sz="8" w:space="0"/>
              <w:right w:val="single" w:color="000000" w:sz="8" w:space="0"/>
            </w:tcBorders>
            <w:vAlign w:val="center"/>
          </w:tcPr>
          <w:p>
            <w:pPr>
              <w:widowControl/>
              <w:jc w:val="center"/>
              <w:textAlignment w:val="center"/>
              <w:rPr>
                <w:rStyle w:val="27"/>
                <w:rFonts w:ascii="仿宋" w:hAnsi="仿宋" w:eastAsia="仿宋"/>
                <w:i w:val="0"/>
                <w:color w:val="000000"/>
                <w:kern w:val="0"/>
                <w:sz w:val="28"/>
                <w:szCs w:val="28"/>
                <w:lang w:val="en-US" w:eastAsia="zh-CN"/>
              </w:rPr>
            </w:pPr>
          </w:p>
        </w:tc>
      </w:tr>
    </w:tbl>
    <w:p>
      <w:pPr>
        <w:snapToGrid w:val="0"/>
        <w:spacing w:after="156" w:line="480" w:lineRule="exact"/>
        <w:jc w:val="center"/>
        <w:textAlignment w:val="baseline"/>
        <w:rPr>
          <w:rStyle w:val="27"/>
          <w:rFonts w:ascii="仿宋" w:hAnsi="仿宋" w:eastAsia="仿宋" w:cs="Times New Roman"/>
          <w:b/>
          <w:bCs/>
          <w:color w:val="000000"/>
          <w:kern w:val="2"/>
          <w:sz w:val="30"/>
          <w:szCs w:val="30"/>
          <w:lang w:val="en-US" w:eastAsia="zh-CN" w:bidi="ar-SA"/>
        </w:rPr>
      </w:pPr>
      <w:r>
        <w:rPr>
          <w:rStyle w:val="27"/>
          <w:rFonts w:ascii="仿宋" w:hAnsi="仿宋" w:eastAsia="仿宋" w:cs="Times New Roman"/>
          <w:b/>
          <w:bCs/>
          <w:color w:val="000000"/>
          <w:kern w:val="2"/>
          <w:sz w:val="30"/>
          <w:szCs w:val="30"/>
          <w:lang w:val="en-US" w:eastAsia="zh-CN" w:bidi="ar-SA"/>
        </w:rPr>
        <w:t>货物需求一览表</w:t>
      </w:r>
    </w:p>
    <w:p>
      <w:pPr>
        <w:pStyle w:val="33"/>
        <w:widowControl/>
        <w:spacing w:line="520" w:lineRule="exact"/>
        <w:ind w:left="0" w:leftChars="0" w:firstLineChars="0"/>
        <w:jc w:val="left"/>
        <w:textAlignment w:val="baseline"/>
        <w:rPr>
          <w:rStyle w:val="27"/>
          <w:rFonts w:ascii="仿宋" w:hAnsi="仿宋" w:eastAsia="仿宋"/>
          <w:color w:val="000000"/>
          <w:kern w:val="2"/>
          <w:sz w:val="30"/>
          <w:szCs w:val="30"/>
          <w:lang w:val="en-US" w:eastAsia="zh-CN" w:bidi="ar-SA"/>
        </w:rPr>
      </w:pPr>
    </w:p>
    <w:p>
      <w:pPr>
        <w:pStyle w:val="33"/>
        <w:widowControl/>
        <w:spacing w:line="520" w:lineRule="exact"/>
        <w:ind w:left="0" w:leftChars="0" w:firstLineChars="0"/>
        <w:jc w:val="left"/>
        <w:textAlignment w:val="baseline"/>
        <w:rPr>
          <w:rStyle w:val="27"/>
          <w:rFonts w:ascii="仿宋" w:hAnsi="仿宋" w:eastAsia="仿宋"/>
          <w:color w:val="000000"/>
          <w:kern w:val="2"/>
          <w:sz w:val="30"/>
          <w:szCs w:val="30"/>
          <w:lang w:val="en-US" w:eastAsia="zh-CN" w:bidi="ar-SA"/>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color w:val="000000"/>
          <w:kern w:val="2"/>
          <w:sz w:val="30"/>
          <w:szCs w:val="30"/>
          <w:lang w:val="en-US" w:eastAsia="zh-CN" w:bidi="ar-SA"/>
        </w:rPr>
      </w:pPr>
      <w:r>
        <w:rPr>
          <w:rStyle w:val="27"/>
          <w:rFonts w:hint="eastAsia" w:ascii="仿宋" w:hAnsi="仿宋" w:eastAsia="仿宋" w:cs="仿宋"/>
          <w:b/>
          <w:bCs/>
          <w:color w:val="000000"/>
          <w:kern w:val="2"/>
          <w:sz w:val="30"/>
          <w:szCs w:val="30"/>
          <w:lang w:val="en-US" w:eastAsia="zh-CN" w:bidi="ar-SA"/>
        </w:rPr>
        <w:t>一、全自动核酸提取仪技术参数：</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1、方法学：磁珠法</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2、最高通量：96个/次</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3.处理时间：≤12min/次</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4.样本类型：全血、血清、血浆、鼻/咽拭子、分泌物、脱落细胞、尿液、痰液、粪便、FFPE组织、动植物组织、干血斑、唾液，肺灌洗液等</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5、程序储存：内建5组模式程序，可存储 ≧50000组程序</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6、吸磁能力：磁棒磁通量≥5500高斯，最大程度降低磁珠掉磁风险</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7、磁棒套取放模式：自动取放磁棒套，无需人员操作</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8、磁珠回收率：≧98%</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9、防交叉污染：紫外消毒模块、通风设施、气溶胶高效过滤器、负压排气功能</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10、智能程序：智能紫外灯消毒与自动关机</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11、断电保护：意外断电且恢复供电后，可选择继续运行实验</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12、故障处理：智能多维度故障提醒，实现一键故障自动清除</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13、开机自检：开机自动初始化并温控自检</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14、舱门保护：舱门误开，程序暂停，关闭舱门后继续运行</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15、配套试剂：生产厂家具备原厂生产的病毒核酸提取试剂、新冠病毒核酸检测试剂，和病毒采样管，提供备案证以证明。并且新冠核酸检测试剂、病毒核酸提取试剂和病毒采样管均在广东省集采中选范围内。</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16、生产厂家获得国家质量管理体系ISO9001、ISO1348认证</w:t>
      </w:r>
    </w:p>
    <w:p>
      <w:pPr>
        <w:ind w:firstLine="560" w:firstLineChars="200"/>
        <w:rPr>
          <w:rStyle w:val="225"/>
          <w:rFonts w:hint="eastAsia" w:ascii="仿宋" w:hAnsi="仿宋" w:eastAsia="仿宋" w:cs="仿宋"/>
          <w:bCs w:val="0"/>
          <w:color w:val="auto"/>
          <w:sz w:val="28"/>
          <w:szCs w:val="28"/>
          <w:lang w:eastAsia="zh-CN"/>
        </w:rPr>
      </w:pPr>
      <w:r>
        <w:rPr>
          <w:rFonts w:hint="eastAsia" w:ascii="仿宋" w:hAnsi="仿宋" w:eastAsia="仿宋" w:cs="仿宋"/>
          <w:b/>
          <w:color w:val="auto"/>
          <w:kern w:val="0"/>
          <w:sz w:val="28"/>
          <w:szCs w:val="28"/>
        </w:rPr>
        <w:t>商务条款</w:t>
      </w:r>
      <w:r>
        <w:rPr>
          <w:rFonts w:hint="eastAsia" w:ascii="仿宋" w:hAnsi="仿宋" w:eastAsia="仿宋" w:cs="仿宋"/>
          <w:b/>
          <w:color w:val="auto"/>
          <w:kern w:val="0"/>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Style w:val="225"/>
          <w:rFonts w:hint="eastAsia" w:ascii="仿宋" w:hAnsi="仿宋" w:eastAsia="仿宋" w:cs="仿宋"/>
          <w:b w:val="0"/>
          <w:color w:val="auto"/>
          <w:sz w:val="28"/>
          <w:szCs w:val="28"/>
        </w:rPr>
      </w:pPr>
      <w:r>
        <w:rPr>
          <w:rStyle w:val="225"/>
          <w:rFonts w:hint="eastAsia" w:ascii="仿宋" w:hAnsi="仿宋" w:eastAsia="仿宋" w:cs="仿宋"/>
          <w:b w:val="0"/>
          <w:color w:val="auto"/>
          <w:sz w:val="28"/>
          <w:szCs w:val="28"/>
        </w:rPr>
        <w:t>1、设备保修期：≥</w:t>
      </w:r>
      <w:r>
        <w:rPr>
          <w:rStyle w:val="225"/>
          <w:rFonts w:hint="eastAsia" w:ascii="仿宋" w:hAnsi="仿宋" w:eastAsia="仿宋" w:cs="仿宋"/>
          <w:b w:val="0"/>
          <w:color w:val="auto"/>
          <w:sz w:val="28"/>
          <w:szCs w:val="28"/>
          <w:lang w:val="en-US" w:eastAsia="zh-CN"/>
        </w:rPr>
        <w:t>24</w:t>
      </w:r>
      <w:r>
        <w:rPr>
          <w:rStyle w:val="225"/>
          <w:rFonts w:hint="eastAsia" w:ascii="仿宋" w:hAnsi="仿宋" w:eastAsia="仿宋" w:cs="仿宋"/>
          <w:b w:val="0"/>
          <w:color w:val="auto"/>
          <w:sz w:val="28"/>
          <w:szCs w:val="28"/>
        </w:rPr>
        <w:t>个月。</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2、交货日期：</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3、交货地点：</w:t>
      </w:r>
      <w:r>
        <w:rPr>
          <w:rFonts w:hint="eastAsia" w:ascii="仿宋" w:hAnsi="仿宋" w:eastAsia="仿宋" w:cs="仿宋"/>
          <w:color w:val="auto"/>
          <w:sz w:val="28"/>
          <w:szCs w:val="28"/>
          <w:lang w:val="en-US" w:eastAsia="zh-CN"/>
        </w:rPr>
        <w:t>民丰县疫情防控指挥部指定地点</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4、如遇协商解决不了的纠纷，由采购方所在地仲裁机构裁决。</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5、开机率：≥98%（按工作日计算），累计故障不超过6天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6、投标方所提交的所有投标文件、现场承诺等均与合同具有同等效力。</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7、验收需</w:t>
      </w:r>
      <w:r>
        <w:rPr>
          <w:rFonts w:hint="eastAsia" w:ascii="仿宋" w:hAnsi="仿宋" w:eastAsia="仿宋" w:cs="仿宋"/>
          <w:color w:val="auto"/>
          <w:sz w:val="28"/>
          <w:szCs w:val="28"/>
          <w:lang w:val="en-US" w:eastAsia="zh-CN"/>
        </w:rPr>
        <w:t>经</w:t>
      </w:r>
      <w:r>
        <w:rPr>
          <w:rFonts w:hint="eastAsia" w:ascii="仿宋" w:hAnsi="仿宋" w:eastAsia="仿宋" w:cs="仿宋"/>
          <w:color w:val="auto"/>
          <w:sz w:val="28"/>
          <w:szCs w:val="28"/>
        </w:rPr>
        <w:t>技术监督局等相关部门进行检测，检测费用由投标方承担。</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8、提供产品合格证书、检测证书。</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9、培训：现场不限次培训。</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10、投标方须保证提供的货物是合同生效后由原厂生产的、全新的、未使用过的设备，所采用的技术和软件是全新的、并符合规定的质量、规格和性能。</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11、技术服务（零配件价格、售后服务点、联系人及方式等）；装机时使用培训和维护培训各不少于一周时间，并提供使用和维修的电子版资料。</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12、负责货物的运输、装卸、仓储、安装、调试等相关费用。</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13、付款：</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pStyle w:val="2"/>
        <w:rPr>
          <w:rFonts w:hint="eastAsia"/>
          <w:lang w:val="en-US" w:eastAsia="zh-CN"/>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b/>
          <w:bCs/>
          <w:color w:val="000000"/>
          <w:kern w:val="2"/>
          <w:sz w:val="28"/>
          <w:szCs w:val="28"/>
          <w:lang w:val="en-US" w:eastAsia="zh-CN" w:bidi="ar-SA"/>
        </w:rPr>
      </w:pPr>
      <w:r>
        <w:rPr>
          <w:rStyle w:val="27"/>
          <w:rFonts w:hint="eastAsia" w:ascii="仿宋" w:hAnsi="仿宋" w:eastAsia="仿宋" w:cs="仿宋"/>
          <w:b/>
          <w:bCs/>
          <w:color w:val="000000"/>
          <w:kern w:val="2"/>
          <w:sz w:val="30"/>
          <w:szCs w:val="30"/>
          <w:lang w:val="en-US" w:eastAsia="zh-CN" w:bidi="ar-SA"/>
        </w:rPr>
        <w:t>二、核酸扩增检测分析仪（系统）技术参数：</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1、工作原理：实时荧光定量PCR。</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2、适用范围：适用于冠状病毒等快速检测。</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3、技术参数要求：</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（1）检测单元：≥4。</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（2）反应体积：25μL~50μL。</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（3）检测通道：FAM/SYBR Green、HEX/VIC、ROX/TEXAS RED、CY5。</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（4）光源：LED。</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（5）检测头：高灵敏度光电探测器。</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（6）温控模式：独立温控。</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（7）最大升温速度：10.0℃/s。</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（8）最大降温速率：2.5℃/s。</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（9）温度精确度：±0.3℃。</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（10）温度均匀性：±0.2℃。</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（11）温度区间：室温±5℃～99℃。</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（12）数据通讯接口：USB等。</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（13）系统配置：Windows操作系统。</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（14）电源：220V±20。</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4、保修期：≥3年。</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5、详细列出根据表述要求的配置数量的配置清单，并对长用耗材和要求单独报价的附件列出报价清单。</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6、技术服务（零配件价格、售后服务点、联系人及方式等）；装机时使用培训和维护培训各不少于一周时间，并提供使用和维修的电子版资料。</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7、说明产品的生产厂家、规格型号（包括主机及配件）。</w:t>
      </w:r>
    </w:p>
    <w:p>
      <w:pPr>
        <w:ind w:firstLine="560" w:firstLineChars="200"/>
        <w:rPr>
          <w:rStyle w:val="225"/>
          <w:rFonts w:hint="eastAsia" w:ascii="仿宋" w:hAnsi="仿宋" w:eastAsia="仿宋" w:cs="仿宋"/>
          <w:bCs w:val="0"/>
          <w:color w:val="auto"/>
          <w:sz w:val="28"/>
          <w:szCs w:val="28"/>
          <w:lang w:eastAsia="zh-CN"/>
        </w:rPr>
      </w:pPr>
      <w:r>
        <w:rPr>
          <w:rFonts w:hint="eastAsia" w:ascii="仿宋" w:hAnsi="仿宋" w:eastAsia="仿宋" w:cs="仿宋"/>
          <w:b/>
          <w:color w:val="auto"/>
          <w:kern w:val="0"/>
          <w:sz w:val="28"/>
          <w:szCs w:val="28"/>
        </w:rPr>
        <w:t>商务条款</w:t>
      </w:r>
      <w:r>
        <w:rPr>
          <w:rFonts w:hint="eastAsia" w:ascii="仿宋" w:hAnsi="仿宋" w:eastAsia="仿宋" w:cs="仿宋"/>
          <w:b/>
          <w:color w:val="auto"/>
          <w:kern w:val="0"/>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Style w:val="225"/>
          <w:rFonts w:hint="eastAsia" w:ascii="仿宋" w:hAnsi="仿宋" w:eastAsia="仿宋" w:cs="仿宋"/>
          <w:b w:val="0"/>
          <w:color w:val="auto"/>
          <w:sz w:val="28"/>
          <w:szCs w:val="28"/>
        </w:rPr>
      </w:pPr>
      <w:r>
        <w:rPr>
          <w:rStyle w:val="225"/>
          <w:rFonts w:hint="eastAsia" w:ascii="仿宋" w:hAnsi="仿宋" w:eastAsia="仿宋" w:cs="仿宋"/>
          <w:b w:val="0"/>
          <w:color w:val="auto"/>
          <w:sz w:val="28"/>
          <w:szCs w:val="28"/>
        </w:rPr>
        <w:t>1、设备保修期：≥</w:t>
      </w:r>
      <w:r>
        <w:rPr>
          <w:rStyle w:val="225"/>
          <w:rFonts w:hint="eastAsia" w:ascii="仿宋" w:hAnsi="仿宋" w:eastAsia="仿宋" w:cs="仿宋"/>
          <w:b w:val="0"/>
          <w:color w:val="auto"/>
          <w:sz w:val="28"/>
          <w:szCs w:val="28"/>
          <w:lang w:val="en-US" w:eastAsia="zh-CN"/>
        </w:rPr>
        <w:t>24</w:t>
      </w:r>
      <w:r>
        <w:rPr>
          <w:rStyle w:val="225"/>
          <w:rFonts w:hint="eastAsia" w:ascii="仿宋" w:hAnsi="仿宋" w:eastAsia="仿宋" w:cs="仿宋"/>
          <w:b w:val="0"/>
          <w:color w:val="auto"/>
          <w:sz w:val="28"/>
          <w:szCs w:val="28"/>
        </w:rPr>
        <w:t>个月。</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2、交货日期：</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3、交货地点：</w:t>
      </w:r>
      <w:r>
        <w:rPr>
          <w:rFonts w:hint="eastAsia" w:ascii="仿宋" w:hAnsi="仿宋" w:eastAsia="仿宋" w:cs="仿宋"/>
          <w:color w:val="auto"/>
          <w:sz w:val="28"/>
          <w:szCs w:val="28"/>
          <w:lang w:val="en-US" w:eastAsia="zh-CN"/>
        </w:rPr>
        <w:t>民丰县疫情防控指挥部指定地点</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4、如遇协商解决不了的纠纷，由采购方所在地仲裁机构裁决。</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5、开机率：≥98%（按工作日计算），累计故障不超过6天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6、投标方所提交的所有投标文件、现场承诺等均与合同具有同等效力。</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7、验收需</w:t>
      </w:r>
      <w:r>
        <w:rPr>
          <w:rFonts w:hint="eastAsia" w:ascii="仿宋" w:hAnsi="仿宋" w:eastAsia="仿宋" w:cs="仿宋"/>
          <w:color w:val="auto"/>
          <w:sz w:val="28"/>
          <w:szCs w:val="28"/>
          <w:lang w:val="en-US" w:eastAsia="zh-CN"/>
        </w:rPr>
        <w:t>经</w:t>
      </w:r>
      <w:r>
        <w:rPr>
          <w:rFonts w:hint="eastAsia" w:ascii="仿宋" w:hAnsi="仿宋" w:eastAsia="仿宋" w:cs="仿宋"/>
          <w:color w:val="auto"/>
          <w:sz w:val="28"/>
          <w:szCs w:val="28"/>
        </w:rPr>
        <w:t>技术监督局等相关部门进行检测，检测费用由投标方承担。</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8、提供产品合格证书、检测证书。</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9、培训：现场不限次培训。</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10、投标方须保证提供的货物是合同生效后由原厂生产的、全新的、未使用过的设备，所采用的技术和软件是全新的、并符合规定的质量、规格和性能。</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11、技术服务（零配件价格、售后服务点、联系人及方式等）；装机时使用培训和维护培训各不少于一周时间，并提供使用和维修的电子版资料。</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12、负责货物的运输、装卸、仓储、安装、调试等相关费用。</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13、付款：</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pStyle w:val="2"/>
        <w:rPr>
          <w:rFonts w:hint="eastAsia"/>
          <w:lang w:val="en-US" w:eastAsia="zh-CN"/>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b/>
          <w:bCs/>
          <w:color w:val="000000"/>
          <w:kern w:val="2"/>
          <w:sz w:val="30"/>
          <w:szCs w:val="30"/>
          <w:lang w:val="en-US" w:eastAsia="zh-CN" w:bidi="ar-SA"/>
        </w:rPr>
        <w:t>三、生物安全柜（双工位全排）技术参数：</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1、实验室生物安全等级应用要求：达到A2标准以上。</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2、气流模式：100%外排（A2型）。</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3、工作区尺寸≥1300×625×640mm，外形尺寸≤1400×830×2050mm。</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4、下降风速：0.34-0.37m/s。流入风速：≥0.55m/s。</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5、风机：采用国际知名品牌，提供证明。</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6、采用风速传感器测量风速，非压差传感器，国际知名品牌，提供证明。</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7、高效过滤器采用国际知名品牌，提供证明。</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8、照度：≥800Lux；紫外灯辐照强度≥400μw/cm2。</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9、振动：10Hz和10kHz之间的净振动振幅≤3μm。</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10、气密性：安全柜加压到500Pa，保持30min后气压不低于450Pa。</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11、柜体和支架分体式结构，便于安装维护。柜体部分采用≥1.2mm厚的冷轧钢板，柜体表面静电喷涂。</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12、前操作面板符合人体工程学原理的10°倾斜角。</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13、标配通体式搁手架。</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14、工作区标准：304不锈钢材质，厚度≥2mm，强度高、耐腐蚀。左右后三面为一体成型，圆弧过渡。工作台面采用托盘式结构。</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15、前窗采用厚度≥6mm的钢化防紫外线玻璃，无反光、防爆、防紫外线</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16、前窗采用配重结构，移动灵活、定位准确。非电动形式。</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17、配备安全防溅插座和排水阀。</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18、垂直层流负压、气幕式隔离，完全杜绝玻璃前窗缝隙可能存在的泄漏，有效保证操作人员安全。</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19、控制系统采用液晶屏幕显示，各项数值均为实时数字式显示，感应按键操作。</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20、具有RS485接口，可实现远程监控。</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21、风速自动调节功能：风速传感器在线检测风速反馈，自动调节风机，应能使风速稳定在标称值。</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22、具有消毒定时功能及消毒完成自动待机功能。</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23、具有完备的报警及联锁系统，紫外线防误触；关闭前窗提示，前窗限位报警，气流波动报警。</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b/>
          <w:bCs/>
          <w:color w:val="000000"/>
          <w:kern w:val="2"/>
          <w:sz w:val="28"/>
          <w:szCs w:val="28"/>
          <w:lang w:val="en-US" w:eastAsia="zh-CN" w:bidi="ar-SA"/>
        </w:rPr>
      </w:pPr>
      <w:r>
        <w:rPr>
          <w:rStyle w:val="27"/>
          <w:rFonts w:hint="eastAsia" w:ascii="仿宋" w:hAnsi="仿宋" w:eastAsia="仿宋" w:cs="仿宋"/>
          <w:b/>
          <w:bCs/>
          <w:color w:val="000000"/>
          <w:kern w:val="2"/>
          <w:sz w:val="28"/>
          <w:szCs w:val="28"/>
          <w:lang w:val="en-US" w:eastAsia="zh-CN" w:bidi="ar-SA"/>
        </w:rPr>
        <w:t>商务条款：</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1、设备保修期：≥24个月。</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2、交货日期：以甲乙双方签订合同为准。</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3、交货地点：民丰县疫情防控指挥部指定地点。</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4、如遇协商解决不了的纠纷，由采购方所在地仲裁机构裁决。</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5、开机率：≥98%（按工作日计算），累计故障不超过6天。</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6、投标方所提交的所有投标文件、现场承诺等均与合同具有同等效力。</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7、验收如需技术监督局等相关部门进行检测，检测费用由投标方承担。</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8、提供产品合格证书、检测证书。</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9、培训：现场不限次培训。</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10、投标方须保证提供的货物是合同生效后由原厂生产的、全新的、未使用过的设备，所采用的技术和软件是全新的、并符合规定的质量、规格和性能。</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11、技术服务（零配件价格、售后服务点、联系人及方式等）；装机时使用培训和维护培训各不少于一周时间，并提供使用和维修的电子版资料。</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12、负责货物的运输、装卸、仓储、安装、调试等相关费用。</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13、付款：以甲乙双方签订合同为准。</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b/>
          <w:bCs/>
          <w:color w:val="000000"/>
          <w:kern w:val="2"/>
          <w:sz w:val="30"/>
          <w:szCs w:val="30"/>
          <w:lang w:val="en-US" w:eastAsia="zh-CN" w:bidi="ar-SA"/>
        </w:rPr>
      </w:pPr>
      <w:r>
        <w:rPr>
          <w:rStyle w:val="27"/>
          <w:rFonts w:hint="eastAsia" w:ascii="仿宋" w:hAnsi="仿宋" w:eastAsia="仿宋" w:cs="仿宋"/>
          <w:b/>
          <w:bCs/>
          <w:color w:val="000000"/>
          <w:kern w:val="2"/>
          <w:sz w:val="30"/>
          <w:szCs w:val="30"/>
          <w:lang w:val="en-US" w:eastAsia="zh-CN" w:bidi="ar-SA"/>
        </w:rPr>
        <w:t>四、临床实验室试剂专用冰箱技术参数：</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1、工作条件：环境温度16-32℃，环境湿度：20-80%，电压：220V±10%，频率50±1Hz</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2、样式：立式，玻璃门，双开</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3、有效容积：≥340L</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4、箱体材料：冷轧钢板，喷漆</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5、内胆材料：喷涂铝板</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6、保温材料：无CFC聚氨酯发泡</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7、箱内顶部配备LED照明系统</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8、压缩机：采用名牌高效压缩机，品牌风扇电机，节能高效、静音9、门体带锁，防止随意开启，存储物品安全</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10、前后4个万向脚轮+前2个调整脚，移动固定方便</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11、数码温度屏，视觉更柔和，显示精度0.1℃，可调阅湿度</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12、风道式强制冷气循环系统，确保箱体内部温度均匀性。箱内温度波动范围≤±3℃，可通过设定温度使箱内温度保持在2-8℃范围内。13、≥12个高密度钢丝浸塑搁架，带标签卡，方便存放物品标识，且易于清洗</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14、风冷式高效冷凝器，翅片式蒸发器，冷藏内置吸风风扇，制冷迅速；具备自然化霜功能，化霜过程中箱内温度仍保持在2-8℃范围内15、微电脑温度控制系统，内置上部温度、下部温度、控制/报警温度、环境温度、蒸发器温度、冷凝器温度、湿度传感器等≥7路传感器（说明书中需要详细标识出），确保运行状态安全稳定，温度传感器置于箱内空气中，实时感应温度变化</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16、报警功能：具有高温、低温、传感器故警、开门、断电报警等多种功能，物品存放更安全</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17、标配USB数据导出接口，接入U盘可自动存储当月及上月数据，数据PDF格式。U盘持续连接可自动持续存储温度数据。</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18、当控制/报警传感器发生故障时，制冷规律运作（需要详细说明运行规律），确保物品存储安全</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19、标配1个测试孔，方便测试箱内温度。</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20、具备医疗器械注册证，证书上型号和投标型号完全相符</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21、断电报警后，蓄电池可提供不少于48小时显示及报警功能，并为温度记录打印机、USB端口供电</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22、医疗器械生产企业许可证、ISO9001质量管理体系认证、ISO14001环境管理体系认证、职业健康体系认证</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23、保修期：≥2年</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24、详细列出根据表述要求的配置数量的配置清单，并对长用耗材和要求单独报价的附件列出报价清单</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25、随机备件清单</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26、随机专用工具（列出明细）</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27、随机全套手册</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28、技术服务（零配件价格、售后服务点、联系人及方式等）；装机时使用培训和维护培训各不少于一周时间，并提供使用和维修的电子版资料</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29、使用环境的要求、参数等</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30、说明产品的生产厂家、规格型号（包括主机及配件）</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b/>
          <w:bCs/>
          <w:color w:val="000000"/>
          <w:kern w:val="2"/>
          <w:sz w:val="28"/>
          <w:szCs w:val="28"/>
          <w:lang w:val="en-US" w:eastAsia="zh-CN" w:bidi="ar-SA"/>
        </w:rPr>
      </w:pPr>
      <w:r>
        <w:rPr>
          <w:rStyle w:val="27"/>
          <w:rFonts w:hint="eastAsia" w:ascii="仿宋" w:hAnsi="仿宋" w:eastAsia="仿宋" w:cs="仿宋"/>
          <w:b/>
          <w:bCs/>
          <w:color w:val="000000"/>
          <w:kern w:val="2"/>
          <w:sz w:val="28"/>
          <w:szCs w:val="28"/>
          <w:lang w:val="en-US" w:eastAsia="zh-CN" w:bidi="ar-SA"/>
        </w:rPr>
        <w:t>选配与耗材：</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1、列出选配件及报价</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2、列出易耗品及报价</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b/>
          <w:bCs/>
          <w:color w:val="000000"/>
          <w:kern w:val="2"/>
          <w:sz w:val="28"/>
          <w:szCs w:val="28"/>
          <w:lang w:val="en-US" w:eastAsia="zh-CN" w:bidi="ar-SA"/>
        </w:rPr>
      </w:pPr>
      <w:r>
        <w:rPr>
          <w:rStyle w:val="27"/>
          <w:rFonts w:hint="eastAsia" w:ascii="仿宋" w:hAnsi="仿宋" w:eastAsia="仿宋" w:cs="仿宋"/>
          <w:b/>
          <w:bCs/>
          <w:color w:val="000000"/>
          <w:kern w:val="2"/>
          <w:sz w:val="28"/>
          <w:szCs w:val="28"/>
          <w:lang w:val="en-US" w:eastAsia="zh-CN" w:bidi="ar-SA"/>
        </w:rPr>
        <w:t>商务参数</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1、设备保修期：≥24个月，必须原厂保修</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default" w:ascii="仿宋" w:hAnsi="仿宋" w:eastAsia="仿宋" w:cs="仿宋"/>
          <w:b/>
          <w:bCs/>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2、交货日期：以甲乙双方签订合同为准</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default"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3、交货地点：民丰县疫情防控指挥部指定地点</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4、如遇协商解决不了的纠纷，由采购方所在地仲裁机构裁决</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5、开机率：≥98%（按工作日计算），累计故障不超过6天</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6、投标方所提交的所有投标文件、现场承诺等均与合同具有同等效力7、验收如需技术监督局进行检测，相关检测费用由投标方承担</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8、供应商必须提供由投标产品制造商出具的有关产品的技术支持文件（如彩页、技术白皮书、光盘等），否则将视为对谈判文件没有做出实质性响应</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9、提供产品合格证书、检测证书，进口产品还需提供商检证、报关单等证书</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10、培训：现场不限次培训</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11、投标方须保证提供的货物是合同生效后由原厂生产的、全新的、未使用过的设备，所采用的技术和软件是全新的、并符合规定的质量、规格和性能</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12、技术服务（零配件价格、售后服务点、联系人及方式等）；装机时使用培训和维护培训各不少于一周时间，并提供使用和维修的电子版资料13、付款：以甲乙双方签订合同为准</w:t>
      </w:r>
    </w:p>
    <w:p>
      <w:pPr>
        <w:pStyle w:val="33"/>
        <w:keepNext w:val="0"/>
        <w:keepLines w:val="0"/>
        <w:pageBreakBefore w:val="0"/>
        <w:widowControl/>
        <w:kinsoku/>
        <w:wordWrap/>
        <w:overflowPunct/>
        <w:topLinePunct w:val="0"/>
        <w:autoSpaceDE/>
        <w:autoSpaceDN/>
        <w:bidi w:val="0"/>
        <w:adjustRightInd/>
        <w:snapToGrid/>
        <w:spacing w:line="440" w:lineRule="exact"/>
        <w:ind w:left="558" w:leftChars="266" w:firstLine="0" w:firstLineChars="0"/>
        <w:jc w:val="left"/>
        <w:textAlignment w:val="baseline"/>
        <w:rPr>
          <w:rStyle w:val="27"/>
          <w:rFonts w:hint="eastAsia" w:ascii="仿宋" w:hAnsi="仿宋" w:eastAsia="仿宋" w:cs="仿宋"/>
          <w:color w:val="000000"/>
          <w:kern w:val="2"/>
          <w:sz w:val="28"/>
          <w:szCs w:val="28"/>
          <w:lang w:val="en-US" w:eastAsia="zh-CN" w:bidi="ar-SA"/>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b/>
          <w:bCs/>
          <w:color w:val="000000"/>
          <w:kern w:val="2"/>
          <w:sz w:val="30"/>
          <w:szCs w:val="30"/>
          <w:lang w:val="en-US" w:eastAsia="zh-CN" w:bidi="ar-SA"/>
        </w:rPr>
      </w:pPr>
      <w:r>
        <w:rPr>
          <w:rStyle w:val="27"/>
          <w:rFonts w:hint="eastAsia" w:ascii="仿宋" w:hAnsi="仿宋" w:eastAsia="仿宋" w:cs="仿宋"/>
          <w:b/>
          <w:bCs/>
          <w:color w:val="000000"/>
          <w:kern w:val="2"/>
          <w:sz w:val="30"/>
          <w:szCs w:val="30"/>
          <w:lang w:val="en-US" w:eastAsia="zh-CN" w:bidi="ar-SA"/>
        </w:rPr>
        <w:t>五、生物安全转运箱</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1.配置：外显液晶温度计*1个</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2.蓄冷冰盒*6个</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3.托盘/隔板*1套</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4.95kPa生物安全运输罐1个或2个</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5.吸附垫片*2片</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6.海绵离心管托架*2个</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7.生物安全运输标签*1套</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8.合格证*1</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9.检测报告*1</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 xml:space="preserve">10.内容积：12L   </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 xml:space="preserve">11.外尺寸：420*245*300  </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 xml:space="preserve">12.内尺寸：335*170*240   </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13.温度要求：在环境温度20℃-25℃，保持箱内温度2℃-8℃在24小时以上</w:t>
      </w:r>
    </w:p>
    <w:p>
      <w:pPr>
        <w:ind w:firstLine="560" w:firstLineChars="200"/>
        <w:rPr>
          <w:rStyle w:val="225"/>
          <w:rFonts w:hint="eastAsia" w:ascii="仿宋" w:hAnsi="仿宋" w:eastAsia="仿宋" w:cs="仿宋"/>
          <w:bCs w:val="0"/>
          <w:color w:val="auto"/>
          <w:sz w:val="28"/>
          <w:szCs w:val="28"/>
          <w:lang w:eastAsia="zh-CN"/>
        </w:rPr>
      </w:pPr>
      <w:r>
        <w:rPr>
          <w:rFonts w:hint="eastAsia" w:ascii="仿宋" w:hAnsi="仿宋" w:eastAsia="仿宋" w:cs="仿宋"/>
          <w:b/>
          <w:color w:val="auto"/>
          <w:kern w:val="0"/>
          <w:sz w:val="28"/>
          <w:szCs w:val="28"/>
        </w:rPr>
        <w:t>商务条款</w:t>
      </w:r>
      <w:r>
        <w:rPr>
          <w:rFonts w:hint="eastAsia" w:ascii="仿宋" w:hAnsi="仿宋" w:eastAsia="仿宋" w:cs="仿宋"/>
          <w:b/>
          <w:color w:val="auto"/>
          <w:kern w:val="0"/>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Style w:val="225"/>
          <w:rFonts w:hint="eastAsia" w:ascii="仿宋" w:hAnsi="仿宋" w:eastAsia="仿宋" w:cs="仿宋"/>
          <w:b w:val="0"/>
          <w:color w:val="auto"/>
          <w:sz w:val="28"/>
          <w:szCs w:val="28"/>
        </w:rPr>
      </w:pPr>
      <w:r>
        <w:rPr>
          <w:rStyle w:val="225"/>
          <w:rFonts w:hint="eastAsia" w:ascii="仿宋" w:hAnsi="仿宋" w:eastAsia="仿宋" w:cs="仿宋"/>
          <w:b w:val="0"/>
          <w:color w:val="auto"/>
          <w:sz w:val="28"/>
          <w:szCs w:val="28"/>
        </w:rPr>
        <w:t>1、设备保修期：≥</w:t>
      </w:r>
      <w:r>
        <w:rPr>
          <w:rStyle w:val="225"/>
          <w:rFonts w:hint="eastAsia" w:ascii="仿宋" w:hAnsi="仿宋" w:eastAsia="仿宋" w:cs="仿宋"/>
          <w:b w:val="0"/>
          <w:color w:val="auto"/>
          <w:sz w:val="28"/>
          <w:szCs w:val="28"/>
          <w:lang w:val="en-US" w:eastAsia="zh-CN"/>
        </w:rPr>
        <w:t>24</w:t>
      </w:r>
      <w:r>
        <w:rPr>
          <w:rStyle w:val="225"/>
          <w:rFonts w:hint="eastAsia" w:ascii="仿宋" w:hAnsi="仿宋" w:eastAsia="仿宋" w:cs="仿宋"/>
          <w:b w:val="0"/>
          <w:color w:val="auto"/>
          <w:sz w:val="28"/>
          <w:szCs w:val="28"/>
        </w:rPr>
        <w:t>个月。</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2、交货日期：</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3、交货地点：</w:t>
      </w:r>
      <w:r>
        <w:rPr>
          <w:rFonts w:hint="eastAsia" w:ascii="仿宋" w:hAnsi="仿宋" w:eastAsia="仿宋" w:cs="仿宋"/>
          <w:color w:val="auto"/>
          <w:sz w:val="28"/>
          <w:szCs w:val="28"/>
          <w:lang w:val="en-US" w:eastAsia="zh-CN"/>
        </w:rPr>
        <w:t>民丰县疫情防控指挥部指定地点</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4、如遇协商解决不了的纠纷，由采购方所在地仲裁机构裁决。</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5、投标方所提交的所有投标文件、现场承诺等均与合同具有同等效力。</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6、验收需</w:t>
      </w:r>
      <w:r>
        <w:rPr>
          <w:rFonts w:hint="eastAsia" w:ascii="仿宋" w:hAnsi="仿宋" w:eastAsia="仿宋" w:cs="仿宋"/>
          <w:color w:val="auto"/>
          <w:sz w:val="28"/>
          <w:szCs w:val="28"/>
          <w:lang w:val="en-US" w:eastAsia="zh-CN"/>
        </w:rPr>
        <w:t>经</w:t>
      </w:r>
      <w:r>
        <w:rPr>
          <w:rFonts w:hint="eastAsia" w:ascii="仿宋" w:hAnsi="仿宋" w:eastAsia="仿宋" w:cs="仿宋"/>
          <w:color w:val="auto"/>
          <w:sz w:val="28"/>
          <w:szCs w:val="28"/>
        </w:rPr>
        <w:t>技术监督局等相关部门进行检测，检测费用由投标方承担。</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7、提供产品合格证书、检测证书。</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8、培训：现场不限次培训。</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9、投标方须保证提供的货物是合同生效后由原厂生产的、全新的、未使用过的设备，所采用的技术和软件是全新的、并符合规定的质量、规格和性能。</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10、技术服务（零配件价格、售后服务点、联系人及方式等）；装机时使用培训和维护培训各不少于一周时间，并提供使用和维修的电子版资料。</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11、负责货物的运输、装卸、仓储、安装、调试等相关费用。</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12、付款：</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pStyle w:val="2"/>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rPr>
      </w:pPr>
    </w:p>
    <w:p>
      <w:pPr>
        <w:pStyle w:val="2"/>
        <w:rPr>
          <w:rFonts w:hint="eastAsia"/>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b/>
          <w:bCs/>
          <w:color w:val="000000"/>
          <w:kern w:val="2"/>
          <w:sz w:val="30"/>
          <w:szCs w:val="30"/>
          <w:lang w:val="en-US" w:eastAsia="zh-CN" w:bidi="ar-SA"/>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b/>
          <w:bCs/>
          <w:color w:val="000000"/>
          <w:kern w:val="2"/>
          <w:sz w:val="30"/>
          <w:szCs w:val="30"/>
          <w:lang w:val="en-US" w:eastAsia="zh-CN" w:bidi="ar-SA"/>
        </w:rPr>
      </w:pPr>
    </w:p>
    <w:p>
      <w:pPr>
        <w:pStyle w:val="33"/>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baseline"/>
        <w:rPr>
          <w:rStyle w:val="27"/>
          <w:rFonts w:hint="eastAsia" w:ascii="仿宋" w:hAnsi="仿宋" w:eastAsia="仿宋" w:cs="仿宋"/>
          <w:b/>
          <w:bCs/>
          <w:color w:val="000000"/>
          <w:kern w:val="2"/>
          <w:sz w:val="30"/>
          <w:szCs w:val="30"/>
          <w:lang w:val="en-US" w:eastAsia="zh-CN" w:bidi="ar-SA"/>
        </w:rPr>
      </w:pPr>
      <w:r>
        <w:rPr>
          <w:rStyle w:val="27"/>
          <w:rFonts w:hint="eastAsia" w:ascii="仿宋" w:hAnsi="仿宋" w:eastAsia="仿宋" w:cs="仿宋"/>
          <w:b/>
          <w:bCs/>
          <w:color w:val="000000"/>
          <w:kern w:val="2"/>
          <w:sz w:val="30"/>
          <w:szCs w:val="30"/>
          <w:lang w:val="en-US" w:eastAsia="zh-CN" w:bidi="ar-SA"/>
        </w:rPr>
        <w:t>六、高压灭菌锅</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1、全自动立式下排气高压蒸汽灭菌；</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2、容积80L；</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3、配备足够的不锈钢消毒提篮；</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4、腔室材质06Cr19Ni10不锈钢（SUS304医用不锈钢）；</w:t>
      </w:r>
    </w:p>
    <w:p>
      <w:pPr>
        <w:pStyle w:val="33"/>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baseline"/>
        <w:rPr>
          <w:rStyle w:val="27"/>
          <w:rFonts w:hint="eastAsia" w:ascii="仿宋" w:hAnsi="仿宋" w:eastAsia="仿宋" w:cs="仿宋"/>
          <w:color w:val="000000"/>
          <w:kern w:val="2"/>
          <w:sz w:val="28"/>
          <w:szCs w:val="28"/>
          <w:lang w:val="en-US" w:eastAsia="zh-CN" w:bidi="ar-SA"/>
        </w:rPr>
      </w:pPr>
      <w:r>
        <w:rPr>
          <w:rStyle w:val="27"/>
          <w:rFonts w:hint="eastAsia" w:ascii="仿宋" w:hAnsi="仿宋" w:eastAsia="仿宋" w:cs="仿宋"/>
          <w:color w:val="000000"/>
          <w:kern w:val="2"/>
          <w:sz w:val="28"/>
          <w:szCs w:val="28"/>
          <w:lang w:val="en-US" w:eastAsia="zh-CN" w:bidi="ar-SA"/>
        </w:rPr>
        <w:t>5、3000W</w:t>
      </w:r>
    </w:p>
    <w:p>
      <w:pPr>
        <w:ind w:firstLine="560" w:firstLineChars="200"/>
        <w:rPr>
          <w:rStyle w:val="225"/>
          <w:rFonts w:hint="eastAsia" w:ascii="仿宋" w:hAnsi="仿宋" w:eastAsia="仿宋" w:cs="仿宋"/>
          <w:bCs w:val="0"/>
          <w:color w:val="auto"/>
          <w:sz w:val="28"/>
          <w:szCs w:val="28"/>
          <w:lang w:eastAsia="zh-CN"/>
        </w:rPr>
      </w:pPr>
      <w:r>
        <w:rPr>
          <w:rFonts w:hint="eastAsia" w:ascii="仿宋" w:hAnsi="仿宋" w:eastAsia="仿宋" w:cs="仿宋"/>
          <w:b/>
          <w:color w:val="auto"/>
          <w:kern w:val="0"/>
          <w:sz w:val="28"/>
          <w:szCs w:val="28"/>
        </w:rPr>
        <w:t>商务条款</w:t>
      </w:r>
      <w:r>
        <w:rPr>
          <w:rFonts w:hint="eastAsia" w:ascii="仿宋" w:hAnsi="仿宋" w:eastAsia="仿宋" w:cs="仿宋"/>
          <w:b/>
          <w:color w:val="auto"/>
          <w:kern w:val="0"/>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Style w:val="225"/>
          <w:rFonts w:hint="eastAsia" w:ascii="仿宋" w:hAnsi="仿宋" w:eastAsia="仿宋" w:cs="仿宋"/>
          <w:b w:val="0"/>
          <w:color w:val="auto"/>
          <w:sz w:val="28"/>
          <w:szCs w:val="28"/>
        </w:rPr>
      </w:pPr>
      <w:r>
        <w:rPr>
          <w:rStyle w:val="225"/>
          <w:rFonts w:hint="eastAsia" w:ascii="仿宋" w:hAnsi="仿宋" w:eastAsia="仿宋" w:cs="仿宋"/>
          <w:b w:val="0"/>
          <w:color w:val="auto"/>
          <w:sz w:val="28"/>
          <w:szCs w:val="28"/>
        </w:rPr>
        <w:t>1、设备保修期：≥</w:t>
      </w:r>
      <w:r>
        <w:rPr>
          <w:rStyle w:val="225"/>
          <w:rFonts w:hint="eastAsia" w:ascii="仿宋" w:hAnsi="仿宋" w:eastAsia="仿宋" w:cs="仿宋"/>
          <w:b w:val="0"/>
          <w:color w:val="auto"/>
          <w:sz w:val="28"/>
          <w:szCs w:val="28"/>
          <w:lang w:val="en-US" w:eastAsia="zh-CN"/>
        </w:rPr>
        <w:t>24</w:t>
      </w:r>
      <w:r>
        <w:rPr>
          <w:rStyle w:val="225"/>
          <w:rFonts w:hint="eastAsia" w:ascii="仿宋" w:hAnsi="仿宋" w:eastAsia="仿宋" w:cs="仿宋"/>
          <w:b w:val="0"/>
          <w:color w:val="auto"/>
          <w:sz w:val="28"/>
          <w:szCs w:val="28"/>
        </w:rPr>
        <w:t>个月。</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2、交货日期：</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3、交货地点：</w:t>
      </w:r>
      <w:r>
        <w:rPr>
          <w:rFonts w:hint="eastAsia" w:ascii="仿宋" w:hAnsi="仿宋" w:eastAsia="仿宋" w:cs="仿宋"/>
          <w:color w:val="auto"/>
          <w:sz w:val="28"/>
          <w:szCs w:val="28"/>
          <w:lang w:val="en-US" w:eastAsia="zh-CN"/>
        </w:rPr>
        <w:t>民丰县疫情防控指挥部指定地点</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4、如遇协商解决不了的纠纷，由采购方所在地仲裁机构裁决。</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5、开机率：≥98%（按工作日计算），累计故障不超过6天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6、投标方所提交的所有投标文件、现场承诺等均与合同具有同等效力。</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7、验收需</w:t>
      </w:r>
      <w:r>
        <w:rPr>
          <w:rFonts w:hint="eastAsia" w:ascii="仿宋" w:hAnsi="仿宋" w:eastAsia="仿宋" w:cs="仿宋"/>
          <w:color w:val="auto"/>
          <w:sz w:val="28"/>
          <w:szCs w:val="28"/>
          <w:lang w:val="en-US" w:eastAsia="zh-CN"/>
        </w:rPr>
        <w:t>经</w:t>
      </w:r>
      <w:r>
        <w:rPr>
          <w:rFonts w:hint="eastAsia" w:ascii="仿宋" w:hAnsi="仿宋" w:eastAsia="仿宋" w:cs="仿宋"/>
          <w:color w:val="auto"/>
          <w:sz w:val="28"/>
          <w:szCs w:val="28"/>
        </w:rPr>
        <w:t>技术监督局等相关部门进行检测，检测费用由投标方承担。</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8、提供产品合格证书、检测证书。</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9、培训：现场不限次培训。</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10、投标方须保证提供的货物是合同生效后由原厂生产的、全新的、未使用过的设备，所采用的技术和软件是全新的、并符合规定的质量、规格和性能。</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11、技术服务（零配件价格、售后服务点、联系人及方式等）；装机时使用培训和维护培训各不少于一周时间，并提供使用和维修的电子版资料。</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12、负责货物的运输、装卸、仓储、安装、调试等相关费用。</w:t>
      </w:r>
    </w:p>
    <w:p>
      <w:pPr>
        <w:keepNext w:val="0"/>
        <w:keepLines w:val="0"/>
        <w:pageBreakBefore w:val="0"/>
        <w:widowControl w:val="0"/>
        <w:kinsoku/>
        <w:wordWrap/>
        <w:overflowPunct/>
        <w:topLinePunct w:val="0"/>
        <w:bidi w:val="0"/>
        <w:snapToGrid/>
        <w:spacing w:line="440" w:lineRule="exact"/>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13、付款：</w:t>
      </w:r>
      <w:r>
        <w:rPr>
          <w:rFonts w:hint="eastAsia" w:ascii="仿宋" w:hAnsi="仿宋" w:eastAsia="仿宋" w:cs="仿宋"/>
          <w:color w:val="auto"/>
          <w:sz w:val="28"/>
          <w:szCs w:val="28"/>
          <w:lang w:val="en-US" w:eastAsia="zh-CN"/>
        </w:rPr>
        <w:t>以甲乙双方签订合同为准</w:t>
      </w:r>
      <w:r>
        <w:rPr>
          <w:rFonts w:hint="eastAsia" w:ascii="仿宋" w:hAnsi="仿宋" w:eastAsia="仿宋" w:cs="仿宋"/>
          <w:color w:val="auto"/>
          <w:sz w:val="28"/>
          <w:szCs w:val="28"/>
        </w:rPr>
        <w:t>。</w:t>
      </w: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37"/>
          <w:rFonts w:ascii="仿宋" w:hAnsi="仿宋" w:eastAsia="仿宋" w:cs="Arial"/>
          <w:b/>
          <w:bCs/>
          <w:color w:val="000000"/>
          <w:kern w:val="2"/>
          <w:sz w:val="36"/>
          <w:szCs w:val="32"/>
          <w:lang w:val="en-US" w:eastAsia="zh-CN" w:bidi="ar-SA"/>
        </w:rPr>
      </w:pPr>
    </w:p>
    <w:p>
      <w:pPr>
        <w:pStyle w:val="33"/>
        <w:widowControl/>
        <w:spacing w:line="520" w:lineRule="exact"/>
        <w:ind w:firstLine="720" w:firstLineChars="200"/>
        <w:jc w:val="center"/>
        <w:textAlignment w:val="baseline"/>
        <w:rPr>
          <w:rStyle w:val="27"/>
          <w:rFonts w:ascii="仿宋" w:hAnsi="仿宋" w:eastAsia="仿宋" w:cs="仿宋_GB2312"/>
          <w:b/>
          <w:bCs/>
          <w:color w:val="000000"/>
          <w:kern w:val="2"/>
          <w:sz w:val="32"/>
          <w:szCs w:val="32"/>
          <w:lang w:val="en-US" w:eastAsia="zh-CN" w:bidi="ar-SA"/>
        </w:rPr>
      </w:pPr>
      <w:r>
        <w:rPr>
          <w:rStyle w:val="37"/>
          <w:rFonts w:ascii="仿宋" w:hAnsi="仿宋" w:eastAsia="仿宋" w:cs="Arial"/>
          <w:b/>
          <w:bCs/>
          <w:color w:val="000000"/>
          <w:kern w:val="2"/>
          <w:sz w:val="36"/>
          <w:szCs w:val="32"/>
          <w:lang w:val="en-US" w:eastAsia="zh-CN" w:bidi="ar-SA"/>
        </w:rPr>
        <w:t>第四章  合同主要条款</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 质量要求、技术标准及卖方对质量负责的条件期限。</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1.1 卖方应严格按照系统制造国家标准和行业标准进行制造。出厂前卖方的质量检验部门应按照产品原产地国家制定的各项规定进行产品质量检验，检验合格后出具质量证明书后，方能出厂。</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1.3卖方应对所供应系统的外协、外购件质量负责，其负责期限和责任范围等同于1.2条款的约定。卖方在交货时应提供外购件的使用维护说明书及证明文件。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1.4 卖方单位所提供产品的技术应是最新的，并且已有运行3年以上的成功经验，并附有证明文件。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 运输方式、交货地点及到达项目现场费用负担：</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2.1 运输方式由卖方决定、由卖方办理，运杂费用由卖方承担，产品包装应符合国家有关要求。</w:t>
      </w:r>
    </w:p>
    <w:p>
      <w:pPr>
        <w:pStyle w:val="33"/>
        <w:widowControl/>
        <w:spacing w:line="520" w:lineRule="exact"/>
        <w:ind w:firstLine="560" w:firstLineChars="200"/>
        <w:textAlignment w:val="baseline"/>
        <w:rPr>
          <w:rStyle w:val="27"/>
          <w:rFonts w:hint="default" w:ascii="仿宋" w:hAnsi="仿宋" w:eastAsia="仿宋" w:cs="Times New Roman"/>
          <w:b/>
          <w:bCs/>
          <w:color w:val="000000"/>
          <w:kern w:val="2"/>
          <w:sz w:val="28"/>
          <w:lang w:val="en-US" w:eastAsia="zh-CN" w:bidi="ar-SA"/>
        </w:rPr>
      </w:pPr>
      <w:r>
        <w:rPr>
          <w:rStyle w:val="27"/>
          <w:rFonts w:ascii="仿宋" w:hAnsi="仿宋" w:eastAsia="仿宋" w:cs="Times New Roman"/>
          <w:b/>
          <w:bCs/>
          <w:color w:val="000000"/>
          <w:kern w:val="2"/>
          <w:sz w:val="28"/>
          <w:lang w:val="en-US" w:eastAsia="zh-CN" w:bidi="ar-SA"/>
        </w:rPr>
        <w:t>交货地点：</w:t>
      </w:r>
      <w:r>
        <w:rPr>
          <w:rStyle w:val="27"/>
          <w:rFonts w:hint="eastAsia" w:ascii="仿宋" w:hAnsi="仿宋" w:eastAsia="仿宋" w:cs="Times New Roman"/>
          <w:b/>
          <w:bCs/>
          <w:color w:val="000000"/>
          <w:kern w:val="2"/>
          <w:sz w:val="28"/>
          <w:lang w:val="en-US" w:eastAsia="zh-CN" w:bidi="ar-SA"/>
        </w:rPr>
        <w:t>民丰县疫情防控指挥部指定地点</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2.2 买方负责接收货物。卖方应将领货凭证及时交寄给收货人。因卖方未能及时准确地将领货凭证递交收货人而给买方造成的损失由卖方按实际数额赔偿。</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 安装及验收：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3.1 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3.2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3.3 安装验收合格后，卖方应向买方提供以下技术资料：</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（1）系统安装图；</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（2）系统及系统原理图；</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（3）电气系统及系统安装图；</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（4）构件、机械安装图；</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（5）安装手册；</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（6）操作手册；</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（7）维修保养手册；</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（8）制造、安装标准和技术规范；</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（9）安装及验收报告</w:t>
      </w:r>
    </w:p>
    <w:p>
      <w:pPr>
        <w:pStyle w:val="33"/>
        <w:widowControl/>
        <w:spacing w:line="520" w:lineRule="exact"/>
        <w:ind w:firstLine="560" w:firstLineChars="200"/>
        <w:textAlignment w:val="baseline"/>
        <w:rPr>
          <w:rStyle w:val="27"/>
          <w:rFonts w:ascii="仿宋" w:hAnsi="仿宋" w:eastAsia="仿宋"/>
          <w:color w:val="000000"/>
          <w:kern w:val="2"/>
          <w:sz w:val="28"/>
          <w:u w:val="single"/>
          <w:lang w:val="en-US" w:eastAsia="zh-CN" w:bidi="ar-SA"/>
        </w:rPr>
      </w:pPr>
      <w:r>
        <w:rPr>
          <w:rStyle w:val="27"/>
          <w:rFonts w:ascii="仿宋" w:hAnsi="仿宋" w:eastAsia="仿宋"/>
          <w:color w:val="000000"/>
          <w:kern w:val="2"/>
          <w:sz w:val="28"/>
          <w:lang w:val="en-US" w:eastAsia="zh-CN" w:bidi="ar-SA"/>
        </w:rPr>
        <w:t>（10）产品出厂合格证</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4. 结算方式：</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4.1 本合同使用的货币种类为：人民币。</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4.2 本合同的付款方式采用：支票、电汇或汇票。</w:t>
      </w:r>
    </w:p>
    <w:p>
      <w:pPr>
        <w:pStyle w:val="33"/>
        <w:widowControl/>
        <w:spacing w:line="520" w:lineRule="exact"/>
        <w:ind w:firstLine="560" w:firstLineChars="200"/>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4.3 货款的支付</w:t>
      </w:r>
    </w:p>
    <w:p>
      <w:pPr>
        <w:pStyle w:val="33"/>
        <w:widowControl/>
        <w:spacing w:line="520" w:lineRule="exact"/>
        <w:ind w:firstLine="560" w:firstLineChars="200"/>
        <w:textAlignment w:val="baseline"/>
        <w:rPr>
          <w:rStyle w:val="27"/>
          <w:rFonts w:ascii="仿宋" w:hAnsi="仿宋" w:eastAsia="仿宋"/>
          <w:b/>
          <w:color w:val="000000"/>
          <w:kern w:val="2"/>
          <w:sz w:val="28"/>
          <w:szCs w:val="28"/>
          <w:lang w:val="en-US" w:eastAsia="zh-CN" w:bidi="ar-SA"/>
        </w:rPr>
      </w:pPr>
      <w:r>
        <w:rPr>
          <w:rStyle w:val="27"/>
          <w:rFonts w:ascii="仿宋" w:hAnsi="仿宋" w:eastAsia="仿宋"/>
          <w:b/>
          <w:color w:val="000000"/>
          <w:kern w:val="2"/>
          <w:sz w:val="28"/>
          <w:lang w:val="en-US" w:eastAsia="zh-CN" w:bidi="ar-SA"/>
        </w:rPr>
        <w:t>4.3.1付款方式：</w:t>
      </w:r>
      <w:r>
        <w:rPr>
          <w:rStyle w:val="27"/>
          <w:rFonts w:hint="eastAsia" w:ascii="仿宋" w:hAnsi="仿宋" w:eastAsia="仿宋"/>
          <w:b/>
          <w:color w:val="000000"/>
          <w:kern w:val="2"/>
          <w:sz w:val="28"/>
          <w:lang w:val="en-US" w:eastAsia="zh-CN" w:bidi="ar-SA"/>
        </w:rPr>
        <w:t>以甲乙双方签订合同为准。</w:t>
      </w:r>
    </w:p>
    <w:p>
      <w:pPr>
        <w:pStyle w:val="33"/>
        <w:widowControl/>
        <w:spacing w:line="520" w:lineRule="exact"/>
        <w:ind w:firstLine="560" w:firstLineChars="200"/>
        <w:textAlignment w:val="baseline"/>
        <w:rPr>
          <w:rStyle w:val="27"/>
          <w:rFonts w:ascii="仿宋" w:hAnsi="仿宋" w:eastAsia="仿宋" w:cs="Times New Roman"/>
          <w:b w:val="0"/>
          <w:bCs/>
          <w:color w:val="000000"/>
          <w:kern w:val="2"/>
          <w:sz w:val="28"/>
          <w:lang w:val="en-US" w:eastAsia="zh-CN" w:bidi="ar-SA"/>
        </w:rPr>
      </w:pPr>
      <w:r>
        <w:rPr>
          <w:rStyle w:val="27"/>
          <w:rFonts w:ascii="仿宋" w:hAnsi="仿宋" w:eastAsia="仿宋" w:cs="Times New Roman"/>
          <w:b w:val="0"/>
          <w:bCs/>
          <w:color w:val="000000"/>
          <w:kern w:val="2"/>
          <w:sz w:val="28"/>
          <w:lang w:val="en-US" w:eastAsia="zh-CN" w:bidi="ar-SA"/>
        </w:rPr>
        <w:t>4.3.2 买方将鼓励供应商提出更有利于买方的结算方式。</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4.3.3 卖方应把下列单据提交给买方，买方审核后付款：</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（1）全额发票；</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（2）验收文件。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5. 合同的生效：</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5.1 合同经签字盖章生效，并按第4条款的付款方式履行合同。</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5.2 若买卖双方发生纠纷，应首先友好协商解决，如不能达成一致意见，任何一方可将争端提交给合同履约地的法院提出诉讼。</w:t>
      </w:r>
    </w:p>
    <w:p>
      <w:pPr>
        <w:pStyle w:val="33"/>
        <w:widowControl/>
        <w:spacing w:line="520" w:lineRule="exact"/>
        <w:ind w:firstLine="560" w:firstLineChars="200"/>
        <w:textAlignment w:val="baseline"/>
        <w:rPr>
          <w:rStyle w:val="27"/>
          <w:rFonts w:ascii="仿宋" w:hAnsi="仿宋" w:eastAsia="仿宋"/>
          <w:b/>
          <w:color w:val="000000"/>
          <w:kern w:val="2"/>
          <w:sz w:val="28"/>
          <w:szCs w:val="28"/>
          <w:lang w:val="en-US" w:eastAsia="zh-CN" w:bidi="ar-SA"/>
        </w:rPr>
      </w:pPr>
      <w:r>
        <w:rPr>
          <w:rStyle w:val="27"/>
          <w:rFonts w:ascii="仿宋" w:hAnsi="仿宋" w:eastAsia="仿宋"/>
          <w:b/>
          <w:color w:val="000000"/>
          <w:kern w:val="2"/>
          <w:sz w:val="28"/>
          <w:lang w:val="en-US" w:eastAsia="zh-CN" w:bidi="ar-SA"/>
        </w:rPr>
        <w:t>6. 交货期：</w:t>
      </w:r>
      <w:r>
        <w:rPr>
          <w:rStyle w:val="27"/>
          <w:rFonts w:hint="eastAsia" w:ascii="仿宋" w:hAnsi="仿宋" w:eastAsia="仿宋"/>
          <w:b/>
          <w:color w:val="000000"/>
          <w:kern w:val="2"/>
          <w:sz w:val="28"/>
          <w:lang w:val="en-US" w:eastAsia="zh-CN" w:bidi="ar-SA"/>
        </w:rPr>
        <w:t>以甲乙双方签订合同为准</w:t>
      </w:r>
      <w:r>
        <w:rPr>
          <w:rStyle w:val="27"/>
          <w:rFonts w:ascii="仿宋" w:hAnsi="仿宋" w:eastAsia="仿宋"/>
          <w:b/>
          <w:color w:val="000000"/>
          <w:kern w:val="2"/>
          <w:sz w:val="28"/>
          <w:lang w:val="en-US" w:eastAsia="zh-CN" w:bidi="ar-SA"/>
        </w:rPr>
        <w:t>。</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7. 变更指示及合同修改：</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7.1 买方在任何时候都可以向卖方发出书面指示，在合同总体范围内提出变更，如变更导致了卖方履行合同项下任何部分义务的费用或所需时间的增减，卖方应在到买方变更指示的3日内提出书面调整要求。</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7.2 无论何方欲对合同条款做出任何改动或偏离，均须合同双方签署书面的合同修改书。</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8．技术培训要求：</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9. 售后服务：</w:t>
      </w:r>
    </w:p>
    <w:p>
      <w:pPr>
        <w:pStyle w:val="33"/>
        <w:widowControl/>
        <w:spacing w:line="520" w:lineRule="exact"/>
        <w:ind w:firstLine="560" w:firstLineChars="200"/>
        <w:textAlignment w:val="baseline"/>
        <w:rPr>
          <w:rStyle w:val="27"/>
          <w:rFonts w:ascii="仿宋" w:hAnsi="仿宋" w:eastAsia="仿宋" w:cs="Times New Roman"/>
          <w:b/>
          <w:bCs/>
          <w:color w:val="000000"/>
          <w:kern w:val="2"/>
          <w:sz w:val="28"/>
          <w:szCs w:val="24"/>
          <w:lang w:val="en-US" w:eastAsia="zh-CN" w:bidi="ar-SA"/>
        </w:rPr>
      </w:pPr>
      <w:r>
        <w:rPr>
          <w:rStyle w:val="27"/>
          <w:rFonts w:ascii="仿宋" w:hAnsi="仿宋" w:eastAsia="仿宋" w:cs="Times New Roman"/>
          <w:b/>
          <w:bCs/>
          <w:color w:val="000000"/>
          <w:kern w:val="2"/>
          <w:sz w:val="28"/>
          <w:szCs w:val="24"/>
          <w:lang w:val="en-US" w:eastAsia="zh-CN" w:bidi="ar-SA"/>
        </w:rPr>
        <w:t>9.1质保期：≥</w:t>
      </w:r>
      <w:r>
        <w:rPr>
          <w:rStyle w:val="27"/>
          <w:rFonts w:hint="eastAsia" w:ascii="仿宋" w:hAnsi="仿宋" w:eastAsia="仿宋" w:cs="Times New Roman"/>
          <w:b/>
          <w:bCs/>
          <w:color w:val="000000"/>
          <w:kern w:val="2"/>
          <w:sz w:val="28"/>
          <w:szCs w:val="24"/>
          <w:lang w:val="en-US" w:eastAsia="zh-CN" w:bidi="ar-SA"/>
        </w:rPr>
        <w:t>二</w:t>
      </w:r>
      <w:r>
        <w:rPr>
          <w:rStyle w:val="27"/>
          <w:rFonts w:ascii="仿宋" w:hAnsi="仿宋" w:eastAsia="仿宋" w:cs="Times New Roman"/>
          <w:b/>
          <w:bCs/>
          <w:color w:val="000000"/>
          <w:kern w:val="2"/>
          <w:sz w:val="28"/>
          <w:szCs w:val="24"/>
          <w:lang w:val="en-US" w:eastAsia="zh-CN" w:bidi="ar-SA"/>
        </w:rPr>
        <w:t>年。其余要求详见商务参数。</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9.2 产品安装后双方按国际和国家标准及本章第3条款的要求进行质量验收。卖方应向买方提供详细的验收标准、验收手册，免费提供验收所需的仪器，买方在验收合格后将仪器归还卖方。</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9.3 自产品验收合格之日起2年内提供所涉软件的免费升级服务，如“第三章 招标内容及技术要求”中技术参数中有特别要求的请根据文件要求。</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10. 备品备件：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10.1 应保证终身提供该系统的所有维修零备件。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10.2 卖方须提供备件的名称、价格及有效期，保证供货期等。</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11．质保：</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11.1质保期即自全部工程验收合格正式运行之日算起，详细质保时间参照相应要求。如出现质量问题，卖方在质保期内免费更换部件及维修。如果由于卖方责任致使系统不能验收，此质保期顺延。</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12. 其它事项：</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12.1 本合同所确定的价格为最终价格，已包含包装费、运杂费、保险费、卖方的现场验收、安装调试费、现场服务费等各项费用。</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12.2 在系统明显位置装有固定金属铭牌，铭牌至少应载明以下内容：</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A、制造厂名称</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B、系统名称和型号规格</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C、制造厂产品编号</w:t>
      </w:r>
    </w:p>
    <w:p>
      <w:pPr>
        <w:pStyle w:val="33"/>
        <w:widowControl/>
        <w:spacing w:line="52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D、出厂日期</w:t>
      </w: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pStyle w:val="12"/>
        <w:widowControl/>
        <w:spacing w:before="240" w:after="60"/>
        <w:ind w:left="0" w:leftChars="0" w:firstLineChars="0"/>
        <w:jc w:val="center"/>
        <w:textAlignment w:val="baseline"/>
        <w:rPr>
          <w:rStyle w:val="27"/>
          <w:rFonts w:ascii="仿宋" w:hAnsi="仿宋" w:eastAsia="仿宋" w:cs="Arial"/>
          <w:b w:val="0"/>
          <w:bCs/>
          <w:color w:val="000000"/>
          <w:kern w:val="2"/>
          <w:sz w:val="32"/>
          <w:szCs w:val="32"/>
          <w:lang w:val="en-US" w:eastAsia="zh-CN" w:bidi="ar-SA"/>
        </w:rPr>
      </w:pPr>
      <w:r>
        <w:rPr>
          <w:rStyle w:val="27"/>
          <w:rFonts w:ascii="仿宋" w:hAnsi="仿宋" w:eastAsia="仿宋" w:cs="Arial"/>
          <w:b/>
          <w:bCs/>
          <w:color w:val="000000"/>
          <w:kern w:val="2"/>
          <w:sz w:val="32"/>
          <w:szCs w:val="32"/>
          <w:lang w:val="en-US" w:eastAsia="zh-CN" w:bidi="ar-SA"/>
        </w:rPr>
        <w:br w:type="page"/>
      </w:r>
      <w:r>
        <w:rPr>
          <w:rStyle w:val="27"/>
          <w:rFonts w:ascii="仿宋" w:hAnsi="仿宋" w:eastAsia="仿宋"/>
          <w:b/>
          <w:bCs w:val="0"/>
          <w:color w:val="000000"/>
          <w:kern w:val="2"/>
          <w:sz w:val="36"/>
          <w:szCs w:val="32"/>
          <w:lang w:val="en-US" w:eastAsia="zh-CN" w:bidi="ar-SA"/>
        </w:rPr>
        <w:t>附件：响应书格式</w:t>
      </w:r>
    </w:p>
    <w:p>
      <w:pPr>
        <w:pStyle w:val="39"/>
        <w:spacing w:line="360" w:lineRule="auto"/>
        <w:ind w:firstLine="1400" w:firstLineChars="200"/>
        <w:jc w:val="both"/>
        <w:textAlignment w:val="baseline"/>
        <w:rPr>
          <w:rStyle w:val="27"/>
          <w:rFonts w:ascii="仿宋" w:hAnsi="仿宋" w:eastAsia="仿宋"/>
          <w:color w:val="000000"/>
          <w:sz w:val="70"/>
          <w:lang w:val="en-US" w:eastAsia="zh-CN" w:bidi="ar-SA"/>
        </w:rPr>
      </w:pPr>
    </w:p>
    <w:p>
      <w:pPr>
        <w:spacing w:line="360" w:lineRule="atLeast"/>
        <w:jc w:val="center"/>
        <w:textAlignment w:val="baseline"/>
        <w:rPr>
          <w:rStyle w:val="27"/>
          <w:rFonts w:ascii="仿宋" w:hAnsi="仿宋" w:eastAsia="仿宋"/>
          <w:b/>
          <w:color w:val="000000"/>
          <w:kern w:val="2"/>
          <w:sz w:val="72"/>
          <w:lang w:val="en-US" w:eastAsia="zh-CN" w:bidi="ar-SA"/>
        </w:rPr>
      </w:pPr>
      <w:r>
        <w:rPr>
          <w:rStyle w:val="27"/>
          <w:rFonts w:ascii="仿宋" w:hAnsi="仿宋" w:eastAsia="仿宋"/>
          <w:b/>
          <w:color w:val="000000"/>
          <w:kern w:val="2"/>
          <w:sz w:val="52"/>
          <w:szCs w:val="52"/>
          <w:u w:val="single"/>
          <w:lang w:val="en-US" w:eastAsia="zh-CN" w:bidi="ar-SA"/>
        </w:rPr>
        <w:t xml:space="preserve"> </w:t>
      </w:r>
      <w:r>
        <w:rPr>
          <w:rStyle w:val="27"/>
          <w:rFonts w:ascii="仿宋" w:hAnsi="仿宋" w:eastAsia="仿宋"/>
          <w:b/>
          <w:color w:val="000000"/>
          <w:kern w:val="2"/>
          <w:sz w:val="72"/>
          <w:u w:val="single"/>
          <w:lang w:val="en-US" w:eastAsia="zh-CN" w:bidi="ar-SA"/>
        </w:rPr>
        <w:t xml:space="preserve">              </w:t>
      </w:r>
      <w:r>
        <w:rPr>
          <w:rStyle w:val="27"/>
          <w:rFonts w:ascii="仿宋" w:hAnsi="仿宋" w:eastAsia="仿宋"/>
          <w:b/>
          <w:color w:val="000000"/>
          <w:kern w:val="2"/>
          <w:sz w:val="72"/>
          <w:lang w:val="en-US" w:eastAsia="zh-CN" w:bidi="ar-SA"/>
        </w:rPr>
        <w:t>项目</w:t>
      </w:r>
    </w:p>
    <w:p>
      <w:pPr>
        <w:spacing w:line="360" w:lineRule="atLeast"/>
        <w:jc w:val="center"/>
        <w:textAlignment w:val="baseline"/>
        <w:rPr>
          <w:rStyle w:val="27"/>
          <w:rFonts w:ascii="仿宋" w:hAnsi="仿宋" w:eastAsia="仿宋"/>
          <w:b/>
          <w:color w:val="000000"/>
          <w:kern w:val="2"/>
          <w:sz w:val="72"/>
          <w:lang w:val="en-US" w:eastAsia="zh-CN" w:bidi="ar-SA"/>
        </w:rPr>
      </w:pPr>
    </w:p>
    <w:p>
      <w:pPr>
        <w:spacing w:line="360" w:lineRule="atLeast"/>
        <w:jc w:val="center"/>
        <w:textAlignment w:val="baseline"/>
        <w:rPr>
          <w:rStyle w:val="27"/>
          <w:rFonts w:ascii="仿宋" w:hAnsi="仿宋" w:eastAsia="仿宋"/>
          <w:color w:val="000000"/>
          <w:kern w:val="2"/>
          <w:sz w:val="21"/>
          <w:lang w:val="en-US" w:eastAsia="zh-CN" w:bidi="ar-SA"/>
        </w:rPr>
      </w:pPr>
      <w:r>
        <w:rPr>
          <w:rStyle w:val="27"/>
          <w:rFonts w:ascii="仿宋" w:hAnsi="仿宋" w:eastAsia="仿宋"/>
          <w:b/>
          <w:color w:val="000000"/>
          <w:kern w:val="2"/>
          <w:sz w:val="72"/>
          <w:lang w:val="en-US" w:eastAsia="zh-CN" w:bidi="ar-SA"/>
        </w:rPr>
        <w:t>响应书</w:t>
      </w:r>
    </w:p>
    <w:p>
      <w:pPr>
        <w:spacing w:line="360" w:lineRule="atLeast"/>
        <w:jc w:val="both"/>
        <w:textAlignment w:val="baseline"/>
        <w:rPr>
          <w:rStyle w:val="27"/>
          <w:rFonts w:ascii="仿宋" w:hAnsi="仿宋" w:eastAsia="仿宋"/>
          <w:color w:val="000000"/>
          <w:kern w:val="2"/>
          <w:sz w:val="21"/>
          <w:lang w:val="en-US" w:eastAsia="zh-CN" w:bidi="ar-SA"/>
        </w:rPr>
      </w:pPr>
    </w:p>
    <w:p>
      <w:pPr>
        <w:spacing w:line="360" w:lineRule="atLeast"/>
        <w:ind w:firstLine="420"/>
        <w:jc w:val="both"/>
        <w:textAlignment w:val="baseline"/>
        <w:rPr>
          <w:rStyle w:val="27"/>
          <w:rFonts w:ascii="仿宋" w:hAnsi="仿宋" w:eastAsia="仿宋"/>
          <w:color w:val="000000"/>
          <w:kern w:val="2"/>
          <w:sz w:val="21"/>
          <w:lang w:val="en-US" w:eastAsia="zh-CN" w:bidi="ar-SA"/>
        </w:rPr>
      </w:pPr>
    </w:p>
    <w:p>
      <w:pPr>
        <w:spacing w:line="360" w:lineRule="atLeast"/>
        <w:ind w:firstLine="880"/>
        <w:jc w:val="both"/>
        <w:textAlignment w:val="baseline"/>
        <w:rPr>
          <w:rStyle w:val="27"/>
          <w:rFonts w:ascii="仿宋" w:hAnsi="仿宋" w:eastAsia="仿宋"/>
          <w:color w:val="000000"/>
          <w:kern w:val="2"/>
          <w:sz w:val="44"/>
          <w:lang w:val="en-US" w:eastAsia="zh-CN" w:bidi="ar-SA"/>
        </w:rPr>
      </w:pPr>
    </w:p>
    <w:p>
      <w:pPr>
        <w:spacing w:line="360" w:lineRule="atLeast"/>
        <w:ind w:firstLine="880"/>
        <w:jc w:val="both"/>
        <w:textAlignment w:val="baseline"/>
        <w:rPr>
          <w:rStyle w:val="27"/>
          <w:rFonts w:ascii="仿宋" w:hAnsi="仿宋" w:eastAsia="仿宋"/>
          <w:color w:val="000000"/>
          <w:kern w:val="2"/>
          <w:sz w:val="44"/>
          <w:lang w:val="en-US" w:eastAsia="zh-CN" w:bidi="ar-SA"/>
        </w:rPr>
      </w:pPr>
      <w:r>
        <w:rPr>
          <w:rStyle w:val="27"/>
          <w:rFonts w:ascii="仿宋" w:hAnsi="仿宋" w:eastAsia="仿宋"/>
          <w:color w:val="000000"/>
          <w:kern w:val="2"/>
          <w:sz w:val="44"/>
          <w:lang w:val="en-US" w:eastAsia="zh-CN" w:bidi="ar-SA"/>
        </w:rPr>
        <w:t>项目名称：</w:t>
      </w:r>
    </w:p>
    <w:p>
      <w:pPr>
        <w:spacing w:line="360" w:lineRule="atLeast"/>
        <w:ind w:firstLine="880"/>
        <w:jc w:val="both"/>
        <w:textAlignment w:val="baseline"/>
        <w:rPr>
          <w:rStyle w:val="27"/>
          <w:rFonts w:ascii="仿宋" w:hAnsi="仿宋" w:eastAsia="仿宋"/>
          <w:color w:val="000000"/>
          <w:kern w:val="2"/>
          <w:sz w:val="44"/>
          <w:lang w:val="en-US" w:eastAsia="zh-CN" w:bidi="ar-SA"/>
        </w:rPr>
      </w:pPr>
    </w:p>
    <w:p>
      <w:pPr>
        <w:spacing w:line="360" w:lineRule="atLeast"/>
        <w:ind w:firstLine="880"/>
        <w:jc w:val="both"/>
        <w:textAlignment w:val="baseline"/>
        <w:rPr>
          <w:rStyle w:val="27"/>
          <w:rFonts w:ascii="仿宋" w:hAnsi="仿宋" w:eastAsia="仿宋"/>
          <w:color w:val="000000"/>
          <w:kern w:val="2"/>
          <w:sz w:val="44"/>
          <w:lang w:val="en-US" w:eastAsia="zh-CN" w:bidi="ar-SA"/>
        </w:rPr>
      </w:pPr>
      <w:r>
        <w:rPr>
          <w:rStyle w:val="27"/>
          <w:rFonts w:ascii="仿宋" w:hAnsi="仿宋" w:eastAsia="仿宋"/>
          <w:color w:val="000000"/>
          <w:kern w:val="2"/>
          <w:sz w:val="44"/>
          <w:lang w:val="en-US" w:eastAsia="zh-CN" w:bidi="ar-SA"/>
        </w:rPr>
        <w:t>供应商名称：</w:t>
      </w:r>
    </w:p>
    <w:p>
      <w:pPr>
        <w:spacing w:line="360" w:lineRule="atLeast"/>
        <w:ind w:firstLine="880"/>
        <w:jc w:val="both"/>
        <w:textAlignment w:val="baseline"/>
        <w:rPr>
          <w:rStyle w:val="27"/>
          <w:rFonts w:ascii="仿宋" w:hAnsi="仿宋" w:eastAsia="仿宋"/>
          <w:color w:val="000000"/>
          <w:kern w:val="2"/>
          <w:sz w:val="44"/>
          <w:lang w:val="en-US" w:eastAsia="zh-CN" w:bidi="ar-SA"/>
        </w:rPr>
      </w:pPr>
    </w:p>
    <w:p>
      <w:pPr>
        <w:spacing w:line="360" w:lineRule="atLeast"/>
        <w:ind w:firstLine="880"/>
        <w:jc w:val="both"/>
        <w:textAlignment w:val="baseline"/>
        <w:rPr>
          <w:rStyle w:val="27"/>
          <w:rFonts w:ascii="仿宋" w:hAnsi="仿宋" w:eastAsia="仿宋"/>
          <w:color w:val="000000"/>
          <w:kern w:val="2"/>
          <w:sz w:val="21"/>
          <w:lang w:val="en-US" w:eastAsia="zh-CN" w:bidi="ar-SA"/>
        </w:rPr>
      </w:pPr>
      <w:r>
        <w:rPr>
          <w:rStyle w:val="27"/>
          <w:rFonts w:ascii="仿宋" w:hAnsi="仿宋" w:eastAsia="仿宋"/>
          <w:color w:val="000000"/>
          <w:kern w:val="2"/>
          <w:sz w:val="44"/>
          <w:lang w:val="en-US" w:eastAsia="zh-CN" w:bidi="ar-SA"/>
        </w:rPr>
        <w:t>供应商全权代表：</w:t>
      </w:r>
    </w:p>
    <w:p>
      <w:pPr>
        <w:spacing w:line="360" w:lineRule="atLeast"/>
        <w:ind w:firstLine="640"/>
        <w:jc w:val="both"/>
        <w:textAlignment w:val="baseline"/>
        <w:rPr>
          <w:rStyle w:val="27"/>
          <w:rFonts w:ascii="仿宋" w:hAnsi="仿宋" w:eastAsia="仿宋"/>
          <w:color w:val="000000"/>
          <w:kern w:val="2"/>
          <w:sz w:val="32"/>
          <w:lang w:val="en-US" w:eastAsia="zh-CN" w:bidi="ar-SA"/>
        </w:rPr>
      </w:pPr>
    </w:p>
    <w:p>
      <w:pPr>
        <w:spacing w:line="360" w:lineRule="atLeast"/>
        <w:ind w:firstLine="640"/>
        <w:jc w:val="both"/>
        <w:textAlignment w:val="baseline"/>
        <w:rPr>
          <w:rStyle w:val="27"/>
          <w:rFonts w:ascii="仿宋" w:hAnsi="仿宋" w:eastAsia="仿宋"/>
          <w:color w:val="000000"/>
          <w:kern w:val="2"/>
          <w:sz w:val="32"/>
          <w:lang w:val="en-US" w:eastAsia="zh-CN" w:bidi="ar-SA"/>
        </w:rPr>
      </w:pPr>
    </w:p>
    <w:p>
      <w:pPr>
        <w:spacing w:line="360" w:lineRule="atLeast"/>
        <w:ind w:firstLine="720"/>
        <w:jc w:val="center"/>
        <w:textAlignment w:val="baseline"/>
        <w:rPr>
          <w:rStyle w:val="27"/>
          <w:rFonts w:ascii="仿宋" w:hAnsi="仿宋" w:eastAsia="仿宋"/>
          <w:color w:val="000000"/>
          <w:kern w:val="2"/>
          <w:sz w:val="36"/>
          <w:lang w:val="en-US" w:eastAsia="zh-CN" w:bidi="ar-SA"/>
        </w:rPr>
      </w:pPr>
      <w:r>
        <w:rPr>
          <w:rStyle w:val="27"/>
          <w:rFonts w:ascii="仿宋" w:hAnsi="仿宋" w:eastAsia="仿宋"/>
          <w:color w:val="000000"/>
          <w:kern w:val="2"/>
          <w:sz w:val="36"/>
          <w:lang w:val="en-US" w:eastAsia="zh-CN" w:bidi="ar-SA"/>
        </w:rPr>
        <w:t>年      月      日</w:t>
      </w:r>
    </w:p>
    <w:p>
      <w:pPr>
        <w:spacing w:line="360" w:lineRule="atLeast"/>
        <w:ind w:firstLine="720"/>
        <w:jc w:val="right"/>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36"/>
          <w:lang w:val="en-US" w:eastAsia="zh-CN" w:bidi="ar-SA"/>
        </w:rPr>
        <w:br w:type="page"/>
      </w:r>
      <w:r>
        <w:rPr>
          <w:rStyle w:val="27"/>
          <w:rFonts w:ascii="仿宋" w:hAnsi="仿宋" w:eastAsia="仿宋"/>
          <w:color w:val="000000"/>
          <w:kern w:val="2"/>
          <w:sz w:val="28"/>
          <w:lang w:val="en-US" w:eastAsia="zh-CN" w:bidi="ar-SA"/>
        </w:rPr>
        <w:t>附件一</w:t>
      </w:r>
    </w:p>
    <w:p>
      <w:pPr>
        <w:pStyle w:val="2"/>
        <w:widowControl/>
        <w:spacing w:before="312" w:after="156" w:line="500" w:lineRule="exact"/>
        <w:jc w:val="center"/>
        <w:textAlignment w:val="auto"/>
        <w:rPr>
          <w:rStyle w:val="27"/>
          <w:rFonts w:ascii="仿宋" w:hAnsi="仿宋" w:eastAsia="仿宋" w:cs="宋体"/>
          <w:b/>
          <w:bCs/>
          <w:color w:val="000000"/>
          <w:kern w:val="0"/>
          <w:sz w:val="44"/>
          <w:szCs w:val="44"/>
          <w:lang w:val="en-US" w:eastAsia="zh-CN" w:bidi="ar-SA"/>
        </w:rPr>
      </w:pPr>
      <w:r>
        <w:rPr>
          <w:rStyle w:val="27"/>
          <w:rFonts w:ascii="仿宋" w:hAnsi="仿宋" w:eastAsia="仿宋" w:cs="宋体"/>
          <w:b/>
          <w:bCs/>
          <w:color w:val="000000"/>
          <w:kern w:val="0"/>
          <w:sz w:val="44"/>
          <w:szCs w:val="44"/>
          <w:lang w:val="en-US" w:eastAsia="zh-CN" w:bidi="ar-SA"/>
        </w:rPr>
        <w:t>响  应  书</w:t>
      </w:r>
    </w:p>
    <w:p>
      <w:pPr>
        <w:pStyle w:val="41"/>
        <w:widowControl/>
        <w:spacing w:line="560" w:lineRule="exact"/>
        <w:ind w:firstLineChars="0"/>
        <w:jc w:val="both"/>
        <w:textAlignment w:val="baseline"/>
        <w:rPr>
          <w:rStyle w:val="27"/>
          <w:rFonts w:ascii="仿宋" w:hAnsi="仿宋" w:eastAsia="仿宋"/>
          <w:b/>
          <w:color w:val="000000"/>
          <w:kern w:val="2"/>
          <w:sz w:val="36"/>
          <w:lang w:val="en-US" w:eastAsia="zh-CN" w:bidi="ar-SA"/>
        </w:rPr>
      </w:pPr>
      <w:r>
        <w:rPr>
          <w:rStyle w:val="27"/>
          <w:rFonts w:hint="eastAsia" w:ascii="仿宋" w:hAnsi="仿宋" w:eastAsia="仿宋"/>
          <w:b/>
          <w:color w:val="000000"/>
          <w:kern w:val="2"/>
          <w:sz w:val="36"/>
          <w:lang w:val="en-US" w:eastAsia="zh-CN" w:bidi="ar-SA"/>
        </w:rPr>
        <w:t>新疆鼎之裕工程招标咨询有限公司</w:t>
      </w:r>
      <w:r>
        <w:rPr>
          <w:rStyle w:val="27"/>
          <w:rFonts w:ascii="仿宋" w:hAnsi="仿宋" w:eastAsia="仿宋"/>
          <w:b/>
          <w:color w:val="000000"/>
          <w:kern w:val="2"/>
          <w:sz w:val="36"/>
          <w:lang w:val="en-US" w:eastAsia="zh-CN" w:bidi="ar-SA"/>
        </w:rPr>
        <w:t>：</w:t>
      </w:r>
    </w:p>
    <w:p>
      <w:pPr>
        <w:spacing w:line="360" w:lineRule="atLeast"/>
        <w:ind w:firstLine="420"/>
        <w:jc w:val="both"/>
        <w:textAlignment w:val="baseline"/>
        <w:rPr>
          <w:rStyle w:val="27"/>
          <w:rFonts w:ascii="仿宋" w:hAnsi="仿宋" w:eastAsia="仿宋"/>
          <w:color w:val="000000"/>
          <w:kern w:val="2"/>
          <w:sz w:val="21"/>
          <w:lang w:val="en-US" w:eastAsia="zh-CN" w:bidi="ar-SA"/>
        </w:rPr>
      </w:pP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我们收到你们</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 xml:space="preserve"> 号磋商文件，经认真研究，我们决定参加磋商。</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⒈按照磋商文件中的一切要求，提供磋商货物、安装及技术服务，磋商总价 </w:t>
      </w:r>
      <w:r>
        <w:rPr>
          <w:rStyle w:val="27"/>
          <w:rFonts w:ascii="仿宋" w:hAnsi="仿宋" w:eastAsia="仿宋"/>
          <w:color w:val="000000"/>
          <w:kern w:val="2"/>
          <w:sz w:val="28"/>
          <w:u w:val="single"/>
          <w:lang w:val="en-US" w:eastAsia="zh-CN" w:bidi="ar-SA"/>
        </w:rPr>
        <w:t xml:space="preserve">          零             </w:t>
      </w:r>
      <w:r>
        <w:rPr>
          <w:rStyle w:val="27"/>
          <w:rFonts w:ascii="仿宋" w:hAnsi="仿宋" w:eastAsia="仿宋"/>
          <w:color w:val="000000"/>
          <w:kern w:val="2"/>
          <w:sz w:val="28"/>
          <w:lang w:val="en-US" w:eastAsia="zh-CN" w:bidi="ar-SA"/>
        </w:rPr>
        <w:t>元（人民币大写）￥：</w:t>
      </w:r>
      <w:r>
        <w:rPr>
          <w:rStyle w:val="27"/>
          <w:rFonts w:ascii="仿宋" w:hAnsi="仿宋" w:eastAsia="仿宋"/>
          <w:color w:val="000000"/>
          <w:kern w:val="2"/>
          <w:sz w:val="28"/>
          <w:u w:val="single"/>
          <w:lang w:val="en-US" w:eastAsia="zh-CN" w:bidi="ar-SA"/>
        </w:rPr>
        <w:t xml:space="preserve">     0     </w:t>
      </w:r>
      <w:r>
        <w:rPr>
          <w:rStyle w:val="27"/>
          <w:rFonts w:ascii="仿宋" w:hAnsi="仿宋" w:eastAsia="仿宋"/>
          <w:color w:val="000000"/>
          <w:kern w:val="2"/>
          <w:sz w:val="28"/>
          <w:lang w:val="en-US" w:eastAsia="zh-CN" w:bidi="ar-SA"/>
        </w:rPr>
        <w:t>元（用阿拉伯数字书写）人民币，明细见响应产品名称数量表。</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⒉如果我们的响应书被接受，我们将履行磋商文件中规定的每一项要求，按期、按质、按量完成交货和完工任务。</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⒊我们同意按磋商文件的规定，本响应书的有效期为开标后</w:t>
      </w:r>
      <w:r>
        <w:rPr>
          <w:rStyle w:val="27"/>
          <w:rFonts w:ascii="仿宋" w:hAnsi="仿宋" w:eastAsia="仿宋"/>
          <w:color w:val="000000"/>
          <w:kern w:val="2"/>
          <w:sz w:val="28"/>
          <w:u w:val="single"/>
          <w:lang w:val="en-US" w:eastAsia="zh-CN" w:bidi="ar-SA"/>
        </w:rPr>
        <w:t xml:space="preserve"> </w:t>
      </w:r>
      <w:r>
        <w:rPr>
          <w:rStyle w:val="27"/>
          <w:rFonts w:ascii="仿宋" w:hAnsi="仿宋" w:eastAsia="仿宋"/>
          <w:b/>
          <w:color w:val="000000"/>
          <w:kern w:val="2"/>
          <w:sz w:val="28"/>
          <w:u w:val="single"/>
          <w:lang w:val="en-US" w:eastAsia="zh-CN" w:bidi="ar-SA"/>
        </w:rPr>
        <w:t>90</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天。</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⒋我们愿意提供采购人在磋商文件中要求的所有资料。</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⒌我们认为你们有选择或拒绝任何磋商者成交的权力。我们理解，最低报价不是成交的唯一条件。</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⒍我们愿按合同法履行自己的全部责任。</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⒎我方愿意遵守国家有关规定及磋商文件中规定的收费标准，承付成交服务费。</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⒏该项响应书在磋商后的全过程中保持有效，不作任何更改和变动。</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⒐我们同意按磋商文件规定，交纳</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元的磋商保证金。并同意在确定最终成交人、发出成交通知书之后5个工作日内退还我公司的磋商保证金。（如因特殊原因，在磋商有效期之后确定成交人，本承诺依然有效。）</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⒑综合说明：</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（1）材料的详细技术参数、技术条件、技术标准、拟达到的质量标准和保险期限。</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（2）易损件、配件及供应方式。</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（3）工程安装计划、组织机构及人员安排。</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（5）技术服务。</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（6）运输方式。</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（7）要求项目单位提供的配合。</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（8）对磋商文件内容有不同意见的偏离说明。</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（9）其它。</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11.所有有关本响应文件的函电，请按下列地址联系：</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单       位：</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地       址：</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电       话：</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传       真：</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邮 政 编 码：</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联  系  人：</w:t>
      </w:r>
    </w:p>
    <w:p>
      <w:pPr>
        <w:spacing w:line="360" w:lineRule="atLeast"/>
        <w:ind w:firstLine="560"/>
        <w:jc w:val="both"/>
        <w:textAlignment w:val="baseline"/>
        <w:rPr>
          <w:rStyle w:val="27"/>
          <w:rFonts w:ascii="仿宋" w:hAnsi="仿宋" w:eastAsia="仿宋"/>
          <w:color w:val="000000"/>
          <w:kern w:val="2"/>
          <w:sz w:val="28"/>
          <w:lang w:val="en-US" w:eastAsia="zh-CN" w:bidi="ar-SA"/>
        </w:rPr>
      </w:pP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磋商单位：（公章）</w:t>
      </w: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授权代表签字：</w:t>
      </w:r>
    </w:p>
    <w:p>
      <w:pPr>
        <w:spacing w:line="360" w:lineRule="atLeast"/>
        <w:ind w:firstLine="560"/>
        <w:jc w:val="both"/>
        <w:textAlignment w:val="baseline"/>
        <w:rPr>
          <w:rStyle w:val="27"/>
          <w:rFonts w:ascii="仿宋" w:hAnsi="仿宋" w:eastAsia="仿宋"/>
          <w:color w:val="000000"/>
          <w:kern w:val="2"/>
          <w:sz w:val="28"/>
          <w:lang w:val="en-US" w:eastAsia="zh-CN" w:bidi="ar-SA"/>
        </w:rPr>
      </w:pPr>
    </w:p>
    <w:p>
      <w:pPr>
        <w:spacing w:line="360" w:lineRule="atLeast"/>
        <w:ind w:firstLine="4877" w:firstLineChars="1742"/>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年   月    日</w:t>
      </w:r>
    </w:p>
    <w:p>
      <w:pPr>
        <w:ind w:firstLine="562"/>
        <w:jc w:val="right"/>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br w:type="page"/>
      </w:r>
      <w:r>
        <w:rPr>
          <w:rStyle w:val="27"/>
          <w:rFonts w:ascii="仿宋" w:hAnsi="仿宋" w:eastAsia="仿宋"/>
          <w:color w:val="000000"/>
          <w:kern w:val="2"/>
          <w:sz w:val="28"/>
          <w:lang w:val="en-US" w:eastAsia="zh-CN" w:bidi="ar-SA"/>
        </w:rPr>
        <w:t>附件二</w:t>
      </w:r>
    </w:p>
    <w:p>
      <w:pPr>
        <w:pStyle w:val="2"/>
        <w:keepNext/>
        <w:keepLines/>
        <w:widowControl/>
        <w:spacing w:before="120" w:after="120" w:line="500" w:lineRule="exact"/>
        <w:jc w:val="center"/>
        <w:textAlignment w:val="baseline"/>
        <w:rPr>
          <w:rStyle w:val="27"/>
          <w:rFonts w:ascii="仿宋" w:hAnsi="仿宋" w:eastAsia="仿宋"/>
          <w:b/>
          <w:color w:val="000000"/>
          <w:kern w:val="0"/>
          <w:sz w:val="32"/>
          <w:lang w:val="en-US" w:eastAsia="zh-CN" w:bidi="ar-SA"/>
        </w:rPr>
      </w:pPr>
      <w:r>
        <w:rPr>
          <w:rStyle w:val="27"/>
          <w:rFonts w:ascii="仿宋" w:hAnsi="仿宋" w:eastAsia="仿宋"/>
          <w:b/>
          <w:color w:val="000000"/>
          <w:kern w:val="0"/>
          <w:sz w:val="32"/>
          <w:lang w:val="en-US" w:eastAsia="zh-CN" w:bidi="ar-SA"/>
        </w:rPr>
        <w:t>法定代表人资格证明书（格式）</w:t>
      </w:r>
    </w:p>
    <w:p>
      <w:pPr>
        <w:spacing w:line="500" w:lineRule="exact"/>
        <w:jc w:val="both"/>
        <w:textAlignment w:val="baseline"/>
        <w:rPr>
          <w:rStyle w:val="27"/>
          <w:rFonts w:ascii="仿宋" w:hAnsi="仿宋" w:eastAsia="仿宋"/>
          <w:color w:val="000000"/>
          <w:kern w:val="2"/>
          <w:sz w:val="21"/>
          <w:szCs w:val="21"/>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u w:val="single"/>
          <w:lang w:val="en-US" w:eastAsia="zh-CN" w:bidi="ar-SA"/>
        </w:rPr>
      </w:pPr>
      <w:r>
        <w:rPr>
          <w:rStyle w:val="27"/>
          <w:rFonts w:ascii="仿宋" w:hAnsi="仿宋" w:eastAsia="仿宋"/>
          <w:color w:val="000000"/>
          <w:kern w:val="2"/>
          <w:sz w:val="28"/>
          <w:lang w:val="en-US" w:eastAsia="zh-CN" w:bidi="ar-SA"/>
        </w:rPr>
        <w:t>单位名称：</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地    址：</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姓    名：</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性别：</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年龄：</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职务：</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该同志系</w:t>
      </w:r>
      <w:r>
        <w:rPr>
          <w:rStyle w:val="27"/>
          <w:rFonts w:ascii="仿宋" w:hAnsi="仿宋" w:eastAsia="仿宋"/>
          <w:color w:val="000000"/>
          <w:kern w:val="2"/>
          <w:sz w:val="28"/>
          <w:u w:val="single"/>
          <w:lang w:val="en-US" w:eastAsia="zh-CN" w:bidi="ar-SA"/>
        </w:rPr>
        <w:t xml:space="preserve">                                  公司</w:t>
      </w:r>
      <w:r>
        <w:rPr>
          <w:rStyle w:val="27"/>
          <w:rFonts w:ascii="仿宋" w:hAnsi="仿宋" w:eastAsia="仿宋"/>
          <w:color w:val="000000"/>
          <w:kern w:val="2"/>
          <w:sz w:val="28"/>
          <w:lang w:val="en-US" w:eastAsia="zh-CN" w:bidi="ar-SA"/>
        </w:rPr>
        <w:t>的法定代表人。为参加本项目，签署上述的响应文件、进行合同谈判、签署合同和处理与之有关的一切事务。</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特此证明</w:t>
      </w:r>
    </w:p>
    <w:p>
      <w:pPr>
        <w:pStyle w:val="33"/>
        <w:widowControl/>
        <w:spacing w:line="4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4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480" w:lineRule="exact"/>
        <w:ind w:firstLine="4200" w:firstLineChars="15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供应商：</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（公章）</w:t>
      </w:r>
    </w:p>
    <w:p>
      <w:pPr>
        <w:pStyle w:val="33"/>
        <w:widowControl/>
        <w:spacing w:line="480" w:lineRule="exact"/>
        <w:ind w:firstLine="4200" w:firstLineChars="1500"/>
        <w:textAlignment w:val="baseline"/>
        <w:rPr>
          <w:rStyle w:val="27"/>
          <w:rFonts w:ascii="仿宋" w:hAnsi="仿宋" w:eastAsia="仿宋"/>
          <w:color w:val="000000"/>
          <w:kern w:val="2"/>
          <w:sz w:val="28"/>
          <w:lang w:val="en-US" w:eastAsia="zh-CN" w:bidi="ar-SA"/>
        </w:rPr>
      </w:pPr>
    </w:p>
    <w:p>
      <w:pPr>
        <w:pStyle w:val="33"/>
        <w:widowControl/>
        <w:spacing w:line="480" w:lineRule="exact"/>
        <w:ind w:firstLine="4200" w:firstLineChars="15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法定代表人签名：</w:t>
      </w:r>
    </w:p>
    <w:p>
      <w:pPr>
        <w:pStyle w:val="33"/>
        <w:widowControl/>
        <w:spacing w:line="480" w:lineRule="exact"/>
        <w:ind w:firstLine="4200" w:firstLineChars="15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u w:val="single"/>
          <w:lang w:val="en-US" w:eastAsia="zh-CN" w:bidi="ar-SA"/>
        </w:rPr>
        <w:t xml:space="preserve">              </w:t>
      </w:r>
    </w:p>
    <w:p>
      <w:pPr>
        <w:pStyle w:val="33"/>
        <w:widowControl/>
        <w:spacing w:line="480" w:lineRule="exact"/>
        <w:ind w:firstLine="4200" w:firstLineChars="15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日  期：</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年</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月</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日</w:t>
      </w:r>
    </w:p>
    <w:p>
      <w:pPr>
        <w:pStyle w:val="2"/>
        <w:keepNext/>
        <w:keepLines/>
        <w:widowControl/>
        <w:spacing w:before="120" w:after="120" w:line="500" w:lineRule="exact"/>
        <w:jc w:val="both"/>
        <w:textAlignment w:val="baseline"/>
        <w:rPr>
          <w:rStyle w:val="27"/>
          <w:rFonts w:ascii="仿宋" w:hAnsi="仿宋" w:eastAsia="仿宋" w:cs="Times New Roman"/>
          <w:b w:val="0"/>
          <w:bCs/>
          <w:color w:val="000000"/>
          <w:kern w:val="2"/>
          <w:sz w:val="24"/>
          <w:szCs w:val="21"/>
          <w:lang w:val="en-US" w:eastAsia="zh-CN" w:bidi="ar-SA"/>
        </w:rPr>
      </w:pPr>
      <w:r>
        <w:rPr>
          <w:rStyle w:val="27"/>
          <w:rFonts w:ascii="仿宋" w:hAnsi="仿宋" w:eastAsia="仿宋" w:cs="Times New Roman"/>
          <w:b w:val="0"/>
          <w:bCs/>
          <w:color w:val="000000"/>
          <w:kern w:val="2"/>
          <w:sz w:val="24"/>
          <w:szCs w:val="21"/>
          <w:lang w:val="en-US" w:eastAsia="zh-CN" w:bidi="ar-SA"/>
        </w:rPr>
        <w:br w:type="page"/>
      </w:r>
    </w:p>
    <w:p>
      <w:pPr>
        <w:pStyle w:val="2"/>
        <w:keepNext/>
        <w:keepLines/>
        <w:widowControl/>
        <w:spacing w:before="120" w:after="120" w:line="500" w:lineRule="exact"/>
        <w:jc w:val="center"/>
        <w:textAlignment w:val="baseline"/>
        <w:rPr>
          <w:rStyle w:val="27"/>
          <w:rFonts w:ascii="仿宋" w:hAnsi="仿宋" w:eastAsia="仿宋"/>
          <w:b/>
          <w:color w:val="000000"/>
          <w:kern w:val="0"/>
          <w:sz w:val="32"/>
          <w:lang w:val="en-US" w:eastAsia="zh-CN" w:bidi="ar-SA"/>
        </w:rPr>
      </w:pPr>
      <w:r>
        <w:rPr>
          <w:rStyle w:val="27"/>
          <w:rFonts w:ascii="仿宋" w:hAnsi="仿宋" w:eastAsia="仿宋"/>
          <w:b/>
          <w:color w:val="000000"/>
          <w:kern w:val="0"/>
          <w:sz w:val="32"/>
          <w:lang w:val="en-US" w:eastAsia="zh-CN" w:bidi="ar-SA"/>
        </w:rPr>
        <w:t>法定代表人授权委托书（格式）</w:t>
      </w:r>
    </w:p>
    <w:p>
      <w:pPr>
        <w:spacing w:line="500" w:lineRule="exact"/>
        <w:jc w:val="both"/>
        <w:textAlignment w:val="baseline"/>
        <w:rPr>
          <w:rStyle w:val="27"/>
          <w:rFonts w:ascii="仿宋" w:hAnsi="仿宋" w:eastAsia="仿宋"/>
          <w:color w:val="000000"/>
          <w:kern w:val="2"/>
          <w:sz w:val="21"/>
          <w:szCs w:val="21"/>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本授权委托书声明：我</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（姓名）系</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（供应商名称）的法定代表人，现授权委托</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（单位名称）的</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（姓名）为我公司签署本项目投票文件的法定代表人授权委托代理人，全权代表我单位处理本次磋商的有关事宜。代理人所签署的一切有关文件，我单位均予承认。</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 </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代理人无转委托权，特此声明！</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 </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代理人：姓名：</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性别：</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年龄：</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身份证号码：</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职务：</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供应商：</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（盖章）</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法定代表人：</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（签字）</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授权委托日期：</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年</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月</w:t>
      </w:r>
      <w:r>
        <w:rPr>
          <w:rStyle w:val="27"/>
          <w:rFonts w:ascii="仿宋" w:hAnsi="仿宋" w:eastAsia="仿宋"/>
          <w:color w:val="000000"/>
          <w:kern w:val="2"/>
          <w:sz w:val="28"/>
          <w:u w:val="single"/>
          <w:lang w:val="en-US" w:eastAsia="zh-CN" w:bidi="ar-SA"/>
        </w:rPr>
        <w:t xml:space="preserve">      </w:t>
      </w:r>
      <w:r>
        <w:rPr>
          <w:rStyle w:val="27"/>
          <w:rFonts w:ascii="仿宋" w:hAnsi="仿宋" w:eastAsia="仿宋"/>
          <w:color w:val="000000"/>
          <w:kern w:val="2"/>
          <w:sz w:val="28"/>
          <w:lang w:val="en-US" w:eastAsia="zh-CN" w:bidi="ar-SA"/>
        </w:rPr>
        <w:t>日</w:t>
      </w:r>
    </w:p>
    <w:p>
      <w:pPr>
        <w:ind w:firstLine="562"/>
        <w:jc w:val="right"/>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br w:type="page"/>
      </w:r>
      <w:r>
        <w:rPr>
          <w:rStyle w:val="27"/>
          <w:rFonts w:ascii="仿宋" w:hAnsi="仿宋" w:eastAsia="仿宋"/>
          <w:color w:val="000000"/>
          <w:kern w:val="2"/>
          <w:sz w:val="28"/>
          <w:lang w:val="en-US" w:eastAsia="zh-CN" w:bidi="ar-SA"/>
        </w:rPr>
        <w:t>附件三</w:t>
      </w:r>
    </w:p>
    <w:p>
      <w:pPr>
        <w:pStyle w:val="2"/>
        <w:keepNext/>
        <w:keepLines/>
        <w:widowControl/>
        <w:spacing w:before="120" w:after="120" w:line="500" w:lineRule="exact"/>
        <w:jc w:val="center"/>
        <w:textAlignment w:val="baseline"/>
        <w:rPr>
          <w:rStyle w:val="27"/>
          <w:rFonts w:ascii="仿宋" w:hAnsi="仿宋" w:eastAsia="仿宋"/>
          <w:b/>
          <w:color w:val="000000"/>
          <w:kern w:val="0"/>
          <w:sz w:val="36"/>
          <w:szCs w:val="36"/>
          <w:lang w:val="en-US" w:eastAsia="zh-CN" w:bidi="ar-SA"/>
        </w:rPr>
      </w:pPr>
      <w:r>
        <w:rPr>
          <w:rStyle w:val="27"/>
          <w:rFonts w:ascii="仿宋" w:hAnsi="仿宋" w:eastAsia="仿宋"/>
          <w:b/>
          <w:color w:val="000000"/>
          <w:kern w:val="0"/>
          <w:sz w:val="36"/>
          <w:szCs w:val="36"/>
          <w:lang w:val="en-US" w:eastAsia="zh-CN" w:bidi="ar-SA"/>
        </w:rPr>
        <w:t>供应商关于响应文件的声明函</w:t>
      </w:r>
    </w:p>
    <w:p>
      <w:pPr>
        <w:snapToGrid w:val="0"/>
        <w:spacing w:line="360" w:lineRule="auto"/>
        <w:ind w:firstLine="560" w:firstLineChars="200"/>
        <w:jc w:val="both"/>
        <w:textAlignment w:val="baseline"/>
        <w:rPr>
          <w:rStyle w:val="27"/>
          <w:rFonts w:ascii="仿宋" w:hAnsi="仿宋" w:eastAsia="仿宋"/>
          <w:color w:val="000000"/>
          <w:kern w:val="2"/>
          <w:sz w:val="28"/>
          <w:szCs w:val="28"/>
          <w:highlight w:val="yellow"/>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致：</w:t>
      </w:r>
      <w:r>
        <w:rPr>
          <w:rStyle w:val="27"/>
          <w:rFonts w:hint="eastAsia" w:ascii="仿宋" w:hAnsi="仿宋" w:eastAsia="仿宋"/>
          <w:color w:val="000000"/>
          <w:kern w:val="2"/>
          <w:sz w:val="28"/>
          <w:lang w:val="en-US" w:eastAsia="zh-CN" w:bidi="ar-SA"/>
        </w:rPr>
        <w:t>新疆鼎之裕工程招标咨询有限公司</w:t>
      </w:r>
      <w:r>
        <w:rPr>
          <w:rStyle w:val="27"/>
          <w:rFonts w:ascii="仿宋" w:hAnsi="仿宋" w:eastAsia="仿宋"/>
          <w:color w:val="000000"/>
          <w:kern w:val="2"/>
          <w:sz w:val="28"/>
          <w:lang w:val="en-US" w:eastAsia="zh-CN" w:bidi="ar-SA"/>
        </w:rPr>
        <w:t>：</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项目，提交下述文件并声明全部说明是真实的和正确的。下述签字人将就下述文件中存在的虚假或不真实内容对磋商代理机构和磋商人承担法律责任。</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1）我方的资格声明，各有  份正本，  份副本。</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2）下述签字人证明本资格文件中的内容是真实的和正确的，同时附上我公司近一年的财务报表。</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下述签字人知道，磋商人可能要求其提供进一步的资格材料并同意按采购人的要求提交。</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供应商：    （公章）      </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  </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法人代表或其被授权人：      （签字或盖章）      </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 </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日期：   年   月   日</w:t>
      </w:r>
    </w:p>
    <w:p>
      <w:pPr>
        <w:ind w:firstLine="562"/>
        <w:jc w:val="right"/>
        <w:textAlignment w:val="baseline"/>
        <w:rPr>
          <w:rStyle w:val="27"/>
          <w:rFonts w:ascii="仿宋" w:hAnsi="仿宋" w:eastAsia="仿宋"/>
          <w:color w:val="000000"/>
          <w:kern w:val="2"/>
          <w:sz w:val="28"/>
          <w:highlight w:val="yellow"/>
          <w:lang w:val="en-US" w:eastAsia="zh-CN" w:bidi="ar-SA"/>
        </w:rPr>
      </w:pPr>
      <w:r>
        <w:rPr>
          <w:rStyle w:val="27"/>
          <w:rFonts w:ascii="仿宋" w:hAnsi="仿宋" w:eastAsia="仿宋"/>
          <w:color w:val="000000"/>
          <w:kern w:val="2"/>
          <w:sz w:val="21"/>
          <w:lang w:val="en-US" w:eastAsia="zh-CN" w:bidi="ar-SA"/>
        </w:rPr>
        <w:t xml:space="preserve"> </w:t>
      </w:r>
      <w:r>
        <w:rPr>
          <w:rStyle w:val="27"/>
          <w:rFonts w:ascii="仿宋" w:hAnsi="仿宋" w:eastAsia="仿宋"/>
          <w:color w:val="000000"/>
          <w:kern w:val="2"/>
          <w:sz w:val="21"/>
          <w:highlight w:val="yellow"/>
          <w:lang w:val="en-US" w:eastAsia="zh-CN" w:bidi="ar-SA"/>
        </w:rPr>
        <w:br w:type="page"/>
      </w:r>
      <w:r>
        <w:rPr>
          <w:rStyle w:val="27"/>
          <w:rFonts w:ascii="仿宋" w:hAnsi="仿宋" w:eastAsia="仿宋"/>
          <w:color w:val="000000"/>
          <w:kern w:val="2"/>
          <w:sz w:val="28"/>
          <w:lang w:val="en-US" w:eastAsia="zh-CN" w:bidi="ar-SA"/>
        </w:rPr>
        <w:t>附件四</w:t>
      </w:r>
    </w:p>
    <w:p>
      <w:pPr>
        <w:jc w:val="center"/>
        <w:textAlignment w:val="baseline"/>
        <w:rPr>
          <w:rStyle w:val="27"/>
          <w:rFonts w:ascii="仿宋" w:hAnsi="仿宋" w:eastAsia="仿宋"/>
          <w:b/>
          <w:color w:val="000000"/>
          <w:kern w:val="2"/>
          <w:sz w:val="36"/>
          <w:szCs w:val="36"/>
          <w:lang w:val="en-US" w:eastAsia="zh-CN" w:bidi="ar-SA"/>
        </w:rPr>
      </w:pPr>
      <w:r>
        <w:rPr>
          <w:rStyle w:val="27"/>
          <w:rFonts w:ascii="仿宋" w:hAnsi="仿宋" w:eastAsia="仿宋"/>
          <w:b/>
          <w:color w:val="000000"/>
          <w:kern w:val="2"/>
          <w:sz w:val="36"/>
          <w:szCs w:val="36"/>
          <w:lang w:val="en-US" w:eastAsia="zh-CN" w:bidi="ar-SA"/>
        </w:rPr>
        <w:t>供应商诚信响应承诺书</w:t>
      </w:r>
    </w:p>
    <w:p>
      <w:pPr>
        <w:jc w:val="center"/>
        <w:textAlignment w:val="baseline"/>
        <w:rPr>
          <w:rStyle w:val="27"/>
          <w:rFonts w:ascii="仿宋" w:hAnsi="仿宋" w:eastAsia="仿宋"/>
          <w:b/>
          <w:color w:val="000000"/>
          <w:kern w:val="2"/>
          <w:sz w:val="10"/>
          <w:szCs w:val="10"/>
          <w:highlight w:val="yellow"/>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本人以企业法定代表人的身份郑重承诺：</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一、响应文件中所提供的一切材料都是真实、有效、合法的；</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二、不以他人名义参加磋商或者以其他方式弄虚作假，骗取成交；</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三、不与其他供应商互相串通响应，不排挤其他供应商的公平竞争，不损害磋商人的合法权益；</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四、不与采购人或者招标代理机构串通投标，损害国家利益、社会公共利益或者他人的合法权益；</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五、不向采购人或者磋商小组成员行贿以牟取成交；</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以上内容我已仔细阅读。如若违反上述承诺或形成恶意投诉，我们自愿接受以下一种或几种处罚：自动放弃成交资格、限制以后投标、记入不良信用档案、没收本次磋商保证金，并愿意承担由此引起的其他法律责任。</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供应商：（公章）</w:t>
      </w: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法定代表人：（签字）       法定代表授权委托人：（签字）</w:t>
      </w:r>
    </w:p>
    <w:p>
      <w:pPr>
        <w:ind w:firstLine="562"/>
        <w:jc w:val="right"/>
        <w:textAlignment w:val="baseline"/>
        <w:rPr>
          <w:rStyle w:val="27"/>
          <w:rFonts w:ascii="仿宋" w:hAnsi="仿宋" w:eastAsia="仿宋"/>
          <w:color w:val="000000"/>
          <w:kern w:val="2"/>
          <w:sz w:val="28"/>
          <w:highlight w:val="yellow"/>
          <w:lang w:val="en-US" w:eastAsia="zh-CN" w:bidi="ar-SA"/>
        </w:rPr>
      </w:pPr>
      <w:r>
        <w:rPr>
          <w:rStyle w:val="27"/>
          <w:rFonts w:ascii="仿宋" w:hAnsi="仿宋" w:eastAsia="仿宋"/>
          <w:color w:val="000000"/>
          <w:kern w:val="2"/>
          <w:sz w:val="28"/>
          <w:szCs w:val="28"/>
          <w:highlight w:val="yellow"/>
          <w:lang w:val="en-US" w:eastAsia="zh-CN" w:bidi="ar-SA"/>
        </w:rPr>
        <w:br w:type="page"/>
      </w:r>
      <w:r>
        <w:rPr>
          <w:rStyle w:val="27"/>
          <w:rFonts w:ascii="仿宋" w:hAnsi="仿宋" w:eastAsia="仿宋"/>
          <w:color w:val="000000"/>
          <w:kern w:val="2"/>
          <w:sz w:val="28"/>
          <w:lang w:val="en-US" w:eastAsia="zh-CN" w:bidi="ar-SA"/>
        </w:rPr>
        <w:t>附件五</w:t>
      </w:r>
    </w:p>
    <w:p>
      <w:pPr>
        <w:jc w:val="center"/>
        <w:textAlignment w:val="baseline"/>
        <w:rPr>
          <w:rStyle w:val="27"/>
          <w:rFonts w:ascii="仿宋" w:hAnsi="仿宋" w:eastAsia="仿宋"/>
          <w:b/>
          <w:color w:val="000000"/>
          <w:kern w:val="0"/>
          <w:sz w:val="32"/>
          <w:szCs w:val="32"/>
          <w:lang w:val="zh-CN" w:eastAsia="zh-CN" w:bidi="ar-SA"/>
        </w:rPr>
      </w:pPr>
    </w:p>
    <w:p>
      <w:pPr>
        <w:jc w:val="center"/>
        <w:textAlignment w:val="baseline"/>
        <w:rPr>
          <w:rStyle w:val="27"/>
          <w:rFonts w:ascii="仿宋" w:hAnsi="仿宋" w:eastAsia="仿宋"/>
          <w:b/>
          <w:color w:val="000000"/>
          <w:kern w:val="0"/>
          <w:sz w:val="32"/>
          <w:szCs w:val="32"/>
          <w:lang w:val="zh-CN" w:eastAsia="zh-CN" w:bidi="ar-SA"/>
        </w:rPr>
      </w:pPr>
      <w:r>
        <w:rPr>
          <w:rStyle w:val="27"/>
          <w:rFonts w:ascii="仿宋" w:hAnsi="仿宋" w:eastAsia="仿宋"/>
          <w:b/>
          <w:color w:val="000000"/>
          <w:kern w:val="0"/>
          <w:sz w:val="32"/>
          <w:szCs w:val="32"/>
          <w:lang w:val="zh-CN" w:eastAsia="zh-CN" w:bidi="ar-SA"/>
        </w:rPr>
        <w:t>供应商反商业贿赂承诺书</w:t>
      </w:r>
    </w:p>
    <w:p>
      <w:pPr>
        <w:pStyle w:val="46"/>
        <w:widowControl/>
        <w:ind w:firstLine="480" w:firstLineChars="200"/>
        <w:textAlignment w:val="baseline"/>
        <w:rPr>
          <w:rStyle w:val="27"/>
          <w:rFonts w:ascii="Times New Roman" w:hAnsi="Times New Roman" w:eastAsia="宋体"/>
          <w:color w:val="000000"/>
          <w:kern w:val="2"/>
          <w:sz w:val="24"/>
          <w:szCs w:val="24"/>
          <w:lang w:val="zh-CN" w:eastAsia="zh-CN" w:bidi="ar-SA"/>
        </w:rPr>
      </w:pPr>
    </w:p>
    <w:p>
      <w:pPr>
        <w:snapToGrid w:val="0"/>
        <w:spacing w:line="360" w:lineRule="auto"/>
        <w:ind w:firstLine="560" w:firstLineChars="200"/>
        <w:jc w:val="left"/>
        <w:textAlignment w:val="baseline"/>
        <w:rPr>
          <w:rStyle w:val="27"/>
          <w:rFonts w:ascii="仿宋" w:hAnsi="仿宋" w:eastAsia="仿宋"/>
          <w:color w:val="000000"/>
          <w:kern w:val="0"/>
          <w:sz w:val="28"/>
          <w:szCs w:val="28"/>
          <w:lang w:val="zh-CN" w:eastAsia="zh-CN" w:bidi="ar-SA"/>
        </w:rPr>
      </w:pPr>
    </w:p>
    <w:p>
      <w:pPr>
        <w:snapToGrid w:val="0"/>
        <w:spacing w:line="360" w:lineRule="auto"/>
        <w:ind w:firstLine="560" w:firstLineChars="200"/>
        <w:jc w:val="both"/>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我公司承诺在</w:t>
      </w:r>
      <w:r>
        <w:rPr>
          <w:rStyle w:val="27"/>
          <w:rFonts w:ascii="仿宋" w:hAnsi="仿宋" w:eastAsia="仿宋"/>
          <w:color w:val="000000"/>
          <w:kern w:val="2"/>
          <w:sz w:val="28"/>
          <w:szCs w:val="28"/>
          <w:u w:val="single"/>
          <w:lang w:val="en-US" w:eastAsia="zh-CN" w:bidi="ar-SA"/>
        </w:rPr>
        <w:t xml:space="preserve">                    （项目名称、项目编号）</w:t>
      </w:r>
      <w:r>
        <w:rPr>
          <w:rStyle w:val="27"/>
          <w:rFonts w:ascii="仿宋" w:hAnsi="仿宋" w:eastAsia="仿宋"/>
          <w:color w:val="000000"/>
          <w:kern w:val="2"/>
          <w:sz w:val="28"/>
          <w:szCs w:val="28"/>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napToGrid w:val="0"/>
        <w:spacing w:line="360" w:lineRule="auto"/>
        <w:ind w:firstLine="560" w:firstLineChars="200"/>
        <w:jc w:val="both"/>
        <w:textAlignment w:val="baseline"/>
        <w:rPr>
          <w:rStyle w:val="27"/>
          <w:rFonts w:ascii="仿宋" w:hAnsi="仿宋" w:eastAsia="仿宋"/>
          <w:color w:val="000000"/>
          <w:kern w:val="2"/>
          <w:sz w:val="28"/>
          <w:szCs w:val="28"/>
          <w:lang w:val="en-US" w:eastAsia="zh-CN" w:bidi="ar-SA"/>
        </w:rPr>
      </w:pPr>
    </w:p>
    <w:p>
      <w:pPr>
        <w:ind w:firstLine="560"/>
        <w:jc w:val="both"/>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公司法人代表：</w:t>
      </w: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ind w:firstLine="560"/>
        <w:jc w:val="both"/>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法人授权代表：</w:t>
      </w: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ind w:firstLine="560"/>
        <w:jc w:val="both"/>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日      期：</w:t>
      </w:r>
    </w:p>
    <w:p>
      <w:pPr>
        <w:spacing w:line="360" w:lineRule="auto"/>
        <w:jc w:val="right"/>
        <w:textAlignment w:val="baseline"/>
        <w:rPr>
          <w:rStyle w:val="27"/>
          <w:rFonts w:ascii="仿宋" w:hAnsi="仿宋" w:eastAsia="仿宋"/>
          <w:color w:val="000000"/>
          <w:kern w:val="0"/>
          <w:sz w:val="28"/>
          <w:szCs w:val="28"/>
          <w:u w:val="single"/>
          <w:lang w:val="en-US" w:eastAsia="zh-CN" w:bidi="ar-SA"/>
        </w:rPr>
      </w:pPr>
    </w:p>
    <w:p>
      <w:pPr>
        <w:pStyle w:val="33"/>
        <w:widowControl/>
        <w:spacing w:line="580" w:lineRule="exact"/>
        <w:ind w:firstLine="560" w:firstLineChars="200"/>
        <w:textAlignment w:val="baseline"/>
        <w:rPr>
          <w:rStyle w:val="27"/>
          <w:rFonts w:ascii="仿宋" w:hAnsi="仿宋" w:eastAsia="仿宋"/>
          <w:color w:val="000000"/>
          <w:kern w:val="2"/>
          <w:sz w:val="28"/>
          <w:lang w:val="en-US" w:eastAsia="zh-CN" w:bidi="ar-SA"/>
        </w:rPr>
      </w:pPr>
    </w:p>
    <w:p>
      <w:pPr>
        <w:ind w:firstLine="622"/>
        <w:jc w:val="both"/>
        <w:textAlignment w:val="baseline"/>
        <w:rPr>
          <w:rStyle w:val="27"/>
          <w:rFonts w:ascii="仿宋" w:hAnsi="仿宋" w:eastAsia="仿宋"/>
          <w:b/>
          <w:color w:val="000000"/>
          <w:kern w:val="2"/>
          <w:sz w:val="31"/>
          <w:lang w:val="en-US" w:eastAsia="zh-CN" w:bidi="ar-SA"/>
        </w:rPr>
      </w:pP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pPr>
    </w:p>
    <w:p>
      <w:pPr>
        <w:ind w:firstLine="560"/>
        <w:jc w:val="both"/>
        <w:textAlignment w:val="baseline"/>
        <w:rPr>
          <w:rStyle w:val="27"/>
          <w:rFonts w:ascii="仿宋" w:hAnsi="仿宋" w:eastAsia="仿宋"/>
          <w:color w:val="000000"/>
          <w:kern w:val="2"/>
          <w:sz w:val="28"/>
          <w:szCs w:val="28"/>
          <w:lang w:val="en-US" w:eastAsia="zh-CN" w:bidi="ar-SA"/>
        </w:rPr>
      </w:pPr>
      <w:r>
        <w:rPr>
          <w:rStyle w:val="27"/>
          <w:rFonts w:ascii="Times New Roman" w:hAnsi="Times New Roman" w:eastAsia="宋体"/>
          <w:color w:val="000000"/>
          <w:kern w:val="2"/>
          <w:sz w:val="21"/>
          <w:lang w:val="en-US" w:eastAsia="zh-CN" w:bidi="ar-SA"/>
        </w:rPr>
        <w:t xml:space="preserve">                                                   </w:t>
      </w:r>
      <w:r>
        <w:rPr>
          <w:rStyle w:val="27"/>
          <w:rFonts w:ascii="仿宋" w:hAnsi="仿宋" w:eastAsia="仿宋"/>
          <w:color w:val="000000"/>
          <w:kern w:val="2"/>
          <w:sz w:val="28"/>
          <w:szCs w:val="28"/>
          <w:lang w:val="en-US" w:eastAsia="zh-CN" w:bidi="ar-SA"/>
        </w:rPr>
        <w:t xml:space="preserve">       单位公章：</w:t>
      </w:r>
    </w:p>
    <w:p>
      <w:pPr>
        <w:pStyle w:val="46"/>
        <w:widowControl/>
        <w:ind w:firstLine="480" w:firstLineChars="200"/>
        <w:textAlignment w:val="baseline"/>
        <w:rPr>
          <w:rStyle w:val="27"/>
          <w:rFonts w:ascii="Times New Roman" w:hAnsi="Times New Roman" w:eastAsia="宋体"/>
          <w:color w:val="000000"/>
          <w:kern w:val="2"/>
          <w:sz w:val="24"/>
          <w:szCs w:val="24"/>
          <w:lang w:val="en-US" w:eastAsia="zh-CN" w:bidi="ar-SA"/>
        </w:rPr>
        <w:sectPr>
          <w:footerReference r:id="rId6" w:type="first"/>
          <w:footerReference r:id="rId5" w:type="default"/>
          <w:pgSz w:w="11906" w:h="16838"/>
          <w:pgMar w:top="1247" w:right="1134" w:bottom="1247" w:left="1134" w:header="851" w:footer="851" w:gutter="0"/>
          <w:lnNumType w:countBy="0"/>
          <w:pgNumType w:fmt="numberInDash" w:start="1"/>
          <w:cols w:space="425" w:num="1"/>
          <w:titlePg/>
          <w:vAlign w:val="top"/>
          <w:docGrid w:type="linesAndChars" w:linePitch="312" w:charSpace="0"/>
        </w:sectPr>
      </w:pPr>
    </w:p>
    <w:p>
      <w:pPr>
        <w:pStyle w:val="46"/>
        <w:widowControl/>
        <w:ind w:firstLine="560" w:firstLineChars="200"/>
        <w:jc w:val="right"/>
        <w:textAlignment w:val="baseline"/>
        <w:rPr>
          <w:rStyle w:val="27"/>
          <w:rFonts w:ascii="仿宋" w:hAnsi="仿宋" w:eastAsia="仿宋"/>
          <w:b/>
          <w:color w:val="000000"/>
          <w:kern w:val="2"/>
          <w:sz w:val="28"/>
          <w:szCs w:val="24"/>
          <w:lang w:val="en-US" w:eastAsia="zh-CN" w:bidi="ar-SA"/>
        </w:rPr>
      </w:pPr>
      <w:r>
        <w:rPr>
          <w:rStyle w:val="27"/>
          <w:rFonts w:ascii="仿宋" w:hAnsi="仿宋" w:eastAsia="仿宋"/>
          <w:color w:val="000000"/>
          <w:kern w:val="2"/>
          <w:sz w:val="28"/>
          <w:szCs w:val="24"/>
          <w:lang w:val="en-US" w:eastAsia="zh-CN" w:bidi="ar-SA"/>
        </w:rPr>
        <w:t>附件六</w:t>
      </w:r>
    </w:p>
    <w:p>
      <w:pPr>
        <w:tabs>
          <w:tab w:val="center" w:pos="7115"/>
          <w:tab w:val="right" w:pos="14230"/>
        </w:tabs>
        <w:ind w:firstLine="723"/>
        <w:jc w:val="center"/>
        <w:textAlignment w:val="baseline"/>
        <w:rPr>
          <w:rStyle w:val="27"/>
          <w:rFonts w:ascii="仿宋" w:hAnsi="仿宋" w:eastAsia="仿宋"/>
          <w:b/>
          <w:color w:val="000000"/>
          <w:kern w:val="2"/>
          <w:sz w:val="36"/>
          <w:lang w:val="en-US" w:eastAsia="zh-CN" w:bidi="ar-SA"/>
        </w:rPr>
      </w:pPr>
      <w:r>
        <w:rPr>
          <w:rStyle w:val="27"/>
          <w:rFonts w:ascii="仿宋" w:hAnsi="仿宋" w:eastAsia="仿宋"/>
          <w:b/>
          <w:color w:val="000000"/>
          <w:kern w:val="2"/>
          <w:sz w:val="36"/>
          <w:lang w:val="en-US" w:eastAsia="zh-CN" w:bidi="ar-SA"/>
        </w:rPr>
        <w:t>磋   商   一   览   表</w:t>
      </w:r>
    </w:p>
    <w:p>
      <w:pPr>
        <w:tabs>
          <w:tab w:val="center" w:pos="7115"/>
          <w:tab w:val="right" w:pos="14230"/>
        </w:tabs>
        <w:ind w:firstLine="140" w:firstLineChars="50"/>
        <w:jc w:val="both"/>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供应商名称：                                                                              单位：元</w:t>
      </w:r>
    </w:p>
    <w:p>
      <w:pPr>
        <w:spacing w:line="360" w:lineRule="exact"/>
        <w:ind w:firstLine="140" w:firstLineChars="50"/>
        <w:jc w:val="both"/>
        <w:textAlignment w:val="baseline"/>
        <w:rPr>
          <w:rStyle w:val="27"/>
          <w:rFonts w:ascii="仿宋" w:hAnsi="仿宋" w:eastAsia="仿宋"/>
          <w:color w:val="000000"/>
          <w:kern w:val="0"/>
          <w:sz w:val="28"/>
          <w:szCs w:val="28"/>
          <w:lang w:val="en-US" w:eastAsia="zh-CN" w:bidi="ar-SA"/>
        </w:rPr>
      </w:pPr>
      <w:r>
        <w:rPr>
          <w:rStyle w:val="27"/>
          <w:rFonts w:ascii="仿宋" w:hAnsi="仿宋" w:eastAsia="仿宋"/>
          <w:color w:val="000000"/>
          <w:kern w:val="2"/>
          <w:sz w:val="28"/>
          <w:szCs w:val="28"/>
          <w:lang w:val="en-US" w:eastAsia="zh-CN" w:bidi="ar-SA"/>
        </w:rPr>
        <w:t>项目名称：                                                                         编号：</w:t>
      </w:r>
    </w:p>
    <w:tbl>
      <w:tblPr>
        <w:tblStyle w:val="13"/>
        <w:tblW w:w="150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72" w:hRule="exac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设备名称</w:t>
            </w:r>
          </w:p>
        </w:tc>
        <w:tc>
          <w:tcPr>
            <w:tcW w:w="205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规格和型号</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数量</w:t>
            </w:r>
          </w:p>
        </w:tc>
        <w:tc>
          <w:tcPr>
            <w:tcW w:w="333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制造商名称及国籍、地区</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设备单价</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设备总价</w:t>
            </w: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交货期</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308"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1</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205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333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183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083" w:hRule="atLeast"/>
          <w:jc w:val="center"/>
        </w:trPr>
        <w:tc>
          <w:tcPr>
            <w:tcW w:w="273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投标总价</w:t>
            </w:r>
          </w:p>
        </w:tc>
        <w:tc>
          <w:tcPr>
            <w:tcW w:w="12272" w:type="dxa"/>
            <w:gridSpan w:val="7"/>
            <w:tcBorders>
              <w:top w:val="single" w:color="000000" w:sz="4" w:space="0"/>
              <w:left w:val="single" w:color="000000" w:sz="4" w:space="0"/>
              <w:bottom w:val="single" w:color="000000" w:sz="4" w:space="0"/>
              <w:right w:val="single" w:color="000000" w:sz="4" w:space="0"/>
            </w:tcBorders>
            <w:vAlign w:val="center"/>
          </w:tcPr>
          <w:p>
            <w:pPr>
              <w:snapToGrid w:val="0"/>
              <w:jc w:val="left"/>
              <w:textAlignment w:val="baseline"/>
              <w:rPr>
                <w:rStyle w:val="27"/>
                <w:rFonts w:ascii="仿宋" w:hAnsi="仿宋" w:eastAsia="仿宋"/>
                <w:color w:val="000000"/>
                <w:kern w:val="2"/>
                <w:sz w:val="28"/>
                <w:szCs w:val="28"/>
                <w:lang w:val="en-US" w:eastAsia="zh-CN" w:bidi="ar-SA"/>
              </w:rPr>
            </w:pPr>
            <w:r>
              <w:rPr>
                <w:rStyle w:val="27"/>
                <w:rFonts w:ascii="仿宋" w:hAnsi="仿宋" w:eastAsia="仿宋"/>
                <w:color w:val="000000"/>
                <w:kern w:val="2"/>
                <w:sz w:val="28"/>
                <w:szCs w:val="28"/>
                <w:lang w:val="en-US" w:eastAsia="zh-CN" w:bidi="ar-SA"/>
              </w:rPr>
              <w:t xml:space="preserve">小写：                             大写： </w:t>
            </w:r>
          </w:p>
        </w:tc>
      </w:tr>
    </w:tbl>
    <w:p>
      <w:pPr>
        <w:ind w:firstLine="480"/>
        <w:jc w:val="both"/>
        <w:textAlignment w:val="baseline"/>
        <w:rPr>
          <w:rStyle w:val="27"/>
          <w:rFonts w:ascii="仿宋" w:hAnsi="仿宋" w:eastAsia="仿宋"/>
          <w:color w:val="000000"/>
          <w:kern w:val="2"/>
          <w:sz w:val="24"/>
          <w:szCs w:val="24"/>
          <w:lang w:val="en-US" w:eastAsia="zh-CN" w:bidi="ar-SA"/>
        </w:rPr>
      </w:pPr>
    </w:p>
    <w:p>
      <w:pPr>
        <w:spacing w:line="400" w:lineRule="exact"/>
        <w:ind w:firstLine="551" w:firstLineChars="196"/>
        <w:jc w:val="both"/>
        <w:textAlignment w:val="baseline"/>
        <w:rPr>
          <w:rStyle w:val="27"/>
          <w:rFonts w:ascii="仿宋" w:hAnsi="仿宋" w:eastAsia="仿宋" w:cs="仿宋"/>
          <w:b/>
          <w:bCs/>
          <w:color w:val="000000"/>
          <w:kern w:val="2"/>
          <w:sz w:val="28"/>
          <w:szCs w:val="28"/>
          <w:lang w:val="en-US" w:eastAsia="zh-CN" w:bidi="ar-SA"/>
        </w:rPr>
      </w:pPr>
      <w:r>
        <w:rPr>
          <w:rStyle w:val="27"/>
          <w:rFonts w:ascii="仿宋" w:hAnsi="仿宋" w:eastAsia="仿宋" w:cs="Times New Roman"/>
          <w:b/>
          <w:bCs/>
          <w:color w:val="000000"/>
          <w:kern w:val="2"/>
          <w:sz w:val="28"/>
          <w:lang w:val="en-US" w:eastAsia="zh-CN" w:bidi="ar-SA"/>
        </w:rPr>
        <w:t>注：</w:t>
      </w:r>
      <w:r>
        <w:rPr>
          <w:rStyle w:val="27"/>
          <w:rFonts w:ascii="仿宋" w:hAnsi="仿宋" w:eastAsia="仿宋" w:cs="仿宋"/>
          <w:b/>
          <w:bCs/>
          <w:color w:val="000000"/>
          <w:kern w:val="2"/>
          <w:sz w:val="28"/>
          <w:szCs w:val="28"/>
          <w:lang w:val="en-US" w:eastAsia="zh-CN" w:bidi="ar-SA"/>
        </w:rPr>
        <w:t>1、请单独封装一份在信袋内。</w:t>
      </w:r>
    </w:p>
    <w:p>
      <w:pPr>
        <w:spacing w:line="400" w:lineRule="exact"/>
        <w:ind w:firstLine="562"/>
        <w:jc w:val="both"/>
        <w:textAlignment w:val="baseline"/>
        <w:rPr>
          <w:rStyle w:val="27"/>
          <w:rFonts w:ascii="仿宋" w:hAnsi="仿宋" w:eastAsia="仿宋"/>
          <w:b/>
          <w:color w:val="000000"/>
          <w:kern w:val="2"/>
          <w:sz w:val="28"/>
          <w:szCs w:val="28"/>
          <w:lang w:val="en-US" w:eastAsia="zh-CN" w:bidi="ar-SA"/>
        </w:rPr>
      </w:pPr>
      <w:r>
        <w:rPr>
          <w:rStyle w:val="27"/>
          <w:rFonts w:ascii="仿宋" w:hAnsi="仿宋" w:eastAsia="仿宋"/>
          <w:b/>
          <w:color w:val="000000"/>
          <w:kern w:val="2"/>
          <w:sz w:val="28"/>
          <w:szCs w:val="28"/>
          <w:lang w:val="en-US" w:eastAsia="zh-CN" w:bidi="ar-SA"/>
        </w:rPr>
        <w:t xml:space="preserve">    2、在磋商一览表中，按第二章投标须知10.2条款的规定不允许出现两种报价，否则其投标将被拒绝。</w:t>
      </w:r>
    </w:p>
    <w:p>
      <w:pPr>
        <w:spacing w:line="400" w:lineRule="exact"/>
        <w:ind w:firstLine="551" w:firstLineChars="196"/>
        <w:jc w:val="both"/>
        <w:textAlignment w:val="baseline"/>
        <w:rPr>
          <w:rStyle w:val="27"/>
          <w:rFonts w:ascii="Times New Roman" w:hAnsi="Times New Roman" w:eastAsia="宋体"/>
          <w:color w:val="000000"/>
          <w:kern w:val="2"/>
          <w:sz w:val="21"/>
          <w:lang w:val="en-US" w:eastAsia="zh-CN" w:bidi="ar-SA"/>
        </w:rPr>
      </w:pPr>
      <w:r>
        <w:rPr>
          <w:rStyle w:val="27"/>
          <w:rFonts w:ascii="仿宋" w:hAnsi="仿宋" w:eastAsia="仿宋"/>
          <w:b/>
          <w:color w:val="000000"/>
          <w:kern w:val="2"/>
          <w:sz w:val="28"/>
          <w:szCs w:val="28"/>
          <w:lang w:val="en-US" w:eastAsia="zh-CN" w:bidi="ar-SA"/>
        </w:rPr>
        <w:t xml:space="preserve">    3、详细清单参照附件七自制。</w:t>
      </w:r>
    </w:p>
    <w:p>
      <w:pPr>
        <w:spacing w:line="400" w:lineRule="exact"/>
        <w:ind w:firstLine="13119" w:firstLineChars="4667"/>
        <w:jc w:val="both"/>
        <w:textAlignment w:val="baseline"/>
        <w:rPr>
          <w:rStyle w:val="27"/>
          <w:rFonts w:ascii="仿宋" w:hAnsi="仿宋" w:eastAsia="仿宋"/>
          <w:b/>
          <w:color w:val="000000"/>
          <w:kern w:val="2"/>
          <w:sz w:val="28"/>
          <w:lang w:val="en-US" w:eastAsia="zh-CN" w:bidi="ar-SA"/>
        </w:rPr>
      </w:pPr>
    </w:p>
    <w:p>
      <w:pPr>
        <w:ind w:firstLine="817" w:firstLineChars="292"/>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szCs w:val="28"/>
          <w:lang w:val="en-US" w:eastAsia="zh-CN" w:bidi="ar-SA"/>
        </w:rPr>
        <w:t>磋商单位授权代表签字：                                                   磋商单位公章：</w:t>
      </w:r>
    </w:p>
    <w:p>
      <w:pPr>
        <w:spacing w:line="400" w:lineRule="exact"/>
        <w:ind w:firstLine="13067" w:firstLineChars="4667"/>
        <w:jc w:val="both"/>
        <w:textAlignment w:val="baseline"/>
        <w:rPr>
          <w:rStyle w:val="27"/>
          <w:rFonts w:ascii="仿宋" w:hAnsi="仿宋" w:eastAsia="仿宋"/>
          <w:b/>
          <w:color w:val="000000"/>
          <w:kern w:val="2"/>
          <w:sz w:val="28"/>
          <w:lang w:val="en-US" w:eastAsia="zh-CN" w:bidi="ar-SA"/>
        </w:rPr>
      </w:pPr>
      <w:r>
        <w:rPr>
          <w:rStyle w:val="27"/>
          <w:rFonts w:ascii="仿宋" w:hAnsi="仿宋" w:eastAsia="仿宋"/>
          <w:color w:val="000000"/>
          <w:kern w:val="2"/>
          <w:sz w:val="28"/>
          <w:lang w:val="en-US" w:eastAsia="zh-CN" w:bidi="ar-SA"/>
        </w:rPr>
        <w:br w:type="page"/>
      </w:r>
      <w:r>
        <w:rPr>
          <w:rStyle w:val="27"/>
          <w:rFonts w:ascii="仿宋" w:hAnsi="仿宋" w:eastAsia="仿宋"/>
          <w:color w:val="000000"/>
          <w:kern w:val="2"/>
          <w:sz w:val="28"/>
          <w:lang w:val="en-US" w:eastAsia="zh-CN" w:bidi="ar-SA"/>
        </w:rPr>
        <w:t>附件七</w:t>
      </w:r>
    </w:p>
    <w:p>
      <w:pPr>
        <w:pStyle w:val="41"/>
        <w:widowControl/>
        <w:spacing w:line="560" w:lineRule="exact"/>
        <w:ind w:firstLine="723" w:firstLineChars="200"/>
        <w:jc w:val="center"/>
        <w:textAlignment w:val="baseline"/>
        <w:rPr>
          <w:rStyle w:val="27"/>
          <w:rFonts w:ascii="仿宋" w:hAnsi="仿宋" w:eastAsia="仿宋"/>
          <w:b/>
          <w:color w:val="000000"/>
          <w:kern w:val="2"/>
          <w:sz w:val="36"/>
          <w:lang w:val="en-US" w:eastAsia="zh-CN" w:bidi="ar-SA"/>
        </w:rPr>
      </w:pPr>
      <w:r>
        <w:rPr>
          <w:rStyle w:val="27"/>
          <w:rFonts w:ascii="仿宋" w:hAnsi="仿宋" w:eastAsia="仿宋"/>
          <w:b/>
          <w:color w:val="000000"/>
          <w:kern w:val="2"/>
          <w:sz w:val="36"/>
          <w:lang w:val="en-US" w:eastAsia="zh-CN" w:bidi="ar-SA"/>
        </w:rPr>
        <w:t>响应产品名称、数量、规格分项明细表</w:t>
      </w:r>
    </w:p>
    <w:p>
      <w:pPr>
        <w:pStyle w:val="33"/>
        <w:widowControl/>
        <w:spacing w:after="156" w:line="480" w:lineRule="exact"/>
        <w:ind w:firstLine="560" w:firstLineChars="200"/>
        <w:textAlignment w:val="baseline"/>
        <w:rPr>
          <w:rStyle w:val="27"/>
          <w:rFonts w:ascii="仿宋" w:hAnsi="仿宋" w:eastAsia="仿宋"/>
          <w:color w:val="000000"/>
          <w:kern w:val="2"/>
          <w:sz w:val="44"/>
          <w:lang w:val="en-US" w:eastAsia="zh-CN" w:bidi="ar-SA"/>
        </w:rPr>
      </w:pPr>
      <w:r>
        <w:rPr>
          <w:rStyle w:val="27"/>
          <w:rFonts w:ascii="仿宋" w:hAnsi="仿宋" w:eastAsia="仿宋"/>
          <w:color w:val="000000"/>
          <w:kern w:val="2"/>
          <w:sz w:val="28"/>
          <w:lang w:val="en-US" w:eastAsia="zh-CN" w:bidi="ar-SA"/>
        </w:rPr>
        <w:t xml:space="preserve">（此表参照下表由各供应商按照磋商货物内容、顺序编制填写，包括详细的产品配置清单、供货范围、名称、规格、技术参数、主要配件的品牌及供货厂家等。）                             </w:t>
      </w:r>
      <w:r>
        <w:rPr>
          <w:rStyle w:val="27"/>
          <w:rFonts w:ascii="仿宋" w:hAnsi="仿宋" w:eastAsia="仿宋"/>
          <w:color w:val="000000"/>
          <w:kern w:val="2"/>
          <w:sz w:val="28"/>
          <w:szCs w:val="28"/>
          <w:lang w:val="en-US" w:eastAsia="zh-CN" w:bidi="ar-SA"/>
        </w:rPr>
        <w:t>编号：</w:t>
      </w:r>
    </w:p>
    <w:tbl>
      <w:tblPr>
        <w:tblStyle w:val="13"/>
        <w:tblW w:w="14127"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
        <w:gridCol w:w="3190"/>
        <w:gridCol w:w="1417"/>
        <w:gridCol w:w="1985"/>
        <w:gridCol w:w="1403"/>
        <w:gridCol w:w="1635"/>
        <w:gridCol w:w="216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84"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序号</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名 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规格型号</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数量（标明单位）</w:t>
            </w: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单价（元）</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总价（元）</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生产厂家及品牌</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240" w:firstLineChars="100"/>
              <w:jc w:val="both"/>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5"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1</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（所投的全部货物内容）</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1"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2</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3"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3</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403"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6</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备品备件</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7</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专用工具</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5"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8</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安装调试费</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67"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9</w:t>
            </w: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运杂费</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79" w:hRule="exact"/>
        </w:trPr>
        <w:tc>
          <w:tcPr>
            <w:tcW w:w="88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textAlignment w:val="baseline"/>
              <w:rPr>
                <w:rStyle w:val="27"/>
                <w:rFonts w:ascii="仿宋" w:hAnsi="仿宋" w:eastAsia="仿宋"/>
                <w:color w:val="000000"/>
                <w:kern w:val="2"/>
                <w:sz w:val="24"/>
                <w:lang w:val="en-US" w:eastAsia="zh-CN" w:bidi="ar-SA"/>
              </w:rPr>
            </w:pPr>
          </w:p>
        </w:tc>
        <w:tc>
          <w:tcPr>
            <w:tcW w:w="3190"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9" w:hRule="exact"/>
        </w:trPr>
        <w:tc>
          <w:tcPr>
            <w:tcW w:w="407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4"/>
                <w:lang w:val="en-US" w:eastAsia="zh-CN" w:bidi="ar-SA"/>
              </w:rPr>
              <w:t>合计总价（万元）</w:t>
            </w:r>
          </w:p>
        </w:tc>
        <w:tc>
          <w:tcPr>
            <w:tcW w:w="10054" w:type="dxa"/>
            <w:gridSpan w:val="6"/>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jc w:val="center"/>
              <w:textAlignment w:val="baseline"/>
              <w:rPr>
                <w:rStyle w:val="27"/>
                <w:rFonts w:ascii="仿宋" w:hAnsi="仿宋" w:eastAsia="仿宋"/>
                <w:color w:val="000000"/>
                <w:kern w:val="2"/>
                <w:sz w:val="24"/>
                <w:lang w:val="en-US" w:eastAsia="zh-CN" w:bidi="ar-SA"/>
              </w:rPr>
            </w:pPr>
          </w:p>
        </w:tc>
      </w:tr>
    </w:tbl>
    <w:p>
      <w:pPr>
        <w:spacing w:before="156" w:line="460" w:lineRule="exact"/>
        <w:jc w:val="both"/>
        <w:textAlignment w:val="baseline"/>
        <w:rPr>
          <w:rStyle w:val="27"/>
          <w:rFonts w:ascii="仿宋" w:hAnsi="仿宋" w:eastAsia="仿宋"/>
          <w:color w:val="000000"/>
          <w:kern w:val="2"/>
          <w:sz w:val="28"/>
          <w:lang w:val="en-US" w:eastAsia="zh-CN" w:bidi="ar-SA"/>
        </w:rPr>
      </w:pPr>
      <w:r>
        <w:rPr>
          <w:rStyle w:val="27"/>
          <w:rFonts w:ascii="仿宋" w:hAnsi="仿宋" w:eastAsia="仿宋"/>
          <w:b/>
          <w:color w:val="000000"/>
          <w:kern w:val="2"/>
          <w:sz w:val="28"/>
          <w:lang w:val="en-US" w:eastAsia="zh-CN" w:bidi="ar-SA"/>
        </w:rPr>
        <w:t>注</w:t>
      </w:r>
      <w:r>
        <w:rPr>
          <w:rStyle w:val="27"/>
          <w:rFonts w:ascii="仿宋" w:hAnsi="仿宋" w:eastAsia="仿宋"/>
          <w:color w:val="000000"/>
          <w:kern w:val="2"/>
          <w:sz w:val="28"/>
          <w:lang w:val="en-US" w:eastAsia="zh-CN" w:bidi="ar-SA"/>
        </w:rPr>
        <w:t>：1、如果按单价计算的结果与总价不一致，以单价为准修正总价。</w:t>
      </w:r>
    </w:p>
    <w:p>
      <w:pPr>
        <w:pStyle w:val="48"/>
        <w:widowControl/>
        <w:spacing w:line="460" w:lineRule="exact"/>
        <w:ind w:right="-15" w:firstLine="562" w:firstLineChars="200"/>
        <w:textAlignment w:val="baseline"/>
        <w:rPr>
          <w:rStyle w:val="27"/>
          <w:rFonts w:ascii="仿宋" w:hAnsi="仿宋" w:eastAsia="仿宋"/>
          <w:b/>
          <w:color w:val="000000"/>
          <w:kern w:val="2"/>
          <w:sz w:val="28"/>
          <w:lang w:val="en-US" w:eastAsia="zh-CN" w:bidi="ar-SA"/>
        </w:rPr>
      </w:pPr>
      <w:r>
        <w:rPr>
          <w:rStyle w:val="27"/>
          <w:rFonts w:ascii="仿宋" w:hAnsi="仿宋" w:eastAsia="仿宋"/>
          <w:b/>
          <w:color w:val="000000"/>
          <w:kern w:val="2"/>
          <w:sz w:val="28"/>
          <w:lang w:val="en-US" w:eastAsia="zh-CN" w:bidi="ar-SA"/>
        </w:rPr>
        <w:t>2、供应商须参照第三章各包所列明的内容全部报价。如果不提供详细分项报价视为未实质性响应招标文件。</w:t>
      </w:r>
    </w:p>
    <w:p>
      <w:pPr>
        <w:pStyle w:val="48"/>
        <w:widowControl/>
        <w:spacing w:line="460" w:lineRule="exact"/>
        <w:ind w:right="-15"/>
        <w:textAlignment w:val="baseline"/>
        <w:rPr>
          <w:rStyle w:val="27"/>
          <w:rFonts w:ascii="仿宋" w:hAnsi="仿宋" w:eastAsia="仿宋"/>
          <w:color w:val="000000"/>
          <w:kern w:val="2"/>
          <w:sz w:val="28"/>
          <w:lang w:val="en-US" w:eastAsia="zh-CN" w:bidi="ar-SA"/>
        </w:rPr>
      </w:pPr>
    </w:p>
    <w:p>
      <w:pPr>
        <w:pStyle w:val="48"/>
        <w:widowControl/>
        <w:spacing w:line="460" w:lineRule="exact"/>
        <w:ind w:right="-15"/>
        <w:jc w:val="both"/>
        <w:textAlignment w:val="baseline"/>
        <w:rPr>
          <w:rStyle w:val="27"/>
          <w:rFonts w:ascii="仿宋" w:hAnsi="仿宋" w:eastAsia="仿宋"/>
          <w:color w:val="000000"/>
          <w:kern w:val="2"/>
          <w:sz w:val="11"/>
          <w:lang w:val="en-US" w:eastAsia="zh-CN" w:bidi="ar-SA"/>
        </w:rPr>
      </w:pPr>
      <w:r>
        <w:rPr>
          <w:rStyle w:val="27"/>
          <w:rFonts w:ascii="仿宋" w:hAnsi="仿宋" w:eastAsia="仿宋"/>
          <w:color w:val="000000"/>
          <w:kern w:val="2"/>
          <w:sz w:val="28"/>
          <w:lang w:val="en-US" w:eastAsia="zh-CN" w:bidi="ar-SA"/>
        </w:rPr>
        <w:t>磋商单位授权代表人签字：                                            磋商单位公章：</w:t>
      </w:r>
      <w:r>
        <w:rPr>
          <w:rStyle w:val="27"/>
          <w:rFonts w:ascii="仿宋" w:hAnsi="仿宋" w:eastAsia="仿宋"/>
          <w:color w:val="000000"/>
          <w:kern w:val="2"/>
          <w:sz w:val="11"/>
          <w:lang w:val="en-US" w:eastAsia="zh-CN" w:bidi="ar-SA"/>
        </w:rPr>
        <w:br w:type="page"/>
      </w:r>
      <w:r>
        <w:rPr>
          <w:rStyle w:val="27"/>
          <w:rFonts w:ascii="仿宋" w:hAnsi="仿宋" w:eastAsia="仿宋"/>
          <w:color w:val="000000"/>
          <w:kern w:val="2"/>
          <w:sz w:val="28"/>
          <w:lang w:val="en-US" w:eastAsia="zh-CN" w:bidi="ar-SA"/>
        </w:rPr>
        <w:t>附件八</w:t>
      </w:r>
    </w:p>
    <w:p>
      <w:pPr>
        <w:spacing w:line="360" w:lineRule="atLeast"/>
        <w:ind w:firstLine="723"/>
        <w:jc w:val="center"/>
        <w:textAlignment w:val="baseline"/>
        <w:rPr>
          <w:rStyle w:val="27"/>
          <w:rFonts w:ascii="仿宋" w:hAnsi="仿宋" w:eastAsia="仿宋"/>
          <w:color w:val="000000"/>
          <w:kern w:val="2"/>
          <w:sz w:val="36"/>
          <w:lang w:val="en-US" w:eastAsia="zh-CN" w:bidi="ar-SA"/>
        </w:rPr>
      </w:pPr>
      <w:r>
        <w:rPr>
          <w:rStyle w:val="27"/>
          <w:rFonts w:ascii="仿宋" w:hAnsi="仿宋" w:eastAsia="仿宋"/>
          <w:b/>
          <w:color w:val="000000"/>
          <w:kern w:val="2"/>
          <w:sz w:val="36"/>
          <w:lang w:val="en-US" w:eastAsia="zh-CN" w:bidi="ar-SA"/>
        </w:rPr>
        <w:t>技 术 规 格 偏 离 表</w:t>
      </w:r>
    </w:p>
    <w:p>
      <w:pPr>
        <w:spacing w:line="360" w:lineRule="atLeast"/>
        <w:ind w:firstLine="560"/>
        <w:jc w:val="distribute"/>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项目编号：                                                   年     月    日</w:t>
      </w:r>
    </w:p>
    <w:tbl>
      <w:tblPr>
        <w:tblStyle w:val="13"/>
        <w:tblW w:w="140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8"/>
        <w:gridCol w:w="3762"/>
        <w:gridCol w:w="3865"/>
        <w:gridCol w:w="3060"/>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序号</w:t>
            </w:r>
          </w:p>
        </w:tc>
        <w:tc>
          <w:tcPr>
            <w:tcW w:w="3762"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磋商规格</w:t>
            </w:r>
          </w:p>
        </w:tc>
        <w:tc>
          <w:tcPr>
            <w:tcW w:w="386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响应规格</w:t>
            </w:r>
          </w:p>
        </w:tc>
        <w:tc>
          <w:tcPr>
            <w:tcW w:w="3060" w:type="dxa"/>
            <w:tcBorders>
              <w:top w:val="single" w:color="000000" w:sz="6" w:space="0"/>
              <w:left w:val="single" w:color="000000" w:sz="6" w:space="0"/>
              <w:bottom w:val="single" w:color="000000" w:sz="6" w:space="0"/>
              <w:right w:val="single" w:color="000000" w:sz="4"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响应/偏离</w:t>
            </w:r>
          </w:p>
        </w:tc>
        <w:tc>
          <w:tcPr>
            <w:tcW w:w="2435" w:type="dxa"/>
            <w:tcBorders>
              <w:top w:val="single" w:color="000000" w:sz="6" w:space="0"/>
              <w:left w:val="single" w:color="000000" w:sz="4"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jc w:val="center"/>
        </w:trPr>
        <w:tc>
          <w:tcPr>
            <w:tcW w:w="918"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762"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8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060" w:type="dxa"/>
            <w:tcBorders>
              <w:top w:val="single" w:color="000000" w:sz="6" w:space="0"/>
              <w:left w:val="single" w:color="000000" w:sz="6" w:space="0"/>
              <w:bottom w:val="single" w:color="000000" w:sz="6" w:space="0"/>
              <w:right w:val="single" w:color="000000" w:sz="4"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2435" w:type="dxa"/>
            <w:tcBorders>
              <w:top w:val="single" w:color="000000" w:sz="6" w:space="0"/>
              <w:left w:val="single" w:color="000000" w:sz="4"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bl>
    <w:p>
      <w:pPr>
        <w:ind w:firstLine="562"/>
        <w:jc w:val="both"/>
        <w:textAlignment w:val="baseline"/>
        <w:rPr>
          <w:rStyle w:val="27"/>
          <w:rFonts w:ascii="仿宋" w:hAnsi="仿宋" w:eastAsia="仿宋"/>
          <w:color w:val="000000"/>
          <w:kern w:val="0"/>
          <w:sz w:val="24"/>
          <w:lang w:val="en-US" w:eastAsia="zh-CN" w:bidi="ar-SA"/>
        </w:rPr>
      </w:pPr>
      <w:r>
        <w:rPr>
          <w:rStyle w:val="27"/>
          <w:rFonts w:ascii="仿宋" w:hAnsi="仿宋" w:eastAsia="仿宋"/>
          <w:b/>
          <w:color w:val="000000"/>
          <w:kern w:val="2"/>
          <w:sz w:val="28"/>
          <w:lang w:val="en-US" w:eastAsia="zh-CN" w:bidi="ar-SA"/>
        </w:rPr>
        <w:t>（供应商须对第三章所有技术参数条款逐条列明是否响应，如有偏离，须一一列明）</w:t>
      </w:r>
    </w:p>
    <w:p>
      <w:pPr>
        <w:ind w:right="8"/>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磋商单位授权代表人签字：                                               磋商单位公章：</w:t>
      </w:r>
      <w:r>
        <w:rPr>
          <w:rStyle w:val="27"/>
          <w:rFonts w:ascii="仿宋" w:hAnsi="仿宋" w:eastAsia="仿宋"/>
          <w:b/>
          <w:color w:val="000000"/>
          <w:kern w:val="2"/>
          <w:sz w:val="42"/>
          <w:lang w:val="en-US" w:eastAsia="zh-CN" w:bidi="ar-SA"/>
        </w:rPr>
        <w:br w:type="page"/>
      </w:r>
      <w:r>
        <w:rPr>
          <w:rStyle w:val="27"/>
          <w:rFonts w:ascii="仿宋" w:hAnsi="仿宋" w:eastAsia="仿宋"/>
          <w:color w:val="000000"/>
          <w:kern w:val="2"/>
          <w:sz w:val="28"/>
          <w:lang w:val="en-US" w:eastAsia="zh-CN" w:bidi="ar-SA"/>
        </w:rPr>
        <w:t>附件九</w:t>
      </w:r>
    </w:p>
    <w:p>
      <w:pPr>
        <w:spacing w:line="360" w:lineRule="atLeast"/>
        <w:ind w:firstLine="723"/>
        <w:jc w:val="center"/>
        <w:textAlignment w:val="baseline"/>
        <w:rPr>
          <w:rStyle w:val="27"/>
          <w:rFonts w:ascii="仿宋" w:hAnsi="仿宋" w:eastAsia="仿宋"/>
          <w:color w:val="000000"/>
          <w:kern w:val="2"/>
          <w:sz w:val="36"/>
          <w:lang w:val="en-US" w:eastAsia="zh-CN" w:bidi="ar-SA"/>
        </w:rPr>
      </w:pPr>
      <w:r>
        <w:rPr>
          <w:rStyle w:val="27"/>
          <w:rFonts w:ascii="仿宋" w:hAnsi="仿宋" w:eastAsia="仿宋"/>
          <w:b/>
          <w:color w:val="000000"/>
          <w:kern w:val="2"/>
          <w:sz w:val="36"/>
          <w:lang w:val="en-US" w:eastAsia="zh-CN" w:bidi="ar-SA"/>
        </w:rPr>
        <w:t>商 务 条 款 偏 离 表</w:t>
      </w:r>
    </w:p>
    <w:p>
      <w:pPr>
        <w:spacing w:line="360" w:lineRule="atLeast"/>
        <w:ind w:right="352" w:firstLine="560"/>
        <w:jc w:val="distribute"/>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 xml:space="preserve">项目编号：                                                      年   月   日 </w:t>
      </w:r>
    </w:p>
    <w:tbl>
      <w:tblPr>
        <w:tblStyle w:val="13"/>
        <w:tblW w:w="142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5"/>
        <w:gridCol w:w="1806"/>
        <w:gridCol w:w="3576"/>
        <w:gridCol w:w="4320"/>
        <w:gridCol w:w="3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140" w:firstLineChars="5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序号</w:t>
            </w: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280" w:firstLineChars="10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条款序号</w:t>
            </w: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560"/>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磋商条款</w:t>
            </w: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560"/>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响应条款</w:t>
            </w: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560"/>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响应/偏离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6" w:hRule="atLeast"/>
          <w:jc w:val="center"/>
        </w:trPr>
        <w:tc>
          <w:tcPr>
            <w:tcW w:w="1165"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180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576"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43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c>
          <w:tcPr>
            <w:tcW w:w="3420" w:type="dxa"/>
            <w:tcBorders>
              <w:top w:val="single" w:color="000000" w:sz="6" w:space="0"/>
              <w:left w:val="single" w:color="000000" w:sz="6" w:space="0"/>
              <w:bottom w:val="single" w:color="000000" w:sz="6" w:space="0"/>
              <w:right w:val="single" w:color="000000" w:sz="6" w:space="0"/>
            </w:tcBorders>
            <w:vAlign w:val="center"/>
          </w:tcPr>
          <w:p>
            <w:pPr>
              <w:ind w:firstLine="420"/>
              <w:jc w:val="center"/>
              <w:textAlignment w:val="baseline"/>
              <w:rPr>
                <w:rStyle w:val="27"/>
                <w:rFonts w:ascii="仿宋" w:hAnsi="仿宋" w:eastAsia="仿宋"/>
                <w:color w:val="000000"/>
                <w:kern w:val="2"/>
                <w:sz w:val="21"/>
                <w:lang w:val="en-US" w:eastAsia="zh-CN" w:bidi="ar-SA"/>
              </w:rPr>
            </w:pPr>
          </w:p>
        </w:tc>
      </w:tr>
    </w:tbl>
    <w:p>
      <w:pPr>
        <w:ind w:firstLine="620"/>
        <w:jc w:val="both"/>
        <w:textAlignment w:val="baseline"/>
        <w:rPr>
          <w:rStyle w:val="27"/>
          <w:rFonts w:ascii="仿宋" w:hAnsi="仿宋" w:eastAsia="仿宋"/>
          <w:color w:val="000000"/>
          <w:kern w:val="2"/>
          <w:sz w:val="31"/>
          <w:lang w:val="en-US" w:eastAsia="zh-CN" w:bidi="ar-SA"/>
        </w:rPr>
      </w:pPr>
    </w:p>
    <w:p>
      <w:pPr>
        <w:ind w:right="10"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磋商单位授权代表人签字：                                                  磋商单位公章：</w:t>
      </w:r>
    </w:p>
    <w:p>
      <w:pPr>
        <w:ind w:right="10" w:firstLine="560"/>
        <w:jc w:val="right"/>
        <w:textAlignment w:val="baseline"/>
        <w:rPr>
          <w:rStyle w:val="27"/>
          <w:rFonts w:ascii="仿宋" w:hAnsi="仿宋" w:eastAsia="仿宋"/>
          <w:color w:val="000000"/>
          <w:kern w:val="2"/>
          <w:sz w:val="24"/>
          <w:lang w:val="en-US" w:eastAsia="zh-CN" w:bidi="ar-SA"/>
        </w:rPr>
      </w:pPr>
      <w:r>
        <w:rPr>
          <w:rStyle w:val="27"/>
          <w:rFonts w:ascii="仿宋" w:hAnsi="仿宋" w:eastAsia="仿宋"/>
          <w:color w:val="000000"/>
          <w:kern w:val="2"/>
          <w:sz w:val="28"/>
          <w:lang w:val="en-US" w:eastAsia="zh-CN" w:bidi="ar-SA"/>
        </w:rPr>
        <w:br w:type="page"/>
      </w:r>
      <w:r>
        <w:rPr>
          <w:rStyle w:val="27"/>
          <w:rFonts w:ascii="仿宋" w:hAnsi="仿宋" w:eastAsia="仿宋"/>
          <w:color w:val="000000"/>
          <w:kern w:val="2"/>
          <w:sz w:val="28"/>
          <w:lang w:val="en-US" w:eastAsia="zh-CN" w:bidi="ar-SA"/>
        </w:rPr>
        <w:t>附件十</w:t>
      </w:r>
    </w:p>
    <w:p>
      <w:pPr>
        <w:spacing w:line="360" w:lineRule="atLeast"/>
        <w:ind w:firstLine="723"/>
        <w:jc w:val="center"/>
        <w:textAlignment w:val="baseline"/>
        <w:rPr>
          <w:rStyle w:val="27"/>
          <w:rFonts w:ascii="仿宋" w:hAnsi="仿宋" w:eastAsia="仿宋"/>
          <w:b/>
          <w:color w:val="000000"/>
          <w:kern w:val="2"/>
          <w:sz w:val="36"/>
          <w:lang w:val="en-US" w:eastAsia="zh-CN" w:bidi="ar-SA"/>
        </w:rPr>
      </w:pPr>
      <w:r>
        <w:rPr>
          <w:rStyle w:val="27"/>
          <w:rFonts w:ascii="仿宋" w:hAnsi="仿宋" w:eastAsia="仿宋"/>
          <w:b/>
          <w:color w:val="000000"/>
          <w:kern w:val="2"/>
          <w:sz w:val="36"/>
          <w:lang w:val="en-US" w:eastAsia="zh-CN" w:bidi="ar-SA"/>
        </w:rPr>
        <w:t>近三年相同产品业绩表</w:t>
      </w:r>
    </w:p>
    <w:p>
      <w:pPr>
        <w:spacing w:line="360" w:lineRule="atLeast"/>
        <w:ind w:firstLine="560"/>
        <w:jc w:val="both"/>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项目编号：</w:t>
      </w:r>
      <w:r>
        <w:rPr>
          <w:rStyle w:val="27"/>
          <w:rFonts w:ascii="仿宋" w:hAnsi="仿宋" w:eastAsia="仿宋"/>
          <w:color w:val="000000"/>
          <w:kern w:val="2"/>
          <w:sz w:val="28"/>
          <w:szCs w:val="28"/>
          <w:lang w:val="en-US" w:eastAsia="zh-CN" w:bidi="ar-SA"/>
        </w:rPr>
        <w:t xml:space="preserve">     </w:t>
      </w:r>
      <w:r>
        <w:rPr>
          <w:rStyle w:val="27"/>
          <w:rFonts w:ascii="仿宋" w:hAnsi="仿宋" w:eastAsia="仿宋"/>
          <w:color w:val="000000"/>
          <w:kern w:val="2"/>
          <w:sz w:val="28"/>
          <w:lang w:val="en-US" w:eastAsia="zh-CN" w:bidi="ar-SA"/>
        </w:rPr>
        <w:t xml:space="preserve">                                                    年     月    日</w:t>
      </w:r>
    </w:p>
    <w:tbl>
      <w:tblPr>
        <w:tblStyle w:val="13"/>
        <w:tblW w:w="140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38"/>
        <w:gridCol w:w="3510"/>
        <w:gridCol w:w="3495"/>
        <w:gridCol w:w="1497"/>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地区</w:t>
            </w: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项目名称</w:t>
            </w: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中标内容</w:t>
            </w: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数量</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8"/>
                <w:lang w:val="en-US" w:eastAsia="zh-CN" w:bidi="ar-SA"/>
              </w:rPr>
            </w:pPr>
            <w:r>
              <w:rPr>
                <w:rStyle w:val="27"/>
                <w:rFonts w:ascii="仿宋" w:hAnsi="仿宋" w:eastAsia="仿宋"/>
                <w:color w:val="000000"/>
                <w:kern w:val="2"/>
                <w:sz w:val="28"/>
                <w:lang w:val="en-US" w:eastAsia="zh-CN" w:bidi="ar-SA"/>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jc w:val="center"/>
        </w:trPr>
        <w:tc>
          <w:tcPr>
            <w:tcW w:w="283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51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3495"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1497"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27"/>
                <w:rFonts w:ascii="仿宋" w:hAnsi="仿宋" w:eastAsia="仿宋"/>
                <w:color w:val="000000"/>
                <w:kern w:val="2"/>
                <w:sz w:val="21"/>
                <w:lang w:val="en-US" w:eastAsia="zh-CN" w:bidi="ar-SA"/>
              </w:rPr>
            </w:pPr>
          </w:p>
        </w:tc>
      </w:tr>
    </w:tbl>
    <w:p>
      <w:pPr>
        <w:spacing w:line="520" w:lineRule="exact"/>
        <w:ind w:firstLine="138" w:firstLineChars="49"/>
        <w:jc w:val="both"/>
        <w:textAlignment w:val="baseline"/>
        <w:rPr>
          <w:rStyle w:val="27"/>
          <w:rFonts w:ascii="仿宋" w:hAnsi="仿宋" w:eastAsia="仿宋"/>
          <w:b/>
          <w:color w:val="000000"/>
          <w:kern w:val="2"/>
          <w:sz w:val="28"/>
          <w:szCs w:val="28"/>
          <w:lang w:val="en-US" w:eastAsia="zh-CN" w:bidi="ar-SA"/>
        </w:rPr>
      </w:pPr>
      <w:r>
        <w:rPr>
          <w:rStyle w:val="27"/>
          <w:rFonts w:ascii="仿宋" w:hAnsi="仿宋" w:eastAsia="仿宋"/>
          <w:b/>
          <w:color w:val="000000"/>
          <w:kern w:val="2"/>
          <w:sz w:val="28"/>
          <w:szCs w:val="28"/>
          <w:lang w:val="en-US" w:eastAsia="zh-CN" w:bidi="ar-SA"/>
        </w:rPr>
        <w:t>注：供应商应随此表附上相关的业绩证明（如中标通知书、合同、顾客意见反馈表等的复印件）。</w:t>
      </w:r>
    </w:p>
    <w:p>
      <w:pPr>
        <w:ind w:firstLine="560"/>
        <w:jc w:val="both"/>
        <w:textAlignment w:val="baseline"/>
        <w:rPr>
          <w:rStyle w:val="27"/>
          <w:rFonts w:ascii="仿宋" w:hAnsi="仿宋" w:eastAsia="仿宋"/>
          <w:color w:val="000000"/>
          <w:kern w:val="2"/>
          <w:sz w:val="28"/>
          <w:lang w:val="en-US" w:eastAsia="zh-CN" w:bidi="ar-SA"/>
        </w:rPr>
      </w:pPr>
    </w:p>
    <w:p>
      <w:pPr>
        <w:ind w:firstLine="560"/>
        <w:jc w:val="both"/>
        <w:textAlignment w:val="baseline"/>
        <w:rPr>
          <w:rStyle w:val="27"/>
          <w:rFonts w:ascii="仿宋" w:hAnsi="仿宋" w:eastAsia="仿宋"/>
          <w:color w:val="000000"/>
          <w:kern w:val="2"/>
          <w:sz w:val="21"/>
          <w:lang w:val="en-US" w:eastAsia="zh-CN" w:bidi="ar-SA"/>
        </w:rPr>
      </w:pPr>
      <w:r>
        <w:rPr>
          <w:rStyle w:val="27"/>
          <w:rFonts w:ascii="仿宋" w:hAnsi="仿宋" w:eastAsia="仿宋"/>
          <w:color w:val="000000"/>
          <w:kern w:val="2"/>
          <w:sz w:val="28"/>
          <w:lang w:val="en-US" w:eastAsia="zh-CN" w:bidi="ar-SA"/>
        </w:rPr>
        <w:t>磋商单位授权代表人签字：                                                  磋商单位公章：</w:t>
      </w:r>
    </w:p>
    <w:sectPr>
      <w:headerReference r:id="rId7" w:type="default"/>
      <w:footerReference r:id="rId8" w:type="default"/>
      <w:pgSz w:w="16838" w:h="11906"/>
      <w:pgMar w:top="1077" w:right="1440" w:bottom="1077" w:left="1440" w:header="851" w:footer="992" w:gutter="0"/>
      <w:lnNumType w:countBy="0"/>
      <w:pgNumType w:fmt="numberInDash"/>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7A"/>
    <w:family w:val="modern"/>
    <w:pitch w:val="default"/>
    <w:sig w:usb0="00000000" w:usb1="00000000" w:usb2="00000000" w:usb3="00000000" w:csb0="00040000" w:csb1="00000000"/>
  </w:font>
  <w:font w:name="Tms Rmn">
    <w:altName w:val="Times New Roman"/>
    <w:panose1 w:val="020206030400000203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DejaVu Sans">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7A"/>
    <w:family w:val="swiss"/>
    <w:pitch w:val="default"/>
    <w:sig w:usb0="80000287" w:usb1="2ACF3C50" w:usb2="00000016" w:usb3="00000000" w:csb0="0004001F" w:csb1="00000000"/>
  </w:font>
  <w:font w:name="Dotum">
    <w:altName w:val="Tw Cen MT Condensed"/>
    <w:panose1 w:val="020B0600000101010101"/>
    <w:charset w:val="7F"/>
    <w:family w:val="swiss"/>
    <w:pitch w:val="default"/>
    <w:sig w:usb0="00000000" w:usb1="00000000" w:usb2="00000030" w:usb3="00000000" w:csb0="4008009F" w:csb1="DFD7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7A"/>
    <w:family w:val="roman"/>
    <w:pitch w:val="default"/>
    <w:sig w:usb0="00000000" w:usb1="00000000" w:usb2="00000010" w:usb3="00000000" w:csb0="00040000" w:csb1="00000000"/>
  </w:font>
  <w:font w:name="楷体_GB2312">
    <w:altName w:val="楷体"/>
    <w:panose1 w:val="02010609030000010101"/>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w Cen MT Condensed">
    <w:panose1 w:val="020B06060201040202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000000" w:sz="24" w:space="3"/>
      </w:pBdr>
      <w:ind w:right="70"/>
      <w:jc w:val="center"/>
      <w:textAlignment w:val="baseline"/>
      <w:rPr>
        <w:lang w:val="en-US" w:eastAsia="zh-CN"/>
      </w:rPr>
    </w:pPr>
    <w:r>
      <w:rPr>
        <w:rStyle w:val="31"/>
        <w:rFonts w:ascii="仿宋_GB2312" w:hAnsi="Times New Roman" w:eastAsia="仿宋_GB2312"/>
        <w:b/>
        <w:i/>
        <w:color w:val="000000"/>
        <w:kern w:val="2"/>
        <w:sz w:val="18"/>
        <w:lang w:val="en-US" w:eastAsia="zh-CN" w:bidi="ar-SA"/>
      </w:rPr>
      <w:t>电话：0</w:t>
    </w:r>
    <w:r>
      <w:rPr>
        <w:rStyle w:val="31"/>
        <w:rFonts w:hint="eastAsia" w:ascii="仿宋_GB2312" w:eastAsia="仿宋_GB2312"/>
        <w:b/>
        <w:i/>
        <w:color w:val="000000"/>
        <w:kern w:val="2"/>
        <w:sz w:val="18"/>
        <w:lang w:val="en-US" w:eastAsia="zh-CN" w:bidi="ar-SA"/>
      </w:rPr>
      <w:t>903-2056621</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hAnsi="Times New Roman" w:eastAsia="仿宋_GB2312"/>
        <w:b/>
        <w:i/>
        <w:kern w:val="2"/>
        <w:sz w:val="18"/>
        <w:lang w:val="en-US" w:eastAsia="zh-CN" w:bidi="ar-SA"/>
      </w:rPr>
      <w:t>新疆鼎之裕工程招标咨询有限公司</w:t>
    </w:r>
    <w:r>
      <w:rPr>
        <w:rStyle w:val="31"/>
        <w:rFonts w:hint="eastAsia" w:ascii="仿宋_GB2312" w:eastAsia="仿宋_GB2312"/>
        <w:b/>
        <w:i/>
        <w:kern w:val="2"/>
        <w:sz w:val="18"/>
        <w:lang w:val="en-US" w:eastAsia="zh-CN" w:bidi="ar-SA"/>
      </w:rPr>
      <w:t>-</w:t>
    </w:r>
    <w:r>
      <w:rPr>
        <w:rStyle w:val="31"/>
        <w:rFonts w:ascii="仿宋_GB2312" w:hAnsi="Times New Roman" w:eastAsia="仿宋_GB2312"/>
        <w:b/>
        <w:i/>
        <w:kern w:val="2"/>
        <w:sz w:val="18"/>
        <w:lang w:val="en-US" w:eastAsia="zh-CN" w:bidi="ar-SA"/>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000000" w:sz="24" w:space="3"/>
      </w:pBdr>
      <w:ind w:right="70"/>
      <w:jc w:val="center"/>
      <w:textAlignment w:val="baseline"/>
      <w:rPr>
        <w:lang w:val="en-US" w:eastAsia="zh-CN"/>
      </w:rPr>
    </w:pPr>
    <w:r>
      <w:rPr>
        <w:rStyle w:val="31"/>
        <w:rFonts w:ascii="仿宋_GB2312" w:hAnsi="Times New Roman" w:eastAsia="仿宋_GB2312"/>
        <w:b/>
        <w:i/>
        <w:color w:val="000000"/>
        <w:kern w:val="2"/>
        <w:sz w:val="18"/>
        <w:lang w:val="en-US" w:eastAsia="zh-CN" w:bidi="ar-SA"/>
      </w:rPr>
      <w:t>电话：0</w:t>
    </w:r>
    <w:r>
      <w:rPr>
        <w:rStyle w:val="31"/>
        <w:rFonts w:hint="eastAsia" w:ascii="仿宋_GB2312" w:eastAsia="仿宋_GB2312"/>
        <w:b/>
        <w:i/>
        <w:color w:val="000000"/>
        <w:kern w:val="2"/>
        <w:sz w:val="18"/>
        <w:lang w:val="en-US" w:eastAsia="zh-CN" w:bidi="ar-SA"/>
      </w:rPr>
      <w:t>903-2056621</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hAnsi="Times New Roman" w:eastAsia="仿宋_GB2312"/>
        <w:b/>
        <w:i/>
        <w:kern w:val="2"/>
        <w:sz w:val="18"/>
        <w:lang w:val="en-US" w:eastAsia="zh-CN" w:bidi="ar-SA"/>
      </w:rPr>
      <w:t>新疆鼎之裕工程招标咨询有限公司</w:t>
    </w:r>
    <w:r>
      <w:rPr>
        <w:rStyle w:val="31"/>
        <w:rFonts w:hint="eastAsia" w:ascii="仿宋_GB2312" w:eastAsia="仿宋_GB2312"/>
        <w:b/>
        <w:i/>
        <w:kern w:val="2"/>
        <w:sz w:val="18"/>
        <w:lang w:val="en-US" w:eastAsia="zh-CN" w:bidi="ar-SA"/>
      </w:rPr>
      <w:t>-</w:t>
    </w:r>
    <w:r>
      <w:rPr>
        <w:rStyle w:val="31"/>
        <w:rFonts w:ascii="仿宋_GB2312" w:hAnsi="Times New Roman" w:eastAsia="仿宋_GB2312"/>
        <w:b/>
        <w:i/>
        <w:kern w:val="2"/>
        <w:sz w:val="18"/>
        <w:lang w:val="en-US" w:eastAsia="zh-CN" w:bidi="ar-SA"/>
      </w:rPr>
      <w:t>编制</w:t>
    </w:r>
    <w:r>
      <w:rPr>
        <w:sz w:val="18"/>
      </w:rPr>
      <w:pict>
        <v:shape id="_x0000_s4102" o:spid="_x0000_s410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000000" w:sz="24" w:space="3"/>
      </w:pBdr>
      <w:ind w:right="70"/>
      <w:jc w:val="center"/>
      <w:textAlignment w:val="baseline"/>
    </w:pPr>
    <w:r>
      <w:rPr>
        <w:rStyle w:val="31"/>
        <w:rFonts w:ascii="仿宋_GB2312" w:hAnsi="Times New Roman" w:eastAsia="仿宋_GB2312"/>
        <w:b/>
        <w:i/>
        <w:color w:val="000000"/>
        <w:kern w:val="2"/>
        <w:sz w:val="18"/>
        <w:lang w:val="en-US" w:eastAsia="zh-CN" w:bidi="ar-SA"/>
      </w:rPr>
      <w:t>电话：0</w:t>
    </w:r>
    <w:r>
      <w:rPr>
        <w:rStyle w:val="31"/>
        <w:rFonts w:hint="eastAsia" w:ascii="仿宋_GB2312" w:eastAsia="仿宋_GB2312"/>
        <w:b/>
        <w:i/>
        <w:color w:val="000000"/>
        <w:kern w:val="2"/>
        <w:sz w:val="18"/>
        <w:lang w:val="en-US" w:eastAsia="zh-CN" w:bidi="ar-SA"/>
      </w:rPr>
      <w:t>903-2056621</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hAnsi="Times New Roman" w:eastAsia="仿宋_GB2312"/>
        <w:b/>
        <w:i/>
        <w:kern w:val="2"/>
        <w:sz w:val="18"/>
        <w:lang w:val="en-US" w:eastAsia="zh-CN" w:bidi="ar-SA"/>
      </w:rPr>
      <w:t>新疆鼎之裕工程招标咨询有限公司</w:t>
    </w:r>
    <w:r>
      <w:rPr>
        <w:rStyle w:val="31"/>
        <w:rFonts w:hint="eastAsia" w:ascii="仿宋_GB2312" w:eastAsia="仿宋_GB2312"/>
        <w:b/>
        <w:i/>
        <w:kern w:val="2"/>
        <w:sz w:val="18"/>
        <w:lang w:val="en-US" w:eastAsia="zh-CN" w:bidi="ar-SA"/>
      </w:rPr>
      <w:t>-</w:t>
    </w:r>
    <w:r>
      <w:rPr>
        <w:rStyle w:val="31"/>
        <w:rFonts w:ascii="仿宋_GB2312" w:hAnsi="Times New Roman" w:eastAsia="仿宋_GB2312"/>
        <w:b/>
        <w:i/>
        <w:kern w:val="2"/>
        <w:sz w:val="18"/>
        <w:lang w:val="en-US" w:eastAsia="zh-CN" w:bidi="ar-SA"/>
      </w:rPr>
      <w:t>编制</w:t>
    </w: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000000" w:sz="24" w:space="3"/>
      </w:pBdr>
      <w:ind w:right="70"/>
      <w:jc w:val="center"/>
      <w:textAlignment w:val="baseline"/>
      <w:rPr>
        <w:rStyle w:val="31"/>
        <w:rFonts w:ascii="仿宋_GB2312" w:hAnsi="Times New Roman" w:eastAsia="仿宋_GB2312"/>
        <w:b/>
        <w:i/>
        <w:kern w:val="2"/>
        <w:sz w:val="18"/>
        <w:lang w:val="en-US" w:eastAsia="zh-CN" w:bidi="ar-SA"/>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- 98 -</w:t>
                </w:r>
                <w:r>
                  <w:rPr>
                    <w:rFonts w:hint="eastAsia"/>
                    <w:lang w:eastAsia="zh-CN"/>
                  </w:rPr>
                  <w:fldChar w:fldCharType="end"/>
                </w:r>
              </w:p>
            </w:txbxContent>
          </v:textbox>
        </v:shape>
      </w:pict>
    </w:r>
    <w:r>
      <w:rPr>
        <w:rStyle w:val="31"/>
        <w:rFonts w:ascii="仿宋_GB2312" w:hAnsi="Times New Roman" w:eastAsia="仿宋_GB2312"/>
        <w:b/>
        <w:i/>
        <w:color w:val="000000"/>
        <w:kern w:val="2"/>
        <w:sz w:val="18"/>
        <w:lang w:val="en-US" w:eastAsia="zh-CN" w:bidi="ar-SA"/>
      </w:rPr>
      <w:t>电话：0</w:t>
    </w:r>
    <w:r>
      <w:rPr>
        <w:rStyle w:val="31"/>
        <w:rFonts w:hint="eastAsia" w:ascii="仿宋_GB2312" w:eastAsia="仿宋_GB2312"/>
        <w:b/>
        <w:i/>
        <w:color w:val="000000"/>
        <w:kern w:val="2"/>
        <w:sz w:val="18"/>
        <w:lang w:val="en-US" w:eastAsia="zh-CN" w:bidi="ar-SA"/>
      </w:rPr>
      <w:t>903-2056621</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eastAsia="仿宋_GB2312"/>
        <w:b/>
        <w:i/>
        <w:kern w:val="2"/>
        <w:sz w:val="18"/>
        <w:lang w:val="en-US" w:eastAsia="zh-CN" w:bidi="ar-SA"/>
      </w:rPr>
      <w:t xml:space="preserve">                    </w:t>
    </w:r>
    <w:r>
      <w:rPr>
        <w:rStyle w:val="31"/>
        <w:rFonts w:ascii="仿宋_GB2312" w:hAnsi="Times New Roman" w:eastAsia="仿宋_GB2312"/>
        <w:b/>
        <w:i/>
        <w:kern w:val="2"/>
        <w:sz w:val="18"/>
        <w:lang w:val="en-US" w:eastAsia="zh-CN" w:bidi="ar-SA"/>
      </w:rPr>
      <w:t xml:space="preserve">  </w:t>
    </w:r>
    <w:r>
      <w:rPr>
        <w:rStyle w:val="31"/>
        <w:rFonts w:hint="eastAsia" w:ascii="仿宋_GB2312" w:hAnsi="Times New Roman" w:eastAsia="仿宋_GB2312"/>
        <w:b/>
        <w:i/>
        <w:kern w:val="2"/>
        <w:sz w:val="18"/>
        <w:lang w:val="en-US" w:eastAsia="zh-CN" w:bidi="ar-SA"/>
      </w:rPr>
      <w:t>新疆鼎之裕工程招标咨询有限公司</w:t>
    </w:r>
    <w:r>
      <w:rPr>
        <w:rStyle w:val="31"/>
        <w:rFonts w:hint="eastAsia" w:ascii="仿宋_GB2312" w:eastAsia="仿宋_GB2312"/>
        <w:b/>
        <w:i/>
        <w:kern w:val="2"/>
        <w:sz w:val="18"/>
        <w:lang w:val="en-US" w:eastAsia="zh-CN" w:bidi="ar-SA"/>
      </w:rPr>
      <w:t>-</w:t>
    </w:r>
    <w:r>
      <w:rPr>
        <w:rStyle w:val="31"/>
        <w:rFonts w:ascii="仿宋_GB2312" w:hAnsi="Times New Roman" w:eastAsia="仿宋_GB2312"/>
        <w:b/>
        <w:i/>
        <w:kern w:val="2"/>
        <w:sz w:val="18"/>
        <w:lang w:val="en-US" w:eastAsia="zh-CN" w:bidi="ar-SA"/>
      </w:rPr>
      <w:t>编制</w:t>
    </w:r>
    <w:r>
      <w:rPr>
        <w:sz w:val="18"/>
      </w:rPr>
      <w:pict>
        <v:shape id="_x0000_s4103" o:spid="_x0000_s4103" o:spt="202" type="#_x0000_t202" style="position:absolute;left:0pt;margin-left:351.2pt;margin-top:12pt;height:144pt;width:144p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000000" w:sz="24" w:space="1"/>
      </w:pBdr>
      <w:jc w:val="both"/>
      <w:textAlignment w:val="baseline"/>
      <w:rPr>
        <w:rStyle w:val="27"/>
        <w:rFonts w:ascii="Times New Roman" w:hAnsi="Times New Roman" w:eastAsia="宋体"/>
        <w:color w:val="000000"/>
        <w:kern w:val="2"/>
        <w:sz w:val="21"/>
        <w:lang w:val="en-US" w:eastAsia="zh-CN" w:bidi="ar-SA"/>
      </w:rPr>
    </w:pPr>
    <w:r>
      <w:rPr>
        <w:rStyle w:val="27"/>
        <w:rFonts w:hint="eastAsia" w:ascii="仿宋_GB2312" w:eastAsia="仿宋_GB2312"/>
        <w:b/>
        <w:i/>
        <w:color w:val="000000"/>
        <w:kern w:val="2"/>
        <w:sz w:val="18"/>
        <w:szCs w:val="18"/>
        <w:lang w:val="en-US" w:eastAsia="zh-CN" w:bidi="ar-SA"/>
      </w:rPr>
      <w:t>项目名称：</w:t>
    </w:r>
    <w:r>
      <w:rPr>
        <w:rStyle w:val="27"/>
        <w:rFonts w:hint="eastAsia" w:ascii="仿宋_GB2312" w:hAnsi="Times New Roman" w:eastAsia="仿宋_GB2312"/>
        <w:b/>
        <w:i/>
        <w:color w:val="000000"/>
        <w:kern w:val="2"/>
        <w:sz w:val="18"/>
        <w:szCs w:val="18"/>
        <w:lang w:val="en-US" w:eastAsia="zh-CN" w:bidi="ar-SA"/>
      </w:rPr>
      <w:t>民丰县疫情防控指挥部实验室设备采购项目</w:t>
    </w:r>
    <w:r>
      <w:rPr>
        <w:rStyle w:val="27"/>
        <w:rFonts w:ascii="仿宋_GB2312" w:hAnsi="Times New Roman" w:eastAsia="仿宋_GB2312"/>
        <w:b/>
        <w:i/>
        <w:color w:val="000000"/>
        <w:kern w:val="2"/>
        <w:sz w:val="18"/>
        <w:szCs w:val="18"/>
        <w:lang w:val="en-US" w:eastAsia="zh-CN" w:bidi="ar-SA"/>
      </w:rPr>
      <w:t xml:space="preserve">                                     编号：</w:t>
    </w:r>
    <w:r>
      <w:rPr>
        <w:rStyle w:val="27"/>
        <w:rFonts w:hint="eastAsia" w:ascii="仿宋_GB2312" w:hAnsi="Times New Roman" w:eastAsia="仿宋_GB2312"/>
        <w:b/>
        <w:i/>
        <w:color w:val="000000"/>
        <w:kern w:val="2"/>
        <w:sz w:val="18"/>
        <w:szCs w:val="18"/>
        <w:lang w:val="en-US" w:eastAsia="zh-CN" w:bidi="ar-SA"/>
      </w:rPr>
      <w:t>HTMFX-2021-2372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000000" w:sz="24" w:space="1"/>
      </w:pBdr>
      <w:jc w:val="both"/>
      <w:textAlignment w:val="baseline"/>
      <w:rPr>
        <w:rStyle w:val="27"/>
        <w:rFonts w:ascii="Times New Roman" w:hAnsi="Times New Roman" w:eastAsia="宋体"/>
        <w:color w:val="000000"/>
        <w:kern w:val="2"/>
        <w:sz w:val="21"/>
        <w:lang w:val="en-US" w:eastAsia="zh-CN" w:bidi="ar-SA"/>
      </w:rPr>
    </w:pPr>
    <w:r>
      <w:rPr>
        <w:rStyle w:val="27"/>
        <w:rFonts w:hint="eastAsia" w:ascii="仿宋_GB2312" w:eastAsia="仿宋_GB2312"/>
        <w:b/>
        <w:i/>
        <w:color w:val="000000"/>
        <w:kern w:val="2"/>
        <w:sz w:val="18"/>
        <w:szCs w:val="18"/>
        <w:lang w:val="en-US" w:eastAsia="zh-CN" w:bidi="ar-SA"/>
      </w:rPr>
      <w:t>项目名称：</w:t>
    </w:r>
    <w:r>
      <w:rPr>
        <w:rStyle w:val="27"/>
        <w:rFonts w:hint="eastAsia" w:ascii="仿宋_GB2312" w:hAnsi="Times New Roman" w:eastAsia="仿宋_GB2312"/>
        <w:b/>
        <w:i/>
        <w:color w:val="000000"/>
        <w:kern w:val="2"/>
        <w:sz w:val="18"/>
        <w:szCs w:val="18"/>
        <w:lang w:val="en-US" w:eastAsia="zh-CN" w:bidi="ar-SA"/>
      </w:rPr>
      <w:t>民丰县疫情防控指挥部实验室设备采购项目</w:t>
    </w:r>
    <w:r>
      <w:rPr>
        <w:rStyle w:val="27"/>
        <w:rFonts w:ascii="仿宋_GB2312" w:hAnsi="Times New Roman" w:eastAsia="仿宋_GB2312"/>
        <w:b/>
        <w:i/>
        <w:color w:val="000000"/>
        <w:kern w:val="2"/>
        <w:sz w:val="18"/>
        <w:szCs w:val="18"/>
        <w:lang w:val="en-US" w:eastAsia="zh-CN" w:bidi="ar-SA"/>
      </w:rPr>
      <w:t xml:space="preserve">            </w:t>
    </w:r>
    <w:r>
      <w:rPr>
        <w:rStyle w:val="27"/>
        <w:rFonts w:hint="eastAsia" w:ascii="仿宋_GB2312" w:eastAsia="仿宋_GB2312"/>
        <w:b/>
        <w:i/>
        <w:color w:val="000000"/>
        <w:kern w:val="2"/>
        <w:sz w:val="18"/>
        <w:szCs w:val="18"/>
        <w:lang w:val="en-US" w:eastAsia="zh-CN" w:bidi="ar-SA"/>
      </w:rPr>
      <w:t xml:space="preserve">                                                </w:t>
    </w:r>
    <w:r>
      <w:rPr>
        <w:rStyle w:val="27"/>
        <w:rFonts w:ascii="仿宋_GB2312" w:hAnsi="Times New Roman" w:eastAsia="仿宋_GB2312"/>
        <w:b/>
        <w:i/>
        <w:color w:val="000000"/>
        <w:kern w:val="2"/>
        <w:sz w:val="18"/>
        <w:szCs w:val="18"/>
        <w:lang w:val="en-US" w:eastAsia="zh-CN" w:bidi="ar-SA"/>
      </w:rPr>
      <w:t xml:space="preserve">                         编号：</w:t>
    </w:r>
    <w:r>
      <w:rPr>
        <w:rStyle w:val="27"/>
        <w:rFonts w:hint="eastAsia" w:ascii="仿宋_GB2312" w:hAnsi="Times New Roman" w:eastAsia="仿宋_GB2312"/>
        <w:b/>
        <w:i/>
        <w:color w:val="000000"/>
        <w:kern w:val="2"/>
        <w:sz w:val="18"/>
        <w:szCs w:val="18"/>
        <w:lang w:val="en-US" w:eastAsia="zh-CN" w:bidi="ar-SA"/>
      </w:rPr>
      <w:t>HTMFX-2021-2372</w:t>
    </w:r>
  </w:p>
  <w:p>
    <w:pPr>
      <w:pStyle w:val="9"/>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59"/>
      <w:lvlText w:val="2.1.%1"/>
      <w:lvlJc w:val="left"/>
      <w:pPr>
        <w:widowControl/>
        <w:tabs>
          <w:tab w:val="left" w:pos="1260"/>
        </w:tabs>
        <w:ind w:left="972" w:hanging="432"/>
        <w:textAlignment w:val="baseline"/>
      </w:pPr>
    </w:lvl>
    <w:lvl w:ilvl="1" w:tentative="0">
      <w:start w:val="1"/>
      <w:numFmt w:val="decimal"/>
      <w:pStyle w:val="108"/>
      <w:lvlText w:val="%1.%2"/>
      <w:lvlJc w:val="left"/>
      <w:pPr>
        <w:widowControl/>
        <w:tabs>
          <w:tab w:val="left" w:pos="1296"/>
        </w:tabs>
        <w:ind w:left="1296" w:hanging="576"/>
        <w:textAlignment w:val="baseline"/>
      </w:pPr>
    </w:lvl>
    <w:lvl w:ilvl="2" w:tentative="0">
      <w:start w:val="1"/>
      <w:numFmt w:val="decimal"/>
      <w:pStyle w:val="64"/>
      <w:lvlText w:val="%1.%2.%3"/>
      <w:lvlJc w:val="left"/>
      <w:pPr>
        <w:widowControl/>
        <w:tabs>
          <w:tab w:val="left" w:pos="1260"/>
        </w:tabs>
        <w:ind w:left="1260" w:hanging="720"/>
        <w:textAlignment w:val="baseline"/>
      </w:pPr>
    </w:lvl>
    <w:lvl w:ilvl="3" w:tentative="0">
      <w:start w:val="1"/>
      <w:numFmt w:val="decimal"/>
      <w:pStyle w:val="21"/>
      <w:lvlText w:val="%1.%2.%3.%4"/>
      <w:lvlJc w:val="left"/>
      <w:pPr>
        <w:widowControl/>
        <w:tabs>
          <w:tab w:val="left" w:pos="1404"/>
        </w:tabs>
        <w:ind w:left="1404" w:hanging="864"/>
        <w:textAlignment w:val="baseline"/>
      </w:pPr>
    </w:lvl>
    <w:lvl w:ilvl="4" w:tentative="0">
      <w:start w:val="1"/>
      <w:numFmt w:val="decimal"/>
      <w:pStyle w:val="22"/>
      <w:lvlText w:val="%1.%2.%3.%4.%5"/>
      <w:lvlJc w:val="left"/>
      <w:pPr>
        <w:widowControl/>
        <w:tabs>
          <w:tab w:val="left" w:pos="1548"/>
        </w:tabs>
        <w:ind w:left="1548" w:hanging="1008"/>
        <w:textAlignment w:val="baseline"/>
      </w:pPr>
    </w:lvl>
    <w:lvl w:ilvl="5" w:tentative="0">
      <w:start w:val="1"/>
      <w:numFmt w:val="decimal"/>
      <w:pStyle w:val="23"/>
      <w:lvlText w:val="%1.%2.%3.%4.%5.%6"/>
      <w:lvlJc w:val="left"/>
      <w:pPr>
        <w:widowControl/>
        <w:tabs>
          <w:tab w:val="left" w:pos="1692"/>
        </w:tabs>
        <w:ind w:left="1692" w:hanging="1152"/>
        <w:textAlignment w:val="baseline"/>
      </w:pPr>
    </w:lvl>
    <w:lvl w:ilvl="6" w:tentative="0">
      <w:start w:val="1"/>
      <w:numFmt w:val="decimal"/>
      <w:pStyle w:val="24"/>
      <w:lvlText w:val="%1.%2.%3.%4.%5.%6.%7"/>
      <w:lvlJc w:val="left"/>
      <w:pPr>
        <w:widowControl/>
        <w:tabs>
          <w:tab w:val="left" w:pos="1836"/>
        </w:tabs>
        <w:ind w:left="1836" w:hanging="1296"/>
        <w:textAlignment w:val="baseline"/>
      </w:pPr>
    </w:lvl>
    <w:lvl w:ilvl="7" w:tentative="0">
      <w:start w:val="1"/>
      <w:numFmt w:val="decimal"/>
      <w:pStyle w:val="25"/>
      <w:lvlText w:val="%1.%2.%3.%4.%5.%6.%7.%8"/>
      <w:lvlJc w:val="left"/>
      <w:pPr>
        <w:widowControl/>
        <w:tabs>
          <w:tab w:val="left" w:pos="1980"/>
        </w:tabs>
        <w:ind w:left="1980" w:hanging="1440"/>
        <w:textAlignment w:val="baseline"/>
      </w:pPr>
    </w:lvl>
    <w:lvl w:ilvl="8" w:tentative="0">
      <w:start w:val="1"/>
      <w:numFmt w:val="decimal"/>
      <w:pStyle w:val="26"/>
      <w:lvlText w:val="%1.%2.%3.%4.%5.%6.%7.%8.%9"/>
      <w:lvlJc w:val="left"/>
      <w:pPr>
        <w:widowControl/>
        <w:tabs>
          <w:tab w:val="left" w:pos="2124"/>
        </w:tabs>
        <w:ind w:left="2124" w:hanging="1584"/>
        <w:textAlignment w:val="baseline"/>
      </w:pPr>
    </w:lvl>
  </w:abstractNum>
  <w:abstractNum w:abstractNumId="1">
    <w:nsid w:val="00000001"/>
    <w:multiLevelType w:val="singleLevel"/>
    <w:tmpl w:val="00000001"/>
    <w:lvl w:ilvl="0" w:tentative="0">
      <w:start w:val="1"/>
      <w:numFmt w:val="bullet"/>
      <w:pStyle w:val="77"/>
      <w:lvlText w:val=""/>
      <w:lvlJc w:val="left"/>
      <w:pPr>
        <w:widowControl/>
        <w:tabs>
          <w:tab w:val="left" w:pos="360"/>
        </w:tabs>
        <w:ind w:left="360" w:hanging="360"/>
        <w:textAlignment w:val="baseline"/>
      </w:pPr>
      <w:rPr>
        <w:rFonts w:ascii="Wingdings" w:hAnsi="Wingdings"/>
      </w:rPr>
    </w:lvl>
  </w:abstractNum>
  <w:abstractNum w:abstractNumId="2">
    <w:nsid w:val="00000003"/>
    <w:multiLevelType w:val="multilevel"/>
    <w:tmpl w:val="00000003"/>
    <w:lvl w:ilvl="0" w:tentative="0">
      <w:start w:val="1"/>
      <w:numFmt w:val="decimal"/>
      <w:lvlText w:val="%1."/>
      <w:lvlJc w:val="left"/>
      <w:pPr>
        <w:widowControl/>
        <w:tabs>
          <w:tab w:val="left" w:pos="737"/>
        </w:tabs>
        <w:ind w:left="737" w:hanging="737"/>
        <w:textAlignment w:val="baseline"/>
      </w:pPr>
    </w:lvl>
    <w:lvl w:ilvl="1" w:tentative="0">
      <w:start w:val="1"/>
      <w:numFmt w:val="decimal"/>
      <w:lvlText w:val="7.6.12.%1"/>
      <w:lvlJc w:val="left"/>
      <w:pPr>
        <w:widowControl/>
        <w:tabs>
          <w:tab w:val="left" w:pos="1440"/>
        </w:tabs>
        <w:ind w:left="737" w:hanging="737"/>
        <w:textAlignment w:val="baseline"/>
      </w:pPr>
    </w:lvl>
    <w:lvl w:ilvl="2" w:tentative="0">
      <w:start w:val="1"/>
      <w:numFmt w:val="decimal"/>
      <w:lvlText w:val="%1.%2.%3"/>
      <w:lvlJc w:val="left"/>
      <w:pPr>
        <w:widowControl/>
        <w:tabs>
          <w:tab w:val="left" w:pos="1080"/>
        </w:tabs>
        <w:ind w:left="737" w:hanging="737"/>
        <w:textAlignment w:val="baseline"/>
      </w:pPr>
    </w:lvl>
    <w:lvl w:ilvl="3" w:tentative="0">
      <w:start w:val="1"/>
      <w:numFmt w:val="decimal"/>
      <w:lvlText w:val="(%1)"/>
      <w:lvlJc w:val="left"/>
      <w:pPr>
        <w:widowControl/>
        <w:tabs>
          <w:tab w:val="left" w:pos="737"/>
        </w:tabs>
        <w:ind w:left="737" w:hanging="737"/>
        <w:textAlignment w:val="baseline"/>
      </w:pPr>
    </w:lvl>
    <w:lvl w:ilvl="4" w:tentative="0">
      <w:start w:val="1"/>
      <w:numFmt w:val="decimal"/>
      <w:lvlText w:val=""/>
      <w:lvlJc w:val="left"/>
      <w:pPr>
        <w:widowControl/>
        <w:tabs>
          <w:tab w:val="left" w:pos="737"/>
        </w:tabs>
        <w:ind w:left="737" w:hanging="737"/>
        <w:textAlignment w:val="baseline"/>
      </w:pPr>
    </w:lvl>
    <w:lvl w:ilvl="5" w:tentative="0">
      <w:start w:val="1"/>
      <w:numFmt w:val="decimal"/>
      <w:pStyle w:val="195"/>
      <w:lvlText w:val=""/>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3">
    <w:nsid w:val="00000004"/>
    <w:multiLevelType w:val="multilevel"/>
    <w:tmpl w:val="00000004"/>
    <w:lvl w:ilvl="0" w:tentative="0">
      <w:start w:val="1"/>
      <w:numFmt w:val="decimal"/>
      <w:pStyle w:val="202"/>
      <w:lvlText w:val="(%1)"/>
      <w:lvlJc w:val="left"/>
      <w:pPr>
        <w:widowControl/>
        <w:tabs>
          <w:tab w:val="left" w:pos="0"/>
        </w:tabs>
        <w:ind w:left="987" w:hanging="420"/>
        <w:textAlignment w:val="baseline"/>
      </w:pPr>
    </w:lvl>
    <w:lvl w:ilvl="1" w:tentative="0">
      <w:start w:val="1"/>
      <w:numFmt w:val="lowerLetter"/>
      <w:lvlText w:val="%1)"/>
      <w:lvlJc w:val="left"/>
      <w:pPr>
        <w:widowControl/>
        <w:tabs>
          <w:tab w:val="left" w:pos="0"/>
        </w:tabs>
        <w:ind w:left="1407" w:hanging="420"/>
        <w:textAlignment w:val="baseline"/>
      </w:pPr>
    </w:lvl>
    <w:lvl w:ilvl="2" w:tentative="0">
      <w:start w:val="1"/>
      <w:numFmt w:val="lowerRoman"/>
      <w:lvlText w:val="%1."/>
      <w:lvlJc w:val="right"/>
      <w:pPr>
        <w:widowControl/>
        <w:tabs>
          <w:tab w:val="left" w:pos="0"/>
        </w:tabs>
        <w:ind w:left="1827" w:hanging="420"/>
        <w:textAlignment w:val="baseline"/>
      </w:pPr>
    </w:lvl>
    <w:lvl w:ilvl="3" w:tentative="0">
      <w:start w:val="1"/>
      <w:numFmt w:val="decimal"/>
      <w:lvlText w:val="%1."/>
      <w:lvlJc w:val="left"/>
      <w:pPr>
        <w:widowControl/>
        <w:tabs>
          <w:tab w:val="left" w:pos="0"/>
        </w:tabs>
        <w:ind w:left="2247" w:hanging="420"/>
        <w:textAlignment w:val="baseline"/>
      </w:pPr>
    </w:lvl>
    <w:lvl w:ilvl="4" w:tentative="0">
      <w:start w:val="1"/>
      <w:numFmt w:val="lowerLetter"/>
      <w:lvlText w:val="%1)"/>
      <w:lvlJc w:val="left"/>
      <w:pPr>
        <w:widowControl/>
        <w:tabs>
          <w:tab w:val="left" w:pos="0"/>
        </w:tabs>
        <w:ind w:left="2667" w:hanging="420"/>
        <w:textAlignment w:val="baseline"/>
      </w:pPr>
    </w:lvl>
    <w:lvl w:ilvl="5" w:tentative="0">
      <w:start w:val="1"/>
      <w:numFmt w:val="lowerRoman"/>
      <w:lvlText w:val="%1."/>
      <w:lvlJc w:val="right"/>
      <w:pPr>
        <w:widowControl/>
        <w:tabs>
          <w:tab w:val="left" w:pos="0"/>
        </w:tabs>
        <w:ind w:left="3087" w:hanging="420"/>
        <w:textAlignment w:val="baseline"/>
      </w:pPr>
    </w:lvl>
    <w:lvl w:ilvl="6" w:tentative="0">
      <w:start w:val="1"/>
      <w:numFmt w:val="decimal"/>
      <w:lvlText w:val="%1."/>
      <w:lvlJc w:val="left"/>
      <w:pPr>
        <w:widowControl/>
        <w:tabs>
          <w:tab w:val="left" w:pos="0"/>
        </w:tabs>
        <w:ind w:left="3507" w:hanging="420"/>
        <w:textAlignment w:val="baseline"/>
      </w:pPr>
    </w:lvl>
    <w:lvl w:ilvl="7" w:tentative="0">
      <w:start w:val="1"/>
      <w:numFmt w:val="lowerLetter"/>
      <w:lvlText w:val="%1)"/>
      <w:lvlJc w:val="left"/>
      <w:pPr>
        <w:widowControl/>
        <w:tabs>
          <w:tab w:val="left" w:pos="0"/>
        </w:tabs>
        <w:ind w:left="3927" w:hanging="420"/>
        <w:textAlignment w:val="baseline"/>
      </w:pPr>
    </w:lvl>
    <w:lvl w:ilvl="8" w:tentative="0">
      <w:start w:val="1"/>
      <w:numFmt w:val="lowerRoman"/>
      <w:lvlText w:val="%1."/>
      <w:lvlJc w:val="right"/>
      <w:pPr>
        <w:widowControl/>
        <w:tabs>
          <w:tab w:val="left" w:pos="0"/>
        </w:tabs>
        <w:ind w:left="4347" w:hanging="420"/>
        <w:textAlignment w:val="baseline"/>
      </w:pPr>
    </w:lvl>
  </w:abstractNum>
  <w:abstractNum w:abstractNumId="4">
    <w:nsid w:val="00000005"/>
    <w:multiLevelType w:val="singleLevel"/>
    <w:tmpl w:val="00000005"/>
    <w:lvl w:ilvl="0" w:tentative="0">
      <w:start w:val="1"/>
      <w:numFmt w:val="upperLetter"/>
      <w:suff w:val="nothing"/>
      <w:lvlText w:val="%1、"/>
      <w:lvlJc w:val="left"/>
      <w:pPr>
        <w:widowControl/>
        <w:textAlignment w:val="baseline"/>
      </w:pPr>
      <w:rPr>
        <w:rStyle w:val="27"/>
      </w:rPr>
    </w:lvl>
  </w:abstractNum>
  <w:abstractNum w:abstractNumId="5">
    <w:nsid w:val="00000018"/>
    <w:multiLevelType w:val="multilevel"/>
    <w:tmpl w:val="00000018"/>
    <w:lvl w:ilvl="0" w:tentative="0">
      <w:start w:val="1"/>
      <w:numFmt w:val="chineseCountingThousand"/>
      <w:pStyle w:val="4"/>
      <w:lvlText w:val="%1、"/>
      <w:lvlJc w:val="left"/>
      <w:pPr>
        <w:ind w:left="425" w:hanging="425"/>
      </w:pPr>
      <w:rPr>
        <w:rFonts w:hint="eastAsia"/>
        <w:sz w:val="24"/>
        <w:szCs w:val="24"/>
        <w:lang w:val="en-US"/>
      </w:rPr>
    </w:lvl>
    <w:lvl w:ilvl="1" w:tentative="0">
      <w:start w:val="1"/>
      <w:numFmt w:val="chineseCountingThousand"/>
      <w:lvlText w:val="（%2）"/>
      <w:lvlJc w:val="left"/>
      <w:pPr>
        <w:ind w:left="1287" w:hanging="567"/>
      </w:pPr>
      <w:rPr>
        <w:rFonts w:hint="eastAsia" w:ascii="仿宋_GB2312" w:eastAsia="仿宋_GB2312"/>
        <w:b/>
        <w:color w:val="auto"/>
        <w:sz w:val="24"/>
        <w:szCs w:val="24"/>
        <w:lang w:val="en-US"/>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3983044D"/>
    <w:multiLevelType w:val="multilevel"/>
    <w:tmpl w:val="3983044D"/>
    <w:lvl w:ilvl="0" w:tentative="0">
      <w:start w:val="1"/>
      <w:numFmt w:val="decimal"/>
      <w:pStyle w:val="10"/>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9DA96FD"/>
    <w:multiLevelType w:val="singleLevel"/>
    <w:tmpl w:val="39DA96FD"/>
    <w:lvl w:ilvl="0" w:tentative="0">
      <w:start w:val="1"/>
      <w:numFmt w:val="chineseCounting"/>
      <w:suff w:val="nothing"/>
      <w:lvlText w:val="%1、"/>
      <w:lvlJc w:val="left"/>
      <w:rPr>
        <w:rFonts w:hint="eastAsia"/>
      </w:rPr>
    </w:lvl>
  </w:abstractNum>
  <w:abstractNum w:abstractNumId="8">
    <w:nsid w:val="79E8624E"/>
    <w:multiLevelType w:val="singleLevel"/>
    <w:tmpl w:val="79E8624E"/>
    <w:lvl w:ilvl="0" w:tentative="0">
      <w:start w:val="1"/>
      <w:numFmt w:val="chineseCounting"/>
      <w:suff w:val="space"/>
      <w:lvlText w:val="第%1章"/>
      <w:lvlJc w:val="left"/>
      <w:rPr>
        <w:rFonts w:hint="eastAsia"/>
      </w:r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13271E0"/>
    <w:rsid w:val="02396435"/>
    <w:rsid w:val="07770FCC"/>
    <w:rsid w:val="07DB0C3C"/>
    <w:rsid w:val="147C48E6"/>
    <w:rsid w:val="155D53F8"/>
    <w:rsid w:val="1A716113"/>
    <w:rsid w:val="210E21A8"/>
    <w:rsid w:val="248A0C33"/>
    <w:rsid w:val="248F5AF3"/>
    <w:rsid w:val="2C4B298D"/>
    <w:rsid w:val="2DCC5576"/>
    <w:rsid w:val="2E5D54FB"/>
    <w:rsid w:val="2F0B0B97"/>
    <w:rsid w:val="30CF7108"/>
    <w:rsid w:val="36655C94"/>
    <w:rsid w:val="416A1250"/>
    <w:rsid w:val="4B942021"/>
    <w:rsid w:val="4CDE35FF"/>
    <w:rsid w:val="4D1B2571"/>
    <w:rsid w:val="53F36E48"/>
    <w:rsid w:val="55181253"/>
    <w:rsid w:val="56013717"/>
    <w:rsid w:val="56BF2C81"/>
    <w:rsid w:val="56D056DB"/>
    <w:rsid w:val="57EA1F90"/>
    <w:rsid w:val="58D76CBB"/>
    <w:rsid w:val="596569CA"/>
    <w:rsid w:val="5E296C50"/>
    <w:rsid w:val="66436DEA"/>
    <w:rsid w:val="6DAF4707"/>
    <w:rsid w:val="6E750AF0"/>
    <w:rsid w:val="70CB3128"/>
    <w:rsid w:val="73811A67"/>
    <w:rsid w:val="7582780A"/>
    <w:rsid w:val="7CE01AFB"/>
    <w:rsid w:val="7D864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ind w:left="200" w:leftChars="200"/>
      <w:outlineLvl w:val="0"/>
    </w:pPr>
    <w:rPr>
      <w:b/>
      <w:bCs/>
      <w:kern w:val="44"/>
      <w:sz w:val="32"/>
      <w:szCs w:val="44"/>
    </w:rPr>
  </w:style>
  <w:style w:type="paragraph" w:styleId="4">
    <w:name w:val="heading 2"/>
    <w:basedOn w:val="1"/>
    <w:next w:val="1"/>
    <w:qFormat/>
    <w:uiPriority w:val="0"/>
    <w:pPr>
      <w:keepNext/>
      <w:keepLines/>
      <w:widowControl/>
      <w:numPr>
        <w:ilvl w:val="0"/>
        <w:numId w:val="1"/>
      </w:numPr>
      <w:tabs>
        <w:tab w:val="left" w:pos="720"/>
      </w:tabs>
      <w:adjustRightInd w:val="0"/>
      <w:snapToGrid w:val="0"/>
      <w:spacing w:line="360" w:lineRule="auto"/>
      <w:jc w:val="center"/>
      <w:outlineLvl w:val="1"/>
    </w:pPr>
    <w:rPr>
      <w:rFonts w:ascii="宋体" w:hAnsi="Arial" w:eastAsia="仿宋_GB2312"/>
      <w:kern w:val="0"/>
      <w:sz w:val="24"/>
      <w:szCs w:val="24"/>
    </w:rPr>
  </w:style>
  <w:style w:type="paragraph" w:styleId="5">
    <w:name w:val="heading 3"/>
    <w:basedOn w:val="1"/>
    <w:next w:val="1"/>
    <w:qFormat/>
    <w:uiPriority w:val="99"/>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link w:val="30"/>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lang w:val="en-US" w:eastAsia="zh-CN" w:bidi="ar-SA"/>
    </w:rPr>
  </w:style>
  <w:style w:type="paragraph" w:styleId="6">
    <w:name w:val="annotation text"/>
    <w:basedOn w:val="1"/>
    <w:qFormat/>
    <w:uiPriority w:val="0"/>
    <w:pPr>
      <w:jc w:val="left"/>
    </w:pPr>
  </w:style>
  <w:style w:type="paragraph" w:styleId="7">
    <w:name w:val="Date"/>
    <w:basedOn w:val="1"/>
    <w:next w:val="1"/>
    <w:link w:val="66"/>
    <w:qFormat/>
    <w:uiPriority w:val="0"/>
    <w:pPr>
      <w:ind w:left="100" w:leftChars="2500"/>
      <w:jc w:val="both"/>
      <w:textAlignment w:val="baseline"/>
    </w:pPr>
    <w:rPr>
      <w:rFonts w:ascii="仿宋_GB2312" w:hAnsi="Times New Roman" w:eastAsia="仿宋_GB2312"/>
      <w:color w:val="000000"/>
      <w:kern w:val="0"/>
      <w:sz w:val="28"/>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numPr>
        <w:ilvl w:val="0"/>
        <w:numId w:val="2"/>
      </w:numPr>
      <w:adjustRightInd w:val="0"/>
      <w:spacing w:line="360" w:lineRule="auto"/>
      <w:textAlignment w:val="baseline"/>
    </w:pPr>
    <w:rPr>
      <w:rFonts w:ascii="Arial" w:hAnsi="Arial"/>
      <w:kern w:val="0"/>
      <w:sz w:val="24"/>
      <w:szCs w:val="24"/>
    </w:rPr>
  </w:style>
  <w:style w:type="paragraph" w:styleId="11">
    <w:name w:val="footnote text"/>
    <w:basedOn w:val="1"/>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12">
    <w:name w:val="Title"/>
    <w:basedOn w:val="1"/>
    <w:link w:val="37"/>
    <w:qFormat/>
    <w:uiPriority w:val="0"/>
    <w:pPr>
      <w:spacing w:before="240" w:after="60"/>
      <w:ind w:left="425" w:hanging="425"/>
      <w:jc w:val="center"/>
      <w:textAlignment w:val="baseline"/>
    </w:pPr>
    <w:rPr>
      <w:rFonts w:ascii="Arial" w:hAnsi="Arial" w:eastAsia="宋体" w:cs="Arial"/>
      <w:b/>
      <w:bCs/>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rFonts w:ascii="Times New Roman" w:hAnsi="Times New Roman" w:eastAsia="宋体" w:cs="Times New Roman"/>
      <w:b/>
      <w:bCs/>
    </w:rPr>
  </w:style>
  <w:style w:type="character" w:styleId="17">
    <w:name w:val="FollowedHyperlink"/>
    <w:qFormat/>
    <w:uiPriority w:val="0"/>
    <w:rPr>
      <w:rFonts w:ascii="Times New Roman" w:hAnsi="Times New Roman" w:eastAsia="宋体"/>
      <w:color w:val="800080"/>
      <w:u w:val="single"/>
    </w:rPr>
  </w:style>
  <w:style w:type="character" w:styleId="18">
    <w:name w:val="Hyperlink"/>
    <w:qFormat/>
    <w:uiPriority w:val="0"/>
    <w:rPr>
      <w:rFonts w:ascii="Times New Roman" w:hAnsi="Times New Roman" w:eastAsia="宋体"/>
      <w:color w:val="0000FF"/>
      <w:u w:val="single"/>
    </w:rPr>
  </w:style>
  <w:style w:type="paragraph" w:customStyle="1" w:styleId="19">
    <w:name w:val="Heading1"/>
    <w:basedOn w:val="1"/>
    <w:next w:val="1"/>
    <w:link w:val="49"/>
    <w:qFormat/>
    <w:uiPriority w:val="0"/>
    <w:pPr>
      <w:keepNext/>
      <w:keepLines/>
      <w:numPr>
        <w:ilvl w:val="0"/>
        <w:numId w:val="3"/>
      </w:numPr>
      <w:tabs>
        <w:tab w:val="left" w:pos="720"/>
      </w:tabs>
      <w:spacing w:before="340" w:after="330" w:line="578" w:lineRule="atLeast"/>
      <w:jc w:val="left"/>
      <w:textAlignment w:val="baseline"/>
    </w:pPr>
    <w:rPr>
      <w:rFonts w:ascii="Times New Roman" w:hAnsi="Times New Roman" w:eastAsia="宋体"/>
      <w:b/>
      <w:kern w:val="44"/>
      <w:sz w:val="30"/>
      <w:lang w:val="en-US" w:eastAsia="zh-CN" w:bidi="ar-SA"/>
    </w:rPr>
  </w:style>
  <w:style w:type="paragraph" w:customStyle="1" w:styleId="20">
    <w:name w:val="Heading3"/>
    <w:basedOn w:val="1"/>
    <w:next w:val="1"/>
    <w:link w:val="50"/>
    <w:qFormat/>
    <w:uiPriority w:val="0"/>
    <w:pPr>
      <w:keepNext/>
      <w:keepLines/>
      <w:numPr>
        <w:ilvl w:val="2"/>
        <w:numId w:val="3"/>
      </w:numPr>
      <w:tabs>
        <w:tab w:val="left" w:pos="720"/>
      </w:tabs>
      <w:spacing w:before="260" w:after="260" w:line="416" w:lineRule="atLeast"/>
      <w:jc w:val="left"/>
      <w:textAlignment w:val="baseline"/>
    </w:pPr>
    <w:rPr>
      <w:rFonts w:ascii="Times New Roman" w:hAnsi="Times New Roman" w:eastAsia="黑体"/>
      <w:b/>
      <w:kern w:val="0"/>
      <w:sz w:val="24"/>
      <w:lang w:val="en-US" w:eastAsia="zh-CN" w:bidi="ar-SA"/>
    </w:rPr>
  </w:style>
  <w:style w:type="paragraph" w:customStyle="1" w:styleId="21">
    <w:name w:val="Heading4"/>
    <w:basedOn w:val="1"/>
    <w:next w:val="1"/>
    <w:link w:val="51"/>
    <w:qFormat/>
    <w:uiPriority w:val="0"/>
    <w:pPr>
      <w:keepNext/>
      <w:keepLines/>
      <w:numPr>
        <w:ilvl w:val="3"/>
        <w:numId w:val="3"/>
      </w:numPr>
      <w:tabs>
        <w:tab w:val="left" w:pos="864"/>
      </w:tabs>
      <w:spacing w:before="280" w:after="290" w:line="376" w:lineRule="atLeast"/>
      <w:jc w:val="left"/>
      <w:textAlignment w:val="baseline"/>
    </w:pPr>
    <w:rPr>
      <w:rFonts w:ascii="Arial" w:hAnsi="Arial" w:eastAsia="黑体"/>
      <w:b/>
      <w:kern w:val="0"/>
      <w:sz w:val="28"/>
      <w:lang w:val="en-US" w:eastAsia="zh-CN" w:bidi="ar-SA"/>
    </w:rPr>
  </w:style>
  <w:style w:type="paragraph" w:customStyle="1" w:styleId="22">
    <w:name w:val="Heading5"/>
    <w:basedOn w:val="1"/>
    <w:next w:val="1"/>
    <w:link w:val="52"/>
    <w:qFormat/>
    <w:uiPriority w:val="0"/>
    <w:pPr>
      <w:keepNext/>
      <w:keepLines/>
      <w:numPr>
        <w:ilvl w:val="4"/>
        <w:numId w:val="3"/>
      </w:numPr>
      <w:tabs>
        <w:tab w:val="left" w:pos="1008"/>
      </w:tabs>
      <w:spacing w:before="280" w:after="290" w:line="376" w:lineRule="atLeast"/>
      <w:jc w:val="left"/>
      <w:textAlignment w:val="baseline"/>
    </w:pPr>
    <w:rPr>
      <w:rFonts w:ascii="Times New Roman" w:hAnsi="Times New Roman" w:eastAsia="宋体"/>
      <w:b/>
      <w:kern w:val="0"/>
      <w:sz w:val="28"/>
      <w:lang w:val="en-US" w:eastAsia="zh-CN" w:bidi="ar-SA"/>
    </w:rPr>
  </w:style>
  <w:style w:type="paragraph" w:customStyle="1" w:styleId="23">
    <w:name w:val="Heading6"/>
    <w:basedOn w:val="1"/>
    <w:next w:val="1"/>
    <w:link w:val="53"/>
    <w:qFormat/>
    <w:uiPriority w:val="0"/>
    <w:pPr>
      <w:keepNext/>
      <w:keepLines/>
      <w:numPr>
        <w:ilvl w:val="5"/>
        <w:numId w:val="3"/>
      </w:numPr>
      <w:tabs>
        <w:tab w:val="left" w:pos="1152"/>
      </w:tabs>
      <w:spacing w:before="240" w:after="64" w:line="320" w:lineRule="atLeast"/>
      <w:jc w:val="left"/>
      <w:textAlignment w:val="baseline"/>
    </w:pPr>
    <w:rPr>
      <w:rFonts w:ascii="Arial" w:hAnsi="Arial" w:eastAsia="黑体"/>
      <w:b/>
      <w:kern w:val="0"/>
      <w:sz w:val="24"/>
      <w:lang w:val="en-US" w:eastAsia="zh-CN" w:bidi="ar-SA"/>
    </w:rPr>
  </w:style>
  <w:style w:type="paragraph" w:customStyle="1" w:styleId="24">
    <w:name w:val="Heading7"/>
    <w:basedOn w:val="1"/>
    <w:next w:val="1"/>
    <w:link w:val="54"/>
    <w:qFormat/>
    <w:uiPriority w:val="0"/>
    <w:pPr>
      <w:keepNext/>
      <w:keepLines/>
      <w:numPr>
        <w:ilvl w:val="6"/>
        <w:numId w:val="3"/>
      </w:numPr>
      <w:tabs>
        <w:tab w:val="left" w:pos="1296"/>
      </w:tabs>
      <w:spacing w:before="240" w:after="64" w:line="320" w:lineRule="atLeast"/>
      <w:jc w:val="left"/>
      <w:textAlignment w:val="baseline"/>
    </w:pPr>
    <w:rPr>
      <w:rFonts w:ascii="Times New Roman" w:hAnsi="Times New Roman" w:eastAsia="宋体"/>
      <w:b/>
      <w:kern w:val="0"/>
      <w:sz w:val="24"/>
      <w:lang w:val="en-US" w:eastAsia="zh-CN" w:bidi="ar-SA"/>
    </w:rPr>
  </w:style>
  <w:style w:type="paragraph" w:customStyle="1" w:styleId="25">
    <w:name w:val="Heading8"/>
    <w:basedOn w:val="1"/>
    <w:next w:val="1"/>
    <w:link w:val="55"/>
    <w:qFormat/>
    <w:uiPriority w:val="0"/>
    <w:pPr>
      <w:keepNext/>
      <w:keepLines/>
      <w:numPr>
        <w:ilvl w:val="7"/>
        <w:numId w:val="3"/>
      </w:numPr>
      <w:tabs>
        <w:tab w:val="left" w:pos="1440"/>
      </w:tabs>
      <w:spacing w:before="240" w:after="64" w:line="320" w:lineRule="atLeast"/>
      <w:jc w:val="left"/>
      <w:textAlignment w:val="baseline"/>
    </w:pPr>
    <w:rPr>
      <w:rFonts w:ascii="Arial" w:hAnsi="Arial" w:eastAsia="黑体"/>
      <w:kern w:val="0"/>
      <w:sz w:val="24"/>
      <w:lang w:val="en-US" w:eastAsia="zh-CN" w:bidi="ar-SA"/>
    </w:rPr>
  </w:style>
  <w:style w:type="paragraph" w:customStyle="1" w:styleId="26">
    <w:name w:val="Heading9"/>
    <w:basedOn w:val="1"/>
    <w:next w:val="1"/>
    <w:link w:val="56"/>
    <w:qFormat/>
    <w:uiPriority w:val="0"/>
    <w:pPr>
      <w:keepNext/>
      <w:keepLines/>
      <w:numPr>
        <w:ilvl w:val="8"/>
        <w:numId w:val="3"/>
      </w:numPr>
      <w:tabs>
        <w:tab w:val="left" w:pos="1584"/>
      </w:tabs>
      <w:spacing w:before="240" w:after="64" w:line="320" w:lineRule="atLeast"/>
      <w:jc w:val="left"/>
      <w:textAlignment w:val="baseline"/>
    </w:pPr>
    <w:rPr>
      <w:rFonts w:ascii="Arial" w:hAnsi="Arial" w:eastAsia="黑体"/>
      <w:kern w:val="0"/>
      <w:sz w:val="24"/>
      <w:lang w:val="en-US" w:eastAsia="zh-CN" w:bidi="ar-SA"/>
    </w:rPr>
  </w:style>
  <w:style w:type="character" w:customStyle="1" w:styleId="27">
    <w:name w:val="NormalCharacter"/>
    <w:link w:val="28"/>
    <w:qFormat/>
    <w:uiPriority w:val="0"/>
    <w:rPr>
      <w:rFonts w:ascii="Times New Roman" w:hAnsi="Times New Roman" w:eastAsia="宋体"/>
    </w:rPr>
  </w:style>
  <w:style w:type="paragraph" w:customStyle="1" w:styleId="28">
    <w:name w:val="UserStyle_2"/>
    <w:basedOn w:val="1"/>
    <w:link w:val="27"/>
    <w:qFormat/>
    <w:uiPriority w:val="0"/>
    <w:pPr>
      <w:jc w:val="both"/>
      <w:textAlignment w:val="baseline"/>
    </w:pPr>
    <w:rPr>
      <w:rFonts w:ascii="Times New Roman" w:hAnsi="Times New Roman" w:eastAsia="宋体"/>
      <w:kern w:val="2"/>
      <w:sz w:val="21"/>
      <w:szCs w:val="24"/>
      <w:lang w:val="en-US" w:eastAsia="zh-CN" w:bidi="ar-SA"/>
    </w:rPr>
  </w:style>
  <w:style w:type="table" w:customStyle="1" w:styleId="29">
    <w:name w:val="TableNormal"/>
    <w:qFormat/>
    <w:uiPriority w:val="0"/>
  </w:style>
  <w:style w:type="character" w:customStyle="1" w:styleId="30">
    <w:name w:val="UserStyle_0"/>
    <w:link w:val="2"/>
    <w:qFormat/>
    <w:uiPriority w:val="0"/>
    <w:rPr>
      <w:rFonts w:ascii="宋体" w:hAnsi="Arial" w:eastAsia="黑体"/>
      <w:b/>
      <w:sz w:val="28"/>
      <w:lang w:val="en-US" w:eastAsia="zh-CN" w:bidi="ar-SA"/>
    </w:rPr>
  </w:style>
  <w:style w:type="character" w:customStyle="1" w:styleId="31">
    <w:name w:val="UserStyle_1"/>
    <w:qFormat/>
    <w:uiPriority w:val="0"/>
    <w:rPr>
      <w:rFonts w:ascii="仿宋_GB2312" w:hAnsi="Times New Roman" w:eastAsia="仿宋_GB2312"/>
      <w:b/>
      <w:i/>
      <w:sz w:val="18"/>
    </w:rPr>
  </w:style>
  <w:style w:type="character" w:customStyle="1" w:styleId="32">
    <w:name w:val="PageNumber"/>
    <w:basedOn w:val="27"/>
    <w:qFormat/>
    <w:uiPriority w:val="0"/>
    <w:rPr>
      <w:rFonts w:ascii="Times New Roman" w:hAnsi="Times New Roman" w:eastAsia="宋体"/>
    </w:rPr>
  </w:style>
  <w:style w:type="paragraph" w:customStyle="1" w:styleId="33">
    <w:name w:val="UserStyle_3"/>
    <w:basedOn w:val="1"/>
    <w:qFormat/>
    <w:uiPriority w:val="0"/>
    <w:pPr>
      <w:spacing w:line="480" w:lineRule="exact"/>
      <w:ind w:firstLine="200" w:firstLineChars="200"/>
      <w:jc w:val="both"/>
      <w:textAlignment w:val="baseline"/>
    </w:pPr>
    <w:rPr>
      <w:rFonts w:ascii="仿宋_GB2312" w:hAnsi="Times New Roman" w:eastAsia="仿宋_GB2312"/>
      <w:kern w:val="2"/>
      <w:sz w:val="28"/>
      <w:lang w:val="en-US" w:eastAsia="zh-CN" w:bidi="ar-SA"/>
    </w:rPr>
  </w:style>
  <w:style w:type="paragraph" w:customStyle="1" w:styleId="34">
    <w:name w:val="TOC1"/>
    <w:basedOn w:val="1"/>
    <w:next w:val="1"/>
    <w:qFormat/>
    <w:uiPriority w:val="0"/>
    <w:pPr>
      <w:spacing w:before="120" w:after="120" w:line="360" w:lineRule="auto"/>
      <w:ind w:firstLine="200" w:firstLineChars="200"/>
      <w:jc w:val="left"/>
      <w:textAlignment w:val="baseline"/>
    </w:pPr>
    <w:rPr>
      <w:rFonts w:ascii="Times New Roman" w:hAnsi="Times New Roman" w:eastAsia="宋体" w:cs="Times New Roman"/>
      <w:b/>
      <w:bCs/>
      <w:caps/>
      <w:kern w:val="2"/>
      <w:sz w:val="20"/>
      <w:lang w:val="en-US" w:eastAsia="zh-CN" w:bidi="ar-SA"/>
    </w:rPr>
  </w:style>
  <w:style w:type="character" w:customStyle="1" w:styleId="35">
    <w:name w:val="UserStyle_4"/>
    <w:link w:val="36"/>
    <w:qFormat/>
    <w:uiPriority w:val="0"/>
    <w:rPr>
      <w:rFonts w:ascii="Times New Roman" w:hAnsi="Times New Roman" w:eastAsia="宋体"/>
      <w:color w:val="000000"/>
      <w:sz w:val="24"/>
      <w:lang w:val="en-US" w:eastAsia="zh-CN" w:bidi="ar-SA"/>
    </w:rPr>
  </w:style>
  <w:style w:type="paragraph" w:customStyle="1" w:styleId="36">
    <w:name w:val="UserStyle_5"/>
    <w:link w:val="35"/>
    <w:qFormat/>
    <w:uiPriority w:val="0"/>
    <w:pPr>
      <w:textAlignment w:val="baseline"/>
    </w:pPr>
    <w:rPr>
      <w:rFonts w:ascii="Times New Roman" w:hAnsi="Times New Roman" w:eastAsia="宋体" w:cs="Times New Roman"/>
      <w:color w:val="000000"/>
      <w:sz w:val="24"/>
      <w:lang w:val="en-US" w:eastAsia="zh-CN" w:bidi="ar-SA"/>
    </w:rPr>
  </w:style>
  <w:style w:type="character" w:customStyle="1" w:styleId="37">
    <w:name w:val="UserStyle_6"/>
    <w:link w:val="12"/>
    <w:qFormat/>
    <w:uiPriority w:val="0"/>
    <w:rPr>
      <w:rFonts w:ascii="Arial" w:hAnsi="Arial" w:eastAsia="宋体" w:cs="Arial"/>
      <w:b/>
      <w:bCs/>
      <w:kern w:val="2"/>
      <w:sz w:val="32"/>
      <w:szCs w:val="32"/>
      <w:lang w:val="en-US" w:eastAsia="zh-CN" w:bidi="ar-SA"/>
    </w:rPr>
  </w:style>
  <w:style w:type="paragraph" w:customStyle="1" w:styleId="38">
    <w:name w:val="UserStyle_7"/>
    <w:basedOn w:val="1"/>
    <w:qFormat/>
    <w:uiPriority w:val="0"/>
    <w:pPr>
      <w:keepNext/>
      <w:spacing w:before="156" w:after="156"/>
      <w:jc w:val="center"/>
      <w:textAlignment w:val="baseline"/>
    </w:pPr>
    <w:rPr>
      <w:rFonts w:ascii="仿宋_GB2312" w:hAnsi="Times New Roman" w:eastAsia="仿宋_GB2312"/>
      <w:b/>
      <w:kern w:val="2"/>
      <w:sz w:val="32"/>
      <w:lang w:val="en-US" w:eastAsia="zh-CN" w:bidi="ar-SA"/>
    </w:rPr>
  </w:style>
  <w:style w:type="paragraph" w:customStyle="1" w:styleId="39">
    <w:name w:val="UserStyle_8"/>
    <w:qFormat/>
    <w:uiPriority w:val="0"/>
    <w:pPr>
      <w:textAlignment w:val="baseline"/>
    </w:pPr>
    <w:rPr>
      <w:rFonts w:ascii="Times New Roman" w:hAnsi="Times New Roman" w:eastAsia="宋体" w:cs="Times New Roman"/>
      <w:color w:val="000000"/>
      <w:lang w:val="en-US" w:eastAsia="zh-CN" w:bidi="ar-SA"/>
    </w:rPr>
  </w:style>
  <w:style w:type="paragraph" w:customStyle="1" w:styleId="40">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bidi="ar-SA"/>
    </w:rPr>
  </w:style>
  <w:style w:type="paragraph" w:customStyle="1" w:styleId="41">
    <w:name w:val="UserStyle_9"/>
    <w:basedOn w:val="1"/>
    <w:qFormat/>
    <w:uiPriority w:val="0"/>
    <w:pPr>
      <w:spacing w:line="560" w:lineRule="exact"/>
      <w:ind w:firstLine="723" w:firstLineChars="200"/>
      <w:jc w:val="center"/>
      <w:textAlignment w:val="baseline"/>
    </w:pPr>
    <w:rPr>
      <w:rFonts w:ascii="仿宋_GB2312" w:hAnsi="Times New Roman" w:eastAsia="仿宋_GB2312"/>
      <w:b/>
      <w:kern w:val="2"/>
      <w:sz w:val="36"/>
      <w:lang w:val="en-US" w:eastAsia="zh-CN" w:bidi="ar-SA"/>
    </w:rPr>
  </w:style>
  <w:style w:type="paragraph" w:customStyle="1" w:styleId="42">
    <w:name w:val="UserStyle_10"/>
    <w:basedOn w:val="1"/>
    <w:qFormat/>
    <w:uiPriority w:val="0"/>
    <w:pPr>
      <w:tabs>
        <w:tab w:val="left" w:pos="480"/>
      </w:tabs>
      <w:jc w:val="center"/>
      <w:textAlignment w:val="baseline"/>
    </w:pPr>
    <w:rPr>
      <w:rFonts w:ascii="宋体" w:hAnsi="Tms Rmn" w:eastAsia="宋体"/>
      <w:color w:val="000000"/>
      <w:kern w:val="0"/>
      <w:sz w:val="21"/>
      <w:lang w:val="en-US" w:eastAsia="zh-CN" w:bidi="ar-SA"/>
    </w:rPr>
  </w:style>
  <w:style w:type="paragraph" w:customStyle="1" w:styleId="43">
    <w:name w:val="UserStyle_11"/>
    <w:basedOn w:val="42"/>
    <w:next w:val="1"/>
    <w:qFormat/>
    <w:uiPriority w:val="0"/>
    <w:pPr>
      <w:jc w:val="center"/>
      <w:textAlignment w:val="baseline"/>
    </w:pPr>
    <w:rPr>
      <w:rFonts w:ascii="Times New Roman" w:hAnsi="Times New Roman" w:eastAsia="宋体"/>
      <w:b/>
      <w:color w:val="000000"/>
      <w:kern w:val="0"/>
      <w:sz w:val="21"/>
      <w:lang w:val="en-US" w:eastAsia="zh-CN" w:bidi="ar-SA"/>
    </w:rPr>
  </w:style>
  <w:style w:type="character" w:customStyle="1" w:styleId="44">
    <w:name w:val="UserStyle_12"/>
    <w:link w:val="45"/>
    <w:qFormat/>
    <w:uiPriority w:val="0"/>
    <w:rPr>
      <w:rFonts w:ascii="宋体" w:hAnsi="宋体" w:eastAsia="宋体"/>
      <w:kern w:val="2"/>
      <w:sz w:val="24"/>
      <w:szCs w:val="24"/>
      <w:lang w:val="en-US" w:eastAsia="zh-CN" w:bidi="ar-SA"/>
    </w:rPr>
  </w:style>
  <w:style w:type="paragraph" w:customStyle="1" w:styleId="45">
    <w:name w:val="BodyTextIndent"/>
    <w:basedOn w:val="1"/>
    <w:link w:val="44"/>
    <w:qFormat/>
    <w:uiPriority w:val="0"/>
    <w:pPr>
      <w:spacing w:line="360" w:lineRule="auto"/>
      <w:ind w:firstLine="480" w:firstLineChars="200"/>
      <w:jc w:val="both"/>
      <w:textAlignment w:val="baseline"/>
    </w:pPr>
    <w:rPr>
      <w:rFonts w:ascii="宋体" w:hAnsi="宋体" w:eastAsia="宋体"/>
      <w:kern w:val="2"/>
      <w:sz w:val="24"/>
      <w:szCs w:val="24"/>
      <w:lang w:val="en-US" w:eastAsia="zh-CN" w:bidi="ar-SA"/>
    </w:rPr>
  </w:style>
  <w:style w:type="paragraph" w:customStyle="1" w:styleId="46">
    <w:name w:val="BodyText1I2"/>
    <w:basedOn w:val="45"/>
    <w:qFormat/>
    <w:uiPriority w:val="0"/>
    <w:pPr>
      <w:spacing w:line="360" w:lineRule="auto"/>
      <w:ind w:firstLine="420" w:firstLineChars="200"/>
      <w:jc w:val="both"/>
      <w:textAlignment w:val="baseline"/>
    </w:pPr>
    <w:rPr>
      <w:rFonts w:ascii="Times New Roman" w:hAnsi="Times New Roman" w:eastAsia="宋体"/>
      <w:kern w:val="2"/>
      <w:sz w:val="24"/>
      <w:szCs w:val="24"/>
      <w:lang w:val="en-US" w:eastAsia="zh-CN" w:bidi="ar-SA"/>
    </w:rPr>
  </w:style>
  <w:style w:type="character" w:customStyle="1" w:styleId="47">
    <w:name w:val="UserStyle_13"/>
    <w:link w:val="48"/>
    <w:qFormat/>
    <w:uiPriority w:val="0"/>
    <w:rPr>
      <w:rFonts w:ascii="宋体" w:hAnsi="Courier New" w:eastAsia="宋体"/>
      <w:kern w:val="2"/>
      <w:sz w:val="11"/>
      <w:lang w:val="en-US" w:eastAsia="zh-CN" w:bidi="ar-SA"/>
    </w:rPr>
  </w:style>
  <w:style w:type="paragraph" w:customStyle="1" w:styleId="48">
    <w:name w:val="PlainText"/>
    <w:basedOn w:val="1"/>
    <w:link w:val="47"/>
    <w:qFormat/>
    <w:uiPriority w:val="0"/>
    <w:pPr>
      <w:jc w:val="both"/>
      <w:textAlignment w:val="baseline"/>
    </w:pPr>
    <w:rPr>
      <w:rFonts w:ascii="宋体" w:hAnsi="Courier New" w:eastAsia="宋体"/>
      <w:kern w:val="2"/>
      <w:sz w:val="11"/>
      <w:lang w:val="en-US" w:eastAsia="zh-CN" w:bidi="ar-SA"/>
    </w:rPr>
  </w:style>
  <w:style w:type="character" w:customStyle="1" w:styleId="49">
    <w:name w:val="UserStyle_14"/>
    <w:link w:val="19"/>
    <w:qFormat/>
    <w:uiPriority w:val="0"/>
    <w:rPr>
      <w:rFonts w:ascii="Times New Roman" w:hAnsi="Times New Roman" w:eastAsia="宋体"/>
      <w:b/>
      <w:kern w:val="44"/>
      <w:sz w:val="30"/>
      <w:lang w:val="en-US" w:eastAsia="zh-CN" w:bidi="ar-SA"/>
    </w:rPr>
  </w:style>
  <w:style w:type="character" w:customStyle="1" w:styleId="50">
    <w:name w:val="UserStyle_15"/>
    <w:link w:val="20"/>
    <w:qFormat/>
    <w:uiPriority w:val="0"/>
    <w:rPr>
      <w:rFonts w:ascii="Times New Roman" w:hAnsi="Times New Roman" w:eastAsia="黑体"/>
      <w:b/>
      <w:sz w:val="24"/>
      <w:lang w:val="en-US" w:eastAsia="zh-CN" w:bidi="ar-SA"/>
    </w:rPr>
  </w:style>
  <w:style w:type="character" w:customStyle="1" w:styleId="51">
    <w:name w:val="UserStyle_16"/>
    <w:link w:val="21"/>
    <w:qFormat/>
    <w:uiPriority w:val="0"/>
    <w:rPr>
      <w:rFonts w:ascii="Arial" w:hAnsi="Arial" w:eastAsia="黑体"/>
      <w:b/>
      <w:sz w:val="28"/>
      <w:lang w:val="en-US" w:eastAsia="zh-CN" w:bidi="ar-SA"/>
    </w:rPr>
  </w:style>
  <w:style w:type="character" w:customStyle="1" w:styleId="52">
    <w:name w:val="UserStyle_17"/>
    <w:link w:val="22"/>
    <w:qFormat/>
    <w:uiPriority w:val="0"/>
    <w:rPr>
      <w:rFonts w:ascii="Times New Roman" w:hAnsi="Times New Roman" w:eastAsia="宋体"/>
      <w:b/>
      <w:sz w:val="28"/>
      <w:lang w:val="en-US" w:eastAsia="zh-CN" w:bidi="ar-SA"/>
    </w:rPr>
  </w:style>
  <w:style w:type="character" w:customStyle="1" w:styleId="53">
    <w:name w:val="UserStyle_18"/>
    <w:link w:val="23"/>
    <w:qFormat/>
    <w:uiPriority w:val="0"/>
    <w:rPr>
      <w:rFonts w:ascii="Arial" w:hAnsi="Arial" w:eastAsia="黑体"/>
      <w:b/>
      <w:sz w:val="24"/>
    </w:rPr>
  </w:style>
  <w:style w:type="character" w:customStyle="1" w:styleId="54">
    <w:name w:val="UserStyle_19"/>
    <w:link w:val="24"/>
    <w:qFormat/>
    <w:uiPriority w:val="0"/>
    <w:rPr>
      <w:rFonts w:ascii="Times New Roman" w:hAnsi="Times New Roman" w:eastAsia="宋体"/>
      <w:b/>
      <w:sz w:val="24"/>
      <w:lang w:val="en-US" w:eastAsia="zh-CN" w:bidi="ar-SA"/>
    </w:rPr>
  </w:style>
  <w:style w:type="character" w:customStyle="1" w:styleId="55">
    <w:name w:val="UserStyle_20"/>
    <w:link w:val="25"/>
    <w:qFormat/>
    <w:uiPriority w:val="0"/>
    <w:rPr>
      <w:rFonts w:ascii="Arial" w:hAnsi="Arial" w:eastAsia="黑体"/>
      <w:sz w:val="24"/>
    </w:rPr>
  </w:style>
  <w:style w:type="character" w:customStyle="1" w:styleId="56">
    <w:name w:val="UserStyle_21"/>
    <w:link w:val="26"/>
    <w:qFormat/>
    <w:uiPriority w:val="0"/>
    <w:rPr>
      <w:rFonts w:ascii="Arial" w:hAnsi="Arial" w:eastAsia="黑体"/>
      <w:sz w:val="24"/>
    </w:rPr>
  </w:style>
  <w:style w:type="character" w:customStyle="1" w:styleId="57">
    <w:name w:val="UserStyle_22"/>
    <w:qFormat/>
    <w:uiPriority w:val="0"/>
    <w:rPr>
      <w:rFonts w:ascii="宋体" w:hAnsi="宋体" w:eastAsia="宋体"/>
      <w:color w:val="000000"/>
      <w:sz w:val="20"/>
      <w:szCs w:val="20"/>
    </w:rPr>
  </w:style>
  <w:style w:type="character" w:customStyle="1" w:styleId="58">
    <w:name w:val="UserStyle_23"/>
    <w:qFormat/>
    <w:uiPriority w:val="0"/>
    <w:rPr>
      <w:rFonts w:ascii="Times New Roman" w:hAnsi="Times New Roman" w:eastAsia="宋体"/>
    </w:rPr>
  </w:style>
  <w:style w:type="paragraph" w:customStyle="1" w:styleId="59">
    <w:name w:val="UserStyle_24"/>
    <w:basedOn w:val="1"/>
    <w:link w:val="60"/>
    <w:qFormat/>
    <w:uiPriority w:val="0"/>
    <w:pPr>
      <w:widowControl/>
      <w:numPr>
        <w:ilvl w:val="0"/>
        <w:numId w:val="3"/>
      </w:numPr>
      <w:tabs>
        <w:tab w:val="left" w:pos="1224"/>
      </w:tabs>
      <w:snapToGrid w:val="0"/>
      <w:spacing w:line="360" w:lineRule="auto"/>
      <w:jc w:val="left"/>
      <w:textAlignment w:val="baseline"/>
    </w:pPr>
    <w:rPr>
      <w:rFonts w:ascii="Arial Narrow" w:hAnsi="Arial Narrow" w:eastAsia="仿宋_GB2312" w:cs="Times New Roman"/>
      <w:b/>
      <w:bCs/>
      <w:spacing w:val="20"/>
      <w:kern w:val="2"/>
      <w:sz w:val="24"/>
      <w:szCs w:val="24"/>
      <w:lang w:val="en-US" w:eastAsia="zh-CN" w:bidi="ar-SA"/>
    </w:rPr>
  </w:style>
  <w:style w:type="character" w:customStyle="1" w:styleId="60">
    <w:name w:val="UserStyle_25"/>
    <w:link w:val="59"/>
    <w:qFormat/>
    <w:uiPriority w:val="0"/>
    <w:rPr>
      <w:rFonts w:ascii="Arial Narrow" w:hAnsi="Arial Narrow" w:eastAsia="仿宋_GB2312" w:cs="Times New Roman"/>
      <w:b/>
      <w:bCs/>
      <w:spacing w:val="20"/>
      <w:kern w:val="2"/>
      <w:sz w:val="24"/>
      <w:szCs w:val="24"/>
      <w:lang w:bidi="ar-SA"/>
    </w:rPr>
  </w:style>
  <w:style w:type="paragraph" w:customStyle="1" w:styleId="61">
    <w:name w:val="179"/>
    <w:basedOn w:val="1"/>
    <w:link w:val="62"/>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character" w:customStyle="1" w:styleId="62">
    <w:name w:val="UserStyle_26"/>
    <w:link w:val="61"/>
    <w:qFormat/>
    <w:uiPriority w:val="0"/>
    <w:rPr>
      <w:rFonts w:ascii="Times New Roman" w:hAnsi="Times New Roman" w:eastAsia="宋体"/>
      <w:kern w:val="2"/>
      <w:sz w:val="21"/>
      <w:szCs w:val="24"/>
      <w:lang w:val="en-US" w:eastAsia="zh-CN" w:bidi="ar-SA"/>
    </w:rPr>
  </w:style>
  <w:style w:type="character" w:customStyle="1" w:styleId="63">
    <w:name w:val="UserStyle_27"/>
    <w:qFormat/>
    <w:uiPriority w:val="0"/>
    <w:rPr>
      <w:rFonts w:ascii="宋体" w:hAnsi="宋体" w:eastAsia="宋体"/>
      <w:color w:val="000000"/>
      <w:sz w:val="20"/>
      <w:szCs w:val="20"/>
    </w:rPr>
  </w:style>
  <w:style w:type="paragraph" w:customStyle="1" w:styleId="64">
    <w:name w:val="UserStyle_28"/>
    <w:basedOn w:val="1"/>
    <w:link w:val="65"/>
    <w:qFormat/>
    <w:uiPriority w:val="0"/>
    <w:pPr>
      <w:numPr>
        <w:ilvl w:val="2"/>
        <w:numId w:val="3"/>
      </w:numPr>
      <w:tabs>
        <w:tab w:val="left" w:pos="1224"/>
      </w:tabs>
      <w:snapToGrid w:val="0"/>
      <w:jc w:val="both"/>
      <w:textAlignment w:val="baseline"/>
    </w:pPr>
    <w:rPr>
      <w:rFonts w:ascii="Arial Narrow" w:hAnsi="Arial Narrow" w:eastAsia="仿宋_GB2312"/>
      <w:kern w:val="2"/>
      <w:sz w:val="24"/>
      <w:szCs w:val="24"/>
      <w:lang w:val="en-US" w:eastAsia="zh-CN" w:bidi="ar-SA"/>
    </w:rPr>
  </w:style>
  <w:style w:type="character" w:customStyle="1" w:styleId="65">
    <w:name w:val="UserStyle_29"/>
    <w:link w:val="64"/>
    <w:qFormat/>
    <w:uiPriority w:val="0"/>
    <w:rPr>
      <w:rFonts w:ascii="Arial Narrow" w:hAnsi="Arial Narrow" w:eastAsia="仿宋_GB2312"/>
      <w:kern w:val="2"/>
      <w:sz w:val="24"/>
      <w:szCs w:val="24"/>
      <w:lang w:bidi="ar-SA"/>
    </w:rPr>
  </w:style>
  <w:style w:type="character" w:customStyle="1" w:styleId="66">
    <w:name w:val="UserStyle_30"/>
    <w:link w:val="7"/>
    <w:qFormat/>
    <w:uiPriority w:val="0"/>
    <w:rPr>
      <w:rFonts w:ascii="仿宋_GB2312" w:hAnsi="Times New Roman" w:eastAsia="仿宋_GB2312"/>
      <w:color w:val="000000"/>
      <w:sz w:val="28"/>
    </w:rPr>
  </w:style>
  <w:style w:type="paragraph" w:customStyle="1" w:styleId="67">
    <w:name w:val="Acetate"/>
    <w:basedOn w:val="1"/>
    <w:link w:val="68"/>
    <w:qFormat/>
    <w:uiPriority w:val="0"/>
    <w:pPr>
      <w:spacing w:line="360" w:lineRule="auto"/>
      <w:ind w:firstLine="200" w:firstLineChars="200"/>
      <w:jc w:val="both"/>
      <w:textAlignment w:val="baseline"/>
    </w:pPr>
    <w:rPr>
      <w:rFonts w:ascii="Times New Roman" w:hAnsi="Times New Roman" w:eastAsia="宋体"/>
      <w:kern w:val="2"/>
      <w:sz w:val="18"/>
      <w:szCs w:val="18"/>
      <w:lang w:val="en-US" w:eastAsia="zh-CN" w:bidi="ar-SA"/>
    </w:rPr>
  </w:style>
  <w:style w:type="character" w:customStyle="1" w:styleId="68">
    <w:name w:val="UserStyle_31"/>
    <w:link w:val="67"/>
    <w:qFormat/>
    <w:uiPriority w:val="0"/>
    <w:rPr>
      <w:rFonts w:ascii="Times New Roman" w:hAnsi="Times New Roman" w:eastAsia="宋体"/>
      <w:kern w:val="2"/>
      <w:sz w:val="18"/>
      <w:szCs w:val="18"/>
    </w:rPr>
  </w:style>
  <w:style w:type="character" w:customStyle="1" w:styleId="69">
    <w:name w:val="UserStyle_32"/>
    <w:basedOn w:val="27"/>
    <w:qFormat/>
    <w:uiPriority w:val="0"/>
    <w:rPr>
      <w:rFonts w:ascii="DejaVu Sans" w:hAnsi="DejaVu Sans" w:eastAsia="DejaVu Sans"/>
      <w:b/>
      <w:color w:val="000000"/>
      <w:sz w:val="40"/>
      <w:szCs w:val="40"/>
    </w:rPr>
  </w:style>
  <w:style w:type="character" w:customStyle="1" w:styleId="70">
    <w:name w:val="UserStyle_33"/>
    <w:qFormat/>
    <w:uiPriority w:val="0"/>
    <w:rPr>
      <w:rFonts w:ascii="Times New Roman" w:hAnsi="Times New Roman" w:eastAsia="黑体"/>
      <w:sz w:val="21"/>
      <w:szCs w:val="21"/>
      <w:lang w:val="en-US" w:eastAsia="zh-CN" w:bidi="ar-SA"/>
    </w:rPr>
  </w:style>
  <w:style w:type="paragraph" w:customStyle="1" w:styleId="71">
    <w:name w:val="Footer"/>
    <w:basedOn w:val="1"/>
    <w:link w:val="72"/>
    <w:qFormat/>
    <w:uiPriority w:val="0"/>
    <w:pPr>
      <w:tabs>
        <w:tab w:val="center" w:pos="4153"/>
        <w:tab w:val="right" w:pos="8306"/>
      </w:tabs>
      <w:snapToGrid w:val="0"/>
      <w:jc w:val="left"/>
      <w:textAlignment w:val="baseline"/>
    </w:pPr>
    <w:rPr>
      <w:rFonts w:ascii="Times New Roman" w:hAnsi="Times New Roman" w:eastAsia="宋体"/>
      <w:kern w:val="2"/>
      <w:sz w:val="18"/>
      <w:lang w:val="en-US" w:eastAsia="zh-CN" w:bidi="ar-SA"/>
    </w:rPr>
  </w:style>
  <w:style w:type="character" w:customStyle="1" w:styleId="72">
    <w:name w:val="UserStyle_34"/>
    <w:link w:val="71"/>
    <w:qFormat/>
    <w:uiPriority w:val="0"/>
    <w:rPr>
      <w:rFonts w:ascii="Times New Roman" w:hAnsi="Times New Roman" w:eastAsia="宋体"/>
      <w:kern w:val="2"/>
      <w:sz w:val="18"/>
      <w:lang w:val="en-US" w:eastAsia="zh-CN" w:bidi="ar-SA"/>
    </w:rPr>
  </w:style>
  <w:style w:type="character" w:customStyle="1" w:styleId="73">
    <w:name w:val="UserStyle_35"/>
    <w:qFormat/>
    <w:uiPriority w:val="0"/>
    <w:rPr>
      <w:rFonts w:ascii="黑体" w:hAnsi="Times New Roman" w:eastAsia="黑体"/>
      <w:b/>
      <w:kern w:val="2"/>
      <w:sz w:val="36"/>
      <w:lang w:val="en-US" w:eastAsia="zh-CN" w:bidi="ar-SA"/>
    </w:rPr>
  </w:style>
  <w:style w:type="character" w:customStyle="1" w:styleId="74">
    <w:name w:val="UserStyle_36"/>
    <w:qFormat/>
    <w:uiPriority w:val="0"/>
    <w:rPr>
      <w:rFonts w:ascii="Arial" w:hAnsi="Arial" w:eastAsia="宋体" w:cs="Times New Roman"/>
      <w:b/>
      <w:bCs/>
      <w:kern w:val="2"/>
      <w:sz w:val="24"/>
      <w:szCs w:val="32"/>
      <w:lang w:val="en-US" w:eastAsia="zh-CN" w:bidi="ar-SA"/>
    </w:rPr>
  </w:style>
  <w:style w:type="paragraph" w:customStyle="1" w:styleId="75">
    <w:name w:val="UserStyle_37"/>
    <w:basedOn w:val="2"/>
    <w:link w:val="76"/>
    <w:qFormat/>
    <w:uiPriority w:val="0"/>
    <w:pPr>
      <w:keepLines/>
      <w:numPr>
        <w:ilvl w:val="1"/>
        <w:numId w:val="0"/>
      </w:numPr>
      <w:spacing w:before="0" w:after="0" w:line="240" w:lineRule="auto"/>
      <w:ind w:left="576" w:hanging="576"/>
      <w:jc w:val="both"/>
      <w:textAlignment w:val="auto"/>
    </w:pPr>
    <w:rPr>
      <w:rFonts w:ascii="Times New Roman" w:hAnsi="Times New Roman" w:eastAsia="宋体"/>
      <w:b w:val="0"/>
      <w:kern w:val="0"/>
      <w:sz w:val="24"/>
      <w:lang w:val="en-US" w:eastAsia="zh-CN" w:bidi="ar-SA"/>
    </w:rPr>
  </w:style>
  <w:style w:type="character" w:customStyle="1" w:styleId="76">
    <w:name w:val="UserStyle_38"/>
    <w:link w:val="75"/>
    <w:qFormat/>
    <w:uiPriority w:val="0"/>
    <w:rPr>
      <w:rFonts w:ascii="Times New Roman" w:hAnsi="Times New Roman" w:eastAsia="宋体"/>
      <w:sz w:val="24"/>
    </w:rPr>
  </w:style>
  <w:style w:type="paragraph" w:customStyle="1" w:styleId="77">
    <w:name w:val="ListBullet"/>
    <w:basedOn w:val="1"/>
    <w:link w:val="78"/>
    <w:qFormat/>
    <w:uiPriority w:val="0"/>
    <w:pPr>
      <w:numPr>
        <w:ilvl w:val="0"/>
        <w:numId w:val="4"/>
      </w:numPr>
      <w:jc w:val="both"/>
      <w:textAlignment w:val="baseline"/>
    </w:pPr>
    <w:rPr>
      <w:rFonts w:ascii="Times New Roman" w:hAnsi="Times New Roman" w:eastAsia="宋体"/>
      <w:kern w:val="0"/>
      <w:sz w:val="20"/>
      <w:lang w:val="en-US" w:eastAsia="zh-CN" w:bidi="ar-SA"/>
    </w:rPr>
  </w:style>
  <w:style w:type="character" w:customStyle="1" w:styleId="78">
    <w:name w:val="UserStyle_39"/>
    <w:link w:val="77"/>
    <w:qFormat/>
    <w:uiPriority w:val="0"/>
    <w:rPr>
      <w:rFonts w:ascii="Times New Roman" w:hAnsi="Times New Roman" w:eastAsia="宋体"/>
      <w:lang w:val="en-US" w:eastAsia="zh-CN" w:bidi="ar-SA"/>
    </w:rPr>
  </w:style>
  <w:style w:type="character" w:customStyle="1" w:styleId="79">
    <w:name w:val="UserStyle_40"/>
    <w:basedOn w:val="27"/>
    <w:uiPriority w:val="0"/>
    <w:rPr>
      <w:rFonts w:ascii="仿宋_GB2312" w:hAnsi="Times New Roman" w:eastAsia="仿宋_GB2312"/>
      <w:color w:val="000000"/>
      <w:sz w:val="24"/>
      <w:szCs w:val="24"/>
    </w:rPr>
  </w:style>
  <w:style w:type="paragraph" w:customStyle="1" w:styleId="80">
    <w:name w:val="UserStyle_41"/>
    <w:basedOn w:val="1"/>
    <w:link w:val="81"/>
    <w:qFormat/>
    <w:uiPriority w:val="0"/>
    <w:pPr>
      <w:spacing w:line="360" w:lineRule="auto"/>
      <w:ind w:firstLine="480" w:firstLineChars="200"/>
      <w:jc w:val="both"/>
      <w:textAlignment w:val="baseline"/>
    </w:pPr>
    <w:rPr>
      <w:rFonts w:ascii="Times New Roman" w:hAnsi="Times New Roman" w:eastAsia="宋体"/>
      <w:kern w:val="0"/>
      <w:sz w:val="24"/>
      <w:szCs w:val="24"/>
      <w:lang w:val="en-US" w:eastAsia="zh-CN" w:bidi="ar-SA"/>
    </w:rPr>
  </w:style>
  <w:style w:type="character" w:customStyle="1" w:styleId="81">
    <w:name w:val="UserStyle_42"/>
    <w:link w:val="80"/>
    <w:uiPriority w:val="0"/>
    <w:rPr>
      <w:rFonts w:ascii="Times New Roman" w:hAnsi="Times New Roman" w:eastAsia="宋体"/>
      <w:sz w:val="24"/>
      <w:szCs w:val="24"/>
      <w:lang w:bidi="ar-SA"/>
    </w:rPr>
  </w:style>
  <w:style w:type="character" w:customStyle="1" w:styleId="82">
    <w:name w:val="UserStyle_43"/>
    <w:qFormat/>
    <w:uiPriority w:val="0"/>
    <w:rPr>
      <w:rFonts w:ascii="Times New Roman" w:hAnsi="Times New Roman" w:eastAsia="宋体"/>
      <w:kern w:val="2"/>
      <w:sz w:val="18"/>
      <w:lang w:val="en-US" w:eastAsia="zh-CN"/>
    </w:rPr>
  </w:style>
  <w:style w:type="paragraph" w:customStyle="1" w:styleId="83">
    <w:name w:val="UserStyle_44"/>
    <w:next w:val="1"/>
    <w:link w:val="84"/>
    <w:qFormat/>
    <w:uiPriority w:val="0"/>
    <w:pPr>
      <w:textAlignment w:val="baseline"/>
    </w:pPr>
    <w:rPr>
      <w:rFonts w:ascii="Arial" w:hAnsi="Arial" w:eastAsia="宋体" w:cs="Times New Roman"/>
      <w:color w:val="000000"/>
      <w:sz w:val="22"/>
      <w:szCs w:val="22"/>
      <w:lang w:val="en-US" w:eastAsia="zh-CN" w:bidi="ar-SA"/>
    </w:rPr>
  </w:style>
  <w:style w:type="character" w:customStyle="1" w:styleId="84">
    <w:name w:val="UserStyle_45"/>
    <w:link w:val="83"/>
    <w:qFormat/>
    <w:uiPriority w:val="0"/>
    <w:rPr>
      <w:rFonts w:ascii="Arial" w:hAnsi="Arial" w:eastAsia="宋体"/>
      <w:color w:val="000000"/>
      <w:sz w:val="22"/>
      <w:szCs w:val="22"/>
      <w:lang w:bidi="ar-SA"/>
    </w:rPr>
  </w:style>
  <w:style w:type="character" w:customStyle="1" w:styleId="85">
    <w:name w:val="UserStyle_46"/>
    <w:basedOn w:val="27"/>
    <w:qFormat/>
    <w:uiPriority w:val="0"/>
    <w:rPr>
      <w:rFonts w:ascii="Times New Roman" w:hAnsi="Times New Roman" w:eastAsia="宋体"/>
    </w:rPr>
  </w:style>
  <w:style w:type="character" w:customStyle="1" w:styleId="86">
    <w:name w:val="UserStyle_47"/>
    <w:qFormat/>
    <w:uiPriority w:val="0"/>
    <w:rPr>
      <w:rFonts w:ascii="Times New Roman" w:hAnsi="Times New Roman" w:eastAsia="宋体"/>
    </w:rPr>
  </w:style>
  <w:style w:type="character" w:customStyle="1" w:styleId="87">
    <w:name w:val="UserStyle_48"/>
    <w:qFormat/>
    <w:uiPriority w:val="0"/>
    <w:rPr>
      <w:rFonts w:ascii="Wingdings" w:hAnsi="Wingdings" w:eastAsia="宋体"/>
      <w:color w:val="000000"/>
      <w:sz w:val="20"/>
      <w:szCs w:val="20"/>
    </w:rPr>
  </w:style>
  <w:style w:type="character" w:customStyle="1" w:styleId="88">
    <w:name w:val="UserStyle_49"/>
    <w:qFormat/>
    <w:uiPriority w:val="0"/>
    <w:rPr>
      <w:rFonts w:ascii="Times New Roman" w:hAnsi="Times New Roman" w:eastAsia="宋体"/>
      <w:sz w:val="21"/>
      <w:szCs w:val="21"/>
    </w:rPr>
  </w:style>
  <w:style w:type="character" w:customStyle="1" w:styleId="89">
    <w:name w:val="UserStyle_50"/>
    <w:qFormat/>
    <w:uiPriority w:val="0"/>
    <w:rPr>
      <w:rFonts w:ascii="Tahoma" w:hAnsi="Tahoma" w:eastAsia="Tahoma"/>
    </w:rPr>
  </w:style>
  <w:style w:type="paragraph" w:customStyle="1" w:styleId="90">
    <w:name w:val="BodyText"/>
    <w:basedOn w:val="1"/>
    <w:link w:val="91"/>
    <w:qFormat/>
    <w:uiPriority w:val="0"/>
    <w:pPr>
      <w:jc w:val="both"/>
      <w:textAlignment w:val="baseline"/>
    </w:pPr>
    <w:rPr>
      <w:rFonts w:ascii="Times New Roman" w:hAnsi="Times New Roman" w:eastAsia="宋体"/>
      <w:kern w:val="2"/>
      <w:sz w:val="24"/>
      <w:szCs w:val="24"/>
      <w:lang w:val="en-US" w:eastAsia="zh-CN" w:bidi="ar-SA"/>
    </w:rPr>
  </w:style>
  <w:style w:type="character" w:customStyle="1" w:styleId="91">
    <w:name w:val="UserStyle_51"/>
    <w:link w:val="90"/>
    <w:qFormat/>
    <w:uiPriority w:val="0"/>
    <w:rPr>
      <w:rFonts w:ascii="Times New Roman" w:hAnsi="Times New Roman" w:eastAsia="宋体"/>
      <w:kern w:val="2"/>
      <w:sz w:val="24"/>
      <w:szCs w:val="24"/>
      <w:lang w:val="en-US" w:eastAsia="zh-CN" w:bidi="ar-SA"/>
    </w:rPr>
  </w:style>
  <w:style w:type="character" w:customStyle="1" w:styleId="92">
    <w:name w:val="UserStyle_52"/>
    <w:qFormat/>
    <w:uiPriority w:val="0"/>
    <w:rPr>
      <w:rFonts w:ascii="Arial" w:hAnsi="Arial" w:eastAsia="宋体" w:cs="Arial"/>
      <w:b/>
      <w:bCs/>
      <w:kern w:val="2"/>
      <w:sz w:val="32"/>
      <w:szCs w:val="32"/>
      <w:lang w:val="en-US" w:eastAsia="zh-CN" w:bidi="ar-SA"/>
    </w:rPr>
  </w:style>
  <w:style w:type="character" w:customStyle="1" w:styleId="93">
    <w:name w:val="UserStyle_53"/>
    <w:qFormat/>
    <w:uiPriority w:val="0"/>
    <w:rPr>
      <w:rFonts w:ascii="宋体" w:hAnsi="宋体" w:eastAsia="宋体"/>
      <w:color w:val="000000"/>
      <w:sz w:val="20"/>
      <w:szCs w:val="20"/>
    </w:rPr>
  </w:style>
  <w:style w:type="character" w:customStyle="1" w:styleId="94">
    <w:name w:val="UserStyle_54"/>
    <w:qFormat/>
    <w:uiPriority w:val="0"/>
    <w:rPr>
      <w:rFonts w:ascii="Times New Roman" w:hAnsi="Times New Roman" w:eastAsia="宋体"/>
      <w:sz w:val="24"/>
    </w:rPr>
  </w:style>
  <w:style w:type="paragraph" w:customStyle="1" w:styleId="95">
    <w:name w:val="Header"/>
    <w:basedOn w:val="1"/>
    <w:link w:val="96"/>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lang w:val="en-US" w:eastAsia="zh-CN" w:bidi="ar-SA"/>
    </w:rPr>
  </w:style>
  <w:style w:type="character" w:customStyle="1" w:styleId="96">
    <w:name w:val="UserStyle_55"/>
    <w:link w:val="95"/>
    <w:qFormat/>
    <w:uiPriority w:val="0"/>
    <w:rPr>
      <w:rFonts w:ascii="Times New Roman" w:hAnsi="Times New Roman" w:eastAsia="宋体"/>
      <w:kern w:val="2"/>
      <w:sz w:val="18"/>
      <w:lang w:val="en-US" w:eastAsia="zh-CN" w:bidi="ar-SA"/>
    </w:rPr>
  </w:style>
  <w:style w:type="character" w:customStyle="1" w:styleId="97">
    <w:name w:val="UserStyle_56"/>
    <w:basedOn w:val="27"/>
    <w:qFormat/>
    <w:uiPriority w:val="0"/>
    <w:rPr>
      <w:rFonts w:ascii="Arial" w:hAnsi="Arial" w:eastAsia="宋体"/>
      <w:color w:val="000000"/>
      <w:sz w:val="24"/>
      <w:szCs w:val="24"/>
    </w:rPr>
  </w:style>
  <w:style w:type="character" w:customStyle="1" w:styleId="98">
    <w:name w:val="UserStyle_57"/>
    <w:qFormat/>
    <w:uiPriority w:val="0"/>
    <w:rPr>
      <w:rFonts w:ascii="Times New Roman" w:hAnsi="Times New Roman" w:eastAsia="宋体"/>
      <w:sz w:val="20"/>
      <w:szCs w:val="20"/>
    </w:rPr>
  </w:style>
  <w:style w:type="character" w:customStyle="1" w:styleId="99">
    <w:name w:val="UserStyle_58"/>
    <w:basedOn w:val="27"/>
    <w:qFormat/>
    <w:uiPriority w:val="0"/>
    <w:rPr>
      <w:rFonts w:ascii="Times New Roman" w:hAnsi="Times New Roman" w:eastAsia="宋体"/>
    </w:rPr>
  </w:style>
  <w:style w:type="character" w:customStyle="1" w:styleId="100">
    <w:name w:val="UserStyle_59"/>
    <w:qFormat/>
    <w:uiPriority w:val="0"/>
    <w:rPr>
      <w:rFonts w:ascii="微软雅黑" w:hAnsi="微软雅黑" w:eastAsia="微软雅黑"/>
      <w:color w:val="000000"/>
      <w:sz w:val="20"/>
      <w:szCs w:val="20"/>
    </w:rPr>
  </w:style>
  <w:style w:type="character" w:customStyle="1" w:styleId="101">
    <w:name w:val="UserStyle_60"/>
    <w:qFormat/>
    <w:uiPriority w:val="0"/>
    <w:rPr>
      <w:rFonts w:ascii="宋体" w:hAnsi="Courier New" w:eastAsia="宋体"/>
      <w:kern w:val="2"/>
      <w:sz w:val="11"/>
      <w:lang w:val="en-US" w:eastAsia="zh-CN" w:bidi="ar-SA"/>
    </w:rPr>
  </w:style>
  <w:style w:type="character" w:customStyle="1" w:styleId="102">
    <w:name w:val="UserStyle_61"/>
    <w:qFormat/>
    <w:uiPriority w:val="0"/>
    <w:rPr>
      <w:rFonts w:ascii="Times New Roman" w:hAnsi="Times New Roman" w:eastAsia="宋体"/>
      <w:color w:val="F30213"/>
    </w:rPr>
  </w:style>
  <w:style w:type="character" w:customStyle="1" w:styleId="103">
    <w:name w:val="UserStyle_62"/>
    <w:uiPriority w:val="0"/>
    <w:rPr>
      <w:rFonts w:ascii="Times New Roman" w:hAnsi="Times New Roman" w:eastAsia="宋体" w:cs="Times New Roman"/>
      <w:b/>
      <w:bCs/>
    </w:rPr>
  </w:style>
  <w:style w:type="character" w:customStyle="1" w:styleId="104">
    <w:name w:val="UserStyle_63"/>
    <w:qFormat/>
    <w:uiPriority w:val="0"/>
    <w:rPr>
      <w:rFonts w:ascii="宋体" w:hAnsi="宋体" w:eastAsia="宋体" w:cs="Times New Roman"/>
      <w:b/>
      <w:bCs/>
      <w:kern w:val="2"/>
      <w:sz w:val="24"/>
      <w:szCs w:val="24"/>
      <w:lang w:val="en-US" w:eastAsia="zh-CN" w:bidi="ar-SA"/>
    </w:rPr>
  </w:style>
  <w:style w:type="character" w:customStyle="1" w:styleId="105">
    <w:name w:val="UserStyle_64"/>
    <w:qFormat/>
    <w:uiPriority w:val="0"/>
    <w:rPr>
      <w:rFonts w:ascii="Times New Roman" w:hAnsi="Times New Roman" w:eastAsia="宋体"/>
      <w:color w:val="000000"/>
      <w:sz w:val="24"/>
      <w:lang w:val="en-US" w:eastAsia="zh-CN" w:bidi="ar-SA"/>
    </w:rPr>
  </w:style>
  <w:style w:type="character" w:customStyle="1" w:styleId="106">
    <w:name w:val="UserStyle_65"/>
    <w:qFormat/>
    <w:uiPriority w:val="0"/>
    <w:rPr>
      <w:rFonts w:ascii="Times New Roman" w:hAnsi="Times New Roman" w:eastAsia="宋体"/>
      <w:kern w:val="2"/>
      <w:sz w:val="18"/>
      <w:lang w:val="en-US" w:eastAsia="zh-CN"/>
    </w:rPr>
  </w:style>
  <w:style w:type="character" w:customStyle="1" w:styleId="107">
    <w:name w:val="UserStyle_66"/>
    <w:qFormat/>
    <w:uiPriority w:val="0"/>
    <w:rPr>
      <w:rFonts w:ascii="Arial" w:hAnsi="Arial" w:eastAsia="宋体" w:cs="Times New Roman"/>
      <w:b/>
      <w:bCs/>
      <w:kern w:val="2"/>
      <w:sz w:val="24"/>
      <w:szCs w:val="32"/>
      <w:lang w:val="en-US" w:eastAsia="zh-CN" w:bidi="ar-SA"/>
    </w:rPr>
  </w:style>
  <w:style w:type="paragraph" w:customStyle="1" w:styleId="108">
    <w:name w:val="UserStyle_67"/>
    <w:basedOn w:val="1"/>
    <w:link w:val="109"/>
    <w:qFormat/>
    <w:uiPriority w:val="0"/>
    <w:pPr>
      <w:numPr>
        <w:ilvl w:val="1"/>
        <w:numId w:val="3"/>
      </w:numPr>
      <w:tabs>
        <w:tab w:val="left" w:pos="1224"/>
      </w:tabs>
      <w:snapToGrid w:val="0"/>
      <w:jc w:val="both"/>
      <w:textAlignment w:val="baseline"/>
    </w:pPr>
    <w:rPr>
      <w:rFonts w:ascii="Arial Narrow" w:hAnsi="Arial Narrow" w:eastAsia="仿宋_GB2312"/>
      <w:b/>
      <w:kern w:val="0"/>
      <w:sz w:val="24"/>
      <w:szCs w:val="24"/>
      <w:lang w:val="en-US" w:eastAsia="zh-CN" w:bidi="ar-SA"/>
    </w:rPr>
  </w:style>
  <w:style w:type="character" w:customStyle="1" w:styleId="109">
    <w:name w:val="UserStyle_68"/>
    <w:link w:val="108"/>
    <w:qFormat/>
    <w:uiPriority w:val="0"/>
    <w:rPr>
      <w:rFonts w:ascii="Arial Narrow" w:hAnsi="Arial Narrow" w:eastAsia="仿宋_GB2312"/>
      <w:b/>
      <w:sz w:val="24"/>
      <w:szCs w:val="24"/>
      <w:lang w:bidi="ar-SA"/>
    </w:rPr>
  </w:style>
  <w:style w:type="paragraph" w:customStyle="1" w:styleId="110">
    <w:name w:val="TOC2"/>
    <w:basedOn w:val="1"/>
    <w:next w:val="1"/>
    <w:qFormat/>
    <w:uiPriority w:val="0"/>
    <w:pPr>
      <w:ind w:left="100" w:leftChars="100"/>
      <w:jc w:val="left"/>
      <w:textAlignment w:val="baseline"/>
    </w:pPr>
    <w:rPr>
      <w:rFonts w:ascii="Arial" w:hAnsi="Arial" w:eastAsia="宋体"/>
      <w:kern w:val="2"/>
      <w:sz w:val="21"/>
      <w:lang w:val="en-US" w:eastAsia="zh-CN" w:bidi="ar-SA"/>
    </w:rPr>
  </w:style>
  <w:style w:type="paragraph" w:customStyle="1" w:styleId="111">
    <w:name w:val="TOC3"/>
    <w:basedOn w:val="1"/>
    <w:next w:val="1"/>
    <w:qFormat/>
    <w:uiPriority w:val="0"/>
    <w:pPr>
      <w:ind w:left="420" w:leftChars="200"/>
      <w:jc w:val="left"/>
      <w:textAlignment w:val="baseline"/>
    </w:pPr>
    <w:rPr>
      <w:rFonts w:ascii="Arial" w:hAnsi="Arial" w:eastAsia="宋体"/>
      <w:kern w:val="2"/>
      <w:sz w:val="21"/>
      <w:lang w:val="en-US" w:eastAsia="zh-CN" w:bidi="ar-SA"/>
    </w:rPr>
  </w:style>
  <w:style w:type="paragraph" w:customStyle="1" w:styleId="112">
    <w:name w:val="TOC9"/>
    <w:basedOn w:val="1"/>
    <w:next w:val="1"/>
    <w:qFormat/>
    <w:uiPriority w:val="0"/>
    <w:pPr>
      <w:ind w:left="1680"/>
      <w:jc w:val="left"/>
      <w:textAlignment w:val="baseline"/>
    </w:pPr>
    <w:rPr>
      <w:rFonts w:ascii="Times New Roman" w:hAnsi="Times New Roman" w:eastAsia="宋体"/>
      <w:kern w:val="2"/>
      <w:sz w:val="18"/>
      <w:lang w:val="en-US" w:eastAsia="zh-CN" w:bidi="ar-SA"/>
    </w:rPr>
  </w:style>
  <w:style w:type="paragraph" w:customStyle="1" w:styleId="113">
    <w:name w:val="TOC4"/>
    <w:basedOn w:val="1"/>
    <w:next w:val="1"/>
    <w:qFormat/>
    <w:uiPriority w:val="0"/>
    <w:pPr>
      <w:tabs>
        <w:tab w:val="left" w:pos="900"/>
        <w:tab w:val="left" w:pos="1050"/>
        <w:tab w:val="right" w:leader="dot" w:pos="9060"/>
      </w:tabs>
      <w:ind w:left="630" w:leftChars="300"/>
      <w:jc w:val="left"/>
      <w:textAlignment w:val="baseline"/>
    </w:pPr>
    <w:rPr>
      <w:rFonts w:ascii="Arial" w:hAnsi="Arial" w:eastAsia="宋体"/>
      <w:kern w:val="2"/>
      <w:sz w:val="21"/>
      <w:lang w:val="en-US" w:eastAsia="zh-CN" w:bidi="ar-SA"/>
    </w:rPr>
  </w:style>
  <w:style w:type="paragraph" w:customStyle="1" w:styleId="114">
    <w:name w:val="BodyTextIndent2"/>
    <w:basedOn w:val="1"/>
    <w:qFormat/>
    <w:uiPriority w:val="0"/>
    <w:pPr>
      <w:spacing w:line="360" w:lineRule="auto"/>
      <w:ind w:left="840" w:leftChars="400" w:firstLine="480" w:firstLineChars="200"/>
      <w:jc w:val="both"/>
      <w:textAlignment w:val="baseline"/>
    </w:pPr>
    <w:rPr>
      <w:rFonts w:ascii="Times New Roman" w:hAnsi="Times New Roman" w:eastAsia="宋体"/>
      <w:kern w:val="2"/>
      <w:sz w:val="24"/>
      <w:lang w:val="en-US" w:eastAsia="zh-CN" w:bidi="ar-SA"/>
    </w:rPr>
  </w:style>
  <w:style w:type="paragraph" w:customStyle="1" w:styleId="115">
    <w:name w:val="NavPane"/>
    <w:basedOn w:val="1"/>
    <w:qFormat/>
    <w:uiPriority w:val="0"/>
    <w:pPr>
      <w:shd w:val="clear" w:color="auto" w:fill="000080"/>
      <w:spacing w:line="360" w:lineRule="auto"/>
      <w:ind w:firstLine="200" w:firstLineChars="200"/>
      <w:jc w:val="both"/>
      <w:textAlignment w:val="baseline"/>
    </w:pPr>
    <w:rPr>
      <w:rFonts w:ascii="Times New Roman" w:hAnsi="Times New Roman" w:eastAsia="宋体"/>
      <w:kern w:val="2"/>
      <w:sz w:val="24"/>
      <w:szCs w:val="24"/>
      <w:lang w:val="en-US" w:eastAsia="zh-CN" w:bidi="ar-SA"/>
    </w:rPr>
  </w:style>
  <w:style w:type="paragraph" w:customStyle="1" w:styleId="116">
    <w:name w:val="TOC7"/>
    <w:basedOn w:val="1"/>
    <w:next w:val="1"/>
    <w:qFormat/>
    <w:uiPriority w:val="0"/>
    <w:pPr>
      <w:ind w:left="1260"/>
      <w:jc w:val="left"/>
      <w:textAlignment w:val="baseline"/>
    </w:pPr>
    <w:rPr>
      <w:rFonts w:ascii="Times New Roman" w:hAnsi="Times New Roman" w:eastAsia="宋体"/>
      <w:kern w:val="2"/>
      <w:sz w:val="18"/>
      <w:lang w:val="en-US" w:eastAsia="zh-CN" w:bidi="ar-SA"/>
    </w:rPr>
  </w:style>
  <w:style w:type="paragraph" w:customStyle="1" w:styleId="117">
    <w:name w:val="BodyTextIndent3"/>
    <w:basedOn w:val="1"/>
    <w:qFormat/>
    <w:uiPriority w:val="0"/>
    <w:pPr>
      <w:ind w:firstLine="480" w:firstLineChars="200"/>
      <w:jc w:val="both"/>
      <w:textAlignment w:val="baseline"/>
    </w:pPr>
    <w:rPr>
      <w:rFonts w:ascii="Times New Roman" w:hAnsi="Times New Roman" w:eastAsia="宋体"/>
      <w:kern w:val="2"/>
      <w:sz w:val="24"/>
      <w:lang w:val="en-US" w:eastAsia="zh-CN" w:bidi="ar-SA"/>
    </w:rPr>
  </w:style>
  <w:style w:type="paragraph" w:customStyle="1" w:styleId="118">
    <w:name w:val="BodyText3"/>
    <w:basedOn w:val="1"/>
    <w:qFormat/>
    <w:uiPriority w:val="0"/>
    <w:pPr>
      <w:spacing w:after="120" w:line="360" w:lineRule="auto"/>
      <w:ind w:firstLine="200" w:firstLineChars="200"/>
      <w:jc w:val="both"/>
      <w:textAlignment w:val="baseline"/>
    </w:pPr>
    <w:rPr>
      <w:rFonts w:ascii="Times New Roman" w:hAnsi="Times New Roman" w:eastAsia="宋体"/>
      <w:kern w:val="2"/>
      <w:sz w:val="16"/>
      <w:szCs w:val="16"/>
      <w:lang w:val="en-US" w:eastAsia="zh-CN" w:bidi="ar-SA"/>
    </w:rPr>
  </w:style>
  <w:style w:type="paragraph" w:customStyle="1" w:styleId="119">
    <w:name w:val="TOC6"/>
    <w:basedOn w:val="1"/>
    <w:next w:val="1"/>
    <w:qFormat/>
    <w:uiPriority w:val="0"/>
    <w:pPr>
      <w:ind w:left="1050"/>
      <w:jc w:val="left"/>
      <w:textAlignment w:val="baseline"/>
    </w:pPr>
    <w:rPr>
      <w:rFonts w:ascii="Times New Roman" w:hAnsi="Times New Roman" w:eastAsia="宋体"/>
      <w:kern w:val="2"/>
      <w:sz w:val="18"/>
      <w:lang w:val="en-US" w:eastAsia="zh-CN" w:bidi="ar-SA"/>
    </w:rPr>
  </w:style>
  <w:style w:type="paragraph" w:customStyle="1" w:styleId="120">
    <w:name w:val="NormalIndent"/>
    <w:basedOn w:val="1"/>
    <w:qFormat/>
    <w:uiPriority w:val="0"/>
    <w:pPr>
      <w:ind w:firstLine="420"/>
      <w:jc w:val="both"/>
      <w:textAlignment w:val="baseline"/>
    </w:pPr>
    <w:rPr>
      <w:rFonts w:ascii="Times New Roman" w:hAnsi="Times New Roman" w:eastAsia="宋体"/>
      <w:kern w:val="2"/>
      <w:sz w:val="24"/>
      <w:lang w:val="en-US" w:eastAsia="zh-CN" w:bidi="ar-SA"/>
    </w:rPr>
  </w:style>
  <w:style w:type="paragraph" w:customStyle="1" w:styleId="121">
    <w:name w:val="TOC8"/>
    <w:basedOn w:val="1"/>
    <w:next w:val="1"/>
    <w:qFormat/>
    <w:uiPriority w:val="0"/>
    <w:pPr>
      <w:ind w:left="1470"/>
      <w:jc w:val="left"/>
      <w:textAlignment w:val="baseline"/>
    </w:pPr>
    <w:rPr>
      <w:rFonts w:ascii="Times New Roman" w:hAnsi="Times New Roman" w:eastAsia="宋体"/>
      <w:kern w:val="2"/>
      <w:sz w:val="18"/>
      <w:lang w:val="en-US" w:eastAsia="zh-CN" w:bidi="ar-SA"/>
    </w:rPr>
  </w:style>
  <w:style w:type="paragraph" w:customStyle="1" w:styleId="122">
    <w:name w:val="TOC5"/>
    <w:basedOn w:val="1"/>
    <w:next w:val="1"/>
    <w:qFormat/>
    <w:uiPriority w:val="0"/>
    <w:pPr>
      <w:ind w:left="840"/>
      <w:jc w:val="left"/>
      <w:textAlignment w:val="baseline"/>
    </w:pPr>
    <w:rPr>
      <w:rFonts w:ascii="Times New Roman" w:hAnsi="Times New Roman" w:eastAsia="宋体"/>
      <w:kern w:val="2"/>
      <w:sz w:val="18"/>
      <w:lang w:val="en-US" w:eastAsia="zh-CN" w:bidi="ar-SA"/>
    </w:rPr>
  </w:style>
  <w:style w:type="paragraph" w:customStyle="1" w:styleId="123">
    <w:name w:val="HtmlPre"/>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eastAsia="宋体"/>
      <w:kern w:val="0"/>
      <w:sz w:val="24"/>
      <w:szCs w:val="24"/>
      <w:lang w:val="en-US" w:eastAsia="zh-CN" w:bidi="ar-SA"/>
    </w:rPr>
  </w:style>
  <w:style w:type="paragraph" w:customStyle="1" w:styleId="124">
    <w:name w:val="BodyText2"/>
    <w:basedOn w:val="1"/>
    <w:qFormat/>
    <w:uiPriority w:val="0"/>
    <w:pPr>
      <w:spacing w:line="360" w:lineRule="atLeast"/>
      <w:jc w:val="center"/>
      <w:textAlignment w:val="baseline"/>
    </w:pPr>
    <w:rPr>
      <w:rFonts w:ascii="仿宋_GB2312" w:hAnsi="Dotum" w:eastAsia="仿宋_GB2312"/>
      <w:kern w:val="2"/>
      <w:sz w:val="28"/>
      <w:lang w:val="en-US" w:eastAsia="zh-CN" w:bidi="ar-SA"/>
    </w:rPr>
  </w:style>
  <w:style w:type="paragraph" w:customStyle="1" w:styleId="125">
    <w:name w:val="List2"/>
    <w:basedOn w:val="1"/>
    <w:qFormat/>
    <w:uiPriority w:val="0"/>
    <w:pPr>
      <w:widowControl/>
      <w:snapToGrid w:val="0"/>
      <w:spacing w:before="100" w:beforeAutospacing="1" w:after="200"/>
      <w:ind w:left="100" w:leftChars="200" w:hanging="200" w:hangingChars="200"/>
      <w:contextualSpacing/>
      <w:jc w:val="left"/>
      <w:textAlignment w:val="baseline"/>
    </w:pPr>
    <w:rPr>
      <w:rFonts w:ascii="Tahoma" w:hAnsi="Tahoma" w:eastAsia="微软雅黑"/>
      <w:kern w:val="0"/>
      <w:sz w:val="22"/>
      <w:szCs w:val="22"/>
      <w:lang w:val="en-US" w:eastAsia="zh-CN" w:bidi="ar-SA"/>
    </w:rPr>
  </w:style>
  <w:style w:type="paragraph" w:customStyle="1" w:styleId="126">
    <w:name w:val="UserStyle_69"/>
    <w:basedOn w:val="1"/>
    <w:qFormat/>
    <w:uiPriority w:val="0"/>
    <w:pPr>
      <w:ind w:firstLine="420" w:firstLineChars="200"/>
      <w:jc w:val="both"/>
      <w:textAlignment w:val="baseline"/>
    </w:pPr>
    <w:rPr>
      <w:rFonts w:ascii="Calibri" w:hAnsi="Calibri" w:eastAsia="宋体"/>
      <w:kern w:val="2"/>
      <w:sz w:val="21"/>
      <w:szCs w:val="21"/>
      <w:lang w:val="en-US" w:eastAsia="zh-CN" w:bidi="ar-SA"/>
    </w:rPr>
  </w:style>
  <w:style w:type="paragraph" w:customStyle="1" w:styleId="127">
    <w:name w:val="UserStyle_70"/>
    <w:basedOn w:val="1"/>
    <w:next w:val="1"/>
    <w:qFormat/>
    <w:uiPriority w:val="0"/>
    <w:pPr>
      <w:jc w:val="both"/>
      <w:textAlignment w:val="baseline"/>
    </w:pPr>
    <w:rPr>
      <w:rFonts w:ascii="Times New Roman" w:hAnsi="Times New Roman" w:eastAsia="宋体"/>
      <w:kern w:val="0"/>
      <w:sz w:val="24"/>
      <w:lang w:val="en-US" w:eastAsia="zh-CN" w:bidi="ar-SA"/>
    </w:rPr>
  </w:style>
  <w:style w:type="paragraph" w:customStyle="1" w:styleId="128">
    <w:name w:val="UserStyle_71"/>
    <w:basedOn w:val="1"/>
    <w:qFormat/>
    <w:uiPriority w:val="0"/>
    <w:pPr>
      <w:tabs>
        <w:tab w:val="left" w:pos="1440"/>
      </w:tabs>
      <w:spacing w:line="360" w:lineRule="auto"/>
      <w:ind w:left="737" w:hanging="737"/>
      <w:jc w:val="both"/>
      <w:textAlignment w:val="baseline"/>
    </w:pPr>
    <w:rPr>
      <w:rFonts w:ascii="Arial" w:hAnsi="Arial" w:eastAsia="宋体"/>
      <w:kern w:val="2"/>
      <w:sz w:val="24"/>
      <w:lang w:val="en-US" w:eastAsia="zh-CN" w:bidi="ar-SA"/>
    </w:rPr>
  </w:style>
  <w:style w:type="paragraph" w:customStyle="1" w:styleId="129">
    <w:name w:val="UserStyle_72"/>
    <w:basedOn w:val="115"/>
    <w:uiPriority w:val="0"/>
    <w:pPr>
      <w:spacing w:line="360" w:lineRule="auto"/>
      <w:ind w:firstLine="437" w:firstLineChars="200"/>
      <w:jc w:val="center"/>
      <w:textAlignment w:val="baseline"/>
    </w:pPr>
    <w:rPr>
      <w:rFonts w:ascii="宋体" w:hAnsi="宋体" w:eastAsia="宋体"/>
      <w:kern w:val="2"/>
      <w:sz w:val="24"/>
      <w:szCs w:val="24"/>
      <w:lang w:val="fr-FR" w:eastAsia="zh-CN" w:bidi="ar-SA"/>
    </w:rPr>
  </w:style>
  <w:style w:type="paragraph" w:customStyle="1" w:styleId="130">
    <w:name w:val="UserStyle_73"/>
    <w:basedOn w:val="1"/>
    <w:uiPriority w:val="0"/>
    <w:pPr>
      <w:widowControl/>
      <w:snapToGrid w:val="0"/>
      <w:spacing w:after="200"/>
      <w:ind w:left="720"/>
      <w:contextualSpacing/>
      <w:jc w:val="left"/>
      <w:textAlignment w:val="baseline"/>
    </w:pPr>
    <w:rPr>
      <w:rFonts w:ascii="Tahoma" w:hAnsi="Tahoma" w:eastAsia="微软雅黑"/>
      <w:kern w:val="0"/>
      <w:sz w:val="22"/>
      <w:szCs w:val="22"/>
      <w:lang w:val="en-US" w:eastAsia="zh-CN" w:bidi="ar-SA"/>
    </w:rPr>
  </w:style>
  <w:style w:type="paragraph" w:customStyle="1" w:styleId="131">
    <w:name w:val="UserStyle_74"/>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32">
    <w:name w:val="UserStyle_75"/>
    <w:basedOn w:val="1"/>
    <w:uiPriority w:val="0"/>
    <w:pPr>
      <w:tabs>
        <w:tab w:val="left" w:pos="1134"/>
      </w:tabs>
      <w:spacing w:line="360" w:lineRule="auto"/>
      <w:ind w:left="1134" w:hanging="567"/>
      <w:jc w:val="both"/>
      <w:textAlignment w:val="baseline"/>
    </w:pPr>
    <w:rPr>
      <w:rFonts w:ascii="仿宋_GB2312" w:hAnsi="Times New Roman" w:eastAsia="仿宋_GB2312"/>
      <w:color w:val="000000"/>
      <w:kern w:val="28"/>
      <w:sz w:val="24"/>
      <w:lang w:val="en-US" w:eastAsia="zh-CN" w:bidi="ar-SA"/>
    </w:rPr>
  </w:style>
  <w:style w:type="paragraph" w:customStyle="1" w:styleId="133">
    <w:name w:val="UserStyle_76"/>
    <w:basedOn w:val="1"/>
    <w:next w:val="1"/>
    <w:qFormat/>
    <w:uiPriority w:val="0"/>
    <w:pPr>
      <w:spacing w:before="120" w:after="120" w:line="360" w:lineRule="auto"/>
      <w:jc w:val="center"/>
      <w:textAlignment w:val="baseline"/>
    </w:pPr>
    <w:rPr>
      <w:rFonts w:ascii="Times New Roman" w:hAnsi="Times New Roman" w:eastAsia="宋体"/>
      <w:b/>
      <w:kern w:val="0"/>
      <w:sz w:val="32"/>
      <w:lang w:val="en-US" w:eastAsia="zh-CN" w:bidi="ar-SA"/>
    </w:rPr>
  </w:style>
  <w:style w:type="paragraph" w:customStyle="1" w:styleId="134">
    <w:name w:val="UserStyle_77"/>
    <w:basedOn w:val="1"/>
    <w:qFormat/>
    <w:uiPriority w:val="0"/>
    <w:pPr>
      <w:tabs>
        <w:tab w:val="left" w:pos="360"/>
      </w:tabs>
      <w:jc w:val="both"/>
      <w:textAlignment w:val="baseline"/>
    </w:pPr>
    <w:rPr>
      <w:rFonts w:ascii="Times New Roman" w:hAnsi="Times New Roman" w:eastAsia="宋体"/>
      <w:kern w:val="2"/>
      <w:sz w:val="24"/>
      <w:szCs w:val="24"/>
      <w:lang w:val="en-US" w:eastAsia="zh-CN" w:bidi="ar-SA"/>
    </w:rPr>
  </w:style>
  <w:style w:type="paragraph" w:customStyle="1" w:styleId="135">
    <w:name w:val="UserStyle_78"/>
    <w:basedOn w:val="1"/>
    <w:next w:val="48"/>
    <w:qFormat/>
    <w:uiPriority w:val="0"/>
    <w:pPr>
      <w:jc w:val="both"/>
      <w:textAlignment w:val="baseline"/>
    </w:pPr>
    <w:rPr>
      <w:rFonts w:ascii="宋体" w:hAnsi="Courier New" w:eastAsia="宋体"/>
      <w:kern w:val="2"/>
      <w:sz w:val="21"/>
      <w:szCs w:val="21"/>
      <w:lang w:val="en-US" w:eastAsia="zh-CN" w:bidi="ar-SA"/>
    </w:rPr>
  </w:style>
  <w:style w:type="paragraph" w:customStyle="1" w:styleId="136">
    <w:name w:val="UserStyle_79"/>
    <w:basedOn w:val="1"/>
    <w:uiPriority w:val="0"/>
    <w:pPr>
      <w:jc w:val="center"/>
      <w:textAlignment w:val="baseline"/>
    </w:pPr>
    <w:rPr>
      <w:rFonts w:ascii="仿宋_GB2312" w:hAnsi="宋体" w:eastAsia="仿宋_GB2312"/>
      <w:color w:val="000000"/>
      <w:kern w:val="0"/>
      <w:sz w:val="24"/>
      <w:lang w:val="en-US" w:eastAsia="zh-CN" w:bidi="ar-SA"/>
    </w:rPr>
  </w:style>
  <w:style w:type="paragraph" w:customStyle="1" w:styleId="137">
    <w:name w:val="UserStyle_80"/>
    <w:basedOn w:val="1"/>
    <w:qFormat/>
    <w:uiPriority w:val="0"/>
    <w:pPr>
      <w:spacing w:line="240" w:lineRule="atLeast"/>
      <w:jc w:val="center"/>
      <w:textAlignment w:val="baseline"/>
    </w:pPr>
    <w:rPr>
      <w:rFonts w:ascii="Times New Roman" w:hAnsi="Times New Roman" w:eastAsia="宋体"/>
      <w:b/>
      <w:color w:val="000000"/>
      <w:kern w:val="2"/>
      <w:sz w:val="21"/>
      <w:lang w:val="en-US" w:eastAsia="zh-CN" w:bidi="ar-SA"/>
    </w:rPr>
  </w:style>
  <w:style w:type="paragraph" w:customStyle="1" w:styleId="138">
    <w:name w:val="UserStyle_81"/>
    <w:basedOn w:val="1"/>
    <w:qFormat/>
    <w:uiPriority w:val="0"/>
    <w:pPr>
      <w:snapToGrid w:val="0"/>
      <w:spacing w:before="60" w:after="60"/>
      <w:jc w:val="center"/>
      <w:textAlignment w:val="baseline"/>
    </w:pPr>
    <w:rPr>
      <w:rFonts w:ascii="Times New Roman" w:hAnsi="Times New Roman" w:eastAsia="宋体"/>
      <w:kern w:val="0"/>
      <w:sz w:val="24"/>
      <w:lang w:val="en-US" w:eastAsia="zh-CN" w:bidi="ar-SA"/>
    </w:rPr>
  </w:style>
  <w:style w:type="paragraph" w:customStyle="1" w:styleId="139">
    <w:name w:val="UserStyle_82"/>
    <w:basedOn w:val="1"/>
    <w:uiPriority w:val="0"/>
    <w:pPr>
      <w:spacing w:line="360" w:lineRule="auto"/>
      <w:ind w:left="540" w:firstLine="549"/>
      <w:jc w:val="both"/>
      <w:textAlignment w:val="baseline"/>
    </w:pPr>
    <w:rPr>
      <w:rFonts w:ascii="仿宋_GB2312" w:hAnsi="Times New Roman" w:eastAsia="仿宋_GB2312"/>
      <w:color w:val="000000"/>
      <w:kern w:val="28"/>
      <w:sz w:val="24"/>
      <w:lang w:val="en-US" w:eastAsia="zh-CN" w:bidi="ar-SA"/>
    </w:rPr>
  </w:style>
  <w:style w:type="paragraph" w:customStyle="1" w:styleId="140">
    <w:name w:val="UserStyle_83"/>
    <w:basedOn w:val="139"/>
    <w:qFormat/>
    <w:uiPriority w:val="0"/>
    <w:pPr>
      <w:tabs>
        <w:tab w:val="left" w:pos="1134"/>
      </w:tabs>
      <w:spacing w:line="360" w:lineRule="auto"/>
      <w:ind w:left="1134" w:hanging="567"/>
      <w:jc w:val="both"/>
      <w:textAlignment w:val="baseline"/>
    </w:pPr>
    <w:rPr>
      <w:rFonts w:ascii="宋体" w:hAnsi="Times New Roman" w:eastAsia="宋体"/>
      <w:color w:val="000000"/>
      <w:kern w:val="28"/>
      <w:sz w:val="24"/>
      <w:lang w:val="en-US" w:eastAsia="zh-CN" w:bidi="ar-SA"/>
    </w:rPr>
  </w:style>
  <w:style w:type="paragraph" w:customStyle="1" w:styleId="141">
    <w:name w:val="UserStyle_84"/>
    <w:basedOn w:val="140"/>
    <w:uiPriority w:val="0"/>
    <w:pPr>
      <w:tabs>
        <w:tab w:val="left" w:pos="1050"/>
        <w:tab w:val="left" w:pos="1350"/>
      </w:tabs>
      <w:spacing w:line="360" w:lineRule="auto"/>
      <w:ind w:left="1350" w:hanging="720"/>
      <w:jc w:val="both"/>
      <w:textAlignment w:val="baseline"/>
    </w:pPr>
    <w:rPr>
      <w:rFonts w:ascii="Times New Roman" w:hAnsi="Times New Roman" w:eastAsia="宋体"/>
      <w:color w:val="000000"/>
      <w:kern w:val="28"/>
      <w:sz w:val="24"/>
      <w:lang w:val="en-US" w:eastAsia="zh-CN" w:bidi="ar-SA"/>
    </w:rPr>
  </w:style>
  <w:style w:type="paragraph" w:customStyle="1" w:styleId="142">
    <w:name w:val="UserStyle_85"/>
    <w:basedOn w:val="45"/>
    <w:uiPriority w:val="0"/>
    <w:pPr>
      <w:keepNext/>
      <w:keepLines/>
      <w:suppressLineNumbers/>
      <w:tabs>
        <w:tab w:val="left" w:pos="360"/>
      </w:tabs>
      <w:suppressAutoHyphens/>
      <w:spacing w:line="360" w:lineRule="auto"/>
      <w:ind w:left="360" w:firstLineChars="0"/>
      <w:jc w:val="both"/>
      <w:textAlignment w:val="baseline"/>
    </w:pPr>
    <w:rPr>
      <w:rFonts w:ascii="仿宋_GB2312" w:hAnsi="Times New Roman" w:eastAsia="仿宋_GB2312"/>
      <w:color w:val="000000"/>
      <w:kern w:val="28"/>
      <w:sz w:val="24"/>
      <w:szCs w:val="20"/>
      <w:lang w:bidi="ar-SA"/>
    </w:rPr>
  </w:style>
  <w:style w:type="paragraph" w:customStyle="1" w:styleId="143">
    <w:name w:val="UserStyle_86"/>
    <w:basedOn w:val="1"/>
    <w:uiPriority w:val="0"/>
    <w:pPr>
      <w:spacing w:before="60" w:after="60" w:line="400" w:lineRule="atLeast"/>
      <w:ind w:firstLine="510"/>
      <w:jc w:val="both"/>
      <w:textAlignment w:val="baseline"/>
    </w:pPr>
    <w:rPr>
      <w:rFonts w:ascii="宋体" w:hAnsi="Times New Roman" w:eastAsia="宋体"/>
      <w:b/>
      <w:kern w:val="2"/>
      <w:sz w:val="24"/>
      <w:lang w:val="en-US" w:eastAsia="zh-CN" w:bidi="ar-SA"/>
    </w:rPr>
  </w:style>
  <w:style w:type="paragraph" w:customStyle="1" w:styleId="144">
    <w:name w:val="UserStyle_87"/>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45">
    <w:name w:val="UserStyle_88"/>
    <w:basedOn w:val="1"/>
    <w:qFormat/>
    <w:uiPriority w:val="0"/>
    <w:pPr>
      <w:jc w:val="center"/>
      <w:textAlignment w:val="baseline"/>
    </w:pPr>
    <w:rPr>
      <w:rFonts w:ascii="Times New Roman" w:hAnsi="Times New Roman" w:eastAsia="宋体"/>
      <w:b/>
      <w:kern w:val="0"/>
      <w:sz w:val="28"/>
      <w:lang w:val="en-US" w:eastAsia="zh-CN" w:bidi="ar-SA"/>
    </w:rPr>
  </w:style>
  <w:style w:type="paragraph" w:customStyle="1" w:styleId="146">
    <w:name w:val="UserStyle_89"/>
    <w:basedOn w:val="1"/>
    <w:uiPriority w:val="0"/>
    <w:pPr>
      <w:tabs>
        <w:tab w:val="left" w:pos="360"/>
      </w:tabs>
      <w:spacing w:line="360" w:lineRule="auto"/>
      <w:ind w:left="482" w:firstLine="200" w:firstLineChars="200"/>
      <w:jc w:val="both"/>
      <w:textAlignment w:val="baseline"/>
    </w:pPr>
    <w:rPr>
      <w:rFonts w:ascii="宋体" w:hAnsi="Times New Roman" w:eastAsia="宋体"/>
      <w:kern w:val="2"/>
      <w:sz w:val="24"/>
      <w:szCs w:val="24"/>
      <w:lang w:val="en-US" w:eastAsia="zh-CN" w:bidi="ar-SA"/>
    </w:rPr>
  </w:style>
  <w:style w:type="paragraph" w:customStyle="1" w:styleId="147">
    <w:name w:val="UserStyle_90"/>
    <w:basedOn w:val="1"/>
    <w:uiPriority w:val="0"/>
    <w:pPr>
      <w:ind w:firstLine="420" w:firstLineChars="200"/>
      <w:jc w:val="both"/>
      <w:textAlignment w:val="baseline"/>
    </w:pPr>
    <w:rPr>
      <w:rFonts w:ascii="Cambria" w:hAnsi="Cambria" w:eastAsia="宋体"/>
      <w:kern w:val="2"/>
      <w:sz w:val="24"/>
      <w:szCs w:val="24"/>
      <w:lang w:val="en-US" w:eastAsia="zh-CN" w:bidi="ar-SA"/>
    </w:rPr>
  </w:style>
  <w:style w:type="paragraph" w:customStyle="1" w:styleId="148">
    <w:name w:val="UserStyle_91"/>
    <w:basedOn w:val="45"/>
    <w:uiPriority w:val="0"/>
    <w:pPr>
      <w:keepNext/>
      <w:keepLines/>
      <w:suppressLineNumbers/>
      <w:suppressAutoHyphens/>
      <w:spacing w:line="240" w:lineRule="auto"/>
      <w:ind w:left="-102" w:firstLineChars="0"/>
      <w:jc w:val="center"/>
      <w:textAlignment w:val="baseline"/>
    </w:pPr>
    <w:rPr>
      <w:rFonts w:ascii="仿宋_GB2312" w:hAnsi="Times New Roman" w:eastAsia="仿宋_GB2312"/>
      <w:color w:val="000000"/>
      <w:kern w:val="21"/>
      <w:sz w:val="21"/>
      <w:szCs w:val="20"/>
      <w:lang w:bidi="ar-SA"/>
    </w:rPr>
  </w:style>
  <w:style w:type="paragraph" w:customStyle="1" w:styleId="149">
    <w:name w:val="UserStyle_92"/>
    <w:basedOn w:val="1"/>
    <w:uiPriority w:val="0"/>
    <w:pPr>
      <w:keepNext/>
      <w:keepLines/>
      <w:widowControl/>
      <w:suppressLineNumbers/>
      <w:tabs>
        <w:tab w:val="left" w:pos="600"/>
      </w:tabs>
      <w:suppressAutoHyphens/>
      <w:spacing w:line="360" w:lineRule="auto"/>
      <w:ind w:left="600" w:hanging="600"/>
      <w:jc w:val="both"/>
      <w:textAlignment w:val="baseline"/>
    </w:pPr>
    <w:rPr>
      <w:rFonts w:ascii="仿宋_GB2312" w:hAnsi="Times New Roman" w:eastAsia="仿宋_GB2312"/>
      <w:color w:val="000000"/>
      <w:kern w:val="28"/>
      <w:sz w:val="24"/>
      <w:lang w:val="en-US" w:eastAsia="zh-CN" w:bidi="ar-SA"/>
    </w:rPr>
  </w:style>
  <w:style w:type="paragraph" w:customStyle="1" w:styleId="150">
    <w:name w:val="UserStyle_93"/>
    <w:basedOn w:val="149"/>
    <w:qFormat/>
    <w:uiPriority w:val="0"/>
    <w:pPr>
      <w:keepNext/>
      <w:keepLines/>
      <w:widowControl/>
      <w:suppressLineNumbers/>
      <w:tabs>
        <w:tab w:val="left" w:pos="675"/>
      </w:tabs>
      <w:suppressAutoHyphens/>
      <w:spacing w:line="360" w:lineRule="auto"/>
      <w:ind w:left="675" w:hanging="360"/>
      <w:jc w:val="left"/>
      <w:textAlignment w:val="baseline"/>
    </w:pPr>
    <w:rPr>
      <w:rFonts w:ascii="Times New Roman" w:hAnsi="Times New Roman" w:eastAsia="宋体"/>
      <w:color w:val="000000"/>
      <w:kern w:val="28"/>
      <w:sz w:val="24"/>
      <w:lang w:val="en-US" w:eastAsia="zh-CN" w:bidi="ar-SA"/>
    </w:rPr>
  </w:style>
  <w:style w:type="paragraph" w:customStyle="1" w:styleId="151">
    <w:name w:val="UserStyle_94"/>
    <w:basedOn w:val="150"/>
    <w:uiPriority w:val="0"/>
    <w:pPr>
      <w:keepNext/>
      <w:keepLines/>
      <w:widowControl/>
      <w:suppressLineNumbers/>
      <w:tabs>
        <w:tab w:val="left" w:pos="420"/>
      </w:tabs>
      <w:suppressAutoHyphens/>
      <w:spacing w:line="360" w:lineRule="auto"/>
      <w:ind w:left="420" w:hanging="420"/>
      <w:jc w:val="left"/>
      <w:textAlignment w:val="baseline"/>
    </w:pPr>
    <w:rPr>
      <w:rFonts w:ascii="Times New Roman" w:hAnsi="Times New Roman" w:eastAsia="宋体"/>
      <w:color w:val="000000"/>
      <w:kern w:val="28"/>
      <w:sz w:val="24"/>
      <w:lang w:val="en-US" w:eastAsia="zh-CN" w:bidi="ar-SA"/>
    </w:rPr>
  </w:style>
  <w:style w:type="paragraph" w:customStyle="1" w:styleId="152">
    <w:name w:val="UserStyle_95"/>
    <w:basedOn w:val="151"/>
    <w:qFormat/>
    <w:uiPriority w:val="0"/>
    <w:pPr>
      <w:keepNext/>
      <w:keepLines/>
      <w:widowControl/>
      <w:suppressLineNumbers/>
      <w:tabs>
        <w:tab w:val="left" w:pos="1695"/>
      </w:tabs>
      <w:suppressAutoHyphens/>
      <w:spacing w:line="360" w:lineRule="auto"/>
      <w:ind w:left="1695" w:hanging="420"/>
      <w:jc w:val="left"/>
      <w:textAlignment w:val="baseline"/>
    </w:pPr>
    <w:rPr>
      <w:rFonts w:ascii="Times New Roman" w:hAnsi="Times New Roman" w:eastAsia="宋体"/>
      <w:color w:val="000000"/>
      <w:kern w:val="28"/>
      <w:sz w:val="24"/>
      <w:lang w:val="en-US" w:eastAsia="zh-CN" w:bidi="ar-SA"/>
    </w:rPr>
  </w:style>
  <w:style w:type="paragraph" w:customStyle="1" w:styleId="153">
    <w:name w:val="UserStyle_96"/>
    <w:basedOn w:val="152"/>
    <w:uiPriority w:val="0"/>
    <w:pPr>
      <w:keepNext/>
      <w:keepLines/>
      <w:widowControl/>
      <w:suppressLineNumbers/>
      <w:tabs>
        <w:tab w:val="left" w:pos="1134"/>
      </w:tabs>
      <w:suppressAutoHyphens/>
      <w:spacing w:line="360" w:lineRule="auto"/>
      <w:ind w:left="1134" w:hanging="567"/>
      <w:jc w:val="left"/>
      <w:textAlignment w:val="baseline"/>
    </w:pPr>
    <w:rPr>
      <w:rFonts w:ascii="Times New Roman" w:hAnsi="Times New Roman" w:eastAsia="宋体"/>
      <w:color w:val="000000"/>
      <w:kern w:val="28"/>
      <w:sz w:val="24"/>
      <w:lang w:val="en-US" w:eastAsia="zh-CN" w:bidi="ar-SA"/>
    </w:rPr>
  </w:style>
  <w:style w:type="paragraph" w:customStyle="1" w:styleId="154">
    <w:name w:val="UserStyle_97"/>
    <w:basedOn w:val="153"/>
    <w:uiPriority w:val="0"/>
    <w:pPr>
      <w:keepNext/>
      <w:keepLines/>
      <w:widowControl/>
      <w:suppressLineNumbers/>
      <w:tabs>
        <w:tab w:val="left" w:pos="1170"/>
      </w:tabs>
      <w:suppressAutoHyphens/>
      <w:spacing w:line="360" w:lineRule="auto"/>
      <w:ind w:left="1170" w:hanging="270"/>
      <w:jc w:val="left"/>
      <w:textAlignment w:val="baseline"/>
    </w:pPr>
    <w:rPr>
      <w:rFonts w:ascii="Times New Roman" w:hAnsi="Times New Roman" w:eastAsia="宋体"/>
      <w:color w:val="000000"/>
      <w:kern w:val="28"/>
      <w:sz w:val="24"/>
      <w:lang w:val="en-US" w:eastAsia="zh-CN" w:bidi="ar-SA"/>
    </w:rPr>
  </w:style>
  <w:style w:type="paragraph" w:customStyle="1" w:styleId="155">
    <w:name w:val="UserStyle_98"/>
    <w:basedOn w:val="1"/>
    <w:next w:val="33"/>
    <w:qFormat/>
    <w:uiPriority w:val="0"/>
    <w:pPr>
      <w:keepNext/>
      <w:spacing w:before="62" w:after="62" w:line="500" w:lineRule="exact"/>
      <w:ind w:firstLine="482" w:firstLineChars="200"/>
      <w:jc w:val="both"/>
      <w:textAlignment w:val="baseline"/>
    </w:pPr>
    <w:rPr>
      <w:rFonts w:ascii="仿宋_GB2312" w:hAnsi="宋体" w:eastAsia="仿宋_GB2312"/>
      <w:b/>
      <w:kern w:val="2"/>
      <w:sz w:val="28"/>
      <w:lang w:val="en-US" w:eastAsia="zh-CN" w:bidi="ar-SA"/>
    </w:rPr>
  </w:style>
  <w:style w:type="paragraph" w:customStyle="1" w:styleId="156">
    <w:name w:val="UserStyle_99"/>
    <w:basedOn w:val="1"/>
    <w:qFormat/>
    <w:uiPriority w:val="0"/>
    <w:pPr>
      <w:spacing w:after="60"/>
      <w:jc w:val="center"/>
      <w:textAlignment w:val="baseline"/>
    </w:pPr>
    <w:rPr>
      <w:rFonts w:ascii="宋体" w:hAnsi="Times New Roman" w:eastAsia="宋体"/>
      <w:kern w:val="2"/>
      <w:sz w:val="21"/>
      <w:lang w:val="en-US" w:eastAsia="zh-CN" w:bidi="ar-SA"/>
    </w:rPr>
  </w:style>
  <w:style w:type="paragraph" w:customStyle="1" w:styleId="157">
    <w:name w:val="UserStyle_100"/>
    <w:basedOn w:val="1"/>
    <w:next w:val="1"/>
    <w:qFormat/>
    <w:uiPriority w:val="0"/>
    <w:pPr>
      <w:tabs>
        <w:tab w:val="left" w:pos="737"/>
      </w:tabs>
      <w:spacing w:line="360" w:lineRule="auto"/>
      <w:ind w:left="737" w:hanging="737"/>
      <w:jc w:val="both"/>
      <w:textAlignment w:val="baseline"/>
    </w:pPr>
    <w:rPr>
      <w:rFonts w:ascii="Arial" w:hAnsi="Arial" w:eastAsia="宋体"/>
      <w:b/>
      <w:kern w:val="2"/>
      <w:sz w:val="28"/>
      <w:lang w:val="en-US" w:eastAsia="zh-CN" w:bidi="ar-SA"/>
    </w:rPr>
  </w:style>
  <w:style w:type="paragraph" w:customStyle="1" w:styleId="158">
    <w:name w:val="UserStyle_101"/>
    <w:basedOn w:val="1"/>
    <w:uiPriority w:val="0"/>
    <w:pPr>
      <w:keepNext/>
      <w:keepLines/>
      <w:widowControl/>
      <w:suppressLineNumbers/>
      <w:tabs>
        <w:tab w:val="left" w:pos="1134"/>
      </w:tabs>
      <w:suppressAutoHyphens/>
      <w:spacing w:line="360" w:lineRule="auto"/>
      <w:ind w:left="1134" w:hanging="567"/>
      <w:jc w:val="left"/>
      <w:textAlignment w:val="baseline"/>
    </w:pPr>
    <w:rPr>
      <w:rFonts w:ascii="仿宋_GB2312" w:hAnsi="Times New Roman" w:eastAsia="仿宋_GB2312"/>
      <w:color w:val="000000"/>
      <w:kern w:val="28"/>
      <w:sz w:val="24"/>
      <w:lang w:val="en-US" w:eastAsia="zh-CN" w:bidi="ar-SA"/>
    </w:rPr>
  </w:style>
  <w:style w:type="paragraph" w:customStyle="1" w:styleId="159">
    <w:name w:val="UserStyle_102"/>
    <w:basedOn w:val="19"/>
    <w:uiPriority w:val="0"/>
    <w:pPr>
      <w:keepNext/>
      <w:keepLines/>
      <w:numPr>
        <w:ilvl w:val="0"/>
        <w:numId w:val="0"/>
      </w:numPr>
      <w:suppressLineNumbers/>
      <w:tabs>
        <w:tab w:val="left" w:pos="567"/>
      </w:tabs>
      <w:suppressAutoHyphens/>
      <w:spacing w:before="0" w:after="0" w:line="522" w:lineRule="exact"/>
      <w:ind w:left="567" w:hanging="567"/>
      <w:jc w:val="left"/>
      <w:textAlignment w:val="auto"/>
    </w:pPr>
    <w:rPr>
      <w:rFonts w:ascii="仿宋_GB2312" w:hAnsi="Times New Roman" w:eastAsia="仿宋_GB2312"/>
      <w:color w:val="000000"/>
      <w:kern w:val="28"/>
      <w:sz w:val="24"/>
      <w:lang w:val="en-US" w:eastAsia="zh-CN" w:bidi="ar-SA"/>
    </w:rPr>
  </w:style>
  <w:style w:type="paragraph" w:customStyle="1" w:styleId="160">
    <w:name w:val="UserStyle_103"/>
    <w:basedOn w:val="1"/>
    <w:uiPriority w:val="0"/>
    <w:pPr>
      <w:tabs>
        <w:tab w:val="left" w:pos="360"/>
      </w:tabs>
      <w:jc w:val="both"/>
      <w:textAlignment w:val="baseline"/>
    </w:pPr>
    <w:rPr>
      <w:rFonts w:ascii="Times New Roman" w:hAnsi="Times New Roman" w:eastAsia="宋体"/>
      <w:kern w:val="2"/>
      <w:sz w:val="24"/>
      <w:szCs w:val="24"/>
      <w:lang w:val="en-US" w:eastAsia="zh-CN" w:bidi="ar-SA"/>
    </w:rPr>
  </w:style>
  <w:style w:type="paragraph" w:customStyle="1" w:styleId="161">
    <w:name w:val="UserStyle_104"/>
    <w:basedOn w:val="45"/>
    <w:qFormat/>
    <w:uiPriority w:val="0"/>
    <w:pPr>
      <w:keepNext/>
      <w:keepLines/>
      <w:suppressLineNumbers/>
      <w:suppressAutoHyphens/>
      <w:spacing w:line="522" w:lineRule="exact"/>
      <w:ind w:left="540" w:firstLineChars="0"/>
      <w:jc w:val="left"/>
      <w:textAlignment w:val="baseline"/>
    </w:pPr>
    <w:rPr>
      <w:rFonts w:ascii="仿宋_GB2312" w:hAnsi="Times New Roman" w:eastAsia="仿宋_GB2312"/>
      <w:color w:val="000000"/>
      <w:kern w:val="28"/>
      <w:sz w:val="24"/>
      <w:szCs w:val="20"/>
      <w:lang w:val="en-US" w:eastAsia="zh-CN" w:bidi="ar-SA"/>
    </w:rPr>
  </w:style>
  <w:style w:type="paragraph" w:customStyle="1" w:styleId="162">
    <w:name w:val="UserStyle_105"/>
    <w:basedOn w:val="1"/>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163">
    <w:name w:val="UserStyle_106"/>
    <w:basedOn w:val="1"/>
    <w:uiPriority w:val="0"/>
    <w:pPr>
      <w:widowControl/>
      <w:ind w:firstLine="420"/>
      <w:jc w:val="both"/>
      <w:textAlignment w:val="baseline"/>
    </w:pPr>
    <w:rPr>
      <w:rFonts w:ascii="Times New Roman" w:hAnsi="Times New Roman" w:eastAsia="宋体"/>
      <w:kern w:val="0"/>
      <w:sz w:val="21"/>
      <w:szCs w:val="21"/>
      <w:lang w:val="en-US" w:eastAsia="zh-CN" w:bidi="ar-SA"/>
    </w:rPr>
  </w:style>
  <w:style w:type="paragraph" w:customStyle="1" w:styleId="164">
    <w:name w:val="UserStyle_107"/>
    <w:basedOn w:val="1"/>
    <w:qFormat/>
    <w:uiPriority w:val="0"/>
    <w:pPr>
      <w:ind w:firstLine="420" w:firstLineChars="200"/>
      <w:jc w:val="both"/>
      <w:textAlignment w:val="baseline"/>
    </w:pPr>
    <w:rPr>
      <w:rFonts w:ascii="Calibri" w:hAnsi="Calibri" w:eastAsia="宋体"/>
      <w:kern w:val="2"/>
      <w:sz w:val="21"/>
      <w:szCs w:val="21"/>
      <w:lang w:val="en-US" w:eastAsia="zh-CN" w:bidi="ar-SA"/>
    </w:rPr>
  </w:style>
  <w:style w:type="paragraph" w:customStyle="1" w:styleId="165">
    <w:name w:val="UserStyle_108"/>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66">
    <w:name w:val="UserStyle_109"/>
    <w:basedOn w:val="1"/>
    <w:qFormat/>
    <w:uiPriority w:val="0"/>
    <w:pPr>
      <w:numPr>
        <w:ilvl w:val="0"/>
        <w:numId w:val="0"/>
      </w:numPr>
      <w:spacing w:line="360" w:lineRule="auto"/>
      <w:jc w:val="both"/>
      <w:textAlignment w:val="baseline"/>
    </w:pPr>
    <w:rPr>
      <w:rFonts w:ascii="Times New Roman" w:hAnsi="Times New Roman" w:eastAsia="仿宋体"/>
      <w:kern w:val="0"/>
      <w:sz w:val="28"/>
      <w:lang w:val="en-US" w:eastAsia="zh-CN" w:bidi="ar-SA"/>
    </w:rPr>
  </w:style>
  <w:style w:type="paragraph" w:customStyle="1" w:styleId="167">
    <w:name w:val="UserStyle_110"/>
    <w:basedOn w:val="1"/>
    <w:next w:val="1"/>
    <w:uiPriority w:val="0"/>
    <w:pPr>
      <w:jc w:val="both"/>
      <w:textAlignment w:val="baseline"/>
    </w:pPr>
    <w:rPr>
      <w:rFonts w:ascii="Times New Roman" w:hAnsi="Times New Roman" w:eastAsia="宋体"/>
      <w:kern w:val="2"/>
      <w:sz w:val="21"/>
      <w:szCs w:val="24"/>
      <w:lang w:val="en-US" w:eastAsia="zh-CN" w:bidi="ar-SA"/>
    </w:rPr>
  </w:style>
  <w:style w:type="paragraph" w:customStyle="1" w:styleId="168">
    <w:name w:val="UserStyle_111"/>
    <w:basedOn w:val="1"/>
    <w:next w:val="1"/>
    <w:uiPriority w:val="0"/>
    <w:pPr>
      <w:keepNext/>
      <w:keepLines/>
      <w:widowControl/>
      <w:tabs>
        <w:tab w:val="left" w:pos="794"/>
        <w:tab w:val="left" w:pos="1191"/>
        <w:tab w:val="left" w:pos="1588"/>
        <w:tab w:val="left" w:pos="1985"/>
      </w:tabs>
      <w:spacing w:before="360" w:after="120"/>
      <w:jc w:val="center"/>
      <w:textAlignment w:val="baseline"/>
    </w:pPr>
    <w:rPr>
      <w:rFonts w:ascii="Times New Roman" w:hAnsi="Times New Roman" w:eastAsia="宋体"/>
      <w:b/>
      <w:kern w:val="0"/>
      <w:sz w:val="24"/>
      <w:lang w:val="en-GB" w:eastAsia="zh-CN" w:bidi="ar-SA"/>
    </w:rPr>
  </w:style>
  <w:style w:type="paragraph" w:customStyle="1" w:styleId="169">
    <w:name w:val="UserStyle_112"/>
    <w:basedOn w:val="1"/>
    <w:qFormat/>
    <w:uiPriority w:val="0"/>
    <w:pPr>
      <w:tabs>
        <w:tab w:val="left" w:pos="1134"/>
      </w:tabs>
      <w:spacing w:line="360" w:lineRule="auto"/>
      <w:ind w:left="1134" w:hanging="567"/>
      <w:jc w:val="both"/>
      <w:textAlignment w:val="baseline"/>
    </w:pPr>
    <w:rPr>
      <w:rFonts w:ascii="仿宋_GB2312" w:hAnsi="Times New Roman" w:eastAsia="仿宋_GB2312"/>
      <w:color w:val="000000"/>
      <w:kern w:val="28"/>
      <w:sz w:val="24"/>
      <w:lang w:val="en-US" w:eastAsia="zh-CN" w:bidi="ar-SA"/>
    </w:rPr>
  </w:style>
  <w:style w:type="paragraph" w:customStyle="1" w:styleId="170">
    <w:name w:val="UserStyle_113"/>
    <w:basedOn w:val="1"/>
    <w:qFormat/>
    <w:uiPriority w:val="0"/>
    <w:pPr>
      <w:jc w:val="left"/>
      <w:textAlignment w:val="baseline"/>
    </w:pPr>
    <w:rPr>
      <w:rFonts w:ascii="Calibri" w:hAnsi="Calibri" w:eastAsia="宋体"/>
      <w:kern w:val="0"/>
      <w:sz w:val="21"/>
      <w:szCs w:val="24"/>
      <w:lang w:val="en-US" w:eastAsia="zh-CN" w:bidi="ar-SA"/>
    </w:rPr>
  </w:style>
  <w:style w:type="paragraph" w:customStyle="1" w:styleId="171">
    <w:name w:val="UserStyle_114"/>
    <w:basedOn w:val="1"/>
    <w:uiPriority w:val="0"/>
    <w:pPr>
      <w:widowControl/>
      <w:spacing w:before="480" w:line="273" w:lineRule="auto"/>
      <w:jc w:val="left"/>
      <w:textAlignment w:val="baseline"/>
    </w:pPr>
    <w:rPr>
      <w:rFonts w:ascii="Cambria" w:hAnsi="Cambria" w:eastAsia="宋体" w:cs="宋体"/>
      <w:b/>
      <w:bCs/>
      <w:color w:val="365F90"/>
      <w:kern w:val="0"/>
      <w:sz w:val="28"/>
      <w:szCs w:val="28"/>
      <w:lang w:val="en-US" w:eastAsia="zh-CN" w:bidi="ar-SA"/>
    </w:rPr>
  </w:style>
  <w:style w:type="paragraph" w:customStyle="1" w:styleId="172">
    <w:name w:val="UserStyle_115"/>
    <w:basedOn w:val="1"/>
    <w:qFormat/>
    <w:uiPriority w:val="0"/>
    <w:pPr>
      <w:jc w:val="left"/>
      <w:textAlignment w:val="baseline"/>
    </w:pPr>
    <w:rPr>
      <w:rFonts w:ascii="Calibri" w:hAnsi="Calibri" w:eastAsia="宋体"/>
      <w:kern w:val="0"/>
      <w:sz w:val="21"/>
      <w:szCs w:val="24"/>
      <w:lang w:val="en-US" w:eastAsia="zh-CN" w:bidi="ar-SA"/>
    </w:rPr>
  </w:style>
  <w:style w:type="paragraph" w:customStyle="1" w:styleId="173">
    <w:name w:val="UserStyle_116"/>
    <w:basedOn w:val="128"/>
    <w:qFormat/>
    <w:uiPriority w:val="0"/>
    <w:pPr>
      <w:spacing w:line="360" w:lineRule="auto"/>
      <w:ind w:left="0" w:firstLine="0"/>
      <w:jc w:val="both"/>
      <w:textAlignment w:val="baseline"/>
    </w:pPr>
    <w:rPr>
      <w:rFonts w:ascii="Times New Roman" w:hAnsi="Times New Roman" w:eastAsia="宋体"/>
      <w:kern w:val="2"/>
      <w:sz w:val="24"/>
      <w:lang w:val="en-US" w:eastAsia="zh-CN" w:bidi="ar-SA"/>
    </w:rPr>
  </w:style>
  <w:style w:type="paragraph" w:customStyle="1" w:styleId="174">
    <w:name w:val="UserStyle_117"/>
    <w:basedOn w:val="1"/>
    <w:uiPriority w:val="0"/>
    <w:pPr>
      <w:spacing w:before="60" w:after="60" w:line="360" w:lineRule="auto"/>
      <w:jc w:val="both"/>
      <w:textAlignment w:val="baseline"/>
    </w:pPr>
    <w:rPr>
      <w:rFonts w:ascii="Times New Roman" w:hAnsi="Times New Roman" w:eastAsia="宋体"/>
      <w:b/>
      <w:kern w:val="2"/>
      <w:sz w:val="24"/>
      <w:lang w:val="en-US" w:eastAsia="zh-CN" w:bidi="ar-SA"/>
    </w:rPr>
  </w:style>
  <w:style w:type="paragraph" w:customStyle="1" w:styleId="175">
    <w:name w:val="UserStyle_118"/>
    <w:basedOn w:val="1"/>
    <w:qFormat/>
    <w:uiPriority w:val="0"/>
    <w:pPr>
      <w:spacing w:line="240" w:lineRule="atLeast"/>
      <w:jc w:val="center"/>
      <w:textAlignment w:val="baseline"/>
    </w:pPr>
    <w:rPr>
      <w:rFonts w:ascii="宋体" w:hAnsi="Times New Roman" w:eastAsia="宋体"/>
      <w:color w:val="000000"/>
      <w:kern w:val="2"/>
      <w:sz w:val="21"/>
      <w:lang w:val="en-US" w:eastAsia="zh-CN" w:bidi="ar-SA"/>
    </w:rPr>
  </w:style>
  <w:style w:type="paragraph" w:customStyle="1" w:styleId="176">
    <w:name w:val="UserStyle_119"/>
    <w:basedOn w:val="120"/>
    <w:qFormat/>
    <w:uiPriority w:val="0"/>
    <w:pPr>
      <w:spacing w:line="300" w:lineRule="auto"/>
      <w:ind w:firstLine="480" w:firstLineChars="200"/>
      <w:jc w:val="both"/>
      <w:textAlignment w:val="baseline"/>
    </w:pPr>
    <w:rPr>
      <w:rFonts w:ascii="Times New Roman" w:hAnsi="Times New Roman" w:eastAsia="宋体"/>
      <w:kern w:val="2"/>
      <w:sz w:val="24"/>
      <w:lang w:val="en-US" w:eastAsia="zh-CN" w:bidi="ar-SA"/>
    </w:rPr>
  </w:style>
  <w:style w:type="paragraph" w:customStyle="1" w:styleId="177">
    <w:name w:val="UserStyle_120"/>
    <w:basedOn w:val="1"/>
    <w:qFormat/>
    <w:uiPriority w:val="0"/>
    <w:pPr>
      <w:spacing w:line="240" w:lineRule="atLeast"/>
      <w:jc w:val="center"/>
      <w:textAlignment w:val="baseline"/>
    </w:pPr>
    <w:rPr>
      <w:rFonts w:ascii="宋体" w:hAnsi="Times New Roman" w:eastAsia="宋体"/>
      <w:b/>
      <w:kern w:val="2"/>
      <w:sz w:val="18"/>
      <w:lang w:val="en-US" w:eastAsia="zh-CN" w:bidi="ar-SA"/>
    </w:rPr>
  </w:style>
  <w:style w:type="paragraph" w:customStyle="1" w:styleId="178">
    <w:name w:val="UserStyle_121"/>
    <w:basedOn w:val="1"/>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179">
    <w:name w:val="UserStyle_122"/>
    <w:basedOn w:val="1"/>
    <w:qFormat/>
    <w:uiPriority w:val="0"/>
    <w:pPr>
      <w:jc w:val="both"/>
      <w:textAlignment w:val="baseline"/>
    </w:pPr>
    <w:rPr>
      <w:rFonts w:ascii="Times New Roman" w:hAnsi="Times New Roman" w:eastAsia="宋体"/>
      <w:kern w:val="0"/>
      <w:sz w:val="24"/>
      <w:szCs w:val="24"/>
      <w:lang w:val="en-US" w:eastAsia="zh-CN" w:bidi="ar-SA"/>
    </w:rPr>
  </w:style>
  <w:style w:type="paragraph" w:customStyle="1" w:styleId="180">
    <w:name w:val="UserStyle_123"/>
    <w:basedOn w:val="21"/>
    <w:qFormat/>
    <w:uiPriority w:val="0"/>
    <w:pPr>
      <w:keepNext/>
      <w:keepLines/>
      <w:widowControl/>
      <w:numPr>
        <w:ilvl w:val="3"/>
        <w:numId w:val="0"/>
      </w:numPr>
      <w:suppressLineNumbers/>
      <w:tabs>
        <w:tab w:val="left" w:pos="1984"/>
      </w:tabs>
      <w:suppressAutoHyphens/>
      <w:snapToGrid w:val="0"/>
      <w:spacing w:before="0" w:after="0" w:line="360" w:lineRule="auto"/>
      <w:ind w:left="1984" w:hanging="708"/>
      <w:jc w:val="left"/>
      <w:textAlignment w:val="auto"/>
    </w:pPr>
    <w:rPr>
      <w:rFonts w:ascii="仿宋_GB2312" w:hAnsi="Times New Roman" w:eastAsia="仿宋_GB2312"/>
      <w:b w:val="0"/>
      <w:color w:val="000000"/>
      <w:kern w:val="28"/>
      <w:sz w:val="24"/>
      <w:lang w:val="en-US" w:eastAsia="zh-CN" w:bidi="ar-SA"/>
    </w:rPr>
  </w:style>
  <w:style w:type="paragraph" w:customStyle="1" w:styleId="181">
    <w:name w:val="UserStyle_124"/>
    <w:basedOn w:val="1"/>
    <w:qFormat/>
    <w:uiPriority w:val="0"/>
    <w:pPr>
      <w:widowControl/>
      <w:spacing w:line="480" w:lineRule="atLeast"/>
      <w:ind w:firstLine="420"/>
      <w:jc w:val="both"/>
      <w:textAlignment w:val="baseline"/>
    </w:pPr>
    <w:rPr>
      <w:rFonts w:ascii="仿宋_GB2312" w:hAnsi="宋体" w:eastAsia="仿宋_GB2312"/>
      <w:kern w:val="0"/>
      <w:sz w:val="28"/>
      <w:szCs w:val="28"/>
      <w:lang w:val="en-US" w:eastAsia="zh-CN" w:bidi="ar-SA"/>
    </w:rPr>
  </w:style>
  <w:style w:type="paragraph" w:customStyle="1" w:styleId="182">
    <w:name w:val="UserStyle_125"/>
    <w:basedOn w:val="1"/>
    <w:next w:val="48"/>
    <w:uiPriority w:val="0"/>
    <w:pPr>
      <w:jc w:val="both"/>
      <w:textAlignment w:val="baseline"/>
    </w:pPr>
    <w:rPr>
      <w:rFonts w:ascii="宋体" w:hAnsi="Courier New" w:eastAsia="宋体"/>
      <w:kern w:val="2"/>
      <w:sz w:val="21"/>
      <w:szCs w:val="21"/>
      <w:lang w:val="en-US" w:eastAsia="zh-CN" w:bidi="ar-SA"/>
    </w:rPr>
  </w:style>
  <w:style w:type="paragraph" w:customStyle="1" w:styleId="183">
    <w:name w:val="UserStyle_126"/>
    <w:basedOn w:val="1"/>
    <w:next w:val="1"/>
    <w:qFormat/>
    <w:uiPriority w:val="0"/>
    <w:pPr>
      <w:widowControl/>
      <w:spacing w:line="360" w:lineRule="auto"/>
      <w:jc w:val="left"/>
      <w:textAlignment w:val="baseline"/>
    </w:pPr>
    <w:rPr>
      <w:rFonts w:ascii="Times New Roman" w:hAnsi="Times New Roman" w:eastAsia="宋体"/>
      <w:kern w:val="2"/>
      <w:sz w:val="21"/>
      <w:lang w:val="en-US" w:eastAsia="zh-CN" w:bidi="ar-SA"/>
    </w:rPr>
  </w:style>
  <w:style w:type="paragraph" w:customStyle="1" w:styleId="184">
    <w:name w:val="UserStyle_127"/>
    <w:basedOn w:val="1"/>
    <w:qFormat/>
    <w:uiPriority w:val="0"/>
    <w:pPr>
      <w:keepNext/>
      <w:keepLines/>
      <w:widowControl/>
      <w:suppressLineNumbers/>
      <w:tabs>
        <w:tab w:val="left" w:pos="1134"/>
      </w:tabs>
      <w:suppressAutoHyphens/>
      <w:spacing w:line="360" w:lineRule="auto"/>
      <w:ind w:left="1134" w:hanging="567"/>
      <w:jc w:val="left"/>
      <w:textAlignment w:val="baseline"/>
    </w:pPr>
    <w:rPr>
      <w:rFonts w:ascii="仿宋_GB2312" w:hAnsi="Times New Roman" w:eastAsia="仿宋_GB2312"/>
      <w:color w:val="000000"/>
      <w:kern w:val="28"/>
      <w:sz w:val="24"/>
      <w:lang w:val="en-US" w:eastAsia="zh-CN" w:bidi="ar-SA"/>
    </w:rPr>
  </w:style>
  <w:style w:type="paragraph" w:customStyle="1" w:styleId="185">
    <w:name w:val="UserStyle_128"/>
    <w:basedOn w:val="1"/>
    <w:next w:val="186"/>
    <w:qFormat/>
    <w:uiPriority w:val="0"/>
    <w:pPr>
      <w:ind w:left="360"/>
      <w:jc w:val="left"/>
      <w:textAlignment w:val="baseline"/>
    </w:pPr>
    <w:rPr>
      <w:rFonts w:ascii="Times New Roman" w:hAnsi="Times New Roman" w:eastAsia="宋体"/>
      <w:kern w:val="0"/>
      <w:sz w:val="24"/>
      <w:lang w:val="en-US" w:eastAsia="zh-CN" w:bidi="ar-SA"/>
    </w:rPr>
  </w:style>
  <w:style w:type="paragraph" w:customStyle="1" w:styleId="186">
    <w:name w:val="UserStyle_129"/>
    <w:basedOn w:val="1"/>
    <w:next w:val="185"/>
    <w:uiPriority w:val="0"/>
    <w:pPr>
      <w:jc w:val="left"/>
      <w:textAlignment w:val="baseline"/>
    </w:pPr>
    <w:rPr>
      <w:rFonts w:ascii="Times New Roman" w:hAnsi="Times New Roman" w:eastAsia="宋体"/>
      <w:kern w:val="0"/>
      <w:sz w:val="24"/>
      <w:lang w:val="en-US" w:eastAsia="zh-CN" w:bidi="ar-SA"/>
    </w:rPr>
  </w:style>
  <w:style w:type="paragraph" w:customStyle="1" w:styleId="187">
    <w:name w:val="UserStyle_130"/>
    <w:basedOn w:val="1"/>
    <w:qFormat/>
    <w:uiPriority w:val="0"/>
    <w:pPr>
      <w:spacing w:after="156"/>
      <w:ind w:firstLine="480"/>
      <w:jc w:val="both"/>
      <w:textAlignment w:val="baseline"/>
    </w:pPr>
    <w:rPr>
      <w:rFonts w:ascii="Times New Roman" w:hAnsi="Times New Roman" w:eastAsia="宋体"/>
      <w:kern w:val="2"/>
      <w:sz w:val="24"/>
      <w:lang w:val="en-US" w:eastAsia="zh-CN" w:bidi="ar-SA"/>
    </w:rPr>
  </w:style>
  <w:style w:type="paragraph" w:customStyle="1" w:styleId="188">
    <w:name w:val="UserStyle_131"/>
    <w:basedOn w:val="1"/>
    <w:qFormat/>
    <w:uiPriority w:val="0"/>
    <w:pPr>
      <w:tabs>
        <w:tab w:val="left" w:pos="840"/>
      </w:tabs>
      <w:spacing w:before="40" w:after="80" w:line="360" w:lineRule="exact"/>
      <w:jc w:val="both"/>
      <w:textAlignment w:val="baseline"/>
    </w:pPr>
    <w:rPr>
      <w:rFonts w:ascii="Times New Roman" w:hAnsi="Times New Roman" w:eastAsia="宋体"/>
      <w:kern w:val="0"/>
      <w:sz w:val="21"/>
      <w:lang w:val="en-US" w:eastAsia="zh-CN" w:bidi="ar-SA"/>
    </w:rPr>
  </w:style>
  <w:style w:type="paragraph" w:customStyle="1" w:styleId="189">
    <w:name w:val="UserStyle_132"/>
    <w:basedOn w:val="1"/>
    <w:qFormat/>
    <w:uiPriority w:val="0"/>
    <w:pPr>
      <w:spacing w:before="312" w:after="156" w:line="400" w:lineRule="exact"/>
      <w:jc w:val="center"/>
      <w:textAlignment w:val="baseline"/>
    </w:pPr>
    <w:rPr>
      <w:rFonts w:ascii="仿宋_GB2312" w:hAnsi="宋体" w:eastAsia="仿宋_GB2312"/>
      <w:b/>
      <w:color w:val="000000"/>
      <w:kern w:val="2"/>
      <w:sz w:val="36"/>
      <w:lang w:val="en-US" w:eastAsia="zh-CN" w:bidi="ar-SA"/>
    </w:rPr>
  </w:style>
  <w:style w:type="paragraph" w:customStyle="1" w:styleId="190">
    <w:name w:val="UserStyle_133"/>
    <w:basedOn w:val="154"/>
    <w:qFormat/>
    <w:uiPriority w:val="0"/>
    <w:pPr>
      <w:keepNext/>
      <w:keepLines/>
      <w:widowControl/>
      <w:suppressLineNumbers/>
      <w:tabs>
        <w:tab w:val="left" w:pos="735"/>
      </w:tabs>
      <w:suppressAutoHyphens/>
      <w:spacing w:line="360" w:lineRule="auto"/>
      <w:ind w:left="735" w:hanging="255"/>
      <w:jc w:val="left"/>
      <w:textAlignment w:val="baseline"/>
    </w:pPr>
    <w:rPr>
      <w:rFonts w:ascii="Times New Roman" w:hAnsi="Times New Roman" w:eastAsia="宋体"/>
      <w:color w:val="000000"/>
      <w:kern w:val="28"/>
      <w:sz w:val="24"/>
      <w:lang w:val="en-US" w:eastAsia="zh-CN" w:bidi="ar-SA"/>
    </w:rPr>
  </w:style>
  <w:style w:type="paragraph" w:customStyle="1" w:styleId="191">
    <w:name w:val="UserStyle_134"/>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92">
    <w:name w:val="UserStyle_135"/>
    <w:basedOn w:val="1"/>
    <w:qFormat/>
    <w:uiPriority w:val="0"/>
    <w:pPr>
      <w:widowControl/>
      <w:jc w:val="left"/>
      <w:textAlignment w:val="baseline"/>
    </w:pPr>
    <w:rPr>
      <w:rFonts w:ascii="Times New Roman" w:hAnsi="Times New Roman" w:eastAsia="宋体"/>
      <w:kern w:val="0"/>
      <w:sz w:val="24"/>
      <w:lang w:val="en-US" w:eastAsia="zh-CN" w:bidi="ar-SA"/>
    </w:rPr>
  </w:style>
  <w:style w:type="paragraph" w:customStyle="1" w:styleId="193">
    <w:name w:val="UserStyle_136"/>
    <w:next w:val="1"/>
    <w:qFormat/>
    <w:uiPriority w:val="0"/>
    <w:pPr>
      <w:spacing w:line="320" w:lineRule="exact"/>
      <w:jc w:val="both"/>
      <w:textAlignment w:val="baseline"/>
    </w:pPr>
    <w:rPr>
      <w:rFonts w:ascii="黑体" w:hAnsi="Times New Roman" w:eastAsia="黑体" w:cs="Times New Roman"/>
      <w:kern w:val="2"/>
      <w:sz w:val="21"/>
      <w:szCs w:val="24"/>
      <w:lang w:val="en-US" w:eastAsia="zh-CN" w:bidi="ar-SA"/>
    </w:rPr>
  </w:style>
  <w:style w:type="paragraph" w:customStyle="1" w:styleId="194">
    <w:name w:val="UserStyle_137"/>
    <w:basedOn w:val="1"/>
    <w:qFormat/>
    <w:uiPriority w:val="0"/>
    <w:pPr>
      <w:tabs>
        <w:tab w:val="left" w:pos="737"/>
      </w:tabs>
      <w:spacing w:line="360" w:lineRule="auto"/>
      <w:ind w:left="737" w:hanging="737"/>
      <w:jc w:val="both"/>
      <w:textAlignment w:val="baseline"/>
    </w:pPr>
    <w:rPr>
      <w:rFonts w:ascii="Arial" w:hAnsi="Arial" w:eastAsia="宋体"/>
      <w:kern w:val="2"/>
      <w:sz w:val="24"/>
      <w:lang w:val="en-US" w:eastAsia="zh-CN" w:bidi="ar-SA"/>
    </w:rPr>
  </w:style>
  <w:style w:type="paragraph" w:customStyle="1" w:styleId="195">
    <w:name w:val="UserStyle_138"/>
    <w:basedOn w:val="194"/>
    <w:qFormat/>
    <w:uiPriority w:val="0"/>
    <w:pPr>
      <w:numPr>
        <w:ilvl w:val="5"/>
        <w:numId w:val="5"/>
      </w:numPr>
      <w:tabs>
        <w:tab w:val="left" w:pos="540"/>
      </w:tabs>
      <w:spacing w:line="360" w:lineRule="auto"/>
      <w:ind w:left="1440" w:leftChars="300" w:hanging="720"/>
      <w:jc w:val="both"/>
      <w:textAlignment w:val="baseline"/>
    </w:pPr>
    <w:rPr>
      <w:rFonts w:ascii="Times New Roman" w:hAnsi="Times New Roman" w:eastAsia="宋体"/>
      <w:kern w:val="2"/>
      <w:sz w:val="24"/>
      <w:lang w:val="en-US" w:eastAsia="zh-CN" w:bidi="ar-SA"/>
    </w:rPr>
  </w:style>
  <w:style w:type="paragraph" w:customStyle="1" w:styleId="196">
    <w:name w:val="UserStyle_139"/>
    <w:basedOn w:val="1"/>
    <w:qFormat/>
    <w:uiPriority w:val="0"/>
    <w:pPr>
      <w:jc w:val="both"/>
      <w:textAlignment w:val="baseline"/>
    </w:pPr>
    <w:rPr>
      <w:rFonts w:ascii="Tahoma" w:hAnsi="Tahoma" w:eastAsia="宋体"/>
      <w:kern w:val="2"/>
      <w:sz w:val="24"/>
      <w:lang w:val="en-US" w:eastAsia="zh-CN" w:bidi="ar-SA"/>
    </w:rPr>
  </w:style>
  <w:style w:type="paragraph" w:customStyle="1" w:styleId="197">
    <w:name w:val="UserStyle_140"/>
    <w:basedOn w:val="45"/>
    <w:qFormat/>
    <w:uiPriority w:val="0"/>
    <w:pPr>
      <w:keepNext/>
      <w:keepLines/>
      <w:suppressLineNumbers/>
      <w:tabs>
        <w:tab w:val="left" w:pos="1134"/>
      </w:tabs>
      <w:suppressAutoHyphens/>
      <w:spacing w:line="360" w:lineRule="auto"/>
      <w:ind w:left="1134" w:firstLineChars="0"/>
      <w:jc w:val="both"/>
      <w:textAlignment w:val="baseline"/>
    </w:pPr>
    <w:rPr>
      <w:rFonts w:ascii="仿宋_GB2312" w:hAnsi="Times New Roman" w:eastAsia="仿宋_GB2312"/>
      <w:color w:val="000000"/>
      <w:kern w:val="28"/>
      <w:sz w:val="24"/>
      <w:szCs w:val="20"/>
      <w:lang w:bidi="ar-SA"/>
    </w:rPr>
  </w:style>
  <w:style w:type="paragraph" w:customStyle="1" w:styleId="198">
    <w:name w:val="UserStyle_141"/>
    <w:basedOn w:val="1"/>
    <w:qFormat/>
    <w:uiPriority w:val="0"/>
    <w:pPr>
      <w:widowControl/>
      <w:ind w:firstLine="420" w:firstLineChars="200"/>
      <w:jc w:val="left"/>
      <w:textAlignment w:val="baseline"/>
    </w:pPr>
    <w:rPr>
      <w:rFonts w:ascii="宋体" w:hAnsi="宋体" w:eastAsia="宋体"/>
      <w:kern w:val="0"/>
      <w:sz w:val="28"/>
      <w:lang w:val="en-US" w:eastAsia="zh-CN" w:bidi="ar-SA"/>
    </w:rPr>
  </w:style>
  <w:style w:type="paragraph" w:customStyle="1" w:styleId="199">
    <w:name w:val="UserStyle_142"/>
    <w:basedOn w:val="1"/>
    <w:qFormat/>
    <w:uiPriority w:val="0"/>
    <w:pPr>
      <w:spacing w:line="240" w:lineRule="atLeast"/>
      <w:jc w:val="center"/>
      <w:textAlignment w:val="baseline"/>
    </w:pPr>
    <w:rPr>
      <w:rFonts w:ascii="宋体" w:hAnsi="Times New Roman" w:eastAsia="宋体"/>
      <w:kern w:val="0"/>
      <w:sz w:val="22"/>
      <w:lang w:val="en-US" w:eastAsia="zh-CN" w:bidi="ar-SA"/>
    </w:rPr>
  </w:style>
  <w:style w:type="paragraph" w:customStyle="1" w:styleId="200">
    <w:name w:val="UserStyle_143"/>
    <w:basedOn w:val="1"/>
    <w:qFormat/>
    <w:uiPriority w:val="0"/>
    <w:pPr>
      <w:spacing w:line="360" w:lineRule="auto"/>
      <w:ind w:firstLine="454"/>
      <w:jc w:val="both"/>
      <w:textAlignment w:val="baseline"/>
    </w:pPr>
    <w:rPr>
      <w:rFonts w:ascii="宋体" w:hAnsi="Times New Roman" w:eastAsia="宋体"/>
      <w:kern w:val="2"/>
      <w:sz w:val="24"/>
      <w:lang w:val="en-US" w:eastAsia="zh-CN" w:bidi="ar-SA"/>
    </w:rPr>
  </w:style>
  <w:style w:type="paragraph" w:customStyle="1" w:styleId="201">
    <w:name w:val="UserStyle_144"/>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202">
    <w:name w:val="UserStyle_145"/>
    <w:basedOn w:val="1"/>
    <w:next w:val="1"/>
    <w:qFormat/>
    <w:uiPriority w:val="0"/>
    <w:pPr>
      <w:numPr>
        <w:ilvl w:val="0"/>
        <w:numId w:val="6"/>
      </w:numPr>
      <w:spacing w:line="360" w:lineRule="exact"/>
      <w:jc w:val="both"/>
      <w:textAlignment w:val="baseline"/>
    </w:pPr>
    <w:rPr>
      <w:rFonts w:ascii="Times New Roman" w:hAnsi="Times New Roman" w:eastAsia="宋体"/>
      <w:kern w:val="2"/>
      <w:sz w:val="21"/>
      <w:szCs w:val="24"/>
      <w:lang w:val="en-US" w:eastAsia="zh-CN" w:bidi="ar-SA"/>
    </w:rPr>
  </w:style>
  <w:style w:type="paragraph" w:customStyle="1" w:styleId="203">
    <w:name w:val="UserStyle_146"/>
    <w:basedOn w:val="45"/>
    <w:qFormat/>
    <w:uiPriority w:val="0"/>
    <w:pPr>
      <w:tabs>
        <w:tab w:val="left" w:pos="1134"/>
      </w:tabs>
      <w:spacing w:line="360" w:lineRule="auto"/>
      <w:ind w:left="1134" w:firstLineChars="0"/>
      <w:jc w:val="both"/>
      <w:textAlignment w:val="baseline"/>
    </w:pPr>
    <w:rPr>
      <w:rFonts w:ascii="仿宋_GB2312" w:hAnsi="Times New Roman" w:eastAsia="黑体"/>
      <w:kern w:val="28"/>
      <w:sz w:val="24"/>
      <w:szCs w:val="20"/>
      <w:lang w:bidi="ar-SA"/>
    </w:rPr>
  </w:style>
  <w:style w:type="paragraph" w:customStyle="1" w:styleId="204">
    <w:name w:val="UserStyle_147"/>
    <w:basedOn w:val="1"/>
    <w:qFormat/>
    <w:uiPriority w:val="0"/>
    <w:pPr>
      <w:tabs>
        <w:tab w:val="left" w:pos="360"/>
      </w:tabs>
      <w:spacing w:line="360" w:lineRule="auto"/>
      <w:ind w:left="482" w:firstLine="200" w:firstLineChars="200"/>
      <w:jc w:val="both"/>
      <w:textAlignment w:val="baseline"/>
    </w:pPr>
    <w:rPr>
      <w:rFonts w:ascii="宋体" w:hAnsi="Times New Roman" w:eastAsia="宋体"/>
      <w:kern w:val="2"/>
      <w:sz w:val="24"/>
      <w:szCs w:val="24"/>
      <w:lang w:val="en-US" w:eastAsia="zh-CN" w:bidi="ar-SA"/>
    </w:rPr>
  </w:style>
  <w:style w:type="paragraph" w:customStyle="1" w:styleId="205">
    <w:name w:val="UserStyle_148"/>
    <w:basedOn w:val="1"/>
    <w:next w:val="48"/>
    <w:qFormat/>
    <w:uiPriority w:val="0"/>
    <w:pPr>
      <w:jc w:val="both"/>
      <w:textAlignment w:val="baseline"/>
    </w:pPr>
    <w:rPr>
      <w:rFonts w:ascii="宋体" w:hAnsi="Courier New" w:eastAsia="宋体"/>
      <w:kern w:val="2"/>
      <w:sz w:val="21"/>
      <w:lang w:val="en-US" w:eastAsia="zh-CN" w:bidi="ar-SA"/>
    </w:rPr>
  </w:style>
  <w:style w:type="paragraph" w:customStyle="1" w:styleId="206">
    <w:name w:val="UserStyle_149"/>
    <w:basedOn w:val="1"/>
    <w:qFormat/>
    <w:uiPriority w:val="0"/>
    <w:pPr>
      <w:tabs>
        <w:tab w:val="left" w:pos="1134"/>
      </w:tabs>
      <w:spacing w:line="360" w:lineRule="auto"/>
      <w:ind w:left="1134" w:hanging="567"/>
      <w:jc w:val="both"/>
      <w:textAlignment w:val="baseline"/>
    </w:pPr>
    <w:rPr>
      <w:rFonts w:ascii="黑体" w:hAnsi="Times New Roman" w:eastAsia="仿宋_GB2312"/>
      <w:color w:val="000000"/>
      <w:kern w:val="28"/>
      <w:sz w:val="24"/>
      <w:lang w:val="en-US" w:eastAsia="zh-CN" w:bidi="ar-SA"/>
    </w:rPr>
  </w:style>
  <w:style w:type="paragraph" w:customStyle="1" w:styleId="207">
    <w:name w:val="UserStyle_150"/>
    <w:basedOn w:val="1"/>
    <w:qFormat/>
    <w:uiPriority w:val="0"/>
    <w:pPr>
      <w:spacing w:before="120" w:after="120"/>
      <w:jc w:val="center"/>
      <w:textAlignment w:val="baseline"/>
    </w:pPr>
    <w:rPr>
      <w:rFonts w:ascii="Times New Roman" w:hAnsi="Times New Roman" w:eastAsia="宋体"/>
      <w:b/>
      <w:kern w:val="0"/>
      <w:sz w:val="52"/>
      <w:lang w:val="en-US" w:eastAsia="zh-CN" w:bidi="ar-SA"/>
    </w:rPr>
  </w:style>
  <w:style w:type="paragraph" w:customStyle="1" w:styleId="208">
    <w:name w:val="UserStyle_151"/>
    <w:basedOn w:val="1"/>
    <w:qFormat/>
    <w:uiPriority w:val="0"/>
    <w:pPr>
      <w:jc w:val="both"/>
      <w:textAlignment w:val="baseline"/>
    </w:pPr>
    <w:rPr>
      <w:rFonts w:ascii="Times New Roman" w:hAnsi="Times New Roman" w:eastAsia="宋体"/>
      <w:kern w:val="2"/>
      <w:sz w:val="21"/>
      <w:lang w:val="en-US" w:eastAsia="zh-CN" w:bidi="ar-SA"/>
    </w:rPr>
  </w:style>
  <w:style w:type="paragraph" w:customStyle="1" w:styleId="209">
    <w:name w:val="UserStyle_152"/>
    <w:basedOn w:val="1"/>
    <w:qFormat/>
    <w:uiPriority w:val="0"/>
    <w:pPr>
      <w:tabs>
        <w:tab w:val="left" w:pos="1134"/>
      </w:tabs>
      <w:spacing w:line="360" w:lineRule="auto"/>
      <w:ind w:left="1134" w:hanging="567"/>
      <w:jc w:val="both"/>
      <w:textAlignment w:val="baseline"/>
    </w:pPr>
    <w:rPr>
      <w:rFonts w:ascii="仿宋_GB2312" w:hAnsi="Times New Roman" w:eastAsia="仿宋_GB2312"/>
      <w:color w:val="000000"/>
      <w:kern w:val="28"/>
      <w:sz w:val="24"/>
      <w:lang w:val="en-US" w:eastAsia="zh-CN" w:bidi="ar-SA"/>
    </w:rPr>
  </w:style>
  <w:style w:type="paragraph" w:customStyle="1" w:styleId="210">
    <w:name w:val="UserStyle_153"/>
    <w:basedOn w:val="1"/>
    <w:qFormat/>
    <w:uiPriority w:val="0"/>
    <w:pPr>
      <w:keepNext/>
      <w:keepLines/>
      <w:widowControl/>
      <w:suppressLineNumbers/>
      <w:tabs>
        <w:tab w:val="left" w:pos="1134"/>
      </w:tabs>
      <w:suppressAutoHyphens/>
      <w:spacing w:line="360" w:lineRule="auto"/>
      <w:ind w:left="1134" w:hanging="567"/>
      <w:jc w:val="left"/>
      <w:textAlignment w:val="baseline"/>
    </w:pPr>
    <w:rPr>
      <w:rFonts w:ascii="仿宋_GB2312" w:hAnsi="Times New Roman" w:eastAsia="仿宋_GB2312"/>
      <w:color w:val="000000"/>
      <w:kern w:val="28"/>
      <w:sz w:val="24"/>
      <w:lang w:val="en-US" w:eastAsia="zh-CN" w:bidi="ar-SA"/>
    </w:rPr>
  </w:style>
  <w:style w:type="paragraph" w:customStyle="1" w:styleId="211">
    <w:name w:val="UserStyle_154"/>
    <w:basedOn w:val="48"/>
    <w:qFormat/>
    <w:uiPriority w:val="0"/>
    <w:pPr>
      <w:spacing w:line="400" w:lineRule="exact"/>
      <w:ind w:firstLine="420" w:firstLineChars="200"/>
      <w:jc w:val="both"/>
      <w:textAlignment w:val="baseline"/>
    </w:pPr>
    <w:rPr>
      <w:rFonts w:ascii="Arial" w:hAnsi="Arial" w:eastAsia="宋体"/>
      <w:kern w:val="0"/>
      <w:sz w:val="21"/>
      <w:szCs w:val="21"/>
      <w:lang w:val="en-US" w:eastAsia="zh-CN" w:bidi="ar-SA"/>
    </w:rPr>
  </w:style>
  <w:style w:type="paragraph" w:customStyle="1" w:styleId="212">
    <w:name w:val="UserStyle_155"/>
    <w:basedOn w:val="1"/>
    <w:qFormat/>
    <w:uiPriority w:val="0"/>
    <w:pPr>
      <w:jc w:val="both"/>
      <w:textAlignment w:val="baseline"/>
    </w:pPr>
    <w:rPr>
      <w:rFonts w:ascii="宋体" w:hAnsi="Times New Roman" w:eastAsia="宋体"/>
      <w:kern w:val="0"/>
      <w:sz w:val="28"/>
      <w:lang w:val="en-US" w:eastAsia="zh-CN" w:bidi="ar-SA"/>
    </w:rPr>
  </w:style>
  <w:style w:type="paragraph" w:customStyle="1" w:styleId="213">
    <w:name w:val="UserStyle_156"/>
    <w:basedOn w:val="1"/>
    <w:qFormat/>
    <w:uiPriority w:val="0"/>
    <w:pPr>
      <w:jc w:val="left"/>
      <w:textAlignment w:val="baseline"/>
    </w:pPr>
    <w:rPr>
      <w:rFonts w:ascii="宋体" w:hAnsi="Times New Roman" w:eastAsia="宋体"/>
      <w:color w:val="000000"/>
      <w:kern w:val="0"/>
      <w:sz w:val="21"/>
      <w:lang w:val="en-US" w:eastAsia="zh-CN" w:bidi="ar-SA"/>
    </w:rPr>
  </w:style>
  <w:style w:type="paragraph" w:customStyle="1" w:styleId="214">
    <w:name w:val="UserStyle_157"/>
    <w:basedOn w:val="1"/>
    <w:qFormat/>
    <w:uiPriority w:val="0"/>
    <w:pPr>
      <w:spacing w:line="360" w:lineRule="auto"/>
      <w:jc w:val="both"/>
      <w:textAlignment w:val="baseline"/>
    </w:pPr>
    <w:rPr>
      <w:rFonts w:ascii="Arial" w:hAnsi="Arial" w:eastAsia="宋体"/>
      <w:kern w:val="2"/>
      <w:sz w:val="24"/>
      <w:lang w:val="en-US" w:eastAsia="zh-CN" w:bidi="ar-SA"/>
    </w:rPr>
  </w:style>
  <w:style w:type="paragraph" w:customStyle="1" w:styleId="215">
    <w:name w:val="UserStyle_158"/>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216">
    <w:name w:val="Null"/>
    <w:qFormat/>
    <w:uiPriority w:val="0"/>
    <w:pPr>
      <w:widowControl/>
      <w:snapToGrid w:val="0"/>
      <w:spacing w:beforeAutospacing="1"/>
      <w:textAlignment w:val="baseline"/>
    </w:pPr>
    <w:rPr>
      <w:rFonts w:ascii="Tahoma" w:hAnsi="Tahoma" w:eastAsia="微软雅黑" w:cs="Times New Roman"/>
      <w:sz w:val="22"/>
      <w:szCs w:val="22"/>
      <w:lang w:val="en-US" w:eastAsia="zh-CN" w:bidi="ar-SA"/>
    </w:rPr>
  </w:style>
  <w:style w:type="paragraph" w:customStyle="1" w:styleId="217">
    <w:name w:val="UserStyle_159"/>
    <w:basedOn w:val="1"/>
    <w:qFormat/>
    <w:uiPriority w:val="0"/>
    <w:pPr>
      <w:jc w:val="both"/>
      <w:textAlignment w:val="baseline"/>
    </w:pPr>
    <w:rPr>
      <w:rFonts w:ascii="Times New Roman" w:hAnsi="Times New Roman" w:eastAsia="宋体"/>
      <w:kern w:val="2"/>
      <w:sz w:val="21"/>
      <w:szCs w:val="24"/>
      <w:lang w:val="en-US" w:eastAsia="zh-CN" w:bidi="ar-SA"/>
    </w:rPr>
  </w:style>
  <w:style w:type="paragraph" w:customStyle="1" w:styleId="218">
    <w:name w:val="UserStyle_160"/>
    <w:basedOn w:val="1"/>
    <w:qFormat/>
    <w:uiPriority w:val="0"/>
    <w:pPr>
      <w:widowControl/>
      <w:jc w:val="both"/>
      <w:textAlignment w:val="baseline"/>
    </w:pPr>
    <w:rPr>
      <w:rFonts w:ascii="Calibri" w:hAnsi="Calibri" w:eastAsia="宋体"/>
      <w:kern w:val="0"/>
      <w:sz w:val="21"/>
      <w:szCs w:val="21"/>
      <w:lang w:val="en-US" w:eastAsia="zh-CN" w:bidi="ar-SA"/>
    </w:rPr>
  </w:style>
  <w:style w:type="paragraph" w:customStyle="1" w:styleId="219">
    <w:name w:val="UserStyle_161"/>
    <w:basedOn w:val="1"/>
    <w:qFormat/>
    <w:uiPriority w:val="0"/>
    <w:pPr>
      <w:spacing w:before="56"/>
      <w:ind w:left="147"/>
      <w:jc w:val="left"/>
      <w:textAlignment w:val="baseline"/>
    </w:pPr>
    <w:rPr>
      <w:rFonts w:ascii="Calibri" w:hAnsi="Calibri" w:eastAsia="宋体" w:cs="Calibri"/>
      <w:b/>
      <w:bCs/>
      <w:kern w:val="0"/>
      <w:sz w:val="16"/>
      <w:szCs w:val="16"/>
      <w:lang w:val="en-US" w:eastAsia="zh-CN" w:bidi="ar-SA"/>
    </w:rPr>
  </w:style>
  <w:style w:type="paragraph" w:customStyle="1" w:styleId="220">
    <w:name w:val="UserStyle_162"/>
    <w:basedOn w:val="1"/>
    <w:qFormat/>
    <w:uiPriority w:val="0"/>
    <w:pPr>
      <w:ind w:firstLine="403" w:firstLineChars="200"/>
      <w:jc w:val="both"/>
      <w:textAlignment w:val="baseline"/>
    </w:pPr>
    <w:rPr>
      <w:rFonts w:ascii="Times New Roman" w:hAnsi="Times New Roman" w:eastAsia="宋体"/>
      <w:kern w:val="2"/>
      <w:sz w:val="21"/>
      <w:szCs w:val="21"/>
      <w:lang w:val="en-US" w:eastAsia="zh-CN" w:bidi="ar-SA"/>
    </w:rPr>
  </w:style>
  <w:style w:type="paragraph" w:customStyle="1" w:styleId="221">
    <w:name w:val="UserStyle_163"/>
    <w:basedOn w:val="1"/>
    <w:qFormat/>
    <w:uiPriority w:val="0"/>
    <w:pPr>
      <w:widowControl/>
      <w:snapToGrid w:val="0"/>
      <w:jc w:val="left"/>
      <w:textAlignment w:val="baseline"/>
    </w:pPr>
    <w:rPr>
      <w:rFonts w:ascii="宋体" w:hAnsi="宋体" w:eastAsia="宋体"/>
      <w:color w:val="000000"/>
      <w:kern w:val="0"/>
      <w:sz w:val="18"/>
      <w:szCs w:val="18"/>
      <w:lang w:val="en-US" w:eastAsia="zh-CN" w:bidi="ar-SA"/>
    </w:rPr>
  </w:style>
  <w:style w:type="paragraph" w:customStyle="1" w:styleId="222">
    <w:name w:val="UserStyle_164"/>
    <w:basedOn w:val="1"/>
    <w:qFormat/>
    <w:uiPriority w:val="0"/>
    <w:pPr>
      <w:tabs>
        <w:tab w:val="left" w:pos="567"/>
        <w:tab w:val="left" w:pos="1134"/>
      </w:tabs>
      <w:spacing w:line="560" w:lineRule="exact"/>
      <w:ind w:left="1134" w:hanging="1134"/>
      <w:jc w:val="both"/>
      <w:textAlignment w:val="baseline"/>
    </w:pPr>
    <w:rPr>
      <w:rFonts w:ascii="Times New Roman" w:hAnsi="Times New Roman" w:eastAsia="宋体"/>
      <w:kern w:val="2"/>
      <w:sz w:val="28"/>
      <w:lang w:val="en-US" w:eastAsia="zh-CN" w:bidi="ar-SA"/>
    </w:rPr>
  </w:style>
  <w:style w:type="table" w:customStyle="1" w:styleId="223">
    <w:name w:val="TableGrid"/>
    <w:basedOn w:val="29"/>
    <w:qFormat/>
    <w:uiPriority w:val="0"/>
  </w:style>
  <w:style w:type="paragraph" w:customStyle="1" w:styleId="224">
    <w:name w:val="List Paragraph"/>
    <w:basedOn w:val="1"/>
    <w:qFormat/>
    <w:uiPriority w:val="34"/>
    <w:pPr>
      <w:ind w:firstLine="420" w:firstLineChars="200"/>
    </w:pPr>
  </w:style>
  <w:style w:type="character" w:customStyle="1" w:styleId="225">
    <w:name w:val="标题 1 Char1"/>
    <w:qFormat/>
    <w:uiPriority w:val="0"/>
    <w:rPr>
      <w:rFonts w:ascii="Times New Roman" w:hAnsi="Times New Roman" w:eastAsia="宋体" w:cs="Times New Roman"/>
      <w:b/>
      <w:bCs/>
      <w:kern w:val="44"/>
      <w:sz w:val="32"/>
      <w:szCs w:val="44"/>
    </w:rPr>
  </w:style>
  <w:style w:type="paragraph" w:customStyle="1" w:styleId="226">
    <w:name w:val="_Style 1"/>
    <w:basedOn w:val="1"/>
    <w:qFormat/>
    <w:uiPriority w:val="0"/>
    <w:pPr>
      <w:ind w:firstLine="420" w:firstLineChars="200"/>
    </w:pPr>
  </w:style>
  <w:style w:type="paragraph" w:customStyle="1" w:styleId="22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2" textRotate="1"/>
    <customShpInfo spid="_x0000_s4097" textRotate="1"/>
    <customShpInfo spid="_x0000_s4099" textRotate="1"/>
    <customShpInfo spid="_x0000_s410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21893</Words>
  <Characters>23602</Characters>
  <Paragraphs>1472</Paragraphs>
  <TotalTime>6</TotalTime>
  <ScaleCrop>false</ScaleCrop>
  <LinksUpToDate>false</LinksUpToDate>
  <CharactersWithSpaces>25645</CharactersWithSpaces>
  <Application>WPS Office_11.8.2.8276_F1E327BC-269C-435d-A152-05C5408002CA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2020-08-27T09:48:00Z</dcterms:created>
  <dc:creator>WPS Office</dc:creator>
  <cp:lastModifiedBy>覺，悟也。</cp:lastModifiedBy>
  <cp:lastPrinted>2021-11-03T10:49:19Z</cp:lastPrinted>
  <dcterms:modified xsi:type="dcterms:W3CDTF">2021-11-03T10:49:52Z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