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奇台县人民医院绿化管护、积雪清扫服务采购项目</w:t>
      </w:r>
    </w:p>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奇台县人民医院</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single"/>
          <w:lang w:eastAsia="zh-CN"/>
        </w:rPr>
        <w:t>奇台县人民医院绿化管护、积雪清扫服务采购项目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奇台县人民医院绿化管护、积雪清扫服务采购项目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奇台县人民医院</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w:t>
      </w:r>
      <w:r>
        <w:rPr>
          <w:rFonts w:hint="eastAsia" w:cs="宋体" w:asciiTheme="minorEastAsia" w:hAnsiTheme="minorEastAsia" w:eastAsiaTheme="minorEastAsia"/>
          <w:sz w:val="28"/>
          <w:lang w:eastAsia="zh-CN"/>
        </w:rPr>
        <w:t>人</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刘晓亮</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4.联  系  </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13619962371</w:t>
      </w:r>
    </w:p>
    <w:p>
      <w:pPr>
        <w:spacing w:line="400" w:lineRule="exact"/>
        <w:jc w:val="left"/>
        <w:rPr>
          <w:rFonts w:hint="eastAsia" w:asciiTheme="minorEastAsia" w:hAnsiTheme="minorEastAsia" w:eastAsiaTheme="minorEastAsia" w:cstheme="minorEastAsia"/>
          <w:sz w:val="24"/>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绿化养护：</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rPr>
        <w:t>①奇台县人民医院（含家属院）、奇台中心人民医院现有绿化地及花卉盆景绿化养护，绿化养护面积31000㎡。</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绿化养护及积雪清扫:</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rPr>
        <w:t>①奇台县人民医院院内（除家属区外的所有清洁区）</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rPr>
        <w:t>②院外（医院大门口马路、健康路十字路、健康东路至血透室外门处）</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rPr>
        <w:t>③健康东路第三幼儿园警务站至健康东路终点（两侧辅道、人行道）。</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rPr>
        <w:t>④奇台中心人民医院院内及院外公共区域人行道、非机动车道、主车道；</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rPr>
        <w:t>积雪清扫总面积为：65700㎡。</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16万元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7.资金来源：自筹资金。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2.具有本地化服务能力。</w:t>
      </w:r>
    </w:p>
    <w:p>
      <w:pPr>
        <w:pStyle w:val="2"/>
        <w:rPr>
          <w:rFonts w:hint="eastAsia" w:cs="宋体" w:asciiTheme="minorEastAsia" w:hAnsiTheme="minorEastAsia" w:eastAsiaTheme="minorEastAsia"/>
          <w:b w:val="0"/>
          <w:bCs w:val="0"/>
          <w:kern w:val="0"/>
          <w:sz w:val="28"/>
          <w:szCs w:val="22"/>
          <w:lang w:val="en-US" w:eastAsia="zh-CN" w:bidi="ar-SA"/>
        </w:rPr>
      </w:pPr>
      <w:bookmarkStart w:id="0" w:name="_GoBack"/>
      <w:r>
        <w:rPr>
          <w:rFonts w:hint="eastAsia" w:cs="宋体" w:asciiTheme="minorEastAsia" w:hAnsiTheme="minorEastAsia" w:eastAsiaTheme="minorEastAsia"/>
          <w:b w:val="0"/>
          <w:bCs w:val="0"/>
          <w:kern w:val="0"/>
          <w:sz w:val="28"/>
          <w:szCs w:val="22"/>
          <w:lang w:val="en-US" w:eastAsia="zh-CN" w:bidi="ar-SA"/>
        </w:rPr>
        <w:t>3.不接受联合体投标。</w:t>
      </w:r>
    </w:p>
    <w:bookmarkEnd w:id="0"/>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15</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16</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30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3.响应文件递交截止时间：2021年11月15日   16时30分。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9"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有效的工商营业执照副本</w:t>
            </w:r>
            <w:r>
              <w:rPr>
                <w:rFonts w:hint="eastAsia" w:cs="宋体" w:asciiTheme="minorEastAsia" w:hAnsiTheme="minorEastAsia" w:eastAsiaTheme="minorEastAsia"/>
                <w:sz w:val="28"/>
              </w:rPr>
              <w:t>；</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sz w:val="28"/>
                <w:lang w:val="en-US" w:eastAsia="zh-CN"/>
              </w:rPr>
              <w:t>供应商携带以上证件原件、A4纸单面复印件按顺序装订两份并加盖公章。报名资料齐全者方可购买招标文件。否则不予接受。</w:t>
            </w:r>
          </w:p>
        </w:tc>
      </w:tr>
    </w:tbl>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投标保证金金额：2000元(贰仟元整)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w:t>
            </w:r>
            <w:r>
              <w:rPr>
                <w:rFonts w:hint="eastAsia" w:cs="宋体" w:asciiTheme="minorEastAsia" w:hAnsiTheme="minorEastAsia" w:eastAsiaTheme="minorEastAsia"/>
                <w:sz w:val="28"/>
                <w:u w:val="single"/>
                <w:lang w:val="en-US" w:eastAsia="zh-CN"/>
              </w:rPr>
              <w:t xml:space="preserve">                 </w:t>
            </w:r>
            <w:r>
              <w:rPr>
                <w:rFonts w:hint="eastAsia" w:cs="宋体" w:asciiTheme="minorEastAsia" w:hAnsiTheme="minorEastAsia" w:eastAsiaTheme="minorEastAsia"/>
                <w:sz w:val="28"/>
                <w:u w:val="none"/>
                <w:lang w:val="en-US" w:eastAsia="zh-CN"/>
              </w:rPr>
              <w:t>项目</w:t>
            </w:r>
            <w:r>
              <w:rPr>
                <w:rFonts w:hint="eastAsia" w:cs="宋体" w:asciiTheme="minorEastAsia" w:hAnsiTheme="minorEastAsia" w:eastAsiaTheme="minorEastAsia"/>
                <w:sz w:val="28"/>
                <w:lang w:val="en-US" w:eastAsia="zh-CN"/>
              </w:rPr>
              <w:t>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967879"/>
    <w:rsid w:val="0B312477"/>
    <w:rsid w:val="1D87117B"/>
    <w:rsid w:val="23CE618D"/>
    <w:rsid w:val="27FD7918"/>
    <w:rsid w:val="2A53384F"/>
    <w:rsid w:val="32B41968"/>
    <w:rsid w:val="362946F4"/>
    <w:rsid w:val="368C4763"/>
    <w:rsid w:val="39015B01"/>
    <w:rsid w:val="396001E5"/>
    <w:rsid w:val="3BCA0CAE"/>
    <w:rsid w:val="3C446C09"/>
    <w:rsid w:val="3D4C6CB4"/>
    <w:rsid w:val="45EB0045"/>
    <w:rsid w:val="49014A48"/>
    <w:rsid w:val="4D475D9B"/>
    <w:rsid w:val="52466688"/>
    <w:rsid w:val="5B0646D0"/>
    <w:rsid w:val="5EBE7410"/>
    <w:rsid w:val="694D5F11"/>
    <w:rsid w:val="69AD1C43"/>
    <w:rsid w:val="74174E2C"/>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5</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2021-11-05T12:53:36Z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