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520" w:lineRule="exact"/>
        <w:jc w:val="center"/>
        <w:textAlignment w:val="auto"/>
        <w:rPr>
          <w:sz w:val="40"/>
          <w:szCs w:val="40"/>
        </w:rPr>
      </w:pPr>
      <w:bookmarkStart w:id="0" w:name="_Toc35393789"/>
      <w:bookmarkStart w:id="1" w:name="_Toc28359001"/>
      <w:r>
        <w:rPr>
          <w:rFonts w:hint="eastAsia" w:ascii="华文中宋" w:hAnsi="华文中宋" w:eastAsia="华文中宋"/>
          <w:sz w:val="32"/>
          <w:szCs w:val="32"/>
        </w:rPr>
        <w:t>新和县</w:t>
      </w:r>
      <w:r>
        <w:rPr>
          <w:rFonts w:hint="eastAsia" w:ascii="华文中宋" w:hAnsi="华文中宋" w:eastAsia="华文中宋"/>
          <w:sz w:val="32"/>
          <w:szCs w:val="32"/>
          <w:lang w:val="en-US" w:eastAsia="zh-CN"/>
        </w:rPr>
        <w:t>历史文化精品项目（拍摄专题片“这里是新和”、“文明新和幸福城”项目）的竞争性磋商</w:t>
      </w:r>
      <w:r>
        <w:rPr>
          <w:rFonts w:hint="eastAsia" w:ascii="华文中宋" w:hAnsi="华文中宋" w:eastAsia="华文中宋"/>
          <w:sz w:val="32"/>
          <w:szCs w:val="32"/>
        </w:rPr>
        <w:t>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sz w:val="28"/>
          <w:szCs w:val="28"/>
        </w:rPr>
      </w:pPr>
      <w:r>
        <w:rPr>
          <w:rFonts w:hint="eastAsia" w:ascii="仿宋" w:hAnsi="仿宋" w:eastAsia="仿宋"/>
          <w:sz w:val="28"/>
          <w:szCs w:val="28"/>
          <w:u w:val="single"/>
        </w:rPr>
        <w:t>新和县</w:t>
      </w:r>
      <w:r>
        <w:rPr>
          <w:rFonts w:hint="eastAsia" w:ascii="仿宋" w:hAnsi="仿宋" w:eastAsia="仿宋"/>
          <w:sz w:val="28"/>
          <w:szCs w:val="28"/>
          <w:u w:val="single"/>
          <w:lang w:val="en-US" w:eastAsia="zh-CN"/>
        </w:rPr>
        <w:t>历史文化精品项目（拍摄专题片“这里是新和”、“文明新和幸福城”项目）</w:t>
      </w:r>
      <w:r>
        <w:rPr>
          <w:rFonts w:hint="eastAsia" w:ascii="仿宋" w:hAnsi="仿宋" w:eastAsia="仿宋"/>
          <w:sz w:val="28"/>
          <w:szCs w:val="28"/>
          <w:u w:val="none"/>
          <w:lang w:val="en-US" w:eastAsia="zh-CN"/>
        </w:rPr>
        <w:t>采购</w:t>
      </w:r>
      <w:r>
        <w:rPr>
          <w:rFonts w:hint="eastAsia" w:ascii="仿宋" w:hAnsi="仿宋" w:eastAsia="仿宋"/>
          <w:sz w:val="28"/>
          <w:szCs w:val="28"/>
          <w:u w:val="none"/>
        </w:rPr>
        <w:t>项</w:t>
      </w:r>
      <w:r>
        <w:rPr>
          <w:rFonts w:hint="eastAsia" w:ascii="仿宋" w:hAnsi="仿宋" w:eastAsia="仿宋"/>
          <w:sz w:val="28"/>
          <w:szCs w:val="28"/>
        </w:rPr>
        <w:t>目的潜在</w:t>
      </w:r>
      <w:r>
        <w:rPr>
          <w:rFonts w:hint="eastAsia" w:ascii="仿宋" w:hAnsi="仿宋" w:eastAsia="仿宋"/>
          <w:sz w:val="28"/>
          <w:szCs w:val="28"/>
          <w:lang w:val="en-US" w:eastAsia="zh-CN"/>
        </w:rPr>
        <w:t>供应商</w:t>
      </w:r>
      <w:r>
        <w:rPr>
          <w:rFonts w:hint="eastAsia" w:ascii="仿宋" w:hAnsi="仿宋" w:eastAsia="仿宋"/>
          <w:sz w:val="28"/>
          <w:szCs w:val="28"/>
        </w:rPr>
        <w:t>应在</w:t>
      </w:r>
      <w:r>
        <w:rPr>
          <w:rFonts w:hint="eastAsia" w:ascii="仿宋" w:hAnsi="仿宋" w:eastAsia="仿宋"/>
          <w:sz w:val="28"/>
          <w:szCs w:val="28"/>
          <w:u w:val="single"/>
        </w:rPr>
        <w:t>政采云平台https://www.zcygov.cn/</w:t>
      </w:r>
      <w:r>
        <w:rPr>
          <w:rFonts w:hint="eastAsia" w:ascii="仿宋" w:hAnsi="仿宋" w:eastAsia="仿宋"/>
          <w:sz w:val="28"/>
          <w:szCs w:val="28"/>
        </w:rPr>
        <w:t>获取</w:t>
      </w:r>
      <w:r>
        <w:rPr>
          <w:rFonts w:hint="eastAsia" w:ascii="仿宋" w:hAnsi="仿宋" w:eastAsia="仿宋"/>
          <w:sz w:val="28"/>
          <w:szCs w:val="28"/>
          <w:lang w:eastAsia="zh-CN"/>
        </w:rPr>
        <w:t>磋商文件</w:t>
      </w:r>
      <w:r>
        <w:rPr>
          <w:rFonts w:hint="eastAsia" w:ascii="仿宋" w:hAnsi="仿宋" w:eastAsia="仿宋"/>
          <w:sz w:val="28"/>
          <w:szCs w:val="28"/>
        </w:rPr>
        <w:t>，并于</w:t>
      </w:r>
      <w:r>
        <w:rPr>
          <w:rFonts w:hint="eastAsia" w:ascii="仿宋" w:hAnsi="仿宋" w:eastAsia="仿宋"/>
          <w:sz w:val="28"/>
          <w:szCs w:val="28"/>
          <w:u w:val="single"/>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7月8日下午16点30分</w:t>
      </w:r>
      <w:r>
        <w:rPr>
          <w:rFonts w:hint="eastAsia" w:ascii="仿宋" w:hAnsi="仿宋" w:eastAsia="仿宋"/>
          <w:bCs/>
          <w:sz w:val="28"/>
          <w:szCs w:val="28"/>
        </w:rPr>
        <w:t>（北京时间）前递交</w:t>
      </w:r>
      <w:r>
        <w:rPr>
          <w:rFonts w:hint="eastAsia" w:ascii="仿宋" w:hAnsi="仿宋" w:eastAsia="仿宋"/>
          <w:bCs/>
          <w:sz w:val="28"/>
          <w:szCs w:val="28"/>
          <w:lang w:val="en-US" w:eastAsia="zh-CN"/>
        </w:rPr>
        <w:t>响应</w:t>
      </w:r>
      <w:r>
        <w:rPr>
          <w:rFonts w:ascii="仿宋" w:hAnsi="仿宋" w:eastAsia="仿宋"/>
          <w:bCs/>
          <w:sz w:val="28"/>
          <w:szCs w:val="28"/>
        </w:rPr>
        <w:t>文件</w:t>
      </w:r>
      <w:r>
        <w:rPr>
          <w:rFonts w:hint="eastAsia" w:ascii="仿宋" w:hAnsi="仿宋" w:eastAsia="仿宋"/>
          <w:sz w:val="28"/>
          <w:szCs w:val="28"/>
        </w:rPr>
        <w:t>。</w:t>
      </w:r>
    </w:p>
    <w:p>
      <w:pPr>
        <w:pStyle w:val="4"/>
        <w:pageBreakBefore w:val="0"/>
        <w:numPr>
          <w:ilvl w:val="0"/>
          <w:numId w:val="1"/>
        </w:numPr>
        <w:kinsoku/>
        <w:wordWrap/>
        <w:overflowPunct/>
        <w:topLinePunct w:val="0"/>
        <w:bidi w:val="0"/>
        <w:snapToGrid/>
        <w:spacing w:before="0" w:after="0" w:line="520" w:lineRule="exact"/>
        <w:textAlignment w:val="auto"/>
      </w:pPr>
      <w:bookmarkStart w:id="2" w:name="_Toc28359079"/>
      <w:bookmarkStart w:id="3" w:name="_Toc35393790"/>
      <w:bookmarkStart w:id="4" w:name="_Toc28359002"/>
      <w:bookmarkStart w:id="5" w:name="_Toc35393621"/>
      <w:bookmarkStart w:id="6" w:name="_Hlk24379207"/>
      <w:r>
        <w:rPr>
          <w:rFonts w:hint="eastAsia" w:ascii="黑体" w:hAnsi="黑体" w:cs="宋体"/>
          <w:b w:val="0"/>
          <w:sz w:val="28"/>
          <w:szCs w:val="28"/>
        </w:rPr>
        <w:t>项目基本情况</w:t>
      </w:r>
      <w:bookmarkEnd w:id="2"/>
      <w:bookmarkEnd w:id="3"/>
      <w:bookmarkEnd w:id="4"/>
      <w:bookmarkEnd w:id="5"/>
    </w:p>
    <w:p>
      <w:pPr>
        <w:pageBreakBefore w:val="0"/>
        <w:kinsoku/>
        <w:wordWrap/>
        <w:overflowPunct/>
        <w:topLinePunct w:val="0"/>
        <w:bidi w:val="0"/>
        <w:snapToGrid/>
        <w:spacing w:line="520" w:lineRule="exact"/>
        <w:ind w:firstLine="560" w:firstLineChars="200"/>
        <w:textAlignment w:val="auto"/>
        <w:rPr>
          <w:rFonts w:hint="eastAsia" w:ascii="仿宋" w:hAnsi="仿宋" w:eastAsia="仿宋"/>
          <w:color w:val="FF0000"/>
          <w:sz w:val="28"/>
          <w:szCs w:val="28"/>
          <w:lang w:val="en-US" w:eastAsia="zh-CN"/>
        </w:rPr>
      </w:pPr>
      <w:r>
        <w:rPr>
          <w:rFonts w:hint="eastAsia" w:ascii="仿宋" w:hAnsi="仿宋" w:eastAsia="仿宋"/>
          <w:sz w:val="28"/>
          <w:szCs w:val="28"/>
        </w:rPr>
        <w:t>项目编号：XJRC(</w:t>
      </w:r>
      <w:r>
        <w:rPr>
          <w:rFonts w:hint="eastAsia" w:ascii="仿宋" w:hAnsi="仿宋" w:eastAsia="仿宋"/>
          <w:sz w:val="28"/>
          <w:szCs w:val="28"/>
          <w:lang w:val="en-US" w:eastAsia="zh-CN"/>
        </w:rPr>
        <w:t>CS</w:t>
      </w:r>
      <w:r>
        <w:rPr>
          <w:rFonts w:hint="eastAsia" w:ascii="仿宋" w:hAnsi="仿宋" w:eastAsia="仿宋"/>
          <w:sz w:val="28"/>
          <w:szCs w:val="28"/>
        </w:rPr>
        <w:t>)-202200</w:t>
      </w:r>
      <w:r>
        <w:rPr>
          <w:rFonts w:hint="eastAsia" w:ascii="仿宋" w:hAnsi="仿宋" w:eastAsia="仿宋"/>
          <w:sz w:val="28"/>
          <w:szCs w:val="28"/>
          <w:lang w:val="en-US" w:eastAsia="zh-CN"/>
        </w:rPr>
        <w:t>5</w:t>
      </w:r>
    </w:p>
    <w:p>
      <w:pPr>
        <w:pageBreakBefore w:val="0"/>
        <w:kinsoku/>
        <w:wordWrap/>
        <w:overflowPunct/>
        <w:topLinePunct w:val="0"/>
        <w:bidi w:val="0"/>
        <w:snapToGrid/>
        <w:spacing w:line="520" w:lineRule="exact"/>
        <w:ind w:left="1679" w:leftChars="266" w:hanging="1120" w:hangingChars="4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bookmarkEnd w:id="6"/>
      <w:r>
        <w:rPr>
          <w:rFonts w:hint="eastAsia" w:ascii="仿宋" w:hAnsi="仿宋" w:eastAsia="仿宋"/>
          <w:sz w:val="28"/>
          <w:szCs w:val="28"/>
        </w:rPr>
        <w:t>新和县</w:t>
      </w:r>
      <w:r>
        <w:rPr>
          <w:rFonts w:hint="eastAsia" w:ascii="仿宋" w:hAnsi="仿宋" w:eastAsia="仿宋"/>
          <w:sz w:val="28"/>
          <w:szCs w:val="28"/>
          <w:lang w:val="en-US" w:eastAsia="zh-CN"/>
        </w:rPr>
        <w:t>历史文化精品项目（拍摄专题片“这里是新和”、“文明新和幸福城”项目）</w:t>
      </w:r>
    </w:p>
    <w:p>
      <w:pPr>
        <w:pageBreakBefore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92万</w:t>
      </w:r>
      <w:r>
        <w:rPr>
          <w:rFonts w:hint="eastAsia" w:ascii="仿宋" w:hAnsi="仿宋" w:eastAsia="仿宋"/>
          <w:sz w:val="28"/>
          <w:szCs w:val="28"/>
        </w:rPr>
        <w:t>元</w:t>
      </w:r>
    </w:p>
    <w:p>
      <w:pPr>
        <w:pageBreakBefore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92万</w:t>
      </w:r>
      <w:r>
        <w:rPr>
          <w:rFonts w:hint="eastAsia" w:ascii="仿宋" w:hAnsi="仿宋" w:eastAsia="仿宋"/>
          <w:sz w:val="28"/>
          <w:szCs w:val="28"/>
        </w:rPr>
        <w:t>元</w:t>
      </w:r>
    </w:p>
    <w:p>
      <w:pPr>
        <w:pageBreakBefore w:val="0"/>
        <w:kinsoku/>
        <w:wordWrap/>
        <w:overflowPunct/>
        <w:topLinePunct w:val="0"/>
        <w:bidi w:val="0"/>
        <w:snapToGrid/>
        <w:spacing w:line="520" w:lineRule="exact"/>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rPr>
        <w:t>服务期限</w:t>
      </w:r>
      <w:r>
        <w:rPr>
          <w:rFonts w:hint="eastAsia" w:ascii="仿宋" w:hAnsi="仿宋" w:eastAsia="仿宋"/>
          <w:sz w:val="28"/>
          <w:szCs w:val="28"/>
          <w:highlight w:val="none"/>
        </w:rPr>
        <w:t>：</w:t>
      </w:r>
      <w:r>
        <w:rPr>
          <w:rFonts w:hint="eastAsia" w:ascii="仿宋" w:hAnsi="仿宋" w:eastAsia="仿宋" w:cs="Times New Roman"/>
          <w:sz w:val="28"/>
          <w:szCs w:val="28"/>
          <w:highlight w:val="none"/>
          <w:lang w:val="en-US" w:eastAsia="zh-CN"/>
        </w:rPr>
        <w:t>签订合同后2个月完成拍摄制作等全部任务</w:t>
      </w:r>
    </w:p>
    <w:p>
      <w:pPr>
        <w:pageBreakBefore w:val="0"/>
        <w:kinsoku/>
        <w:wordWrap/>
        <w:overflowPunct/>
        <w:topLinePunct w:val="0"/>
        <w:bidi w:val="0"/>
        <w:snapToGrid/>
        <w:spacing w:line="520" w:lineRule="exact"/>
        <w:ind w:left="1959" w:leftChars="266" w:hanging="1400" w:hangingChars="500"/>
        <w:textAlignment w:val="auto"/>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拍摄专题片“这里是新和”、“文明新和幸福城”（</w:t>
      </w:r>
      <w:r>
        <w:rPr>
          <w:rFonts w:hint="eastAsia" w:ascii="仿宋" w:hAnsi="仿宋" w:eastAsia="仿宋"/>
          <w:sz w:val="28"/>
          <w:szCs w:val="28"/>
        </w:rPr>
        <w:t>具体</w:t>
      </w:r>
      <w:r>
        <w:rPr>
          <w:rFonts w:hint="eastAsia" w:ascii="仿宋" w:hAnsi="仿宋" w:eastAsia="仿宋"/>
          <w:sz w:val="28"/>
          <w:szCs w:val="28"/>
          <w:lang w:val="en-US" w:eastAsia="zh-CN"/>
        </w:rPr>
        <w:t>详见磋商文件）</w:t>
      </w:r>
    </w:p>
    <w:p>
      <w:pPr>
        <w:pageBreakBefore w:val="0"/>
        <w:kinsoku/>
        <w:wordWrap/>
        <w:overflowPunct/>
        <w:topLinePunct w:val="0"/>
        <w:bidi w:val="0"/>
        <w:snapToGrid/>
        <w:spacing w:line="520" w:lineRule="exact"/>
        <w:ind w:firstLine="560" w:firstLineChars="200"/>
        <w:textAlignment w:val="auto"/>
        <w:rPr>
          <w:rFonts w:hint="eastAsia" w:ascii="仿宋" w:hAnsi="仿宋" w:eastAsia="仿宋"/>
          <w:sz w:val="28"/>
          <w:szCs w:val="28"/>
          <w:u w:val="single"/>
          <w:lang w:eastAsia="zh-CN"/>
        </w:rPr>
      </w:pPr>
      <w:r>
        <w:rPr>
          <w:rFonts w:hint="eastAsia" w:ascii="仿宋" w:hAnsi="仿宋" w:eastAsia="仿宋"/>
          <w:sz w:val="28"/>
          <w:szCs w:val="28"/>
        </w:rPr>
        <w:t>合同履行期限：具体详见</w:t>
      </w:r>
      <w:r>
        <w:rPr>
          <w:rFonts w:hint="eastAsia" w:ascii="仿宋" w:hAnsi="仿宋" w:eastAsia="仿宋"/>
          <w:sz w:val="28"/>
          <w:szCs w:val="28"/>
          <w:lang w:eastAsia="zh-CN"/>
        </w:rPr>
        <w:t>磋商文件</w:t>
      </w:r>
    </w:p>
    <w:p>
      <w:pPr>
        <w:pageBreakBefore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本项目（否）接受联合体投标。</w:t>
      </w:r>
    </w:p>
    <w:p>
      <w:pPr>
        <w:pStyle w:val="4"/>
        <w:pageBreakBefore w:val="0"/>
        <w:kinsoku/>
        <w:wordWrap/>
        <w:overflowPunct/>
        <w:topLinePunct w:val="0"/>
        <w:bidi w:val="0"/>
        <w:snapToGrid/>
        <w:spacing w:before="0" w:after="0" w:line="520" w:lineRule="exact"/>
        <w:textAlignment w:val="auto"/>
        <w:rPr>
          <w:rFonts w:ascii="黑体" w:hAnsi="黑体" w:cs="宋体"/>
          <w:b w:val="0"/>
          <w:sz w:val="28"/>
          <w:szCs w:val="28"/>
        </w:rPr>
      </w:pPr>
      <w:bookmarkStart w:id="7" w:name="_Toc35393622"/>
      <w:bookmarkStart w:id="8" w:name="_Toc28359080"/>
      <w:bookmarkStart w:id="9" w:name="_Toc35393791"/>
      <w:bookmarkStart w:id="10" w:name="_Toc28359003"/>
      <w:r>
        <w:rPr>
          <w:rFonts w:hint="eastAsia" w:ascii="黑体" w:hAnsi="黑体" w:cs="宋体"/>
          <w:b w:val="0"/>
          <w:sz w:val="28"/>
          <w:szCs w:val="28"/>
        </w:rPr>
        <w:t>二、申请人的资格要求：</w:t>
      </w:r>
      <w:bookmarkEnd w:id="7"/>
      <w:bookmarkEnd w:id="8"/>
      <w:bookmarkEnd w:id="9"/>
      <w:bookmarkEnd w:id="10"/>
    </w:p>
    <w:p>
      <w:pPr>
        <w:pageBreakBefore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bidi w:val="0"/>
        <w:snapToGrid/>
        <w:spacing w:line="520" w:lineRule="exact"/>
        <w:ind w:firstLine="560" w:firstLineChars="200"/>
        <w:textAlignment w:val="auto"/>
        <w:rPr>
          <w:rFonts w:hint="eastAsia" w:ascii="仿宋" w:hAnsi="仿宋" w:eastAsia="仿宋"/>
          <w:sz w:val="28"/>
          <w:szCs w:val="28"/>
        </w:rPr>
      </w:pPr>
      <w:bookmarkStart w:id="11" w:name="_Toc28359081"/>
      <w:bookmarkStart w:id="12" w:name="_Toc28359004"/>
      <w:r>
        <w:rPr>
          <w:rFonts w:ascii="仿宋" w:hAnsi="仿宋" w:eastAsia="仿宋"/>
          <w:sz w:val="28"/>
          <w:szCs w:val="28"/>
        </w:rPr>
        <w:t>2</w:t>
      </w:r>
      <w:r>
        <w:rPr>
          <w:rFonts w:hint="eastAsia" w:ascii="仿宋" w:hAnsi="仿宋" w:eastAsia="仿宋"/>
          <w:sz w:val="28"/>
          <w:szCs w:val="28"/>
        </w:rPr>
        <w:t>.落实政府采购政策需满足的资格要求：</w:t>
      </w:r>
    </w:p>
    <w:p>
      <w:pPr>
        <w:pageBreakBefore w:val="0"/>
        <w:kinsoku/>
        <w:wordWrap/>
        <w:overflowPunct/>
        <w:topLinePunct w:val="0"/>
        <w:bidi w:val="0"/>
        <w:snapToGrid/>
        <w:spacing w:line="520" w:lineRule="exact"/>
        <w:ind w:firstLine="540" w:firstLineChars="200"/>
        <w:textAlignment w:val="auto"/>
        <w:rPr>
          <w:rFonts w:hint="eastAsia" w:ascii="仿宋" w:hAnsi="仿宋" w:eastAsia="仿宋"/>
          <w:sz w:val="28"/>
          <w:szCs w:val="28"/>
          <w:lang w:eastAsia="zh-CN"/>
        </w:rPr>
      </w:pPr>
      <w:r>
        <w:rPr>
          <w:rFonts w:ascii="仿宋" w:hAnsi="仿宋" w:eastAsia="仿宋" w:cs="仿宋"/>
          <w:i w:val="0"/>
          <w:iCs w:val="0"/>
          <w:caps w:val="0"/>
          <w:color w:val="000000"/>
          <w:spacing w:val="0"/>
          <w:sz w:val="27"/>
          <w:szCs w:val="27"/>
        </w:rPr>
        <w:t>（1）财政部、国家发展改革委、生态环境部、市场监管总局《关于调整优化节能产品、环境标志产品政府采购执行机制的通知》（财库[2019]9号文）；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（2）财政部、生态环境部《关于印发环境标志产品政府采购品目清单的通知》（财库[2019]18号文）；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（3）财政部、发展改革委《关于印发节能产品政府采购品目清单的通知》（财库[2019]19号文）；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（4）市场监管总局《市场监管总局关于发布参与实施政府采购节能产品、环境标志产品认证机构名录的公告》（2019年第16号）；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（5）财政部、工业和信息化部《关于印发《政府采购促进中小企业发展管理办法》的通知》（财库[2020]46号文）；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（6）财政部、民政部、中国残疾人联合会《关于促进残疾人就业政府采购政策的通知》（财库[2017]141号）；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（7）财政部、司法部《关于政府采购支持监狱企业发展有关问题的通知》（财库[2014]68号文）</w:t>
      </w:r>
      <w:r>
        <w:rPr>
          <w:rFonts w:hint="eastAsia" w:ascii="仿宋" w:hAnsi="仿宋" w:eastAsia="仿宋" w:cs="仿宋"/>
          <w:i w:val="0"/>
          <w:iCs w:val="0"/>
          <w:caps w:val="0"/>
          <w:color w:val="000000"/>
          <w:spacing w:val="0"/>
          <w:sz w:val="27"/>
          <w:szCs w:val="27"/>
          <w:lang w:eastAsia="zh-CN"/>
        </w:rPr>
        <w:t>；</w:t>
      </w:r>
    </w:p>
    <w:p>
      <w:pPr>
        <w:pageBreakBefore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3.</w:t>
      </w:r>
      <w:bookmarkStart w:id="13" w:name="_Toc35393623"/>
      <w:bookmarkStart w:id="14" w:name="_Toc35393792"/>
      <w:r>
        <w:rPr>
          <w:rFonts w:hint="eastAsia" w:ascii="仿宋" w:hAnsi="仿宋" w:eastAsia="仿宋"/>
          <w:sz w:val="28"/>
          <w:szCs w:val="28"/>
        </w:rPr>
        <w:t>具有</w:t>
      </w:r>
      <w:r>
        <w:rPr>
          <w:rFonts w:hint="eastAsia" w:ascii="仿宋" w:hAnsi="仿宋" w:eastAsia="仿宋"/>
          <w:sz w:val="28"/>
          <w:szCs w:val="28"/>
          <w:lang w:val="en-US" w:eastAsia="zh-CN"/>
        </w:rPr>
        <w:t>有效的</w:t>
      </w:r>
      <w:r>
        <w:rPr>
          <w:rFonts w:hint="eastAsia" w:ascii="仿宋" w:hAnsi="仿宋" w:eastAsia="仿宋"/>
          <w:sz w:val="28"/>
          <w:szCs w:val="28"/>
        </w:rPr>
        <w:t>企业法人营业执照、税务登记证或三证合一的企业法人营业执照；</w:t>
      </w:r>
    </w:p>
    <w:p>
      <w:pPr>
        <w:pageBreakBefore w:val="0"/>
        <w:kinsoku/>
        <w:wordWrap/>
        <w:overflowPunct/>
        <w:topLinePunct w:val="0"/>
        <w:bidi w:val="0"/>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4.法人投标需提供身份证原件及法人资格</w:t>
      </w:r>
      <w:r>
        <w:rPr>
          <w:rFonts w:hint="eastAsia" w:ascii="仿宋" w:hAnsi="仿宋" w:eastAsia="仿宋"/>
          <w:sz w:val="28"/>
          <w:szCs w:val="28"/>
          <w:lang w:val="en-US" w:eastAsia="zh-CN"/>
        </w:rPr>
        <w:t>证</w:t>
      </w:r>
      <w:r>
        <w:rPr>
          <w:rFonts w:hint="eastAsia" w:ascii="仿宋" w:hAnsi="仿宋" w:eastAsia="仿宋"/>
          <w:sz w:val="28"/>
          <w:szCs w:val="28"/>
        </w:rPr>
        <w:t>明</w:t>
      </w:r>
      <w:r>
        <w:rPr>
          <w:rFonts w:hint="eastAsia" w:ascii="仿宋" w:hAnsi="仿宋" w:eastAsia="仿宋"/>
          <w:sz w:val="28"/>
          <w:szCs w:val="28"/>
          <w:lang w:eastAsia="zh-CN"/>
        </w:rPr>
        <w:t>，</w:t>
      </w:r>
      <w:r>
        <w:rPr>
          <w:rFonts w:hint="eastAsia" w:ascii="仿宋" w:hAnsi="仿宋" w:eastAsia="仿宋"/>
          <w:sz w:val="28"/>
          <w:szCs w:val="28"/>
        </w:rPr>
        <w:t>被授权人投标需提供法人授权委托书及身份证原件；</w:t>
      </w:r>
    </w:p>
    <w:p>
      <w:pPr>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sz w:val="28"/>
          <w:szCs w:val="28"/>
          <w:highlight w:val="none"/>
        </w:rPr>
      </w:pPr>
      <w:r>
        <w:rPr>
          <w:rFonts w:hint="eastAsia" w:ascii="仿宋" w:hAnsi="仿宋" w:eastAsia="仿宋" w:cs="Times New Roman"/>
          <w:b w:val="0"/>
          <w:bCs w:val="0"/>
          <w:sz w:val="28"/>
          <w:szCs w:val="28"/>
          <w:highlight w:val="none"/>
        </w:rPr>
        <w:t>5.缴纳社保证明（供应商提供单位上一季度社保缴纳凭证及人员明细（含委托人或法人））及依法缴纳税收良好记录证明（由税务部门出具的近</w:t>
      </w:r>
      <w:r>
        <w:rPr>
          <w:rFonts w:hint="eastAsia" w:ascii="仿宋" w:hAnsi="仿宋" w:eastAsia="仿宋" w:cs="Times New Roman"/>
          <w:b w:val="0"/>
          <w:bCs w:val="0"/>
          <w:sz w:val="28"/>
          <w:szCs w:val="28"/>
          <w:highlight w:val="none"/>
          <w:lang w:val="en-US" w:eastAsia="zh-CN"/>
        </w:rPr>
        <w:t>三个月</w:t>
      </w:r>
      <w:r>
        <w:rPr>
          <w:rFonts w:hint="eastAsia" w:ascii="仿宋" w:hAnsi="仿宋" w:eastAsia="仿宋" w:cs="Times New Roman"/>
          <w:b w:val="0"/>
          <w:bCs w:val="0"/>
          <w:sz w:val="28"/>
          <w:szCs w:val="28"/>
          <w:highlight w:val="none"/>
        </w:rPr>
        <w:t>完税证明</w:t>
      </w:r>
      <w:r>
        <w:rPr>
          <w:rFonts w:hint="eastAsia" w:ascii="仿宋" w:hAnsi="仿宋" w:eastAsia="仿宋" w:cs="Times New Roman"/>
          <w:b w:val="0"/>
          <w:bCs w:val="0"/>
          <w:sz w:val="28"/>
          <w:szCs w:val="28"/>
          <w:highlight w:val="none"/>
          <w:lang w:eastAsia="zh-CN"/>
        </w:rPr>
        <w:t>）</w:t>
      </w:r>
      <w:r>
        <w:rPr>
          <w:rFonts w:hint="eastAsia" w:ascii="仿宋" w:hAnsi="仿宋" w:eastAsia="仿宋" w:cs="Times New Roman"/>
          <w:b w:val="0"/>
          <w:bCs w:val="0"/>
          <w:sz w:val="28"/>
          <w:szCs w:val="28"/>
          <w:highlight w:val="none"/>
        </w:rPr>
        <w:t>；</w:t>
      </w:r>
    </w:p>
    <w:p>
      <w:pPr>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sz w:val="28"/>
          <w:szCs w:val="28"/>
          <w:lang w:eastAsia="zh-CN"/>
        </w:rPr>
      </w:pPr>
      <w:r>
        <w:rPr>
          <w:rFonts w:hint="eastAsia" w:ascii="仿宋" w:hAnsi="仿宋" w:eastAsia="仿宋" w:cs="Times New Roman"/>
          <w:b w:val="0"/>
          <w:bCs w:val="0"/>
          <w:sz w:val="28"/>
          <w:szCs w:val="28"/>
          <w:highlight w:val="none"/>
        </w:rPr>
        <w:t>6.参加政府采购活动前3年内在经营</w:t>
      </w:r>
      <w:r>
        <w:rPr>
          <w:rFonts w:hint="eastAsia" w:ascii="仿宋" w:hAnsi="仿宋" w:eastAsia="仿宋" w:cs="Times New Roman"/>
          <w:b w:val="0"/>
          <w:bCs w:val="0"/>
          <w:sz w:val="28"/>
          <w:szCs w:val="28"/>
        </w:rPr>
        <w:t>活动中没有重大违法记录的书面声明</w:t>
      </w:r>
      <w:r>
        <w:rPr>
          <w:rFonts w:hint="eastAsia" w:ascii="仿宋" w:hAnsi="仿宋" w:eastAsia="仿宋" w:cs="Times New Roman"/>
          <w:b w:val="0"/>
          <w:bCs w:val="0"/>
          <w:sz w:val="28"/>
          <w:szCs w:val="28"/>
          <w:lang w:eastAsia="zh-CN"/>
        </w:rPr>
        <w:t>；</w:t>
      </w:r>
    </w:p>
    <w:p>
      <w:pPr>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sz w:val="28"/>
          <w:szCs w:val="28"/>
          <w:lang w:eastAsia="zh-CN"/>
        </w:rPr>
      </w:pPr>
      <w:r>
        <w:rPr>
          <w:rFonts w:hint="eastAsia" w:ascii="仿宋" w:hAnsi="仿宋" w:eastAsia="仿宋" w:cs="Times New Roman"/>
          <w:b w:val="0"/>
          <w:bCs w:val="0"/>
          <w:sz w:val="28"/>
          <w:szCs w:val="28"/>
          <w:lang w:val="en-US" w:eastAsia="zh-CN"/>
        </w:rPr>
        <w:t>7.在“信用中国”网站（www.creditchina.gov.cn）和中国政府采购网（www.ccgp.gov.cn）网站上未被列入失信被执行人、重大税收违法案件当事人名单以及政府采购严重违法失信行为记录名单的网页打印件并加盖公章</w:t>
      </w:r>
      <w:r>
        <w:rPr>
          <w:rFonts w:hint="eastAsia" w:ascii="仿宋" w:hAnsi="仿宋" w:eastAsia="仿宋" w:cs="Times New Roman"/>
          <w:b w:val="0"/>
          <w:bCs w:val="0"/>
          <w:sz w:val="28"/>
          <w:szCs w:val="28"/>
          <w:lang w:eastAsia="zh-CN"/>
        </w:rPr>
        <w:t>；</w:t>
      </w:r>
    </w:p>
    <w:p>
      <w:pPr>
        <w:pStyle w:val="2"/>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Times New Roman"/>
          <w:b w:val="0"/>
          <w:bCs w:val="0"/>
          <w:sz w:val="28"/>
          <w:szCs w:val="28"/>
          <w:lang w:val="en-US" w:eastAsia="zh-CN"/>
        </w:rPr>
      </w:pPr>
      <w:r>
        <w:rPr>
          <w:rFonts w:hint="eastAsia" w:ascii="仿宋" w:hAnsi="仿宋" w:eastAsia="仿宋" w:cs="Times New Roman"/>
          <w:b w:val="0"/>
          <w:bCs w:val="0"/>
          <w:sz w:val="28"/>
          <w:szCs w:val="28"/>
          <w:lang w:val="en-US" w:eastAsia="zh-CN"/>
        </w:rPr>
        <w:t>8.提供针对本次项目《反商业贿赂承诺书》。</w:t>
      </w:r>
    </w:p>
    <w:p>
      <w:pPr>
        <w:pStyle w:val="4"/>
        <w:pageBreakBefore w:val="0"/>
        <w:kinsoku/>
        <w:wordWrap/>
        <w:overflowPunct/>
        <w:topLinePunct w:val="0"/>
        <w:bidi w:val="0"/>
        <w:snapToGrid/>
        <w:spacing w:before="0" w:after="0" w:line="520" w:lineRule="exact"/>
        <w:textAlignment w:val="auto"/>
        <w:rPr>
          <w:rFonts w:hint="eastAsia" w:ascii="黑体" w:hAnsi="黑体" w:eastAsia="黑体" w:cs="宋体"/>
          <w:b w:val="0"/>
          <w:sz w:val="28"/>
          <w:szCs w:val="28"/>
          <w:lang w:eastAsia="zh-CN"/>
        </w:rPr>
      </w:pPr>
      <w:r>
        <w:rPr>
          <w:rFonts w:hint="eastAsia" w:ascii="黑体" w:hAnsi="黑体" w:cs="宋体"/>
          <w:b w:val="0"/>
          <w:sz w:val="28"/>
          <w:szCs w:val="28"/>
        </w:rPr>
        <w:t>三、获取</w:t>
      </w:r>
      <w:bookmarkEnd w:id="11"/>
      <w:bookmarkEnd w:id="12"/>
      <w:bookmarkEnd w:id="13"/>
      <w:bookmarkEnd w:id="14"/>
      <w:r>
        <w:rPr>
          <w:rFonts w:hint="eastAsia" w:ascii="黑体" w:hAnsi="黑体" w:cs="宋体"/>
          <w:b w:val="0"/>
          <w:sz w:val="28"/>
          <w:szCs w:val="28"/>
          <w:lang w:eastAsia="zh-CN"/>
        </w:rPr>
        <w:t>磋商文件</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xml:space="preserve"> 2022 年 </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 xml:space="preserve"> 月 </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2022年 </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 xml:space="preserve"> 月 </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 xml:space="preserve"> 日</w:t>
      </w:r>
      <w:r>
        <w:rPr>
          <w:rFonts w:hint="eastAsia" w:ascii="仿宋" w:hAnsi="仿宋" w:eastAsia="仿宋" w:cs="宋体"/>
          <w:sz w:val="28"/>
          <w:szCs w:val="28"/>
        </w:rPr>
        <w:t>，每天上午</w:t>
      </w:r>
      <w:r>
        <w:rPr>
          <w:rFonts w:hint="eastAsia" w:ascii="仿宋" w:hAnsi="仿宋" w:eastAsia="仿宋" w:cs="宋体"/>
          <w:sz w:val="28"/>
          <w:szCs w:val="28"/>
          <w:u w:val="single"/>
        </w:rPr>
        <w:t>00：00</w:t>
      </w:r>
      <w:r>
        <w:rPr>
          <w:rFonts w:hint="eastAsia" w:ascii="仿宋" w:hAnsi="仿宋" w:eastAsia="仿宋" w:cs="宋体"/>
          <w:sz w:val="28"/>
          <w:szCs w:val="28"/>
        </w:rPr>
        <w:t>至</w:t>
      </w:r>
      <w:r>
        <w:rPr>
          <w:rFonts w:hint="eastAsia" w:ascii="仿宋" w:hAnsi="仿宋" w:eastAsia="仿宋" w:cs="宋体"/>
          <w:sz w:val="28"/>
          <w:szCs w:val="28"/>
          <w:u w:val="single"/>
        </w:rPr>
        <w:t>12</w:t>
      </w:r>
      <w:r>
        <w:rPr>
          <w:rFonts w:hint="eastAsia" w:ascii="仿宋" w:hAnsi="仿宋" w:eastAsia="仿宋"/>
          <w:sz w:val="28"/>
          <w:szCs w:val="28"/>
          <w:u w:val="single"/>
        </w:rPr>
        <w:t>：00</w:t>
      </w:r>
      <w:r>
        <w:rPr>
          <w:rFonts w:hint="eastAsia" w:ascii="仿宋" w:hAnsi="仿宋" w:eastAsia="仿宋" w:cs="宋体"/>
          <w:sz w:val="28"/>
          <w:szCs w:val="28"/>
        </w:rPr>
        <w:t>，下午</w:t>
      </w:r>
      <w:r>
        <w:rPr>
          <w:rFonts w:hint="eastAsia" w:ascii="仿宋" w:hAnsi="仿宋" w:eastAsia="仿宋" w:cs="宋体"/>
          <w:sz w:val="28"/>
          <w:szCs w:val="28"/>
          <w:u w:val="single"/>
        </w:rPr>
        <w:t>12</w:t>
      </w:r>
      <w:r>
        <w:rPr>
          <w:rFonts w:hint="eastAsia" w:ascii="仿宋" w:hAnsi="仿宋" w:eastAsia="仿宋"/>
          <w:sz w:val="28"/>
          <w:szCs w:val="28"/>
          <w:u w:val="single"/>
        </w:rPr>
        <w:t>：00</w:t>
      </w:r>
      <w:r>
        <w:rPr>
          <w:rFonts w:hint="eastAsia" w:ascii="仿宋" w:hAnsi="仿宋" w:eastAsia="仿宋" w:cs="宋体"/>
          <w:sz w:val="28"/>
          <w:szCs w:val="28"/>
        </w:rPr>
        <w:t>至</w:t>
      </w:r>
      <w:r>
        <w:rPr>
          <w:rFonts w:hint="eastAsia" w:ascii="仿宋" w:hAnsi="仿宋" w:eastAsia="仿宋" w:cs="宋体"/>
          <w:sz w:val="28"/>
          <w:szCs w:val="28"/>
          <w:u w:val="single"/>
        </w:rPr>
        <w:t>23</w:t>
      </w:r>
      <w:r>
        <w:rPr>
          <w:rFonts w:hint="eastAsia" w:ascii="仿宋" w:hAnsi="仿宋" w:eastAsia="仿宋"/>
          <w:sz w:val="28"/>
          <w:szCs w:val="28"/>
          <w:u w:val="single"/>
        </w:rPr>
        <w:t>：59</w:t>
      </w:r>
      <w:r>
        <w:rPr>
          <w:rFonts w:hint="eastAsia" w:ascii="仿宋" w:hAnsi="仿宋" w:eastAsia="仿宋" w:cs="宋体"/>
          <w:sz w:val="28"/>
          <w:szCs w:val="28"/>
        </w:rPr>
        <w:t>（北京时间，法定节假日除外）</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地点：登陆政采云平台http://www.zcygov.cn/在线申请获取。</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方式：供应商登陆政采云平台http://www.zcygov.cn/，在线申请获取采购文件（登录政府采购云平台 → 项目采购 → 获取采购文件 → 申请，审核通过后可下载</w:t>
      </w:r>
      <w:r>
        <w:rPr>
          <w:rFonts w:hint="eastAsia" w:ascii="仿宋" w:hAnsi="仿宋" w:eastAsia="仿宋" w:cs="宋体"/>
          <w:sz w:val="28"/>
          <w:szCs w:val="28"/>
          <w:lang w:eastAsia="zh-CN"/>
        </w:rPr>
        <w:t>磋商文件</w:t>
      </w:r>
      <w:r>
        <w:rPr>
          <w:rFonts w:hint="eastAsia" w:ascii="仿宋" w:hAnsi="仿宋" w:eastAsia="仿宋" w:cs="宋体"/>
          <w:sz w:val="28"/>
          <w:szCs w:val="28"/>
        </w:rPr>
        <w:t>，如有操作性问题，可与政采云在线客服进行咨询，咨询电话：400-881-7190）</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售价（元）：0</w:t>
      </w:r>
    </w:p>
    <w:p>
      <w:pPr>
        <w:pStyle w:val="4"/>
        <w:pageBreakBefore w:val="0"/>
        <w:kinsoku/>
        <w:wordWrap/>
        <w:overflowPunct/>
        <w:topLinePunct w:val="0"/>
        <w:bidi w:val="0"/>
        <w:snapToGrid/>
        <w:spacing w:before="0" w:after="0" w:line="520" w:lineRule="exact"/>
        <w:textAlignment w:val="auto"/>
        <w:rPr>
          <w:rFonts w:ascii="黑体" w:hAnsi="黑体" w:cs="宋体"/>
          <w:b w:val="0"/>
          <w:sz w:val="28"/>
          <w:szCs w:val="28"/>
        </w:rPr>
      </w:pPr>
      <w:bookmarkStart w:id="15" w:name="_Toc28359005"/>
      <w:bookmarkStart w:id="16" w:name="_Toc28359082"/>
      <w:bookmarkStart w:id="17" w:name="_Toc35393624"/>
      <w:bookmarkStart w:id="18" w:name="_Toc35393793"/>
      <w:r>
        <w:rPr>
          <w:rFonts w:hint="eastAsia" w:ascii="黑体" w:hAnsi="黑体" w:cs="宋体"/>
          <w:b w:val="0"/>
          <w:sz w:val="28"/>
          <w:szCs w:val="28"/>
        </w:rPr>
        <w:t>四、提交</w:t>
      </w:r>
      <w:r>
        <w:rPr>
          <w:rFonts w:hint="eastAsia" w:ascii="黑体" w:hAnsi="黑体" w:cs="宋体"/>
          <w:b w:val="0"/>
          <w:sz w:val="28"/>
          <w:szCs w:val="28"/>
          <w:lang w:val="en-US" w:eastAsia="zh-CN"/>
        </w:rPr>
        <w:t>响应</w:t>
      </w:r>
      <w:r>
        <w:rPr>
          <w:rFonts w:hint="eastAsia" w:ascii="黑体" w:hAnsi="黑体" w:cs="宋体"/>
          <w:b w:val="0"/>
          <w:sz w:val="28"/>
          <w:szCs w:val="28"/>
        </w:rPr>
        <w:t>文件</w:t>
      </w:r>
      <w:bookmarkEnd w:id="15"/>
      <w:bookmarkEnd w:id="16"/>
      <w:r>
        <w:rPr>
          <w:rFonts w:hint="eastAsia" w:ascii="黑体" w:hAnsi="黑体" w:cs="宋体"/>
          <w:b w:val="0"/>
          <w:sz w:val="28"/>
          <w:szCs w:val="28"/>
        </w:rPr>
        <w:t>截止时间、</w:t>
      </w:r>
      <w:r>
        <w:rPr>
          <w:rFonts w:hint="eastAsia" w:ascii="黑体" w:hAnsi="黑体" w:cs="宋体"/>
          <w:b w:val="0"/>
          <w:sz w:val="28"/>
          <w:szCs w:val="28"/>
          <w:lang w:val="en-US" w:eastAsia="zh-CN"/>
        </w:rPr>
        <w:t>磋商</w:t>
      </w:r>
      <w:r>
        <w:rPr>
          <w:rFonts w:hint="eastAsia" w:ascii="黑体" w:hAnsi="黑体" w:cs="宋体"/>
          <w:b w:val="0"/>
          <w:sz w:val="28"/>
          <w:szCs w:val="28"/>
        </w:rPr>
        <w:t>时间和地点</w:t>
      </w:r>
      <w:bookmarkEnd w:id="17"/>
      <w:bookmarkEnd w:id="18"/>
    </w:p>
    <w:p>
      <w:pPr>
        <w:pageBreakBefore w:val="0"/>
        <w:kinsoku/>
        <w:wordWrap/>
        <w:overflowPunct/>
        <w:topLinePunct w:val="0"/>
        <w:bidi w:val="0"/>
        <w:snapToGrid/>
        <w:spacing w:line="52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提交</w:t>
      </w:r>
      <w:r>
        <w:rPr>
          <w:rFonts w:hint="eastAsia" w:ascii="仿宋" w:hAnsi="仿宋" w:eastAsia="仿宋" w:cs="宋体"/>
          <w:sz w:val="28"/>
          <w:szCs w:val="28"/>
          <w:lang w:val="en-US" w:eastAsia="zh-CN"/>
        </w:rPr>
        <w:t>响应</w:t>
      </w:r>
      <w:r>
        <w:rPr>
          <w:rFonts w:hint="eastAsia" w:ascii="仿宋" w:hAnsi="仿宋" w:eastAsia="仿宋" w:cs="宋体"/>
          <w:sz w:val="28"/>
          <w:szCs w:val="28"/>
        </w:rPr>
        <w:t>文件截止时间：</w:t>
      </w:r>
      <w:r>
        <w:rPr>
          <w:rFonts w:hint="eastAsia" w:ascii="仿宋" w:hAnsi="仿宋" w:eastAsia="仿宋" w:cs="宋体"/>
          <w:sz w:val="28"/>
          <w:szCs w:val="28"/>
          <w:u w:val="single"/>
        </w:rPr>
        <w:t>2022年</w:t>
      </w:r>
      <w:r>
        <w:rPr>
          <w:rFonts w:hint="eastAsia" w:ascii="仿宋" w:hAnsi="仿宋" w:eastAsia="仿宋" w:cs="宋体"/>
          <w:sz w:val="28"/>
          <w:szCs w:val="28"/>
          <w:u w:val="single"/>
          <w:lang w:val="en-US" w:eastAsia="zh-CN"/>
        </w:rPr>
        <w:t>7月8日</w:t>
      </w:r>
      <w:r>
        <w:rPr>
          <w:rFonts w:hint="eastAsia" w:ascii="仿宋" w:hAnsi="仿宋" w:eastAsia="仿宋"/>
          <w:bCs/>
          <w:sz w:val="28"/>
          <w:szCs w:val="28"/>
          <w:u w:val="single"/>
          <w:lang w:val="en-US" w:eastAsia="zh-CN"/>
        </w:rPr>
        <w:t>下午16点30分</w:t>
      </w:r>
      <w:r>
        <w:rPr>
          <w:rFonts w:hint="eastAsia" w:ascii="仿宋" w:hAnsi="仿宋" w:eastAsia="仿宋" w:cs="宋体"/>
          <w:sz w:val="28"/>
          <w:szCs w:val="28"/>
          <w:u w:val="single"/>
        </w:rPr>
        <w:t>（北京时间）</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lang w:val="en-US" w:eastAsia="zh-CN"/>
        </w:rPr>
        <w:t>响应</w:t>
      </w:r>
      <w:r>
        <w:rPr>
          <w:rFonts w:hint="eastAsia" w:ascii="仿宋" w:hAnsi="仿宋" w:eastAsia="仿宋" w:cs="宋体"/>
          <w:sz w:val="28"/>
          <w:szCs w:val="28"/>
        </w:rPr>
        <w:t>地点：</w:t>
      </w:r>
      <w:r>
        <w:rPr>
          <w:rFonts w:hint="eastAsia" w:ascii="仿宋" w:hAnsi="仿宋" w:eastAsia="仿宋" w:cs="宋体"/>
          <w:sz w:val="28"/>
          <w:szCs w:val="28"/>
          <w:u w:val="single"/>
        </w:rPr>
        <w:t>政采云开标大厅（https://www.zcygov.cn）</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highlight w:val="none"/>
          <w:u w:val="single"/>
        </w:rPr>
      </w:pPr>
      <w:r>
        <w:rPr>
          <w:rFonts w:hint="eastAsia" w:ascii="仿宋" w:hAnsi="仿宋" w:eastAsia="仿宋" w:cs="宋体"/>
          <w:sz w:val="28"/>
          <w:szCs w:val="28"/>
        </w:rPr>
        <w:t>开</w:t>
      </w:r>
      <w:r>
        <w:rPr>
          <w:rFonts w:hint="eastAsia" w:ascii="仿宋" w:hAnsi="仿宋" w:eastAsia="仿宋" w:cs="宋体"/>
          <w:sz w:val="28"/>
          <w:szCs w:val="28"/>
          <w:lang w:val="en-US" w:eastAsia="zh-CN"/>
        </w:rPr>
        <w:t>启</w:t>
      </w: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2022年</w:t>
      </w:r>
      <w:r>
        <w:rPr>
          <w:rFonts w:hint="eastAsia" w:ascii="仿宋" w:hAnsi="仿宋" w:eastAsia="仿宋" w:cs="宋体"/>
          <w:sz w:val="28"/>
          <w:szCs w:val="28"/>
          <w:highlight w:val="none"/>
          <w:u w:val="single"/>
          <w:lang w:val="en-US" w:eastAsia="zh-CN"/>
        </w:rPr>
        <w:t>7月8日</w:t>
      </w:r>
      <w:r>
        <w:rPr>
          <w:rFonts w:hint="eastAsia" w:ascii="仿宋" w:hAnsi="仿宋" w:eastAsia="仿宋"/>
          <w:bCs/>
          <w:sz w:val="28"/>
          <w:szCs w:val="28"/>
          <w:u w:val="single"/>
          <w:lang w:val="en-US" w:eastAsia="zh-CN"/>
        </w:rPr>
        <w:t>下午16点30分</w:t>
      </w:r>
      <w:r>
        <w:rPr>
          <w:rFonts w:hint="eastAsia" w:ascii="仿宋" w:hAnsi="仿宋" w:eastAsia="仿宋" w:cs="宋体"/>
          <w:sz w:val="28"/>
          <w:szCs w:val="28"/>
          <w:highlight w:val="none"/>
          <w:u w:val="single"/>
        </w:rPr>
        <w:t>（北京时间）</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highlight w:val="none"/>
          <w:u w:val="single"/>
        </w:rPr>
      </w:pPr>
      <w:r>
        <w:rPr>
          <w:rFonts w:hint="eastAsia" w:ascii="仿宋" w:hAnsi="仿宋" w:eastAsia="仿宋" w:cs="宋体"/>
          <w:sz w:val="28"/>
          <w:szCs w:val="28"/>
          <w:highlight w:val="none"/>
        </w:rPr>
        <w:t>开</w:t>
      </w:r>
      <w:r>
        <w:rPr>
          <w:rFonts w:hint="eastAsia" w:ascii="仿宋" w:hAnsi="仿宋" w:eastAsia="仿宋" w:cs="宋体"/>
          <w:sz w:val="28"/>
          <w:szCs w:val="28"/>
          <w:highlight w:val="none"/>
          <w:lang w:val="en-US" w:eastAsia="zh-CN"/>
        </w:rPr>
        <w:t>启</w:t>
      </w:r>
      <w:r>
        <w:rPr>
          <w:rFonts w:hint="eastAsia" w:ascii="仿宋" w:hAnsi="仿宋" w:eastAsia="仿宋" w:cs="宋体"/>
          <w:sz w:val="28"/>
          <w:szCs w:val="28"/>
          <w:highlight w:val="none"/>
        </w:rPr>
        <w:t>地点：</w:t>
      </w:r>
      <w:r>
        <w:rPr>
          <w:rFonts w:hint="eastAsia" w:ascii="仿宋" w:hAnsi="仿宋" w:eastAsia="仿宋" w:cs="宋体"/>
          <w:sz w:val="28"/>
          <w:szCs w:val="28"/>
          <w:highlight w:val="none"/>
          <w:u w:val="single"/>
        </w:rPr>
        <w:t>政采云开标大厅（https://www.zcygov.cn）</w:t>
      </w:r>
    </w:p>
    <w:p>
      <w:pPr>
        <w:pStyle w:val="4"/>
        <w:pageBreakBefore w:val="0"/>
        <w:kinsoku/>
        <w:wordWrap/>
        <w:overflowPunct/>
        <w:topLinePunct w:val="0"/>
        <w:bidi w:val="0"/>
        <w:snapToGrid/>
        <w:spacing w:before="0" w:after="0" w:line="520" w:lineRule="exact"/>
        <w:textAlignment w:val="auto"/>
        <w:rPr>
          <w:rFonts w:ascii="黑体" w:hAnsi="黑体" w:cs="宋体"/>
          <w:b w:val="0"/>
          <w:sz w:val="28"/>
          <w:szCs w:val="28"/>
        </w:rPr>
      </w:pPr>
      <w:bookmarkStart w:id="19" w:name="_Toc35393794"/>
      <w:bookmarkStart w:id="20" w:name="_Toc35393625"/>
      <w:bookmarkStart w:id="21" w:name="_Toc28359084"/>
      <w:bookmarkStart w:id="22" w:name="_Toc28359007"/>
      <w:r>
        <w:rPr>
          <w:rFonts w:hint="eastAsia" w:ascii="黑体" w:hAnsi="黑体" w:cs="宋体"/>
          <w:b w:val="0"/>
          <w:sz w:val="28"/>
          <w:szCs w:val="28"/>
        </w:rPr>
        <w:t>五、公告期限</w:t>
      </w:r>
      <w:bookmarkEnd w:id="19"/>
      <w:bookmarkEnd w:id="20"/>
      <w:bookmarkEnd w:id="21"/>
      <w:bookmarkEnd w:id="22"/>
    </w:p>
    <w:p>
      <w:pPr>
        <w:pageBreakBefore w:val="0"/>
        <w:kinsoku/>
        <w:wordWrap/>
        <w:overflowPunct/>
        <w:topLinePunct w:val="0"/>
        <w:bidi w:val="0"/>
        <w:snapToGrid/>
        <w:spacing w:line="52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pageBreakBefore w:val="0"/>
        <w:kinsoku/>
        <w:wordWrap/>
        <w:overflowPunct/>
        <w:topLinePunct w:val="0"/>
        <w:bidi w:val="0"/>
        <w:snapToGrid/>
        <w:spacing w:before="0" w:after="0" w:line="520" w:lineRule="exact"/>
        <w:textAlignment w:val="auto"/>
        <w:rPr>
          <w:rFonts w:ascii="黑体" w:hAnsi="黑体" w:cs="宋体"/>
          <w:b w:val="0"/>
          <w:sz w:val="28"/>
          <w:szCs w:val="28"/>
        </w:rPr>
      </w:pPr>
      <w:bookmarkStart w:id="23" w:name="_Toc35393626"/>
      <w:bookmarkStart w:id="24" w:name="_Toc35393795"/>
      <w:r>
        <w:rPr>
          <w:rFonts w:hint="eastAsia" w:ascii="黑体" w:hAnsi="黑体" w:cs="宋体"/>
          <w:b w:val="0"/>
          <w:sz w:val="28"/>
          <w:szCs w:val="28"/>
        </w:rPr>
        <w:t>六、其他补充事宜</w:t>
      </w:r>
      <w:bookmarkEnd w:id="23"/>
      <w:bookmarkEnd w:id="24"/>
    </w:p>
    <w:p>
      <w:pPr>
        <w:pageBreakBefore w:val="0"/>
        <w:kinsoku/>
        <w:wordWrap/>
        <w:overflowPunct/>
        <w:topLinePunct w:val="0"/>
        <w:bidi w:val="0"/>
        <w:snapToGrid/>
        <w:spacing w:line="520" w:lineRule="exact"/>
        <w:ind w:firstLine="540"/>
        <w:textAlignment w:val="auto"/>
        <w:rPr>
          <w:rFonts w:ascii="仿宋" w:hAnsi="仿宋" w:eastAsia="仿宋" w:cs="宋体"/>
          <w:sz w:val="28"/>
          <w:szCs w:val="28"/>
        </w:rPr>
      </w:pPr>
      <w:bookmarkStart w:id="25" w:name="_Toc35393796"/>
      <w:bookmarkStart w:id="26" w:name="_Toc28359008"/>
      <w:bookmarkStart w:id="27" w:name="_Toc35393627"/>
      <w:bookmarkStart w:id="28" w:name="_Toc28359085"/>
      <w:r>
        <w:rPr>
          <w:rFonts w:hint="eastAsia" w:ascii="仿宋" w:hAnsi="仿宋" w:eastAsia="仿宋" w:cs="宋体"/>
          <w:sz w:val="28"/>
          <w:szCs w:val="28"/>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 xml:space="preserve">2.本项目实行网上投标，采用电子响应文件(供应商须使用CA加密设备通过政采云电子投标客户端制作响应文件)。若供应商参与投标，自行承担投标一切费用。 </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 xml:space="preserve">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 </w:t>
      </w:r>
    </w:p>
    <w:p>
      <w:pPr>
        <w:pageBreakBefore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 xml:space="preserve">5.供应商在开标时须使用制作加密电子响应文件所使用的CA锁及电脑，电脑须提前配置好浏览器，以便开标时解锁。  </w:t>
      </w:r>
    </w:p>
    <w:p>
      <w:pPr>
        <w:pStyle w:val="4"/>
        <w:pageBreakBefore w:val="0"/>
        <w:kinsoku/>
        <w:wordWrap/>
        <w:overflowPunct/>
        <w:topLinePunct w:val="0"/>
        <w:bidi w:val="0"/>
        <w:snapToGrid/>
        <w:spacing w:before="0" w:after="0" w:line="520" w:lineRule="exact"/>
        <w:textAlignment w:val="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pageBreakBefore w:val="0"/>
        <w:widowControl/>
        <w:kinsoku/>
        <w:wordWrap/>
        <w:overflowPunct/>
        <w:topLinePunct w:val="0"/>
        <w:bidi w:val="0"/>
        <w:snapToGrid/>
        <w:spacing w:line="52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bidi w:val="0"/>
        <w:snapToGrid/>
        <w:spacing w:line="52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中共新和县委宣传部</w:t>
      </w:r>
    </w:p>
    <w:p>
      <w:pPr>
        <w:pageBreakBefore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highlight w:val="none"/>
          <w:u w:val="single"/>
        </w:rPr>
      </w:pPr>
      <w:r>
        <w:rPr>
          <w:rFonts w:hint="eastAsia" w:ascii="仿宋" w:hAnsi="仿宋" w:eastAsia="仿宋"/>
          <w:sz w:val="28"/>
          <w:szCs w:val="28"/>
        </w:rPr>
        <w:t>地</w:t>
      </w:r>
      <w:r>
        <w:rPr>
          <w:rFonts w:hint="eastAsia" w:ascii="仿宋" w:hAnsi="仿宋" w:eastAsia="仿宋"/>
          <w:sz w:val="28"/>
          <w:szCs w:val="28"/>
          <w:highlight w:val="none"/>
        </w:rPr>
        <w:t xml:space="preserve"> 址：</w:t>
      </w:r>
      <w:r>
        <w:rPr>
          <w:rFonts w:hint="eastAsia" w:ascii="仿宋" w:hAnsi="仿宋" w:eastAsia="仿宋"/>
          <w:sz w:val="28"/>
          <w:szCs w:val="28"/>
          <w:highlight w:val="none"/>
          <w:u w:val="single"/>
        </w:rPr>
        <w:t>新和县</w:t>
      </w:r>
    </w:p>
    <w:p>
      <w:pPr>
        <w:pageBreakBefore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w:t>
      </w:r>
      <w:r>
        <w:rPr>
          <w:rFonts w:hint="eastAsia" w:ascii="仿宋" w:hAnsi="仿宋" w:eastAsia="仿宋"/>
          <w:sz w:val="28"/>
          <w:szCs w:val="28"/>
          <w:u w:val="single"/>
          <w:lang w:val="en-US" w:eastAsia="zh-CN"/>
        </w:rPr>
        <w:t>5809970246</w:t>
      </w:r>
      <w:bookmarkStart w:id="29" w:name="_Toc28359009"/>
      <w:bookmarkStart w:id="30" w:name="_Toc28359086"/>
    </w:p>
    <w:p>
      <w:pPr>
        <w:pageBreakBefore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pageBreakBefore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新疆如诚工程项目管理有限公司</w:t>
      </w:r>
      <w:bookmarkStart w:id="33" w:name="_GoBack"/>
      <w:bookmarkEnd w:id="33"/>
    </w:p>
    <w:p>
      <w:pPr>
        <w:pageBreakBefore w:val="0"/>
        <w:kinsoku/>
        <w:wordWrap/>
        <w:overflowPunct/>
        <w:topLinePunct w:val="0"/>
        <w:bidi w:val="0"/>
        <w:snapToGrid/>
        <w:spacing w:line="52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新疆阿克苏地区新和县中天广场6-B12号</w:t>
      </w:r>
    </w:p>
    <w:p>
      <w:pPr>
        <w:pageBreakBefore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联系方式：</w:t>
      </w:r>
      <w:bookmarkStart w:id="31" w:name="_Toc28359010"/>
      <w:bookmarkStart w:id="32" w:name="_Toc28359087"/>
      <w:r>
        <w:rPr>
          <w:rFonts w:hint="eastAsia" w:ascii="仿宋" w:hAnsi="仿宋" w:eastAsia="仿宋"/>
          <w:sz w:val="28"/>
          <w:szCs w:val="28"/>
          <w:u w:val="single"/>
        </w:rPr>
        <w:t>17308343928</w:t>
      </w:r>
    </w:p>
    <w:p>
      <w:pPr>
        <w:pageBreakBefore w:val="0"/>
        <w:kinsoku/>
        <w:wordWrap/>
        <w:overflowPunct/>
        <w:topLinePunct w:val="0"/>
        <w:bidi w:val="0"/>
        <w:snapToGrid/>
        <w:spacing w:line="520" w:lineRule="exact"/>
        <w:ind w:firstLine="840" w:firstLineChars="300"/>
        <w:textAlignment w:val="auto"/>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6"/>
        <w:pageBreakBefore w:val="0"/>
        <w:kinsoku/>
        <w:wordWrap/>
        <w:overflowPunct/>
        <w:topLinePunct w:val="0"/>
        <w:bidi w:val="0"/>
        <w:snapToGrid/>
        <w:spacing w:line="520" w:lineRule="exact"/>
        <w:ind w:firstLine="840" w:firstLineChars="300"/>
        <w:textAlignment w:val="auto"/>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贺逍霄</w:t>
      </w:r>
    </w:p>
    <w:p>
      <w:pPr>
        <w:pageBreakBefore w:val="0"/>
        <w:kinsoku/>
        <w:wordWrap/>
        <w:overflowPunct/>
        <w:topLinePunct w:val="0"/>
        <w:bidi w:val="0"/>
        <w:snapToGrid/>
        <w:spacing w:line="52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17308343928</w:t>
      </w:r>
    </w:p>
    <w:p>
      <w:pPr>
        <w:pageBreakBefore w:val="0"/>
        <w:widowControl/>
        <w:kinsoku/>
        <w:wordWrap/>
        <w:overflowPunct/>
        <w:topLinePunct w:val="0"/>
        <w:bidi w:val="0"/>
        <w:snapToGrid/>
        <w:spacing w:line="520" w:lineRule="exact"/>
        <w:jc w:val="left"/>
        <w:textAlignment w:val="auto"/>
        <w:rPr>
          <w:rFonts w:ascii="仿宋" w:hAnsi="仿宋" w:eastAsia="仿宋"/>
          <w:sz w:val="28"/>
          <w:szCs w:val="28"/>
        </w:rPr>
      </w:pPr>
    </w:p>
    <w:p>
      <w:pPr>
        <w:pStyle w:val="2"/>
      </w:pPr>
    </w:p>
    <w:p>
      <w:pPr>
        <w:pageBreakBefore w:val="0"/>
        <w:kinsoku/>
        <w:wordWrap/>
        <w:overflowPunct/>
        <w:topLinePunct w:val="0"/>
        <w:bidi w:val="0"/>
        <w:snapToGrid/>
        <w:spacing w:line="520" w:lineRule="exact"/>
        <w:textAlignment w:val="auto"/>
      </w:pPr>
      <w:r>
        <w:rPr>
          <w:rFonts w:hint="eastAsia"/>
        </w:rPr>
        <w:t xml:space="preserve">                           </w:t>
      </w:r>
      <w:r>
        <w:rPr>
          <w:rFonts w:hint="eastAsia"/>
          <w:lang w:val="en-US" w:eastAsia="zh-CN"/>
        </w:rPr>
        <w:t xml:space="preserve">          </w:t>
      </w:r>
      <w:r>
        <w:rPr>
          <w:rFonts w:hint="eastAsia"/>
        </w:rPr>
        <w:t xml:space="preserve"> </w:t>
      </w:r>
      <w:r>
        <w:rPr>
          <w:rFonts w:hint="eastAsia" w:ascii="仿宋" w:hAnsi="仿宋" w:eastAsia="仿宋"/>
          <w:sz w:val="28"/>
          <w:szCs w:val="28"/>
        </w:rPr>
        <w:t>新疆如诚工程项目管理有限公司</w:t>
      </w:r>
    </w:p>
    <w:p>
      <w:pPr>
        <w:pStyle w:val="5"/>
        <w:pageBreakBefore w:val="0"/>
        <w:kinsoku/>
        <w:wordWrap/>
        <w:overflowPunct/>
        <w:topLinePunct w:val="0"/>
        <w:bidi w:val="0"/>
        <w:snapToGrid/>
        <w:spacing w:before="0" w:after="0" w:line="520" w:lineRule="exact"/>
        <w:textAlignment w:val="auto"/>
        <w:rPr>
          <w:rFonts w:ascii="仿宋" w:hAnsi="仿宋" w:eastAsia="仿宋"/>
          <w:b w:val="0"/>
          <w:bCs w:val="0"/>
          <w:sz w:val="28"/>
          <w:szCs w:val="28"/>
        </w:rPr>
      </w:pPr>
      <w:r>
        <w:rPr>
          <w:rFonts w:hint="eastAsia"/>
        </w:rPr>
        <w:t xml:space="preserve">                               </w:t>
      </w:r>
      <w:r>
        <w:rPr>
          <w:rFonts w:hint="eastAsia" w:ascii="仿宋" w:hAnsi="仿宋" w:eastAsia="仿宋"/>
          <w:b w:val="0"/>
          <w:bCs w:val="0"/>
          <w:sz w:val="28"/>
          <w:szCs w:val="28"/>
        </w:rPr>
        <w:t xml:space="preserve">  2022年</w:t>
      </w:r>
      <w:r>
        <w:rPr>
          <w:rFonts w:hint="eastAsia" w:ascii="仿宋" w:hAnsi="仿宋" w:eastAsia="仿宋"/>
          <w:b w:val="0"/>
          <w:bCs w:val="0"/>
          <w:sz w:val="28"/>
          <w:szCs w:val="28"/>
          <w:lang w:val="en-US" w:eastAsia="zh-CN"/>
        </w:rPr>
        <w:t>6</w:t>
      </w:r>
      <w:r>
        <w:rPr>
          <w:rFonts w:hint="eastAsia" w:ascii="仿宋" w:hAnsi="仿宋" w:eastAsia="仿宋"/>
          <w:b w:val="0"/>
          <w:bCs w:val="0"/>
          <w:sz w:val="28"/>
          <w:szCs w:val="28"/>
        </w:rPr>
        <w:t>月</w:t>
      </w:r>
      <w:r>
        <w:rPr>
          <w:rFonts w:hint="eastAsia" w:ascii="仿宋" w:hAnsi="仿宋" w:eastAsia="仿宋"/>
          <w:b w:val="0"/>
          <w:bCs w:val="0"/>
          <w:sz w:val="28"/>
          <w:szCs w:val="28"/>
          <w:lang w:val="en-US" w:eastAsia="zh-CN"/>
        </w:rPr>
        <w:t>28</w:t>
      </w:r>
      <w:r>
        <w:rPr>
          <w:rFonts w:hint="eastAsia" w:ascii="仿宋" w:hAnsi="仿宋" w:eastAsia="仿宋"/>
          <w:b w:val="0"/>
          <w:bCs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749F3"/>
    <w:multiLevelType w:val="singleLevel"/>
    <w:tmpl w:val="392749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ZGU0ZWU0ZGM3ZGI0ZjY4YmZhM2E0ZjNjNjRmN2IifQ=="/>
  </w:docVars>
  <w:rsids>
    <w:rsidRoot w:val="4BE97FBD"/>
    <w:rsid w:val="0011290A"/>
    <w:rsid w:val="00132DE3"/>
    <w:rsid w:val="001E41FC"/>
    <w:rsid w:val="00226EFC"/>
    <w:rsid w:val="00343C23"/>
    <w:rsid w:val="00376171"/>
    <w:rsid w:val="0040337A"/>
    <w:rsid w:val="004E5D17"/>
    <w:rsid w:val="00652392"/>
    <w:rsid w:val="006D7868"/>
    <w:rsid w:val="007214D9"/>
    <w:rsid w:val="00982AF8"/>
    <w:rsid w:val="00BB6133"/>
    <w:rsid w:val="00BE6983"/>
    <w:rsid w:val="00D27843"/>
    <w:rsid w:val="00D45A26"/>
    <w:rsid w:val="00D83095"/>
    <w:rsid w:val="00DA1197"/>
    <w:rsid w:val="00DC0F72"/>
    <w:rsid w:val="00F75098"/>
    <w:rsid w:val="013451E4"/>
    <w:rsid w:val="01BC5F25"/>
    <w:rsid w:val="02567855"/>
    <w:rsid w:val="02E81C07"/>
    <w:rsid w:val="03DD7F34"/>
    <w:rsid w:val="05AD1B88"/>
    <w:rsid w:val="05D81EC4"/>
    <w:rsid w:val="06B22738"/>
    <w:rsid w:val="0A670558"/>
    <w:rsid w:val="0BDD2084"/>
    <w:rsid w:val="0E207A96"/>
    <w:rsid w:val="0EA05ACC"/>
    <w:rsid w:val="10D4243E"/>
    <w:rsid w:val="12236BAF"/>
    <w:rsid w:val="153219C2"/>
    <w:rsid w:val="15483833"/>
    <w:rsid w:val="16D06EA1"/>
    <w:rsid w:val="1890386F"/>
    <w:rsid w:val="197B7CC0"/>
    <w:rsid w:val="1ED77163"/>
    <w:rsid w:val="1F343464"/>
    <w:rsid w:val="1F3C7DAD"/>
    <w:rsid w:val="20887022"/>
    <w:rsid w:val="20EC5803"/>
    <w:rsid w:val="22734880"/>
    <w:rsid w:val="22A7783B"/>
    <w:rsid w:val="23E85986"/>
    <w:rsid w:val="240B669A"/>
    <w:rsid w:val="24BC729A"/>
    <w:rsid w:val="254E25E8"/>
    <w:rsid w:val="261D7F79"/>
    <w:rsid w:val="27E16528"/>
    <w:rsid w:val="28414686"/>
    <w:rsid w:val="29C9048F"/>
    <w:rsid w:val="2A6B59EA"/>
    <w:rsid w:val="2AA809EC"/>
    <w:rsid w:val="2B6258D7"/>
    <w:rsid w:val="2EA34C0B"/>
    <w:rsid w:val="2F1722AA"/>
    <w:rsid w:val="300A35B0"/>
    <w:rsid w:val="30FB0757"/>
    <w:rsid w:val="318A791A"/>
    <w:rsid w:val="321B761A"/>
    <w:rsid w:val="32F75F53"/>
    <w:rsid w:val="34CA0D23"/>
    <w:rsid w:val="35134EFD"/>
    <w:rsid w:val="38340C29"/>
    <w:rsid w:val="38561A88"/>
    <w:rsid w:val="394B363B"/>
    <w:rsid w:val="3A88549B"/>
    <w:rsid w:val="3A971EE4"/>
    <w:rsid w:val="3AFC485D"/>
    <w:rsid w:val="3B5E2A01"/>
    <w:rsid w:val="3C254454"/>
    <w:rsid w:val="40343A7B"/>
    <w:rsid w:val="406949F9"/>
    <w:rsid w:val="40CD2B03"/>
    <w:rsid w:val="40D66FD3"/>
    <w:rsid w:val="411E335F"/>
    <w:rsid w:val="44FE7FF1"/>
    <w:rsid w:val="45280308"/>
    <w:rsid w:val="45817037"/>
    <w:rsid w:val="46971BE9"/>
    <w:rsid w:val="46A55988"/>
    <w:rsid w:val="47E72261"/>
    <w:rsid w:val="484A359F"/>
    <w:rsid w:val="48BF71D5"/>
    <w:rsid w:val="49C5512C"/>
    <w:rsid w:val="4AE20F59"/>
    <w:rsid w:val="4AFE4A31"/>
    <w:rsid w:val="4B6232EC"/>
    <w:rsid w:val="4BE97FBD"/>
    <w:rsid w:val="4DB65AA7"/>
    <w:rsid w:val="4DBB56EB"/>
    <w:rsid w:val="4F994476"/>
    <w:rsid w:val="5039625B"/>
    <w:rsid w:val="51713037"/>
    <w:rsid w:val="51970FB6"/>
    <w:rsid w:val="51E613EF"/>
    <w:rsid w:val="52A07B0F"/>
    <w:rsid w:val="52F62713"/>
    <w:rsid w:val="542A2FBE"/>
    <w:rsid w:val="54596850"/>
    <w:rsid w:val="571D07C6"/>
    <w:rsid w:val="57817CE7"/>
    <w:rsid w:val="5943175D"/>
    <w:rsid w:val="5A127C90"/>
    <w:rsid w:val="5A2A57A8"/>
    <w:rsid w:val="5ADB5A59"/>
    <w:rsid w:val="5B0D7714"/>
    <w:rsid w:val="5CF0596A"/>
    <w:rsid w:val="5D443CF5"/>
    <w:rsid w:val="615464A6"/>
    <w:rsid w:val="627821ED"/>
    <w:rsid w:val="63D538F9"/>
    <w:rsid w:val="656A7232"/>
    <w:rsid w:val="65C6372E"/>
    <w:rsid w:val="65F67EE0"/>
    <w:rsid w:val="67B478DF"/>
    <w:rsid w:val="68FB170C"/>
    <w:rsid w:val="6A4F330B"/>
    <w:rsid w:val="6AAC6AC3"/>
    <w:rsid w:val="6B4D78E6"/>
    <w:rsid w:val="6E557197"/>
    <w:rsid w:val="71170207"/>
    <w:rsid w:val="71784B8D"/>
    <w:rsid w:val="72D119A7"/>
    <w:rsid w:val="72EE238B"/>
    <w:rsid w:val="73457EEE"/>
    <w:rsid w:val="73AD2556"/>
    <w:rsid w:val="779A7A3C"/>
    <w:rsid w:val="784B78AE"/>
    <w:rsid w:val="794F1FB6"/>
    <w:rsid w:val="79B842EA"/>
    <w:rsid w:val="79F71A7C"/>
    <w:rsid w:val="7A745555"/>
    <w:rsid w:val="7BD055FE"/>
    <w:rsid w:val="7CE502B1"/>
    <w:rsid w:val="7DBA7990"/>
    <w:rsid w:val="7EE52915"/>
    <w:rsid w:val="7FFF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tabs>
        <w:tab w:val="left" w:pos="1260"/>
        <w:tab w:val="right" w:leader="dot" w:pos="8630"/>
      </w:tabs>
      <w:ind w:left="840" w:leftChars="400"/>
    </w:pPr>
    <w:rPr>
      <w:rFonts w:ascii="Calibri" w:hAnsi="Calibri"/>
    </w:r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99"/>
    <w:pPr>
      <w:snapToGrid w:val="0"/>
      <w:jc w:val="left"/>
    </w:pPr>
    <w:rPr>
      <w:sz w:val="18"/>
      <w:szCs w:val="18"/>
    </w:rPr>
  </w:style>
  <w:style w:type="paragraph" w:styleId="12">
    <w:name w:val="List Paragraph"/>
    <w:basedOn w:val="1"/>
    <w:qFormat/>
    <w:uiPriority w:val="34"/>
    <w:pPr>
      <w:ind w:firstLine="420" w:firstLineChars="200"/>
    </w:pPr>
  </w:style>
  <w:style w:type="character" w:customStyle="1" w:styleId="13">
    <w:name w:val="页眉 字符"/>
    <w:basedOn w:val="11"/>
    <w:link w:val="8"/>
    <w:qFormat/>
    <w:uiPriority w:val="0"/>
    <w:rPr>
      <w:rFonts w:ascii="Times New Roman" w:hAnsi="Times New Roman" w:eastAsia="宋体" w:cs="Times New Roman"/>
      <w:kern w:val="2"/>
      <w:sz w:val="18"/>
      <w:szCs w:val="18"/>
    </w:rPr>
  </w:style>
  <w:style w:type="character" w:customStyle="1" w:styleId="14">
    <w:name w:val="页脚 字符"/>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1877</Words>
  <Characters>2226</Characters>
  <Lines>4</Lines>
  <Paragraphs>4</Paragraphs>
  <TotalTime>1</TotalTime>
  <ScaleCrop>false</ScaleCrop>
  <LinksUpToDate>false</LinksUpToDate>
  <CharactersWithSpaces>2336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2022-04-30T14:28:00Z</dcterms:created>
  <dc:creator>如诚2</dc:creator>
  <cp:lastModifiedBy>菠萝</cp:lastModifiedBy>
  <dcterms:modified xsi:type="dcterms:W3CDTF">2022-06-27T09:06:38Z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BC45F79978E84549B9E54BE7EB36ABD9</vt:lpwstr>
  </property>
</Properties>
</file>