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pageBreakBefore w:val="0"/>
        <w:kinsoku/>
        <w:overflowPunct/>
        <w:topLinePunct/>
        <w:bidi w:val="0"/>
        <w:jc w:val="left"/>
        <w:rPr>
          <w:rFonts w:hint="eastAsia" w:ascii="宋体" w:hAnsi="宋体" w:cs="宋体"/>
          <w:b/>
          <w:sz w:val="36"/>
          <w:szCs w:val="36"/>
          <w:lang w:val="en-US" w:eastAsia="zh-CN"/>
        </w:rPr>
      </w:pPr>
    </w:p>
    <w:p>
      <w:pPr>
        <w:keepLines/>
        <w:pageBreakBefore w:val="0"/>
        <w:kinsoku/>
        <w:overflowPunct/>
        <w:topLinePunct/>
        <w:bidi w:val="0"/>
        <w:jc w:val="center"/>
        <w:rPr>
          <w:rFonts w:hint="eastAsia"/>
          <w:b/>
          <w:color w:val="auto"/>
          <w:sz w:val="18"/>
          <w:szCs w:val="18"/>
          <w:lang w:val="en-US" w:eastAsia="zh-CN"/>
        </w:rPr>
      </w:pPr>
    </w:p>
    <w:p>
      <w:pPr>
        <w:keepLines/>
        <w:pageBreakBefore w:val="0"/>
        <w:kinsoku/>
        <w:overflowPunct/>
        <w:topLinePunct/>
        <w:bidi w:val="0"/>
        <w:jc w:val="center"/>
        <w:rPr>
          <w:rFonts w:hint="eastAsia" w:ascii="仿宋" w:hAnsi="仿宋" w:eastAsia="仿宋" w:cs="仿宋"/>
          <w:b/>
          <w:bCs/>
          <w:spacing w:val="-20"/>
          <w:w w:val="90"/>
          <w:sz w:val="52"/>
          <w:szCs w:val="52"/>
        </w:rPr>
      </w:pPr>
      <w:r>
        <w:rPr>
          <w:rFonts w:hint="eastAsia" w:ascii="仿宋" w:hAnsi="仿宋" w:eastAsia="仿宋" w:cs="仿宋"/>
          <w:b/>
          <w:bCs/>
          <w:spacing w:val="-20"/>
          <w:w w:val="90"/>
          <w:sz w:val="52"/>
          <w:szCs w:val="52"/>
          <w:lang w:val="en-US" w:eastAsia="zh-CN"/>
        </w:rPr>
        <w:t>柯坪县东风机电科技园附属项目（排水管网工程）</w:t>
      </w:r>
    </w:p>
    <w:p>
      <w:pPr>
        <w:keepLines/>
        <w:pageBreakBefore w:val="0"/>
        <w:kinsoku/>
        <w:overflowPunct/>
        <w:topLinePunct/>
        <w:bidi w:val="0"/>
        <w:ind w:left="733" w:leftChars="349"/>
        <w:rPr>
          <w:rFonts w:hint="eastAsia" w:ascii="仿宋" w:hAnsi="仿宋" w:eastAsia="仿宋" w:cs="仿宋"/>
          <w:spacing w:val="-20"/>
          <w:w w:val="90"/>
          <w:sz w:val="28"/>
          <w:szCs w:val="28"/>
        </w:rPr>
      </w:pPr>
    </w:p>
    <w:p>
      <w:pPr>
        <w:keepLines/>
        <w:pageBreakBefore w:val="0"/>
        <w:kinsoku/>
        <w:overflowPunct/>
        <w:topLinePunct/>
        <w:bidi w:val="0"/>
        <w:jc w:val="center"/>
        <w:rPr>
          <w:rFonts w:hint="eastAsia" w:ascii="仿宋" w:hAnsi="仿宋" w:eastAsia="仿宋" w:cs="仿宋"/>
          <w:b/>
          <w:sz w:val="96"/>
          <w:szCs w:val="21"/>
        </w:rPr>
      </w:pPr>
    </w:p>
    <w:p>
      <w:pPr>
        <w:pStyle w:val="12"/>
        <w:keepLines/>
        <w:pageBreakBefore w:val="0"/>
        <w:kinsoku/>
        <w:overflowPunct/>
        <w:topLinePunct/>
        <w:bidi w:val="0"/>
        <w:ind w:left="0" w:leftChars="0" w:firstLine="0" w:firstLineChars="0"/>
        <w:rPr>
          <w:rFonts w:hint="eastAsia" w:ascii="仿宋" w:hAnsi="仿宋" w:eastAsia="仿宋" w:cs="仿宋"/>
          <w:b/>
          <w:sz w:val="96"/>
          <w:szCs w:val="21"/>
        </w:rPr>
      </w:pPr>
    </w:p>
    <w:p>
      <w:pPr>
        <w:keepLines/>
        <w:pageBreakBefore w:val="0"/>
        <w:kinsoku/>
        <w:overflowPunct/>
        <w:topLinePunct/>
        <w:bidi w:val="0"/>
        <w:jc w:val="center"/>
        <w:rPr>
          <w:rFonts w:hint="eastAsia" w:ascii="仿宋" w:hAnsi="仿宋" w:eastAsia="仿宋" w:cs="仿宋"/>
          <w:b/>
          <w:sz w:val="96"/>
          <w:szCs w:val="21"/>
        </w:rPr>
      </w:pPr>
      <w:r>
        <w:rPr>
          <w:rFonts w:hint="eastAsia" w:ascii="仿宋" w:hAnsi="仿宋" w:eastAsia="仿宋" w:cs="仿宋"/>
          <w:b/>
          <w:sz w:val="96"/>
          <w:szCs w:val="21"/>
        </w:rPr>
        <w:t>竞争性磋商文件</w:t>
      </w:r>
    </w:p>
    <w:p>
      <w:pPr>
        <w:keepLines/>
        <w:pageBreakBefore w:val="0"/>
        <w:tabs>
          <w:tab w:val="left" w:pos="1620"/>
          <w:tab w:val="left" w:pos="1800"/>
          <w:tab w:val="left" w:pos="1980"/>
        </w:tabs>
        <w:kinsoku/>
        <w:overflowPunct/>
        <w:topLinePunct/>
        <w:bidi w:val="0"/>
        <w:rPr>
          <w:rFonts w:hint="eastAsia" w:ascii="仿宋" w:hAnsi="仿宋" w:eastAsia="仿宋" w:cs="仿宋"/>
          <w:sz w:val="33"/>
        </w:rPr>
      </w:pPr>
    </w:p>
    <w:p>
      <w:pPr>
        <w:keepLines/>
        <w:pageBreakBefore w:val="0"/>
        <w:kinsoku/>
        <w:overflowPunct/>
        <w:topLinePunct/>
        <w:bidi w:val="0"/>
        <w:rPr>
          <w:rFonts w:hint="eastAsia" w:ascii="仿宋" w:hAnsi="仿宋" w:eastAsia="仿宋" w:cs="仿宋"/>
          <w:b/>
          <w:sz w:val="32"/>
          <w:szCs w:val="32"/>
        </w:rPr>
      </w:pPr>
    </w:p>
    <w:p>
      <w:pPr>
        <w:keepLines/>
        <w:pageBreakBefore w:val="0"/>
        <w:kinsoku/>
        <w:overflowPunct/>
        <w:topLinePunct/>
        <w:bidi w:val="0"/>
        <w:rPr>
          <w:rFonts w:hint="eastAsia" w:ascii="仿宋" w:hAnsi="仿宋" w:eastAsia="仿宋" w:cs="仿宋"/>
          <w:b/>
          <w:sz w:val="32"/>
          <w:szCs w:val="32"/>
        </w:rPr>
      </w:pPr>
    </w:p>
    <w:p>
      <w:pPr>
        <w:keepLines/>
        <w:pageBreakBefore w:val="0"/>
        <w:kinsoku/>
        <w:overflowPunct/>
        <w:topLinePunct/>
        <w:bidi w:val="0"/>
        <w:rPr>
          <w:rFonts w:hint="eastAsia" w:ascii="仿宋" w:hAnsi="仿宋" w:eastAsia="仿宋" w:cs="仿宋"/>
          <w:b/>
          <w:sz w:val="32"/>
          <w:szCs w:val="32"/>
        </w:rPr>
      </w:pPr>
    </w:p>
    <w:p>
      <w:pPr>
        <w:keepLines/>
        <w:pageBreakBefore w:val="0"/>
        <w:kinsoku/>
        <w:overflowPunct/>
        <w:topLinePunct/>
        <w:bidi w:val="0"/>
        <w:rPr>
          <w:rFonts w:hint="eastAsia" w:ascii="仿宋" w:hAnsi="仿宋" w:eastAsia="仿宋" w:cs="仿宋"/>
          <w:b/>
          <w:sz w:val="32"/>
          <w:szCs w:val="32"/>
        </w:rPr>
      </w:pPr>
    </w:p>
    <w:p>
      <w:pPr>
        <w:keepLines/>
        <w:pageBreakBefore w:val="0"/>
        <w:kinsoku/>
        <w:overflowPunct/>
        <w:topLinePunct/>
        <w:bidi w:val="0"/>
        <w:rPr>
          <w:rFonts w:hint="eastAsia" w:ascii="仿宋" w:hAnsi="仿宋" w:eastAsia="仿宋" w:cs="仿宋"/>
          <w:b/>
          <w:sz w:val="32"/>
          <w:szCs w:val="32"/>
        </w:rPr>
      </w:pPr>
    </w:p>
    <w:p>
      <w:pPr>
        <w:keepLines/>
        <w:pageBreakBefore w:val="0"/>
        <w:kinsoku/>
        <w:overflowPunct/>
        <w:topLinePunct/>
        <w:bidi w:val="0"/>
        <w:spacing w:line="360" w:lineRule="auto"/>
        <w:ind w:firstLine="643" w:firstLineChars="200"/>
        <w:rPr>
          <w:rFonts w:hint="eastAsia" w:ascii="仿宋" w:hAnsi="仿宋" w:eastAsia="仿宋" w:cs="仿宋"/>
          <w:b/>
          <w:sz w:val="32"/>
          <w:szCs w:val="32"/>
        </w:rPr>
      </w:pPr>
    </w:p>
    <w:p>
      <w:pPr>
        <w:keepLines/>
        <w:pageBreakBefore w:val="0"/>
        <w:kinsoku/>
        <w:overflowPunct/>
        <w:topLinePunct/>
        <w:bidi w:val="0"/>
        <w:spacing w:line="360" w:lineRule="auto"/>
        <w:ind w:firstLine="643" w:firstLineChars="200"/>
        <w:rPr>
          <w:rFonts w:hint="eastAsia" w:ascii="仿宋" w:hAnsi="仿宋" w:eastAsia="仿宋" w:cs="仿宋"/>
          <w:b/>
          <w:sz w:val="32"/>
          <w:szCs w:val="32"/>
        </w:rPr>
      </w:pPr>
    </w:p>
    <w:p>
      <w:pPr>
        <w:keepLines/>
        <w:pageBreakBefore w:val="0"/>
        <w:kinsoku/>
        <w:overflowPunct/>
        <w:topLinePunct/>
        <w:bidi w:val="0"/>
        <w:spacing w:line="360" w:lineRule="auto"/>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集KPXZCY2023—00195</w:t>
      </w:r>
    </w:p>
    <w:p>
      <w:pPr>
        <w:keepLines/>
        <w:pageBreakBefore w:val="0"/>
        <w:kinsoku/>
        <w:overflowPunct/>
        <w:topLinePunct/>
        <w:bidi w:val="0"/>
        <w:spacing w:line="36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rPr>
        <w:t>采购单位：</w:t>
      </w:r>
      <w:r>
        <w:rPr>
          <w:rFonts w:hint="eastAsia" w:ascii="仿宋" w:hAnsi="仿宋" w:eastAsia="仿宋" w:cs="仿宋"/>
          <w:b/>
          <w:sz w:val="32"/>
          <w:szCs w:val="32"/>
          <w:lang w:eastAsia="zh-CN"/>
        </w:rPr>
        <w:t>柯坪县产业园区管委会</w:t>
      </w:r>
    </w:p>
    <w:p>
      <w:pPr>
        <w:keepLines/>
        <w:pageBreakBefore w:val="0"/>
        <w:kinsoku/>
        <w:overflowPunct/>
        <w:topLinePunct/>
        <w:bidi w:val="0"/>
        <w:spacing w:line="360" w:lineRule="auto"/>
        <w:ind w:firstLine="643" w:firstLineChars="200"/>
        <w:rPr>
          <w:rFonts w:hint="eastAsia" w:ascii="宋体" w:hAnsi="宋体" w:eastAsia="仿宋" w:cs="宋体"/>
          <w:b/>
          <w:color w:val="auto"/>
          <w:sz w:val="28"/>
          <w:szCs w:val="28"/>
          <w:lang w:eastAsia="zh-CN"/>
        </w:rPr>
      </w:pPr>
      <w:r>
        <w:rPr>
          <w:rFonts w:hint="eastAsia" w:ascii="仿宋" w:hAnsi="仿宋" w:eastAsia="仿宋" w:cs="仿宋"/>
          <w:b/>
          <w:sz w:val="32"/>
          <w:szCs w:val="32"/>
        </w:rPr>
        <w:t>代理公司：</w:t>
      </w:r>
      <w:r>
        <w:rPr>
          <w:rFonts w:hint="eastAsia" w:ascii="仿宋" w:hAnsi="仿宋" w:eastAsia="仿宋" w:cs="仿宋"/>
          <w:b/>
          <w:sz w:val="32"/>
          <w:szCs w:val="32"/>
          <w:lang w:eastAsia="zh-CN"/>
        </w:rPr>
        <w:t>柯坪律言项目管理有限公司</w:t>
      </w:r>
    </w:p>
    <w:p>
      <w:pPr>
        <w:keepLines/>
        <w:pageBreakBefore w:val="0"/>
        <w:kinsoku/>
        <w:overflowPunct/>
        <w:topLinePunct/>
        <w:bidi w:val="0"/>
        <w:spacing w:line="360" w:lineRule="auto"/>
        <w:jc w:val="center"/>
        <w:rPr>
          <w:rFonts w:hint="eastAsia" w:ascii="仿宋" w:hAnsi="仿宋" w:eastAsia="仿宋" w:cs="仿宋"/>
          <w:b/>
          <w:sz w:val="32"/>
          <w:szCs w:val="32"/>
          <w:lang w:eastAsia="zh-CN"/>
        </w:rPr>
      </w:pPr>
    </w:p>
    <w:p>
      <w:pPr>
        <w:keepLines/>
        <w:pageBreakBefore w:val="0"/>
        <w:kinsoku/>
        <w:overflowPunct/>
        <w:topLinePunct/>
        <w:bidi w:val="0"/>
        <w:spacing w:line="360" w:lineRule="auto"/>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二〇二</w:t>
      </w:r>
      <w:r>
        <w:rPr>
          <w:rFonts w:hint="eastAsia" w:ascii="仿宋" w:hAnsi="仿宋" w:eastAsia="仿宋" w:cs="仿宋"/>
          <w:b/>
          <w:sz w:val="32"/>
          <w:szCs w:val="32"/>
          <w:lang w:val="en-US" w:eastAsia="zh-CN"/>
        </w:rPr>
        <w:t>三</w:t>
      </w:r>
      <w:r>
        <w:rPr>
          <w:rFonts w:hint="eastAsia" w:ascii="仿宋" w:hAnsi="仿宋" w:eastAsia="仿宋" w:cs="仿宋"/>
          <w:b/>
          <w:sz w:val="32"/>
          <w:szCs w:val="32"/>
          <w:lang w:eastAsia="zh-CN"/>
        </w:rPr>
        <w:t>年</w:t>
      </w:r>
      <w:r>
        <w:rPr>
          <w:rFonts w:hint="eastAsia" w:ascii="仿宋" w:hAnsi="仿宋" w:eastAsia="仿宋" w:cs="仿宋"/>
          <w:b/>
          <w:sz w:val="32"/>
          <w:szCs w:val="32"/>
          <w:lang w:val="en-US" w:eastAsia="zh-CN"/>
        </w:rPr>
        <w:t>七</w:t>
      </w:r>
      <w:r>
        <w:rPr>
          <w:rFonts w:hint="eastAsia" w:ascii="仿宋" w:hAnsi="仿宋" w:eastAsia="仿宋" w:cs="仿宋"/>
          <w:b/>
          <w:sz w:val="32"/>
          <w:szCs w:val="32"/>
          <w:lang w:eastAsia="zh-CN"/>
        </w:rPr>
        <w:t>月</w:t>
      </w:r>
    </w:p>
    <w:p>
      <w:pPr>
        <w:pStyle w:val="17"/>
        <w:keepLines/>
        <w:pageBreakBefore w:val="0"/>
        <w:kinsoku/>
        <w:overflowPunct/>
        <w:topLinePunct/>
        <w:bidi w:val="0"/>
        <w:rPr>
          <w:rFonts w:hint="eastAsia" w:ascii="仿宋" w:hAnsi="仿宋" w:eastAsia="仿宋" w:cs="仿宋"/>
          <w:b/>
          <w:sz w:val="32"/>
          <w:szCs w:val="32"/>
          <w:lang w:eastAsia="zh-CN"/>
        </w:rPr>
      </w:pPr>
    </w:p>
    <w:p>
      <w:pPr>
        <w:pStyle w:val="17"/>
        <w:keepLines/>
        <w:pageBreakBefore w:val="0"/>
        <w:kinsoku/>
        <w:overflowPunct/>
        <w:topLinePunct/>
        <w:bidi w:val="0"/>
        <w:rPr>
          <w:rFonts w:hint="eastAsia" w:ascii="仿宋" w:hAnsi="仿宋" w:eastAsia="仿宋" w:cs="仿宋"/>
          <w:b/>
          <w:sz w:val="32"/>
          <w:szCs w:val="32"/>
          <w:lang w:eastAsia="zh-CN"/>
        </w:rPr>
      </w:pPr>
    </w:p>
    <w:p>
      <w:pPr>
        <w:pStyle w:val="17"/>
        <w:keepLines/>
        <w:pageBreakBefore w:val="0"/>
        <w:kinsoku/>
        <w:overflowPunct/>
        <w:topLinePunct/>
        <w:bidi w:val="0"/>
        <w:rPr>
          <w:rFonts w:hint="eastAsia" w:ascii="仿宋" w:hAnsi="仿宋" w:eastAsia="仿宋" w:cs="仿宋"/>
          <w:b/>
          <w:sz w:val="32"/>
          <w:szCs w:val="32"/>
          <w:lang w:eastAsia="zh-CN"/>
        </w:rPr>
        <w:sectPr>
          <w:headerReference r:id="rId4" w:type="default"/>
          <w:pgSz w:w="11906" w:h="16838"/>
          <w:pgMar w:top="1440" w:right="1080" w:bottom="1440" w:left="1080" w:header="851" w:footer="992" w:gutter="0"/>
          <w:pgNumType w:fmt="decimal"/>
          <w:cols w:space="425" w:num="1"/>
          <w:docGrid w:linePitch="312" w:charSpace="0"/>
        </w:sectPr>
      </w:pPr>
    </w:p>
    <w:p>
      <w:pPr>
        <w:pStyle w:val="17"/>
        <w:keepLines/>
        <w:pageBreakBefore w:val="0"/>
        <w:kinsoku/>
        <w:overflowPunct/>
        <w:topLinePunct/>
        <w:bidi w:val="0"/>
        <w:rPr>
          <w:rFonts w:hint="eastAsia" w:ascii="仿宋" w:hAnsi="仿宋" w:eastAsia="仿宋" w:cs="仿宋"/>
          <w:b/>
          <w:sz w:val="32"/>
          <w:szCs w:val="32"/>
          <w:lang w:eastAsia="zh-CN"/>
        </w:rPr>
      </w:pPr>
    </w:p>
    <w:p>
      <w:pPr>
        <w:pStyle w:val="17"/>
        <w:keepLines/>
        <w:pageBreakBefore w:val="0"/>
        <w:kinsoku/>
        <w:overflowPunct/>
        <w:topLinePunct/>
        <w:bidi w:val="0"/>
        <w:rPr>
          <w:rFonts w:hint="eastAsia" w:ascii="仿宋" w:hAnsi="仿宋" w:eastAsia="仿宋" w:cs="仿宋"/>
          <w:b/>
          <w:sz w:val="32"/>
          <w:szCs w:val="32"/>
          <w:lang w:eastAsia="zh-CN"/>
        </w:rPr>
      </w:pPr>
    </w:p>
    <w:p>
      <w:pPr>
        <w:pStyle w:val="33"/>
        <w:keepLines/>
        <w:pageBreakBefore w:val="0"/>
        <w:kinsoku/>
        <w:overflowPunct/>
        <w:topLinePunct/>
        <w:bidi w:val="0"/>
        <w:ind w:left="0" w:leftChars="0" w:firstLine="0" w:firstLineChars="0"/>
        <w:rPr>
          <w:rFonts w:hint="eastAsia" w:ascii="宋体" w:hAnsi="宋体" w:eastAsia="宋体" w:cs="宋体"/>
          <w:color w:val="auto"/>
          <w:sz w:val="36"/>
          <w:szCs w:val="36"/>
          <w:highlight w:val="none"/>
        </w:rPr>
      </w:pPr>
    </w:p>
    <w:p>
      <w:pPr>
        <w:keepLines/>
        <w:pageBreakBefore w:val="0"/>
        <w:kinsoku/>
        <w:overflowPunct/>
        <w:topLinePunct/>
        <w:bidi w:val="0"/>
        <w:rPr>
          <w:rFonts w:hint="eastAsia"/>
        </w:rPr>
      </w:pPr>
    </w:p>
    <w:p>
      <w:pPr>
        <w:keepLines/>
        <w:pageBreakBefore w:val="0"/>
        <w:kinsoku/>
        <w:overflowPunct/>
        <w:topLinePunct/>
        <w:bidi w:val="0"/>
        <w:rPr>
          <w:rFonts w:hint="eastAsia" w:eastAsia="宋体"/>
          <w:lang w:eastAsia="zh-CN"/>
        </w:rPr>
      </w:pPr>
    </w:p>
    <w:p>
      <w:pPr>
        <w:keepLines/>
        <w:pageBreakBefore w:val="0"/>
        <w:kinsoku/>
        <w:overflowPunct/>
        <w:topLinePunct/>
        <w:bidi w:val="0"/>
        <w:rPr>
          <w:rFonts w:hint="eastAsia"/>
        </w:rPr>
      </w:pPr>
    </w:p>
    <w:p>
      <w:pPr>
        <w:keepLines/>
        <w:pageBreakBefore w:val="0"/>
        <w:kinsoku/>
        <w:overflowPunct/>
        <w:topLinePunct/>
        <w:bidi w:val="0"/>
        <w:rPr>
          <w:rFonts w:hint="eastAsia"/>
        </w:rPr>
      </w:pPr>
    </w:p>
    <w:p>
      <w:pPr>
        <w:keepLines/>
        <w:pageBreakBefore w:val="0"/>
        <w:kinsoku/>
        <w:overflowPunct/>
        <w:topLinePunct/>
        <w:bidi w:val="0"/>
        <w:rPr>
          <w:rFonts w:hint="eastAsia"/>
        </w:rPr>
      </w:pPr>
    </w:p>
    <w:p>
      <w:pPr>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eastAsia="宋体"/>
          <w:lang w:eastAsia="zh-CN"/>
        </w:rPr>
        <w:sectPr>
          <w:footerReference r:id="rId5" w:type="default"/>
          <w:pgSz w:w="11906" w:h="16838"/>
          <w:pgMar w:top="1440" w:right="1080" w:bottom="1440" w:left="1080" w:header="851" w:footer="992" w:gutter="0"/>
          <w:pgNumType w:fmt="decimal" w:start="1"/>
          <w:cols w:space="425" w:num="1"/>
          <w:docGrid w:linePitch="312" w:charSpace="0"/>
        </w:sectPr>
      </w:pPr>
    </w:p>
    <w:p>
      <w:pPr>
        <w:keepNext w:val="0"/>
        <w:keepLines/>
        <w:pageBreakBefore w:val="0"/>
        <w:widowControl w:val="0"/>
        <w:kinsoku/>
        <w:wordWrap/>
        <w:overflowPunct/>
        <w:topLinePunct/>
        <w:autoSpaceDE/>
        <w:autoSpaceDN/>
        <w:bidi w:val="0"/>
        <w:adjustRightInd/>
        <w:snapToGrid/>
        <w:spacing w:line="600" w:lineRule="exact"/>
        <w:ind w:left="1500" w:hanging="1807" w:hangingChars="500"/>
        <w:jc w:val="center"/>
        <w:textAlignment w:val="auto"/>
        <w:rPr>
          <w:rFonts w:hint="eastAsia"/>
          <w:b/>
          <w:bCs/>
          <w:sz w:val="36"/>
          <w:szCs w:val="36"/>
          <w:lang w:val="en-US" w:eastAsia="zh-CN"/>
        </w:rPr>
      </w:pPr>
    </w:p>
    <w:p>
      <w:pPr>
        <w:keepNext w:val="0"/>
        <w:keepLines/>
        <w:pageBreakBefore w:val="0"/>
        <w:widowControl w:val="0"/>
        <w:kinsoku/>
        <w:wordWrap/>
        <w:overflowPunct/>
        <w:topLinePunct/>
        <w:autoSpaceDE/>
        <w:autoSpaceDN/>
        <w:bidi w:val="0"/>
        <w:adjustRightInd/>
        <w:snapToGrid/>
        <w:spacing w:line="600" w:lineRule="exact"/>
        <w:ind w:left="1500" w:hanging="1807" w:hangingChars="500"/>
        <w:jc w:val="center"/>
        <w:textAlignment w:val="auto"/>
        <w:rPr>
          <w:rFonts w:hint="default"/>
          <w:b/>
          <w:bCs/>
          <w:sz w:val="36"/>
          <w:szCs w:val="36"/>
          <w:lang w:val="en-US" w:eastAsia="zh-CN"/>
        </w:rPr>
      </w:pPr>
      <w:r>
        <w:rPr>
          <w:rFonts w:hint="eastAsia"/>
          <w:b/>
          <w:bCs/>
          <w:sz w:val="36"/>
          <w:szCs w:val="36"/>
          <w:lang w:val="en-US" w:eastAsia="zh-CN"/>
        </w:rPr>
        <w:t>竞争性磋商文件</w:t>
      </w:r>
    </w:p>
    <w:p>
      <w:pPr>
        <w:keepNext w:val="0"/>
        <w:keepLines/>
        <w:pageBreakBefore w:val="0"/>
        <w:widowControl w:val="0"/>
        <w:kinsoku/>
        <w:wordWrap/>
        <w:overflowPunct/>
        <w:topLinePunct/>
        <w:autoSpaceDE/>
        <w:autoSpaceDN/>
        <w:bidi w:val="0"/>
        <w:adjustRightInd/>
        <w:snapToGrid/>
        <w:spacing w:line="600" w:lineRule="exact"/>
        <w:ind w:left="1500" w:hanging="1500" w:hangingChars="500"/>
        <w:jc w:val="both"/>
        <w:textAlignment w:val="auto"/>
        <w:rPr>
          <w:rFonts w:hint="eastAsia"/>
          <w:b w:val="0"/>
          <w:bCs w:val="0"/>
          <w:sz w:val="30"/>
          <w:szCs w:val="30"/>
          <w:lang w:val="en-US" w:eastAsia="zh-CN"/>
        </w:rPr>
      </w:pPr>
    </w:p>
    <w:p>
      <w:pPr>
        <w:keepNext w:val="0"/>
        <w:keepLines/>
        <w:pageBreakBefore w:val="0"/>
        <w:widowControl w:val="0"/>
        <w:kinsoku/>
        <w:wordWrap/>
        <w:overflowPunct/>
        <w:topLinePunct/>
        <w:autoSpaceDE/>
        <w:autoSpaceDN/>
        <w:bidi w:val="0"/>
        <w:adjustRightInd/>
        <w:snapToGrid/>
        <w:spacing w:line="600" w:lineRule="exact"/>
        <w:ind w:left="1493" w:leftChars="568" w:hanging="300" w:hangingChars="100"/>
        <w:jc w:val="both"/>
        <w:textAlignment w:val="auto"/>
        <w:rPr>
          <w:rFonts w:hint="eastAsia"/>
          <w:b w:val="0"/>
          <w:bCs w:val="0"/>
          <w:sz w:val="30"/>
          <w:szCs w:val="30"/>
          <w:lang w:val="en-US" w:eastAsia="zh-CN"/>
        </w:rPr>
      </w:pPr>
    </w:p>
    <w:p>
      <w:pPr>
        <w:keepNext w:val="0"/>
        <w:keepLines/>
        <w:pageBreakBefore w:val="0"/>
        <w:widowControl w:val="0"/>
        <w:kinsoku/>
        <w:wordWrap/>
        <w:overflowPunct/>
        <w:topLinePunct/>
        <w:autoSpaceDE/>
        <w:autoSpaceDN/>
        <w:bidi w:val="0"/>
        <w:adjustRightInd/>
        <w:snapToGrid/>
        <w:spacing w:line="600" w:lineRule="exact"/>
        <w:ind w:left="1493" w:leftChars="568" w:hanging="300" w:hangingChars="100"/>
        <w:jc w:val="both"/>
        <w:textAlignment w:val="auto"/>
        <w:rPr>
          <w:rFonts w:hint="eastAsia"/>
          <w:b w:val="0"/>
          <w:bCs w:val="0"/>
          <w:sz w:val="30"/>
          <w:szCs w:val="30"/>
          <w:lang w:val="en-US" w:eastAsia="zh-CN"/>
        </w:rPr>
      </w:pPr>
      <w:r>
        <w:rPr>
          <w:rFonts w:hint="eastAsia"/>
          <w:b w:val="0"/>
          <w:bCs w:val="0"/>
          <w:sz w:val="30"/>
          <w:szCs w:val="30"/>
          <w:lang w:val="en-US" w:eastAsia="zh-CN"/>
        </w:rPr>
        <w:t>项目名称：柯坪县东风机电科技园附属项目（排水管网工程）</w:t>
      </w:r>
    </w:p>
    <w:p>
      <w:pPr>
        <w:keepNext w:val="0"/>
        <w:keepLines/>
        <w:pageBreakBefore w:val="0"/>
        <w:widowControl w:val="0"/>
        <w:kinsoku/>
        <w:wordWrap/>
        <w:overflowPunct/>
        <w:topLinePunct/>
        <w:autoSpaceDE/>
        <w:autoSpaceDN/>
        <w:bidi w:val="0"/>
        <w:adjustRightInd/>
        <w:snapToGrid/>
        <w:spacing w:line="600" w:lineRule="exact"/>
        <w:ind w:firstLine="1200" w:firstLineChars="400"/>
        <w:jc w:val="both"/>
        <w:textAlignment w:val="auto"/>
        <w:rPr>
          <w:rFonts w:hint="eastAsia"/>
          <w:b w:val="0"/>
          <w:bCs w:val="0"/>
          <w:sz w:val="30"/>
          <w:szCs w:val="30"/>
          <w:lang w:val="en-US" w:eastAsia="zh-CN"/>
        </w:rPr>
      </w:pPr>
      <w:r>
        <w:rPr>
          <w:rFonts w:hint="eastAsia"/>
          <w:b w:val="0"/>
          <w:bCs w:val="0"/>
          <w:sz w:val="30"/>
          <w:szCs w:val="30"/>
          <w:lang w:val="en-US" w:eastAsia="zh-CN"/>
        </w:rPr>
        <w:t>采 购 人：柯坪县产业园区管委会</w:t>
      </w:r>
    </w:p>
    <w:p>
      <w:pPr>
        <w:keepNext w:val="0"/>
        <w:keepLines/>
        <w:pageBreakBefore w:val="0"/>
        <w:widowControl w:val="0"/>
        <w:kinsoku/>
        <w:wordWrap/>
        <w:overflowPunct/>
        <w:topLinePunct/>
        <w:autoSpaceDE/>
        <w:autoSpaceDN/>
        <w:bidi w:val="0"/>
        <w:adjustRightInd/>
        <w:snapToGrid/>
        <w:spacing w:line="600" w:lineRule="exact"/>
        <w:ind w:firstLine="1200" w:firstLineChars="400"/>
        <w:jc w:val="both"/>
        <w:textAlignment w:val="auto"/>
        <w:rPr>
          <w:rFonts w:hint="eastAsia"/>
          <w:b w:val="0"/>
          <w:bCs w:val="0"/>
          <w:sz w:val="30"/>
          <w:szCs w:val="30"/>
          <w:lang w:val="en-US" w:eastAsia="zh-CN"/>
        </w:rPr>
      </w:pPr>
      <w:r>
        <w:rPr>
          <w:rFonts w:hint="eastAsia"/>
          <w:b w:val="0"/>
          <w:bCs w:val="0"/>
          <w:sz w:val="30"/>
          <w:szCs w:val="30"/>
          <w:lang w:val="en-US" w:eastAsia="zh-CN"/>
        </w:rPr>
        <w:t>法定代表或授权委托人（签字或盖章）：</w:t>
      </w:r>
    </w:p>
    <w:p>
      <w:pPr>
        <w:keepNext w:val="0"/>
        <w:keepLines/>
        <w:pageBreakBefore w:val="0"/>
        <w:widowControl w:val="0"/>
        <w:kinsoku/>
        <w:wordWrap/>
        <w:overflowPunct/>
        <w:topLinePunct/>
        <w:autoSpaceDE/>
        <w:autoSpaceDN/>
        <w:bidi w:val="0"/>
        <w:adjustRightInd/>
        <w:snapToGrid/>
        <w:spacing w:line="600" w:lineRule="exact"/>
        <w:ind w:left="1493" w:leftChars="568" w:hanging="300" w:hangingChars="100"/>
        <w:jc w:val="both"/>
        <w:textAlignment w:val="auto"/>
        <w:rPr>
          <w:rFonts w:hint="default" w:eastAsia="宋体" w:cs="Times New Roman"/>
          <w:b w:val="0"/>
          <w:bCs w:val="0"/>
          <w:sz w:val="30"/>
          <w:szCs w:val="30"/>
          <w:lang w:val="en-US" w:eastAsia="zh-CN"/>
        </w:rPr>
      </w:pPr>
      <w:r>
        <w:rPr>
          <w:rFonts w:hint="eastAsia" w:eastAsia="宋体" w:cs="Times New Roman"/>
          <w:b w:val="0"/>
          <w:bCs w:val="0"/>
          <w:sz w:val="30"/>
          <w:szCs w:val="30"/>
          <w:lang w:val="en-US" w:eastAsia="zh-CN"/>
        </w:rPr>
        <w:t>联  系  人：</w:t>
      </w:r>
      <w:r>
        <w:rPr>
          <w:rFonts w:hint="eastAsia" w:cs="Times New Roman"/>
          <w:b w:val="0"/>
          <w:bCs w:val="0"/>
          <w:sz w:val="30"/>
          <w:szCs w:val="30"/>
          <w:lang w:val="en-US" w:eastAsia="zh-CN"/>
        </w:rPr>
        <w:t>孙睿</w:t>
      </w:r>
    </w:p>
    <w:p>
      <w:pPr>
        <w:keepNext w:val="0"/>
        <w:keepLines/>
        <w:pageBreakBefore w:val="0"/>
        <w:widowControl w:val="0"/>
        <w:kinsoku/>
        <w:wordWrap/>
        <w:overflowPunct/>
        <w:topLinePunct/>
        <w:autoSpaceDE/>
        <w:autoSpaceDN/>
        <w:bidi w:val="0"/>
        <w:adjustRightInd/>
        <w:snapToGrid/>
        <w:spacing w:line="600" w:lineRule="exact"/>
        <w:ind w:left="1493" w:leftChars="568" w:hanging="300" w:hangingChars="100"/>
        <w:jc w:val="both"/>
        <w:textAlignment w:val="auto"/>
        <w:rPr>
          <w:rFonts w:hint="default" w:eastAsia="宋体" w:cs="Times New Roman"/>
          <w:b w:val="0"/>
          <w:bCs w:val="0"/>
          <w:sz w:val="30"/>
          <w:szCs w:val="30"/>
          <w:lang w:val="en-US" w:eastAsia="zh-CN"/>
        </w:rPr>
      </w:pPr>
      <w:r>
        <w:rPr>
          <w:rFonts w:hint="eastAsia" w:eastAsia="宋体" w:cs="Times New Roman"/>
          <w:b w:val="0"/>
          <w:bCs w:val="0"/>
          <w:sz w:val="30"/>
          <w:szCs w:val="30"/>
          <w:lang w:val="en-US" w:eastAsia="zh-CN"/>
        </w:rPr>
        <w:t>联 系 电 话：</w:t>
      </w:r>
      <w:r>
        <w:rPr>
          <w:rFonts w:hint="eastAsia" w:cs="Times New Roman"/>
          <w:b w:val="0"/>
          <w:bCs w:val="0"/>
          <w:sz w:val="30"/>
          <w:szCs w:val="30"/>
          <w:lang w:val="en-US" w:eastAsia="zh-CN"/>
        </w:rPr>
        <w:t>18096910816</w:t>
      </w:r>
    </w:p>
    <w:p>
      <w:pPr>
        <w:keepLines/>
        <w:pageBreakBefore w:val="0"/>
        <w:kinsoku/>
        <w:overflowPunct/>
        <w:topLinePunct/>
        <w:bidi w:val="0"/>
        <w:jc w:val="both"/>
        <w:rPr>
          <w:rFonts w:hint="eastAsia"/>
          <w:b w:val="0"/>
          <w:bCs w:val="0"/>
          <w:sz w:val="28"/>
          <w:szCs w:val="28"/>
          <w:lang w:val="en-US" w:eastAsia="zh-CN"/>
        </w:rPr>
      </w:pPr>
    </w:p>
    <w:p>
      <w:pPr>
        <w:pStyle w:val="17"/>
        <w:keepNext w:val="0"/>
        <w:keepLines/>
        <w:pageBreakBefore w:val="0"/>
        <w:widowControl w:val="0"/>
        <w:kinsoku/>
        <w:wordWrap/>
        <w:overflowPunct/>
        <w:topLinePunct/>
        <w:bidi w:val="0"/>
        <w:snapToGrid/>
        <w:spacing w:line="600" w:lineRule="exact"/>
        <w:textAlignment w:val="auto"/>
        <w:rPr>
          <w:rFonts w:hint="eastAsia"/>
          <w:lang w:val="en-US" w:eastAsia="zh-CN"/>
        </w:rPr>
      </w:pPr>
    </w:p>
    <w:p>
      <w:pPr>
        <w:keepNext w:val="0"/>
        <w:keepLines/>
        <w:pageBreakBefore w:val="0"/>
        <w:widowControl w:val="0"/>
        <w:kinsoku/>
        <w:wordWrap/>
        <w:overflowPunct/>
        <w:topLinePunct/>
        <w:bidi w:val="0"/>
        <w:snapToGrid/>
        <w:spacing w:line="600" w:lineRule="exact"/>
        <w:ind w:firstLine="1200" w:firstLineChars="400"/>
        <w:jc w:val="both"/>
        <w:textAlignment w:val="auto"/>
        <w:rPr>
          <w:rFonts w:hint="eastAsia"/>
          <w:b w:val="0"/>
          <w:bCs w:val="0"/>
          <w:sz w:val="30"/>
          <w:szCs w:val="30"/>
          <w:lang w:val="en-US" w:eastAsia="zh-CN"/>
        </w:rPr>
      </w:pPr>
    </w:p>
    <w:p>
      <w:pPr>
        <w:keepNext w:val="0"/>
        <w:keepLines/>
        <w:pageBreakBefore w:val="0"/>
        <w:widowControl w:val="0"/>
        <w:kinsoku/>
        <w:wordWrap/>
        <w:overflowPunct/>
        <w:topLinePunct/>
        <w:bidi w:val="0"/>
        <w:snapToGrid/>
        <w:spacing w:line="600" w:lineRule="exact"/>
        <w:ind w:firstLine="1200" w:firstLineChars="400"/>
        <w:jc w:val="both"/>
        <w:textAlignment w:val="auto"/>
        <w:rPr>
          <w:rFonts w:hint="eastAsia"/>
          <w:b w:val="0"/>
          <w:bCs w:val="0"/>
          <w:sz w:val="30"/>
          <w:szCs w:val="30"/>
          <w:lang w:val="en-US" w:eastAsia="zh-CN"/>
        </w:rPr>
      </w:pPr>
    </w:p>
    <w:p>
      <w:pPr>
        <w:keepNext w:val="0"/>
        <w:keepLines/>
        <w:pageBreakBefore w:val="0"/>
        <w:widowControl w:val="0"/>
        <w:kinsoku/>
        <w:wordWrap/>
        <w:overflowPunct/>
        <w:topLinePunct/>
        <w:bidi w:val="0"/>
        <w:snapToGrid/>
        <w:spacing w:line="600" w:lineRule="exact"/>
        <w:ind w:firstLine="1200" w:firstLineChars="400"/>
        <w:jc w:val="both"/>
        <w:textAlignment w:val="auto"/>
        <w:rPr>
          <w:rFonts w:hint="default"/>
          <w:b w:val="0"/>
          <w:bCs w:val="0"/>
          <w:sz w:val="30"/>
          <w:szCs w:val="30"/>
          <w:lang w:val="en-US" w:eastAsia="zh-CN"/>
        </w:rPr>
      </w:pPr>
      <w:r>
        <w:rPr>
          <w:rFonts w:hint="eastAsia"/>
          <w:b w:val="0"/>
          <w:bCs w:val="0"/>
          <w:sz w:val="30"/>
          <w:szCs w:val="30"/>
          <w:lang w:val="en-US" w:eastAsia="zh-CN"/>
        </w:rPr>
        <w:t>招标代理机构：柯坪律言项目管理有限公司</w:t>
      </w:r>
    </w:p>
    <w:p>
      <w:pPr>
        <w:keepNext w:val="0"/>
        <w:keepLines/>
        <w:pageBreakBefore w:val="0"/>
        <w:widowControl w:val="0"/>
        <w:kinsoku/>
        <w:wordWrap/>
        <w:overflowPunct/>
        <w:topLinePunct/>
        <w:bidi w:val="0"/>
        <w:snapToGrid/>
        <w:spacing w:line="600" w:lineRule="exact"/>
        <w:ind w:firstLine="1200" w:firstLineChars="400"/>
        <w:jc w:val="both"/>
        <w:textAlignment w:val="auto"/>
        <w:rPr>
          <w:rFonts w:hint="eastAsia"/>
          <w:b w:val="0"/>
          <w:bCs w:val="0"/>
          <w:sz w:val="30"/>
          <w:szCs w:val="30"/>
          <w:lang w:val="en-US" w:eastAsia="zh-CN"/>
        </w:rPr>
      </w:pPr>
      <w:r>
        <w:rPr>
          <w:rFonts w:hint="eastAsia"/>
          <w:b w:val="0"/>
          <w:bCs w:val="0"/>
          <w:sz w:val="30"/>
          <w:szCs w:val="30"/>
          <w:lang w:val="en-US" w:eastAsia="zh-CN"/>
        </w:rPr>
        <w:t>法定代表人或授权委托人（签字或盖章）：</w:t>
      </w:r>
    </w:p>
    <w:p>
      <w:pPr>
        <w:keepNext w:val="0"/>
        <w:keepLines/>
        <w:pageBreakBefore w:val="0"/>
        <w:widowControl w:val="0"/>
        <w:kinsoku/>
        <w:wordWrap/>
        <w:overflowPunct/>
        <w:topLinePunct/>
        <w:bidi w:val="0"/>
        <w:snapToGrid/>
        <w:spacing w:line="600" w:lineRule="exact"/>
        <w:ind w:firstLine="1200" w:firstLineChars="400"/>
        <w:jc w:val="both"/>
        <w:textAlignment w:val="auto"/>
        <w:rPr>
          <w:rFonts w:hint="default"/>
          <w:b w:val="0"/>
          <w:bCs w:val="0"/>
          <w:sz w:val="30"/>
          <w:szCs w:val="30"/>
          <w:lang w:val="en-US" w:eastAsia="zh-CN"/>
        </w:rPr>
      </w:pPr>
      <w:r>
        <w:rPr>
          <w:rFonts w:hint="eastAsia"/>
          <w:b w:val="0"/>
          <w:bCs w:val="0"/>
          <w:sz w:val="30"/>
          <w:szCs w:val="30"/>
          <w:lang w:val="en-US" w:eastAsia="zh-CN"/>
        </w:rPr>
        <w:t>联  系  人：赵猛</w:t>
      </w:r>
    </w:p>
    <w:p>
      <w:pPr>
        <w:keepNext w:val="0"/>
        <w:keepLines/>
        <w:pageBreakBefore w:val="0"/>
        <w:widowControl w:val="0"/>
        <w:kinsoku/>
        <w:wordWrap/>
        <w:overflowPunct/>
        <w:topLinePunct/>
        <w:bidi w:val="0"/>
        <w:snapToGrid/>
        <w:spacing w:line="600" w:lineRule="exact"/>
        <w:ind w:firstLine="1200" w:firstLineChars="400"/>
        <w:jc w:val="both"/>
        <w:textAlignment w:val="auto"/>
        <w:rPr>
          <w:rFonts w:hint="default" w:eastAsia="宋体" w:cs="Times New Roman"/>
          <w:b w:val="0"/>
          <w:bCs w:val="0"/>
          <w:sz w:val="30"/>
          <w:szCs w:val="30"/>
          <w:lang w:val="en-US" w:eastAsia="zh-CN"/>
        </w:rPr>
      </w:pPr>
      <w:r>
        <w:rPr>
          <w:rFonts w:hint="eastAsia" w:eastAsia="宋体" w:cs="Times New Roman"/>
          <w:b w:val="0"/>
          <w:bCs w:val="0"/>
          <w:sz w:val="30"/>
          <w:szCs w:val="30"/>
          <w:lang w:val="en-US" w:eastAsia="zh-CN"/>
        </w:rPr>
        <w:t>联 系 电 话：13179975006</w:t>
      </w:r>
    </w:p>
    <w:p>
      <w:pPr>
        <w:keepNext w:val="0"/>
        <w:keepLines/>
        <w:pageBreakBefore w:val="0"/>
        <w:widowControl w:val="0"/>
        <w:kinsoku/>
        <w:wordWrap/>
        <w:overflowPunct/>
        <w:topLinePunct/>
        <w:bidi w:val="0"/>
        <w:snapToGrid/>
        <w:spacing w:line="600" w:lineRule="exact"/>
        <w:ind w:left="2693" w:leftChars="568" w:hanging="1500" w:hangingChars="500"/>
        <w:jc w:val="both"/>
        <w:textAlignment w:val="auto"/>
        <w:rPr>
          <w:rFonts w:hint="default"/>
          <w:b w:val="0"/>
          <w:bCs w:val="0"/>
          <w:sz w:val="30"/>
          <w:szCs w:val="30"/>
          <w:lang w:val="en-US" w:eastAsia="zh-CN"/>
        </w:rPr>
      </w:pPr>
      <w:r>
        <w:rPr>
          <w:rFonts w:hint="eastAsia" w:eastAsia="宋体" w:cs="Times New Roman"/>
          <w:b w:val="0"/>
          <w:bCs w:val="0"/>
          <w:sz w:val="30"/>
          <w:szCs w:val="30"/>
          <w:lang w:val="en-US" w:eastAsia="zh-CN"/>
        </w:rPr>
        <w:t>联 系 地 址：新疆阿克苏地区柯坪县团结路东风创业园小区2号门面</w:t>
      </w:r>
      <w:r>
        <w:rPr>
          <w:rFonts w:hint="eastAsia"/>
          <w:b w:val="0"/>
          <w:bCs w:val="0"/>
          <w:sz w:val="30"/>
          <w:szCs w:val="30"/>
          <w:lang w:val="en-US" w:eastAsia="zh-CN"/>
        </w:rPr>
        <w:t>房</w:t>
      </w:r>
    </w:p>
    <w:p>
      <w:pPr>
        <w:keepLines/>
        <w:pageBreakBefore w:val="0"/>
        <w:kinsoku/>
        <w:overflowPunct/>
        <w:topLinePunct/>
        <w:bidi w:val="0"/>
        <w:jc w:val="both"/>
        <w:rPr>
          <w:rFonts w:hint="eastAsia"/>
          <w:b/>
          <w:bCs/>
          <w:sz w:val="30"/>
          <w:szCs w:val="30"/>
          <w:lang w:val="en-US" w:eastAsia="zh-CN"/>
        </w:rPr>
      </w:pPr>
    </w:p>
    <w:p>
      <w:pPr>
        <w:pStyle w:val="17"/>
        <w:keepLines/>
        <w:pageBreakBefore w:val="0"/>
        <w:kinsoku/>
        <w:overflowPunct/>
        <w:topLinePunct/>
        <w:bidi w:val="0"/>
        <w:rPr>
          <w:rFonts w:hint="eastAsia"/>
          <w:b/>
          <w:bCs/>
          <w:sz w:val="30"/>
          <w:szCs w:val="30"/>
          <w:lang w:val="en-US" w:eastAsia="zh-CN"/>
        </w:rPr>
      </w:pPr>
    </w:p>
    <w:p>
      <w:pPr>
        <w:keepLines/>
        <w:pageBreakBefore w:val="0"/>
        <w:kinsoku/>
        <w:overflowPunct/>
        <w:topLinePunct/>
        <w:bidi w:val="0"/>
        <w:jc w:val="center"/>
        <w:rPr>
          <w:rFonts w:hint="default"/>
          <w:b w:val="0"/>
          <w:bCs w:val="0"/>
          <w:sz w:val="30"/>
          <w:szCs w:val="30"/>
          <w:lang w:val="en-US" w:eastAsia="zh-CN"/>
        </w:rPr>
      </w:pPr>
      <w:r>
        <w:rPr>
          <w:rFonts w:hint="eastAsia"/>
          <w:b w:val="0"/>
          <w:bCs w:val="0"/>
          <w:sz w:val="30"/>
          <w:szCs w:val="30"/>
          <w:lang w:val="en-US" w:eastAsia="zh-CN"/>
        </w:rPr>
        <w:t>2023年 7 月</w:t>
      </w:r>
    </w:p>
    <w:p>
      <w:pPr>
        <w:keepLines/>
        <w:pageBreakBefore w:val="0"/>
        <w:kinsoku/>
        <w:overflowPunct/>
        <w:topLinePunct/>
        <w:bidi w:val="0"/>
        <w:spacing w:line="560" w:lineRule="auto"/>
        <w:ind w:firstLine="549"/>
        <w:jc w:val="center"/>
        <w:rPr>
          <w:rFonts w:ascii="宋体" w:hAnsi="宋体" w:eastAsia="宋体" w:cs="宋体"/>
          <w:b/>
          <w:spacing w:val="160"/>
          <w:sz w:val="36"/>
        </w:rPr>
      </w:pPr>
    </w:p>
    <w:p>
      <w:pPr>
        <w:pStyle w:val="17"/>
        <w:keepLines/>
        <w:pageBreakBefore w:val="0"/>
        <w:kinsoku/>
        <w:overflowPunct/>
        <w:topLinePunct/>
        <w:bidi w:val="0"/>
        <w:rPr>
          <w:rFonts w:hint="eastAsia" w:eastAsia="宋体"/>
          <w:lang w:eastAsia="zh-CN"/>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pPr>
    </w:p>
    <w:p>
      <w:pPr>
        <w:pStyle w:val="17"/>
        <w:keepLines/>
        <w:pageBreakBefore w:val="0"/>
        <w:kinsoku/>
        <w:overflowPunct/>
        <w:topLinePunct/>
        <w:bidi w:val="0"/>
        <w:rPr>
          <w:rFonts w:hint="eastAsia"/>
        </w:rPr>
        <w:sectPr>
          <w:footerReference r:id="rId6" w:type="default"/>
          <w:pgSz w:w="11906" w:h="16838"/>
          <w:pgMar w:top="1440" w:right="1080" w:bottom="1440" w:left="1080" w:header="851" w:footer="992" w:gutter="0"/>
          <w:pgNumType w:fmt="decimal"/>
          <w:cols w:space="425" w:num="1"/>
          <w:docGrid w:linePitch="312" w:charSpace="0"/>
        </w:sectPr>
      </w:pPr>
    </w:p>
    <w:p>
      <w:pPr>
        <w:keepLines/>
        <w:pageBreakBefore w:val="0"/>
        <w:kinsoku/>
        <w:overflowPunct/>
        <w:topLinePunct/>
        <w:bidi w:val="0"/>
        <w:rPr>
          <w:lang w:val="zh-CN"/>
        </w:rPr>
      </w:pPr>
    </w:p>
    <w:p>
      <w:pPr>
        <w:keepLines/>
        <w:pageBreakBefore w:val="0"/>
        <w:kinsoku/>
        <w:overflowPunct/>
        <w:topLinePunct/>
        <w:bidi w:val="0"/>
        <w:spacing w:line="360" w:lineRule="auto"/>
        <w:jc w:val="center"/>
        <w:rPr>
          <w:b/>
          <w:sz w:val="36"/>
          <w:szCs w:val="36"/>
          <w:lang w:val="zh-CN"/>
        </w:rPr>
      </w:pPr>
      <w:r>
        <w:rPr>
          <w:b/>
          <w:sz w:val="36"/>
          <w:szCs w:val="36"/>
          <w:lang w:val="zh-CN"/>
        </w:rPr>
        <w:t>目</w:t>
      </w:r>
      <w:r>
        <w:rPr>
          <w:rFonts w:hint="eastAsia"/>
          <w:b/>
          <w:sz w:val="36"/>
          <w:szCs w:val="36"/>
          <w:lang w:val="zh-CN"/>
        </w:rPr>
        <w:t xml:space="preserve"> </w:t>
      </w:r>
      <w:r>
        <w:rPr>
          <w:b/>
          <w:sz w:val="36"/>
          <w:szCs w:val="36"/>
          <w:lang w:val="zh-CN"/>
        </w:rPr>
        <w:t>录</w:t>
      </w:r>
    </w:p>
    <w:p>
      <w:pPr>
        <w:pStyle w:val="33"/>
        <w:keepLines/>
        <w:pageBreakBefore w:val="0"/>
        <w:kinsoku/>
        <w:overflowPunct/>
        <w:topLinePunct/>
        <w:bidi w:val="0"/>
      </w:pPr>
    </w:p>
    <w:p>
      <w:pPr>
        <w:pStyle w:val="25"/>
        <w:keepLines/>
        <w:pageBreakBefore w:val="0"/>
        <w:tabs>
          <w:tab w:val="right" w:leader="dot" w:pos="8312"/>
          <w:tab w:val="clear" w:pos="8222"/>
        </w:tabs>
        <w:kinsoku/>
        <w:overflowPunct/>
        <w:topLinePunct/>
        <w:bidi w:val="0"/>
        <w:ind w:firstLine="562" w:firstLineChars="200"/>
        <w:rPr>
          <w:rFonts w:hint="eastAsia" w:ascii="宋体" w:hAnsi="宋体" w:eastAsia="宋体" w:cs="宋体"/>
          <w:sz w:val="28"/>
          <w:szCs w:val="28"/>
        </w:rPr>
      </w:pPr>
      <w:r>
        <w:rPr>
          <w:rFonts w:hint="eastAsia" w:ascii="宋体" w:hAnsi="宋体" w:eastAsia="宋体" w:cs="宋体"/>
          <w:b/>
          <w:bCs/>
          <w:sz w:val="28"/>
          <w:szCs w:val="28"/>
          <w:lang w:val="zh-CN"/>
        </w:rPr>
        <w:fldChar w:fldCharType="begin"/>
      </w:r>
      <w:r>
        <w:rPr>
          <w:rFonts w:hint="eastAsia" w:ascii="宋体" w:hAnsi="宋体" w:eastAsia="宋体" w:cs="宋体"/>
          <w:b/>
          <w:bCs/>
          <w:sz w:val="28"/>
          <w:szCs w:val="28"/>
          <w:lang w:val="zh-CN"/>
        </w:rPr>
        <w:instrText xml:space="preserve">TOC \o "1-1" \h \u </w:instrText>
      </w:r>
      <w:r>
        <w:rPr>
          <w:rFonts w:hint="eastAsia" w:ascii="宋体" w:hAnsi="宋体" w:eastAsia="宋体" w:cs="宋体"/>
          <w:b/>
          <w:bCs/>
          <w:sz w:val="28"/>
          <w:szCs w:val="28"/>
          <w:lang w:val="zh-CN"/>
        </w:rPr>
        <w:fldChar w:fldCharType="separate"/>
      </w:r>
      <w:r>
        <w:rPr>
          <w:rFonts w:hint="eastAsia" w:ascii="宋体" w:hAnsi="宋体" w:eastAsia="宋体" w:cs="宋体"/>
          <w:bCs/>
          <w:sz w:val="28"/>
          <w:szCs w:val="28"/>
          <w:lang w:val="zh-CN"/>
        </w:rPr>
        <w:fldChar w:fldCharType="begin"/>
      </w:r>
      <w:r>
        <w:rPr>
          <w:rFonts w:hint="eastAsia" w:ascii="宋体" w:hAnsi="宋体" w:eastAsia="宋体" w:cs="宋体"/>
          <w:bCs/>
          <w:sz w:val="28"/>
          <w:szCs w:val="28"/>
          <w:lang w:val="zh-CN"/>
        </w:rPr>
        <w:instrText xml:space="preserve"> HYPERLINK \l _Toc11890 </w:instrText>
      </w:r>
      <w:r>
        <w:rPr>
          <w:rFonts w:hint="eastAsia" w:ascii="宋体" w:hAnsi="宋体" w:eastAsia="宋体" w:cs="宋体"/>
          <w:bCs/>
          <w:sz w:val="28"/>
          <w:szCs w:val="28"/>
          <w:lang w:val="zh-CN"/>
        </w:rPr>
        <w:fldChar w:fldCharType="separate"/>
      </w:r>
      <w:r>
        <w:rPr>
          <w:rFonts w:hint="eastAsia" w:ascii="宋体" w:hAnsi="宋体" w:eastAsia="宋体" w:cs="宋体"/>
          <w:sz w:val="28"/>
          <w:szCs w:val="28"/>
        </w:rPr>
        <w:t xml:space="preserve">第一部分  </w:t>
      </w:r>
      <w:r>
        <w:rPr>
          <w:rFonts w:hint="eastAsia" w:ascii="宋体" w:hAnsi="宋体" w:eastAsia="宋体" w:cs="宋体"/>
          <w:sz w:val="28"/>
          <w:szCs w:val="28"/>
          <w:lang w:val="en-US" w:eastAsia="zh-CN"/>
        </w:rPr>
        <w:t>招标公告</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bCs/>
          <w:sz w:val="28"/>
          <w:szCs w:val="28"/>
          <w:lang w:val="zh-CN"/>
        </w:rPr>
        <w:fldChar w:fldCharType="end"/>
      </w:r>
    </w:p>
    <w:p>
      <w:pPr>
        <w:pStyle w:val="25"/>
        <w:keepLines/>
        <w:pageBreakBefore w:val="0"/>
        <w:tabs>
          <w:tab w:val="right" w:leader="dot" w:pos="8312"/>
          <w:tab w:val="clear" w:pos="8222"/>
        </w:tabs>
        <w:kinsoku/>
        <w:overflowPunct/>
        <w:topLinePunct/>
        <w:bidi w:val="0"/>
        <w:ind w:firstLine="560" w:firstLineChars="200"/>
        <w:rPr>
          <w:rFonts w:hint="eastAsia" w:ascii="宋体" w:hAnsi="宋体" w:eastAsia="宋体" w:cs="宋体"/>
          <w:sz w:val="28"/>
          <w:szCs w:val="28"/>
          <w:lang w:val="en-US" w:eastAsia="zh-CN"/>
        </w:rPr>
      </w:pPr>
      <w:r>
        <w:rPr>
          <w:rFonts w:hint="eastAsia" w:ascii="宋体" w:hAnsi="宋体" w:eastAsia="宋体" w:cs="宋体"/>
          <w:bCs/>
          <w:sz w:val="28"/>
          <w:szCs w:val="28"/>
          <w:lang w:val="zh-CN"/>
        </w:rPr>
        <w:fldChar w:fldCharType="begin"/>
      </w:r>
      <w:r>
        <w:rPr>
          <w:rFonts w:hint="eastAsia" w:ascii="宋体" w:hAnsi="宋体" w:eastAsia="宋体" w:cs="宋体"/>
          <w:bCs/>
          <w:sz w:val="28"/>
          <w:szCs w:val="28"/>
          <w:lang w:val="zh-CN"/>
        </w:rPr>
        <w:instrText xml:space="preserve"> HYPERLINK \l _Toc19875 </w:instrText>
      </w:r>
      <w:r>
        <w:rPr>
          <w:rFonts w:hint="eastAsia" w:ascii="宋体" w:hAnsi="宋体" w:eastAsia="宋体" w:cs="宋体"/>
          <w:bCs/>
          <w:sz w:val="28"/>
          <w:szCs w:val="28"/>
          <w:lang w:val="zh-CN"/>
        </w:rPr>
        <w:fldChar w:fldCharType="separate"/>
      </w:r>
      <w:r>
        <w:rPr>
          <w:rFonts w:hint="eastAsia" w:ascii="宋体" w:hAnsi="宋体" w:eastAsia="宋体" w:cs="宋体"/>
          <w:sz w:val="28"/>
          <w:szCs w:val="28"/>
        </w:rPr>
        <w:t xml:space="preserve">第二部分  </w:t>
      </w:r>
      <w:r>
        <w:rPr>
          <w:rFonts w:hint="eastAsia" w:ascii="宋体" w:hAnsi="宋体" w:eastAsia="宋体" w:cs="宋体"/>
          <w:sz w:val="28"/>
          <w:szCs w:val="28"/>
          <w:lang w:eastAsia="zh-CN"/>
        </w:rPr>
        <w:t>供应商</w:t>
      </w:r>
      <w:r>
        <w:rPr>
          <w:rFonts w:hint="eastAsia" w:ascii="宋体" w:hAnsi="宋体" w:eastAsia="宋体" w:cs="宋体"/>
          <w:sz w:val="28"/>
          <w:szCs w:val="28"/>
        </w:rPr>
        <w:t>须知</w:t>
      </w:r>
      <w:r>
        <w:rPr>
          <w:rFonts w:hint="eastAsia" w:ascii="宋体" w:hAnsi="宋体" w:eastAsia="宋体" w:cs="宋体"/>
          <w:sz w:val="28"/>
          <w:szCs w:val="28"/>
        </w:rPr>
        <w:tab/>
      </w:r>
      <w:r>
        <w:rPr>
          <w:rFonts w:hint="eastAsia" w:ascii="宋体" w:hAnsi="宋体" w:cs="宋体"/>
          <w:sz w:val="28"/>
          <w:szCs w:val="28"/>
          <w:lang w:val="en-US" w:eastAsia="zh-CN"/>
        </w:rPr>
        <w:t>1</w:t>
      </w:r>
      <w:r>
        <w:rPr>
          <w:rFonts w:hint="eastAsia" w:ascii="宋体" w:hAnsi="宋体" w:eastAsia="宋体" w:cs="宋体"/>
          <w:bCs/>
          <w:sz w:val="28"/>
          <w:szCs w:val="28"/>
          <w:lang w:val="zh-CN"/>
        </w:rPr>
        <w:fldChar w:fldCharType="end"/>
      </w:r>
      <w:r>
        <w:rPr>
          <w:rFonts w:hint="eastAsia" w:ascii="宋体" w:hAnsi="宋体" w:cs="宋体"/>
          <w:bCs/>
          <w:sz w:val="28"/>
          <w:szCs w:val="28"/>
          <w:lang w:val="en-US" w:eastAsia="zh-CN"/>
        </w:rPr>
        <w:t>2</w:t>
      </w:r>
    </w:p>
    <w:p>
      <w:pPr>
        <w:pStyle w:val="25"/>
        <w:keepLines/>
        <w:pageBreakBefore w:val="0"/>
        <w:tabs>
          <w:tab w:val="right" w:leader="dot" w:pos="8312"/>
          <w:tab w:val="clear" w:pos="8222"/>
        </w:tabs>
        <w:kinsoku/>
        <w:overflowPunct/>
        <w:topLinePunct/>
        <w:bidi w:val="0"/>
        <w:ind w:firstLine="560" w:firstLineChars="200"/>
        <w:rPr>
          <w:rFonts w:hint="eastAsia" w:ascii="宋体" w:hAnsi="宋体" w:eastAsia="宋体" w:cs="宋体"/>
          <w:sz w:val="28"/>
          <w:szCs w:val="28"/>
          <w:lang w:val="en-US" w:eastAsia="zh-CN"/>
        </w:rPr>
      </w:pPr>
      <w:r>
        <w:rPr>
          <w:rFonts w:hint="eastAsia" w:ascii="宋体" w:hAnsi="宋体" w:eastAsia="宋体" w:cs="宋体"/>
          <w:bCs/>
          <w:sz w:val="28"/>
          <w:szCs w:val="28"/>
          <w:lang w:val="zh-CN"/>
        </w:rPr>
        <w:fldChar w:fldCharType="begin"/>
      </w:r>
      <w:r>
        <w:rPr>
          <w:rFonts w:hint="eastAsia" w:ascii="宋体" w:hAnsi="宋体" w:eastAsia="宋体" w:cs="宋体"/>
          <w:bCs/>
          <w:sz w:val="28"/>
          <w:szCs w:val="28"/>
          <w:lang w:val="zh-CN"/>
        </w:rPr>
        <w:instrText xml:space="preserve"> HYPERLINK \l _Toc787 </w:instrText>
      </w:r>
      <w:r>
        <w:rPr>
          <w:rFonts w:hint="eastAsia" w:ascii="宋体" w:hAnsi="宋体" w:eastAsia="宋体" w:cs="宋体"/>
          <w:bCs/>
          <w:sz w:val="28"/>
          <w:szCs w:val="28"/>
          <w:lang w:val="zh-CN"/>
        </w:rPr>
        <w:fldChar w:fldCharType="separate"/>
      </w:r>
      <w:r>
        <w:rPr>
          <w:rFonts w:hint="eastAsia" w:ascii="宋体" w:hAnsi="宋体" w:eastAsia="宋体" w:cs="宋体"/>
          <w:sz w:val="28"/>
          <w:szCs w:val="28"/>
        </w:rPr>
        <w:t>第三部分  采购需求</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bCs/>
          <w:sz w:val="28"/>
          <w:szCs w:val="28"/>
          <w:lang w:val="zh-CN"/>
        </w:rPr>
        <w:fldChar w:fldCharType="end"/>
      </w:r>
      <w:r>
        <w:rPr>
          <w:rFonts w:hint="eastAsia" w:ascii="宋体" w:hAnsi="宋体" w:cs="宋体"/>
          <w:bCs/>
          <w:sz w:val="28"/>
          <w:szCs w:val="28"/>
          <w:lang w:val="en-US" w:eastAsia="zh-CN"/>
        </w:rPr>
        <w:t>0</w:t>
      </w:r>
    </w:p>
    <w:p>
      <w:pPr>
        <w:pStyle w:val="25"/>
        <w:keepLines/>
        <w:pageBreakBefore w:val="0"/>
        <w:tabs>
          <w:tab w:val="right" w:leader="dot" w:pos="8312"/>
          <w:tab w:val="clear" w:pos="8222"/>
        </w:tabs>
        <w:kinsoku/>
        <w:overflowPunct/>
        <w:topLinePunct/>
        <w:bidi w:val="0"/>
        <w:ind w:firstLine="560" w:firstLineChars="200"/>
        <w:rPr>
          <w:rFonts w:hint="eastAsia" w:ascii="宋体" w:hAnsi="宋体" w:eastAsia="宋体" w:cs="宋体"/>
          <w:sz w:val="28"/>
          <w:szCs w:val="28"/>
          <w:lang w:val="en-US" w:eastAsia="zh-CN"/>
        </w:rPr>
      </w:pPr>
      <w:r>
        <w:rPr>
          <w:rFonts w:hint="eastAsia" w:ascii="宋体" w:hAnsi="宋体" w:eastAsia="宋体" w:cs="宋体"/>
          <w:bCs/>
          <w:sz w:val="28"/>
          <w:szCs w:val="28"/>
          <w:lang w:val="zh-CN"/>
        </w:rPr>
        <w:fldChar w:fldCharType="begin"/>
      </w:r>
      <w:r>
        <w:rPr>
          <w:rFonts w:hint="eastAsia" w:ascii="宋体" w:hAnsi="宋体" w:eastAsia="宋体" w:cs="宋体"/>
          <w:bCs/>
          <w:sz w:val="28"/>
          <w:szCs w:val="28"/>
          <w:lang w:val="zh-CN"/>
        </w:rPr>
        <w:instrText xml:space="preserve"> HYPERLINK \l _Toc13420 </w:instrText>
      </w:r>
      <w:r>
        <w:rPr>
          <w:rFonts w:hint="eastAsia" w:ascii="宋体" w:hAnsi="宋体" w:eastAsia="宋体" w:cs="宋体"/>
          <w:bCs/>
          <w:sz w:val="28"/>
          <w:szCs w:val="28"/>
          <w:lang w:val="zh-CN"/>
        </w:rPr>
        <w:fldChar w:fldCharType="separate"/>
      </w:r>
      <w:r>
        <w:rPr>
          <w:rFonts w:hint="eastAsia" w:ascii="宋体" w:hAnsi="宋体" w:eastAsia="宋体" w:cs="宋体"/>
          <w:sz w:val="28"/>
          <w:szCs w:val="28"/>
        </w:rPr>
        <w:t xml:space="preserve">第四部分 </w:t>
      </w:r>
      <w:r>
        <w:rPr>
          <w:rFonts w:hint="eastAsia" w:ascii="宋体" w:hAnsi="宋体" w:eastAsia="宋体" w:cs="宋体"/>
          <w:sz w:val="28"/>
          <w:szCs w:val="28"/>
          <w:highlight w:val="none"/>
        </w:rPr>
        <w:t xml:space="preserve"> 评审方法（</w:t>
      </w:r>
      <w:r>
        <w:rPr>
          <w:rFonts w:hint="eastAsia" w:ascii="宋体" w:hAnsi="宋体" w:eastAsia="宋体" w:cs="宋体"/>
          <w:sz w:val="28"/>
          <w:szCs w:val="28"/>
          <w:highlight w:val="none"/>
          <w:lang w:eastAsia="zh-CN"/>
        </w:rPr>
        <w:t>综合评分</w:t>
      </w:r>
      <w:r>
        <w:rPr>
          <w:rFonts w:hint="eastAsia" w:ascii="宋体" w:hAnsi="宋体" w:eastAsia="宋体" w:cs="宋体"/>
          <w:sz w:val="28"/>
          <w:szCs w:val="28"/>
          <w:highlight w:val="none"/>
        </w:rPr>
        <w:t>法）</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bCs/>
          <w:sz w:val="28"/>
          <w:szCs w:val="28"/>
          <w:lang w:val="zh-CN"/>
        </w:rPr>
        <w:fldChar w:fldCharType="end"/>
      </w:r>
      <w:r>
        <w:rPr>
          <w:rFonts w:hint="eastAsia" w:ascii="宋体" w:hAnsi="宋体" w:cs="宋体"/>
          <w:bCs/>
          <w:sz w:val="28"/>
          <w:szCs w:val="28"/>
          <w:lang w:val="en-US" w:eastAsia="zh-CN"/>
        </w:rPr>
        <w:t>1</w:t>
      </w:r>
    </w:p>
    <w:p>
      <w:pPr>
        <w:pStyle w:val="25"/>
        <w:keepLines/>
        <w:pageBreakBefore w:val="0"/>
        <w:tabs>
          <w:tab w:val="right" w:leader="dot" w:pos="8312"/>
          <w:tab w:val="clear" w:pos="8222"/>
        </w:tabs>
        <w:kinsoku/>
        <w:overflowPunct/>
        <w:topLinePunct/>
        <w:bidi w:val="0"/>
        <w:ind w:firstLine="560" w:firstLineChars="200"/>
        <w:rPr>
          <w:rFonts w:hint="eastAsia" w:ascii="宋体" w:hAnsi="宋体" w:eastAsia="宋体" w:cs="宋体"/>
          <w:sz w:val="28"/>
          <w:szCs w:val="28"/>
          <w:lang w:val="en-US" w:eastAsia="zh-CN"/>
        </w:rPr>
      </w:pPr>
      <w:r>
        <w:rPr>
          <w:rFonts w:hint="eastAsia" w:ascii="宋体" w:hAnsi="宋体" w:eastAsia="宋体" w:cs="宋体"/>
          <w:bCs/>
          <w:sz w:val="28"/>
          <w:szCs w:val="28"/>
          <w:lang w:val="zh-CN"/>
        </w:rPr>
        <w:fldChar w:fldCharType="begin"/>
      </w:r>
      <w:r>
        <w:rPr>
          <w:rFonts w:hint="eastAsia" w:ascii="宋体" w:hAnsi="宋体" w:eastAsia="宋体" w:cs="宋体"/>
          <w:bCs/>
          <w:sz w:val="28"/>
          <w:szCs w:val="28"/>
          <w:lang w:val="zh-CN"/>
        </w:rPr>
        <w:instrText xml:space="preserve"> HYPERLINK \l _Toc19291 </w:instrText>
      </w:r>
      <w:r>
        <w:rPr>
          <w:rFonts w:hint="eastAsia" w:ascii="宋体" w:hAnsi="宋体" w:eastAsia="宋体" w:cs="宋体"/>
          <w:bCs/>
          <w:sz w:val="28"/>
          <w:szCs w:val="28"/>
          <w:lang w:val="zh-CN"/>
        </w:rPr>
        <w:fldChar w:fldCharType="separate"/>
      </w:r>
      <w:r>
        <w:rPr>
          <w:rFonts w:hint="eastAsia" w:ascii="宋体" w:hAnsi="宋体" w:eastAsia="宋体" w:cs="宋体"/>
          <w:sz w:val="28"/>
          <w:szCs w:val="28"/>
        </w:rPr>
        <w:t>第五部分  政府采购合同</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cs="宋体"/>
          <w:sz w:val="28"/>
          <w:szCs w:val="28"/>
          <w:lang w:val="en-US" w:eastAsia="zh-CN"/>
        </w:rPr>
        <w:t>9</w:t>
      </w:r>
      <w:r>
        <w:rPr>
          <w:rFonts w:hint="eastAsia" w:ascii="宋体" w:hAnsi="宋体" w:eastAsia="宋体" w:cs="宋体"/>
          <w:bCs/>
          <w:sz w:val="28"/>
          <w:szCs w:val="28"/>
          <w:lang w:val="zh-CN"/>
        </w:rPr>
        <w:fldChar w:fldCharType="end"/>
      </w:r>
    </w:p>
    <w:p>
      <w:pPr>
        <w:pStyle w:val="25"/>
        <w:keepLines/>
        <w:pageBreakBefore w:val="0"/>
        <w:tabs>
          <w:tab w:val="right" w:leader="dot" w:pos="8312"/>
          <w:tab w:val="clear" w:pos="8222"/>
        </w:tabs>
        <w:kinsoku/>
        <w:overflowPunct/>
        <w:topLinePunct/>
        <w:bidi w:val="0"/>
        <w:ind w:firstLine="560" w:firstLineChars="200"/>
        <w:rPr>
          <w:rFonts w:hint="eastAsia" w:ascii="宋体" w:hAnsi="宋体" w:eastAsia="宋体" w:cs="宋体"/>
          <w:sz w:val="28"/>
          <w:szCs w:val="28"/>
          <w:lang w:val="en-US" w:eastAsia="zh-CN"/>
        </w:rPr>
      </w:pPr>
      <w:r>
        <w:rPr>
          <w:rFonts w:hint="eastAsia" w:ascii="宋体" w:hAnsi="宋体" w:eastAsia="宋体" w:cs="宋体"/>
          <w:bCs/>
          <w:sz w:val="28"/>
          <w:szCs w:val="28"/>
          <w:lang w:val="zh-CN"/>
        </w:rPr>
        <w:fldChar w:fldCharType="begin"/>
      </w:r>
      <w:r>
        <w:rPr>
          <w:rFonts w:hint="eastAsia" w:ascii="宋体" w:hAnsi="宋体" w:eastAsia="宋体" w:cs="宋体"/>
          <w:bCs/>
          <w:sz w:val="28"/>
          <w:szCs w:val="28"/>
          <w:lang w:val="zh-CN"/>
        </w:rPr>
        <w:instrText xml:space="preserve"> HYPERLINK \l _Toc26062 </w:instrText>
      </w:r>
      <w:r>
        <w:rPr>
          <w:rFonts w:hint="eastAsia" w:ascii="宋体" w:hAnsi="宋体" w:eastAsia="宋体" w:cs="宋体"/>
          <w:bCs/>
          <w:sz w:val="28"/>
          <w:szCs w:val="28"/>
          <w:lang w:val="zh-CN"/>
        </w:rPr>
        <w:fldChar w:fldCharType="separate"/>
      </w:r>
      <w:r>
        <w:rPr>
          <w:rFonts w:hint="eastAsia" w:ascii="宋体" w:hAnsi="宋体" w:eastAsia="宋体" w:cs="宋体"/>
          <w:sz w:val="28"/>
          <w:szCs w:val="28"/>
        </w:rPr>
        <w:t xml:space="preserve">第六部分  </w:t>
      </w:r>
      <w:r>
        <w:rPr>
          <w:rFonts w:hint="eastAsia" w:ascii="宋体" w:hAnsi="宋体" w:eastAsia="宋体" w:cs="宋体"/>
          <w:sz w:val="28"/>
          <w:szCs w:val="28"/>
          <w:lang w:eastAsia="zh-CN"/>
        </w:rPr>
        <w:t>响应文件</w:t>
      </w:r>
      <w:r>
        <w:rPr>
          <w:rFonts w:hint="eastAsia" w:ascii="宋体" w:hAnsi="宋体" w:eastAsia="宋体" w:cs="宋体"/>
          <w:sz w:val="28"/>
          <w:szCs w:val="28"/>
        </w:rPr>
        <w:t>格式</w:t>
      </w:r>
      <w:r>
        <w:rPr>
          <w:rFonts w:hint="eastAsia" w:ascii="宋体" w:hAnsi="宋体" w:eastAsia="宋体" w:cs="宋体"/>
          <w:sz w:val="28"/>
          <w:szCs w:val="28"/>
        </w:rPr>
        <w:tab/>
      </w:r>
      <w:r>
        <w:rPr>
          <w:rFonts w:hint="eastAsia" w:ascii="宋体" w:hAnsi="宋体" w:cs="宋体"/>
          <w:sz w:val="28"/>
          <w:szCs w:val="28"/>
          <w:lang w:val="en-US" w:eastAsia="zh-CN"/>
        </w:rPr>
        <w:t>4</w:t>
      </w:r>
      <w:r>
        <w:rPr>
          <w:rFonts w:hint="eastAsia" w:ascii="宋体" w:hAnsi="宋体" w:eastAsia="宋体" w:cs="宋体"/>
          <w:bCs/>
          <w:sz w:val="28"/>
          <w:szCs w:val="28"/>
          <w:lang w:val="zh-CN"/>
        </w:rPr>
        <w:fldChar w:fldCharType="end"/>
      </w:r>
      <w:r>
        <w:rPr>
          <w:rFonts w:hint="eastAsia" w:ascii="宋体" w:hAnsi="宋体" w:cs="宋体"/>
          <w:bCs/>
          <w:sz w:val="28"/>
          <w:szCs w:val="28"/>
          <w:lang w:val="en-US" w:eastAsia="zh-CN"/>
        </w:rPr>
        <w:t>0</w:t>
      </w:r>
    </w:p>
    <w:p>
      <w:pPr>
        <w:keepLines/>
        <w:pageBreakBefore w:val="0"/>
        <w:kinsoku/>
        <w:overflowPunct/>
        <w:topLinePunct/>
        <w:bidi w:val="0"/>
        <w:rPr>
          <w:b/>
          <w:bCs/>
          <w:lang w:val="zh-CN"/>
        </w:rPr>
      </w:pPr>
      <w:r>
        <w:rPr>
          <w:rFonts w:hint="eastAsia" w:ascii="宋体" w:hAnsi="宋体" w:eastAsia="宋体" w:cs="宋体"/>
          <w:bCs/>
          <w:sz w:val="28"/>
          <w:szCs w:val="28"/>
          <w:lang w:val="zh-CN"/>
        </w:rPr>
        <w:fldChar w:fldCharType="end"/>
      </w:r>
    </w:p>
    <w:p>
      <w:pPr>
        <w:keepLines/>
        <w:pageBreakBefore w:val="0"/>
        <w:kinsoku/>
        <w:overflowPunct/>
        <w:topLinePunct/>
        <w:bidi w:val="0"/>
      </w:pPr>
    </w:p>
    <w:p>
      <w:pPr>
        <w:pStyle w:val="17"/>
        <w:keepLines/>
        <w:pageBreakBefore w:val="0"/>
        <w:kinsoku/>
        <w:overflowPunct/>
        <w:topLinePunct/>
        <w:bidi w:val="0"/>
        <w:rPr>
          <w:rFonts w:hint="eastAsia"/>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21"/>
        <w:keepLines/>
        <w:pageBreakBefore w:val="0"/>
        <w:kinsoku/>
        <w:overflowPunct/>
        <w:topLinePunct/>
        <w:bidi w:val="0"/>
        <w:adjustRightInd w:val="0"/>
        <w:snapToGrid w:val="0"/>
        <w:spacing w:line="360" w:lineRule="auto"/>
        <w:jc w:val="center"/>
        <w:rPr>
          <w:rFonts w:hint="eastAsia" w:hAnsi="宋体" w:cs="宋体"/>
          <w:b/>
          <w:spacing w:val="160"/>
          <w:sz w:val="32"/>
          <w:szCs w:val="32"/>
        </w:rPr>
      </w:pPr>
    </w:p>
    <w:p>
      <w:pPr>
        <w:pStyle w:val="3"/>
        <w:keepLines/>
        <w:pageBreakBefore w:val="0"/>
        <w:numPr>
          <w:ilvl w:val="0"/>
          <w:numId w:val="0"/>
        </w:numPr>
        <w:kinsoku/>
        <w:overflowPunct/>
        <w:topLinePunct/>
        <w:bidi w:val="0"/>
        <w:spacing w:before="0" w:after="0" w:line="240" w:lineRule="auto"/>
        <w:jc w:val="both"/>
        <w:rPr>
          <w:rFonts w:hint="eastAsia"/>
          <w:lang w:eastAsia="zh-CN"/>
        </w:rPr>
        <w:sectPr>
          <w:footerReference r:id="rId7" w:type="default"/>
          <w:pgSz w:w="11906" w:h="16838"/>
          <w:pgMar w:top="1440" w:right="1080" w:bottom="1440" w:left="1080" w:header="851" w:footer="992" w:gutter="0"/>
          <w:pgNumType w:fmt="decimal"/>
          <w:cols w:space="425" w:num="1"/>
          <w:docGrid w:linePitch="312" w:charSpace="0"/>
        </w:sectPr>
      </w:pPr>
      <w:bookmarkStart w:id="0" w:name="_Toc16266"/>
      <w:bookmarkStart w:id="1" w:name="_Toc4209"/>
      <w:bookmarkStart w:id="2" w:name="_Toc21151"/>
      <w:bookmarkStart w:id="3" w:name="_Toc456718476"/>
    </w:p>
    <w:p>
      <w:pPr>
        <w:keepNext w:val="0"/>
        <w:keepLines/>
        <w:pageBreakBefore w:val="0"/>
        <w:numPr>
          <w:ilvl w:val="0"/>
          <w:numId w:val="2"/>
        </w:numPr>
        <w:kinsoku/>
        <w:overflowPunct/>
        <w:topLinePunct/>
        <w:autoSpaceDE/>
        <w:autoSpaceDN/>
        <w:bidi w:val="0"/>
        <w:adjustRightInd/>
        <w:snapToGrid/>
        <w:spacing w:line="540" w:lineRule="exact"/>
        <w:jc w:val="center"/>
        <w:textAlignment w:val="auto"/>
        <w:rPr>
          <w:rFonts w:hint="eastAsia" w:ascii="Calibri" w:hAnsi="Calibri" w:eastAsia="宋体" w:cs="Times New Roman"/>
          <w:bCs/>
          <w:kern w:val="44"/>
          <w:sz w:val="44"/>
          <w:szCs w:val="44"/>
          <w:lang w:val="en-US" w:eastAsia="zh-CN" w:bidi="ar-SA"/>
        </w:rPr>
      </w:pPr>
      <w:r>
        <w:rPr>
          <w:rFonts w:hint="eastAsia" w:ascii="Calibri" w:hAnsi="Calibri" w:eastAsia="宋体" w:cs="Times New Roman"/>
          <w:bCs/>
          <w:kern w:val="44"/>
          <w:sz w:val="44"/>
          <w:szCs w:val="44"/>
          <w:lang w:val="en-US" w:eastAsia="zh-CN" w:bidi="ar-SA"/>
        </w:rPr>
        <w:t>竞争性磋商公告</w:t>
      </w:r>
      <w:bookmarkEnd w:id="0"/>
    </w:p>
    <w:p>
      <w:pPr>
        <w:keepNext w:val="0"/>
        <w:keepLines w:val="0"/>
        <w:pageBreakBefore w:val="0"/>
        <w:kinsoku/>
        <w:overflowPunct/>
        <w:topLinePunct w:val="0"/>
        <w:autoSpaceDE/>
        <w:autoSpaceDN/>
        <w:bidi w:val="0"/>
        <w:adjustRightInd/>
        <w:snapToGrid/>
        <w:spacing w:line="540" w:lineRule="exact"/>
        <w:jc w:val="center"/>
        <w:textAlignment w:val="auto"/>
        <w:rPr>
          <w:rFonts w:hint="eastAsia" w:ascii="仿宋" w:hAnsi="仿宋" w:eastAsia="仿宋" w:cs="仿宋"/>
          <w:b/>
          <w:bCs/>
          <w:color w:val="auto"/>
          <w:spacing w:val="0"/>
          <w:sz w:val="40"/>
          <w:szCs w:val="40"/>
          <w:lang w:val="en-US" w:eastAsia="zh-CN"/>
        </w:rPr>
      </w:pPr>
      <w:r>
        <w:rPr>
          <w:rFonts w:hint="eastAsia" w:ascii="仿宋" w:hAnsi="仿宋" w:eastAsia="仿宋" w:cs="仿宋"/>
          <w:b/>
          <w:bCs/>
          <w:color w:val="auto"/>
          <w:spacing w:val="0"/>
          <w:sz w:val="36"/>
          <w:szCs w:val="36"/>
          <w:lang w:val="en-US" w:eastAsia="zh-CN"/>
        </w:rPr>
        <w:t>柯坪县东风机电科技园附属项目（排水管网工程）的竞争性磋商公告</w:t>
      </w:r>
    </w:p>
    <w:p>
      <w:pPr>
        <w:pStyle w:val="2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项目概况</w:t>
      </w:r>
    </w:p>
    <w:p>
      <w:pPr>
        <w:pStyle w:val="29"/>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sz w:val="24"/>
          <w:szCs w:val="24"/>
          <w:lang w:val="en-US" w:eastAsia="zh-CN"/>
        </w:rPr>
        <w:t>柯坪县东风机电科技园附属项目（排水管网工程）采购项目</w:t>
      </w:r>
      <w:r>
        <w:rPr>
          <w:rFonts w:hint="eastAsia" w:ascii="仿宋_GB2312" w:hAnsi="仿宋_GB2312" w:eastAsia="仿宋_GB2312" w:cs="仿宋_GB2312"/>
          <w:color w:val="auto"/>
          <w:spacing w:val="0"/>
          <w:sz w:val="24"/>
          <w:szCs w:val="24"/>
        </w:rPr>
        <w:t>的潜在</w:t>
      </w:r>
      <w:r>
        <w:rPr>
          <w:rFonts w:hint="eastAsia" w:ascii="仿宋_GB2312" w:hAnsi="仿宋_GB2312" w:eastAsia="仿宋_GB2312" w:cs="仿宋_GB2312"/>
          <w:color w:val="auto"/>
          <w:spacing w:val="0"/>
          <w:sz w:val="24"/>
          <w:szCs w:val="24"/>
          <w:lang w:val="en-US" w:eastAsia="zh-CN"/>
        </w:rPr>
        <w:t>供应商</w:t>
      </w:r>
      <w:r>
        <w:rPr>
          <w:rFonts w:hint="eastAsia" w:ascii="仿宋_GB2312" w:hAnsi="仿宋_GB2312" w:eastAsia="仿宋_GB2312" w:cs="仿宋_GB2312"/>
          <w:color w:val="auto"/>
          <w:spacing w:val="0"/>
          <w:sz w:val="24"/>
          <w:szCs w:val="24"/>
        </w:rPr>
        <w:t>应在</w:t>
      </w:r>
      <w:r>
        <w:rPr>
          <w:rFonts w:hint="eastAsia" w:ascii="仿宋_GB2312" w:hAnsi="仿宋_GB2312" w:eastAsia="仿宋_GB2312" w:cs="仿宋_GB2312"/>
          <w:color w:val="auto"/>
          <w:spacing w:val="0"/>
          <w:sz w:val="24"/>
          <w:szCs w:val="24"/>
          <w:lang w:val="en-US" w:eastAsia="zh-CN"/>
        </w:rPr>
        <w:t>政采云网上自主注册后报名获取竞争性磋商文件</w:t>
      </w:r>
      <w:r>
        <w:rPr>
          <w:rFonts w:hint="eastAsia" w:ascii="仿宋_GB2312" w:hAnsi="仿宋_GB2312" w:eastAsia="仿宋_GB2312" w:cs="仿宋_GB2312"/>
          <w:color w:val="auto"/>
          <w:spacing w:val="0"/>
          <w:sz w:val="24"/>
          <w:szCs w:val="24"/>
        </w:rPr>
        <w:t>，并于</w:t>
      </w:r>
      <w:r>
        <w:rPr>
          <w:rFonts w:hint="eastAsia" w:ascii="仿宋_GB2312" w:hAnsi="仿宋_GB2312" w:eastAsia="仿宋_GB2312" w:cs="仿宋_GB2312"/>
          <w:color w:val="auto"/>
          <w:spacing w:val="0"/>
          <w:sz w:val="24"/>
          <w:szCs w:val="24"/>
          <w:lang w:val="en-US" w:eastAsia="zh-CN"/>
        </w:rPr>
        <w:t>2023年7月20日11:00（北京时间）前提</w:t>
      </w:r>
      <w:r>
        <w:rPr>
          <w:rFonts w:hint="eastAsia" w:ascii="仿宋_GB2312" w:hAnsi="仿宋_GB2312" w:eastAsia="仿宋_GB2312" w:cs="仿宋_GB2312"/>
          <w:color w:val="auto"/>
          <w:spacing w:val="0"/>
          <w:sz w:val="24"/>
          <w:szCs w:val="24"/>
        </w:rPr>
        <w:t>交</w:t>
      </w:r>
      <w:r>
        <w:rPr>
          <w:rFonts w:hint="eastAsia" w:ascii="仿宋_GB2312" w:hAnsi="仿宋_GB2312" w:eastAsia="仿宋_GB2312" w:cs="仿宋_GB2312"/>
          <w:color w:val="auto"/>
          <w:spacing w:val="0"/>
          <w:sz w:val="24"/>
          <w:szCs w:val="24"/>
          <w:lang w:val="en-US" w:eastAsia="zh-CN"/>
        </w:rPr>
        <w:t>响应</w:t>
      </w:r>
      <w:r>
        <w:rPr>
          <w:rFonts w:hint="eastAsia" w:ascii="仿宋_GB2312" w:hAnsi="仿宋_GB2312" w:eastAsia="仿宋_GB2312" w:cs="仿宋_GB2312"/>
          <w:color w:val="auto"/>
          <w:spacing w:val="0"/>
          <w:sz w:val="24"/>
          <w:szCs w:val="24"/>
        </w:rPr>
        <w:t>文件。</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hAnsi="仿宋_GB2312" w:eastAsia="仿宋_GB2312" w:cs="仿宋_GB2312"/>
          <w:b/>
          <w:bCs/>
          <w:color w:val="auto"/>
          <w:spacing w:val="0"/>
          <w:kern w:val="2"/>
          <w:sz w:val="24"/>
          <w:szCs w:val="24"/>
          <w:lang w:val="en-US" w:eastAsia="zh-CN" w:bidi="ar-SA"/>
        </w:rPr>
      </w:pPr>
      <w:r>
        <w:rPr>
          <w:rFonts w:hint="eastAsia" w:ascii="仿宋_GB2312" w:hAnsi="仿宋_GB2312" w:eastAsia="仿宋_GB2312" w:cs="仿宋_GB2312"/>
          <w:b/>
          <w:bCs/>
          <w:color w:val="auto"/>
          <w:spacing w:val="0"/>
          <w:kern w:val="2"/>
          <w:sz w:val="24"/>
          <w:szCs w:val="24"/>
          <w:lang w:val="en-US" w:eastAsia="zh-CN" w:bidi="ar-SA"/>
        </w:rPr>
        <w:t>一、项目基本情况</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项目编号：集KPXZCY2023—00195</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1679" w:leftChars="228" w:right="0" w:hanging="1200" w:hangingChars="5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kern w:val="2"/>
          <w:sz w:val="24"/>
          <w:szCs w:val="24"/>
          <w:lang w:val="en-US" w:eastAsia="zh-CN" w:bidi="ar-SA"/>
        </w:rPr>
        <w:t>项目名称:</w:t>
      </w:r>
      <w:r>
        <w:rPr>
          <w:rFonts w:hint="eastAsia" w:ascii="仿宋_GB2312" w:hAnsi="仿宋_GB2312" w:eastAsia="仿宋_GB2312" w:cs="仿宋_GB2312"/>
          <w:color w:val="auto"/>
          <w:spacing w:val="0"/>
          <w:sz w:val="24"/>
          <w:szCs w:val="24"/>
          <w:lang w:val="en-US" w:eastAsia="zh-CN"/>
        </w:rPr>
        <w:t>柯坪县东风机电科技园附属项目（排水管网工程）</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采购方式：竞争性磋商</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预算金额（元）：1120000.00</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最高限价（元）：1119623.26</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1679" w:leftChars="228" w:right="0" w:hanging="1200" w:hangingChars="500"/>
        <w:jc w:val="both"/>
        <w:textAlignment w:val="auto"/>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采购需求：</w:t>
      </w:r>
      <w:r>
        <w:rPr>
          <w:rFonts w:hint="eastAsia" w:ascii="仿宋_GB2312" w:hAnsi="仿宋_GB2312" w:eastAsia="仿宋_GB2312" w:cs="仿宋_GB2312"/>
          <w:color w:val="auto"/>
          <w:spacing w:val="0"/>
          <w:sz w:val="24"/>
          <w:szCs w:val="24"/>
          <w:lang w:val="en-US" w:eastAsia="zh-CN"/>
        </w:rPr>
        <w:t>排水管网工程。</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合同履约期限：按照甲乙双方签订合同执行。</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本项目</w:t>
      </w:r>
      <w:r>
        <w:rPr>
          <w:rFonts w:hint="eastAsia" w:ascii="仿宋_GB2312" w:hAnsi="仿宋_GB2312" w:eastAsia="仿宋_GB2312" w:cs="仿宋_GB2312"/>
          <w:b/>
          <w:bCs/>
          <w:color w:val="auto"/>
          <w:spacing w:val="0"/>
          <w:kern w:val="2"/>
          <w:sz w:val="24"/>
          <w:szCs w:val="24"/>
          <w:lang w:val="en-US" w:eastAsia="zh-CN" w:bidi="ar-SA"/>
        </w:rPr>
        <w:t>不接受</w:t>
      </w:r>
      <w:r>
        <w:rPr>
          <w:rFonts w:hint="eastAsia" w:ascii="仿宋_GB2312" w:hAnsi="仿宋_GB2312" w:eastAsia="仿宋_GB2312" w:cs="仿宋_GB2312"/>
          <w:color w:val="auto"/>
          <w:spacing w:val="0"/>
          <w:kern w:val="2"/>
          <w:sz w:val="24"/>
          <w:szCs w:val="24"/>
          <w:lang w:val="en-US" w:eastAsia="zh-CN" w:bidi="ar-SA"/>
        </w:rPr>
        <w:t>联合体投标。</w:t>
      </w:r>
    </w:p>
    <w:p>
      <w:pPr>
        <w:pStyle w:val="2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482" w:firstLineChars="200"/>
        <w:jc w:val="both"/>
        <w:textAlignment w:val="auto"/>
        <w:rPr>
          <w:rFonts w:hint="eastAsia" w:ascii="仿宋_GB2312" w:hAnsi="仿宋_GB2312" w:eastAsia="仿宋_GB2312" w:cs="仿宋_GB2312"/>
          <w:b/>
          <w:bCs/>
          <w:color w:val="auto"/>
          <w:spacing w:val="0"/>
          <w:kern w:val="2"/>
          <w:sz w:val="24"/>
          <w:szCs w:val="24"/>
          <w:lang w:val="en-US" w:eastAsia="zh-CN" w:bidi="ar-SA"/>
        </w:rPr>
      </w:pPr>
      <w:r>
        <w:rPr>
          <w:rFonts w:hint="eastAsia" w:ascii="仿宋_GB2312" w:hAnsi="仿宋_GB2312" w:eastAsia="仿宋_GB2312" w:cs="仿宋_GB2312"/>
          <w:b/>
          <w:bCs/>
          <w:color w:val="auto"/>
          <w:spacing w:val="0"/>
          <w:kern w:val="2"/>
          <w:sz w:val="24"/>
          <w:szCs w:val="24"/>
          <w:lang w:val="en-US" w:eastAsia="zh-CN" w:bidi="ar-SA"/>
        </w:rPr>
        <w:t>二、申请人的资格要求</w:t>
      </w:r>
    </w:p>
    <w:p>
      <w:pPr>
        <w:keepNext w:val="0"/>
        <w:keepLines w:val="0"/>
        <w:pageBreakBefore w:val="0"/>
        <w:kinsoku/>
        <w:overflowPunct/>
        <w:topLinePunct w:val="0"/>
        <w:autoSpaceDE/>
        <w:autoSpaceDN/>
        <w:bidi w:val="0"/>
        <w:adjustRightInd/>
        <w:snapToGrid/>
        <w:spacing w:line="440" w:lineRule="exact"/>
        <w:ind w:left="0"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1、满足《中华人民共和国政府采购法》第二十二条规定：</w:t>
      </w:r>
    </w:p>
    <w:p>
      <w:pPr>
        <w:keepNext w:val="0"/>
        <w:keepLines w:val="0"/>
        <w:pageBreakBefore w:val="0"/>
        <w:kinsoku/>
        <w:overflowPunct/>
        <w:topLinePunct w:val="0"/>
        <w:autoSpaceDE/>
        <w:autoSpaceDN/>
        <w:bidi w:val="0"/>
        <w:adjustRightInd/>
        <w:snapToGrid/>
        <w:spacing w:line="440" w:lineRule="exact"/>
        <w:ind w:left="0"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2、落实政府采购政策需满足的资格要求：</w:t>
      </w:r>
    </w:p>
    <w:p>
      <w:pPr>
        <w:keepNext w:val="0"/>
        <w:keepLines w:val="0"/>
        <w:pageBreakBefore w:val="0"/>
        <w:kinsoku/>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（1）新疆维吾尔自治区政府采购促进中小企业发展管理实施办法》（新财规〔2021〕6号）；</w:t>
      </w:r>
    </w:p>
    <w:p>
      <w:pPr>
        <w:keepNext w:val="0"/>
        <w:keepLines w:val="0"/>
        <w:pageBreakBefore w:val="0"/>
        <w:kinsoku/>
        <w:overflowPunct/>
        <w:topLinePunct w:val="0"/>
        <w:autoSpaceDE/>
        <w:autoSpaceDN/>
        <w:bidi w:val="0"/>
        <w:adjustRightInd/>
        <w:snapToGrid/>
        <w:spacing w:line="440" w:lineRule="exact"/>
        <w:ind w:left="0"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（2）《财政部、司法部关于政府采购支持财库〔2014〕68号文件的通知》；</w:t>
      </w:r>
    </w:p>
    <w:p>
      <w:pPr>
        <w:keepNext w:val="0"/>
        <w:keepLines w:val="0"/>
        <w:pageBreakBefore w:val="0"/>
        <w:kinsoku/>
        <w:overflowPunct/>
        <w:topLinePunct w:val="0"/>
        <w:autoSpaceDE/>
        <w:autoSpaceDN/>
        <w:bidi w:val="0"/>
        <w:adjustRightInd/>
        <w:snapToGrid/>
        <w:spacing w:line="440" w:lineRule="exact"/>
        <w:ind w:left="0"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（3）财政部生态环境部关于印发环境标志产品政府采购品目清单的通知（财库[2019]18号）；</w:t>
      </w:r>
    </w:p>
    <w:p>
      <w:pPr>
        <w:keepNext w:val="0"/>
        <w:keepLines w:val="0"/>
        <w:pageBreakBefore w:val="0"/>
        <w:kinsoku/>
        <w:overflowPunct/>
        <w:topLinePunct w:val="0"/>
        <w:autoSpaceDE/>
        <w:autoSpaceDN/>
        <w:bidi w:val="0"/>
        <w:adjustRightInd/>
        <w:snapToGrid/>
        <w:spacing w:line="440" w:lineRule="exact"/>
        <w:ind w:left="0"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（4）《财政部民政部中国残疾人联合会关于促进残疾人就业政府采购政策的通知》财库〔2017〕141号；</w:t>
      </w:r>
    </w:p>
    <w:p>
      <w:pPr>
        <w:keepNext w:val="0"/>
        <w:keepLines w:val="0"/>
        <w:pageBreakBefore w:val="0"/>
        <w:kinsoku/>
        <w:overflowPunct/>
        <w:topLinePunct w:val="0"/>
        <w:autoSpaceDE/>
        <w:autoSpaceDN/>
        <w:bidi w:val="0"/>
        <w:adjustRightInd/>
        <w:snapToGrid/>
        <w:spacing w:line="440" w:lineRule="exact"/>
        <w:ind w:left="0" w:firstLine="480" w:firstLineChars="200"/>
        <w:jc w:val="both"/>
        <w:textAlignment w:val="auto"/>
        <w:rPr>
          <w:rFonts w:hint="eastAsia" w:ascii="仿宋_GB2312" w:hAnsi="仿宋_GB2312" w:eastAsia="仿宋_GB2312" w:cs="仿宋_GB2312"/>
          <w:b w:val="0"/>
          <w:bCs w:val="0"/>
          <w:color w:val="000000"/>
          <w:spacing w:val="0"/>
          <w:kern w:val="2"/>
          <w:sz w:val="24"/>
          <w:szCs w:val="24"/>
          <w:lang w:val="en-US" w:eastAsia="zh-CN" w:bidi="ar-SA"/>
        </w:rPr>
      </w:pPr>
      <w:r>
        <w:rPr>
          <w:rFonts w:hint="eastAsia" w:ascii="仿宋_GB2312" w:hAnsi="仿宋_GB2312" w:eastAsia="仿宋_GB2312" w:cs="仿宋_GB2312"/>
          <w:b w:val="0"/>
          <w:bCs w:val="0"/>
          <w:color w:val="000000"/>
          <w:spacing w:val="0"/>
          <w:kern w:val="2"/>
          <w:sz w:val="24"/>
          <w:szCs w:val="24"/>
          <w:lang w:val="en-US" w:eastAsia="zh-CN" w:bidi="ar-SA"/>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2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default"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3、本项目的特定资格要求：无</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default"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三、获取磋商文件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kern w:val="2"/>
          <w:sz w:val="24"/>
          <w:szCs w:val="24"/>
          <w:lang w:val="en-US" w:eastAsia="zh-CN" w:bidi="ar-SA"/>
        </w:rPr>
        <w:t>时间: 2023年7月7日至2023年7月14日，每天上午10：00至14:00，下午16：00至20:00（北京时间，法定节假日除外）；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地点：政采云网上自主注册后报名</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_GB2312" w:hAnsi="仿宋_GB2312" w:eastAsia="仿宋_GB2312" w:cs="仿宋_GB2312"/>
          <w:b/>
          <w:bCs/>
          <w:color w:val="auto"/>
          <w:spacing w:val="0"/>
          <w:sz w:val="24"/>
          <w:szCs w:val="24"/>
          <w:lang w:val="en-US" w:eastAsia="zh-CN"/>
        </w:rPr>
      </w:pPr>
      <w:r>
        <w:rPr>
          <w:rFonts w:hint="eastAsia" w:ascii="仿宋_GB2312" w:hAnsi="仿宋_GB2312" w:eastAsia="仿宋_GB2312" w:cs="仿宋_GB2312"/>
          <w:b/>
          <w:bCs/>
          <w:color w:val="auto"/>
          <w:spacing w:val="0"/>
          <w:sz w:val="24"/>
          <w:szCs w:val="24"/>
          <w:lang w:val="en-US" w:eastAsia="zh-CN"/>
        </w:rPr>
        <w:t>四、提交响应文件截止时间、开标时间和地点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提交响应文件截止时间</w:t>
      </w:r>
      <w:r>
        <w:rPr>
          <w:rFonts w:hint="eastAsia" w:ascii="仿宋_GB2312" w:hAnsi="仿宋_GB2312" w:eastAsia="仿宋_GB2312" w:cs="仿宋_GB2312"/>
          <w:color w:val="auto"/>
          <w:spacing w:val="0"/>
          <w:sz w:val="24"/>
          <w:szCs w:val="24"/>
          <w:lang w:val="en-US" w:eastAsia="zh-CN"/>
        </w:rPr>
        <w:t>：2023年07月20日 11:00（北京时间）</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投标地点：政采云平台（http://www.zcygov.cn/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开标时间：2023年07月20日 11:00（北京时间）</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开标地点：政采云平台（http://www.zcygov.cn/ ）</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_GB2312" w:hAnsi="仿宋_GB2312" w:eastAsia="仿宋_GB2312" w:cs="仿宋_GB2312"/>
          <w:b/>
          <w:bCs/>
          <w:color w:val="auto"/>
          <w:spacing w:val="0"/>
          <w:sz w:val="24"/>
          <w:szCs w:val="24"/>
          <w:lang w:val="en-US" w:eastAsia="zh-CN"/>
        </w:rPr>
      </w:pPr>
      <w:r>
        <w:rPr>
          <w:rFonts w:hint="eastAsia" w:ascii="仿宋_GB2312" w:hAnsi="仿宋_GB2312" w:eastAsia="仿宋_GB2312" w:cs="仿宋_GB2312"/>
          <w:b/>
          <w:bCs/>
          <w:color w:val="auto"/>
          <w:spacing w:val="0"/>
          <w:sz w:val="24"/>
          <w:szCs w:val="24"/>
          <w:lang w:val="en-US" w:eastAsia="zh-CN"/>
        </w:rPr>
        <w:t>五、公告期限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_GB2312" w:hAnsi="仿宋_GB2312" w:eastAsia="仿宋_GB2312" w:cs="仿宋_GB2312"/>
          <w:b/>
          <w:bCs/>
          <w:color w:val="auto"/>
          <w:spacing w:val="0"/>
          <w:sz w:val="24"/>
          <w:szCs w:val="24"/>
          <w:lang w:val="en-US" w:eastAsia="zh-CN"/>
        </w:rPr>
      </w:pPr>
      <w:r>
        <w:rPr>
          <w:rFonts w:hint="eastAsia" w:ascii="仿宋_GB2312" w:hAnsi="仿宋_GB2312" w:eastAsia="仿宋_GB2312" w:cs="仿宋_GB2312"/>
          <w:b/>
          <w:bCs/>
          <w:color w:val="auto"/>
          <w:spacing w:val="0"/>
          <w:sz w:val="24"/>
          <w:szCs w:val="24"/>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1、本次公告同时在新疆政府采购网、阿克苏地区行政公署网、柯坪县人民政府网发布。</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2、请供应商随时关注本项目的澄清、答疑、变更事项。</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 xml:space="preserve">3、（1）本项目实行电子招投标，供应商须登录政采云平台申请获取招标文件，并通过政采云电子投标客户端制作响应文件，同时自行承担与投标有关的一切费用。　（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4）本项目采用不见面开标，供应商须在投标截止时间前通过CA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b/>
          <w:bCs/>
          <w:color w:val="auto"/>
          <w:spacing w:val="0"/>
          <w:sz w:val="24"/>
          <w:szCs w:val="24"/>
          <w:lang w:val="en-US" w:eastAsia="zh-CN"/>
        </w:rPr>
        <w:t>特别提示：</w:t>
      </w:r>
      <w:r>
        <w:rPr>
          <w:sz w:val="24"/>
          <w:szCs w:val="24"/>
        </w:rPr>
        <w:br w:type="textWrapping"/>
      </w:r>
      <w:r>
        <w:rPr>
          <w:rFonts w:hint="eastAsia" w:ascii="仿宋_GB2312" w:hAnsi="仿宋_GB2312" w:eastAsia="仿宋_GB2312" w:cs="仿宋_GB2312"/>
          <w:color w:val="auto"/>
          <w:spacing w:val="0"/>
          <w:sz w:val="24"/>
          <w:szCs w:val="24"/>
          <w:lang w:val="en-US" w:eastAsia="zh-CN"/>
        </w:rPr>
        <w:t>1、采购限额标准以上，200万元以下的货物和服务采购项目、400万元以下的工程采购项目，适宜由中小企业提供的，采购人应当专门面向中小企业采购。</w:t>
      </w:r>
      <w:r>
        <w:rPr>
          <w:rFonts w:hint="eastAsia" w:ascii="仿宋_GB2312" w:hAnsi="仿宋_GB2312" w:eastAsia="仿宋_GB2312" w:cs="仿宋_GB2312"/>
          <w:color w:val="auto"/>
          <w:spacing w:val="0"/>
          <w:sz w:val="24"/>
          <w:szCs w:val="24"/>
          <w:lang w:val="en-US" w:eastAsia="zh-CN"/>
        </w:rPr>
        <w:br w:type="textWrapping"/>
      </w:r>
      <w:r>
        <w:rPr>
          <w:rFonts w:hint="eastAsia" w:ascii="仿宋_GB2312" w:hAnsi="仿宋_GB2312" w:eastAsia="仿宋_GB2312" w:cs="仿宋_GB2312"/>
          <w:color w:val="auto"/>
          <w:spacing w:val="0"/>
          <w:sz w:val="24"/>
          <w:szCs w:val="24"/>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_GB2312" w:hAnsi="仿宋_GB2312" w:eastAsia="仿宋_GB2312" w:cs="仿宋_GB2312"/>
          <w:color w:val="auto"/>
          <w:spacing w:val="0"/>
          <w:sz w:val="24"/>
          <w:szCs w:val="24"/>
          <w:lang w:val="en-US" w:eastAsia="zh-CN"/>
        </w:rPr>
        <w:br w:type="textWrapping"/>
      </w:r>
      <w:r>
        <w:rPr>
          <w:rFonts w:hint="eastAsia" w:ascii="仿宋_GB2312" w:hAnsi="仿宋_GB2312" w:eastAsia="仿宋_GB2312" w:cs="仿宋_GB2312"/>
          <w:color w:val="auto"/>
          <w:spacing w:val="0"/>
          <w:sz w:val="24"/>
          <w:szCs w:val="24"/>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_GB2312" w:hAnsi="仿宋_GB2312" w:eastAsia="仿宋_GB2312" w:cs="仿宋_GB2312"/>
          <w:color w:val="auto"/>
          <w:spacing w:val="0"/>
          <w:sz w:val="24"/>
          <w:szCs w:val="24"/>
          <w:lang w:val="en-US" w:eastAsia="zh-CN"/>
        </w:rPr>
        <w:br w:type="textWrapping"/>
      </w:r>
      <w:r>
        <w:rPr>
          <w:rFonts w:hint="eastAsia" w:ascii="仿宋_GB2312" w:hAnsi="仿宋_GB2312" w:eastAsia="仿宋_GB2312" w:cs="仿宋_GB2312"/>
          <w:color w:val="auto"/>
          <w:spacing w:val="0"/>
          <w:sz w:val="24"/>
          <w:szCs w:val="24"/>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_GB2312" w:hAnsi="仿宋_GB2312" w:eastAsia="仿宋_GB2312" w:cs="仿宋_GB2312"/>
          <w:b/>
          <w:bCs/>
          <w:color w:val="auto"/>
          <w:spacing w:val="0"/>
          <w:sz w:val="24"/>
          <w:szCs w:val="24"/>
          <w:lang w:val="en-US" w:eastAsia="zh-CN"/>
        </w:rPr>
      </w:pPr>
      <w:r>
        <w:rPr>
          <w:rFonts w:hint="eastAsia" w:ascii="仿宋_GB2312" w:hAnsi="仿宋_GB2312" w:eastAsia="仿宋_GB2312" w:cs="仿宋_GB2312"/>
          <w:b/>
          <w:bCs/>
          <w:color w:val="auto"/>
          <w:spacing w:val="0"/>
          <w:sz w:val="24"/>
          <w:szCs w:val="24"/>
          <w:lang w:val="en-US" w:eastAsia="zh-CN"/>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default"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名 称：柯坪县产业园区管委会</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地 址：柯坪县解放路24号</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联系方式：18096910816</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名 称：柯坪律言项目管理有限公司</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地 址：新疆阿克苏地区柯坪县团结路东风创业园小区2号门面房</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bookmarkStart w:id="85" w:name="_GoBack"/>
      <w:bookmarkEnd w:id="85"/>
      <w:r>
        <w:rPr>
          <w:rFonts w:hint="eastAsia" w:ascii="仿宋_GB2312" w:hAnsi="仿宋_GB2312" w:eastAsia="仿宋_GB2312" w:cs="仿宋_GB2312"/>
          <w:b w:val="0"/>
          <w:bCs w:val="0"/>
          <w:color w:val="auto"/>
          <w:spacing w:val="0"/>
          <w:sz w:val="24"/>
          <w:szCs w:val="24"/>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项目联系人：赵猛</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_GB2312" w:hAnsi="仿宋_GB2312" w:eastAsia="仿宋_GB2312" w:cs="仿宋_GB2312"/>
          <w:b w:val="0"/>
          <w:bCs w:val="0"/>
          <w:color w:val="auto"/>
          <w:spacing w:val="0"/>
          <w:sz w:val="24"/>
          <w:szCs w:val="24"/>
          <w:lang w:val="en-US" w:eastAsia="zh-CN"/>
        </w:rPr>
      </w:pPr>
      <w:r>
        <w:rPr>
          <w:rFonts w:hint="eastAsia" w:ascii="仿宋_GB2312" w:hAnsi="仿宋_GB2312" w:eastAsia="仿宋_GB2312" w:cs="仿宋_GB2312"/>
          <w:b w:val="0"/>
          <w:bCs w:val="0"/>
          <w:color w:val="auto"/>
          <w:spacing w:val="0"/>
          <w:sz w:val="24"/>
          <w:szCs w:val="24"/>
          <w:lang w:val="en-US" w:eastAsia="zh-CN"/>
        </w:rPr>
        <w:t>电 话：13179975006</w:t>
      </w:r>
    </w:p>
    <w:p>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default" w:ascii="仿宋_GB2312" w:hAnsi="仿宋_GB2312" w:eastAsia="仿宋_GB2312" w:cs="仿宋_GB2312"/>
          <w:b/>
          <w:bCs/>
          <w:color w:val="auto"/>
          <w:spacing w:val="0"/>
          <w:sz w:val="24"/>
          <w:szCs w:val="24"/>
          <w:lang w:val="en-US" w:eastAsia="zh-CN"/>
        </w:rPr>
      </w:pPr>
    </w:p>
    <w:p>
      <w:pPr>
        <w:pStyle w:val="14"/>
        <w:rPr>
          <w:rFonts w:hint="eastAsia"/>
          <w:lang w:val="en-US" w:eastAsia="zh-CN"/>
        </w:rPr>
      </w:pPr>
    </w:p>
    <w:bookmarkEnd w:id="1"/>
    <w:bookmarkEnd w:id="2"/>
    <w:p>
      <w:pPr>
        <w:pStyle w:val="3"/>
        <w:keepLines/>
        <w:pageBreakBefore w:val="0"/>
        <w:numPr>
          <w:ilvl w:val="0"/>
          <w:numId w:val="0"/>
        </w:numPr>
        <w:kinsoku/>
        <w:overflowPunct/>
        <w:topLinePunct/>
        <w:bidi w:val="0"/>
        <w:spacing w:before="0" w:after="0" w:line="240" w:lineRule="auto"/>
        <w:jc w:val="both"/>
      </w:pPr>
      <w:bookmarkStart w:id="4" w:name="_Toc28230"/>
      <w:bookmarkStart w:id="5" w:name="_Toc1347"/>
      <w:bookmarkStart w:id="6" w:name="_Toc10571"/>
    </w:p>
    <w:p/>
    <w:p>
      <w:pPr>
        <w:pStyle w:val="14"/>
      </w:pPr>
    </w:p>
    <w:p/>
    <w:p>
      <w:pPr>
        <w:pStyle w:val="14"/>
      </w:pPr>
    </w:p>
    <w:p/>
    <w:p>
      <w:pPr>
        <w:pStyle w:val="14"/>
      </w:pPr>
    </w:p>
    <w:p/>
    <w:p>
      <w:pPr>
        <w:pStyle w:val="14"/>
      </w:pPr>
    </w:p>
    <w:p/>
    <w:p>
      <w:pPr>
        <w:pStyle w:val="14"/>
      </w:pPr>
    </w:p>
    <w:p/>
    <w:p>
      <w:pPr>
        <w:pStyle w:val="3"/>
        <w:keepLines/>
        <w:pageBreakBefore w:val="0"/>
        <w:numPr>
          <w:ilvl w:val="0"/>
          <w:numId w:val="0"/>
        </w:numPr>
        <w:kinsoku/>
        <w:overflowPunct/>
        <w:topLinePunct/>
        <w:bidi w:val="0"/>
        <w:spacing w:before="0" w:after="0" w:line="240" w:lineRule="auto"/>
        <w:jc w:val="center"/>
        <w:rPr>
          <w:rFonts w:hint="eastAsia"/>
          <w:lang w:val="en-US" w:eastAsia="zh-CN"/>
        </w:rPr>
      </w:pPr>
      <w:r>
        <w:rPr>
          <w:rFonts w:hint="eastAsia"/>
          <w:lang w:val="en-US" w:eastAsia="zh-CN"/>
        </w:rPr>
        <w:t xml:space="preserve">第二章 </w:t>
      </w:r>
      <w:bookmarkStart w:id="7" w:name="_Toc136"/>
      <w:r>
        <w:rPr>
          <w:rFonts w:hint="eastAsia"/>
        </w:rPr>
        <w:t>供应商须知</w:t>
      </w:r>
      <w:bookmarkEnd w:id="4"/>
      <w:bookmarkEnd w:id="5"/>
      <w:bookmarkEnd w:id="6"/>
      <w:bookmarkEnd w:id="7"/>
      <w:bookmarkStart w:id="8" w:name="_Toc21720"/>
    </w:p>
    <w:bookmarkEnd w:id="3"/>
    <w:bookmarkEnd w:id="8"/>
    <w:p>
      <w:pPr>
        <w:spacing w:line="500" w:lineRule="exact"/>
        <w:jc w:val="center"/>
        <w:outlineLvl w:val="1"/>
        <w:rPr>
          <w:rFonts w:hint="eastAsia"/>
          <w:b/>
          <w:sz w:val="28"/>
          <w:szCs w:val="28"/>
        </w:rPr>
      </w:pPr>
      <w:bookmarkStart w:id="9" w:name="_Toc20823274"/>
      <w:bookmarkEnd w:id="9"/>
      <w:bookmarkStart w:id="10" w:name="_Toc16938518"/>
      <w:bookmarkEnd w:id="10"/>
      <w:bookmarkStart w:id="11" w:name="_Toc120614213"/>
      <w:bookmarkEnd w:id="11"/>
      <w:bookmarkStart w:id="12" w:name="_Toc513029202"/>
      <w:bookmarkEnd w:id="12"/>
      <w:bookmarkStart w:id="13" w:name="_Toc455227390"/>
      <w:bookmarkEnd w:id="13"/>
      <w:bookmarkStart w:id="14" w:name="_Toc519111258"/>
      <w:bookmarkStart w:id="15" w:name="_Toc20759"/>
      <w:bookmarkStart w:id="16" w:name="_Toc1621"/>
      <w:bookmarkStart w:id="17" w:name="_Toc11171"/>
      <w:r>
        <w:rPr>
          <w:rFonts w:hint="eastAsia"/>
          <w:b/>
          <w:sz w:val="28"/>
          <w:szCs w:val="28"/>
          <w:lang w:eastAsia="zh-CN"/>
        </w:rPr>
        <w:t>供应商</w:t>
      </w:r>
      <w:r>
        <w:rPr>
          <w:rFonts w:hint="eastAsia"/>
          <w:b/>
          <w:sz w:val="28"/>
          <w:szCs w:val="28"/>
        </w:rPr>
        <w:t>须知前附表</w:t>
      </w:r>
      <w:bookmarkEnd w:id="14"/>
    </w:p>
    <w:tbl>
      <w:tblPr>
        <w:tblStyle w:val="3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495"/>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73" w:type="pct"/>
            <w:noWrap w:val="0"/>
            <w:vAlign w:val="center"/>
          </w:tcPr>
          <w:p>
            <w:pPr>
              <w:spacing w:line="240" w:lineRule="auto"/>
              <w:jc w:val="both"/>
              <w:rPr>
                <w:rFonts w:hint="eastAsia" w:ascii="宋体" w:hAnsi="宋体"/>
                <w:b/>
                <w:kern w:val="0"/>
                <w:sz w:val="24"/>
              </w:rPr>
            </w:pPr>
            <w:r>
              <w:rPr>
                <w:rFonts w:hint="eastAsia" w:ascii="宋体" w:hAnsi="宋体"/>
                <w:b/>
                <w:kern w:val="0"/>
                <w:sz w:val="24"/>
              </w:rPr>
              <w:t>序号</w:t>
            </w:r>
          </w:p>
        </w:tc>
        <w:tc>
          <w:tcPr>
            <w:tcW w:w="1253" w:type="pct"/>
            <w:noWrap w:val="0"/>
            <w:vAlign w:val="center"/>
          </w:tcPr>
          <w:p>
            <w:pPr>
              <w:spacing w:line="240" w:lineRule="auto"/>
              <w:jc w:val="both"/>
              <w:rPr>
                <w:rFonts w:hint="eastAsia" w:ascii="宋体" w:hAnsi="宋体"/>
                <w:b/>
                <w:kern w:val="0"/>
                <w:sz w:val="24"/>
              </w:rPr>
            </w:pPr>
            <w:r>
              <w:rPr>
                <w:rFonts w:hint="eastAsia" w:ascii="宋体" w:hAnsi="宋体"/>
                <w:b/>
                <w:kern w:val="0"/>
                <w:sz w:val="24"/>
              </w:rPr>
              <w:t>内容</w:t>
            </w:r>
          </w:p>
        </w:tc>
        <w:tc>
          <w:tcPr>
            <w:tcW w:w="3373" w:type="pct"/>
            <w:noWrap w:val="0"/>
            <w:vAlign w:val="center"/>
          </w:tcPr>
          <w:p>
            <w:pPr>
              <w:pStyle w:val="99"/>
              <w:keepNext w:val="0"/>
              <w:keepLines w:val="0"/>
              <w:numPr>
                <w:ilvl w:val="0"/>
                <w:numId w:val="0"/>
              </w:numPr>
              <w:spacing w:before="0" w:after="0" w:line="240" w:lineRule="auto"/>
              <w:jc w:val="both"/>
              <w:outlineLvl w:val="9"/>
              <w:rPr>
                <w:rFonts w:hint="eastAsia" w:ascii="宋体" w:hAnsi="宋体" w:eastAsia="宋体" w:cs="Times New Roman"/>
                <w:bCs w:val="0"/>
                <w:sz w:val="24"/>
                <w:szCs w:val="24"/>
              </w:rPr>
            </w:pPr>
            <w:r>
              <w:rPr>
                <w:rFonts w:hint="eastAsia" w:ascii="宋体" w:hAnsi="宋体" w:eastAsia="宋体" w:cs="Times New Roman"/>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73" w:type="pct"/>
            <w:noWrap w:val="0"/>
            <w:vAlign w:val="center"/>
          </w:tcPr>
          <w:p>
            <w:pPr>
              <w:spacing w:line="240" w:lineRule="auto"/>
              <w:jc w:val="both"/>
              <w:rPr>
                <w:rFonts w:hint="eastAsia" w:ascii="宋体" w:hAnsi="宋体" w:eastAsia="宋体"/>
                <w:b/>
                <w:kern w:val="0"/>
                <w:sz w:val="24"/>
                <w:lang w:eastAsia="zh-CN"/>
              </w:rPr>
            </w:pPr>
            <w:r>
              <w:rPr>
                <w:rFonts w:hint="eastAsia" w:ascii="宋体" w:hAnsi="宋体"/>
                <w:b/>
                <w:kern w:val="0"/>
                <w:sz w:val="24"/>
                <w:lang w:val="en-US" w:eastAsia="zh-CN"/>
              </w:rPr>
              <w:t>1</w:t>
            </w:r>
          </w:p>
        </w:tc>
        <w:tc>
          <w:tcPr>
            <w:tcW w:w="1253" w:type="pct"/>
            <w:noWrap w:val="0"/>
            <w:vAlign w:val="center"/>
          </w:tcPr>
          <w:p>
            <w:pPr>
              <w:pStyle w:val="99"/>
              <w:keepNext w:val="0"/>
              <w:keepLines w:val="0"/>
              <w:numPr>
                <w:ilvl w:val="0"/>
                <w:numId w:val="0"/>
              </w:numPr>
              <w:spacing w:before="0" w:after="0" w:line="240" w:lineRule="auto"/>
              <w:jc w:val="both"/>
              <w:outlineLvl w:val="9"/>
              <w:rPr>
                <w:rFonts w:hint="eastAsia" w:ascii="宋体" w:hAnsi="宋体" w:eastAsia="宋体" w:cs="Times New Roman"/>
                <w:bCs w:val="0"/>
                <w:sz w:val="24"/>
                <w:szCs w:val="24"/>
              </w:rPr>
            </w:pPr>
            <w:r>
              <w:rPr>
                <w:rFonts w:hint="eastAsia" w:ascii="宋体" w:hAnsi="宋体" w:eastAsia="宋体" w:cs="宋体"/>
                <w:sz w:val="24"/>
                <w:szCs w:val="24"/>
                <w:lang w:val="en-US" w:eastAsia="zh-CN"/>
              </w:rPr>
              <w:t>采购人</w:t>
            </w:r>
          </w:p>
        </w:tc>
        <w:tc>
          <w:tcPr>
            <w:tcW w:w="3373" w:type="pct"/>
            <w:noWrap w:val="0"/>
            <w:vAlign w:val="center"/>
          </w:tcPr>
          <w:p>
            <w:pPr>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名 称：</w:t>
            </w:r>
            <w:r>
              <w:rPr>
                <w:rFonts w:hint="eastAsia" w:ascii="宋体" w:hAnsi="宋体" w:cs="宋体"/>
                <w:sz w:val="24"/>
                <w:lang w:val="en-US" w:eastAsia="zh-CN"/>
              </w:rPr>
              <w:t>柯坪县产业园区管委会</w:t>
            </w:r>
          </w:p>
          <w:p>
            <w:pPr>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地 址：</w:t>
            </w:r>
            <w:r>
              <w:rPr>
                <w:rFonts w:hint="eastAsia" w:ascii="宋体" w:hAnsi="宋体" w:cs="宋体"/>
                <w:sz w:val="24"/>
                <w:lang w:val="en-US" w:eastAsia="zh-CN"/>
              </w:rPr>
              <w:t>柯坪县解放路24号</w:t>
            </w:r>
          </w:p>
          <w:p>
            <w:pPr>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联系方式：</w:t>
            </w:r>
            <w:r>
              <w:rPr>
                <w:rFonts w:hint="eastAsia" w:ascii="宋体" w:hAnsi="宋体" w:cs="宋体"/>
                <w:sz w:val="24"/>
                <w:lang w:val="en-US" w:eastAsia="zh-CN"/>
              </w:rPr>
              <w:t>18096910816</w:t>
            </w:r>
            <w:r>
              <w:rPr>
                <w:rFonts w:hint="default" w:ascii="宋体" w:hAnsi="宋体" w:eastAsia="宋体"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373" w:type="pct"/>
            <w:noWrap w:val="0"/>
            <w:vAlign w:val="center"/>
          </w:tcPr>
          <w:p>
            <w:pPr>
              <w:spacing w:line="240" w:lineRule="auto"/>
              <w:jc w:val="both"/>
              <w:rPr>
                <w:rFonts w:hint="eastAsia" w:ascii="宋体" w:hAnsi="宋体" w:eastAsia="宋体"/>
                <w:b/>
                <w:kern w:val="0"/>
                <w:sz w:val="24"/>
                <w:lang w:eastAsia="zh-CN"/>
              </w:rPr>
            </w:pPr>
            <w:r>
              <w:rPr>
                <w:rFonts w:hint="eastAsia" w:ascii="宋体" w:hAnsi="宋体"/>
                <w:b/>
                <w:kern w:val="0"/>
                <w:sz w:val="24"/>
                <w:lang w:val="en-US" w:eastAsia="zh-CN"/>
              </w:rPr>
              <w:t>2</w:t>
            </w:r>
          </w:p>
        </w:tc>
        <w:tc>
          <w:tcPr>
            <w:tcW w:w="1253" w:type="pct"/>
            <w:noWrap w:val="0"/>
            <w:vAlign w:val="center"/>
          </w:tcPr>
          <w:p>
            <w:pPr>
              <w:spacing w:line="240" w:lineRule="auto"/>
              <w:jc w:val="both"/>
              <w:rPr>
                <w:rFonts w:hint="eastAsia" w:ascii="宋体" w:hAnsi="宋体"/>
                <w:b/>
                <w:kern w:val="0"/>
                <w:sz w:val="24"/>
              </w:rPr>
            </w:pPr>
            <w:r>
              <w:rPr>
                <w:rFonts w:hint="eastAsia" w:ascii="宋体" w:hAnsi="宋体"/>
                <w:b/>
                <w:kern w:val="0"/>
                <w:sz w:val="24"/>
                <w:lang w:val="en-US" w:eastAsia="zh-CN"/>
              </w:rPr>
              <w:t>招标</w:t>
            </w:r>
            <w:r>
              <w:rPr>
                <w:rFonts w:hint="eastAsia" w:ascii="宋体" w:hAnsi="宋体"/>
                <w:b/>
                <w:kern w:val="0"/>
                <w:sz w:val="24"/>
              </w:rPr>
              <w:t>代理</w:t>
            </w:r>
            <w:r>
              <w:rPr>
                <w:rFonts w:ascii="宋体" w:hAnsi="宋体"/>
                <w:b/>
                <w:kern w:val="0"/>
                <w:sz w:val="24"/>
              </w:rPr>
              <w:t>机构</w:t>
            </w:r>
          </w:p>
        </w:tc>
        <w:tc>
          <w:tcPr>
            <w:tcW w:w="3373" w:type="pct"/>
            <w:noWrap w:val="0"/>
            <w:vAlign w:val="center"/>
          </w:tcPr>
          <w:p>
            <w:pPr>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名 称</w:t>
            </w:r>
            <w:r>
              <w:rPr>
                <w:rFonts w:hint="eastAsia" w:ascii="宋体" w:hAnsi="宋体" w:cs="宋体"/>
                <w:sz w:val="24"/>
                <w:lang w:val="en-US" w:eastAsia="zh-CN"/>
              </w:rPr>
              <w:t>：</w:t>
            </w:r>
            <w:r>
              <w:rPr>
                <w:rFonts w:hint="default" w:ascii="宋体" w:hAnsi="宋体" w:eastAsia="宋体" w:cs="宋体"/>
                <w:sz w:val="24"/>
                <w:lang w:val="en-US" w:eastAsia="zh-CN"/>
              </w:rPr>
              <w:t>柯坪律言项目管理有限公司</w:t>
            </w:r>
          </w:p>
          <w:p>
            <w:pPr>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地 址</w:t>
            </w:r>
            <w:r>
              <w:rPr>
                <w:rFonts w:hint="eastAsia" w:ascii="宋体" w:hAnsi="宋体" w:eastAsia="宋体" w:cs="宋体"/>
                <w:sz w:val="24"/>
                <w:lang w:val="en-US" w:eastAsia="zh-CN"/>
              </w:rPr>
              <w:t>：</w:t>
            </w:r>
            <w:r>
              <w:rPr>
                <w:rFonts w:hint="default" w:ascii="宋体" w:hAnsi="宋体" w:eastAsia="宋体" w:cs="宋体"/>
                <w:sz w:val="24"/>
                <w:lang w:val="en-US" w:eastAsia="zh-CN"/>
              </w:rPr>
              <w:t>新疆阿克苏地区柯坪县团结路东风创业园小区2号门面房</w:t>
            </w:r>
          </w:p>
          <w:p>
            <w:pPr>
              <w:spacing w:line="240" w:lineRule="auto"/>
              <w:jc w:val="both"/>
              <w:rPr>
                <w:rFonts w:hint="default" w:ascii="宋体" w:hAnsi="宋体" w:eastAsia="宋体" w:cs="宋体"/>
                <w:sz w:val="24"/>
                <w:u w:val="single"/>
                <w:lang w:val="en-US"/>
              </w:rPr>
            </w:pPr>
            <w:r>
              <w:rPr>
                <w:rFonts w:hint="default" w:ascii="宋体" w:hAnsi="宋体" w:eastAsia="宋体" w:cs="宋体"/>
                <w:sz w:val="24"/>
                <w:lang w:val="en-US" w:eastAsia="zh-CN"/>
              </w:rPr>
              <w:t>联系方式：</w:t>
            </w:r>
            <w:r>
              <w:rPr>
                <w:rFonts w:hint="eastAsia" w:ascii="宋体" w:hAnsi="宋体" w:eastAsia="宋体" w:cs="宋体"/>
                <w:sz w:val="24"/>
                <w:lang w:val="en-US" w:eastAsia="zh-CN"/>
              </w:rPr>
              <w:t>13179975006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3" w:type="pct"/>
            <w:noWrap w:val="0"/>
            <w:vAlign w:val="center"/>
          </w:tcPr>
          <w:p>
            <w:pPr>
              <w:spacing w:line="240" w:lineRule="auto"/>
              <w:jc w:val="both"/>
              <w:rPr>
                <w:rFonts w:hint="eastAsia" w:ascii="宋体" w:hAnsi="宋体" w:eastAsia="宋体"/>
                <w:b/>
                <w:kern w:val="0"/>
                <w:sz w:val="24"/>
                <w:lang w:val="en-US" w:eastAsia="zh-CN"/>
              </w:rPr>
            </w:pPr>
            <w:r>
              <w:rPr>
                <w:rFonts w:hint="eastAsia" w:ascii="宋体" w:hAnsi="宋体"/>
                <w:b/>
                <w:kern w:val="0"/>
                <w:sz w:val="24"/>
                <w:lang w:val="en-US" w:eastAsia="zh-CN"/>
              </w:rPr>
              <w:t>3</w:t>
            </w:r>
          </w:p>
        </w:tc>
        <w:tc>
          <w:tcPr>
            <w:tcW w:w="1253" w:type="pct"/>
            <w:noWrap w:val="0"/>
            <w:vAlign w:val="center"/>
          </w:tcPr>
          <w:p>
            <w:pPr>
              <w:spacing w:line="240" w:lineRule="auto"/>
              <w:jc w:val="both"/>
              <w:rPr>
                <w:rFonts w:hint="eastAsia" w:ascii="宋体" w:hAnsi="宋体"/>
                <w:b/>
                <w:kern w:val="0"/>
                <w:sz w:val="24"/>
                <w:highlight w:val="none"/>
              </w:rPr>
            </w:pPr>
            <w:r>
              <w:rPr>
                <w:rFonts w:hint="eastAsia" w:ascii="宋体" w:hAnsi="宋体"/>
                <w:b/>
                <w:color w:val="auto"/>
                <w:kern w:val="0"/>
                <w:sz w:val="24"/>
                <w:highlight w:val="none"/>
              </w:rPr>
              <w:t>项目名称</w:t>
            </w:r>
          </w:p>
        </w:tc>
        <w:tc>
          <w:tcPr>
            <w:tcW w:w="3373" w:type="pct"/>
            <w:noWrap w:val="0"/>
            <w:vAlign w:val="center"/>
          </w:tcPr>
          <w:p>
            <w:pPr>
              <w:widowControl/>
              <w:spacing w:line="240" w:lineRule="auto"/>
              <w:jc w:val="both"/>
              <w:rPr>
                <w:rFonts w:hint="eastAsia" w:ascii="宋体" w:hAnsi="宋体" w:eastAsia="宋体" w:cs="宋体"/>
                <w:sz w:val="24"/>
                <w:lang w:eastAsia="zh-CN"/>
              </w:rPr>
            </w:pPr>
            <w:r>
              <w:rPr>
                <w:rFonts w:hint="eastAsia" w:ascii="宋体" w:hAnsi="宋体" w:cs="宋体"/>
                <w:sz w:val="24"/>
                <w:lang w:val="en-US" w:eastAsia="zh-CN"/>
              </w:rPr>
              <w:t>柯坪县东风机电科技园附属项目（排水管网工程）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73" w:type="pct"/>
            <w:noWrap w:val="0"/>
            <w:vAlign w:val="center"/>
          </w:tcPr>
          <w:p>
            <w:pPr>
              <w:spacing w:line="240" w:lineRule="auto"/>
              <w:jc w:val="both"/>
              <w:rPr>
                <w:rFonts w:hint="eastAsia" w:ascii="宋体" w:hAnsi="宋体" w:eastAsia="宋体"/>
                <w:b/>
                <w:kern w:val="0"/>
                <w:sz w:val="24"/>
                <w:lang w:val="en-US" w:eastAsia="zh-CN"/>
              </w:rPr>
            </w:pPr>
            <w:r>
              <w:rPr>
                <w:rFonts w:hint="eastAsia" w:ascii="宋体" w:hAnsi="宋体"/>
                <w:b/>
                <w:kern w:val="0"/>
                <w:sz w:val="24"/>
                <w:lang w:val="en-US" w:eastAsia="zh-CN"/>
              </w:rPr>
              <w:t>4</w:t>
            </w:r>
          </w:p>
        </w:tc>
        <w:tc>
          <w:tcPr>
            <w:tcW w:w="1253" w:type="pct"/>
            <w:noWrap w:val="0"/>
            <w:vAlign w:val="center"/>
          </w:tcPr>
          <w:p>
            <w:pPr>
              <w:spacing w:line="240" w:lineRule="auto"/>
              <w:jc w:val="both"/>
              <w:rPr>
                <w:rFonts w:hint="eastAsia" w:ascii="宋体" w:hAnsi="宋体" w:eastAsia="宋体"/>
                <w:b/>
                <w:kern w:val="0"/>
                <w:sz w:val="24"/>
                <w:highlight w:val="none"/>
                <w:lang w:eastAsia="zh-CN"/>
              </w:rPr>
            </w:pPr>
            <w:r>
              <w:rPr>
                <w:rFonts w:hint="eastAsia" w:ascii="宋体" w:hAnsi="宋体"/>
                <w:b/>
                <w:color w:val="auto"/>
                <w:kern w:val="0"/>
                <w:sz w:val="24"/>
                <w:highlight w:val="none"/>
                <w:lang w:eastAsia="zh-CN"/>
              </w:rPr>
              <w:t>资金来源</w:t>
            </w:r>
          </w:p>
        </w:tc>
        <w:tc>
          <w:tcPr>
            <w:tcW w:w="3373" w:type="pct"/>
            <w:noWrap w:val="0"/>
            <w:vAlign w:val="center"/>
          </w:tcPr>
          <w:p>
            <w:pPr>
              <w:widowControl/>
              <w:spacing w:line="240" w:lineRule="auto"/>
              <w:jc w:val="both"/>
              <w:rPr>
                <w:rFonts w:hint="default" w:ascii="宋体" w:hAnsi="宋体" w:eastAsia="宋体" w:cs="宋体"/>
                <w:sz w:val="24"/>
                <w:lang w:val="en-US" w:eastAsia="zh-CN"/>
              </w:rPr>
            </w:pPr>
            <w:r>
              <w:rPr>
                <w:rFonts w:hint="eastAsia" w:ascii="宋体" w:hAnsi="宋体" w:eastAsia="宋体" w:cs="宋体"/>
                <w:color w:val="auto"/>
                <w:sz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5</w:t>
            </w:r>
          </w:p>
        </w:tc>
        <w:tc>
          <w:tcPr>
            <w:tcW w:w="1253" w:type="pct"/>
            <w:noWrap w:val="0"/>
            <w:vAlign w:val="center"/>
          </w:tcPr>
          <w:p>
            <w:pPr>
              <w:spacing w:line="240" w:lineRule="auto"/>
              <w:jc w:val="both"/>
              <w:rPr>
                <w:rFonts w:hint="eastAsia" w:ascii="宋体" w:hAnsi="宋体"/>
                <w:b/>
                <w:kern w:val="0"/>
                <w:sz w:val="24"/>
                <w:lang w:eastAsia="zh-CN"/>
              </w:rPr>
            </w:pPr>
            <w:r>
              <w:rPr>
                <w:rFonts w:hint="eastAsia" w:ascii="宋体" w:hAnsi="宋体"/>
                <w:b/>
                <w:kern w:val="0"/>
                <w:sz w:val="24"/>
                <w:lang w:eastAsia="zh-CN"/>
              </w:rPr>
              <w:t>资金落实情况</w:t>
            </w:r>
          </w:p>
        </w:tc>
        <w:tc>
          <w:tcPr>
            <w:tcW w:w="3373" w:type="pct"/>
            <w:noWrap w:val="0"/>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6</w:t>
            </w:r>
          </w:p>
        </w:tc>
        <w:tc>
          <w:tcPr>
            <w:tcW w:w="1253" w:type="pct"/>
            <w:noWrap w:val="0"/>
            <w:vAlign w:val="center"/>
          </w:tcPr>
          <w:p>
            <w:pPr>
              <w:spacing w:line="240" w:lineRule="auto"/>
              <w:jc w:val="both"/>
              <w:rPr>
                <w:rFonts w:hint="eastAsia" w:ascii="宋体" w:hAnsi="宋体"/>
                <w:b/>
                <w:color w:val="FF0000"/>
                <w:kern w:val="0"/>
                <w:sz w:val="24"/>
                <w:highlight w:val="none"/>
                <w:lang w:eastAsia="zh-CN"/>
              </w:rPr>
            </w:pPr>
            <w:r>
              <w:rPr>
                <w:rFonts w:hint="eastAsia" w:ascii="宋体" w:hAnsi="宋体" w:eastAsia="宋体" w:cs="Times New Roman"/>
                <w:color w:val="000000"/>
                <w:sz w:val="28"/>
                <w:szCs w:val="28"/>
              </w:rPr>
              <w:t>★</w:t>
            </w:r>
            <w:r>
              <w:rPr>
                <w:rFonts w:hint="eastAsia" w:ascii="宋体" w:hAnsi="宋体"/>
                <w:b/>
                <w:color w:val="auto"/>
                <w:kern w:val="0"/>
                <w:sz w:val="24"/>
                <w:highlight w:val="none"/>
                <w:lang w:val="en-US" w:eastAsia="zh-CN"/>
              </w:rPr>
              <w:t>工</w:t>
            </w:r>
            <w:r>
              <w:rPr>
                <w:rFonts w:hint="eastAsia" w:ascii="宋体" w:hAnsi="宋体"/>
                <w:b/>
                <w:color w:val="auto"/>
                <w:kern w:val="0"/>
                <w:sz w:val="24"/>
                <w:highlight w:val="none"/>
                <w:lang w:eastAsia="zh-CN"/>
              </w:rPr>
              <w:t>期</w:t>
            </w:r>
          </w:p>
        </w:tc>
        <w:tc>
          <w:tcPr>
            <w:tcW w:w="3373" w:type="pct"/>
            <w:noWrap w:val="0"/>
            <w:vAlign w:val="center"/>
          </w:tcPr>
          <w:p>
            <w:pPr>
              <w:widowControl/>
              <w:spacing w:line="240" w:lineRule="auto"/>
              <w:jc w:val="both"/>
              <w:rPr>
                <w:rFonts w:hint="eastAsia" w:ascii="宋体" w:hAnsi="宋体" w:eastAsia="宋体" w:cs="宋体"/>
                <w:i/>
                <w:iCs/>
                <w:color w:val="FF0000"/>
                <w:sz w:val="24"/>
                <w:highlight w:val="none"/>
                <w:u w:val="single"/>
                <w:lang w:val="en-US" w:eastAsia="zh-CN"/>
              </w:rPr>
            </w:pPr>
            <w:r>
              <w:rPr>
                <w:rFonts w:hint="eastAsia" w:ascii="宋体" w:hAnsi="宋体" w:cs="宋体"/>
                <w:color w:val="000000"/>
                <w:sz w:val="24"/>
                <w:szCs w:val="24"/>
                <w:lang w:val="en-US" w:eastAsia="zh-CN"/>
              </w:rPr>
              <w:t>25</w:t>
            </w:r>
            <w:r>
              <w:rPr>
                <w:rFonts w:hint="eastAsia" w:ascii="宋体" w:hAnsi="宋体" w:eastAsia="宋体" w:cs="宋体"/>
                <w:color w:val="000000"/>
                <w:sz w:val="24"/>
                <w:szCs w:val="24"/>
                <w:lang w:val="en-US" w:eastAsia="zh-CN"/>
              </w:rPr>
              <w:t>日历天</w:t>
            </w:r>
            <w:r>
              <w:rPr>
                <w:rFonts w:hint="eastAsia" w:ascii="宋体" w:hAnsi="宋体" w:eastAsia="宋体" w:cs="宋体"/>
                <w:b w:val="0"/>
                <w:bCs w:val="0"/>
                <w:color w:val="000000"/>
                <w:sz w:val="24"/>
                <w:szCs w:val="24"/>
                <w:lang w:val="en-US" w:eastAsia="zh-CN"/>
              </w:rPr>
              <w:t>（</w:t>
            </w:r>
            <w:r>
              <w:rPr>
                <w:rFonts w:hint="eastAsia" w:ascii="宋体" w:hAnsi="宋体" w:eastAsia="宋体" w:cs="宋体"/>
                <w:i w:val="0"/>
                <w:iCs w:val="0"/>
                <w:caps w:val="0"/>
                <w:color w:val="000000"/>
                <w:spacing w:val="0"/>
                <w:sz w:val="24"/>
                <w:szCs w:val="24"/>
                <w:shd w:val="clear" w:color="auto" w:fill="FFFFFF"/>
              </w:rPr>
              <w:t>具体按照甲乙双方签订的合同日期执行</w:t>
            </w:r>
            <w:r>
              <w:rPr>
                <w:rFonts w:hint="eastAsia" w:ascii="宋体" w:hAnsi="宋体" w:eastAsia="宋体" w:cs="宋体"/>
                <w:i w:val="0"/>
                <w:iCs w:val="0"/>
                <w:caps w:val="0"/>
                <w:color w:val="000000"/>
                <w:spacing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73" w:type="pct"/>
            <w:noWrap w:val="0"/>
            <w:vAlign w:val="center"/>
          </w:tcPr>
          <w:p>
            <w:pPr>
              <w:spacing w:line="240" w:lineRule="auto"/>
              <w:jc w:val="both"/>
              <w:rPr>
                <w:rFonts w:hint="eastAsia" w:ascii="宋体" w:hAnsi="宋体" w:eastAsia="宋体"/>
                <w:b/>
                <w:kern w:val="0"/>
                <w:sz w:val="24"/>
                <w:lang w:val="en-US" w:eastAsia="zh-CN"/>
              </w:rPr>
            </w:pPr>
            <w:r>
              <w:rPr>
                <w:rFonts w:hint="eastAsia" w:ascii="宋体" w:hAnsi="宋体"/>
                <w:b/>
                <w:kern w:val="0"/>
                <w:sz w:val="24"/>
                <w:lang w:val="en-US" w:eastAsia="zh-CN"/>
              </w:rPr>
              <w:t>7</w:t>
            </w:r>
          </w:p>
        </w:tc>
        <w:tc>
          <w:tcPr>
            <w:tcW w:w="1253" w:type="pct"/>
            <w:noWrap w:val="0"/>
            <w:vAlign w:val="center"/>
          </w:tcPr>
          <w:p>
            <w:pPr>
              <w:spacing w:line="240" w:lineRule="auto"/>
              <w:jc w:val="both"/>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项目地点</w:t>
            </w:r>
          </w:p>
        </w:tc>
        <w:tc>
          <w:tcPr>
            <w:tcW w:w="3373" w:type="pct"/>
            <w:noWrap w:val="0"/>
            <w:vAlign w:val="center"/>
          </w:tcPr>
          <w:p>
            <w:pPr>
              <w:spacing w:line="240" w:lineRule="auto"/>
              <w:jc w:val="both"/>
              <w:rPr>
                <w:rFonts w:hint="default" w:ascii="宋体" w:hAnsi="宋体" w:eastAsia="宋体" w:cs="宋体"/>
                <w:color w:val="auto"/>
                <w:sz w:val="24"/>
                <w:highlight w:val="none"/>
                <w:lang w:val="en-US"/>
              </w:rPr>
            </w:pPr>
            <w:r>
              <w:rPr>
                <w:rFonts w:hint="eastAsia" w:ascii="宋体" w:hAnsi="宋体" w:eastAsia="宋体" w:cs="宋体"/>
                <w:sz w:val="24"/>
                <w:szCs w:val="24"/>
                <w:lang w:val="en-US" w:eastAsia="zh-CN"/>
              </w:rPr>
              <w:t>阿克苏地区柯坪县，具体以签订合同为准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8</w:t>
            </w:r>
          </w:p>
        </w:tc>
        <w:tc>
          <w:tcPr>
            <w:tcW w:w="1253" w:type="pct"/>
            <w:noWrap w:val="0"/>
            <w:vAlign w:val="center"/>
          </w:tcPr>
          <w:p>
            <w:pPr>
              <w:spacing w:line="240" w:lineRule="auto"/>
              <w:jc w:val="both"/>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质量目标</w:t>
            </w:r>
          </w:p>
        </w:tc>
        <w:tc>
          <w:tcPr>
            <w:tcW w:w="3373" w:type="pct"/>
            <w:noWrap w:val="0"/>
            <w:vAlign w:val="center"/>
          </w:tcPr>
          <w:p>
            <w:pPr>
              <w:widowControl/>
              <w:spacing w:line="24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3" w:type="pct"/>
            <w:noWrap w:val="0"/>
            <w:vAlign w:val="center"/>
          </w:tcPr>
          <w:p>
            <w:pPr>
              <w:spacing w:line="240" w:lineRule="auto"/>
              <w:jc w:val="both"/>
              <w:rPr>
                <w:rFonts w:hint="eastAsia" w:ascii="宋体" w:hAnsi="宋体" w:eastAsia="宋体"/>
                <w:b/>
                <w:kern w:val="0"/>
                <w:sz w:val="24"/>
                <w:lang w:eastAsia="zh-CN"/>
              </w:rPr>
            </w:pPr>
            <w:r>
              <w:rPr>
                <w:rFonts w:hint="eastAsia" w:ascii="宋体" w:hAnsi="宋体"/>
                <w:b/>
                <w:kern w:val="0"/>
                <w:sz w:val="24"/>
                <w:lang w:val="en-US" w:eastAsia="zh-CN"/>
              </w:rPr>
              <w:t>9</w:t>
            </w:r>
          </w:p>
        </w:tc>
        <w:tc>
          <w:tcPr>
            <w:tcW w:w="1253" w:type="pct"/>
            <w:noWrap w:val="0"/>
            <w:vAlign w:val="center"/>
          </w:tcPr>
          <w:p>
            <w:pPr>
              <w:spacing w:line="240" w:lineRule="auto"/>
              <w:jc w:val="both"/>
              <w:rPr>
                <w:rFonts w:hint="eastAsia" w:ascii="宋体" w:hAnsi="宋体"/>
                <w:b/>
                <w:color w:val="000000"/>
                <w:kern w:val="0"/>
                <w:sz w:val="24"/>
              </w:rPr>
            </w:pPr>
            <w:r>
              <w:rPr>
                <w:rFonts w:hint="eastAsia" w:ascii="宋体" w:hAnsi="宋体"/>
                <w:b/>
                <w:color w:val="000000"/>
                <w:kern w:val="0"/>
                <w:sz w:val="24"/>
              </w:rPr>
              <w:t>采购内容</w:t>
            </w:r>
          </w:p>
        </w:tc>
        <w:tc>
          <w:tcPr>
            <w:tcW w:w="3373" w:type="pct"/>
            <w:noWrap w:val="0"/>
            <w:vAlign w:val="center"/>
          </w:tcPr>
          <w:p>
            <w:pPr>
              <w:widowControl/>
              <w:spacing w:line="240" w:lineRule="auto"/>
              <w:jc w:val="both"/>
              <w:rPr>
                <w:rFonts w:hint="eastAsia" w:ascii="宋体" w:hAnsi="宋体" w:eastAsia="宋体" w:cs="宋体"/>
                <w:color w:val="000000"/>
                <w:sz w:val="24"/>
                <w:lang w:eastAsia="zh-CN"/>
              </w:rPr>
            </w:pPr>
            <w:r>
              <w:rPr>
                <w:rFonts w:hint="eastAsia" w:ascii="宋体" w:hAnsi="宋体" w:cs="宋体"/>
                <w:color w:val="000000"/>
                <w:sz w:val="24"/>
                <w:lang w:val="en-US" w:eastAsia="zh-CN"/>
              </w:rPr>
              <w:t>排水管网工程</w:t>
            </w:r>
            <w:r>
              <w:rPr>
                <w:rFonts w:hint="eastAsia" w:ascii="宋体" w:hAnsi="宋体" w:eastAsia="宋体" w:cs="宋体"/>
                <w:color w:val="000000"/>
                <w:sz w:val="24"/>
                <w:lang w:val="en-US" w:eastAsia="zh-CN"/>
              </w:rPr>
              <w:t>（具体详见采购清单）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73" w:type="pct"/>
            <w:noWrap w:val="0"/>
            <w:vAlign w:val="center"/>
          </w:tcPr>
          <w:p>
            <w:pPr>
              <w:spacing w:line="240" w:lineRule="auto"/>
              <w:jc w:val="both"/>
              <w:rPr>
                <w:rFonts w:hint="default" w:ascii="宋体" w:hAnsi="宋体" w:eastAsia="宋体"/>
                <w:b/>
                <w:kern w:val="0"/>
                <w:sz w:val="24"/>
                <w:lang w:val="en-US" w:eastAsia="zh-CN"/>
              </w:rPr>
            </w:pPr>
            <w:r>
              <w:rPr>
                <w:rFonts w:hint="eastAsia" w:ascii="宋体" w:hAnsi="宋体"/>
                <w:b/>
                <w:kern w:val="0"/>
                <w:sz w:val="24"/>
                <w:lang w:val="en-US" w:eastAsia="zh-CN"/>
              </w:rPr>
              <w:t>10</w:t>
            </w:r>
          </w:p>
        </w:tc>
        <w:tc>
          <w:tcPr>
            <w:tcW w:w="1253" w:type="pct"/>
            <w:noWrap w:val="0"/>
            <w:vAlign w:val="center"/>
          </w:tcPr>
          <w:p>
            <w:pPr>
              <w:spacing w:line="240" w:lineRule="auto"/>
              <w:jc w:val="both"/>
              <w:rPr>
                <w:rFonts w:hint="eastAsia" w:ascii="宋体" w:hAnsi="宋体" w:eastAsia="宋体"/>
                <w:b/>
                <w:kern w:val="0"/>
                <w:sz w:val="24"/>
                <w:highlight w:val="none"/>
                <w:lang w:eastAsia="zh-CN"/>
              </w:rPr>
            </w:pPr>
            <w:r>
              <w:rPr>
                <w:rFonts w:hint="eastAsia" w:ascii="宋体" w:hAnsi="宋体" w:eastAsia="宋体" w:cs="Times New Roman"/>
                <w:color w:val="auto"/>
                <w:sz w:val="28"/>
                <w:szCs w:val="28"/>
              </w:rPr>
              <w:t>★</w:t>
            </w:r>
            <w:r>
              <w:rPr>
                <w:rFonts w:hint="eastAsia" w:ascii="宋体" w:hAnsi="宋体" w:eastAsia="宋体"/>
                <w:b/>
                <w:color w:val="auto"/>
                <w:kern w:val="0"/>
                <w:sz w:val="24"/>
                <w:lang w:eastAsia="zh-CN"/>
              </w:rPr>
              <w:t>供应商资格要求</w:t>
            </w:r>
          </w:p>
        </w:tc>
        <w:tc>
          <w:tcPr>
            <w:tcW w:w="3373" w:type="pct"/>
            <w:noWrap w:val="0"/>
            <w:vAlign w:val="center"/>
          </w:tcPr>
          <w:p>
            <w:pPr>
              <w:widowControl/>
              <w:spacing w:line="240" w:lineRule="auto"/>
              <w:jc w:val="both"/>
              <w:rPr>
                <w:rFonts w:hint="default" w:ascii="宋体" w:hAnsi="宋体" w:eastAsia="宋体" w:cs="宋体"/>
                <w:sz w:val="24"/>
                <w:lang w:val="en-US" w:eastAsia="zh-CN"/>
              </w:rPr>
            </w:pPr>
            <w:bookmarkStart w:id="18" w:name="EB7907836f74a6455bb75d2ff8b438afad"/>
            <w:bookmarkEnd w:id="18"/>
            <w:r>
              <w:rPr>
                <w:rFonts w:hint="default" w:ascii="宋体" w:hAnsi="宋体" w:eastAsia="宋体" w:cs="宋体"/>
                <w:sz w:val="24"/>
                <w:lang w:val="en-US" w:eastAsia="zh-CN"/>
              </w:rPr>
              <w:t>1、满足《中华人民共和国政府采购法》第二十二条规定：</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2、落实政府采购政策需满足的资格要求：</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（1）《政府采购促进中小企业发展管理办法》（财库〔2020〕46号）；</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（2）《财政部、司法部关于政府采购支持财库〔2014〕68号文件的通知》；</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（3）财政部生态环境部关于印发环境标志产品政府采购品目清单的通知（财库[2019]18号）；</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（4）《财政部民政部中国残疾人联合会关于促进残疾人就业政府采购政策的通知》财库〔2017〕141号；</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3、本项目的</w:t>
            </w:r>
            <w:r>
              <w:rPr>
                <w:rFonts w:hint="eastAsia" w:ascii="宋体" w:hAnsi="宋体" w:eastAsia="宋体" w:cs="宋体"/>
                <w:sz w:val="24"/>
                <w:lang w:val="en-US" w:eastAsia="zh-CN"/>
              </w:rPr>
              <w:t>其他</w:t>
            </w:r>
            <w:r>
              <w:rPr>
                <w:rFonts w:hint="default" w:ascii="宋体" w:hAnsi="宋体" w:eastAsia="宋体" w:cs="宋体"/>
                <w:sz w:val="24"/>
                <w:lang w:val="en-US" w:eastAsia="zh-CN"/>
              </w:rPr>
              <w:t>资格要求：</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（1）法人代表或其委托代理人应提交本人身份证原件扫描件，委托代理人还应提交《法人代表授权委托书》原件扫描件；</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（2）有效经年检的三证合一的营业执照；</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（3）提供2023年1-6月任意三个月的完税证明；社保缴纳证明（内含授权委托人社保缴纳证明如有退休人员提供退休证）；</w:t>
            </w:r>
          </w:p>
          <w:p>
            <w:pPr>
              <w:widowControl/>
              <w:spacing w:line="240" w:lineRule="auto"/>
              <w:jc w:val="both"/>
              <w:rPr>
                <w:rFonts w:hint="default" w:ascii="宋体" w:hAnsi="宋体" w:eastAsia="宋体" w:cs="宋体"/>
                <w:sz w:val="24"/>
                <w:lang w:val="en-US" w:eastAsia="zh-CN"/>
              </w:rPr>
            </w:pPr>
            <w:r>
              <w:rPr>
                <w:rFonts w:hint="default" w:ascii="宋体" w:hAnsi="宋体" w:eastAsia="宋体" w:cs="宋体"/>
                <w:sz w:val="24"/>
                <w:lang w:val="en-US" w:eastAsia="zh-CN"/>
              </w:rPr>
              <w:t>（4）需提供2022年度经事务所审计合格的审计报告(成立不足一年提供成立至今财务报表）；</w:t>
            </w:r>
          </w:p>
          <w:p>
            <w:pPr>
              <w:widowControl/>
              <w:spacing w:line="240" w:lineRule="auto"/>
              <w:jc w:val="both"/>
              <w:rPr>
                <w:rFonts w:hint="default"/>
                <w:lang w:val="en-US" w:eastAsia="zh-CN"/>
              </w:rPr>
            </w:pPr>
            <w:r>
              <w:rPr>
                <w:rFonts w:hint="default" w:ascii="宋体" w:hAnsi="宋体" w:eastAsia="宋体" w:cs="宋体"/>
                <w:sz w:val="24"/>
                <w:lang w:val="en-US" w:eastAsia="zh-CN"/>
              </w:rPr>
              <w:t>(</w:t>
            </w:r>
            <w:r>
              <w:rPr>
                <w:rFonts w:hint="eastAsia" w:ascii="宋体" w:hAnsi="宋体" w:cs="宋体"/>
                <w:sz w:val="24"/>
                <w:lang w:val="en-US" w:eastAsia="zh-CN"/>
              </w:rPr>
              <w:t>5</w:t>
            </w:r>
            <w:r>
              <w:rPr>
                <w:rFonts w:hint="default" w:ascii="宋体" w:hAnsi="宋体" w:eastAsia="宋体" w:cs="宋体"/>
                <w:sz w:val="24"/>
                <w:lang w:val="en-US" w:eastAsia="zh-CN"/>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r>
              <w:rPr>
                <w:rFonts w:hint="default" w:ascii="宋体" w:hAnsi="宋体" w:eastAsia="宋体" w:cs="宋体"/>
                <w:sz w:val="24"/>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11</w:t>
            </w:r>
          </w:p>
        </w:tc>
        <w:tc>
          <w:tcPr>
            <w:tcW w:w="1253" w:type="pct"/>
            <w:noWrap w:val="0"/>
            <w:vAlign w:val="center"/>
          </w:tcPr>
          <w:p>
            <w:pPr>
              <w:spacing w:line="240" w:lineRule="auto"/>
              <w:jc w:val="both"/>
              <w:rPr>
                <w:rFonts w:hint="eastAsia" w:ascii="宋体" w:hAnsi="宋体"/>
                <w:b/>
                <w:kern w:val="0"/>
                <w:sz w:val="24"/>
              </w:rPr>
            </w:pPr>
            <w:r>
              <w:rPr>
                <w:rFonts w:hint="eastAsia" w:ascii="宋体" w:hAnsi="宋体"/>
                <w:b/>
                <w:sz w:val="24"/>
              </w:rPr>
              <w:t>是否允许联合体投标</w:t>
            </w:r>
          </w:p>
        </w:tc>
        <w:tc>
          <w:tcPr>
            <w:tcW w:w="3373" w:type="pct"/>
            <w:noWrap w:val="0"/>
            <w:vAlign w:val="center"/>
          </w:tcPr>
          <w:p>
            <w:pPr>
              <w:autoSpaceDE w:val="0"/>
              <w:autoSpaceDN w:val="0"/>
              <w:adjustRightInd w:val="0"/>
              <w:spacing w:line="240" w:lineRule="auto"/>
              <w:jc w:val="both"/>
              <w:rPr>
                <w:rFonts w:hint="eastAsia" w:ascii="宋体" w:hAnsi="宋体" w:eastAsia="宋体" w:cs="宋体"/>
                <w:color w:val="auto"/>
                <w:sz w:val="24"/>
                <w:highlight w:val="none"/>
                <w:u w:val="none"/>
              </w:rPr>
            </w:pP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noWrap w:val="0"/>
            <w:vAlign w:val="center"/>
          </w:tcPr>
          <w:p>
            <w:pPr>
              <w:spacing w:line="240" w:lineRule="auto"/>
              <w:jc w:val="both"/>
              <w:rPr>
                <w:rFonts w:hint="eastAsia" w:ascii="宋体" w:hAnsi="宋体"/>
                <w:b/>
                <w:kern w:val="0"/>
                <w:sz w:val="24"/>
                <w:lang w:val="en-US" w:eastAsia="zh-CN"/>
              </w:rPr>
            </w:pPr>
            <w:r>
              <w:rPr>
                <w:rFonts w:hint="eastAsia" w:ascii="宋体" w:hAnsi="宋体"/>
                <w:b/>
                <w:kern w:val="0"/>
                <w:sz w:val="24"/>
                <w:lang w:val="en-US" w:eastAsia="zh-CN"/>
              </w:rPr>
              <w:t>12</w:t>
            </w:r>
          </w:p>
        </w:tc>
        <w:tc>
          <w:tcPr>
            <w:tcW w:w="1253" w:type="pct"/>
            <w:noWrap w:val="0"/>
            <w:vAlign w:val="center"/>
          </w:tcPr>
          <w:p>
            <w:pPr>
              <w:spacing w:line="240" w:lineRule="auto"/>
              <w:jc w:val="both"/>
              <w:rPr>
                <w:rFonts w:hint="eastAsia" w:ascii="宋体" w:hAnsi="宋体" w:eastAsia="宋体"/>
                <w:b/>
                <w:color w:val="000000"/>
                <w:sz w:val="24"/>
                <w:lang w:eastAsia="zh-CN"/>
              </w:rPr>
            </w:pPr>
            <w:r>
              <w:rPr>
                <w:rFonts w:hint="eastAsia" w:ascii="宋体" w:hAnsi="宋体" w:eastAsia="宋体"/>
                <w:b/>
                <w:color w:val="000000"/>
                <w:sz w:val="24"/>
                <w:lang w:eastAsia="zh-CN"/>
              </w:rPr>
              <w:t>是否允许投报进口产品</w:t>
            </w:r>
          </w:p>
        </w:tc>
        <w:tc>
          <w:tcPr>
            <w:tcW w:w="3373" w:type="pct"/>
            <w:noWrap w:val="0"/>
            <w:vAlign w:val="center"/>
          </w:tcPr>
          <w:p>
            <w:pPr>
              <w:autoSpaceDE w:val="0"/>
              <w:autoSpaceDN w:val="0"/>
              <w:adjustRightInd w:val="0"/>
              <w:spacing w:line="240" w:lineRule="auto"/>
              <w:jc w:val="both"/>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13</w:t>
            </w:r>
          </w:p>
        </w:tc>
        <w:tc>
          <w:tcPr>
            <w:tcW w:w="1253" w:type="pct"/>
            <w:noWrap w:val="0"/>
            <w:vAlign w:val="center"/>
          </w:tcPr>
          <w:p>
            <w:pPr>
              <w:spacing w:line="240" w:lineRule="auto"/>
              <w:jc w:val="both"/>
              <w:rPr>
                <w:rFonts w:hint="eastAsia" w:ascii="宋体" w:hAnsi="宋体" w:eastAsia="宋体"/>
                <w:b/>
                <w:sz w:val="24"/>
                <w:lang w:eastAsia="zh-CN"/>
              </w:rPr>
            </w:pPr>
            <w:r>
              <w:rPr>
                <w:rFonts w:hint="eastAsia" w:ascii="宋体" w:hAnsi="宋体"/>
                <w:b/>
                <w:sz w:val="24"/>
                <w:lang w:eastAsia="zh-CN"/>
              </w:rPr>
              <w:t>是否允许分包</w:t>
            </w:r>
          </w:p>
        </w:tc>
        <w:tc>
          <w:tcPr>
            <w:tcW w:w="3373" w:type="pct"/>
            <w:noWrap w:val="0"/>
            <w:vAlign w:val="center"/>
          </w:tcPr>
          <w:p>
            <w:pPr>
              <w:autoSpaceDE w:val="0"/>
              <w:autoSpaceDN w:val="0"/>
              <w:adjustRightInd w:val="0"/>
              <w:spacing w:line="240" w:lineRule="auto"/>
              <w:jc w:val="both"/>
              <w:rPr>
                <w:rFonts w:hint="eastAsia" w:ascii="宋体" w:hAnsi="宋体" w:eastAsia="宋体" w:cs="宋体"/>
                <w:kern w:val="0"/>
                <w:sz w:val="24"/>
              </w:rPr>
            </w:pP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14</w:t>
            </w:r>
          </w:p>
        </w:tc>
        <w:tc>
          <w:tcPr>
            <w:tcW w:w="1253" w:type="pct"/>
            <w:noWrap w:val="0"/>
            <w:vAlign w:val="center"/>
          </w:tcPr>
          <w:p>
            <w:pPr>
              <w:spacing w:line="240" w:lineRule="auto"/>
              <w:jc w:val="both"/>
              <w:rPr>
                <w:rFonts w:hint="eastAsia" w:ascii="宋体" w:hAnsi="宋体"/>
                <w:b/>
                <w:color w:val="auto"/>
                <w:sz w:val="24"/>
                <w:lang w:eastAsia="zh-CN"/>
              </w:rPr>
            </w:pPr>
            <w:r>
              <w:rPr>
                <w:rFonts w:hint="eastAsia" w:ascii="宋体" w:hAnsi="宋体"/>
                <w:b/>
                <w:color w:val="auto"/>
                <w:sz w:val="24"/>
                <w:lang w:eastAsia="zh-CN"/>
              </w:rPr>
              <w:t>供应商提出问题的截止时间</w:t>
            </w:r>
          </w:p>
        </w:tc>
        <w:tc>
          <w:tcPr>
            <w:tcW w:w="3373" w:type="pct"/>
            <w:noWrap w:val="0"/>
            <w:vAlign w:val="center"/>
          </w:tcPr>
          <w:p>
            <w:pPr>
              <w:spacing w:line="360" w:lineRule="auto"/>
              <w:rPr>
                <w:rFonts w:hint="eastAsia" w:ascii="宋体" w:hAnsi="宋体" w:eastAsia="宋体" w:cs="宋体"/>
                <w:color w:val="auto"/>
                <w:kern w:val="0"/>
                <w:sz w:val="24"/>
                <w:szCs w:val="24"/>
              </w:rPr>
            </w:pPr>
            <w:r>
              <w:rPr>
                <w:rFonts w:hint="eastAsia" w:ascii="宋体" w:hAnsi="宋体" w:cs="宋体"/>
                <w:color w:val="auto"/>
                <w:sz w:val="24"/>
                <w:szCs w:val="24"/>
              </w:rPr>
              <w:t>若有疑问，请于</w:t>
            </w:r>
            <w:r>
              <w:rPr>
                <w:rFonts w:hint="eastAsia" w:ascii="宋体" w:hAnsi="宋体" w:cs="宋体"/>
                <w:color w:val="auto"/>
                <w:sz w:val="24"/>
                <w:szCs w:val="24"/>
                <w:lang w:val="en-US" w:eastAsia="zh-CN"/>
              </w:rPr>
              <w:t>磋商文件</w:t>
            </w:r>
            <w:r>
              <w:rPr>
                <w:rFonts w:hint="eastAsia" w:ascii="宋体" w:hAnsi="宋体" w:cs="宋体"/>
                <w:color w:val="auto"/>
                <w:sz w:val="24"/>
                <w:szCs w:val="24"/>
              </w:rPr>
              <w:t>规定的投标截止时间前10天将问题以书面形式提交招标代理人</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15</w:t>
            </w:r>
          </w:p>
        </w:tc>
        <w:tc>
          <w:tcPr>
            <w:tcW w:w="1253" w:type="pct"/>
            <w:noWrap w:val="0"/>
            <w:vAlign w:val="center"/>
          </w:tcPr>
          <w:p>
            <w:pPr>
              <w:spacing w:line="240" w:lineRule="auto"/>
              <w:jc w:val="left"/>
              <w:rPr>
                <w:rFonts w:hint="eastAsia" w:ascii="宋体" w:hAnsi="宋体"/>
                <w:b/>
                <w:color w:val="000000"/>
                <w:sz w:val="24"/>
                <w:lang w:eastAsia="zh-CN"/>
              </w:rPr>
            </w:pPr>
            <w:r>
              <w:rPr>
                <w:rFonts w:hint="eastAsia" w:ascii="宋体" w:hAnsi="宋体"/>
                <w:b/>
                <w:color w:val="000000"/>
                <w:sz w:val="24"/>
                <w:lang w:eastAsia="zh-CN"/>
              </w:rPr>
              <w:t>采购人说明澄清</w:t>
            </w:r>
          </w:p>
          <w:p>
            <w:pPr>
              <w:spacing w:line="240" w:lineRule="auto"/>
              <w:jc w:val="left"/>
              <w:rPr>
                <w:rFonts w:hint="eastAsia" w:ascii="宋体" w:hAnsi="宋体"/>
                <w:b/>
                <w:color w:val="FF0000"/>
                <w:sz w:val="24"/>
                <w:lang w:eastAsia="zh-CN"/>
              </w:rPr>
            </w:pPr>
            <w:r>
              <w:rPr>
                <w:rFonts w:hint="eastAsia" w:ascii="宋体" w:hAnsi="宋体"/>
                <w:b/>
                <w:color w:val="000000"/>
                <w:sz w:val="24"/>
                <w:lang w:eastAsia="zh-CN"/>
              </w:rPr>
              <w:t>的时间</w:t>
            </w:r>
          </w:p>
        </w:tc>
        <w:tc>
          <w:tcPr>
            <w:tcW w:w="3373" w:type="pct"/>
            <w:noWrap w:val="0"/>
            <w:vAlign w:val="top"/>
          </w:tcPr>
          <w:p>
            <w:pPr>
              <w:pStyle w:val="33"/>
              <w:spacing w:line="240" w:lineRule="auto"/>
              <w:ind w:left="0" w:leftChars="0" w:firstLine="0" w:firstLineChars="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采购代理机构可以对已发出的磋商文件进行必要的澄清或者修改，采购人、采购代理机构应当在提交首次磋商文件截止时间至少5日前，以书面形式通知所有获取磋商文件的供应商；不足5日的，采购人、采购代理机构应当顺延提交首次响应文件截止时间。</w:t>
            </w:r>
          </w:p>
          <w:p>
            <w:pPr>
              <w:pStyle w:val="33"/>
              <w:spacing w:line="240" w:lineRule="auto"/>
              <w:ind w:left="0" w:leftChars="0" w:firstLine="0" w:firstLineChars="0"/>
              <w:jc w:val="both"/>
              <w:rPr>
                <w:rFonts w:hint="eastAsia" w:eastAsia="宋体"/>
                <w:color w:val="FF0000"/>
                <w:lang w:eastAsia="zh-CN"/>
              </w:rPr>
            </w:pPr>
            <w:r>
              <w:rPr>
                <w:rFonts w:hint="eastAsia" w:ascii="宋体" w:hAnsi="宋体" w:eastAsia="宋体" w:cs="宋体"/>
                <w:color w:val="000000"/>
                <w:kern w:val="2"/>
                <w:sz w:val="24"/>
                <w:szCs w:val="24"/>
                <w:lang w:val="en-US" w:eastAsia="zh-CN" w:bidi="ar-SA"/>
              </w:rPr>
              <w:t>磋商文件的澄清或修改将以发布澄清或变更公告为准，所有投标供应商应关注媒介及时查看，采购人不再进行书面或其他形式通知，未看变更或澄清公告并由此导致的一切后果均由投标供应商自负。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7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16</w:t>
            </w:r>
          </w:p>
        </w:tc>
        <w:tc>
          <w:tcPr>
            <w:tcW w:w="1253" w:type="pct"/>
            <w:noWrap w:val="0"/>
            <w:vAlign w:val="center"/>
          </w:tcPr>
          <w:p>
            <w:pPr>
              <w:adjustRightInd w:val="0"/>
              <w:snapToGrid w:val="0"/>
              <w:spacing w:line="360" w:lineRule="auto"/>
              <w:jc w:val="left"/>
              <w:rPr>
                <w:rFonts w:hint="eastAsia" w:ascii="宋体" w:hAnsi="宋体"/>
                <w:b/>
                <w:sz w:val="24"/>
                <w:lang w:eastAsia="zh-CN"/>
              </w:rPr>
            </w:pPr>
            <w:r>
              <w:rPr>
                <w:rFonts w:hint="eastAsia" w:ascii="宋体" w:hAnsi="宋体"/>
                <w:b/>
                <w:sz w:val="24"/>
                <w:lang w:eastAsia="zh-CN"/>
              </w:rPr>
              <w:t>供应商确认收到磋商文件修改</w:t>
            </w:r>
          </w:p>
        </w:tc>
        <w:tc>
          <w:tcPr>
            <w:tcW w:w="3373" w:type="pct"/>
            <w:noWrap w:val="0"/>
            <w:vAlign w:val="center"/>
          </w:tcPr>
          <w:p>
            <w:pPr>
              <w:autoSpaceDE w:val="0"/>
              <w:autoSpaceDN w:val="0"/>
              <w:adjustRightInd w:val="0"/>
              <w:spacing w:line="240" w:lineRule="auto"/>
              <w:jc w:val="both"/>
              <w:rPr>
                <w:rFonts w:hint="eastAsia" w:ascii="宋体" w:hAnsi="宋体" w:eastAsia="宋体" w:cs="宋体"/>
                <w:kern w:val="0"/>
                <w:sz w:val="24"/>
              </w:rPr>
            </w:pPr>
            <w:r>
              <w:rPr>
                <w:rFonts w:hint="eastAsia" w:ascii="宋体" w:hAnsi="宋体" w:eastAsia="宋体" w:cs="宋体"/>
                <w:kern w:val="0"/>
                <w:sz w:val="24"/>
                <w:lang w:eastAsia="zh-CN"/>
              </w:rPr>
              <w:t>磋商文件</w:t>
            </w:r>
            <w:r>
              <w:rPr>
                <w:rFonts w:hint="eastAsia" w:ascii="宋体" w:hAnsi="宋体" w:eastAsia="宋体" w:cs="宋体"/>
                <w:kern w:val="0"/>
                <w:sz w:val="24"/>
              </w:rPr>
              <w:t>的澄清或修改将以发布澄清或变更公告为准，所有投标供应商应关注</w:t>
            </w:r>
            <w:r>
              <w:rPr>
                <w:rFonts w:hint="eastAsia" w:ascii="宋体" w:hAnsi="宋体" w:eastAsia="宋体" w:cs="宋体"/>
                <w:kern w:val="0"/>
                <w:sz w:val="24"/>
                <w:lang w:eastAsia="zh-CN"/>
              </w:rPr>
              <w:t>媒介</w:t>
            </w:r>
            <w:r>
              <w:rPr>
                <w:rFonts w:hint="eastAsia" w:ascii="宋体" w:hAnsi="宋体" w:eastAsia="宋体" w:cs="宋体"/>
                <w:kern w:val="0"/>
                <w:sz w:val="24"/>
              </w:rPr>
              <w:t>及时查看，采购人不再进行书面或其他形式通知，未看变更或澄清公告并由此导致的一切后果均由投标供应商自负。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373" w:type="pct"/>
            <w:noWrap w:val="0"/>
            <w:vAlign w:val="center"/>
          </w:tcPr>
          <w:p>
            <w:pPr>
              <w:spacing w:line="240" w:lineRule="auto"/>
              <w:jc w:val="both"/>
              <w:rPr>
                <w:rFonts w:hint="default" w:ascii="宋体" w:hAnsi="宋体" w:eastAsia="宋体"/>
                <w:b/>
                <w:kern w:val="0"/>
                <w:sz w:val="24"/>
                <w:lang w:val="en-US" w:eastAsia="zh-CN"/>
              </w:rPr>
            </w:pPr>
            <w:r>
              <w:rPr>
                <w:rFonts w:hint="eastAsia" w:ascii="宋体" w:hAnsi="宋体"/>
                <w:b/>
                <w:kern w:val="0"/>
                <w:sz w:val="24"/>
                <w:lang w:val="en-US" w:eastAsia="zh-CN"/>
              </w:rPr>
              <w:t>17</w:t>
            </w:r>
          </w:p>
        </w:tc>
        <w:tc>
          <w:tcPr>
            <w:tcW w:w="1253" w:type="pct"/>
            <w:noWrap w:val="0"/>
            <w:vAlign w:val="center"/>
          </w:tcPr>
          <w:p>
            <w:pPr>
              <w:adjustRightInd w:val="0"/>
              <w:snapToGrid w:val="0"/>
              <w:spacing w:line="240" w:lineRule="auto"/>
              <w:jc w:val="both"/>
              <w:rPr>
                <w:rFonts w:hint="eastAsia" w:ascii="宋体" w:hAnsi="宋体" w:eastAsia="宋体"/>
                <w:b/>
                <w:sz w:val="24"/>
                <w:lang w:eastAsia="zh-CN"/>
              </w:rPr>
            </w:pPr>
            <w:r>
              <w:rPr>
                <w:rFonts w:hint="eastAsia" w:ascii="宋体" w:hAnsi="宋体" w:eastAsia="宋体" w:cs="Times New Roman"/>
                <w:sz w:val="28"/>
                <w:szCs w:val="28"/>
              </w:rPr>
              <w:t>★</w:t>
            </w:r>
            <w:r>
              <w:rPr>
                <w:rFonts w:hint="eastAsia" w:ascii="宋体" w:hAnsi="宋体"/>
                <w:b/>
                <w:color w:val="auto"/>
                <w:sz w:val="24"/>
                <w:lang w:val="en-US" w:eastAsia="zh-CN"/>
              </w:rPr>
              <w:t>最高限价</w:t>
            </w:r>
          </w:p>
        </w:tc>
        <w:tc>
          <w:tcPr>
            <w:tcW w:w="3373" w:type="pct"/>
            <w:noWrap w:val="0"/>
            <w:vAlign w:val="center"/>
          </w:tcPr>
          <w:p>
            <w:pPr>
              <w:pStyle w:val="33"/>
              <w:spacing w:line="240" w:lineRule="auto"/>
              <w:ind w:left="0" w:leftChars="0" w:firstLine="0" w:firstLineChars="0"/>
              <w:jc w:val="both"/>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最高限价：1119623.26元；</w:t>
            </w:r>
          </w:p>
          <w:p>
            <w:pPr>
              <w:pStyle w:val="33"/>
              <w:spacing w:line="240" w:lineRule="auto"/>
              <w:ind w:left="0" w:leftChars="0" w:firstLine="0" w:firstLineChars="0"/>
              <w:jc w:val="both"/>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大写：壹佰壹拾壹万玖仟陆佰贰拾叁元贰角陆分</w:t>
            </w:r>
          </w:p>
          <w:p>
            <w:pPr>
              <w:pStyle w:val="33"/>
              <w:spacing w:line="240" w:lineRule="auto"/>
              <w:ind w:left="0" w:leftChars="0" w:firstLine="0" w:firstLineChars="0"/>
              <w:jc w:val="both"/>
              <w:rPr>
                <w:rFonts w:hint="eastAsia" w:ascii="宋体" w:hAnsi="宋体" w:eastAsia="宋体" w:cs="宋体"/>
                <w:lang w:eastAsia="zh-CN"/>
              </w:rPr>
            </w:pPr>
            <w:r>
              <w:rPr>
                <w:rFonts w:hint="eastAsia" w:ascii="宋体" w:hAnsi="宋体" w:eastAsia="宋体" w:cs="宋体"/>
                <w:b/>
                <w:bCs/>
                <w:color w:val="000000"/>
                <w:kern w:val="2"/>
                <w:sz w:val="24"/>
                <w:szCs w:val="24"/>
                <w:lang w:val="en-US" w:eastAsia="zh-CN" w:bidi="ar-SA"/>
              </w:rPr>
              <w:t>供应商投标报价高于最高限价的为无效投标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73" w:type="pct"/>
            <w:noWrap w:val="0"/>
            <w:vAlign w:val="center"/>
          </w:tcPr>
          <w:p>
            <w:pPr>
              <w:spacing w:line="240" w:lineRule="auto"/>
              <w:jc w:val="both"/>
              <w:rPr>
                <w:rFonts w:hint="default" w:ascii="宋体" w:hAnsi="宋体" w:eastAsia="宋体"/>
                <w:b/>
                <w:kern w:val="0"/>
                <w:sz w:val="24"/>
                <w:lang w:val="en-US" w:eastAsia="zh-CN"/>
              </w:rPr>
            </w:pPr>
            <w:r>
              <w:rPr>
                <w:rFonts w:hint="eastAsia" w:ascii="宋体" w:hAnsi="宋体"/>
                <w:b/>
                <w:kern w:val="0"/>
                <w:sz w:val="24"/>
                <w:lang w:val="en-US" w:eastAsia="zh-CN"/>
              </w:rPr>
              <w:t>18</w:t>
            </w:r>
          </w:p>
        </w:tc>
        <w:tc>
          <w:tcPr>
            <w:tcW w:w="1253" w:type="pct"/>
            <w:noWrap w:val="0"/>
            <w:vAlign w:val="center"/>
          </w:tcPr>
          <w:p>
            <w:pPr>
              <w:adjustRightInd w:val="0"/>
              <w:snapToGrid w:val="0"/>
              <w:spacing w:line="240" w:lineRule="auto"/>
              <w:jc w:val="both"/>
              <w:rPr>
                <w:rFonts w:hint="eastAsia" w:ascii="宋体" w:hAnsi="宋体"/>
                <w:b/>
                <w:sz w:val="24"/>
                <w:lang w:eastAsia="zh-CN"/>
              </w:rPr>
            </w:pPr>
            <w:r>
              <w:rPr>
                <w:rFonts w:hint="eastAsia" w:ascii="宋体" w:hAnsi="宋体"/>
                <w:b/>
                <w:kern w:val="0"/>
                <w:sz w:val="24"/>
              </w:rPr>
              <w:t>投标保证金</w:t>
            </w:r>
          </w:p>
        </w:tc>
        <w:tc>
          <w:tcPr>
            <w:tcW w:w="3373" w:type="pct"/>
            <w:noWrap w:val="0"/>
            <w:vAlign w:val="center"/>
          </w:tcPr>
          <w:p>
            <w:pPr>
              <w:spacing w:line="240" w:lineRule="auto"/>
              <w:jc w:val="both"/>
              <w:rPr>
                <w:rFonts w:hint="default" w:ascii="宋体" w:hAnsi="宋体" w:eastAsia="宋体" w:cs="宋体"/>
                <w:color w:val="000000"/>
                <w:kern w:val="0"/>
                <w:sz w:val="24"/>
                <w:highlight w:val="none"/>
                <w:lang w:val="en-US" w:eastAsia="zh-CN"/>
              </w:rPr>
            </w:pPr>
            <w:r>
              <w:rPr>
                <w:rFonts w:hint="eastAsia" w:hAnsi="宋体" w:eastAsia="宋体"/>
                <w:b w:val="0"/>
                <w:bCs/>
                <w:color w:val="000000"/>
                <w:sz w:val="24"/>
                <w:highlight w:val="none"/>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373" w:type="pct"/>
            <w:noWrap w:val="0"/>
            <w:vAlign w:val="center"/>
          </w:tcPr>
          <w:p>
            <w:pPr>
              <w:spacing w:line="240" w:lineRule="auto"/>
              <w:jc w:val="both"/>
              <w:rPr>
                <w:rFonts w:hint="default" w:ascii="宋体" w:hAnsi="宋体" w:eastAsia="宋体"/>
                <w:b/>
                <w:kern w:val="0"/>
                <w:sz w:val="24"/>
                <w:lang w:val="en-US" w:eastAsia="zh-CN"/>
              </w:rPr>
            </w:pPr>
            <w:r>
              <w:rPr>
                <w:rFonts w:hint="eastAsia" w:ascii="宋体" w:hAnsi="宋体" w:eastAsia="宋体"/>
                <w:b/>
                <w:kern w:val="0"/>
                <w:sz w:val="24"/>
                <w:lang w:val="en-US" w:eastAsia="zh-CN"/>
              </w:rPr>
              <w:t>19</w:t>
            </w:r>
          </w:p>
        </w:tc>
        <w:tc>
          <w:tcPr>
            <w:tcW w:w="1253" w:type="pct"/>
            <w:noWrap w:val="0"/>
            <w:vAlign w:val="center"/>
          </w:tcPr>
          <w:p>
            <w:pPr>
              <w:spacing w:line="240" w:lineRule="auto"/>
              <w:jc w:val="both"/>
              <w:rPr>
                <w:rFonts w:hint="eastAsia" w:ascii="宋体" w:hAnsi="宋体" w:eastAsia="宋体"/>
                <w:b/>
                <w:sz w:val="24"/>
                <w:lang w:val="en-US" w:eastAsia="zh-CN"/>
              </w:rPr>
            </w:pPr>
            <w:r>
              <w:rPr>
                <w:rFonts w:hint="eastAsia" w:ascii="宋体" w:hAnsi="宋体" w:eastAsia="宋体" w:cs="Times New Roman"/>
                <w:sz w:val="28"/>
                <w:szCs w:val="28"/>
              </w:rPr>
              <w:t>★</w:t>
            </w:r>
            <w:r>
              <w:rPr>
                <w:rFonts w:hint="eastAsia" w:ascii="宋体" w:hAnsi="宋体"/>
                <w:b/>
                <w:sz w:val="24"/>
              </w:rPr>
              <w:t>投标有效期</w:t>
            </w:r>
            <w:r>
              <w:rPr>
                <w:rFonts w:hint="eastAsia" w:ascii="宋体" w:hAnsi="宋体"/>
                <w:b/>
                <w:sz w:val="24"/>
                <w:lang w:val="en-US" w:eastAsia="zh-CN"/>
              </w:rPr>
              <w:t xml:space="preserve"> </w:t>
            </w:r>
          </w:p>
        </w:tc>
        <w:tc>
          <w:tcPr>
            <w:tcW w:w="3373" w:type="pct"/>
            <w:noWrap w:val="0"/>
            <w:vAlign w:val="center"/>
          </w:tcPr>
          <w:p>
            <w:pPr>
              <w:spacing w:line="240" w:lineRule="auto"/>
              <w:jc w:val="both"/>
              <w:rPr>
                <w:rFonts w:hint="eastAsia" w:ascii="宋体" w:hAnsi="宋体"/>
                <w:color w:val="000000"/>
                <w:kern w:val="0"/>
                <w:sz w:val="24"/>
                <w:lang w:eastAsia="zh-CN"/>
              </w:rPr>
            </w:pPr>
            <w:r>
              <w:rPr>
                <w:rFonts w:hint="eastAsia" w:ascii="宋体" w:hAnsi="宋体" w:eastAsia="宋体" w:cs="宋体"/>
                <w:color w:val="000000"/>
                <w:sz w:val="24"/>
                <w:lang w:val="zh-CN"/>
              </w:rPr>
              <w:t>从提交响应文件的截止之日起</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90</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日历天</w:t>
            </w:r>
            <w:r>
              <w:rPr>
                <w:rFonts w:hint="eastAsia" w:ascii="宋体" w:hAnsi="宋体" w:cs="仿宋"/>
                <w:color w:val="00000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73" w:type="pct"/>
            <w:noWrap w:val="0"/>
            <w:vAlign w:val="center"/>
          </w:tcPr>
          <w:p>
            <w:pPr>
              <w:spacing w:line="240" w:lineRule="auto"/>
              <w:jc w:val="both"/>
              <w:rPr>
                <w:rFonts w:hint="default" w:ascii="宋体" w:hAnsi="宋体" w:eastAsia="宋体"/>
                <w:b/>
                <w:kern w:val="0"/>
                <w:sz w:val="24"/>
                <w:szCs w:val="22"/>
                <w:lang w:val="en-US" w:eastAsia="zh-CN" w:bidi="ar-SA"/>
              </w:rPr>
            </w:pPr>
            <w:r>
              <w:rPr>
                <w:rFonts w:hint="eastAsia" w:ascii="宋体" w:hAnsi="宋体"/>
                <w:b/>
                <w:kern w:val="0"/>
                <w:sz w:val="24"/>
                <w:lang w:val="en-US" w:eastAsia="zh-CN"/>
              </w:rPr>
              <w:t>20</w:t>
            </w:r>
          </w:p>
        </w:tc>
        <w:tc>
          <w:tcPr>
            <w:tcW w:w="1253" w:type="pct"/>
            <w:noWrap w:val="0"/>
            <w:vAlign w:val="center"/>
          </w:tcPr>
          <w:p>
            <w:pPr>
              <w:spacing w:line="240" w:lineRule="auto"/>
              <w:jc w:val="both"/>
              <w:rPr>
                <w:rFonts w:hint="eastAsia" w:ascii="宋体" w:hAnsi="宋体"/>
                <w:b/>
                <w:sz w:val="24"/>
              </w:rPr>
            </w:pPr>
            <w:r>
              <w:rPr>
                <w:rFonts w:hint="eastAsia" w:ascii="宋体" w:hAnsi="宋体"/>
                <w:b/>
                <w:color w:val="auto"/>
                <w:kern w:val="0"/>
                <w:sz w:val="24"/>
              </w:rPr>
              <w:t>投标截止时间</w:t>
            </w:r>
          </w:p>
        </w:tc>
        <w:tc>
          <w:tcPr>
            <w:tcW w:w="33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截止时间：2022</w:t>
            </w:r>
            <w:r>
              <w:rPr>
                <w:rFonts w:hint="eastAsia" w:ascii="宋体" w:hAnsi="宋体" w:eastAsia="宋体" w:cs="宋体"/>
                <w:color w:val="000000"/>
                <w:sz w:val="24"/>
                <w:szCs w:val="24"/>
                <w:lang w:val="zh-CN" w:eastAsia="zh-CN"/>
              </w:rPr>
              <w:t>3</w:t>
            </w:r>
            <w:r>
              <w:rPr>
                <w:rFonts w:hint="eastAsia" w:ascii="宋体" w:hAnsi="宋体" w:eastAsia="宋体" w:cs="宋体"/>
                <w:color w:val="000000"/>
                <w:sz w:val="24"/>
                <w:szCs w:val="24"/>
                <w:lang w:val="zh-CN"/>
              </w:rPr>
              <w:t xml:space="preserve">年 </w:t>
            </w:r>
            <w:r>
              <w:rPr>
                <w:rFonts w:hint="eastAsia" w:ascii="宋体" w:hAnsi="宋体" w:cs="宋体"/>
                <w:color w:val="000000"/>
                <w:sz w:val="24"/>
                <w:szCs w:val="24"/>
                <w:lang w:val="en-US" w:eastAsia="zh-CN"/>
              </w:rPr>
              <w:t>07</w:t>
            </w:r>
            <w:r>
              <w:rPr>
                <w:rFonts w:hint="eastAsia" w:ascii="宋体" w:hAnsi="宋体" w:eastAsia="宋体" w:cs="宋体"/>
                <w:color w:val="000000"/>
                <w:sz w:val="24"/>
                <w:szCs w:val="24"/>
                <w:lang w:val="zh-CN"/>
              </w:rPr>
              <w:t xml:space="preserve"> 月</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lang w:val="zh-CN"/>
              </w:rPr>
              <w:t xml:space="preserve"> 日 11: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zh-CN"/>
              </w:rPr>
              <w:t>0  (北京时间)</w:t>
            </w:r>
          </w:p>
          <w:p>
            <w:pPr>
              <w:spacing w:line="240" w:lineRule="auto"/>
              <w:jc w:val="both"/>
              <w:rPr>
                <w:rFonts w:hint="eastAsia" w:ascii="宋体" w:hAnsi="宋体"/>
                <w:color w:val="000000"/>
                <w:sz w:val="24"/>
                <w:highlight w:val="none"/>
              </w:rPr>
            </w:pPr>
            <w:r>
              <w:rPr>
                <w:rFonts w:hint="eastAsia" w:ascii="宋体" w:hAnsi="宋体" w:eastAsia="宋体" w:cs="宋体"/>
                <w:color w:val="000000"/>
                <w:sz w:val="24"/>
                <w:szCs w:val="24"/>
                <w:lang w:val="zh-CN" w:eastAsia="zh-CN"/>
              </w:rPr>
              <w:t>提交响应文件地点: 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373" w:type="pct"/>
            <w:noWrap w:val="0"/>
            <w:vAlign w:val="center"/>
          </w:tcPr>
          <w:p>
            <w:pPr>
              <w:spacing w:line="240" w:lineRule="auto"/>
              <w:jc w:val="both"/>
              <w:rPr>
                <w:rFonts w:hint="default" w:ascii="宋体" w:hAnsi="宋体" w:eastAsia="宋体"/>
                <w:b/>
                <w:kern w:val="0"/>
                <w:sz w:val="24"/>
                <w:szCs w:val="22"/>
                <w:lang w:val="en-US" w:eastAsia="zh-CN" w:bidi="ar-SA"/>
              </w:rPr>
            </w:pPr>
            <w:r>
              <w:rPr>
                <w:rFonts w:hint="eastAsia" w:ascii="宋体" w:hAnsi="宋体"/>
                <w:b/>
                <w:kern w:val="0"/>
                <w:sz w:val="24"/>
                <w:lang w:val="en-US" w:eastAsia="zh-CN"/>
              </w:rPr>
              <w:t>21</w:t>
            </w:r>
          </w:p>
        </w:tc>
        <w:tc>
          <w:tcPr>
            <w:tcW w:w="1253" w:type="pct"/>
            <w:noWrap w:val="0"/>
            <w:vAlign w:val="center"/>
          </w:tcPr>
          <w:p>
            <w:pPr>
              <w:spacing w:line="240" w:lineRule="auto"/>
              <w:jc w:val="both"/>
              <w:rPr>
                <w:rFonts w:hint="eastAsia" w:ascii="宋体" w:hAnsi="宋体" w:eastAsia="宋体"/>
                <w:b/>
                <w:kern w:val="0"/>
                <w:sz w:val="24"/>
                <w:lang w:eastAsia="zh-CN"/>
              </w:rPr>
            </w:pPr>
            <w:r>
              <w:rPr>
                <w:rFonts w:hint="eastAsia" w:ascii="宋体" w:hAnsi="宋体"/>
                <w:b/>
                <w:kern w:val="0"/>
                <w:sz w:val="24"/>
                <w:lang w:val="en-US" w:eastAsia="zh-CN"/>
              </w:rPr>
              <w:t>开标时间及</w:t>
            </w:r>
            <w:r>
              <w:rPr>
                <w:rFonts w:hint="eastAsia" w:ascii="宋体" w:hAnsi="宋体"/>
                <w:b/>
                <w:kern w:val="0"/>
                <w:sz w:val="24"/>
                <w:lang w:eastAsia="zh-CN"/>
              </w:rPr>
              <w:t>地点</w:t>
            </w:r>
          </w:p>
        </w:tc>
        <w:tc>
          <w:tcPr>
            <w:tcW w:w="337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时间：2022</w:t>
            </w:r>
            <w:r>
              <w:rPr>
                <w:rFonts w:hint="eastAsia" w:ascii="宋体" w:hAnsi="宋体" w:eastAsia="宋体" w:cs="宋体"/>
                <w:color w:val="000000"/>
                <w:sz w:val="24"/>
                <w:szCs w:val="24"/>
                <w:lang w:val="zh-CN" w:eastAsia="zh-CN"/>
              </w:rPr>
              <w:t>3</w:t>
            </w:r>
            <w:r>
              <w:rPr>
                <w:rFonts w:hint="eastAsia" w:ascii="宋体" w:hAnsi="宋体" w:eastAsia="宋体" w:cs="宋体"/>
                <w:color w:val="000000"/>
                <w:sz w:val="24"/>
                <w:szCs w:val="24"/>
                <w:lang w:val="zh-CN"/>
              </w:rPr>
              <w:t>年 0</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zh-CN"/>
              </w:rPr>
              <w:t xml:space="preserve"> 月</w:t>
            </w:r>
            <w:r>
              <w:rPr>
                <w:rFonts w:hint="eastAsia" w:ascii="宋体" w:hAnsi="宋体" w:eastAsia="宋体" w:cs="宋体"/>
                <w:color w:val="000000"/>
                <w:sz w:val="24"/>
                <w:szCs w:val="24"/>
                <w:lang w:val="en-US" w:eastAsia="zh-CN"/>
              </w:rPr>
              <w:t xml:space="preserve"> 20</w:t>
            </w:r>
            <w:r>
              <w:rPr>
                <w:rFonts w:hint="eastAsia" w:ascii="宋体" w:hAnsi="宋体" w:eastAsia="宋体" w:cs="宋体"/>
                <w:color w:val="000000"/>
                <w:sz w:val="24"/>
                <w:szCs w:val="24"/>
                <w:lang w:val="zh-CN"/>
              </w:rPr>
              <w:t xml:space="preserve"> 日 11: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zh-CN"/>
              </w:rPr>
              <w:t>0  (北京时间)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评标</w:t>
            </w:r>
            <w:r>
              <w:rPr>
                <w:rFonts w:hint="eastAsia" w:ascii="宋体" w:hAnsi="宋体" w:eastAsia="宋体" w:cs="宋体"/>
                <w:color w:val="000000"/>
                <w:sz w:val="24"/>
                <w:szCs w:val="24"/>
                <w:lang w:val="zh-CN"/>
              </w:rPr>
              <w:t>地点：</w:t>
            </w:r>
            <w:r>
              <w:rPr>
                <w:rFonts w:hint="eastAsia" w:ascii="Times New Roman" w:hAnsi="宋体" w:eastAsia="宋体" w:cs="Times New Roman"/>
                <w:b w:val="0"/>
                <w:bCs/>
                <w:color w:val="000000"/>
                <w:sz w:val="24"/>
                <w:highlight w:val="none"/>
                <w:lang w:eastAsia="zh-CN"/>
              </w:rPr>
              <w:t>柯坪县政务服务和公共资源交易中心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提交响应文件地点: 政采云平台（http://www.zcygov.cn/）</w:t>
            </w:r>
          </w:p>
          <w:p>
            <w:pPr>
              <w:spacing w:line="240" w:lineRule="auto"/>
              <w:jc w:val="both"/>
              <w:rPr>
                <w:rFonts w:hint="eastAsia" w:ascii="宋体" w:hAnsi="宋体" w:eastAsia="宋体"/>
                <w:color w:val="000000"/>
                <w:sz w:val="24"/>
                <w:lang w:val="en-US" w:eastAsia="zh-CN"/>
              </w:rPr>
            </w:pPr>
            <w:r>
              <w:rPr>
                <w:rFonts w:hint="eastAsia" w:ascii="宋体" w:hAnsi="宋体" w:eastAsia="宋体" w:cs="宋体"/>
                <w:color w:val="000000"/>
                <w:sz w:val="24"/>
                <w:szCs w:val="24"/>
                <w:lang w:val="zh-CN" w:eastAsia="zh-CN"/>
              </w:rPr>
              <w:t>供应商应于20223年 0</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zh-CN" w:eastAsia="zh-CN"/>
              </w:rPr>
              <w:t xml:space="preserve"> 月 </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lang w:val="zh-CN" w:eastAsia="zh-CN"/>
              </w:rPr>
              <w:t xml:space="preserve"> 日 11: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zh-CN" w:eastAsia="zh-CN"/>
              </w:rPr>
              <w:t>0 (北京时间)之前将电子响应文件上传到“政采云”平台。应按照本项目磋商文件和政采云平台的要求编制、加密传输响应文件。供应商在使用系统进行投标的过程中遇到涉及平台使用的任何问题，可致电政采云平台技术支持热线咨询，联系方式：</w:t>
            </w:r>
            <w:r>
              <w:rPr>
                <w:rFonts w:hint="eastAsia" w:ascii="宋体" w:hAnsi="宋体" w:eastAsia="宋体" w:cs="宋体"/>
                <w:color w:val="000000"/>
                <w:sz w:val="24"/>
                <w:szCs w:val="24"/>
                <w:lang w:val="en-US" w:eastAsia="zh-CN"/>
              </w:rPr>
              <w:t>95763</w:t>
            </w:r>
            <w:r>
              <w:rPr>
                <w:rFonts w:hint="eastAsia" w:ascii="宋体" w:hAnsi="宋体" w:eastAsia="宋体" w:cs="宋体"/>
                <w:color w:val="000000"/>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73" w:type="pct"/>
            <w:noWrap w:val="0"/>
            <w:vAlign w:val="center"/>
          </w:tcPr>
          <w:p>
            <w:pPr>
              <w:spacing w:line="240" w:lineRule="auto"/>
              <w:jc w:val="both"/>
              <w:rPr>
                <w:rFonts w:hint="default" w:ascii="宋体" w:hAnsi="宋体" w:eastAsia="宋体"/>
                <w:b/>
                <w:color w:val="auto"/>
                <w:kern w:val="0"/>
                <w:sz w:val="24"/>
                <w:szCs w:val="22"/>
                <w:lang w:val="en-US" w:eastAsia="zh-CN" w:bidi="ar-SA"/>
              </w:rPr>
            </w:pPr>
            <w:r>
              <w:rPr>
                <w:rFonts w:hint="eastAsia" w:ascii="宋体" w:hAnsi="宋体"/>
                <w:b/>
                <w:color w:val="auto"/>
                <w:kern w:val="0"/>
                <w:sz w:val="24"/>
                <w:lang w:val="en-US" w:eastAsia="zh-CN"/>
              </w:rPr>
              <w:t>22</w:t>
            </w:r>
          </w:p>
        </w:tc>
        <w:tc>
          <w:tcPr>
            <w:tcW w:w="1253" w:type="pct"/>
            <w:noWrap w:val="0"/>
            <w:vAlign w:val="center"/>
          </w:tcPr>
          <w:p>
            <w:pPr>
              <w:spacing w:line="240" w:lineRule="auto"/>
              <w:jc w:val="both"/>
              <w:rPr>
                <w:rFonts w:hint="eastAsia" w:ascii="宋体" w:hAnsi="宋体" w:eastAsia="宋体"/>
                <w:b/>
                <w:kern w:val="0"/>
                <w:sz w:val="24"/>
                <w:lang w:eastAsia="zh-CN"/>
              </w:rPr>
            </w:pPr>
            <w:r>
              <w:rPr>
                <w:rFonts w:hint="eastAsia" w:ascii="宋体" w:hAnsi="宋体"/>
                <w:b/>
                <w:kern w:val="0"/>
                <w:sz w:val="24"/>
                <w:lang w:eastAsia="zh-CN"/>
              </w:rPr>
              <w:t>响应文件装订要求</w:t>
            </w:r>
          </w:p>
        </w:tc>
        <w:tc>
          <w:tcPr>
            <w:tcW w:w="3373" w:type="pct"/>
            <w:noWrap w:val="0"/>
            <w:vAlign w:val="center"/>
          </w:tcPr>
          <w:p>
            <w:pPr>
              <w:spacing w:line="240" w:lineRule="auto"/>
              <w:jc w:val="both"/>
              <w:rPr>
                <w:rFonts w:hint="eastAsia" w:ascii="宋体" w:hAnsi="宋体" w:eastAsia="宋体" w:cs="宋体"/>
                <w:color w:val="000000"/>
                <w:sz w:val="24"/>
              </w:rPr>
            </w:pPr>
            <w:r>
              <w:rPr>
                <w:rFonts w:hint="eastAsia" w:ascii="宋体" w:hAnsi="宋体" w:eastAsia="宋体" w:cs="宋体"/>
                <w:color w:val="000000"/>
                <w:sz w:val="24"/>
                <w:highlight w:val="none"/>
                <w:lang w:val="en-US" w:eastAsia="zh-CN"/>
              </w:rPr>
              <w:t>本项目为电子招投标，不做此项要求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373" w:type="pct"/>
            <w:noWrap w:val="0"/>
            <w:vAlign w:val="center"/>
          </w:tcPr>
          <w:p>
            <w:pPr>
              <w:spacing w:line="240" w:lineRule="auto"/>
              <w:jc w:val="both"/>
              <w:rPr>
                <w:rFonts w:hint="default" w:ascii="宋体" w:hAnsi="宋体" w:eastAsia="宋体"/>
                <w:b/>
                <w:color w:val="auto"/>
                <w:kern w:val="0"/>
                <w:sz w:val="24"/>
                <w:szCs w:val="22"/>
                <w:lang w:val="en-US" w:eastAsia="zh-CN" w:bidi="ar-SA"/>
              </w:rPr>
            </w:pPr>
            <w:r>
              <w:rPr>
                <w:rFonts w:hint="eastAsia" w:ascii="宋体" w:hAnsi="宋体"/>
                <w:b/>
                <w:color w:val="auto"/>
                <w:kern w:val="0"/>
                <w:sz w:val="24"/>
                <w:lang w:val="en-US" w:eastAsia="zh-CN"/>
              </w:rPr>
              <w:t>23</w:t>
            </w:r>
          </w:p>
        </w:tc>
        <w:tc>
          <w:tcPr>
            <w:tcW w:w="1253" w:type="pct"/>
            <w:noWrap w:val="0"/>
            <w:vAlign w:val="center"/>
          </w:tcPr>
          <w:p>
            <w:pPr>
              <w:spacing w:line="240" w:lineRule="auto"/>
              <w:jc w:val="both"/>
              <w:rPr>
                <w:rFonts w:hint="eastAsia" w:ascii="宋体" w:hAnsi="宋体"/>
                <w:b/>
                <w:kern w:val="0"/>
                <w:sz w:val="24"/>
              </w:rPr>
            </w:pPr>
            <w:r>
              <w:rPr>
                <w:rFonts w:hint="eastAsia" w:ascii="宋体" w:hAnsi="宋体"/>
                <w:b/>
                <w:kern w:val="0"/>
                <w:sz w:val="24"/>
                <w:lang w:eastAsia="zh-CN"/>
              </w:rPr>
              <w:t>响应文件签字或盖章要求</w:t>
            </w:r>
          </w:p>
        </w:tc>
        <w:tc>
          <w:tcPr>
            <w:tcW w:w="3373" w:type="pct"/>
            <w:noWrap w:val="0"/>
            <w:vAlign w:val="center"/>
          </w:tcPr>
          <w:p>
            <w:pPr>
              <w:spacing w:line="240" w:lineRule="auto"/>
              <w:jc w:val="both"/>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1.响应文件要求供应商法定代表人或者被授权代表签字处，均须本人用黑色签字笔签署（包括姓和名），不得由他人代签，并逐页加盖单位公章。</w:t>
            </w:r>
          </w:p>
          <w:p>
            <w:pPr>
              <w:spacing w:line="240" w:lineRule="auto"/>
              <w:jc w:val="both"/>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2.被授权代表人签字的，响应文件应附法人授权委托书。</w:t>
            </w:r>
          </w:p>
          <w:p>
            <w:pPr>
              <w:spacing w:line="240" w:lineRule="auto"/>
              <w:jc w:val="both"/>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3.“投标函”、“法人授权委托书”和“政府采购诚信承诺书”必须由法定代表人签署。</w:t>
            </w:r>
          </w:p>
          <w:p>
            <w:pPr>
              <w:spacing w:line="240" w:lineRule="auto"/>
              <w:jc w:val="both"/>
              <w:rPr>
                <w:rFonts w:hint="eastAsia" w:ascii="宋体" w:hAnsi="宋体" w:eastAsia="宋体" w:cs="宋体"/>
                <w:color w:val="000000"/>
                <w:lang w:eastAsia="zh-CN"/>
              </w:rPr>
            </w:pPr>
            <w:r>
              <w:rPr>
                <w:rFonts w:hint="eastAsia" w:ascii="宋体" w:hAnsi="宋体" w:eastAsia="宋体" w:cs="宋体"/>
                <w:color w:val="000000"/>
                <w:sz w:val="24"/>
                <w:highlight w:val="none"/>
                <w:lang w:val="en-US" w:eastAsia="zh-CN"/>
              </w:rPr>
              <w:t>4.供应商在响应文件以及相关书面文件中的单位盖章（包括印章、公章等）均指与供应商名称全称相一致的标准公章，不得使用其他形式（如带有“专用章”、“合同章”、“财务章”、“业务章”等）的印章。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73" w:type="pct"/>
            <w:noWrap w:val="0"/>
            <w:vAlign w:val="center"/>
          </w:tcPr>
          <w:p>
            <w:pPr>
              <w:spacing w:line="240" w:lineRule="auto"/>
              <w:jc w:val="both"/>
              <w:rPr>
                <w:rFonts w:hint="default" w:ascii="宋体" w:hAnsi="宋体" w:eastAsia="宋体"/>
                <w:b/>
                <w:color w:val="auto"/>
                <w:kern w:val="0"/>
                <w:sz w:val="24"/>
                <w:szCs w:val="22"/>
                <w:lang w:val="en-US" w:eastAsia="zh-CN" w:bidi="ar-SA"/>
              </w:rPr>
            </w:pPr>
            <w:r>
              <w:rPr>
                <w:rFonts w:hint="eastAsia" w:ascii="宋体" w:hAnsi="宋体"/>
                <w:b/>
                <w:color w:val="auto"/>
                <w:kern w:val="0"/>
                <w:sz w:val="24"/>
                <w:lang w:val="en-US" w:eastAsia="zh-CN"/>
              </w:rPr>
              <w:t>24</w:t>
            </w:r>
          </w:p>
        </w:tc>
        <w:tc>
          <w:tcPr>
            <w:tcW w:w="1253" w:type="pct"/>
            <w:noWrap w:val="0"/>
            <w:vAlign w:val="center"/>
          </w:tcPr>
          <w:p>
            <w:pPr>
              <w:spacing w:line="240" w:lineRule="auto"/>
              <w:jc w:val="both"/>
              <w:rPr>
                <w:rFonts w:hint="eastAsia" w:ascii="宋体" w:hAnsi="宋体"/>
                <w:b/>
                <w:kern w:val="0"/>
                <w:sz w:val="24"/>
                <w:lang w:eastAsia="zh-CN"/>
              </w:rPr>
            </w:pPr>
            <w:r>
              <w:rPr>
                <w:rFonts w:hint="eastAsia" w:ascii="宋体" w:hAnsi="宋体"/>
                <w:b/>
                <w:kern w:val="0"/>
                <w:sz w:val="24"/>
                <w:lang w:val="en-US" w:eastAsia="zh-CN"/>
              </w:rPr>
              <w:t>响应文件</w:t>
            </w:r>
            <w:r>
              <w:rPr>
                <w:rFonts w:hint="eastAsia" w:ascii="宋体" w:hAnsi="宋体"/>
                <w:b/>
                <w:kern w:val="0"/>
                <w:sz w:val="24"/>
                <w:lang w:eastAsia="zh-CN"/>
              </w:rPr>
              <w:t>密封袋</w:t>
            </w:r>
          </w:p>
          <w:p>
            <w:pPr>
              <w:spacing w:line="240" w:lineRule="auto"/>
              <w:jc w:val="both"/>
              <w:rPr>
                <w:rFonts w:hint="eastAsia" w:ascii="宋体" w:hAnsi="宋体"/>
                <w:b/>
                <w:kern w:val="0"/>
                <w:sz w:val="24"/>
                <w:lang w:eastAsia="zh-CN"/>
              </w:rPr>
            </w:pPr>
            <w:r>
              <w:rPr>
                <w:rFonts w:hint="eastAsia" w:ascii="宋体" w:hAnsi="宋体"/>
                <w:b/>
                <w:kern w:val="0"/>
                <w:sz w:val="24"/>
                <w:lang w:eastAsia="zh-CN"/>
              </w:rPr>
              <w:t>的标注</w:t>
            </w:r>
          </w:p>
        </w:tc>
        <w:tc>
          <w:tcPr>
            <w:tcW w:w="3373" w:type="pct"/>
            <w:noWrap w:val="0"/>
            <w:vAlign w:val="center"/>
          </w:tcPr>
          <w:p>
            <w:pPr>
              <w:spacing w:line="240" w:lineRule="auto"/>
              <w:jc w:val="both"/>
              <w:rPr>
                <w:rFonts w:hint="eastAsia" w:ascii="宋体" w:hAnsi="宋体" w:eastAsia="宋体" w:cs="宋体"/>
                <w:color w:val="000000"/>
                <w:sz w:val="24"/>
              </w:rPr>
            </w:pPr>
            <w:r>
              <w:rPr>
                <w:rFonts w:hint="eastAsia" w:ascii="宋体" w:hAnsi="宋体" w:eastAsia="宋体" w:cs="宋体"/>
                <w:color w:val="000000"/>
                <w:sz w:val="24"/>
                <w:highlight w:val="none"/>
                <w:lang w:val="en-US" w:eastAsia="zh-CN"/>
              </w:rPr>
              <w:t>本项目为电子招投标，不做此项要求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73" w:type="pct"/>
            <w:noWrap w:val="0"/>
            <w:vAlign w:val="center"/>
          </w:tcPr>
          <w:p>
            <w:pPr>
              <w:spacing w:line="240" w:lineRule="auto"/>
              <w:jc w:val="both"/>
              <w:rPr>
                <w:rFonts w:hint="default" w:ascii="宋体" w:hAnsi="宋体"/>
                <w:b/>
                <w:color w:val="auto"/>
                <w:kern w:val="0"/>
                <w:sz w:val="24"/>
                <w:lang w:val="en-US" w:eastAsia="zh-CN"/>
              </w:rPr>
            </w:pPr>
            <w:r>
              <w:rPr>
                <w:rFonts w:hint="eastAsia" w:ascii="宋体" w:hAnsi="宋体"/>
                <w:b/>
                <w:color w:val="auto"/>
                <w:kern w:val="0"/>
                <w:sz w:val="24"/>
                <w:lang w:val="en-US" w:eastAsia="zh-CN"/>
              </w:rPr>
              <w:t>25</w:t>
            </w:r>
          </w:p>
        </w:tc>
        <w:tc>
          <w:tcPr>
            <w:tcW w:w="1253" w:type="pct"/>
            <w:noWrap w:val="0"/>
            <w:vAlign w:val="center"/>
          </w:tcPr>
          <w:p>
            <w:pPr>
              <w:spacing w:line="240" w:lineRule="auto"/>
              <w:jc w:val="both"/>
              <w:rPr>
                <w:rFonts w:hint="default" w:ascii="宋体" w:hAnsi="宋体"/>
                <w:b/>
                <w:kern w:val="0"/>
                <w:sz w:val="24"/>
                <w:lang w:val="en-US" w:eastAsia="zh-CN"/>
              </w:rPr>
            </w:pPr>
            <w:r>
              <w:rPr>
                <w:rFonts w:hint="eastAsia" w:ascii="宋体" w:hAnsi="宋体"/>
                <w:b/>
                <w:kern w:val="0"/>
                <w:sz w:val="24"/>
                <w:lang w:val="en-US" w:eastAsia="zh-CN"/>
              </w:rPr>
              <w:t>磋商轮数和其他报价要求</w:t>
            </w:r>
          </w:p>
        </w:tc>
        <w:tc>
          <w:tcPr>
            <w:tcW w:w="3373" w:type="pct"/>
            <w:noWrap w:val="0"/>
            <w:vAlign w:val="center"/>
          </w:tcPr>
          <w:p>
            <w:pPr>
              <w:spacing w:line="240" w:lineRule="auto"/>
              <w:jc w:val="both"/>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磋商轮数：2轮（一轮公开报价，一轮在线报价）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lang w:val="en-US" w:eastAsia="zh-CN"/>
              </w:rPr>
              <w:t>26</w:t>
            </w:r>
          </w:p>
        </w:tc>
        <w:tc>
          <w:tcPr>
            <w:tcW w:w="1253" w:type="pct"/>
            <w:noWrap w:val="0"/>
            <w:vAlign w:val="center"/>
          </w:tcPr>
          <w:p>
            <w:pPr>
              <w:spacing w:line="240" w:lineRule="auto"/>
              <w:jc w:val="both"/>
              <w:rPr>
                <w:rFonts w:hint="eastAsia" w:ascii="宋体" w:hAnsi="宋体"/>
                <w:b/>
                <w:kern w:val="0"/>
                <w:sz w:val="24"/>
                <w:lang w:eastAsia="zh-CN"/>
              </w:rPr>
            </w:pPr>
            <w:r>
              <w:rPr>
                <w:rFonts w:hint="eastAsia" w:ascii="宋体" w:hAnsi="宋体"/>
                <w:b/>
                <w:kern w:val="0"/>
                <w:sz w:val="24"/>
                <w:lang w:eastAsia="zh-CN"/>
              </w:rPr>
              <w:t>响应文件是否退还</w:t>
            </w:r>
          </w:p>
        </w:tc>
        <w:tc>
          <w:tcPr>
            <w:tcW w:w="3373" w:type="pct"/>
            <w:noWrap w:val="0"/>
            <w:vAlign w:val="center"/>
          </w:tcPr>
          <w:p>
            <w:pPr>
              <w:spacing w:line="240" w:lineRule="auto"/>
              <w:jc w:val="both"/>
              <w:rPr>
                <w:rFonts w:hint="eastAsia" w:ascii="宋体" w:hAnsi="宋体" w:eastAsia="宋体" w:cs="宋体"/>
                <w:color w:val="000000"/>
                <w:sz w:val="24"/>
              </w:rPr>
            </w:pPr>
            <w:r>
              <w:rPr>
                <w:rFonts w:hint="eastAsia" w:ascii="宋体" w:hAnsi="宋体" w:eastAsia="宋体" w:cs="宋体"/>
                <w:color w:val="00000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3" w:type="pct"/>
            <w:noWrap w:val="0"/>
            <w:vAlign w:val="center"/>
          </w:tcPr>
          <w:p>
            <w:pPr>
              <w:spacing w:line="240" w:lineRule="auto"/>
              <w:jc w:val="both"/>
              <w:rPr>
                <w:rFonts w:hint="default" w:ascii="宋体" w:hAnsi="宋体" w:eastAsia="宋体"/>
                <w:b/>
                <w:color w:val="000000"/>
                <w:kern w:val="0"/>
                <w:sz w:val="24"/>
                <w:szCs w:val="22"/>
                <w:lang w:val="en-US" w:eastAsia="zh-CN" w:bidi="ar-SA"/>
              </w:rPr>
            </w:pPr>
            <w:r>
              <w:rPr>
                <w:rFonts w:hint="eastAsia" w:ascii="宋体" w:hAnsi="宋体"/>
                <w:b/>
                <w:color w:val="000000"/>
                <w:kern w:val="0"/>
                <w:sz w:val="24"/>
                <w:lang w:val="en-US" w:eastAsia="zh-CN"/>
              </w:rPr>
              <w:t>27</w:t>
            </w:r>
          </w:p>
        </w:tc>
        <w:tc>
          <w:tcPr>
            <w:tcW w:w="1253" w:type="pct"/>
            <w:noWrap w:val="0"/>
            <w:vAlign w:val="center"/>
          </w:tcPr>
          <w:p>
            <w:pPr>
              <w:spacing w:line="240" w:lineRule="auto"/>
              <w:jc w:val="both"/>
              <w:rPr>
                <w:rFonts w:hint="eastAsia" w:ascii="宋体" w:hAnsi="宋体"/>
                <w:b/>
                <w:color w:val="000000"/>
                <w:kern w:val="0"/>
                <w:sz w:val="24"/>
              </w:rPr>
            </w:pPr>
            <w:r>
              <w:rPr>
                <w:rFonts w:hint="eastAsia" w:ascii="宋体" w:hAnsi="宋体"/>
                <w:b/>
                <w:color w:val="000000"/>
                <w:kern w:val="0"/>
                <w:sz w:val="24"/>
                <w:lang w:eastAsia="zh-CN"/>
              </w:rPr>
              <w:t>磋商小组</w:t>
            </w:r>
            <w:r>
              <w:rPr>
                <w:rFonts w:hint="eastAsia" w:ascii="宋体" w:hAnsi="宋体"/>
                <w:b/>
                <w:color w:val="000000"/>
                <w:kern w:val="0"/>
                <w:sz w:val="24"/>
              </w:rPr>
              <w:t>的组成</w:t>
            </w:r>
          </w:p>
        </w:tc>
        <w:tc>
          <w:tcPr>
            <w:tcW w:w="3373" w:type="pct"/>
            <w:noWrap w:val="0"/>
            <w:vAlign w:val="center"/>
          </w:tcPr>
          <w:p>
            <w:pPr>
              <w:spacing w:line="240" w:lineRule="auto"/>
              <w:jc w:val="both"/>
              <w:rPr>
                <w:rFonts w:hint="default" w:ascii="宋体" w:hAnsi="宋体" w:eastAsia="宋体" w:cs="宋体"/>
                <w:color w:val="0C0C0C"/>
                <w:sz w:val="24"/>
                <w:highlight w:val="none"/>
                <w:lang w:val="en-US" w:eastAsia="zh-CN"/>
              </w:rPr>
            </w:pPr>
            <w:r>
              <w:rPr>
                <w:rFonts w:hint="eastAsia" w:ascii="宋体" w:hAnsi="宋体" w:eastAsia="宋体" w:cs="宋体"/>
                <w:color w:val="0C0C0C"/>
                <w:sz w:val="24"/>
                <w:lang w:val="en-US" w:eastAsia="zh-CN"/>
              </w:rPr>
              <w:t>磋商小组</w:t>
            </w:r>
            <w:r>
              <w:rPr>
                <w:rFonts w:hint="eastAsia" w:ascii="宋体" w:hAnsi="宋体" w:eastAsia="宋体" w:cs="宋体"/>
                <w:color w:val="0C0C0C"/>
                <w:sz w:val="24"/>
                <w:highlight w:val="none"/>
                <w:lang w:val="en-US" w:eastAsia="zh-CN"/>
              </w:rPr>
              <w:t>构成：</w:t>
            </w:r>
            <w:bookmarkStart w:id="19" w:name="EB72d16e85338144d4a2d954e860d91604"/>
            <w:bookmarkEnd w:id="19"/>
            <w:r>
              <w:rPr>
                <w:rFonts w:hint="eastAsia" w:ascii="宋体" w:hAnsi="宋体" w:cs="宋体"/>
                <w:color w:val="0C0C0C"/>
                <w:sz w:val="24"/>
                <w:highlight w:val="none"/>
                <w:u w:val="single"/>
                <w:lang w:val="en-US" w:eastAsia="zh-CN"/>
              </w:rPr>
              <w:t>3</w:t>
            </w:r>
            <w:r>
              <w:rPr>
                <w:rFonts w:hint="eastAsia" w:ascii="宋体" w:hAnsi="宋体" w:eastAsia="宋体" w:cs="宋体"/>
                <w:color w:val="0C0C0C"/>
                <w:sz w:val="24"/>
                <w:highlight w:val="none"/>
                <w:u w:val="single"/>
                <w:lang w:val="en-US" w:eastAsia="zh-CN"/>
              </w:rPr>
              <w:t>人</w:t>
            </w:r>
            <w:r>
              <w:rPr>
                <w:rFonts w:hint="eastAsia" w:ascii="宋体" w:hAnsi="宋体" w:eastAsia="宋体" w:cs="宋体"/>
                <w:color w:val="0C0C0C"/>
                <w:sz w:val="24"/>
                <w:highlight w:val="none"/>
                <w:lang w:val="en-US" w:eastAsia="zh-CN"/>
              </w:rPr>
              <w:t>，其中采购人代表</w:t>
            </w:r>
            <w:bookmarkStart w:id="20" w:name="EB2a6ee956a7614937981c4694c7a0091e"/>
            <w:bookmarkEnd w:id="20"/>
            <w:r>
              <w:rPr>
                <w:rFonts w:hint="eastAsia" w:ascii="宋体" w:hAnsi="宋体" w:eastAsia="宋体" w:cs="宋体"/>
                <w:color w:val="0C0C0C"/>
                <w:sz w:val="24"/>
                <w:highlight w:val="none"/>
                <w:lang w:val="en-US" w:eastAsia="zh-CN"/>
              </w:rPr>
              <w:t>人</w:t>
            </w:r>
            <w:r>
              <w:rPr>
                <w:rFonts w:hint="eastAsia" w:ascii="宋体" w:hAnsi="宋体" w:eastAsia="宋体" w:cs="宋体"/>
                <w:color w:val="0C0C0C"/>
                <w:sz w:val="24"/>
                <w:highlight w:val="none"/>
                <w:u w:val="single"/>
                <w:lang w:val="en-US" w:eastAsia="zh-CN"/>
              </w:rPr>
              <w:t xml:space="preserve"> </w:t>
            </w:r>
            <w:r>
              <w:rPr>
                <w:rFonts w:hint="eastAsia" w:ascii="宋体" w:hAnsi="宋体" w:cs="宋体"/>
                <w:color w:val="0C0C0C"/>
                <w:sz w:val="24"/>
                <w:highlight w:val="none"/>
                <w:u w:val="single"/>
                <w:lang w:val="en-US" w:eastAsia="zh-CN"/>
              </w:rPr>
              <w:t>0</w:t>
            </w:r>
            <w:r>
              <w:rPr>
                <w:rFonts w:hint="eastAsia" w:ascii="宋体" w:hAnsi="宋体" w:eastAsia="宋体" w:cs="宋体"/>
                <w:color w:val="0C0C0C"/>
                <w:sz w:val="24"/>
                <w:highlight w:val="none"/>
                <w:u w:val="single"/>
                <w:lang w:val="en-US" w:eastAsia="zh-CN"/>
              </w:rPr>
              <w:t xml:space="preserve"> 人</w:t>
            </w:r>
            <w:r>
              <w:rPr>
                <w:rFonts w:hint="eastAsia" w:ascii="宋体" w:hAnsi="宋体" w:eastAsia="宋体" w:cs="宋体"/>
                <w:color w:val="0C0C0C"/>
                <w:sz w:val="24"/>
                <w:highlight w:val="none"/>
                <w:lang w:val="en-US" w:eastAsia="zh-CN"/>
              </w:rPr>
              <w:t>，评审专家</w:t>
            </w:r>
            <w:r>
              <w:rPr>
                <w:rFonts w:hint="eastAsia" w:ascii="宋体" w:hAnsi="宋体" w:cs="宋体"/>
                <w:color w:val="0C0C0C"/>
                <w:sz w:val="24"/>
                <w:highlight w:val="none"/>
                <w:u w:val="single"/>
                <w:lang w:val="en-US" w:eastAsia="zh-CN"/>
              </w:rPr>
              <w:t>3</w:t>
            </w:r>
            <w:r>
              <w:rPr>
                <w:rFonts w:hint="eastAsia" w:ascii="宋体" w:hAnsi="宋体" w:eastAsia="宋体" w:cs="宋体"/>
                <w:color w:val="0C0C0C"/>
                <w:sz w:val="24"/>
                <w:highlight w:val="none"/>
                <w:u w:val="single"/>
                <w:lang w:val="en-US" w:eastAsia="zh-CN"/>
              </w:rPr>
              <w:t>人</w:t>
            </w:r>
            <w:r>
              <w:rPr>
                <w:rFonts w:hint="eastAsia" w:ascii="宋体" w:hAnsi="宋体" w:eastAsia="宋体" w:cs="宋体"/>
                <w:color w:val="0C0C0C"/>
                <w:sz w:val="24"/>
                <w:highlight w:val="none"/>
                <w:lang w:val="en-US" w:eastAsia="zh-CN"/>
              </w:rPr>
              <w:t>。</w:t>
            </w:r>
          </w:p>
          <w:p>
            <w:pPr>
              <w:spacing w:line="240" w:lineRule="auto"/>
              <w:jc w:val="both"/>
              <w:rPr>
                <w:rFonts w:hint="eastAsia" w:ascii="宋体" w:hAnsi="宋体" w:eastAsia="宋体" w:cs="宋体"/>
                <w:b/>
                <w:color w:val="000000"/>
                <w:sz w:val="24"/>
                <w:highlight w:val="green"/>
                <w:lang w:eastAsia="zh-CN"/>
              </w:rPr>
            </w:pPr>
            <w:r>
              <w:rPr>
                <w:rFonts w:hint="eastAsia" w:ascii="宋体" w:hAnsi="宋体" w:eastAsia="宋体" w:cs="宋体"/>
                <w:color w:val="0C0C0C"/>
                <w:sz w:val="24"/>
                <w:highlight w:val="none"/>
                <w:lang w:val="en-US" w:eastAsia="zh-CN"/>
              </w:rPr>
              <w:t>评委确定方式：</w:t>
            </w:r>
            <w:bookmarkStart w:id="21" w:name="EB6479c32eb2ce45839a2e1507d7cdac93"/>
            <w:bookmarkEnd w:id="21"/>
            <w:r>
              <w:rPr>
                <w:rFonts w:hint="eastAsia" w:ascii="宋体" w:hAnsi="宋体" w:eastAsia="宋体" w:cs="宋体"/>
                <w:color w:val="0C0C0C"/>
                <w:sz w:val="24"/>
                <w:highlight w:val="none"/>
                <w:lang w:val="en-US" w:eastAsia="zh-CN"/>
              </w:rPr>
              <w:t>政府采购云平台线上随机抽取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3" w:type="pct"/>
            <w:noWrap w:val="0"/>
            <w:vAlign w:val="center"/>
          </w:tcPr>
          <w:p>
            <w:pPr>
              <w:spacing w:line="240" w:lineRule="auto"/>
              <w:jc w:val="both"/>
              <w:rPr>
                <w:rFonts w:hint="default" w:ascii="宋体" w:hAnsi="宋体" w:eastAsia="宋体"/>
                <w:b/>
                <w:color w:val="000000"/>
                <w:kern w:val="0"/>
                <w:sz w:val="24"/>
                <w:szCs w:val="22"/>
                <w:lang w:val="en-US" w:eastAsia="zh-CN" w:bidi="ar-SA"/>
              </w:rPr>
            </w:pPr>
            <w:r>
              <w:rPr>
                <w:rFonts w:hint="eastAsia" w:ascii="宋体" w:hAnsi="宋体"/>
                <w:b/>
                <w:color w:val="000000"/>
                <w:kern w:val="0"/>
                <w:sz w:val="24"/>
                <w:lang w:val="en-US" w:eastAsia="zh-CN"/>
              </w:rPr>
              <w:t>28</w:t>
            </w:r>
          </w:p>
        </w:tc>
        <w:tc>
          <w:tcPr>
            <w:tcW w:w="1253" w:type="pct"/>
            <w:noWrap w:val="0"/>
            <w:vAlign w:val="center"/>
          </w:tcPr>
          <w:p>
            <w:pPr>
              <w:spacing w:line="240" w:lineRule="auto"/>
              <w:jc w:val="both"/>
              <w:rPr>
                <w:rFonts w:hint="eastAsia" w:ascii="宋体" w:hAnsi="宋体" w:eastAsia="宋体"/>
                <w:b/>
                <w:color w:val="000000"/>
                <w:kern w:val="0"/>
                <w:sz w:val="24"/>
                <w:lang w:eastAsia="zh-CN"/>
              </w:rPr>
            </w:pPr>
            <w:r>
              <w:rPr>
                <w:rFonts w:hint="eastAsia" w:ascii="宋体" w:hAnsi="宋体"/>
                <w:b/>
                <w:color w:val="000000"/>
                <w:kern w:val="0"/>
                <w:sz w:val="24"/>
              </w:rPr>
              <w:t>是否授权</w:t>
            </w:r>
            <w:r>
              <w:rPr>
                <w:rFonts w:hint="eastAsia" w:ascii="宋体" w:hAnsi="宋体"/>
                <w:b/>
                <w:color w:val="000000"/>
                <w:kern w:val="0"/>
                <w:sz w:val="24"/>
                <w:lang w:eastAsia="zh-CN"/>
              </w:rPr>
              <w:t>磋商小组</w:t>
            </w:r>
            <w:r>
              <w:rPr>
                <w:rFonts w:hint="eastAsia" w:ascii="宋体" w:hAnsi="宋体"/>
                <w:b/>
                <w:color w:val="000000"/>
                <w:kern w:val="0"/>
                <w:sz w:val="24"/>
              </w:rPr>
              <w:t>确定中标人</w:t>
            </w:r>
          </w:p>
        </w:tc>
        <w:tc>
          <w:tcPr>
            <w:tcW w:w="3373" w:type="pct"/>
            <w:noWrap w:val="0"/>
            <w:vAlign w:val="center"/>
          </w:tcPr>
          <w:p>
            <w:pPr>
              <w:spacing w:line="240" w:lineRule="auto"/>
              <w:jc w:val="both"/>
              <w:rPr>
                <w:rFonts w:hint="eastAsia" w:ascii="宋体" w:hAnsi="宋体" w:eastAsia="宋体" w:cs="宋体"/>
                <w:b/>
                <w:color w:val="000000"/>
                <w:sz w:val="24"/>
                <w:highlight w:val="green"/>
                <w:lang w:val="en-US" w:eastAsia="zh-CN"/>
              </w:rPr>
            </w:pPr>
            <w:r>
              <w:rPr>
                <w:rFonts w:hint="eastAsia" w:ascii="宋体" w:hAnsi="宋体" w:eastAsia="宋体" w:cs="宋体"/>
                <w:color w:val="000000"/>
                <w:sz w:val="24"/>
              </w:rPr>
              <w:t>否，推荐中标候选人数：3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373" w:type="pct"/>
            <w:noWrap w:val="0"/>
            <w:vAlign w:val="center"/>
          </w:tcPr>
          <w:p>
            <w:pPr>
              <w:spacing w:line="240" w:lineRule="auto"/>
              <w:jc w:val="both"/>
              <w:rPr>
                <w:rFonts w:hint="default" w:ascii="宋体" w:hAnsi="宋体"/>
                <w:b/>
                <w:color w:val="000000"/>
                <w:kern w:val="0"/>
                <w:sz w:val="24"/>
                <w:szCs w:val="22"/>
                <w:lang w:val="en-US" w:eastAsia="zh-CN" w:bidi="ar-SA"/>
              </w:rPr>
            </w:pPr>
            <w:r>
              <w:rPr>
                <w:rFonts w:hint="eastAsia" w:ascii="宋体" w:hAnsi="宋体"/>
                <w:b/>
                <w:color w:val="000000"/>
                <w:kern w:val="0"/>
                <w:sz w:val="24"/>
                <w:lang w:val="en-US" w:eastAsia="zh-CN"/>
              </w:rPr>
              <w:t>29</w:t>
            </w:r>
          </w:p>
        </w:tc>
        <w:tc>
          <w:tcPr>
            <w:tcW w:w="1253" w:type="pct"/>
            <w:noWrap w:val="0"/>
            <w:vAlign w:val="center"/>
          </w:tcPr>
          <w:p>
            <w:pPr>
              <w:spacing w:line="360" w:lineRule="auto"/>
              <w:jc w:val="both"/>
              <w:rPr>
                <w:rFonts w:hint="eastAsia" w:ascii="宋体" w:hAnsi="宋体"/>
                <w:b/>
                <w:color w:val="000000"/>
                <w:kern w:val="0"/>
                <w:sz w:val="24"/>
              </w:rPr>
            </w:pPr>
            <w:r>
              <w:rPr>
                <w:rFonts w:hint="eastAsia" w:ascii="宋体" w:hAnsi="宋体"/>
                <w:b/>
                <w:color w:val="000000"/>
                <w:kern w:val="0"/>
                <w:sz w:val="24"/>
                <w:lang w:eastAsia="zh-CN"/>
              </w:rPr>
              <w:t>中标公示的媒介</w:t>
            </w:r>
          </w:p>
        </w:tc>
        <w:tc>
          <w:tcPr>
            <w:tcW w:w="3373" w:type="pct"/>
            <w:noWrap w:val="0"/>
            <w:vAlign w:val="center"/>
          </w:tcPr>
          <w:p>
            <w:pPr>
              <w:spacing w:line="360" w:lineRule="auto"/>
              <w:jc w:val="both"/>
              <w:rPr>
                <w:rFonts w:hint="eastAsia" w:ascii="宋体" w:hAnsi="宋体" w:eastAsia="宋体" w:cs="宋体"/>
                <w:color w:val="000000"/>
                <w:sz w:val="24"/>
                <w:lang w:eastAsia="zh-CN"/>
              </w:rPr>
            </w:pPr>
            <w:r>
              <w:rPr>
                <w:rFonts w:hint="eastAsia" w:ascii="宋体" w:hAnsi="宋体" w:eastAsia="宋体" w:cs="宋体"/>
                <w:i w:val="0"/>
                <w:iCs w:val="0"/>
                <w:caps w:val="0"/>
                <w:color w:val="000000"/>
                <w:spacing w:val="0"/>
                <w:sz w:val="24"/>
                <w:szCs w:val="24"/>
                <w:shd w:val="clear" w:color="auto" w:fill="FFFFFF"/>
                <w:lang w:val="en-US" w:eastAsia="zh-CN"/>
              </w:rPr>
              <w:t>在</w:t>
            </w:r>
            <w:r>
              <w:rPr>
                <w:rFonts w:hint="eastAsia" w:ascii="宋体" w:hAnsi="宋体" w:eastAsia="宋体" w:cs="宋体"/>
                <w:i w:val="0"/>
                <w:iCs w:val="0"/>
                <w:caps w:val="0"/>
                <w:color w:val="000000"/>
                <w:spacing w:val="0"/>
                <w:sz w:val="24"/>
                <w:szCs w:val="24"/>
                <w:shd w:val="clear" w:color="auto" w:fill="FFFFFF"/>
              </w:rPr>
              <w:t>新疆政府采购网、</w:t>
            </w:r>
            <w:r>
              <w:rPr>
                <w:rFonts w:hint="eastAsia" w:ascii="宋体" w:hAnsi="宋体" w:eastAsia="宋体" w:cs="宋体"/>
                <w:i w:val="0"/>
                <w:iCs w:val="0"/>
                <w:caps w:val="0"/>
                <w:color w:val="000000"/>
                <w:spacing w:val="0"/>
                <w:sz w:val="24"/>
                <w:szCs w:val="24"/>
                <w:shd w:val="clear" w:color="auto" w:fill="FFFFFF"/>
                <w:lang w:val="en-US" w:eastAsia="zh-CN"/>
              </w:rPr>
              <w:t>阿克苏地区行政公署网</w:t>
            </w:r>
            <w:r>
              <w:rPr>
                <w:rFonts w:hint="eastAsia" w:ascii="宋体" w:hAnsi="宋体" w:eastAsia="宋体" w:cs="宋体"/>
                <w:i w:val="0"/>
                <w:iCs w:val="0"/>
                <w:caps w:val="0"/>
                <w:color w:val="000000"/>
                <w:spacing w:val="0"/>
                <w:sz w:val="24"/>
                <w:szCs w:val="24"/>
                <w:shd w:val="clear" w:color="auto" w:fill="FFFFFF"/>
              </w:rPr>
              <w:t>、柯坪县人民政府网同时发布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73" w:type="pct"/>
            <w:noWrap w:val="0"/>
            <w:vAlign w:val="center"/>
          </w:tcPr>
          <w:p>
            <w:pPr>
              <w:spacing w:line="240" w:lineRule="auto"/>
              <w:jc w:val="both"/>
              <w:rPr>
                <w:rFonts w:hint="default" w:ascii="宋体" w:hAnsi="宋体"/>
                <w:b/>
                <w:color w:val="000000"/>
                <w:kern w:val="0"/>
                <w:sz w:val="24"/>
                <w:szCs w:val="22"/>
                <w:lang w:val="en-US" w:eastAsia="zh-CN" w:bidi="ar-SA"/>
              </w:rPr>
            </w:pPr>
            <w:r>
              <w:rPr>
                <w:rFonts w:hint="eastAsia" w:ascii="宋体" w:hAnsi="宋体"/>
                <w:b/>
                <w:color w:val="000000"/>
                <w:kern w:val="0"/>
                <w:sz w:val="24"/>
                <w:lang w:val="en-US" w:eastAsia="zh-CN"/>
              </w:rPr>
              <w:t>30</w:t>
            </w:r>
          </w:p>
        </w:tc>
        <w:tc>
          <w:tcPr>
            <w:tcW w:w="1253" w:type="pct"/>
            <w:noWrap w:val="0"/>
            <w:vAlign w:val="center"/>
          </w:tcPr>
          <w:p>
            <w:pPr>
              <w:spacing w:line="240" w:lineRule="auto"/>
              <w:jc w:val="center"/>
              <w:rPr>
                <w:rFonts w:hint="eastAsia" w:ascii="宋体" w:hAnsi="宋体" w:eastAsia="宋体" w:cs="宋体"/>
                <w:b/>
                <w:bCs/>
                <w:color w:val="000000"/>
                <w:kern w:val="0"/>
                <w:sz w:val="24"/>
                <w:szCs w:val="24"/>
                <w:u w:val="none"/>
                <w:lang w:val="en-US" w:eastAsia="zh-CN"/>
              </w:rPr>
            </w:pPr>
            <w:r>
              <w:rPr>
                <w:rFonts w:hint="eastAsia" w:ascii="宋体" w:hAnsi="宋体" w:eastAsia="宋体" w:cs="宋体"/>
                <w:b/>
                <w:bCs/>
                <w:color w:val="000000"/>
                <w:kern w:val="0"/>
                <w:sz w:val="24"/>
                <w:szCs w:val="24"/>
                <w:u w:val="none"/>
                <w:lang w:val="en-US" w:eastAsia="zh-CN"/>
              </w:rPr>
              <w:t>质保期</w:t>
            </w:r>
          </w:p>
        </w:tc>
        <w:tc>
          <w:tcPr>
            <w:tcW w:w="3373" w:type="pct"/>
            <w:noWrap w:val="0"/>
            <w:vAlign w:val="center"/>
          </w:tcPr>
          <w:p>
            <w:pPr>
              <w:spacing w:line="24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373" w:type="pct"/>
            <w:noWrap w:val="0"/>
            <w:vAlign w:val="center"/>
          </w:tcPr>
          <w:p>
            <w:pPr>
              <w:spacing w:line="240" w:lineRule="auto"/>
              <w:jc w:val="both"/>
              <w:rPr>
                <w:rFonts w:hint="default" w:ascii="宋体" w:hAnsi="宋体"/>
                <w:b/>
                <w:color w:val="000000"/>
                <w:kern w:val="0"/>
                <w:sz w:val="24"/>
                <w:szCs w:val="22"/>
                <w:lang w:val="en-US" w:eastAsia="zh-CN" w:bidi="ar-SA"/>
              </w:rPr>
            </w:pPr>
            <w:r>
              <w:rPr>
                <w:rFonts w:hint="eastAsia" w:ascii="宋体" w:hAnsi="宋体"/>
                <w:b/>
                <w:color w:val="000000"/>
                <w:kern w:val="0"/>
                <w:sz w:val="24"/>
                <w:szCs w:val="22"/>
                <w:lang w:val="en-US" w:eastAsia="zh-CN" w:bidi="ar-SA"/>
              </w:rPr>
              <w:t>31</w:t>
            </w:r>
          </w:p>
        </w:tc>
        <w:tc>
          <w:tcPr>
            <w:tcW w:w="1253" w:type="pct"/>
            <w:noWrap w:val="0"/>
            <w:vAlign w:val="center"/>
          </w:tcPr>
          <w:p>
            <w:pPr>
              <w:spacing w:line="240" w:lineRule="auto"/>
              <w:jc w:val="center"/>
              <w:rPr>
                <w:rFonts w:hint="eastAsia" w:ascii="宋体" w:hAnsi="宋体" w:eastAsia="宋体"/>
                <w:b/>
                <w:color w:val="000000"/>
                <w:kern w:val="0"/>
                <w:sz w:val="24"/>
                <w:highlight w:val="none"/>
                <w:lang w:eastAsia="zh-CN"/>
              </w:rPr>
            </w:pPr>
            <w:r>
              <w:rPr>
                <w:rFonts w:hint="eastAsia" w:ascii="宋体" w:hAnsi="宋体" w:eastAsia="宋体" w:cs="宋体"/>
                <w:b/>
                <w:bCs/>
                <w:color w:val="auto"/>
                <w:kern w:val="0"/>
                <w:sz w:val="24"/>
                <w:szCs w:val="24"/>
                <w:u w:val="none"/>
              </w:rPr>
              <w:t>履约保证金</w:t>
            </w:r>
          </w:p>
        </w:tc>
        <w:tc>
          <w:tcPr>
            <w:tcW w:w="3373" w:type="pct"/>
            <w:noWrap w:val="0"/>
            <w:vAlign w:val="center"/>
          </w:tcPr>
          <w:p>
            <w:pPr>
              <w:spacing w:line="240" w:lineRule="auto"/>
              <w:rPr>
                <w:rFonts w:hint="eastAsia" w:ascii="宋体" w:hAnsi="宋体" w:eastAsia="宋体" w:cs="宋体"/>
                <w:b w:val="0"/>
                <w:bCs/>
                <w:color w:val="000000"/>
                <w:kern w:val="0"/>
                <w:sz w:val="24"/>
                <w:szCs w:val="24"/>
                <w:lang w:val="en-US" w:eastAsia="zh-CN" w:bidi="ar-SA"/>
              </w:rPr>
            </w:pPr>
            <w:r>
              <w:rPr>
                <w:rFonts w:hint="eastAsia" w:ascii="宋体" w:hAnsi="宋体" w:cs="宋体"/>
                <w:color w:val="000000"/>
                <w:sz w:val="24"/>
                <w:lang w:val="en-US" w:eastAsia="zh-CN"/>
              </w:rPr>
              <w:t>本项目不做要求</w:t>
            </w:r>
            <w:r>
              <w:rPr>
                <w:rFonts w:hint="eastAsia" w:ascii="宋体" w:hAnsi="宋体" w:cs="宋体"/>
                <w:color w:val="00000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32</w:t>
            </w:r>
          </w:p>
        </w:tc>
        <w:tc>
          <w:tcPr>
            <w:tcW w:w="1253" w:type="pct"/>
            <w:noWrap w:val="0"/>
            <w:vAlign w:val="center"/>
          </w:tcPr>
          <w:p>
            <w:pPr>
              <w:spacing w:line="240" w:lineRule="auto"/>
              <w:jc w:val="center"/>
              <w:rPr>
                <w:rFonts w:hint="eastAsia" w:ascii="宋体" w:hAnsi="宋体" w:eastAsia="宋体"/>
                <w:b/>
                <w:kern w:val="0"/>
                <w:sz w:val="24"/>
                <w:highlight w:val="none"/>
                <w:lang w:eastAsia="zh-CN"/>
              </w:rPr>
            </w:pPr>
            <w:r>
              <w:rPr>
                <w:rFonts w:hint="eastAsia" w:ascii="宋体" w:hAnsi="宋体" w:eastAsia="宋体" w:cs="宋体"/>
                <w:b/>
                <w:bCs/>
                <w:color w:val="auto"/>
                <w:sz w:val="24"/>
                <w:szCs w:val="24"/>
                <w:u w:val="none"/>
                <w:lang w:val="en-US" w:eastAsia="zh-CN"/>
              </w:rPr>
              <w:t>代理</w:t>
            </w:r>
            <w:r>
              <w:rPr>
                <w:rFonts w:hint="eastAsia" w:ascii="宋体" w:hAnsi="宋体" w:eastAsia="宋体" w:cs="宋体"/>
                <w:b/>
                <w:bCs/>
                <w:color w:val="auto"/>
                <w:sz w:val="24"/>
                <w:szCs w:val="24"/>
                <w:u w:val="none"/>
              </w:rPr>
              <w:t>服务费</w:t>
            </w:r>
          </w:p>
        </w:tc>
        <w:tc>
          <w:tcPr>
            <w:tcW w:w="3373" w:type="pct"/>
            <w:noWrap w:val="0"/>
            <w:vAlign w:val="center"/>
          </w:tcPr>
          <w:p>
            <w:pPr>
              <w:pStyle w:val="71"/>
              <w:spacing w:line="240" w:lineRule="auto"/>
              <w:ind w:left="0" w:leftChars="0" w:firstLine="0" w:firstLineChars="0"/>
              <w:rPr>
                <w:rFonts w:hint="eastAsia" w:ascii="宋体" w:hAnsi="宋体"/>
                <w:kern w:val="0"/>
                <w:sz w:val="24"/>
                <w:highlight w:val="none"/>
                <w:lang w:eastAsia="zh-CN"/>
              </w:rPr>
            </w:pPr>
            <w:r>
              <w:rPr>
                <w:rFonts w:hint="eastAsia" w:ascii="宋体" w:hAnsi="宋体" w:eastAsia="宋体" w:cs="宋体"/>
                <w:b/>
                <w:bCs/>
                <w:color w:val="auto"/>
                <w:sz w:val="24"/>
                <w:szCs w:val="24"/>
                <w:lang w:val="en-US" w:eastAsia="zh-CN"/>
              </w:rPr>
              <w:t>按照发改价格{2015}299号通知要求，参照国家计委价格{2002}1980号文及发改价格{2011}534号文的差额定率累进法计算，以中标金额为基准价收取招标代理服务费，招标代理服务费由中标人支付。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33</w:t>
            </w:r>
          </w:p>
        </w:tc>
        <w:tc>
          <w:tcPr>
            <w:tcW w:w="1253" w:type="pct"/>
            <w:noWrap w:val="0"/>
            <w:vAlign w:val="center"/>
          </w:tcPr>
          <w:p>
            <w:pPr>
              <w:spacing w:line="240" w:lineRule="auto"/>
              <w:jc w:val="center"/>
              <w:rPr>
                <w:rFonts w:hint="eastAsia" w:ascii="宋体" w:hAnsi="宋体" w:eastAsia="宋体" w:cs="宋体"/>
                <w:b/>
                <w:bCs w:val="0"/>
                <w:kern w:val="0"/>
                <w:sz w:val="24"/>
                <w:lang w:eastAsia="zh-CN"/>
              </w:rPr>
            </w:pPr>
            <w:r>
              <w:rPr>
                <w:rFonts w:hint="eastAsia" w:ascii="宋体" w:hAnsi="宋体" w:cs="宋体"/>
                <w:b/>
                <w:bCs/>
                <w:color w:val="000000"/>
                <w:sz w:val="24"/>
                <w:szCs w:val="24"/>
                <w:u w:val="none"/>
                <w:lang w:val="en-US" w:eastAsia="zh-CN"/>
              </w:rPr>
              <w:t>场地服务费</w:t>
            </w:r>
          </w:p>
        </w:tc>
        <w:tc>
          <w:tcPr>
            <w:tcW w:w="3373" w:type="pct"/>
            <w:noWrap w:val="0"/>
            <w:vAlign w:val="center"/>
          </w:tcPr>
          <w:p>
            <w:pPr>
              <w:spacing w:line="240" w:lineRule="auto"/>
              <w:rPr>
                <w:rFonts w:hint="default" w:ascii="宋体" w:hAnsi="宋体"/>
                <w:kern w:val="0"/>
                <w:sz w:val="24"/>
                <w:highlight w:val="none"/>
                <w:lang w:val="en-US" w:eastAsia="zh-CN"/>
              </w:rPr>
            </w:pPr>
            <w:r>
              <w:rPr>
                <w:rFonts w:hint="default" w:ascii="宋体" w:hAnsi="宋体"/>
                <w:kern w:val="0"/>
                <w:sz w:val="24"/>
                <w:highlight w:val="none"/>
                <w:lang w:val="en-US" w:eastAsia="zh-CN"/>
              </w:rPr>
              <w:t>供应商在提交</w:t>
            </w:r>
            <w:r>
              <w:rPr>
                <w:rFonts w:hint="eastAsia" w:ascii="宋体" w:hAnsi="宋体"/>
                <w:kern w:val="0"/>
                <w:sz w:val="24"/>
                <w:highlight w:val="none"/>
                <w:lang w:val="en-US" w:eastAsia="zh-CN"/>
              </w:rPr>
              <w:t>响应文件</w:t>
            </w:r>
            <w:r>
              <w:rPr>
                <w:rFonts w:hint="default" w:ascii="宋体" w:hAnsi="宋体"/>
                <w:kern w:val="0"/>
                <w:sz w:val="24"/>
                <w:highlight w:val="none"/>
                <w:lang w:val="en-US" w:eastAsia="zh-CN"/>
              </w:rPr>
              <w:t>时，需按规定缴纳场地服务费。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34</w:t>
            </w:r>
          </w:p>
        </w:tc>
        <w:tc>
          <w:tcPr>
            <w:tcW w:w="1253" w:type="pct"/>
            <w:noWrap w:val="0"/>
            <w:vAlign w:val="center"/>
          </w:tcPr>
          <w:p>
            <w:pPr>
              <w:spacing w:line="240" w:lineRule="auto"/>
              <w:jc w:val="center"/>
              <w:rPr>
                <w:rFonts w:hint="eastAsia" w:ascii="宋体" w:hAnsi="宋体" w:eastAsia="宋体" w:cs="宋体"/>
                <w:b/>
                <w:bCs w:val="0"/>
                <w:color w:val="000000"/>
                <w:kern w:val="0"/>
                <w:sz w:val="24"/>
                <w:lang w:eastAsia="zh-CN"/>
              </w:rPr>
            </w:pPr>
            <w:r>
              <w:rPr>
                <w:rFonts w:hint="eastAsia" w:ascii="宋体" w:hAnsi="宋体" w:cs="宋体"/>
                <w:b/>
                <w:bCs/>
                <w:color w:val="000000"/>
                <w:sz w:val="24"/>
                <w:szCs w:val="24"/>
                <w:highlight w:val="none"/>
                <w:u w:val="none"/>
                <w:lang w:val="en-US" w:eastAsia="zh-CN"/>
              </w:rPr>
              <w:t>公证费</w:t>
            </w:r>
          </w:p>
        </w:tc>
        <w:tc>
          <w:tcPr>
            <w:tcW w:w="3373" w:type="pct"/>
            <w:noWrap w:val="0"/>
            <w:vAlign w:val="center"/>
          </w:tcPr>
          <w:p>
            <w:pPr>
              <w:spacing w:line="240" w:lineRule="auto"/>
              <w:rPr>
                <w:rFonts w:hint="eastAsia" w:ascii="宋体" w:hAnsi="宋体"/>
                <w:color w:val="000000"/>
                <w:kern w:val="0"/>
                <w:sz w:val="24"/>
                <w:highlight w:val="none"/>
                <w:lang w:eastAsia="zh-CN"/>
              </w:rPr>
            </w:pPr>
            <w:r>
              <w:rPr>
                <w:rFonts w:hint="eastAsia" w:ascii="宋体" w:hAnsi="宋体" w:eastAsia="宋体" w:cs="宋体"/>
                <w:color w:val="000000"/>
                <w:kern w:val="0"/>
                <w:sz w:val="24"/>
                <w:szCs w:val="24"/>
                <w:u w:val="none"/>
                <w:lang w:eastAsia="zh-CN"/>
              </w:rPr>
              <w:t>根据公证处要求进行缴纳，</w:t>
            </w:r>
            <w:r>
              <w:rPr>
                <w:rFonts w:hint="eastAsia" w:ascii="宋体" w:hAnsi="宋体" w:eastAsia="宋体" w:cs="宋体"/>
                <w:bCs/>
                <w:color w:val="auto"/>
                <w:sz w:val="24"/>
                <w:szCs w:val="24"/>
                <w:lang w:val="en-US" w:eastAsia="zh-CN"/>
              </w:rPr>
              <w:t>由成交供应商支付</w:t>
            </w:r>
            <w:r>
              <w:rPr>
                <w:rFonts w:hint="eastAsia" w:ascii="宋体" w:hAnsi="宋体" w:cs="宋体"/>
                <w:color w:val="000000"/>
                <w:kern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35</w:t>
            </w:r>
          </w:p>
        </w:tc>
        <w:tc>
          <w:tcPr>
            <w:tcW w:w="4626" w:type="pct"/>
            <w:gridSpan w:val="2"/>
            <w:noWrap w:val="0"/>
            <w:vAlign w:val="center"/>
          </w:tcPr>
          <w:p>
            <w:pPr>
              <w:spacing w:line="240" w:lineRule="auto"/>
              <w:rPr>
                <w:rFonts w:hint="default" w:ascii="宋体" w:hAnsi="宋体" w:eastAsia="宋体" w:cs="宋体"/>
                <w:color w:val="000000"/>
                <w:kern w:val="0"/>
                <w:sz w:val="24"/>
                <w:szCs w:val="24"/>
                <w:u w:val="none"/>
                <w:lang w:val="en-US" w:eastAsia="zh-CN"/>
              </w:rPr>
            </w:pPr>
            <w:r>
              <w:rPr>
                <w:rFonts w:hint="eastAsia" w:ascii="宋体" w:hAnsi="宋体" w:eastAsia="宋体" w:cs="宋体"/>
                <w:b/>
                <w:bCs/>
                <w:color w:val="000000"/>
                <w:kern w:val="0"/>
                <w:sz w:val="24"/>
                <w:szCs w:val="24"/>
                <w:u w:val="none"/>
                <w:lang w:val="en-US" w:eastAsia="zh-CN"/>
              </w:rPr>
              <w:t>其他需要补充的内容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1</w:t>
            </w:r>
          </w:p>
        </w:tc>
        <w:tc>
          <w:tcPr>
            <w:tcW w:w="1253" w:type="pct"/>
            <w:noWrap w:val="0"/>
            <w:vAlign w:val="center"/>
          </w:tcPr>
          <w:p>
            <w:pPr>
              <w:adjustRightInd w:val="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zh-CN" w:eastAsia="zh-CN"/>
              </w:rPr>
              <w:t>供应商在开标时需携带的验资文件</w:t>
            </w:r>
          </w:p>
        </w:tc>
        <w:tc>
          <w:tcPr>
            <w:tcW w:w="3373" w:type="pct"/>
            <w:noWrap w:val="0"/>
            <w:vAlign w:val="center"/>
          </w:tcPr>
          <w:p>
            <w:pPr>
              <w:adjustRightInd w:val="0"/>
              <w:jc w:val="both"/>
              <w:rPr>
                <w:rFonts w:hint="eastAsia" w:ascii="宋体" w:hAnsi="宋体" w:eastAsia="宋体" w:cs="宋体"/>
                <w:bCs/>
                <w:color w:val="auto"/>
                <w:kern w:val="2"/>
                <w:sz w:val="24"/>
                <w:szCs w:val="24"/>
                <w:lang w:val="zh-CN" w:eastAsia="zh-CN" w:bidi="ar-SA"/>
              </w:rPr>
            </w:pPr>
            <w:r>
              <w:rPr>
                <w:rFonts w:hint="eastAsia" w:ascii="宋体" w:hAnsi="宋体" w:eastAsia="宋体" w:cs="宋体"/>
                <w:bCs/>
                <w:color w:val="auto"/>
                <w:sz w:val="24"/>
                <w:szCs w:val="24"/>
                <w:lang w:val="zh-CN" w:eastAsia="zh-CN"/>
              </w:rPr>
              <w:t>本项目实行电子招投标，投标单位不用现场投标，按规定时间上传电子投标书即可。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2</w:t>
            </w:r>
          </w:p>
        </w:tc>
        <w:tc>
          <w:tcPr>
            <w:tcW w:w="1253" w:type="pct"/>
            <w:noWrap w:val="0"/>
            <w:vAlign w:val="center"/>
          </w:tcPr>
          <w:p>
            <w:pPr>
              <w:adjustRightInd w:val="0"/>
              <w:jc w:val="center"/>
              <w:rPr>
                <w:rFonts w:hint="eastAsia" w:ascii="宋体" w:hAnsi="宋体" w:eastAsia="宋体" w:cs="宋体"/>
                <w:bCs/>
                <w:color w:val="auto"/>
                <w:kern w:val="2"/>
                <w:sz w:val="24"/>
                <w:szCs w:val="24"/>
                <w:lang w:val="zh-CN" w:eastAsia="zh-CN" w:bidi="ar-SA"/>
              </w:rPr>
            </w:pPr>
            <w:r>
              <w:rPr>
                <w:rFonts w:hint="eastAsia" w:ascii="宋体" w:hAnsi="宋体" w:eastAsia="宋体" w:cs="宋体"/>
                <w:bCs/>
                <w:color w:val="auto"/>
                <w:sz w:val="24"/>
                <w:szCs w:val="24"/>
                <w:lang w:val="zh-CN" w:eastAsia="zh-CN"/>
              </w:rPr>
              <w:t>监督</w:t>
            </w:r>
          </w:p>
        </w:tc>
        <w:tc>
          <w:tcPr>
            <w:tcW w:w="3373" w:type="pct"/>
            <w:noWrap w:val="0"/>
            <w:vAlign w:val="center"/>
          </w:tcPr>
          <w:p>
            <w:pPr>
              <w:adjustRightInd w:val="0"/>
              <w:jc w:val="both"/>
              <w:rPr>
                <w:rFonts w:hint="eastAsia" w:ascii="宋体" w:hAnsi="宋体" w:eastAsia="宋体" w:cs="宋体"/>
                <w:bCs/>
                <w:color w:val="auto"/>
                <w:kern w:val="2"/>
                <w:sz w:val="24"/>
                <w:szCs w:val="24"/>
                <w:lang w:val="zh-CN" w:eastAsia="zh-CN" w:bidi="ar-SA"/>
              </w:rPr>
            </w:pPr>
            <w:r>
              <w:rPr>
                <w:rFonts w:hint="eastAsia" w:ascii="宋体" w:hAnsi="宋体" w:eastAsia="宋体" w:cs="宋体"/>
                <w:bCs/>
                <w:color w:val="auto"/>
                <w:sz w:val="24"/>
                <w:szCs w:val="24"/>
                <w:lang w:val="zh-CN" w:eastAsia="zh-CN"/>
              </w:rPr>
              <w:t>本次采购活动以及相关当事人应当接受</w:t>
            </w:r>
            <w:r>
              <w:rPr>
                <w:rFonts w:hint="eastAsia" w:ascii="宋体" w:hAnsi="宋体" w:eastAsia="宋体" w:cs="宋体"/>
                <w:bCs/>
                <w:color w:val="auto"/>
                <w:sz w:val="24"/>
                <w:szCs w:val="24"/>
                <w:lang w:val="en-US" w:eastAsia="zh-CN"/>
              </w:rPr>
              <w:t>当地</w:t>
            </w:r>
            <w:r>
              <w:rPr>
                <w:rFonts w:hint="eastAsia" w:ascii="宋体" w:hAnsi="宋体" w:eastAsia="宋体" w:cs="宋体"/>
                <w:bCs/>
                <w:color w:val="auto"/>
                <w:sz w:val="24"/>
                <w:szCs w:val="24"/>
                <w:lang w:val="zh-CN" w:eastAsia="zh-CN"/>
              </w:rPr>
              <w:t>监督管理部门依法实施的监督。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9"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3</w:t>
            </w:r>
          </w:p>
        </w:tc>
        <w:tc>
          <w:tcPr>
            <w:tcW w:w="1253" w:type="pct"/>
            <w:noWrap w:val="0"/>
            <w:vAlign w:val="center"/>
          </w:tcPr>
          <w:p>
            <w:pPr>
              <w:adjustRightInd w:val="0"/>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中小企业扶持政策</w:t>
            </w:r>
          </w:p>
        </w:tc>
        <w:tc>
          <w:tcPr>
            <w:tcW w:w="3373" w:type="pct"/>
            <w:noWrap w:val="0"/>
            <w:vAlign w:val="center"/>
          </w:tcPr>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中华人民共和国财政部、中华人民共和国工业和信息化部《政府采购促进中小企业发展管理办法》(财库〔2020〕46号)和中华人民共和国财政部《关于进一步加大政府采购支持中小企业力度的通知》（财库〔2022〕19号）文件的规定，属于中小企业评审优惠内容及幅度如下：</w:t>
            </w:r>
          </w:p>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adjustRightInd w:val="0"/>
              <w:jc w:val="both"/>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3、中小微型企业适用价格扣除办法时应提供的相关资料：《中小企业声明函》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4</w:t>
            </w:r>
          </w:p>
        </w:tc>
        <w:tc>
          <w:tcPr>
            <w:tcW w:w="1253" w:type="pct"/>
            <w:noWrap w:val="0"/>
            <w:vAlign w:val="center"/>
          </w:tcPr>
          <w:p>
            <w:pPr>
              <w:adjustRightInd w:val="0"/>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标前准备</w:t>
            </w:r>
          </w:p>
        </w:tc>
        <w:tc>
          <w:tcPr>
            <w:tcW w:w="3373" w:type="pct"/>
            <w:noWrap w:val="0"/>
            <w:vAlign w:val="center"/>
          </w:tcPr>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1、本项目实行网上投标，采用电子响应文件。若供应商参与投标，自行承担投标一切费用。</w:t>
            </w:r>
          </w:p>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3、供应商将政采云电子交易客户端下载、安装完成后，可通过账号密码或CA登录客户端进行响应文件制作。在使用政采云投标客户端时，建议使用WIN7及以上操作系统。客户端请至新疆政府采购网（</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"http://www.ccgp-xinjiang.gov.cn/"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http://www.ccgp-xinjiang.gov.cn/</w:t>
            </w:r>
            <w:r>
              <w:rPr>
                <w:rFonts w:hint="eastAsia" w:ascii="宋体" w:hAnsi="宋体" w:eastAsia="宋体" w:cs="宋体"/>
                <w:bCs/>
                <w:color w:val="auto"/>
                <w:sz w:val="24"/>
                <w:szCs w:val="24"/>
                <w:lang w:val="en-US" w:eastAsia="zh-CN"/>
              </w:rPr>
              <w:fldChar w:fldCharType="end"/>
            </w:r>
            <w:r>
              <w:rPr>
                <w:rFonts w:hint="eastAsia" w:ascii="宋体" w:hAnsi="宋体" w:eastAsia="宋体" w:cs="宋体"/>
                <w:bCs/>
                <w:color w:val="auto"/>
                <w:sz w:val="24"/>
                <w:szCs w:val="24"/>
                <w:lang w:val="en-US" w:eastAsia="zh-CN"/>
              </w:rPr>
              <w:t>）下载专区查看，如有问题可拨打政采云客户服务热线95763进行咨询。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5</w:t>
            </w:r>
          </w:p>
        </w:tc>
        <w:tc>
          <w:tcPr>
            <w:tcW w:w="1253" w:type="pct"/>
            <w:noWrap w:val="0"/>
            <w:vAlign w:val="center"/>
          </w:tcPr>
          <w:p>
            <w:pPr>
              <w:adjustRightInd w:val="0"/>
              <w:jc w:val="center"/>
              <w:rPr>
                <w:rFonts w:hint="eastAsia" w:ascii="宋体" w:hAnsi="宋体" w:eastAsia="宋体" w:cs="宋体"/>
                <w:bCs/>
                <w:color w:val="auto"/>
                <w:kern w:val="2"/>
                <w:sz w:val="24"/>
                <w:szCs w:val="24"/>
                <w:lang w:val="zh-CN" w:eastAsia="zh-CN" w:bidi="ar-SA"/>
              </w:rPr>
            </w:pPr>
            <w:r>
              <w:rPr>
                <w:rFonts w:hint="eastAsia" w:ascii="宋体" w:hAnsi="宋体" w:eastAsia="宋体" w:cs="宋体"/>
                <w:bCs/>
                <w:color w:val="auto"/>
                <w:sz w:val="24"/>
                <w:szCs w:val="24"/>
                <w:lang w:val="en-US" w:eastAsia="zh-CN"/>
              </w:rPr>
              <w:t>响应文件</w:t>
            </w:r>
            <w:r>
              <w:rPr>
                <w:rFonts w:hint="eastAsia" w:ascii="宋体" w:hAnsi="宋体" w:eastAsia="宋体" w:cs="宋体"/>
                <w:bCs/>
                <w:color w:val="auto"/>
                <w:sz w:val="24"/>
                <w:szCs w:val="24"/>
                <w:lang w:val="zh-CN" w:eastAsia="zh-CN"/>
              </w:rPr>
              <w:t>解密时间</w:t>
            </w:r>
          </w:p>
        </w:tc>
        <w:tc>
          <w:tcPr>
            <w:tcW w:w="3373" w:type="pct"/>
            <w:noWrap w:val="0"/>
            <w:vAlign w:val="center"/>
          </w:tcPr>
          <w:p>
            <w:pPr>
              <w:adjustRightInd w:val="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pPr>
              <w:adjustRightInd w:val="0"/>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000000"/>
                <w:sz w:val="24"/>
                <w:szCs w:val="24"/>
                <w:lang w:val="en-US" w:eastAsia="zh-CN"/>
              </w:rPr>
              <w:t>响应文件开启时间后30分钟内（2023年0</w:t>
            </w:r>
            <w:r>
              <w:rPr>
                <w:rFonts w:hint="eastAsia" w:ascii="宋体" w:hAnsi="宋体" w:cs="宋体"/>
                <w:bCs/>
                <w:color w:val="000000"/>
                <w:sz w:val="24"/>
                <w:szCs w:val="24"/>
                <w:lang w:val="en-US" w:eastAsia="zh-CN"/>
              </w:rPr>
              <w:t>7</w:t>
            </w:r>
            <w:r>
              <w:rPr>
                <w:rFonts w:hint="eastAsia" w:ascii="宋体" w:hAnsi="宋体" w:eastAsia="宋体" w:cs="宋体"/>
                <w:bCs/>
                <w:color w:val="000000"/>
                <w:sz w:val="24"/>
                <w:szCs w:val="24"/>
                <w:lang w:val="en-US" w:eastAsia="zh-CN"/>
              </w:rPr>
              <w:t>月20日11：</w:t>
            </w:r>
            <w:r>
              <w:rPr>
                <w:rFonts w:hint="eastAsia" w:ascii="宋体" w:hAnsi="宋体" w:cs="宋体"/>
                <w:bCs/>
                <w:color w:val="000000"/>
                <w:sz w:val="24"/>
                <w:szCs w:val="24"/>
                <w:lang w:val="en-US" w:eastAsia="zh-CN"/>
              </w:rPr>
              <w:t>0</w:t>
            </w:r>
            <w:r>
              <w:rPr>
                <w:rFonts w:hint="eastAsia" w:ascii="宋体" w:hAnsi="宋体" w:eastAsia="宋体" w:cs="宋体"/>
                <w:bCs/>
                <w:color w:val="000000"/>
                <w:sz w:val="24"/>
                <w:szCs w:val="24"/>
                <w:lang w:val="en-US" w:eastAsia="zh-CN"/>
              </w:rPr>
              <w:t>0-1</w:t>
            </w:r>
            <w:r>
              <w:rPr>
                <w:rFonts w:hint="eastAsia" w:ascii="宋体" w:hAnsi="宋体" w:cs="宋体"/>
                <w:bCs/>
                <w:color w:val="000000"/>
                <w:sz w:val="24"/>
                <w:szCs w:val="24"/>
                <w:lang w:val="en-US" w:eastAsia="zh-CN"/>
              </w:rPr>
              <w:t>1</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en-US" w:eastAsia="zh-CN"/>
              </w:rPr>
              <w:t>0前）供应商可以登录“政采云”平台，用“项目采购-开标评标”功能进行解密响应文件。若供应商在规定时间内（2023年</w:t>
            </w:r>
            <w:r>
              <w:rPr>
                <w:rFonts w:hint="eastAsia" w:ascii="宋体" w:hAnsi="宋体" w:cs="宋体"/>
                <w:bCs/>
                <w:color w:val="000000"/>
                <w:sz w:val="24"/>
                <w:szCs w:val="24"/>
                <w:lang w:val="en-US" w:eastAsia="zh-CN"/>
              </w:rPr>
              <w:t>07</w:t>
            </w:r>
            <w:r>
              <w:rPr>
                <w:rFonts w:hint="eastAsia" w:ascii="宋体" w:hAnsi="宋体" w:eastAsia="宋体" w:cs="宋体"/>
                <w:bCs/>
                <w:color w:val="000000"/>
                <w:sz w:val="24"/>
                <w:szCs w:val="24"/>
                <w:lang w:val="en-US" w:eastAsia="zh-CN"/>
              </w:rPr>
              <w:t>月20日1</w:t>
            </w:r>
            <w:r>
              <w:rPr>
                <w:rFonts w:hint="eastAsia" w:ascii="宋体" w:hAnsi="宋体" w:cs="宋体"/>
                <w:bCs/>
                <w:color w:val="000000"/>
                <w:sz w:val="24"/>
                <w:szCs w:val="24"/>
                <w:lang w:val="en-US" w:eastAsia="zh-CN"/>
              </w:rPr>
              <w:t>1</w:t>
            </w:r>
            <w:r>
              <w:rPr>
                <w:rFonts w:hint="eastAsia" w:ascii="宋体" w:hAnsi="宋体" w:eastAsia="宋体" w:cs="宋体"/>
                <w:bCs/>
                <w:color w:val="000000"/>
                <w:sz w:val="24"/>
                <w:szCs w:val="24"/>
                <w:lang w:val="en-US" w:eastAsia="zh-CN"/>
              </w:rPr>
              <w:t>：</w:t>
            </w:r>
            <w:r>
              <w:rPr>
                <w:rFonts w:hint="eastAsia" w:ascii="宋体" w:hAnsi="宋体" w:cs="宋体"/>
                <w:bCs/>
                <w:color w:val="000000"/>
                <w:sz w:val="24"/>
                <w:szCs w:val="24"/>
                <w:lang w:val="en-US" w:eastAsia="zh-CN"/>
              </w:rPr>
              <w:t>3</w:t>
            </w:r>
            <w:r>
              <w:rPr>
                <w:rFonts w:hint="eastAsia" w:ascii="宋体" w:hAnsi="宋体" w:eastAsia="宋体" w:cs="宋体"/>
                <w:bCs/>
                <w:color w:val="000000"/>
                <w:sz w:val="24"/>
                <w:szCs w:val="24"/>
                <w:lang w:val="en-US" w:eastAsia="zh-CN"/>
              </w:rPr>
              <w:t>0前）未按时解密的，视为响应文件撤回。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6" w:hRule="atLeast"/>
          <w:jc w:val="center"/>
        </w:trPr>
        <w:tc>
          <w:tcPr>
            <w:tcW w:w="373" w:type="pct"/>
            <w:noWrap w:val="0"/>
            <w:vAlign w:val="center"/>
          </w:tcPr>
          <w:p>
            <w:pPr>
              <w:spacing w:line="240" w:lineRule="auto"/>
              <w:jc w:val="both"/>
              <w:rPr>
                <w:rFonts w:hint="default" w:ascii="宋体" w:hAnsi="宋体"/>
                <w:b/>
                <w:color w:val="auto"/>
                <w:kern w:val="0"/>
                <w:sz w:val="24"/>
                <w:szCs w:val="22"/>
                <w:lang w:val="en-US" w:eastAsia="zh-CN" w:bidi="ar-SA"/>
              </w:rPr>
            </w:pPr>
            <w:r>
              <w:rPr>
                <w:rFonts w:hint="eastAsia" w:ascii="宋体" w:hAnsi="宋体"/>
                <w:b/>
                <w:color w:val="auto"/>
                <w:kern w:val="0"/>
                <w:sz w:val="24"/>
                <w:szCs w:val="22"/>
                <w:lang w:val="en-US" w:eastAsia="zh-CN" w:bidi="ar-SA"/>
              </w:rPr>
              <w:t>6</w:t>
            </w:r>
          </w:p>
        </w:tc>
        <w:tc>
          <w:tcPr>
            <w:tcW w:w="1253" w:type="pct"/>
            <w:noWrap w:val="0"/>
            <w:vAlign w:val="center"/>
          </w:tcPr>
          <w:p>
            <w:pPr>
              <w:adjustRightInd w:val="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低价不正当竞争预防措施 (实质性要求)</w:t>
            </w:r>
          </w:p>
        </w:tc>
        <w:tc>
          <w:tcPr>
            <w:tcW w:w="3373" w:type="pct"/>
            <w:noWrap w:val="0"/>
            <w:vAlign w:val="center"/>
          </w:tcPr>
          <w:p>
            <w:pPr>
              <w:adjustRightInd w:val="0"/>
              <w:jc w:val="both"/>
              <w:rPr>
                <w:rFonts w:hint="eastAsia" w:ascii="宋体" w:hAnsi="宋体" w:eastAsia="宋体" w:cs="宋体"/>
                <w:bCs/>
                <w:color w:val="FF0000"/>
                <w:sz w:val="24"/>
                <w:szCs w:val="24"/>
                <w:lang w:val="en-US" w:eastAsia="zh-CN"/>
              </w:rPr>
            </w:pPr>
            <w:r>
              <w:rPr>
                <w:rFonts w:hint="eastAsia" w:ascii="宋体" w:hAnsi="宋体" w:eastAsia="宋体" w:cs="宋体"/>
                <w:bCs/>
                <w:color w:val="000000"/>
                <w:sz w:val="24"/>
                <w:szCs w:val="24"/>
                <w:lang w:val="en-US" w:eastAsia="zh-CN"/>
              </w:rPr>
              <w:t>根据“财政部 87 号令《政府采购货物服务招标投标管理办法》”第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评标委员会应当要求其在评标现场合理的时间内提供成本 构成书面说明，并提交相关证明材料。供应商书面说明应当按照国家财务会计制度的规定要求，逐项就供应商提供的货物、工程和服务的主营业务成本 (应根据供应商企业类型予以区别) 、税金及附加、销售费用、管理费用、财务费用等成本构成 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w:t>
            </w:r>
          </w:p>
        </w:tc>
      </w:tr>
    </w:tbl>
    <w:p>
      <w:pPr>
        <w:spacing w:line="440" w:lineRule="exact"/>
        <w:rPr>
          <w:rFonts w:hint="eastAsia" w:ascii="宋体" w:hAnsi="宋体" w:eastAsia="宋体" w:cs="宋体"/>
          <w:b/>
          <w:bCs/>
          <w:color w:val="FF0000"/>
          <w:sz w:val="24"/>
          <w:szCs w:val="24"/>
          <w:highlight w:val="cyan"/>
        </w:rPr>
      </w:pPr>
      <w:r>
        <w:rPr>
          <w:rFonts w:hint="eastAsia" w:ascii="宋体" w:hAnsi="宋体" w:eastAsia="宋体" w:cs="宋体"/>
          <w:b/>
          <w:bCs/>
          <w:kern w:val="0"/>
          <w:sz w:val="24"/>
          <w:szCs w:val="24"/>
        </w:rPr>
        <w:t>注：</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本表内容与</w:t>
      </w:r>
      <w:r>
        <w:rPr>
          <w:rFonts w:hint="eastAsia" w:ascii="宋体" w:hAnsi="宋体" w:eastAsia="宋体" w:cs="宋体"/>
          <w:b/>
          <w:bCs/>
          <w:color w:val="auto"/>
          <w:kern w:val="0"/>
          <w:sz w:val="24"/>
          <w:szCs w:val="24"/>
          <w:lang w:eastAsia="zh-CN"/>
        </w:rPr>
        <w:t>磋商文件</w:t>
      </w:r>
      <w:r>
        <w:rPr>
          <w:rFonts w:hint="eastAsia" w:ascii="宋体" w:hAnsi="宋体" w:eastAsia="宋体" w:cs="宋体"/>
          <w:b/>
          <w:bCs/>
          <w:color w:val="auto"/>
          <w:kern w:val="0"/>
          <w:sz w:val="24"/>
          <w:szCs w:val="24"/>
        </w:rPr>
        <w:t>其它内容不一致的，应当以本表内容为准。</w:t>
      </w:r>
    </w:p>
    <w:p>
      <w:pPr>
        <w:keepLines/>
        <w:pageBreakBefore w:val="0"/>
        <w:widowControl w:val="0"/>
        <w:numPr>
          <w:ilvl w:val="0"/>
          <w:numId w:val="3"/>
        </w:numPr>
        <w:kinsoku/>
        <w:wordWrap/>
        <w:overflowPunct/>
        <w:autoSpaceDE/>
        <w:autoSpaceDN/>
        <w:bidi w:val="0"/>
        <w:adjustRightInd/>
        <w:snapToGrid/>
        <w:spacing w:line="500" w:lineRule="exact"/>
        <w:ind w:firstLine="482" w:firstLineChars="200"/>
        <w:jc w:val="both"/>
        <w:textAlignment w:val="auto"/>
        <w:outlineLvl w:val="1"/>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供应商</w:t>
      </w:r>
      <w:r>
        <w:rPr>
          <w:rFonts w:hint="eastAsia" w:ascii="宋体" w:hAnsi="宋体" w:eastAsia="宋体" w:cs="宋体"/>
          <w:b/>
          <w:bCs/>
          <w:kern w:val="0"/>
          <w:sz w:val="24"/>
          <w:szCs w:val="24"/>
          <w:lang w:val="zh-CN"/>
        </w:rPr>
        <w:t>应认真阅读磋商文件所有的事项、格式、条款等。如</w:t>
      </w:r>
      <w:r>
        <w:rPr>
          <w:rFonts w:hint="eastAsia" w:ascii="宋体" w:hAnsi="宋体" w:eastAsia="宋体" w:cs="宋体"/>
          <w:b/>
          <w:bCs/>
          <w:kern w:val="0"/>
          <w:sz w:val="24"/>
          <w:szCs w:val="24"/>
          <w:lang w:val="en-US" w:eastAsia="zh-CN"/>
        </w:rPr>
        <w:t>供应商</w:t>
      </w:r>
      <w:r>
        <w:rPr>
          <w:rFonts w:hint="eastAsia" w:ascii="宋体" w:hAnsi="宋体" w:eastAsia="宋体" w:cs="宋体"/>
          <w:b/>
          <w:bCs/>
          <w:kern w:val="0"/>
          <w:sz w:val="24"/>
          <w:szCs w:val="24"/>
          <w:lang w:val="zh-CN"/>
        </w:rPr>
        <w:t>没有按照磋商文件要求提交资料，或者响应文件没有对磋商文件做出实质性响应，可能导致其响应文件被认定为无效响应。</w:t>
      </w:r>
    </w:p>
    <w:p>
      <w:pPr>
        <w:rPr>
          <w:rFonts w:hint="eastAsia"/>
        </w:rPr>
        <w:sectPr>
          <w:headerReference r:id="rId8" w:type="default"/>
          <w:footerReference r:id="rId9" w:type="default"/>
          <w:pgSz w:w="11906" w:h="16838"/>
          <w:pgMar w:top="1440" w:right="1080" w:bottom="1440" w:left="1080" w:header="851" w:footer="992" w:gutter="0"/>
          <w:pgNumType w:fmt="decimal"/>
          <w:cols w:space="425" w:num="1"/>
          <w:docGrid w:linePitch="312" w:charSpace="0"/>
        </w:sectPr>
      </w:pPr>
    </w:p>
    <w:p>
      <w:pPr>
        <w:pStyle w:val="4"/>
        <w:keepLines/>
        <w:pageBreakBefore w:val="0"/>
        <w:widowControl w:val="0"/>
        <w:kinsoku/>
        <w:wordWrap/>
        <w:overflowPunct/>
        <w:topLinePunct/>
        <w:autoSpaceDE/>
        <w:autoSpaceDN/>
        <w:bidi w:val="0"/>
        <w:adjustRightInd/>
        <w:snapToGrid/>
        <w:spacing w:line="400" w:lineRule="exact"/>
        <w:jc w:val="center"/>
        <w:textAlignment w:val="auto"/>
        <w:outlineLvl w:val="0"/>
        <w:rPr>
          <w:rFonts w:hint="eastAsia"/>
        </w:rPr>
      </w:pPr>
      <w:r>
        <w:rPr>
          <w:rFonts w:hint="eastAsia"/>
        </w:rPr>
        <w:t>一、说明</w:t>
      </w:r>
      <w:bookmarkEnd w:id="15"/>
      <w:bookmarkEnd w:id="16"/>
      <w:bookmarkEnd w:id="17"/>
    </w:p>
    <w:p>
      <w:pPr>
        <w:pStyle w:val="21"/>
        <w:keepLines/>
        <w:pageBreakBefore w:val="0"/>
        <w:widowControl w:val="0"/>
        <w:kinsoku/>
        <w:wordWrap/>
        <w:overflowPunct/>
        <w:topLinePunct/>
        <w:autoSpaceDE/>
        <w:autoSpaceDN/>
        <w:bidi w:val="0"/>
        <w:adjustRightInd/>
        <w:snapToGrid/>
        <w:spacing w:line="400" w:lineRule="exact"/>
        <w:ind w:firstLine="484" w:firstLineChars="201"/>
        <w:contextualSpacing/>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1.1适用范围</w:t>
      </w:r>
    </w:p>
    <w:p>
      <w:pPr>
        <w:pStyle w:val="12"/>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1"/>
        <w:keepLines w:val="0"/>
        <w:pageBreakBefore w:val="0"/>
        <w:widowControl w:val="0"/>
        <w:kinsoku/>
        <w:wordWrap/>
        <w:overflowPunct/>
        <w:topLinePunct/>
        <w:autoSpaceDE/>
        <w:autoSpaceDN/>
        <w:bidi w:val="0"/>
        <w:adjustRightInd/>
        <w:snapToGrid/>
        <w:spacing w:line="400" w:lineRule="exact"/>
        <w:ind w:firstLine="484" w:firstLineChars="201"/>
        <w:contextualSpacing/>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1.2定义</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keepLines w:val="0"/>
        <w:pageBreakBefore w:val="0"/>
        <w:widowControl w:val="0"/>
        <w:kinsoku/>
        <w:wordWrap/>
        <w:overflowPunct/>
        <w:topLinePunct/>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1"/>
        <w:keepLines w:val="0"/>
        <w:pageBreakBefore w:val="0"/>
        <w:widowControl w:val="0"/>
        <w:kinsoku/>
        <w:wordWrap/>
        <w:overflowPunct/>
        <w:topLinePunct/>
        <w:autoSpaceDE/>
        <w:autoSpaceDN/>
        <w:bidi w:val="0"/>
        <w:adjustRightInd/>
        <w:snapToGrid/>
        <w:spacing w:line="400" w:lineRule="exact"/>
        <w:ind w:firstLine="484" w:firstLineChars="201"/>
        <w:contextualSpacing/>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1.3货物</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21"/>
        <w:keepLines w:val="0"/>
        <w:pageBreakBefore w:val="0"/>
        <w:widowControl w:val="0"/>
        <w:kinsoku/>
        <w:wordWrap/>
        <w:overflowPunct/>
        <w:topLinePunct/>
        <w:autoSpaceDE/>
        <w:autoSpaceDN/>
        <w:bidi w:val="0"/>
        <w:adjustRightInd/>
        <w:snapToGrid/>
        <w:spacing w:line="400" w:lineRule="exact"/>
        <w:ind w:firstLine="484" w:firstLineChars="201"/>
        <w:contextualSpacing/>
        <w:jc w:val="left"/>
        <w:textAlignment w:val="auto"/>
        <w:outlineLvl w:val="1"/>
        <w:rPr>
          <w:rFonts w:hint="eastAsia" w:ascii="宋体" w:hAnsi="宋体" w:eastAsia="宋体" w:cs="宋体"/>
          <w:b/>
          <w:color w:val="auto"/>
          <w:sz w:val="24"/>
          <w:szCs w:val="24"/>
        </w:rPr>
      </w:pPr>
      <w:r>
        <w:rPr>
          <w:rFonts w:hint="eastAsia" w:ascii="宋体" w:hAnsi="宋体" w:eastAsia="宋体" w:cs="宋体"/>
          <w:b/>
          <w:sz w:val="24"/>
          <w:szCs w:val="24"/>
          <w:lang w:val="en-US" w:eastAsia="zh-CN"/>
        </w:rPr>
        <w:t>1.4</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供应商资格要求</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2"/>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w:t>
      </w:r>
      <w:r>
        <w:rPr>
          <w:rFonts w:hint="eastAsia" w:ascii="宋体" w:hAnsi="宋体" w:eastAsia="宋体" w:cs="宋体"/>
          <w:color w:val="000000"/>
          <w:sz w:val="24"/>
          <w:szCs w:val="24"/>
          <w:u w:val="none"/>
          <w:lang w:val="en-US" w:eastAsia="zh-CN"/>
        </w:rPr>
        <w:t>、国家企业信用信息公示系统（http://www.gsxt.gov.cn）</w:t>
      </w:r>
      <w:r>
        <w:rPr>
          <w:rFonts w:hint="eastAsia" w:ascii="宋体" w:hAnsi="宋体" w:eastAsia="宋体" w:cs="宋体"/>
          <w:sz w:val="24"/>
          <w:szCs w:val="24"/>
        </w:rPr>
        <w:t>中列入政府采购严重违法失信行为信息记录名单；</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4"/>
        <w:keepLines/>
        <w:pageBreakBefore w:val="0"/>
        <w:kinsoku/>
        <w:overflowPunct/>
        <w:topLinePunct/>
        <w:autoSpaceDE/>
        <w:autoSpaceDN/>
        <w:bidi w:val="0"/>
        <w:spacing w:line="400" w:lineRule="exact"/>
        <w:outlineLvl w:val="9"/>
        <w:rPr>
          <w:rFonts w:hint="eastAsia"/>
        </w:rPr>
        <w:sectPr>
          <w:pgSz w:w="11906" w:h="16838"/>
          <w:pgMar w:top="1440" w:right="1080" w:bottom="1440" w:left="1080" w:header="851" w:footer="992" w:gutter="0"/>
          <w:pgNumType w:fmt="decimal"/>
          <w:cols w:space="425" w:num="1"/>
          <w:docGrid w:linePitch="312" w:charSpace="0"/>
        </w:sectPr>
      </w:pPr>
      <w:bookmarkStart w:id="22" w:name="_Toc293738992"/>
      <w:bookmarkStart w:id="23" w:name="_Toc293736054"/>
      <w:bookmarkStart w:id="24" w:name="_Toc3092"/>
      <w:bookmarkStart w:id="25" w:name="_Toc446599311"/>
      <w:bookmarkStart w:id="26" w:name="_Toc18317"/>
      <w:bookmarkStart w:id="27" w:name="_Toc293736011"/>
    </w:p>
    <w:p>
      <w:pPr>
        <w:pStyle w:val="4"/>
        <w:keepLines/>
        <w:pageBreakBefore w:val="0"/>
        <w:kinsoku/>
        <w:overflowPunct/>
        <w:topLinePunct/>
        <w:autoSpaceDE/>
        <w:autoSpaceDN/>
        <w:bidi w:val="0"/>
        <w:spacing w:line="400" w:lineRule="exact"/>
        <w:outlineLvl w:val="0"/>
      </w:pPr>
      <w:bookmarkStart w:id="28" w:name="_Toc2187"/>
      <w:r>
        <w:rPr>
          <w:rFonts w:hint="eastAsia"/>
        </w:rPr>
        <w:t>二、磋商文件</w:t>
      </w:r>
      <w:bookmarkEnd w:id="22"/>
      <w:bookmarkEnd w:id="23"/>
      <w:bookmarkEnd w:id="24"/>
      <w:bookmarkEnd w:id="25"/>
      <w:bookmarkEnd w:id="26"/>
      <w:bookmarkEnd w:id="27"/>
      <w:bookmarkEnd w:id="28"/>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2"/>
        <w:keepLines/>
        <w:pageBreakBefore w:val="0"/>
        <w:kinsoku/>
        <w:overflowPunct/>
        <w:topLine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2"/>
        <w:keepLines/>
        <w:pageBreakBefore w:val="0"/>
        <w:kinsoku/>
        <w:overflowPunct/>
        <w:topLine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2"/>
        <w:keepLines/>
        <w:pageBreakBefore w:val="0"/>
        <w:kinsoku/>
        <w:overflowPunct/>
        <w:topLine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2"/>
        <w:keepLines/>
        <w:pageBreakBefore w:val="0"/>
        <w:kinsoku/>
        <w:overflowPunct/>
        <w:topLine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2"/>
        <w:keepLines/>
        <w:pageBreakBefore w:val="0"/>
        <w:kinsoku/>
        <w:overflowPunct/>
        <w:topLine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4"/>
        <w:keepLines/>
        <w:pageBreakBefore w:val="0"/>
        <w:kinsoku/>
        <w:overflowPunct/>
        <w:topLinePunct/>
        <w:autoSpaceDE/>
        <w:autoSpaceDN/>
        <w:bidi w:val="0"/>
        <w:spacing w:line="400" w:lineRule="exact"/>
        <w:outlineLvl w:val="9"/>
        <w:rPr>
          <w:rFonts w:hint="eastAsia"/>
        </w:rPr>
        <w:sectPr>
          <w:pgSz w:w="11906" w:h="16838"/>
          <w:pgMar w:top="1440" w:right="1080" w:bottom="1440" w:left="1080" w:header="851" w:footer="992" w:gutter="0"/>
          <w:pgNumType w:fmt="decimal"/>
          <w:cols w:space="425" w:num="1"/>
          <w:docGrid w:linePitch="312" w:charSpace="0"/>
        </w:sectPr>
      </w:pPr>
      <w:bookmarkStart w:id="29" w:name="_Toc13231"/>
      <w:bookmarkStart w:id="30" w:name="_Toc293736012"/>
      <w:bookmarkStart w:id="31" w:name="_Toc446599312"/>
      <w:bookmarkStart w:id="32" w:name="_Toc293736055"/>
      <w:bookmarkStart w:id="33" w:name="_Toc293738993"/>
      <w:bookmarkStart w:id="34" w:name="_Toc1735"/>
    </w:p>
    <w:p>
      <w:pPr>
        <w:pStyle w:val="4"/>
        <w:keepLines/>
        <w:pageBreakBefore w:val="0"/>
        <w:kinsoku/>
        <w:overflowPunct/>
        <w:topLinePunct/>
        <w:autoSpaceDE/>
        <w:autoSpaceDN/>
        <w:bidi w:val="0"/>
        <w:spacing w:line="400" w:lineRule="exact"/>
        <w:outlineLvl w:val="0"/>
      </w:pPr>
      <w:bookmarkStart w:id="35" w:name="_Toc7626"/>
      <w:r>
        <w:rPr>
          <w:rFonts w:hint="eastAsia"/>
        </w:rPr>
        <w:t>三、响应文件的编制</w:t>
      </w:r>
      <w:bookmarkEnd w:id="29"/>
      <w:bookmarkEnd w:id="30"/>
      <w:bookmarkEnd w:id="31"/>
      <w:bookmarkEnd w:id="32"/>
      <w:bookmarkEnd w:id="33"/>
      <w:bookmarkEnd w:id="34"/>
      <w:bookmarkEnd w:id="35"/>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2"/>
        <w:keepLines/>
        <w:pageBreakBefore w:val="0"/>
        <w:kinsoku/>
        <w:overflowPunct/>
        <w:topLine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rPr>
      </w:pPr>
      <w:r>
        <w:rPr>
          <w:rFonts w:hint="eastAsia" w:ascii="宋体" w:hAnsi="宋体" w:eastAsia="宋体" w:cs="宋体"/>
          <w:b/>
          <w:sz w:val="24"/>
          <w:szCs w:val="24"/>
        </w:rPr>
        <w:t>3.5备选方案</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1"/>
        <w:keepLines/>
        <w:pageBreakBefore w:val="0"/>
        <w:kinsoku/>
        <w:overflowPunct/>
        <w:topLine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1"/>
        <w:keepLines/>
        <w:pageBreakBefore w:val="0"/>
        <w:kinsoku/>
        <w:overflowPunct/>
        <w:topLinePunct/>
        <w:autoSpaceDE/>
        <w:autoSpaceDN/>
        <w:bidi w:val="0"/>
        <w:spacing w:line="400" w:lineRule="exact"/>
        <w:ind w:firstLine="484" w:firstLineChars="201"/>
        <w:contextualSpacing/>
        <w:jc w:val="left"/>
        <w:outlineLvl w:val="1"/>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4"/>
        <w:keepLines/>
        <w:pageBreakBefore w:val="0"/>
        <w:kinsoku/>
        <w:overflowPunct/>
        <w:topLinePunct/>
        <w:autoSpaceDE/>
        <w:autoSpaceDN/>
        <w:bidi w:val="0"/>
        <w:spacing w:line="400" w:lineRule="exact"/>
        <w:jc w:val="both"/>
        <w:outlineLvl w:val="9"/>
        <w:rPr>
          <w:rFonts w:hint="eastAsia" w:cs="Times New Roman"/>
        </w:rPr>
        <w:sectPr>
          <w:pgSz w:w="11906" w:h="16838"/>
          <w:pgMar w:top="1440" w:right="1080" w:bottom="1440" w:left="1080" w:header="851" w:footer="992" w:gutter="0"/>
          <w:pgNumType w:fmt="decimal"/>
          <w:cols w:space="425" w:num="1"/>
          <w:docGrid w:linePitch="312" w:charSpace="0"/>
        </w:sectPr>
      </w:pPr>
      <w:bookmarkStart w:id="36" w:name="_Toc446599313"/>
      <w:bookmarkStart w:id="37" w:name="_Toc293736013"/>
      <w:bookmarkStart w:id="38" w:name="_Toc293738994"/>
      <w:bookmarkStart w:id="39" w:name="_Toc293736056"/>
    </w:p>
    <w:p>
      <w:pPr>
        <w:pStyle w:val="4"/>
        <w:keepLines/>
        <w:pageBreakBefore w:val="0"/>
        <w:kinsoku/>
        <w:overflowPunct/>
        <w:topLinePunct/>
        <w:autoSpaceDE/>
        <w:autoSpaceDN/>
        <w:bidi w:val="0"/>
        <w:spacing w:line="400" w:lineRule="exact"/>
        <w:outlineLvl w:val="0"/>
        <w:rPr>
          <w:rFonts w:hint="eastAsia" w:cs="Times New Roman"/>
        </w:rPr>
      </w:pPr>
      <w:bookmarkStart w:id="40" w:name="_Toc22874"/>
      <w:r>
        <w:rPr>
          <w:rFonts w:hint="eastAsia" w:cs="Times New Roman"/>
        </w:rPr>
        <w:t>四、响应文件的递交</w:t>
      </w:r>
      <w:bookmarkEnd w:id="36"/>
      <w:bookmarkEnd w:id="37"/>
      <w:bookmarkEnd w:id="38"/>
      <w:bookmarkEnd w:id="39"/>
      <w:bookmarkEnd w:id="40"/>
    </w:p>
    <w:p>
      <w:pPr>
        <w:spacing w:line="360" w:lineRule="auto"/>
        <w:ind w:firstLine="482" w:firstLineChars="200"/>
        <w:rPr>
          <w:rFonts w:hint="eastAsia" w:ascii="宋体" w:hAnsi="宋体" w:eastAsia="宋体"/>
          <w:sz w:val="24"/>
          <w:lang w:eastAsia="zh-CN"/>
        </w:rPr>
      </w:pPr>
      <w:r>
        <w:rPr>
          <w:rFonts w:hint="eastAsia" w:ascii="宋体" w:hAnsi="宋体"/>
          <w:b/>
          <w:sz w:val="24"/>
          <w:lang w:val="en-US" w:eastAsia="zh-CN"/>
        </w:rPr>
        <w:t>4</w:t>
      </w:r>
      <w:r>
        <w:rPr>
          <w:rFonts w:hint="eastAsia" w:ascii="宋体" w:hAnsi="宋体"/>
          <w:b/>
          <w:sz w:val="24"/>
        </w:rPr>
        <w:t>.</w:t>
      </w:r>
      <w:r>
        <w:rPr>
          <w:rFonts w:hint="eastAsia" w:ascii="宋体" w:hAnsi="宋体"/>
          <w:b/>
          <w:sz w:val="24"/>
          <w:lang w:val="en-US" w:eastAsia="zh-CN"/>
        </w:rPr>
        <w:t>1</w:t>
      </w:r>
      <w:r>
        <w:rPr>
          <w:rFonts w:hint="eastAsia" w:ascii="宋体" w:hAnsi="宋体"/>
          <w:b/>
          <w:sz w:val="24"/>
          <w:lang w:eastAsia="zh-CN"/>
        </w:rPr>
        <w:t>响应文件</w:t>
      </w:r>
      <w:r>
        <w:rPr>
          <w:rFonts w:hint="eastAsia" w:ascii="宋体" w:hAnsi="宋体"/>
          <w:b/>
          <w:sz w:val="24"/>
        </w:rPr>
        <w:t>的密封和标记</w:t>
      </w:r>
    </w:p>
    <w:p>
      <w:pPr>
        <w:spacing w:line="360" w:lineRule="auto"/>
        <w:ind w:firstLine="480" w:firstLineChars="200"/>
        <w:rPr>
          <w:rFonts w:hint="default" w:ascii="宋体" w:hAnsi="宋体"/>
          <w:sz w:val="24"/>
          <w:lang w:val="en-US"/>
        </w:rPr>
      </w:pPr>
      <w:r>
        <w:rPr>
          <w:rFonts w:hint="eastAsia" w:ascii="宋体" w:hAnsi="宋体"/>
          <w:sz w:val="24"/>
          <w:lang w:val="en-US" w:eastAsia="zh-CN"/>
        </w:rPr>
        <w:t>详见供应商须知前附表第24条。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rPr>
      </w:pPr>
      <w:r>
        <w:rPr>
          <w:rFonts w:hint="eastAsia" w:ascii="宋体" w:hAnsi="宋体"/>
          <w:b/>
          <w:sz w:val="24"/>
          <w:lang w:val="en-US" w:eastAsia="zh-CN"/>
        </w:rPr>
        <w:t>4.2.</w:t>
      </w:r>
      <w:r>
        <w:rPr>
          <w:rFonts w:hint="eastAsia" w:ascii="宋体" w:hAnsi="宋体"/>
          <w:b/>
          <w:sz w:val="24"/>
          <w:lang w:eastAsia="zh-CN"/>
        </w:rPr>
        <w:t>响应文件</w:t>
      </w:r>
      <w:r>
        <w:rPr>
          <w:rFonts w:hint="eastAsia" w:ascii="宋体" w:hAnsi="宋体"/>
          <w:b/>
          <w:sz w:val="24"/>
        </w:rPr>
        <w:t>的递交</w:t>
      </w:r>
    </w:p>
    <w:p>
      <w:pPr>
        <w:numPr>
          <w:ilvl w:val="0"/>
          <w:numId w:val="0"/>
        </w:numPr>
        <w:spacing w:line="360" w:lineRule="auto"/>
        <w:ind w:firstLine="480" w:firstLineChars="200"/>
        <w:rPr>
          <w:rFonts w:hint="eastAsia" w:ascii="宋体" w:hAnsi="宋体" w:eastAsia="宋体"/>
          <w:b/>
          <w:sz w:val="24"/>
          <w:lang w:eastAsia="zh-CN"/>
        </w:rPr>
      </w:pPr>
      <w:r>
        <w:rPr>
          <w:rFonts w:hint="eastAsia" w:ascii="宋体" w:hAnsi="宋体" w:eastAsia="宋体" w:cs="宋体"/>
          <w:color w:val="auto"/>
          <w:sz w:val="24"/>
          <w:szCs w:val="24"/>
          <w:lang w:val="en-US" w:eastAsia="zh-CN"/>
        </w:rPr>
        <w:t>本项目实行电子招投标，</w:t>
      </w:r>
      <w:r>
        <w:rPr>
          <w:rFonts w:hint="eastAsia" w:ascii="宋体" w:hAnsi="宋体" w:eastAsia="宋体" w:cs="宋体"/>
          <w:color w:val="auto"/>
          <w:sz w:val="24"/>
          <w:szCs w:val="24"/>
          <w:lang w:val="zh-CN" w:eastAsia="zh-CN"/>
        </w:rPr>
        <w:t>供应商应</w:t>
      </w:r>
      <w:r>
        <w:rPr>
          <w:rFonts w:hint="eastAsia" w:ascii="宋体" w:hAnsi="宋体" w:eastAsia="宋体" w:cs="宋体"/>
          <w:color w:val="auto"/>
          <w:sz w:val="24"/>
          <w:szCs w:val="24"/>
          <w:lang w:val="en-US" w:eastAsia="zh-CN"/>
        </w:rPr>
        <w:t>开标时间截止</w:t>
      </w:r>
      <w:r>
        <w:rPr>
          <w:rFonts w:hint="eastAsia" w:ascii="宋体" w:hAnsi="宋体" w:eastAsia="宋体" w:cs="宋体"/>
          <w:color w:val="auto"/>
          <w:sz w:val="24"/>
          <w:szCs w:val="24"/>
          <w:lang w:val="zh-CN" w:eastAsia="zh-CN"/>
        </w:rPr>
        <w:t>之前将电子响应文件上传到“政采云”平台。应按照本项目磋商文件和政采云平台的要求编制、加密传输响应文件。</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4.3</w:t>
      </w:r>
      <w:r>
        <w:rPr>
          <w:rFonts w:hint="eastAsia" w:ascii="宋体" w:hAnsi="宋体"/>
          <w:b/>
          <w:color w:val="auto"/>
          <w:sz w:val="24"/>
          <w:szCs w:val="24"/>
        </w:rPr>
        <w:t>.</w:t>
      </w:r>
      <w:r>
        <w:rPr>
          <w:rFonts w:hint="eastAsia" w:ascii="宋体" w:hAnsi="宋体"/>
          <w:b/>
          <w:color w:val="auto"/>
          <w:sz w:val="24"/>
          <w:szCs w:val="24"/>
          <w:lang w:eastAsia="zh-CN"/>
        </w:rPr>
        <w:t>响应文件</w:t>
      </w:r>
      <w:r>
        <w:rPr>
          <w:rFonts w:hint="eastAsia" w:ascii="宋体" w:hAnsi="宋体"/>
          <w:b/>
          <w:color w:val="auto"/>
          <w:sz w:val="24"/>
          <w:szCs w:val="24"/>
        </w:rPr>
        <w:t>的修改和撤回</w:t>
      </w:r>
    </w:p>
    <w:p>
      <w:pPr>
        <w:spacing w:line="360" w:lineRule="auto"/>
        <w:ind w:firstLine="480" w:firstLineChars="200"/>
        <w:rPr>
          <w:rFonts w:hint="eastAsia"/>
          <w:color w:val="auto"/>
          <w:sz w:val="24"/>
          <w:szCs w:val="24"/>
        </w:rPr>
      </w:pPr>
      <w:r>
        <w:rPr>
          <w:rFonts w:hint="eastAsia" w:ascii="宋体" w:hAnsi="宋体"/>
          <w:color w:val="auto"/>
          <w:sz w:val="24"/>
          <w:szCs w:val="24"/>
          <w:lang w:val="en-US" w:eastAsia="zh-CN"/>
        </w:rPr>
        <w:t>4.3</w:t>
      </w:r>
      <w:r>
        <w:rPr>
          <w:rFonts w:ascii="宋体" w:hAnsi="宋体"/>
          <w:color w:val="auto"/>
          <w:sz w:val="24"/>
          <w:szCs w:val="24"/>
        </w:rPr>
        <w:t>.</w:t>
      </w:r>
      <w:r>
        <w:rPr>
          <w:rFonts w:hint="eastAsia" w:ascii="宋体" w:hAnsi="宋体"/>
          <w:color w:val="auto"/>
          <w:sz w:val="24"/>
          <w:szCs w:val="24"/>
        </w:rPr>
        <w:t>1</w:t>
      </w:r>
      <w:r>
        <w:rPr>
          <w:rFonts w:hint="eastAsia" w:ascii="宋体" w:hAnsi="宋体"/>
          <w:color w:val="auto"/>
          <w:sz w:val="24"/>
          <w:szCs w:val="24"/>
          <w:lang w:eastAsia="zh-CN"/>
        </w:rPr>
        <w:t>供应商</w:t>
      </w:r>
      <w:r>
        <w:rPr>
          <w:rFonts w:hint="eastAsia" w:ascii="宋体" w:hAnsi="宋体"/>
          <w:color w:val="auto"/>
          <w:sz w:val="24"/>
          <w:szCs w:val="24"/>
        </w:rPr>
        <w:t>在递交</w:t>
      </w:r>
      <w:r>
        <w:rPr>
          <w:rFonts w:hint="eastAsia" w:ascii="宋体" w:hAnsi="宋体"/>
          <w:color w:val="auto"/>
          <w:sz w:val="24"/>
          <w:szCs w:val="24"/>
          <w:lang w:eastAsia="zh-CN"/>
        </w:rPr>
        <w:t>响应文件</w:t>
      </w:r>
      <w:r>
        <w:rPr>
          <w:rFonts w:hint="eastAsia" w:ascii="宋体" w:hAnsi="宋体"/>
          <w:color w:val="auto"/>
          <w:sz w:val="24"/>
          <w:szCs w:val="24"/>
        </w:rPr>
        <w:t>后，可以修改或撤回其投标，但这种修改和撤回，必须在规定的投标截止时间前。在投标截止时间后，</w:t>
      </w:r>
      <w:r>
        <w:rPr>
          <w:rFonts w:hint="eastAsia" w:ascii="宋体" w:hAnsi="宋体"/>
          <w:color w:val="auto"/>
          <w:sz w:val="24"/>
          <w:szCs w:val="24"/>
          <w:lang w:eastAsia="zh-CN"/>
        </w:rPr>
        <w:t>供应商</w:t>
      </w:r>
      <w:r>
        <w:rPr>
          <w:rFonts w:hint="eastAsia" w:ascii="宋体" w:hAnsi="宋体"/>
          <w:color w:val="auto"/>
          <w:sz w:val="24"/>
          <w:szCs w:val="24"/>
        </w:rPr>
        <w:t>不得要求修改或撤回其</w:t>
      </w:r>
      <w:r>
        <w:rPr>
          <w:rFonts w:hint="eastAsia" w:ascii="宋体" w:hAnsi="宋体"/>
          <w:color w:val="auto"/>
          <w:sz w:val="24"/>
          <w:szCs w:val="24"/>
          <w:lang w:eastAsia="zh-CN"/>
        </w:rPr>
        <w:t>响应文件</w:t>
      </w:r>
      <w:r>
        <w:rPr>
          <w:rFonts w:hint="eastAsia" w:ascii="宋体" w:hAnsi="宋体"/>
          <w:color w:val="auto"/>
          <w:sz w:val="24"/>
          <w:szCs w:val="24"/>
        </w:rPr>
        <w:t>。</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p>
    <w:p>
      <w:pPr>
        <w:pStyle w:val="4"/>
        <w:keepLines/>
        <w:pageBreakBefore w:val="0"/>
        <w:kinsoku/>
        <w:overflowPunct/>
        <w:topLinePunct/>
        <w:autoSpaceDE/>
        <w:autoSpaceDN/>
        <w:bidi w:val="0"/>
        <w:spacing w:line="400" w:lineRule="exact"/>
        <w:outlineLvl w:val="9"/>
        <w:rPr>
          <w:rFonts w:hint="eastAsia" w:cs="Times New Roman"/>
          <w:color w:val="auto"/>
          <w:lang w:val="en-US" w:eastAsia="zh-CN"/>
        </w:rPr>
      </w:pPr>
    </w:p>
    <w:p>
      <w:pPr>
        <w:pStyle w:val="4"/>
        <w:keepLines/>
        <w:pageBreakBefore w:val="0"/>
        <w:kinsoku/>
        <w:overflowPunct/>
        <w:topLinePunct/>
        <w:autoSpaceDE/>
        <w:autoSpaceDN/>
        <w:bidi w:val="0"/>
        <w:spacing w:line="400" w:lineRule="exact"/>
        <w:outlineLvl w:val="9"/>
        <w:rPr>
          <w:rFonts w:hint="eastAsia" w:cs="Times New Roman"/>
          <w:color w:val="auto"/>
          <w:lang w:val="en-US" w:eastAsia="zh-CN"/>
        </w:rPr>
      </w:pPr>
    </w:p>
    <w:p>
      <w:pPr>
        <w:pStyle w:val="4"/>
        <w:keepLines/>
        <w:pageBreakBefore w:val="0"/>
        <w:kinsoku/>
        <w:overflowPunct/>
        <w:topLinePunct/>
        <w:autoSpaceDE/>
        <w:autoSpaceDN/>
        <w:bidi w:val="0"/>
        <w:spacing w:line="400" w:lineRule="exact"/>
        <w:outlineLvl w:val="9"/>
        <w:rPr>
          <w:rFonts w:hint="eastAsia" w:cs="Times New Roman"/>
          <w:color w:val="auto"/>
          <w:lang w:val="en-US" w:eastAsia="zh-CN"/>
        </w:rPr>
      </w:pPr>
    </w:p>
    <w:p>
      <w:pPr>
        <w:keepLines/>
        <w:pageBreakBefore w:val="0"/>
        <w:kinsoku/>
        <w:overflowPunct/>
        <w:topLinePunct/>
        <w:bidi w:val="0"/>
        <w:rPr>
          <w:rFonts w:hint="eastAsia" w:cs="Times New Roman"/>
          <w:color w:val="auto"/>
          <w:lang w:val="en-US" w:eastAsia="zh-CN"/>
        </w:rPr>
      </w:pPr>
    </w:p>
    <w:p>
      <w:pPr>
        <w:pStyle w:val="17"/>
        <w:keepLines/>
        <w:pageBreakBefore w:val="0"/>
        <w:kinsoku/>
        <w:overflowPunct/>
        <w:topLinePunct/>
        <w:bidi w:val="0"/>
        <w:rPr>
          <w:rFonts w:hint="eastAsia" w:cs="Times New Roman"/>
          <w:color w:val="auto"/>
          <w:lang w:val="en-US" w:eastAsia="zh-CN"/>
        </w:rPr>
      </w:pPr>
    </w:p>
    <w:p>
      <w:pPr>
        <w:pStyle w:val="17"/>
        <w:keepLines/>
        <w:pageBreakBefore w:val="0"/>
        <w:kinsoku/>
        <w:overflowPunct/>
        <w:topLinePunct/>
        <w:bidi w:val="0"/>
        <w:rPr>
          <w:rFonts w:hint="eastAsia" w:cs="Times New Roman"/>
          <w:color w:val="auto"/>
          <w:lang w:val="en-US" w:eastAsia="zh-CN"/>
        </w:rPr>
      </w:pPr>
    </w:p>
    <w:p>
      <w:pPr>
        <w:pStyle w:val="4"/>
        <w:keepLines/>
        <w:pageBreakBefore w:val="0"/>
        <w:kinsoku/>
        <w:overflowPunct/>
        <w:topLinePunct/>
        <w:autoSpaceDE/>
        <w:autoSpaceDN/>
        <w:bidi w:val="0"/>
        <w:spacing w:line="400" w:lineRule="exact"/>
        <w:outlineLvl w:val="9"/>
        <w:rPr>
          <w:rFonts w:hint="eastAsia" w:cs="Times New Roman"/>
          <w:color w:val="auto"/>
          <w:lang w:val="en-US" w:eastAsia="zh-CN"/>
        </w:rPr>
        <w:sectPr>
          <w:pgSz w:w="11906" w:h="16838"/>
          <w:pgMar w:top="1440" w:right="1080" w:bottom="1440" w:left="1080" w:header="851" w:footer="992" w:gutter="0"/>
          <w:pgNumType w:fmt="decimal"/>
          <w:cols w:space="425" w:num="1"/>
          <w:docGrid w:linePitch="312" w:charSpace="0"/>
        </w:sectPr>
      </w:pPr>
    </w:p>
    <w:p>
      <w:pPr>
        <w:pStyle w:val="4"/>
        <w:keepLines/>
        <w:pageBreakBefore w:val="0"/>
        <w:kinsoku/>
        <w:overflowPunct/>
        <w:topLinePunct/>
        <w:autoSpaceDE/>
        <w:autoSpaceDN/>
        <w:bidi w:val="0"/>
        <w:spacing w:line="400" w:lineRule="exact"/>
        <w:outlineLvl w:val="0"/>
        <w:rPr>
          <w:rFonts w:hint="eastAsia" w:cs="Times New Roman"/>
          <w:color w:val="auto"/>
          <w:lang w:eastAsia="zh-CN"/>
        </w:rPr>
      </w:pPr>
      <w:bookmarkStart w:id="41" w:name="_Toc30513"/>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bookmarkEnd w:id="41"/>
    </w:p>
    <w:p>
      <w:pPr>
        <w:spacing w:line="360" w:lineRule="auto"/>
        <w:ind w:firstLine="480" w:firstLineChars="200"/>
        <w:rPr>
          <w:rFonts w:hint="eastAsia" w:ascii="宋体" w:hAnsi="宋体"/>
          <w:sz w:val="24"/>
          <w:lang w:val="en-US" w:eastAsia="zh-CN"/>
        </w:rPr>
      </w:pPr>
      <w:bookmarkStart w:id="42" w:name="_Toc520356165"/>
      <w:r>
        <w:rPr>
          <w:rFonts w:hint="eastAsia" w:ascii="宋体" w:hAnsi="宋体"/>
          <w:sz w:val="24"/>
          <w:lang w:val="en-US" w:eastAsia="zh-CN"/>
        </w:rPr>
        <w:t>（1）采购人和采购代理机构将按规定的开标时间和地点组织开标。监督部门将视情况派代表到现场进行监督。供应商不足3家的，不得招标。</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供应商在开标前，提前登录政采云平台做好准备，并保证设备正常。供应商应于提交响应文件截止时间之前将电子响应文件上传到“政采云”平台。应按照本项目磋商文件和政采云平台的要求编制、加密传输响应文件。</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注：如供应商在开标时遗失CA或其他原因导致解密失败的，供应商需将未加密的响应文件提供给采购代理机构，采购代理机构通过“异常”处理端口上传解密。</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开标时将检查所有响应文件（加密电子标书上传）情况，并在确认无误后，供应商在政采云平台解密响应文件（30分钟），对响应文件进行唱标。唱标以供应商提交的响应文件中“开标一览表”的内容为准，并对唱标内容作以记录。电子开标系统开标后需供应商在线确认报价时，各供应商应在规定的时间内确认报价，若超出时间未进行确认报价的供应商，系统将自动默认该供应商已经确认报价。</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（4）开标时，由采购代理机构向评标小组介绍项目基本情况并宣布有关纪律和招标程序。</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（5）采购人代表及采购代理机构依据法律法规和磋商文件中规定的内容，对供应商进行资格审查。未通过资格审查的供应商不得进入详细评审，其响应文件将被拒绝。</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（6）评标小组开启供应商首次报价并进行初步审查和详细评审（只有初步审查合格的供应商，其响应文件方可进入下一阶段。）</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（7）采购人或采购代理机构将对开标过程进行记录，并存档备查。</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（8）供应商代表对招标过程和招标记录有疑义，以及认为采购人、采购代理机构相关工作人员有需要回避的情形的，应当场提出询问或者回避申请。</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注：在开标过程中如评审小组对评标文件有疑问，询标内容汇总后将发起询标函，供应商应对询标函提出的问题做出澄清或说明</w:t>
      </w:r>
      <w:bookmarkEnd w:id="42"/>
      <w:r>
        <w:rPr>
          <w:rFonts w:hint="eastAsia" w:ascii="宋体" w:hAnsi="宋体"/>
          <w:color w:val="auto"/>
          <w:sz w:val="24"/>
          <w:lang w:val="en-US" w:eastAsia="zh-CN"/>
        </w:rPr>
        <w:t>。</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p>
    <w:p>
      <w:pPr>
        <w:pStyle w:val="4"/>
        <w:keepLines/>
        <w:pageBreakBefore w:val="0"/>
        <w:kinsoku/>
        <w:overflowPunct/>
        <w:topLinePunct/>
        <w:autoSpaceDE/>
        <w:autoSpaceDN/>
        <w:bidi w:val="0"/>
        <w:spacing w:line="400" w:lineRule="exact"/>
        <w:jc w:val="center"/>
        <w:outlineLvl w:val="0"/>
        <w:rPr>
          <w:rFonts w:hint="eastAsia"/>
          <w:color w:val="auto"/>
          <w:lang w:val="en-US" w:eastAsia="zh-CN"/>
        </w:rPr>
      </w:pPr>
      <w:bookmarkStart w:id="43" w:name="_Toc9416"/>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bookmarkEnd w:id="43"/>
    </w:p>
    <w:p>
      <w:pPr>
        <w:keepLines/>
        <w:pageBreakBefore w:val="0"/>
        <w:widowControl/>
        <w:kinsoku/>
        <w:overflowPunct/>
        <w:topLinePunct/>
        <w:autoSpaceDE/>
        <w:autoSpaceDN/>
        <w:bidi w:val="0"/>
        <w:spacing w:line="400" w:lineRule="exact"/>
        <w:ind w:firstLine="482" w:firstLineChars="200"/>
        <w:textAlignment w:val="baseline"/>
        <w:outlineLvl w:val="1"/>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2"/>
        <w:keepLines/>
        <w:pageBreakBefore w:val="0"/>
        <w:kinsoku/>
        <w:overflowPunct/>
        <w:topLinePunct/>
        <w:autoSpaceDE/>
        <w:autoSpaceDN/>
        <w:bidi w:val="0"/>
        <w:spacing w:line="400" w:lineRule="exact"/>
        <w:ind w:firstLine="487" w:firstLineChars="202"/>
        <w:jc w:val="left"/>
        <w:outlineLvl w:val="1"/>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44" w:name="_Toc21441"/>
      <w:bookmarkStart w:id="45" w:name="_Toc293736015"/>
      <w:bookmarkStart w:id="46" w:name="_Toc293736058"/>
      <w:bookmarkStart w:id="47" w:name="_Toc10373"/>
      <w:bookmarkStart w:id="48" w:name="_Toc293738996"/>
      <w:bookmarkStart w:id="49" w:name="_Toc446599315"/>
      <w:r>
        <w:rPr>
          <w:rFonts w:hint="eastAsia" w:ascii="宋体" w:hAnsi="宋体" w:eastAsia="宋体" w:cs="宋体"/>
          <w:color w:val="auto"/>
          <w:sz w:val="24"/>
          <w:szCs w:val="24"/>
          <w:lang w:val="en-US" w:eastAsia="zh-CN"/>
        </w:rPr>
        <w:t>6.2.1初步评审</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4"/>
        <w:keepLines/>
        <w:pageBreakBefore w:val="0"/>
        <w:kinsoku/>
        <w:overflowPunct/>
        <w:topLinePunct/>
        <w:autoSpaceDE/>
        <w:autoSpaceDN/>
        <w:bidi w:val="0"/>
        <w:spacing w:line="400" w:lineRule="exact"/>
        <w:outlineLvl w:val="9"/>
        <w:rPr>
          <w:rFonts w:hint="eastAsia" w:cs="Times New Roman"/>
          <w:lang w:eastAsia="zh-CN"/>
        </w:rPr>
      </w:pPr>
      <w:bookmarkStart w:id="50" w:name="_Toc456291531"/>
      <w:bookmarkStart w:id="51" w:name="_Toc29411"/>
      <w:bookmarkStart w:id="52" w:name="_Toc2"/>
      <w:bookmarkStart w:id="53" w:name="_Toc456291348"/>
      <w:bookmarkStart w:id="54" w:name="_Toc456291473"/>
      <w:bookmarkStart w:id="55" w:name="_Toc456291254"/>
      <w:bookmarkStart w:id="56" w:name="_Toc456291274"/>
      <w:bookmarkStart w:id="57" w:name="_Toc456291159"/>
    </w:p>
    <w:p>
      <w:pPr>
        <w:keepLines/>
        <w:pageBreakBefore w:val="0"/>
        <w:kinsoku/>
        <w:overflowPunct/>
        <w:topLinePunct/>
        <w:bidi w:val="0"/>
        <w:rPr>
          <w:rFonts w:hint="eastAsia"/>
          <w:lang w:eastAsia="zh-CN"/>
        </w:rPr>
      </w:pPr>
    </w:p>
    <w:p>
      <w:pPr>
        <w:pStyle w:val="4"/>
        <w:keepLines/>
        <w:pageBreakBefore w:val="0"/>
        <w:kinsoku/>
        <w:overflowPunct/>
        <w:topLinePunct/>
        <w:autoSpaceDE/>
        <w:autoSpaceDN/>
        <w:bidi w:val="0"/>
        <w:spacing w:line="400" w:lineRule="exact"/>
        <w:outlineLvl w:val="9"/>
        <w:rPr>
          <w:rFonts w:hint="eastAsia" w:cs="Times New Roman"/>
          <w:lang w:eastAsia="zh-CN"/>
        </w:rPr>
        <w:sectPr>
          <w:pgSz w:w="11906" w:h="16838"/>
          <w:pgMar w:top="1440" w:right="1080" w:bottom="1440" w:left="1080" w:header="851" w:footer="992" w:gutter="0"/>
          <w:pgNumType w:fmt="decimal"/>
          <w:cols w:space="425" w:num="1"/>
          <w:docGrid w:linePitch="312" w:charSpace="0"/>
        </w:sectPr>
      </w:pPr>
    </w:p>
    <w:p>
      <w:pPr>
        <w:pStyle w:val="4"/>
        <w:keepLines/>
        <w:pageBreakBefore w:val="0"/>
        <w:kinsoku/>
        <w:overflowPunct/>
        <w:topLinePunct/>
        <w:autoSpaceDE/>
        <w:autoSpaceDN/>
        <w:bidi w:val="0"/>
        <w:spacing w:line="400" w:lineRule="exact"/>
        <w:outlineLvl w:val="0"/>
        <w:rPr>
          <w:rFonts w:hint="eastAsia" w:cs="Times New Roman"/>
          <w:lang w:eastAsia="zh-CN"/>
        </w:rPr>
      </w:pPr>
      <w:bookmarkStart w:id="58" w:name="_Toc23709"/>
      <w:r>
        <w:rPr>
          <w:rFonts w:hint="eastAsia" w:cs="Times New Roman"/>
          <w:lang w:eastAsia="zh-CN"/>
        </w:rPr>
        <w:t>七、推荐成交供应商</w:t>
      </w:r>
      <w:bookmarkEnd w:id="50"/>
      <w:bookmarkEnd w:id="51"/>
      <w:bookmarkEnd w:id="52"/>
      <w:bookmarkEnd w:id="53"/>
      <w:bookmarkEnd w:id="54"/>
      <w:bookmarkEnd w:id="55"/>
      <w:bookmarkEnd w:id="56"/>
      <w:bookmarkEnd w:id="57"/>
      <w:bookmarkEnd w:id="58"/>
    </w:p>
    <w:p>
      <w:pPr>
        <w:pStyle w:val="12"/>
        <w:keepLines/>
        <w:pageBreakBefore w:val="0"/>
        <w:kinsoku/>
        <w:overflowPunct/>
        <w:topLine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pageBreakBefore w:val="0"/>
        <w:widowControl w:val="0"/>
        <w:kinsoku/>
        <w:wordWrap/>
        <w:overflowPunct/>
        <w:topLinePunct/>
        <w:bidi w:val="0"/>
        <w:adjustRightInd/>
        <w:snapToGrid/>
        <w:spacing w:line="4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4"/>
        <w:keepLines/>
        <w:pageBreakBefore w:val="0"/>
        <w:kinsoku/>
        <w:overflowPunct/>
        <w:topLinePunct/>
        <w:autoSpaceDE/>
        <w:autoSpaceDN/>
        <w:bidi w:val="0"/>
        <w:spacing w:line="400" w:lineRule="exact"/>
        <w:outlineLvl w:val="0"/>
        <w:rPr>
          <w:rFonts w:asciiTheme="majorEastAsia" w:hAnsiTheme="majorEastAsia" w:eastAsiaTheme="majorEastAsia"/>
          <w:b/>
          <w:sz w:val="28"/>
          <w:szCs w:val="28"/>
          <w:highlight w:val="green"/>
        </w:rPr>
      </w:pPr>
      <w:bookmarkStart w:id="59" w:name="_Toc12672"/>
      <w:r>
        <w:rPr>
          <w:rFonts w:hint="eastAsia"/>
          <w:lang w:eastAsia="zh-CN"/>
        </w:rPr>
        <w:t>八</w:t>
      </w:r>
      <w:r>
        <w:rPr>
          <w:rFonts w:hint="eastAsia"/>
        </w:rPr>
        <w:t>、</w:t>
      </w:r>
      <w:r>
        <w:rPr>
          <w:rFonts w:hint="eastAsia"/>
          <w:lang w:eastAsia="zh-CN"/>
        </w:rPr>
        <w:t>签订</w:t>
      </w:r>
      <w:r>
        <w:rPr>
          <w:rFonts w:hint="eastAsia"/>
        </w:rPr>
        <w:t>合同</w:t>
      </w:r>
      <w:bookmarkEnd w:id="59"/>
    </w:p>
    <w:p>
      <w:pPr>
        <w:pStyle w:val="12"/>
        <w:keepLines/>
        <w:pageBreakBefore w:val="0"/>
        <w:kinsoku/>
        <w:overflowPunct/>
        <w:topLine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2"/>
        <w:keepLines/>
        <w:pageBreakBefore w:val="0"/>
        <w:kinsoku/>
        <w:overflowPunct/>
        <w:topLine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keepLines/>
        <w:pageBreakBefore w:val="0"/>
        <w:kinsoku/>
        <w:overflowPunct/>
        <w:topLinePunct/>
        <w:autoSpaceDE/>
        <w:autoSpaceDN/>
        <w:bidi w:val="0"/>
        <w:spacing w:line="400" w:lineRule="exact"/>
        <w:outlineLvl w:val="0"/>
        <w:rPr>
          <w:rFonts w:hint="eastAsia" w:cs="Times New Roman"/>
          <w:lang w:eastAsia="zh-CN"/>
        </w:rPr>
      </w:pPr>
      <w:bookmarkStart w:id="60" w:name="_Toc17183"/>
      <w:r>
        <w:rPr>
          <w:rFonts w:hint="eastAsia" w:cs="Times New Roman"/>
          <w:lang w:eastAsia="zh-CN"/>
        </w:rPr>
        <w:t>九、质疑</w:t>
      </w:r>
      <w:bookmarkEnd w:id="60"/>
    </w:p>
    <w:p>
      <w:pPr>
        <w:pStyle w:val="12"/>
        <w:keepLines/>
        <w:pageBreakBefore w:val="0"/>
        <w:kinsoku/>
        <w:overflowPunct/>
        <w:topLine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4"/>
        <w:keepLines/>
        <w:pageBreakBefore w:val="0"/>
        <w:kinsoku/>
        <w:overflowPunct/>
        <w:topLinePunct/>
        <w:autoSpaceDE/>
        <w:autoSpaceDN/>
        <w:bidi w:val="0"/>
        <w:spacing w:line="400" w:lineRule="exact"/>
        <w:outlineLvl w:val="0"/>
        <w:rPr>
          <w:rFonts w:hint="eastAsia" w:cs="Times New Roman"/>
          <w:lang w:eastAsia="zh-CN"/>
        </w:rPr>
      </w:pPr>
      <w:bookmarkStart w:id="61" w:name="_Toc3355"/>
      <w:r>
        <w:rPr>
          <w:rFonts w:hint="eastAsia" w:cs="Times New Roman"/>
          <w:lang w:eastAsia="zh-CN"/>
        </w:rPr>
        <w:t>十、纪律要求</w:t>
      </w:r>
      <w:bookmarkEnd w:id="61"/>
    </w:p>
    <w:p>
      <w:pPr>
        <w:keepNext w:val="0"/>
        <w:keepLines/>
        <w:pageBreakBefore w:val="0"/>
        <w:widowControl w:val="0"/>
        <w:kinsoku/>
        <w:wordWrap/>
        <w:overflowPunct/>
        <w:topLinePunct/>
        <w:bidi w:val="0"/>
        <w:adjustRightInd/>
        <w:snapToGrid/>
        <w:spacing w:line="400" w:lineRule="exact"/>
        <w:ind w:left="0" w:firstLine="482" w:firstLineChars="200"/>
        <w:jc w:val="left"/>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pageBreakBefore w:val="0"/>
        <w:widowControl w:val="0"/>
        <w:kinsoku/>
        <w:wordWrap/>
        <w:overflowPunct/>
        <w:topLinePunct/>
        <w:bidi w:val="0"/>
        <w:adjustRightInd/>
        <w:snapToGrid/>
        <w:spacing w:line="400" w:lineRule="exact"/>
        <w:ind w:left="0" w:firstLine="482" w:firstLineChars="200"/>
        <w:jc w:val="left"/>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pageBreakBefore w:val="0"/>
        <w:widowControl w:val="0"/>
        <w:kinsoku/>
        <w:wordWrap/>
        <w:overflowPunct/>
        <w:topLinePunct/>
        <w:bidi w:val="0"/>
        <w:adjustRightInd/>
        <w:snapToGrid/>
        <w:spacing w:line="400" w:lineRule="exact"/>
        <w:ind w:left="0" w:firstLine="482" w:firstLineChars="200"/>
        <w:jc w:val="left"/>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pageBreakBefore w:val="0"/>
        <w:widowControl w:val="0"/>
        <w:kinsoku/>
        <w:wordWrap/>
        <w:overflowPunct/>
        <w:topLinePunct/>
        <w:bidi w:val="0"/>
        <w:adjustRightInd/>
        <w:snapToGrid/>
        <w:spacing w:line="400" w:lineRule="exact"/>
        <w:ind w:left="0" w:firstLine="482" w:firstLineChars="200"/>
        <w:jc w:val="left"/>
        <w:textAlignment w:val="auto"/>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17"/>
        <w:keepLines/>
        <w:pageBreakBefore w:val="0"/>
        <w:kinsoku/>
        <w:overflowPunct/>
        <w:topLinePunct/>
        <w:bidi w:val="0"/>
        <w:rPr>
          <w:rFonts w:hint="eastAsia" w:ascii="宋体" w:hAnsi="宋体" w:eastAsia="宋体" w:cs="宋体"/>
          <w:color w:val="auto"/>
          <w:kern w:val="2"/>
          <w:sz w:val="24"/>
          <w:szCs w:val="24"/>
          <w:lang w:val="en-US" w:eastAsia="zh-CN" w:bidi="ar-SA"/>
        </w:rPr>
      </w:pPr>
    </w:p>
    <w:p>
      <w:pPr>
        <w:pStyle w:val="4"/>
        <w:keepLines/>
        <w:pageBreakBefore w:val="0"/>
        <w:kinsoku/>
        <w:overflowPunct/>
        <w:topLinePunct/>
        <w:autoSpaceDE/>
        <w:autoSpaceDN/>
        <w:bidi w:val="0"/>
        <w:spacing w:line="400" w:lineRule="exact"/>
        <w:jc w:val="center"/>
        <w:outlineLvl w:val="0"/>
        <w:rPr>
          <w:rFonts w:hint="eastAsia" w:cs="Times New Roman"/>
          <w:lang w:eastAsia="zh-CN"/>
        </w:rPr>
      </w:pPr>
      <w:bookmarkStart w:id="62" w:name="_Toc25488"/>
      <w:r>
        <w:rPr>
          <w:rFonts w:hint="eastAsia" w:cs="Times New Roman"/>
          <w:lang w:eastAsia="zh-CN"/>
        </w:rPr>
        <w:t>十一、需要补充的其他内容</w:t>
      </w:r>
      <w:bookmarkEnd w:id="62"/>
    </w:p>
    <w:p>
      <w:pPr>
        <w:keepNext w:val="0"/>
        <w:keepLines/>
        <w:pageBreakBefore w:val="0"/>
        <w:widowControl w:val="0"/>
        <w:kinsoku/>
        <w:wordWrap/>
        <w:overflowPunct/>
        <w:topLinePunct/>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33"/>
        <w:keepLines/>
        <w:pageBreakBefore w:val="0"/>
        <w:kinsoku/>
        <w:overflowPunct/>
        <w:topLinePunct/>
        <w:bidi w:val="0"/>
        <w:ind w:left="0" w:leftChars="0" w:firstLine="0" w:firstLineChars="0"/>
        <w:rPr>
          <w:rFonts w:hint="eastAsia" w:ascii="宋体" w:hAnsi="宋体" w:eastAsia="宋体" w:cs="宋体"/>
          <w:color w:val="auto"/>
          <w:sz w:val="28"/>
          <w:highlight w:val="cyan"/>
        </w:rPr>
      </w:pPr>
    </w:p>
    <w:p>
      <w:pPr>
        <w:pStyle w:val="33"/>
        <w:keepLines/>
        <w:pageBreakBefore w:val="0"/>
        <w:kinsoku/>
        <w:overflowPunct/>
        <w:topLinePunct/>
        <w:bidi w:val="0"/>
        <w:ind w:left="0" w:leftChars="0" w:firstLine="0" w:firstLineChars="0"/>
        <w:rPr>
          <w:rFonts w:hint="eastAsia" w:ascii="宋体" w:hAnsi="宋体" w:eastAsia="宋体" w:cs="宋体"/>
          <w:color w:val="auto"/>
          <w:sz w:val="28"/>
          <w:highlight w:val="cyan"/>
        </w:rPr>
      </w:pPr>
    </w:p>
    <w:p>
      <w:pPr>
        <w:pStyle w:val="33"/>
        <w:keepLines/>
        <w:pageBreakBefore w:val="0"/>
        <w:kinsoku/>
        <w:overflowPunct/>
        <w:topLinePunct/>
        <w:bidi w:val="0"/>
        <w:ind w:left="0" w:leftChars="0" w:firstLine="0" w:firstLineChars="0"/>
        <w:rPr>
          <w:rFonts w:hint="eastAsia"/>
        </w:rPr>
      </w:pPr>
    </w:p>
    <w:p>
      <w:pPr>
        <w:pStyle w:val="80"/>
        <w:keepLines/>
        <w:pageBreakBefore w:val="0"/>
        <w:kinsoku/>
        <w:overflowPunct/>
        <w:topLinePunct/>
        <w:bidi w:val="0"/>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keepLines/>
        <w:pageBreakBefore w:val="0"/>
        <w:kinsoku/>
        <w:overflowPunct/>
        <w:topLinePunct/>
        <w:bidi w:val="0"/>
        <w:jc w:val="center"/>
        <w:outlineLvl w:val="0"/>
        <w:rPr>
          <w:rFonts w:hint="eastAsia" w:ascii="宋体" w:hAnsi="宋体" w:eastAsia="宋体" w:cs="宋体"/>
          <w:b/>
          <w:bCs/>
          <w:color w:val="auto"/>
          <w:sz w:val="32"/>
          <w:szCs w:val="32"/>
        </w:rPr>
      </w:pPr>
      <w:bookmarkStart w:id="63" w:name="_Toc28708"/>
      <w:r>
        <w:rPr>
          <w:rFonts w:hint="eastAsia" w:ascii="宋体" w:hAnsi="宋体" w:eastAsia="宋体" w:cs="宋体"/>
          <w:b/>
          <w:bCs/>
          <w:color w:val="auto"/>
          <w:sz w:val="32"/>
          <w:szCs w:val="32"/>
        </w:rPr>
        <w:t>质疑函范本</w:t>
      </w:r>
      <w:bookmarkEnd w:id="63"/>
    </w:p>
    <w:p>
      <w:pPr>
        <w:keepLines/>
        <w:pageBreakBefore w:val="0"/>
        <w:kinsoku/>
        <w:overflowPunct/>
        <w:topLinePunct/>
        <w:bidi w:val="0"/>
        <w:adjustRightInd w:val="0"/>
        <w:snapToGrid w:val="0"/>
        <w:spacing w:before="312" w:beforeLines="100" w:line="360" w:lineRule="auto"/>
        <w:outlineLvl w:val="0"/>
        <w:rPr>
          <w:rFonts w:hint="eastAsia" w:ascii="宋体" w:hAnsi="宋体" w:eastAsia="宋体" w:cs="宋体"/>
          <w:bCs/>
          <w:color w:val="auto"/>
          <w:sz w:val="24"/>
          <w:szCs w:val="24"/>
        </w:rPr>
      </w:pPr>
      <w:bookmarkStart w:id="64" w:name="_Toc21247"/>
      <w:r>
        <w:rPr>
          <w:rFonts w:hint="eastAsia" w:ascii="宋体" w:hAnsi="宋体" w:eastAsia="宋体" w:cs="宋体"/>
          <w:bCs/>
          <w:color w:val="auto"/>
          <w:sz w:val="24"/>
          <w:szCs w:val="24"/>
        </w:rPr>
        <w:t>一、质疑供应商基本信息</w:t>
      </w:r>
      <w:bookmarkEnd w:id="64"/>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outlineLvl w:val="0"/>
        <w:rPr>
          <w:rFonts w:hint="eastAsia" w:ascii="宋体" w:hAnsi="宋体" w:eastAsia="宋体" w:cs="宋体"/>
          <w:bCs/>
          <w:color w:val="auto"/>
          <w:sz w:val="24"/>
          <w:szCs w:val="24"/>
        </w:rPr>
      </w:pPr>
      <w:bookmarkStart w:id="65" w:name="_Toc10075"/>
      <w:r>
        <w:rPr>
          <w:rFonts w:hint="eastAsia" w:ascii="宋体" w:hAnsi="宋体" w:eastAsia="宋体" w:cs="宋体"/>
          <w:bCs/>
          <w:color w:val="auto"/>
          <w:sz w:val="24"/>
          <w:szCs w:val="24"/>
        </w:rPr>
        <w:t>二、质疑项目基本情况</w:t>
      </w:r>
      <w:bookmarkEnd w:id="65"/>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outlineLvl w:val="0"/>
        <w:rPr>
          <w:rFonts w:hint="eastAsia" w:ascii="宋体" w:hAnsi="宋体" w:eastAsia="宋体" w:cs="宋体"/>
          <w:bCs/>
          <w:color w:val="auto"/>
          <w:sz w:val="24"/>
          <w:szCs w:val="24"/>
        </w:rPr>
      </w:pPr>
      <w:bookmarkStart w:id="66" w:name="_Toc12141"/>
      <w:r>
        <w:rPr>
          <w:rFonts w:hint="eastAsia" w:ascii="宋体" w:hAnsi="宋体" w:eastAsia="宋体" w:cs="宋体"/>
          <w:bCs/>
          <w:color w:val="auto"/>
          <w:sz w:val="24"/>
          <w:szCs w:val="24"/>
        </w:rPr>
        <w:t>三、质疑事项具体内容</w:t>
      </w:r>
      <w:bookmarkEnd w:id="66"/>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Lines/>
        <w:pageBreakBefore w:val="0"/>
        <w:kinsoku/>
        <w:overflowPunct/>
        <w:topLinePunct/>
        <w:bidi w:val="0"/>
        <w:adjustRightInd w:val="0"/>
        <w:snapToGrid w:val="0"/>
        <w:spacing w:line="360" w:lineRule="auto"/>
        <w:outlineLvl w:val="0"/>
        <w:rPr>
          <w:rFonts w:hint="eastAsia" w:ascii="宋体" w:hAnsi="宋体" w:eastAsia="宋体" w:cs="宋体"/>
          <w:bCs/>
          <w:color w:val="auto"/>
          <w:sz w:val="24"/>
          <w:szCs w:val="24"/>
        </w:rPr>
      </w:pPr>
      <w:bookmarkStart w:id="67" w:name="_Toc21494"/>
      <w:r>
        <w:rPr>
          <w:rFonts w:hint="eastAsia" w:ascii="宋体" w:hAnsi="宋体" w:eastAsia="宋体" w:cs="宋体"/>
          <w:bCs/>
          <w:color w:val="auto"/>
          <w:sz w:val="24"/>
          <w:szCs w:val="24"/>
        </w:rPr>
        <w:t>四、与质疑事项相关的质疑请求</w:t>
      </w:r>
      <w:bookmarkEnd w:id="67"/>
    </w:p>
    <w:p>
      <w:pPr>
        <w:keepLines/>
        <w:pageBreakBefore w:val="0"/>
        <w:kinsoku/>
        <w:overflowPunct/>
        <w:topLinePunct/>
        <w:bidi w:val="0"/>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keepLines/>
        <w:pageBreakBefore w:val="0"/>
        <w:kinsoku/>
        <w:overflowPunct/>
        <w:topLinePunct/>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keepLines/>
        <w:pageBreakBefore w:val="0"/>
        <w:kinsoku/>
        <w:overflowPunct/>
        <w:topLinePunct/>
        <w:bidi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keepLines/>
        <w:pageBreakBefore w:val="0"/>
        <w:kinsoku/>
        <w:overflowPunct/>
        <w:topLinePunct/>
        <w:bidi w:val="0"/>
        <w:spacing w:line="400" w:lineRule="exact"/>
        <w:rPr>
          <w:rFonts w:hint="eastAsia" w:ascii="宋体" w:hAnsi="宋体" w:eastAsia="宋体" w:cs="宋体"/>
          <w:b/>
          <w:color w:val="auto"/>
          <w:sz w:val="24"/>
          <w:szCs w:val="24"/>
        </w:rPr>
      </w:pPr>
    </w:p>
    <w:p>
      <w:pPr>
        <w:keepLines/>
        <w:pageBreakBefore w:val="0"/>
        <w:kinsoku/>
        <w:overflowPunct/>
        <w:topLinePunct/>
        <w:bidi w:val="0"/>
        <w:spacing w:line="400" w:lineRule="exact"/>
        <w:rPr>
          <w:rFonts w:hint="eastAsia" w:ascii="宋体" w:hAnsi="宋体" w:eastAsia="宋体" w:cs="宋体"/>
          <w:b/>
          <w:color w:val="auto"/>
          <w:sz w:val="24"/>
          <w:szCs w:val="24"/>
        </w:rPr>
      </w:pPr>
    </w:p>
    <w:p>
      <w:pPr>
        <w:keepLines/>
        <w:pageBreakBefore w:val="0"/>
        <w:kinsoku/>
        <w:overflowPunct/>
        <w:topLinePunct/>
        <w:bidi w:val="0"/>
        <w:spacing w:line="400" w:lineRule="exact"/>
        <w:rPr>
          <w:rFonts w:hint="eastAsia" w:ascii="宋体" w:hAnsi="宋体" w:eastAsia="宋体" w:cs="宋体"/>
          <w:b/>
          <w:color w:val="auto"/>
          <w:sz w:val="24"/>
          <w:szCs w:val="24"/>
        </w:rPr>
      </w:pPr>
    </w:p>
    <w:p>
      <w:pPr>
        <w:keepLines/>
        <w:pageBreakBefore w:val="0"/>
        <w:kinsoku/>
        <w:overflowPunct/>
        <w:topLinePunct/>
        <w:bidi w:val="0"/>
        <w:spacing w:line="400" w:lineRule="exact"/>
        <w:rPr>
          <w:rFonts w:hint="eastAsia" w:ascii="宋体" w:hAnsi="宋体" w:eastAsia="宋体" w:cs="宋体"/>
          <w:b/>
          <w:color w:val="auto"/>
          <w:sz w:val="24"/>
          <w:szCs w:val="24"/>
        </w:rPr>
      </w:pPr>
    </w:p>
    <w:p>
      <w:pPr>
        <w:keepLines/>
        <w:pageBreakBefore w:val="0"/>
        <w:kinsoku/>
        <w:overflowPunct/>
        <w:topLinePunct/>
        <w:bidi w:val="0"/>
        <w:spacing w:line="400" w:lineRule="exact"/>
        <w:rPr>
          <w:rFonts w:hint="eastAsia" w:ascii="宋体" w:hAnsi="宋体" w:eastAsia="宋体" w:cs="宋体"/>
          <w:b/>
          <w:color w:val="auto"/>
          <w:sz w:val="24"/>
          <w:szCs w:val="24"/>
        </w:rPr>
      </w:pPr>
    </w:p>
    <w:p>
      <w:pPr>
        <w:keepLines/>
        <w:pageBreakBefore w:val="0"/>
        <w:kinsoku/>
        <w:overflowPunct/>
        <w:topLinePunct/>
        <w:bidi w:val="0"/>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12"/>
        <w:keepLines/>
        <w:pageBreakBefore w:val="0"/>
        <w:kinsoku/>
        <w:overflowPunct/>
        <w:topLinePunct/>
        <w:bidi w:val="0"/>
        <w:spacing w:line="500" w:lineRule="exact"/>
        <w:ind w:left="0" w:leftChars="0" w:firstLine="0" w:firstLineChars="0"/>
        <w:jc w:val="left"/>
        <w:rPr>
          <w:rFonts w:hint="eastAsia" w:asciiTheme="majorEastAsia" w:hAnsiTheme="majorEastAsia" w:eastAsiaTheme="majorEastAsia"/>
          <w:sz w:val="28"/>
          <w:szCs w:val="28"/>
        </w:rPr>
      </w:pPr>
    </w:p>
    <w:p>
      <w:pPr>
        <w:pStyle w:val="3"/>
        <w:keepLines/>
        <w:pageBreakBefore w:val="0"/>
        <w:numPr>
          <w:ilvl w:val="0"/>
          <w:numId w:val="0"/>
        </w:numPr>
        <w:kinsoku/>
        <w:overflowPunct/>
        <w:topLinePunct/>
        <w:bidi w:val="0"/>
        <w:spacing w:before="0" w:after="0" w:line="240" w:lineRule="auto"/>
        <w:ind w:firstLine="3080" w:firstLineChars="700"/>
        <w:jc w:val="both"/>
        <w:rPr>
          <w:rFonts w:hint="eastAsia"/>
          <w:color w:val="FF0000"/>
        </w:rPr>
      </w:pPr>
      <w:bookmarkStart w:id="68" w:name="_Toc2956"/>
      <w:r>
        <w:rPr>
          <w:rFonts w:hint="eastAsia"/>
          <w:lang w:val="en-US" w:eastAsia="zh-CN"/>
        </w:rPr>
        <w:t xml:space="preserve">第三章  </w:t>
      </w:r>
      <w:r>
        <w:rPr>
          <w:rFonts w:hint="eastAsia"/>
          <w:color w:val="auto"/>
        </w:rPr>
        <w:t>采购需求</w:t>
      </w:r>
      <w:bookmarkEnd w:id="68"/>
    </w:p>
    <w:p>
      <w:pPr>
        <w:pStyle w:val="4"/>
        <w:keepLines/>
        <w:pageBreakBefore w:val="0"/>
        <w:widowControl w:val="0"/>
        <w:kinsoku/>
        <w:wordWrap/>
        <w:overflowPunct/>
        <w:topLinePunct/>
        <w:autoSpaceDE/>
        <w:autoSpaceDN/>
        <w:bidi w:val="0"/>
        <w:adjustRightInd/>
        <w:snapToGrid/>
        <w:spacing w:line="400" w:lineRule="exact"/>
        <w:jc w:val="left"/>
        <w:textAlignment w:val="auto"/>
        <w:rPr>
          <w:rFonts w:hint="eastAsia" w:eastAsia="宋体" w:cs="宋体"/>
          <w:b/>
          <w:bCs/>
          <w:color w:val="FF0000"/>
          <w:sz w:val="24"/>
          <w:szCs w:val="24"/>
          <w:lang w:val="en-US" w:eastAsia="zh-CN"/>
        </w:rPr>
      </w:pPr>
      <w:r>
        <w:rPr>
          <w:rFonts w:hint="eastAsia" w:eastAsia="宋体" w:cs="宋体"/>
          <w:b/>
          <w:bCs/>
          <w:color w:val="auto"/>
          <w:sz w:val="24"/>
          <w:szCs w:val="24"/>
          <w:lang w:val="en-US" w:eastAsia="zh-CN"/>
        </w:rPr>
        <w:t>一、项目概况</w:t>
      </w:r>
    </w:p>
    <w:p>
      <w:pPr>
        <w:keepLines/>
        <w:pageBreakBefore w:val="0"/>
        <w:kinsoku/>
        <w:overflowPunct/>
        <w:topLinePunct/>
        <w:bidi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lang w:val="en-US" w:eastAsia="zh-CN"/>
        </w:rPr>
        <w:t xml:space="preserve"> 柯坪县东风机电科技园附属项目（排水管网工程）</w:t>
      </w:r>
    </w:p>
    <w:p>
      <w:pPr>
        <w:pStyle w:val="4"/>
        <w:keepLines/>
        <w:pageBreakBefore w:val="0"/>
        <w:widowControl w:val="0"/>
        <w:kinsoku/>
        <w:wordWrap/>
        <w:overflowPunct/>
        <w:topLinePunct/>
        <w:autoSpaceDE/>
        <w:autoSpaceDN/>
        <w:bidi w:val="0"/>
        <w:adjustRightInd/>
        <w:snapToGrid/>
        <w:spacing w:line="400" w:lineRule="exact"/>
        <w:jc w:val="left"/>
        <w:textAlignment w:val="auto"/>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二、工程量清单</w:t>
      </w:r>
    </w:p>
    <w:p>
      <w:pPr>
        <w:keepLines/>
        <w:pageBreakBefore w:val="0"/>
        <w:widowControl/>
        <w:kinsoku/>
        <w:overflowPunct/>
        <w:topLinePunct/>
        <w:bidi w:val="0"/>
        <w:spacing w:line="400" w:lineRule="exact"/>
        <w:ind w:firstLine="480" w:firstLineChars="200"/>
        <w:jc w:val="left"/>
        <w:rPr>
          <w:rFonts w:hint="eastAsia"/>
          <w:lang w:val="en-US" w:eastAsia="zh-CN"/>
        </w:rPr>
      </w:pPr>
      <w:r>
        <w:rPr>
          <w:rFonts w:hint="eastAsia" w:ascii="宋体" w:hAnsi="宋体" w:eastAsia="宋体" w:cs="宋体"/>
          <w:color w:val="auto"/>
          <w:sz w:val="24"/>
          <w:szCs w:val="24"/>
          <w:lang w:val="en-US" w:eastAsia="zh-CN"/>
        </w:rPr>
        <w:t>工程量清单表格</w:t>
      </w:r>
      <w:r>
        <w:rPr>
          <w:rFonts w:hint="eastAsia" w:ascii="宋体" w:hAnsi="宋体" w:cs="宋体"/>
          <w:color w:val="auto"/>
          <w:sz w:val="24"/>
          <w:szCs w:val="24"/>
          <w:lang w:val="en-US" w:eastAsia="zh-CN"/>
        </w:rPr>
        <w:t>（另册）</w:t>
      </w:r>
    </w:p>
    <w:p>
      <w:pPr>
        <w:keepLines/>
        <w:pageBreakBefore w:val="0"/>
        <w:widowControl/>
        <w:kinsoku/>
        <w:overflowPunct/>
        <w:topLinePunct/>
        <w:bidi w:val="0"/>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pPr>
        <w:pStyle w:val="3"/>
        <w:keepLines/>
        <w:pageBreakBefore w:val="0"/>
        <w:numPr>
          <w:ilvl w:val="0"/>
          <w:numId w:val="0"/>
        </w:numPr>
        <w:kinsoku/>
        <w:overflowPunct/>
        <w:topLinePunct/>
        <w:bidi w:val="0"/>
        <w:spacing w:before="0" w:after="0" w:line="240" w:lineRule="auto"/>
        <w:ind w:firstLine="3080" w:firstLineChars="700"/>
        <w:jc w:val="both"/>
        <w:rPr>
          <w:rFonts w:hint="eastAsia"/>
          <w:lang w:val="en-US" w:eastAsia="zh-CN"/>
        </w:rPr>
        <w:sectPr>
          <w:pgSz w:w="11906" w:h="16838"/>
          <w:pgMar w:top="1440" w:right="1080" w:bottom="1440" w:left="1080" w:header="851" w:footer="992" w:gutter="0"/>
          <w:pgNumType w:fmt="decimal"/>
          <w:cols w:space="425" w:num="1"/>
          <w:docGrid w:linePitch="312" w:charSpace="0"/>
        </w:sectPr>
      </w:pPr>
      <w:bookmarkStart w:id="69" w:name="_Toc8937"/>
    </w:p>
    <w:p>
      <w:pPr>
        <w:pStyle w:val="3"/>
        <w:keepLines/>
        <w:pageBreakBefore w:val="0"/>
        <w:numPr>
          <w:ilvl w:val="0"/>
          <w:numId w:val="0"/>
        </w:numPr>
        <w:kinsoku/>
        <w:overflowPunct/>
        <w:topLinePunct/>
        <w:bidi w:val="0"/>
        <w:spacing w:before="0" w:after="0" w:line="240" w:lineRule="auto"/>
        <w:jc w:val="center"/>
        <w:rPr>
          <w:rFonts w:hint="eastAsia"/>
        </w:rPr>
      </w:pPr>
      <w:r>
        <w:rPr>
          <w:rFonts w:hint="eastAsia"/>
          <w:lang w:val="en-US" w:eastAsia="zh-CN"/>
        </w:rPr>
        <w:t xml:space="preserve">第四章  </w:t>
      </w:r>
      <w:r>
        <w:rPr>
          <w:rFonts w:hint="eastAsia"/>
        </w:rPr>
        <w:t>评审方法</w:t>
      </w:r>
      <w:bookmarkEnd w:id="69"/>
    </w:p>
    <w:p>
      <w:pPr>
        <w:keepLines/>
        <w:pageBreakBefore w:val="0"/>
        <w:tabs>
          <w:tab w:val="left" w:pos="420"/>
          <w:tab w:val="left" w:pos="7560"/>
          <w:tab w:val="left" w:pos="7740"/>
          <w:tab w:val="left" w:pos="7920"/>
        </w:tabs>
        <w:kinsoku/>
        <w:overflowPunct/>
        <w:topLinePunct/>
        <w:bidi w:val="0"/>
        <w:adjustRightInd w:val="0"/>
        <w:snapToGrid w:val="0"/>
        <w:spacing w:line="360" w:lineRule="exact"/>
        <w:rPr>
          <w:rFonts w:hint="eastAsia" w:ascii="宋体" w:hAnsi="宋体"/>
          <w:b/>
          <w:sz w:val="28"/>
          <w:szCs w:val="24"/>
          <w:highlight w:val="white"/>
          <w:lang w:val="en-US" w:eastAsia="zh-CN"/>
        </w:rPr>
      </w:pPr>
    </w:p>
    <w:p>
      <w:pPr>
        <w:keepLines/>
        <w:pageBreakBefore w:val="0"/>
        <w:kinsoku/>
        <w:overflowPunct/>
        <w:topLinePunct/>
        <w:bidi w:val="0"/>
        <w:spacing w:line="500" w:lineRule="exact"/>
        <w:outlineLvl w:val="1"/>
        <w:rPr>
          <w:rFonts w:hint="eastAsia" w:ascii="宋体" w:hAnsi="宋体"/>
          <w:b/>
          <w:sz w:val="28"/>
          <w:szCs w:val="24"/>
          <w:highlight w:val="white"/>
          <w:lang w:val="en-US" w:eastAsia="zh-CN"/>
        </w:rPr>
      </w:pPr>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keepLines/>
              <w:pageBreakBefore w:val="0"/>
              <w:kinsoku/>
              <w:overflowPunct/>
              <w:topLinePunct/>
              <w:bidi w:val="0"/>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keepLines/>
              <w:pageBreakBefore w:val="0"/>
              <w:kinsoku/>
              <w:overflowPunct/>
              <w:topLinePunct/>
              <w:bidi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keepLines/>
              <w:pageBreakBefore w:val="0"/>
              <w:kinsoku/>
              <w:overflowPunct/>
              <w:topLinePunct/>
              <w:bidi w:val="0"/>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Lines/>
              <w:pageBreakBefore w:val="0"/>
              <w:kinsoku/>
              <w:overflowPunct/>
              <w:topLinePunct/>
              <w:bidi w:val="0"/>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keepLines/>
              <w:pageBreakBefore w:val="0"/>
              <w:kinsoku/>
              <w:overflowPunct/>
              <w:topLinePunct/>
              <w:bidi w:val="0"/>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keepLines/>
              <w:pageBreakBefore w:val="0"/>
              <w:kinsoku/>
              <w:overflowPunct/>
              <w:topLinePunct/>
              <w:bidi w:val="0"/>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p>
        </w:tc>
        <w:tc>
          <w:tcPr>
            <w:tcW w:w="1708" w:type="dxa"/>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keepLines/>
              <w:pageBreakBefore w:val="0"/>
              <w:kinsoku/>
              <w:overflowPunct/>
              <w:topLinePunct/>
              <w:bidi w:val="0"/>
              <w:spacing w:line="440" w:lineRule="exact"/>
              <w:jc w:val="left"/>
              <w:rPr>
                <w:rFonts w:hint="eastAsia" w:ascii="宋体" w:hAnsi="宋体" w:eastAsia="宋体" w:cs="宋体"/>
                <w:sz w:val="22"/>
                <w:szCs w:val="22"/>
              </w:rPr>
            </w:pPr>
          </w:p>
        </w:tc>
        <w:tc>
          <w:tcPr>
            <w:tcW w:w="1235" w:type="dxa"/>
            <w:vMerge w:val="continue"/>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keepLines/>
              <w:pageBreakBefore w:val="0"/>
              <w:kinsoku/>
              <w:overflowPunct/>
              <w:topLinePunct/>
              <w:bidi w:val="0"/>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keepLines/>
              <w:pageBreakBefore w:val="0"/>
              <w:kinsoku/>
              <w:overflowPunct/>
              <w:topLinePunct/>
              <w:bidi w:val="0"/>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keepLines/>
              <w:pageBreakBefore w:val="0"/>
              <w:kinsoku/>
              <w:overflowPunct/>
              <w:topLinePunct/>
              <w:bidi w:val="0"/>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keepLines/>
              <w:pageBreakBefore w:val="0"/>
              <w:kinsoku/>
              <w:overflowPunct/>
              <w:topLinePunct/>
              <w:bidi w:val="0"/>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p>
        </w:tc>
        <w:tc>
          <w:tcPr>
            <w:tcW w:w="1708" w:type="dxa"/>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7</w:t>
            </w:r>
            <w:r>
              <w:rPr>
                <w:rFonts w:hint="eastAsia" w:ascii="宋体" w:hAnsi="宋体" w:eastAsia="宋体" w:cs="宋体"/>
                <w:sz w:val="22"/>
                <w:szCs w:val="22"/>
                <w:lang w:val="en-US" w:eastAsia="zh-CN"/>
              </w:rPr>
              <w:t>0</w:t>
            </w:r>
            <w:r>
              <w:rPr>
                <w:rFonts w:hint="eastAsia" w:ascii="宋体" w:hAnsi="宋体" w:eastAsia="宋体" w:cs="宋体"/>
                <w:sz w:val="22"/>
                <w:szCs w:val="22"/>
              </w:rPr>
              <w:t>分）</w:t>
            </w:r>
          </w:p>
        </w:tc>
        <w:tc>
          <w:tcPr>
            <w:tcW w:w="5845" w:type="dxa"/>
            <w:noWrap w:val="0"/>
            <w:vAlign w:val="center"/>
          </w:tcPr>
          <w:p>
            <w:pPr>
              <w:keepLines/>
              <w:pageBreakBefore w:val="0"/>
              <w:kinsoku/>
              <w:overflowPunct/>
              <w:topLinePunct/>
              <w:bidi w:val="0"/>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keepLines/>
              <w:pageBreakBefore w:val="0"/>
              <w:kinsoku/>
              <w:overflowPunct/>
              <w:topLinePunct/>
              <w:bidi w:val="0"/>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p>
          <w:p>
            <w:pPr>
              <w:keepLines/>
              <w:pageBreakBefore w:val="0"/>
              <w:kinsoku/>
              <w:overflowPunct/>
              <w:topLinePunct/>
              <w:bidi w:val="0"/>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keepLines/>
              <w:pageBreakBefore w:val="0"/>
              <w:kinsoku/>
              <w:overflowPunct/>
              <w:topLinePunct/>
              <w:bidi w:val="0"/>
              <w:spacing w:line="360" w:lineRule="auto"/>
              <w:jc w:val="center"/>
              <w:rPr>
                <w:rFonts w:hint="eastAsia" w:ascii="宋体" w:hAnsi="宋体" w:eastAsia="宋体" w:cs="宋体"/>
                <w:sz w:val="22"/>
                <w:szCs w:val="22"/>
              </w:rPr>
            </w:pPr>
          </w:p>
        </w:tc>
        <w:tc>
          <w:tcPr>
            <w:tcW w:w="1235" w:type="dxa"/>
            <w:noWrap w:val="0"/>
            <w:vAlign w:val="top"/>
          </w:tcPr>
          <w:p>
            <w:pPr>
              <w:keepLines/>
              <w:pageBreakBefore w:val="0"/>
              <w:kinsoku/>
              <w:overflowPunct/>
              <w:topLinePunct/>
              <w:bidi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keepLines/>
              <w:pageBreakBefore w:val="0"/>
              <w:kinsoku/>
              <w:overflowPunct/>
              <w:topLinePunct/>
              <w:bidi w:val="0"/>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33"/>
        <w:keepLines/>
        <w:pageBreakBefore w:val="0"/>
        <w:kinsoku/>
        <w:overflowPunct/>
        <w:topLinePunct/>
        <w:bidi w:val="0"/>
        <w:ind w:left="0" w:leftChars="0" w:firstLine="0" w:firstLineChars="0"/>
        <w:rPr>
          <w:rFonts w:hint="eastAsia" w:ascii="宋体" w:hAnsi="宋体" w:eastAsia="宋体" w:cs="Times New Roman"/>
          <w:kern w:val="2"/>
          <w:sz w:val="28"/>
          <w:szCs w:val="24"/>
          <w:highlight w:val="white"/>
          <w:lang w:val="en-US" w:eastAsia="zh-CN" w:bidi="ar-SA"/>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p>
    <w:p>
      <w:pPr>
        <w:pStyle w:val="33"/>
        <w:keepNext w:val="0"/>
        <w:keepLines/>
        <w:pageBreakBefore w:val="0"/>
        <w:widowControl w:val="0"/>
        <w:kinsoku/>
        <w:wordWrap/>
        <w:overflowPunct/>
        <w:topLinePunct/>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本项目按照《新疆维吾尔自治区政府采购促进中小企业发展管理实施办法》执行</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报价的价格</w:t>
      </w:r>
      <w:r>
        <w:rPr>
          <w:rFonts w:hint="eastAsia" w:ascii="宋体" w:hAnsi="宋体" w:eastAsia="宋体" w:cs="宋体"/>
          <w:sz w:val="24"/>
          <w:szCs w:val="24"/>
          <w:highlight w:val="none"/>
        </w:rPr>
        <w:t>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的扣除，用扣除后的价格参与评审。</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33"/>
        <w:keepNext w:val="0"/>
        <w:keepLines/>
        <w:pageBreakBefore w:val="0"/>
        <w:widowControl w:val="0"/>
        <w:kinsoku/>
        <w:wordWrap/>
        <w:overflowPunct/>
        <w:topLinePunct/>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价格扣除，用扣除后的价格参与评审。</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numPr>
          <w:ilvl w:val="0"/>
          <w:numId w:val="4"/>
        </w:numPr>
        <w:jc w:val="left"/>
        <w:outlineLvl w:val="1"/>
        <w:rPr>
          <w:rFonts w:hint="eastAsia"/>
        </w:rPr>
      </w:pPr>
      <w:r>
        <w:rPr>
          <w:rFonts w:hint="eastAsia" w:ascii="宋体" w:hAnsi="宋体" w:cs="宋体"/>
          <w:b/>
          <w:bCs/>
          <w:sz w:val="24"/>
          <w:lang w:eastAsia="zh-CN"/>
        </w:rPr>
        <w:t>初步评审</w:t>
      </w:r>
      <w:r>
        <w:rPr>
          <w:rFonts w:hint="eastAsia" w:ascii="宋体" w:hAnsi="宋体" w:cs="宋体"/>
          <w:b/>
          <w:bCs/>
          <w:sz w:val="24"/>
        </w:rPr>
        <w:t>内容</w:t>
      </w:r>
    </w:p>
    <w:tbl>
      <w:tblPr>
        <w:tblStyle w:val="34"/>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960"/>
        <w:gridCol w:w="2595"/>
        <w:gridCol w:w="417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516" w:type="dxa"/>
            <w:gridSpan w:val="2"/>
            <w:vMerge w:val="restart"/>
            <w:noWrap w:val="0"/>
            <w:vAlign w:val="center"/>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评分因素</w:t>
            </w:r>
          </w:p>
        </w:tc>
        <w:tc>
          <w:tcPr>
            <w:tcW w:w="2595" w:type="dxa"/>
            <w:vMerge w:val="restart"/>
            <w:noWrap w:val="0"/>
            <w:vAlign w:val="center"/>
          </w:tcPr>
          <w:p>
            <w:pPr>
              <w:adjustRightInd/>
              <w:spacing w:line="240" w:lineRule="auto"/>
              <w:jc w:val="center"/>
              <w:textAlignment w:val="auto"/>
              <w:rPr>
                <w:rFonts w:hint="eastAsia" w:ascii="宋体" w:hAnsi="宋体" w:eastAsia="宋体" w:cs="宋体"/>
                <w:b/>
                <w:kern w:val="2"/>
                <w:sz w:val="24"/>
                <w:szCs w:val="24"/>
                <w:lang w:eastAsia="zh-CN"/>
              </w:rPr>
            </w:pPr>
            <w:r>
              <w:rPr>
                <w:rFonts w:hint="eastAsia" w:ascii="宋体" w:hAnsi="宋体" w:eastAsia="宋体" w:cs="宋体"/>
                <w:b/>
                <w:kern w:val="2"/>
                <w:sz w:val="24"/>
                <w:szCs w:val="24"/>
              </w:rPr>
              <w:t>评分</w:t>
            </w:r>
            <w:r>
              <w:rPr>
                <w:rFonts w:hint="eastAsia" w:ascii="宋体" w:hAnsi="宋体" w:eastAsia="宋体" w:cs="宋体"/>
                <w:b/>
                <w:kern w:val="2"/>
                <w:sz w:val="24"/>
                <w:szCs w:val="24"/>
                <w:lang w:val="en-US" w:eastAsia="zh-CN"/>
              </w:rPr>
              <w:t>内容</w:t>
            </w:r>
          </w:p>
        </w:tc>
        <w:tc>
          <w:tcPr>
            <w:tcW w:w="4178" w:type="dxa"/>
            <w:vMerge w:val="restart"/>
            <w:noWrap w:val="0"/>
            <w:vAlign w:val="center"/>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评分标准</w:t>
            </w:r>
          </w:p>
        </w:tc>
        <w:tc>
          <w:tcPr>
            <w:tcW w:w="1701" w:type="dxa"/>
            <w:gridSpan w:val="2"/>
            <w:noWrap w:val="0"/>
            <w:vAlign w:val="top"/>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16" w:type="dxa"/>
            <w:gridSpan w:val="2"/>
            <w:vMerge w:val="continue"/>
            <w:noWrap w:val="0"/>
            <w:vAlign w:val="top"/>
          </w:tcPr>
          <w:p>
            <w:pPr>
              <w:adjustRightInd/>
              <w:spacing w:line="240" w:lineRule="auto"/>
              <w:jc w:val="center"/>
              <w:textAlignment w:val="auto"/>
              <w:rPr>
                <w:rFonts w:hint="eastAsia" w:ascii="宋体" w:hAnsi="宋体" w:eastAsia="宋体" w:cs="宋体"/>
                <w:b/>
                <w:kern w:val="2"/>
                <w:sz w:val="24"/>
                <w:szCs w:val="24"/>
              </w:rPr>
            </w:pPr>
          </w:p>
        </w:tc>
        <w:tc>
          <w:tcPr>
            <w:tcW w:w="2595" w:type="dxa"/>
            <w:vMerge w:val="continue"/>
            <w:noWrap w:val="0"/>
            <w:vAlign w:val="center"/>
          </w:tcPr>
          <w:p>
            <w:pPr>
              <w:adjustRightInd/>
              <w:spacing w:line="240" w:lineRule="auto"/>
              <w:jc w:val="center"/>
              <w:textAlignment w:val="auto"/>
              <w:rPr>
                <w:rFonts w:hint="eastAsia" w:ascii="宋体" w:hAnsi="宋体" w:eastAsia="宋体" w:cs="宋体"/>
                <w:b/>
                <w:kern w:val="2"/>
                <w:sz w:val="24"/>
                <w:szCs w:val="24"/>
              </w:rPr>
            </w:pPr>
          </w:p>
        </w:tc>
        <w:tc>
          <w:tcPr>
            <w:tcW w:w="4178" w:type="dxa"/>
            <w:vMerge w:val="continue"/>
            <w:noWrap w:val="0"/>
            <w:vAlign w:val="center"/>
          </w:tcPr>
          <w:p>
            <w:pPr>
              <w:adjustRightInd/>
              <w:spacing w:line="240" w:lineRule="auto"/>
              <w:jc w:val="center"/>
              <w:textAlignment w:val="auto"/>
              <w:rPr>
                <w:rFonts w:hint="eastAsia" w:ascii="宋体" w:hAnsi="宋体" w:eastAsia="宋体" w:cs="宋体"/>
                <w:b/>
                <w:kern w:val="2"/>
                <w:sz w:val="24"/>
                <w:szCs w:val="24"/>
              </w:rPr>
            </w:pPr>
          </w:p>
        </w:tc>
        <w:tc>
          <w:tcPr>
            <w:tcW w:w="851" w:type="dxa"/>
            <w:noWrap w:val="0"/>
            <w:vAlign w:val="top"/>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是</w:t>
            </w:r>
          </w:p>
        </w:tc>
        <w:tc>
          <w:tcPr>
            <w:tcW w:w="850" w:type="dxa"/>
            <w:noWrap w:val="0"/>
            <w:vAlign w:val="top"/>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3" w:hRule="atLeast"/>
          <w:jc w:val="center"/>
        </w:trPr>
        <w:tc>
          <w:tcPr>
            <w:tcW w:w="556" w:type="dxa"/>
            <w:vMerge w:val="restart"/>
            <w:noWrap w:val="0"/>
            <w:vAlign w:val="top"/>
          </w:tcPr>
          <w:p>
            <w:pPr>
              <w:adjustRightInd/>
              <w:spacing w:line="240" w:lineRule="auto"/>
              <w:textAlignment w:val="auto"/>
              <w:rPr>
                <w:rFonts w:hint="eastAsia" w:ascii="宋体" w:hAnsi="宋体" w:eastAsia="宋体" w:cs="宋体"/>
                <w:kern w:val="2"/>
                <w:sz w:val="24"/>
                <w:szCs w:val="24"/>
              </w:rPr>
            </w:pPr>
          </w:p>
          <w:p>
            <w:pPr>
              <w:adjustRightInd/>
              <w:spacing w:line="240" w:lineRule="auto"/>
              <w:textAlignment w:val="auto"/>
              <w:rPr>
                <w:rFonts w:hint="eastAsia" w:ascii="宋体" w:hAnsi="宋体" w:eastAsia="宋体" w:cs="宋体"/>
                <w:kern w:val="2"/>
                <w:sz w:val="24"/>
                <w:szCs w:val="24"/>
              </w:rPr>
            </w:pPr>
          </w:p>
          <w:p>
            <w:pPr>
              <w:adjustRightInd/>
              <w:spacing w:line="240" w:lineRule="auto"/>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p>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初</w:t>
            </w:r>
          </w:p>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步</w:t>
            </w:r>
          </w:p>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w:t>
            </w:r>
          </w:p>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审</w:t>
            </w:r>
          </w:p>
          <w:p>
            <w:pPr>
              <w:adjustRightInd/>
              <w:spacing w:line="240" w:lineRule="auto"/>
              <w:jc w:val="center"/>
              <w:textAlignment w:val="auto"/>
              <w:rPr>
                <w:rFonts w:hint="eastAsia" w:ascii="Calibri" w:hAnsi="Calibri" w:eastAsia="宋体" w:cs="Times New Roman"/>
                <w:kern w:val="2"/>
                <w:sz w:val="21"/>
                <w:szCs w:val="22"/>
              </w:rPr>
            </w:pPr>
          </w:p>
          <w:p>
            <w:pPr>
              <w:widowControl w:val="0"/>
              <w:adjustRightInd w:val="0"/>
              <w:spacing w:line="240" w:lineRule="auto"/>
              <w:ind w:left="0" w:leftChars="0" w:firstLine="1126" w:firstLineChars="352"/>
              <w:jc w:val="both"/>
              <w:textAlignment w:val="baseline"/>
              <w:rPr>
                <w:rFonts w:hint="eastAsia" w:ascii="仿宋_GB2312" w:hAnsi="Calibri" w:eastAsia="仿宋_GB2312" w:cs="Times New Roman"/>
                <w:kern w:val="2"/>
                <w:sz w:val="32"/>
                <w:szCs w:val="20"/>
                <w:lang w:val="en-US" w:eastAsia="zh-CN" w:bidi="ar-SA"/>
              </w:rPr>
            </w:pPr>
          </w:p>
        </w:tc>
        <w:tc>
          <w:tcPr>
            <w:tcW w:w="960" w:type="dxa"/>
            <w:vMerge w:val="restart"/>
            <w:noWrap w:val="0"/>
            <w:vAlign w:val="center"/>
          </w:tcPr>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资</w:t>
            </w:r>
          </w:p>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格</w:t>
            </w:r>
          </w:p>
          <w:p>
            <w:pPr>
              <w:adjustRightInd/>
              <w:spacing w:line="240" w:lineRule="auto"/>
              <w:ind w:firstLine="120" w:firstLineChars="5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检</w:t>
            </w:r>
          </w:p>
          <w:p>
            <w:pPr>
              <w:adjustRightInd/>
              <w:spacing w:line="240" w:lineRule="auto"/>
              <w:ind w:firstLine="120" w:firstLineChars="50"/>
              <w:jc w:val="center"/>
              <w:textAlignment w:val="auto"/>
              <w:rPr>
                <w:rFonts w:hint="eastAsia" w:ascii="宋体" w:hAnsi="宋体" w:eastAsia="宋体" w:cs="宋体"/>
                <w:b/>
                <w:kern w:val="2"/>
                <w:sz w:val="24"/>
                <w:szCs w:val="24"/>
              </w:rPr>
            </w:pPr>
            <w:r>
              <w:rPr>
                <w:rFonts w:hint="eastAsia" w:ascii="宋体" w:hAnsi="宋体" w:eastAsia="宋体" w:cs="宋体"/>
                <w:kern w:val="2"/>
                <w:sz w:val="24"/>
                <w:szCs w:val="24"/>
              </w:rPr>
              <w:t>查</w:t>
            </w:r>
          </w:p>
        </w:tc>
        <w:tc>
          <w:tcPr>
            <w:tcW w:w="2595"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kern w:val="2"/>
                <w:sz w:val="24"/>
                <w:szCs w:val="24"/>
                <w:lang w:eastAsia="zh-CN"/>
              </w:rPr>
            </w:pPr>
            <w:r>
              <w:rPr>
                <w:rFonts w:hint="eastAsia" w:ascii="宋体" w:hAnsi="宋体" w:eastAsia="宋体" w:cs="宋体"/>
                <w:b w:val="0"/>
                <w:bCs/>
                <w:kern w:val="2"/>
                <w:sz w:val="24"/>
                <w:szCs w:val="24"/>
                <w:lang w:eastAsia="zh-CN"/>
              </w:rPr>
              <w:t>具有独立承担民事责任的能力</w:t>
            </w:r>
          </w:p>
        </w:tc>
        <w:tc>
          <w:tcPr>
            <w:tcW w:w="4178"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有效经年检的三证合一的营业执照</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2595"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具有良好和健全的财务会计制度</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rPr>
              <w:t>需提供2022年度经事务所审计合格的审计报告或财务报表</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4"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2595"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有依法缴纳税收和社会保障资金的良好记录</w:t>
            </w:r>
          </w:p>
        </w:tc>
        <w:tc>
          <w:tcPr>
            <w:tcW w:w="4178"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kern w:val="2"/>
                <w:sz w:val="24"/>
                <w:szCs w:val="24"/>
                <w:lang w:val="en-US"/>
              </w:rPr>
            </w:pPr>
            <w:r>
              <w:rPr>
                <w:rFonts w:hint="default" w:ascii="宋体" w:hAnsi="宋体" w:eastAsia="宋体" w:cs="宋体"/>
                <w:color w:val="000000"/>
                <w:kern w:val="2"/>
                <w:sz w:val="24"/>
                <w:szCs w:val="24"/>
                <w:lang w:val="en-US" w:eastAsia="zh-CN"/>
              </w:rPr>
              <w:t>提供</w:t>
            </w:r>
            <w:r>
              <w:rPr>
                <w:rFonts w:hint="eastAsia" w:ascii="宋体" w:hAnsi="宋体" w:eastAsia="宋体" w:cs="宋体"/>
                <w:color w:val="000000"/>
                <w:kern w:val="2"/>
                <w:sz w:val="24"/>
                <w:szCs w:val="24"/>
                <w:lang w:val="en-US" w:eastAsia="zh-CN"/>
              </w:rPr>
              <w:t>2023年</w:t>
            </w:r>
            <w:r>
              <w:rPr>
                <w:rFonts w:hint="default" w:ascii="宋体" w:hAnsi="宋体" w:eastAsia="宋体" w:cs="宋体"/>
                <w:color w:val="000000"/>
                <w:kern w:val="2"/>
                <w:sz w:val="24"/>
                <w:szCs w:val="24"/>
                <w:lang w:val="en-US" w:eastAsia="zh-CN"/>
              </w:rPr>
              <w:t>1-</w:t>
            </w:r>
            <w:r>
              <w:rPr>
                <w:rFonts w:hint="eastAsia" w:ascii="宋体" w:hAnsi="宋体" w:cs="宋体"/>
                <w:color w:val="000000"/>
                <w:kern w:val="2"/>
                <w:sz w:val="24"/>
                <w:szCs w:val="24"/>
                <w:lang w:val="en-US" w:eastAsia="zh-CN"/>
              </w:rPr>
              <w:t>6</w:t>
            </w:r>
            <w:r>
              <w:rPr>
                <w:rFonts w:hint="default" w:ascii="宋体" w:hAnsi="宋体" w:eastAsia="宋体" w:cs="宋体"/>
                <w:color w:val="000000"/>
                <w:kern w:val="2"/>
                <w:sz w:val="24"/>
                <w:szCs w:val="24"/>
                <w:lang w:val="en-US" w:eastAsia="zh-CN"/>
              </w:rPr>
              <w:t>月任意三个月的完税证明；社保缴纳证明（内含授权委托人社保缴纳证明如有退休人员提供退休证）；</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6"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2595"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信用信息查询记录</w:t>
            </w:r>
          </w:p>
        </w:tc>
        <w:tc>
          <w:tcPr>
            <w:tcW w:w="4178" w:type="dxa"/>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信用中国、中国政府采购网、国家企业信用信息公示系统列入失信被执行人、重大税收违法案件当事人名单、政府采购严重违法失信行为记录名单（尚在处罚期内的），将拒绝其参加本次政府采购活动﹙供应商网上截图自行打印后加盖本单位公章﹚</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jc w:val="center"/>
        </w:trPr>
        <w:tc>
          <w:tcPr>
            <w:tcW w:w="556" w:type="dxa"/>
            <w:vMerge w:val="continue"/>
            <w:noWrap w:val="0"/>
            <w:vAlign w:val="top"/>
          </w:tcPr>
          <w:p>
            <w:pPr>
              <w:widowControl w:val="0"/>
              <w:adjustRightInd w:val="0"/>
              <w:spacing w:line="240" w:lineRule="auto"/>
              <w:ind w:left="0" w:leftChars="0" w:firstLine="1126" w:firstLineChars="352"/>
              <w:jc w:val="both"/>
              <w:textAlignment w:val="baseline"/>
              <w:rPr>
                <w:rFonts w:hint="eastAsia" w:ascii="仿宋_GB2312" w:hAnsi="Calibri" w:eastAsia="仿宋_GB2312" w:cs="Times New Roman"/>
                <w:kern w:val="2"/>
                <w:sz w:val="32"/>
                <w:szCs w:val="20"/>
                <w:lang w:val="en-US" w:eastAsia="zh-CN" w:bidi="ar-SA"/>
              </w:rPr>
            </w:pPr>
          </w:p>
        </w:tc>
        <w:tc>
          <w:tcPr>
            <w:tcW w:w="960" w:type="dxa"/>
            <w:vMerge w:val="restart"/>
            <w:noWrap w:val="0"/>
            <w:vAlign w:val="center"/>
          </w:tcPr>
          <w:p>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符</w:t>
            </w:r>
          </w:p>
          <w:p>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合</w:t>
            </w:r>
          </w:p>
          <w:p>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性</w:t>
            </w:r>
          </w:p>
          <w:p>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检</w:t>
            </w:r>
          </w:p>
          <w:p>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查</w:t>
            </w:r>
          </w:p>
        </w:tc>
        <w:tc>
          <w:tcPr>
            <w:tcW w:w="6773"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是否</w:t>
            </w:r>
            <w:r>
              <w:rPr>
                <w:rFonts w:hint="eastAsia" w:ascii="宋体" w:hAnsi="宋体" w:eastAsia="宋体" w:cs="宋体"/>
                <w:sz w:val="24"/>
                <w:szCs w:val="24"/>
              </w:rPr>
              <w:t>与营业执照</w:t>
            </w:r>
            <w:r>
              <w:rPr>
                <w:rFonts w:hint="eastAsia" w:ascii="宋体" w:hAnsi="宋体" w:eastAsia="宋体" w:cs="宋体"/>
                <w:sz w:val="24"/>
                <w:szCs w:val="24"/>
                <w:lang w:eastAsia="zh-CN"/>
              </w:rPr>
              <w:t>等资格证明文件</w:t>
            </w:r>
            <w:r>
              <w:rPr>
                <w:rFonts w:hint="eastAsia" w:ascii="宋体" w:hAnsi="宋体" w:eastAsia="宋体" w:cs="宋体"/>
                <w:sz w:val="24"/>
                <w:szCs w:val="24"/>
              </w:rPr>
              <w:t>一致</w:t>
            </w:r>
            <w:r>
              <w:rPr>
                <w:rFonts w:hint="eastAsia" w:ascii="宋体" w:hAnsi="宋体" w:eastAsia="宋体" w:cs="宋体"/>
                <w:kern w:val="2"/>
                <w:sz w:val="24"/>
                <w:szCs w:val="24"/>
                <w:lang w:eastAsia="zh-CN"/>
              </w:rPr>
              <w:t>；</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6773"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white"/>
                <w:lang w:eastAsia="zh-CN"/>
              </w:rPr>
            </w:pPr>
            <w:r>
              <w:rPr>
                <w:rFonts w:hint="eastAsia" w:ascii="宋体" w:hAnsi="宋体" w:eastAsia="宋体" w:cs="宋体"/>
                <w:sz w:val="24"/>
                <w:szCs w:val="24"/>
              </w:rPr>
              <w:t>投标报价</w:t>
            </w:r>
            <w:r>
              <w:rPr>
                <w:rFonts w:hint="eastAsia" w:ascii="宋体" w:hAnsi="宋体" w:eastAsia="宋体" w:cs="宋体"/>
                <w:sz w:val="24"/>
                <w:szCs w:val="24"/>
                <w:lang w:eastAsia="zh-CN"/>
              </w:rPr>
              <w:t>是否</w:t>
            </w:r>
            <w:r>
              <w:rPr>
                <w:rFonts w:hint="eastAsia" w:ascii="宋体" w:hAnsi="宋体" w:eastAsia="宋体" w:cs="宋体"/>
                <w:sz w:val="24"/>
                <w:szCs w:val="24"/>
              </w:rPr>
              <w:t>只有一个有效报价且未超过</w:t>
            </w:r>
            <w:r>
              <w:rPr>
                <w:rFonts w:hint="eastAsia" w:ascii="宋体" w:hAnsi="宋体" w:eastAsia="宋体" w:cs="宋体"/>
                <w:sz w:val="24"/>
                <w:szCs w:val="24"/>
                <w:lang w:val="en-US" w:eastAsia="zh-CN"/>
              </w:rPr>
              <w:t>最高限价</w:t>
            </w:r>
            <w:r>
              <w:rPr>
                <w:rFonts w:hint="eastAsia" w:ascii="宋体" w:hAnsi="宋体" w:eastAsia="宋体" w:cs="宋体"/>
                <w:sz w:val="24"/>
                <w:szCs w:val="24"/>
                <w:lang w:eastAsia="zh-CN"/>
              </w:rPr>
              <w:t>；</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6773"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响应文件是否</w:t>
            </w:r>
            <w:r>
              <w:rPr>
                <w:rFonts w:hint="eastAsia" w:ascii="宋体" w:hAnsi="宋体" w:eastAsia="宋体" w:cs="宋体"/>
                <w:kern w:val="2"/>
                <w:sz w:val="24"/>
                <w:szCs w:val="24"/>
              </w:rPr>
              <w:t>按照</w:t>
            </w:r>
            <w:r>
              <w:rPr>
                <w:rFonts w:hint="eastAsia" w:ascii="宋体" w:hAnsi="宋体" w:eastAsia="宋体" w:cs="宋体"/>
                <w:kern w:val="2"/>
                <w:sz w:val="24"/>
                <w:szCs w:val="24"/>
                <w:lang w:val="en-US" w:eastAsia="zh-CN"/>
              </w:rPr>
              <w:t>磋商文件</w:t>
            </w:r>
            <w:r>
              <w:rPr>
                <w:rFonts w:hint="eastAsia" w:ascii="宋体" w:hAnsi="宋体" w:eastAsia="宋体" w:cs="宋体"/>
                <w:kern w:val="2"/>
                <w:sz w:val="24"/>
                <w:szCs w:val="24"/>
              </w:rPr>
              <w:t>规定要求签署、盖章的</w:t>
            </w:r>
            <w:r>
              <w:rPr>
                <w:rFonts w:hint="eastAsia" w:ascii="宋体" w:hAnsi="宋体" w:eastAsia="宋体" w:cs="宋体"/>
                <w:kern w:val="2"/>
                <w:sz w:val="24"/>
                <w:szCs w:val="24"/>
                <w:lang w:eastAsia="zh-CN"/>
              </w:rPr>
              <w:t>；</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6773"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是否</w:t>
            </w:r>
            <w:r>
              <w:rPr>
                <w:rFonts w:hint="eastAsia" w:ascii="宋体" w:hAnsi="宋体" w:eastAsia="宋体" w:cs="宋体"/>
                <w:kern w:val="2"/>
                <w:sz w:val="24"/>
                <w:szCs w:val="24"/>
              </w:rPr>
              <w:t>符合</w:t>
            </w:r>
            <w:r>
              <w:rPr>
                <w:rFonts w:hint="eastAsia" w:ascii="宋体" w:hAnsi="宋体" w:eastAsia="宋体" w:cs="宋体"/>
                <w:kern w:val="2"/>
                <w:sz w:val="24"/>
                <w:szCs w:val="24"/>
                <w:lang w:eastAsia="zh-CN"/>
              </w:rPr>
              <w:t>磋商文件</w:t>
            </w:r>
            <w:r>
              <w:rPr>
                <w:rFonts w:hint="eastAsia" w:ascii="宋体" w:hAnsi="宋体" w:eastAsia="宋体" w:cs="宋体"/>
                <w:kern w:val="2"/>
                <w:sz w:val="24"/>
                <w:szCs w:val="24"/>
              </w:rPr>
              <w:t>中规定的实质性要求和条件的；</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6773"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响应文件</w:t>
            </w:r>
            <w:r>
              <w:rPr>
                <w:rFonts w:hint="eastAsia" w:ascii="宋体" w:hAnsi="宋体" w:eastAsia="宋体" w:cs="宋体"/>
                <w:kern w:val="2"/>
                <w:sz w:val="24"/>
                <w:szCs w:val="24"/>
              </w:rPr>
              <w:t>中</w:t>
            </w:r>
            <w:r>
              <w:rPr>
                <w:rFonts w:hint="eastAsia" w:ascii="宋体" w:hAnsi="宋体" w:eastAsia="宋体" w:cs="宋体"/>
                <w:kern w:val="2"/>
                <w:sz w:val="24"/>
                <w:szCs w:val="24"/>
                <w:lang w:eastAsia="zh-CN"/>
              </w:rPr>
              <w:t>未</w:t>
            </w:r>
            <w:r>
              <w:rPr>
                <w:rFonts w:hint="eastAsia" w:ascii="宋体" w:hAnsi="宋体" w:eastAsia="宋体" w:cs="宋体"/>
                <w:kern w:val="2"/>
                <w:sz w:val="24"/>
                <w:szCs w:val="24"/>
              </w:rPr>
              <w:t>含有采购人不能接受的附加条件的；</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4"/>
                <w:szCs w:val="24"/>
              </w:rPr>
            </w:pPr>
          </w:p>
        </w:tc>
        <w:tc>
          <w:tcPr>
            <w:tcW w:w="6773" w:type="dxa"/>
            <w:gridSpan w:val="2"/>
            <w:noWrap w:val="0"/>
            <w:vAlign w:val="center"/>
          </w:tcPr>
          <w:p>
            <w:pPr>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不存在不符合法律、法规及本磋商文件规定的其他情形；</w:t>
            </w:r>
          </w:p>
        </w:tc>
        <w:tc>
          <w:tcPr>
            <w:tcW w:w="851" w:type="dxa"/>
            <w:noWrap w:val="0"/>
            <w:vAlign w:val="top"/>
          </w:tcPr>
          <w:p>
            <w:pPr>
              <w:adjustRightInd/>
              <w:spacing w:line="240" w:lineRule="auto"/>
              <w:jc w:val="center"/>
              <w:textAlignment w:val="auto"/>
              <w:rPr>
                <w:rFonts w:hint="eastAsia" w:ascii="宋体" w:hAnsi="宋体" w:eastAsia="宋体" w:cs="宋体"/>
                <w:kern w:val="2"/>
                <w:sz w:val="24"/>
                <w:szCs w:val="24"/>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6"/>
            <w:noWrap w:val="0"/>
            <w:vAlign w:val="center"/>
          </w:tcPr>
          <w:p>
            <w:pPr>
              <w:adjustRightInd/>
              <w:spacing w:line="240" w:lineRule="auto"/>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注：以上检查内容必须全部符合检查标准，否则为无效标</w:t>
            </w:r>
          </w:p>
        </w:tc>
      </w:tr>
    </w:tbl>
    <w:p>
      <w:pPr>
        <w:pStyle w:val="33"/>
        <w:keepLines/>
        <w:pageBreakBefore w:val="0"/>
        <w:kinsoku/>
        <w:overflowPunct/>
        <w:topLinePunct/>
        <w:bidi w:val="0"/>
        <w:rPr>
          <w:rFonts w:hint="eastAsia"/>
          <w:lang w:val="en-US" w:eastAsia="zh-CN"/>
        </w:rPr>
      </w:pPr>
    </w:p>
    <w:p>
      <w:pPr>
        <w:keepLines/>
        <w:pageBreakBefore w:val="0"/>
        <w:kinsoku/>
        <w:overflowPunct/>
        <w:topLinePunct/>
        <w:bidi w:val="0"/>
        <w:rPr>
          <w:rFonts w:hint="eastAsia"/>
          <w:lang w:val="en-US"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eastAsia="zh-CN"/>
        </w:rPr>
      </w:pPr>
    </w:p>
    <w:p>
      <w:pPr>
        <w:pStyle w:val="80"/>
        <w:keepLines/>
        <w:pageBreakBefore w:val="0"/>
        <w:kinsoku/>
        <w:overflowPunct/>
        <w:topLinePunct/>
        <w:bidi w:val="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80"/>
        <w:keepLines/>
        <w:pageBreakBefore w:val="0"/>
        <w:kinsoku/>
        <w:overflowPunct/>
        <w:topLinePunct/>
        <w:bidi w:val="0"/>
        <w:jc w:val="center"/>
        <w:rPr>
          <w:rFonts w:hint="eastAsia" w:ascii="宋体" w:hAnsi="宋体" w:eastAsia="宋体" w:cs="宋体"/>
          <w:color w:val="FF0000"/>
          <w:sz w:val="22"/>
          <w:szCs w:val="22"/>
          <w:highlight w:val="white"/>
          <w:lang w:val="en-US" w:eastAsia="zh-CN"/>
        </w:rPr>
      </w:pPr>
      <w:r>
        <w:rPr>
          <w:rFonts w:hint="eastAsia" w:ascii="宋体" w:hAnsi="宋体" w:cs="宋体"/>
          <w:b/>
          <w:bCs/>
          <w:color w:val="auto"/>
          <w:sz w:val="28"/>
          <w:szCs w:val="32"/>
          <w:highlight w:val="white"/>
          <w:lang w:eastAsia="zh-CN"/>
        </w:rPr>
        <w:t>技术标评审</w:t>
      </w:r>
      <w:r>
        <w:rPr>
          <w:rFonts w:hint="eastAsia" w:ascii="宋体" w:hAnsi="宋体" w:eastAsia="宋体" w:cs="宋体"/>
          <w:b/>
          <w:bCs/>
          <w:color w:val="auto"/>
          <w:sz w:val="28"/>
          <w:szCs w:val="32"/>
          <w:highlight w:val="white"/>
          <w:lang w:eastAsia="zh-CN"/>
        </w:rPr>
        <w:t>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keepLines/>
              <w:pageBreakBefore w:val="0"/>
              <w:widowControl/>
              <w:kinsoku/>
              <w:overflowPunct/>
              <w:topLinePunct/>
              <w:bidi w:val="0"/>
              <w:spacing w:line="340" w:lineRule="exact"/>
              <w:jc w:val="center"/>
              <w:rPr>
                <w:rFonts w:hint="eastAsia" w:ascii="宋体" w:hAnsi="宋体" w:eastAsia="宋体" w:cs="宋体"/>
                <w:sz w:val="28"/>
                <w:highlight w:val="none"/>
              </w:rPr>
            </w:pPr>
            <w:r>
              <w:rPr>
                <w:rFonts w:hint="eastAsia" w:ascii="宋体" w:hAnsi="宋体" w:cs="宋体"/>
                <w:sz w:val="28"/>
                <w:highlight w:val="none"/>
                <w:lang w:val="en-US" w:eastAsia="zh-CN"/>
              </w:rPr>
              <w:t>70</w:t>
            </w:r>
            <w:r>
              <w:rPr>
                <w:rFonts w:hint="eastAsia" w:ascii="宋体" w:hAnsi="宋体" w:eastAsia="宋体" w:cs="宋体"/>
                <w:sz w:val="28"/>
                <w:highlight w:val="none"/>
              </w:rPr>
              <w:t>分</w:t>
            </w:r>
          </w:p>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restart"/>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keepLines/>
              <w:pageBreakBefore w:val="0"/>
              <w:widowControl/>
              <w:kinsoku/>
              <w:overflowPunct/>
              <w:topLinePunct/>
              <w:bidi w:val="0"/>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分</w:t>
            </w: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pStyle w:val="96"/>
              <w:keepLines/>
              <w:pageBreakBefore w:val="0"/>
              <w:kinsoku/>
              <w:overflowPunct/>
              <w:topLinePunct/>
              <w:bidi w:val="0"/>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w:t>
            </w:r>
            <w:r>
              <w:rPr>
                <w:rFonts w:hint="eastAsia" w:ascii="宋体" w:hAnsi="宋体" w:cs="宋体"/>
                <w:sz w:val="21"/>
                <w:highlight w:val="none"/>
                <w:lang w:val="en-US" w:eastAsia="zh-CN"/>
              </w:rPr>
              <w:t>3</w:t>
            </w:r>
            <w:r>
              <w:rPr>
                <w:rFonts w:hint="eastAsia" w:ascii="宋体" w:hAnsi="宋体" w:eastAsia="宋体" w:cs="宋体"/>
                <w:sz w:val="21"/>
                <w:highlight w:val="none"/>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w:t>
            </w:r>
            <w:r>
              <w:rPr>
                <w:rFonts w:hint="eastAsia" w:ascii="宋体" w:hAnsi="宋体" w:cs="宋体"/>
                <w:highlight w:val="none"/>
                <w:lang w:val="en-US" w:eastAsia="zh-CN"/>
              </w:rPr>
              <w:t>3</w:t>
            </w:r>
            <w:r>
              <w:rPr>
                <w:rFonts w:hint="eastAsia" w:ascii="宋体" w:hAnsi="宋体" w:eastAsia="宋体" w:cs="宋体"/>
                <w:highlight w:val="none"/>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w:t>
            </w:r>
            <w:r>
              <w:rPr>
                <w:rFonts w:hint="eastAsia" w:ascii="宋体" w:hAnsi="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w:t>
            </w:r>
            <w:r>
              <w:rPr>
                <w:rFonts w:hint="eastAsia" w:ascii="宋体" w:hAnsi="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w:t>
            </w:r>
            <w:r>
              <w:rPr>
                <w:rFonts w:hint="eastAsia" w:ascii="宋体" w:hAnsi="宋体" w:cs="宋体"/>
                <w:highlight w:val="none"/>
                <w:lang w:val="en-US" w:eastAsia="zh-CN"/>
              </w:rPr>
              <w:t>2</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平面布置合理得</w:t>
            </w:r>
            <w:r>
              <w:rPr>
                <w:rFonts w:hint="eastAsia" w:ascii="宋体" w:hAnsi="宋体" w:cs="宋体"/>
                <w:highlight w:val="none"/>
                <w:lang w:val="en-US" w:eastAsia="zh-CN"/>
              </w:rPr>
              <w:t>2</w:t>
            </w:r>
            <w:r>
              <w:rPr>
                <w:rFonts w:hint="eastAsia" w:ascii="宋体" w:hAnsi="宋体" w:eastAsia="宋体" w:cs="宋体"/>
                <w:highlight w:val="none"/>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restart"/>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keepLines/>
              <w:pageBreakBefore w:val="0"/>
              <w:widowControl/>
              <w:kinsoku/>
              <w:overflowPunct/>
              <w:topLinePunct/>
              <w:bidi w:val="0"/>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分</w:t>
            </w: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36" w:type="dxa"/>
            <w:noWrap w:val="0"/>
            <w:vAlign w:val="center"/>
          </w:tcPr>
          <w:p>
            <w:pPr>
              <w:pStyle w:val="96"/>
              <w:keepLines/>
              <w:pageBreakBefore w:val="0"/>
              <w:kinsoku/>
              <w:overflowPunct/>
              <w:topLinePunct/>
              <w:bidi w:val="0"/>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涉及主要内容齐全措施计划详尽得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36" w:type="dxa"/>
            <w:noWrap w:val="0"/>
            <w:vAlign w:val="center"/>
          </w:tcPr>
          <w:p>
            <w:pPr>
              <w:pStyle w:val="24"/>
              <w:keepLines/>
              <w:pageBreakBefore w:val="0"/>
              <w:widowControl/>
              <w:kinsoku/>
              <w:overflowPunct/>
              <w:topLinePunct/>
              <w:bidi w:val="0"/>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restart"/>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keepLines/>
              <w:pageBreakBefore w:val="0"/>
              <w:widowControl/>
              <w:kinsoku/>
              <w:overflowPunct/>
              <w:topLinePunct/>
              <w:bidi w:val="0"/>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17</w:t>
            </w:r>
            <w:r>
              <w:rPr>
                <w:rFonts w:hint="eastAsia" w:ascii="宋体" w:hAnsi="宋体" w:eastAsia="宋体" w:cs="宋体"/>
                <w:sz w:val="24"/>
                <w:highlight w:val="none"/>
              </w:rPr>
              <w:t>分</w:t>
            </w: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6</w:t>
            </w:r>
          </w:p>
        </w:tc>
        <w:tc>
          <w:tcPr>
            <w:tcW w:w="6336" w:type="dxa"/>
            <w:noWrap w:val="0"/>
            <w:vAlign w:val="center"/>
          </w:tcPr>
          <w:p>
            <w:pPr>
              <w:pStyle w:val="96"/>
              <w:keepLines/>
              <w:pageBreakBefore w:val="0"/>
              <w:kinsoku/>
              <w:overflowPunct/>
              <w:topLinePunct/>
              <w:bidi w:val="0"/>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w:t>
            </w:r>
            <w:r>
              <w:rPr>
                <w:rFonts w:hint="eastAsia" w:ascii="宋体" w:hAnsi="宋体" w:cs="宋体"/>
                <w:sz w:val="21"/>
                <w:highlight w:val="none"/>
                <w:lang w:val="en-US" w:eastAsia="zh-CN"/>
              </w:rPr>
              <w:t>6</w:t>
            </w:r>
            <w:r>
              <w:rPr>
                <w:rFonts w:hint="eastAsia" w:ascii="宋体" w:hAnsi="宋体" w:eastAsia="宋体" w:cs="宋体"/>
                <w:sz w:val="21"/>
                <w:highlight w:val="none"/>
              </w:rPr>
              <w:t>分、尚可得</w:t>
            </w:r>
            <w:r>
              <w:rPr>
                <w:rFonts w:hint="eastAsia" w:ascii="宋体" w:hAnsi="宋体" w:cs="宋体"/>
                <w:sz w:val="21"/>
                <w:highlight w:val="none"/>
                <w:lang w:val="en-US" w:eastAsia="zh-CN"/>
              </w:rPr>
              <w:t>4</w:t>
            </w:r>
            <w:r>
              <w:rPr>
                <w:rFonts w:hint="eastAsia" w:ascii="宋体" w:hAnsi="宋体" w:eastAsia="宋体" w:cs="宋体"/>
                <w:sz w:val="21"/>
                <w:highlight w:val="none"/>
              </w:rPr>
              <w:t>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pStyle w:val="24"/>
              <w:keepLines/>
              <w:pageBreakBefore w:val="0"/>
              <w:widowControl/>
              <w:kinsoku/>
              <w:overflowPunct/>
              <w:topLinePunct/>
              <w:bidi w:val="0"/>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w:t>
            </w:r>
            <w:r>
              <w:rPr>
                <w:rFonts w:hint="eastAsia" w:ascii="宋体" w:hAnsi="宋体" w:cs="宋体"/>
                <w:sz w:val="21"/>
                <w:highlight w:val="none"/>
                <w:lang w:val="en-US" w:eastAsia="zh-CN"/>
              </w:rPr>
              <w:t>3</w:t>
            </w:r>
            <w:r>
              <w:rPr>
                <w:rFonts w:hint="eastAsia" w:ascii="宋体" w:hAnsi="宋体" w:eastAsia="宋体" w:cs="宋体"/>
                <w:sz w:val="21"/>
                <w:highlight w:val="none"/>
              </w:rPr>
              <w:t>分，尚可得</w:t>
            </w:r>
            <w:r>
              <w:rPr>
                <w:rFonts w:hint="eastAsia" w:ascii="宋体" w:hAnsi="宋体" w:cs="宋体"/>
                <w:sz w:val="21"/>
                <w:highlight w:val="none"/>
                <w:lang w:val="en-US" w:eastAsia="zh-CN"/>
              </w:rPr>
              <w:t>1</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w:t>
            </w:r>
            <w:r>
              <w:rPr>
                <w:rFonts w:hint="eastAsia" w:ascii="宋体" w:hAnsi="宋体" w:cs="宋体"/>
                <w:sz w:val="21"/>
                <w:highlight w:val="none"/>
                <w:lang w:val="en-US" w:eastAsia="zh-CN"/>
              </w:rPr>
              <w:t>2</w:t>
            </w:r>
            <w:r>
              <w:rPr>
                <w:rFonts w:hint="eastAsia" w:ascii="宋体" w:hAnsi="宋体" w:eastAsia="宋体" w:cs="宋体"/>
                <w:sz w:val="21"/>
                <w:highlight w:val="none"/>
              </w:rPr>
              <w:t>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val="en-US"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24"/>
              <w:keepLines/>
              <w:pageBreakBefore w:val="0"/>
              <w:widowControl/>
              <w:kinsoku/>
              <w:overflowPunct/>
              <w:topLinePunct/>
              <w:bidi w:val="0"/>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w:t>
            </w:r>
            <w:r>
              <w:rPr>
                <w:rFonts w:hint="eastAsia" w:ascii="宋体" w:hAnsi="宋体" w:cs="宋体"/>
                <w:sz w:val="21"/>
                <w:highlight w:val="none"/>
                <w:lang w:val="en-US" w:eastAsia="zh-CN"/>
              </w:rPr>
              <w:t>2</w:t>
            </w:r>
            <w:r>
              <w:rPr>
                <w:rFonts w:hint="eastAsia" w:ascii="宋体" w:hAnsi="宋体" w:eastAsia="宋体" w:cs="宋体"/>
                <w:sz w:val="21"/>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restart"/>
            <w:noWrap w:val="0"/>
            <w:vAlign w:val="center"/>
          </w:tcPr>
          <w:p>
            <w:pPr>
              <w:pStyle w:val="96"/>
              <w:keepLines/>
              <w:pageBreakBefore w:val="0"/>
              <w:kinsoku/>
              <w:overflowPunct/>
              <w:topLinePunct/>
              <w:bidi w:val="0"/>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keepLines/>
              <w:pageBreakBefore w:val="0"/>
              <w:widowControl/>
              <w:kinsoku/>
              <w:overflowPunct/>
              <w:topLinePunct/>
              <w:bidi w:val="0"/>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14</w:t>
            </w:r>
            <w:r>
              <w:rPr>
                <w:rFonts w:hint="eastAsia" w:ascii="宋体" w:hAnsi="宋体" w:eastAsia="宋体" w:cs="宋体"/>
                <w:sz w:val="24"/>
                <w:highlight w:val="none"/>
              </w:rPr>
              <w:t>分</w:t>
            </w: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4</w:t>
            </w:r>
          </w:p>
        </w:tc>
        <w:tc>
          <w:tcPr>
            <w:tcW w:w="6336" w:type="dxa"/>
            <w:noWrap w:val="0"/>
            <w:vAlign w:val="center"/>
          </w:tcPr>
          <w:p>
            <w:pPr>
              <w:pStyle w:val="96"/>
              <w:keepLines/>
              <w:pageBreakBefore w:val="0"/>
              <w:kinsoku/>
              <w:overflowPunct/>
              <w:topLinePunct/>
              <w:bidi w:val="0"/>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7</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w:t>
            </w:r>
            <w:r>
              <w:rPr>
                <w:rFonts w:hint="eastAsia" w:ascii="宋体" w:hAnsi="宋体" w:cs="宋体"/>
                <w:highlight w:val="none"/>
                <w:lang w:val="en-US" w:eastAsia="zh-CN"/>
              </w:rPr>
              <w:t>7</w:t>
            </w:r>
            <w:r>
              <w:rPr>
                <w:rFonts w:hint="eastAsia" w:ascii="宋体" w:hAnsi="宋体" w:eastAsia="宋体" w:cs="宋体"/>
                <w:highlight w:val="none"/>
              </w:rPr>
              <w:t>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val="en-US"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keepLines/>
              <w:pageBreakBefore w:val="0"/>
              <w:widowControl/>
              <w:kinsoku/>
              <w:overflowPunct/>
              <w:topLinePunct/>
              <w:bidi w:val="0"/>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restart"/>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keepLines/>
              <w:pageBreakBefore w:val="0"/>
              <w:widowControl/>
              <w:kinsoku/>
              <w:overflowPunct/>
              <w:topLinePunct/>
              <w:bidi w:val="0"/>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分</w:t>
            </w: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2</w:t>
            </w:r>
          </w:p>
        </w:tc>
        <w:tc>
          <w:tcPr>
            <w:tcW w:w="6336" w:type="dxa"/>
            <w:noWrap w:val="0"/>
            <w:vAlign w:val="center"/>
          </w:tcPr>
          <w:p>
            <w:pPr>
              <w:pStyle w:val="96"/>
              <w:keepLines/>
              <w:pageBreakBefore w:val="0"/>
              <w:kinsoku/>
              <w:overflowPunct/>
              <w:topLinePunct/>
              <w:bidi w:val="0"/>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keepLines/>
              <w:pageBreakBefore w:val="0"/>
              <w:widowControl/>
              <w:kinsoku/>
              <w:overflowPunct/>
              <w:topLinePunct/>
              <w:bidi w:val="0"/>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restart"/>
            <w:noWrap w:val="0"/>
            <w:vAlign w:val="center"/>
          </w:tcPr>
          <w:p>
            <w:pPr>
              <w:keepLines/>
              <w:pageBreakBefore w:val="0"/>
              <w:widowControl/>
              <w:kinsoku/>
              <w:overflowPunct/>
              <w:topLinePunct/>
              <w:bidi w:val="0"/>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keepLines/>
              <w:pageBreakBefore w:val="0"/>
              <w:widowControl/>
              <w:kinsoku/>
              <w:overflowPunct/>
              <w:topLinePunct/>
              <w:bidi w:val="0"/>
              <w:spacing w:line="340" w:lineRule="exact"/>
              <w:jc w:val="center"/>
              <w:rPr>
                <w:rFonts w:hint="eastAsia" w:ascii="宋体" w:hAnsi="宋体" w:eastAsia="宋体" w:cs="宋体"/>
                <w:highlight w:val="none"/>
              </w:rPr>
            </w:pPr>
            <w:r>
              <w:rPr>
                <w:rFonts w:hint="eastAsia" w:ascii="宋体" w:hAnsi="宋体" w:cs="宋体"/>
                <w:sz w:val="24"/>
                <w:highlight w:val="none"/>
                <w:lang w:val="en-US" w:eastAsia="zh-CN"/>
              </w:rPr>
              <w:t>6</w:t>
            </w:r>
            <w:r>
              <w:rPr>
                <w:rFonts w:hint="eastAsia" w:ascii="宋体" w:hAnsi="宋体" w:eastAsia="宋体" w:cs="宋体"/>
                <w:sz w:val="24"/>
                <w:highlight w:val="none"/>
              </w:rPr>
              <w:t>分</w:t>
            </w: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keepLines/>
              <w:pageBreakBefore w:val="0"/>
              <w:widowControl/>
              <w:kinsoku/>
              <w:overflowPunct/>
              <w:topLinePunct/>
              <w:bidi w:val="0"/>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w:t>
            </w:r>
            <w:r>
              <w:rPr>
                <w:rFonts w:hint="eastAsia" w:ascii="宋体" w:hAnsi="宋体" w:cs="宋体"/>
                <w:highlight w:val="none"/>
                <w:lang w:val="en-US" w:eastAsia="zh-CN"/>
              </w:rPr>
              <w:t>3</w:t>
            </w:r>
            <w:r>
              <w:rPr>
                <w:rFonts w:hint="eastAsia" w:ascii="宋体" w:hAnsi="宋体" w:eastAsia="宋体" w:cs="宋体"/>
                <w:highlight w:val="none"/>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160" w:type="dxa"/>
            <w:vMerge w:val="continue"/>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rPr>
            </w:pPr>
          </w:p>
        </w:tc>
        <w:tc>
          <w:tcPr>
            <w:tcW w:w="1044" w:type="dxa"/>
            <w:noWrap w:val="0"/>
            <w:vAlign w:val="center"/>
          </w:tcPr>
          <w:p>
            <w:pPr>
              <w:keepLines/>
              <w:pageBreakBefore w:val="0"/>
              <w:widowControl/>
              <w:kinsoku/>
              <w:overflowPunct/>
              <w:topLinePunct/>
              <w:bidi w:val="0"/>
              <w:spacing w:line="340" w:lineRule="exact"/>
              <w:jc w:val="center"/>
              <w:rPr>
                <w:rFonts w:hint="eastAsia" w:ascii="宋体" w:hAnsi="宋体" w:eastAsia="宋体" w:cs="宋体"/>
                <w:highlight w:val="none"/>
                <w:lang w:eastAsia="zh-CN"/>
              </w:rPr>
            </w:pPr>
            <w:r>
              <w:rPr>
                <w:rFonts w:hint="eastAsia" w:ascii="宋体" w:hAnsi="宋体" w:eastAsia="宋体" w:cs="宋体"/>
                <w:highlight w:val="none"/>
              </w:rPr>
              <w:t>0～</w:t>
            </w:r>
            <w:r>
              <w:rPr>
                <w:rFonts w:hint="eastAsia" w:ascii="宋体" w:hAnsi="宋体" w:cs="宋体"/>
                <w:highlight w:val="none"/>
                <w:lang w:val="en-US" w:eastAsia="zh-CN"/>
              </w:rPr>
              <w:t>3</w:t>
            </w:r>
          </w:p>
        </w:tc>
        <w:tc>
          <w:tcPr>
            <w:tcW w:w="6336" w:type="dxa"/>
            <w:noWrap w:val="0"/>
            <w:vAlign w:val="center"/>
          </w:tcPr>
          <w:p>
            <w:pPr>
              <w:keepLines/>
              <w:pageBreakBefore w:val="0"/>
              <w:widowControl/>
              <w:kinsoku/>
              <w:overflowPunct/>
              <w:topLinePunct/>
              <w:bidi w:val="0"/>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承诺达到优质质量标准、并有切实可行质量保证措施得3分，否则酌情扣分；达不到有违约经济处罚的得1分，否则不得分</w:t>
            </w:r>
          </w:p>
        </w:tc>
      </w:tr>
    </w:tbl>
    <w:p>
      <w:pPr>
        <w:pStyle w:val="33"/>
        <w:keepLines/>
        <w:pageBreakBefore w:val="0"/>
        <w:kinsoku/>
        <w:overflowPunct/>
        <w:topLinePunct/>
        <w:bidi w:val="0"/>
        <w:ind w:left="0" w:leftChars="0" w:firstLine="0" w:firstLineChars="0"/>
        <w:rPr>
          <w:rFonts w:hint="eastAsia"/>
          <w:lang w:val="en-US" w:eastAsia="zh-CN"/>
        </w:rPr>
      </w:pPr>
    </w:p>
    <w:p>
      <w:pPr>
        <w:pStyle w:val="33"/>
        <w:keepLines/>
        <w:pageBreakBefore w:val="0"/>
        <w:kinsoku/>
        <w:overflowPunct/>
        <w:topLinePunct/>
        <w:bidi w:val="0"/>
        <w:ind w:left="0" w:leftChars="0" w:firstLine="0" w:firstLineChars="0"/>
        <w:rPr>
          <w:rFonts w:hint="eastAsia"/>
          <w:lang w:val="en-US" w:eastAsia="zh-CN"/>
        </w:rPr>
      </w:pPr>
    </w:p>
    <w:p>
      <w:pPr>
        <w:pStyle w:val="33"/>
        <w:keepLines/>
        <w:pageBreakBefore w:val="0"/>
        <w:kinsoku/>
        <w:overflowPunct/>
        <w:topLinePunct/>
        <w:bidi w:val="0"/>
        <w:ind w:left="0" w:leftChars="0" w:firstLine="0" w:firstLineChars="0"/>
        <w:rPr>
          <w:rFonts w:hint="eastAsia"/>
          <w:lang w:val="en-US" w:eastAsia="zh-CN"/>
        </w:rPr>
      </w:pPr>
    </w:p>
    <w:p>
      <w:pPr>
        <w:pStyle w:val="33"/>
        <w:keepLines/>
        <w:pageBreakBefore w:val="0"/>
        <w:kinsoku/>
        <w:overflowPunct/>
        <w:topLinePunct/>
        <w:bidi w:val="0"/>
        <w:ind w:left="0" w:leftChars="0" w:firstLine="0" w:firstLineChars="0"/>
        <w:rPr>
          <w:rFonts w:hint="eastAsia"/>
          <w:lang w:val="en-US" w:eastAsia="zh-CN"/>
        </w:rPr>
      </w:pPr>
    </w:p>
    <w:p>
      <w:pPr>
        <w:keepNext w:val="0"/>
        <w:keepLines/>
        <w:pageBreakBefore w:val="0"/>
        <w:widowControl w:val="0"/>
        <w:kinsoku/>
        <w:wordWrap/>
        <w:overflowPunct/>
        <w:topLinePunct/>
        <w:autoSpaceDE/>
        <w:autoSpaceDN/>
        <w:bidi w:val="0"/>
        <w:adjustRightInd/>
        <w:snapToGrid/>
        <w:spacing w:line="400" w:lineRule="exact"/>
        <w:textAlignment w:val="auto"/>
        <w:outlineLvl w:val="1"/>
        <w:rPr>
          <w:rFonts w:hint="eastAsia" w:ascii="宋体" w:hAnsi="宋体" w:eastAsia="宋体" w:cs="宋体"/>
          <w:kern w:val="0"/>
          <w:sz w:val="24"/>
          <w:lang w:eastAsia="zh-CN"/>
        </w:rPr>
      </w:pPr>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2"/>
        <w:keepNext w:val="0"/>
        <w:keepLines/>
        <w:pageBreakBefore w:val="0"/>
        <w:widowControl w:val="0"/>
        <w:kinsoku/>
        <w:wordWrap/>
        <w:overflowPunct/>
        <w:topLinePunct/>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2"/>
        <w:keepNext w:val="0"/>
        <w:keepLines/>
        <w:pageBreakBefore w:val="0"/>
        <w:widowControl w:val="0"/>
        <w:kinsoku/>
        <w:wordWrap/>
        <w:overflowPunct/>
        <w:topLinePunct/>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2"/>
        <w:keepNext w:val="0"/>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keepNext w:val="0"/>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2"/>
        <w:keepNext w:val="0"/>
        <w:keepLines w:val="0"/>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4</w:t>
      </w:r>
      <w:r>
        <w:rPr>
          <w:rFonts w:hint="eastAsia" w:ascii="宋体" w:hAnsi="宋体" w:eastAsia="宋体" w:cs="宋体"/>
          <w:sz w:val="24"/>
          <w:szCs w:val="24"/>
        </w:rPr>
        <w:t>供应商的澄清文件是其响应文件的组成部分。</w:t>
      </w:r>
    </w:p>
    <w:p>
      <w:pPr>
        <w:pStyle w:val="12"/>
        <w:keepNext w:val="0"/>
        <w:keepLines/>
        <w:pageBreakBefore w:val="0"/>
        <w:widowControl w:val="0"/>
        <w:kinsoku/>
        <w:wordWrap/>
        <w:overflowPunct/>
        <w:topLinePunct/>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2"/>
        <w:keepNext w:val="0"/>
        <w:keepLines/>
        <w:pageBreakBefore w:val="0"/>
        <w:widowControl w:val="0"/>
        <w:kinsoku/>
        <w:wordWrap/>
        <w:overflowPunct/>
        <w:topLinePunct/>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keepNext w:val="0"/>
        <w:keepLines/>
        <w:pageBreakBefore w:val="0"/>
        <w:widowControl w:val="0"/>
        <w:kinsoku/>
        <w:wordWrap/>
        <w:overflowPunct/>
        <w:topLinePunct/>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pageBreakBefore w:val="0"/>
        <w:widowControl w:val="0"/>
        <w:kinsoku/>
        <w:wordWrap/>
        <w:overflowPunct/>
        <w:topLinePunct/>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三、串通投标的情况</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pageBreakBefore w:val="0"/>
        <w:widowControl w:val="0"/>
        <w:kinsoku/>
        <w:wordWrap/>
        <w:overflowPunct/>
        <w:topLinePunct/>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2"/>
        <w:keepNext w:val="0"/>
        <w:keepLines/>
        <w:pageBreakBefore w:val="0"/>
        <w:widowControl w:val="0"/>
        <w:kinsoku/>
        <w:wordWrap/>
        <w:overflowPunct/>
        <w:topLinePunct/>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4.2.4因重大变故，采购任务取消的。</w:t>
      </w:r>
    </w:p>
    <w:p>
      <w:pPr>
        <w:pStyle w:val="3"/>
        <w:keepNext/>
        <w:keepLines/>
        <w:pageBreakBefore w:val="0"/>
        <w:widowControl w:val="0"/>
        <w:numPr>
          <w:ilvl w:val="0"/>
          <w:numId w:val="0"/>
        </w:numPr>
        <w:kinsoku/>
        <w:wordWrap/>
        <w:overflowPunct/>
        <w:topLinePunct/>
        <w:autoSpaceDE/>
        <w:autoSpaceDN/>
        <w:bidi w:val="0"/>
        <w:adjustRightInd/>
        <w:snapToGrid/>
        <w:spacing w:before="0" w:after="0" w:line="240" w:lineRule="atLeast"/>
        <w:jc w:val="both"/>
        <w:textAlignment w:val="auto"/>
        <w:rPr>
          <w:rFonts w:hint="eastAsia"/>
          <w:lang w:val="en-US" w:eastAsia="zh-CN"/>
        </w:rPr>
      </w:pPr>
      <w:bookmarkStart w:id="70" w:name="_Toc22880"/>
    </w:p>
    <w:p>
      <w:pPr>
        <w:pStyle w:val="3"/>
        <w:keepNext/>
        <w:keepLines/>
        <w:pageBreakBefore w:val="0"/>
        <w:widowControl w:val="0"/>
        <w:numPr>
          <w:ilvl w:val="0"/>
          <w:numId w:val="0"/>
        </w:numPr>
        <w:kinsoku/>
        <w:wordWrap/>
        <w:overflowPunct/>
        <w:topLinePunct/>
        <w:autoSpaceDE/>
        <w:autoSpaceDN/>
        <w:bidi w:val="0"/>
        <w:adjustRightInd/>
        <w:snapToGrid/>
        <w:spacing w:before="0" w:after="0" w:line="240" w:lineRule="atLeast"/>
        <w:jc w:val="center"/>
        <w:textAlignment w:val="auto"/>
        <w:rPr>
          <w:rFonts w:hint="eastAsia"/>
          <w:lang w:val="en-US" w:eastAsia="zh-CN"/>
        </w:rPr>
        <w:sectPr>
          <w:pgSz w:w="11906" w:h="16838"/>
          <w:pgMar w:top="1440" w:right="1080" w:bottom="1440" w:left="1080" w:header="851" w:footer="992" w:gutter="0"/>
          <w:pgNumType w:fmt="decimal"/>
          <w:cols w:space="425" w:num="1"/>
          <w:docGrid w:linePitch="312" w:charSpace="0"/>
        </w:sectPr>
      </w:pPr>
    </w:p>
    <w:p>
      <w:pPr>
        <w:pStyle w:val="3"/>
        <w:keepNext/>
        <w:keepLines/>
        <w:pageBreakBefore w:val="0"/>
        <w:widowControl w:val="0"/>
        <w:numPr>
          <w:ilvl w:val="0"/>
          <w:numId w:val="0"/>
        </w:numPr>
        <w:kinsoku/>
        <w:wordWrap/>
        <w:overflowPunct/>
        <w:topLinePunct/>
        <w:autoSpaceDE/>
        <w:autoSpaceDN/>
        <w:bidi w:val="0"/>
        <w:adjustRightInd/>
        <w:snapToGrid/>
        <w:spacing w:before="0" w:after="0" w:line="240" w:lineRule="atLeast"/>
        <w:jc w:val="center"/>
        <w:textAlignment w:val="auto"/>
        <w:rPr>
          <w:rFonts w:hint="eastAsia"/>
          <w:lang w:val="en-US" w:eastAsia="zh-CN"/>
        </w:rPr>
      </w:pPr>
      <w:r>
        <w:rPr>
          <w:rFonts w:hint="eastAsia"/>
          <w:lang w:val="en-US" w:eastAsia="zh-CN"/>
        </w:rPr>
        <w:t>第五章  合同文件</w:t>
      </w:r>
      <w:bookmarkEnd w:id="70"/>
    </w:p>
    <w:p>
      <w:pPr>
        <w:keepLines/>
        <w:pageBreakBefore w:val="0"/>
        <w:kinsoku/>
        <w:overflowPunct/>
        <w:topLinePunct/>
        <w:bidi w:val="0"/>
        <w:rPr>
          <w:rFonts w:hint="eastAsia"/>
        </w:rPr>
      </w:pPr>
    </w:p>
    <w:p>
      <w:pPr>
        <w:jc w:val="center"/>
        <w:rPr>
          <w:rFonts w:hint="eastAsia"/>
          <w:lang w:val="en-US" w:eastAsia="zh-CN"/>
        </w:rPr>
        <w:sectPr>
          <w:pgSz w:w="11906" w:h="16838"/>
          <w:pgMar w:top="1440" w:right="1080" w:bottom="1440" w:left="1080" w:header="851" w:footer="992" w:gutter="0"/>
          <w:pgNumType w:fmt="decimal"/>
          <w:cols w:space="425" w:num="1"/>
          <w:docGrid w:linePitch="312" w:charSpace="0"/>
        </w:sectPr>
      </w:pPr>
      <w:bookmarkStart w:id="71" w:name="_Toc23429"/>
      <w:r>
        <w:rPr>
          <w:rFonts w:hint="eastAsia"/>
          <w:lang w:val="en-US" w:eastAsia="zh-CN"/>
        </w:rPr>
        <w:t>（格式自拟）</w:t>
      </w:r>
    </w:p>
    <w:p>
      <w:pPr>
        <w:pStyle w:val="3"/>
        <w:keepLines/>
        <w:pageBreakBefore w:val="0"/>
        <w:numPr>
          <w:ilvl w:val="0"/>
          <w:numId w:val="0"/>
        </w:numPr>
        <w:kinsoku/>
        <w:overflowPunct/>
        <w:topLinePunct/>
        <w:bidi w:val="0"/>
        <w:spacing w:before="0" w:after="0" w:line="240" w:lineRule="auto"/>
        <w:jc w:val="center"/>
        <w:rPr>
          <w:rFonts w:hint="eastAsia"/>
        </w:rPr>
      </w:pPr>
      <w:r>
        <w:rPr>
          <w:rFonts w:hint="eastAsia"/>
          <w:lang w:val="en-US" w:eastAsia="zh-CN"/>
        </w:rPr>
        <w:t xml:space="preserve">第六章 </w:t>
      </w:r>
      <w:r>
        <w:rPr>
          <w:rFonts w:hint="eastAsia"/>
        </w:rPr>
        <w:t>响应文件格式</w:t>
      </w:r>
      <w:bookmarkEnd w:id="71"/>
    </w:p>
    <w:p>
      <w:pPr>
        <w:keepLines/>
        <w:pageBreakBefore w:val="0"/>
        <w:kinsoku/>
        <w:overflowPunct/>
        <w:topLinePunct/>
        <w:bidi w:val="0"/>
        <w:rPr>
          <w:rFonts w:hint="eastAsia"/>
          <w:sz w:val="24"/>
        </w:rPr>
      </w:pPr>
    </w:p>
    <w:p>
      <w:pPr>
        <w:keepLines/>
        <w:pageBreakBefore w:val="0"/>
        <w:kinsoku/>
        <w:overflowPunct/>
        <w:topLinePunct/>
        <w:bidi w:val="0"/>
        <w:spacing w:line="360" w:lineRule="auto"/>
        <w:jc w:val="center"/>
        <w:outlineLvl w:val="0"/>
        <w:rPr>
          <w:rFonts w:hint="eastAsia" w:ascii="宋体" w:hAnsi="宋体"/>
          <w:b/>
          <w:sz w:val="28"/>
        </w:rPr>
      </w:pPr>
      <w:bookmarkStart w:id="72" w:name="_Toc21228"/>
      <w:r>
        <w:rPr>
          <w:rFonts w:hint="eastAsia" w:ascii="宋体" w:hAnsi="宋体"/>
          <w:b/>
          <w:sz w:val="28"/>
          <w:lang w:eastAsia="zh-CN"/>
        </w:rPr>
        <w:t>响应</w:t>
      </w:r>
      <w:r>
        <w:rPr>
          <w:rFonts w:hint="eastAsia" w:ascii="宋体" w:hAnsi="宋体"/>
          <w:b/>
          <w:sz w:val="28"/>
        </w:rPr>
        <w:t>文件封面</w:t>
      </w:r>
      <w:bookmarkEnd w:id="72"/>
    </w:p>
    <w:p>
      <w:pPr>
        <w:keepLines/>
        <w:pageBreakBefore w:val="0"/>
        <w:kinsoku/>
        <w:overflowPunct/>
        <w:topLinePunct/>
        <w:bidi w:val="0"/>
        <w:spacing w:line="360" w:lineRule="auto"/>
        <w:rPr>
          <w:rFonts w:hint="eastAsia" w:ascii="宋体" w:hAnsi="宋体"/>
          <w:b/>
          <w:sz w:val="28"/>
        </w:rPr>
      </w:pPr>
    </w:p>
    <w:p>
      <w:pPr>
        <w:keepLines/>
        <w:pageBreakBefore w:val="0"/>
        <w:kinsoku/>
        <w:overflowPunct/>
        <w:topLinePunct/>
        <w:bidi w:val="0"/>
        <w:spacing w:line="360" w:lineRule="auto"/>
        <w:jc w:val="center"/>
        <w:rPr>
          <w:rFonts w:hint="eastAsia" w:ascii="宋体" w:hAnsi="宋体"/>
          <w:sz w:val="28"/>
        </w:rPr>
      </w:pPr>
    </w:p>
    <w:p>
      <w:pPr>
        <w:keepLines/>
        <w:pageBreakBefore w:val="0"/>
        <w:kinsoku/>
        <w:overflowPunct/>
        <w:topLinePunct/>
        <w:bidi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keepLines/>
        <w:pageBreakBefore w:val="0"/>
        <w:kinsoku/>
        <w:overflowPunct/>
        <w:topLinePunct/>
        <w:bidi w:val="0"/>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keepLines/>
        <w:pageBreakBefore w:val="0"/>
        <w:kinsoku/>
        <w:overflowPunct/>
        <w:topLinePunct/>
        <w:bidi w:val="0"/>
        <w:spacing w:line="360" w:lineRule="auto"/>
        <w:jc w:val="center"/>
        <w:rPr>
          <w:rFonts w:hint="eastAsia" w:ascii="宋体" w:hAnsi="宋体"/>
          <w:sz w:val="28"/>
          <w:szCs w:val="28"/>
        </w:rPr>
      </w:pPr>
    </w:p>
    <w:p>
      <w:pPr>
        <w:keepLines/>
        <w:pageBreakBefore w:val="0"/>
        <w:kinsoku/>
        <w:overflowPunct/>
        <w:topLinePunct/>
        <w:bidi w:val="0"/>
        <w:spacing w:line="360" w:lineRule="auto"/>
        <w:rPr>
          <w:rFonts w:hint="eastAsia" w:ascii="宋体" w:hAnsi="宋体"/>
          <w:sz w:val="28"/>
          <w:szCs w:val="28"/>
        </w:rPr>
      </w:pPr>
      <w:r>
        <w:rPr>
          <w:rFonts w:hint="eastAsia" w:ascii="宋体" w:hAnsi="宋体"/>
          <w:sz w:val="28"/>
          <w:szCs w:val="28"/>
        </w:rPr>
        <w:t xml:space="preserve">                  </w:t>
      </w:r>
    </w:p>
    <w:p>
      <w:pPr>
        <w:keepLines/>
        <w:pageBreakBefore w:val="0"/>
        <w:kinsoku/>
        <w:overflowPunct/>
        <w:topLinePunct/>
        <w:bidi w:val="0"/>
        <w:spacing w:line="360" w:lineRule="auto"/>
        <w:jc w:val="center"/>
        <w:rPr>
          <w:rFonts w:hint="eastAsia" w:ascii="宋体" w:hAnsi="宋体"/>
          <w:sz w:val="28"/>
        </w:rPr>
      </w:pPr>
    </w:p>
    <w:p>
      <w:pPr>
        <w:keepLines/>
        <w:pageBreakBefore w:val="0"/>
        <w:kinsoku/>
        <w:overflowPunct/>
        <w:topLinePunct/>
        <w:bidi w:val="0"/>
        <w:spacing w:line="360" w:lineRule="auto"/>
        <w:jc w:val="center"/>
        <w:rPr>
          <w:rFonts w:hint="eastAsia" w:ascii="宋体" w:hAnsi="宋体"/>
          <w:sz w:val="28"/>
        </w:rPr>
      </w:pPr>
    </w:p>
    <w:p>
      <w:pPr>
        <w:keepLines/>
        <w:pageBreakBefore w:val="0"/>
        <w:kinsoku/>
        <w:overflowPunct/>
        <w:topLinePunct/>
        <w:bidi w:val="0"/>
        <w:spacing w:line="360" w:lineRule="auto"/>
        <w:jc w:val="center"/>
        <w:outlineLvl w:val="1"/>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keepLines/>
        <w:pageBreakBefore w:val="0"/>
        <w:kinsoku/>
        <w:overflowPunct/>
        <w:topLinePunct/>
        <w:bidi w:val="0"/>
        <w:spacing w:line="360" w:lineRule="auto"/>
        <w:jc w:val="center"/>
        <w:rPr>
          <w:rFonts w:hint="eastAsia" w:ascii="宋体" w:hAnsi="宋体"/>
          <w:sz w:val="28"/>
        </w:rPr>
      </w:pPr>
    </w:p>
    <w:p>
      <w:pPr>
        <w:keepLines/>
        <w:pageBreakBefore w:val="0"/>
        <w:kinsoku/>
        <w:overflowPunct/>
        <w:topLinePunct/>
        <w:bidi w:val="0"/>
        <w:spacing w:line="360" w:lineRule="auto"/>
        <w:jc w:val="both"/>
        <w:rPr>
          <w:rFonts w:hint="eastAsia" w:ascii="宋体" w:hAnsi="宋体"/>
          <w:b/>
          <w:sz w:val="28"/>
        </w:rPr>
      </w:pPr>
    </w:p>
    <w:p>
      <w:pPr>
        <w:keepLines/>
        <w:pageBreakBefore w:val="0"/>
        <w:kinsoku/>
        <w:overflowPunct/>
        <w:topLinePunct/>
        <w:bidi w:val="0"/>
        <w:spacing w:line="360" w:lineRule="auto"/>
        <w:jc w:val="center"/>
        <w:rPr>
          <w:rFonts w:hint="eastAsia" w:ascii="宋体" w:hAnsi="宋体"/>
          <w:b/>
          <w:sz w:val="28"/>
        </w:rPr>
      </w:pPr>
    </w:p>
    <w:p>
      <w:pPr>
        <w:keepLines/>
        <w:pageBreakBefore w:val="0"/>
        <w:kinsoku/>
        <w:overflowPunct/>
        <w:topLinePunct/>
        <w:bidi w:val="0"/>
        <w:spacing w:line="360" w:lineRule="auto"/>
        <w:jc w:val="center"/>
        <w:rPr>
          <w:rFonts w:hint="eastAsia" w:ascii="宋体" w:hAnsi="宋体"/>
          <w:b/>
          <w:sz w:val="28"/>
        </w:rPr>
      </w:pPr>
    </w:p>
    <w:p>
      <w:pPr>
        <w:keepLines/>
        <w:pageBreakBefore w:val="0"/>
        <w:kinsoku/>
        <w:overflowPunct/>
        <w:topLinePunct/>
        <w:bidi w:val="0"/>
        <w:spacing w:line="360" w:lineRule="auto"/>
        <w:jc w:val="center"/>
        <w:outlineLvl w:val="1"/>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keepLines/>
        <w:pageBreakBefore w:val="0"/>
        <w:kinsoku/>
        <w:overflowPunct/>
        <w:topLinePunct/>
        <w:bidi w:val="0"/>
        <w:spacing w:line="360" w:lineRule="auto"/>
        <w:jc w:val="center"/>
        <w:outlineLvl w:val="1"/>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keepLines/>
        <w:pageBreakBefore w:val="0"/>
        <w:kinsoku/>
        <w:overflowPunct/>
        <w:topLinePunct/>
        <w:bidi w:val="0"/>
        <w:spacing w:line="360" w:lineRule="auto"/>
        <w:jc w:val="center"/>
        <w:outlineLvl w:val="1"/>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keepLines/>
        <w:pageBreakBefore w:val="0"/>
        <w:kinsoku/>
        <w:overflowPunct/>
        <w:topLinePunct/>
        <w:bidi w:val="0"/>
        <w:spacing w:line="360" w:lineRule="auto"/>
        <w:jc w:val="both"/>
        <w:rPr>
          <w:rFonts w:hint="eastAsia" w:ascii="宋体" w:hAnsi="宋体"/>
          <w:sz w:val="28"/>
          <w:szCs w:val="28"/>
        </w:rPr>
      </w:pPr>
    </w:p>
    <w:p>
      <w:pPr>
        <w:keepLines/>
        <w:pageBreakBefore w:val="0"/>
        <w:kinsoku/>
        <w:overflowPunct/>
        <w:topLinePunct/>
        <w:bidi w:val="0"/>
        <w:spacing w:line="360" w:lineRule="auto"/>
        <w:jc w:val="both"/>
        <w:rPr>
          <w:rFonts w:hint="eastAsia" w:ascii="宋体" w:hAnsi="宋体"/>
          <w:sz w:val="28"/>
          <w:szCs w:val="28"/>
        </w:rPr>
      </w:pPr>
    </w:p>
    <w:p>
      <w:pPr>
        <w:keepLines/>
        <w:pageBreakBefore w:val="0"/>
        <w:kinsoku/>
        <w:overflowPunct/>
        <w:topLinePunct/>
        <w:bidi w:val="0"/>
        <w:spacing w:line="360" w:lineRule="auto"/>
        <w:jc w:val="both"/>
        <w:rPr>
          <w:rFonts w:hint="eastAsia" w:ascii="宋体" w:hAnsi="宋体"/>
          <w:sz w:val="28"/>
          <w:szCs w:val="28"/>
        </w:rPr>
      </w:pPr>
    </w:p>
    <w:p>
      <w:pPr>
        <w:pStyle w:val="33"/>
        <w:keepLines/>
        <w:pageBreakBefore w:val="0"/>
        <w:kinsoku/>
        <w:overflowPunct/>
        <w:topLinePunct/>
        <w:bidi w:val="0"/>
        <w:rPr>
          <w:rFonts w:hint="eastAsia"/>
        </w:rPr>
      </w:pPr>
    </w:p>
    <w:p>
      <w:pPr>
        <w:pStyle w:val="33"/>
        <w:keepLines/>
        <w:pageBreakBefore w:val="0"/>
        <w:kinsoku/>
        <w:overflowPunct/>
        <w:topLinePunct/>
        <w:bidi w:val="0"/>
        <w:rPr>
          <w:rFonts w:hint="eastAsia"/>
        </w:rPr>
      </w:pPr>
    </w:p>
    <w:p>
      <w:pPr>
        <w:pStyle w:val="5"/>
        <w:keepLines/>
        <w:pageBreakBefore w:val="0"/>
        <w:numPr>
          <w:ilvl w:val="2"/>
          <w:numId w:val="0"/>
        </w:numPr>
        <w:kinsoku/>
        <w:overflowPunct/>
        <w:topLinePunct/>
        <w:bidi w:val="0"/>
        <w:spacing w:before="145" w:beforeLines="50" w:after="145" w:afterLines="50" w:line="300" w:lineRule="auto"/>
        <w:ind w:leftChars="0"/>
        <w:jc w:val="center"/>
        <w:rPr>
          <w:rFonts w:hint="eastAsia" w:ascii="宋体" w:eastAsia="宋体" w:cs="宋体"/>
          <w:b w:val="0"/>
          <w:bCs w:val="0"/>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textAlignment w:val="auto"/>
        <w:outlineLvl w:val="1"/>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33"/>
        <w:keepNext w:val="0"/>
        <w:keepLines/>
        <w:pageBreakBefore w:val="0"/>
        <w:widowControl w:val="0"/>
        <w:numPr>
          <w:ilvl w:val="0"/>
          <w:numId w:val="5"/>
        </w:numPr>
        <w:kinsoku/>
        <w:wordWrap/>
        <w:overflowPunct/>
        <w:topLinePunct/>
        <w:autoSpaceDE/>
        <w:autoSpaceDN/>
        <w:bidi w:val="0"/>
        <w:adjustRightInd/>
        <w:snapToGrid/>
        <w:spacing w:line="38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有效经年检的三证合一的营业执照（复印件加盖公章）</w:t>
      </w:r>
    </w:p>
    <w:p>
      <w:pPr>
        <w:pStyle w:val="33"/>
        <w:keepNext w:val="0"/>
        <w:keepLines/>
        <w:pageBreakBefore w:val="0"/>
        <w:widowControl w:val="0"/>
        <w:numPr>
          <w:ilvl w:val="0"/>
          <w:numId w:val="5"/>
        </w:numPr>
        <w:kinsoku/>
        <w:wordWrap/>
        <w:overflowPunct/>
        <w:topLinePunct/>
        <w:autoSpaceDE/>
        <w:autoSpaceDN/>
        <w:bidi w:val="0"/>
        <w:adjustRightInd/>
        <w:snapToGrid/>
        <w:spacing w:line="38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需提供2022年度经事务所审计合格的审计报告或财务报表；</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Times New Roman"/>
          <w:color w:val="000000"/>
          <w:kern w:val="2"/>
          <w:sz w:val="24"/>
          <w:szCs w:val="22"/>
          <w:u w:val="none"/>
          <w:lang w:val="en-US" w:eastAsia="zh-CN" w:bidi="ar-SA"/>
        </w:rPr>
      </w:pPr>
      <w:r>
        <w:rPr>
          <w:rFonts w:hint="eastAsia" w:ascii="宋体" w:hAnsi="宋体" w:eastAsia="宋体" w:cs="Times New Roman"/>
          <w:color w:val="000000"/>
          <w:kern w:val="2"/>
          <w:sz w:val="24"/>
          <w:szCs w:val="22"/>
          <w:u w:val="none"/>
          <w:lang w:val="en-US" w:eastAsia="zh-CN" w:bidi="ar-SA"/>
        </w:rPr>
        <w:t>提供2023年1-6月任意三个月的完税证明；社保缴纳证明（内含授权委托人社保缴纳证明如有退休人员提供退休证）</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2"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6、</w:t>
      </w:r>
      <w:r>
        <w:rPr>
          <w:rFonts w:hint="eastAsia" w:ascii="宋体" w:hAnsi="宋体" w:eastAsia="宋体" w:cs="宋体"/>
          <w:kern w:val="2"/>
          <w:sz w:val="24"/>
          <w:szCs w:val="22"/>
          <w:u w:val="none"/>
          <w:lang w:val="en-US" w:eastAsia="zh-CN" w:bidi="ar-SA"/>
        </w:rPr>
        <w:t>信用中国、中国政府采购网、国家企业信用信息公示系统列入失信被执行人、重大税收违法案件当事人名单、政府采购严重违法失信行为记录名单（尚在处罚期内的），将拒绝其参加本次政府采购活动﹙供应商网上截图自行打印后加盖本单位公章﹚；</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2"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7、</w:t>
      </w:r>
      <w:r>
        <w:rPr>
          <w:rFonts w:hint="eastAsia" w:ascii="宋体" w:hAnsi="宋体" w:eastAsia="宋体" w:cs="宋体"/>
          <w:kern w:val="2"/>
          <w:sz w:val="24"/>
          <w:szCs w:val="22"/>
          <w:u w:val="none"/>
          <w:lang w:val="en-US" w:eastAsia="zh-CN" w:bidi="ar-SA"/>
        </w:rPr>
        <w:t>供应商认为需要提供的其他材料</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textAlignment w:val="auto"/>
        <w:outlineLvl w:val="1"/>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default"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（4）报价一览表（格式见附件六）</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（5）商务和技术偏差表（格式见附件七）</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（6）响应函（格式见附件八）</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（7）投标报价清单：按照本文件提供的工程量清单进行报价</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（8）其他投标资料</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textAlignment w:val="auto"/>
        <w:outlineLvl w:val="1"/>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textAlignment w:val="auto"/>
        <w:outlineLvl w:val="0"/>
        <w:rPr>
          <w:rFonts w:hint="eastAsia" w:ascii="宋体" w:hAnsi="宋体" w:eastAsia="宋体" w:cs="宋体"/>
          <w:b/>
          <w:bCs/>
          <w:kern w:val="2"/>
          <w:sz w:val="32"/>
          <w:szCs w:val="28"/>
          <w:u w:val="none"/>
          <w:lang w:val="en-US" w:eastAsia="zh-CN" w:bidi="ar-SA"/>
        </w:rPr>
      </w:pPr>
      <w:bookmarkStart w:id="73" w:name="_Toc26598"/>
      <w:r>
        <w:rPr>
          <w:rFonts w:hint="eastAsia" w:ascii="宋体" w:hAnsi="宋体" w:eastAsia="宋体" w:cs="宋体"/>
          <w:b/>
          <w:bCs/>
          <w:kern w:val="2"/>
          <w:sz w:val="32"/>
          <w:szCs w:val="28"/>
          <w:u w:val="none"/>
          <w:lang w:val="en-US" w:eastAsia="zh-CN" w:bidi="ar-SA"/>
        </w:rPr>
        <w:t>三、其他文件</w:t>
      </w:r>
      <w:bookmarkEnd w:id="73"/>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（1）中小企业声明函（格式见附件九）；</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（2）残疾人福利性单位声明函（格式见附件十）；</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（3）附件十一：监狱企业声明函</w:t>
      </w:r>
    </w:p>
    <w:p>
      <w:pPr>
        <w:pStyle w:val="33"/>
        <w:keepNext w:val="0"/>
        <w:keepLines/>
        <w:pageBreakBefore w:val="0"/>
        <w:widowControl w:val="0"/>
        <w:numPr>
          <w:ilvl w:val="0"/>
          <w:numId w:val="0"/>
        </w:numPr>
        <w:kinsoku/>
        <w:wordWrap/>
        <w:overflowPunct/>
        <w:topLinePunct/>
        <w:autoSpaceDE/>
        <w:autoSpaceDN/>
        <w:bidi w:val="0"/>
        <w:adjustRightInd/>
        <w:snapToGrid/>
        <w:spacing w:line="38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（4）供应商认为需要提供的其他材料</w:t>
      </w:r>
    </w:p>
    <w:p>
      <w:pPr>
        <w:keepNext w:val="0"/>
        <w:keepLines/>
        <w:pageBreakBefore w:val="0"/>
        <w:widowControl w:val="0"/>
        <w:kinsoku/>
        <w:wordWrap/>
        <w:overflowPunct/>
        <w:topLinePunct/>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sz w:val="30"/>
          <w:szCs w:val="30"/>
        </w:rPr>
      </w:pPr>
      <w:bookmarkStart w:id="74" w:name="_Toc6488"/>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74"/>
    </w:p>
    <w:p>
      <w:pPr>
        <w:keepLines/>
        <w:pageBreakBefore w:val="0"/>
        <w:kinsoku/>
        <w:overflowPunct/>
        <w:topLinePunct/>
        <w:bidi w:val="0"/>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keepLines/>
        <w:pageBreakBefore w:val="0"/>
        <w:kinsoku/>
        <w:overflowPunct/>
        <w:topLinePunct/>
        <w:bidi w:val="0"/>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keepLines/>
        <w:pageBreakBefore w:val="0"/>
        <w:kinsoku/>
        <w:overflowPunct/>
        <w:topLinePunct/>
        <w:bidi w:val="0"/>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80"/>
        <w:keepLines/>
        <w:pageBreakBefore w:val="0"/>
        <w:kinsoku/>
        <w:overflowPunct/>
        <w:topLinePunct/>
        <w:bidi w:val="0"/>
        <w:rPr>
          <w:rFonts w:hint="eastAsia" w:ascii="宋体" w:hAnsi="宋体" w:eastAsia="宋体" w:cs="宋体"/>
        </w:rPr>
      </w:pPr>
    </w:p>
    <w:p>
      <w:pPr>
        <w:pStyle w:val="82"/>
        <w:keepLines/>
        <w:pageBreakBefore w:val="0"/>
        <w:tabs>
          <w:tab w:val="left" w:pos="750"/>
        </w:tabs>
        <w:kinsoku/>
        <w:overflowPunct/>
        <w:topLinePunct/>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keepLines/>
        <w:pageBreakBefore w:val="0"/>
        <w:tabs>
          <w:tab w:val="left" w:pos="750"/>
        </w:tabs>
        <w:kinsoku/>
        <w:overflowPunct/>
        <w:topLinePunct/>
        <w:bidi w:val="0"/>
        <w:adjustRightInd w:val="0"/>
        <w:snapToGrid w:val="0"/>
        <w:spacing w:line="500" w:lineRule="exact"/>
        <w:rPr>
          <w:rFonts w:hint="eastAsia" w:ascii="宋体" w:hAnsi="宋体" w:eastAsia="宋体" w:cs="宋体"/>
          <w:sz w:val="24"/>
          <w:szCs w:val="24"/>
        </w:rPr>
      </w:pPr>
    </w:p>
    <w:p>
      <w:pPr>
        <w:pStyle w:val="82"/>
        <w:keepLines/>
        <w:pageBreakBefore w:val="0"/>
        <w:tabs>
          <w:tab w:val="left" w:pos="750"/>
        </w:tabs>
        <w:kinsoku/>
        <w:overflowPunct/>
        <w:topLinePunct/>
        <w:bidi w:val="0"/>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Lines/>
        <w:pageBreakBefore w:val="0"/>
        <w:kinsoku/>
        <w:overflowPunct/>
        <w:topLinePunct/>
        <w:bidi w:val="0"/>
        <w:rPr>
          <w:rFonts w:hint="eastAsia" w:ascii="宋体" w:hAnsi="宋体" w:eastAsia="宋体" w:cs="宋体"/>
        </w:rPr>
      </w:pPr>
    </w:p>
    <w:p>
      <w:pPr>
        <w:keepLines/>
        <w:pageBreakBefore w:val="0"/>
        <w:kinsoku/>
        <w:overflowPunct/>
        <w:topLinePunct/>
        <w:bidi w:val="0"/>
        <w:rPr>
          <w:rFonts w:hint="eastAsia" w:ascii="宋体" w:hAnsi="宋体" w:eastAsia="宋体" w:cs="宋体"/>
        </w:rPr>
      </w:pPr>
    </w:p>
    <w:p>
      <w:pPr>
        <w:keepLines/>
        <w:pageBreakBefore w:val="0"/>
        <w:kinsoku/>
        <w:overflowPunct/>
        <w:topLinePunct/>
        <w:bidi w:val="0"/>
        <w:rPr>
          <w:rFonts w:hint="eastAsia" w:ascii="宋体" w:hAnsi="宋体" w:eastAsia="宋体" w:cs="宋体"/>
        </w:rPr>
      </w:pPr>
    </w:p>
    <w:p>
      <w:pPr>
        <w:keepLines/>
        <w:pageBreakBefore w:val="0"/>
        <w:kinsoku/>
        <w:overflowPunct/>
        <w:topLinePunct/>
        <w:bidi w:val="0"/>
        <w:rPr>
          <w:rFonts w:hint="eastAsia" w:ascii="宋体" w:hAnsi="宋体" w:eastAsia="宋体" w:cs="宋体"/>
        </w:rPr>
      </w:pPr>
    </w:p>
    <w:p>
      <w:pPr>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80"/>
        <w:keepLines/>
        <w:pageBreakBefore w:val="0"/>
        <w:kinsoku/>
        <w:overflowPunct/>
        <w:topLinePunct/>
        <w:bidi w:val="0"/>
        <w:rPr>
          <w:rFonts w:hint="eastAsia" w:ascii="宋体" w:hAnsi="宋体" w:eastAsia="宋体" w:cs="宋体"/>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sz w:val="30"/>
          <w:szCs w:val="30"/>
          <w:lang w:eastAsia="zh-CN"/>
        </w:rPr>
      </w:pPr>
      <w:bookmarkStart w:id="75" w:name="_Toc19983"/>
      <w:r>
        <w:rPr>
          <w:rFonts w:hint="eastAsia" w:ascii="宋体" w:hAnsi="宋体" w:eastAsia="宋体" w:cs="宋体"/>
          <w:b w:val="0"/>
          <w:bCs w:val="0"/>
          <w:sz w:val="30"/>
          <w:szCs w:val="30"/>
          <w:lang w:eastAsia="zh-CN"/>
        </w:rPr>
        <w:t>附件二：参加政府采购活动前 3 年内在经营活动中没有重大违法记录的书面声明</w:t>
      </w:r>
      <w:bookmarkEnd w:id="75"/>
    </w:p>
    <w:p>
      <w:pPr>
        <w:keepLines/>
        <w:pageBreakBefore w:val="0"/>
        <w:kinsoku/>
        <w:overflowPunct/>
        <w:topLinePunct/>
        <w:bidi w:val="0"/>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keepLines/>
        <w:pageBreakBefore w:val="0"/>
        <w:kinsoku/>
        <w:overflowPunct/>
        <w:topLinePunct/>
        <w:bidi w:val="0"/>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keepLines/>
        <w:pageBreakBefore w:val="0"/>
        <w:kinsoku/>
        <w:overflowPunct/>
        <w:topLinePunct/>
        <w:bidi w:val="0"/>
        <w:spacing w:before="145" w:beforeLines="50" w:after="145" w:afterLines="50" w:line="300" w:lineRule="auto"/>
        <w:rPr>
          <w:rFonts w:hint="eastAsia" w:ascii="宋体" w:hAnsi="宋体" w:eastAsia="宋体" w:cs="宋体"/>
          <w:bCs/>
          <w:sz w:val="24"/>
        </w:rPr>
      </w:pPr>
    </w:p>
    <w:p>
      <w:pPr>
        <w:pStyle w:val="82"/>
        <w:keepLines/>
        <w:pageBreakBefore w:val="0"/>
        <w:tabs>
          <w:tab w:val="left" w:pos="750"/>
        </w:tabs>
        <w:kinsoku/>
        <w:overflowPunct/>
        <w:topLinePunct/>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2"/>
        <w:keepLines/>
        <w:pageBreakBefore w:val="0"/>
        <w:tabs>
          <w:tab w:val="left" w:pos="750"/>
        </w:tabs>
        <w:kinsoku/>
        <w:overflowPunct/>
        <w:topLinePunct/>
        <w:bidi w:val="0"/>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80"/>
        <w:keepLines/>
        <w:pageBreakBefore w:val="0"/>
        <w:kinsoku/>
        <w:overflowPunct/>
        <w:topLinePunct/>
        <w:bidi w:val="0"/>
        <w:rPr>
          <w:rFonts w:hint="eastAsia" w:ascii="宋体" w:hAnsi="宋体" w:eastAsia="宋体" w:cs="宋体"/>
          <w:lang w:eastAsia="zh-CN"/>
        </w:rPr>
      </w:pPr>
    </w:p>
    <w:p>
      <w:pPr>
        <w:pStyle w:val="5"/>
        <w:keepLines/>
        <w:pageBreakBefore w:val="0"/>
        <w:numPr>
          <w:ilvl w:val="0"/>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sz w:val="30"/>
          <w:szCs w:val="30"/>
        </w:rPr>
      </w:pPr>
      <w:bookmarkStart w:id="76" w:name="_Toc17970"/>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76"/>
    </w:p>
    <w:p>
      <w:pPr>
        <w:keepLines/>
        <w:pageBreakBefore w:val="0"/>
        <w:kinsoku/>
        <w:overflowPunct/>
        <w:topLinePunct/>
        <w:bidi w:val="0"/>
        <w:rPr>
          <w:rFonts w:hint="eastAsia" w:ascii="宋体" w:hAnsi="宋体" w:eastAsia="宋体" w:cs="宋体"/>
        </w:rPr>
      </w:pPr>
    </w:p>
    <w:p>
      <w:pPr>
        <w:pStyle w:val="83"/>
        <w:keepLines/>
        <w:pageBreakBefore w:val="0"/>
        <w:kinsoku/>
        <w:overflowPunct/>
        <w:topLinePunct/>
        <w:bidi w:val="0"/>
        <w:jc w:val="center"/>
        <w:outlineLvl w:val="9"/>
        <w:rPr>
          <w:rFonts w:hint="eastAsia" w:ascii="宋体" w:hAnsi="宋体" w:eastAsia="宋体" w:cs="宋体"/>
          <w:b w:val="0"/>
          <w:sz w:val="24"/>
          <w:szCs w:val="24"/>
          <w:lang w:eastAsia="zh-CN"/>
        </w:rPr>
      </w:pPr>
      <w:r>
        <w:rPr>
          <w:rFonts w:hint="eastAsia" w:ascii="宋体" w:hAnsi="宋体" w:eastAsia="宋体" w:cs="宋体"/>
          <w:b w:val="0"/>
          <w:sz w:val="24"/>
          <w:szCs w:val="24"/>
        </w:rPr>
        <w:t>法定代表人（单位负责人）资格证明文件</w:t>
      </w:r>
    </w:p>
    <w:p>
      <w:pPr>
        <w:pStyle w:val="82"/>
        <w:keepLines/>
        <w:pageBreakBefore w:val="0"/>
        <w:kinsoku/>
        <w:overflowPunct/>
        <w:topLinePunct/>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2"/>
        <w:keepLines/>
        <w:pageBreakBefore w:val="0"/>
        <w:kinsoku/>
        <w:overflowPunct/>
        <w:topLinePunct/>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2"/>
        <w:keepLines/>
        <w:pageBreakBefore w:val="0"/>
        <w:kinsoku/>
        <w:overflowPunct/>
        <w:topLinePunct/>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2"/>
        <w:keepLines/>
        <w:pageBreakBefore w:val="0"/>
        <w:kinsoku/>
        <w:overflowPunct/>
        <w:topLinePunct/>
        <w:bidi w:val="0"/>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2"/>
        <w:keepLines/>
        <w:pageBreakBefore w:val="0"/>
        <w:kinsoku/>
        <w:overflowPunct/>
        <w:topLinePunct/>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2"/>
        <w:keepLines/>
        <w:pageBreakBefore w:val="0"/>
        <w:kinsoku/>
        <w:overflowPunct/>
        <w:topLinePunct/>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2"/>
        <w:keepLines/>
        <w:pageBreakBefore w:val="0"/>
        <w:kinsoku/>
        <w:overflowPunct/>
        <w:topLinePunct/>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2"/>
        <w:keepLines/>
        <w:pageBreakBefore w:val="0"/>
        <w:kinsoku/>
        <w:overflowPunct/>
        <w:topLinePunct/>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4"/>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2"/>
              <w:keepLines/>
              <w:pageBreakBefore w:val="0"/>
              <w:kinsoku/>
              <w:overflowPunct/>
              <w:topLinePunct/>
              <w:bidi w:val="0"/>
              <w:adjustRightInd w:val="0"/>
              <w:snapToGrid w:val="0"/>
              <w:spacing w:line="500" w:lineRule="exact"/>
              <w:jc w:val="center"/>
              <w:rPr>
                <w:rFonts w:hint="eastAsia" w:ascii="宋体" w:hAnsi="宋体" w:eastAsia="宋体" w:cs="宋体"/>
                <w:sz w:val="24"/>
                <w:szCs w:val="24"/>
              </w:rPr>
            </w:pPr>
          </w:p>
          <w:p>
            <w:pPr>
              <w:pStyle w:val="82"/>
              <w:keepLines/>
              <w:pageBreakBefore w:val="0"/>
              <w:kinsoku/>
              <w:overflowPunct/>
              <w:topLinePunct/>
              <w:bidi w:val="0"/>
              <w:adjustRightInd w:val="0"/>
              <w:snapToGrid w:val="0"/>
              <w:spacing w:line="500" w:lineRule="exact"/>
              <w:jc w:val="center"/>
              <w:rPr>
                <w:rFonts w:hint="eastAsia" w:ascii="宋体" w:hAnsi="宋体" w:eastAsia="宋体" w:cs="宋体"/>
                <w:sz w:val="24"/>
                <w:szCs w:val="24"/>
              </w:rPr>
            </w:pPr>
          </w:p>
          <w:p>
            <w:pPr>
              <w:pStyle w:val="82"/>
              <w:keepLines/>
              <w:pageBreakBefore w:val="0"/>
              <w:kinsoku/>
              <w:overflowPunct/>
              <w:topLinePunct/>
              <w:bidi w:val="0"/>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2"/>
        <w:keepLines/>
        <w:pageBreakBefore w:val="0"/>
        <w:kinsoku/>
        <w:overflowPunct/>
        <w:topLinePunct/>
        <w:bidi w:val="0"/>
        <w:adjustRightInd w:val="0"/>
        <w:snapToGrid w:val="0"/>
        <w:spacing w:line="500" w:lineRule="exact"/>
        <w:rPr>
          <w:rFonts w:hint="eastAsia" w:ascii="宋体" w:hAnsi="宋体" w:eastAsia="宋体" w:cs="宋体"/>
          <w:sz w:val="24"/>
          <w:szCs w:val="24"/>
        </w:rPr>
      </w:pPr>
    </w:p>
    <w:p>
      <w:pPr>
        <w:pStyle w:val="82"/>
        <w:keepLines/>
        <w:pageBreakBefore w:val="0"/>
        <w:tabs>
          <w:tab w:val="left" w:pos="750"/>
        </w:tabs>
        <w:kinsoku/>
        <w:overflowPunct/>
        <w:topLinePunct/>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keepLines/>
        <w:pageBreakBefore w:val="0"/>
        <w:tabs>
          <w:tab w:val="left" w:pos="750"/>
        </w:tabs>
        <w:kinsoku/>
        <w:overflowPunct/>
        <w:topLinePunct/>
        <w:bidi w:val="0"/>
        <w:adjustRightInd w:val="0"/>
        <w:snapToGrid w:val="0"/>
        <w:spacing w:line="500" w:lineRule="exact"/>
        <w:rPr>
          <w:rFonts w:hint="eastAsia" w:ascii="宋体" w:hAnsi="宋体" w:eastAsia="宋体" w:cs="宋体"/>
          <w:sz w:val="24"/>
          <w:szCs w:val="24"/>
        </w:rPr>
      </w:pPr>
    </w:p>
    <w:p>
      <w:pPr>
        <w:pStyle w:val="82"/>
        <w:keepLines/>
        <w:pageBreakBefore w:val="0"/>
        <w:tabs>
          <w:tab w:val="left" w:pos="750"/>
        </w:tabs>
        <w:kinsoku/>
        <w:overflowPunct/>
        <w:topLinePunct/>
        <w:bidi w:val="0"/>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2"/>
        <w:keepLines/>
        <w:pageBreakBefore w:val="0"/>
        <w:tabs>
          <w:tab w:val="left" w:pos="750"/>
        </w:tabs>
        <w:kinsoku/>
        <w:overflowPunct/>
        <w:topLinePunct/>
        <w:bidi w:val="0"/>
        <w:adjustRightInd w:val="0"/>
        <w:snapToGrid w:val="0"/>
        <w:spacing w:line="500" w:lineRule="exact"/>
        <w:rPr>
          <w:rFonts w:hint="eastAsia" w:ascii="宋体" w:hAnsi="宋体" w:eastAsia="宋体" w:cs="宋体"/>
          <w:sz w:val="24"/>
          <w:szCs w:val="24"/>
        </w:rPr>
      </w:pPr>
    </w:p>
    <w:p>
      <w:pPr>
        <w:pStyle w:val="82"/>
        <w:keepLines/>
        <w:pageBreakBefore w:val="0"/>
        <w:tabs>
          <w:tab w:val="left" w:pos="750"/>
        </w:tabs>
        <w:kinsoku/>
        <w:overflowPunct/>
        <w:topLinePunct/>
        <w:bidi w:val="0"/>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Lines/>
        <w:pageBreakBefore w:val="0"/>
        <w:kinsoku/>
        <w:overflowPunct/>
        <w:topLinePunct/>
        <w:bidi w:val="0"/>
        <w:rPr>
          <w:rFonts w:hint="eastAsia"/>
        </w:rPr>
      </w:pPr>
    </w:p>
    <w:p>
      <w:pPr>
        <w:keepLines/>
        <w:pageBreakBefore w:val="0"/>
        <w:kinsoku/>
        <w:overflowPunct/>
        <w:topLinePunct/>
        <w:bidi w:val="0"/>
        <w:rPr>
          <w:rFonts w:hint="eastAsia"/>
          <w:lang w:eastAsia="zh-CN"/>
        </w:rPr>
      </w:pPr>
      <w:r>
        <w:rPr>
          <w:rFonts w:hint="eastAsia"/>
        </w:rPr>
        <w:t xml:space="preserve"> </w:t>
      </w:r>
    </w:p>
    <w:p>
      <w:pPr>
        <w:pStyle w:val="82"/>
        <w:keepLines/>
        <w:pageBreakBefore w:val="0"/>
        <w:kinsoku/>
        <w:overflowPunct/>
        <w:topLinePunct/>
        <w:bidi w:val="0"/>
        <w:rPr>
          <w:rFonts w:hint="eastAsia" w:ascii="宋体" w:hAnsi="宋体" w:eastAsia="宋体" w:cs="宋体"/>
          <w:lang w:eastAsia="zh-CN"/>
        </w:rPr>
      </w:pPr>
    </w:p>
    <w:p>
      <w:pPr>
        <w:pStyle w:val="83"/>
        <w:keepLines/>
        <w:pageBreakBefore w:val="0"/>
        <w:kinsoku/>
        <w:overflowPunct/>
        <w:topLinePunct/>
        <w:bidi w:val="0"/>
        <w:outlineLvl w:val="9"/>
        <w:rPr>
          <w:rFonts w:hint="eastAsia" w:ascii="宋体" w:hAnsi="宋体" w:eastAsia="宋体" w:cs="宋体"/>
          <w:b w:val="0"/>
          <w:sz w:val="24"/>
          <w:szCs w:val="24"/>
        </w:rPr>
      </w:pPr>
      <w:r>
        <w:rPr>
          <w:rFonts w:hint="eastAsia" w:ascii="宋体" w:hAnsi="宋体" w:eastAsia="宋体" w:cs="宋体"/>
          <w:b w:val="0"/>
        </w:rPr>
        <w:t xml:space="preserve"> </w:t>
      </w:r>
      <w:r>
        <w:rPr>
          <w:rFonts w:hint="eastAsia" w:ascii="宋体" w:hAnsi="宋体" w:eastAsia="宋体" w:cs="宋体"/>
          <w:b w:val="0"/>
          <w:sz w:val="24"/>
          <w:szCs w:val="24"/>
        </w:rPr>
        <w:t>法定代表人（单位负责人）授权书</w:t>
      </w:r>
    </w:p>
    <w:p>
      <w:pPr>
        <w:pStyle w:val="82"/>
        <w:keepLines/>
        <w:pageBreakBefore w:val="0"/>
        <w:kinsoku/>
        <w:overflowPunct/>
        <w:topLinePunct/>
        <w:bidi w:val="0"/>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2"/>
        <w:keepLines/>
        <w:pageBreakBefore w:val="0"/>
        <w:kinsoku/>
        <w:overflowPunct/>
        <w:topLinePunct/>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2"/>
        <w:keepLines/>
        <w:pageBreakBefore w:val="0"/>
        <w:kinsoku/>
        <w:overflowPunct/>
        <w:topLinePunct/>
        <w:bidi w:val="0"/>
        <w:spacing w:line="500" w:lineRule="exact"/>
        <w:rPr>
          <w:rFonts w:hint="eastAsia" w:ascii="宋体" w:hAnsi="宋体" w:eastAsia="宋体" w:cs="宋体"/>
          <w:sz w:val="24"/>
          <w:szCs w:val="24"/>
        </w:rPr>
      </w:pP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2"/>
        <w:keepNext w:val="0"/>
        <w:keepLines/>
        <w:pageBreakBefore w:val="0"/>
        <w:widowControl w:val="0"/>
        <w:kinsoku/>
        <w:wordWrap/>
        <w:overflowPunct/>
        <w:topLinePunct/>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2"/>
        <w:keepNext w:val="0"/>
        <w:keepLines/>
        <w:pageBreakBefore w:val="0"/>
        <w:widowControl w:val="0"/>
        <w:kinsoku/>
        <w:wordWrap/>
        <w:overflowPunct/>
        <w:topLinePunct/>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2"/>
        <w:keepLines/>
        <w:pageBreakBefore w:val="0"/>
        <w:kinsoku/>
        <w:overflowPunct/>
        <w:topLinePunct/>
        <w:bidi w:val="0"/>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2"/>
              <w:keepLines/>
              <w:pageBreakBefore w:val="0"/>
              <w:kinsoku/>
              <w:overflowPunct/>
              <w:topLinePunct/>
              <w:bidi w:val="0"/>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keepLines/>
        <w:pageBreakBefore w:val="0"/>
        <w:kinsoku/>
        <w:overflowPunct/>
        <w:topLinePunct/>
        <w:autoSpaceDE w:val="0"/>
        <w:autoSpaceDN w:val="0"/>
        <w:bidi w:val="0"/>
        <w:adjustRightInd w:val="0"/>
        <w:spacing w:line="500" w:lineRule="exact"/>
        <w:ind w:firstLine="141" w:firstLineChars="50"/>
        <w:jc w:val="left"/>
        <w:rPr>
          <w:rFonts w:asciiTheme="majorEastAsia" w:hAnsiTheme="majorEastAsia" w:eastAsiaTheme="majorEastAsia"/>
          <w:b/>
          <w:kern w:val="0"/>
          <w:sz w:val="28"/>
          <w:szCs w:val="28"/>
        </w:rPr>
      </w:pPr>
    </w:p>
    <w:p>
      <w:pPr>
        <w:keepLines/>
        <w:pageBreakBefore w:val="0"/>
        <w:kinsoku/>
        <w:overflowPunct/>
        <w:topLinePunct/>
        <w:autoSpaceDE w:val="0"/>
        <w:autoSpaceDN w:val="0"/>
        <w:bidi w:val="0"/>
        <w:adjustRightInd w:val="0"/>
        <w:spacing w:line="500" w:lineRule="exact"/>
        <w:ind w:firstLine="141" w:firstLineChars="50"/>
        <w:jc w:val="left"/>
        <w:rPr>
          <w:rFonts w:asciiTheme="majorEastAsia" w:hAnsiTheme="majorEastAsia" w:eastAsiaTheme="majorEastAsia"/>
          <w:b/>
          <w:kern w:val="0"/>
          <w:sz w:val="28"/>
          <w:szCs w:val="28"/>
        </w:rPr>
      </w:pPr>
    </w:p>
    <w:p>
      <w:pPr>
        <w:pStyle w:val="90"/>
        <w:keepLines/>
        <w:pageBreakBefore w:val="0"/>
        <w:tabs>
          <w:tab w:val="left" w:pos="8786"/>
        </w:tabs>
        <w:kinsoku/>
        <w:overflowPunct/>
        <w:topLinePunct/>
        <w:bidi w:val="0"/>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keepLines/>
        <w:pageBreakBefore w:val="0"/>
        <w:kinsoku/>
        <w:overflowPunct/>
        <w:topLinePunct/>
        <w:autoSpaceDE w:val="0"/>
        <w:autoSpaceDN w:val="0"/>
        <w:bidi w:val="0"/>
        <w:adjustRightInd w:val="0"/>
        <w:spacing w:line="500" w:lineRule="exact"/>
        <w:ind w:firstLine="141" w:firstLineChars="50"/>
        <w:jc w:val="left"/>
        <w:rPr>
          <w:rFonts w:asciiTheme="majorEastAsia" w:hAnsiTheme="majorEastAsia" w:eastAsiaTheme="majorEastAsia"/>
          <w:b/>
          <w:kern w:val="0"/>
          <w:sz w:val="28"/>
          <w:szCs w:val="28"/>
        </w:rPr>
      </w:pPr>
    </w:p>
    <w:p>
      <w:pPr>
        <w:pStyle w:val="94"/>
        <w:keepLines/>
        <w:pageBreakBefore w:val="0"/>
        <w:kinsoku/>
        <w:overflowPunct/>
        <w:topLinePunct/>
        <w:bidi w:val="0"/>
        <w:rPr>
          <w:rFonts w:hint="eastAsia" w:ascii="宋体" w:hAnsi="宋体" w:eastAsia="宋体" w:cs="宋体"/>
          <w:sz w:val="24"/>
          <w:szCs w:val="21"/>
          <w:highlight w:val="none"/>
        </w:rPr>
      </w:pPr>
    </w:p>
    <w:p>
      <w:pPr>
        <w:keepLines/>
        <w:pageBreakBefore w:val="0"/>
        <w:kinsoku/>
        <w:overflowPunct/>
        <w:topLinePunct/>
        <w:bidi w:val="0"/>
        <w:spacing w:before="156" w:beforeLines="50" w:after="312" w:afterLines="100" w:line="440" w:lineRule="exact"/>
        <w:jc w:val="left"/>
        <w:outlineLvl w:val="0"/>
        <w:rPr>
          <w:rFonts w:hint="eastAsia" w:ascii="宋体" w:hAnsi="宋体" w:cs="宋体"/>
          <w:b w:val="0"/>
          <w:bCs w:val="0"/>
          <w:color w:val="auto"/>
          <w:sz w:val="30"/>
          <w:szCs w:val="30"/>
          <w:lang w:val="en-US" w:eastAsia="zh-CN"/>
        </w:rPr>
      </w:pPr>
      <w:bookmarkStart w:id="77" w:name="_Toc1699"/>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bookmarkEnd w:id="77"/>
      <w:r>
        <w:rPr>
          <w:rFonts w:hint="eastAsia" w:ascii="宋体" w:hAnsi="宋体" w:cs="宋体"/>
          <w:b w:val="0"/>
          <w:bCs w:val="0"/>
          <w:color w:val="auto"/>
          <w:sz w:val="30"/>
          <w:szCs w:val="30"/>
          <w:lang w:val="en-US" w:eastAsia="zh-CN"/>
        </w:rPr>
        <w:t xml:space="preserve">                 </w:t>
      </w:r>
    </w:p>
    <w:p>
      <w:pPr>
        <w:keepLines/>
        <w:pageBreakBefore w:val="0"/>
        <w:kinsoku/>
        <w:overflowPunct/>
        <w:topLinePunct/>
        <w:bidi w:val="0"/>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noWrap w:val="0"/>
            <w:vAlign w:val="center"/>
          </w:tcPr>
          <w:p>
            <w:pPr>
              <w:keepLines/>
              <w:pageBreakBefore w:val="0"/>
              <w:kinsoku/>
              <w:overflowPunct/>
              <w:topLinePunct/>
              <w:bidi w:val="0"/>
              <w:jc w:val="center"/>
              <w:rPr>
                <w:rFonts w:hint="eastAsia" w:ascii="宋体" w:hAnsi="宋体" w:cs="宋体"/>
                <w:color w:val="auto"/>
                <w:szCs w:val="21"/>
              </w:rPr>
            </w:pPr>
          </w:p>
        </w:tc>
        <w:tc>
          <w:tcPr>
            <w:tcW w:w="1456"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noWrap w:val="0"/>
            <w:vAlign w:val="center"/>
          </w:tcPr>
          <w:p>
            <w:pPr>
              <w:keepLines/>
              <w:pageBreakBefore w:val="0"/>
              <w:kinsoku/>
              <w:overflowPunct/>
              <w:topLinePunct/>
              <w:bidi w:val="0"/>
              <w:jc w:val="center"/>
              <w:rPr>
                <w:rFonts w:hint="eastAsia" w:ascii="宋体" w:hAnsi="宋体" w:cs="宋体"/>
                <w:color w:val="auto"/>
                <w:szCs w:val="21"/>
              </w:rPr>
            </w:pPr>
          </w:p>
        </w:tc>
        <w:tc>
          <w:tcPr>
            <w:tcW w:w="1456" w:type="dxa"/>
            <w:noWrap w:val="0"/>
            <w:vAlign w:val="center"/>
          </w:tcPr>
          <w:p>
            <w:pPr>
              <w:keepLines/>
              <w:pageBreakBefore w:val="0"/>
              <w:kinsoku/>
              <w:overflowPunct/>
              <w:topLinePunct/>
              <w:bidi w:val="0"/>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keepLines/>
              <w:pageBreakBefore w:val="0"/>
              <w:kinsoku/>
              <w:overflowPunct/>
              <w:topLinePunct/>
              <w:bidi w:val="0"/>
              <w:jc w:val="center"/>
              <w:rPr>
                <w:rFonts w:hint="eastAsia" w:ascii="宋体" w:hAnsi="宋体" w:cs="宋体"/>
                <w:color w:val="auto"/>
                <w:szCs w:val="21"/>
              </w:rPr>
            </w:pPr>
          </w:p>
        </w:tc>
        <w:tc>
          <w:tcPr>
            <w:tcW w:w="1341" w:type="dxa"/>
            <w:gridSpan w:val="2"/>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noWrap w:val="0"/>
            <w:vAlign w:val="center"/>
          </w:tcPr>
          <w:p>
            <w:pPr>
              <w:keepLines/>
              <w:pageBreakBefore w:val="0"/>
              <w:kinsoku/>
              <w:overflowPunct/>
              <w:topLinePunct/>
              <w:bidi w:val="0"/>
              <w:jc w:val="center"/>
              <w:rPr>
                <w:rFonts w:hint="eastAsia" w:ascii="宋体" w:hAnsi="宋体" w:cs="宋体"/>
                <w:color w:val="auto"/>
                <w:szCs w:val="21"/>
              </w:rPr>
            </w:pPr>
          </w:p>
        </w:tc>
        <w:tc>
          <w:tcPr>
            <w:tcW w:w="1456"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1499" w:type="dxa"/>
            <w:gridSpan w:val="2"/>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828"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1499" w:type="dxa"/>
            <w:gridSpan w:val="2"/>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828"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noWrap w:val="0"/>
            <w:vAlign w:val="center"/>
          </w:tcPr>
          <w:p>
            <w:pPr>
              <w:keepLines/>
              <w:pageBreakBefore w:val="0"/>
              <w:kinsoku/>
              <w:overflowPunct/>
              <w:topLinePunct/>
              <w:bidi w:val="0"/>
              <w:jc w:val="center"/>
              <w:rPr>
                <w:rFonts w:hint="eastAsia" w:ascii="宋体" w:hAnsi="宋体" w:cs="宋体"/>
                <w:color w:val="auto"/>
                <w:szCs w:val="21"/>
              </w:rPr>
            </w:pPr>
          </w:p>
        </w:tc>
        <w:tc>
          <w:tcPr>
            <w:tcW w:w="5742" w:type="dxa"/>
            <w:gridSpan w:val="6"/>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940" w:type="dxa"/>
            <w:vMerge w:val="restart"/>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940" w:type="dxa"/>
            <w:vMerge w:val="continue"/>
            <w:noWrap w:val="0"/>
            <w:vAlign w:val="center"/>
          </w:tcPr>
          <w:p>
            <w:pPr>
              <w:keepLines/>
              <w:pageBreakBefore w:val="0"/>
              <w:kinsoku/>
              <w:overflowPunct/>
              <w:topLinePunct/>
              <w:bidi w:val="0"/>
              <w:jc w:val="center"/>
              <w:rPr>
                <w:rFonts w:hint="eastAsia" w:ascii="宋体" w:hAnsi="宋体" w:cs="宋体"/>
                <w:color w:val="auto"/>
                <w:szCs w:val="21"/>
              </w:rPr>
            </w:pPr>
          </w:p>
        </w:tc>
        <w:tc>
          <w:tcPr>
            <w:tcW w:w="2319" w:type="dxa"/>
            <w:gridSpan w:val="3"/>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注册资金</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940" w:type="dxa"/>
            <w:vMerge w:val="continue"/>
            <w:noWrap w:val="0"/>
            <w:vAlign w:val="center"/>
          </w:tcPr>
          <w:p>
            <w:pPr>
              <w:keepLines/>
              <w:pageBreakBefore w:val="0"/>
              <w:kinsoku/>
              <w:overflowPunct/>
              <w:topLinePunct/>
              <w:bidi w:val="0"/>
              <w:jc w:val="center"/>
              <w:rPr>
                <w:rFonts w:hint="eastAsia" w:ascii="宋体" w:hAnsi="宋体" w:cs="宋体"/>
                <w:color w:val="auto"/>
                <w:szCs w:val="21"/>
              </w:rPr>
            </w:pPr>
          </w:p>
        </w:tc>
        <w:tc>
          <w:tcPr>
            <w:tcW w:w="2319" w:type="dxa"/>
            <w:gridSpan w:val="3"/>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开户银行</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940" w:type="dxa"/>
            <w:vMerge w:val="continue"/>
            <w:noWrap w:val="0"/>
            <w:vAlign w:val="center"/>
          </w:tcPr>
          <w:p>
            <w:pPr>
              <w:keepLines/>
              <w:pageBreakBefore w:val="0"/>
              <w:kinsoku/>
              <w:overflowPunct/>
              <w:topLinePunct/>
              <w:bidi w:val="0"/>
              <w:jc w:val="center"/>
              <w:rPr>
                <w:rFonts w:hint="eastAsia" w:ascii="宋体" w:hAnsi="宋体" w:cs="宋体"/>
                <w:color w:val="auto"/>
                <w:szCs w:val="21"/>
              </w:rPr>
            </w:pPr>
          </w:p>
        </w:tc>
        <w:tc>
          <w:tcPr>
            <w:tcW w:w="2319" w:type="dxa"/>
            <w:gridSpan w:val="3"/>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账号</w:t>
            </w:r>
          </w:p>
        </w:tc>
        <w:tc>
          <w:tcPr>
            <w:tcW w:w="1048" w:type="dxa"/>
            <w:noWrap w:val="0"/>
            <w:vAlign w:val="center"/>
          </w:tcPr>
          <w:p>
            <w:pPr>
              <w:keepLines/>
              <w:pageBreakBefore w:val="0"/>
              <w:kinsoku/>
              <w:overflowPunct/>
              <w:topLinePunct/>
              <w:bidi w:val="0"/>
              <w:jc w:val="center"/>
              <w:rPr>
                <w:rFonts w:hint="eastAsia" w:ascii="宋体" w:hAnsi="宋体" w:cs="宋体"/>
                <w:color w:val="auto"/>
                <w:szCs w:val="21"/>
              </w:rPr>
            </w:pPr>
          </w:p>
        </w:tc>
        <w:tc>
          <w:tcPr>
            <w:tcW w:w="1412"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c>
          <w:tcPr>
            <w:tcW w:w="940" w:type="dxa"/>
            <w:vMerge w:val="continue"/>
            <w:noWrap w:val="0"/>
            <w:vAlign w:val="center"/>
          </w:tcPr>
          <w:p>
            <w:pPr>
              <w:keepLines/>
              <w:pageBreakBefore w:val="0"/>
              <w:kinsoku/>
              <w:overflowPunct/>
              <w:topLinePunct/>
              <w:bidi w:val="0"/>
              <w:jc w:val="center"/>
              <w:rPr>
                <w:rFonts w:hint="eastAsia" w:ascii="宋体" w:hAnsi="宋体" w:cs="宋体"/>
                <w:color w:val="auto"/>
                <w:szCs w:val="21"/>
              </w:rPr>
            </w:pPr>
          </w:p>
        </w:tc>
        <w:tc>
          <w:tcPr>
            <w:tcW w:w="2319" w:type="dxa"/>
            <w:gridSpan w:val="3"/>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noWrap w:val="0"/>
            <w:vAlign w:val="center"/>
          </w:tcPr>
          <w:p>
            <w:pPr>
              <w:keepLines/>
              <w:pageBreakBefore w:val="0"/>
              <w:kinsoku/>
              <w:overflowPunct/>
              <w:topLinePunct/>
              <w:bidi w:val="0"/>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keepLines/>
              <w:pageBreakBefore w:val="0"/>
              <w:kinsoku/>
              <w:overflowPunct/>
              <w:topLinePunct/>
              <w:bidi w:val="0"/>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noWrap w:val="0"/>
            <w:vAlign w:val="center"/>
          </w:tcPr>
          <w:p>
            <w:pPr>
              <w:keepLines/>
              <w:pageBreakBefore w:val="0"/>
              <w:kinsoku/>
              <w:overflowPunct/>
              <w:topLinePunct/>
              <w:bidi w:val="0"/>
              <w:jc w:val="center"/>
              <w:rPr>
                <w:rFonts w:hint="eastAsia" w:ascii="宋体" w:hAnsi="宋体" w:cs="宋体"/>
                <w:color w:val="auto"/>
                <w:szCs w:val="21"/>
              </w:rPr>
            </w:pPr>
          </w:p>
        </w:tc>
      </w:tr>
    </w:tbl>
    <w:p>
      <w:pPr>
        <w:keepLines/>
        <w:pageBreakBefore w:val="0"/>
        <w:kinsoku/>
        <w:overflowPunct/>
        <w:topLinePunct/>
        <w:bidi w:val="0"/>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keepLines/>
        <w:pageBreakBefore w:val="0"/>
        <w:kinsoku/>
        <w:overflowPunct/>
        <w:topLinePunct/>
        <w:bidi w:val="0"/>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keepLines/>
        <w:pageBreakBefore w:val="0"/>
        <w:kinsoku/>
        <w:overflowPunct/>
        <w:topLinePunct/>
        <w:bidi w:val="0"/>
        <w:spacing w:line="440" w:lineRule="exact"/>
        <w:rPr>
          <w:rFonts w:hint="eastAsia" w:ascii="宋体" w:hAnsi="宋体" w:cs="宋体"/>
          <w:color w:val="auto"/>
          <w:sz w:val="24"/>
          <w:szCs w:val="21"/>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bookmarkStart w:id="78" w:name="_Toc18352"/>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bookmarkEnd w:id="78"/>
      <w:r>
        <w:rPr>
          <w:rFonts w:hint="eastAsia" w:ascii="宋体" w:hAnsi="宋体" w:cs="宋体"/>
          <w:b w:val="0"/>
          <w:bCs w:val="0"/>
          <w:color w:val="auto"/>
          <w:sz w:val="30"/>
          <w:szCs w:val="30"/>
          <w:lang w:val="en-US" w:eastAsia="zh-CN"/>
        </w:rPr>
        <w:t xml:space="preserve">  </w:t>
      </w:r>
    </w:p>
    <w:p>
      <w:pPr>
        <w:pStyle w:val="5"/>
        <w:keepLines/>
        <w:pageBreakBefore w:val="0"/>
        <w:numPr>
          <w:ilvl w:val="2"/>
          <w:numId w:val="0"/>
        </w:numPr>
        <w:kinsoku/>
        <w:overflowPunct/>
        <w:topLinePunct/>
        <w:bidi w:val="0"/>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5"/>
        <w:keepLines/>
        <w:pageBreakBefore w:val="0"/>
        <w:numPr>
          <w:ilvl w:val="2"/>
          <w:numId w:val="0"/>
        </w:numPr>
        <w:kinsoku/>
        <w:overflowPunct/>
        <w:topLinePunct/>
        <w:bidi w:val="0"/>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（一）项目管理机构组成表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noWrap w:val="0"/>
            <w:vAlign w:val="center"/>
          </w:tcPr>
          <w:p>
            <w:pPr>
              <w:keepLines/>
              <w:pageBreakBefore w:val="0"/>
              <w:kinsoku/>
              <w:overflowPunct/>
              <w:topLinePunct/>
              <w:bidi w:val="0"/>
              <w:spacing w:line="360" w:lineRule="auto"/>
              <w:jc w:val="center"/>
              <w:rPr>
                <w:rFonts w:hint="eastAsia" w:ascii="宋体" w:hAnsi="宋体" w:cs="宋体"/>
                <w:szCs w:val="21"/>
              </w:rPr>
            </w:pPr>
          </w:p>
        </w:tc>
        <w:tc>
          <w:tcPr>
            <w:tcW w:w="830" w:type="dxa"/>
            <w:vMerge w:val="continue"/>
            <w:noWrap w:val="0"/>
            <w:vAlign w:val="center"/>
          </w:tcPr>
          <w:p>
            <w:pPr>
              <w:keepLines/>
              <w:pageBreakBefore w:val="0"/>
              <w:kinsoku/>
              <w:overflowPunct/>
              <w:topLinePunct/>
              <w:bidi w:val="0"/>
              <w:spacing w:line="360" w:lineRule="auto"/>
              <w:jc w:val="center"/>
              <w:rPr>
                <w:rFonts w:hint="eastAsia" w:ascii="宋体" w:hAnsi="宋体" w:cs="宋体"/>
                <w:szCs w:val="21"/>
              </w:rPr>
            </w:pPr>
          </w:p>
        </w:tc>
        <w:tc>
          <w:tcPr>
            <w:tcW w:w="829" w:type="dxa"/>
            <w:vMerge w:val="continue"/>
            <w:noWrap w:val="0"/>
            <w:vAlign w:val="center"/>
          </w:tcPr>
          <w:p>
            <w:pPr>
              <w:keepLines/>
              <w:pageBreakBefore w:val="0"/>
              <w:kinsoku/>
              <w:overflowPunct/>
              <w:topLinePunct/>
              <w:bidi w:val="0"/>
              <w:spacing w:line="360" w:lineRule="auto"/>
              <w:jc w:val="center"/>
              <w:rPr>
                <w:rFonts w:hint="eastAsia" w:ascii="宋体" w:hAnsi="宋体" w:cs="宋体"/>
                <w:szCs w:val="21"/>
              </w:rPr>
            </w:pPr>
          </w:p>
        </w:tc>
        <w:tc>
          <w:tcPr>
            <w:tcW w:w="1245" w:type="dxa"/>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证书名称</w:t>
            </w:r>
          </w:p>
        </w:tc>
        <w:tc>
          <w:tcPr>
            <w:tcW w:w="829" w:type="dxa"/>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级别</w:t>
            </w:r>
          </w:p>
        </w:tc>
        <w:tc>
          <w:tcPr>
            <w:tcW w:w="830" w:type="dxa"/>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证号</w:t>
            </w:r>
          </w:p>
        </w:tc>
        <w:tc>
          <w:tcPr>
            <w:tcW w:w="829" w:type="dxa"/>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专业</w:t>
            </w:r>
          </w:p>
        </w:tc>
        <w:tc>
          <w:tcPr>
            <w:tcW w:w="2907" w:type="dxa"/>
            <w:noWrap w:val="0"/>
            <w:vAlign w:val="center"/>
          </w:tcPr>
          <w:p>
            <w:pPr>
              <w:keepLines/>
              <w:pageBreakBefore w:val="0"/>
              <w:kinsoku/>
              <w:overflowPunct/>
              <w:topLinePunct/>
              <w:bidi w:val="0"/>
              <w:spacing w:line="360" w:lineRule="auto"/>
              <w:jc w:val="center"/>
              <w:rPr>
                <w:rFonts w:hint="eastAsia" w:ascii="宋体" w:hAnsi="宋体" w:cs="宋体"/>
                <w:szCs w:val="21"/>
              </w:rPr>
            </w:pPr>
            <w:r>
              <w:rPr>
                <w:rFonts w:hint="eastAsia" w:ascii="宋体" w:hAnsi="宋体" w:cs="宋体"/>
                <w:szCs w:val="21"/>
              </w:rPr>
              <w:t>养老保险</w:t>
            </w:r>
          </w:p>
        </w:tc>
        <w:tc>
          <w:tcPr>
            <w:tcW w:w="773" w:type="dxa"/>
            <w:noWrap w:val="0"/>
            <w:vAlign w:val="center"/>
          </w:tcPr>
          <w:p>
            <w:pPr>
              <w:keepLines/>
              <w:pageBreakBefore w:val="0"/>
              <w:kinsoku/>
              <w:overflowPunct/>
              <w:topLinePunct/>
              <w:bidi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center"/>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keepLines/>
              <w:pageBreakBefore w:val="0"/>
              <w:kinsoku/>
              <w:overflowPunct/>
              <w:topLinePunct/>
              <w:bidi w:val="0"/>
              <w:spacing w:line="360" w:lineRule="auto"/>
              <w:jc w:val="center"/>
              <w:rPr>
                <w:rFonts w:hint="eastAsia" w:ascii="宋体" w:hAnsi="宋体" w:cs="宋体"/>
                <w:color w:val="00CCFF"/>
                <w:szCs w:val="21"/>
              </w:rPr>
            </w:pPr>
          </w:p>
        </w:tc>
      </w:tr>
    </w:tbl>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12"/>
        <w:keepLines/>
        <w:pageBreakBefore w:val="0"/>
        <w:kinsoku/>
        <w:overflowPunct/>
        <w:topLinePunct/>
        <w:bidi w:val="0"/>
        <w:jc w:val="center"/>
        <w:rPr>
          <w:rFonts w:hint="eastAsia" w:eastAsia="宋体" w:cs="宋体"/>
          <w:b w:val="0"/>
          <w:bCs w:val="0"/>
          <w:color w:val="auto"/>
          <w:sz w:val="30"/>
          <w:szCs w:val="30"/>
          <w:lang w:eastAsia="zh-CN"/>
        </w:rPr>
      </w:pPr>
    </w:p>
    <w:p>
      <w:pPr>
        <w:pStyle w:val="94"/>
        <w:keepLines/>
        <w:pageBreakBefore w:val="0"/>
        <w:kinsoku/>
        <w:overflowPunct/>
        <w:topLinePunct/>
        <w:bidi w:val="0"/>
        <w:rPr>
          <w:rFonts w:hint="eastAsia" w:ascii="宋体" w:hAnsi="宋体" w:eastAsia="宋体" w:cs="宋体"/>
          <w:b/>
          <w:color w:val="auto"/>
          <w:sz w:val="24"/>
        </w:rPr>
      </w:pPr>
    </w:p>
    <w:p>
      <w:pPr>
        <w:pStyle w:val="94"/>
        <w:keepLines/>
        <w:pageBreakBefore w:val="0"/>
        <w:kinsoku/>
        <w:overflowPunct/>
        <w:topLinePunct/>
        <w:bidi w:val="0"/>
        <w:rPr>
          <w:rFonts w:hint="eastAsia" w:ascii="宋体" w:hAnsi="宋体" w:eastAsia="宋体" w:cs="宋体"/>
          <w:b/>
          <w:color w:val="auto"/>
          <w:sz w:val="24"/>
        </w:rPr>
      </w:pPr>
    </w:p>
    <w:p>
      <w:pPr>
        <w:spacing w:line="360" w:lineRule="auto"/>
        <w:jc w:val="left"/>
        <w:rPr>
          <w:rFonts w:hint="eastAsia"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6"/>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6"/>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6"/>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bCs/>
                <w:sz w:val="24"/>
              </w:rPr>
            </w:pPr>
          </w:p>
          <w:p>
            <w:pPr>
              <w:pStyle w:val="86"/>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6"/>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6"/>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6"/>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6"/>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3"/>
        <w:ind w:firstLine="0" w:firstLineChars="0"/>
        <w:rPr>
          <w:rFonts w:ascii="宋体" w:hAnsi="宋体" w:eastAsia="宋体" w:cs="宋体"/>
          <w:sz w:val="24"/>
          <w:szCs w:val="24"/>
        </w:rPr>
      </w:pPr>
      <w:r>
        <w:rPr>
          <w:rStyle w:val="101"/>
          <w:rFonts w:hint="eastAsia"/>
          <w:bCs/>
          <w:sz w:val="28"/>
        </w:rPr>
        <w:br w:type="page"/>
      </w:r>
    </w:p>
    <w:p>
      <w:pPr>
        <w:spacing w:line="360" w:lineRule="auto"/>
        <w:jc w:val="left"/>
        <w:rPr>
          <w:rFonts w:hint="eastAsia"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val="en-US" w:eastAsia="zh-CN"/>
        </w:rPr>
        <w:t>七</w:t>
      </w:r>
      <w:r>
        <w:rPr>
          <w:rFonts w:hint="eastAsia" w:eastAsia="宋体" w:cs="宋体"/>
          <w:b w:val="0"/>
          <w:bCs w:val="0"/>
          <w:color w:val="auto"/>
          <w:sz w:val="30"/>
          <w:szCs w:val="30"/>
          <w:lang w:eastAsia="zh-CN"/>
        </w:rPr>
        <w:t>：</w:t>
      </w:r>
    </w:p>
    <w:p>
      <w:pPr>
        <w:pStyle w:val="33"/>
        <w:ind w:firstLine="0" w:firstLineChars="0"/>
        <w:rPr>
          <w:rFonts w:ascii="宋体" w:hAnsi="宋体" w:eastAsia="宋体" w:cs="宋体"/>
          <w:sz w:val="24"/>
          <w:szCs w:val="24"/>
        </w:rPr>
      </w:pPr>
    </w:p>
    <w:p>
      <w:pPr>
        <w:pStyle w:val="33"/>
        <w:ind w:firstLine="0" w:firstLineChars="0"/>
        <w:rPr>
          <w:rFonts w:ascii="宋体" w:hAnsi="宋体" w:eastAsia="宋体" w:cs="宋体"/>
          <w:sz w:val="24"/>
          <w:szCs w:val="24"/>
        </w:rPr>
      </w:pPr>
    </w:p>
    <w:p>
      <w:pPr>
        <w:pStyle w:val="89"/>
        <w:jc w:val="center"/>
        <w:outlineLvl w:val="0"/>
        <w:rPr>
          <w:rFonts w:ascii="宋体" w:hAnsi="宋体" w:eastAsia="宋体" w:cs="宋体"/>
          <w:b w:val="0"/>
          <w:bCs/>
        </w:rPr>
      </w:pPr>
      <w:bookmarkStart w:id="79" w:name="_Toc9511"/>
      <w:bookmarkStart w:id="80" w:name="_Toc13251"/>
      <w:bookmarkStart w:id="81" w:name="_Toc501460791"/>
      <w:r>
        <w:rPr>
          <w:rFonts w:hint="eastAsia" w:ascii="宋体" w:hAnsi="宋体" w:eastAsia="宋体" w:cs="宋体"/>
          <w:b w:val="0"/>
          <w:bCs/>
        </w:rPr>
        <w:t>商务和技术偏差表</w:t>
      </w:r>
      <w:bookmarkEnd w:id="79"/>
      <w:bookmarkEnd w:id="80"/>
      <w:bookmarkEnd w:id="81"/>
    </w:p>
    <w:tbl>
      <w:tblPr>
        <w:tblStyle w:val="34"/>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8"/>
        <w:spacing w:line="360" w:lineRule="auto"/>
        <w:ind w:right="480"/>
        <w:rPr>
          <w:rFonts w:ascii="宋体" w:hAnsi="宋体" w:cs="宋体"/>
          <w:sz w:val="24"/>
        </w:rPr>
      </w:pPr>
    </w:p>
    <w:p>
      <w:pPr>
        <w:pStyle w:val="88"/>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
      <w:pPr>
        <w:pStyle w:val="94"/>
        <w:keepLines/>
        <w:pageBreakBefore w:val="0"/>
        <w:kinsoku/>
        <w:overflowPunct/>
        <w:topLinePunct/>
        <w:bidi w:val="0"/>
        <w:rPr>
          <w:rFonts w:hint="eastAsia" w:ascii="宋体" w:hAnsi="宋体" w:eastAsia="宋体" w:cs="宋体"/>
          <w:b/>
          <w:color w:val="auto"/>
          <w:sz w:val="24"/>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bookmarkStart w:id="82" w:name="_Toc18071"/>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ascii="宋体" w:hAnsi="宋体" w:eastAsia="宋体" w:cs="宋体"/>
          <w:b w:val="0"/>
          <w:bCs w:val="0"/>
          <w:color w:val="auto"/>
          <w:sz w:val="30"/>
          <w:szCs w:val="30"/>
          <w:lang w:eastAsia="zh-CN"/>
        </w:rPr>
      </w:pPr>
    </w:p>
    <w:p>
      <w:pPr>
        <w:pStyle w:val="5"/>
        <w:keepLines/>
        <w:pageBreakBefore w:val="0"/>
        <w:numPr>
          <w:ilvl w:val="2"/>
          <w:numId w:val="0"/>
        </w:numPr>
        <w:kinsoku/>
        <w:overflowPunct/>
        <w:topLinePunct/>
        <w:bidi w:val="0"/>
        <w:spacing w:before="145" w:beforeLines="50" w:after="145" w:afterLines="50" w:line="300" w:lineRule="auto"/>
        <w:ind w:leftChars="0"/>
        <w:jc w:val="both"/>
        <w:outlineLvl w:val="0"/>
        <w:rPr>
          <w:rFonts w:hint="eastAsia"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val="en-US" w:eastAsia="zh-CN"/>
        </w:rPr>
        <w:t>八</w:t>
      </w:r>
      <w:r>
        <w:rPr>
          <w:rFonts w:hint="eastAsia" w:ascii="宋体" w:hAnsi="宋体" w:eastAsia="宋体" w:cs="宋体"/>
          <w:b w:val="0"/>
          <w:bCs w:val="0"/>
          <w:color w:val="auto"/>
          <w:sz w:val="30"/>
          <w:szCs w:val="30"/>
          <w:lang w:eastAsia="zh-CN"/>
        </w:rPr>
        <w:t>：</w:t>
      </w:r>
      <w:bookmarkEnd w:id="82"/>
    </w:p>
    <w:p>
      <w:pPr>
        <w:pStyle w:val="12"/>
        <w:keepLines/>
        <w:pageBreakBefore w:val="0"/>
        <w:kinsoku/>
        <w:overflowPunct/>
        <w:topLinePunct/>
        <w:bidi w:val="0"/>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keepLines/>
        <w:pageBreakBefore w:val="0"/>
        <w:kinsoku/>
        <w:overflowPunct/>
        <w:topLinePunct/>
        <w:bidi w:val="0"/>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pageBreakBefore w:val="0"/>
        <w:widowControl w:val="0"/>
        <w:kinsoku/>
        <w:wordWrap/>
        <w:overflowPunct/>
        <w:topLinePunct/>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keepLines/>
        <w:pageBreakBefore w:val="0"/>
        <w:kinsoku/>
        <w:overflowPunct/>
        <w:topLinePunct/>
        <w:bidi w:val="0"/>
        <w:spacing w:line="440" w:lineRule="exact"/>
        <w:rPr>
          <w:rFonts w:hint="eastAsia" w:ascii="宋体" w:hAnsi="宋体" w:eastAsia="宋体" w:cs="宋体"/>
          <w:sz w:val="24"/>
          <w:szCs w:val="21"/>
          <w:highlight w:val="none"/>
        </w:rPr>
      </w:pPr>
    </w:p>
    <w:p>
      <w:pPr>
        <w:keepLines/>
        <w:pageBreakBefore w:val="0"/>
        <w:kinsoku/>
        <w:overflowPunct/>
        <w:topLinePunct/>
        <w:bidi w:val="0"/>
        <w:spacing w:line="440" w:lineRule="exact"/>
        <w:rPr>
          <w:rFonts w:hint="eastAsia" w:ascii="宋体" w:hAnsi="宋体" w:eastAsia="宋体" w:cs="宋体"/>
          <w:sz w:val="24"/>
          <w:szCs w:val="21"/>
          <w:highlight w:val="none"/>
        </w:rPr>
      </w:pPr>
    </w:p>
    <w:p>
      <w:pPr>
        <w:pStyle w:val="82"/>
        <w:keepLines/>
        <w:pageBreakBefore w:val="0"/>
        <w:tabs>
          <w:tab w:val="left" w:pos="750"/>
        </w:tabs>
        <w:kinsoku/>
        <w:overflowPunct/>
        <w:topLinePunct/>
        <w:bidi w:val="0"/>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2"/>
        <w:keepLines/>
        <w:pageBreakBefore w:val="0"/>
        <w:tabs>
          <w:tab w:val="left" w:pos="750"/>
        </w:tabs>
        <w:kinsoku/>
        <w:overflowPunct/>
        <w:topLinePunct/>
        <w:bidi w:val="0"/>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4"/>
        <w:keepLines/>
        <w:pageBreakBefore w:val="0"/>
        <w:kinsoku/>
        <w:overflowPunct/>
        <w:topLinePunct/>
        <w:bidi w:val="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color w:val="auto"/>
          <w:sz w:val="24"/>
          <w:szCs w:val="24"/>
        </w:rPr>
      </w:pPr>
    </w:p>
    <w:p>
      <w:pPr>
        <w:pStyle w:val="94"/>
        <w:keepLines/>
        <w:pageBreakBefore w:val="0"/>
        <w:kinsoku/>
        <w:overflowPunct/>
        <w:topLinePunct/>
        <w:bidi w:val="0"/>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keepLines/>
        <w:pageBreakBefore w:val="0"/>
        <w:kinsoku/>
        <w:overflowPunct/>
        <w:topLinePunct/>
        <w:bidi w:val="0"/>
        <w:outlineLvl w:val="0"/>
        <w:rPr>
          <w:rFonts w:hint="eastAsia" w:ascii="宋体" w:hAnsi="宋体" w:eastAsia="宋体" w:cs="宋体"/>
          <w:b w:val="0"/>
          <w:bCs/>
          <w:kern w:val="0"/>
          <w:sz w:val="32"/>
          <w:szCs w:val="24"/>
          <w:lang w:val="en-US" w:eastAsia="zh-CN" w:bidi="ar-SA"/>
        </w:rPr>
      </w:pPr>
      <w:bookmarkStart w:id="83" w:name="_Toc26663"/>
      <w:r>
        <w:rPr>
          <w:rFonts w:hint="eastAsia" w:ascii="宋体" w:hAnsi="宋体" w:eastAsia="宋体" w:cs="宋体"/>
          <w:b w:val="0"/>
          <w:bCs/>
          <w:kern w:val="0"/>
          <w:sz w:val="32"/>
          <w:szCs w:val="24"/>
          <w:lang w:val="en-US" w:eastAsia="zh-CN" w:bidi="ar-SA"/>
        </w:rPr>
        <w:t>附件</w:t>
      </w:r>
      <w:r>
        <w:rPr>
          <w:rFonts w:hint="eastAsia" w:ascii="宋体" w:hAnsi="宋体" w:cs="宋体"/>
          <w:b w:val="0"/>
          <w:bCs/>
          <w:kern w:val="0"/>
          <w:sz w:val="32"/>
          <w:szCs w:val="24"/>
          <w:lang w:val="en-US" w:eastAsia="zh-CN" w:bidi="ar-SA"/>
        </w:rPr>
        <w:t>九</w:t>
      </w:r>
      <w:r>
        <w:rPr>
          <w:rFonts w:hint="eastAsia" w:ascii="宋体" w:hAnsi="宋体" w:eastAsia="宋体" w:cs="宋体"/>
          <w:b w:val="0"/>
          <w:bCs/>
          <w:kern w:val="0"/>
          <w:sz w:val="32"/>
          <w:szCs w:val="24"/>
          <w:lang w:val="en-US" w:eastAsia="zh-CN" w:bidi="ar-SA"/>
        </w:rPr>
        <w:t>：</w:t>
      </w:r>
    </w:p>
    <w:p>
      <w:pPr>
        <w:keepLines/>
        <w:pageBreakBefore w:val="0"/>
        <w:kinsoku/>
        <w:overflowPunct/>
        <w:topLinePunct/>
        <w:bidi w:val="0"/>
        <w:jc w:val="center"/>
        <w:outlineLvl w:val="0"/>
        <w:rPr>
          <w:rFonts w:asciiTheme="majorEastAsia" w:hAnsiTheme="majorEastAsia" w:eastAsiaTheme="majorEastAsia"/>
          <w:b/>
          <w:sz w:val="44"/>
          <w:szCs w:val="44"/>
        </w:rPr>
      </w:pPr>
      <w:r>
        <w:rPr>
          <w:rFonts w:hint="eastAsia" w:asciiTheme="majorEastAsia" w:hAnsiTheme="majorEastAsia" w:eastAsiaTheme="majorEastAsia"/>
          <w:b/>
          <w:sz w:val="44"/>
          <w:szCs w:val="44"/>
        </w:rPr>
        <w:t>中小企业声明函(工程、服务)</w:t>
      </w:r>
      <w:bookmarkEnd w:id="83"/>
    </w:p>
    <w:p>
      <w:pPr>
        <w:keepLines/>
        <w:pageBreakBefore w:val="0"/>
        <w:kinsoku/>
        <w:overflowPunct/>
        <w:topLinePunct/>
        <w:bidi w:val="0"/>
        <w:ind w:left="1280"/>
        <w:rPr>
          <w:rFonts w:ascii="仿宋" w:hAnsi="仿宋" w:eastAsia="仿宋"/>
          <w:sz w:val="28"/>
          <w:szCs w:val="28"/>
        </w:rPr>
      </w:pPr>
    </w:p>
    <w:p>
      <w:pPr>
        <w:keepLines/>
        <w:pageBreakBefore w:val="0"/>
        <w:kinsoku/>
        <w:overflowPunct/>
        <w:topLinePunct/>
        <w:bidi w:val="0"/>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keepLines/>
        <w:pageBreakBefore w:val="0"/>
        <w:kinsoku/>
        <w:overflowPunct/>
        <w:topLinePunct/>
        <w:bidi w:val="0"/>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2"/>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keepLines/>
        <w:pageBreakBefore w:val="0"/>
        <w:kinsoku/>
        <w:overflowPunct/>
        <w:topLinePunct/>
        <w:bidi w:val="0"/>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keepLines/>
        <w:pageBreakBefore w:val="0"/>
        <w:kinsoku/>
        <w:overflowPunct/>
        <w:topLinePunct/>
        <w:bidi w:val="0"/>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keepLines/>
        <w:pageBreakBefore w:val="0"/>
        <w:kinsoku/>
        <w:overflowPunct/>
        <w:topLinePunct/>
        <w:bidi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keepLines/>
        <w:pageBreakBefore w:val="0"/>
        <w:kinsoku/>
        <w:overflowPunct/>
        <w:topLinePunct/>
        <w:bidi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keepLines/>
        <w:pageBreakBefore w:val="0"/>
        <w:kinsoku/>
        <w:overflowPunct/>
        <w:topLinePunct/>
        <w:bidi w:val="0"/>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keepLines/>
        <w:pageBreakBefore w:val="0"/>
        <w:kinsoku/>
        <w:overflowPunct/>
        <w:topLinePunct/>
        <w:bidi w:val="0"/>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33"/>
        <w:keepLines/>
        <w:pageBreakBefore w:val="0"/>
        <w:kinsoku/>
        <w:overflowPunct/>
        <w:topLinePunct/>
        <w:bidi w:val="0"/>
        <w:rPr>
          <w:rFonts w:hint="eastAsia" w:ascii="仿宋" w:hAnsi="仿宋" w:eastAsia="仿宋"/>
          <w:sz w:val="28"/>
          <w:szCs w:val="28"/>
        </w:rPr>
      </w:pPr>
    </w:p>
    <w:p>
      <w:pPr>
        <w:pStyle w:val="33"/>
        <w:keepLines/>
        <w:pageBreakBefore w:val="0"/>
        <w:kinsoku/>
        <w:overflowPunct/>
        <w:topLinePunct/>
        <w:bidi w:val="0"/>
        <w:rPr>
          <w:rFonts w:hint="eastAsia" w:ascii="仿宋" w:hAnsi="仿宋" w:eastAsia="仿宋"/>
          <w:sz w:val="28"/>
          <w:szCs w:val="28"/>
        </w:rPr>
      </w:pPr>
    </w:p>
    <w:p>
      <w:pPr>
        <w:pStyle w:val="33"/>
        <w:keepLines/>
        <w:pageBreakBefore w:val="0"/>
        <w:kinsoku/>
        <w:overflowPunct/>
        <w:topLinePunct/>
        <w:bidi w:val="0"/>
        <w:rPr>
          <w:rFonts w:hint="eastAsia" w:ascii="仿宋" w:hAnsi="仿宋" w:eastAsia="仿宋"/>
          <w:sz w:val="28"/>
          <w:szCs w:val="28"/>
        </w:rPr>
      </w:pPr>
    </w:p>
    <w:p>
      <w:pPr>
        <w:pStyle w:val="33"/>
        <w:keepLines/>
        <w:pageBreakBefore w:val="0"/>
        <w:kinsoku/>
        <w:overflowPunct/>
        <w:topLinePunct/>
        <w:bidi w:val="0"/>
        <w:rPr>
          <w:rFonts w:hint="eastAsia" w:ascii="仿宋" w:hAnsi="仿宋" w:eastAsia="仿宋"/>
          <w:sz w:val="28"/>
          <w:szCs w:val="28"/>
        </w:rPr>
      </w:pPr>
    </w:p>
    <w:p>
      <w:pPr>
        <w:pStyle w:val="33"/>
        <w:keepLines/>
        <w:pageBreakBefore w:val="0"/>
        <w:kinsoku/>
        <w:overflowPunct/>
        <w:topLinePunct/>
        <w:bidi w:val="0"/>
        <w:ind w:left="0" w:leftChars="0" w:firstLine="0" w:firstLineChars="0"/>
        <w:rPr>
          <w:rFonts w:hint="eastAsia" w:ascii="仿宋" w:hAnsi="仿宋" w:eastAsia="仿宋"/>
          <w:sz w:val="28"/>
          <w:szCs w:val="28"/>
        </w:rPr>
      </w:pPr>
    </w:p>
    <w:p>
      <w:pPr>
        <w:pStyle w:val="33"/>
        <w:keepLines/>
        <w:pageBreakBefore w:val="0"/>
        <w:kinsoku/>
        <w:overflowPunct/>
        <w:topLinePunct/>
        <w:bidi w:val="0"/>
        <w:rPr>
          <w:rFonts w:hint="eastAsia" w:ascii="仿宋" w:hAnsi="仿宋" w:eastAsia="仿宋"/>
          <w:sz w:val="28"/>
          <w:szCs w:val="28"/>
        </w:rPr>
      </w:pPr>
    </w:p>
    <w:p>
      <w:pPr>
        <w:keepLines/>
        <w:pageBreakBefore w:val="0"/>
        <w:kinsoku/>
        <w:overflowPunct/>
        <w:topLinePunct/>
        <w:bidi w:val="0"/>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33"/>
        <w:keepLines/>
        <w:pageBreakBefore w:val="0"/>
        <w:kinsoku/>
        <w:overflowPunct/>
        <w:topLinePunct/>
        <w:bidi w:val="0"/>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33"/>
        <w:keepLines/>
        <w:pageBreakBefore w:val="0"/>
        <w:kinsoku/>
        <w:overflowPunct/>
        <w:topLinePunct/>
        <w:bidi w:val="0"/>
        <w:rPr>
          <w:rFonts w:hint="eastAsia" w:ascii="仿宋" w:hAnsi="仿宋" w:eastAsia="仿宋"/>
          <w:sz w:val="28"/>
          <w:szCs w:val="28"/>
        </w:rPr>
      </w:pPr>
    </w:p>
    <w:p>
      <w:pPr>
        <w:pStyle w:val="33"/>
        <w:keepLines/>
        <w:pageBreakBefore w:val="0"/>
        <w:kinsoku/>
        <w:overflowPunct/>
        <w:topLinePunct/>
        <w:bidi w:val="0"/>
        <w:rPr>
          <w:rFonts w:hint="eastAsia" w:ascii="仿宋" w:hAnsi="仿宋" w:eastAsia="仿宋"/>
          <w:sz w:val="28"/>
          <w:szCs w:val="28"/>
        </w:rPr>
      </w:pPr>
    </w:p>
    <w:p>
      <w:pPr>
        <w:pStyle w:val="33"/>
        <w:keepLines/>
        <w:pageBreakBefore w:val="0"/>
        <w:kinsoku/>
        <w:overflowPunct/>
        <w:topLinePunct/>
        <w:bidi w:val="0"/>
        <w:ind w:left="0" w:leftChars="0" w:firstLine="0" w:firstLineChars="0"/>
        <w:rPr>
          <w:rFonts w:hint="eastAsia"/>
          <w:lang w:val="en-US" w:eastAsia="zh-CN"/>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89"/>
        <w:keepLines/>
        <w:pageBreakBefore w:val="0"/>
        <w:kinsoku/>
        <w:overflowPunct/>
        <w:topLinePunct/>
        <w:bidi w:val="0"/>
        <w:outlineLvl w:val="0"/>
        <w:rPr>
          <w:rFonts w:hint="eastAsia" w:ascii="宋体" w:hAnsi="宋体" w:eastAsia="宋体" w:cs="宋体"/>
          <w:b w:val="0"/>
          <w:bCs/>
          <w:lang w:val="en-US" w:eastAsia="zh-CN"/>
        </w:rPr>
      </w:pPr>
      <w:bookmarkStart w:id="84" w:name="_Toc15193"/>
      <w:r>
        <w:rPr>
          <w:rFonts w:hint="eastAsia" w:ascii="宋体" w:hAnsi="宋体" w:eastAsia="宋体" w:cs="宋体"/>
          <w:b w:val="0"/>
          <w:bCs/>
          <w:lang w:val="en-US" w:eastAsia="zh-CN"/>
        </w:rPr>
        <w:t>附件十：残疾人福利性单位声明函</w:t>
      </w:r>
      <w:bookmarkEnd w:id="84"/>
    </w:p>
    <w:p>
      <w:pPr>
        <w:keepLines/>
        <w:pageBreakBefore w:val="0"/>
        <w:kinsoku/>
        <w:overflowPunct/>
        <w:topLinePunct/>
        <w:bidi w:val="0"/>
        <w:spacing w:before="145" w:beforeLines="50" w:after="145" w:afterLines="50" w:line="300" w:lineRule="auto"/>
        <w:ind w:firstLine="624" w:firstLineChars="200"/>
        <w:rPr>
          <w:rFonts w:hint="eastAsia" w:ascii="宋体" w:hAnsi="宋体" w:eastAsia="宋体" w:cs="宋体"/>
          <w:spacing w:val="6"/>
          <w:sz w:val="30"/>
          <w:szCs w:val="30"/>
        </w:rPr>
      </w:pPr>
    </w:p>
    <w:p>
      <w:pPr>
        <w:keepLines/>
        <w:pageBreakBefore w:val="0"/>
        <w:kinsoku/>
        <w:overflowPunct/>
        <w:topLinePunct/>
        <w:bidi w:val="0"/>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keepLines/>
        <w:pageBreakBefore w:val="0"/>
        <w:kinsoku/>
        <w:overflowPunct/>
        <w:topLinePunct/>
        <w:bidi w:val="0"/>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keepLines/>
        <w:pageBreakBefore w:val="0"/>
        <w:kinsoku/>
        <w:overflowPunct/>
        <w:topLinePunct/>
        <w:bidi w:val="0"/>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keepLines/>
        <w:pageBreakBefore w:val="0"/>
        <w:kinsoku/>
        <w:overflowPunct/>
        <w:topLinePunct/>
        <w:bidi w:val="0"/>
        <w:spacing w:before="145" w:beforeLines="50" w:after="145" w:afterLines="50" w:line="300" w:lineRule="auto"/>
        <w:ind w:firstLine="480" w:firstLineChars="200"/>
        <w:rPr>
          <w:rFonts w:hint="eastAsia" w:ascii="宋体" w:hAnsi="宋体" w:eastAsia="宋体" w:cs="宋体"/>
          <w:sz w:val="24"/>
        </w:rPr>
      </w:pPr>
    </w:p>
    <w:p>
      <w:pPr>
        <w:keepLines/>
        <w:pageBreakBefore w:val="0"/>
        <w:kinsoku/>
        <w:overflowPunct/>
        <w:topLinePunct/>
        <w:bidi w:val="0"/>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keepLines/>
        <w:pageBreakBefore w:val="0"/>
        <w:kinsoku/>
        <w:overflowPunct/>
        <w:topLinePunct/>
        <w:bidi w:val="0"/>
        <w:spacing w:before="145" w:beforeLines="50" w:after="145" w:afterLines="50" w:line="300" w:lineRule="auto"/>
        <w:ind w:firstLine="624" w:firstLineChars="200"/>
        <w:rPr>
          <w:rFonts w:hint="eastAsia" w:ascii="宋体" w:hAnsi="宋体" w:eastAsia="宋体" w:cs="宋体"/>
          <w:spacing w:val="6"/>
          <w:sz w:val="30"/>
          <w:szCs w:val="30"/>
        </w:rPr>
      </w:pPr>
    </w:p>
    <w:p>
      <w:pPr>
        <w:keepLines/>
        <w:pageBreakBefore w:val="0"/>
        <w:kinsoku/>
        <w:overflowPunct/>
        <w:topLinePunct/>
        <w:bidi w:val="0"/>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keepLines/>
        <w:pageBreakBefore w:val="0"/>
        <w:kinsoku/>
        <w:overflowPunct/>
        <w:topLinePunct/>
        <w:bidi w:val="0"/>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keepLines/>
        <w:pageBreakBefore w:val="0"/>
        <w:tabs>
          <w:tab w:val="left" w:pos="4860"/>
        </w:tabs>
        <w:kinsoku/>
        <w:overflowPunct/>
        <w:topLinePunct/>
        <w:bidi w:val="0"/>
        <w:spacing w:before="145" w:beforeLines="50" w:after="145" w:afterLines="50" w:line="300" w:lineRule="auto"/>
        <w:ind w:right="1560"/>
        <w:jc w:val="both"/>
        <w:rPr>
          <w:rFonts w:hint="eastAsia" w:ascii="宋体" w:hAnsi="宋体" w:eastAsia="宋体" w:cs="宋体"/>
          <w:color w:val="auto"/>
          <w:sz w:val="24"/>
        </w:rPr>
      </w:pPr>
    </w:p>
    <w:p>
      <w:pPr>
        <w:keepLines/>
        <w:pageBreakBefore w:val="0"/>
        <w:kinsoku/>
        <w:overflowPunct/>
        <w:topLinePunct/>
        <w:bidi w:val="0"/>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4"/>
        <w:keepLines/>
        <w:pageBreakBefore w:val="0"/>
        <w:kinsoku/>
        <w:overflowPunct/>
        <w:topLinePunct/>
        <w:bidi w:val="0"/>
        <w:outlineLvl w:val="9"/>
        <w:rPr>
          <w:rFonts w:hint="eastAsia" w:ascii="宋体" w:hAnsi="宋体" w:eastAsia="宋体" w:cs="宋体"/>
          <w:bCs/>
          <w:sz w:val="24"/>
          <w:lang w:eastAsia="zh-CN"/>
        </w:rPr>
      </w:pPr>
    </w:p>
    <w:p>
      <w:pPr>
        <w:keepLines/>
        <w:pageBreakBefore w:val="0"/>
        <w:kinsoku/>
        <w:overflowPunct/>
        <w:topLinePunct/>
        <w:bidi w:val="0"/>
        <w:rPr>
          <w:rFonts w:hint="eastAsia" w:ascii="宋体" w:hAnsi="宋体" w:eastAsia="宋体" w:cs="宋体"/>
          <w:bCs/>
          <w:sz w:val="24"/>
          <w:lang w:eastAsia="zh-CN"/>
        </w:rPr>
      </w:pPr>
    </w:p>
    <w:p>
      <w:pPr>
        <w:pStyle w:val="4"/>
        <w:keepLines/>
        <w:pageBreakBefore w:val="0"/>
        <w:kinsoku/>
        <w:overflowPunct/>
        <w:topLinePunct/>
        <w:bidi w:val="0"/>
        <w:outlineLvl w:val="9"/>
        <w:rPr>
          <w:rFonts w:hint="eastAsia" w:ascii="宋体" w:hAnsi="宋体" w:eastAsia="宋体" w:cs="宋体"/>
          <w:bCs/>
          <w:sz w:val="24"/>
          <w:lang w:eastAsia="zh-CN"/>
        </w:rPr>
      </w:pPr>
    </w:p>
    <w:p>
      <w:pPr>
        <w:keepLines/>
        <w:pageBreakBefore w:val="0"/>
        <w:kinsoku/>
        <w:overflowPunct/>
        <w:topLinePunct/>
        <w:bidi w:val="0"/>
        <w:rPr>
          <w:rFonts w:hint="eastAsia" w:ascii="宋体" w:hAnsi="宋体" w:eastAsia="宋体" w:cs="宋体"/>
          <w:bCs/>
          <w:sz w:val="24"/>
          <w:lang w:eastAsia="zh-CN"/>
        </w:rPr>
      </w:pPr>
    </w:p>
    <w:p>
      <w:pPr>
        <w:keepLines/>
        <w:pageBreakBefore w:val="0"/>
        <w:kinsoku/>
        <w:overflowPunct/>
        <w:topLinePunct/>
        <w:bidi w:val="0"/>
        <w:rPr>
          <w:rFonts w:hint="eastAsia" w:ascii="宋体" w:hAnsi="宋体" w:eastAsia="宋体" w:cs="宋体"/>
          <w:bCs/>
          <w:sz w:val="24"/>
          <w:lang w:eastAsia="zh-CN"/>
        </w:rPr>
      </w:pPr>
    </w:p>
    <w:p>
      <w:pPr>
        <w:keepLines/>
        <w:pageBreakBefore w:val="0"/>
        <w:kinsoku/>
        <w:overflowPunct/>
        <w:topLinePunct/>
        <w:bidi w:val="0"/>
        <w:spacing w:line="400" w:lineRule="exact"/>
        <w:ind w:firstLine="441" w:firstLineChars="147"/>
        <w:jc w:val="both"/>
        <w:rPr>
          <w:rFonts w:hint="eastAsia" w:ascii="宋体" w:hAnsi="宋体" w:cs="宋体"/>
          <w:b w:val="0"/>
          <w:bCs w:val="0"/>
          <w:color w:val="auto"/>
          <w:sz w:val="30"/>
          <w:szCs w:val="30"/>
          <w:highlight w:val="none"/>
          <w:lang w:val="en-US" w:eastAsia="zh-CN"/>
        </w:rPr>
      </w:pPr>
    </w:p>
    <w:p>
      <w:pPr>
        <w:keepLines/>
        <w:pageBreakBefore w:val="0"/>
        <w:kinsoku/>
        <w:overflowPunct/>
        <w:topLinePunct/>
        <w:bidi w:val="0"/>
        <w:jc w:val="both"/>
        <w:rPr>
          <w:rFonts w:hint="eastAsia" w:ascii="宋体" w:hAnsi="宋体" w:cs="宋体"/>
          <w:color w:val="000000"/>
          <w:kern w:val="0"/>
          <w:sz w:val="24"/>
        </w:rPr>
        <w:sectPr>
          <w:pgSz w:w="11906" w:h="16838"/>
          <w:pgMar w:top="1440" w:right="1080" w:bottom="1440" w:left="1080" w:header="851" w:footer="992" w:gutter="0"/>
          <w:pgNumType w:fmt="decimal"/>
          <w:cols w:space="425" w:num="1"/>
          <w:docGrid w:linePitch="312" w:charSpace="0"/>
        </w:sectPr>
      </w:pPr>
      <w:r>
        <w:rPr>
          <w:rFonts w:hint="eastAsia" w:ascii="宋体" w:hAnsi="宋体" w:cs="宋体"/>
          <w:color w:val="000000"/>
          <w:kern w:val="0"/>
          <w:sz w:val="24"/>
        </w:rPr>
        <w:t xml:space="preserve">    </w:t>
      </w:r>
    </w:p>
    <w:p>
      <w:pPr>
        <w:pStyle w:val="89"/>
        <w:keepLines/>
        <w:pageBreakBefore w:val="0"/>
        <w:kinsoku/>
        <w:overflowPunct/>
        <w:topLinePunct/>
        <w:bidi w:val="0"/>
        <w:outlineLvl w:val="0"/>
        <w:rPr>
          <w:rFonts w:hint="eastAsia" w:ascii="宋体" w:hAnsi="宋体" w:eastAsia="宋体" w:cs="宋体"/>
          <w:b w:val="0"/>
          <w:bCs/>
          <w:lang w:val="en-US" w:eastAsia="zh-CN"/>
        </w:rPr>
      </w:pPr>
      <w:r>
        <w:rPr>
          <w:rFonts w:hint="eastAsia" w:ascii="宋体" w:hAnsi="宋体" w:eastAsia="宋体" w:cs="宋体"/>
          <w:b w:val="0"/>
          <w:bCs/>
          <w:lang w:val="en-US" w:eastAsia="zh-CN"/>
        </w:rPr>
        <w:t>附件十一：监狱企业声明函</w:t>
      </w:r>
    </w:p>
    <w:p>
      <w:pPr>
        <w:pStyle w:val="89"/>
        <w:keepLines/>
        <w:pageBreakBefore w:val="0"/>
        <w:kinsoku/>
        <w:overflowPunct/>
        <w:topLinePunct/>
        <w:bidi w:val="0"/>
        <w:outlineLvl w:val="0"/>
        <w:rPr>
          <w:rFonts w:hint="eastAsia" w:ascii="宋体" w:hAnsi="宋体" w:eastAsia="宋体" w:cs="宋体"/>
          <w:b w:val="0"/>
          <w:bCs/>
          <w:lang w:val="en-US" w:eastAsia="zh-CN"/>
        </w:rPr>
      </w:pPr>
    </w:p>
    <w:p>
      <w:pPr>
        <w:spacing w:line="480" w:lineRule="exact"/>
        <w:ind w:firstLine="481"/>
        <w:rPr>
          <w:rFonts w:hAnsi="宋体"/>
          <w:color w:val="auto"/>
          <w:sz w:val="24"/>
          <w:szCs w:val="24"/>
          <w:highlight w:val="none"/>
        </w:rPr>
      </w:pPr>
      <w:r>
        <w:rPr>
          <w:rFonts w:hAnsi="宋体" w:cs="宋体"/>
          <w:color w:val="auto"/>
          <w:sz w:val="24"/>
          <w:szCs w:val="24"/>
          <w:highlight w:val="none"/>
        </w:rPr>
        <w:t>根据《关于政府采购支持监狱企业发展有关问题的通知》</w:t>
      </w:r>
      <w:r>
        <w:rPr>
          <w:rFonts w:hAnsi="宋体" w:cs="MS PGothic"/>
          <w:color w:val="auto"/>
          <w:sz w:val="24"/>
          <w:szCs w:val="24"/>
          <w:highlight w:val="none"/>
        </w:rPr>
        <w:t>（</w:t>
      </w:r>
      <w:r>
        <w:rPr>
          <w:rFonts w:hAnsi="宋体" w:cs="宋体"/>
          <w:color w:val="auto"/>
          <w:sz w:val="24"/>
          <w:szCs w:val="24"/>
          <w:highlight w:val="none"/>
        </w:rPr>
        <w:t>财库</w:t>
      </w:r>
      <w:r>
        <w:rPr>
          <w:rFonts w:hAnsi="宋体" w:cs="仿宋"/>
          <w:color w:val="auto"/>
          <w:sz w:val="24"/>
          <w:szCs w:val="24"/>
          <w:highlight w:val="none"/>
        </w:rPr>
        <w:t>[2014]68</w:t>
      </w:r>
      <w:r>
        <w:rPr>
          <w:rFonts w:hAnsi="宋体" w:cs="宋体"/>
          <w:color w:val="auto"/>
          <w:sz w:val="24"/>
          <w:szCs w:val="24"/>
          <w:highlight w:val="none"/>
        </w:rPr>
        <w:t>号</w:t>
      </w:r>
      <w:r>
        <w:rPr>
          <w:rFonts w:hAnsi="宋体" w:cs="MS PGothic"/>
          <w:color w:val="auto"/>
          <w:sz w:val="24"/>
          <w:szCs w:val="24"/>
          <w:highlight w:val="none"/>
        </w:rPr>
        <w:t>）</w:t>
      </w:r>
      <w:r>
        <w:rPr>
          <w:rFonts w:hAnsi="宋体" w:cs="宋体"/>
          <w:color w:val="auto"/>
          <w:sz w:val="24"/>
          <w:szCs w:val="24"/>
          <w:highlight w:val="none"/>
        </w:rPr>
        <w:t>的规定</w:t>
      </w:r>
      <w:r>
        <w:rPr>
          <w:rFonts w:hAnsi="宋体" w:cs="MS PGothic"/>
          <w:color w:val="auto"/>
          <w:sz w:val="24"/>
          <w:szCs w:val="24"/>
          <w:highlight w:val="none"/>
        </w:rPr>
        <w:t>：</w:t>
      </w:r>
      <w:r>
        <w:rPr>
          <w:rFonts w:hAnsi="宋体" w:cs="宋体"/>
          <w:color w:val="auto"/>
          <w:sz w:val="24"/>
          <w:szCs w:val="24"/>
          <w:highlight w:val="none"/>
        </w:rPr>
        <w:t>监狱企业是指由司法部认定的为罪犯、戒毒人员提供生产项目和劳动对象</w:t>
      </w:r>
      <w:r>
        <w:rPr>
          <w:rFonts w:hAnsi="宋体" w:cs="MS PGothic"/>
          <w:color w:val="auto"/>
          <w:sz w:val="24"/>
          <w:szCs w:val="24"/>
          <w:highlight w:val="none"/>
        </w:rPr>
        <w:t>，</w:t>
      </w:r>
      <w:r>
        <w:rPr>
          <w:rFonts w:hAnsi="宋体" w:cs="宋体"/>
          <w:color w:val="auto"/>
          <w:sz w:val="24"/>
          <w:szCs w:val="24"/>
          <w:highlight w:val="none"/>
        </w:rPr>
        <w:t>且全部产权属于司法部监狱管理局、戒毒管理局、直属煤矿管理局</w:t>
      </w:r>
      <w:r>
        <w:rPr>
          <w:rFonts w:hAnsi="宋体" w:cs="MS PGothic"/>
          <w:color w:val="auto"/>
          <w:sz w:val="24"/>
          <w:szCs w:val="24"/>
          <w:highlight w:val="none"/>
        </w:rPr>
        <w:t>，</w:t>
      </w:r>
      <w:r>
        <w:rPr>
          <w:rFonts w:hAnsi="宋体" w:cs="宋体"/>
          <w:color w:val="auto"/>
          <w:sz w:val="24"/>
          <w:szCs w:val="24"/>
          <w:highlight w:val="none"/>
        </w:rPr>
        <w:t>各省、自治区、直辖市监狱管理局、戒毒管理局</w:t>
      </w:r>
      <w:r>
        <w:rPr>
          <w:rFonts w:hAnsi="宋体" w:cs="MS PGothic"/>
          <w:color w:val="auto"/>
          <w:sz w:val="24"/>
          <w:szCs w:val="24"/>
          <w:highlight w:val="none"/>
        </w:rPr>
        <w:t>，</w:t>
      </w:r>
      <w:r>
        <w:rPr>
          <w:rFonts w:hAnsi="宋体" w:cs="宋体"/>
          <w:color w:val="auto"/>
          <w:sz w:val="24"/>
          <w:szCs w:val="24"/>
          <w:highlight w:val="none"/>
        </w:rPr>
        <w:t>各地</w:t>
      </w:r>
      <w:r>
        <w:rPr>
          <w:rFonts w:hAnsi="宋体" w:cs="仿宋"/>
          <w:color w:val="auto"/>
          <w:sz w:val="24"/>
          <w:szCs w:val="24"/>
          <w:highlight w:val="none"/>
        </w:rPr>
        <w:t>(</w:t>
      </w:r>
      <w:r>
        <w:rPr>
          <w:rFonts w:hAnsi="宋体" w:cs="宋体"/>
          <w:color w:val="auto"/>
          <w:sz w:val="24"/>
          <w:szCs w:val="24"/>
          <w:highlight w:val="none"/>
        </w:rPr>
        <w:t>设区的市</w:t>
      </w:r>
      <w:r>
        <w:rPr>
          <w:rFonts w:hAnsi="宋体" w:cs="仿宋"/>
          <w:color w:val="auto"/>
          <w:sz w:val="24"/>
          <w:szCs w:val="24"/>
          <w:highlight w:val="none"/>
        </w:rPr>
        <w:t>)</w:t>
      </w:r>
      <w:r>
        <w:rPr>
          <w:rFonts w:hAnsi="宋体" w:cs="宋体"/>
          <w:color w:val="auto"/>
          <w:sz w:val="24"/>
          <w:szCs w:val="24"/>
          <w:highlight w:val="none"/>
        </w:rPr>
        <w:t>监狱、强制隔离戒毒所、戒毒康复所</w:t>
      </w:r>
      <w:r>
        <w:rPr>
          <w:rFonts w:hAnsi="宋体" w:cs="MS PGothic"/>
          <w:color w:val="auto"/>
          <w:sz w:val="24"/>
          <w:szCs w:val="24"/>
          <w:highlight w:val="none"/>
        </w:rPr>
        <w:t>，</w:t>
      </w:r>
      <w:r>
        <w:rPr>
          <w:rFonts w:hAnsi="宋体" w:cs="宋体"/>
          <w:color w:val="auto"/>
          <w:sz w:val="24"/>
          <w:szCs w:val="24"/>
          <w:highlight w:val="none"/>
        </w:rPr>
        <w:t>以及新疆生产建设兵团监狱管理局、戒毒管理局的企业。本单位郑重声明</w:t>
      </w:r>
      <w:r>
        <w:rPr>
          <w:rFonts w:hAnsi="宋体" w:cs="MS PGothic"/>
          <w:color w:val="auto"/>
          <w:sz w:val="24"/>
          <w:szCs w:val="24"/>
          <w:highlight w:val="none"/>
        </w:rPr>
        <w:t>，</w:t>
      </w:r>
      <w:r>
        <w:rPr>
          <w:rFonts w:hAnsi="宋体" w:cs="宋体"/>
          <w:color w:val="auto"/>
          <w:sz w:val="24"/>
          <w:szCs w:val="24"/>
          <w:highlight w:val="none"/>
        </w:rPr>
        <w:t>我单位</w:t>
      </w:r>
      <w:r>
        <w:rPr>
          <w:rFonts w:hAnsi="宋体" w:cs="MS PGothic"/>
          <w:color w:val="auto"/>
          <w:sz w:val="24"/>
          <w:szCs w:val="24"/>
          <w:highlight w:val="none"/>
        </w:rPr>
        <w:t>：（</w:t>
      </w:r>
      <w:r>
        <w:rPr>
          <w:rFonts w:hAnsi="宋体" w:cs="宋体"/>
          <w:color w:val="auto"/>
          <w:sz w:val="24"/>
          <w:szCs w:val="24"/>
          <w:highlight w:val="none"/>
        </w:rPr>
        <w:t>单位名称</w:t>
      </w:r>
      <w:r>
        <w:rPr>
          <w:rFonts w:hAnsi="宋体" w:cs="MS PGothic"/>
          <w:color w:val="auto"/>
          <w:sz w:val="24"/>
          <w:szCs w:val="24"/>
          <w:highlight w:val="none"/>
        </w:rPr>
        <w:t>）</w:t>
      </w:r>
      <w:r>
        <w:rPr>
          <w:rFonts w:hAnsi="宋体" w:cs="宋体"/>
          <w:color w:val="auto"/>
          <w:sz w:val="24"/>
          <w:szCs w:val="24"/>
          <w:highlight w:val="none"/>
        </w:rPr>
        <w:t>为监狱企业。</w:t>
      </w:r>
    </w:p>
    <w:p>
      <w:pPr>
        <w:spacing w:line="480" w:lineRule="exact"/>
        <w:ind w:right="120" w:firstLine="481"/>
        <w:rPr>
          <w:rFonts w:hAnsi="宋体" w:cs="宋体"/>
          <w:color w:val="auto"/>
          <w:sz w:val="24"/>
          <w:szCs w:val="24"/>
          <w:highlight w:val="none"/>
        </w:rPr>
      </w:pPr>
      <w:r>
        <w:rPr>
          <w:rFonts w:hAnsi="宋体" w:cs="宋体"/>
          <w:color w:val="auto"/>
          <w:sz w:val="24"/>
          <w:szCs w:val="24"/>
          <w:highlight w:val="none"/>
        </w:rPr>
        <w:t>本单位参加的</w:t>
      </w:r>
      <w:r>
        <w:rPr>
          <w:rFonts w:hAnsi="宋体" w:cs="宋体"/>
          <w:color w:val="auto"/>
          <w:sz w:val="24"/>
          <w:szCs w:val="24"/>
          <w:highlight w:val="none"/>
          <w:u w:val="single"/>
        </w:rPr>
        <w:t>项目</w:t>
      </w:r>
      <w:r>
        <w:rPr>
          <w:rFonts w:hAnsi="宋体" w:cs="宋体"/>
          <w:color w:val="auto"/>
          <w:sz w:val="24"/>
          <w:szCs w:val="24"/>
          <w:highlight w:val="none"/>
        </w:rPr>
        <w:t>采购活动提供本单位制造的货物</w:t>
      </w:r>
      <w:r>
        <w:rPr>
          <w:rFonts w:hAnsi="宋体" w:cs="MS PGothic"/>
          <w:color w:val="auto"/>
          <w:sz w:val="24"/>
          <w:szCs w:val="24"/>
          <w:highlight w:val="none"/>
        </w:rPr>
        <w:t>，</w:t>
      </w:r>
      <w:r>
        <w:rPr>
          <w:rFonts w:hAnsi="宋体" w:cs="宋体"/>
          <w:color w:val="auto"/>
          <w:sz w:val="24"/>
          <w:szCs w:val="24"/>
          <w:highlight w:val="none"/>
        </w:rPr>
        <w:t>由本单位承担工程、提供服务</w:t>
      </w:r>
      <w:r>
        <w:rPr>
          <w:rFonts w:hAnsi="宋体" w:cs="MS PGothic"/>
          <w:color w:val="auto"/>
          <w:sz w:val="24"/>
          <w:szCs w:val="24"/>
          <w:highlight w:val="none"/>
        </w:rPr>
        <w:t>，</w:t>
      </w:r>
      <w:r>
        <w:rPr>
          <w:rFonts w:hAnsi="宋体" w:cs="宋体"/>
          <w:color w:val="auto"/>
          <w:sz w:val="24"/>
          <w:szCs w:val="24"/>
          <w:highlight w:val="none"/>
        </w:rPr>
        <w:t>或者提供其他监狱企业企业制造的货物。本条所称货物不包括使用大型企业注册商标的货物。</w:t>
      </w:r>
    </w:p>
    <w:p>
      <w:pPr>
        <w:spacing w:line="480" w:lineRule="exact"/>
        <w:ind w:right="120" w:firstLine="481"/>
        <w:rPr>
          <w:rFonts w:hAnsi="宋体" w:cs="宋体"/>
          <w:color w:val="auto"/>
          <w:sz w:val="24"/>
          <w:szCs w:val="24"/>
          <w:highlight w:val="none"/>
        </w:rPr>
      </w:pPr>
      <w:r>
        <w:rPr>
          <w:rFonts w:hAnsi="宋体" w:cs="宋体"/>
          <w:color w:val="auto"/>
          <w:sz w:val="24"/>
          <w:szCs w:val="24"/>
          <w:highlight w:val="none"/>
        </w:rPr>
        <w:t>同时我单位在本声明函后附由省级以上监狱管理局、戒毒管理局</w:t>
      </w:r>
      <w:r>
        <w:rPr>
          <w:rFonts w:hAnsi="宋体" w:cs="仿宋"/>
          <w:color w:val="auto"/>
          <w:sz w:val="24"/>
          <w:szCs w:val="24"/>
          <w:highlight w:val="none"/>
        </w:rPr>
        <w:t>(</w:t>
      </w:r>
      <w:r>
        <w:rPr>
          <w:rFonts w:hAnsi="宋体" w:cs="宋体"/>
          <w:color w:val="auto"/>
          <w:sz w:val="24"/>
          <w:szCs w:val="24"/>
          <w:highlight w:val="none"/>
        </w:rPr>
        <w:t>含新疆生产建设兵团</w:t>
      </w:r>
      <w:r>
        <w:rPr>
          <w:rFonts w:hAnsi="宋体" w:cs="仿宋"/>
          <w:color w:val="auto"/>
          <w:sz w:val="24"/>
          <w:szCs w:val="24"/>
          <w:highlight w:val="none"/>
        </w:rPr>
        <w:t>)</w:t>
      </w:r>
      <w:r>
        <w:rPr>
          <w:rFonts w:hAnsi="宋体" w:cs="宋体"/>
          <w:color w:val="auto"/>
          <w:sz w:val="24"/>
          <w:szCs w:val="24"/>
          <w:highlight w:val="none"/>
        </w:rPr>
        <w:t>出具的属于监狱企业的证明文件</w:t>
      </w:r>
      <w:r>
        <w:rPr>
          <w:rFonts w:hAnsi="宋体" w:cs="MS PGothic"/>
          <w:color w:val="auto"/>
          <w:sz w:val="24"/>
          <w:szCs w:val="24"/>
          <w:highlight w:val="none"/>
        </w:rPr>
        <w:t>，</w:t>
      </w:r>
      <w:r>
        <w:rPr>
          <w:rFonts w:hAnsi="宋体" w:cs="宋体"/>
          <w:color w:val="auto"/>
          <w:sz w:val="24"/>
          <w:szCs w:val="24"/>
          <w:highlight w:val="none"/>
        </w:rPr>
        <w:t>否则本声明函无效。</w:t>
      </w:r>
    </w:p>
    <w:p>
      <w:pPr>
        <w:spacing w:line="480" w:lineRule="exact"/>
        <w:ind w:left="480"/>
        <w:rPr>
          <w:rFonts w:hAnsi="宋体"/>
          <w:color w:val="auto"/>
          <w:sz w:val="24"/>
          <w:szCs w:val="24"/>
          <w:highlight w:val="none"/>
        </w:rPr>
      </w:pPr>
      <w:r>
        <w:rPr>
          <w:rFonts w:hAnsi="宋体" w:cs="宋体"/>
          <w:color w:val="auto"/>
          <w:sz w:val="24"/>
          <w:szCs w:val="24"/>
          <w:highlight w:val="none"/>
        </w:rPr>
        <w:t>本单位对上述声明的真实性负责。如有虚假</w:t>
      </w:r>
      <w:r>
        <w:rPr>
          <w:rFonts w:hAnsi="宋体" w:cs="MS PGothic"/>
          <w:color w:val="auto"/>
          <w:sz w:val="24"/>
          <w:szCs w:val="24"/>
          <w:highlight w:val="none"/>
        </w:rPr>
        <w:t>，</w:t>
      </w:r>
      <w:r>
        <w:rPr>
          <w:rFonts w:hAnsi="宋体" w:cs="宋体"/>
          <w:color w:val="auto"/>
          <w:sz w:val="24"/>
          <w:szCs w:val="24"/>
          <w:highlight w:val="none"/>
        </w:rPr>
        <w:t>将依法承担相应责任。</w:t>
      </w:r>
    </w:p>
    <w:p>
      <w:pPr>
        <w:spacing w:line="480" w:lineRule="exact"/>
        <w:ind w:left="4800"/>
        <w:rPr>
          <w:rFonts w:hAnsi="宋体" w:cs="宋体"/>
          <w:color w:val="auto"/>
          <w:sz w:val="24"/>
          <w:szCs w:val="24"/>
          <w:highlight w:val="none"/>
        </w:rPr>
      </w:pPr>
    </w:p>
    <w:p>
      <w:pPr>
        <w:spacing w:line="480" w:lineRule="exact"/>
        <w:ind w:left="4800"/>
        <w:rPr>
          <w:rFonts w:hAnsi="宋体" w:cs="宋体"/>
          <w:color w:val="auto"/>
          <w:sz w:val="24"/>
          <w:szCs w:val="24"/>
          <w:highlight w:val="none"/>
        </w:rPr>
      </w:pPr>
    </w:p>
    <w:p>
      <w:pPr>
        <w:spacing w:line="480" w:lineRule="exact"/>
        <w:ind w:left="4800"/>
        <w:rPr>
          <w:rFonts w:hAnsi="宋体" w:cs="宋体"/>
          <w:color w:val="auto"/>
          <w:sz w:val="24"/>
          <w:szCs w:val="24"/>
          <w:highlight w:val="none"/>
        </w:rPr>
      </w:pPr>
    </w:p>
    <w:p>
      <w:pPr>
        <w:spacing w:line="480" w:lineRule="exact"/>
        <w:ind w:left="4800"/>
        <w:rPr>
          <w:rFonts w:hAnsi="宋体"/>
          <w:color w:val="auto"/>
          <w:sz w:val="24"/>
          <w:szCs w:val="24"/>
          <w:highlight w:val="none"/>
        </w:rPr>
      </w:pPr>
      <w:r>
        <w:rPr>
          <w:rFonts w:hAnsi="宋体" w:cs="宋体"/>
          <w:color w:val="auto"/>
          <w:sz w:val="24"/>
          <w:szCs w:val="24"/>
          <w:highlight w:val="none"/>
        </w:rPr>
        <w:t>单位名称</w:t>
      </w:r>
      <w:r>
        <w:rPr>
          <w:rFonts w:hAnsi="宋体" w:cs="MS PGothic"/>
          <w:color w:val="auto"/>
          <w:sz w:val="24"/>
          <w:szCs w:val="24"/>
          <w:highlight w:val="none"/>
        </w:rPr>
        <w:t>（</w:t>
      </w:r>
      <w:r>
        <w:rPr>
          <w:rFonts w:hAnsi="宋体" w:cs="宋体"/>
          <w:color w:val="auto"/>
          <w:sz w:val="24"/>
          <w:szCs w:val="24"/>
          <w:highlight w:val="none"/>
        </w:rPr>
        <w:t>盖章</w:t>
      </w:r>
      <w:r>
        <w:rPr>
          <w:rFonts w:hAnsi="宋体" w:cs="MS PGothic"/>
          <w:color w:val="auto"/>
          <w:sz w:val="24"/>
          <w:szCs w:val="24"/>
          <w:highlight w:val="none"/>
        </w:rPr>
        <w:t>）：</w:t>
      </w:r>
    </w:p>
    <w:p>
      <w:pPr>
        <w:pStyle w:val="100"/>
        <w:jc w:val="right"/>
        <w:rPr>
          <w:color w:val="auto"/>
          <w:sz w:val="24"/>
          <w:szCs w:val="24"/>
          <w:highlight w:val="none"/>
        </w:rPr>
      </w:pPr>
      <w:r>
        <w:rPr>
          <w:color w:val="auto"/>
          <w:sz w:val="24"/>
          <w:szCs w:val="24"/>
          <w:highlight w:val="none"/>
        </w:rPr>
        <w:t>年</w:t>
      </w:r>
      <w:r>
        <w:rPr>
          <w:color w:val="auto"/>
          <w:sz w:val="24"/>
          <w:szCs w:val="24"/>
          <w:highlight w:val="none"/>
        </w:rPr>
        <w:tab/>
      </w:r>
      <w:r>
        <w:rPr>
          <w:color w:val="auto"/>
          <w:sz w:val="24"/>
          <w:szCs w:val="24"/>
          <w:highlight w:val="none"/>
        </w:rPr>
        <w:t>月</w:t>
      </w:r>
      <w:r>
        <w:rPr>
          <w:color w:val="auto"/>
          <w:sz w:val="24"/>
          <w:szCs w:val="24"/>
          <w:highlight w:val="none"/>
        </w:rPr>
        <w:tab/>
      </w:r>
      <w:r>
        <w:rPr>
          <w:color w:val="auto"/>
          <w:sz w:val="24"/>
          <w:szCs w:val="24"/>
          <w:highlight w:val="none"/>
        </w:rPr>
        <w:t>日</w:t>
      </w:r>
      <w:bookmarkEnd w:id="44"/>
      <w:bookmarkEnd w:id="45"/>
      <w:bookmarkEnd w:id="46"/>
      <w:bookmarkEnd w:id="47"/>
      <w:bookmarkEnd w:id="48"/>
      <w:bookmarkEnd w:id="49"/>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p>
      <w:pPr>
        <w:pStyle w:val="100"/>
        <w:jc w:val="right"/>
        <w:rPr>
          <w:color w:val="auto"/>
          <w:sz w:val="24"/>
          <w:szCs w:val="24"/>
          <w:highlight w:val="none"/>
        </w:rPr>
      </w:pPr>
    </w:p>
    <w:sectPr>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7AD97"/>
    <w:multiLevelType w:val="singleLevel"/>
    <w:tmpl w:val="89F7AD97"/>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5"/>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B6779C6"/>
    <w:multiLevelType w:val="singleLevel"/>
    <w:tmpl w:val="0B6779C6"/>
    <w:lvl w:ilvl="0" w:tentative="0">
      <w:start w:val="1"/>
      <w:numFmt w:val="decimal"/>
      <w:suff w:val="nothing"/>
      <w:lvlText w:val="%1、"/>
      <w:lvlJc w:val="left"/>
    </w:lvl>
  </w:abstractNum>
  <w:abstractNum w:abstractNumId="3">
    <w:nsid w:val="1D79B28D"/>
    <w:multiLevelType w:val="singleLevel"/>
    <w:tmpl w:val="1D79B28D"/>
    <w:lvl w:ilvl="0" w:tentative="0">
      <w:start w:val="2"/>
      <w:numFmt w:val="decimal"/>
      <w:suff w:val="nothing"/>
      <w:lvlText w:val="%1、"/>
      <w:lvlJc w:val="left"/>
    </w:lvl>
  </w:abstractNum>
  <w:abstractNum w:abstractNumId="4">
    <w:nsid w:val="44392475"/>
    <w:multiLevelType w:val="singleLevel"/>
    <w:tmpl w:val="44392475"/>
    <w:lvl w:ilvl="0" w:tentative="0">
      <w:start w:val="1"/>
      <w:numFmt w:val="chineseCounting"/>
      <w:suff w:val="space"/>
      <w:lvlText w:val="第%1章"/>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YjJjNTEwNjhmMDUwMGE0MTVhNWMyYWE5MTVhMzc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301"/>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650C5"/>
    <w:rsid w:val="017E16A6"/>
    <w:rsid w:val="019223CB"/>
    <w:rsid w:val="01B64983"/>
    <w:rsid w:val="01D740D6"/>
    <w:rsid w:val="01D75500"/>
    <w:rsid w:val="021C024A"/>
    <w:rsid w:val="02490F00"/>
    <w:rsid w:val="024F4132"/>
    <w:rsid w:val="02B75922"/>
    <w:rsid w:val="02FC5762"/>
    <w:rsid w:val="0301765C"/>
    <w:rsid w:val="03064AB8"/>
    <w:rsid w:val="031F50E9"/>
    <w:rsid w:val="035E5FE3"/>
    <w:rsid w:val="03887BFF"/>
    <w:rsid w:val="03A30E14"/>
    <w:rsid w:val="03CE1111"/>
    <w:rsid w:val="03F93A73"/>
    <w:rsid w:val="042046F5"/>
    <w:rsid w:val="048D7398"/>
    <w:rsid w:val="04C16888"/>
    <w:rsid w:val="04DF5963"/>
    <w:rsid w:val="04FA1FCA"/>
    <w:rsid w:val="05060E2C"/>
    <w:rsid w:val="051B7FF0"/>
    <w:rsid w:val="058A08FF"/>
    <w:rsid w:val="05E03C08"/>
    <w:rsid w:val="05FF746E"/>
    <w:rsid w:val="06040192"/>
    <w:rsid w:val="060745D8"/>
    <w:rsid w:val="06087B94"/>
    <w:rsid w:val="065859F2"/>
    <w:rsid w:val="06611592"/>
    <w:rsid w:val="068679BC"/>
    <w:rsid w:val="068D516B"/>
    <w:rsid w:val="06964FBC"/>
    <w:rsid w:val="0698114A"/>
    <w:rsid w:val="06CE62C5"/>
    <w:rsid w:val="073A61A0"/>
    <w:rsid w:val="079B069E"/>
    <w:rsid w:val="07C411A0"/>
    <w:rsid w:val="07E147B8"/>
    <w:rsid w:val="08066F25"/>
    <w:rsid w:val="08600B5C"/>
    <w:rsid w:val="08712537"/>
    <w:rsid w:val="088A118C"/>
    <w:rsid w:val="08D1187E"/>
    <w:rsid w:val="09003F4E"/>
    <w:rsid w:val="09045D6D"/>
    <w:rsid w:val="091D0999"/>
    <w:rsid w:val="096C7AFB"/>
    <w:rsid w:val="097A7AFA"/>
    <w:rsid w:val="09B91B6D"/>
    <w:rsid w:val="09CD0B32"/>
    <w:rsid w:val="09D25006"/>
    <w:rsid w:val="09F340E8"/>
    <w:rsid w:val="0A192532"/>
    <w:rsid w:val="0A46590B"/>
    <w:rsid w:val="0A602E8B"/>
    <w:rsid w:val="0A732D15"/>
    <w:rsid w:val="0A757553"/>
    <w:rsid w:val="0AA12893"/>
    <w:rsid w:val="0AC67613"/>
    <w:rsid w:val="0ADE2E74"/>
    <w:rsid w:val="0AE5651C"/>
    <w:rsid w:val="0B2D30A6"/>
    <w:rsid w:val="0B7724F9"/>
    <w:rsid w:val="0B9E6FCA"/>
    <w:rsid w:val="0BC17A91"/>
    <w:rsid w:val="0BDC28F1"/>
    <w:rsid w:val="0BF33CDB"/>
    <w:rsid w:val="0C1746A1"/>
    <w:rsid w:val="0C4C65F8"/>
    <w:rsid w:val="0C564236"/>
    <w:rsid w:val="0C6057CE"/>
    <w:rsid w:val="0C7809D9"/>
    <w:rsid w:val="0C822209"/>
    <w:rsid w:val="0C9159A1"/>
    <w:rsid w:val="0C9221A3"/>
    <w:rsid w:val="0CA7258C"/>
    <w:rsid w:val="0CBF379F"/>
    <w:rsid w:val="0D1C26D4"/>
    <w:rsid w:val="0D1C451A"/>
    <w:rsid w:val="0D3263F2"/>
    <w:rsid w:val="0D817CDD"/>
    <w:rsid w:val="0D952E82"/>
    <w:rsid w:val="0D996181"/>
    <w:rsid w:val="0D9F31D6"/>
    <w:rsid w:val="0DBB701F"/>
    <w:rsid w:val="0DC15AF6"/>
    <w:rsid w:val="0DCB2EC9"/>
    <w:rsid w:val="0DCC5184"/>
    <w:rsid w:val="0DD36CB2"/>
    <w:rsid w:val="0DDB5519"/>
    <w:rsid w:val="0E55598C"/>
    <w:rsid w:val="0E8E40BD"/>
    <w:rsid w:val="0ED16E22"/>
    <w:rsid w:val="0ED35F1A"/>
    <w:rsid w:val="0F252296"/>
    <w:rsid w:val="0F807E34"/>
    <w:rsid w:val="0F8578E3"/>
    <w:rsid w:val="0F9E11C4"/>
    <w:rsid w:val="0FBA6EDC"/>
    <w:rsid w:val="0FDC3E16"/>
    <w:rsid w:val="0FDC7A2A"/>
    <w:rsid w:val="106C03C6"/>
    <w:rsid w:val="10B35744"/>
    <w:rsid w:val="10CD3604"/>
    <w:rsid w:val="10EE3BE7"/>
    <w:rsid w:val="110342FF"/>
    <w:rsid w:val="11063200"/>
    <w:rsid w:val="1155430A"/>
    <w:rsid w:val="119D0398"/>
    <w:rsid w:val="11EF7FA7"/>
    <w:rsid w:val="121160F3"/>
    <w:rsid w:val="12117B84"/>
    <w:rsid w:val="12153DB1"/>
    <w:rsid w:val="121D6EB6"/>
    <w:rsid w:val="123E541D"/>
    <w:rsid w:val="124677CB"/>
    <w:rsid w:val="12532C2B"/>
    <w:rsid w:val="12542124"/>
    <w:rsid w:val="12601641"/>
    <w:rsid w:val="127D2F5A"/>
    <w:rsid w:val="12843C37"/>
    <w:rsid w:val="131C738D"/>
    <w:rsid w:val="132B5DB2"/>
    <w:rsid w:val="13336E3E"/>
    <w:rsid w:val="13433B2C"/>
    <w:rsid w:val="1386797B"/>
    <w:rsid w:val="138D0388"/>
    <w:rsid w:val="13BA3963"/>
    <w:rsid w:val="13E75FD4"/>
    <w:rsid w:val="147F5088"/>
    <w:rsid w:val="14A902BA"/>
    <w:rsid w:val="14AD53B2"/>
    <w:rsid w:val="15045DDE"/>
    <w:rsid w:val="15AE1C31"/>
    <w:rsid w:val="162025F3"/>
    <w:rsid w:val="16337BD0"/>
    <w:rsid w:val="16377978"/>
    <w:rsid w:val="165728CC"/>
    <w:rsid w:val="165C6DCA"/>
    <w:rsid w:val="16662E3D"/>
    <w:rsid w:val="16675D72"/>
    <w:rsid w:val="16911801"/>
    <w:rsid w:val="16AB440E"/>
    <w:rsid w:val="16D47E78"/>
    <w:rsid w:val="17185975"/>
    <w:rsid w:val="17362443"/>
    <w:rsid w:val="176D6FBF"/>
    <w:rsid w:val="177E44BC"/>
    <w:rsid w:val="17B828B3"/>
    <w:rsid w:val="182354FA"/>
    <w:rsid w:val="18697731"/>
    <w:rsid w:val="188B5D59"/>
    <w:rsid w:val="18961195"/>
    <w:rsid w:val="189961C1"/>
    <w:rsid w:val="18BB0B7E"/>
    <w:rsid w:val="18CB2E67"/>
    <w:rsid w:val="190A0A67"/>
    <w:rsid w:val="19A50C66"/>
    <w:rsid w:val="19B224A5"/>
    <w:rsid w:val="19CD7761"/>
    <w:rsid w:val="19F66993"/>
    <w:rsid w:val="1A275C28"/>
    <w:rsid w:val="1A5E1734"/>
    <w:rsid w:val="1A661CBA"/>
    <w:rsid w:val="1AA26BEA"/>
    <w:rsid w:val="1ACE7CD9"/>
    <w:rsid w:val="1B151E12"/>
    <w:rsid w:val="1B1D05BF"/>
    <w:rsid w:val="1B2B711A"/>
    <w:rsid w:val="1B352404"/>
    <w:rsid w:val="1B3D3D35"/>
    <w:rsid w:val="1B583A4F"/>
    <w:rsid w:val="1B8D6BA8"/>
    <w:rsid w:val="1BB27BF1"/>
    <w:rsid w:val="1BF90AAB"/>
    <w:rsid w:val="1C00700E"/>
    <w:rsid w:val="1C056B15"/>
    <w:rsid w:val="1C0C2514"/>
    <w:rsid w:val="1C210CD4"/>
    <w:rsid w:val="1C2259BC"/>
    <w:rsid w:val="1C537BB5"/>
    <w:rsid w:val="1C5E26D8"/>
    <w:rsid w:val="1C8E4833"/>
    <w:rsid w:val="1C9A3A9B"/>
    <w:rsid w:val="1CA45C0A"/>
    <w:rsid w:val="1CBF7BEB"/>
    <w:rsid w:val="1CF5102D"/>
    <w:rsid w:val="1CFF6D7B"/>
    <w:rsid w:val="1D0D3CA0"/>
    <w:rsid w:val="1D3351E8"/>
    <w:rsid w:val="1D3C38E1"/>
    <w:rsid w:val="1D4A5240"/>
    <w:rsid w:val="1DA34160"/>
    <w:rsid w:val="1DC62E0E"/>
    <w:rsid w:val="1DFE4CED"/>
    <w:rsid w:val="1E1771F0"/>
    <w:rsid w:val="1E463386"/>
    <w:rsid w:val="1E517A3C"/>
    <w:rsid w:val="1E545090"/>
    <w:rsid w:val="1E9E7BAF"/>
    <w:rsid w:val="1F1A44E4"/>
    <w:rsid w:val="1F1D3D16"/>
    <w:rsid w:val="1F27525E"/>
    <w:rsid w:val="1F983E2C"/>
    <w:rsid w:val="1FB3393A"/>
    <w:rsid w:val="1FE2483E"/>
    <w:rsid w:val="20001589"/>
    <w:rsid w:val="20177A99"/>
    <w:rsid w:val="203931EC"/>
    <w:rsid w:val="206943CA"/>
    <w:rsid w:val="20847E9B"/>
    <w:rsid w:val="209C11BA"/>
    <w:rsid w:val="20B117BA"/>
    <w:rsid w:val="210F67FD"/>
    <w:rsid w:val="2175068C"/>
    <w:rsid w:val="219E6A11"/>
    <w:rsid w:val="21CB1AEC"/>
    <w:rsid w:val="21FA7BC8"/>
    <w:rsid w:val="21FD2320"/>
    <w:rsid w:val="222914C1"/>
    <w:rsid w:val="224F4AB9"/>
    <w:rsid w:val="22BC3C5C"/>
    <w:rsid w:val="22E12559"/>
    <w:rsid w:val="231A5319"/>
    <w:rsid w:val="231F1167"/>
    <w:rsid w:val="2352442D"/>
    <w:rsid w:val="235C2BD4"/>
    <w:rsid w:val="23627251"/>
    <w:rsid w:val="23797BB0"/>
    <w:rsid w:val="2395139F"/>
    <w:rsid w:val="23A25401"/>
    <w:rsid w:val="23D03BF7"/>
    <w:rsid w:val="23FF4341"/>
    <w:rsid w:val="240D5F0F"/>
    <w:rsid w:val="2461795C"/>
    <w:rsid w:val="24D504EF"/>
    <w:rsid w:val="24DD63E5"/>
    <w:rsid w:val="25064FF7"/>
    <w:rsid w:val="252223C6"/>
    <w:rsid w:val="253446AE"/>
    <w:rsid w:val="254F2474"/>
    <w:rsid w:val="256410B3"/>
    <w:rsid w:val="2581038F"/>
    <w:rsid w:val="25A66BC5"/>
    <w:rsid w:val="25B11518"/>
    <w:rsid w:val="25B80B65"/>
    <w:rsid w:val="25B86563"/>
    <w:rsid w:val="25D3504C"/>
    <w:rsid w:val="25EE73E6"/>
    <w:rsid w:val="25FE6D74"/>
    <w:rsid w:val="261C094D"/>
    <w:rsid w:val="26B00020"/>
    <w:rsid w:val="26EB012B"/>
    <w:rsid w:val="26F05338"/>
    <w:rsid w:val="26F35DC7"/>
    <w:rsid w:val="27127944"/>
    <w:rsid w:val="27205726"/>
    <w:rsid w:val="274C5C55"/>
    <w:rsid w:val="278B3493"/>
    <w:rsid w:val="278C1F17"/>
    <w:rsid w:val="27D57946"/>
    <w:rsid w:val="27EC5BAF"/>
    <w:rsid w:val="27FA7FA0"/>
    <w:rsid w:val="27FB7282"/>
    <w:rsid w:val="281531B6"/>
    <w:rsid w:val="28197C97"/>
    <w:rsid w:val="285F13A8"/>
    <w:rsid w:val="28B31E7D"/>
    <w:rsid w:val="28C03F25"/>
    <w:rsid w:val="28C63883"/>
    <w:rsid w:val="28E761A1"/>
    <w:rsid w:val="28EC4471"/>
    <w:rsid w:val="28F03549"/>
    <w:rsid w:val="28F36F76"/>
    <w:rsid w:val="29264180"/>
    <w:rsid w:val="2938027B"/>
    <w:rsid w:val="29A02DE1"/>
    <w:rsid w:val="29F10FDB"/>
    <w:rsid w:val="2A2D3B76"/>
    <w:rsid w:val="2A495030"/>
    <w:rsid w:val="2A521231"/>
    <w:rsid w:val="2A676E5E"/>
    <w:rsid w:val="2AF23C13"/>
    <w:rsid w:val="2B0B1B77"/>
    <w:rsid w:val="2B3005D8"/>
    <w:rsid w:val="2B525887"/>
    <w:rsid w:val="2B8169AA"/>
    <w:rsid w:val="2B8B629C"/>
    <w:rsid w:val="2B997798"/>
    <w:rsid w:val="2BAF10F5"/>
    <w:rsid w:val="2BBC202C"/>
    <w:rsid w:val="2BC31393"/>
    <w:rsid w:val="2C38382A"/>
    <w:rsid w:val="2C502EE0"/>
    <w:rsid w:val="2CA17B04"/>
    <w:rsid w:val="2CA31F00"/>
    <w:rsid w:val="2CB00621"/>
    <w:rsid w:val="2CC20FAE"/>
    <w:rsid w:val="2CF21238"/>
    <w:rsid w:val="2CF47464"/>
    <w:rsid w:val="2CFC5D91"/>
    <w:rsid w:val="2D2C58FD"/>
    <w:rsid w:val="2D357152"/>
    <w:rsid w:val="2D8809AB"/>
    <w:rsid w:val="2DCA2DA2"/>
    <w:rsid w:val="2E310B4C"/>
    <w:rsid w:val="2EC749A0"/>
    <w:rsid w:val="2EC803CD"/>
    <w:rsid w:val="2ED95C90"/>
    <w:rsid w:val="2ED979AD"/>
    <w:rsid w:val="2EDA2649"/>
    <w:rsid w:val="2F1924D7"/>
    <w:rsid w:val="2F322623"/>
    <w:rsid w:val="2F3D351D"/>
    <w:rsid w:val="2F4C5C1C"/>
    <w:rsid w:val="2FAE3C98"/>
    <w:rsid w:val="2FBB4416"/>
    <w:rsid w:val="2FDB37C9"/>
    <w:rsid w:val="2FDF1AC9"/>
    <w:rsid w:val="300F13A9"/>
    <w:rsid w:val="303E5F25"/>
    <w:rsid w:val="305459F9"/>
    <w:rsid w:val="307A38F7"/>
    <w:rsid w:val="30AD717B"/>
    <w:rsid w:val="30BE3DCE"/>
    <w:rsid w:val="30C44045"/>
    <w:rsid w:val="30EA2ADE"/>
    <w:rsid w:val="31175F88"/>
    <w:rsid w:val="314F43A0"/>
    <w:rsid w:val="31822DF7"/>
    <w:rsid w:val="31A072B4"/>
    <w:rsid w:val="31F85356"/>
    <w:rsid w:val="326E714A"/>
    <w:rsid w:val="32A014B9"/>
    <w:rsid w:val="32B35906"/>
    <w:rsid w:val="32FB322A"/>
    <w:rsid w:val="331D3008"/>
    <w:rsid w:val="33240E5A"/>
    <w:rsid w:val="33456856"/>
    <w:rsid w:val="33632635"/>
    <w:rsid w:val="33B835E6"/>
    <w:rsid w:val="33F2184D"/>
    <w:rsid w:val="344B01BC"/>
    <w:rsid w:val="34580F33"/>
    <w:rsid w:val="34667878"/>
    <w:rsid w:val="346B3F1D"/>
    <w:rsid w:val="348C6F30"/>
    <w:rsid w:val="34E67EE7"/>
    <w:rsid w:val="35315E89"/>
    <w:rsid w:val="353A77E0"/>
    <w:rsid w:val="35492988"/>
    <w:rsid w:val="35586B0E"/>
    <w:rsid w:val="3567230F"/>
    <w:rsid w:val="35DA3E69"/>
    <w:rsid w:val="36345EE6"/>
    <w:rsid w:val="363E1563"/>
    <w:rsid w:val="366E73CF"/>
    <w:rsid w:val="369B1D40"/>
    <w:rsid w:val="36E91C86"/>
    <w:rsid w:val="37586120"/>
    <w:rsid w:val="37BC2078"/>
    <w:rsid w:val="38051244"/>
    <w:rsid w:val="386C58FB"/>
    <w:rsid w:val="386D15ED"/>
    <w:rsid w:val="386E74A0"/>
    <w:rsid w:val="389F1FD4"/>
    <w:rsid w:val="389F7463"/>
    <w:rsid w:val="38A4077E"/>
    <w:rsid w:val="38BE03B9"/>
    <w:rsid w:val="38C10872"/>
    <w:rsid w:val="38F82DA1"/>
    <w:rsid w:val="38F83A90"/>
    <w:rsid w:val="395A3935"/>
    <w:rsid w:val="396414B2"/>
    <w:rsid w:val="39711880"/>
    <w:rsid w:val="397A694A"/>
    <w:rsid w:val="39C37AC5"/>
    <w:rsid w:val="3A0F009A"/>
    <w:rsid w:val="3A460CF7"/>
    <w:rsid w:val="3AA232BD"/>
    <w:rsid w:val="3AC36B72"/>
    <w:rsid w:val="3AF601A8"/>
    <w:rsid w:val="3B1E05E2"/>
    <w:rsid w:val="3B2E47FC"/>
    <w:rsid w:val="3B632F50"/>
    <w:rsid w:val="3B6650C4"/>
    <w:rsid w:val="3BC7348B"/>
    <w:rsid w:val="3BD66CA2"/>
    <w:rsid w:val="3BEC466F"/>
    <w:rsid w:val="3C045D98"/>
    <w:rsid w:val="3C082723"/>
    <w:rsid w:val="3C247E8C"/>
    <w:rsid w:val="3C3A63F1"/>
    <w:rsid w:val="3C5F0A35"/>
    <w:rsid w:val="3C89060F"/>
    <w:rsid w:val="3C911857"/>
    <w:rsid w:val="3C9234A9"/>
    <w:rsid w:val="3CC54FA4"/>
    <w:rsid w:val="3D26459F"/>
    <w:rsid w:val="3D7D56F5"/>
    <w:rsid w:val="3D811C0D"/>
    <w:rsid w:val="3D89297C"/>
    <w:rsid w:val="3DA60C38"/>
    <w:rsid w:val="3DB36467"/>
    <w:rsid w:val="3DCE08D7"/>
    <w:rsid w:val="3DF41F4B"/>
    <w:rsid w:val="3E6F77C2"/>
    <w:rsid w:val="3E7D0DDA"/>
    <w:rsid w:val="3EE071AB"/>
    <w:rsid w:val="3EFA398F"/>
    <w:rsid w:val="3EFC193A"/>
    <w:rsid w:val="3EFF2568"/>
    <w:rsid w:val="3F0C5110"/>
    <w:rsid w:val="3F525232"/>
    <w:rsid w:val="3F624DBE"/>
    <w:rsid w:val="3F6C6257"/>
    <w:rsid w:val="3F82769A"/>
    <w:rsid w:val="3F873849"/>
    <w:rsid w:val="3F8E389D"/>
    <w:rsid w:val="3FC73B2C"/>
    <w:rsid w:val="3FCC5A47"/>
    <w:rsid w:val="403A5581"/>
    <w:rsid w:val="40C274E4"/>
    <w:rsid w:val="40C304AF"/>
    <w:rsid w:val="412A589A"/>
    <w:rsid w:val="41614FF9"/>
    <w:rsid w:val="41664883"/>
    <w:rsid w:val="41755F9F"/>
    <w:rsid w:val="41A4710F"/>
    <w:rsid w:val="41D1261C"/>
    <w:rsid w:val="42312D61"/>
    <w:rsid w:val="42C547CC"/>
    <w:rsid w:val="434754A7"/>
    <w:rsid w:val="435C17A6"/>
    <w:rsid w:val="435D151D"/>
    <w:rsid w:val="439B25BF"/>
    <w:rsid w:val="43A61E27"/>
    <w:rsid w:val="43A8457C"/>
    <w:rsid w:val="43FD06EB"/>
    <w:rsid w:val="445A7BF7"/>
    <w:rsid w:val="44A7395A"/>
    <w:rsid w:val="44A839DA"/>
    <w:rsid w:val="44BC3620"/>
    <w:rsid w:val="44CA4601"/>
    <w:rsid w:val="451731DD"/>
    <w:rsid w:val="45193ED7"/>
    <w:rsid w:val="453E2BF0"/>
    <w:rsid w:val="45C41F63"/>
    <w:rsid w:val="45C66303"/>
    <w:rsid w:val="45C86C20"/>
    <w:rsid w:val="45EF3B6E"/>
    <w:rsid w:val="46166EF3"/>
    <w:rsid w:val="46526FBB"/>
    <w:rsid w:val="467F70E2"/>
    <w:rsid w:val="468D2996"/>
    <w:rsid w:val="469F737F"/>
    <w:rsid w:val="46E9736C"/>
    <w:rsid w:val="471B3D6B"/>
    <w:rsid w:val="476A60CE"/>
    <w:rsid w:val="477F296C"/>
    <w:rsid w:val="47A90669"/>
    <w:rsid w:val="47BB1BEE"/>
    <w:rsid w:val="47C062C9"/>
    <w:rsid w:val="47C541BB"/>
    <w:rsid w:val="47E6756D"/>
    <w:rsid w:val="47F765F5"/>
    <w:rsid w:val="48262692"/>
    <w:rsid w:val="48284861"/>
    <w:rsid w:val="482E371E"/>
    <w:rsid w:val="484B38D4"/>
    <w:rsid w:val="48530FA1"/>
    <w:rsid w:val="489F184B"/>
    <w:rsid w:val="4916398E"/>
    <w:rsid w:val="498B37FF"/>
    <w:rsid w:val="498C510B"/>
    <w:rsid w:val="49A27113"/>
    <w:rsid w:val="49B2133B"/>
    <w:rsid w:val="49B9067E"/>
    <w:rsid w:val="49D438C6"/>
    <w:rsid w:val="49F84FFA"/>
    <w:rsid w:val="4A012E2B"/>
    <w:rsid w:val="4A340100"/>
    <w:rsid w:val="4A632727"/>
    <w:rsid w:val="4A652937"/>
    <w:rsid w:val="4A8570AD"/>
    <w:rsid w:val="4A915202"/>
    <w:rsid w:val="4AA309D9"/>
    <w:rsid w:val="4ABB1169"/>
    <w:rsid w:val="4B257FB9"/>
    <w:rsid w:val="4B3401E3"/>
    <w:rsid w:val="4B4306CC"/>
    <w:rsid w:val="4B5071E8"/>
    <w:rsid w:val="4B5A07D6"/>
    <w:rsid w:val="4B8C395E"/>
    <w:rsid w:val="4B9009B5"/>
    <w:rsid w:val="4BB3139E"/>
    <w:rsid w:val="4BB32BED"/>
    <w:rsid w:val="4C022CAD"/>
    <w:rsid w:val="4C4B4039"/>
    <w:rsid w:val="4C61776E"/>
    <w:rsid w:val="4C7B6C7E"/>
    <w:rsid w:val="4CAF2ABA"/>
    <w:rsid w:val="4CAF6809"/>
    <w:rsid w:val="4D1F3D97"/>
    <w:rsid w:val="4D1F5E37"/>
    <w:rsid w:val="4D5B258B"/>
    <w:rsid w:val="4D8C2696"/>
    <w:rsid w:val="4D963478"/>
    <w:rsid w:val="4DAB5C01"/>
    <w:rsid w:val="4DD91801"/>
    <w:rsid w:val="4DEC6CD7"/>
    <w:rsid w:val="4E111ADC"/>
    <w:rsid w:val="4E1D027B"/>
    <w:rsid w:val="4E233D83"/>
    <w:rsid w:val="4E3473B6"/>
    <w:rsid w:val="4E3B5A99"/>
    <w:rsid w:val="4E3D7F3A"/>
    <w:rsid w:val="4E77115A"/>
    <w:rsid w:val="4ECC392F"/>
    <w:rsid w:val="4EE84E4E"/>
    <w:rsid w:val="4F0B27A6"/>
    <w:rsid w:val="4F3148B0"/>
    <w:rsid w:val="4F94067F"/>
    <w:rsid w:val="4FB971E2"/>
    <w:rsid w:val="4FDD44A2"/>
    <w:rsid w:val="506A5491"/>
    <w:rsid w:val="506B4278"/>
    <w:rsid w:val="50A329AD"/>
    <w:rsid w:val="50A9646B"/>
    <w:rsid w:val="50AB3743"/>
    <w:rsid w:val="50CD5D94"/>
    <w:rsid w:val="510251C7"/>
    <w:rsid w:val="51082263"/>
    <w:rsid w:val="5134609F"/>
    <w:rsid w:val="51780D80"/>
    <w:rsid w:val="5198572E"/>
    <w:rsid w:val="51A709F7"/>
    <w:rsid w:val="520208C6"/>
    <w:rsid w:val="530F4A3C"/>
    <w:rsid w:val="53240CCB"/>
    <w:rsid w:val="532915AE"/>
    <w:rsid w:val="53574187"/>
    <w:rsid w:val="53892222"/>
    <w:rsid w:val="54382333"/>
    <w:rsid w:val="544479D2"/>
    <w:rsid w:val="544E0F5E"/>
    <w:rsid w:val="54651927"/>
    <w:rsid w:val="546607FA"/>
    <w:rsid w:val="54AF3253"/>
    <w:rsid w:val="54BC14D5"/>
    <w:rsid w:val="55307659"/>
    <w:rsid w:val="55383F64"/>
    <w:rsid w:val="554876B4"/>
    <w:rsid w:val="55543693"/>
    <w:rsid w:val="5563094A"/>
    <w:rsid w:val="558A6E35"/>
    <w:rsid w:val="55BC6160"/>
    <w:rsid w:val="55E0339D"/>
    <w:rsid w:val="55E92BB7"/>
    <w:rsid w:val="564B7CBB"/>
    <w:rsid w:val="5660217F"/>
    <w:rsid w:val="5661413E"/>
    <w:rsid w:val="56701600"/>
    <w:rsid w:val="56A2729C"/>
    <w:rsid w:val="56A940A2"/>
    <w:rsid w:val="571144BA"/>
    <w:rsid w:val="57164651"/>
    <w:rsid w:val="57215021"/>
    <w:rsid w:val="572405D5"/>
    <w:rsid w:val="5740026E"/>
    <w:rsid w:val="574B01B8"/>
    <w:rsid w:val="57D238B0"/>
    <w:rsid w:val="57D87709"/>
    <w:rsid w:val="58332DFD"/>
    <w:rsid w:val="58424AB5"/>
    <w:rsid w:val="585531D4"/>
    <w:rsid w:val="585A71CC"/>
    <w:rsid w:val="587F3D8F"/>
    <w:rsid w:val="588B5D61"/>
    <w:rsid w:val="58AC062E"/>
    <w:rsid w:val="58D05A14"/>
    <w:rsid w:val="59284C8B"/>
    <w:rsid w:val="595455B5"/>
    <w:rsid w:val="5955790E"/>
    <w:rsid w:val="595A5C12"/>
    <w:rsid w:val="597534C9"/>
    <w:rsid w:val="598B7205"/>
    <w:rsid w:val="59973AA3"/>
    <w:rsid w:val="59F22154"/>
    <w:rsid w:val="5A074490"/>
    <w:rsid w:val="5A2265AB"/>
    <w:rsid w:val="5A4F323F"/>
    <w:rsid w:val="5A9366A1"/>
    <w:rsid w:val="5AA75890"/>
    <w:rsid w:val="5AB25FDD"/>
    <w:rsid w:val="5AC6338F"/>
    <w:rsid w:val="5AD71A8C"/>
    <w:rsid w:val="5B0E4FB1"/>
    <w:rsid w:val="5B2B29C2"/>
    <w:rsid w:val="5B2F42B6"/>
    <w:rsid w:val="5B5E7E0F"/>
    <w:rsid w:val="5B9F1209"/>
    <w:rsid w:val="5BA54820"/>
    <w:rsid w:val="5BA973CC"/>
    <w:rsid w:val="5BC02519"/>
    <w:rsid w:val="5BE34160"/>
    <w:rsid w:val="5C1E020F"/>
    <w:rsid w:val="5C216BC7"/>
    <w:rsid w:val="5C5F3E51"/>
    <w:rsid w:val="5CB67B61"/>
    <w:rsid w:val="5CC0147B"/>
    <w:rsid w:val="5CCE3A33"/>
    <w:rsid w:val="5CD82329"/>
    <w:rsid w:val="5CEE225A"/>
    <w:rsid w:val="5D317589"/>
    <w:rsid w:val="5D687047"/>
    <w:rsid w:val="5D750D1F"/>
    <w:rsid w:val="5D770476"/>
    <w:rsid w:val="5D7E2E4E"/>
    <w:rsid w:val="5D856912"/>
    <w:rsid w:val="5DAB60F2"/>
    <w:rsid w:val="5DC50B63"/>
    <w:rsid w:val="5DC83D32"/>
    <w:rsid w:val="5DDE48F7"/>
    <w:rsid w:val="5DE15411"/>
    <w:rsid w:val="5DF14806"/>
    <w:rsid w:val="5E7D76B4"/>
    <w:rsid w:val="5E834211"/>
    <w:rsid w:val="5EF772D1"/>
    <w:rsid w:val="5EFB35C8"/>
    <w:rsid w:val="5F2A7A3E"/>
    <w:rsid w:val="5F3E0E69"/>
    <w:rsid w:val="5F511CFA"/>
    <w:rsid w:val="5F7879C7"/>
    <w:rsid w:val="5F9F32CB"/>
    <w:rsid w:val="5FAB71AF"/>
    <w:rsid w:val="60387FDB"/>
    <w:rsid w:val="6056403F"/>
    <w:rsid w:val="60DE5FCC"/>
    <w:rsid w:val="60F01AC3"/>
    <w:rsid w:val="60F1718A"/>
    <w:rsid w:val="611A741A"/>
    <w:rsid w:val="613F065C"/>
    <w:rsid w:val="61477D3C"/>
    <w:rsid w:val="61A7584F"/>
    <w:rsid w:val="61AF1F7E"/>
    <w:rsid w:val="61C66D8F"/>
    <w:rsid w:val="61E61E5D"/>
    <w:rsid w:val="621B1812"/>
    <w:rsid w:val="62435918"/>
    <w:rsid w:val="624F3B9F"/>
    <w:rsid w:val="62684154"/>
    <w:rsid w:val="62A0565F"/>
    <w:rsid w:val="62C0397D"/>
    <w:rsid w:val="62D8076A"/>
    <w:rsid w:val="633254FB"/>
    <w:rsid w:val="635E65B0"/>
    <w:rsid w:val="63A17982"/>
    <w:rsid w:val="63A43996"/>
    <w:rsid w:val="63C1553E"/>
    <w:rsid w:val="63E26605"/>
    <w:rsid w:val="63FB3B92"/>
    <w:rsid w:val="645B5FFC"/>
    <w:rsid w:val="646265C8"/>
    <w:rsid w:val="647D4DF6"/>
    <w:rsid w:val="64CE04C8"/>
    <w:rsid w:val="64E57C14"/>
    <w:rsid w:val="65076D17"/>
    <w:rsid w:val="651D65DC"/>
    <w:rsid w:val="653E0CAA"/>
    <w:rsid w:val="65C0292A"/>
    <w:rsid w:val="66211366"/>
    <w:rsid w:val="663A25AC"/>
    <w:rsid w:val="663A71E2"/>
    <w:rsid w:val="66476056"/>
    <w:rsid w:val="664938E5"/>
    <w:rsid w:val="66556900"/>
    <w:rsid w:val="667E6350"/>
    <w:rsid w:val="66BE571D"/>
    <w:rsid w:val="66F02C21"/>
    <w:rsid w:val="67401284"/>
    <w:rsid w:val="674D6A96"/>
    <w:rsid w:val="675D3F52"/>
    <w:rsid w:val="67722C5B"/>
    <w:rsid w:val="677F5DB7"/>
    <w:rsid w:val="67904A65"/>
    <w:rsid w:val="67F01FAF"/>
    <w:rsid w:val="680B6B28"/>
    <w:rsid w:val="68195714"/>
    <w:rsid w:val="6853647C"/>
    <w:rsid w:val="68812853"/>
    <w:rsid w:val="68BC16D1"/>
    <w:rsid w:val="68C556D8"/>
    <w:rsid w:val="68CF346F"/>
    <w:rsid w:val="68DB0739"/>
    <w:rsid w:val="68EF4B79"/>
    <w:rsid w:val="69142D9D"/>
    <w:rsid w:val="691C67FD"/>
    <w:rsid w:val="69306E75"/>
    <w:rsid w:val="69343C6F"/>
    <w:rsid w:val="695C2492"/>
    <w:rsid w:val="69805270"/>
    <w:rsid w:val="69B56E92"/>
    <w:rsid w:val="6A0213D5"/>
    <w:rsid w:val="6A355342"/>
    <w:rsid w:val="6A5C18FD"/>
    <w:rsid w:val="6A6B167A"/>
    <w:rsid w:val="6A7E59C5"/>
    <w:rsid w:val="6A800F11"/>
    <w:rsid w:val="6A9F7173"/>
    <w:rsid w:val="6ACB2D03"/>
    <w:rsid w:val="6AD90BFC"/>
    <w:rsid w:val="6B1525FD"/>
    <w:rsid w:val="6B3B1E3C"/>
    <w:rsid w:val="6B685EF3"/>
    <w:rsid w:val="6BA557FA"/>
    <w:rsid w:val="6BB64A7C"/>
    <w:rsid w:val="6C2F031F"/>
    <w:rsid w:val="6C5071FF"/>
    <w:rsid w:val="6C780BB4"/>
    <w:rsid w:val="6C952CA3"/>
    <w:rsid w:val="6CE4344D"/>
    <w:rsid w:val="6CF02602"/>
    <w:rsid w:val="6D0A3159"/>
    <w:rsid w:val="6D10302C"/>
    <w:rsid w:val="6D2E6A4B"/>
    <w:rsid w:val="6D7A21A8"/>
    <w:rsid w:val="6D8E7684"/>
    <w:rsid w:val="6DD13669"/>
    <w:rsid w:val="6DD61318"/>
    <w:rsid w:val="6DE04C70"/>
    <w:rsid w:val="6DFD378A"/>
    <w:rsid w:val="6E213165"/>
    <w:rsid w:val="6E45516F"/>
    <w:rsid w:val="6E4D0486"/>
    <w:rsid w:val="6E5A6DE2"/>
    <w:rsid w:val="6E6A15AA"/>
    <w:rsid w:val="6E804B2D"/>
    <w:rsid w:val="6F177A0C"/>
    <w:rsid w:val="6F1A3202"/>
    <w:rsid w:val="6F2F4A59"/>
    <w:rsid w:val="6F3829E8"/>
    <w:rsid w:val="6FA11D67"/>
    <w:rsid w:val="6FA36911"/>
    <w:rsid w:val="6FC45130"/>
    <w:rsid w:val="6FFA6383"/>
    <w:rsid w:val="6FFC1C3C"/>
    <w:rsid w:val="708F3534"/>
    <w:rsid w:val="70A6469D"/>
    <w:rsid w:val="70E44A83"/>
    <w:rsid w:val="70FA6D60"/>
    <w:rsid w:val="71307746"/>
    <w:rsid w:val="713B377C"/>
    <w:rsid w:val="714B6598"/>
    <w:rsid w:val="715B07D9"/>
    <w:rsid w:val="71653197"/>
    <w:rsid w:val="7168602C"/>
    <w:rsid w:val="71B50459"/>
    <w:rsid w:val="71F029E9"/>
    <w:rsid w:val="722227B4"/>
    <w:rsid w:val="722360B9"/>
    <w:rsid w:val="72246D28"/>
    <w:rsid w:val="722F7768"/>
    <w:rsid w:val="7235211D"/>
    <w:rsid w:val="72AE45C5"/>
    <w:rsid w:val="72B054F2"/>
    <w:rsid w:val="72D75763"/>
    <w:rsid w:val="73230686"/>
    <w:rsid w:val="73364D95"/>
    <w:rsid w:val="73373EE4"/>
    <w:rsid w:val="733E6948"/>
    <w:rsid w:val="735C324C"/>
    <w:rsid w:val="73895392"/>
    <w:rsid w:val="73B6715C"/>
    <w:rsid w:val="73C95C5F"/>
    <w:rsid w:val="73CB6A87"/>
    <w:rsid w:val="74141AB6"/>
    <w:rsid w:val="742B1FE0"/>
    <w:rsid w:val="747E0330"/>
    <w:rsid w:val="74B53E8C"/>
    <w:rsid w:val="74E13852"/>
    <w:rsid w:val="74FD77A1"/>
    <w:rsid w:val="75040ED3"/>
    <w:rsid w:val="750744E5"/>
    <w:rsid w:val="753161AE"/>
    <w:rsid w:val="753277B7"/>
    <w:rsid w:val="754E762A"/>
    <w:rsid w:val="75550EE9"/>
    <w:rsid w:val="7585762E"/>
    <w:rsid w:val="7586741C"/>
    <w:rsid w:val="75BD3B3D"/>
    <w:rsid w:val="76217F91"/>
    <w:rsid w:val="763C5D0A"/>
    <w:rsid w:val="764E1A8C"/>
    <w:rsid w:val="76566BC3"/>
    <w:rsid w:val="7666455C"/>
    <w:rsid w:val="76AB4F26"/>
    <w:rsid w:val="76BD6F6D"/>
    <w:rsid w:val="76D0577C"/>
    <w:rsid w:val="76D80CE3"/>
    <w:rsid w:val="76DD3D7A"/>
    <w:rsid w:val="76DD75FA"/>
    <w:rsid w:val="77027A18"/>
    <w:rsid w:val="7704611C"/>
    <w:rsid w:val="77116ABF"/>
    <w:rsid w:val="773D0465"/>
    <w:rsid w:val="776058FD"/>
    <w:rsid w:val="7764533C"/>
    <w:rsid w:val="77746CF5"/>
    <w:rsid w:val="77851A2C"/>
    <w:rsid w:val="77C01FF8"/>
    <w:rsid w:val="77C5597A"/>
    <w:rsid w:val="77EA06E0"/>
    <w:rsid w:val="78155FCC"/>
    <w:rsid w:val="781C3B6F"/>
    <w:rsid w:val="78214CDD"/>
    <w:rsid w:val="78562E84"/>
    <w:rsid w:val="786B23E9"/>
    <w:rsid w:val="786B2585"/>
    <w:rsid w:val="788A5E71"/>
    <w:rsid w:val="78915AD3"/>
    <w:rsid w:val="78B5278C"/>
    <w:rsid w:val="78BF3460"/>
    <w:rsid w:val="78EF3105"/>
    <w:rsid w:val="78F2573D"/>
    <w:rsid w:val="78F77D47"/>
    <w:rsid w:val="79027B5D"/>
    <w:rsid w:val="79035F63"/>
    <w:rsid w:val="791118EB"/>
    <w:rsid w:val="79383A92"/>
    <w:rsid w:val="795C76D3"/>
    <w:rsid w:val="79671759"/>
    <w:rsid w:val="797075DA"/>
    <w:rsid w:val="797A5523"/>
    <w:rsid w:val="797F5F3F"/>
    <w:rsid w:val="79B33839"/>
    <w:rsid w:val="79C92D88"/>
    <w:rsid w:val="7A097788"/>
    <w:rsid w:val="7A1B3C8B"/>
    <w:rsid w:val="7A2B3F13"/>
    <w:rsid w:val="7A797A2A"/>
    <w:rsid w:val="7A9D33A1"/>
    <w:rsid w:val="7AA40AFD"/>
    <w:rsid w:val="7ABE75AC"/>
    <w:rsid w:val="7ACA6ACF"/>
    <w:rsid w:val="7B0038E4"/>
    <w:rsid w:val="7B094964"/>
    <w:rsid w:val="7B0F4118"/>
    <w:rsid w:val="7BB41C3D"/>
    <w:rsid w:val="7BDC50A2"/>
    <w:rsid w:val="7BE35E95"/>
    <w:rsid w:val="7C005EF9"/>
    <w:rsid w:val="7C547E07"/>
    <w:rsid w:val="7C570E01"/>
    <w:rsid w:val="7C636DD4"/>
    <w:rsid w:val="7CFB0032"/>
    <w:rsid w:val="7D0B0461"/>
    <w:rsid w:val="7D0E182F"/>
    <w:rsid w:val="7D282903"/>
    <w:rsid w:val="7D401A7F"/>
    <w:rsid w:val="7D6650F0"/>
    <w:rsid w:val="7D973A42"/>
    <w:rsid w:val="7DA81A53"/>
    <w:rsid w:val="7DC816C0"/>
    <w:rsid w:val="7DD01F57"/>
    <w:rsid w:val="7E015867"/>
    <w:rsid w:val="7E134D27"/>
    <w:rsid w:val="7E2D4D96"/>
    <w:rsid w:val="7E753116"/>
    <w:rsid w:val="7E833FD3"/>
    <w:rsid w:val="7EE20D41"/>
    <w:rsid w:val="7F4057D3"/>
    <w:rsid w:val="7F827326"/>
    <w:rsid w:val="7F8E48CA"/>
    <w:rsid w:val="7F9F0041"/>
    <w:rsid w:val="7FAB18EF"/>
    <w:rsid w:val="7FB5625E"/>
    <w:rsid w:val="7FEF1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101"/>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5">
    <w:name w:val="heading 3"/>
    <w:basedOn w:val="1"/>
    <w:next w:val="1"/>
    <w:link w:val="47"/>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8"/>
    <w:qFormat/>
    <w:uiPriority w:val="0"/>
    <w:pPr>
      <w:keepNext/>
      <w:keepLines/>
      <w:spacing w:before="280" w:after="290" w:line="376" w:lineRule="auto"/>
      <w:outlineLvl w:val="4"/>
    </w:pPr>
    <w:rPr>
      <w:b/>
      <w:bCs/>
      <w:sz w:val="28"/>
      <w:szCs w:val="28"/>
    </w:rPr>
  </w:style>
  <w:style w:type="paragraph" w:styleId="8">
    <w:name w:val="heading 6"/>
    <w:basedOn w:val="7"/>
    <w:next w:val="1"/>
    <w:link w:val="5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52"/>
    <w:qFormat/>
    <w:uiPriority w:val="0"/>
    <w:pPr>
      <w:tabs>
        <w:tab w:val="left" w:pos="1800"/>
        <w:tab w:val="clear" w:pos="1440"/>
      </w:tabs>
      <w:ind w:left="1276" w:hanging="1276"/>
      <w:outlineLvl w:val="6"/>
    </w:pPr>
  </w:style>
  <w:style w:type="paragraph" w:styleId="10">
    <w:name w:val="heading 8"/>
    <w:basedOn w:val="9"/>
    <w:next w:val="1"/>
    <w:link w:val="53"/>
    <w:qFormat/>
    <w:uiPriority w:val="0"/>
    <w:pPr>
      <w:ind w:left="1418" w:hanging="1418"/>
      <w:outlineLvl w:val="7"/>
    </w:pPr>
  </w:style>
  <w:style w:type="paragraph" w:styleId="11">
    <w:name w:val="heading 9"/>
    <w:basedOn w:val="10"/>
    <w:next w:val="1"/>
    <w:link w:val="54"/>
    <w:qFormat/>
    <w:uiPriority w:val="0"/>
    <w:pPr>
      <w:tabs>
        <w:tab w:val="left" w:pos="2160"/>
        <w:tab w:val="clear" w:pos="1800"/>
      </w:tabs>
      <w:ind w:left="1559" w:hanging="1559"/>
      <w:outlineLvl w:val="8"/>
    </w:pPr>
  </w:style>
  <w:style w:type="character" w:default="1" w:styleId="36">
    <w:name w:val="Default Paragraph Font"/>
    <w:link w:val="37"/>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12">
    <w:name w:val="Normal Indent"/>
    <w:basedOn w:val="1"/>
    <w:link w:val="61"/>
    <w:unhideWhenUsed/>
    <w:qFormat/>
    <w:uiPriority w:val="0"/>
    <w:pPr>
      <w:ind w:firstLine="420" w:firstLineChars="200"/>
    </w:pPr>
  </w:style>
  <w:style w:type="paragraph" w:styleId="13">
    <w:name w:val="Document Map"/>
    <w:basedOn w:val="1"/>
    <w:link w:val="66"/>
    <w:qFormat/>
    <w:uiPriority w:val="0"/>
    <w:rPr>
      <w:rFonts w:ascii="宋体"/>
      <w:sz w:val="18"/>
      <w:szCs w:val="18"/>
    </w:rPr>
  </w:style>
  <w:style w:type="paragraph" w:styleId="14">
    <w:name w:val="toa heading"/>
    <w:basedOn w:val="1"/>
    <w:next w:val="1"/>
    <w:qFormat/>
    <w:uiPriority w:val="0"/>
    <w:pPr>
      <w:spacing w:before="120"/>
    </w:pPr>
    <w:rPr>
      <w:rFonts w:ascii="Cambria" w:hAnsi="Cambria"/>
    </w:rPr>
  </w:style>
  <w:style w:type="paragraph" w:styleId="15">
    <w:name w:val="annotation text"/>
    <w:basedOn w:val="1"/>
    <w:link w:val="64"/>
    <w:qFormat/>
    <w:uiPriority w:val="0"/>
    <w:pPr>
      <w:jc w:val="left"/>
    </w:pPr>
  </w:style>
  <w:style w:type="paragraph" w:styleId="16">
    <w:name w:val="Body Text"/>
    <w:basedOn w:val="1"/>
    <w:next w:val="17"/>
    <w:semiHidden/>
    <w:unhideWhenUsed/>
    <w:qFormat/>
    <w:uiPriority w:val="0"/>
    <w:pPr>
      <w:spacing w:after="120"/>
    </w:pPr>
  </w:style>
  <w:style w:type="paragraph" w:customStyle="1" w:styleId="17">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8">
    <w:name w:val="Body Text Indent"/>
    <w:basedOn w:val="1"/>
    <w:qFormat/>
    <w:uiPriority w:val="0"/>
    <w:pPr>
      <w:ind w:firstLine="830" w:firstLineChars="352"/>
    </w:pPr>
    <w:rPr>
      <w:rFonts w:ascii="仿宋_GB2312" w:eastAsia="仿宋_GB2312"/>
      <w:sz w:val="32"/>
      <w:szCs w:val="20"/>
    </w:rPr>
  </w:style>
  <w:style w:type="paragraph" w:styleId="19">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0">
    <w:name w:val="toc 3"/>
    <w:basedOn w:val="1"/>
    <w:next w:val="1"/>
    <w:unhideWhenUsed/>
    <w:qFormat/>
    <w:uiPriority w:val="39"/>
    <w:pPr>
      <w:ind w:left="840" w:leftChars="400"/>
    </w:pPr>
  </w:style>
  <w:style w:type="paragraph" w:styleId="21">
    <w:name w:val="Plain Text"/>
    <w:basedOn w:val="1"/>
    <w:link w:val="58"/>
    <w:qFormat/>
    <w:uiPriority w:val="0"/>
    <w:rPr>
      <w:rFonts w:ascii="宋体" w:hAnsi="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3"/>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0">
    <w:name w:val="Title"/>
    <w:basedOn w:val="4"/>
    <w:next w:val="1"/>
    <w:link w:val="45"/>
    <w:qFormat/>
    <w:uiPriority w:val="0"/>
    <w:pPr>
      <w:jc w:val="both"/>
    </w:pPr>
    <w:rPr>
      <w:rFonts w:ascii="宋体"/>
      <w:sz w:val="44"/>
    </w:rPr>
  </w:style>
  <w:style w:type="paragraph" w:styleId="31">
    <w:name w:val="annotation subject"/>
    <w:basedOn w:val="15"/>
    <w:next w:val="15"/>
    <w:link w:val="63"/>
    <w:qFormat/>
    <w:uiPriority w:val="99"/>
    <w:rPr>
      <w:rFonts w:ascii="Times New Roman" w:hAnsi="Times New Roman"/>
      <w:b/>
      <w:sz w:val="28"/>
      <w:szCs w:val="20"/>
    </w:rPr>
  </w:style>
  <w:style w:type="paragraph" w:styleId="32">
    <w:name w:val="Body Text First Indent"/>
    <w:basedOn w:val="16"/>
    <w:qFormat/>
    <w:uiPriority w:val="0"/>
    <w:pPr>
      <w:ind w:firstLine="420" w:firstLineChars="100"/>
    </w:pPr>
    <w:rPr>
      <w:rFonts w:ascii="Times New Roman" w:hAnsi="Times New Roman" w:eastAsia="宋体" w:cs="Times New Roman"/>
    </w:rPr>
  </w:style>
  <w:style w:type="paragraph" w:styleId="33">
    <w:name w:val="Body Text First Indent 2"/>
    <w:basedOn w:val="18"/>
    <w:qFormat/>
    <w:uiPriority w:val="0"/>
    <w:pPr>
      <w:ind w:left="0" w:leftChars="0" w:firstLine="210"/>
    </w:pPr>
    <w:rPr>
      <w:szCs w:val="20"/>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 Char"/>
    <w:basedOn w:val="1"/>
    <w:link w:val="36"/>
    <w:qFormat/>
    <w:uiPriority w:val="0"/>
    <w:pPr>
      <w:tabs>
        <w:tab w:val="left" w:pos="432"/>
      </w:tabs>
      <w:spacing w:before="156" w:beforeLines="50" w:after="156" w:afterLines="50"/>
      <w:ind w:left="432" w:hanging="432"/>
    </w:pPr>
  </w:style>
  <w:style w:type="character" w:styleId="38">
    <w:name w:val="Strong"/>
    <w:basedOn w:val="36"/>
    <w:qFormat/>
    <w:uiPriority w:val="0"/>
    <w:rPr>
      <w:b/>
      <w:bCs/>
    </w:rPr>
  </w:style>
  <w:style w:type="character" w:styleId="39">
    <w:name w:val="page number"/>
    <w:basedOn w:val="36"/>
    <w:qFormat/>
    <w:uiPriority w:val="0"/>
  </w:style>
  <w:style w:type="character" w:styleId="40">
    <w:name w:val="Hyperlink"/>
    <w:qFormat/>
    <w:uiPriority w:val="99"/>
    <w:rPr>
      <w:color w:val="0000FF"/>
      <w:u w:val="single"/>
    </w:rPr>
  </w:style>
  <w:style w:type="character" w:styleId="41">
    <w:name w:val="annotation reference"/>
    <w:basedOn w:val="36"/>
    <w:unhideWhenUsed/>
    <w:qFormat/>
    <w:uiPriority w:val="0"/>
    <w:rPr>
      <w:sz w:val="21"/>
      <w:szCs w:val="21"/>
    </w:rPr>
  </w:style>
  <w:style w:type="character" w:styleId="42">
    <w:name w:val="footnote reference"/>
    <w:basedOn w:val="36"/>
    <w:semiHidden/>
    <w:unhideWhenUsed/>
    <w:qFormat/>
    <w:uiPriority w:val="99"/>
    <w:rPr>
      <w:vertAlign w:val="superscript"/>
    </w:rPr>
  </w:style>
  <w:style w:type="paragraph" w:customStyle="1" w:styleId="43">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4">
    <w:name w:val="case31"/>
    <w:qFormat/>
    <w:uiPriority w:val="0"/>
    <w:rPr>
      <w:rFonts w:hint="default"/>
      <w:spacing w:val="390"/>
      <w:sz w:val="21"/>
      <w:szCs w:val="21"/>
    </w:rPr>
  </w:style>
  <w:style w:type="character" w:customStyle="1" w:styleId="45">
    <w:name w:val="标题 Char"/>
    <w:link w:val="30"/>
    <w:qFormat/>
    <w:uiPriority w:val="0"/>
    <w:rPr>
      <w:rFonts w:ascii="宋体" w:hAnsiTheme="majorEastAsia" w:eastAsiaTheme="majorEastAsia"/>
      <w:b/>
      <w:kern w:val="2"/>
      <w:sz w:val="44"/>
      <w:szCs w:val="28"/>
    </w:rPr>
  </w:style>
  <w:style w:type="character" w:customStyle="1" w:styleId="46">
    <w:name w:val="标题 1 Char"/>
    <w:link w:val="3"/>
    <w:qFormat/>
    <w:uiPriority w:val="9"/>
    <w:rPr>
      <w:rFonts w:ascii="Calibri" w:hAnsi="Calibri"/>
      <w:b/>
      <w:bCs/>
      <w:kern w:val="44"/>
      <w:sz w:val="44"/>
      <w:szCs w:val="44"/>
    </w:rPr>
  </w:style>
  <w:style w:type="character" w:customStyle="1" w:styleId="47">
    <w:name w:val="标题 3 Char"/>
    <w:link w:val="5"/>
    <w:qFormat/>
    <w:uiPriority w:val="0"/>
    <w:rPr>
      <w:rFonts w:ascii="仿宋_GB2312" w:hAnsi="宋体" w:eastAsiaTheme="minorEastAsia"/>
      <w:b/>
      <w:kern w:val="2"/>
      <w:sz w:val="32"/>
      <w:szCs w:val="32"/>
    </w:rPr>
  </w:style>
  <w:style w:type="character" w:customStyle="1" w:styleId="48">
    <w:name w:val="标题 5 Char"/>
    <w:link w:val="7"/>
    <w:qFormat/>
    <w:uiPriority w:val="0"/>
    <w:rPr>
      <w:rFonts w:ascii="Calibri" w:hAnsi="Calibri"/>
      <w:b/>
      <w:bCs/>
      <w:kern w:val="2"/>
      <w:sz w:val="28"/>
      <w:szCs w:val="28"/>
    </w:rPr>
  </w:style>
  <w:style w:type="character" w:customStyle="1" w:styleId="49">
    <w:name w:val="标题 2 Char"/>
    <w:link w:val="4"/>
    <w:qFormat/>
    <w:uiPriority w:val="0"/>
    <w:rPr>
      <w:rFonts w:asciiTheme="majorEastAsia" w:hAnsiTheme="majorEastAsia" w:eastAsiaTheme="majorEastAsia"/>
      <w:b/>
      <w:kern w:val="2"/>
      <w:sz w:val="32"/>
      <w:szCs w:val="28"/>
    </w:rPr>
  </w:style>
  <w:style w:type="character" w:customStyle="1" w:styleId="50">
    <w:name w:val="标题 4 Char"/>
    <w:link w:val="6"/>
    <w:qFormat/>
    <w:uiPriority w:val="0"/>
    <w:rPr>
      <w:rFonts w:ascii="Arial" w:hAnsi="Arial" w:eastAsia="黑体"/>
      <w:b/>
      <w:bCs/>
      <w:kern w:val="2"/>
      <w:sz w:val="28"/>
      <w:szCs w:val="28"/>
    </w:rPr>
  </w:style>
  <w:style w:type="character" w:customStyle="1" w:styleId="51">
    <w:name w:val="标题 6 Char"/>
    <w:link w:val="8"/>
    <w:qFormat/>
    <w:uiPriority w:val="0"/>
    <w:rPr>
      <w:b/>
      <w:bCs/>
      <w:kern w:val="2"/>
      <w:sz w:val="30"/>
      <w:szCs w:val="18"/>
    </w:rPr>
  </w:style>
  <w:style w:type="character" w:customStyle="1" w:styleId="52">
    <w:name w:val="标题 7 Char"/>
    <w:link w:val="9"/>
    <w:qFormat/>
    <w:uiPriority w:val="0"/>
    <w:rPr>
      <w:b/>
      <w:bCs/>
      <w:kern w:val="2"/>
      <w:sz w:val="30"/>
      <w:szCs w:val="18"/>
    </w:rPr>
  </w:style>
  <w:style w:type="character" w:customStyle="1" w:styleId="53">
    <w:name w:val="标题 8 Char"/>
    <w:link w:val="10"/>
    <w:qFormat/>
    <w:uiPriority w:val="0"/>
    <w:rPr>
      <w:b/>
      <w:bCs/>
      <w:kern w:val="2"/>
      <w:sz w:val="30"/>
      <w:szCs w:val="18"/>
    </w:rPr>
  </w:style>
  <w:style w:type="character" w:customStyle="1" w:styleId="54">
    <w:name w:val="标题 9 Char"/>
    <w:link w:val="11"/>
    <w:qFormat/>
    <w:uiPriority w:val="0"/>
    <w:rPr>
      <w:b/>
      <w:bCs/>
      <w:kern w:val="2"/>
      <w:sz w:val="30"/>
      <w:szCs w:val="18"/>
    </w:rPr>
  </w:style>
  <w:style w:type="paragraph" w:customStyle="1" w:styleId="55">
    <w:name w:val="列出段落1"/>
    <w:basedOn w:val="1"/>
    <w:qFormat/>
    <w:uiPriority w:val="34"/>
    <w:pPr>
      <w:ind w:firstLine="420" w:firstLineChars="200"/>
    </w:pPr>
  </w:style>
  <w:style w:type="paragraph" w:customStyle="1" w:styleId="56">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7">
    <w:name w:val="页眉 Char"/>
    <w:link w:val="2"/>
    <w:qFormat/>
    <w:uiPriority w:val="99"/>
    <w:rPr>
      <w:rFonts w:ascii="Calibri" w:hAnsi="Calibri" w:eastAsia="宋体" w:cs="Times New Roman"/>
      <w:kern w:val="2"/>
      <w:sz w:val="18"/>
      <w:szCs w:val="18"/>
    </w:rPr>
  </w:style>
  <w:style w:type="character" w:customStyle="1" w:styleId="58">
    <w:name w:val="纯文本 Char"/>
    <w:link w:val="21"/>
    <w:qFormat/>
    <w:locked/>
    <w:uiPriority w:val="0"/>
    <w:rPr>
      <w:rFonts w:ascii="宋体" w:hAnsi="Courier New" w:eastAsia="宋体" w:cs="Courier New"/>
      <w:kern w:val="2"/>
      <w:sz w:val="21"/>
      <w:szCs w:val="21"/>
    </w:rPr>
  </w:style>
  <w:style w:type="paragraph" w:customStyle="1" w:styleId="59">
    <w:name w:val="需求样式"/>
    <w:basedOn w:val="3"/>
    <w:link w:val="60"/>
    <w:qFormat/>
    <w:uiPriority w:val="0"/>
    <w:pPr>
      <w:spacing w:before="120" w:after="120" w:line="360" w:lineRule="auto"/>
      <w:ind w:left="425" w:hanging="425"/>
    </w:pPr>
    <w:rPr>
      <w:rFonts w:ascii="Times New Roman" w:hAnsi="Times New Roman"/>
      <w:sz w:val="32"/>
      <w:szCs w:val="28"/>
    </w:rPr>
  </w:style>
  <w:style w:type="character" w:customStyle="1" w:styleId="60">
    <w:name w:val="需求样式 Char"/>
    <w:link w:val="59"/>
    <w:qFormat/>
    <w:uiPriority w:val="0"/>
    <w:rPr>
      <w:b/>
      <w:bCs/>
      <w:kern w:val="44"/>
      <w:sz w:val="32"/>
      <w:szCs w:val="28"/>
    </w:rPr>
  </w:style>
  <w:style w:type="character" w:customStyle="1" w:styleId="61">
    <w:name w:val="正文缩进 Char"/>
    <w:link w:val="12"/>
    <w:qFormat/>
    <w:uiPriority w:val="0"/>
    <w:rPr>
      <w:rFonts w:ascii="Calibri" w:hAnsi="Calibri" w:eastAsia="宋体"/>
      <w:kern w:val="2"/>
      <w:sz w:val="21"/>
      <w:szCs w:val="22"/>
      <w:lang w:val="en-US" w:eastAsia="zh-CN" w:bidi="ar-SA"/>
    </w:rPr>
  </w:style>
  <w:style w:type="character" w:customStyle="1" w:styleId="62">
    <w:name w:val="普通文字 Char Char2"/>
    <w:qFormat/>
    <w:uiPriority w:val="0"/>
    <w:rPr>
      <w:rFonts w:ascii="宋体" w:hAnsi="Courier New" w:cs="Courier New"/>
      <w:kern w:val="2"/>
      <w:sz w:val="21"/>
      <w:szCs w:val="21"/>
    </w:rPr>
  </w:style>
  <w:style w:type="character" w:customStyle="1" w:styleId="63">
    <w:name w:val="批注主题 Char"/>
    <w:link w:val="31"/>
    <w:qFormat/>
    <w:uiPriority w:val="99"/>
    <w:rPr>
      <w:b/>
      <w:kern w:val="2"/>
      <w:sz w:val="28"/>
    </w:rPr>
  </w:style>
  <w:style w:type="character" w:customStyle="1" w:styleId="64">
    <w:name w:val="批注文字 Char"/>
    <w:basedOn w:val="36"/>
    <w:link w:val="15"/>
    <w:qFormat/>
    <w:uiPriority w:val="0"/>
    <w:rPr>
      <w:rFonts w:ascii="Calibri" w:hAnsi="Calibri"/>
      <w:kern w:val="2"/>
      <w:sz w:val="21"/>
      <w:szCs w:val="22"/>
    </w:rPr>
  </w:style>
  <w:style w:type="character" w:customStyle="1" w:styleId="65">
    <w:name w:val="批注主题 Char1"/>
    <w:basedOn w:val="64"/>
    <w:qFormat/>
    <w:uiPriority w:val="0"/>
    <w:rPr>
      <w:rFonts w:ascii="Calibri" w:hAnsi="Calibri"/>
      <w:b/>
      <w:bCs/>
      <w:kern w:val="2"/>
      <w:sz w:val="21"/>
      <w:szCs w:val="22"/>
    </w:rPr>
  </w:style>
  <w:style w:type="character" w:customStyle="1" w:styleId="66">
    <w:name w:val="文档结构图 Char"/>
    <w:basedOn w:val="36"/>
    <w:link w:val="13"/>
    <w:qFormat/>
    <w:uiPriority w:val="0"/>
    <w:rPr>
      <w:rFonts w:ascii="宋体" w:hAnsi="Calibri"/>
      <w:kern w:val="2"/>
      <w:sz w:val="18"/>
      <w:szCs w:val="18"/>
    </w:rPr>
  </w:style>
  <w:style w:type="paragraph" w:customStyle="1" w:styleId="67">
    <w:name w:val="修订1"/>
    <w:hidden/>
    <w:semiHidden/>
    <w:qFormat/>
    <w:uiPriority w:val="99"/>
    <w:rPr>
      <w:rFonts w:ascii="Calibri" w:hAnsi="Calibri" w:eastAsia="宋体" w:cs="Times New Roman"/>
      <w:kern w:val="2"/>
      <w:sz w:val="21"/>
      <w:szCs w:val="22"/>
      <w:lang w:val="en-US" w:eastAsia="zh-CN" w:bidi="ar-SA"/>
    </w:rPr>
  </w:style>
  <w:style w:type="paragraph" w:customStyle="1" w:styleId="68">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paragraph" w:styleId="71">
    <w:name w:val="List Paragraph"/>
    <w:basedOn w:val="1"/>
    <w:unhideWhenUsed/>
    <w:qFormat/>
    <w:uiPriority w:val="99"/>
    <w:pPr>
      <w:ind w:firstLine="420" w:firstLineChars="200"/>
    </w:pPr>
  </w:style>
  <w:style w:type="paragraph" w:customStyle="1" w:styleId="72">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3">
    <w:name w:val="正文文本缩进 3 Char"/>
    <w:basedOn w:val="36"/>
    <w:link w:val="27"/>
    <w:semiHidden/>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styleId="80">
    <w:name w:val="No Spacing"/>
    <w:basedOn w:val="1"/>
    <w:qFormat/>
    <w:uiPriority w:val="1"/>
    <w:pPr>
      <w:widowControl w:val="0"/>
      <w:jc w:val="both"/>
    </w:pPr>
    <w:rPr>
      <w:kern w:val="2"/>
      <w:sz w:val="21"/>
      <w:szCs w:val="24"/>
      <w:lang w:val="en-US" w:eastAsia="zh-CN" w:bidi="ar-SA"/>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纯文本1"/>
    <w:basedOn w:val="1"/>
    <w:qFormat/>
    <w:uiPriority w:val="0"/>
    <w:rPr>
      <w:rFonts w:ascii="宋体" w:hAnsi="Courier New" w:eastAsia="宋体" w:cs="Times New Roman"/>
      <w:szCs w:val="22"/>
    </w:rPr>
  </w:style>
  <w:style w:type="character" w:customStyle="1" w:styleId="93">
    <w:name w:val="font61"/>
    <w:basedOn w:val="36"/>
    <w:qFormat/>
    <w:uiPriority w:val="0"/>
    <w:rPr>
      <w:rFonts w:hint="eastAsia" w:ascii="仿宋" w:hAnsi="仿宋" w:eastAsia="仿宋" w:cs="仿宋"/>
      <w:color w:val="000000"/>
      <w:sz w:val="16"/>
      <w:szCs w:val="16"/>
      <w:u w:val="none"/>
    </w:rPr>
  </w:style>
  <w:style w:type="paragraph" w:customStyle="1" w:styleId="94">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6">
    <w:name w:val="WPS Plain"/>
    <w:qFormat/>
    <w:uiPriority w:val="0"/>
    <w:rPr>
      <w:rFonts w:ascii="Times New Roman" w:hAnsi="Times New Roman" w:eastAsia="宋体" w:cs="Times New Roman"/>
      <w:lang w:val="en-US" w:eastAsia="zh-CN" w:bidi="ar-SA"/>
    </w:rPr>
  </w:style>
  <w:style w:type="paragraph" w:customStyle="1" w:styleId="97">
    <w:name w:val="WPSOffice手动目录 1"/>
    <w:qFormat/>
    <w:uiPriority w:val="0"/>
    <w:pPr>
      <w:ind w:leftChars="0"/>
    </w:pPr>
    <w:rPr>
      <w:rFonts w:ascii="Times New Roman" w:hAnsi="Times New Roman" w:eastAsia="宋体" w:cs="Times New Roman"/>
      <w:sz w:val="20"/>
      <w:szCs w:val="20"/>
    </w:rPr>
  </w:style>
  <w:style w:type="paragraph" w:customStyle="1" w:styleId="98">
    <w:name w:val="WPSOffice手动目录 2"/>
    <w:qFormat/>
    <w:uiPriority w:val="0"/>
    <w:pPr>
      <w:ind w:leftChars="200"/>
    </w:pPr>
    <w:rPr>
      <w:rFonts w:ascii="Times New Roman" w:hAnsi="Times New Roman" w:eastAsia="宋体" w:cs="Times New Roman"/>
      <w:sz w:val="20"/>
      <w:szCs w:val="20"/>
    </w:rPr>
  </w:style>
  <w:style w:type="paragraph" w:customStyle="1" w:styleId="99">
    <w:name w:val="样式 标题 4 + 段前: 5 磅 段后: 5 磅 行距: 单倍行距"/>
    <w:basedOn w:val="6"/>
    <w:qFormat/>
    <w:uiPriority w:val="0"/>
    <w:pPr>
      <w:spacing w:before="100" w:after="100" w:line="240" w:lineRule="auto"/>
    </w:pPr>
    <w:rPr>
      <w:rFonts w:cs="宋体"/>
      <w:szCs w:val="20"/>
    </w:rPr>
  </w:style>
  <w:style w:type="paragraph" w:customStyle="1" w:styleId="100">
    <w:name w:val="首行缩进"/>
    <w:basedOn w:val="1"/>
    <w:qFormat/>
    <w:uiPriority w:val="0"/>
    <w:pPr>
      <w:ind w:firstLine="480"/>
    </w:pPr>
    <w:rPr>
      <w:lang w:val="zh-CN"/>
    </w:rPr>
  </w:style>
  <w:style w:type="character" w:customStyle="1" w:styleId="101">
    <w:name w:val="标题 2 字符"/>
    <w:link w:val="4"/>
    <w:qFormat/>
    <w:uiPriority w:val="0"/>
    <w:rPr>
      <w:rFonts w:ascii="宋体" w:hAnsi="宋体"/>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23484</Words>
  <Characters>24872</Characters>
  <Lines>189</Lines>
  <Paragraphs>53</Paragraphs>
  <TotalTime>0</TotalTime>
  <ScaleCrop>false</ScaleCrop>
  <LinksUpToDate>false</LinksUpToDate>
  <CharactersWithSpaces>27471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京东</cp:lastModifiedBy>
  <cp:lastPrinted>2023-06-13T03:16:00Z</cp:lastPrinted>
  <dcterms:modified xsi:type="dcterms:W3CDTF">2023-07-07T05:42:46Z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F4650B89DDE74553BC2F0C392FA92E05_13</vt:lpwstr>
  </property>
</Properties>
</file>