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ascii="宋体" w:hAnsi="宋体" w:eastAsia="宋体" w:cs="宋体"/>
          <w:b/>
          <w:bCs/>
          <w:i w:val="0"/>
          <w:iCs w:val="0"/>
          <w:color w:val="auto"/>
          <w:sz w:val="52"/>
          <w:szCs w:val="52"/>
          <w:highlight w:val="none"/>
        </w:rPr>
      </w:pPr>
      <w:bookmarkStart w:id="55" w:name="_GoBack"/>
      <w:bookmarkEnd w:id="55"/>
    </w:p>
    <w:p>
      <w:pPr>
        <w:spacing w:line="600" w:lineRule="auto"/>
        <w:jc w:val="center"/>
        <w:rPr>
          <w:rFonts w:hint="eastAsia" w:ascii="宋体" w:hAnsi="宋体" w:eastAsia="宋体" w:cs="宋体"/>
          <w:b/>
          <w:i w:val="0"/>
          <w:iCs w:val="0"/>
          <w:color w:val="auto"/>
          <w:sz w:val="44"/>
          <w:szCs w:val="44"/>
          <w:highlight w:val="none"/>
        </w:rPr>
      </w:pPr>
      <w:r>
        <w:rPr>
          <w:rFonts w:hint="eastAsia" w:ascii="宋体" w:hAnsi="宋体" w:eastAsia="宋体" w:cs="宋体"/>
          <w:b/>
          <w:bCs/>
          <w:i w:val="0"/>
          <w:iCs w:val="0"/>
          <w:color w:val="auto"/>
          <w:sz w:val="44"/>
          <w:szCs w:val="44"/>
          <w:highlight w:val="none"/>
          <w:lang w:eastAsia="zh-CN"/>
        </w:rPr>
        <w:t>沙雅县古勒巴格镇奥吐拉库勒达西村人居环境整治项目</w:t>
      </w:r>
    </w:p>
    <w:p>
      <w:pPr>
        <w:spacing w:line="600" w:lineRule="auto"/>
        <w:jc w:val="both"/>
        <w:rPr>
          <w:rFonts w:hint="eastAsia" w:ascii="宋体" w:hAnsi="宋体" w:eastAsia="宋体" w:cs="宋体"/>
          <w:b/>
          <w:i w:val="0"/>
          <w:iCs w:val="0"/>
          <w:color w:val="auto"/>
          <w:sz w:val="32"/>
          <w:szCs w:val="32"/>
          <w:highlight w:val="none"/>
        </w:rPr>
      </w:pPr>
    </w:p>
    <w:p>
      <w:pPr>
        <w:pStyle w:val="8"/>
        <w:rPr>
          <w:rFonts w:hint="eastAsia" w:ascii="宋体" w:hAnsi="宋体" w:eastAsia="宋体" w:cs="宋体"/>
          <w:b/>
          <w:i w:val="0"/>
          <w:iCs w:val="0"/>
          <w:color w:val="auto"/>
          <w:sz w:val="32"/>
          <w:szCs w:val="32"/>
          <w:highlight w:val="none"/>
        </w:rPr>
      </w:pPr>
    </w:p>
    <w:p>
      <w:pPr>
        <w:rPr>
          <w:rFonts w:hint="eastAsia"/>
          <w:color w:val="auto"/>
        </w:rPr>
      </w:pPr>
    </w:p>
    <w:p>
      <w:pPr>
        <w:jc w:val="center"/>
        <w:rPr>
          <w:rFonts w:hint="eastAsia" w:ascii="宋体" w:hAnsi="宋体" w:eastAsia="宋体" w:cs="宋体"/>
          <w:b/>
          <w:i w:val="0"/>
          <w:iCs w:val="0"/>
          <w:color w:val="auto"/>
          <w:sz w:val="96"/>
          <w:szCs w:val="96"/>
          <w:highlight w:val="none"/>
        </w:rPr>
      </w:pPr>
      <w:r>
        <w:rPr>
          <w:rFonts w:hint="eastAsia" w:ascii="宋体" w:hAnsi="宋体" w:eastAsia="宋体" w:cs="宋体"/>
          <w:b/>
          <w:i w:val="0"/>
          <w:iCs w:val="0"/>
          <w:color w:val="auto"/>
          <w:sz w:val="96"/>
          <w:szCs w:val="96"/>
          <w:highlight w:val="none"/>
          <w:lang w:val="en-US" w:eastAsia="zh-CN"/>
        </w:rPr>
        <w:t>竞争性磋商</w:t>
      </w:r>
      <w:r>
        <w:rPr>
          <w:rFonts w:hint="eastAsia" w:ascii="宋体" w:hAnsi="宋体" w:eastAsia="宋体" w:cs="宋体"/>
          <w:b/>
          <w:i w:val="0"/>
          <w:iCs w:val="0"/>
          <w:color w:val="auto"/>
          <w:sz w:val="96"/>
          <w:szCs w:val="96"/>
          <w:highlight w:val="none"/>
        </w:rPr>
        <w:t>文件</w:t>
      </w: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pStyle w:val="5"/>
        <w:rPr>
          <w:rFonts w:hint="eastAsia" w:ascii="宋体" w:hAnsi="宋体" w:eastAsia="宋体" w:cs="宋体"/>
          <w:i w:val="0"/>
          <w:iCs w:val="0"/>
          <w:color w:val="auto"/>
          <w:highlight w:val="none"/>
        </w:rPr>
      </w:pPr>
    </w:p>
    <w:p>
      <w:pPr>
        <w:pStyle w:val="6"/>
        <w:rPr>
          <w:rFonts w:hint="eastAsia" w:ascii="宋体" w:hAnsi="宋体" w:eastAsia="宋体" w:cs="宋体"/>
          <w:i w:val="0"/>
          <w:iCs w:val="0"/>
          <w:color w:val="auto"/>
          <w:highlight w:val="none"/>
        </w:rPr>
      </w:pPr>
    </w:p>
    <w:p>
      <w:pPr>
        <w:rPr>
          <w:rFonts w:hint="eastAsia"/>
          <w:color w:val="auto"/>
        </w:rPr>
      </w:pPr>
    </w:p>
    <w:p>
      <w:pPr>
        <w:pStyle w:val="6"/>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pStyle w:val="7"/>
        <w:widowControl/>
        <w:adjustRightInd/>
        <w:spacing w:line="700" w:lineRule="exact"/>
        <w:ind w:firstLine="1606" w:firstLineChars="500"/>
        <w:jc w:val="left"/>
        <w:textAlignment w:val="auto"/>
        <w:rPr>
          <w:rFonts w:hint="eastAsia" w:ascii="宋体" w:hAnsi="宋体" w:eastAsia="宋体" w:cs="宋体"/>
          <w:b/>
          <w:i w:val="0"/>
          <w:iCs w:val="0"/>
          <w:color w:val="auto"/>
          <w:sz w:val="32"/>
          <w:szCs w:val="32"/>
          <w:highlight w:val="none"/>
          <w:lang w:eastAsia="zh-CN"/>
        </w:rPr>
      </w:pPr>
      <w:r>
        <w:rPr>
          <w:rFonts w:hint="eastAsia" w:ascii="宋体" w:hAnsi="宋体" w:eastAsia="宋体" w:cs="宋体"/>
          <w:b/>
          <w:i w:val="0"/>
          <w:iCs w:val="0"/>
          <w:color w:val="auto"/>
          <w:sz w:val="32"/>
          <w:szCs w:val="32"/>
          <w:highlight w:val="none"/>
        </w:rPr>
        <w:t>招标人：</w:t>
      </w:r>
      <w:r>
        <w:rPr>
          <w:rFonts w:hint="eastAsia" w:ascii="宋体" w:hAnsi="宋体" w:eastAsia="宋体" w:cs="宋体"/>
          <w:b/>
          <w:i w:val="0"/>
          <w:iCs w:val="0"/>
          <w:color w:val="auto"/>
          <w:sz w:val="32"/>
          <w:szCs w:val="32"/>
          <w:highlight w:val="none"/>
          <w:lang w:eastAsia="zh-CN"/>
        </w:rPr>
        <w:t>沙雅县古勒巴格镇人民政府</w:t>
      </w:r>
    </w:p>
    <w:p>
      <w:pPr>
        <w:ind w:firstLine="1606" w:firstLineChars="500"/>
        <w:jc w:val="left"/>
        <w:rPr>
          <w:rFonts w:hint="eastAsia" w:ascii="宋体" w:hAnsi="宋体" w:eastAsia="宋体" w:cs="宋体"/>
          <w:b/>
          <w:i w:val="0"/>
          <w:iCs w:val="0"/>
          <w:color w:val="auto"/>
          <w:sz w:val="32"/>
          <w:szCs w:val="32"/>
          <w:highlight w:val="none"/>
          <w:lang w:eastAsia="zh-CN"/>
        </w:rPr>
      </w:pPr>
      <w:r>
        <w:rPr>
          <w:rFonts w:hint="eastAsia" w:ascii="宋体" w:hAnsi="宋体" w:eastAsia="宋体" w:cs="宋体"/>
          <w:b/>
          <w:i w:val="0"/>
          <w:iCs w:val="0"/>
          <w:color w:val="auto"/>
          <w:sz w:val="32"/>
          <w:szCs w:val="32"/>
          <w:highlight w:val="none"/>
        </w:rPr>
        <w:t>招标代理机构：</w:t>
      </w:r>
      <w:r>
        <w:rPr>
          <w:rFonts w:hint="eastAsia" w:ascii="宋体" w:hAnsi="宋体" w:eastAsia="宋体" w:cs="宋体"/>
          <w:b/>
          <w:i w:val="0"/>
          <w:iCs w:val="0"/>
          <w:color w:val="auto"/>
          <w:sz w:val="32"/>
          <w:szCs w:val="32"/>
          <w:highlight w:val="none"/>
          <w:lang w:val="en-US" w:eastAsia="zh-CN"/>
        </w:rPr>
        <w:t>新疆东晨项目管理有限公司</w:t>
      </w:r>
    </w:p>
    <w:p>
      <w:pPr>
        <w:ind w:firstLine="1606" w:firstLineChars="500"/>
        <w:jc w:val="left"/>
        <w:rPr>
          <w:rFonts w:hint="eastAsia" w:ascii="宋体" w:hAnsi="宋体" w:eastAsia="宋体" w:cs="宋体"/>
          <w:b/>
          <w:i w:val="0"/>
          <w:iCs w:val="0"/>
          <w:color w:val="auto"/>
          <w:sz w:val="32"/>
          <w:szCs w:val="32"/>
          <w:highlight w:val="none"/>
          <w:lang w:val="en-US" w:eastAsia="zh-CN"/>
        </w:rPr>
      </w:pPr>
      <w:r>
        <w:rPr>
          <w:rFonts w:hint="eastAsia" w:ascii="宋体" w:hAnsi="宋体" w:eastAsia="宋体" w:cs="宋体"/>
          <w:b/>
          <w:i w:val="0"/>
          <w:iCs w:val="0"/>
          <w:color w:val="auto"/>
          <w:sz w:val="32"/>
          <w:szCs w:val="32"/>
          <w:highlight w:val="none"/>
        </w:rPr>
        <w:t>项目编号：</w:t>
      </w:r>
      <w:r>
        <w:rPr>
          <w:rFonts w:hint="eastAsia" w:ascii="宋体" w:hAnsi="宋体" w:eastAsia="宋体" w:cs="宋体"/>
          <w:b/>
          <w:i w:val="0"/>
          <w:iCs w:val="0"/>
          <w:color w:val="auto"/>
          <w:sz w:val="32"/>
          <w:szCs w:val="32"/>
          <w:highlight w:val="none"/>
          <w:lang w:eastAsia="zh-CN"/>
        </w:rPr>
        <w:t>XJDC-(2023)-CG059</w:t>
      </w:r>
    </w:p>
    <w:p>
      <w:pPr>
        <w:ind w:firstLine="1606" w:firstLineChars="500"/>
        <w:jc w:val="left"/>
        <w:rPr>
          <w:rFonts w:hint="eastAsia" w:ascii="宋体" w:hAnsi="宋体" w:eastAsia="宋体" w:cs="宋体"/>
          <w:i w:val="0"/>
          <w:iCs w:val="0"/>
          <w:color w:val="auto"/>
          <w:highlight w:val="none"/>
        </w:rPr>
      </w:pPr>
      <w:r>
        <w:rPr>
          <w:rFonts w:hint="eastAsia" w:ascii="宋体" w:hAnsi="宋体" w:eastAsia="宋体" w:cs="宋体"/>
          <w:b/>
          <w:i w:val="0"/>
          <w:iCs w:val="0"/>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2628900</wp:posOffset>
                </wp:positionH>
                <wp:positionV relativeFrom="paragraph">
                  <wp:posOffset>952500</wp:posOffset>
                </wp:positionV>
                <wp:extent cx="114300" cy="198120"/>
                <wp:effectExtent l="0" t="0" r="0" b="11430"/>
                <wp:wrapNone/>
                <wp:docPr id="1" name="矩形 1"/>
                <wp:cNvGraphicFramePr/>
                <a:graphic xmlns:a="http://schemas.openxmlformats.org/drawingml/2006/main">
                  <a:graphicData uri="http://schemas.microsoft.com/office/word/2010/wordprocessingShape">
                    <wps:wsp>
                      <wps:cNvSpPr/>
                      <wps:spPr>
                        <a:xfrm>
                          <a:off x="0" y="0"/>
                          <a:ext cx="114300" cy="19812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207pt;margin-top:75pt;height:15.6pt;width:9pt;z-index:251660288;mso-width-relative:page;mso-height-relative:page;" fillcolor="#FFFFFF" filled="t" stroked="f" coordsize="21600,21600" o:gfxdata="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tsq2Q1wAAAAsBAAAPAAAAAAAAAAEAIAAAACIAAABkcnMvZG93bnJldi54bWxQSwECFAAUAAAA&#10;CACHTuJAEfyuH7YBAABpAwAADgAAAAAAAAABACAAAAAmAQAAZHJzL2Uyb0RvYy54bWxQSwUGAAAA&#10;AAYABgBZAQAATgUAAAAA&#10;">
                <v:fill on="t" focussize="0,0"/>
                <v:stroke on="f"/>
                <v:imagedata o:title=""/>
                <o:lock v:ext="edit" aspectratio="f"/>
                <v:textbox>
                  <w:txbxContent>
                    <w:p/>
                  </w:txbxContent>
                </v:textbox>
              </v:rect>
            </w:pict>
          </mc:Fallback>
        </mc:AlternateContent>
      </w:r>
      <w:r>
        <w:rPr>
          <w:rFonts w:hint="eastAsia" w:ascii="宋体" w:hAnsi="宋体" w:eastAsia="宋体" w:cs="宋体"/>
          <w:b/>
          <w:i w:val="0"/>
          <w:iCs w:val="0"/>
          <w:color w:val="auto"/>
          <w:sz w:val="32"/>
          <w:szCs w:val="32"/>
          <w:highlight w:val="none"/>
        </w:rPr>
        <w:t>日期：二〇二</w:t>
      </w:r>
      <w:r>
        <w:rPr>
          <w:rFonts w:hint="eastAsia" w:ascii="宋体" w:hAnsi="宋体" w:eastAsia="宋体" w:cs="宋体"/>
          <w:b/>
          <w:i w:val="0"/>
          <w:iCs w:val="0"/>
          <w:color w:val="auto"/>
          <w:sz w:val="32"/>
          <w:szCs w:val="32"/>
          <w:highlight w:val="none"/>
          <w:lang w:eastAsia="zh-CN"/>
        </w:rPr>
        <w:t>三</w:t>
      </w:r>
      <w:r>
        <w:rPr>
          <w:rFonts w:hint="eastAsia" w:ascii="宋体" w:hAnsi="宋体" w:eastAsia="宋体" w:cs="宋体"/>
          <w:b/>
          <w:i w:val="0"/>
          <w:iCs w:val="0"/>
          <w:color w:val="auto"/>
          <w:sz w:val="32"/>
          <w:szCs w:val="32"/>
          <w:highlight w:val="none"/>
        </w:rPr>
        <w:t>年</w:t>
      </w:r>
      <w:r>
        <w:rPr>
          <w:rFonts w:hint="eastAsia" w:ascii="宋体" w:hAnsi="宋体" w:eastAsia="宋体" w:cs="宋体"/>
          <w:b/>
          <w:i w:val="0"/>
          <w:iCs w:val="0"/>
          <w:color w:val="auto"/>
          <w:sz w:val="32"/>
          <w:szCs w:val="32"/>
          <w:highlight w:val="none"/>
          <w:lang w:eastAsia="zh-CN"/>
        </w:rPr>
        <w:t>七</w:t>
      </w:r>
      <w:r>
        <w:rPr>
          <w:rFonts w:hint="eastAsia" w:ascii="宋体" w:hAnsi="宋体" w:eastAsia="宋体" w:cs="宋体"/>
          <w:b/>
          <w:i w:val="0"/>
          <w:iCs w:val="0"/>
          <w:color w:val="auto"/>
          <w:sz w:val="32"/>
          <w:szCs w:val="32"/>
          <w:highlight w:val="none"/>
        </w:rPr>
        <w:t>月</w:t>
      </w:r>
    </w:p>
    <w:p>
      <w:pPr>
        <w:pStyle w:val="8"/>
        <w:jc w:val="center"/>
        <w:rPr>
          <w:rFonts w:hint="eastAsia" w:ascii="宋体" w:hAnsi="宋体" w:eastAsia="宋体" w:cs="宋体"/>
          <w:i w:val="0"/>
          <w:iCs w:val="0"/>
          <w:color w:val="auto"/>
          <w:sz w:val="52"/>
          <w:szCs w:val="5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b/>
          <w:i w:val="0"/>
          <w:iCs w:val="0"/>
          <w:color w:val="auto"/>
          <w:sz w:val="44"/>
          <w:szCs w:val="44"/>
          <w:highlight w:val="none"/>
        </w:rPr>
        <w:sectPr>
          <w:headerReference r:id="rId3" w:type="default"/>
          <w:pgSz w:w="11907" w:h="16840"/>
          <w:pgMar w:top="1440" w:right="1474" w:bottom="1440" w:left="1474" w:header="851" w:footer="992" w:gutter="0"/>
          <w:pgNumType w:start="0"/>
          <w:cols w:space="720" w:num="1"/>
          <w:docGrid w:linePitch="312" w:charSpace="0"/>
        </w:sect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r>
        <w:rPr>
          <w:rFonts w:hint="eastAsia" w:ascii="宋体" w:hAnsi="宋体" w:eastAsia="宋体" w:cs="宋体"/>
          <w:b/>
          <w:i w:val="0"/>
          <w:iCs w:val="0"/>
          <w:color w:val="auto"/>
          <w:sz w:val="36"/>
          <w:szCs w:val="36"/>
          <w:highlight w:val="none"/>
          <w:lang w:eastAsia="zh-CN"/>
        </w:rPr>
        <w:t>竞争性磋商文件</w:t>
      </w:r>
    </w:p>
    <w:p>
      <w:pPr>
        <w:spacing w:line="480" w:lineRule="exact"/>
        <w:ind w:firstLine="281" w:firstLineChars="100"/>
        <w:jc w:val="center"/>
        <w:rPr>
          <w:rFonts w:hint="eastAsia" w:ascii="宋体" w:hAnsi="宋体" w:eastAsia="宋体" w:cs="宋体"/>
          <w:b/>
          <w:i w:val="0"/>
          <w:iCs w:val="0"/>
          <w:color w:val="auto"/>
          <w:sz w:val="28"/>
          <w:szCs w:val="28"/>
          <w:highlight w:val="none"/>
        </w:rPr>
      </w:pPr>
    </w:p>
    <w:p>
      <w:pPr>
        <w:spacing w:line="480" w:lineRule="exact"/>
        <w:ind w:firstLine="281" w:firstLineChars="100"/>
        <w:jc w:val="center"/>
        <w:rPr>
          <w:rFonts w:hint="eastAsia" w:ascii="宋体" w:hAnsi="宋体" w:eastAsia="宋体" w:cs="宋体"/>
          <w:b/>
          <w:i w:val="0"/>
          <w:iCs w:val="0"/>
          <w:color w:val="auto"/>
          <w:sz w:val="36"/>
          <w:szCs w:val="36"/>
          <w:highlight w:val="none"/>
        </w:rPr>
      </w:pPr>
      <w:r>
        <w:rPr>
          <w:rFonts w:hint="eastAsia" w:ascii="宋体" w:hAnsi="宋体" w:eastAsia="宋体" w:cs="宋体"/>
          <w:b/>
          <w:i w:val="0"/>
          <w:iCs w:val="0"/>
          <w:color w:val="auto"/>
          <w:sz w:val="28"/>
          <w:szCs w:val="28"/>
          <w:highlight w:val="none"/>
        </w:rPr>
        <w:t xml:space="preserve">  </w:t>
      </w:r>
    </w:p>
    <w:p>
      <w:pPr>
        <w:spacing w:line="600" w:lineRule="exact"/>
        <w:ind w:left="1433" w:leftChars="-95" w:hanging="1632" w:hangingChars="583"/>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工程名称：</w:t>
      </w:r>
      <w:r>
        <w:rPr>
          <w:rFonts w:hint="eastAsia" w:ascii="宋体" w:hAnsi="宋体" w:eastAsia="宋体" w:cs="宋体"/>
          <w:i w:val="0"/>
          <w:iCs w:val="0"/>
          <w:color w:val="auto"/>
          <w:sz w:val="28"/>
          <w:szCs w:val="28"/>
          <w:highlight w:val="none"/>
          <w:lang w:eastAsia="zh-CN"/>
        </w:rPr>
        <w:t>沙雅县古勒巴格镇奥吐拉库勒达西村人居环境整治项目</w:t>
      </w:r>
    </w:p>
    <w:p>
      <w:pPr>
        <w:spacing w:line="600" w:lineRule="exact"/>
        <w:ind w:left="1433" w:leftChars="-95" w:hanging="1632" w:hangingChars="583"/>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招 标 人（公章）：</w:t>
      </w:r>
      <w:r>
        <w:rPr>
          <w:rFonts w:hint="eastAsia" w:ascii="宋体" w:hAnsi="宋体" w:eastAsia="宋体" w:cs="宋体"/>
          <w:i w:val="0"/>
          <w:iCs w:val="0"/>
          <w:color w:val="auto"/>
          <w:sz w:val="28"/>
          <w:szCs w:val="28"/>
          <w:highlight w:val="none"/>
          <w:lang w:eastAsia="zh-CN"/>
        </w:rPr>
        <w:t>沙雅县古勒巴格镇人民政府</w:t>
      </w:r>
    </w:p>
    <w:p>
      <w:pPr>
        <w:spacing w:line="600" w:lineRule="exact"/>
        <w:ind w:left="1433" w:leftChars="-95" w:hanging="1632" w:hangingChars="583"/>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法定代表人（</w:t>
      </w:r>
      <w:r>
        <w:rPr>
          <w:rFonts w:hint="eastAsia" w:ascii="宋体" w:hAnsi="宋体" w:eastAsia="宋体" w:cs="宋体"/>
          <w:i w:val="0"/>
          <w:iCs w:val="0"/>
          <w:color w:val="auto"/>
          <w:sz w:val="28"/>
          <w:szCs w:val="28"/>
          <w:highlight w:val="none"/>
          <w:lang w:eastAsia="zh-CN"/>
        </w:rPr>
        <w:t>签</w:t>
      </w:r>
      <w:r>
        <w:rPr>
          <w:rFonts w:hint="eastAsia" w:ascii="宋体" w:hAnsi="宋体" w:eastAsia="宋体" w:cs="宋体"/>
          <w:i w:val="0"/>
          <w:iCs w:val="0"/>
          <w:color w:val="auto"/>
          <w:sz w:val="28"/>
          <w:szCs w:val="28"/>
          <w:highlight w:val="none"/>
        </w:rPr>
        <w:t>章）：</w:t>
      </w:r>
    </w:p>
    <w:p>
      <w:pPr>
        <w:spacing w:line="600" w:lineRule="exact"/>
        <w:ind w:left="1433" w:leftChars="-95" w:hanging="1632" w:hangingChars="583"/>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 系 人：</w:t>
      </w:r>
      <w:r>
        <w:rPr>
          <w:rFonts w:hint="eastAsia" w:ascii="宋体" w:hAnsi="宋体" w:eastAsia="宋体" w:cs="宋体"/>
          <w:i w:val="0"/>
          <w:iCs w:val="0"/>
          <w:color w:val="auto"/>
          <w:sz w:val="28"/>
          <w:szCs w:val="28"/>
          <w:highlight w:val="none"/>
          <w:lang w:val="en-US" w:eastAsia="zh-CN"/>
        </w:rPr>
        <w:t>闫海涛</w:t>
      </w:r>
    </w:p>
    <w:p>
      <w:pPr>
        <w:spacing w:line="600" w:lineRule="exact"/>
        <w:ind w:left="1433" w:leftChars="-95" w:hanging="1632" w:hangingChars="583"/>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联系电话：</w:t>
      </w:r>
      <w:r>
        <w:rPr>
          <w:rFonts w:hint="eastAsia" w:ascii="宋体" w:hAnsi="宋体" w:eastAsia="宋体" w:cs="宋体"/>
          <w:i w:val="0"/>
          <w:iCs w:val="0"/>
          <w:color w:val="auto"/>
          <w:sz w:val="28"/>
          <w:szCs w:val="28"/>
          <w:highlight w:val="none"/>
          <w:lang w:val="en-US" w:eastAsia="zh-CN"/>
        </w:rPr>
        <w:t>19309076539</w:t>
      </w:r>
    </w:p>
    <w:p>
      <w:pPr>
        <w:spacing w:line="600" w:lineRule="exact"/>
        <w:ind w:left="1433" w:leftChars="-95" w:hanging="1632" w:hangingChars="583"/>
        <w:rPr>
          <w:rFonts w:hint="eastAsia" w:ascii="宋体" w:hAnsi="宋体" w:eastAsia="宋体" w:cs="宋体"/>
          <w:i w:val="0"/>
          <w:iCs w:val="0"/>
          <w:color w:val="auto"/>
          <w:sz w:val="28"/>
          <w:szCs w:val="28"/>
          <w:highlight w:val="none"/>
        </w:rPr>
      </w:pPr>
    </w:p>
    <w:p>
      <w:pPr>
        <w:spacing w:line="400" w:lineRule="exact"/>
        <w:ind w:left="1433" w:leftChars="-95" w:hanging="1632" w:hangingChars="583"/>
        <w:rPr>
          <w:rFonts w:hint="eastAsia" w:ascii="宋体" w:hAnsi="宋体" w:eastAsia="宋体" w:cs="宋体"/>
          <w:i w:val="0"/>
          <w:iCs w:val="0"/>
          <w:color w:val="auto"/>
          <w:sz w:val="28"/>
          <w:szCs w:val="28"/>
          <w:highlight w:val="none"/>
        </w:rPr>
      </w:pPr>
    </w:p>
    <w:p>
      <w:pPr>
        <w:spacing w:line="400" w:lineRule="exact"/>
        <w:ind w:left="1433" w:leftChars="-95" w:hanging="1632" w:hangingChars="583"/>
        <w:rPr>
          <w:rFonts w:hint="eastAsia" w:ascii="宋体" w:hAnsi="宋体" w:eastAsia="宋体" w:cs="宋体"/>
          <w:i w:val="0"/>
          <w:iCs w:val="0"/>
          <w:color w:val="auto"/>
          <w:sz w:val="28"/>
          <w:szCs w:val="28"/>
          <w:highlight w:val="none"/>
        </w:rPr>
      </w:pPr>
    </w:p>
    <w:p>
      <w:pPr>
        <w:spacing w:line="400" w:lineRule="exact"/>
        <w:ind w:left="1433" w:leftChars="-95" w:hanging="1632" w:hangingChars="583"/>
        <w:rPr>
          <w:rFonts w:hint="eastAsia" w:ascii="宋体" w:hAnsi="宋体" w:eastAsia="宋体" w:cs="宋体"/>
          <w:i w:val="0"/>
          <w:iCs w:val="0"/>
          <w:color w:val="auto"/>
          <w:sz w:val="28"/>
          <w:szCs w:val="28"/>
          <w:highlight w:val="none"/>
        </w:rPr>
      </w:pPr>
    </w:p>
    <w:p>
      <w:pPr>
        <w:spacing w:line="600" w:lineRule="exact"/>
        <w:ind w:left="1433" w:leftChars="-95" w:hanging="1632" w:hangingChars="583"/>
        <w:rPr>
          <w:rFonts w:hint="eastAsia" w:ascii="宋体" w:hAnsi="宋体" w:eastAsia="宋体" w:cs="宋体"/>
          <w:i w:val="0"/>
          <w:iCs w:val="0"/>
          <w:color w:val="auto"/>
          <w:sz w:val="28"/>
          <w:szCs w:val="28"/>
          <w:highlight w:val="none"/>
        </w:rPr>
      </w:pPr>
    </w:p>
    <w:p>
      <w:pPr>
        <w:spacing w:line="600" w:lineRule="exact"/>
        <w:ind w:left="1433" w:leftChars="-95" w:hanging="1632" w:hangingChars="583"/>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招标代理机构（公章）：</w:t>
      </w:r>
      <w:r>
        <w:rPr>
          <w:rFonts w:hint="eastAsia" w:ascii="宋体" w:hAnsi="宋体" w:eastAsia="宋体" w:cs="宋体"/>
          <w:i w:val="0"/>
          <w:iCs w:val="0"/>
          <w:color w:val="auto"/>
          <w:sz w:val="28"/>
          <w:szCs w:val="28"/>
          <w:highlight w:val="none"/>
          <w:lang w:eastAsia="zh-CN"/>
        </w:rPr>
        <w:t>新疆东晨项目管理有限公司</w:t>
      </w:r>
    </w:p>
    <w:p>
      <w:pPr>
        <w:spacing w:line="600" w:lineRule="exact"/>
        <w:ind w:left="1433" w:leftChars="-95" w:hanging="1632" w:hangingChars="583"/>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法定代表人（</w:t>
      </w:r>
      <w:r>
        <w:rPr>
          <w:rFonts w:hint="eastAsia" w:ascii="宋体" w:hAnsi="宋体" w:eastAsia="宋体" w:cs="宋体"/>
          <w:i w:val="0"/>
          <w:iCs w:val="0"/>
          <w:color w:val="auto"/>
          <w:sz w:val="28"/>
          <w:szCs w:val="28"/>
          <w:highlight w:val="none"/>
          <w:lang w:eastAsia="zh-CN"/>
        </w:rPr>
        <w:t>签</w:t>
      </w:r>
      <w:r>
        <w:rPr>
          <w:rFonts w:hint="eastAsia" w:ascii="宋体" w:hAnsi="宋体" w:eastAsia="宋体" w:cs="宋体"/>
          <w:i w:val="0"/>
          <w:iCs w:val="0"/>
          <w:color w:val="auto"/>
          <w:sz w:val="28"/>
          <w:szCs w:val="28"/>
          <w:highlight w:val="none"/>
        </w:rPr>
        <w:t xml:space="preserve">章）： </w:t>
      </w:r>
    </w:p>
    <w:p>
      <w:pPr>
        <w:spacing w:line="600" w:lineRule="exact"/>
        <w:ind w:left="1433" w:leftChars="-95" w:hanging="1632" w:hangingChars="583"/>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联 系 人：</w:t>
      </w:r>
      <w:r>
        <w:rPr>
          <w:rFonts w:hint="eastAsia" w:ascii="宋体" w:hAnsi="宋体" w:eastAsia="宋体" w:cs="宋体"/>
          <w:i w:val="0"/>
          <w:iCs w:val="0"/>
          <w:color w:val="auto"/>
          <w:sz w:val="28"/>
          <w:szCs w:val="28"/>
          <w:highlight w:val="none"/>
          <w:lang w:val="en-US" w:eastAsia="zh-CN"/>
        </w:rPr>
        <w:t>杨锦毅</w:t>
      </w:r>
    </w:p>
    <w:p>
      <w:pPr>
        <w:spacing w:line="600" w:lineRule="exact"/>
        <w:ind w:left="1433" w:leftChars="-95" w:hanging="1632" w:hangingChars="583"/>
        <w:rPr>
          <w:rFonts w:hint="default" w:ascii="宋体" w:hAnsi="宋体" w:eastAsia="宋体" w:cs="宋体"/>
          <w:i w:val="0"/>
          <w:iCs w:val="0"/>
          <w:color w:val="auto"/>
          <w:sz w:val="28"/>
          <w:szCs w:val="28"/>
          <w:highlight w:val="none"/>
          <w:lang w:val="en-US"/>
        </w:rPr>
      </w:pPr>
      <w:r>
        <w:rPr>
          <w:rFonts w:hint="eastAsia" w:ascii="宋体" w:hAnsi="宋体" w:eastAsia="宋体" w:cs="宋体"/>
          <w:i w:val="0"/>
          <w:iCs w:val="0"/>
          <w:color w:val="auto"/>
          <w:sz w:val="28"/>
          <w:szCs w:val="28"/>
          <w:highlight w:val="none"/>
        </w:rPr>
        <w:t>电    话：</w:t>
      </w:r>
      <w:r>
        <w:rPr>
          <w:rFonts w:hint="eastAsia" w:ascii="宋体" w:hAnsi="宋体" w:eastAsia="宋体" w:cs="宋体"/>
          <w:i w:val="0"/>
          <w:iCs w:val="0"/>
          <w:color w:val="auto"/>
          <w:sz w:val="28"/>
          <w:szCs w:val="28"/>
          <w:highlight w:val="none"/>
          <w:lang w:val="en-US" w:eastAsia="zh-CN"/>
        </w:rPr>
        <w:t>17309975286</w:t>
      </w:r>
    </w:p>
    <w:p>
      <w:pPr>
        <w:spacing w:line="600" w:lineRule="exact"/>
        <w:ind w:left="1433" w:leftChars="-95" w:hanging="1632" w:hangingChars="583"/>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联系地址：</w:t>
      </w:r>
      <w:r>
        <w:rPr>
          <w:rFonts w:hint="eastAsia" w:ascii="宋体" w:hAnsi="宋体" w:eastAsia="宋体" w:cs="宋体"/>
          <w:i w:val="0"/>
          <w:iCs w:val="0"/>
          <w:color w:val="auto"/>
          <w:sz w:val="28"/>
          <w:szCs w:val="28"/>
          <w:highlight w:val="none"/>
          <w:lang w:val="en-US" w:eastAsia="zh-CN"/>
        </w:rPr>
        <w:t xml:space="preserve">新疆阿克苏地区阿克苏市兰干街道朝阳社区解放北路25号新雕城市广场4号写字楼1901-6室  </w:t>
      </w:r>
    </w:p>
    <w:p>
      <w:pPr>
        <w:spacing w:line="600" w:lineRule="exact"/>
        <w:ind w:left="1433" w:leftChars="-95" w:hanging="1632" w:hangingChars="583"/>
        <w:rPr>
          <w:rFonts w:hint="eastAsia" w:ascii="宋体" w:hAnsi="宋体" w:eastAsia="宋体" w:cs="宋体"/>
          <w:i w:val="0"/>
          <w:iCs w:val="0"/>
          <w:color w:val="auto"/>
          <w:sz w:val="28"/>
          <w:szCs w:val="28"/>
          <w:highlight w:val="none"/>
        </w:rPr>
      </w:pPr>
    </w:p>
    <w:p>
      <w:pPr>
        <w:spacing w:line="500" w:lineRule="exact"/>
        <w:ind w:left="1440" w:leftChars="-95" w:hanging="1639" w:hangingChars="583"/>
        <w:rPr>
          <w:rFonts w:hint="eastAsia" w:ascii="宋体" w:hAnsi="宋体" w:eastAsia="宋体" w:cs="宋体"/>
          <w:b/>
          <w:i w:val="0"/>
          <w:iCs w:val="0"/>
          <w:color w:val="auto"/>
          <w:sz w:val="28"/>
          <w:szCs w:val="28"/>
          <w:highlight w:val="none"/>
        </w:rPr>
      </w:pPr>
    </w:p>
    <w:p>
      <w:pPr>
        <w:ind w:left="1433" w:leftChars="-95" w:hanging="1632" w:hangingChars="583"/>
        <w:rPr>
          <w:rFonts w:hint="eastAsia" w:ascii="宋体" w:hAnsi="宋体" w:eastAsia="宋体" w:cs="宋体"/>
          <w:i w:val="0"/>
          <w:iCs w:val="0"/>
          <w:color w:val="auto"/>
          <w:sz w:val="28"/>
          <w:szCs w:val="28"/>
          <w:highlight w:val="none"/>
        </w:rPr>
      </w:pPr>
    </w:p>
    <w:p>
      <w:pPr>
        <w:jc w:val="center"/>
        <w:rPr>
          <w:rFonts w:hint="eastAsia" w:ascii="宋体" w:hAnsi="宋体" w:eastAsia="宋体" w:cs="宋体"/>
          <w:b/>
          <w:i w:val="0"/>
          <w:iCs w:val="0"/>
          <w:color w:val="auto"/>
          <w:sz w:val="48"/>
          <w:szCs w:val="48"/>
          <w:highlight w:val="none"/>
        </w:rPr>
      </w:pPr>
    </w:p>
    <w:p>
      <w:pPr>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t>二0二</w:t>
      </w:r>
      <w:r>
        <w:rPr>
          <w:rFonts w:hint="eastAsia" w:ascii="宋体" w:hAnsi="宋体" w:eastAsia="宋体" w:cs="宋体"/>
          <w:i w:val="0"/>
          <w:iCs w:val="0"/>
          <w:color w:val="auto"/>
          <w:sz w:val="32"/>
          <w:szCs w:val="32"/>
          <w:highlight w:val="none"/>
          <w:lang w:eastAsia="zh-CN"/>
        </w:rPr>
        <w:t>三</w:t>
      </w:r>
      <w:r>
        <w:rPr>
          <w:rFonts w:hint="eastAsia" w:ascii="宋体" w:hAnsi="宋体" w:eastAsia="宋体" w:cs="宋体"/>
          <w:i w:val="0"/>
          <w:iCs w:val="0"/>
          <w:color w:val="auto"/>
          <w:sz w:val="32"/>
          <w:szCs w:val="32"/>
          <w:highlight w:val="none"/>
        </w:rPr>
        <w:t>年</w:t>
      </w:r>
      <w:r>
        <w:rPr>
          <w:rFonts w:hint="eastAsia" w:ascii="宋体" w:hAnsi="宋体" w:eastAsia="宋体" w:cs="宋体"/>
          <w:i w:val="0"/>
          <w:iCs w:val="0"/>
          <w:color w:val="auto"/>
          <w:sz w:val="32"/>
          <w:szCs w:val="32"/>
          <w:highlight w:val="none"/>
          <w:lang w:eastAsia="zh-CN"/>
        </w:rPr>
        <w:t>七</w:t>
      </w:r>
      <w:r>
        <w:rPr>
          <w:rFonts w:hint="eastAsia" w:ascii="宋体" w:hAnsi="宋体" w:eastAsia="宋体" w:cs="宋体"/>
          <w:i w:val="0"/>
          <w:iCs w:val="0"/>
          <w:color w:val="auto"/>
          <w:sz w:val="32"/>
          <w:szCs w:val="32"/>
          <w:highlight w:val="none"/>
        </w:rPr>
        <w:t>月</w:t>
      </w: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p>
    <w:p>
      <w:pPr>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t>目  录</w:t>
      </w:r>
    </w:p>
    <w:p>
      <w:pPr>
        <w:pStyle w:val="11"/>
        <w:tabs>
          <w:tab w:val="right" w:leader="dot" w:pos="8959"/>
        </w:tabs>
        <w:spacing w:line="360" w:lineRule="auto"/>
        <w:rPr>
          <w:color w:val="auto"/>
          <w:sz w:val="32"/>
          <w:szCs w:val="32"/>
          <w:highlight w:val="none"/>
        </w:rPr>
      </w:pPr>
      <w:r>
        <w:rPr>
          <w:rFonts w:hint="eastAsia" w:ascii="宋体" w:hAnsi="宋体" w:eastAsia="宋体" w:cs="宋体"/>
          <w:b/>
          <w:i w:val="0"/>
          <w:iCs w:val="0"/>
          <w:color w:val="auto"/>
          <w:sz w:val="32"/>
          <w:szCs w:val="32"/>
          <w:highlight w:val="none"/>
        </w:rPr>
        <w:fldChar w:fldCharType="begin"/>
      </w:r>
      <w:r>
        <w:rPr>
          <w:rFonts w:hint="eastAsia" w:ascii="宋体" w:hAnsi="宋体" w:eastAsia="宋体" w:cs="宋体"/>
          <w:b/>
          <w:i w:val="0"/>
          <w:iCs w:val="0"/>
          <w:color w:val="auto"/>
          <w:sz w:val="32"/>
          <w:szCs w:val="32"/>
          <w:highlight w:val="none"/>
        </w:rPr>
        <w:instrText xml:space="preserve">TOC \o "1-1" \h \u </w:instrText>
      </w:r>
      <w:r>
        <w:rPr>
          <w:rFonts w:hint="eastAsia" w:ascii="宋体" w:hAnsi="宋体" w:eastAsia="宋体" w:cs="宋体"/>
          <w:b/>
          <w:i w:val="0"/>
          <w:iCs w:val="0"/>
          <w:color w:val="auto"/>
          <w:sz w:val="32"/>
          <w:szCs w:val="32"/>
          <w:highlight w:val="none"/>
        </w:rPr>
        <w:fldChar w:fldCharType="separate"/>
      </w:r>
      <w:r>
        <w:rPr>
          <w:rFonts w:hint="eastAsia" w:ascii="宋体" w:hAnsi="宋体" w:eastAsia="宋体" w:cs="宋体"/>
          <w:i w:val="0"/>
          <w:iCs w:val="0"/>
          <w:color w:val="auto"/>
          <w:sz w:val="32"/>
          <w:szCs w:val="32"/>
          <w:highlight w:val="none"/>
        </w:rPr>
        <w:fldChar w:fldCharType="begin"/>
      </w:r>
      <w:r>
        <w:rPr>
          <w:rFonts w:hint="eastAsia" w:ascii="宋体" w:hAnsi="宋体" w:eastAsia="宋体" w:cs="宋体"/>
          <w:i w:val="0"/>
          <w:iCs w:val="0"/>
          <w:color w:val="auto"/>
          <w:sz w:val="32"/>
          <w:szCs w:val="32"/>
          <w:highlight w:val="none"/>
        </w:rPr>
        <w:instrText xml:space="preserve"> HYPERLINK \l _Toc27597 </w:instrText>
      </w:r>
      <w:r>
        <w:rPr>
          <w:rFonts w:hint="eastAsia" w:ascii="宋体" w:hAnsi="宋体" w:eastAsia="宋体" w:cs="宋体"/>
          <w:i w:val="0"/>
          <w:iCs w:val="0"/>
          <w:color w:val="auto"/>
          <w:sz w:val="32"/>
          <w:szCs w:val="32"/>
          <w:highlight w:val="none"/>
        </w:rPr>
        <w:fldChar w:fldCharType="separate"/>
      </w:r>
      <w:r>
        <w:rPr>
          <w:rFonts w:hint="eastAsia"/>
          <w:color w:val="auto"/>
          <w:sz w:val="32"/>
          <w:szCs w:val="32"/>
          <w:highlight w:val="none"/>
        </w:rPr>
        <w:t>第一章  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_Toc27597 </w:instrText>
      </w:r>
      <w:r>
        <w:rPr>
          <w:color w:val="auto"/>
          <w:sz w:val="32"/>
          <w:szCs w:val="32"/>
          <w:highlight w:val="none"/>
        </w:rPr>
        <w:fldChar w:fldCharType="separate"/>
      </w:r>
      <w:r>
        <w:rPr>
          <w:color w:val="auto"/>
          <w:sz w:val="32"/>
          <w:szCs w:val="32"/>
          <w:highlight w:val="none"/>
        </w:rPr>
        <w:t>1</w:t>
      </w:r>
      <w:r>
        <w:rPr>
          <w:color w:val="auto"/>
          <w:sz w:val="32"/>
          <w:szCs w:val="32"/>
          <w:highlight w:val="none"/>
        </w:rPr>
        <w:fldChar w:fldCharType="end"/>
      </w:r>
      <w:r>
        <w:rPr>
          <w:rFonts w:hint="eastAsia" w:ascii="宋体" w:hAnsi="宋体" w:eastAsia="宋体" w:cs="宋体"/>
          <w:i w:val="0"/>
          <w:iCs w:val="0"/>
          <w:color w:val="auto"/>
          <w:sz w:val="32"/>
          <w:szCs w:val="32"/>
          <w:highlight w:val="none"/>
        </w:rPr>
        <w:fldChar w:fldCharType="end"/>
      </w:r>
    </w:p>
    <w:p>
      <w:pPr>
        <w:pStyle w:val="11"/>
        <w:tabs>
          <w:tab w:val="right" w:leader="dot" w:pos="8959"/>
        </w:tabs>
        <w:spacing w:line="360" w:lineRule="auto"/>
        <w:rPr>
          <w:color w:val="auto"/>
          <w:sz w:val="32"/>
          <w:szCs w:val="32"/>
          <w:highlight w:val="none"/>
        </w:rPr>
      </w:pPr>
      <w:r>
        <w:rPr>
          <w:rFonts w:hint="eastAsia" w:ascii="宋体" w:hAnsi="宋体" w:eastAsia="宋体" w:cs="宋体"/>
          <w:i w:val="0"/>
          <w:iCs w:val="0"/>
          <w:color w:val="auto"/>
          <w:sz w:val="32"/>
          <w:szCs w:val="32"/>
          <w:highlight w:val="none"/>
        </w:rPr>
        <w:fldChar w:fldCharType="begin"/>
      </w:r>
      <w:r>
        <w:rPr>
          <w:rFonts w:hint="eastAsia" w:ascii="宋体" w:hAnsi="宋体" w:eastAsia="宋体" w:cs="宋体"/>
          <w:i w:val="0"/>
          <w:iCs w:val="0"/>
          <w:color w:val="auto"/>
          <w:sz w:val="32"/>
          <w:szCs w:val="32"/>
          <w:highlight w:val="none"/>
        </w:rPr>
        <w:instrText xml:space="preserve"> HYPERLINK \l _Toc21246 </w:instrText>
      </w:r>
      <w:r>
        <w:rPr>
          <w:rFonts w:hint="eastAsia" w:ascii="宋体" w:hAnsi="宋体" w:eastAsia="宋体" w:cs="宋体"/>
          <w:i w:val="0"/>
          <w:iCs w:val="0"/>
          <w:color w:val="auto"/>
          <w:sz w:val="32"/>
          <w:szCs w:val="32"/>
          <w:highlight w:val="none"/>
        </w:rPr>
        <w:fldChar w:fldCharType="separate"/>
      </w:r>
      <w:r>
        <w:rPr>
          <w:rFonts w:hint="eastAsia"/>
          <w:color w:val="auto"/>
          <w:sz w:val="32"/>
          <w:szCs w:val="32"/>
          <w:highlight w:val="none"/>
        </w:rPr>
        <w:t>第二章  投标人须知</w:t>
      </w:r>
      <w:r>
        <w:rPr>
          <w:color w:val="auto"/>
          <w:sz w:val="32"/>
          <w:szCs w:val="32"/>
          <w:highlight w:val="none"/>
        </w:rPr>
        <w:tab/>
      </w:r>
      <w:r>
        <w:rPr>
          <w:rFonts w:hint="eastAsia"/>
          <w:color w:val="auto"/>
          <w:sz w:val="32"/>
          <w:szCs w:val="32"/>
          <w:highlight w:val="none"/>
          <w:lang w:val="en-US" w:eastAsia="zh-CN"/>
        </w:rPr>
        <w:t>5</w:t>
      </w:r>
      <w:r>
        <w:rPr>
          <w:rFonts w:hint="eastAsia" w:ascii="宋体" w:hAnsi="宋体" w:eastAsia="宋体" w:cs="宋体"/>
          <w:i w:val="0"/>
          <w:iCs w:val="0"/>
          <w:color w:val="auto"/>
          <w:sz w:val="32"/>
          <w:szCs w:val="32"/>
          <w:highlight w:val="none"/>
        </w:rPr>
        <w:fldChar w:fldCharType="end"/>
      </w:r>
    </w:p>
    <w:p>
      <w:pPr>
        <w:pStyle w:val="11"/>
        <w:tabs>
          <w:tab w:val="right" w:leader="dot" w:pos="8959"/>
        </w:tabs>
        <w:spacing w:line="360" w:lineRule="auto"/>
        <w:rPr>
          <w:rFonts w:hint="eastAsia" w:eastAsia="宋体"/>
          <w:color w:val="auto"/>
          <w:sz w:val="32"/>
          <w:szCs w:val="32"/>
          <w:highlight w:val="none"/>
          <w:lang w:val="en-US" w:eastAsia="zh-CN"/>
        </w:rPr>
      </w:pPr>
      <w:r>
        <w:rPr>
          <w:rFonts w:hint="eastAsia" w:ascii="宋体" w:hAnsi="宋体" w:eastAsia="宋体" w:cs="宋体"/>
          <w:i w:val="0"/>
          <w:iCs w:val="0"/>
          <w:color w:val="auto"/>
          <w:sz w:val="32"/>
          <w:szCs w:val="32"/>
          <w:highlight w:val="none"/>
        </w:rPr>
        <w:fldChar w:fldCharType="begin"/>
      </w:r>
      <w:r>
        <w:rPr>
          <w:rFonts w:hint="eastAsia" w:ascii="宋体" w:hAnsi="宋体" w:eastAsia="宋体" w:cs="宋体"/>
          <w:i w:val="0"/>
          <w:iCs w:val="0"/>
          <w:color w:val="auto"/>
          <w:sz w:val="32"/>
          <w:szCs w:val="32"/>
          <w:highlight w:val="none"/>
        </w:rPr>
        <w:instrText xml:space="preserve"> HYPERLINK \l _Toc21310 </w:instrText>
      </w:r>
      <w:r>
        <w:rPr>
          <w:rFonts w:hint="eastAsia" w:ascii="宋体" w:hAnsi="宋体" w:eastAsia="宋体" w:cs="宋体"/>
          <w:i w:val="0"/>
          <w:iCs w:val="0"/>
          <w:color w:val="auto"/>
          <w:sz w:val="32"/>
          <w:szCs w:val="32"/>
          <w:highlight w:val="none"/>
        </w:rPr>
        <w:fldChar w:fldCharType="separate"/>
      </w:r>
      <w:r>
        <w:rPr>
          <w:rFonts w:hint="eastAsia"/>
          <w:color w:val="auto"/>
          <w:sz w:val="32"/>
          <w:szCs w:val="32"/>
          <w:highlight w:val="none"/>
        </w:rPr>
        <w:t>第</w:t>
      </w:r>
      <w:r>
        <w:rPr>
          <w:rFonts w:hint="eastAsia"/>
          <w:color w:val="auto"/>
          <w:sz w:val="32"/>
          <w:szCs w:val="32"/>
          <w:highlight w:val="none"/>
          <w:lang w:val="en-US" w:eastAsia="zh-CN"/>
        </w:rPr>
        <w:t>三</w:t>
      </w:r>
      <w:r>
        <w:rPr>
          <w:rFonts w:hint="eastAsia"/>
          <w:color w:val="auto"/>
          <w:sz w:val="32"/>
          <w:szCs w:val="32"/>
          <w:highlight w:val="none"/>
          <w:lang w:eastAsia="zh-CN"/>
        </w:rPr>
        <w:t>章</w:t>
      </w:r>
      <w:r>
        <w:rPr>
          <w:rFonts w:hint="eastAsia"/>
          <w:color w:val="auto"/>
          <w:sz w:val="32"/>
          <w:szCs w:val="32"/>
          <w:highlight w:val="none"/>
          <w:lang w:val="en-US" w:eastAsia="zh-CN"/>
        </w:rPr>
        <w:t xml:space="preserve">  </w:t>
      </w:r>
      <w:r>
        <w:rPr>
          <w:rFonts w:hint="eastAsia"/>
          <w:color w:val="auto"/>
          <w:sz w:val="32"/>
          <w:szCs w:val="32"/>
          <w:highlight w:val="none"/>
        </w:rPr>
        <w:t>招标书</w:t>
      </w:r>
      <w:r>
        <w:rPr>
          <w:color w:val="auto"/>
          <w:sz w:val="32"/>
          <w:szCs w:val="32"/>
          <w:highlight w:val="none"/>
        </w:rPr>
        <w:tab/>
      </w:r>
      <w:r>
        <w:rPr>
          <w:rFonts w:hint="eastAsia"/>
          <w:color w:val="auto"/>
          <w:sz w:val="32"/>
          <w:szCs w:val="32"/>
          <w:highlight w:val="none"/>
          <w:lang w:val="en-US" w:eastAsia="zh-CN"/>
        </w:rPr>
        <w:t>1</w:t>
      </w:r>
      <w:r>
        <w:rPr>
          <w:rFonts w:hint="eastAsia" w:ascii="宋体" w:hAnsi="宋体" w:eastAsia="宋体" w:cs="宋体"/>
          <w:i w:val="0"/>
          <w:iCs w:val="0"/>
          <w:color w:val="auto"/>
          <w:sz w:val="32"/>
          <w:szCs w:val="32"/>
          <w:highlight w:val="none"/>
        </w:rPr>
        <w:fldChar w:fldCharType="end"/>
      </w:r>
      <w:r>
        <w:rPr>
          <w:rFonts w:hint="eastAsia" w:ascii="宋体" w:hAnsi="宋体" w:eastAsia="宋体" w:cs="宋体"/>
          <w:i w:val="0"/>
          <w:iCs w:val="0"/>
          <w:color w:val="auto"/>
          <w:sz w:val="32"/>
          <w:szCs w:val="32"/>
          <w:highlight w:val="none"/>
          <w:lang w:val="en-US" w:eastAsia="zh-CN"/>
        </w:rPr>
        <w:t>1</w:t>
      </w:r>
    </w:p>
    <w:p>
      <w:pPr>
        <w:pStyle w:val="11"/>
        <w:tabs>
          <w:tab w:val="right" w:leader="dot" w:pos="8959"/>
        </w:tabs>
        <w:spacing w:line="360" w:lineRule="auto"/>
        <w:rPr>
          <w:rFonts w:hint="eastAsia" w:ascii="宋体" w:hAnsi="宋体" w:eastAsia="宋体" w:cs="宋体"/>
          <w:i w:val="0"/>
          <w:iCs w:val="0"/>
          <w:color w:val="auto"/>
          <w:sz w:val="32"/>
          <w:szCs w:val="32"/>
          <w:highlight w:val="none"/>
          <w:lang w:val="en-US" w:eastAsia="zh-CN"/>
        </w:rPr>
      </w:pPr>
      <w:r>
        <w:rPr>
          <w:rFonts w:hint="eastAsia" w:ascii="宋体" w:hAnsi="宋体" w:eastAsia="宋体" w:cs="宋体"/>
          <w:i w:val="0"/>
          <w:iCs w:val="0"/>
          <w:color w:val="auto"/>
          <w:sz w:val="32"/>
          <w:szCs w:val="32"/>
          <w:highlight w:val="none"/>
        </w:rPr>
        <w:fldChar w:fldCharType="begin"/>
      </w:r>
      <w:r>
        <w:rPr>
          <w:rFonts w:hint="eastAsia" w:ascii="宋体" w:hAnsi="宋体" w:eastAsia="宋体" w:cs="宋体"/>
          <w:i w:val="0"/>
          <w:iCs w:val="0"/>
          <w:color w:val="auto"/>
          <w:sz w:val="32"/>
          <w:szCs w:val="32"/>
          <w:highlight w:val="none"/>
        </w:rPr>
        <w:instrText xml:space="preserve"> HYPERLINK \l _Toc22965 </w:instrText>
      </w:r>
      <w:r>
        <w:rPr>
          <w:rFonts w:hint="eastAsia" w:ascii="宋体" w:hAnsi="宋体" w:eastAsia="宋体" w:cs="宋体"/>
          <w:i w:val="0"/>
          <w:iCs w:val="0"/>
          <w:color w:val="auto"/>
          <w:sz w:val="32"/>
          <w:szCs w:val="32"/>
          <w:highlight w:val="none"/>
        </w:rPr>
        <w:fldChar w:fldCharType="separate"/>
      </w:r>
      <w:r>
        <w:rPr>
          <w:rFonts w:hint="eastAsia"/>
          <w:color w:val="auto"/>
          <w:sz w:val="32"/>
          <w:szCs w:val="32"/>
          <w:highlight w:val="none"/>
        </w:rPr>
        <w:t>第</w:t>
      </w:r>
      <w:r>
        <w:rPr>
          <w:rFonts w:hint="eastAsia"/>
          <w:color w:val="auto"/>
          <w:sz w:val="32"/>
          <w:szCs w:val="32"/>
          <w:highlight w:val="none"/>
          <w:lang w:eastAsia="zh-CN"/>
        </w:rPr>
        <w:t>四章</w:t>
      </w:r>
      <w:r>
        <w:rPr>
          <w:rFonts w:hint="eastAsia"/>
          <w:color w:val="auto"/>
          <w:sz w:val="32"/>
          <w:szCs w:val="32"/>
          <w:highlight w:val="none"/>
        </w:rPr>
        <w:t xml:space="preserve">  合同主要条款</w:t>
      </w:r>
      <w:r>
        <w:rPr>
          <w:color w:val="auto"/>
          <w:sz w:val="32"/>
          <w:szCs w:val="32"/>
          <w:highlight w:val="none"/>
        </w:rPr>
        <w:tab/>
      </w:r>
      <w:r>
        <w:rPr>
          <w:rFonts w:hint="eastAsia"/>
          <w:color w:val="auto"/>
          <w:sz w:val="32"/>
          <w:szCs w:val="32"/>
          <w:highlight w:val="none"/>
          <w:lang w:val="en-US" w:eastAsia="zh-CN"/>
        </w:rPr>
        <w:t>2</w:t>
      </w:r>
      <w:r>
        <w:rPr>
          <w:rFonts w:hint="eastAsia" w:ascii="宋体" w:hAnsi="宋体" w:eastAsia="宋体" w:cs="宋体"/>
          <w:i w:val="0"/>
          <w:iCs w:val="0"/>
          <w:color w:val="auto"/>
          <w:sz w:val="32"/>
          <w:szCs w:val="32"/>
          <w:highlight w:val="none"/>
        </w:rPr>
        <w:fldChar w:fldCharType="end"/>
      </w:r>
      <w:r>
        <w:rPr>
          <w:rFonts w:hint="eastAsia" w:ascii="宋体" w:hAnsi="宋体" w:eastAsia="宋体" w:cs="宋体"/>
          <w:i w:val="0"/>
          <w:iCs w:val="0"/>
          <w:color w:val="auto"/>
          <w:sz w:val="32"/>
          <w:szCs w:val="32"/>
          <w:highlight w:val="none"/>
          <w:lang w:val="en-US" w:eastAsia="zh-CN"/>
        </w:rPr>
        <w:t>9</w:t>
      </w:r>
    </w:p>
    <w:p>
      <w:pPr>
        <w:rPr>
          <w:rFonts w:hint="default" w:ascii="宋体" w:hAnsi="宋体" w:eastAsia="宋体" w:cs="宋体"/>
          <w:i w:val="0"/>
          <w:iCs w:val="0"/>
          <w:color w:val="auto"/>
          <w:sz w:val="32"/>
          <w:szCs w:val="32"/>
          <w:highlight w:val="none"/>
          <w:lang w:val="en-US" w:eastAsia="zh-CN"/>
        </w:rPr>
      </w:pPr>
      <w:r>
        <w:rPr>
          <w:rFonts w:hint="eastAsia" w:ascii="宋体" w:hAnsi="宋体" w:eastAsia="宋体" w:cs="宋体"/>
          <w:i w:val="0"/>
          <w:iCs w:val="0"/>
          <w:color w:val="auto"/>
          <w:sz w:val="32"/>
          <w:szCs w:val="32"/>
          <w:highlight w:val="none"/>
          <w:lang w:val="en-US" w:eastAsia="zh-CN"/>
        </w:rPr>
        <w:t>第五章  采购清单</w:t>
      </w:r>
      <w:r>
        <w:rPr>
          <w:rFonts w:hint="eastAsia" w:eastAsia="宋体"/>
          <w:color w:val="auto"/>
          <w:sz w:val="32"/>
          <w:szCs w:val="32"/>
          <w:highlight w:val="none"/>
          <w:lang w:val="en-US" w:eastAsia="zh-CN"/>
        </w:rPr>
        <w:t>...........................................................................30</w:t>
      </w:r>
    </w:p>
    <w:p>
      <w:pPr>
        <w:pStyle w:val="8"/>
        <w:rPr>
          <w:rFonts w:hint="default"/>
          <w:color w:val="auto"/>
          <w:lang w:val="en-US" w:eastAsia="zh-CN"/>
        </w:rPr>
      </w:pPr>
    </w:p>
    <w:p>
      <w:pPr>
        <w:pStyle w:val="11"/>
        <w:tabs>
          <w:tab w:val="right" w:leader="dot" w:pos="8959"/>
        </w:tabs>
        <w:spacing w:line="360" w:lineRule="auto"/>
        <w:rPr>
          <w:rFonts w:hint="eastAsia" w:eastAsia="宋体"/>
          <w:color w:val="auto"/>
          <w:sz w:val="32"/>
          <w:szCs w:val="32"/>
          <w:highlight w:val="none"/>
          <w:lang w:val="en-US" w:eastAsia="zh-CN"/>
        </w:rPr>
      </w:pPr>
      <w:r>
        <w:rPr>
          <w:rFonts w:hint="eastAsia" w:ascii="宋体" w:hAnsi="宋体" w:eastAsia="宋体" w:cs="宋体"/>
          <w:i w:val="0"/>
          <w:iCs w:val="0"/>
          <w:color w:val="auto"/>
          <w:sz w:val="32"/>
          <w:szCs w:val="32"/>
          <w:highlight w:val="none"/>
        </w:rPr>
        <w:fldChar w:fldCharType="begin"/>
      </w:r>
      <w:r>
        <w:rPr>
          <w:rFonts w:hint="eastAsia" w:ascii="宋体" w:hAnsi="宋体" w:eastAsia="宋体" w:cs="宋体"/>
          <w:i w:val="0"/>
          <w:iCs w:val="0"/>
          <w:color w:val="auto"/>
          <w:sz w:val="32"/>
          <w:szCs w:val="32"/>
          <w:highlight w:val="none"/>
        </w:rPr>
        <w:instrText xml:space="preserve"> HYPERLINK \l _Toc30358 </w:instrText>
      </w:r>
      <w:r>
        <w:rPr>
          <w:rFonts w:hint="eastAsia" w:ascii="宋体" w:hAnsi="宋体" w:eastAsia="宋体" w:cs="宋体"/>
          <w:i w:val="0"/>
          <w:iCs w:val="0"/>
          <w:color w:val="auto"/>
          <w:sz w:val="32"/>
          <w:szCs w:val="32"/>
          <w:highlight w:val="none"/>
        </w:rPr>
        <w:fldChar w:fldCharType="separate"/>
      </w:r>
      <w:r>
        <w:rPr>
          <w:rFonts w:hint="eastAsia"/>
          <w:color w:val="auto"/>
          <w:sz w:val="32"/>
          <w:szCs w:val="32"/>
          <w:highlight w:val="none"/>
        </w:rPr>
        <w:t>第</w:t>
      </w:r>
      <w:r>
        <w:rPr>
          <w:rFonts w:hint="eastAsia"/>
          <w:color w:val="auto"/>
          <w:sz w:val="32"/>
          <w:szCs w:val="32"/>
          <w:highlight w:val="none"/>
          <w:lang w:eastAsia="zh-CN"/>
        </w:rPr>
        <w:t>六章</w:t>
      </w:r>
      <w:r>
        <w:rPr>
          <w:rFonts w:hint="eastAsia"/>
          <w:color w:val="auto"/>
          <w:sz w:val="32"/>
          <w:szCs w:val="32"/>
          <w:highlight w:val="none"/>
        </w:rPr>
        <w:t xml:space="preserve">  响应文件格式</w:t>
      </w:r>
      <w:r>
        <w:rPr>
          <w:color w:val="auto"/>
          <w:sz w:val="32"/>
          <w:szCs w:val="32"/>
          <w:highlight w:val="none"/>
        </w:rPr>
        <w:tab/>
      </w:r>
      <w:r>
        <w:rPr>
          <w:rFonts w:hint="eastAsia"/>
          <w:color w:val="auto"/>
          <w:sz w:val="32"/>
          <w:szCs w:val="32"/>
          <w:highlight w:val="none"/>
          <w:lang w:val="en-US" w:eastAsia="zh-CN"/>
        </w:rPr>
        <w:t>3</w:t>
      </w:r>
      <w:r>
        <w:rPr>
          <w:rFonts w:hint="eastAsia" w:ascii="宋体" w:hAnsi="宋体" w:eastAsia="宋体" w:cs="宋体"/>
          <w:i w:val="0"/>
          <w:iCs w:val="0"/>
          <w:color w:val="auto"/>
          <w:sz w:val="32"/>
          <w:szCs w:val="32"/>
          <w:highlight w:val="none"/>
        </w:rPr>
        <w:fldChar w:fldCharType="end"/>
      </w:r>
      <w:r>
        <w:rPr>
          <w:rFonts w:hint="eastAsia" w:ascii="宋体" w:hAnsi="宋体" w:eastAsia="宋体" w:cs="宋体"/>
          <w:i w:val="0"/>
          <w:iCs w:val="0"/>
          <w:color w:val="auto"/>
          <w:sz w:val="32"/>
          <w:szCs w:val="32"/>
          <w:highlight w:val="none"/>
          <w:lang w:val="en-US" w:eastAsia="zh-CN"/>
        </w:rPr>
        <w:t>1</w:t>
      </w:r>
    </w:p>
    <w:p>
      <w:pPr>
        <w:spacing w:line="480" w:lineRule="exact"/>
        <w:ind w:firstLine="320" w:firstLineChars="100"/>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fldChar w:fldCharType="end"/>
      </w: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spacing w:line="480" w:lineRule="exact"/>
        <w:ind w:firstLine="320" w:firstLineChars="100"/>
        <w:jc w:val="center"/>
        <w:rPr>
          <w:rFonts w:hint="eastAsia" w:ascii="宋体" w:hAnsi="宋体" w:eastAsia="宋体" w:cs="宋体"/>
          <w:i w:val="0"/>
          <w:iCs w:val="0"/>
          <w:color w:val="auto"/>
          <w:sz w:val="32"/>
          <w:szCs w:val="32"/>
          <w:highlight w:val="none"/>
        </w:rPr>
      </w:pPr>
    </w:p>
    <w:p>
      <w:pPr>
        <w:ind w:left="1666" w:leftChars="-95" w:hanging="1865" w:hangingChars="583"/>
        <w:jc w:val="center"/>
        <w:rPr>
          <w:rFonts w:hint="eastAsia" w:ascii="宋体" w:hAnsi="宋体" w:eastAsia="宋体" w:cs="宋体"/>
          <w:i w:val="0"/>
          <w:iCs w:val="0"/>
          <w:color w:val="auto"/>
          <w:sz w:val="32"/>
          <w:szCs w:val="32"/>
          <w:highlight w:val="none"/>
        </w:rPr>
      </w:pPr>
    </w:p>
    <w:p>
      <w:pPr>
        <w:pStyle w:val="3"/>
        <w:numPr>
          <w:ilvl w:val="0"/>
          <w:numId w:val="0"/>
        </w:numPr>
        <w:bidi w:val="0"/>
        <w:spacing w:line="240" w:lineRule="auto"/>
        <w:ind w:leftChars="0"/>
        <w:jc w:val="center"/>
        <w:rPr>
          <w:rFonts w:hint="eastAsia"/>
          <w:color w:val="auto"/>
          <w:highlight w:val="none"/>
        </w:rPr>
        <w:sectPr>
          <w:footerReference r:id="rId4" w:type="default"/>
          <w:pgSz w:w="11907" w:h="16840"/>
          <w:pgMar w:top="1440" w:right="1474" w:bottom="1440" w:left="1474" w:header="851" w:footer="992" w:gutter="0"/>
          <w:pgNumType w:fmt="decimal" w:start="1"/>
          <w:cols w:space="720" w:num="1"/>
          <w:docGrid w:linePitch="312" w:charSpace="0"/>
        </w:sectPr>
      </w:pPr>
      <w:bookmarkStart w:id="0" w:name="_Toc27597"/>
    </w:p>
    <w:p>
      <w:pPr>
        <w:pStyle w:val="3"/>
        <w:numPr>
          <w:ilvl w:val="0"/>
          <w:numId w:val="0"/>
        </w:numPr>
        <w:bidi w:val="0"/>
        <w:spacing w:line="240" w:lineRule="auto"/>
        <w:ind w:leftChars="0"/>
        <w:jc w:val="center"/>
        <w:rPr>
          <w:rFonts w:hint="eastAsia" w:ascii="宋体" w:hAnsi="宋体" w:eastAsia="宋体" w:cs="宋体"/>
          <w:i w:val="0"/>
          <w:iCs w:val="0"/>
          <w:color w:val="auto"/>
          <w:sz w:val="32"/>
          <w:szCs w:val="32"/>
          <w:highlight w:val="none"/>
        </w:rPr>
      </w:pPr>
      <w:r>
        <w:rPr>
          <w:rFonts w:hint="eastAsia"/>
          <w:color w:val="auto"/>
          <w:highlight w:val="none"/>
        </w:rPr>
        <w:t xml:space="preserve">第一章  </w:t>
      </w:r>
      <w:bookmarkEnd w:id="0"/>
      <w:r>
        <w:rPr>
          <w:rFonts w:hint="eastAsia"/>
          <w:color w:val="auto"/>
          <w:highlight w:val="none"/>
          <w:lang w:eastAsia="zh-CN"/>
        </w:rPr>
        <w:t>竞争性</w:t>
      </w:r>
      <w:r>
        <w:rPr>
          <w:rFonts w:hint="eastAsia"/>
          <w:color w:val="auto"/>
          <w:highlight w:val="none"/>
          <w:lang w:val="en-US" w:eastAsia="zh-CN"/>
        </w:rPr>
        <w:t>磋商公告</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lang w:val="en-US" w:eastAsia="zh-CN"/>
        </w:rPr>
      </w:pPr>
      <w:bookmarkStart w:id="1" w:name="_Toc28359002"/>
      <w:bookmarkStart w:id="2" w:name="_Toc28359079"/>
      <w:bookmarkStart w:id="3" w:name="_Toc35393790"/>
      <w:bookmarkStart w:id="4" w:name="_Toc35393621"/>
      <w:bookmarkStart w:id="5" w:name="_Hlk24379207"/>
      <w:bookmarkStart w:id="6" w:name="_Toc415483389"/>
      <w:r>
        <w:rPr>
          <w:rFonts w:hint="eastAsia" w:ascii="宋体" w:hAnsi="宋体" w:eastAsia="宋体" w:cs="宋体"/>
          <w:b/>
          <w:bCs/>
          <w:color w:val="auto"/>
          <w:sz w:val="28"/>
          <w:szCs w:val="28"/>
          <w:highlight w:val="none"/>
          <w:lang w:val="en-US" w:eastAsia="zh-CN"/>
        </w:rPr>
        <w:t>项目概况</w:t>
      </w:r>
    </w:p>
    <w:p>
      <w:pPr>
        <w:spacing w:line="400" w:lineRule="exact"/>
        <w:ind w:firstLine="560" w:firstLineChars="200"/>
        <w:rPr>
          <w:rFonts w:hint="default"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eastAsia="zh-CN"/>
        </w:rPr>
        <w:t xml:space="preserve">沙雅县古勒巴格镇奥吐拉库勒达西村人居环境整治项目的潜在投标人应在新疆政府采购网获取磋商文件，并于2023年07月20日16点30分（北京时间）前递交投标文件。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一、项目基本情况</w:t>
      </w:r>
      <w:bookmarkEnd w:id="1"/>
      <w:bookmarkEnd w:id="2"/>
      <w:bookmarkEnd w:id="3"/>
      <w:bookmarkEnd w:id="4"/>
    </w:p>
    <w:bookmarkEnd w:id="5"/>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项目编号：</w:t>
      </w:r>
      <w:r>
        <w:rPr>
          <w:rFonts w:hint="eastAsia" w:ascii="宋体" w:hAnsi="宋体" w:eastAsia="宋体" w:cs="宋体"/>
          <w:i w:val="0"/>
          <w:iCs w:val="0"/>
          <w:color w:val="auto"/>
          <w:kern w:val="0"/>
          <w:sz w:val="28"/>
          <w:szCs w:val="28"/>
          <w:highlight w:val="none"/>
          <w:lang w:val="en-US" w:eastAsia="zh-CN"/>
        </w:rPr>
        <w:t>XJDC-(2023)-CG059</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项目名称：</w:t>
      </w:r>
      <w:r>
        <w:rPr>
          <w:rFonts w:hint="eastAsia" w:ascii="宋体" w:hAnsi="宋体" w:eastAsia="宋体" w:cs="宋体"/>
          <w:i w:val="0"/>
          <w:iCs w:val="0"/>
          <w:color w:val="auto"/>
          <w:kern w:val="0"/>
          <w:sz w:val="28"/>
          <w:szCs w:val="28"/>
          <w:highlight w:val="none"/>
          <w:lang w:val="en-US" w:eastAsia="zh-CN"/>
        </w:rPr>
        <w:t>沙雅县古勒巴格镇奥吐拉库勒达西村人居环境整治项目</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采购方式：</w:t>
      </w:r>
      <w:r>
        <w:rPr>
          <w:rFonts w:hint="eastAsia" w:ascii="宋体" w:hAnsi="宋体" w:eastAsia="宋体" w:cs="宋体"/>
          <w:i w:val="0"/>
          <w:iCs w:val="0"/>
          <w:color w:val="auto"/>
          <w:kern w:val="0"/>
          <w:sz w:val="28"/>
          <w:szCs w:val="28"/>
          <w:highlight w:val="none"/>
          <w:lang w:val="en-US" w:eastAsia="zh-CN"/>
        </w:rPr>
        <w:t>竞争性磋商</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预算金额（元）：</w:t>
      </w:r>
      <w:r>
        <w:rPr>
          <w:rFonts w:hint="eastAsia" w:ascii="宋体" w:hAnsi="宋体" w:eastAsia="宋体" w:cs="宋体"/>
          <w:i w:val="0"/>
          <w:iCs w:val="0"/>
          <w:color w:val="auto"/>
          <w:kern w:val="0"/>
          <w:sz w:val="28"/>
          <w:szCs w:val="28"/>
          <w:highlight w:val="none"/>
          <w:lang w:val="en-US" w:eastAsia="zh-CN"/>
        </w:rPr>
        <w:t>687143.53</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最高限价（元）：</w:t>
      </w:r>
      <w:r>
        <w:rPr>
          <w:rFonts w:hint="eastAsia" w:ascii="宋体" w:hAnsi="宋体" w:eastAsia="宋体" w:cs="宋体"/>
          <w:i w:val="0"/>
          <w:iCs w:val="0"/>
          <w:color w:val="auto"/>
          <w:kern w:val="0"/>
          <w:sz w:val="28"/>
          <w:szCs w:val="28"/>
          <w:highlight w:val="none"/>
          <w:lang w:val="en-US" w:eastAsia="zh-CN"/>
        </w:rPr>
        <w:t>687143.53</w:t>
      </w:r>
    </w:p>
    <w:p>
      <w:pPr>
        <w:spacing w:line="400" w:lineRule="exact"/>
        <w:ind w:firstLine="560" w:firstLineChars="200"/>
        <w:rPr>
          <w:rFonts w:hint="default"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采购需求：详见</w:t>
      </w:r>
      <w:r>
        <w:rPr>
          <w:rFonts w:hint="eastAsia" w:ascii="宋体" w:hAnsi="宋体" w:eastAsia="宋体" w:cs="宋体"/>
          <w:i w:val="0"/>
          <w:iCs w:val="0"/>
          <w:color w:val="auto"/>
          <w:kern w:val="0"/>
          <w:sz w:val="28"/>
          <w:szCs w:val="28"/>
          <w:highlight w:val="none"/>
          <w:lang w:val="en-US" w:eastAsia="zh-CN"/>
        </w:rPr>
        <w:t>工程量清单</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标项名称:</w:t>
      </w:r>
      <w:r>
        <w:rPr>
          <w:rFonts w:hint="eastAsia" w:ascii="宋体" w:hAnsi="宋体" w:eastAsia="宋体" w:cs="宋体"/>
          <w:i w:val="0"/>
          <w:iCs w:val="0"/>
          <w:color w:val="auto"/>
          <w:kern w:val="0"/>
          <w:sz w:val="28"/>
          <w:szCs w:val="28"/>
          <w:highlight w:val="none"/>
          <w:lang w:val="en-US" w:eastAsia="zh-CN"/>
        </w:rPr>
        <w:t>沙雅县古勒巴格镇奥吐拉库勒达西村人居环境整治项目</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数量:</w:t>
      </w:r>
      <w:r>
        <w:rPr>
          <w:rFonts w:hint="eastAsia" w:ascii="宋体" w:hAnsi="宋体" w:eastAsia="宋体" w:cs="宋体"/>
          <w:i w:val="0"/>
          <w:iCs w:val="0"/>
          <w:color w:val="auto"/>
          <w:kern w:val="0"/>
          <w:sz w:val="28"/>
          <w:szCs w:val="28"/>
          <w:highlight w:val="none"/>
          <w:lang w:val="en-US" w:eastAsia="zh-CN"/>
        </w:rPr>
        <w:t>1</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预算金额（元）:</w:t>
      </w:r>
      <w:r>
        <w:rPr>
          <w:rFonts w:hint="eastAsia" w:ascii="宋体" w:hAnsi="宋体" w:eastAsia="宋体" w:cs="宋体"/>
          <w:i w:val="0"/>
          <w:iCs w:val="0"/>
          <w:color w:val="auto"/>
          <w:kern w:val="0"/>
          <w:sz w:val="28"/>
          <w:szCs w:val="28"/>
          <w:highlight w:val="none"/>
          <w:lang w:val="en-US" w:eastAsia="zh-CN"/>
        </w:rPr>
        <w:t>687143.53</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单位：</w:t>
      </w:r>
      <w:r>
        <w:rPr>
          <w:rFonts w:hint="eastAsia" w:ascii="宋体" w:hAnsi="宋体" w:eastAsia="宋体" w:cs="宋体"/>
          <w:i w:val="0"/>
          <w:iCs w:val="0"/>
          <w:color w:val="auto"/>
          <w:kern w:val="0"/>
          <w:sz w:val="28"/>
          <w:szCs w:val="28"/>
          <w:highlight w:val="none"/>
          <w:lang w:val="en-US" w:eastAsia="zh-CN"/>
        </w:rPr>
        <w:t>批</w:t>
      </w:r>
    </w:p>
    <w:p>
      <w:pPr>
        <w:spacing w:line="400" w:lineRule="exact"/>
        <w:ind w:firstLine="560" w:firstLineChars="200"/>
        <w:rPr>
          <w:rFonts w:hint="default"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简要规格描述：详见</w:t>
      </w:r>
      <w:r>
        <w:rPr>
          <w:rFonts w:hint="eastAsia" w:ascii="宋体" w:hAnsi="宋体" w:eastAsia="宋体" w:cs="宋体"/>
          <w:i w:val="0"/>
          <w:iCs w:val="0"/>
          <w:color w:val="auto"/>
          <w:kern w:val="0"/>
          <w:sz w:val="28"/>
          <w:szCs w:val="28"/>
          <w:highlight w:val="none"/>
          <w:lang w:val="en-US" w:eastAsia="zh-CN"/>
        </w:rPr>
        <w:t>工程量清单。</w:t>
      </w:r>
    </w:p>
    <w:p>
      <w:pPr>
        <w:spacing w:line="400" w:lineRule="exact"/>
        <w:ind w:firstLine="560"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合同履约期限：甲乙双方按照合同约定执行</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接受联合体投标。</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二、申请人的资格要求：</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（1）具有独立承担民事责任的能力；</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（2）具有良好的商业信誉和健全的财务会计制度；</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（3）具有履行合同所必需的设备和专业技术能力；</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（4）有依法缴纳税收和社会保障资金的良好记录；</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（5）参加政府采购活动前三年内，在经营活动中没有重大违法记录；</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（6）法律、行政法规规定的其他条件。</w:t>
      </w:r>
    </w:p>
    <w:p>
      <w:pPr>
        <w:pageBreakBefore w:val="0"/>
        <w:widowControl w:val="0"/>
        <w:kinsoku/>
        <w:wordWrap/>
        <w:overflowPunct/>
        <w:topLinePunct w:val="0"/>
        <w:autoSpaceDE/>
        <w:autoSpaceDN/>
        <w:bidi w:val="0"/>
        <w:adjustRightInd/>
        <w:snapToGrid/>
        <w:spacing w:line="40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2.落实政府采购政策需满足的资格要求：</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6"/>
          <w:rFonts w:hint="eastAsia" w:ascii="宋体" w:hAnsi="宋体" w:eastAsia="宋体" w:cs="宋体"/>
          <w:b w:val="0"/>
          <w:bCs w:val="0"/>
          <w:i w:val="0"/>
          <w:caps w:val="0"/>
          <w:color w:val="auto"/>
          <w:spacing w:val="0"/>
          <w:sz w:val="28"/>
          <w:szCs w:val="28"/>
          <w:lang w:val="en-US" w:eastAsia="zh-CN"/>
        </w:rPr>
      </w:pPr>
      <w:r>
        <w:rPr>
          <w:rStyle w:val="16"/>
          <w:rFonts w:hint="eastAsia" w:ascii="宋体" w:hAnsi="宋体" w:eastAsia="宋体" w:cs="宋体"/>
          <w:b w:val="0"/>
          <w:bCs w:val="0"/>
          <w:i w:val="0"/>
          <w:caps w:val="0"/>
          <w:color w:val="auto"/>
          <w:spacing w:val="0"/>
          <w:sz w:val="28"/>
          <w:szCs w:val="28"/>
          <w:lang w:val="en-US" w:eastAsia="zh-CN"/>
        </w:rPr>
        <w:t>（1）财政部、国家发展改革委、生态环境部、市场监管总局《关于调整优化节能产品、环境标志产品政府采购执行机制的通知》（财库[2019]9号文）；</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6"/>
          <w:rFonts w:hint="eastAsia" w:ascii="宋体" w:hAnsi="宋体" w:eastAsia="宋体" w:cs="宋体"/>
          <w:b w:val="0"/>
          <w:bCs w:val="0"/>
          <w:i w:val="0"/>
          <w:caps w:val="0"/>
          <w:color w:val="auto"/>
          <w:spacing w:val="0"/>
          <w:sz w:val="28"/>
          <w:szCs w:val="28"/>
          <w:lang w:val="en-US" w:eastAsia="zh-CN"/>
        </w:rPr>
      </w:pPr>
      <w:r>
        <w:rPr>
          <w:rStyle w:val="16"/>
          <w:rFonts w:hint="eastAsia" w:ascii="宋体" w:hAnsi="宋体" w:eastAsia="宋体" w:cs="宋体"/>
          <w:b w:val="0"/>
          <w:bCs w:val="0"/>
          <w:i w:val="0"/>
          <w:caps w:val="0"/>
          <w:color w:val="auto"/>
          <w:spacing w:val="0"/>
          <w:sz w:val="28"/>
          <w:szCs w:val="28"/>
          <w:lang w:val="en-US" w:eastAsia="zh-CN"/>
        </w:rPr>
        <w:t>（2）财政部、生态环境部《关于印发环境标志产品政府采购品目清单的通知》（财库[2019]18号文）；</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6"/>
          <w:rFonts w:hint="eastAsia" w:ascii="宋体" w:hAnsi="宋体" w:eastAsia="宋体" w:cs="宋体"/>
          <w:b w:val="0"/>
          <w:bCs w:val="0"/>
          <w:i w:val="0"/>
          <w:caps w:val="0"/>
          <w:color w:val="auto"/>
          <w:spacing w:val="0"/>
          <w:sz w:val="28"/>
          <w:szCs w:val="28"/>
          <w:lang w:val="en-US" w:eastAsia="zh-CN"/>
        </w:rPr>
      </w:pPr>
      <w:r>
        <w:rPr>
          <w:rStyle w:val="16"/>
          <w:rFonts w:hint="eastAsia" w:ascii="宋体" w:hAnsi="宋体" w:eastAsia="宋体" w:cs="宋体"/>
          <w:b w:val="0"/>
          <w:bCs w:val="0"/>
          <w:i w:val="0"/>
          <w:caps w:val="0"/>
          <w:color w:val="auto"/>
          <w:spacing w:val="0"/>
          <w:sz w:val="28"/>
          <w:szCs w:val="28"/>
          <w:lang w:val="en-US" w:eastAsia="zh-CN"/>
        </w:rPr>
        <w:t>（3）财政部、发展改革委《关于印发节能产品政府采购品目清单的通知》（财库[2019]19号文）；</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6"/>
          <w:rFonts w:hint="eastAsia" w:ascii="宋体" w:hAnsi="宋体" w:eastAsia="宋体" w:cs="宋体"/>
          <w:b w:val="0"/>
          <w:bCs w:val="0"/>
          <w:i w:val="0"/>
          <w:caps w:val="0"/>
          <w:color w:val="auto"/>
          <w:spacing w:val="0"/>
          <w:sz w:val="28"/>
          <w:szCs w:val="28"/>
          <w:lang w:val="en-US" w:eastAsia="zh-CN"/>
        </w:rPr>
      </w:pPr>
      <w:r>
        <w:rPr>
          <w:rStyle w:val="16"/>
          <w:rFonts w:hint="eastAsia" w:ascii="宋体" w:hAnsi="宋体" w:eastAsia="宋体" w:cs="宋体"/>
          <w:b w:val="0"/>
          <w:bCs w:val="0"/>
          <w:i w:val="0"/>
          <w:caps w:val="0"/>
          <w:color w:val="auto"/>
          <w:spacing w:val="0"/>
          <w:sz w:val="28"/>
          <w:szCs w:val="28"/>
          <w:lang w:val="en-US" w:eastAsia="zh-CN"/>
        </w:rPr>
        <w:t>（4）市场监管总局《市场监管总局关于发布参与实施政府采购节能产品、环境标志产品认证机构名录的公告》（2019年第16号）；</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6"/>
          <w:rFonts w:hint="eastAsia" w:ascii="宋体" w:hAnsi="宋体" w:eastAsia="宋体" w:cs="宋体"/>
          <w:b w:val="0"/>
          <w:bCs w:val="0"/>
          <w:i w:val="0"/>
          <w:caps w:val="0"/>
          <w:color w:val="auto"/>
          <w:spacing w:val="0"/>
          <w:sz w:val="28"/>
          <w:szCs w:val="28"/>
          <w:lang w:val="en-US" w:eastAsia="zh-CN"/>
        </w:rPr>
      </w:pPr>
      <w:r>
        <w:rPr>
          <w:rStyle w:val="16"/>
          <w:rFonts w:hint="eastAsia" w:ascii="宋体" w:hAnsi="宋体" w:eastAsia="宋体" w:cs="宋体"/>
          <w:b w:val="0"/>
          <w:bCs w:val="0"/>
          <w:i w:val="0"/>
          <w:caps w:val="0"/>
          <w:color w:val="auto"/>
          <w:spacing w:val="0"/>
          <w:sz w:val="28"/>
          <w:szCs w:val="28"/>
          <w:lang w:val="en-US" w:eastAsia="zh-CN"/>
        </w:rPr>
        <w:t xml:space="preserve">（5）财政部、工业和信息化部《关于印发《政府采购促进中小企业发展管理办法》的通知》（财库[2020]46号文）； </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6"/>
          <w:rFonts w:hint="eastAsia" w:ascii="宋体" w:hAnsi="宋体" w:eastAsia="宋体" w:cs="宋体"/>
          <w:b w:val="0"/>
          <w:bCs w:val="0"/>
          <w:i w:val="0"/>
          <w:caps w:val="0"/>
          <w:color w:val="auto"/>
          <w:spacing w:val="0"/>
          <w:sz w:val="28"/>
          <w:szCs w:val="28"/>
          <w:lang w:val="en-US" w:eastAsia="zh-CN"/>
        </w:rPr>
      </w:pPr>
      <w:r>
        <w:rPr>
          <w:rStyle w:val="16"/>
          <w:rFonts w:hint="eastAsia" w:ascii="宋体" w:hAnsi="宋体" w:eastAsia="宋体" w:cs="宋体"/>
          <w:b w:val="0"/>
          <w:bCs w:val="0"/>
          <w:i w:val="0"/>
          <w:caps w:val="0"/>
          <w:color w:val="auto"/>
          <w:spacing w:val="0"/>
          <w:sz w:val="28"/>
          <w:szCs w:val="28"/>
          <w:lang w:val="en-US" w:eastAsia="zh-CN"/>
        </w:rPr>
        <w:t>（6）财政部、民政部、中国残疾人联合会《关于促进残疾人就业政府采购政策的通知》（财库[2017]141号）。                    </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outlineLvl w:val="9"/>
        <w:rPr>
          <w:rStyle w:val="16"/>
          <w:rFonts w:hint="eastAsia" w:ascii="宋体" w:hAnsi="宋体" w:eastAsia="宋体" w:cs="宋体"/>
          <w:b w:val="0"/>
          <w:bCs w:val="0"/>
          <w:i w:val="0"/>
          <w:caps w:val="0"/>
          <w:color w:val="auto"/>
          <w:spacing w:val="0"/>
          <w:sz w:val="28"/>
          <w:szCs w:val="28"/>
          <w:lang w:val="en-US" w:eastAsia="zh-CN"/>
        </w:rPr>
      </w:pPr>
      <w:r>
        <w:rPr>
          <w:rStyle w:val="16"/>
          <w:rFonts w:hint="eastAsia" w:ascii="宋体" w:hAnsi="宋体" w:eastAsia="宋体" w:cs="宋体"/>
          <w:b w:val="0"/>
          <w:bCs w:val="0"/>
          <w:i w:val="0"/>
          <w:caps w:val="0"/>
          <w:color w:val="auto"/>
          <w:spacing w:val="0"/>
          <w:sz w:val="28"/>
          <w:szCs w:val="28"/>
          <w:lang w:val="en-US" w:eastAsia="zh-CN"/>
        </w:rPr>
        <w:t>3.本项目的特定资格要求：需具备[施工总承包·市政工程·市政工程三级](含)以上；项目负责人需具备[注册二级建造师·市政工程](含)以上注册建造师，具备有效的安全生产考核合格证书。</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三、获取采购文件</w:t>
      </w:r>
      <w:r>
        <w:rPr>
          <w:rFonts w:hint="eastAsia" w:ascii="宋体" w:hAnsi="宋体" w:eastAsia="宋体" w:cs="宋体"/>
          <w:color w:val="auto"/>
          <w:sz w:val="28"/>
          <w:szCs w:val="28"/>
          <w:highlight w:val="none"/>
        </w:rPr>
        <w:t>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07</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07</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，每天上午10:00至14:00，下午</w:t>
      </w: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rPr>
        <w:t>（北京时间，法定节假日除外）</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地点：政采云平台线上获取   </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方式：供应商登录政采云平台https://www.zcygov.cn/在线申请获取采购文件（进入“项目采购”应用，在获取采购文件菜单中选择项目，申请获取采购文件）</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四、响应文件提交</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截止时间：</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07</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（北京时间）</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地点：政采云一站式政府采购云平台</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rPr>
        <w:t>五、响应文件开启</w:t>
      </w:r>
      <w:r>
        <w:rPr>
          <w:rFonts w:hint="eastAsia" w:ascii="宋体" w:hAnsi="宋体" w:eastAsia="宋体" w:cs="宋体"/>
          <w:color w:val="auto"/>
          <w:sz w:val="28"/>
          <w:szCs w:val="28"/>
          <w:highlight w:val="none"/>
        </w:rPr>
        <w:t>   </w:t>
      </w:r>
      <w:r>
        <w:rPr>
          <w:rFonts w:hint="eastAsia" w:ascii="宋体" w:hAnsi="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开启时间：</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07</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（北京时间）</w:t>
      </w:r>
      <w:r>
        <w:rPr>
          <w:rFonts w:hint="eastAsia" w:ascii="宋体" w:hAnsi="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地点：政采云一站式政府采购云平台</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六、公告期限</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自本公告发布之日起</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个工作日。</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8"/>
          <w:szCs w:val="28"/>
        </w:rPr>
      </w:pPr>
      <w:r>
        <w:rPr>
          <w:rFonts w:hint="eastAsia" w:ascii="宋体" w:hAnsi="宋体" w:eastAsia="宋体" w:cs="宋体"/>
          <w:b/>
          <w:bCs/>
          <w:color w:val="auto"/>
          <w:sz w:val="28"/>
          <w:szCs w:val="28"/>
          <w:highlight w:val="none"/>
        </w:rPr>
        <w:t>七、其他补充事宜</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val="0"/>
          <w:bCs/>
          <w:color w:val="auto"/>
          <w:sz w:val="28"/>
          <w:szCs w:val="28"/>
          <w:lang w:val="en-US" w:eastAsia="zh-CN"/>
        </w:rPr>
        <w:t xml:space="preserve">    </w:t>
      </w:r>
      <w:r>
        <w:rPr>
          <w:rFonts w:hint="eastAsia" w:ascii="宋体" w:hAnsi="宋体" w:eastAsia="宋体" w:cs="宋体"/>
          <w:color w:val="auto"/>
          <w:kern w:val="2"/>
          <w:sz w:val="28"/>
          <w:szCs w:val="28"/>
          <w:highlight w:val="none"/>
          <w:lang w:val="en-US" w:eastAsia="zh-CN" w:bidi="ar-SA"/>
        </w:rPr>
        <w:t>1、本项目实行电子招投标，供应商须登录政采云平台申请获取采购文件，并需要使用CA锁，登录政采云电子投标客户端制作响应文件，若供应商参与投标,自行承担与投标有关的一切费用。</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4.供应商在开标时须携带制作加密电子响应文件所使用的CA锁，电脑须提前配置好浏览器（建议使用360浏览器或谷歌浏览器），以便开标时在线解密。</w:t>
      </w:r>
    </w:p>
    <w:p>
      <w:pPr>
        <w:spacing w:line="400" w:lineRule="exact"/>
        <w:ind w:firstLine="56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5.投标供应商应当在投标截止时间前，将生成的“电子加密响应文件”上传递交至“政府采购云平台”，投标截止时间以后上传递交的响应文件将被“政府采购云平台”拒收。</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jc w:val="both"/>
        <w:textAlignment w:val="auto"/>
        <w:outlineLvl w:val="9"/>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特别提示：</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1、采购限额标准以上，200万元以下的货物和服务采购项目、400万元以下的工程采购项目，适宜由中小企业提供的，采购人应当专门面向中小企业采购。</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spacing w:line="40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八、对本次采购提出询问，请按以下方式联系</w:t>
      </w:r>
      <w:r>
        <w:rPr>
          <w:rFonts w:hint="eastAsia" w:ascii="宋体" w:hAnsi="宋体" w:eastAsia="宋体" w:cs="宋体"/>
          <w:color w:val="auto"/>
          <w:kern w:val="2"/>
          <w:sz w:val="28"/>
          <w:szCs w:val="28"/>
          <w:highlight w:val="none"/>
          <w:lang w:val="en-US" w:eastAsia="zh-CN" w:bidi="ar-SA"/>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1.采购人信息</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      称：沙雅县古勒巴格镇人民政府</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地      址：新疆维吾尔自治区阿克苏地区沙雅县古勒巴格镇人民政府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项目联系人：闫海涛</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项目联系方式：19309076539</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2.采购代理机构信息</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    称：新疆东晨项目管理有限公司</w:t>
      </w:r>
      <w:r>
        <w:rPr>
          <w:rFonts w:hint="eastAsia" w:ascii="宋体" w:hAnsi="宋体" w:eastAsia="宋体" w:cs="宋体"/>
          <w:color w:val="auto"/>
          <w:sz w:val="28"/>
          <w:szCs w:val="28"/>
          <w:highlight w:val="none"/>
          <w:lang w:val="en-US" w:eastAsia="zh-CN"/>
        </w:rPr>
        <w:tab/>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址：新疆阿克苏地区阿克苏市兰干街道朝阳社区解放北路25号新雕城市广场4号写字楼1901-6室</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联系人：杨锦毅</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bookmarkStart w:id="7" w:name="_Toc21246"/>
      <w:r>
        <w:rPr>
          <w:rFonts w:hint="eastAsia" w:ascii="宋体" w:hAnsi="宋体" w:eastAsia="宋体" w:cs="宋体"/>
          <w:color w:val="auto"/>
          <w:sz w:val="28"/>
          <w:szCs w:val="28"/>
          <w:highlight w:val="none"/>
          <w:lang w:val="en-US" w:eastAsia="zh-CN"/>
        </w:rPr>
        <w:t>17309975286</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p>
    <w:p>
      <w:pPr>
        <w:suppressAutoHyphens/>
        <w:spacing w:before="280" w:after="280" w:line="560" w:lineRule="exact"/>
        <w:jc w:val="center"/>
        <w:outlineLvl w:val="0"/>
        <w:rPr>
          <w:rFonts w:hint="eastAsia" w:ascii="宋体" w:hAnsi="宋体" w:eastAsia="宋体" w:cs="宋体"/>
          <w:b/>
          <w:bCs/>
          <w:color w:val="auto"/>
          <w:kern w:val="1"/>
          <w:sz w:val="36"/>
          <w:highlight w:val="none"/>
          <w:lang w:val="en-US" w:eastAsia="zh-CN"/>
        </w:rPr>
      </w:pPr>
      <w:r>
        <w:rPr>
          <w:rFonts w:hint="eastAsia" w:ascii="宋体" w:hAnsi="宋体" w:eastAsia="宋体" w:cs="宋体"/>
          <w:b/>
          <w:bCs/>
          <w:color w:val="auto"/>
          <w:kern w:val="1"/>
          <w:sz w:val="36"/>
          <w:highlight w:val="none"/>
          <w:lang w:val="en-US" w:eastAsia="zh-CN"/>
        </w:rPr>
        <w:br w:type="page"/>
      </w:r>
      <w:r>
        <w:rPr>
          <w:rFonts w:hint="eastAsia" w:ascii="宋体" w:hAnsi="宋体" w:eastAsia="宋体" w:cs="宋体"/>
          <w:b/>
          <w:bCs/>
          <w:color w:val="auto"/>
          <w:kern w:val="1"/>
          <w:sz w:val="36"/>
          <w:highlight w:val="none"/>
          <w:lang w:val="en-US" w:eastAsia="zh-CN"/>
        </w:rPr>
        <w:t>第二章  投标人须知</w:t>
      </w:r>
      <w:bookmarkEnd w:id="6"/>
      <w:bookmarkEnd w:id="7"/>
    </w:p>
    <w:p>
      <w:pPr>
        <w:pStyle w:val="18"/>
        <w:jc w:val="center"/>
        <w:rPr>
          <w:rFonts w:hint="eastAsia" w:ascii="宋体" w:hAnsi="宋体" w:eastAsia="宋体" w:cs="宋体"/>
          <w:i w:val="0"/>
          <w:iCs w:val="0"/>
          <w:color w:val="auto"/>
          <w:highlight w:val="none"/>
        </w:rPr>
      </w:pPr>
      <w:bookmarkStart w:id="8" w:name="_Toc213396760"/>
      <w:bookmarkStart w:id="9" w:name="_Toc217446032"/>
      <w:bookmarkStart w:id="10" w:name="_Toc189727030"/>
      <w:bookmarkStart w:id="11" w:name="_Toc460703949"/>
      <w:bookmarkStart w:id="12" w:name="_Toc263352864"/>
      <w:bookmarkStart w:id="13" w:name="_Toc213396946"/>
      <w:bookmarkStart w:id="14" w:name="_Toc213496268"/>
      <w:bookmarkStart w:id="15" w:name="_Toc213397010"/>
      <w:r>
        <w:rPr>
          <w:rFonts w:hint="eastAsia" w:ascii="宋体" w:hAnsi="宋体" w:eastAsia="宋体" w:cs="宋体"/>
          <w:i w:val="0"/>
          <w:iCs w:val="0"/>
          <w:color w:val="auto"/>
          <w:highlight w:val="none"/>
        </w:rPr>
        <w:t>一、</w:t>
      </w:r>
      <w:r>
        <w:rPr>
          <w:rFonts w:hint="eastAsia" w:eastAsia="宋体" w:cs="宋体"/>
          <w:i w:val="0"/>
          <w:iCs w:val="0"/>
          <w:color w:val="auto"/>
          <w:highlight w:val="none"/>
          <w:lang w:eastAsia="zh-CN"/>
        </w:rPr>
        <w:t>投标人</w:t>
      </w:r>
      <w:r>
        <w:rPr>
          <w:rFonts w:hint="eastAsia" w:ascii="宋体" w:hAnsi="宋体" w:eastAsia="宋体" w:cs="宋体"/>
          <w:i w:val="0"/>
          <w:iCs w:val="0"/>
          <w:color w:val="auto"/>
          <w:highlight w:val="none"/>
        </w:rPr>
        <w:t>须知前附表</w:t>
      </w:r>
      <w:bookmarkEnd w:id="8"/>
      <w:bookmarkEnd w:id="9"/>
      <w:bookmarkEnd w:id="10"/>
      <w:bookmarkEnd w:id="11"/>
      <w:bookmarkEnd w:id="12"/>
      <w:bookmarkEnd w:id="13"/>
      <w:bookmarkEnd w:id="14"/>
      <w:bookmarkEnd w:id="15"/>
    </w:p>
    <w:tbl>
      <w:tblPr>
        <w:tblStyle w:val="14"/>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317"/>
        <w:gridCol w:w="6889"/>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w:t>
            </w:r>
          </w:p>
        </w:tc>
        <w:tc>
          <w:tcPr>
            <w:tcW w:w="6889"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eastAsia="zh-CN"/>
              </w:rPr>
              <w:t>沙雅县古勒巴格镇人民政府</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采购代理机构</w:t>
            </w:r>
          </w:p>
        </w:tc>
        <w:tc>
          <w:tcPr>
            <w:tcW w:w="6889"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名    称：</w:t>
            </w:r>
            <w:r>
              <w:rPr>
                <w:rFonts w:hint="eastAsia" w:ascii="宋体" w:hAnsi="宋体" w:eastAsia="宋体" w:cs="宋体"/>
                <w:i w:val="0"/>
                <w:iCs w:val="0"/>
                <w:color w:val="auto"/>
                <w:sz w:val="24"/>
                <w:highlight w:val="none"/>
                <w:lang w:eastAsia="zh-CN"/>
              </w:rPr>
              <w:t>新疆东晨项目管理有限公司</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地    址：</w:t>
            </w:r>
            <w:r>
              <w:rPr>
                <w:rFonts w:hint="eastAsia" w:ascii="宋体" w:hAnsi="宋体" w:eastAsia="宋体" w:cs="宋体"/>
                <w:i w:val="0"/>
                <w:iCs w:val="0"/>
                <w:color w:val="auto"/>
                <w:sz w:val="24"/>
                <w:highlight w:val="none"/>
                <w:lang w:val="en-US" w:eastAsia="zh-CN"/>
              </w:rPr>
              <w:t xml:space="preserve">新疆阿克苏地区阿克苏市兰干街道朝阳社区解放北路25号新雕城市广场4号写字楼1901-6室  </w:t>
            </w:r>
          </w:p>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联 系 人：</w:t>
            </w:r>
            <w:r>
              <w:rPr>
                <w:rFonts w:hint="eastAsia" w:ascii="宋体" w:hAnsi="宋体" w:eastAsia="宋体" w:cs="宋体"/>
                <w:i w:val="0"/>
                <w:iCs w:val="0"/>
                <w:color w:val="auto"/>
                <w:sz w:val="24"/>
                <w:highlight w:val="none"/>
                <w:lang w:val="en-US" w:eastAsia="zh-CN"/>
              </w:rPr>
              <w:t>杨锦毅</w:t>
            </w:r>
          </w:p>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电    话：</w:t>
            </w:r>
            <w:r>
              <w:rPr>
                <w:rFonts w:hint="eastAsia" w:ascii="宋体" w:hAnsi="宋体" w:eastAsia="宋体" w:cs="宋体"/>
                <w:i w:val="0"/>
                <w:iCs w:val="0"/>
                <w:color w:val="auto"/>
                <w:sz w:val="24"/>
                <w:highlight w:val="none"/>
                <w:lang w:val="en-US" w:eastAsia="zh-CN"/>
              </w:rPr>
              <w:t>17309975286</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采购项目名称</w:t>
            </w:r>
          </w:p>
        </w:tc>
        <w:tc>
          <w:tcPr>
            <w:tcW w:w="6889" w:type="dxa"/>
            <w:noWrap w:val="0"/>
            <w:vAlign w:val="center"/>
          </w:tcPr>
          <w:p>
            <w:pPr>
              <w:spacing w:line="400" w:lineRule="exact"/>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沙雅县古勒巴格镇奥吐拉库勒达西村人居环境整治项目</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4</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采购文件编号</w:t>
            </w:r>
          </w:p>
        </w:tc>
        <w:tc>
          <w:tcPr>
            <w:tcW w:w="6889"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eastAsia="zh-CN"/>
              </w:rPr>
              <w:t>XJDC-(2023)-CG059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5</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资金来源</w:t>
            </w:r>
          </w:p>
        </w:tc>
        <w:tc>
          <w:tcPr>
            <w:tcW w:w="6889"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其他</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6</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最高限价</w:t>
            </w:r>
          </w:p>
        </w:tc>
        <w:tc>
          <w:tcPr>
            <w:tcW w:w="6889"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687143.53元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30"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7</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采购方式</w:t>
            </w:r>
          </w:p>
        </w:tc>
        <w:tc>
          <w:tcPr>
            <w:tcW w:w="6889"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竞争性磋商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8</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评审方法</w:t>
            </w:r>
          </w:p>
        </w:tc>
        <w:tc>
          <w:tcPr>
            <w:tcW w:w="6889"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在满足采购方所需提供服务的基础上进行综合评标，汇总得分由高到低的顺序确定中标候选人。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824" w:type="dxa"/>
            <w:noWrap w:val="0"/>
            <w:vAlign w:val="center"/>
          </w:tcPr>
          <w:p>
            <w:pPr>
              <w:jc w:val="cente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9</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投标报价</w:t>
            </w:r>
          </w:p>
        </w:tc>
        <w:tc>
          <w:tcPr>
            <w:tcW w:w="6889"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不得超过磋商文件中规定的最高限价。</w:t>
            </w:r>
            <w:r>
              <w:rPr>
                <w:rFonts w:hint="eastAsia" w:ascii="宋体" w:hAnsi="宋体" w:eastAsia="宋体" w:cs="宋体"/>
                <w:i w:val="0"/>
                <w:iCs w:val="0"/>
                <w:color w:val="auto"/>
                <w:sz w:val="24"/>
                <w:highlight w:val="none"/>
                <w:lang w:eastAsia="zh-CN"/>
              </w:rPr>
              <w:t>本项目采用二轮报价，即标书内报价为第一轮报价，系统报价为第二轮报价。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3" w:hRule="atLeast"/>
          <w:jc w:val="center"/>
        </w:trPr>
        <w:tc>
          <w:tcPr>
            <w:tcW w:w="824" w:type="dxa"/>
            <w:tcBorders>
              <w:top w:val="single" w:color="auto" w:sz="4" w:space="0"/>
            </w:tcBorders>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10</w:t>
            </w:r>
          </w:p>
        </w:tc>
        <w:tc>
          <w:tcPr>
            <w:tcW w:w="2317" w:type="dxa"/>
            <w:tcBorders>
              <w:top w:val="single" w:color="auto" w:sz="4" w:space="0"/>
            </w:tcBorders>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eastAsia="zh-CN"/>
              </w:rPr>
              <w:t>工期</w:t>
            </w:r>
          </w:p>
        </w:tc>
        <w:tc>
          <w:tcPr>
            <w:tcW w:w="6889" w:type="dxa"/>
            <w:tcBorders>
              <w:top w:val="single" w:color="auto" w:sz="4" w:space="0"/>
            </w:tcBorders>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合同签订后15日历日内完工</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11</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联合体投标</w:t>
            </w:r>
          </w:p>
        </w:tc>
        <w:tc>
          <w:tcPr>
            <w:tcW w:w="6889"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不允许联合体参加磋商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12</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供应商提出问题</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的截止时间</w:t>
            </w:r>
          </w:p>
        </w:tc>
        <w:tc>
          <w:tcPr>
            <w:tcW w:w="6889"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若有疑问，请于磋商文件规定的磋商截止时间3日前将问题以书面形式提交招标代理人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75"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13</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采购人说明澄清</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的时间</w:t>
            </w:r>
          </w:p>
        </w:tc>
        <w:tc>
          <w:tcPr>
            <w:tcW w:w="6889"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采购代理机构可以对已发出的磋商文件进行必要的澄清或者修改，采购人、采购代理机构应当在提交首次响应文件截止时间至少5日前，以书面形式通知所有获取磋商文件的供应商；不足5日的，采购人、采购代理机构应当顺延提交首次响应文件截止时间。</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14</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分包</w:t>
            </w:r>
          </w:p>
        </w:tc>
        <w:tc>
          <w:tcPr>
            <w:tcW w:w="6889"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本项目不允许分包和转包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15</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构成磋商文件的</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其他文件</w:t>
            </w:r>
          </w:p>
        </w:tc>
        <w:tc>
          <w:tcPr>
            <w:tcW w:w="6889"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磋商文件的澄清、修改书及有关补充通知为磋商文件的有效组成部分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1"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16</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投标截止时间</w:t>
            </w:r>
          </w:p>
        </w:tc>
        <w:tc>
          <w:tcPr>
            <w:tcW w:w="6889"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2023</w:t>
            </w:r>
            <w:r>
              <w:rPr>
                <w:rFonts w:hint="eastAsia" w:ascii="宋体" w:hAnsi="宋体" w:eastAsia="宋体" w:cs="宋体"/>
                <w:i w:val="0"/>
                <w:iCs w:val="0"/>
                <w:color w:val="auto"/>
                <w:sz w:val="24"/>
                <w:highlight w:val="none"/>
                <w:lang w:eastAsia="zh-CN"/>
              </w:rPr>
              <w:t>年</w:t>
            </w:r>
            <w:r>
              <w:rPr>
                <w:rFonts w:hint="eastAsia" w:ascii="宋体" w:hAnsi="宋体" w:eastAsia="宋体" w:cs="宋体"/>
                <w:i w:val="0"/>
                <w:iCs w:val="0"/>
                <w:color w:val="auto"/>
                <w:sz w:val="24"/>
                <w:highlight w:val="none"/>
                <w:lang w:val="en-US" w:eastAsia="zh-CN"/>
              </w:rPr>
              <w:t>07</w:t>
            </w:r>
            <w:r>
              <w:rPr>
                <w:rFonts w:hint="eastAsia" w:ascii="宋体" w:hAnsi="宋体" w:eastAsia="宋体" w:cs="宋体"/>
                <w:i w:val="0"/>
                <w:iCs w:val="0"/>
                <w:color w:val="auto"/>
                <w:sz w:val="24"/>
                <w:highlight w:val="none"/>
                <w:lang w:eastAsia="zh-CN"/>
              </w:rPr>
              <w:t>月</w:t>
            </w:r>
            <w:r>
              <w:rPr>
                <w:rFonts w:hint="eastAsia" w:ascii="宋体" w:hAnsi="宋体" w:eastAsia="宋体" w:cs="宋体"/>
                <w:i w:val="0"/>
                <w:iCs w:val="0"/>
                <w:color w:val="auto"/>
                <w:sz w:val="24"/>
                <w:highlight w:val="none"/>
                <w:lang w:val="en-US" w:eastAsia="zh-CN"/>
              </w:rPr>
              <w:t>20</w:t>
            </w:r>
            <w:r>
              <w:rPr>
                <w:rFonts w:hint="eastAsia" w:ascii="宋体" w:hAnsi="宋体" w:eastAsia="宋体" w:cs="宋体"/>
                <w:i w:val="0"/>
                <w:iCs w:val="0"/>
                <w:color w:val="auto"/>
                <w:sz w:val="24"/>
                <w:highlight w:val="none"/>
                <w:lang w:eastAsia="zh-CN"/>
              </w:rPr>
              <w:t>日</w:t>
            </w:r>
            <w:r>
              <w:rPr>
                <w:rFonts w:hint="eastAsia" w:ascii="宋体" w:hAnsi="宋体" w:eastAsia="宋体" w:cs="宋体"/>
                <w:i w:val="0"/>
                <w:iCs w:val="0"/>
                <w:color w:val="auto"/>
                <w:sz w:val="24"/>
                <w:highlight w:val="none"/>
                <w:lang w:val="en-US" w:eastAsia="zh-CN"/>
              </w:rPr>
              <w:t>16</w:t>
            </w: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lang w:val="en-US" w:eastAsia="zh-CN"/>
              </w:rPr>
              <w:t>30</w:t>
            </w:r>
            <w:r>
              <w:rPr>
                <w:rFonts w:hint="eastAsia" w:ascii="宋体" w:hAnsi="宋体" w:eastAsia="宋体" w:cs="宋体"/>
                <w:i w:val="0"/>
                <w:iCs w:val="0"/>
                <w:color w:val="auto"/>
                <w:sz w:val="24"/>
                <w:highlight w:val="none"/>
                <w:lang w:eastAsia="zh-CN"/>
              </w:rPr>
              <w:t>（北京时间）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17</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磋商有效期</w:t>
            </w:r>
          </w:p>
        </w:tc>
        <w:tc>
          <w:tcPr>
            <w:tcW w:w="6889"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磋商截止之日起30日历天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18</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磋商保证金</w:t>
            </w:r>
          </w:p>
        </w:tc>
        <w:tc>
          <w:tcPr>
            <w:tcW w:w="6889"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本项目不作要求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19</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备选方案</w:t>
            </w:r>
          </w:p>
        </w:tc>
        <w:tc>
          <w:tcPr>
            <w:tcW w:w="6889"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不接受备选方案和多个报价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20</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评标委员会的组建</w:t>
            </w:r>
          </w:p>
        </w:tc>
        <w:tc>
          <w:tcPr>
            <w:tcW w:w="6889"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评标委员会由</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3</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人构成，其中招标人代表 0 人（应当具备评标专家相应的或者类似的条件），专家</w:t>
            </w:r>
            <w:r>
              <w:rPr>
                <w:rFonts w:hint="eastAsia" w:ascii="宋体" w:hAnsi="宋体" w:eastAsia="宋体" w:cs="宋体"/>
                <w:i w:val="0"/>
                <w:iCs w:val="0"/>
                <w:color w:val="auto"/>
                <w:sz w:val="24"/>
                <w:highlight w:val="none"/>
                <w:u w:val="single"/>
                <w:lang w:val="en-US" w:eastAsia="zh-CN"/>
              </w:rPr>
              <w:t xml:space="preserve"> 3 </w:t>
            </w:r>
            <w:r>
              <w:rPr>
                <w:rFonts w:hint="eastAsia" w:ascii="宋体" w:hAnsi="宋体" w:eastAsia="宋体" w:cs="宋体"/>
                <w:i w:val="0"/>
                <w:iCs w:val="0"/>
                <w:color w:val="auto"/>
                <w:sz w:val="24"/>
                <w:highlight w:val="none"/>
              </w:rPr>
              <w:t>人；</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评标专家确定方式： 从政府采购专家库随机抽取</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评标委员会推荐中标候选人的人数：</w:t>
            </w:r>
            <w:r>
              <w:rPr>
                <w:rFonts w:hint="eastAsia" w:ascii="宋体" w:hAnsi="宋体" w:eastAsia="宋体" w:cs="宋体"/>
                <w:i w:val="0"/>
                <w:iCs w:val="0"/>
                <w:color w:val="auto"/>
                <w:sz w:val="24"/>
                <w:highlight w:val="none"/>
                <w:u w:val="single"/>
                <w:lang w:val="en-US" w:eastAsia="zh-CN"/>
              </w:rPr>
              <w:t xml:space="preserve"> 3 </w:t>
            </w:r>
            <w:r>
              <w:rPr>
                <w:rFonts w:hint="eastAsia" w:ascii="宋体" w:hAnsi="宋体" w:eastAsia="宋体" w:cs="宋体"/>
                <w:i w:val="0"/>
                <w:iCs w:val="0"/>
                <w:color w:val="auto"/>
                <w:sz w:val="24"/>
                <w:highlight w:val="none"/>
              </w:rPr>
              <w:t>人</w:t>
            </w:r>
          </w:p>
          <w:p>
            <w:pPr>
              <w:rPr>
                <w:rFonts w:hint="eastAsia"/>
                <w:color w:val="auto"/>
              </w:rPr>
            </w:pPr>
            <w:r>
              <w:rPr>
                <w:rFonts w:hint="eastAsia" w:ascii="宋体" w:hAnsi="宋体" w:eastAsia="宋体" w:cs="宋体"/>
                <w:i w:val="0"/>
                <w:iCs w:val="0"/>
                <w:color w:val="auto"/>
                <w:sz w:val="24"/>
                <w:highlight w:val="none"/>
              </w:rPr>
              <w:t>是否授权评标委员会确定中标人：否</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9"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21</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投标人资格条件</w:t>
            </w:r>
          </w:p>
        </w:tc>
        <w:tc>
          <w:tcPr>
            <w:tcW w:w="6889"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投标人资格条件、能力和信誉：</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资格条件：</w:t>
            </w:r>
            <w:r>
              <w:rPr>
                <w:rFonts w:hint="eastAsia" w:ascii="宋体" w:hAnsi="宋体" w:eastAsia="宋体" w:cs="宋体"/>
                <w:i w:val="0"/>
                <w:iCs w:val="0"/>
                <w:color w:val="auto"/>
                <w:sz w:val="24"/>
                <w:highlight w:val="none"/>
                <w:lang w:eastAsia="zh-CN"/>
              </w:rPr>
              <w:t>（一）</w:t>
            </w:r>
            <w:r>
              <w:rPr>
                <w:rFonts w:hint="eastAsia" w:ascii="宋体" w:hAnsi="宋体" w:eastAsia="宋体" w:cs="宋体"/>
                <w:i w:val="0"/>
                <w:iCs w:val="0"/>
                <w:color w:val="auto"/>
                <w:sz w:val="24"/>
                <w:highlight w:val="none"/>
              </w:rPr>
              <w:t>符合《中华人民共和国政府采购法》第二十二条规定的条件，具备相应资质的投标人：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numPr>
                <w:ilvl w:val="0"/>
                <w:numId w:val="0"/>
              </w:num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eastAsia="zh-CN"/>
              </w:rPr>
              <w:t>（二）</w:t>
            </w:r>
            <w:r>
              <w:rPr>
                <w:rFonts w:hint="eastAsia" w:ascii="宋体" w:hAnsi="宋体" w:eastAsia="宋体" w:cs="宋体"/>
                <w:i w:val="0"/>
                <w:iCs w:val="0"/>
                <w:color w:val="auto"/>
                <w:sz w:val="24"/>
                <w:highlight w:val="none"/>
              </w:rPr>
              <w:t>具有有效的营业执照；</w:t>
            </w:r>
          </w:p>
          <w:p>
            <w:pPr>
              <w:numPr>
                <w:ilvl w:val="0"/>
                <w:numId w:val="2"/>
              </w:num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法定代表人身份证明、授权委托人身份证明及授权委托书；</w:t>
            </w:r>
          </w:p>
          <w:p>
            <w:pPr>
              <w:numPr>
                <w:ilvl w:val="0"/>
                <w:numId w:val="2"/>
              </w:num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需具备[施工总承包·市政工程·市政工程三级](含)以上；项目负责人需具备[注册二级建造师·市政工程](含)以上注册建造师，具备有效的安全生产考核合格证书。</w:t>
            </w:r>
          </w:p>
          <w:p>
            <w:pPr>
              <w:numPr>
                <w:ilvl w:val="0"/>
                <w:numId w:val="2"/>
              </w:num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具有近六个月（连续）的社保证明（需有相关人员的社保缴纳明细，退休人员需提供退休证明）和完税证明、</w:t>
            </w:r>
            <w:r>
              <w:rPr>
                <w:rFonts w:hint="eastAsia" w:ascii="宋体" w:hAnsi="宋体" w:eastAsia="宋体" w:cs="宋体"/>
                <w:i w:val="0"/>
                <w:iCs w:val="0"/>
                <w:color w:val="auto"/>
                <w:sz w:val="24"/>
                <w:highlight w:val="none"/>
                <w:lang w:eastAsia="zh-CN"/>
              </w:rPr>
              <w:t>近一年的财务审计报告或财务报表（成立不足一年的提供成立至今的财务报表，包含资产负债表、现金流量表、利润表）</w:t>
            </w:r>
            <w:r>
              <w:rPr>
                <w:rFonts w:hint="eastAsia" w:ascii="宋体" w:hAnsi="宋体" w:eastAsia="宋体" w:cs="宋体"/>
                <w:i w:val="0"/>
                <w:iCs w:val="0"/>
                <w:color w:val="auto"/>
                <w:sz w:val="24"/>
                <w:highlight w:val="none"/>
                <w:lang w:val="en-US" w:eastAsia="zh-CN"/>
              </w:rPr>
              <w:t>；</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（六）供应商未被列入</w:t>
            </w:r>
            <w:r>
              <w:rPr>
                <w:rFonts w:hint="eastAsia" w:ascii="宋体" w:hAnsi="宋体" w:eastAsia="宋体" w:cs="宋体"/>
                <w:i w:val="0"/>
                <w:iCs w:val="0"/>
                <w:color w:val="auto"/>
                <w:sz w:val="24"/>
                <w:highlight w:val="none"/>
                <w:lang w:val="en-US" w:eastAsia="ar-SA"/>
              </w:rPr>
              <w:t>“信用中国”网站信用信息报告和国家企业信用信息公示报告、中国政府采购</w:t>
            </w:r>
            <w:r>
              <w:rPr>
                <w:rFonts w:hint="eastAsia" w:ascii="宋体" w:hAnsi="宋体" w:eastAsia="宋体" w:cs="宋体"/>
                <w:i w:val="0"/>
                <w:iCs w:val="0"/>
                <w:color w:val="auto"/>
                <w:sz w:val="24"/>
                <w:highlight w:val="none"/>
                <w:lang w:val="en-US" w:eastAsia="zh-CN"/>
              </w:rPr>
              <w:t>网严重违法失信行为记录名单（尚在处罚期内的）；（在“信用中国”网站和“中国政府采购网”网站查询结果为准，如相关失信记录已失效，供应商需提供相关证明资料）</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（七）本项目不接受联合体投标。</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（八）符合竞争性磋商文件中其他实质性要</w:t>
            </w:r>
            <w:r>
              <w:rPr>
                <w:rFonts w:hint="eastAsia" w:ascii="宋体" w:hAnsi="宋体" w:eastAsia="宋体" w:cs="宋体"/>
                <w:i w:val="0"/>
                <w:iCs w:val="0"/>
                <w:color w:val="auto"/>
                <w:sz w:val="24"/>
                <w:highlight w:val="none"/>
              </w:rPr>
              <w:t>求。</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财务要求：财务状况良好。</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信誉要求：良好，无不良行为记录。</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其他要求：符合国家相关规范标准。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22</w:t>
            </w:r>
          </w:p>
        </w:tc>
        <w:tc>
          <w:tcPr>
            <w:tcW w:w="2317" w:type="dxa"/>
            <w:noWrap w:val="0"/>
            <w:vAlign w:val="center"/>
          </w:tcPr>
          <w:p>
            <w:pPr>
              <w:rPr>
                <w:rFonts w:hint="eastAsia" w:ascii="宋体" w:hAnsi="宋体" w:eastAsia="宋体" w:cs="宋体"/>
                <w:i w:val="0"/>
                <w:iCs w:val="0"/>
                <w:color w:val="auto"/>
                <w:sz w:val="24"/>
                <w:highlight w:val="none"/>
              </w:rPr>
            </w:pPr>
            <w:r>
              <w:rPr>
                <w:rFonts w:hint="eastAsia"/>
                <w:color w:val="auto"/>
                <w:sz w:val="24"/>
                <w:szCs w:val="24"/>
                <w:lang w:eastAsia="zh-CN"/>
              </w:rPr>
              <w:t>响应文件</w:t>
            </w:r>
            <w:r>
              <w:rPr>
                <w:rFonts w:hint="eastAsia"/>
                <w:color w:val="auto"/>
                <w:sz w:val="24"/>
                <w:szCs w:val="24"/>
              </w:rPr>
              <w:t>的要求</w:t>
            </w:r>
          </w:p>
        </w:tc>
        <w:tc>
          <w:tcPr>
            <w:tcW w:w="6889" w:type="dxa"/>
            <w:noWrap w:val="0"/>
            <w:vAlign w:val="center"/>
          </w:tcPr>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95763进行咨询。</w:t>
            </w:r>
          </w:p>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4、供应商在开标时须携带制作加密电子响应文件所使用的CA锁，电脑须提前配置好浏览器（建议使用360浏览器或谷歌浏览器），以便开标时在线解密。</w:t>
            </w:r>
          </w:p>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5、投标供应商应当在投标截止时间前，将生成的“JMBS格式电子加密响应文件”上传递交至“政府采购云平台”，投标截止时间以后上传递交的响应文件将被“政府采购云平台”拒收。</w:t>
            </w:r>
          </w:p>
          <w:p>
            <w:pPr>
              <w:rPr>
                <w:rFonts w:hint="eastAsia" w:ascii="宋体" w:hAnsi="宋体" w:eastAsia="宋体" w:cs="宋体"/>
                <w:i w:val="0"/>
                <w:iCs w:val="0"/>
                <w:color w:val="auto"/>
                <w:sz w:val="24"/>
                <w:highlight w:val="none"/>
                <w:lang w:eastAsia="zh-CN"/>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b/>
                <w:bCs/>
                <w:color w:val="auto"/>
                <w:sz w:val="24"/>
                <w:szCs w:val="24"/>
                <w:lang w:val="en-US" w:eastAsia="zh-CN"/>
              </w:rPr>
              <w:t>评标结束后，各投标单位须在一周内按招标文件要求将纸质版投标文件递交至招标代理处（所产生的的费用投标单位自理）</w:t>
            </w:r>
            <w:r>
              <w:rPr>
                <w:rFonts w:hint="eastAsia" w:ascii="Times New Roman" w:hAnsi="Times New Roman" w:eastAsia="宋体" w:cs="Times New Roman"/>
                <w:color w:val="auto"/>
                <w:sz w:val="24"/>
                <w:szCs w:val="24"/>
                <w:lang w:val="en-US" w:eastAsia="zh-CN"/>
              </w:rPr>
              <w:t>。纸质版投标文件可通过加密电子版投标文件打印生成，应当与电子版投标文件一致。【1、份数要求：</w:t>
            </w:r>
            <w:r>
              <w:rPr>
                <w:rFonts w:hint="eastAsia" w:ascii="Times New Roman" w:hAnsi="Times New Roman" w:eastAsia="宋体" w:cs="Times New Roman"/>
                <w:b/>
                <w:bCs/>
                <w:color w:val="auto"/>
                <w:sz w:val="24"/>
                <w:szCs w:val="24"/>
                <w:lang w:val="en-US" w:eastAsia="zh-CN"/>
              </w:rPr>
              <w:t>正本壹份、副本壹份，电子标壹份（U盘）</w:t>
            </w:r>
            <w:r>
              <w:rPr>
                <w:rFonts w:hint="eastAsia" w:ascii="Times New Roman" w:hAnsi="Times New Roman" w:eastAsia="宋体" w:cs="Times New Roman"/>
                <w:color w:val="auto"/>
                <w:sz w:val="24"/>
                <w:szCs w:val="24"/>
                <w:lang w:val="en-US" w:eastAsia="zh-CN"/>
              </w:rPr>
              <w:t>。2、装订要求：响应文件商务技术部分装订成一册，响应文件的装订必须采用死页胶粘本。】</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23</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递交响应文件地点</w:t>
            </w:r>
          </w:p>
        </w:tc>
        <w:tc>
          <w:tcPr>
            <w:tcW w:w="6889"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cs="宋体"/>
                <w:color w:val="auto"/>
                <w:sz w:val="24"/>
                <w:lang w:val="en-US" w:eastAsia="zh-CN"/>
              </w:rPr>
              <w:t>政府采购云平台（</w:t>
            </w:r>
            <w:r>
              <w:rPr>
                <w:rFonts w:hint="eastAsia" w:ascii="Times New Roman" w:hAnsi="Times New Roman" w:eastAsia="宋体" w:cs="Times New Roman"/>
                <w:color w:val="auto"/>
                <w:sz w:val="24"/>
                <w:szCs w:val="24"/>
                <w:lang w:val="en-US" w:eastAsia="zh-CN"/>
              </w:rPr>
              <w:t>政采云网上不见面开评标系统</w:t>
            </w:r>
            <w:r>
              <w:rPr>
                <w:rFonts w:hint="eastAsia" w:ascii="宋体" w:hAnsi="宋体" w:cs="宋体"/>
                <w:color w:val="auto"/>
                <w:sz w:val="24"/>
                <w:lang w:val="en-US" w:eastAsia="zh-CN"/>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24</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磋商时间和地点</w:t>
            </w:r>
          </w:p>
        </w:tc>
        <w:tc>
          <w:tcPr>
            <w:tcW w:w="6889"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磋商时间：</w:t>
            </w:r>
            <w:r>
              <w:rPr>
                <w:rFonts w:hint="eastAsia" w:ascii="宋体" w:hAnsi="宋体" w:eastAsia="宋体" w:cs="宋体"/>
                <w:i w:val="0"/>
                <w:iCs w:val="0"/>
                <w:color w:val="auto"/>
                <w:sz w:val="24"/>
                <w:highlight w:val="none"/>
                <w:lang w:val="en-US" w:eastAsia="zh-CN"/>
              </w:rPr>
              <w:t>2023</w:t>
            </w:r>
            <w:r>
              <w:rPr>
                <w:rFonts w:hint="eastAsia" w:ascii="宋体" w:hAnsi="宋体" w:eastAsia="宋体" w:cs="宋体"/>
                <w:i w:val="0"/>
                <w:iCs w:val="0"/>
                <w:color w:val="auto"/>
                <w:sz w:val="24"/>
                <w:highlight w:val="none"/>
              </w:rPr>
              <w:t>年</w:t>
            </w:r>
            <w:r>
              <w:rPr>
                <w:rFonts w:hint="eastAsia" w:ascii="宋体" w:hAnsi="宋体" w:eastAsia="宋体" w:cs="宋体"/>
                <w:i w:val="0"/>
                <w:iCs w:val="0"/>
                <w:color w:val="auto"/>
                <w:sz w:val="24"/>
                <w:highlight w:val="none"/>
                <w:lang w:val="en-US" w:eastAsia="zh-CN"/>
              </w:rPr>
              <w:t>07</w:t>
            </w:r>
            <w:r>
              <w:rPr>
                <w:rFonts w:hint="eastAsia" w:ascii="宋体" w:hAnsi="宋体" w:eastAsia="宋体" w:cs="宋体"/>
                <w:i w:val="0"/>
                <w:iCs w:val="0"/>
                <w:color w:val="auto"/>
                <w:sz w:val="24"/>
                <w:highlight w:val="none"/>
              </w:rPr>
              <w:t>月</w:t>
            </w:r>
            <w:r>
              <w:rPr>
                <w:rFonts w:hint="eastAsia" w:ascii="宋体" w:hAnsi="宋体" w:eastAsia="宋体" w:cs="宋体"/>
                <w:i w:val="0"/>
                <w:iCs w:val="0"/>
                <w:color w:val="auto"/>
                <w:sz w:val="24"/>
                <w:highlight w:val="none"/>
                <w:lang w:val="en-US" w:eastAsia="zh-CN"/>
              </w:rPr>
              <w:t>20</w:t>
            </w:r>
            <w:r>
              <w:rPr>
                <w:rFonts w:hint="eastAsia" w:ascii="宋体" w:hAnsi="宋体" w:eastAsia="宋体" w:cs="宋体"/>
                <w:i w:val="0"/>
                <w:iCs w:val="0"/>
                <w:color w:val="auto"/>
                <w:sz w:val="24"/>
                <w:highlight w:val="none"/>
              </w:rPr>
              <w:t>日</w:t>
            </w:r>
            <w:r>
              <w:rPr>
                <w:rFonts w:hint="eastAsia" w:ascii="宋体" w:hAnsi="宋体" w:eastAsia="宋体" w:cs="宋体"/>
                <w:i w:val="0"/>
                <w:iCs w:val="0"/>
                <w:color w:val="auto"/>
                <w:sz w:val="24"/>
                <w:highlight w:val="none"/>
                <w:lang w:val="en-US" w:eastAsia="zh-CN"/>
              </w:rPr>
              <w:t>16</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lang w:val="en-US" w:eastAsia="zh-CN"/>
              </w:rPr>
              <w:t>30（北京时间）</w:t>
            </w:r>
          </w:p>
          <w:p>
            <w:pPr>
              <w:rPr>
                <w:rFonts w:hint="eastAsia" w:ascii="Times New Roman" w:hAnsi="Times New Roman" w:eastAsia="宋体" w:cs="Times New Roman"/>
                <w:color w:val="auto"/>
                <w:sz w:val="24"/>
                <w:szCs w:val="24"/>
                <w:lang w:val="en-US" w:eastAsia="zh-CN"/>
              </w:rPr>
            </w:pPr>
            <w:r>
              <w:rPr>
                <w:rFonts w:hint="eastAsia" w:ascii="宋体" w:hAnsi="宋体" w:eastAsia="宋体" w:cs="宋体"/>
                <w:i w:val="0"/>
                <w:iCs w:val="0"/>
                <w:color w:val="auto"/>
                <w:sz w:val="24"/>
                <w:highlight w:val="none"/>
              </w:rPr>
              <w:t>磋商地点：</w:t>
            </w:r>
            <w:r>
              <w:rPr>
                <w:rFonts w:hint="eastAsia" w:ascii="Times New Roman" w:hAnsi="Times New Roman" w:eastAsia="宋体" w:cs="Times New Roman"/>
                <w:color w:val="auto"/>
                <w:sz w:val="24"/>
                <w:szCs w:val="24"/>
                <w:lang w:val="en-US" w:eastAsia="zh-CN"/>
              </w:rPr>
              <w:t>政府采购云平台（政采云网上不见面开评标系统）</w:t>
            </w:r>
          </w:p>
          <w:p>
            <w:pPr>
              <w:rPr>
                <w:rFonts w:hint="eastAsia" w:ascii="宋体" w:hAnsi="宋体" w:eastAsia="宋体" w:cs="宋体"/>
                <w:i w:val="0"/>
                <w:iCs w:val="0"/>
                <w:color w:val="auto"/>
                <w:sz w:val="24"/>
                <w:highlight w:val="none"/>
              </w:rPr>
            </w:pPr>
            <w:r>
              <w:rPr>
                <w:rFonts w:hint="eastAsia" w:ascii="Times New Roman" w:hAnsi="Times New Roman" w:eastAsia="宋体" w:cs="Times New Roman"/>
                <w:color w:val="auto"/>
                <w:sz w:val="24"/>
                <w:szCs w:val="24"/>
                <w:lang w:val="en-US" w:eastAsia="zh-CN"/>
              </w:rPr>
              <w:t>备注：供应商需要使用CA锁，登录政府采购云平台电子投标客户端制作响应文件，将生成的“JMBS格式电子加密响应文件”上传递交至“政府采购云平台”</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25</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场地使用费</w:t>
            </w:r>
          </w:p>
        </w:tc>
        <w:tc>
          <w:tcPr>
            <w:tcW w:w="6889" w:type="dxa"/>
            <w:noWrap w:val="0"/>
            <w:vAlign w:val="center"/>
          </w:tcPr>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投标人在提交投标文件时，需按交易场所的规定缴纳场地使用费，未按相关规定缴纳场地使用费的，则视为无效投标。</w:t>
            </w:r>
          </w:p>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注：场地费总金额≤6000元，则1000元/家；场地费总金额＞6000元，则6000÷总参与投标家数。</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26</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政府采购其他政策</w:t>
            </w:r>
          </w:p>
        </w:tc>
        <w:tc>
          <w:tcPr>
            <w:tcW w:w="6889"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1、政府采购强制采购：（1）标记*符号的节能产品；（2）其他采购《节能产品政府采购清单》内的产品。</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2、政府采购优先采购：(1)非标记*符号的节能产品；(2)环境标志产品；</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3、采购产品为《节能产品政府采购清单》内非标记*符号的节能产品及《环境标志产品政府采购清单》内的产品：</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响应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27</w:t>
            </w:r>
          </w:p>
        </w:tc>
        <w:tc>
          <w:tcPr>
            <w:tcW w:w="2317"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支持中小企业发展</w:t>
            </w:r>
          </w:p>
        </w:tc>
        <w:tc>
          <w:tcPr>
            <w:tcW w:w="6889"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根据中华人民共和国财政部、中华人民共和国工业和信息化部《政府采购促进中小企业发展管理办法》(财库〔2020〕46号)文件的规定，属于中小企业评审优惠内容及幅度如下：在政府采购活动中，供应商提供的货物、工程或者服务符合下列情形的，享受本办法规定的中小企业扶持政策：</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（一）在货物采购项目中，货物由中小企业制造，即货物由中小企业生产且使用该中小企业商号或者注册商标； </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（二）在工程采购项目中，工程由中小企业承建，即工程施工单位为中小企业； </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（三）在服务采购项目中，服务由中小企业承接，即提2 供服务的人员为中小企业依照《中华人民共和国劳动合同法》订立劳动合同的从业人员。 </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在货物采购项目中，供应商提供的货物既有中小企业制造货物，也有大型企业制造货物的，不享受本办法规定的中小企业扶持政策。 </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以联合体形式参加政府采购活动，联合体各方均为中小企业的，联合体视同中小企业。其中，联合体各方均为小微企业的，联合体视同小微企业。</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28</w:t>
            </w:r>
          </w:p>
        </w:tc>
        <w:tc>
          <w:tcPr>
            <w:tcW w:w="2317" w:type="dxa"/>
            <w:noWrap w:val="0"/>
            <w:vAlign w:val="center"/>
          </w:tcPr>
          <w:p>
            <w:pPr>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特别提示</w:t>
            </w:r>
          </w:p>
        </w:tc>
        <w:tc>
          <w:tcPr>
            <w:tcW w:w="6889"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特别提示:</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1、采购限额标准以上，200万元以下的货物和服务采购项目、400万元以下的工程采购项目，适宜由中小企业提供的，采购人应当专门面向中小企业采购。</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29</w:t>
            </w:r>
          </w:p>
        </w:tc>
        <w:tc>
          <w:tcPr>
            <w:tcW w:w="2317" w:type="dxa"/>
            <w:noWrap w:val="0"/>
            <w:vAlign w:val="center"/>
          </w:tcPr>
          <w:p>
            <w:pPr>
              <w:jc w:val="center"/>
              <w:rPr>
                <w:rFonts w:hint="eastAsia" w:ascii="宋体" w:hAnsi="宋体" w:eastAsia="宋体" w:cs="宋体"/>
                <w:i w:val="0"/>
                <w:iCs w:val="0"/>
                <w:color w:val="auto"/>
                <w:sz w:val="24"/>
                <w:highlight w:val="none"/>
                <w:lang w:val="en-US" w:eastAsia="zh-CN"/>
              </w:rPr>
            </w:pPr>
          </w:p>
          <w:p>
            <w:pPr>
              <w:jc w:val="center"/>
              <w:rPr>
                <w:rFonts w:hint="eastAsia" w:ascii="宋体" w:hAnsi="宋体" w:eastAsia="宋体" w:cs="宋体"/>
                <w:i w:val="0"/>
                <w:iCs w:val="0"/>
                <w:color w:val="auto"/>
                <w:sz w:val="24"/>
                <w:highlight w:val="none"/>
                <w:lang w:val="en-US" w:eastAsia="zh-CN"/>
              </w:rPr>
            </w:pPr>
          </w:p>
          <w:p>
            <w:pPr>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投标人不得存在下列情形之一</w:t>
            </w:r>
          </w:p>
          <w:p>
            <w:pPr>
              <w:jc w:val="center"/>
              <w:rPr>
                <w:rFonts w:hint="eastAsia" w:ascii="宋体" w:hAnsi="宋体" w:eastAsia="宋体" w:cs="宋体"/>
                <w:i w:val="0"/>
                <w:iCs w:val="0"/>
                <w:color w:val="auto"/>
                <w:sz w:val="24"/>
                <w:highlight w:val="none"/>
              </w:rPr>
            </w:pPr>
          </w:p>
        </w:tc>
        <w:tc>
          <w:tcPr>
            <w:tcW w:w="6889"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（1）与招标人存在利害关系且可能影响招标公正性；</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（2）与本招标项目的其他投标人为同一个单位负责人；</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（3）与本招标项目的其他投标人存在控股、管理关系；</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（4）被依法暂停或者取消投标资格；</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（5）被责令停产停业、暂扣或者吊销许可证、暂扣或者吊销执照；</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（6）进入清算程序，或被宣告破产，或其他丧失履约能力的情形；</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（7）被工商行政管理机关在全国企业信用信息公示系统中列入严重违法失信企业名单；</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（8）被最高人民法院在“信用中国”网站（www.creditchina.gov.cn）或各级信用信息共享平台中列入失信被执行人名单；</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（9）在近三年内投标人或其法定代表人、拟委任的项目负责人有行贿犯罪行为的；</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（10）法律法规或投标人须知前附表规定的其他情形。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30</w:t>
            </w:r>
          </w:p>
        </w:tc>
        <w:tc>
          <w:tcPr>
            <w:tcW w:w="2317" w:type="dxa"/>
            <w:noWrap w:val="0"/>
            <w:vAlign w:val="center"/>
          </w:tcPr>
          <w:p>
            <w:pPr>
              <w:spacing w:line="360" w:lineRule="auto"/>
              <w:jc w:val="center"/>
              <w:rPr>
                <w:rFonts w:hint="eastAsia" w:ascii="宋体" w:hAnsi="宋体" w:cs="宋体"/>
                <w:color w:val="auto"/>
                <w:sz w:val="24"/>
                <w:u w:val="none"/>
              </w:rPr>
            </w:pPr>
            <w:r>
              <w:rPr>
                <w:rFonts w:hint="eastAsia" w:ascii="宋体" w:hAnsi="宋体" w:cs="宋体"/>
                <w:color w:val="auto"/>
                <w:sz w:val="24"/>
                <w:u w:val="none"/>
              </w:rPr>
              <w:t>低于成本价不正当竞争预防措施</w:t>
            </w:r>
          </w:p>
          <w:p>
            <w:pPr>
              <w:rPr>
                <w:rFonts w:hint="eastAsia" w:ascii="宋体" w:hAnsi="宋体" w:eastAsia="宋体" w:cs="宋体"/>
                <w:i w:val="0"/>
                <w:iCs w:val="0"/>
                <w:color w:val="auto"/>
                <w:sz w:val="24"/>
                <w:highlight w:val="none"/>
              </w:rPr>
            </w:pPr>
          </w:p>
        </w:tc>
        <w:tc>
          <w:tcPr>
            <w:tcW w:w="6889" w:type="dxa"/>
            <w:noWrap w:val="0"/>
            <w:vAlign w:val="center"/>
          </w:tcPr>
          <w:p>
            <w:pPr>
              <w:ind w:firstLine="480"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31</w:t>
            </w:r>
          </w:p>
        </w:tc>
        <w:tc>
          <w:tcPr>
            <w:tcW w:w="2317" w:type="dxa"/>
            <w:noWrap w:val="0"/>
            <w:vAlign w:val="center"/>
          </w:tcPr>
          <w:p>
            <w:pPr>
              <w:rPr>
                <w:rFonts w:hint="eastAsia" w:ascii="宋体" w:hAnsi="宋体" w:eastAsia="宋体" w:cs="宋体"/>
                <w:i w:val="0"/>
                <w:iCs w:val="0"/>
                <w:color w:val="auto"/>
                <w:sz w:val="24"/>
                <w:highlight w:val="none"/>
                <w:lang w:val="en-US" w:eastAsia="zh-CN"/>
              </w:rPr>
            </w:pPr>
          </w:p>
          <w:p>
            <w:pPr>
              <w:rPr>
                <w:rFonts w:hint="eastAsia" w:ascii="宋体" w:hAnsi="宋体" w:eastAsia="宋体" w:cs="宋体"/>
                <w:i w:val="0"/>
                <w:iCs w:val="0"/>
                <w:color w:val="auto"/>
                <w:sz w:val="24"/>
                <w:highlight w:val="none"/>
                <w:lang w:val="en-US" w:eastAsia="zh-CN"/>
              </w:rPr>
            </w:pPr>
          </w:p>
          <w:p>
            <w:pPr>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竞争性磋商文件的澄清和质疑</w:t>
            </w:r>
          </w:p>
          <w:p>
            <w:pPr>
              <w:rPr>
                <w:rFonts w:hint="eastAsia" w:ascii="宋体" w:hAnsi="宋体" w:eastAsia="宋体" w:cs="宋体"/>
                <w:i w:val="0"/>
                <w:iCs w:val="0"/>
                <w:color w:val="auto"/>
                <w:sz w:val="24"/>
                <w:highlight w:val="none"/>
              </w:rPr>
            </w:pPr>
          </w:p>
        </w:tc>
        <w:tc>
          <w:tcPr>
            <w:tcW w:w="6889"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1、综合说明</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2、对竞争性磋商文件的澄清和质疑</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应尽早领取竞争性磋商文件，若对竞争性磋商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招标人在投标截止日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响应文件中对修改内容做实质性响应的，对其产生的不利因素由未确认者自行承担。同时招标人可以酌情延长投标截止时间。</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3、对招标过程和拟中标结果的质疑</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认为招标过程和拟中标结果使自己的权益受到损害的，可以在投标人于新疆政府采购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4、澄清或质疑不予受理的情况，有下列情形之一的，属于无效质疑，被质疑人不予受理，由此产生的影响由投标人自行承担：</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(一)不是参与该政府采购项目活动供应商的;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(二)被质疑人为采购人或政府采购代理机构之外的；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(三)所有质疑事项超过质疑有效期的；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(四)以具有法律效力的文书送达之外方式提出的；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(五) 未按上述规定递交澄清或质疑函的；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(六) 其它不符合受理条件的情形。</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5、其他</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澄清或质疑函递交地点：</w:t>
            </w:r>
            <w:r>
              <w:rPr>
                <w:rStyle w:val="16"/>
                <w:rFonts w:hint="eastAsia" w:ascii="宋体" w:hAnsi="宋体" w:eastAsia="宋体" w:cs="宋体"/>
                <w:b w:val="0"/>
                <w:bCs w:val="0"/>
                <w:i w:val="0"/>
                <w:caps w:val="0"/>
                <w:color w:val="auto"/>
                <w:spacing w:val="0"/>
                <w:sz w:val="24"/>
                <w:szCs w:val="24"/>
                <w:highlight w:val="none"/>
                <w:lang w:val="en-US" w:eastAsia="zh-CN"/>
              </w:rPr>
              <w:t xml:space="preserve">新疆阿克苏地区阿克苏市兰干街道朝阳社区解放北路25号新雕城市广场4号写字楼1901-6室  </w:t>
            </w:r>
          </w:p>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联系电话：17309975286</w:t>
            </w:r>
          </w:p>
        </w:tc>
      </w:tr>
    </w:tbl>
    <w:p>
      <w:pPr>
        <w:jc w:val="left"/>
        <w:rPr>
          <w:rFonts w:hint="eastAsia" w:ascii="宋体" w:hAnsi="宋体" w:eastAsia="宋体" w:cs="宋体"/>
          <w:b/>
          <w:bCs/>
          <w:i w:val="0"/>
          <w:iCs w:val="0"/>
          <w:color w:val="auto"/>
          <w:sz w:val="32"/>
          <w:szCs w:val="32"/>
          <w:highlight w:val="none"/>
        </w:rPr>
      </w:pPr>
      <w:bookmarkStart w:id="16" w:name="_Toc415483390"/>
      <w:r>
        <w:rPr>
          <w:rFonts w:hint="eastAsia" w:ascii="宋体" w:hAnsi="宋体" w:eastAsia="宋体" w:cs="宋体"/>
          <w:b/>
          <w:bCs/>
          <w:color w:val="auto"/>
          <w:sz w:val="28"/>
          <w:szCs w:val="28"/>
          <w:lang w:eastAsia="zh-CN"/>
        </w:rPr>
        <w:t>注：磋商</w:t>
      </w:r>
      <w:r>
        <w:rPr>
          <w:rFonts w:hint="eastAsia" w:ascii="宋体" w:hAnsi="宋体" w:eastAsia="宋体" w:cs="宋体"/>
          <w:b/>
          <w:bCs/>
          <w:color w:val="auto"/>
          <w:sz w:val="28"/>
          <w:szCs w:val="28"/>
        </w:rPr>
        <w:t>文件中若有和前附表不一致时以前附表为准。</w:t>
      </w:r>
    </w:p>
    <w:p>
      <w:pPr>
        <w:jc w:val="center"/>
        <w:rPr>
          <w:rFonts w:hint="eastAsia" w:ascii="宋体" w:hAnsi="宋体" w:eastAsia="宋体" w:cs="宋体"/>
          <w:b/>
          <w:i w:val="0"/>
          <w:iCs w:val="0"/>
          <w:color w:val="auto"/>
          <w:sz w:val="32"/>
          <w:szCs w:val="32"/>
          <w:highlight w:val="none"/>
        </w:rPr>
      </w:pPr>
      <w:r>
        <w:rPr>
          <w:rFonts w:hint="eastAsia" w:ascii="宋体" w:hAnsi="宋体" w:eastAsia="宋体" w:cs="宋体"/>
          <w:b/>
          <w:i w:val="0"/>
          <w:iCs w:val="0"/>
          <w:color w:val="auto"/>
          <w:sz w:val="32"/>
          <w:szCs w:val="32"/>
          <w:highlight w:val="none"/>
          <w:lang w:eastAsia="zh-CN"/>
        </w:rPr>
        <w:br w:type="page"/>
      </w:r>
      <w:r>
        <w:rPr>
          <w:rFonts w:hint="eastAsia" w:ascii="宋体" w:hAnsi="宋体" w:eastAsia="宋体" w:cs="宋体"/>
          <w:b/>
          <w:i w:val="0"/>
          <w:iCs w:val="0"/>
          <w:color w:val="auto"/>
          <w:sz w:val="32"/>
          <w:szCs w:val="32"/>
          <w:highlight w:val="none"/>
          <w:lang w:eastAsia="zh-CN"/>
        </w:rPr>
        <w:t>三</w:t>
      </w:r>
      <w:r>
        <w:rPr>
          <w:rFonts w:hint="eastAsia" w:ascii="宋体" w:hAnsi="宋体" w:eastAsia="宋体" w:cs="宋体"/>
          <w:b/>
          <w:i w:val="0"/>
          <w:iCs w:val="0"/>
          <w:color w:val="auto"/>
          <w:sz w:val="32"/>
          <w:szCs w:val="32"/>
          <w:highlight w:val="none"/>
        </w:rPr>
        <w:t>、投标须知</w:t>
      </w:r>
      <w:bookmarkEnd w:id="16"/>
    </w:p>
    <w:p>
      <w:pPr>
        <w:pStyle w:val="19"/>
        <w:numPr>
          <w:ilvl w:val="0"/>
          <w:numId w:val="0"/>
        </w:numPr>
        <w:ind w:leftChars="0"/>
        <w:jc w:val="center"/>
        <w:rPr>
          <w:rFonts w:hint="eastAsia"/>
          <w:b/>
          <w:bCs/>
          <w:color w:val="auto"/>
          <w:sz w:val="28"/>
          <w:szCs w:val="21"/>
        </w:rPr>
      </w:pPr>
      <w:bookmarkStart w:id="17" w:name="_Toc415483391"/>
      <w:r>
        <w:rPr>
          <w:rFonts w:hint="eastAsia"/>
          <w:b/>
          <w:bCs/>
          <w:color w:val="auto"/>
          <w:sz w:val="28"/>
          <w:szCs w:val="21"/>
          <w:lang w:eastAsia="zh-CN"/>
        </w:rPr>
        <w:t>一</w:t>
      </w:r>
      <w:r>
        <w:rPr>
          <w:rFonts w:hint="eastAsia"/>
          <w:b/>
          <w:bCs/>
          <w:color w:val="auto"/>
          <w:sz w:val="28"/>
          <w:szCs w:val="21"/>
        </w:rPr>
        <w:t>、总则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 合格的投标人</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 符合《中华人民共和国政府采购法》第二十二条规定的条件，具备独立承担民事责任能力的在中华人民共和国境内注册的，有承担本次招标采购项目服务能力的及符合条件的法人或其他组织。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 有效的营业执照；</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 投标人在本次招标活动中，必须遵循《中华人民共和国招标投标法》、《中华人民共和国招标投标法实施条例》、《政府采购货物和服务招标投标管理办法》（财政部87号令）等相关法律法规的规定。</w:t>
      </w:r>
    </w:p>
    <w:p>
      <w:pPr>
        <w:pStyle w:val="20"/>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1.4  投标人参加政府采购活动近三年内无违法违规记录和法律诉讼纠纷，需提供书面声明。</w:t>
      </w:r>
    </w:p>
    <w:p>
      <w:pPr>
        <w:pStyle w:val="20"/>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1.5  为保证政府采购活动公平、公正、诚实信用，投标人提供的材料及技术参数应真实有效，投标文件内提供书面诚信投标承诺书。</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cs="宋体"/>
          <w:bCs/>
          <w:color w:val="auto"/>
          <w:szCs w:val="24"/>
          <w:lang w:val="en-US" w:eastAsia="zh-CN"/>
        </w:rPr>
        <w:t>1.6 未保证本次招标活动公平竞争，杜绝任何形式的商业贿赂行为，投标文件内必须提供反商业贿赂承诺书。</w:t>
      </w:r>
    </w:p>
    <w:p>
      <w:pPr>
        <w:pStyle w:val="20"/>
        <w:spacing w:line="360" w:lineRule="auto"/>
        <w:ind w:left="561" w:leftChars="267" w:firstLine="2" w:firstLineChars="1"/>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不符合以上条款规定的投标人，其投标无效。</w:t>
      </w:r>
    </w:p>
    <w:p>
      <w:pPr>
        <w:pStyle w:val="20"/>
        <w:spacing w:line="360" w:lineRule="auto"/>
        <w:ind w:left="561" w:leftChars="267" w:firstLine="2" w:firstLineChars="1"/>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 定义</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2.1“采购代理机构”系指新疆东晨项目管理有限公司。</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2.2“投标人”系指向采购代理机构提交响应文件的服务供应商或货物制造商或代理商。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2.3“货物”系指卖方按合同要求，须向买方提供的设计文件、货物、机械、材料、备品、手册及其他技术资料和材料。详见《政府采购品目分类目录》(财库[2013]189号)。</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2.4“服务”系指按合同规定卖方须承担的运输、装卸、安装调试、技术协助、培训和交付使用后保修期内应履行的义务及售后服务等其他类似的义务。</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2.5“卖方”系指提供合同货物和服务的经济实体。本次招标指中标人。</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2.6“买方”系指购买货物和服务的单位，即为本次招标的采购人。</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2.7“节能产品”或者“环保产品”是指财政部发布最新一期的《节能产品政府采购清单》或者《环境标志产品政府采购清单》的产品，可在中国政府采购网(www.ccgp.gov.cn)查询。</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2.8“进口产品”是指通过中国海关报关验放进入中国境内且产自关境外的产品，详见《关于政府采购进口产品管理有关问题的通知》(财库[2007]119号)及《关于政府采购进口产品管理有关问题的通知》（财办库（2008）248号）。</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2.9 “语言文字”招标响应文件使用的语言文字为中文。专用术语使用外文的，应附有中文注释。</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2.10“计量单位”所有计量均采用中华人民共和国法定计量单位。</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 其他要求</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3.1 投标费用</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投标人应自行承担所有与本次招标投标有关的费用，而不论投标的结果如何。 </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3.2 采购进口产品</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3.2.1 除投标人须知前附表另有规定外，本项目拒绝进口产品参加招标采购活动。</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3.2.2 本章第4.1款规定同意购买进口产品的，本项目采购活动不限制满足竞争性磋商文件要求的国内产品参与招标。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3.3 政府采购政策支持 </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产品优惠累加优惠。财政部门关于政府采购强制采购、优先采购的政策规定可在中国政府采购网(www.ccgp.gov.cn)查询。本项目价格扣除比例见投标人须知前附表。</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3.3.2 同一项目中部分产品属于优先采购政策的，评审时只对该部分产品的报价实行价格优惠。</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3.3.3 为推进政府采购诚信体系建设，供应商在签署相关承诺，提供相关信息前，应认真阅读财政部门相关政策规定。</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二、竞争性磋商文件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 竞争性磋商文件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 竞争性磋商文件用以阐明所需货物或服务、招标投标程序和合同条款。包括：</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4.1.1 招标公告</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4.1.2 投标人须知</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4.1.3 合同条款及格式</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4.1.4 采购需求</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4.1.5 响应文件格式</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4.1.6 其他资料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4.2 投标人应认真阅读竞争性磋商文件中所有的事项、格式、条款和规范等要求。如果没有按照竞争性磋商文件要求提交全部资料或者响应文件没有对竞争性磋商文件做出实质性响应，其投标将被拒绝。</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5. 竞争性磋商文件的澄清和修改</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5.1 招标人如需对已发出的竞争性磋商文件进行必要澄清或者修改的，招标代理机构将在竞争性磋商文件要求提交响应文件截止时间15日前，以书面形式通知所有获取竞争性磋商文件的投标人。该澄清或者修改的内容为竞争性磋商文件的组成部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6. 延长开标时间</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招标人视采购具体情况如需延长投标截止时间和开标时间，招标代理机构将在竞争性磋商文件要求提交响应文件的截止时间3日前，将变更时间书面通知所有获取竞争性磋商文件的投标人。</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三、响应文件的编制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7. 响应文件的编写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7.1 投标人应仔细阅读竞争性磋商文件,了解竞争性磋商文件的要求，并在充分理解竞争性磋商文件提出的货物技术规范、服务和商务条款后的基础上制作响应文件。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8. 投标的语言及计量单位</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8.1 投标人的响应文件以及投标人与采购代理机构就有关招标活动的所有来往函电均应使用中文。如果响应文件或与投标有关的其它文件、信件及来往函电以其它语言书写的，投标人应将其译成中文。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8.2 响应文件中所使用的计量单位除竞争性磋商文件中有特殊规定外，一律使用法定计量单位。</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 响应文件构成</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  投标人编写的响应文件应包含以下内容:</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9.1.1 资格、资信证明文件(以下文件必须在有效期内)</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 企业营业执照；</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 法定代表人身份证明、授权委托人身份证明及授权委托书</w:t>
      </w:r>
      <w:r>
        <w:rPr>
          <w:rFonts w:hint="eastAsia" w:ascii="宋体" w:hAnsi="宋体" w:cs="宋体"/>
          <w:i w:val="0"/>
          <w:iCs w:val="0"/>
          <w:color w:val="auto"/>
          <w:kern w:val="2"/>
          <w:sz w:val="24"/>
          <w:szCs w:val="24"/>
          <w:highlight w:val="none"/>
          <w:lang w:val="en-US" w:eastAsia="zh-CN" w:bidi="ar-SA"/>
        </w:rPr>
        <w:t>；</w:t>
      </w:r>
    </w:p>
    <w:p>
      <w:pPr>
        <w:pStyle w:val="20"/>
        <w:spacing w:line="360" w:lineRule="auto"/>
        <w:ind w:firstLine="480" w:firstLineChars="200"/>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（3）投标人认为有必要提供的声明及文件资料（包括但不限于近一年的财务审计报告或财务报表、近六个月的完税证明、社保缴纳记录等）</w:t>
      </w:r>
      <w:r>
        <w:rPr>
          <w:rFonts w:hint="eastAsia" w:ascii="宋体" w:hAnsi="宋体" w:cs="宋体"/>
          <w:i w:val="0"/>
          <w:iCs w:val="0"/>
          <w:color w:val="auto"/>
          <w:kern w:val="2"/>
          <w:sz w:val="24"/>
          <w:szCs w:val="24"/>
          <w:highlight w:val="none"/>
          <w:lang w:val="en-US" w:eastAsia="zh-CN" w:bidi="ar-SA"/>
        </w:rPr>
        <w:t>；</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9.1.2 商务文件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 投标函</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 法定代表人身份证明授权委托书</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 法定代表人的授权委托书</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 反商业贿赂承诺书</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(5) 开标一览表</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(6) 投标人概况</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(7) 公司人员规模及构成</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(8) 项目负责人情况</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 拟投入技术人员及人员简历表</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(10)近3年公司承接的类似项目一览表</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(11)正在进行的项目一览表</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(12)中小企业声明函</w:t>
      </w:r>
    </w:p>
    <w:p>
      <w:pPr>
        <w:pStyle w:val="20"/>
        <w:spacing w:line="360" w:lineRule="auto"/>
        <w:ind w:firstLine="567"/>
        <w:jc w:val="both"/>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(13)其他材料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9.1.3 技术文件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 项目实施方案及技术措施</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 管理水平、技术力量、机械设备配置</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 投标人认为有必要提供的声明及文件资料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9.1.4 电子标书</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本项目实行电子招投标，供应商需要使用CA锁，在新疆政府采购网--下载专区下载--供应商客户端制作投标文件，并生成JMBS格式加密文件，在投标截止前上传至政府采购云平台。</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9.2 第9.1.1条中第(1)(2)(3)项、第9.1.2条中第(1)(2)(3)(4)项、第9.1.3条中第(1)(2)(3)项为必备项，投标人在响应文件中必须提供有关材料，如果缺项，将导致投标失败。</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9.3 投标人在投标中违反国家有关法律法规的强制性规定的，其投标按未满足竞争性磋商文件实质性要求处理。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  投标书格式</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10.1  投标人应按竞争性磋商文件提供的格式完整地填写所提供的货物、服务、数量及价格。</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  投标报价</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11.1  投标人应按竞争性磋商文件要求，标明拟提供服务的单价和总价。如单价和总价不符，以单价累计为准。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11.2 本标针对每种服务只接受一个报价，不接受备选方案，但不拒绝优惠声明。</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11.3  投标人应按竞争性磋商文件的要求对有关设计文件、服务的全部内容进行报价。</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   投标货币</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12.1 本次投标货币为人民币。</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  证明投标人合格和资格的文件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13.1 投标人应提交证明其有资格参加投标和一旦其投标被接受则有能力履行合同的文件，并作为其响应文件的一部分。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13.2 投标人应填写并提交竞争性磋商文件所要求的资格证明类文件。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  证明服务的合格性和符合竞争性磋商文件规定的文件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14.1 投标人应提交竞争性磋商文件要求的服务的合格性及符合竞争性磋商文件规定的证明文件。证明文件可以是图纸和资料等，并作为响应文件的一部分。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14.2 投标人应逐条阅读竞争性磋商文件要求的技术规格条款要求，指出自己提供的服务是否对竞争性磋商文件做出实质性的响应，并将不能响应之处在竞争性磋商文件所附的“技术规格偏离表”一一列出。否则，将视为投标人同意、确认或接受竞争性磋商文件的全部或相应部分的要求。</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15.  响应文件的有效期</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15.1  响应文件从实际开标之日起30天内有效。</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15.2  在特殊情况下, 在原投标有效期届满之前，采购代理机构、招标人可与投标单位协商延长响应文件的有效期，并经投标方确认。</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15.3 投标人在投标有效期内撤销响应文件的，采购代理机构可以不退还投标保证金。</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  响应文件的书写要求、标记要求、签署，未按要求编制，响应文件将不能通过符合性检查，按重大偏离处理。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16.1  响应文件须用不褪色的墨水笔书写。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16.2  响应文件的书写应清楚工整，修改处应由法定代表人或投标人授权代表签章。</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16.3  未实质性响应竞争性磋商文件、或者关键字迹潦草、关键内容表达不清、或者未按要求填写编制、或者可能导致非唯一理解的响应文件将被拒绝。</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16.4  响应文件具有法律效力,若响应文件与采购需求要求不一致，其内容影响成交结果时，责任由供应商自行承担。 </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16.5 为了保证响应文件的合法性、安全性和完整性，响应文件必须逐页加盖单位公章。授权代表须将 “法人授权书”（原件）附在响应文件中。</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16.6 除供应商对错处做必要修改外，响应文件不得行间插字、涂改或增删。如有修改错漏处，必须由响应文件签署人签字或盖章。</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16.7  响应文件的份数：详见《投标人须知前附表》。</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16.8  投标人可根据投标服务的具体需要自行编制其它文件纳入投标书中。</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16.9  纸质版响应文件的装订必须采用死页胶粘本，不允许活页形式装订（非胶粘方式装订的投标书一律视同活页装订）。</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  投标保证金（本项目不做要求）</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17.1  投标保证金金额：详见投标人须知前附表规定。</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17.2  投标保证金用于保护本次招标免受投标人的违规、违约行为而引起的风险。</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17.3  投标保证金应用人民币，由投标人按第二章《投标人须知》中明确的银行、帐号等信息，于开标前缴纳。对未按要求提交投标保证金的投标书，采购代理机构将视为不响应投标而予以拒绝。</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17.4 投标保证金应以前附表要求的方式提交。投标保证金必须从各单位基本账户汇出。本标不接受银行保函形式的投标保证金。</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17.5  中标人的投标保证金自采购合同签定之日起5个工作日内不计利息予以退还。</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17.6  未中标人的投标保证金，自中标通知书发出之日起5个工作日内不计利息予以退还。</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  发生以下情况中标人的投标保证金可能被没收：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17.7.1 未按28条规定签定合同；</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17.7.2 未按第31条有关缴纳中标服务费的规定；</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17.7.3 未按竞争性磋商文件要求提交合同履约保证金的。</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四、响应文件的递交</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  响应文件递交的格式</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18.1  投标供应商应当在投标截止时间前，将生成的“JMBS格式电子加密响应文件”上传递交至“政府采购云平台”，投标截止时间以后上传递交的响应文件将被“政府采购云平台”拒收。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18.2  未按本须知要求投递响应文件，造成无法投标或投标失败等后果的由供应商自行承担。</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  响应文件递交的截止日期</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19.1  投标人必须在《投标人须知前附表》中规定的时间之前将响应文件送达到规定的地点。</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19.2  超过竞争性磋商文件规定的投标截止时间送达的响应文件将不予接受。</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  响应文件的修改和撤销</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20.1  投标人对其响应文件进行的修改或撤销应以书面形式并在竞争性磋商文件规定的投标截止时间前送达招标人、采购代理机构手中。</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20.2  投标人对响应文件的修改或撤销应按竞争性磋商文件规定进行准备、标注和递交。</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20.3  投标截止时间以后，不允许对响应文件进行修改。</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20.4  投标人不得在投标截止时间起至响应文件有效期满前撤销响应文件。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五、开标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  开标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21.1  除非采购代理机构另外书面通知，本标将按本竞争性磋商文件《投标人须知前附表》中规定的时间和地点开标。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21.2  开标时，招标人、监督部门、公证部门的工作人员将对开标会议到场监督。</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21.3  开标时，投标单位完成在线解密后，由工作人员开始唱标。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21.4  唱标完毕后，如果投标人对所唱内容有异议，应当场立即提出。经现场监标人员确认，认为有必要重新唱标的，由唱标员重新唱标。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21.5  所有唱标均记录在案，并经监标人员或公证人员的签字，作为各投标人响应文件的组成部分。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21.6  投标人代表对开标过程和开标记录有疑义，以及认为采购人、采购代理机构相关工作人员有需要回避的情形的，应当场提出询问或者回避申请。</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21.7  投标人未参加开标的，视同认可开标结果。</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六、评标和定标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 评标原则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22.1  本标的评标遵循公平、公正、科学、择优的原则。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22.2  评标委员会将严格按照《中华人民共和国招标投标法》、《中华人民共和国招标投标法实施条例》、《政府采购货物和服务招标投标管理办法》（财政部87号令）的规定及相关法律法规的规定依法评标，维护招标投标各方当事人的合法权益。法律、法规、规章和省级以上财政部门涉及政府采购政策功能及其他规定，评标委员会应根据竞争性磋商文件规定，优先推荐节能、环保产品，优先考虑中小企业。投标人符合规定，获得相应政府采购政策优惠的，应提供相关证明材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22.3  不徇私情，不明招暗定。</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22.4  资格审查合格的投标人，均有同等机会参加竞争。</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22.5  评标人员不得私自泄露评标内容，不得进行旨在影响评标结果公正、公平的任何活动。</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22.6  对于响应文件中含义不明确、同类问题表述不一致或者有明显文字和计算错误的内容，评标委员会应当以书面形式要求投标人作出必要的澄清、说明或者补正。</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  评标方法</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23.1  采购代理机构将根据有关法律法规的规定组建本次招标的评标委员会。评标委员会成员由本行业相关技术、经济等方面的专家组成。其中，技术、经济等方面的专家不少于成员总人数的三分之二。</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23.2  评标的依据为竞争性磋商文件和响应文件。根据相关法律法规的规定，评标委员会不以任何外部证据作为其评标的依据或标准。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23.3  评标过程将严格保密。开标后直到授予中标人合同止，凡是属于审查、澄清、评价和比较的有关评标资料以及授标建议等均不得向投标人或其他无关的人员透露。</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23.4  在评标的整个过程中，投标人所进行的旨在影响评标结果的活动，可能导致其投标被拒绝，或者被取消中标资格。</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  本次招标采用综合评分法进行评标。评标分初步评审和详细评审两个阶段。</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23.5.1  初步评审分为资格性检查和符合性检查，只有通过初步评审的响应文件才可进入详细评审阶段。</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23.5.2  详细评审分为经济报价部分和技术标评审两个部分。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  初步评审</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A. 资格性检查：依据法律法规和竞争性磋商文件的规定，对响应文件中的资格证明、投标保证金等进行审查，以确定投标人是否具备投标资格。</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B. 符合性检查：依据竞争性磋商文件的规定，从响应文件的有效性、完整性和对竞争性磋商文件的响应程度进行审查，以确定是否对竞争性磋商文件的实质性要求作出响应，判定其内容是否真实可靠，是否满足竞争性磋商文件的最基本的实质性要求，是否存在重大偏离。重大偏离系指响应文件的有效性、真实性、合同的服务范围和采购需求等内容在实质上与竞争性磋商文件形成了重大的不一致，而这种不一致可能限制了买方的权力和投标人的义务，纠正或承认这些偏离将会对该投标人和其它投标人合理的竞争地位产生不公正的影响。与竞争性磋商文件有重大偏离的响应文件将被拒绝。</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具体评审内容系指：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23.6.1  投标人不满足本竞争性磋商文件关于对投标人资格证明文件的规定；</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23.6.2  响应文件组成不完整，主要内容未能按竞争性磋商文件规定的内容、格式填写；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23.6.3  响应文件的有效期不满足竞争性磋商文件的规定；</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23.6.4  响应文件没有按照规定签章的；</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23.6.5  投标代表授权书未能由法定代表人签署；</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23.6.6  响应文件针对每一项出现了两个或两个以上的报价；</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23.6.7  投标报价超过最高限价；</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23.6.8  明显不符合竞争性磋商文件关于对招标内容的要求；</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23.6.9  响应文件载明的招标项目工期超过竞争性磋商文件规定的期限；</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23.6.10 响应文件含有采购人不能接受的附加条件；</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23.6.11 不符合竞争性磋商文件规定的其他实质性要求。</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 对通过初步评审的响应文件，评标委员会将对其进行算术性修正。算术性修正是指对响应文件的报价明细进行校核，并对其算术上和运算上的差错给予修正。修正的原则如下：</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23.7.1  大写金额和小写金额不一致的，以大写金额为准；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23.7.2  单价金额小数点或者百分比有明显错位的，以总价为准，并修改单价；</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23.7.3  总价金额与按单价汇总金额不一致的，以单价金额计算结果为准。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23.7.4  同时出现两种以上不一致的，按照前款规定的顺序修正。修正后的报价需经投标人确认后产生约束力，投标人不确认的，其投标无效。</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23.7.5  投标人的澄清、说明或者补正应当采用书面形式，并加盖公章，或者由法定代表人或其授权的代表签字。投标人的澄清、说明或者补正不得超出响应文件的范围或者改变响应文件的实质性内容。</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23.7.6  对不同文字文本响应文件的解释发生异议的，以中文文本为准。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23.7.7  评标委员会将拒绝被定为实质上非响应性的投标，投标人不能通过修正或撤销不符之处而使其投标成为响应性投标。</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23.7.8  评标委员会将允许投标中有微小的不正规、不一致或不规则，而该微小之处不构成重大偏离。</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23.8   磋商过程和评标准则</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  通过初步评审及算术性修正的响应文件将进入详细评审阶段。</w:t>
      </w:r>
    </w:p>
    <w:p>
      <w:pPr>
        <w:pStyle w:val="20"/>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23.9.1  详细评审中，评标委员会将采用综合评估法中的打分法，以响应文件能最大限度地满足竞争性磋商文件中规定的各项评价标准为依据，独立地对各响应文件进行评审和打分。</w:t>
      </w:r>
    </w:p>
    <w:p>
      <w:pPr>
        <w:pStyle w:val="20"/>
        <w:spacing w:line="360" w:lineRule="auto"/>
        <w:ind w:firstLine="567"/>
        <w:jc w:val="both"/>
        <w:rPr>
          <w:rFonts w:hint="eastAsia" w:ascii="宋体" w:hAnsi="宋体" w:cs="宋体"/>
          <w:b/>
          <w:color w:val="auto"/>
          <w:sz w:val="24"/>
          <w:highlight w:val="none"/>
        </w:rPr>
      </w:pPr>
      <w:r>
        <w:rPr>
          <w:rFonts w:hint="eastAsia" w:ascii="宋体" w:hAnsi="宋体" w:eastAsia="宋体" w:cs="宋体"/>
          <w:i w:val="0"/>
          <w:iCs w:val="0"/>
          <w:color w:val="auto"/>
          <w:kern w:val="2"/>
          <w:sz w:val="24"/>
          <w:szCs w:val="24"/>
          <w:highlight w:val="none"/>
          <w:lang w:val="en-US" w:eastAsia="zh-CN" w:bidi="ar-SA"/>
        </w:rPr>
        <w:t>23.9.2  评标委员会将对下述评审因素进行量化，并根据评委会每个成员对响应文件的评审和理解进行打分。经济报价权重占30%，技术标权重占70%。投标人两部分的分值相加，即为该投标人的评标总得分。</w:t>
      </w:r>
    </w:p>
    <w:p>
      <w:pPr>
        <w:spacing w:line="360" w:lineRule="auto"/>
        <w:jc w:val="center"/>
        <w:outlineLvl w:val="2"/>
        <w:rPr>
          <w:rFonts w:hint="eastAsia" w:ascii="宋体" w:hAnsi="宋体" w:cs="宋体"/>
          <w:b/>
          <w:color w:val="auto"/>
          <w:sz w:val="24"/>
          <w:highlight w:val="none"/>
        </w:rPr>
      </w:pPr>
    </w:p>
    <w:p>
      <w:pPr>
        <w:spacing w:line="360" w:lineRule="auto"/>
        <w:jc w:val="center"/>
        <w:outlineLvl w:val="2"/>
        <w:rPr>
          <w:rFonts w:hint="eastAsia" w:ascii="宋体" w:hAnsi="宋体" w:cs="宋体"/>
          <w:b/>
          <w:color w:val="auto"/>
          <w:sz w:val="24"/>
        </w:rPr>
      </w:pPr>
      <w:r>
        <w:rPr>
          <w:rFonts w:hint="eastAsia" w:ascii="宋体" w:hAnsi="宋体" w:cs="宋体"/>
          <w:b/>
          <w:color w:val="auto"/>
          <w:sz w:val="24"/>
          <w:highlight w:val="none"/>
        </w:rPr>
        <w:t>初步评审标准</w:t>
      </w:r>
    </w:p>
    <w:tbl>
      <w:tblPr>
        <w:tblStyle w:val="14"/>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510"/>
        <w:gridCol w:w="8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restart"/>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初步评审</w:t>
            </w:r>
          </w:p>
        </w:tc>
        <w:tc>
          <w:tcPr>
            <w:tcW w:w="8907" w:type="dxa"/>
            <w:gridSpan w:val="2"/>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center"/>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1</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投标人不满足本竞争性磋商文件关于对投标人资格证明文件的规定；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2</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响应文件组成不完整，主要内容未能按竞争性磋商文件规定的内容、格式填写；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3</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响应文件的有效期不满足竞争性磋商文件的规定；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4</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响应文件没有按照规定</w:t>
            </w:r>
            <w:r>
              <w:rPr>
                <w:rFonts w:hint="eastAsia" w:ascii="宋体" w:hAnsi="宋体" w:eastAsia="宋体" w:cs="宋体"/>
                <w:color w:val="auto"/>
                <w:sz w:val="24"/>
                <w:lang w:val="en-US" w:eastAsia="zh-CN"/>
              </w:rPr>
              <w:t>签章</w:t>
            </w:r>
            <w:r>
              <w:rPr>
                <w:rFonts w:hint="eastAsia" w:ascii="宋体" w:hAnsi="宋体" w:eastAsia="宋体" w:cs="宋体"/>
                <w:color w:val="auto"/>
                <w:sz w:val="24"/>
                <w:lang w:eastAsia="zh-CN"/>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5</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投标代表授权书未能由法定代表人签署；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6</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响应文件针对每一项出现了两个或两个以上的报价；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7</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投标报价超过最高限价；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8</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明显不符合竞争性磋商文件关于对招标内容的要求；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9</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响应文件载明的招标项目工期超过竞争性磋商文件规定的期限；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10</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响应文件含有采购人不能接受的附加条件；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11</w:t>
            </w:r>
          </w:p>
        </w:tc>
        <w:tc>
          <w:tcPr>
            <w:tcW w:w="8397"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不符合竞争性磋商文件规定的其他实质性要求。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52" w:type="dxa"/>
            <w:gridSpan w:val="3"/>
            <w:noWrap w:val="0"/>
            <w:vAlign w:val="center"/>
          </w:tcPr>
          <w:p>
            <w:pPr>
              <w:spacing w:line="360" w:lineRule="auto"/>
              <w:jc w:val="center"/>
              <w:rPr>
                <w:rFonts w:hint="eastAsia" w:ascii="宋体" w:hAnsi="宋体" w:cs="宋体"/>
                <w:b/>
                <w:bCs/>
                <w:color w:val="auto"/>
                <w:sz w:val="24"/>
              </w:rPr>
            </w:pPr>
            <w:r>
              <w:rPr>
                <w:rFonts w:hint="eastAsia" w:ascii="宋体" w:hAnsi="宋体" w:cs="宋体"/>
                <w:b/>
                <w:bCs/>
                <w:color w:val="auto"/>
                <w:sz w:val="24"/>
              </w:rPr>
              <w:t>初步评审合格后方可进入详细评审阶段</w:t>
            </w:r>
          </w:p>
        </w:tc>
      </w:tr>
    </w:tbl>
    <w:p>
      <w:pPr>
        <w:spacing w:line="360" w:lineRule="auto"/>
        <w:rPr>
          <w:rFonts w:hint="eastAsia" w:ascii="宋体" w:hAnsi="宋体" w:cs="宋体"/>
          <w:b/>
          <w:bCs/>
          <w:color w:val="auto"/>
          <w:sz w:val="24"/>
          <w:highlight w:val="none"/>
        </w:rPr>
      </w:pPr>
    </w:p>
    <w:p>
      <w:pPr>
        <w:pStyle w:val="5"/>
        <w:rPr>
          <w:rFonts w:hint="eastAsia" w:ascii="宋体" w:hAnsi="宋体" w:cs="宋体"/>
          <w:b/>
          <w:bCs/>
          <w:color w:val="auto"/>
          <w:sz w:val="24"/>
          <w:highlight w:val="none"/>
        </w:rPr>
      </w:pPr>
    </w:p>
    <w:p>
      <w:pPr>
        <w:pStyle w:val="6"/>
        <w:rPr>
          <w:rFonts w:hint="eastAsia"/>
          <w:color w:val="auto"/>
        </w:rPr>
      </w:pPr>
    </w:p>
    <w:p>
      <w:pPr>
        <w:spacing w:line="360" w:lineRule="auto"/>
        <w:jc w:val="both"/>
        <w:rPr>
          <w:rFonts w:hint="eastAsia" w:ascii="宋体" w:hAnsi="宋体" w:cs="宋体"/>
          <w:b/>
          <w:bCs/>
          <w:color w:val="auto"/>
          <w:sz w:val="24"/>
          <w:highlight w:val="none"/>
        </w:rPr>
      </w:pPr>
    </w:p>
    <w:p>
      <w:pPr>
        <w:spacing w:line="360" w:lineRule="auto"/>
        <w:jc w:val="center"/>
        <w:rPr>
          <w:rFonts w:hint="eastAsia" w:ascii="宋体" w:hAnsi="宋体" w:cs="宋体"/>
          <w:b/>
          <w:bCs/>
          <w:color w:val="auto"/>
          <w:sz w:val="24"/>
          <w:highlight w:val="none"/>
        </w:rPr>
      </w:pPr>
    </w:p>
    <w:p>
      <w:pPr>
        <w:spacing w:line="360" w:lineRule="auto"/>
        <w:jc w:val="center"/>
        <w:rPr>
          <w:rFonts w:hint="eastAsia" w:ascii="宋体" w:hAnsi="宋体" w:cs="宋体"/>
          <w:b/>
          <w:bCs/>
          <w:color w:val="auto"/>
          <w:sz w:val="24"/>
          <w:highlight w:val="none"/>
        </w:rPr>
      </w:pPr>
    </w:p>
    <w:p>
      <w:pPr>
        <w:spacing w:line="360" w:lineRule="auto"/>
        <w:jc w:val="center"/>
        <w:rPr>
          <w:rFonts w:hint="eastAsia" w:ascii="宋体" w:hAnsi="宋体" w:cs="宋体"/>
          <w:b/>
          <w:bCs/>
          <w:color w:val="auto"/>
          <w:sz w:val="24"/>
          <w:highlight w:val="none"/>
        </w:rPr>
      </w:pP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经济报价评分标准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0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经</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济</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报</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价</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K1</w:t>
            </w:r>
          </w:p>
        </w:tc>
        <w:tc>
          <w:tcPr>
            <w:tcW w:w="9545" w:type="dxa"/>
            <w:noWrap w:val="0"/>
            <w:vAlign w:val="top"/>
          </w:tcPr>
          <w:p>
            <w:pPr>
              <w:pStyle w:val="21"/>
              <w:adjustRightInd w:val="0"/>
              <w:snapToGrid w:val="0"/>
              <w:spacing w:line="360" w:lineRule="auto"/>
              <w:ind w:firstLine="0" w:firstLineChars="0"/>
              <w:jc w:val="both"/>
              <w:rPr>
                <w:rFonts w:hint="eastAsia"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经济报价得分计算：</w:t>
            </w:r>
          </w:p>
          <w:p>
            <w:pPr>
              <w:pStyle w:val="21"/>
              <w:adjustRightInd w:val="0"/>
              <w:snapToGrid w:val="0"/>
              <w:spacing w:line="360" w:lineRule="auto"/>
              <w:ind w:firstLine="471"/>
              <w:jc w:val="both"/>
              <w:rPr>
                <w:rFonts w:hint="eastAsia" w:ascii="宋体" w:hAnsi="宋体" w:eastAsia="宋体" w:cs="宋体"/>
                <w:b/>
                <w:color w:val="auto"/>
                <w:spacing w:val="-3"/>
                <w:sz w:val="24"/>
                <w:highlight w:val="none"/>
              </w:rPr>
            </w:pPr>
            <w:r>
              <w:rPr>
                <w:rFonts w:hint="eastAsia" w:ascii="宋体" w:hAnsi="宋体" w:eastAsia="宋体" w:cs="宋体"/>
                <w:b w:val="0"/>
                <w:color w:val="auto"/>
                <w:spacing w:val="-3"/>
                <w:sz w:val="24"/>
                <w:highlight w:val="none"/>
              </w:rPr>
              <w:t>（1）对于经济报价的评分，按以下方法进行：价格分采用低价优先法计算，即满足招标文件要求且投标价格最低的投标报价为评标基准价，其价格分为满分。其他投标人的价格分统一按照下列公式计算</w:t>
            </w:r>
            <w:r>
              <w:rPr>
                <w:rFonts w:hint="eastAsia" w:ascii="宋体" w:hAnsi="宋体" w:eastAsia="宋体" w:cs="宋体"/>
                <w:b w:val="0"/>
                <w:color w:val="auto"/>
                <w:spacing w:val="-3"/>
                <w:sz w:val="24"/>
                <w:highlight w:val="none"/>
                <w:lang w:eastAsia="zh-CN"/>
              </w:rPr>
              <w:t>，</w:t>
            </w:r>
            <w:r>
              <w:rPr>
                <w:rFonts w:hint="eastAsia" w:ascii="宋体" w:hAnsi="宋体" w:eastAsia="宋体" w:cs="宋体"/>
                <w:b/>
                <w:color w:val="auto"/>
                <w:spacing w:val="-3"/>
                <w:sz w:val="24"/>
                <w:highlight w:val="none"/>
                <w:lang w:val="en-US" w:eastAsia="zh-CN"/>
              </w:rPr>
              <w:t>因落实政府采购政策进行价格调整的，以调整后的价格计算评标基准价和投标报价。</w:t>
            </w:r>
          </w:p>
          <w:p>
            <w:pPr>
              <w:pStyle w:val="21"/>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投标报价得分=(评标基准价/投标报价)×30%×100</w:t>
            </w:r>
          </w:p>
          <w:p>
            <w:pPr>
              <w:pStyle w:val="21"/>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（2）</w:t>
            </w:r>
            <w:r>
              <w:rPr>
                <w:rFonts w:hint="eastAsia" w:ascii="宋体" w:hAnsi="宋体" w:eastAsia="宋体" w:cs="宋体"/>
                <w:bCs/>
                <w:color w:val="auto"/>
                <w:spacing w:val="-3"/>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1"/>
              <w:spacing w:line="360" w:lineRule="auto"/>
              <w:ind w:firstLine="471"/>
              <w:jc w:val="both"/>
              <w:rPr>
                <w:rFonts w:hint="eastAsia" w:ascii="宋体" w:hAnsi="宋体" w:eastAsia="宋体" w:cs="宋体"/>
                <w:b w:val="0"/>
                <w:color w:val="auto"/>
                <w:sz w:val="24"/>
                <w:highlight w:val="none"/>
              </w:rPr>
            </w:pPr>
            <w:r>
              <w:rPr>
                <w:rFonts w:hint="eastAsia" w:ascii="宋体" w:hAnsi="宋体" w:eastAsia="宋体" w:cs="宋体"/>
                <w:b w:val="0"/>
                <w:color w:val="auto"/>
                <w:spacing w:val="-3"/>
                <w:sz w:val="24"/>
                <w:highlight w:val="none"/>
              </w:rPr>
              <w:t>（3）</w:t>
            </w:r>
            <w:r>
              <w:rPr>
                <w:rFonts w:hint="eastAsia" w:ascii="宋体" w:hAnsi="宋体" w:eastAsia="宋体" w:cs="宋体"/>
                <w:b w:val="0"/>
                <w:color w:val="auto"/>
                <w:sz w:val="24"/>
                <w:highlight w:val="none"/>
              </w:rPr>
              <w:t>在技术评审中，应当考虑设备的技术参数响应情况、设备技术水平、工艺水平等因素，以及设备的功能性、整体配套性、经济性、先进性、稳定性等因素；产品故障率情况及故障响应时间等因素；售后服务应当考虑其服务的承诺内容、具体措施及其可行性等因素；投标人有组织管理能力等。</w:t>
            </w:r>
          </w:p>
          <w:p>
            <w:pPr>
              <w:pStyle w:val="21"/>
              <w:keepLines w:val="0"/>
              <w:kinsoku/>
              <w:wordWrap/>
              <w:overflowPunct/>
              <w:bidi w:val="0"/>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节能、环境标志产品评审优惠内容及加分幅度：</w:t>
            </w:r>
          </w:p>
          <w:p>
            <w:pPr>
              <w:pStyle w:val="21"/>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z w:val="24"/>
                <w:szCs w:val="24"/>
                <w:highlight w:val="none"/>
              </w:rPr>
              <w:t>根据《国务院办公厅关于建立政府强制采购节能产品制度的通知》（国办发[2007]51号）和财政部、发展改革委发布的《节能产品政府采购实施意见》（财库[2004]185号）以及《</w:t>
            </w:r>
            <w:r>
              <w:rPr>
                <w:rFonts w:hint="eastAsia" w:ascii="宋体" w:hAnsi="宋体" w:eastAsia="宋体" w:cs="宋体"/>
                <w:b w:val="0"/>
                <w:color w:val="auto"/>
                <w:spacing w:val="-3"/>
                <w:sz w:val="24"/>
                <w:szCs w:val="24"/>
                <w:highlight w:val="none"/>
              </w:rPr>
              <w:t>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21"/>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pacing w:val="-3"/>
                <w:sz w:val="24"/>
                <w:szCs w:val="24"/>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21"/>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价格项加分：</w:t>
            </w:r>
          </w:p>
          <w:p>
            <w:pPr>
              <w:pStyle w:val="21"/>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1、（节能清单部分产品的价格/投标报价）×3%×价格项满分值</w:t>
            </w:r>
          </w:p>
          <w:p>
            <w:pPr>
              <w:pStyle w:val="21"/>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2、（环境清单部分产品的价格/投标报价）×3%×价格项满分值</w:t>
            </w:r>
          </w:p>
          <w:p>
            <w:pPr>
              <w:pStyle w:val="21"/>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技术项加分：</w:t>
            </w:r>
          </w:p>
          <w:p>
            <w:pPr>
              <w:pStyle w:val="21"/>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1、（节能清单部分产品的价格/投标报价）×3%×技术项满分值</w:t>
            </w:r>
          </w:p>
          <w:p>
            <w:pPr>
              <w:pStyle w:val="21"/>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2、（环境清单部分产品的价格/投标报价）×3%×技术项满分值</w:t>
            </w:r>
          </w:p>
          <w:p>
            <w:pPr>
              <w:pStyle w:val="21"/>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注：1、投标人须提供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期《节能产品政府采购清单》关于投标产品当前页的打印件；</w:t>
            </w:r>
          </w:p>
          <w:p>
            <w:pPr>
              <w:pStyle w:val="21"/>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pacing w:val="-3"/>
                <w:sz w:val="24"/>
                <w:szCs w:val="24"/>
                <w:highlight w:val="none"/>
              </w:rPr>
              <w:t>2、投标人提供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期《环境标志产品政府采购清单》关于投标产品当前页的打印件；</w:t>
            </w:r>
          </w:p>
          <w:p>
            <w:pPr>
              <w:pStyle w:val="21"/>
              <w:spacing w:line="360" w:lineRule="auto"/>
              <w:ind w:firstLine="485"/>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最低报价不作为评标的唯一依据。采购人不承诺将合同授予报价最低的投标人。</w:t>
            </w:r>
          </w:p>
        </w:tc>
      </w:tr>
    </w:tbl>
    <w:p>
      <w:pPr>
        <w:pStyle w:val="8"/>
        <w:rPr>
          <w:rFonts w:hint="eastAsia"/>
          <w:color w:val="auto"/>
        </w:rPr>
      </w:pPr>
    </w:p>
    <w:p>
      <w:pPr>
        <w:keepNext/>
        <w:keepLines/>
        <w:pageBreakBefore/>
        <w:spacing w:line="264" w:lineRule="auto"/>
        <w:jc w:val="center"/>
        <w:rPr>
          <w:rFonts w:hint="eastAsia" w:ascii="宋体" w:hAnsi="宋体" w:cs="宋体"/>
          <w:color w:val="auto"/>
          <w:sz w:val="24"/>
          <w:highlight w:val="none"/>
        </w:rPr>
      </w:pPr>
      <w:r>
        <w:rPr>
          <w:rFonts w:hint="eastAsia" w:ascii="宋体" w:hAnsi="宋体" w:cs="宋体"/>
          <w:b/>
          <w:color w:val="auto"/>
          <w:sz w:val="24"/>
          <w:highlight w:val="none"/>
        </w:rPr>
        <w:t>技术标评分标准</w:t>
      </w:r>
    </w:p>
    <w:tbl>
      <w:tblPr>
        <w:tblStyle w:val="14"/>
        <w:tblW w:w="958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519"/>
        <w:gridCol w:w="1111"/>
        <w:gridCol w:w="62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746" w:type="dxa"/>
            <w:noWrap w:val="0"/>
            <w:vAlign w:val="center"/>
          </w:tcPr>
          <w:p>
            <w:pPr>
              <w:pStyle w:val="22"/>
              <w:spacing w:before="0" w:after="0" w:line="46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1519" w:type="dxa"/>
            <w:noWrap w:val="0"/>
            <w:vAlign w:val="center"/>
          </w:tcPr>
          <w:p>
            <w:pPr>
              <w:pStyle w:val="22"/>
              <w:spacing w:before="0" w:after="0" w:line="46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考核项目</w:t>
            </w:r>
          </w:p>
        </w:tc>
        <w:tc>
          <w:tcPr>
            <w:tcW w:w="1111" w:type="dxa"/>
            <w:noWrap w:val="0"/>
            <w:vAlign w:val="center"/>
          </w:tcPr>
          <w:p>
            <w:pPr>
              <w:pStyle w:val="22"/>
              <w:spacing w:before="0" w:after="0" w:line="46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分数</w:t>
            </w:r>
          </w:p>
        </w:tc>
        <w:tc>
          <w:tcPr>
            <w:tcW w:w="6210" w:type="dxa"/>
            <w:noWrap w:val="0"/>
            <w:vAlign w:val="center"/>
          </w:tcPr>
          <w:p>
            <w:pPr>
              <w:pStyle w:val="22"/>
              <w:spacing w:before="0" w:after="0" w:line="460" w:lineRule="exact"/>
              <w:ind w:firstLine="2486" w:firstLineChars="103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746" w:type="dxa"/>
            <w:vMerge w:val="restart"/>
            <w:tcBorders>
              <w:top w:val="single" w:color="auto" w:sz="4" w:space="0"/>
            </w:tcBorders>
            <w:noWrap w:val="0"/>
            <w:vAlign w:val="center"/>
          </w:tcPr>
          <w:p>
            <w:pPr>
              <w:pStyle w:val="22"/>
              <w:spacing w:line="460" w:lineRule="exact"/>
              <w:ind w:firstLine="240" w:firstLineChars="1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1</w:t>
            </w:r>
          </w:p>
        </w:tc>
        <w:tc>
          <w:tcPr>
            <w:tcW w:w="1519" w:type="dxa"/>
            <w:vMerge w:val="restart"/>
            <w:tcBorders>
              <w:top w:val="single" w:color="auto" w:sz="4" w:space="0"/>
            </w:tcBorders>
            <w:noWrap w:val="0"/>
            <w:vAlign w:val="center"/>
          </w:tcPr>
          <w:p>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全面性 </w:t>
            </w:r>
          </w:p>
          <w:p>
            <w:pPr>
              <w:spacing w:line="4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20分</w:t>
            </w:r>
            <w:r>
              <w:rPr>
                <w:rFonts w:hint="eastAsia" w:ascii="宋体" w:hAnsi="宋体" w:eastAsia="宋体" w:cs="宋体"/>
                <w:color w:val="auto"/>
                <w:sz w:val="24"/>
                <w:highlight w:val="none"/>
                <w:lang w:eastAsia="zh-CN"/>
              </w:rPr>
              <w:t>）</w:t>
            </w:r>
          </w:p>
        </w:tc>
        <w:tc>
          <w:tcPr>
            <w:tcW w:w="1111" w:type="dxa"/>
            <w:tcBorders>
              <w:top w:val="single" w:color="auto" w:sz="4" w:space="0"/>
              <w:bottom w:val="single" w:color="auto" w:sz="4" w:space="0"/>
            </w:tcBorders>
            <w:noWrap w:val="0"/>
            <w:vAlign w:val="center"/>
          </w:tcPr>
          <w:p>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0-4</w:t>
            </w:r>
            <w:r>
              <w:rPr>
                <w:rFonts w:hint="eastAsia" w:ascii="宋体" w:hAnsi="宋体" w:eastAsia="宋体" w:cs="宋体"/>
                <w:color w:val="auto"/>
                <w:sz w:val="24"/>
                <w:highlight w:val="none"/>
              </w:rPr>
              <w:t>分</w:t>
            </w:r>
          </w:p>
        </w:tc>
        <w:tc>
          <w:tcPr>
            <w:tcW w:w="6210" w:type="dxa"/>
            <w:tcBorders>
              <w:top w:val="single" w:color="auto" w:sz="4" w:space="0"/>
            </w:tcBorders>
            <w:noWrap w:val="0"/>
            <w:vAlign w:val="center"/>
          </w:tcPr>
          <w:p>
            <w:pPr>
              <w:pStyle w:val="22"/>
              <w:spacing w:line="46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施工方法先进得4分，一般得2分，否则酌情扣分；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746" w:type="dxa"/>
            <w:vMerge w:val="continue"/>
            <w:noWrap w:val="0"/>
            <w:vAlign w:val="center"/>
          </w:tcPr>
          <w:p>
            <w:pPr>
              <w:spacing w:line="460" w:lineRule="exact"/>
              <w:jc w:val="center"/>
              <w:rPr>
                <w:color w:val="auto"/>
              </w:rPr>
            </w:pPr>
          </w:p>
        </w:tc>
        <w:tc>
          <w:tcPr>
            <w:tcW w:w="1519" w:type="dxa"/>
            <w:vMerge w:val="continue"/>
            <w:noWrap w:val="0"/>
            <w:vAlign w:val="center"/>
          </w:tcPr>
          <w:p>
            <w:pPr>
              <w:spacing w:line="460" w:lineRule="exact"/>
              <w:jc w:val="center"/>
              <w:rPr>
                <w:color w:val="auto"/>
              </w:rPr>
            </w:pPr>
          </w:p>
        </w:tc>
        <w:tc>
          <w:tcPr>
            <w:tcW w:w="1111" w:type="dxa"/>
            <w:tcBorders>
              <w:top w:val="single" w:color="auto" w:sz="4" w:space="0"/>
              <w:bottom w:val="single" w:color="auto" w:sz="4" w:space="0"/>
            </w:tcBorders>
            <w:noWrap w:val="0"/>
            <w:vAlign w:val="center"/>
          </w:tcPr>
          <w:p>
            <w:pPr>
              <w:spacing w:line="4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0-4</w:t>
            </w:r>
            <w:r>
              <w:rPr>
                <w:rFonts w:hint="eastAsia" w:ascii="宋体" w:hAnsi="宋体" w:eastAsia="宋体" w:cs="宋体"/>
                <w:color w:val="auto"/>
                <w:sz w:val="24"/>
                <w:highlight w:val="none"/>
              </w:rPr>
              <w:t>分</w:t>
            </w:r>
          </w:p>
        </w:tc>
        <w:tc>
          <w:tcPr>
            <w:tcW w:w="6210" w:type="dxa"/>
            <w:noWrap w:val="0"/>
            <w:vAlign w:val="center"/>
          </w:tcPr>
          <w:p>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施工设备、劳动力计划合理得4分，一般得2分，否则 </w:t>
            </w:r>
          </w:p>
          <w:p>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746" w:type="dxa"/>
            <w:vMerge w:val="continue"/>
            <w:noWrap w:val="0"/>
            <w:vAlign w:val="center"/>
          </w:tcPr>
          <w:p>
            <w:pPr>
              <w:spacing w:line="460" w:lineRule="exact"/>
              <w:jc w:val="center"/>
              <w:rPr>
                <w:rFonts w:hint="eastAsia" w:ascii="宋体" w:hAnsi="宋体" w:eastAsia="宋体" w:cs="宋体"/>
                <w:color w:val="auto"/>
                <w:sz w:val="24"/>
                <w:highlight w:val="none"/>
                <w:lang w:val="en-US" w:eastAsia="zh-CN"/>
              </w:rPr>
            </w:pPr>
          </w:p>
        </w:tc>
        <w:tc>
          <w:tcPr>
            <w:tcW w:w="1519" w:type="dxa"/>
            <w:vMerge w:val="continue"/>
            <w:noWrap w:val="0"/>
            <w:vAlign w:val="center"/>
          </w:tcPr>
          <w:p>
            <w:pPr>
              <w:spacing w:line="460" w:lineRule="exact"/>
              <w:jc w:val="center"/>
              <w:rPr>
                <w:rFonts w:hint="eastAsia" w:ascii="宋体" w:hAnsi="宋体" w:eastAsia="宋体" w:cs="宋体"/>
                <w:color w:val="auto"/>
                <w:sz w:val="24"/>
                <w:highlight w:val="none"/>
                <w:lang w:val="en-US" w:eastAsia="zh-CN"/>
              </w:rPr>
            </w:pPr>
          </w:p>
        </w:tc>
        <w:tc>
          <w:tcPr>
            <w:tcW w:w="1111" w:type="dxa"/>
            <w:tcBorders>
              <w:top w:val="single" w:color="auto" w:sz="4" w:space="0"/>
              <w:bottom w:val="single" w:color="auto" w:sz="4" w:space="0"/>
            </w:tcBorders>
            <w:noWrap w:val="0"/>
            <w:vAlign w:val="center"/>
          </w:tcPr>
          <w:p>
            <w:pPr>
              <w:spacing w:line="4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0-3</w:t>
            </w:r>
            <w:r>
              <w:rPr>
                <w:rFonts w:hint="eastAsia" w:ascii="宋体" w:hAnsi="宋体" w:eastAsia="宋体" w:cs="宋体"/>
                <w:color w:val="auto"/>
                <w:sz w:val="24"/>
                <w:highlight w:val="none"/>
              </w:rPr>
              <w:t>分</w:t>
            </w:r>
          </w:p>
        </w:tc>
        <w:tc>
          <w:tcPr>
            <w:tcW w:w="6210" w:type="dxa"/>
            <w:noWrap w:val="0"/>
            <w:vAlign w:val="center"/>
          </w:tcPr>
          <w:p>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确保工程质量、工期、安全措施得力得3分，否则酌情扣分；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746" w:type="dxa"/>
            <w:vMerge w:val="continue"/>
            <w:noWrap w:val="0"/>
            <w:vAlign w:val="center"/>
          </w:tcPr>
          <w:p>
            <w:pPr>
              <w:spacing w:line="460" w:lineRule="exact"/>
              <w:jc w:val="center"/>
              <w:rPr>
                <w:rFonts w:hint="eastAsia" w:ascii="宋体" w:hAnsi="宋体" w:eastAsia="宋体" w:cs="宋体"/>
                <w:color w:val="auto"/>
                <w:sz w:val="24"/>
                <w:highlight w:val="none"/>
                <w:lang w:val="en-US" w:eastAsia="zh-CN"/>
              </w:rPr>
            </w:pPr>
          </w:p>
        </w:tc>
        <w:tc>
          <w:tcPr>
            <w:tcW w:w="1519" w:type="dxa"/>
            <w:vMerge w:val="continue"/>
            <w:noWrap w:val="0"/>
            <w:vAlign w:val="center"/>
          </w:tcPr>
          <w:p>
            <w:pPr>
              <w:spacing w:line="460" w:lineRule="exact"/>
              <w:jc w:val="center"/>
              <w:rPr>
                <w:rFonts w:hint="eastAsia" w:ascii="宋体" w:hAnsi="宋体" w:eastAsia="宋体" w:cs="宋体"/>
                <w:color w:val="auto"/>
                <w:sz w:val="24"/>
                <w:highlight w:val="none"/>
                <w:lang w:val="en-US" w:eastAsia="zh-CN"/>
              </w:rPr>
            </w:pPr>
          </w:p>
        </w:tc>
        <w:tc>
          <w:tcPr>
            <w:tcW w:w="1111" w:type="dxa"/>
            <w:tcBorders>
              <w:top w:val="single" w:color="auto" w:sz="4" w:space="0"/>
              <w:bottom w:val="single" w:color="auto" w:sz="4" w:space="0"/>
            </w:tcBorders>
            <w:noWrap w:val="0"/>
            <w:vAlign w:val="center"/>
          </w:tcPr>
          <w:p>
            <w:pPr>
              <w:spacing w:line="4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0-3</w:t>
            </w:r>
            <w:r>
              <w:rPr>
                <w:rFonts w:hint="eastAsia" w:ascii="宋体" w:hAnsi="宋体" w:eastAsia="宋体" w:cs="宋体"/>
                <w:color w:val="auto"/>
                <w:sz w:val="24"/>
                <w:highlight w:val="none"/>
              </w:rPr>
              <w:t>分</w:t>
            </w:r>
          </w:p>
        </w:tc>
        <w:tc>
          <w:tcPr>
            <w:tcW w:w="6210" w:type="dxa"/>
            <w:noWrap w:val="0"/>
            <w:vAlign w:val="center"/>
          </w:tcPr>
          <w:p>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文明施工措施可信度高得3分，否则酌情扣分；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746" w:type="dxa"/>
            <w:vMerge w:val="continue"/>
            <w:noWrap w:val="0"/>
            <w:vAlign w:val="center"/>
          </w:tcPr>
          <w:p>
            <w:pPr>
              <w:spacing w:line="460" w:lineRule="exact"/>
              <w:jc w:val="center"/>
              <w:rPr>
                <w:rFonts w:hint="eastAsia" w:ascii="宋体" w:hAnsi="宋体" w:eastAsia="宋体" w:cs="宋体"/>
                <w:color w:val="auto"/>
                <w:sz w:val="24"/>
                <w:highlight w:val="none"/>
                <w:lang w:val="en-US" w:eastAsia="zh-CN"/>
              </w:rPr>
            </w:pPr>
          </w:p>
        </w:tc>
        <w:tc>
          <w:tcPr>
            <w:tcW w:w="1519" w:type="dxa"/>
            <w:vMerge w:val="continue"/>
            <w:noWrap w:val="0"/>
            <w:vAlign w:val="center"/>
          </w:tcPr>
          <w:p>
            <w:pPr>
              <w:spacing w:line="460" w:lineRule="exact"/>
              <w:jc w:val="center"/>
              <w:rPr>
                <w:rFonts w:hint="eastAsia" w:ascii="宋体" w:hAnsi="宋体" w:eastAsia="宋体" w:cs="宋体"/>
                <w:color w:val="auto"/>
                <w:sz w:val="24"/>
                <w:highlight w:val="none"/>
                <w:lang w:val="en-US" w:eastAsia="zh-CN"/>
              </w:rPr>
            </w:pPr>
          </w:p>
        </w:tc>
        <w:tc>
          <w:tcPr>
            <w:tcW w:w="1111" w:type="dxa"/>
            <w:tcBorders>
              <w:top w:val="single" w:color="auto" w:sz="4" w:space="0"/>
              <w:bottom w:val="single" w:color="auto" w:sz="4" w:space="0"/>
            </w:tcBorders>
            <w:noWrap w:val="0"/>
            <w:vAlign w:val="center"/>
          </w:tcPr>
          <w:p>
            <w:pPr>
              <w:spacing w:line="4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0-3</w:t>
            </w:r>
            <w:r>
              <w:rPr>
                <w:rFonts w:hint="eastAsia" w:ascii="宋体" w:hAnsi="宋体" w:eastAsia="宋体" w:cs="宋体"/>
                <w:color w:val="auto"/>
                <w:sz w:val="24"/>
                <w:highlight w:val="none"/>
              </w:rPr>
              <w:t>分</w:t>
            </w:r>
          </w:p>
        </w:tc>
        <w:tc>
          <w:tcPr>
            <w:tcW w:w="6210" w:type="dxa"/>
            <w:noWrap w:val="0"/>
            <w:vAlign w:val="center"/>
          </w:tcPr>
          <w:p>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施工总进度计划合理得3分，否则酌情扣分；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746" w:type="dxa"/>
            <w:vMerge w:val="continue"/>
            <w:tcBorders>
              <w:bottom w:val="single" w:color="auto" w:sz="4" w:space="0"/>
            </w:tcBorders>
            <w:noWrap w:val="0"/>
            <w:vAlign w:val="center"/>
          </w:tcPr>
          <w:p>
            <w:pPr>
              <w:spacing w:line="460" w:lineRule="exact"/>
              <w:jc w:val="center"/>
              <w:rPr>
                <w:rFonts w:hint="eastAsia" w:ascii="宋体" w:hAnsi="宋体" w:eastAsia="宋体" w:cs="宋体"/>
                <w:color w:val="auto"/>
                <w:sz w:val="24"/>
                <w:highlight w:val="none"/>
                <w:lang w:val="en-US" w:eastAsia="zh-CN"/>
              </w:rPr>
            </w:pPr>
          </w:p>
        </w:tc>
        <w:tc>
          <w:tcPr>
            <w:tcW w:w="1519" w:type="dxa"/>
            <w:vMerge w:val="continue"/>
            <w:tcBorders>
              <w:bottom w:val="single" w:color="auto" w:sz="4" w:space="0"/>
            </w:tcBorders>
            <w:noWrap w:val="0"/>
            <w:vAlign w:val="center"/>
          </w:tcPr>
          <w:p>
            <w:pPr>
              <w:spacing w:line="460" w:lineRule="exact"/>
              <w:jc w:val="center"/>
              <w:rPr>
                <w:rFonts w:hint="eastAsia" w:ascii="宋体" w:hAnsi="宋体" w:eastAsia="宋体" w:cs="宋体"/>
                <w:color w:val="auto"/>
                <w:sz w:val="24"/>
                <w:highlight w:val="none"/>
                <w:lang w:val="en-US" w:eastAsia="zh-CN"/>
              </w:rPr>
            </w:pPr>
          </w:p>
        </w:tc>
        <w:tc>
          <w:tcPr>
            <w:tcW w:w="1111" w:type="dxa"/>
            <w:tcBorders>
              <w:top w:val="single" w:color="auto" w:sz="4" w:space="0"/>
              <w:bottom w:val="single" w:color="auto" w:sz="4" w:space="0"/>
            </w:tcBorders>
            <w:noWrap w:val="0"/>
            <w:vAlign w:val="center"/>
          </w:tcPr>
          <w:p>
            <w:pPr>
              <w:spacing w:line="4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0-3</w:t>
            </w:r>
            <w:r>
              <w:rPr>
                <w:rFonts w:hint="eastAsia" w:ascii="宋体" w:hAnsi="宋体" w:eastAsia="宋体" w:cs="宋体"/>
                <w:color w:val="auto"/>
                <w:sz w:val="24"/>
                <w:highlight w:val="none"/>
              </w:rPr>
              <w:t>分</w:t>
            </w:r>
          </w:p>
        </w:tc>
        <w:tc>
          <w:tcPr>
            <w:tcW w:w="6210" w:type="dxa"/>
            <w:tcBorders>
              <w:bottom w:val="single" w:color="auto" w:sz="4" w:space="0"/>
            </w:tcBorders>
            <w:noWrap w:val="0"/>
            <w:vAlign w:val="center"/>
          </w:tcPr>
          <w:p>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平面布置合理得3分（附图），否则酌情扣分；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50" w:hRule="atLeast"/>
          <w:jc w:val="center"/>
        </w:trPr>
        <w:tc>
          <w:tcPr>
            <w:tcW w:w="746" w:type="dxa"/>
            <w:tcBorders>
              <w:top w:val="single" w:color="auto" w:sz="4" w:space="0"/>
            </w:tcBorders>
            <w:noWrap w:val="0"/>
            <w:vAlign w:val="center"/>
          </w:tcPr>
          <w:p>
            <w:pPr>
              <w:pStyle w:val="22"/>
              <w:spacing w:line="460" w:lineRule="exact"/>
              <w:ind w:firstLine="240" w:firstLineChars="1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2</w:t>
            </w:r>
          </w:p>
        </w:tc>
        <w:tc>
          <w:tcPr>
            <w:tcW w:w="1519" w:type="dxa"/>
            <w:tcBorders>
              <w:top w:val="single" w:color="auto" w:sz="4" w:space="0"/>
            </w:tcBorders>
            <w:noWrap w:val="0"/>
            <w:vAlign w:val="center"/>
          </w:tcPr>
          <w:p>
            <w:pPr>
              <w:tabs>
                <w:tab w:val="left" w:pos="277"/>
              </w:tabs>
              <w:spacing w:line="4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管理水平、技术力量、机械设备配置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18分</w:t>
            </w:r>
            <w:r>
              <w:rPr>
                <w:rFonts w:hint="eastAsia" w:ascii="宋体" w:hAnsi="宋体" w:eastAsia="宋体" w:cs="宋体"/>
                <w:color w:val="auto"/>
                <w:sz w:val="24"/>
                <w:highlight w:val="none"/>
                <w:lang w:eastAsia="zh-CN"/>
              </w:rPr>
              <w:t>）</w:t>
            </w:r>
          </w:p>
        </w:tc>
        <w:tc>
          <w:tcPr>
            <w:tcW w:w="1111" w:type="dxa"/>
            <w:tcBorders>
              <w:top w:val="single" w:color="auto" w:sz="4" w:space="0"/>
            </w:tcBorders>
            <w:noWrap w:val="0"/>
            <w:vAlign w:val="center"/>
          </w:tcPr>
          <w:p>
            <w:pPr>
              <w:spacing w:line="4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p>
            <w:pPr>
              <w:spacing w:line="460" w:lineRule="exact"/>
              <w:jc w:val="center"/>
              <w:rPr>
                <w:rFonts w:hint="default" w:ascii="宋体" w:hAnsi="宋体" w:eastAsia="宋体" w:cs="宋体"/>
                <w:color w:val="auto"/>
                <w:sz w:val="24"/>
                <w:highlight w:val="none"/>
                <w:lang w:val="en-US" w:eastAsia="zh-CN"/>
              </w:rPr>
            </w:pPr>
          </w:p>
        </w:tc>
        <w:tc>
          <w:tcPr>
            <w:tcW w:w="6210" w:type="dxa"/>
            <w:tcBorders>
              <w:top w:val="single" w:color="auto" w:sz="4" w:space="0"/>
              <w:bottom w:val="single" w:color="auto" w:sz="4" w:space="0"/>
            </w:tcBorders>
            <w:noWrap w:val="0"/>
            <w:vAlign w:val="top"/>
          </w:tcPr>
          <w:p>
            <w:pPr>
              <w:pStyle w:val="22"/>
              <w:spacing w:line="460" w:lineRule="exact"/>
              <w:ind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技术力量雄厚，装备齐全，设备配置合理</w:t>
            </w:r>
            <w:r>
              <w:rPr>
                <w:rFonts w:hint="eastAsia" w:ascii="宋体" w:hAnsi="宋体" w:eastAsia="宋体" w:cs="宋体"/>
                <w:color w:val="auto"/>
                <w:szCs w:val="24"/>
                <w:highlight w:val="none"/>
                <w:lang w:eastAsia="zh-CN"/>
              </w:rPr>
              <w:t>，得</w:t>
            </w:r>
            <w:r>
              <w:rPr>
                <w:rFonts w:hint="eastAsia" w:ascii="宋体" w:hAnsi="宋体" w:eastAsia="宋体" w:cs="宋体"/>
                <w:color w:val="auto"/>
                <w:szCs w:val="24"/>
                <w:highlight w:val="none"/>
                <w:lang w:val="en-US" w:eastAsia="zh-CN"/>
              </w:rPr>
              <w:t>12-18分；</w:t>
            </w:r>
          </w:p>
          <w:p>
            <w:pPr>
              <w:pStyle w:val="22"/>
              <w:spacing w:line="460" w:lineRule="exact"/>
              <w:ind w:firstLine="0"/>
              <w:rPr>
                <w:rFonts w:hint="eastAsia" w:ascii="宋体" w:hAnsi="宋体" w:eastAsia="宋体" w:cs="宋体"/>
                <w:color w:val="auto"/>
                <w:sz w:val="24"/>
                <w:highlight w:val="none"/>
                <w:lang w:val="en-US" w:eastAsia="zh-CN"/>
              </w:rPr>
            </w:pPr>
            <w:r>
              <w:rPr>
                <w:rFonts w:hint="eastAsia" w:ascii="宋体" w:hAnsi="宋体" w:eastAsia="宋体" w:cs="宋体"/>
                <w:color w:val="auto"/>
                <w:szCs w:val="24"/>
                <w:highlight w:val="none"/>
                <w:lang w:val="en-US" w:eastAsia="zh-CN"/>
              </w:rPr>
              <w:t>技术力量一般，装备齐全，设备配置较合理，得6-12分；</w:t>
            </w:r>
          </w:p>
          <w:p>
            <w:pPr>
              <w:spacing w:line="4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技术力量较弱，装备较差；设备配置不合理，得0-6分。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03" w:hRule="atLeast"/>
          <w:jc w:val="center"/>
        </w:trPr>
        <w:tc>
          <w:tcPr>
            <w:tcW w:w="746" w:type="dxa"/>
            <w:vMerge w:val="restart"/>
            <w:tcBorders>
              <w:top w:val="single" w:color="auto" w:sz="4" w:space="0"/>
            </w:tcBorders>
            <w:noWrap w:val="0"/>
            <w:vAlign w:val="center"/>
          </w:tcPr>
          <w:p>
            <w:pPr>
              <w:pStyle w:val="22"/>
              <w:spacing w:line="460" w:lineRule="exact"/>
              <w:ind w:firstLine="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3</w:t>
            </w:r>
          </w:p>
        </w:tc>
        <w:tc>
          <w:tcPr>
            <w:tcW w:w="1519" w:type="dxa"/>
            <w:vMerge w:val="restart"/>
            <w:tcBorders>
              <w:top w:val="single" w:color="auto" w:sz="4" w:space="0"/>
            </w:tcBorders>
            <w:noWrap w:val="0"/>
            <w:vAlign w:val="center"/>
          </w:tcPr>
          <w:p>
            <w:pPr>
              <w:pStyle w:val="22"/>
              <w:spacing w:line="460" w:lineRule="exact"/>
              <w:ind w:firstLine="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先进性</w:t>
            </w:r>
          </w:p>
          <w:p>
            <w:pPr>
              <w:pStyle w:val="22"/>
              <w:spacing w:line="460" w:lineRule="exact"/>
              <w:ind w:firstLine="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（13分）</w:t>
            </w:r>
          </w:p>
        </w:tc>
        <w:tc>
          <w:tcPr>
            <w:tcW w:w="1111" w:type="dxa"/>
            <w:tcBorders>
              <w:top w:val="single" w:color="auto" w:sz="4" w:space="0"/>
            </w:tcBorders>
            <w:noWrap w:val="0"/>
            <w:vAlign w:val="center"/>
          </w:tcPr>
          <w:p>
            <w:pPr>
              <w:pStyle w:val="22"/>
              <w:spacing w:line="460" w:lineRule="exact"/>
              <w:ind w:firstLine="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0-8分</w:t>
            </w:r>
          </w:p>
        </w:tc>
        <w:tc>
          <w:tcPr>
            <w:tcW w:w="6210" w:type="dxa"/>
            <w:tcBorders>
              <w:top w:val="single" w:color="auto" w:sz="4" w:space="0"/>
            </w:tcBorders>
            <w:noWrap w:val="0"/>
            <w:vAlign w:val="center"/>
          </w:tcPr>
          <w:p>
            <w:pPr>
              <w:pStyle w:val="22"/>
              <w:spacing w:line="460" w:lineRule="exact"/>
              <w:ind w:firstLine="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在确保工程质量前提下，有降低成本、缩短工期、减轻劳动强度提高进度提案者得8分，方案尚可得5分，否则酌情扣分；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69" w:hRule="atLeast"/>
          <w:jc w:val="center"/>
        </w:trPr>
        <w:tc>
          <w:tcPr>
            <w:tcW w:w="746" w:type="dxa"/>
            <w:vMerge w:val="continue"/>
            <w:noWrap w:val="0"/>
            <w:vAlign w:val="center"/>
          </w:tcPr>
          <w:p>
            <w:pPr>
              <w:pStyle w:val="22"/>
              <w:spacing w:line="460" w:lineRule="exact"/>
              <w:ind w:firstLine="0"/>
              <w:jc w:val="left"/>
              <w:rPr>
                <w:color w:val="auto"/>
              </w:rPr>
            </w:pPr>
          </w:p>
        </w:tc>
        <w:tc>
          <w:tcPr>
            <w:tcW w:w="1519" w:type="dxa"/>
            <w:vMerge w:val="continue"/>
            <w:noWrap w:val="0"/>
            <w:vAlign w:val="center"/>
          </w:tcPr>
          <w:p>
            <w:pPr>
              <w:pStyle w:val="22"/>
              <w:spacing w:line="460" w:lineRule="exact"/>
              <w:ind w:firstLine="0"/>
              <w:jc w:val="center"/>
              <w:rPr>
                <w:rFonts w:hint="eastAsia" w:ascii="宋体" w:hAnsi="宋体" w:eastAsia="宋体" w:cs="宋体"/>
                <w:color w:val="auto"/>
                <w:szCs w:val="24"/>
                <w:highlight w:val="none"/>
                <w:lang w:val="en-US" w:eastAsia="zh-CN"/>
              </w:rPr>
            </w:pPr>
          </w:p>
        </w:tc>
        <w:tc>
          <w:tcPr>
            <w:tcW w:w="1111" w:type="dxa"/>
            <w:noWrap w:val="0"/>
            <w:vAlign w:val="center"/>
          </w:tcPr>
          <w:p>
            <w:pPr>
              <w:pStyle w:val="22"/>
              <w:spacing w:line="460" w:lineRule="exact"/>
              <w:ind w:firstLine="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0-3分</w:t>
            </w:r>
          </w:p>
        </w:tc>
        <w:tc>
          <w:tcPr>
            <w:tcW w:w="6210" w:type="dxa"/>
            <w:tcBorders>
              <w:top w:val="single" w:color="auto" w:sz="4" w:space="0"/>
            </w:tcBorders>
            <w:noWrap w:val="0"/>
            <w:vAlign w:val="center"/>
          </w:tcPr>
          <w:p>
            <w:pPr>
              <w:pStyle w:val="22"/>
              <w:spacing w:line="46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执行国家强制性条文得3分、有切实可行的保证措施各得3分，否则酌情扣分；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9" w:hRule="atLeast"/>
          <w:jc w:val="center"/>
        </w:trPr>
        <w:tc>
          <w:tcPr>
            <w:tcW w:w="746" w:type="dxa"/>
            <w:vMerge w:val="continue"/>
            <w:noWrap w:val="0"/>
            <w:vAlign w:val="center"/>
          </w:tcPr>
          <w:p>
            <w:pPr>
              <w:pStyle w:val="22"/>
              <w:spacing w:line="460" w:lineRule="exact"/>
              <w:ind w:firstLine="0"/>
              <w:jc w:val="left"/>
              <w:rPr>
                <w:rFonts w:hint="eastAsia" w:ascii="宋体" w:hAnsi="宋体" w:eastAsia="宋体" w:cs="宋体"/>
                <w:color w:val="auto"/>
                <w:szCs w:val="24"/>
                <w:highlight w:val="none"/>
                <w:lang w:val="en-US" w:eastAsia="zh-CN"/>
              </w:rPr>
            </w:pPr>
          </w:p>
        </w:tc>
        <w:tc>
          <w:tcPr>
            <w:tcW w:w="1519" w:type="dxa"/>
            <w:vMerge w:val="continue"/>
            <w:noWrap w:val="0"/>
            <w:vAlign w:val="center"/>
          </w:tcPr>
          <w:p>
            <w:pPr>
              <w:pStyle w:val="22"/>
              <w:spacing w:line="460" w:lineRule="exact"/>
              <w:ind w:firstLine="0"/>
              <w:jc w:val="left"/>
              <w:rPr>
                <w:rFonts w:hint="eastAsia" w:ascii="宋体" w:hAnsi="宋体" w:eastAsia="宋体" w:cs="宋体"/>
                <w:color w:val="auto"/>
                <w:szCs w:val="24"/>
                <w:highlight w:val="none"/>
                <w:lang w:val="en-US" w:eastAsia="zh-CN"/>
              </w:rPr>
            </w:pPr>
          </w:p>
        </w:tc>
        <w:tc>
          <w:tcPr>
            <w:tcW w:w="1111" w:type="dxa"/>
            <w:noWrap w:val="0"/>
            <w:vAlign w:val="center"/>
          </w:tcPr>
          <w:p>
            <w:pPr>
              <w:pStyle w:val="22"/>
              <w:spacing w:line="460" w:lineRule="exact"/>
              <w:ind w:firstLine="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0-2分</w:t>
            </w:r>
          </w:p>
        </w:tc>
        <w:tc>
          <w:tcPr>
            <w:tcW w:w="6210" w:type="dxa"/>
            <w:tcBorders>
              <w:top w:val="single" w:color="auto" w:sz="4" w:space="0"/>
            </w:tcBorders>
            <w:noWrap w:val="0"/>
            <w:vAlign w:val="center"/>
          </w:tcPr>
          <w:p>
            <w:pPr>
              <w:pStyle w:val="22"/>
              <w:spacing w:line="46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采用新工艺、新技术、新设备各得2分，没有不得分。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46" w:type="dxa"/>
            <w:vMerge w:val="restart"/>
            <w:tcBorders>
              <w:top w:val="single" w:color="auto" w:sz="4" w:space="0"/>
            </w:tcBorders>
            <w:noWrap w:val="0"/>
            <w:vAlign w:val="center"/>
          </w:tcPr>
          <w:p>
            <w:pPr>
              <w:pStyle w:val="22"/>
              <w:spacing w:line="460" w:lineRule="exact"/>
              <w:ind w:firstLine="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4</w:t>
            </w:r>
          </w:p>
        </w:tc>
        <w:tc>
          <w:tcPr>
            <w:tcW w:w="1519" w:type="dxa"/>
            <w:vMerge w:val="restart"/>
            <w:tcBorders>
              <w:top w:val="single" w:color="auto" w:sz="4" w:space="0"/>
            </w:tcBorders>
            <w:noWrap w:val="0"/>
            <w:vAlign w:val="center"/>
          </w:tcPr>
          <w:p>
            <w:pPr>
              <w:pStyle w:val="22"/>
              <w:spacing w:line="460" w:lineRule="exact"/>
              <w:ind w:firstLine="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强制性</w:t>
            </w:r>
          </w:p>
          <w:p>
            <w:pPr>
              <w:pStyle w:val="22"/>
              <w:spacing w:line="460" w:lineRule="exact"/>
              <w:ind w:firstLine="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6分</w:t>
            </w:r>
            <w:r>
              <w:rPr>
                <w:rFonts w:hint="eastAsia" w:ascii="宋体" w:hAnsi="宋体" w:eastAsia="宋体" w:cs="宋体"/>
                <w:color w:val="auto"/>
                <w:szCs w:val="24"/>
                <w:highlight w:val="none"/>
                <w:lang w:eastAsia="zh-CN"/>
              </w:rPr>
              <w:t>）</w:t>
            </w:r>
          </w:p>
        </w:tc>
        <w:tc>
          <w:tcPr>
            <w:tcW w:w="1111" w:type="dxa"/>
            <w:tcBorders>
              <w:top w:val="single" w:color="auto" w:sz="4" w:space="0"/>
            </w:tcBorders>
            <w:noWrap w:val="0"/>
            <w:vAlign w:val="center"/>
          </w:tcPr>
          <w:p>
            <w:pPr>
              <w:pStyle w:val="22"/>
              <w:spacing w:line="460" w:lineRule="exact"/>
              <w:ind w:firstLine="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0-2分</w:t>
            </w:r>
          </w:p>
        </w:tc>
        <w:tc>
          <w:tcPr>
            <w:tcW w:w="6210" w:type="dxa"/>
            <w:tcBorders>
              <w:top w:val="single" w:color="auto" w:sz="4" w:space="0"/>
            </w:tcBorders>
            <w:noWrap w:val="0"/>
            <w:vAlign w:val="center"/>
          </w:tcPr>
          <w:p>
            <w:pPr>
              <w:pStyle w:val="22"/>
              <w:spacing w:line="46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制定了质量通病的防治措施、措施可行各得2分，否则 </w:t>
            </w:r>
          </w:p>
          <w:p>
            <w:pPr>
              <w:pStyle w:val="22"/>
              <w:spacing w:line="46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746" w:type="dxa"/>
            <w:vMerge w:val="continue"/>
            <w:noWrap w:val="0"/>
            <w:vAlign w:val="center"/>
          </w:tcPr>
          <w:p>
            <w:pPr>
              <w:pStyle w:val="22"/>
              <w:spacing w:line="460" w:lineRule="exact"/>
              <w:ind w:firstLine="0"/>
              <w:jc w:val="center"/>
              <w:rPr>
                <w:color w:val="auto"/>
              </w:rPr>
            </w:pPr>
          </w:p>
        </w:tc>
        <w:tc>
          <w:tcPr>
            <w:tcW w:w="1519" w:type="dxa"/>
            <w:vMerge w:val="continue"/>
            <w:noWrap w:val="0"/>
            <w:vAlign w:val="center"/>
          </w:tcPr>
          <w:p>
            <w:pPr>
              <w:pStyle w:val="22"/>
              <w:spacing w:line="460" w:lineRule="exact"/>
              <w:ind w:firstLine="0"/>
              <w:jc w:val="center"/>
              <w:rPr>
                <w:color w:val="auto"/>
              </w:rPr>
            </w:pPr>
          </w:p>
        </w:tc>
        <w:tc>
          <w:tcPr>
            <w:tcW w:w="1111" w:type="dxa"/>
            <w:tcBorders>
              <w:top w:val="single" w:color="auto" w:sz="4" w:space="0"/>
            </w:tcBorders>
            <w:noWrap w:val="0"/>
            <w:vAlign w:val="center"/>
          </w:tcPr>
          <w:p>
            <w:pPr>
              <w:pStyle w:val="22"/>
              <w:spacing w:line="460" w:lineRule="exact"/>
              <w:ind w:firstLine="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0-2分</w:t>
            </w:r>
          </w:p>
        </w:tc>
        <w:tc>
          <w:tcPr>
            <w:tcW w:w="6210" w:type="dxa"/>
            <w:noWrap w:val="0"/>
            <w:vAlign w:val="center"/>
          </w:tcPr>
          <w:p>
            <w:pPr>
              <w:pStyle w:val="22"/>
              <w:spacing w:line="46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执行国家强制性条文、有切实可行的保证措施得2分，否则酌情扣分；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746" w:type="dxa"/>
            <w:vMerge w:val="continue"/>
            <w:noWrap w:val="0"/>
            <w:vAlign w:val="center"/>
          </w:tcPr>
          <w:p>
            <w:pPr>
              <w:pStyle w:val="22"/>
              <w:spacing w:line="460" w:lineRule="exact"/>
              <w:ind w:firstLine="0"/>
              <w:jc w:val="center"/>
              <w:rPr>
                <w:rFonts w:hint="eastAsia" w:ascii="宋体" w:hAnsi="宋体" w:eastAsia="宋体" w:cs="宋体"/>
                <w:color w:val="auto"/>
                <w:szCs w:val="24"/>
                <w:highlight w:val="none"/>
                <w:lang w:val="en-US" w:eastAsia="zh-CN"/>
              </w:rPr>
            </w:pPr>
          </w:p>
        </w:tc>
        <w:tc>
          <w:tcPr>
            <w:tcW w:w="1519" w:type="dxa"/>
            <w:vMerge w:val="continue"/>
            <w:noWrap w:val="0"/>
            <w:vAlign w:val="center"/>
          </w:tcPr>
          <w:p>
            <w:pPr>
              <w:pStyle w:val="22"/>
              <w:spacing w:line="460" w:lineRule="exact"/>
              <w:ind w:firstLine="0"/>
              <w:jc w:val="center"/>
              <w:rPr>
                <w:rFonts w:hint="eastAsia" w:ascii="宋体" w:hAnsi="宋体" w:eastAsia="宋体" w:cs="宋体"/>
                <w:color w:val="auto"/>
                <w:szCs w:val="24"/>
                <w:highlight w:val="none"/>
                <w:lang w:val="en-US" w:eastAsia="zh-CN"/>
              </w:rPr>
            </w:pPr>
          </w:p>
        </w:tc>
        <w:tc>
          <w:tcPr>
            <w:tcW w:w="1111" w:type="dxa"/>
            <w:tcBorders>
              <w:top w:val="single" w:color="auto" w:sz="4" w:space="0"/>
            </w:tcBorders>
            <w:noWrap w:val="0"/>
            <w:vAlign w:val="center"/>
          </w:tcPr>
          <w:p>
            <w:pPr>
              <w:pStyle w:val="22"/>
              <w:spacing w:line="460" w:lineRule="exact"/>
              <w:ind w:firstLine="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0-2分</w:t>
            </w:r>
          </w:p>
        </w:tc>
        <w:tc>
          <w:tcPr>
            <w:tcW w:w="6210" w:type="dxa"/>
            <w:noWrap w:val="0"/>
            <w:vAlign w:val="center"/>
          </w:tcPr>
          <w:p>
            <w:pPr>
              <w:pStyle w:val="22"/>
              <w:spacing w:line="46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保修有承诺、有违约经济处罚且措施可行各得2分，否</w:t>
            </w:r>
          </w:p>
          <w:p>
            <w:pPr>
              <w:pStyle w:val="22"/>
              <w:spacing w:line="46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75" w:hRule="atLeast"/>
          <w:jc w:val="center"/>
        </w:trPr>
        <w:tc>
          <w:tcPr>
            <w:tcW w:w="746" w:type="dxa"/>
            <w:vMerge w:val="restart"/>
            <w:tcBorders>
              <w:top w:val="single" w:color="auto" w:sz="4" w:space="0"/>
            </w:tcBorders>
            <w:noWrap w:val="0"/>
            <w:vAlign w:val="center"/>
          </w:tcPr>
          <w:p>
            <w:pPr>
              <w:pStyle w:val="22"/>
              <w:spacing w:line="460" w:lineRule="exact"/>
              <w:ind w:firstLine="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5</w:t>
            </w:r>
          </w:p>
        </w:tc>
        <w:tc>
          <w:tcPr>
            <w:tcW w:w="1519" w:type="dxa"/>
            <w:vMerge w:val="restart"/>
            <w:tcBorders>
              <w:top w:val="single" w:color="auto" w:sz="4" w:space="0"/>
            </w:tcBorders>
            <w:noWrap w:val="0"/>
            <w:vAlign w:val="center"/>
          </w:tcPr>
          <w:p>
            <w:pPr>
              <w:pStyle w:val="22"/>
              <w:spacing w:line="460" w:lineRule="exact"/>
              <w:ind w:firstLine="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针对性</w:t>
            </w:r>
          </w:p>
          <w:p>
            <w:pPr>
              <w:pStyle w:val="22"/>
              <w:spacing w:line="460" w:lineRule="exact"/>
              <w:ind w:firstLine="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（10分）</w:t>
            </w:r>
          </w:p>
          <w:p>
            <w:pPr>
              <w:pStyle w:val="22"/>
              <w:spacing w:line="460" w:lineRule="exact"/>
              <w:ind w:firstLine="0"/>
              <w:jc w:val="center"/>
              <w:rPr>
                <w:rFonts w:hint="eastAsia" w:ascii="宋体" w:hAnsi="宋体" w:eastAsia="宋体" w:cs="宋体"/>
                <w:color w:val="auto"/>
                <w:szCs w:val="24"/>
                <w:highlight w:val="none"/>
                <w:lang w:eastAsia="zh-CN"/>
              </w:rPr>
            </w:pPr>
          </w:p>
        </w:tc>
        <w:tc>
          <w:tcPr>
            <w:tcW w:w="1111" w:type="dxa"/>
            <w:tcBorders>
              <w:top w:val="single" w:color="auto" w:sz="4" w:space="0"/>
            </w:tcBorders>
            <w:noWrap w:val="0"/>
            <w:vAlign w:val="center"/>
          </w:tcPr>
          <w:p>
            <w:pPr>
              <w:pStyle w:val="22"/>
              <w:spacing w:line="460" w:lineRule="exact"/>
              <w:ind w:firstLine="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0-10</w:t>
            </w:r>
            <w:r>
              <w:rPr>
                <w:rFonts w:hint="eastAsia" w:ascii="宋体" w:hAnsi="宋体" w:eastAsia="宋体" w:cs="宋体"/>
                <w:color w:val="auto"/>
                <w:szCs w:val="24"/>
                <w:highlight w:val="none"/>
              </w:rPr>
              <w:t>分</w:t>
            </w:r>
          </w:p>
        </w:tc>
        <w:tc>
          <w:tcPr>
            <w:tcW w:w="6210" w:type="dxa"/>
            <w:tcBorders>
              <w:top w:val="single" w:color="auto" w:sz="4" w:space="0"/>
            </w:tcBorders>
            <w:noWrap w:val="0"/>
            <w:vAlign w:val="center"/>
          </w:tcPr>
          <w:p>
            <w:pPr>
              <w:pStyle w:val="22"/>
              <w:spacing w:line="46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涉及重点内容突出得7分、尚可得5分，否则酌情扣分； 工程项目的质保体系、安保体系健全、工程的安全措施、文明施工措施得力、创优措施切实可行得3分，否则酌情扣分；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80" w:hRule="atLeast"/>
          <w:jc w:val="center"/>
        </w:trPr>
        <w:tc>
          <w:tcPr>
            <w:tcW w:w="746" w:type="dxa"/>
            <w:tcBorders>
              <w:top w:val="single" w:color="auto" w:sz="4" w:space="0"/>
            </w:tcBorders>
            <w:noWrap w:val="0"/>
            <w:vAlign w:val="center"/>
          </w:tcPr>
          <w:p>
            <w:pPr>
              <w:pStyle w:val="22"/>
              <w:spacing w:line="460" w:lineRule="exact"/>
              <w:ind w:firstLine="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6</w:t>
            </w:r>
          </w:p>
        </w:tc>
        <w:tc>
          <w:tcPr>
            <w:tcW w:w="1519" w:type="dxa"/>
            <w:tcBorders>
              <w:top w:val="single" w:color="auto" w:sz="4" w:space="0"/>
            </w:tcBorders>
            <w:noWrap w:val="0"/>
            <w:vAlign w:val="center"/>
          </w:tcPr>
          <w:p>
            <w:pPr>
              <w:pStyle w:val="22"/>
              <w:spacing w:line="460" w:lineRule="exact"/>
              <w:ind w:firstLine="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标书制</w:t>
            </w:r>
          </w:p>
          <w:p>
            <w:pPr>
              <w:pStyle w:val="22"/>
              <w:spacing w:line="460" w:lineRule="exact"/>
              <w:ind w:firstLine="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作情况</w:t>
            </w:r>
          </w:p>
          <w:p>
            <w:pPr>
              <w:pStyle w:val="22"/>
              <w:spacing w:line="460" w:lineRule="exact"/>
              <w:ind w:firstLine="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3分</w:t>
            </w:r>
            <w:r>
              <w:rPr>
                <w:rFonts w:hint="eastAsia" w:ascii="宋体" w:hAnsi="宋体" w:eastAsia="宋体" w:cs="宋体"/>
                <w:color w:val="auto"/>
                <w:szCs w:val="24"/>
                <w:highlight w:val="none"/>
                <w:lang w:eastAsia="zh-CN"/>
              </w:rPr>
              <w:t>）</w:t>
            </w:r>
          </w:p>
        </w:tc>
        <w:tc>
          <w:tcPr>
            <w:tcW w:w="1111" w:type="dxa"/>
            <w:tcBorders>
              <w:top w:val="single" w:color="auto" w:sz="4" w:space="0"/>
            </w:tcBorders>
            <w:noWrap w:val="0"/>
            <w:vAlign w:val="center"/>
          </w:tcPr>
          <w:p>
            <w:pPr>
              <w:pStyle w:val="22"/>
              <w:spacing w:line="460" w:lineRule="exact"/>
              <w:ind w:firstLine="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0-3</w:t>
            </w:r>
            <w:r>
              <w:rPr>
                <w:rFonts w:hint="eastAsia" w:ascii="宋体" w:hAnsi="宋体" w:eastAsia="宋体" w:cs="宋体"/>
                <w:color w:val="auto"/>
                <w:szCs w:val="24"/>
                <w:highlight w:val="none"/>
              </w:rPr>
              <w:t>分</w:t>
            </w:r>
          </w:p>
        </w:tc>
        <w:tc>
          <w:tcPr>
            <w:tcW w:w="6210" w:type="dxa"/>
            <w:tcBorders>
              <w:top w:val="single" w:color="auto" w:sz="4" w:space="0"/>
              <w:bottom w:val="single" w:color="auto" w:sz="4" w:space="0"/>
            </w:tcBorders>
            <w:noWrap w:val="0"/>
            <w:vAlign w:val="center"/>
          </w:tcPr>
          <w:p>
            <w:pPr>
              <w:pStyle w:val="22"/>
              <w:spacing w:line="460" w:lineRule="exact"/>
              <w:ind w:firstLine="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编制内容完整、齐备、叙述严谨；标书</w:t>
            </w:r>
            <w:r>
              <w:rPr>
                <w:rFonts w:hint="eastAsia" w:ascii="宋体" w:hAnsi="宋体" w:eastAsia="宋体" w:cs="宋体"/>
                <w:color w:val="auto"/>
                <w:szCs w:val="24"/>
                <w:highlight w:val="none"/>
                <w:lang w:eastAsia="zh-CN"/>
              </w:rPr>
              <w:t>有目录、</w:t>
            </w:r>
            <w:r>
              <w:rPr>
                <w:rFonts w:hint="eastAsia" w:ascii="宋体" w:hAnsi="宋体" w:eastAsia="宋体" w:cs="宋体"/>
                <w:color w:val="auto"/>
                <w:szCs w:val="24"/>
                <w:highlight w:val="none"/>
              </w:rPr>
              <w:t>无涂改、错页、漏页现象</w:t>
            </w:r>
            <w:r>
              <w:rPr>
                <w:rFonts w:hint="eastAsia" w:ascii="宋体" w:hAnsi="宋体" w:eastAsia="宋体" w:cs="宋体"/>
                <w:color w:val="auto"/>
                <w:szCs w:val="24"/>
                <w:highlight w:val="none"/>
                <w:lang w:eastAsia="zh-CN"/>
              </w:rPr>
              <w:t>的得</w:t>
            </w:r>
            <w:r>
              <w:rPr>
                <w:rFonts w:hint="eastAsia" w:ascii="宋体" w:hAnsi="宋体" w:eastAsia="宋体" w:cs="宋体"/>
                <w:color w:val="auto"/>
                <w:szCs w:val="24"/>
                <w:highlight w:val="none"/>
                <w:lang w:val="en-US" w:eastAsia="zh-CN"/>
              </w:rPr>
              <w:t>1.5-3分；</w:t>
            </w:r>
          </w:p>
          <w:p>
            <w:pPr>
              <w:pStyle w:val="22"/>
              <w:spacing w:line="46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标函标志内容不完整、叙述简单；标书无目录、有涂改、错页或漏页现象的得0-1.5分。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2265" w:type="dxa"/>
            <w:gridSpan w:val="2"/>
            <w:tcBorders>
              <w:top w:val="single" w:color="auto" w:sz="4" w:space="0"/>
              <w:bottom w:val="single" w:color="auto" w:sz="4" w:space="0"/>
            </w:tcBorders>
            <w:noWrap w:val="0"/>
            <w:vAlign w:val="center"/>
          </w:tcPr>
          <w:p>
            <w:pPr>
              <w:pStyle w:val="22"/>
              <w:spacing w:line="460" w:lineRule="exact"/>
              <w:ind w:firstLine="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合计</w:t>
            </w:r>
          </w:p>
        </w:tc>
        <w:tc>
          <w:tcPr>
            <w:tcW w:w="1111" w:type="dxa"/>
            <w:tcBorders>
              <w:top w:val="single" w:color="auto" w:sz="4" w:space="0"/>
              <w:bottom w:val="single" w:color="auto" w:sz="4" w:space="0"/>
            </w:tcBorders>
            <w:noWrap w:val="0"/>
            <w:vAlign w:val="center"/>
          </w:tcPr>
          <w:p>
            <w:pPr>
              <w:pStyle w:val="22"/>
              <w:spacing w:line="460" w:lineRule="exact"/>
              <w:ind w:firstLine="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70分</w:t>
            </w:r>
          </w:p>
        </w:tc>
        <w:tc>
          <w:tcPr>
            <w:tcW w:w="6210" w:type="dxa"/>
            <w:tcBorders>
              <w:top w:val="single" w:color="auto" w:sz="4" w:space="0"/>
              <w:bottom w:val="single" w:color="auto" w:sz="4" w:space="0"/>
            </w:tcBorders>
            <w:noWrap w:val="0"/>
            <w:vAlign w:val="center"/>
          </w:tcPr>
          <w:p>
            <w:pPr>
              <w:pStyle w:val="22"/>
              <w:spacing w:line="460" w:lineRule="exact"/>
              <w:ind w:firstLine="0"/>
              <w:rPr>
                <w:rFonts w:hint="eastAsia" w:ascii="宋体" w:hAnsi="宋体" w:eastAsia="宋体" w:cs="宋体"/>
                <w:color w:val="auto"/>
                <w:szCs w:val="24"/>
                <w:highlight w:val="none"/>
                <w:lang w:val="en-US" w:eastAsia="zh-CN"/>
              </w:rPr>
            </w:pPr>
          </w:p>
        </w:tc>
      </w:tr>
    </w:tbl>
    <w:p>
      <w:pPr>
        <w:pStyle w:val="21"/>
        <w:spacing w:line="360" w:lineRule="auto"/>
        <w:jc w:val="both"/>
        <w:rPr>
          <w:rFonts w:hint="eastAsia" w:ascii="宋体" w:hAnsi="宋体" w:eastAsia="宋体" w:cs="宋体"/>
          <w:b w:val="0"/>
          <w:color w:val="auto"/>
          <w:sz w:val="24"/>
          <w:highlight w:val="none"/>
        </w:rPr>
      </w:pPr>
    </w:p>
    <w:bookmarkEnd w:id="17"/>
    <w:p>
      <w:pPr>
        <w:pStyle w:val="21"/>
        <w:spacing w:line="360" w:lineRule="auto"/>
        <w:ind w:firstLine="483"/>
        <w:jc w:val="both"/>
        <w:rPr>
          <w:rFonts w:hint="eastAsia" w:ascii="宋体" w:hAnsi="宋体" w:eastAsia="宋体" w:cs="宋体"/>
          <w:b w:val="0"/>
          <w:color w:val="auto"/>
          <w:sz w:val="24"/>
        </w:rPr>
      </w:pPr>
      <w:bookmarkStart w:id="18" w:name="_Toc21310"/>
      <w:r>
        <w:rPr>
          <w:rFonts w:hint="eastAsia" w:ascii="宋体" w:hAnsi="宋体" w:eastAsia="宋体" w:cs="宋体"/>
          <w:b w:val="0"/>
          <w:color w:val="auto"/>
          <w:sz w:val="24"/>
        </w:rPr>
        <w:t>23.</w:t>
      </w:r>
      <w:r>
        <w:rPr>
          <w:rFonts w:hint="eastAsia" w:ascii="宋体" w:hAnsi="宋体" w:eastAsia="宋体" w:cs="宋体"/>
          <w:b w:val="0"/>
          <w:color w:val="auto"/>
          <w:sz w:val="24"/>
          <w:lang w:val="en-US" w:eastAsia="zh-CN"/>
        </w:rPr>
        <w:t>9</w:t>
      </w:r>
      <w:r>
        <w:rPr>
          <w:rFonts w:hint="eastAsia" w:ascii="宋体" w:hAnsi="宋体" w:eastAsia="宋体" w:cs="宋体"/>
          <w:b w:val="0"/>
          <w:color w:val="auto"/>
          <w:sz w:val="24"/>
        </w:rPr>
        <w:t>.3  各评标委员会成员对每个投标人的经济报价和技术标的打分合计即为该投标人的评标总得分。</w:t>
      </w:r>
    </w:p>
    <w:p>
      <w:pPr>
        <w:pStyle w:val="21"/>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计算公式为：总评标得分=F1+F2</w:t>
      </w:r>
    </w:p>
    <w:p>
      <w:pPr>
        <w:pStyle w:val="21"/>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其中：F1、F2分别为经济报价、技术标得分</w:t>
      </w:r>
    </w:p>
    <w:p>
      <w:pPr>
        <w:pStyle w:val="21"/>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23.</w:t>
      </w:r>
      <w:r>
        <w:rPr>
          <w:rFonts w:hint="eastAsia" w:ascii="宋体" w:hAnsi="宋体" w:eastAsia="宋体" w:cs="宋体"/>
          <w:b w:val="0"/>
          <w:color w:val="auto"/>
          <w:sz w:val="24"/>
          <w:lang w:val="en-US" w:eastAsia="zh-CN"/>
        </w:rPr>
        <w:t>9</w:t>
      </w:r>
      <w:r>
        <w:rPr>
          <w:rFonts w:hint="eastAsia" w:ascii="宋体" w:hAnsi="宋体" w:eastAsia="宋体" w:cs="宋体"/>
          <w:b w:val="0"/>
          <w:color w:val="auto"/>
          <w:sz w:val="24"/>
        </w:rPr>
        <w:t>.4 评标报告签署前，经复核发现存在以下情形之一的：分值汇总计算错误的；分项评分超出评分标准范围的；评标委员会成员对客观评审因素评分不一致的；经评标委员会认定评分畸高、畸低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21"/>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23.</w:t>
      </w:r>
      <w:r>
        <w:rPr>
          <w:rFonts w:hint="eastAsia" w:ascii="宋体" w:hAnsi="宋体" w:eastAsia="宋体" w:cs="宋体"/>
          <w:b w:val="0"/>
          <w:color w:val="auto"/>
          <w:sz w:val="24"/>
          <w:lang w:val="en-US" w:eastAsia="zh-CN"/>
        </w:rPr>
        <w:t>9</w:t>
      </w:r>
      <w:r>
        <w:rPr>
          <w:rFonts w:hint="eastAsia" w:ascii="宋体" w:hAnsi="宋体" w:eastAsia="宋体" w:cs="宋体"/>
          <w:b w:val="0"/>
          <w:color w:val="auto"/>
          <w:sz w:val="24"/>
        </w:rPr>
        <w:t>.5 评标委员会将按投标人得分顺序由高到低依次排名，得分相同的，按投标报价由低到高顺序排列。得分及报价相同的，按技术指标优劣顺序排列。得分最高的前一名至前三名投标人将成为中标候选人。</w:t>
      </w:r>
    </w:p>
    <w:p>
      <w:pPr>
        <w:pStyle w:val="21"/>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23.</w:t>
      </w:r>
      <w:r>
        <w:rPr>
          <w:rFonts w:hint="eastAsia" w:ascii="宋体" w:hAnsi="宋体" w:eastAsia="宋体" w:cs="宋体"/>
          <w:b w:val="0"/>
          <w:color w:val="auto"/>
          <w:sz w:val="24"/>
          <w:lang w:val="en-US" w:eastAsia="zh-CN"/>
        </w:rPr>
        <w:t>9</w:t>
      </w:r>
      <w:r>
        <w:rPr>
          <w:rFonts w:hint="eastAsia" w:ascii="宋体" w:hAnsi="宋体" w:eastAsia="宋体" w:cs="宋体"/>
          <w:b w:val="0"/>
          <w:color w:val="auto"/>
          <w:sz w:val="24"/>
        </w:rPr>
        <w:t>.6 评标委员会成员对需要共同认定的事项存在争议的，应当按照少数服从多数的原则作出结论。持不同意见的评标委员会成员应当在评标报告上签署不同意见及理由，否则视为同意评标报告。</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 xml:space="preserve">24. </w:t>
      </w:r>
      <w:r>
        <w:rPr>
          <w:rFonts w:hint="eastAsia" w:ascii="宋体" w:hAnsi="宋体" w:cs="宋体"/>
          <w:color w:val="auto"/>
          <w:kern w:val="2"/>
          <w:szCs w:val="24"/>
          <w:lang w:eastAsia="zh-CN"/>
        </w:rPr>
        <w:t>响应文件</w:t>
      </w:r>
      <w:r>
        <w:rPr>
          <w:rFonts w:hint="eastAsia" w:ascii="宋体" w:hAnsi="宋体" w:cs="宋体"/>
          <w:color w:val="auto"/>
          <w:kern w:val="2"/>
          <w:szCs w:val="24"/>
        </w:rPr>
        <w:t>的澄清</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24.1  评标委员会在评标过程中有权随时请投标人就</w:t>
      </w:r>
      <w:r>
        <w:rPr>
          <w:rFonts w:hint="eastAsia" w:ascii="宋体" w:hAnsi="宋体" w:cs="宋体"/>
          <w:color w:val="auto"/>
          <w:kern w:val="2"/>
          <w:szCs w:val="24"/>
          <w:lang w:eastAsia="zh-CN"/>
        </w:rPr>
        <w:t>响应文件</w:t>
      </w:r>
      <w:r>
        <w:rPr>
          <w:rFonts w:hint="eastAsia" w:ascii="宋体" w:hAnsi="宋体" w:cs="宋体"/>
          <w:color w:val="auto"/>
          <w:kern w:val="2"/>
          <w:szCs w:val="24"/>
        </w:rPr>
        <w:t>中含混之处加以澄清或答疑。</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 xml:space="preserve">24.2  </w:t>
      </w:r>
      <w:r>
        <w:rPr>
          <w:rFonts w:hint="eastAsia" w:ascii="宋体" w:hAnsi="宋体" w:cs="宋体"/>
          <w:color w:val="auto"/>
          <w:szCs w:val="24"/>
        </w:rPr>
        <w:t>投标人的澄清、说明或者补正应当采用书面形式，并加盖公章，或者由法定代表人或其授权的代表签字。</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 xml:space="preserve">24.3  </w:t>
      </w:r>
      <w:r>
        <w:rPr>
          <w:rFonts w:hint="eastAsia" w:ascii="宋体" w:hAnsi="宋体" w:cs="宋体"/>
          <w:color w:val="auto"/>
          <w:szCs w:val="24"/>
        </w:rPr>
        <w:t>投标人的澄清、说明或者补正不得超出</w:t>
      </w:r>
      <w:r>
        <w:rPr>
          <w:rFonts w:hint="eastAsia" w:ascii="宋体" w:hAnsi="宋体" w:cs="宋体"/>
          <w:color w:val="auto"/>
          <w:szCs w:val="24"/>
          <w:lang w:eastAsia="zh-CN"/>
        </w:rPr>
        <w:t>响应文件</w:t>
      </w:r>
      <w:r>
        <w:rPr>
          <w:rFonts w:hint="eastAsia" w:ascii="宋体" w:hAnsi="宋体" w:cs="宋体"/>
          <w:color w:val="auto"/>
          <w:szCs w:val="24"/>
        </w:rPr>
        <w:t>的范围或者改变</w:t>
      </w:r>
      <w:r>
        <w:rPr>
          <w:rFonts w:hint="eastAsia" w:ascii="宋体" w:hAnsi="宋体" w:cs="宋体"/>
          <w:color w:val="auto"/>
          <w:szCs w:val="24"/>
          <w:lang w:eastAsia="zh-CN"/>
        </w:rPr>
        <w:t>响应文件</w:t>
      </w:r>
      <w:r>
        <w:rPr>
          <w:rFonts w:hint="eastAsia" w:ascii="宋体" w:hAnsi="宋体" w:cs="宋体"/>
          <w:color w:val="auto"/>
          <w:szCs w:val="24"/>
        </w:rPr>
        <w:t>的实质性内容。</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24.4  投标人的澄清文件是</w:t>
      </w:r>
      <w:r>
        <w:rPr>
          <w:rFonts w:hint="eastAsia" w:ascii="宋体" w:hAnsi="宋体" w:cs="宋体"/>
          <w:color w:val="auto"/>
          <w:kern w:val="2"/>
          <w:szCs w:val="24"/>
          <w:lang w:eastAsia="zh-CN"/>
        </w:rPr>
        <w:t>响应文件</w:t>
      </w:r>
      <w:r>
        <w:rPr>
          <w:rFonts w:hint="eastAsia" w:ascii="宋体" w:hAnsi="宋体" w:cs="宋体"/>
          <w:color w:val="auto"/>
          <w:kern w:val="2"/>
          <w:szCs w:val="24"/>
        </w:rPr>
        <w:t>的组成部分，并取代</w:t>
      </w:r>
      <w:r>
        <w:rPr>
          <w:rFonts w:hint="eastAsia" w:ascii="宋体" w:hAnsi="宋体" w:cs="宋体"/>
          <w:color w:val="auto"/>
          <w:kern w:val="2"/>
          <w:szCs w:val="24"/>
          <w:lang w:eastAsia="zh-CN"/>
        </w:rPr>
        <w:t>响应文件</w:t>
      </w:r>
      <w:r>
        <w:rPr>
          <w:rFonts w:hint="eastAsia" w:ascii="宋体" w:hAnsi="宋体" w:cs="宋体"/>
          <w:color w:val="auto"/>
          <w:kern w:val="2"/>
          <w:szCs w:val="24"/>
        </w:rPr>
        <w:t>中被澄清的部分。</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25. 中标人的确定</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25.1  采购人应当自收到评标报告之日起5个工作日内，在评标报告确定的中标候选人名单中按顺序确定中标人。中标候选人并列的，由采购人或者采购人委托评标委员会按照</w:t>
      </w:r>
      <w:r>
        <w:rPr>
          <w:rFonts w:hint="eastAsia" w:ascii="宋体" w:hAnsi="宋体" w:cs="宋体"/>
          <w:color w:val="auto"/>
          <w:kern w:val="2"/>
          <w:szCs w:val="24"/>
          <w:lang w:eastAsia="zh-CN"/>
        </w:rPr>
        <w:t>竞争性磋商文件</w:t>
      </w:r>
      <w:r>
        <w:rPr>
          <w:rFonts w:hint="eastAsia" w:ascii="宋体" w:hAnsi="宋体" w:cs="宋体"/>
          <w:color w:val="auto"/>
          <w:kern w:val="2"/>
          <w:szCs w:val="24"/>
        </w:rPr>
        <w:t>规定的方式确定中标人；</w:t>
      </w:r>
      <w:r>
        <w:rPr>
          <w:rFonts w:hint="eastAsia" w:ascii="宋体" w:hAnsi="宋体" w:cs="宋体"/>
          <w:color w:val="auto"/>
          <w:kern w:val="2"/>
          <w:szCs w:val="24"/>
          <w:lang w:eastAsia="zh-CN"/>
        </w:rPr>
        <w:t>竞争性磋商文件</w:t>
      </w:r>
      <w:r>
        <w:rPr>
          <w:rFonts w:hint="eastAsia" w:ascii="宋体" w:hAnsi="宋体" w:cs="宋体"/>
          <w:color w:val="auto"/>
          <w:kern w:val="2"/>
          <w:szCs w:val="24"/>
        </w:rPr>
        <w:t>未规定的，采取随机抽取的方式确定。</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25.2  采购人在收到评标报告5个工作日内未按评标报告推荐的中标候选人顺序确定中标人，又不能说明合法理由的，视同按评标报告推荐的顺序确定排名第一的中标候选人为中标人。</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25.3  评标委员会按照</w:t>
      </w:r>
      <w:r>
        <w:rPr>
          <w:rFonts w:hint="eastAsia" w:ascii="宋体" w:hAnsi="宋体" w:cs="宋体"/>
          <w:color w:val="auto"/>
          <w:kern w:val="2"/>
          <w:szCs w:val="24"/>
          <w:lang w:eastAsia="zh-CN"/>
        </w:rPr>
        <w:t>竞争性磋商文件</w:t>
      </w:r>
      <w:r>
        <w:rPr>
          <w:rFonts w:hint="eastAsia" w:ascii="宋体" w:hAnsi="宋体" w:cs="宋体"/>
          <w:color w:val="auto"/>
          <w:kern w:val="2"/>
          <w:szCs w:val="24"/>
        </w:rPr>
        <w:t>的评标办法负责向采购人推荐中标候选人。评标委员会有权推荐一家或一至三家投标人为中标候选人、或者拒绝所有的投标人的投标。评标委员会成员无义务向投标人做出有关对评标的任何解释工作。</w:t>
      </w:r>
    </w:p>
    <w:p>
      <w:pPr>
        <w:pStyle w:val="20"/>
        <w:spacing w:line="360" w:lineRule="auto"/>
        <w:ind w:firstLine="480" w:firstLineChars="200"/>
        <w:jc w:val="both"/>
        <w:rPr>
          <w:rFonts w:hint="eastAsia" w:ascii="宋体" w:hAnsi="宋体" w:cs="宋体"/>
          <w:bCs/>
          <w:color w:val="auto"/>
          <w:szCs w:val="24"/>
        </w:rPr>
      </w:pPr>
      <w:r>
        <w:rPr>
          <w:rFonts w:hint="eastAsia" w:ascii="宋体" w:hAnsi="宋体" w:cs="宋体"/>
          <w:bCs/>
          <w:color w:val="auto"/>
          <w:szCs w:val="24"/>
        </w:rPr>
        <w:t>25.4  中标供应商拒绝与采购人签订合同的，采购人可以按照评审报告推荐的中标人名单排序，确定下一候选人为中标人，也可以重新开展政府采购活动。</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26.  中标通知</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26.1 在公告中标结果的同时，采购人或者采购代理机构向中标人发出中标通知书。</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 xml:space="preserve">26.2 </w:t>
      </w:r>
      <w:r>
        <w:rPr>
          <w:rFonts w:hint="eastAsia" w:ascii="宋体" w:hAnsi="宋体" w:cs="宋体"/>
          <w:color w:val="auto"/>
          <w:szCs w:val="24"/>
        </w:rPr>
        <w:t>对于所有投标人的</w:t>
      </w:r>
      <w:r>
        <w:rPr>
          <w:rFonts w:hint="eastAsia" w:ascii="宋体" w:hAnsi="宋体" w:cs="宋体"/>
          <w:color w:val="auto"/>
          <w:szCs w:val="24"/>
          <w:lang w:eastAsia="zh-CN"/>
        </w:rPr>
        <w:t>响应文件</w:t>
      </w:r>
      <w:r>
        <w:rPr>
          <w:rFonts w:hint="eastAsia" w:ascii="宋体" w:hAnsi="宋体" w:cs="宋体"/>
          <w:color w:val="auto"/>
          <w:szCs w:val="24"/>
        </w:rPr>
        <w:t>均</w:t>
      </w:r>
      <w:r>
        <w:rPr>
          <w:rFonts w:hint="eastAsia" w:ascii="宋体" w:hAnsi="宋体" w:cs="宋体"/>
          <w:color w:val="auto"/>
          <w:szCs w:val="24"/>
          <w:shd w:val="clear" w:color="auto" w:fill="FFFFFF"/>
        </w:rPr>
        <w:t>不予以退还，但对其承担保密责任。</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27. 拒绝某些或所有投标的权力。</w:t>
      </w:r>
    </w:p>
    <w:p>
      <w:pPr>
        <w:pStyle w:val="20"/>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27.1 采购人或采购代理机构有权在《中标通知书》发放之前的任何时候拒绝任何有不正当行为或扰乱正常招标工作的投标人，由此对相关投标人造成的损失不负责任。</w:t>
      </w:r>
    </w:p>
    <w:p>
      <w:pPr>
        <w:pStyle w:val="19"/>
        <w:numPr>
          <w:ilvl w:val="0"/>
          <w:numId w:val="0"/>
        </w:numPr>
        <w:ind w:leftChars="0"/>
        <w:jc w:val="center"/>
        <w:outlineLvl w:val="1"/>
        <w:rPr>
          <w:rFonts w:hint="eastAsia"/>
          <w:b/>
          <w:bCs/>
          <w:color w:val="auto"/>
        </w:rPr>
      </w:pPr>
      <w:r>
        <w:rPr>
          <w:rFonts w:hint="eastAsia"/>
          <w:b/>
          <w:bCs/>
          <w:color w:val="auto"/>
        </w:rPr>
        <w:t>七、授予合同</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28.  签订合同</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28.1  中标人收到《中标通知书》后，须按有关规定与采购人签定经济合同。合同的签订一般在《中标通知书》发出后30天内进行，但采购人事先约定的情况除外。</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28.2  合同签订后，中标人应按合同的规定履行合同，未按规定履约的，采购人有权取消合同，并且不退还中标人的投标保证金。</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28.3  中标合同不得转让或分包。如需对合同的非主体部分进行转让或分包，投标人必须在</w:t>
      </w:r>
      <w:r>
        <w:rPr>
          <w:rFonts w:hint="eastAsia" w:ascii="宋体" w:hAnsi="宋体" w:cs="宋体"/>
          <w:color w:val="auto"/>
          <w:szCs w:val="24"/>
          <w:lang w:eastAsia="zh-CN"/>
        </w:rPr>
        <w:t>响应文件</w:t>
      </w:r>
      <w:r>
        <w:rPr>
          <w:rFonts w:hint="eastAsia" w:ascii="宋体" w:hAnsi="宋体" w:cs="宋体"/>
          <w:color w:val="auto"/>
          <w:szCs w:val="24"/>
        </w:rPr>
        <w:t>中予以说明，并需经采购人同意。否则，采购人有权取消中标人的中标资格。</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28.4  如中标人未按有关规定与采购人签订合同或提交合同履约保证金的，采购人可以选择其他中标候选人为中标人，并组织中标人和采购人签订经济合同。</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28.5  合同履约保证金的形式为银行保函，另有约定的，按照约定条件执行。</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29.  合同的组成</w:t>
      </w:r>
    </w:p>
    <w:p>
      <w:pPr>
        <w:pStyle w:val="20"/>
        <w:spacing w:line="360" w:lineRule="auto"/>
        <w:ind w:firstLine="480" w:firstLineChars="200"/>
        <w:jc w:val="both"/>
        <w:outlineLvl w:val="2"/>
        <w:rPr>
          <w:rFonts w:hint="eastAsia" w:ascii="宋体" w:hAnsi="宋体" w:cs="宋体"/>
          <w:color w:val="auto"/>
          <w:szCs w:val="24"/>
        </w:rPr>
      </w:pPr>
      <w:r>
        <w:rPr>
          <w:rFonts w:hint="eastAsia" w:ascii="宋体" w:hAnsi="宋体" w:cs="宋体"/>
          <w:color w:val="auto"/>
          <w:szCs w:val="24"/>
        </w:rPr>
        <w:t>29.1  下列文件均为经济合同不可分割的组成部分：</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 xml:space="preserve">29.1.1  </w:t>
      </w:r>
      <w:r>
        <w:rPr>
          <w:rFonts w:hint="eastAsia" w:ascii="宋体" w:hAnsi="宋体" w:cs="宋体"/>
          <w:color w:val="auto"/>
          <w:szCs w:val="24"/>
          <w:lang w:eastAsia="zh-CN"/>
        </w:rPr>
        <w:t>竞争性磋商文件</w:t>
      </w:r>
      <w:r>
        <w:rPr>
          <w:rFonts w:hint="eastAsia" w:ascii="宋体" w:hAnsi="宋体" w:cs="宋体"/>
          <w:color w:val="auto"/>
          <w:szCs w:val="24"/>
        </w:rPr>
        <w:t>及其附件、澄清文件；</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29.1.2  中标的</w:t>
      </w:r>
      <w:r>
        <w:rPr>
          <w:rFonts w:hint="eastAsia" w:ascii="宋体" w:hAnsi="宋体" w:cs="宋体"/>
          <w:color w:val="auto"/>
          <w:szCs w:val="24"/>
          <w:lang w:eastAsia="zh-CN"/>
        </w:rPr>
        <w:t>响应文件</w:t>
      </w:r>
      <w:r>
        <w:rPr>
          <w:rFonts w:hint="eastAsia" w:ascii="宋体" w:hAnsi="宋体" w:cs="宋体"/>
          <w:color w:val="auto"/>
          <w:szCs w:val="24"/>
        </w:rPr>
        <w:t xml:space="preserve">及其他附件； </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29.1.3  经确认的答疑记录；</w:t>
      </w:r>
    </w:p>
    <w:p>
      <w:pPr>
        <w:pStyle w:val="20"/>
        <w:spacing w:line="360" w:lineRule="auto"/>
        <w:ind w:firstLine="480" w:firstLineChars="200"/>
        <w:jc w:val="both"/>
        <w:rPr>
          <w:rFonts w:hint="eastAsia" w:ascii="宋体" w:hAnsi="宋体" w:cs="宋体"/>
          <w:color w:val="auto"/>
          <w:szCs w:val="24"/>
        </w:rPr>
      </w:pPr>
      <w:r>
        <w:rPr>
          <w:rFonts w:hint="eastAsia" w:ascii="宋体" w:hAnsi="宋体" w:cs="宋体"/>
          <w:color w:val="auto"/>
          <w:szCs w:val="24"/>
        </w:rPr>
        <w:t>29.1.4  中标通知书。</w:t>
      </w:r>
    </w:p>
    <w:p>
      <w:pPr>
        <w:pStyle w:val="19"/>
        <w:numPr>
          <w:ilvl w:val="0"/>
          <w:numId w:val="0"/>
        </w:numPr>
        <w:ind w:leftChars="0"/>
        <w:jc w:val="center"/>
        <w:outlineLvl w:val="1"/>
        <w:rPr>
          <w:rFonts w:hint="eastAsia"/>
          <w:b/>
          <w:bCs/>
          <w:color w:val="auto"/>
        </w:rPr>
      </w:pPr>
      <w:r>
        <w:rPr>
          <w:rFonts w:hint="eastAsia"/>
          <w:b/>
          <w:bCs/>
          <w:color w:val="auto"/>
        </w:rPr>
        <w:t>八、买方授标时更改采购货物数量的权利</w:t>
      </w:r>
    </w:p>
    <w:p>
      <w:pPr>
        <w:pStyle w:val="23"/>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30. 买方在授予合同时有权按“投标人须知前附表”第12项约定的内容对“货物需求表”中规定的货物数量和服务予以局部增加或减少，但不得对单价或其它实质性内容做任何改变，对增减的数量按同类型中标产品价结算货款。</w:t>
      </w:r>
    </w:p>
    <w:p>
      <w:pPr>
        <w:pStyle w:val="19"/>
        <w:numPr>
          <w:ilvl w:val="0"/>
          <w:numId w:val="0"/>
        </w:numPr>
        <w:ind w:leftChars="0"/>
        <w:jc w:val="center"/>
        <w:outlineLvl w:val="1"/>
        <w:rPr>
          <w:rFonts w:hint="eastAsia"/>
          <w:b/>
          <w:bCs/>
          <w:color w:val="auto"/>
        </w:rPr>
      </w:pPr>
      <w:r>
        <w:rPr>
          <w:rFonts w:hint="eastAsia"/>
          <w:b/>
          <w:bCs/>
          <w:color w:val="auto"/>
        </w:rPr>
        <w:t>九、其他事项</w:t>
      </w:r>
    </w:p>
    <w:p>
      <w:pPr>
        <w:pStyle w:val="23"/>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31.  中标服务费</w:t>
      </w:r>
    </w:p>
    <w:p>
      <w:pPr>
        <w:pStyle w:val="23"/>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31.1 中标人应按本</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的规定，在《中标通知书》核发时至核发后3天内，向采购代理机构支付中标服务费。</w:t>
      </w:r>
    </w:p>
    <w:p>
      <w:pPr>
        <w:pStyle w:val="23"/>
        <w:spacing w:line="360" w:lineRule="auto"/>
        <w:ind w:firstLine="483"/>
        <w:rPr>
          <w:rFonts w:hint="eastAsia" w:ascii="宋体" w:hAnsi="宋体" w:eastAsia="宋体" w:cs="宋体"/>
          <w:color w:val="auto"/>
          <w:sz w:val="24"/>
        </w:rPr>
      </w:pPr>
      <w:bookmarkStart w:id="19" w:name="_Toc19074"/>
      <w:bookmarkStart w:id="20" w:name="_Toc14033"/>
      <w:r>
        <w:rPr>
          <w:rFonts w:hint="eastAsia" w:ascii="宋体" w:hAnsi="宋体" w:eastAsia="宋体" w:cs="宋体"/>
          <w:color w:val="auto"/>
          <w:sz w:val="24"/>
        </w:rPr>
        <w:t>31.2 中标服务费的计算基数是中标人投标报价的总金额，即中标通知书中载明的中标金额</w:t>
      </w:r>
      <w:bookmarkEnd w:id="19"/>
      <w:bookmarkEnd w:id="20"/>
      <w:r>
        <w:rPr>
          <w:rFonts w:hint="eastAsia" w:ascii="宋体" w:hAnsi="宋体" w:eastAsia="宋体" w:cs="宋体"/>
          <w:color w:val="auto"/>
          <w:sz w:val="24"/>
        </w:rPr>
        <w:t>。</w:t>
      </w:r>
    </w:p>
    <w:p>
      <w:pPr>
        <w:pStyle w:val="23"/>
        <w:spacing w:line="360" w:lineRule="auto"/>
        <w:ind w:firstLine="483"/>
        <w:rPr>
          <w:rFonts w:hint="eastAsia" w:ascii="宋体" w:hAnsi="宋体" w:eastAsia="宋体" w:cs="宋体"/>
          <w:color w:val="auto"/>
          <w:sz w:val="24"/>
        </w:rPr>
      </w:pPr>
      <w:bookmarkStart w:id="21" w:name="_Toc12711"/>
      <w:r>
        <w:rPr>
          <w:rFonts w:hint="eastAsia" w:ascii="宋体" w:hAnsi="宋体" w:eastAsia="宋体" w:cs="宋体"/>
          <w:color w:val="auto"/>
          <w:sz w:val="24"/>
        </w:rPr>
        <w:t>32. 参与本次招标的投标企业必须有商务、技术人员对评标委员会提出的商务、技术问题进行答疑。</w:t>
      </w:r>
      <w:bookmarkEnd w:id="21"/>
    </w:p>
    <w:p>
      <w:pPr>
        <w:pStyle w:val="23"/>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 有下列情形之一的，视为投标人串通投标，其投标无效：</w:t>
      </w:r>
    </w:p>
    <w:p>
      <w:pPr>
        <w:pStyle w:val="23"/>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33.1  不同投标人的</w:t>
      </w:r>
      <w:r>
        <w:rPr>
          <w:rFonts w:hint="eastAsia" w:ascii="宋体" w:hAnsi="宋体" w:eastAsia="宋体" w:cs="宋体"/>
          <w:color w:val="auto"/>
          <w:sz w:val="24"/>
          <w:lang w:eastAsia="zh-CN"/>
        </w:rPr>
        <w:t>响应文件</w:t>
      </w:r>
      <w:r>
        <w:rPr>
          <w:rFonts w:hint="eastAsia" w:ascii="宋体" w:hAnsi="宋体" w:eastAsia="宋体" w:cs="宋体"/>
          <w:color w:val="auto"/>
          <w:sz w:val="24"/>
        </w:rPr>
        <w:t>由同一单位或者个人编制；</w:t>
      </w:r>
    </w:p>
    <w:p>
      <w:pPr>
        <w:pStyle w:val="23"/>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33.2  不同投标人委托同一单位或者个人办理投标事宜；</w:t>
      </w:r>
    </w:p>
    <w:p>
      <w:pPr>
        <w:pStyle w:val="23"/>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33.3  不同投标人的</w:t>
      </w:r>
      <w:r>
        <w:rPr>
          <w:rFonts w:hint="eastAsia" w:ascii="宋体" w:hAnsi="宋体" w:eastAsia="宋体" w:cs="宋体"/>
          <w:color w:val="auto"/>
          <w:sz w:val="24"/>
          <w:lang w:eastAsia="zh-CN"/>
        </w:rPr>
        <w:t>响应文件</w:t>
      </w:r>
      <w:r>
        <w:rPr>
          <w:rFonts w:hint="eastAsia" w:ascii="宋体" w:hAnsi="宋体" w:eastAsia="宋体" w:cs="宋体"/>
          <w:color w:val="auto"/>
          <w:sz w:val="24"/>
        </w:rPr>
        <w:t>载明的项目管理成员或者联系人员为同一人；</w:t>
      </w:r>
    </w:p>
    <w:p>
      <w:pPr>
        <w:pStyle w:val="23"/>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33.4  不同投标人的</w:t>
      </w:r>
      <w:r>
        <w:rPr>
          <w:rFonts w:hint="eastAsia" w:ascii="宋体" w:hAnsi="宋体" w:eastAsia="宋体" w:cs="宋体"/>
          <w:color w:val="auto"/>
          <w:sz w:val="24"/>
          <w:lang w:eastAsia="zh-CN"/>
        </w:rPr>
        <w:t>响应文件</w:t>
      </w:r>
      <w:r>
        <w:rPr>
          <w:rFonts w:hint="eastAsia" w:ascii="宋体" w:hAnsi="宋体" w:eastAsia="宋体" w:cs="宋体"/>
          <w:color w:val="auto"/>
          <w:sz w:val="24"/>
        </w:rPr>
        <w:t>异常一致或者投标报价呈规律性差异；</w:t>
      </w:r>
    </w:p>
    <w:p>
      <w:pPr>
        <w:pStyle w:val="23"/>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33.5  不同投标人的</w:t>
      </w:r>
      <w:r>
        <w:rPr>
          <w:rFonts w:hint="eastAsia" w:ascii="宋体" w:hAnsi="宋体" w:eastAsia="宋体" w:cs="宋体"/>
          <w:color w:val="auto"/>
          <w:sz w:val="24"/>
          <w:lang w:eastAsia="zh-CN"/>
        </w:rPr>
        <w:t>响应文件</w:t>
      </w:r>
      <w:r>
        <w:rPr>
          <w:rFonts w:hint="eastAsia" w:ascii="宋体" w:hAnsi="宋体" w:eastAsia="宋体" w:cs="宋体"/>
          <w:color w:val="auto"/>
          <w:sz w:val="24"/>
        </w:rPr>
        <w:t>相互混装；</w:t>
      </w:r>
    </w:p>
    <w:p>
      <w:pPr>
        <w:pStyle w:val="23"/>
        <w:spacing w:line="360" w:lineRule="auto"/>
        <w:ind w:firstLine="483"/>
        <w:rPr>
          <w:rFonts w:hint="eastAsia" w:ascii="宋体" w:hAnsi="宋体" w:eastAsia="宋体" w:cs="宋体"/>
          <w:color w:val="auto"/>
          <w:sz w:val="24"/>
        </w:rPr>
      </w:pPr>
      <w:r>
        <w:rPr>
          <w:rFonts w:hint="eastAsia" w:ascii="宋体" w:hAnsi="宋体" w:eastAsia="宋体" w:cs="宋体"/>
          <w:color w:val="auto"/>
          <w:sz w:val="24"/>
        </w:rPr>
        <w:t>33.6  不同投标人的投标保证金从同一单位或者个人的账户转出。</w:t>
      </w: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bookmarkStart w:id="22" w:name="_Toc152045609"/>
      <w:bookmarkStart w:id="23" w:name="_Toc179632627"/>
      <w:bookmarkStart w:id="24" w:name="_Toc14852"/>
      <w:bookmarkStart w:id="25" w:name="_Toc152042387"/>
      <w:bookmarkStart w:id="26" w:name="_Toc470"/>
      <w:bookmarkStart w:id="27" w:name="_Toc29020"/>
      <w:bookmarkStart w:id="28" w:name="_Toc144974577"/>
      <w:bookmarkStart w:id="29" w:name="_Toc7110"/>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bCs w:val="0"/>
          <w:color w:val="auto"/>
          <w:sz w:val="24"/>
          <w:szCs w:val="24"/>
        </w:rPr>
      </w:pPr>
    </w:p>
    <w:p>
      <w:pPr>
        <w:pStyle w:val="3"/>
        <w:keepNext w:val="0"/>
        <w:keepLines w:val="0"/>
        <w:numPr>
          <w:ilvl w:val="0"/>
          <w:numId w:val="0"/>
        </w:numPr>
        <w:adjustRightInd w:val="0"/>
        <w:snapToGrid w:val="0"/>
        <w:spacing w:before="120" w:after="120" w:line="360" w:lineRule="auto"/>
        <w:ind w:leftChars="0"/>
        <w:rPr>
          <w:rFonts w:hint="eastAsia" w:ascii="宋体" w:hAnsi="宋体" w:eastAsia="宋体" w:cs="宋体"/>
          <w:b w:val="0"/>
          <w:bCs/>
          <w:color w:val="auto"/>
          <w:sz w:val="24"/>
          <w:szCs w:val="24"/>
        </w:rPr>
      </w:pPr>
    </w:p>
    <w:p>
      <w:pPr>
        <w:pStyle w:val="3"/>
        <w:numPr>
          <w:ilvl w:val="0"/>
          <w:numId w:val="0"/>
        </w:numPr>
        <w:bidi w:val="0"/>
        <w:spacing w:line="240" w:lineRule="auto"/>
        <w:ind w:leftChars="0"/>
        <w:jc w:val="center"/>
        <w:rPr>
          <w:rFonts w:hint="default" w:ascii="宋体" w:eastAsia="宋体" w:cs="Times New Roman"/>
          <w:b/>
          <w:color w:val="auto"/>
          <w:highlight w:val="none"/>
          <w:lang w:val="en-US" w:eastAsia="zh-CN"/>
        </w:rPr>
      </w:pPr>
      <w:r>
        <w:rPr>
          <w:rFonts w:hint="eastAsia" w:ascii="宋体" w:eastAsia="宋体" w:cs="Times New Roman"/>
          <w:b/>
          <w:color w:val="auto"/>
          <w:highlight w:val="none"/>
          <w:lang w:val="en-US" w:eastAsia="zh-CN"/>
        </w:rPr>
        <w:t>第四章 合同条款</w:t>
      </w:r>
      <w:bookmarkEnd w:id="22"/>
      <w:bookmarkEnd w:id="23"/>
      <w:bookmarkEnd w:id="24"/>
      <w:bookmarkEnd w:id="25"/>
      <w:bookmarkEnd w:id="26"/>
      <w:bookmarkEnd w:id="27"/>
      <w:bookmarkEnd w:id="28"/>
      <w:bookmarkEnd w:id="29"/>
      <w:bookmarkStart w:id="30" w:name="_Toc179632785"/>
      <w:bookmarkStart w:id="31" w:name="_Toc152045767"/>
      <w:bookmarkStart w:id="32" w:name="_Toc152042546"/>
      <w:bookmarkStart w:id="33" w:name="_Toc144974826"/>
    </w:p>
    <w:bookmarkEnd w:id="30"/>
    <w:bookmarkEnd w:id="31"/>
    <w:bookmarkEnd w:id="32"/>
    <w:bookmarkEnd w:id="33"/>
    <w:p>
      <w:pPr>
        <w:spacing w:line="360" w:lineRule="auto"/>
        <w:ind w:firstLine="482" w:firstLineChars="200"/>
        <w:jc w:val="center"/>
        <w:rPr>
          <w:rFonts w:hint="eastAsia" w:ascii="宋体" w:hAnsi="宋体" w:eastAsia="宋体" w:cs="宋体"/>
          <w:b/>
          <w:bCs w:val="0"/>
          <w:color w:val="auto"/>
          <w:kern w:val="2"/>
          <w:sz w:val="24"/>
          <w:szCs w:val="24"/>
          <w:lang w:val="en-US" w:eastAsia="zh-CN" w:bidi="ar-SA"/>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（此合同为格式范本，最终合同以双方协商为准）</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XXXXXXXXXX项目合同</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甲方：XXXXXX                </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乙方：_____________________ </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签约地点：_____________________________</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签约日期：_____________________________</w:t>
      </w:r>
    </w:p>
    <w:p>
      <w:pPr>
        <w:rPr>
          <w:rFonts w:hint="eastAsia" w:ascii="宋体" w:hAnsi="宋体" w:eastAsia="宋体" w:cs="宋体"/>
          <w:i w:val="0"/>
          <w:iCs w:val="0"/>
          <w:color w:val="auto"/>
          <w:sz w:val="28"/>
          <w:szCs w:val="28"/>
          <w:highlight w:val="none"/>
        </w:rPr>
      </w:pPr>
    </w:p>
    <w:p>
      <w:pPr>
        <w:spacing w:line="540" w:lineRule="exact"/>
        <w:rPr>
          <w:rFonts w:hint="eastAsia" w:ascii="宋体" w:hAnsi="宋体" w:eastAsia="宋体" w:cs="宋体"/>
          <w:b/>
          <w:i w:val="0"/>
          <w:iCs w:val="0"/>
          <w:color w:val="auto"/>
          <w:sz w:val="28"/>
          <w:szCs w:val="28"/>
          <w:highlight w:val="none"/>
        </w:rPr>
      </w:pPr>
    </w:p>
    <w:p>
      <w:pPr>
        <w:pStyle w:val="5"/>
        <w:ind w:left="0" w:leftChars="0" w:firstLine="0" w:firstLineChars="0"/>
        <w:rPr>
          <w:rFonts w:hint="eastAsia"/>
          <w:b/>
          <w:color w:val="auto"/>
          <w:highlight w:val="none"/>
        </w:rPr>
      </w:pPr>
    </w:p>
    <w:bookmarkEnd w:id="18"/>
    <w:p>
      <w:pPr>
        <w:jc w:val="center"/>
        <w:rPr>
          <w:rFonts w:hint="eastAsia" w:ascii="宋体" w:hAnsi="华文宋体" w:eastAsia="宋体" w:cs="Times New Roman"/>
          <w:b/>
          <w:color w:val="auto"/>
          <w:kern w:val="44"/>
          <w:sz w:val="52"/>
          <w:szCs w:val="20"/>
          <w:highlight w:val="none"/>
          <w:lang w:val="en-US" w:eastAsia="zh-CN" w:bidi="ar-SA"/>
        </w:rPr>
      </w:pPr>
    </w:p>
    <w:p>
      <w:pPr>
        <w:jc w:val="center"/>
        <w:rPr>
          <w:rFonts w:hint="eastAsia" w:ascii="宋体" w:hAnsi="华文宋体" w:eastAsia="宋体" w:cs="Times New Roman"/>
          <w:b/>
          <w:color w:val="auto"/>
          <w:kern w:val="44"/>
          <w:sz w:val="52"/>
          <w:szCs w:val="20"/>
          <w:highlight w:val="none"/>
          <w:lang w:val="en-US" w:eastAsia="zh-CN" w:bidi="ar-SA"/>
        </w:rPr>
      </w:pPr>
    </w:p>
    <w:p>
      <w:pPr>
        <w:pStyle w:val="8"/>
        <w:rPr>
          <w:rFonts w:hint="eastAsia" w:ascii="宋体" w:hAnsi="华文宋体" w:eastAsia="宋体" w:cs="Times New Roman"/>
          <w:b/>
          <w:color w:val="auto"/>
          <w:kern w:val="44"/>
          <w:sz w:val="52"/>
          <w:szCs w:val="20"/>
          <w:highlight w:val="none"/>
          <w:lang w:val="en-US" w:eastAsia="zh-CN" w:bidi="ar-SA"/>
        </w:rPr>
      </w:pPr>
    </w:p>
    <w:p>
      <w:pPr>
        <w:pStyle w:val="13"/>
        <w:rPr>
          <w:rFonts w:hint="eastAsia"/>
          <w:color w:val="auto"/>
          <w:lang w:val="en-US" w:eastAsia="zh-CN"/>
        </w:rPr>
      </w:pPr>
    </w:p>
    <w:p>
      <w:pPr>
        <w:numPr>
          <w:ilvl w:val="0"/>
          <w:numId w:val="3"/>
        </w:numPr>
        <w:jc w:val="center"/>
        <w:rPr>
          <w:rFonts w:hint="eastAsia" w:ascii="宋体" w:hAnsi="华文宋体" w:eastAsia="宋体" w:cs="Times New Roman"/>
          <w:b/>
          <w:color w:val="auto"/>
          <w:kern w:val="44"/>
          <w:sz w:val="52"/>
          <w:szCs w:val="20"/>
          <w:highlight w:val="none"/>
          <w:lang w:val="en-US" w:eastAsia="zh-CN" w:bidi="ar-SA"/>
        </w:rPr>
      </w:pPr>
      <w:r>
        <w:rPr>
          <w:rFonts w:hint="eastAsia" w:ascii="宋体" w:hAnsi="华文宋体" w:eastAsia="宋体" w:cs="Times New Roman"/>
          <w:b/>
          <w:color w:val="auto"/>
          <w:kern w:val="44"/>
          <w:sz w:val="52"/>
          <w:szCs w:val="20"/>
          <w:highlight w:val="none"/>
          <w:lang w:val="en-US" w:eastAsia="zh-CN" w:bidi="ar-SA"/>
        </w:rPr>
        <w:t>采购需求</w:t>
      </w:r>
      <w:bookmarkStart w:id="34" w:name="_Toc22965"/>
      <w:bookmarkStart w:id="35" w:name="_Toc460703982"/>
    </w:p>
    <w:p>
      <w:pPr>
        <w:pStyle w:val="8"/>
        <w:rPr>
          <w:rFonts w:hint="eastAsia" w:ascii="宋体" w:hAnsi="华文宋体" w:eastAsia="宋体" w:cs="Times New Roman"/>
          <w:b/>
          <w:color w:val="auto"/>
          <w:kern w:val="44"/>
          <w:sz w:val="52"/>
          <w:szCs w:val="20"/>
          <w:highlight w:val="none"/>
          <w:lang w:val="en-US" w:eastAsia="zh-CN" w:bidi="ar-SA"/>
        </w:rPr>
      </w:pPr>
    </w:p>
    <w:p>
      <w:pPr>
        <w:rPr>
          <w:rFonts w:hint="eastAsia" w:ascii="宋体" w:hAnsi="华文宋体" w:eastAsia="宋体" w:cs="Times New Roman"/>
          <w:b/>
          <w:color w:val="auto"/>
          <w:kern w:val="44"/>
          <w:sz w:val="52"/>
          <w:szCs w:val="20"/>
          <w:highlight w:val="none"/>
          <w:lang w:val="en-US" w:eastAsia="zh-CN" w:bidi="ar-SA"/>
        </w:rPr>
      </w:pPr>
    </w:p>
    <w:p>
      <w:pPr>
        <w:pStyle w:val="8"/>
        <w:rPr>
          <w:rFonts w:hint="eastAsia"/>
          <w:color w:val="auto"/>
          <w:lang w:val="en-US" w:eastAsia="zh-CN"/>
        </w:rPr>
      </w:pPr>
    </w:p>
    <w:p>
      <w:pPr>
        <w:pStyle w:val="8"/>
        <w:rPr>
          <w:rFonts w:hint="eastAsia"/>
          <w:b w:val="0"/>
          <w:bCs/>
          <w:color w:val="auto"/>
          <w:sz w:val="18"/>
          <w:szCs w:val="21"/>
          <w:lang w:val="en-US" w:eastAsia="zh-CN"/>
        </w:rPr>
      </w:pPr>
      <w:r>
        <w:rPr>
          <w:rFonts w:hint="eastAsia" w:ascii="宋体" w:hAnsi="华文宋体" w:eastAsia="宋体" w:cs="Times New Roman"/>
          <w:b w:val="0"/>
          <w:bCs/>
          <w:color w:val="auto"/>
          <w:kern w:val="44"/>
          <w:sz w:val="44"/>
          <w:szCs w:val="16"/>
          <w:highlight w:val="none"/>
          <w:lang w:val="en-US" w:eastAsia="zh-CN" w:bidi="ar-SA"/>
        </w:rPr>
        <w:t>详见工程量清单</w:t>
      </w:r>
    </w:p>
    <w:p>
      <w:pPr>
        <w:pStyle w:val="8"/>
        <w:numPr>
          <w:ilvl w:val="0"/>
          <w:numId w:val="0"/>
        </w:numPr>
        <w:rPr>
          <w:rFonts w:hint="eastAsia"/>
          <w:color w:val="auto"/>
          <w:lang w:val="en-US" w:eastAsia="zh-CN"/>
        </w:rPr>
      </w:pPr>
    </w:p>
    <w:p>
      <w:pPr>
        <w:pStyle w:val="13"/>
        <w:rPr>
          <w:rFonts w:hint="eastAsia"/>
          <w:b/>
          <w:color w:val="auto"/>
          <w:highlight w:val="none"/>
          <w:lang w:val="en-US" w:eastAsia="zh-CN"/>
        </w:rPr>
      </w:pPr>
    </w:p>
    <w:p>
      <w:pPr>
        <w:rPr>
          <w:rFonts w:hint="eastAsia"/>
          <w:b/>
          <w:color w:val="auto"/>
          <w:highlight w:val="none"/>
          <w:lang w:val="en-US" w:eastAsia="zh-CN"/>
        </w:rPr>
      </w:pPr>
    </w:p>
    <w:p>
      <w:pPr>
        <w:pStyle w:val="8"/>
        <w:rPr>
          <w:rFonts w:hint="eastAsia"/>
          <w:b/>
          <w:color w:val="auto"/>
          <w:highlight w:val="none"/>
          <w:lang w:val="en-US" w:eastAsia="zh-CN"/>
        </w:rPr>
      </w:pPr>
    </w:p>
    <w:p>
      <w:pPr>
        <w:pStyle w:val="13"/>
        <w:rPr>
          <w:rFonts w:hint="eastAsia"/>
          <w:b/>
          <w:color w:val="auto"/>
          <w:highlight w:val="none"/>
          <w:lang w:val="en-US" w:eastAsia="zh-CN"/>
        </w:rPr>
      </w:pPr>
    </w:p>
    <w:p>
      <w:pPr>
        <w:rPr>
          <w:rFonts w:hint="eastAsia"/>
          <w:b/>
          <w:color w:val="auto"/>
          <w:highlight w:val="none"/>
          <w:lang w:val="en-US" w:eastAsia="zh-CN"/>
        </w:rPr>
      </w:pPr>
    </w:p>
    <w:p>
      <w:pPr>
        <w:pStyle w:val="8"/>
        <w:rPr>
          <w:rFonts w:hint="eastAsia"/>
          <w:b/>
          <w:color w:val="auto"/>
          <w:highlight w:val="none"/>
          <w:lang w:val="en-US" w:eastAsia="zh-CN"/>
        </w:rPr>
      </w:pPr>
    </w:p>
    <w:p>
      <w:pPr>
        <w:pStyle w:val="13"/>
        <w:rPr>
          <w:rFonts w:hint="eastAsia"/>
          <w:b/>
          <w:color w:val="auto"/>
          <w:highlight w:val="none"/>
          <w:lang w:val="en-US" w:eastAsia="zh-CN"/>
        </w:rPr>
      </w:pPr>
    </w:p>
    <w:p>
      <w:pPr>
        <w:rPr>
          <w:rFonts w:hint="eastAsia"/>
          <w:b/>
          <w:color w:val="auto"/>
          <w:highlight w:val="none"/>
          <w:lang w:val="en-US" w:eastAsia="zh-CN"/>
        </w:rPr>
      </w:pPr>
    </w:p>
    <w:p>
      <w:pPr>
        <w:pStyle w:val="8"/>
        <w:rPr>
          <w:rFonts w:hint="eastAsia"/>
          <w:b/>
          <w:color w:val="auto"/>
          <w:highlight w:val="none"/>
          <w:lang w:val="en-US" w:eastAsia="zh-CN"/>
        </w:rPr>
      </w:pPr>
    </w:p>
    <w:p>
      <w:pPr>
        <w:pStyle w:val="13"/>
        <w:rPr>
          <w:rFonts w:hint="eastAsia"/>
          <w:b/>
          <w:color w:val="auto"/>
          <w:highlight w:val="none"/>
          <w:lang w:val="en-US" w:eastAsia="zh-CN"/>
        </w:rPr>
      </w:pPr>
    </w:p>
    <w:p>
      <w:pPr>
        <w:rPr>
          <w:rFonts w:hint="eastAsia"/>
          <w:b/>
          <w:color w:val="auto"/>
          <w:highlight w:val="none"/>
          <w:lang w:val="en-US" w:eastAsia="zh-CN"/>
        </w:rPr>
      </w:pPr>
    </w:p>
    <w:p>
      <w:pPr>
        <w:pStyle w:val="8"/>
        <w:rPr>
          <w:rFonts w:hint="eastAsia"/>
          <w:b/>
          <w:color w:val="auto"/>
          <w:highlight w:val="none"/>
          <w:lang w:val="en-US" w:eastAsia="zh-CN"/>
        </w:rPr>
      </w:pPr>
    </w:p>
    <w:p>
      <w:pPr>
        <w:pStyle w:val="13"/>
        <w:rPr>
          <w:rFonts w:hint="eastAsia"/>
          <w:b/>
          <w:color w:val="auto"/>
          <w:highlight w:val="none"/>
          <w:lang w:val="en-US" w:eastAsia="zh-CN"/>
        </w:rPr>
      </w:pPr>
    </w:p>
    <w:p>
      <w:pPr>
        <w:rPr>
          <w:rFonts w:hint="eastAsia"/>
          <w:b/>
          <w:color w:val="auto"/>
          <w:highlight w:val="none"/>
          <w:lang w:val="en-US" w:eastAsia="zh-CN"/>
        </w:rPr>
      </w:pPr>
    </w:p>
    <w:p>
      <w:pPr>
        <w:pStyle w:val="8"/>
        <w:rPr>
          <w:rFonts w:hint="eastAsia"/>
          <w:b/>
          <w:color w:val="auto"/>
          <w:highlight w:val="none"/>
          <w:lang w:val="en-US" w:eastAsia="zh-CN"/>
        </w:rPr>
      </w:pPr>
    </w:p>
    <w:p>
      <w:pPr>
        <w:pStyle w:val="13"/>
        <w:rPr>
          <w:rFonts w:hint="eastAsia"/>
          <w:b/>
          <w:color w:val="auto"/>
          <w:highlight w:val="none"/>
          <w:lang w:val="en-US" w:eastAsia="zh-CN"/>
        </w:rPr>
      </w:pPr>
    </w:p>
    <w:p>
      <w:pPr>
        <w:rPr>
          <w:rFonts w:hint="eastAsia"/>
          <w:b/>
          <w:color w:val="auto"/>
          <w:highlight w:val="none"/>
          <w:lang w:val="en-US" w:eastAsia="zh-CN"/>
        </w:rPr>
      </w:pPr>
    </w:p>
    <w:p>
      <w:pPr>
        <w:pStyle w:val="8"/>
        <w:rPr>
          <w:rFonts w:hint="eastAsia"/>
          <w:b/>
          <w:color w:val="auto"/>
          <w:highlight w:val="none"/>
          <w:lang w:val="en-US" w:eastAsia="zh-CN"/>
        </w:rPr>
      </w:pPr>
    </w:p>
    <w:p>
      <w:pPr>
        <w:pStyle w:val="13"/>
        <w:rPr>
          <w:rFonts w:hint="eastAsia"/>
          <w:b/>
          <w:color w:val="auto"/>
          <w:highlight w:val="none"/>
          <w:lang w:val="en-US" w:eastAsia="zh-CN"/>
        </w:rPr>
      </w:pPr>
    </w:p>
    <w:p>
      <w:pPr>
        <w:rPr>
          <w:rFonts w:hint="eastAsia"/>
          <w:b/>
          <w:color w:val="auto"/>
          <w:highlight w:val="none"/>
          <w:lang w:val="en-US" w:eastAsia="zh-CN"/>
        </w:rPr>
      </w:pPr>
    </w:p>
    <w:p>
      <w:pPr>
        <w:pStyle w:val="8"/>
        <w:rPr>
          <w:rFonts w:hint="eastAsia"/>
          <w:b/>
          <w:color w:val="auto"/>
          <w:highlight w:val="none"/>
          <w:lang w:val="en-US" w:eastAsia="zh-CN"/>
        </w:rPr>
      </w:pPr>
    </w:p>
    <w:p>
      <w:pPr>
        <w:pStyle w:val="13"/>
        <w:rPr>
          <w:rFonts w:hint="eastAsia"/>
          <w:b/>
          <w:color w:val="auto"/>
          <w:highlight w:val="none"/>
          <w:lang w:val="en-US" w:eastAsia="zh-CN"/>
        </w:rPr>
      </w:pPr>
    </w:p>
    <w:p>
      <w:pPr>
        <w:rPr>
          <w:rFonts w:hint="eastAsia"/>
          <w:b/>
          <w:color w:val="auto"/>
          <w:highlight w:val="none"/>
          <w:lang w:val="en-US" w:eastAsia="zh-CN"/>
        </w:rPr>
      </w:pPr>
    </w:p>
    <w:p>
      <w:pPr>
        <w:pStyle w:val="8"/>
        <w:rPr>
          <w:rFonts w:hint="eastAsia"/>
          <w:b/>
          <w:color w:val="auto"/>
          <w:highlight w:val="none"/>
          <w:lang w:val="en-US" w:eastAsia="zh-CN"/>
        </w:rPr>
      </w:pPr>
    </w:p>
    <w:p>
      <w:pPr>
        <w:pStyle w:val="13"/>
        <w:rPr>
          <w:rFonts w:hint="eastAsia"/>
          <w:b/>
          <w:color w:val="auto"/>
          <w:highlight w:val="none"/>
          <w:lang w:val="en-US" w:eastAsia="zh-CN"/>
        </w:rPr>
      </w:pPr>
    </w:p>
    <w:bookmarkEnd w:id="34"/>
    <w:bookmarkEnd w:id="35"/>
    <w:p>
      <w:pPr>
        <w:pStyle w:val="3"/>
        <w:numPr>
          <w:ilvl w:val="0"/>
          <w:numId w:val="0"/>
        </w:numPr>
        <w:bidi w:val="0"/>
        <w:spacing w:line="240" w:lineRule="auto"/>
        <w:ind w:leftChars="0"/>
        <w:jc w:val="both"/>
        <w:rPr>
          <w:rFonts w:hint="eastAsia"/>
          <w:b/>
          <w:color w:val="auto"/>
          <w:highlight w:val="none"/>
        </w:rPr>
      </w:pPr>
      <w:bookmarkStart w:id="36" w:name="_Toc460703983"/>
      <w:bookmarkStart w:id="37" w:name="_Toc30358"/>
      <w:r>
        <w:rPr>
          <w:rFonts w:hint="eastAsia"/>
          <w:b/>
          <w:color w:val="auto"/>
          <w:highlight w:val="none"/>
        </w:rPr>
        <w:br w:type="page"/>
      </w:r>
      <w:r>
        <w:rPr>
          <w:rFonts w:hint="eastAsia"/>
          <w:b/>
          <w:color w:val="auto"/>
          <w:highlight w:val="none"/>
        </w:rPr>
        <w:t>第</w:t>
      </w:r>
      <w:r>
        <w:rPr>
          <w:rFonts w:hint="eastAsia"/>
          <w:b/>
          <w:color w:val="auto"/>
          <w:highlight w:val="none"/>
          <w:lang w:eastAsia="zh-CN"/>
        </w:rPr>
        <w:t>六章</w:t>
      </w:r>
      <w:r>
        <w:rPr>
          <w:rFonts w:hint="eastAsia"/>
          <w:b/>
          <w:color w:val="auto"/>
          <w:highlight w:val="none"/>
        </w:rPr>
        <w:t xml:space="preserve">  响应文件格式</w:t>
      </w:r>
      <w:bookmarkEnd w:id="36"/>
      <w:bookmarkEnd w:id="37"/>
    </w:p>
    <w:p>
      <w:pPr>
        <w:rPr>
          <w:rFonts w:hint="eastAsia" w:ascii="宋体" w:hAnsi="宋体" w:eastAsia="宋体" w:cs="宋体"/>
          <w:b/>
          <w:bCs/>
          <w:i w:val="0"/>
          <w:iCs w:val="0"/>
          <w:color w:val="auto"/>
          <w:sz w:val="28"/>
          <w:szCs w:val="28"/>
          <w:highlight w:val="none"/>
        </w:rPr>
      </w:pPr>
      <w:bookmarkStart w:id="38" w:name="_Toc424212005"/>
      <w:bookmarkStart w:id="39" w:name="_Toc239651331"/>
      <w:bookmarkStart w:id="40" w:name="_Toc239822514"/>
      <w:bookmarkStart w:id="41" w:name="_Toc424059521"/>
      <w:bookmarkStart w:id="42" w:name="_Toc239650612"/>
      <w:bookmarkStart w:id="43" w:name="_Toc239648875"/>
      <w:bookmarkStart w:id="44" w:name="_Toc239649321"/>
      <w:bookmarkStart w:id="45" w:name="_Toc239648609"/>
      <w:bookmarkStart w:id="46" w:name="_Toc239649773"/>
      <w:bookmarkStart w:id="47" w:name="_Toc239822629"/>
      <w:bookmarkStart w:id="48" w:name="_Toc239649397"/>
      <w:r>
        <w:rPr>
          <w:rFonts w:hint="eastAsia" w:ascii="宋体" w:hAnsi="宋体" w:eastAsia="宋体" w:cs="宋体"/>
          <w:b/>
          <w:bCs/>
          <w:i w:val="0"/>
          <w:iCs w:val="0"/>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3886200</wp:posOffset>
                </wp:positionH>
                <wp:positionV relativeFrom="paragraph">
                  <wp:posOffset>645795</wp:posOffset>
                </wp:positionV>
                <wp:extent cx="1714500" cy="495300"/>
                <wp:effectExtent l="4445" t="4445" r="14605" b="14605"/>
                <wp:wrapNone/>
                <wp:docPr id="2" name="矩形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06pt;margin-top:50.85pt;height:39pt;width:135pt;z-index:251659264;mso-width-relative:page;mso-height-relative:page;" fillcolor="#FFFFFF" filled="t" stroked="t" coordsize="21600,21600" o:gfxdata="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eG7ZzYAAAACwEAAA8AAAAAAAAAAQAgAAAAIgAAAGRycy9kb3du&#10;cmV2LnhtbFBLAQIUABQAAAAIAIdO4kCJ/I6d/wEAACkEAAAOAAAAAAAAAAEAIAAAACcBAABkcnMv&#10;ZTJvRG9jLnhtbFBLBQYAAAAABgAGAFkBAACYBQAAAAA=&#10;">
                <v:fill on="t" focussize="0,0"/>
                <v:stroke color="#000000" joinstyle="miter"/>
                <v:imagedata o:title=""/>
                <o:lock v:ext="edit" aspectratio="f"/>
                <v:textbox>
                  <w:txbxContent>
                    <w:p>
                      <w:pPr>
                        <w:jc w:val="center"/>
                        <w:rPr>
                          <w:rFonts w:hint="eastAsia"/>
                          <w:b/>
                          <w:sz w:val="44"/>
                          <w:szCs w:val="44"/>
                        </w:rPr>
                      </w:pPr>
                      <w:r>
                        <w:rPr>
                          <w:rFonts w:hint="eastAsia"/>
                          <w:b/>
                          <w:sz w:val="44"/>
                          <w:szCs w:val="44"/>
                        </w:rPr>
                        <w:t>正本或副本</w:t>
                      </w:r>
                    </w:p>
                  </w:txbxContent>
                </v:textbox>
              </v:rect>
            </w:pict>
          </mc:Fallback>
        </mc:AlternateContent>
      </w:r>
      <w:r>
        <w:rPr>
          <w:rFonts w:hint="eastAsia" w:ascii="宋体" w:hAnsi="宋体" w:eastAsia="宋体" w:cs="宋体"/>
          <w:b/>
          <w:bCs/>
          <w:i w:val="0"/>
          <w:iCs w:val="0"/>
          <w:color w:val="auto"/>
          <w:sz w:val="28"/>
          <w:szCs w:val="28"/>
          <w:highlight w:val="none"/>
        </w:rPr>
        <w:t>封面格式</w:t>
      </w:r>
      <w:bookmarkEnd w:id="38"/>
      <w:bookmarkEnd w:id="39"/>
      <w:bookmarkEnd w:id="40"/>
      <w:bookmarkEnd w:id="41"/>
      <w:bookmarkEnd w:id="42"/>
      <w:bookmarkEnd w:id="43"/>
      <w:bookmarkEnd w:id="44"/>
      <w:bookmarkEnd w:id="45"/>
      <w:bookmarkEnd w:id="46"/>
      <w:bookmarkEnd w:id="47"/>
      <w:bookmarkEnd w:id="48"/>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响  应  文  件</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项目编号：                         </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项目名称：                         </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供 应 商：                         </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法定代表人或其委托代理人签字：       </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日期：   年    月    日</w:t>
      </w:r>
    </w:p>
    <w:p>
      <w:pPr>
        <w:pStyle w:val="4"/>
        <w:numPr>
          <w:ilvl w:val="0"/>
          <w:numId w:val="0"/>
        </w:numPr>
        <w:ind w:leftChars="0"/>
        <w:jc w:val="center"/>
        <w:rPr>
          <w:rFonts w:hint="eastAsia" w:ascii="宋体" w:hAnsi="宋体" w:eastAsia="宋体" w:cs="宋体"/>
          <w:b/>
          <w:i w:val="0"/>
          <w:iCs w:val="0"/>
          <w:color w:val="auto"/>
          <w:spacing w:val="20"/>
          <w:kern w:val="2"/>
          <w:sz w:val="32"/>
          <w:szCs w:val="24"/>
          <w:highlight w:val="none"/>
          <w:lang w:val="en-US" w:eastAsia="zh-CN" w:bidi="ar-SA"/>
        </w:rPr>
      </w:pPr>
      <w:r>
        <w:rPr>
          <w:rFonts w:hint="eastAsia" w:ascii="宋体" w:hAnsi="宋体" w:eastAsia="宋体" w:cs="宋体"/>
          <w:i w:val="0"/>
          <w:iCs w:val="0"/>
          <w:color w:val="auto"/>
          <w:highlight w:val="none"/>
        </w:rPr>
        <w:br w:type="page"/>
      </w:r>
      <w:r>
        <w:rPr>
          <w:rFonts w:hint="eastAsia" w:ascii="宋体" w:hAnsi="宋体" w:eastAsia="宋体" w:cs="宋体"/>
          <w:b/>
          <w:i w:val="0"/>
          <w:iCs w:val="0"/>
          <w:color w:val="auto"/>
          <w:spacing w:val="20"/>
          <w:kern w:val="2"/>
          <w:sz w:val="32"/>
          <w:szCs w:val="24"/>
          <w:highlight w:val="none"/>
          <w:lang w:val="en-US" w:eastAsia="zh-CN" w:bidi="ar-SA"/>
        </w:rPr>
        <w:t>投标文件格式</w:t>
      </w:r>
    </w:p>
    <w:p>
      <w:pPr>
        <w:spacing w:line="360" w:lineRule="auto"/>
        <w:jc w:val="center"/>
        <w:outlineLvl w:val="1"/>
        <w:rPr>
          <w:rFonts w:hint="eastAsia" w:ascii="宋体" w:hAnsi="宋体" w:eastAsia="宋体" w:cs="宋体"/>
          <w:b/>
          <w:i w:val="0"/>
          <w:iCs w:val="0"/>
          <w:color w:val="auto"/>
          <w:spacing w:val="20"/>
          <w:kern w:val="2"/>
          <w:sz w:val="32"/>
          <w:szCs w:val="24"/>
          <w:highlight w:val="none"/>
          <w:lang w:val="en-US" w:eastAsia="zh-CN" w:bidi="ar-SA"/>
        </w:rPr>
      </w:pPr>
      <w:r>
        <w:rPr>
          <w:rFonts w:hint="eastAsia" w:ascii="宋体" w:hAnsi="宋体" w:eastAsia="宋体" w:cs="宋体"/>
          <w:b/>
          <w:i w:val="0"/>
          <w:iCs w:val="0"/>
          <w:color w:val="auto"/>
          <w:spacing w:val="20"/>
          <w:kern w:val="2"/>
          <w:sz w:val="32"/>
          <w:szCs w:val="24"/>
          <w:highlight w:val="none"/>
          <w:lang w:val="en-US" w:eastAsia="zh-CN" w:bidi="ar-SA"/>
        </w:rPr>
        <w:t>（一）投 标 函</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lang w:eastAsia="zh-CN"/>
        </w:rPr>
        <w:t>新疆东晨项目管理有限公司</w:t>
      </w:r>
      <w:r>
        <w:rPr>
          <w:rFonts w:hint="eastAsia" w:ascii="宋体" w:hAnsi="宋体" w:eastAsia="宋体" w:cs="宋体"/>
          <w:i w:val="0"/>
          <w:iCs w:val="0"/>
          <w:color w:val="auto"/>
          <w:sz w:val="28"/>
          <w:szCs w:val="28"/>
          <w:highlight w:val="none"/>
        </w:rPr>
        <w:t>：</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根据贵单位对</w:t>
      </w:r>
      <w:r>
        <w:rPr>
          <w:rFonts w:hint="eastAsia" w:ascii="宋体" w:hAnsi="宋体" w:eastAsia="宋体" w:cs="宋体"/>
          <w:i w:val="0"/>
          <w:iCs w:val="0"/>
          <w:color w:val="auto"/>
          <w:sz w:val="28"/>
          <w:szCs w:val="28"/>
          <w:highlight w:val="none"/>
          <w:u w:val="single"/>
          <w:lang w:eastAsia="zh-CN"/>
        </w:rPr>
        <w:t>（</w:t>
      </w:r>
      <w:r>
        <w:rPr>
          <w:rFonts w:hint="eastAsia" w:ascii="宋体" w:hAnsi="宋体" w:eastAsia="宋体" w:cs="宋体"/>
          <w:i w:val="0"/>
          <w:iCs w:val="0"/>
          <w:color w:val="auto"/>
          <w:sz w:val="28"/>
          <w:szCs w:val="28"/>
          <w:highlight w:val="none"/>
          <w:u w:val="single"/>
          <w:lang w:val="en-US" w:eastAsia="zh-CN"/>
        </w:rPr>
        <w:t>项目名称</w:t>
      </w:r>
      <w:r>
        <w:rPr>
          <w:rFonts w:hint="eastAsia" w:ascii="宋体" w:hAnsi="宋体" w:eastAsia="宋体" w:cs="宋体"/>
          <w:i w:val="0"/>
          <w:iCs w:val="0"/>
          <w:color w:val="auto"/>
          <w:sz w:val="28"/>
          <w:szCs w:val="28"/>
          <w:highlight w:val="none"/>
          <w:u w:val="single"/>
          <w:lang w:eastAsia="zh-CN"/>
        </w:rPr>
        <w:t>）</w:t>
      </w:r>
      <w:r>
        <w:rPr>
          <w:rFonts w:hint="eastAsia" w:ascii="宋体" w:hAnsi="宋体" w:eastAsia="宋体" w:cs="宋体"/>
          <w:i w:val="0"/>
          <w:iCs w:val="0"/>
          <w:color w:val="auto"/>
          <w:sz w:val="28"/>
          <w:szCs w:val="28"/>
          <w:highlight w:val="none"/>
          <w:u w:val="single"/>
          <w:lang w:val="en-US" w:eastAsia="zh-CN"/>
        </w:rPr>
        <w:t xml:space="preserve">    </w:t>
      </w:r>
      <w:r>
        <w:rPr>
          <w:rFonts w:hint="eastAsia" w:ascii="宋体" w:hAnsi="宋体" w:eastAsia="宋体" w:cs="宋体"/>
          <w:i w:val="0"/>
          <w:iCs w:val="0"/>
          <w:color w:val="auto"/>
          <w:sz w:val="28"/>
          <w:szCs w:val="28"/>
          <w:highlight w:val="none"/>
        </w:rPr>
        <w:t xml:space="preserve"> 的竞争性磋商文件（项目编号：</w:t>
      </w:r>
      <w:r>
        <w:rPr>
          <w:rFonts w:hint="eastAsia" w:ascii="宋体" w:hAnsi="宋体" w:eastAsia="宋体" w:cs="宋体"/>
          <w:i w:val="0"/>
          <w:iCs w:val="0"/>
          <w:color w:val="auto"/>
          <w:sz w:val="28"/>
          <w:szCs w:val="28"/>
          <w:highlight w:val="none"/>
          <w:u w:val="single"/>
          <w:lang w:val="en-US" w:eastAsia="zh-CN"/>
        </w:rPr>
        <w:t xml:space="preserve">           </w:t>
      </w:r>
      <w:r>
        <w:rPr>
          <w:rFonts w:hint="eastAsia" w:ascii="宋体" w:hAnsi="宋体" w:eastAsia="宋体" w:cs="宋体"/>
          <w:i w:val="0"/>
          <w:iCs w:val="0"/>
          <w:color w:val="auto"/>
          <w:sz w:val="28"/>
          <w:szCs w:val="28"/>
          <w:highlight w:val="none"/>
        </w:rPr>
        <w:t>），我公司经研究，决定参与本次竞争性磋商，并提交本项目响应文件正本壹份和副本</w:t>
      </w:r>
      <w:r>
        <w:rPr>
          <w:rFonts w:hint="eastAsia" w:ascii="宋体" w:hAnsi="宋体" w:eastAsia="宋体" w:cs="宋体"/>
          <w:i w:val="0"/>
          <w:iCs w:val="0"/>
          <w:color w:val="auto"/>
          <w:sz w:val="28"/>
          <w:szCs w:val="28"/>
          <w:highlight w:val="none"/>
          <w:lang w:eastAsia="zh-CN"/>
        </w:rPr>
        <w:t>壹</w:t>
      </w:r>
      <w:r>
        <w:rPr>
          <w:rFonts w:hint="eastAsia" w:ascii="宋体" w:hAnsi="宋体" w:eastAsia="宋体" w:cs="宋体"/>
          <w:i w:val="0"/>
          <w:iCs w:val="0"/>
          <w:color w:val="auto"/>
          <w:sz w:val="28"/>
          <w:szCs w:val="28"/>
          <w:highlight w:val="none"/>
        </w:rPr>
        <w:t>份。</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据此函，我公司承诺如下：</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1. 我公司将按磋商文件的规定履行合同责任和义务。</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2. 我公司已详细审查全部磋商文件，包括修改文件（如有的话）以及全部参考资料和有关附件。我公司完全理解并同意放弃对这方面有不明及误解的权利。 </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3. 我公司同意提供按照贵单位可能要求的与其竞争性磋商有关的一切数据或资料。</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4. 我公司愿意遵守磋商文件中对供应商的所有规定。</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5. 一旦我公司成交，我公司愿意履行自己在响应文件中的全部承诺和责任。</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6. 我公司知道如用虚假材料或恶意方式向贵单位提出质疑，将承担相应的法律责任。同时承诺：我公司如果有上述行为，将无条件承担贵单位相关的调查论证费用。我公司同意提供按贵单位可能要求的与其竞争性磋商有关的一切数据或资料。</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7. 不一定要接受最低报价的谈判或收到的任何谈判。</w:t>
      </w:r>
    </w:p>
    <w:p>
      <w:pPr>
        <w:ind w:firstLine="560" w:firstLineChars="200"/>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8. 我方完全理解贵方不承诺每个成交供应商可承接到的项目数量和金额。</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lang w:val="en-US" w:eastAsia="zh-CN"/>
        </w:rPr>
        <w:t>9</w:t>
      </w:r>
      <w:r>
        <w:rPr>
          <w:rFonts w:hint="eastAsia" w:ascii="宋体" w:hAnsi="宋体" w:eastAsia="宋体" w:cs="宋体"/>
          <w:i w:val="0"/>
          <w:iCs w:val="0"/>
          <w:color w:val="auto"/>
          <w:sz w:val="28"/>
          <w:szCs w:val="28"/>
          <w:highlight w:val="none"/>
        </w:rPr>
        <w:t>. 本次竞争性磋商有关的一切正式往来通讯请寄：</w:t>
      </w:r>
    </w:p>
    <w:p>
      <w:pPr>
        <w:ind w:firstLine="560" w:firstLineChars="200"/>
        <w:rPr>
          <w:rFonts w:hint="eastAsia" w:ascii="宋体" w:hAnsi="宋体" w:eastAsia="宋体" w:cs="宋体"/>
          <w:i w:val="0"/>
          <w:iCs w:val="0"/>
          <w:color w:val="auto"/>
          <w:sz w:val="28"/>
          <w:szCs w:val="28"/>
          <w:highlight w:val="none"/>
        </w:rPr>
      </w:pPr>
    </w:p>
    <w:p>
      <w:pPr>
        <w:ind w:firstLine="560" w:firstLineChars="200"/>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地址：                           邮编：</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电话：                           传真：</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供应商名称（加盖公章）：</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法定代表人或授权代表（签字）：</w:t>
      </w:r>
    </w:p>
    <w:p>
      <w:pPr>
        <w:jc w:val="right"/>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日    期：</w:t>
      </w:r>
      <w:r>
        <w:rPr>
          <w:rFonts w:hint="eastAsia" w:ascii="宋体" w:hAnsi="宋体" w:eastAsia="宋体" w:cs="宋体"/>
          <w:i w:val="0"/>
          <w:iCs w:val="0"/>
          <w:color w:val="auto"/>
          <w:sz w:val="28"/>
          <w:szCs w:val="28"/>
          <w:highlight w:val="none"/>
          <w:u w:val="single"/>
          <w:lang w:val="en-US" w:eastAsia="zh-CN"/>
        </w:rPr>
        <w:t xml:space="preserve">     </w:t>
      </w:r>
      <w:r>
        <w:rPr>
          <w:rFonts w:hint="eastAsia" w:ascii="宋体" w:hAnsi="宋体" w:eastAsia="宋体" w:cs="宋体"/>
          <w:i w:val="0"/>
          <w:iCs w:val="0"/>
          <w:color w:val="auto"/>
          <w:sz w:val="28"/>
          <w:szCs w:val="28"/>
          <w:highlight w:val="none"/>
        </w:rPr>
        <w:t>年</w:t>
      </w:r>
      <w:r>
        <w:rPr>
          <w:rFonts w:hint="eastAsia" w:ascii="宋体" w:hAnsi="宋体" w:eastAsia="宋体" w:cs="宋体"/>
          <w:i w:val="0"/>
          <w:iCs w:val="0"/>
          <w:color w:val="auto"/>
          <w:sz w:val="28"/>
          <w:szCs w:val="28"/>
          <w:highlight w:val="none"/>
          <w:u w:val="single"/>
          <w:lang w:val="en-US" w:eastAsia="zh-CN"/>
        </w:rPr>
        <w:t xml:space="preserve">     </w:t>
      </w:r>
      <w:r>
        <w:rPr>
          <w:rFonts w:hint="eastAsia" w:ascii="宋体" w:hAnsi="宋体" w:eastAsia="宋体" w:cs="宋体"/>
          <w:i w:val="0"/>
          <w:iCs w:val="0"/>
          <w:color w:val="auto"/>
          <w:sz w:val="28"/>
          <w:szCs w:val="28"/>
          <w:highlight w:val="none"/>
        </w:rPr>
        <w:t>月</w:t>
      </w:r>
      <w:r>
        <w:rPr>
          <w:rFonts w:hint="eastAsia" w:ascii="宋体" w:hAnsi="宋体" w:eastAsia="宋体" w:cs="宋体"/>
          <w:i w:val="0"/>
          <w:iCs w:val="0"/>
          <w:color w:val="auto"/>
          <w:sz w:val="28"/>
          <w:szCs w:val="28"/>
          <w:highlight w:val="none"/>
          <w:u w:val="single"/>
          <w:lang w:val="en-US" w:eastAsia="zh-CN"/>
        </w:rPr>
        <w:t xml:space="preserve">     </w:t>
      </w:r>
      <w:r>
        <w:rPr>
          <w:rFonts w:hint="eastAsia" w:ascii="宋体" w:hAnsi="宋体" w:eastAsia="宋体" w:cs="宋体"/>
          <w:i w:val="0"/>
          <w:iCs w:val="0"/>
          <w:color w:val="auto"/>
          <w:sz w:val="28"/>
          <w:szCs w:val="28"/>
          <w:highlight w:val="none"/>
        </w:rPr>
        <w:t>日</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bookmarkStart w:id="49" w:name="_Toc460703986"/>
      <w:bookmarkStart w:id="50" w:name="_Toc424212008"/>
    </w:p>
    <w:p>
      <w:pPr>
        <w:rPr>
          <w:rFonts w:hint="eastAsia" w:ascii="宋体" w:hAnsi="宋体" w:eastAsia="宋体" w:cs="宋体"/>
          <w:i w:val="0"/>
          <w:iCs w:val="0"/>
          <w:color w:val="auto"/>
          <w:highlight w:val="none"/>
        </w:rPr>
      </w:pPr>
    </w:p>
    <w:p>
      <w:pPr>
        <w:spacing w:line="450" w:lineRule="atLeast"/>
        <w:rPr>
          <w:rFonts w:hint="eastAsia" w:ascii="宋体" w:hAnsi="宋体" w:eastAsia="宋体" w:cs="宋体"/>
          <w:i w:val="0"/>
          <w:iCs w:val="0"/>
          <w:color w:val="auto"/>
          <w:highlight w:val="none"/>
        </w:rPr>
      </w:pPr>
    </w:p>
    <w:p>
      <w:pPr>
        <w:spacing w:line="450" w:lineRule="atLeast"/>
        <w:rPr>
          <w:rFonts w:hint="eastAsia" w:ascii="宋体" w:hAnsi="宋体" w:eastAsia="宋体" w:cs="宋体"/>
          <w:i w:val="0"/>
          <w:iCs w:val="0"/>
          <w:color w:val="auto"/>
          <w:highlight w:val="none"/>
        </w:rPr>
      </w:pPr>
    </w:p>
    <w:p>
      <w:pPr>
        <w:spacing w:line="360" w:lineRule="auto"/>
        <w:jc w:val="center"/>
        <w:outlineLvl w:val="1"/>
        <w:rPr>
          <w:rFonts w:hint="eastAsia" w:ascii="宋体" w:hAnsi="宋体" w:eastAsia="宋体" w:cs="宋体"/>
          <w:b/>
          <w:i w:val="0"/>
          <w:iCs w:val="0"/>
          <w:color w:val="auto"/>
          <w:spacing w:val="20"/>
          <w:kern w:val="2"/>
          <w:sz w:val="32"/>
          <w:szCs w:val="24"/>
          <w:highlight w:val="none"/>
          <w:lang w:val="en-US" w:eastAsia="zh-CN" w:bidi="ar-SA"/>
        </w:rPr>
      </w:pPr>
      <w:r>
        <w:rPr>
          <w:rFonts w:hint="eastAsia" w:ascii="宋体" w:hAnsi="宋体" w:eastAsia="宋体" w:cs="宋体"/>
          <w:b/>
          <w:i w:val="0"/>
          <w:iCs w:val="0"/>
          <w:color w:val="auto"/>
          <w:spacing w:val="20"/>
          <w:kern w:val="2"/>
          <w:sz w:val="32"/>
          <w:szCs w:val="24"/>
          <w:highlight w:val="none"/>
          <w:lang w:val="en-US" w:eastAsia="zh-CN" w:bidi="ar-SA"/>
        </w:rPr>
        <w:t>（二）、法定代表人身份证明</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投标人名称：</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单位性质：</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成立时间：</w:t>
      </w:r>
      <w:r>
        <w:rPr>
          <w:rFonts w:hint="eastAsia" w:ascii="宋体" w:hAnsi="宋体" w:cs="宋体"/>
          <w:color w:val="auto"/>
          <w:sz w:val="24"/>
          <w:u w:val="single"/>
        </w:rPr>
        <w:t xml:space="preserve">            </w:t>
      </w:r>
      <w:r>
        <w:rPr>
          <w:rFonts w:hint="eastAsia" w:ascii="宋体" w:hAnsi="宋体" w:cs="宋体"/>
          <w:color w:val="auto"/>
          <w:sz w:val="24"/>
        </w:rPr>
        <w:t xml:space="preserve"> 年</w:t>
      </w:r>
      <w:r>
        <w:rPr>
          <w:rFonts w:hint="eastAsia" w:ascii="宋体" w:hAnsi="宋体" w:cs="宋体"/>
          <w:color w:val="auto"/>
          <w:sz w:val="24"/>
          <w:u w:val="single"/>
        </w:rPr>
        <w:t xml:space="preserve">       </w:t>
      </w:r>
      <w:r>
        <w:rPr>
          <w:rFonts w:hint="eastAsia" w:ascii="宋体" w:hAnsi="宋体" w:cs="宋体"/>
          <w:color w:val="auto"/>
          <w:sz w:val="24"/>
        </w:rPr>
        <w:t xml:space="preserve"> 月</w:t>
      </w:r>
      <w:r>
        <w:rPr>
          <w:rFonts w:hint="eastAsia" w:ascii="宋体" w:hAnsi="宋体" w:cs="宋体"/>
          <w:color w:val="auto"/>
          <w:sz w:val="24"/>
          <w:u w:val="single"/>
        </w:rPr>
        <w:t xml:space="preserve">       </w:t>
      </w:r>
      <w:r>
        <w:rPr>
          <w:rFonts w:hint="eastAsia" w:ascii="宋体" w:hAnsi="宋体" w:cs="宋体"/>
          <w:color w:val="auto"/>
          <w:sz w:val="24"/>
        </w:rPr>
        <w:t xml:space="preserve"> 日</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经营期限：</w:t>
      </w:r>
      <w:r>
        <w:rPr>
          <w:rFonts w:hint="eastAsia" w:ascii="宋体" w:hAnsi="宋体" w:cs="宋体"/>
          <w:color w:val="auto"/>
          <w:sz w:val="24"/>
          <w:u w:val="single"/>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 xml:space="preserve"> 性别：</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职务：</w:t>
      </w:r>
      <w:r>
        <w:rPr>
          <w:rFonts w:hint="eastAsia" w:ascii="宋体" w:hAnsi="宋体" w:cs="宋体"/>
          <w:color w:val="auto"/>
          <w:sz w:val="24"/>
          <w:u w:val="single"/>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 xml:space="preserve"> （投标人名称）的法定代表人。</w:t>
      </w:r>
    </w:p>
    <w:p>
      <w:pPr>
        <w:spacing w:line="360" w:lineRule="auto"/>
        <w:ind w:firstLine="960" w:firstLineChars="400"/>
        <w:rPr>
          <w:rFonts w:hint="eastAsia" w:ascii="宋体" w:hAnsi="宋体" w:cs="宋体"/>
          <w:color w:val="auto"/>
          <w:sz w:val="24"/>
        </w:rPr>
      </w:pPr>
      <w:r>
        <w:rPr>
          <w:rFonts w:hint="eastAsia" w:ascii="宋体" w:hAnsi="宋体" w:cs="宋体"/>
          <w:color w:val="auto"/>
          <w:sz w:val="24"/>
        </w:rPr>
        <w:t>特此证明。</w:t>
      </w:r>
    </w:p>
    <w:p>
      <w:pPr>
        <w:spacing w:line="360" w:lineRule="auto"/>
        <w:rPr>
          <w:rFonts w:hint="eastAsia" w:ascii="宋体" w:hAnsi="宋体" w:cs="宋体"/>
          <w:color w:val="auto"/>
          <w:sz w:val="24"/>
        </w:rPr>
      </w:pPr>
      <w:r>
        <w:rPr>
          <w:rFonts w:hint="eastAsia" w:ascii="宋体" w:hAnsi="宋体" w:cs="宋体"/>
          <w:color w:val="auto"/>
          <w:sz w:val="24"/>
        </w:rPr>
        <w:t>注：后附法定代表人身份证复印件</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pStyle w:val="8"/>
        <w:rPr>
          <w:rFonts w:hint="eastAsia" w:ascii="宋体" w:hAnsi="宋体" w:cs="宋体"/>
          <w:color w:val="auto"/>
          <w:sz w:val="24"/>
        </w:rPr>
      </w:pPr>
    </w:p>
    <w:p>
      <w:pPr>
        <w:pStyle w:val="13"/>
        <w:rPr>
          <w:rFonts w:hint="eastAsia" w:ascii="宋体" w:hAnsi="宋体" w:cs="宋体"/>
          <w:color w:val="auto"/>
          <w:sz w:val="24"/>
        </w:rPr>
      </w:pPr>
    </w:p>
    <w:p>
      <w:pPr>
        <w:rPr>
          <w:rFonts w:hint="eastAsia"/>
          <w:color w:val="auto"/>
        </w:rPr>
      </w:pPr>
    </w:p>
    <w:p>
      <w:pPr>
        <w:spacing w:line="360" w:lineRule="auto"/>
        <w:rPr>
          <w:rFonts w:hint="eastAsia" w:ascii="宋体" w:hAnsi="宋体" w:cs="宋体"/>
          <w:color w:val="auto"/>
          <w:sz w:val="24"/>
        </w:rPr>
      </w:pPr>
      <w:r>
        <w:rPr>
          <w:rFonts w:hint="eastAsia" w:ascii="宋体" w:hAnsi="宋体" w:cs="宋体"/>
          <w:color w:val="auto"/>
          <w:sz w:val="24"/>
        </w:rPr>
        <w:t xml:space="preserve">                                  投标人：</w:t>
      </w:r>
      <w:r>
        <w:rPr>
          <w:rFonts w:hint="eastAsia" w:ascii="宋体" w:hAnsi="宋体" w:cs="宋体"/>
          <w:color w:val="auto"/>
          <w:sz w:val="24"/>
          <w:u w:val="single"/>
        </w:rPr>
        <w:t xml:space="preserve">                       </w:t>
      </w:r>
      <w:r>
        <w:rPr>
          <w:rFonts w:hint="eastAsia" w:ascii="宋体" w:hAnsi="宋体" w:cs="宋体"/>
          <w:color w:val="auto"/>
          <w:sz w:val="24"/>
        </w:rPr>
        <w:t>（盖单位章）</w:t>
      </w:r>
    </w:p>
    <w:p>
      <w:pPr>
        <w:spacing w:line="360" w:lineRule="auto"/>
        <w:rPr>
          <w:rFonts w:hint="eastAsia" w:ascii="宋体" w:hAnsi="宋体" w:cs="宋体"/>
          <w:color w:val="auto"/>
          <w:sz w:val="24"/>
        </w:rPr>
      </w:pPr>
      <w:r>
        <w:rPr>
          <w:rFonts w:hint="eastAsia" w:ascii="宋体" w:hAnsi="宋体" w:cs="宋体"/>
          <w:color w:val="auto"/>
          <w:sz w:val="24"/>
        </w:rPr>
        <w:t xml:space="preserve">                            法定代表或委托代理人：</w:t>
      </w:r>
      <w:r>
        <w:rPr>
          <w:rFonts w:hint="eastAsia" w:ascii="宋体" w:hAnsi="宋体" w:cs="宋体"/>
          <w:color w:val="auto"/>
          <w:sz w:val="24"/>
          <w:u w:val="single"/>
        </w:rPr>
        <w:t xml:space="preserve">             </w:t>
      </w:r>
      <w:r>
        <w:rPr>
          <w:rFonts w:hint="eastAsia" w:ascii="宋体" w:hAnsi="宋体" w:cs="宋体"/>
          <w:color w:val="auto"/>
          <w:sz w:val="24"/>
        </w:rPr>
        <w:t>（签</w:t>
      </w:r>
      <w:r>
        <w:rPr>
          <w:rFonts w:hint="eastAsia" w:ascii="宋体" w:hAnsi="宋体" w:cs="宋体"/>
          <w:color w:val="auto"/>
          <w:sz w:val="24"/>
          <w:lang w:eastAsia="zh-CN"/>
        </w:rPr>
        <w:t>字或盖</w:t>
      </w:r>
      <w:r>
        <w:rPr>
          <w:rFonts w:hint="eastAsia" w:ascii="宋体" w:hAnsi="宋体" w:cs="宋体"/>
          <w:color w:val="auto"/>
          <w:sz w:val="24"/>
        </w:rPr>
        <w:t>章）</w:t>
      </w:r>
    </w:p>
    <w:p>
      <w:pPr>
        <w:spacing w:line="360" w:lineRule="auto"/>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pStyle w:val="24"/>
        <w:rPr>
          <w:rFonts w:hint="eastAsia" w:hAnsi="宋体"/>
          <w:color w:val="auto"/>
        </w:rPr>
      </w:pPr>
    </w:p>
    <w:p>
      <w:pPr>
        <w:spacing w:line="360" w:lineRule="auto"/>
        <w:rPr>
          <w:rFonts w:hint="eastAsia" w:ascii="宋体" w:hAnsi="宋体" w:cs="宋体"/>
          <w:color w:val="auto"/>
          <w:sz w:val="24"/>
        </w:rPr>
      </w:pPr>
    </w:p>
    <w:p>
      <w:pPr>
        <w:tabs>
          <w:tab w:val="center" w:pos="7115"/>
          <w:tab w:val="right" w:pos="14230"/>
        </w:tabs>
        <w:spacing w:line="360" w:lineRule="auto"/>
        <w:jc w:val="center"/>
        <w:outlineLvl w:val="1"/>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（三）、法定代表人的授权委托书</w:t>
      </w:r>
    </w:p>
    <w:p>
      <w:pPr>
        <w:spacing w:line="360" w:lineRule="auto"/>
        <w:rPr>
          <w:rFonts w:hint="eastAsia" w:ascii="宋体" w:hAnsi="宋体" w:cs="宋体"/>
          <w:color w:val="auto"/>
          <w:sz w:val="24"/>
        </w:rPr>
      </w:pPr>
    </w:p>
    <w:p>
      <w:pPr>
        <w:topLinePunct/>
        <w:spacing w:line="360" w:lineRule="auto"/>
        <w:ind w:firstLine="480" w:firstLineChars="200"/>
        <w:rPr>
          <w:rFonts w:hint="eastAsia" w:ascii="宋体" w:hAnsi="宋体" w:cs="宋体"/>
          <w:color w:val="auto"/>
          <w:sz w:val="24"/>
        </w:rPr>
      </w:pPr>
      <w:r>
        <w:rPr>
          <w:rFonts w:hint="eastAsia" w:ascii="宋体" w:hAnsi="宋体" w:cs="宋体"/>
          <w:color w:val="auto"/>
          <w:sz w:val="24"/>
        </w:rPr>
        <w:t>本人</w:t>
      </w:r>
      <w:r>
        <w:rPr>
          <w:rFonts w:hint="eastAsia" w:ascii="宋体" w:hAnsi="宋体" w:cs="宋体"/>
          <w:color w:val="auto"/>
          <w:sz w:val="24"/>
          <w:u w:val="single"/>
        </w:rPr>
        <w:t xml:space="preserve">           </w:t>
      </w:r>
      <w:r>
        <w:rPr>
          <w:rFonts w:hint="eastAsia" w:ascii="宋体" w:hAnsi="宋体" w:cs="宋体"/>
          <w:color w:val="auto"/>
          <w:sz w:val="24"/>
        </w:rPr>
        <w:t>（姓名）系</w:t>
      </w:r>
      <w:r>
        <w:rPr>
          <w:rFonts w:hint="eastAsia" w:ascii="宋体" w:hAnsi="宋体" w:cs="宋体"/>
          <w:color w:val="auto"/>
          <w:sz w:val="24"/>
          <w:u w:val="single"/>
        </w:rPr>
        <w:t xml:space="preserve">          </w:t>
      </w:r>
      <w:r>
        <w:rPr>
          <w:rFonts w:hint="eastAsia" w:ascii="宋体" w:hAnsi="宋体" w:cs="宋体"/>
          <w:color w:val="auto"/>
          <w:sz w:val="24"/>
        </w:rPr>
        <w:t>（投标人名称）的法定代表人，现委托</w:t>
      </w:r>
      <w:r>
        <w:rPr>
          <w:rFonts w:hint="eastAsia" w:ascii="宋体" w:hAnsi="宋体" w:cs="宋体"/>
          <w:color w:val="auto"/>
          <w:sz w:val="24"/>
          <w:u w:val="single"/>
        </w:rPr>
        <w:t xml:space="preserve">    </w:t>
      </w:r>
      <w:r>
        <w:rPr>
          <w:rFonts w:hint="eastAsia" w:ascii="宋体" w:hAnsi="宋体" w:cs="宋体"/>
          <w:color w:val="auto"/>
          <w:sz w:val="24"/>
        </w:rPr>
        <w:t>（姓名）为我方代理人。代理人根据授权，以我方名义签署、澄清、说明、补正、递交、撤回、修改</w:t>
      </w:r>
      <w:r>
        <w:rPr>
          <w:rFonts w:hint="eastAsia" w:ascii="宋体" w:hAnsi="宋体" w:cs="宋体"/>
          <w:color w:val="auto"/>
          <w:sz w:val="24"/>
          <w:u w:val="single"/>
        </w:rPr>
        <w:t xml:space="preserve">           </w:t>
      </w: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lang w:eastAsia="zh-CN"/>
        </w:rPr>
        <w:t>响应文件</w:t>
      </w:r>
      <w:r>
        <w:rPr>
          <w:rFonts w:hint="eastAsia" w:ascii="宋体" w:hAnsi="宋体" w:cs="宋体"/>
          <w:color w:val="auto"/>
          <w:sz w:val="24"/>
        </w:rPr>
        <w:t>、签订合同和处理有关事宜，其法律后果由我方承担。</w:t>
      </w:r>
    </w:p>
    <w:p>
      <w:pPr>
        <w:spacing w:line="360" w:lineRule="auto"/>
        <w:rPr>
          <w:rFonts w:hint="eastAsia" w:ascii="宋体" w:hAnsi="宋体" w:cs="宋体"/>
          <w:color w:val="auto"/>
          <w:sz w:val="24"/>
        </w:rPr>
      </w:pPr>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 xml:space="preserve">    委托期限：</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代理人无转委托权。</w:t>
      </w:r>
    </w:p>
    <w:p>
      <w:pPr>
        <w:spacing w:line="360" w:lineRule="auto"/>
        <w:ind w:firstLine="480" w:firstLineChars="200"/>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附：法定代表人身份证明、委托代理人身份证复印件</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rPr>
        <w:t xml:space="preserve">                                 </w:t>
      </w:r>
      <w:r>
        <w:rPr>
          <w:rFonts w:hint="eastAsia" w:ascii="宋体" w:hAnsi="宋体" w:cs="宋体"/>
          <w:color w:val="auto"/>
          <w:sz w:val="24"/>
        </w:rPr>
        <w:t>（盖单位章）</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法定代表人：</w:t>
      </w:r>
      <w:r>
        <w:rPr>
          <w:rFonts w:hint="eastAsia" w:ascii="宋体" w:hAnsi="宋体" w:cs="宋体"/>
          <w:color w:val="auto"/>
          <w:sz w:val="24"/>
          <w:u w:val="single"/>
        </w:rPr>
        <w:t xml:space="preserve">                                 </w:t>
      </w:r>
      <w:r>
        <w:rPr>
          <w:rFonts w:hint="eastAsia" w:ascii="宋体" w:hAnsi="宋体" w:cs="宋体"/>
          <w:color w:val="auto"/>
          <w:sz w:val="24"/>
        </w:rPr>
        <w:t>（签</w:t>
      </w:r>
      <w:r>
        <w:rPr>
          <w:rFonts w:hint="eastAsia" w:ascii="宋体" w:hAnsi="宋体" w:cs="宋体"/>
          <w:color w:val="auto"/>
          <w:sz w:val="24"/>
          <w:lang w:eastAsia="zh-CN"/>
        </w:rPr>
        <w:t>字</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none"/>
        </w:rPr>
        <w:t xml:space="preserve"> </w:t>
      </w:r>
      <w:r>
        <w:rPr>
          <w:rFonts w:hint="eastAsia" w:ascii="宋体" w:hAnsi="宋体" w:cs="宋体"/>
          <w:color w:val="auto"/>
          <w:sz w:val="24"/>
          <w:u w:val="single"/>
        </w:rPr>
        <w:t xml:space="preserve">                                 </w:t>
      </w:r>
      <w:r>
        <w:rPr>
          <w:rFonts w:hint="eastAsia" w:ascii="宋体" w:hAnsi="宋体" w:cs="宋体"/>
          <w:color w:val="auto"/>
          <w:sz w:val="24"/>
          <w:u w:val="none"/>
        </w:rPr>
        <w:t xml:space="preserve"> </w:t>
      </w:r>
      <w:r>
        <w:rPr>
          <w:rFonts w:hint="eastAsia" w:ascii="宋体" w:hAnsi="宋体" w:cs="宋体"/>
          <w:color w:val="auto"/>
          <w:sz w:val="24"/>
          <w:u w:val="single"/>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委托代理人：</w:t>
      </w:r>
      <w:r>
        <w:rPr>
          <w:rFonts w:hint="eastAsia" w:ascii="宋体" w:hAnsi="宋体" w:cs="宋体"/>
          <w:color w:val="auto"/>
          <w:sz w:val="24"/>
          <w:u w:val="single"/>
        </w:rPr>
        <w:t xml:space="preserve">                                   </w:t>
      </w:r>
      <w:r>
        <w:rPr>
          <w:rFonts w:hint="eastAsia" w:ascii="宋体" w:hAnsi="宋体" w:cs="宋体"/>
          <w:color w:val="auto"/>
          <w:sz w:val="24"/>
        </w:rPr>
        <w:t xml:space="preserve">（签字）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r>
        <w:rPr>
          <w:rFonts w:hint="eastAsia" w:ascii="宋体" w:hAnsi="宋体" w:cs="宋体"/>
          <w:color w:val="auto"/>
          <w:sz w:val="24"/>
          <w:u w:val="none"/>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jc w:val="center"/>
        <w:outlineLvl w:val="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4"/>
        <w:numPr>
          <w:ilvl w:val="0"/>
          <w:numId w:val="0"/>
        </w:numPr>
        <w:tabs>
          <w:tab w:val="clear" w:pos="576"/>
        </w:tabs>
        <w:rPr>
          <w:rFonts w:hint="eastAsia" w:ascii="宋体" w:hAnsi="宋体" w:eastAsia="宋体" w:cs="宋体"/>
          <w:i w:val="0"/>
          <w:iCs w:val="0"/>
          <w:color w:val="auto"/>
          <w:highlight w:val="none"/>
          <w:lang w:val="en-US" w:eastAsia="zh-CN"/>
        </w:rPr>
      </w:pPr>
      <w:bookmarkStart w:id="51" w:name="_Toc360522730"/>
      <w:bookmarkStart w:id="52" w:name="_Toc460703990"/>
      <w:bookmarkStart w:id="53" w:name="_Toc298488026"/>
      <w:bookmarkStart w:id="54" w:name="_Toc424212014"/>
    </w:p>
    <w:p>
      <w:pPr>
        <w:rPr>
          <w:rFonts w:hint="eastAsia" w:ascii="宋体" w:hAnsi="宋体" w:eastAsia="宋体" w:cs="宋体"/>
          <w:i w:val="0"/>
          <w:iCs w:val="0"/>
          <w:color w:val="auto"/>
          <w:highlight w:val="none"/>
          <w:lang w:val="en-US" w:eastAsia="zh-CN"/>
        </w:rPr>
      </w:pPr>
    </w:p>
    <w:p>
      <w:pPr>
        <w:pStyle w:val="8"/>
        <w:rPr>
          <w:rFonts w:hint="eastAsia" w:ascii="宋体" w:hAnsi="宋体" w:eastAsia="宋体" w:cs="宋体"/>
          <w:i w:val="0"/>
          <w:iCs w:val="0"/>
          <w:color w:val="auto"/>
          <w:highlight w:val="none"/>
          <w:lang w:val="en-US" w:eastAsia="zh-CN"/>
        </w:rPr>
      </w:pPr>
    </w:p>
    <w:p>
      <w:pPr>
        <w:pStyle w:val="13"/>
        <w:rPr>
          <w:rFonts w:hint="eastAsia" w:ascii="宋体" w:hAnsi="宋体" w:eastAsia="宋体" w:cs="宋体"/>
          <w:i w:val="0"/>
          <w:iCs w:val="0"/>
          <w:color w:val="auto"/>
          <w:highlight w:val="none"/>
          <w:lang w:val="en-US" w:eastAsia="zh-CN"/>
        </w:rPr>
      </w:pPr>
    </w:p>
    <w:p>
      <w:pPr>
        <w:rPr>
          <w:rFonts w:hint="eastAsia" w:ascii="宋体" w:hAnsi="宋体" w:eastAsia="宋体" w:cs="宋体"/>
          <w:i w:val="0"/>
          <w:iCs w:val="0"/>
          <w:color w:val="auto"/>
          <w:highlight w:val="none"/>
          <w:lang w:val="en-US" w:eastAsia="zh-CN"/>
        </w:rPr>
      </w:pPr>
    </w:p>
    <w:p>
      <w:pPr>
        <w:pStyle w:val="8"/>
        <w:rPr>
          <w:rFonts w:hint="eastAsia" w:ascii="宋体" w:hAnsi="宋体" w:eastAsia="宋体" w:cs="宋体"/>
          <w:i w:val="0"/>
          <w:iCs w:val="0"/>
          <w:color w:val="auto"/>
          <w:highlight w:val="none"/>
          <w:lang w:val="en-US" w:eastAsia="zh-CN"/>
        </w:rPr>
      </w:pPr>
    </w:p>
    <w:p>
      <w:pPr>
        <w:pStyle w:val="13"/>
        <w:rPr>
          <w:rFonts w:hint="eastAsia" w:ascii="宋体" w:hAnsi="宋体" w:eastAsia="宋体" w:cs="宋体"/>
          <w:i w:val="0"/>
          <w:iCs w:val="0"/>
          <w:color w:val="auto"/>
          <w:highlight w:val="none"/>
          <w:lang w:val="en-US" w:eastAsia="zh-CN"/>
        </w:rPr>
      </w:pPr>
    </w:p>
    <w:p>
      <w:pPr>
        <w:rPr>
          <w:rFonts w:hint="eastAsia" w:ascii="宋体" w:hAnsi="宋体" w:eastAsia="宋体" w:cs="宋体"/>
          <w:i w:val="0"/>
          <w:iCs w:val="0"/>
          <w:color w:val="auto"/>
          <w:highlight w:val="none"/>
          <w:lang w:val="en-US" w:eastAsia="zh-CN"/>
        </w:rPr>
      </w:pPr>
    </w:p>
    <w:p>
      <w:pPr>
        <w:pStyle w:val="8"/>
        <w:rPr>
          <w:rFonts w:hint="eastAsia" w:ascii="宋体" w:hAnsi="宋体" w:eastAsia="宋体" w:cs="宋体"/>
          <w:i w:val="0"/>
          <w:iCs w:val="0"/>
          <w:color w:val="auto"/>
          <w:highlight w:val="none"/>
          <w:lang w:val="en-US" w:eastAsia="zh-CN"/>
        </w:rPr>
      </w:pPr>
    </w:p>
    <w:p>
      <w:pPr>
        <w:pStyle w:val="13"/>
        <w:rPr>
          <w:rFonts w:hint="eastAsia" w:ascii="宋体" w:hAnsi="宋体" w:eastAsia="宋体" w:cs="宋体"/>
          <w:i w:val="0"/>
          <w:iCs w:val="0"/>
          <w:color w:val="auto"/>
          <w:highlight w:val="none"/>
          <w:lang w:val="en-US" w:eastAsia="zh-CN"/>
        </w:rPr>
      </w:pPr>
    </w:p>
    <w:p>
      <w:pPr>
        <w:rPr>
          <w:rFonts w:hint="eastAsia" w:ascii="宋体" w:hAnsi="宋体" w:eastAsia="宋体" w:cs="宋体"/>
          <w:i w:val="0"/>
          <w:iCs w:val="0"/>
          <w:color w:val="auto"/>
          <w:highlight w:val="none"/>
          <w:lang w:val="en-US" w:eastAsia="zh-CN"/>
        </w:rPr>
      </w:pPr>
    </w:p>
    <w:p>
      <w:pPr>
        <w:pStyle w:val="8"/>
        <w:rPr>
          <w:rFonts w:hint="eastAsia" w:ascii="宋体" w:hAnsi="宋体" w:eastAsia="宋体" w:cs="宋体"/>
          <w:i w:val="0"/>
          <w:iCs w:val="0"/>
          <w:color w:val="auto"/>
          <w:highlight w:val="none"/>
          <w:lang w:val="en-US" w:eastAsia="zh-CN"/>
        </w:rPr>
      </w:pPr>
    </w:p>
    <w:p>
      <w:pPr>
        <w:pStyle w:val="13"/>
        <w:rPr>
          <w:rFonts w:hint="eastAsia" w:ascii="宋体" w:hAnsi="宋体" w:eastAsia="宋体" w:cs="宋体"/>
          <w:i w:val="0"/>
          <w:iCs w:val="0"/>
          <w:color w:val="auto"/>
          <w:highlight w:val="none"/>
          <w:lang w:val="en-US" w:eastAsia="zh-CN"/>
        </w:rPr>
      </w:pPr>
    </w:p>
    <w:p>
      <w:pPr>
        <w:rPr>
          <w:rFonts w:hint="eastAsia"/>
          <w:color w:val="auto"/>
          <w:lang w:val="en-US" w:eastAsia="zh-CN"/>
        </w:rPr>
      </w:pPr>
    </w:p>
    <w:bookmarkEnd w:id="51"/>
    <w:bookmarkEnd w:id="52"/>
    <w:bookmarkEnd w:id="53"/>
    <w:bookmarkEnd w:id="54"/>
    <w:p>
      <w:pPr>
        <w:tabs>
          <w:tab w:val="center" w:pos="7115"/>
          <w:tab w:val="right" w:pos="14230"/>
        </w:tabs>
        <w:spacing w:line="360" w:lineRule="auto"/>
        <w:jc w:val="center"/>
        <w:outlineLvl w:val="1"/>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lang w:eastAsia="zh-CN"/>
        </w:rPr>
        <w:t>（四）</w:t>
      </w:r>
      <w:r>
        <w:rPr>
          <w:rFonts w:hint="eastAsia" w:ascii="宋体" w:hAnsi="宋体" w:eastAsia="宋体" w:cs="宋体"/>
          <w:b/>
          <w:i w:val="0"/>
          <w:iCs w:val="0"/>
          <w:color w:val="auto"/>
          <w:spacing w:val="20"/>
          <w:sz w:val="32"/>
          <w:highlight w:val="none"/>
        </w:rPr>
        <w:t>反商业贿赂承诺书</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我公司承诺：</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在本次磋商活动中，我公司保证做到：</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一、公平竞争参加本次招标活动。</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三、若出现上述行为，我公司及参与磋商的工作人员愿意接受按照国家法律法规等有关规定给予的处罚。</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供应商名称（加盖公章）：</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法定代表人（签字）：</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授权代表（签字）：</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日    期：   年  月  日</w:t>
      </w:r>
    </w:p>
    <w:p>
      <w:pPr>
        <w:pStyle w:val="8"/>
        <w:rPr>
          <w:rFonts w:hint="eastAsia" w:ascii="宋体" w:hAnsi="宋体" w:eastAsia="宋体" w:cs="宋体"/>
          <w:i w:val="0"/>
          <w:iCs w:val="0"/>
          <w:color w:val="auto"/>
          <w:sz w:val="28"/>
          <w:szCs w:val="28"/>
          <w:highlight w:val="none"/>
        </w:rPr>
      </w:pPr>
    </w:p>
    <w:p>
      <w:pPr>
        <w:pStyle w:val="13"/>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pStyle w:val="8"/>
        <w:rPr>
          <w:rFonts w:hint="eastAsia" w:ascii="宋体" w:hAnsi="宋体" w:eastAsia="宋体" w:cs="宋体"/>
          <w:i w:val="0"/>
          <w:iCs w:val="0"/>
          <w:color w:val="auto"/>
          <w:sz w:val="28"/>
          <w:szCs w:val="28"/>
          <w:highlight w:val="none"/>
        </w:rPr>
      </w:pPr>
    </w:p>
    <w:p>
      <w:pPr>
        <w:pStyle w:val="13"/>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pStyle w:val="8"/>
        <w:rPr>
          <w:rFonts w:hint="eastAsia" w:ascii="宋体" w:hAnsi="宋体" w:eastAsia="宋体" w:cs="宋体"/>
          <w:i w:val="0"/>
          <w:iCs w:val="0"/>
          <w:color w:val="auto"/>
          <w:sz w:val="28"/>
          <w:szCs w:val="28"/>
          <w:highlight w:val="none"/>
        </w:rPr>
      </w:pPr>
    </w:p>
    <w:p>
      <w:pPr>
        <w:pStyle w:val="13"/>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pStyle w:val="8"/>
        <w:rPr>
          <w:rFonts w:hint="eastAsia" w:ascii="宋体" w:hAnsi="宋体" w:eastAsia="宋体" w:cs="宋体"/>
          <w:i w:val="0"/>
          <w:iCs w:val="0"/>
          <w:color w:val="auto"/>
          <w:sz w:val="28"/>
          <w:szCs w:val="28"/>
          <w:highlight w:val="none"/>
        </w:rPr>
      </w:pPr>
    </w:p>
    <w:p>
      <w:pPr>
        <w:pStyle w:val="13"/>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pStyle w:val="8"/>
        <w:rPr>
          <w:rFonts w:hint="eastAsia" w:ascii="宋体" w:hAnsi="宋体" w:eastAsia="宋体" w:cs="宋体"/>
          <w:i w:val="0"/>
          <w:iCs w:val="0"/>
          <w:color w:val="auto"/>
          <w:sz w:val="28"/>
          <w:szCs w:val="28"/>
          <w:highlight w:val="none"/>
        </w:rPr>
      </w:pPr>
    </w:p>
    <w:p>
      <w:pPr>
        <w:pStyle w:val="13"/>
        <w:rPr>
          <w:rFonts w:hint="eastAsia" w:ascii="宋体" w:hAnsi="宋体" w:eastAsia="宋体" w:cs="宋体"/>
          <w:i w:val="0"/>
          <w:iCs w:val="0"/>
          <w:color w:val="auto"/>
          <w:sz w:val="28"/>
          <w:szCs w:val="28"/>
          <w:highlight w:val="none"/>
        </w:rPr>
        <w:sectPr>
          <w:footerReference r:id="rId5" w:type="default"/>
          <w:pgSz w:w="11907" w:h="16840"/>
          <w:pgMar w:top="1440" w:right="1474" w:bottom="1440" w:left="1474" w:header="851" w:footer="992" w:gutter="0"/>
          <w:pgNumType w:fmt="decimal" w:start="1"/>
          <w:cols w:space="720" w:num="1"/>
          <w:docGrid w:linePitch="312" w:charSpace="0"/>
        </w:sectPr>
      </w:pPr>
    </w:p>
    <w:p>
      <w:pPr>
        <w:tabs>
          <w:tab w:val="center" w:pos="7115"/>
          <w:tab w:val="right" w:pos="14230"/>
        </w:tabs>
        <w:spacing w:line="360" w:lineRule="auto"/>
        <w:jc w:val="center"/>
        <w:outlineLvl w:val="1"/>
        <w:rPr>
          <w:rFonts w:hint="eastAsia" w:ascii="仿宋_GB2312" w:hAnsi="Gadugi" w:eastAsia="仿宋_GB2312"/>
          <w:b/>
          <w:color w:val="auto"/>
          <w:sz w:val="28"/>
        </w:rPr>
      </w:pPr>
      <w:r>
        <w:rPr>
          <w:rFonts w:hint="eastAsia" w:ascii="宋体" w:hAnsi="宋体" w:eastAsia="宋体" w:cs="宋体"/>
          <w:b/>
          <w:i w:val="0"/>
          <w:iCs w:val="0"/>
          <w:color w:val="auto"/>
          <w:spacing w:val="20"/>
          <w:sz w:val="32"/>
          <w:highlight w:val="none"/>
        </w:rPr>
        <w:t>(</w:t>
      </w:r>
      <w:r>
        <w:rPr>
          <w:rFonts w:hint="eastAsia" w:ascii="宋体" w:hAnsi="宋体" w:eastAsia="宋体" w:cs="宋体"/>
          <w:b/>
          <w:i w:val="0"/>
          <w:iCs w:val="0"/>
          <w:color w:val="auto"/>
          <w:spacing w:val="20"/>
          <w:sz w:val="32"/>
          <w:highlight w:val="none"/>
          <w:lang w:eastAsia="zh-CN"/>
        </w:rPr>
        <w:t>五</w:t>
      </w:r>
      <w:r>
        <w:rPr>
          <w:rFonts w:hint="eastAsia" w:ascii="宋体" w:hAnsi="宋体" w:eastAsia="宋体" w:cs="宋体"/>
          <w:b/>
          <w:i w:val="0"/>
          <w:iCs w:val="0"/>
          <w:color w:val="auto"/>
          <w:spacing w:val="20"/>
          <w:sz w:val="32"/>
          <w:highlight w:val="none"/>
        </w:rPr>
        <w:t xml:space="preserve">)开标一览表  </w:t>
      </w:r>
      <w:r>
        <w:rPr>
          <w:rFonts w:hint="eastAsia" w:ascii="仿宋_GB2312" w:hAnsi="Gadugi" w:eastAsia="仿宋_GB2312"/>
          <w:color w:val="auto"/>
          <w:sz w:val="28"/>
        </w:rPr>
        <w:t xml:space="preserve">                                                                            </w:t>
      </w:r>
    </w:p>
    <w:p>
      <w:pPr>
        <w:spacing w:line="360" w:lineRule="auto"/>
        <w:ind w:left="121" w:hanging="120" w:hangingChars="50"/>
        <w:rPr>
          <w:rFonts w:hint="eastAsia" w:ascii="宋体" w:hAnsi="宋体" w:cs="宋体"/>
          <w:color w:val="auto"/>
          <w:sz w:val="24"/>
        </w:rPr>
      </w:pPr>
      <w:r>
        <w:rPr>
          <w:rFonts w:hint="eastAsia" w:ascii="宋体" w:hAnsi="宋体" w:cs="宋体"/>
          <w:color w:val="auto"/>
          <w:sz w:val="24"/>
        </w:rPr>
        <w:t xml:space="preserve">项目名称：                                             </w:t>
      </w:r>
    </w:p>
    <w:p>
      <w:pPr>
        <w:spacing w:line="360" w:lineRule="auto"/>
        <w:ind w:left="121" w:hanging="120" w:hangingChars="50"/>
        <w:rPr>
          <w:rFonts w:hint="eastAsia" w:ascii="宋体" w:hAnsi="宋体" w:cs="宋体"/>
          <w:color w:val="auto"/>
          <w:sz w:val="24"/>
        </w:rPr>
      </w:pPr>
      <w:r>
        <w:rPr>
          <w:rFonts w:hint="eastAsia" w:ascii="宋体" w:hAnsi="宋体" w:cs="宋体"/>
          <w:color w:val="auto"/>
          <w:sz w:val="24"/>
        </w:rPr>
        <w:t>项目编号：</w:t>
      </w:r>
    </w:p>
    <w:tbl>
      <w:tblPr>
        <w:tblStyle w:val="14"/>
        <w:tblW w:w="14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1"/>
        <w:gridCol w:w="3878"/>
        <w:gridCol w:w="3027"/>
        <w:gridCol w:w="2570"/>
        <w:gridCol w:w="2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3" w:hRule="exact"/>
          <w:jc w:val="center"/>
        </w:trPr>
        <w:tc>
          <w:tcPr>
            <w:tcW w:w="2641" w:type="dxa"/>
            <w:tcBorders>
              <w:bottom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项目名称</w:t>
            </w:r>
          </w:p>
        </w:tc>
        <w:tc>
          <w:tcPr>
            <w:tcW w:w="3878" w:type="dxa"/>
            <w:tcBorders>
              <w:bottom w:val="single" w:color="auto" w:sz="4" w:space="0"/>
            </w:tcBorders>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招标内容</w:t>
            </w:r>
          </w:p>
        </w:tc>
        <w:tc>
          <w:tcPr>
            <w:tcW w:w="3027" w:type="dxa"/>
            <w:tcBorders>
              <w:bottom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工期</w:t>
            </w:r>
          </w:p>
        </w:tc>
        <w:tc>
          <w:tcPr>
            <w:tcW w:w="2570" w:type="dxa"/>
            <w:tcBorders>
              <w:bottom w:val="single" w:color="auto" w:sz="4" w:space="0"/>
            </w:tcBorders>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eastAsia="zh-CN"/>
              </w:rPr>
              <w:t>投标有效期</w:t>
            </w:r>
          </w:p>
        </w:tc>
        <w:tc>
          <w:tcPr>
            <w:tcW w:w="2762" w:type="dxa"/>
            <w:tcBorders>
              <w:bottom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29" w:hRule="atLeast"/>
          <w:jc w:val="center"/>
        </w:trPr>
        <w:tc>
          <w:tcPr>
            <w:tcW w:w="2641" w:type="dxa"/>
            <w:tcBorders>
              <w:bottom w:val="single" w:color="auto" w:sz="4" w:space="0"/>
            </w:tcBorders>
            <w:noWrap w:val="0"/>
            <w:vAlign w:val="center"/>
          </w:tcPr>
          <w:p>
            <w:pPr>
              <w:pStyle w:val="23"/>
              <w:spacing w:line="360" w:lineRule="auto"/>
              <w:ind w:firstLine="0" w:firstLineChars="0"/>
              <w:jc w:val="center"/>
              <w:rPr>
                <w:rFonts w:hint="eastAsia" w:ascii="宋体" w:hAnsi="宋体" w:eastAsia="宋体" w:cs="宋体"/>
                <w:color w:val="auto"/>
                <w:sz w:val="24"/>
              </w:rPr>
            </w:pPr>
          </w:p>
        </w:tc>
        <w:tc>
          <w:tcPr>
            <w:tcW w:w="3878" w:type="dxa"/>
            <w:tcBorders>
              <w:bottom w:val="single" w:color="auto" w:sz="4" w:space="0"/>
            </w:tcBorders>
            <w:noWrap w:val="0"/>
            <w:vAlign w:val="center"/>
          </w:tcPr>
          <w:p>
            <w:pPr>
              <w:spacing w:line="360" w:lineRule="auto"/>
              <w:jc w:val="center"/>
              <w:rPr>
                <w:rFonts w:hint="eastAsia" w:ascii="宋体" w:hAnsi="宋体" w:cs="宋体"/>
                <w:color w:val="auto"/>
                <w:sz w:val="24"/>
              </w:rPr>
            </w:pPr>
          </w:p>
        </w:tc>
        <w:tc>
          <w:tcPr>
            <w:tcW w:w="3027" w:type="dxa"/>
            <w:tcBorders>
              <w:bottom w:val="single" w:color="auto" w:sz="4" w:space="0"/>
            </w:tcBorders>
            <w:noWrap w:val="0"/>
            <w:vAlign w:val="center"/>
          </w:tcPr>
          <w:p>
            <w:pPr>
              <w:spacing w:line="360" w:lineRule="auto"/>
              <w:jc w:val="center"/>
              <w:rPr>
                <w:rFonts w:hint="eastAsia" w:ascii="宋体" w:hAnsi="宋体" w:cs="宋体"/>
                <w:color w:val="auto"/>
                <w:sz w:val="24"/>
              </w:rPr>
            </w:pPr>
          </w:p>
        </w:tc>
        <w:tc>
          <w:tcPr>
            <w:tcW w:w="2570" w:type="dxa"/>
            <w:tcBorders>
              <w:bottom w:val="single" w:color="auto" w:sz="4" w:space="0"/>
            </w:tcBorders>
            <w:noWrap w:val="0"/>
            <w:vAlign w:val="center"/>
          </w:tcPr>
          <w:p>
            <w:pPr>
              <w:spacing w:line="360" w:lineRule="auto"/>
              <w:jc w:val="center"/>
              <w:rPr>
                <w:rFonts w:hint="eastAsia" w:ascii="宋体" w:hAnsi="宋体" w:cs="宋体"/>
                <w:color w:val="auto"/>
                <w:sz w:val="24"/>
              </w:rPr>
            </w:pPr>
          </w:p>
        </w:tc>
        <w:tc>
          <w:tcPr>
            <w:tcW w:w="2762" w:type="dxa"/>
            <w:tcBorders>
              <w:bottom w:val="single" w:color="auto" w:sz="4" w:space="0"/>
            </w:tcBorders>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2" w:hRule="exact"/>
          <w:jc w:val="center"/>
        </w:trPr>
        <w:tc>
          <w:tcPr>
            <w:tcW w:w="2641" w:type="dxa"/>
            <w:vMerge w:val="restart"/>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投标总报价</w:t>
            </w:r>
          </w:p>
        </w:tc>
        <w:tc>
          <w:tcPr>
            <w:tcW w:w="3878" w:type="dxa"/>
            <w:noWrap w:val="0"/>
            <w:vAlign w:val="center"/>
          </w:tcPr>
          <w:p>
            <w:pPr>
              <w:spacing w:line="360" w:lineRule="auto"/>
              <w:jc w:val="left"/>
              <w:rPr>
                <w:rFonts w:hint="eastAsia" w:ascii="宋体" w:hAnsi="宋体" w:cs="宋体"/>
                <w:color w:val="auto"/>
                <w:sz w:val="24"/>
              </w:rPr>
            </w:pPr>
          </w:p>
        </w:tc>
        <w:tc>
          <w:tcPr>
            <w:tcW w:w="8359" w:type="dxa"/>
            <w:gridSpan w:val="3"/>
            <w:noWrap w:val="0"/>
            <w:vAlign w:val="center"/>
          </w:tcPr>
          <w:p>
            <w:pPr>
              <w:spacing w:line="360" w:lineRule="auto"/>
              <w:jc w:val="left"/>
              <w:rPr>
                <w:rFonts w:hint="eastAsia" w:ascii="宋体" w:hAnsi="宋体" w:cs="宋体"/>
                <w:color w:val="auto"/>
                <w:sz w:val="24"/>
              </w:rPr>
            </w:pPr>
            <w:r>
              <w:rPr>
                <w:rFonts w:hint="eastAsia" w:ascii="宋体" w:hAnsi="宋体" w:cs="宋体"/>
                <w:color w:val="auto"/>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5" w:hRule="exact"/>
          <w:jc w:val="center"/>
        </w:trPr>
        <w:tc>
          <w:tcPr>
            <w:tcW w:w="2641" w:type="dxa"/>
            <w:vMerge w:val="continue"/>
            <w:tcBorders>
              <w:bottom w:val="single" w:color="auto" w:sz="4" w:space="0"/>
            </w:tcBorders>
            <w:noWrap w:val="0"/>
            <w:vAlign w:val="center"/>
          </w:tcPr>
          <w:p>
            <w:pPr>
              <w:spacing w:line="360" w:lineRule="auto"/>
              <w:jc w:val="center"/>
              <w:rPr>
                <w:rFonts w:hint="eastAsia" w:ascii="宋体" w:hAnsi="宋体" w:cs="宋体"/>
                <w:color w:val="auto"/>
                <w:sz w:val="24"/>
              </w:rPr>
            </w:pPr>
          </w:p>
        </w:tc>
        <w:tc>
          <w:tcPr>
            <w:tcW w:w="3878" w:type="dxa"/>
            <w:tcBorders>
              <w:bottom w:val="single" w:color="auto" w:sz="4" w:space="0"/>
            </w:tcBorders>
            <w:noWrap w:val="0"/>
            <w:vAlign w:val="center"/>
          </w:tcPr>
          <w:p>
            <w:pPr>
              <w:spacing w:line="360" w:lineRule="auto"/>
              <w:jc w:val="left"/>
              <w:rPr>
                <w:rFonts w:hint="eastAsia" w:ascii="宋体" w:hAnsi="宋体" w:cs="宋体"/>
                <w:color w:val="auto"/>
                <w:sz w:val="24"/>
              </w:rPr>
            </w:pPr>
          </w:p>
        </w:tc>
        <w:tc>
          <w:tcPr>
            <w:tcW w:w="8359" w:type="dxa"/>
            <w:gridSpan w:val="3"/>
            <w:tcBorders>
              <w:bottom w:val="single" w:color="auto" w:sz="4" w:space="0"/>
            </w:tcBorders>
            <w:noWrap w:val="0"/>
            <w:vAlign w:val="center"/>
          </w:tcPr>
          <w:p>
            <w:pPr>
              <w:spacing w:line="360" w:lineRule="auto"/>
              <w:jc w:val="left"/>
              <w:rPr>
                <w:rFonts w:hint="eastAsia" w:ascii="宋体" w:hAnsi="宋体" w:cs="宋体"/>
                <w:color w:val="auto"/>
                <w:sz w:val="24"/>
              </w:rPr>
            </w:pPr>
            <w:r>
              <w:rPr>
                <w:rFonts w:hint="eastAsia" w:ascii="宋体" w:hAnsi="宋体" w:cs="宋体"/>
                <w:color w:val="auto"/>
                <w:sz w:val="24"/>
              </w:rPr>
              <w:t>(大写)</w:t>
            </w:r>
          </w:p>
        </w:tc>
      </w:tr>
    </w:tbl>
    <w:p>
      <w:pPr>
        <w:spacing w:line="360" w:lineRule="auto"/>
        <w:jc w:val="right"/>
        <w:rPr>
          <w:rFonts w:hint="eastAsia" w:ascii="宋体" w:hAnsi="宋体" w:cs="宋体"/>
          <w:color w:val="auto"/>
          <w:sz w:val="24"/>
        </w:rPr>
      </w:pPr>
      <w:r>
        <w:rPr>
          <w:rFonts w:hint="eastAsia" w:ascii="宋体" w:hAnsi="宋体" w:cs="宋体"/>
          <w:color w:val="auto"/>
          <w:sz w:val="24"/>
        </w:rPr>
        <w:t xml:space="preserve"> 投标人：</w:t>
      </w:r>
      <w:r>
        <w:rPr>
          <w:rFonts w:hint="eastAsia" w:ascii="宋体" w:hAnsi="宋体" w:cs="宋体"/>
          <w:color w:val="auto"/>
          <w:sz w:val="24"/>
          <w:u w:val="single"/>
        </w:rPr>
        <w:t xml:space="preserve">                       </w:t>
      </w:r>
      <w:r>
        <w:rPr>
          <w:rFonts w:hint="eastAsia" w:ascii="宋体" w:hAnsi="宋体" w:cs="宋体"/>
          <w:color w:val="auto"/>
          <w:sz w:val="24"/>
        </w:rPr>
        <w:t>（盖单位章）</w:t>
      </w:r>
    </w:p>
    <w:p>
      <w:pPr>
        <w:spacing w:line="360" w:lineRule="auto"/>
        <w:jc w:val="right"/>
        <w:rPr>
          <w:rFonts w:hint="eastAsia" w:ascii="宋体" w:hAnsi="宋体" w:cs="宋体"/>
          <w:color w:val="auto"/>
          <w:sz w:val="24"/>
        </w:rPr>
      </w:pPr>
      <w:r>
        <w:rPr>
          <w:rFonts w:hint="eastAsia" w:ascii="宋体" w:hAnsi="宋体" w:cs="宋体"/>
          <w:color w:val="auto"/>
          <w:sz w:val="24"/>
        </w:rPr>
        <w:t xml:space="preserve"> 法定代表或委托代理人：</w:t>
      </w:r>
      <w:r>
        <w:rPr>
          <w:rFonts w:hint="eastAsia" w:ascii="宋体" w:hAnsi="宋体" w:cs="宋体"/>
          <w:color w:val="auto"/>
          <w:sz w:val="24"/>
          <w:u w:val="single"/>
        </w:rPr>
        <w:t xml:space="preserve">             </w:t>
      </w:r>
      <w:r>
        <w:rPr>
          <w:rFonts w:hint="eastAsia" w:ascii="宋体" w:hAnsi="宋体" w:cs="宋体"/>
          <w:color w:val="auto"/>
          <w:sz w:val="24"/>
        </w:rPr>
        <w:t>（签</w:t>
      </w:r>
      <w:r>
        <w:rPr>
          <w:rFonts w:hint="eastAsia" w:ascii="宋体" w:hAnsi="宋体" w:cs="宋体"/>
          <w:color w:val="auto"/>
          <w:sz w:val="24"/>
          <w:lang w:eastAsia="zh-CN"/>
        </w:rPr>
        <w:t>字或盖</w:t>
      </w:r>
      <w:r>
        <w:rPr>
          <w:rFonts w:hint="eastAsia" w:ascii="宋体" w:hAnsi="宋体" w:cs="宋体"/>
          <w:color w:val="auto"/>
          <w:sz w:val="24"/>
        </w:rPr>
        <w:t>章）</w:t>
      </w:r>
    </w:p>
    <w:p>
      <w:pPr>
        <w:spacing w:line="360" w:lineRule="auto"/>
        <w:jc w:val="right"/>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 xml:space="preserve">日 </w:t>
      </w:r>
    </w:p>
    <w:p>
      <w:pPr>
        <w:spacing w:line="360" w:lineRule="auto"/>
        <w:outlineLvl w:val="2"/>
        <w:rPr>
          <w:rFonts w:hint="eastAsia"/>
          <w:color w:val="auto"/>
        </w:rPr>
      </w:pPr>
      <w:r>
        <w:rPr>
          <w:rFonts w:hint="eastAsia" w:ascii="宋体" w:hAnsi="宋体" w:cs="宋体"/>
          <w:b/>
          <w:color w:val="auto"/>
          <w:sz w:val="24"/>
        </w:rPr>
        <w:t>注：1、在开标一览表中，按第二章投标人须知规定不允许出现两种报价，否则其投标将被拒绝。</w:t>
      </w:r>
    </w:p>
    <w:p>
      <w:pPr>
        <w:rPr>
          <w:rFonts w:hint="eastAsia"/>
          <w:color w:val="auto"/>
        </w:rPr>
        <w:sectPr>
          <w:pgSz w:w="16840" w:h="11907" w:orient="landscape"/>
          <w:pgMar w:top="1474" w:right="1440" w:bottom="1474" w:left="1440" w:header="851" w:footer="992" w:gutter="0"/>
          <w:pgNumType w:fmt="decimal"/>
          <w:cols w:space="720" w:num="1"/>
          <w:docGrid w:linePitch="312" w:charSpace="0"/>
        </w:sectPr>
      </w:pPr>
    </w:p>
    <w:bookmarkEnd w:id="49"/>
    <w:bookmarkEnd w:id="50"/>
    <w:p>
      <w:pPr>
        <w:spacing w:line="450" w:lineRule="atLeast"/>
        <w:rPr>
          <w:rFonts w:hint="eastAsia" w:ascii="宋体" w:hAnsi="宋体" w:eastAsia="宋体" w:cs="宋体"/>
          <w:i w:val="0"/>
          <w:iCs w:val="0"/>
          <w:color w:val="auto"/>
          <w:sz w:val="24"/>
          <w:highlight w:val="none"/>
        </w:rPr>
      </w:pP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lang w:eastAsia="zh-CN"/>
        </w:rPr>
        <w:t>（六）</w:t>
      </w:r>
      <w:r>
        <w:rPr>
          <w:rFonts w:hint="eastAsia" w:ascii="宋体" w:hAnsi="宋体" w:eastAsia="宋体" w:cs="宋体"/>
          <w:b/>
          <w:i w:val="0"/>
          <w:iCs w:val="0"/>
          <w:color w:val="auto"/>
          <w:spacing w:val="20"/>
          <w:sz w:val="32"/>
          <w:highlight w:val="none"/>
        </w:rPr>
        <w:t>投标人概况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805"/>
        <w:gridCol w:w="478"/>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投标人名称</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注册地址</w:t>
            </w:r>
          </w:p>
        </w:tc>
        <w:tc>
          <w:tcPr>
            <w:tcW w:w="3389" w:type="dxa"/>
            <w:gridSpan w:val="5"/>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邮政编码</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联系方式</w:t>
            </w:r>
          </w:p>
        </w:tc>
        <w:tc>
          <w:tcPr>
            <w:tcW w:w="1148"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联系人</w:t>
            </w:r>
          </w:p>
        </w:tc>
        <w:tc>
          <w:tcPr>
            <w:tcW w:w="2241"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  话</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148"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传  真</w:t>
            </w:r>
          </w:p>
        </w:tc>
        <w:tc>
          <w:tcPr>
            <w:tcW w:w="2241"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网  址</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组织结构</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法定代表人</w:t>
            </w:r>
          </w:p>
        </w:tc>
        <w:tc>
          <w:tcPr>
            <w:tcW w:w="897"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姓名</w:t>
            </w: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1283"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技术职称</w:t>
            </w:r>
          </w:p>
        </w:tc>
        <w:tc>
          <w:tcPr>
            <w:tcW w:w="1506"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709"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电话</w:t>
            </w:r>
          </w:p>
        </w:tc>
        <w:tc>
          <w:tcPr>
            <w:tcW w:w="1416" w:type="dxa"/>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技术负责人</w:t>
            </w:r>
          </w:p>
        </w:tc>
        <w:tc>
          <w:tcPr>
            <w:tcW w:w="897"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姓名</w:t>
            </w: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1283"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技术职称</w:t>
            </w:r>
          </w:p>
        </w:tc>
        <w:tc>
          <w:tcPr>
            <w:tcW w:w="1506"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709"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电话</w:t>
            </w:r>
          </w:p>
        </w:tc>
        <w:tc>
          <w:tcPr>
            <w:tcW w:w="1416" w:type="dxa"/>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成立时间</w:t>
            </w:r>
          </w:p>
        </w:tc>
        <w:tc>
          <w:tcPr>
            <w:tcW w:w="2106"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4914" w:type="dxa"/>
            <w:gridSpan w:val="6"/>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企业资质等级</w:t>
            </w:r>
          </w:p>
        </w:tc>
        <w:tc>
          <w:tcPr>
            <w:tcW w:w="2106"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restart"/>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其中</w:t>
            </w: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项目经理</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营业执照号</w:t>
            </w:r>
          </w:p>
        </w:tc>
        <w:tc>
          <w:tcPr>
            <w:tcW w:w="2106"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高级职称人员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注册资金</w:t>
            </w:r>
          </w:p>
        </w:tc>
        <w:tc>
          <w:tcPr>
            <w:tcW w:w="2106"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中级职称人员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开户银行</w:t>
            </w:r>
          </w:p>
        </w:tc>
        <w:tc>
          <w:tcPr>
            <w:tcW w:w="2106"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初级职称人员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账号</w:t>
            </w:r>
          </w:p>
        </w:tc>
        <w:tc>
          <w:tcPr>
            <w:tcW w:w="2106"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  工</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经营范围</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备注</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bl>
    <w:p>
      <w:pPr>
        <w:spacing w:line="450" w:lineRule="atLeast"/>
        <w:jc w:val="left"/>
        <w:rPr>
          <w:rFonts w:hint="eastAsia" w:ascii="宋体" w:hAnsi="宋体" w:eastAsia="宋体" w:cs="宋体"/>
          <w:i w:val="0"/>
          <w:iCs w:val="0"/>
          <w:color w:val="auto"/>
          <w:spacing w:val="20"/>
          <w:szCs w:val="21"/>
          <w:highlight w:val="none"/>
        </w:rPr>
      </w:pPr>
      <w:r>
        <w:rPr>
          <w:rFonts w:hint="eastAsia" w:ascii="宋体" w:hAnsi="宋体" w:eastAsia="宋体" w:cs="宋体"/>
          <w:i w:val="0"/>
          <w:iCs w:val="0"/>
          <w:color w:val="auto"/>
          <w:spacing w:val="20"/>
          <w:szCs w:val="21"/>
          <w:highlight w:val="none"/>
        </w:rPr>
        <w:t xml:space="preserve">投标单位（公章）： </w:t>
      </w:r>
    </w:p>
    <w:p>
      <w:pPr>
        <w:spacing w:line="450" w:lineRule="atLeast"/>
        <w:jc w:val="left"/>
        <w:rPr>
          <w:rFonts w:hint="eastAsia" w:ascii="宋体" w:hAnsi="宋体" w:eastAsia="宋体" w:cs="宋体"/>
          <w:i w:val="0"/>
          <w:iCs w:val="0"/>
          <w:color w:val="auto"/>
          <w:spacing w:val="20"/>
          <w:szCs w:val="21"/>
          <w:highlight w:val="none"/>
        </w:rPr>
      </w:pPr>
      <w:r>
        <w:rPr>
          <w:rFonts w:hint="eastAsia" w:ascii="宋体" w:hAnsi="宋体" w:eastAsia="宋体" w:cs="宋体"/>
          <w:i w:val="0"/>
          <w:iCs w:val="0"/>
          <w:color w:val="auto"/>
          <w:spacing w:val="20"/>
          <w:szCs w:val="21"/>
          <w:highlight w:val="none"/>
        </w:rPr>
        <w:t>投标人代表(签字)：</w:t>
      </w:r>
    </w:p>
    <w:p>
      <w:pPr>
        <w:spacing w:line="450" w:lineRule="atLeast"/>
        <w:jc w:val="left"/>
        <w:rPr>
          <w:rFonts w:hint="eastAsia" w:ascii="宋体" w:hAnsi="宋体" w:eastAsia="宋体" w:cs="宋体"/>
          <w:i w:val="0"/>
          <w:iCs w:val="0"/>
          <w:color w:val="auto"/>
          <w:spacing w:val="20"/>
          <w:szCs w:val="21"/>
          <w:highlight w:val="none"/>
        </w:rPr>
      </w:pPr>
      <w:r>
        <w:rPr>
          <w:rFonts w:hint="eastAsia" w:ascii="宋体" w:hAnsi="宋体" w:eastAsia="宋体" w:cs="宋体"/>
          <w:i w:val="0"/>
          <w:iCs w:val="0"/>
          <w:color w:val="auto"/>
          <w:spacing w:val="20"/>
          <w:szCs w:val="21"/>
          <w:highlight w:val="none"/>
        </w:rPr>
        <w:t>填写日期：     年   月   日</w:t>
      </w:r>
    </w:p>
    <w:p>
      <w:pPr>
        <w:spacing w:line="450" w:lineRule="atLeast"/>
        <w:rPr>
          <w:rFonts w:hint="eastAsia" w:ascii="宋体" w:hAnsi="宋体" w:eastAsia="宋体" w:cs="宋体"/>
          <w:i w:val="0"/>
          <w:iCs w:val="0"/>
          <w:color w:val="auto"/>
          <w:sz w:val="24"/>
          <w:highlight w:val="none"/>
        </w:rPr>
      </w:pP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lang w:eastAsia="zh-CN"/>
        </w:rPr>
        <w:t>（七）</w:t>
      </w:r>
      <w:r>
        <w:rPr>
          <w:rFonts w:hint="eastAsia" w:ascii="宋体" w:hAnsi="宋体" w:eastAsia="宋体" w:cs="宋体"/>
          <w:b/>
          <w:i w:val="0"/>
          <w:iCs w:val="0"/>
          <w:color w:val="auto"/>
          <w:spacing w:val="20"/>
          <w:sz w:val="32"/>
          <w:highlight w:val="none"/>
        </w:rPr>
        <w:t>公司人员规模及构成</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190"/>
        <w:gridCol w:w="708"/>
        <w:gridCol w:w="709"/>
        <w:gridCol w:w="899"/>
        <w:gridCol w:w="1843"/>
        <w:gridCol w:w="2348"/>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94" w:type="dxa"/>
            <w:tcBorders>
              <w:bottom w:val="single" w:color="auto" w:sz="4" w:space="0"/>
            </w:tcBorders>
            <w:noWrap w:val="0"/>
            <w:vAlign w:val="center"/>
          </w:tcPr>
          <w:p>
            <w:pPr>
              <w:adjustRightInd w:val="0"/>
              <w:snapToGrid w:val="0"/>
              <w:jc w:val="center"/>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序号</w:t>
            </w:r>
          </w:p>
        </w:tc>
        <w:tc>
          <w:tcPr>
            <w:tcW w:w="1190" w:type="dxa"/>
            <w:tcBorders>
              <w:bottom w:val="single" w:color="auto" w:sz="4" w:space="0"/>
            </w:tcBorders>
            <w:noWrap w:val="0"/>
            <w:vAlign w:val="center"/>
          </w:tcPr>
          <w:p>
            <w:pPr>
              <w:adjustRightInd w:val="0"/>
              <w:snapToGrid w:val="0"/>
              <w:jc w:val="center"/>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姓名</w:t>
            </w:r>
          </w:p>
        </w:tc>
        <w:tc>
          <w:tcPr>
            <w:tcW w:w="708" w:type="dxa"/>
            <w:tcBorders>
              <w:bottom w:val="single" w:color="auto" w:sz="4" w:space="0"/>
            </w:tcBorders>
            <w:noWrap w:val="0"/>
            <w:vAlign w:val="center"/>
          </w:tcPr>
          <w:p>
            <w:pPr>
              <w:adjustRightInd w:val="0"/>
              <w:snapToGrid w:val="0"/>
              <w:jc w:val="center"/>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性别</w:t>
            </w:r>
          </w:p>
        </w:tc>
        <w:tc>
          <w:tcPr>
            <w:tcW w:w="709" w:type="dxa"/>
            <w:tcBorders>
              <w:bottom w:val="single" w:color="auto" w:sz="4" w:space="0"/>
            </w:tcBorders>
            <w:noWrap w:val="0"/>
            <w:vAlign w:val="center"/>
          </w:tcPr>
          <w:p>
            <w:pPr>
              <w:adjustRightInd w:val="0"/>
              <w:snapToGrid w:val="0"/>
              <w:jc w:val="center"/>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年龄</w:t>
            </w:r>
          </w:p>
        </w:tc>
        <w:tc>
          <w:tcPr>
            <w:tcW w:w="899" w:type="dxa"/>
            <w:tcBorders>
              <w:bottom w:val="single" w:color="auto" w:sz="4" w:space="0"/>
            </w:tcBorders>
            <w:noWrap w:val="0"/>
            <w:vAlign w:val="center"/>
          </w:tcPr>
          <w:p>
            <w:pPr>
              <w:adjustRightInd w:val="0"/>
              <w:snapToGrid w:val="0"/>
              <w:jc w:val="center"/>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学历</w:t>
            </w:r>
          </w:p>
        </w:tc>
        <w:tc>
          <w:tcPr>
            <w:tcW w:w="1843" w:type="dxa"/>
            <w:tcBorders>
              <w:bottom w:val="single" w:color="auto" w:sz="4" w:space="0"/>
            </w:tcBorders>
            <w:noWrap w:val="0"/>
            <w:vAlign w:val="center"/>
          </w:tcPr>
          <w:p>
            <w:pPr>
              <w:adjustRightInd w:val="0"/>
              <w:snapToGrid w:val="0"/>
              <w:jc w:val="center"/>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职称</w:t>
            </w:r>
          </w:p>
        </w:tc>
        <w:tc>
          <w:tcPr>
            <w:tcW w:w="2348" w:type="dxa"/>
            <w:tcBorders>
              <w:bottom w:val="single" w:color="auto" w:sz="4" w:space="0"/>
            </w:tcBorders>
            <w:noWrap w:val="0"/>
            <w:vAlign w:val="center"/>
          </w:tcPr>
          <w:p>
            <w:pPr>
              <w:adjustRightInd w:val="0"/>
              <w:snapToGrid w:val="0"/>
              <w:jc w:val="center"/>
              <w:rPr>
                <w:rFonts w:hint="default" w:ascii="宋体" w:hAnsi="宋体" w:eastAsia="宋体" w:cs="宋体"/>
                <w:b/>
                <w:i w:val="0"/>
                <w:iCs w:val="0"/>
                <w:color w:val="auto"/>
                <w:szCs w:val="21"/>
                <w:highlight w:val="none"/>
                <w:lang w:val="en-US" w:eastAsia="zh-CN"/>
              </w:rPr>
            </w:pPr>
            <w:r>
              <w:rPr>
                <w:rFonts w:hint="eastAsia" w:ascii="宋体" w:hAnsi="宋体" w:eastAsia="宋体" w:cs="宋体"/>
                <w:b/>
                <w:i w:val="0"/>
                <w:iCs w:val="0"/>
                <w:color w:val="auto"/>
                <w:szCs w:val="21"/>
                <w:highlight w:val="none"/>
                <w:lang w:val="en-US" w:eastAsia="zh-CN"/>
              </w:rPr>
              <w:t>社保缴纳记录（须提供社保局出具的凭证）</w:t>
            </w:r>
          </w:p>
        </w:tc>
        <w:tc>
          <w:tcPr>
            <w:tcW w:w="1128" w:type="dxa"/>
            <w:tcBorders>
              <w:bottom w:val="single" w:color="auto" w:sz="4" w:space="0"/>
            </w:tcBorders>
            <w:noWrap w:val="0"/>
            <w:vAlign w:val="center"/>
          </w:tcPr>
          <w:p>
            <w:pPr>
              <w:adjustRightInd w:val="0"/>
              <w:snapToGrid w:val="0"/>
              <w:jc w:val="center"/>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94" w:type="dxa"/>
            <w:tcBorders>
              <w:bottom w:val="single" w:color="auto" w:sz="4" w:space="0"/>
            </w:tcBorders>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90" w:type="dxa"/>
            <w:tcBorders>
              <w:bottom w:val="single" w:color="auto" w:sz="4" w:space="0"/>
            </w:tcBorders>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tcBorders>
              <w:bottom w:val="single" w:color="auto" w:sz="4" w:space="0"/>
            </w:tcBorders>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tcBorders>
              <w:bottom w:val="single" w:color="auto" w:sz="4" w:space="0"/>
            </w:tcBorders>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tcBorders>
              <w:bottom w:val="single" w:color="auto" w:sz="4" w:space="0"/>
            </w:tcBorders>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tcBorders>
              <w:bottom w:val="single" w:color="auto" w:sz="4" w:space="0"/>
            </w:tcBorders>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2348" w:type="dxa"/>
            <w:tcBorders>
              <w:bottom w:val="single" w:color="auto" w:sz="4" w:space="0"/>
            </w:tcBorders>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tcBorders>
              <w:bottom w:val="single" w:color="auto" w:sz="4" w:space="0"/>
            </w:tcBorders>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4"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190"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8"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70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899"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1843" w:type="dxa"/>
            <w:noWrap w:val="0"/>
            <w:vAlign w:val="center"/>
          </w:tcPr>
          <w:p>
            <w:pPr>
              <w:adjustRightInd w:val="0"/>
              <w:snapToGrid w:val="0"/>
              <w:spacing w:line="120" w:lineRule="atLeast"/>
              <w:jc w:val="center"/>
              <w:rPr>
                <w:rFonts w:hint="eastAsia" w:ascii="宋体" w:hAnsi="宋体" w:eastAsia="宋体" w:cs="宋体"/>
                <w:i w:val="0"/>
                <w:iCs w:val="0"/>
                <w:color w:val="auto"/>
                <w:szCs w:val="21"/>
                <w:highlight w:val="none"/>
              </w:rPr>
            </w:pPr>
          </w:p>
        </w:tc>
        <w:tc>
          <w:tcPr>
            <w:tcW w:w="234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c>
          <w:tcPr>
            <w:tcW w:w="1128" w:type="dxa"/>
            <w:noWrap w:val="0"/>
            <w:vAlign w:val="center"/>
          </w:tcPr>
          <w:p>
            <w:pPr>
              <w:adjustRightInd w:val="0"/>
              <w:snapToGrid w:val="0"/>
              <w:jc w:val="center"/>
              <w:rPr>
                <w:rFonts w:hint="eastAsia" w:ascii="宋体" w:hAnsi="宋体" w:eastAsia="宋体" w:cs="宋体"/>
                <w:i w:val="0"/>
                <w:iCs w:val="0"/>
                <w:color w:val="auto"/>
                <w:szCs w:val="21"/>
                <w:highlight w:val="none"/>
              </w:rPr>
            </w:pPr>
          </w:p>
        </w:tc>
      </w:tr>
    </w:tbl>
    <w:p>
      <w:pPr>
        <w:spacing w:line="450" w:lineRule="atLeast"/>
        <w:jc w:val="center"/>
        <w:rPr>
          <w:rFonts w:hint="eastAsia" w:ascii="宋体" w:hAnsi="宋体" w:eastAsia="宋体" w:cs="宋体"/>
          <w:b/>
          <w:i w:val="0"/>
          <w:iCs w:val="0"/>
          <w:color w:val="auto"/>
          <w:spacing w:val="20"/>
          <w:sz w:val="32"/>
          <w:highlight w:val="none"/>
        </w:rPr>
      </w:pPr>
    </w:p>
    <w:p>
      <w:pPr>
        <w:spacing w:line="450" w:lineRule="atLeast"/>
        <w:jc w:val="left"/>
        <w:rPr>
          <w:rFonts w:hint="eastAsia" w:ascii="宋体" w:hAnsi="宋体" w:eastAsia="宋体" w:cs="宋体"/>
          <w:i w:val="0"/>
          <w:iCs w:val="0"/>
          <w:color w:val="auto"/>
          <w:spacing w:val="20"/>
          <w:szCs w:val="21"/>
          <w:highlight w:val="none"/>
        </w:rPr>
      </w:pPr>
      <w:r>
        <w:rPr>
          <w:rFonts w:hint="eastAsia" w:ascii="宋体" w:hAnsi="宋体" w:eastAsia="宋体" w:cs="宋体"/>
          <w:i w:val="0"/>
          <w:iCs w:val="0"/>
          <w:color w:val="auto"/>
          <w:spacing w:val="20"/>
          <w:szCs w:val="21"/>
          <w:highlight w:val="none"/>
        </w:rPr>
        <w:t xml:space="preserve">投标单位（公章）： </w:t>
      </w:r>
    </w:p>
    <w:p>
      <w:pPr>
        <w:spacing w:line="450" w:lineRule="atLeast"/>
        <w:jc w:val="left"/>
        <w:rPr>
          <w:rFonts w:hint="eastAsia" w:ascii="宋体" w:hAnsi="宋体" w:eastAsia="宋体" w:cs="宋体"/>
          <w:i w:val="0"/>
          <w:iCs w:val="0"/>
          <w:color w:val="auto"/>
          <w:spacing w:val="20"/>
          <w:szCs w:val="21"/>
          <w:highlight w:val="none"/>
        </w:rPr>
      </w:pPr>
      <w:r>
        <w:rPr>
          <w:rFonts w:hint="eastAsia" w:ascii="宋体" w:hAnsi="宋体" w:eastAsia="宋体" w:cs="宋体"/>
          <w:i w:val="0"/>
          <w:iCs w:val="0"/>
          <w:color w:val="auto"/>
          <w:spacing w:val="20"/>
          <w:szCs w:val="21"/>
          <w:highlight w:val="none"/>
        </w:rPr>
        <w:t>投标人代表(签字)：</w:t>
      </w:r>
    </w:p>
    <w:p>
      <w:pPr>
        <w:spacing w:line="450" w:lineRule="atLeast"/>
        <w:jc w:val="left"/>
        <w:rPr>
          <w:rFonts w:hint="eastAsia" w:ascii="宋体" w:hAnsi="宋体" w:eastAsia="宋体" w:cs="宋体"/>
          <w:i w:val="0"/>
          <w:iCs w:val="0"/>
          <w:color w:val="auto"/>
          <w:spacing w:val="20"/>
          <w:szCs w:val="21"/>
          <w:highlight w:val="none"/>
        </w:rPr>
      </w:pPr>
      <w:r>
        <w:rPr>
          <w:rFonts w:hint="eastAsia" w:ascii="宋体" w:hAnsi="宋体" w:eastAsia="宋体" w:cs="宋体"/>
          <w:i w:val="0"/>
          <w:iCs w:val="0"/>
          <w:color w:val="auto"/>
          <w:spacing w:val="20"/>
          <w:szCs w:val="21"/>
          <w:highlight w:val="none"/>
        </w:rPr>
        <w:t>填写日期：    年  月   日</w:t>
      </w: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jc w:val="center"/>
        <w:rPr>
          <w:rFonts w:hint="eastAsia" w:ascii="宋体" w:hAnsi="宋体" w:eastAsia="宋体" w:cs="宋体"/>
          <w:b/>
          <w:i w:val="0"/>
          <w:iCs w:val="0"/>
          <w:color w:val="auto"/>
          <w:spacing w:val="20"/>
          <w:sz w:val="32"/>
          <w:highlight w:val="none"/>
          <w:lang w:eastAsia="zh-CN"/>
        </w:rPr>
      </w:pP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lang w:eastAsia="zh-CN"/>
        </w:rPr>
        <w:br w:type="page"/>
      </w:r>
      <w:r>
        <w:rPr>
          <w:rFonts w:hint="eastAsia" w:ascii="宋体" w:hAnsi="宋体" w:eastAsia="宋体" w:cs="宋体"/>
          <w:b/>
          <w:i w:val="0"/>
          <w:iCs w:val="0"/>
          <w:color w:val="auto"/>
          <w:spacing w:val="20"/>
          <w:sz w:val="32"/>
          <w:highlight w:val="none"/>
          <w:lang w:eastAsia="zh-CN"/>
        </w:rPr>
        <w:t>（八）</w:t>
      </w:r>
      <w:r>
        <w:rPr>
          <w:rFonts w:hint="eastAsia" w:ascii="宋体" w:hAnsi="宋体" w:eastAsia="宋体" w:cs="宋体"/>
          <w:b/>
          <w:i w:val="0"/>
          <w:iCs w:val="0"/>
          <w:color w:val="auto"/>
          <w:spacing w:val="20"/>
          <w:sz w:val="32"/>
          <w:highlight w:val="none"/>
        </w:rPr>
        <w:t>项目负责人情况表</w:t>
      </w:r>
    </w:p>
    <w:p>
      <w:pPr>
        <w:spacing w:line="450" w:lineRule="atLeast"/>
        <w:rPr>
          <w:rFonts w:hint="eastAsia" w:ascii="宋体" w:hAnsi="宋体" w:eastAsia="宋体" w:cs="宋体"/>
          <w:i w:val="0"/>
          <w:iCs w:val="0"/>
          <w:color w:val="auto"/>
          <w:sz w:val="24"/>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630"/>
        <w:gridCol w:w="957"/>
        <w:gridCol w:w="816"/>
        <w:gridCol w:w="1373"/>
        <w:gridCol w:w="29"/>
        <w:gridCol w:w="1636"/>
        <w:gridCol w:w="562"/>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姓 名</w:t>
            </w: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年龄</w:t>
            </w:r>
          </w:p>
        </w:tc>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219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专业</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职 称</w:t>
            </w:r>
          </w:p>
        </w:tc>
        <w:tc>
          <w:tcPr>
            <w:tcW w:w="1587"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职务</w:t>
            </w:r>
          </w:p>
        </w:tc>
        <w:tc>
          <w:tcPr>
            <w:tcW w:w="140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219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拟在本项目中担任的职务</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47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毕业学校</w:t>
            </w:r>
          </w:p>
        </w:tc>
        <w:tc>
          <w:tcPr>
            <w:tcW w:w="221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219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执业资格及证书编号</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47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办公电话</w:t>
            </w:r>
          </w:p>
        </w:tc>
        <w:tc>
          <w:tcPr>
            <w:tcW w:w="221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219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手机号码</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47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传真</w:t>
            </w:r>
          </w:p>
        </w:tc>
        <w:tc>
          <w:tcPr>
            <w:tcW w:w="221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219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电子邮箱</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9338" w:type="dxa"/>
            <w:gridSpan w:val="9"/>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年   月</w:t>
            </w: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参加过类似项目和名称</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担任何职</w:t>
            </w: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14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c>
          <w:tcPr>
            <w:tcW w:w="301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s>
              <w:snapToGrid w:val="0"/>
              <w:jc w:val="center"/>
              <w:rPr>
                <w:rFonts w:hint="eastAsia" w:ascii="宋体" w:hAnsi="宋体" w:eastAsia="宋体" w:cs="宋体"/>
                <w:i w:val="0"/>
                <w:iCs w:val="0"/>
                <w:color w:val="auto"/>
                <w:szCs w:val="21"/>
                <w:highlight w:val="none"/>
              </w:rPr>
            </w:pPr>
          </w:p>
        </w:tc>
      </w:tr>
    </w:tbl>
    <w:p>
      <w:pPr>
        <w:spacing w:line="450" w:lineRule="atLeas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注：</w:t>
      </w:r>
    </w:p>
    <w:p>
      <w:pPr>
        <w:numPr>
          <w:ilvl w:val="1"/>
          <w:numId w:val="4"/>
        </w:numPr>
        <w:spacing w:line="450" w:lineRule="atLeas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以上表格所提供的项目负责人、必须是实施本招标项目的具体组织者。</w:t>
      </w: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 xml:space="preserve">     投标人（盖章）：</w:t>
      </w:r>
    </w:p>
    <w:p>
      <w:pPr>
        <w:spacing w:line="450" w:lineRule="atLeast"/>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 xml:space="preserve">                        法定代表人（或委托代理人）（签字）：</w:t>
      </w:r>
    </w:p>
    <w:p>
      <w:pPr>
        <w:spacing w:line="450" w:lineRule="atLeast"/>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 xml:space="preserve">              年   月   日</w:t>
      </w:r>
    </w:p>
    <w:p>
      <w:pPr>
        <w:spacing w:line="450" w:lineRule="atLeast"/>
        <w:rPr>
          <w:rFonts w:hint="eastAsia" w:ascii="宋体" w:hAnsi="宋体" w:eastAsia="宋体" w:cs="宋体"/>
          <w:i w:val="0"/>
          <w:iCs w:val="0"/>
          <w:color w:val="auto"/>
          <w:sz w:val="24"/>
          <w:highlight w:val="none"/>
        </w:rPr>
      </w:pP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lang w:eastAsia="zh-CN"/>
        </w:rPr>
        <w:t>（九）</w:t>
      </w:r>
      <w:r>
        <w:rPr>
          <w:rFonts w:hint="eastAsia" w:ascii="宋体" w:hAnsi="宋体" w:eastAsia="宋体" w:cs="宋体"/>
          <w:b/>
          <w:i w:val="0"/>
          <w:iCs w:val="0"/>
          <w:color w:val="auto"/>
          <w:spacing w:val="20"/>
          <w:sz w:val="32"/>
          <w:highlight w:val="none"/>
        </w:rPr>
        <w:t>拟投入技术人员及人员简历表</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（附相关资质证书）</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829"/>
        <w:gridCol w:w="691"/>
        <w:gridCol w:w="1114"/>
        <w:gridCol w:w="414"/>
        <w:gridCol w:w="1379"/>
        <w:gridCol w:w="1112"/>
        <w:gridCol w:w="140"/>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8" w:type="dxa"/>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姓名</w:t>
            </w:r>
          </w:p>
        </w:tc>
        <w:tc>
          <w:tcPr>
            <w:tcW w:w="1520"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1114" w:type="dxa"/>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性别</w:t>
            </w:r>
          </w:p>
        </w:tc>
        <w:tc>
          <w:tcPr>
            <w:tcW w:w="1793"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1252"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身份证号</w:t>
            </w:r>
          </w:p>
        </w:tc>
        <w:tc>
          <w:tcPr>
            <w:tcW w:w="2618" w:type="dxa"/>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18" w:type="dxa"/>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职务</w:t>
            </w:r>
          </w:p>
        </w:tc>
        <w:tc>
          <w:tcPr>
            <w:tcW w:w="1520"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1114" w:type="dxa"/>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学历</w:t>
            </w:r>
          </w:p>
        </w:tc>
        <w:tc>
          <w:tcPr>
            <w:tcW w:w="1793"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1252"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职称</w:t>
            </w:r>
          </w:p>
        </w:tc>
        <w:tc>
          <w:tcPr>
            <w:tcW w:w="2618" w:type="dxa"/>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参加工作年限</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从事专业工作年限</w:t>
            </w: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专业资格1</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资格证书编号</w:t>
            </w: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专业资格2</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资格证书编号</w:t>
            </w: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515" w:type="dxa"/>
            <w:gridSpan w:val="9"/>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年  月</w:t>
            </w: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项目名称</w:t>
            </w: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bl>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lang w:eastAsia="zh-CN"/>
        </w:rPr>
        <w:t>（十）</w:t>
      </w:r>
      <w:r>
        <w:rPr>
          <w:rFonts w:hint="eastAsia" w:ascii="宋体" w:hAnsi="宋体" w:eastAsia="宋体" w:cs="宋体"/>
          <w:b/>
          <w:i w:val="0"/>
          <w:iCs w:val="0"/>
          <w:color w:val="auto"/>
          <w:spacing w:val="20"/>
          <w:sz w:val="32"/>
          <w:highlight w:val="none"/>
        </w:rPr>
        <w:t>近3年公司承接的类似项目一览表</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（附中标通知书或合同复印件，并加盖公章）</w:t>
      </w:r>
    </w:p>
    <w:p>
      <w:pPr>
        <w:jc w:val="center"/>
        <w:rPr>
          <w:rFonts w:hint="eastAsia" w:ascii="宋体" w:hAnsi="宋体" w:eastAsia="宋体" w:cs="宋体"/>
          <w:b/>
          <w:bCs/>
          <w:i w:val="0"/>
          <w:iCs w:val="0"/>
          <w:color w:val="auto"/>
          <w:sz w:val="28"/>
          <w:szCs w:val="28"/>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项目金额</w:t>
            </w:r>
          </w:p>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r>
    </w:tbl>
    <w:p>
      <w:pPr>
        <w:jc w:val="center"/>
        <w:rPr>
          <w:rFonts w:hint="eastAsia" w:ascii="宋体" w:hAnsi="宋体" w:eastAsia="宋体" w:cs="宋体"/>
          <w:b/>
          <w:bCs/>
          <w:i w:val="0"/>
          <w:iCs w:val="0"/>
          <w:color w:val="auto"/>
          <w:sz w:val="28"/>
          <w:szCs w:val="28"/>
          <w:highlight w:val="none"/>
        </w:rPr>
      </w:pPr>
    </w:p>
    <w:p>
      <w:pPr>
        <w:jc w:val="center"/>
        <w:rPr>
          <w:rFonts w:hint="eastAsia" w:ascii="宋体" w:hAnsi="宋体" w:eastAsia="宋体" w:cs="宋体"/>
          <w:b/>
          <w:bCs/>
          <w:i w:val="0"/>
          <w:iCs w:val="0"/>
          <w:color w:val="auto"/>
          <w:sz w:val="28"/>
          <w:szCs w:val="28"/>
          <w:highlight w:val="none"/>
        </w:rPr>
      </w:pPr>
    </w:p>
    <w:p>
      <w:pPr>
        <w:jc w:val="center"/>
        <w:rPr>
          <w:rFonts w:hint="eastAsia" w:ascii="宋体" w:hAnsi="宋体" w:eastAsia="宋体" w:cs="宋体"/>
          <w:b/>
          <w:bCs/>
          <w:i w:val="0"/>
          <w:iCs w:val="0"/>
          <w:color w:val="auto"/>
          <w:sz w:val="28"/>
          <w:szCs w:val="28"/>
          <w:highlight w:val="none"/>
        </w:rPr>
      </w:pPr>
    </w:p>
    <w:p>
      <w:pPr>
        <w:jc w:val="center"/>
        <w:rPr>
          <w:rFonts w:hint="eastAsia" w:ascii="宋体" w:hAnsi="宋体" w:eastAsia="宋体" w:cs="宋体"/>
          <w:b/>
          <w:bCs/>
          <w:i w:val="0"/>
          <w:iCs w:val="0"/>
          <w:color w:val="auto"/>
          <w:sz w:val="28"/>
          <w:szCs w:val="28"/>
          <w:highlight w:val="none"/>
        </w:rPr>
      </w:pPr>
    </w:p>
    <w:p>
      <w:pPr>
        <w:jc w:val="center"/>
        <w:rPr>
          <w:rFonts w:hint="eastAsia" w:ascii="宋体" w:hAnsi="宋体" w:eastAsia="宋体" w:cs="宋体"/>
          <w:b/>
          <w:bCs/>
          <w:i w:val="0"/>
          <w:iCs w:val="0"/>
          <w:color w:val="auto"/>
          <w:sz w:val="28"/>
          <w:szCs w:val="28"/>
          <w:highlight w:val="none"/>
        </w:rPr>
      </w:pP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lang w:eastAsia="zh-CN"/>
        </w:rPr>
        <w:br w:type="page"/>
      </w:r>
      <w:r>
        <w:rPr>
          <w:rFonts w:hint="eastAsia" w:ascii="宋体" w:hAnsi="宋体" w:eastAsia="宋体" w:cs="宋体"/>
          <w:b/>
          <w:i w:val="0"/>
          <w:iCs w:val="0"/>
          <w:color w:val="auto"/>
          <w:spacing w:val="20"/>
          <w:sz w:val="32"/>
          <w:highlight w:val="none"/>
          <w:lang w:eastAsia="zh-CN"/>
        </w:rPr>
        <w:t>（十一）</w:t>
      </w:r>
      <w:r>
        <w:rPr>
          <w:rFonts w:hint="eastAsia" w:ascii="宋体" w:hAnsi="宋体" w:eastAsia="宋体" w:cs="宋体"/>
          <w:b/>
          <w:i w:val="0"/>
          <w:iCs w:val="0"/>
          <w:color w:val="auto"/>
          <w:spacing w:val="20"/>
          <w:sz w:val="32"/>
          <w:highlight w:val="none"/>
        </w:rPr>
        <w:t>正在进行的项目一览表</w:t>
      </w:r>
    </w:p>
    <w:p>
      <w:pPr>
        <w:jc w:val="center"/>
        <w:rPr>
          <w:rFonts w:hint="eastAsia" w:ascii="宋体" w:hAnsi="宋体" w:eastAsia="宋体" w:cs="宋体"/>
          <w:b/>
          <w:bCs/>
          <w:i w:val="0"/>
          <w:iCs w:val="0"/>
          <w:color w:val="auto"/>
          <w:sz w:val="28"/>
          <w:szCs w:val="28"/>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项目金额</w:t>
            </w:r>
          </w:p>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r>
    </w:tbl>
    <w:p>
      <w:pPr>
        <w:jc w:val="center"/>
        <w:rPr>
          <w:rFonts w:hint="eastAsia" w:ascii="宋体" w:hAnsi="宋体" w:eastAsia="宋体" w:cs="宋体"/>
          <w:b/>
          <w:bCs/>
          <w:i w:val="0"/>
          <w:iCs w:val="0"/>
          <w:color w:val="auto"/>
          <w:sz w:val="28"/>
          <w:szCs w:val="28"/>
          <w:highlight w:val="none"/>
        </w:rPr>
      </w:pPr>
    </w:p>
    <w:p>
      <w:pPr>
        <w:jc w:val="center"/>
        <w:rPr>
          <w:rFonts w:hint="eastAsia" w:ascii="宋体" w:hAnsi="宋体" w:eastAsia="宋体" w:cs="宋体"/>
          <w:b/>
          <w:bCs/>
          <w:i w:val="0"/>
          <w:iCs w:val="0"/>
          <w:color w:val="auto"/>
          <w:sz w:val="28"/>
          <w:szCs w:val="28"/>
          <w:highlight w:val="none"/>
        </w:rPr>
      </w:pPr>
    </w:p>
    <w:p>
      <w:pPr>
        <w:jc w:val="center"/>
        <w:rPr>
          <w:rFonts w:hint="eastAsia" w:ascii="宋体" w:hAnsi="宋体" w:eastAsia="宋体" w:cs="宋体"/>
          <w:b/>
          <w:bCs/>
          <w:i w:val="0"/>
          <w:iCs w:val="0"/>
          <w:color w:val="auto"/>
          <w:sz w:val="28"/>
          <w:szCs w:val="28"/>
          <w:highlight w:val="none"/>
        </w:rPr>
      </w:pPr>
    </w:p>
    <w:p>
      <w:pPr>
        <w:jc w:val="center"/>
        <w:rPr>
          <w:rFonts w:hint="eastAsia" w:ascii="宋体" w:hAnsi="宋体" w:eastAsia="宋体" w:cs="宋体"/>
          <w:b/>
          <w:bCs/>
          <w:i w:val="0"/>
          <w:iCs w:val="0"/>
          <w:color w:val="auto"/>
          <w:sz w:val="28"/>
          <w:szCs w:val="28"/>
          <w:highlight w:val="none"/>
        </w:rPr>
      </w:pPr>
    </w:p>
    <w:p>
      <w:pPr>
        <w:pStyle w:val="8"/>
        <w:rPr>
          <w:rFonts w:hint="eastAsia"/>
          <w:color w:val="auto"/>
        </w:rPr>
      </w:pPr>
    </w:p>
    <w:p>
      <w:pPr>
        <w:jc w:val="center"/>
        <w:rPr>
          <w:rFonts w:hint="eastAsia" w:ascii="宋体" w:hAnsi="宋体" w:eastAsia="宋体" w:cs="宋体"/>
          <w:b/>
          <w:bCs/>
          <w:i w:val="0"/>
          <w:iCs w:val="0"/>
          <w:color w:val="auto"/>
          <w:sz w:val="28"/>
          <w:szCs w:val="28"/>
          <w:highlight w:val="none"/>
        </w:rPr>
      </w:pPr>
    </w:p>
    <w:p>
      <w:pPr>
        <w:jc w:val="center"/>
        <w:rPr>
          <w:rFonts w:hint="eastAsia" w:ascii="宋体" w:hAnsi="宋体" w:eastAsia="宋体" w:cs="宋体"/>
          <w:b/>
          <w:bCs/>
          <w:i w:val="0"/>
          <w:iCs w:val="0"/>
          <w:color w:val="auto"/>
          <w:sz w:val="28"/>
          <w:szCs w:val="28"/>
          <w:highlight w:val="none"/>
        </w:rPr>
      </w:pPr>
    </w:p>
    <w:p>
      <w:pPr>
        <w:keepNext w:val="0"/>
        <w:keepLines w:val="0"/>
        <w:widowControl/>
        <w:suppressLineNumbers w:val="0"/>
        <w:jc w:val="center"/>
        <w:rPr>
          <w:rFonts w:hint="eastAsia" w:ascii="宋体" w:hAnsi="宋体" w:eastAsia="宋体" w:cs="宋体"/>
          <w:b/>
          <w:color w:val="auto"/>
          <w:kern w:val="0"/>
          <w:sz w:val="32"/>
          <w:szCs w:val="32"/>
          <w:highlight w:val="none"/>
          <w:lang w:val="en-US" w:eastAsia="zh-CN" w:bidi="ar"/>
        </w:rPr>
      </w:pPr>
      <w:r>
        <w:rPr>
          <w:rFonts w:hint="eastAsia" w:ascii="宋体" w:hAnsi="宋体" w:eastAsia="宋体" w:cs="宋体"/>
          <w:b/>
          <w:i w:val="0"/>
          <w:iCs w:val="0"/>
          <w:color w:val="auto"/>
          <w:spacing w:val="20"/>
          <w:sz w:val="32"/>
          <w:highlight w:val="none"/>
          <w:lang w:eastAsia="zh-CN"/>
        </w:rPr>
        <w:t>（十二）</w:t>
      </w:r>
      <w:r>
        <w:rPr>
          <w:rFonts w:hint="eastAsia" w:ascii="宋体" w:hAnsi="宋体" w:eastAsia="宋体" w:cs="宋体"/>
          <w:b/>
          <w:color w:val="auto"/>
          <w:kern w:val="0"/>
          <w:sz w:val="32"/>
          <w:szCs w:val="32"/>
          <w:highlight w:val="none"/>
          <w:lang w:val="en-US" w:eastAsia="zh-CN" w:bidi="ar"/>
        </w:rPr>
        <w:t>中小企业声明函(（工程、服务)）</w:t>
      </w:r>
    </w:p>
    <w:p>
      <w:pPr>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w:t>
      </w:r>
    </w:p>
    <w:p>
      <w:pPr>
        <w:spacing w:line="360" w:lineRule="auto"/>
        <w:ind w:firstLine="480" w:firstLineChars="200"/>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本公司（联合体）郑重声明，根据《政府采购促进中小企业发展管理办法》（财库〔2020〕[2020]46号）的规定，本公司（联合体）参加</w:t>
      </w:r>
      <w:r>
        <w:rPr>
          <w:rFonts w:hint="eastAsia" w:ascii="宋体" w:hAnsi="宋体" w:eastAsia="宋体" w:cs="宋体"/>
          <w:i w:val="0"/>
          <w:iCs w:val="0"/>
          <w:color w:val="auto"/>
          <w:kern w:val="2"/>
          <w:sz w:val="24"/>
          <w:szCs w:val="24"/>
          <w:highlight w:val="none"/>
          <w:u w:val="single"/>
          <w:lang w:val="en-US" w:eastAsia="zh-CN" w:bidi="ar-SA"/>
        </w:rPr>
        <w:t>（单位名称）</w:t>
      </w:r>
      <w:r>
        <w:rPr>
          <w:rFonts w:hint="eastAsia" w:ascii="宋体" w:hAnsi="宋体" w:eastAsia="宋体" w:cs="宋体"/>
          <w:i w:val="0"/>
          <w:iCs w:val="0"/>
          <w:color w:val="auto"/>
          <w:kern w:val="2"/>
          <w:sz w:val="24"/>
          <w:szCs w:val="24"/>
          <w:highlight w:val="none"/>
          <w:lang w:val="en-US" w:eastAsia="zh-CN" w:bidi="ar-SA"/>
        </w:rPr>
        <w:t>的</w:t>
      </w:r>
      <w:r>
        <w:rPr>
          <w:rFonts w:hint="eastAsia" w:ascii="宋体" w:hAnsi="宋体" w:eastAsia="宋体" w:cs="宋体"/>
          <w:i w:val="0"/>
          <w:iCs w:val="0"/>
          <w:color w:val="auto"/>
          <w:kern w:val="2"/>
          <w:sz w:val="24"/>
          <w:szCs w:val="24"/>
          <w:highlight w:val="none"/>
          <w:u w:val="single"/>
          <w:lang w:val="en-US" w:eastAsia="zh-CN" w:bidi="ar-SA"/>
        </w:rPr>
        <w:t>（项目名称）</w:t>
      </w:r>
      <w:r>
        <w:rPr>
          <w:rFonts w:hint="eastAsia" w:ascii="宋体" w:hAnsi="宋体" w:eastAsia="宋体" w:cs="宋体"/>
          <w:i w:val="0"/>
          <w:iCs w:val="0"/>
          <w:color w:val="auto"/>
          <w:kern w:val="2"/>
          <w:sz w:val="24"/>
          <w:szCs w:val="24"/>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w:t>
      </w:r>
      <w:r>
        <w:rPr>
          <w:rFonts w:hint="eastAsia" w:ascii="宋体" w:hAnsi="宋体" w:eastAsia="宋体" w:cs="宋体"/>
          <w:i w:val="0"/>
          <w:iCs w:val="0"/>
          <w:color w:val="auto"/>
          <w:kern w:val="2"/>
          <w:sz w:val="24"/>
          <w:szCs w:val="24"/>
          <w:highlight w:val="none"/>
          <w:u w:val="single"/>
          <w:lang w:val="en-US" w:eastAsia="zh-CN" w:bidi="ar-SA"/>
        </w:rPr>
        <w:t>（标的名称）</w:t>
      </w:r>
      <w:r>
        <w:rPr>
          <w:rFonts w:hint="eastAsia" w:ascii="宋体" w:hAnsi="宋体" w:eastAsia="宋体" w:cs="宋体"/>
          <w:i w:val="0"/>
          <w:iCs w:val="0"/>
          <w:color w:val="auto"/>
          <w:kern w:val="2"/>
          <w:sz w:val="24"/>
          <w:szCs w:val="24"/>
          <w:highlight w:val="none"/>
          <w:lang w:val="en-US" w:eastAsia="zh-CN" w:bidi="ar-SA"/>
        </w:rPr>
        <w:t>，属于</w:t>
      </w:r>
      <w:r>
        <w:rPr>
          <w:rFonts w:hint="eastAsia" w:ascii="宋体" w:hAnsi="宋体" w:eastAsia="宋体" w:cs="宋体"/>
          <w:i w:val="0"/>
          <w:iCs w:val="0"/>
          <w:color w:val="auto"/>
          <w:kern w:val="2"/>
          <w:sz w:val="24"/>
          <w:szCs w:val="24"/>
          <w:highlight w:val="none"/>
          <w:u w:val="single"/>
          <w:lang w:val="en-US" w:eastAsia="zh-CN" w:bidi="ar-SA"/>
        </w:rPr>
        <w:t>（采购文件中明确的所属行业）</w:t>
      </w:r>
      <w:r>
        <w:rPr>
          <w:rFonts w:hint="eastAsia" w:ascii="宋体" w:hAnsi="宋体" w:eastAsia="宋体" w:cs="宋体"/>
          <w:i w:val="0"/>
          <w:iCs w:val="0"/>
          <w:color w:val="auto"/>
          <w:kern w:val="2"/>
          <w:sz w:val="24"/>
          <w:szCs w:val="24"/>
          <w:highlight w:val="none"/>
          <w:lang w:val="en-US" w:eastAsia="zh-CN" w:bidi="ar-SA"/>
        </w:rPr>
        <w:t>；承建（承接）企业为</w:t>
      </w:r>
      <w:r>
        <w:rPr>
          <w:rFonts w:hint="eastAsia" w:ascii="宋体" w:hAnsi="宋体" w:eastAsia="宋体" w:cs="宋体"/>
          <w:i w:val="0"/>
          <w:iCs w:val="0"/>
          <w:color w:val="auto"/>
          <w:kern w:val="2"/>
          <w:sz w:val="24"/>
          <w:szCs w:val="24"/>
          <w:highlight w:val="none"/>
          <w:u w:val="single"/>
          <w:lang w:val="en-US" w:eastAsia="zh-CN" w:bidi="ar-SA"/>
        </w:rPr>
        <w:t>（企业名称）</w:t>
      </w:r>
      <w:r>
        <w:rPr>
          <w:rFonts w:hint="eastAsia" w:ascii="宋体" w:hAnsi="宋体" w:eastAsia="宋体" w:cs="宋体"/>
          <w:i w:val="0"/>
          <w:iCs w:val="0"/>
          <w:color w:val="auto"/>
          <w:kern w:val="2"/>
          <w:sz w:val="24"/>
          <w:szCs w:val="24"/>
          <w:highlight w:val="none"/>
          <w:lang w:val="en-US" w:eastAsia="zh-CN" w:bidi="ar-SA"/>
        </w:rPr>
        <w:t>，从业人员</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人，营业收入为</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万元，资产总额为</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万元，属于</w:t>
      </w:r>
      <w:r>
        <w:rPr>
          <w:rFonts w:hint="eastAsia" w:ascii="宋体" w:hAnsi="宋体" w:eastAsia="宋体" w:cs="宋体"/>
          <w:i w:val="0"/>
          <w:iCs w:val="0"/>
          <w:color w:val="auto"/>
          <w:kern w:val="2"/>
          <w:sz w:val="24"/>
          <w:szCs w:val="24"/>
          <w:highlight w:val="none"/>
          <w:u w:val="single"/>
          <w:lang w:val="en-US" w:eastAsia="zh-CN" w:bidi="ar-SA"/>
        </w:rPr>
        <w:t>（中型企业、小型企业、微型企业）</w:t>
      </w:r>
      <w:r>
        <w:rPr>
          <w:rFonts w:hint="eastAsia" w:ascii="宋体" w:hAnsi="宋体" w:eastAsia="宋体" w:cs="宋体"/>
          <w:i w:val="0"/>
          <w:iCs w:val="0"/>
          <w:color w:val="auto"/>
          <w:kern w:val="2"/>
          <w:sz w:val="24"/>
          <w:szCs w:val="24"/>
          <w:highlight w:val="none"/>
          <w:lang w:val="en-US" w:eastAsia="zh-CN" w:bidi="ar-SA"/>
        </w:rPr>
        <w:t>；</w:t>
      </w:r>
    </w:p>
    <w:p>
      <w:pPr>
        <w:spacing w:line="360" w:lineRule="auto"/>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w:t>
      </w:r>
      <w:r>
        <w:rPr>
          <w:rFonts w:hint="eastAsia" w:ascii="宋体" w:hAnsi="宋体" w:eastAsia="宋体" w:cs="宋体"/>
          <w:i w:val="0"/>
          <w:iCs w:val="0"/>
          <w:color w:val="auto"/>
          <w:kern w:val="2"/>
          <w:sz w:val="24"/>
          <w:szCs w:val="24"/>
          <w:highlight w:val="none"/>
          <w:u w:val="single"/>
          <w:lang w:val="en-US" w:eastAsia="zh-CN" w:bidi="ar-SA"/>
        </w:rPr>
        <w:t>（标的名称）</w:t>
      </w:r>
      <w:r>
        <w:rPr>
          <w:rFonts w:hint="eastAsia" w:ascii="宋体" w:hAnsi="宋体" w:eastAsia="宋体" w:cs="宋体"/>
          <w:i w:val="0"/>
          <w:iCs w:val="0"/>
          <w:color w:val="auto"/>
          <w:kern w:val="2"/>
          <w:sz w:val="24"/>
          <w:szCs w:val="24"/>
          <w:highlight w:val="none"/>
          <w:lang w:val="en-US" w:eastAsia="zh-CN" w:bidi="ar-SA"/>
        </w:rPr>
        <w:t>，属于</w:t>
      </w:r>
      <w:r>
        <w:rPr>
          <w:rFonts w:hint="eastAsia" w:ascii="宋体" w:hAnsi="宋体" w:eastAsia="宋体" w:cs="宋体"/>
          <w:i w:val="0"/>
          <w:iCs w:val="0"/>
          <w:color w:val="auto"/>
          <w:kern w:val="2"/>
          <w:sz w:val="24"/>
          <w:szCs w:val="24"/>
          <w:highlight w:val="none"/>
          <w:u w:val="single"/>
          <w:lang w:val="en-US" w:eastAsia="zh-CN" w:bidi="ar-SA"/>
        </w:rPr>
        <w:t>（采购文件中明确的所属行业）</w:t>
      </w:r>
      <w:r>
        <w:rPr>
          <w:rFonts w:hint="eastAsia" w:ascii="宋体" w:hAnsi="宋体" w:eastAsia="宋体" w:cs="宋体"/>
          <w:i w:val="0"/>
          <w:iCs w:val="0"/>
          <w:color w:val="auto"/>
          <w:kern w:val="2"/>
          <w:sz w:val="24"/>
          <w:szCs w:val="24"/>
          <w:highlight w:val="none"/>
          <w:lang w:val="en-US" w:eastAsia="zh-CN" w:bidi="ar-SA"/>
        </w:rPr>
        <w:t>；承建（承接）企业为</w:t>
      </w:r>
      <w:r>
        <w:rPr>
          <w:rFonts w:hint="eastAsia" w:ascii="宋体" w:hAnsi="宋体" w:eastAsia="宋体" w:cs="宋体"/>
          <w:i w:val="0"/>
          <w:iCs w:val="0"/>
          <w:color w:val="auto"/>
          <w:kern w:val="2"/>
          <w:sz w:val="24"/>
          <w:szCs w:val="24"/>
          <w:highlight w:val="none"/>
          <w:u w:val="single"/>
          <w:lang w:val="en-US" w:eastAsia="zh-CN" w:bidi="ar-SA"/>
        </w:rPr>
        <w:t>（企业名称）</w:t>
      </w:r>
      <w:r>
        <w:rPr>
          <w:rFonts w:hint="eastAsia" w:ascii="宋体" w:hAnsi="宋体" w:eastAsia="宋体" w:cs="宋体"/>
          <w:i w:val="0"/>
          <w:iCs w:val="0"/>
          <w:color w:val="auto"/>
          <w:kern w:val="2"/>
          <w:sz w:val="24"/>
          <w:szCs w:val="24"/>
          <w:highlight w:val="none"/>
          <w:lang w:val="en-US" w:eastAsia="zh-CN" w:bidi="ar-SA"/>
        </w:rPr>
        <w:t>，从业人员</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人，营业收入为</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万元，资产总额为</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万元，属于</w:t>
      </w:r>
      <w:r>
        <w:rPr>
          <w:rFonts w:hint="eastAsia" w:ascii="宋体" w:hAnsi="宋体" w:eastAsia="宋体" w:cs="宋体"/>
          <w:i w:val="0"/>
          <w:iCs w:val="0"/>
          <w:color w:val="auto"/>
          <w:kern w:val="2"/>
          <w:sz w:val="24"/>
          <w:szCs w:val="24"/>
          <w:highlight w:val="none"/>
          <w:u w:val="single"/>
          <w:lang w:val="en-US" w:eastAsia="zh-CN" w:bidi="ar-SA"/>
        </w:rPr>
        <w:t>（中型企业、小型企业、微型企业）</w:t>
      </w:r>
      <w:r>
        <w:rPr>
          <w:rFonts w:hint="eastAsia" w:ascii="宋体" w:hAnsi="宋体" w:eastAsia="宋体" w:cs="宋体"/>
          <w:i w:val="0"/>
          <w:iCs w:val="0"/>
          <w:color w:val="auto"/>
          <w:kern w:val="2"/>
          <w:sz w:val="24"/>
          <w:szCs w:val="24"/>
          <w:highlight w:val="none"/>
          <w:lang w:val="en-US" w:eastAsia="zh-CN" w:bidi="ar-SA"/>
        </w:rPr>
        <w:t>；</w:t>
      </w:r>
    </w:p>
    <w:p>
      <w:pPr>
        <w:spacing w:line="360" w:lineRule="auto"/>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w:t>
      </w:r>
    </w:p>
    <w:p>
      <w:pPr>
        <w:spacing w:line="360" w:lineRule="auto"/>
        <w:ind w:firstLine="480" w:firstLineChars="200"/>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以上企业，不属于大企业的分支机构，不存在控股股东为大企业的情形，也不存在与大企业的负责人为同一人的情形。</w:t>
      </w:r>
    </w:p>
    <w:p>
      <w:pPr>
        <w:spacing w:line="360" w:lineRule="auto"/>
        <w:ind w:firstLine="480" w:firstLineChars="200"/>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本企业对上述声明内容的真实性负责。如有虚假，将依法承担相应责任。</w:t>
      </w:r>
    </w:p>
    <w:p>
      <w:pPr>
        <w:spacing w:line="360" w:lineRule="auto"/>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企业名称（盖章）：                         </w:t>
      </w:r>
    </w:p>
    <w:p>
      <w:pPr>
        <w:spacing w:line="360" w:lineRule="auto"/>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日期： </w:t>
      </w:r>
    </w:p>
    <w:p>
      <w:pPr>
        <w:tabs>
          <w:tab w:val="left" w:pos="5805"/>
        </w:tabs>
        <w:spacing w:line="450" w:lineRule="atLeast"/>
        <w:ind w:left="480" w:hanging="480" w:hangingChars="200"/>
        <w:rPr>
          <w:rFonts w:hint="eastAsia" w:ascii="宋体" w:hAnsi="宋体" w:eastAsia="宋体" w:cs="宋体"/>
          <w:i w:val="0"/>
          <w:iCs w:val="0"/>
          <w:color w:val="auto"/>
          <w:sz w:val="24"/>
          <w:highlight w:val="none"/>
        </w:rPr>
      </w:pPr>
    </w:p>
    <w:p>
      <w:pPr>
        <w:pStyle w:val="2"/>
        <w:numPr>
          <w:ilvl w:val="0"/>
          <w:numId w:val="0"/>
        </w:numPr>
        <w:tabs>
          <w:tab w:val="clear" w:pos="720"/>
        </w:tabs>
        <w:ind w:leftChars="0"/>
        <w:rPr>
          <w:rFonts w:hint="eastAsia"/>
          <w:color w:val="auto"/>
        </w:rPr>
      </w:pPr>
    </w:p>
    <w:p>
      <w:pPr>
        <w:rPr>
          <w:rFonts w:hint="eastAsia"/>
          <w:color w:val="auto"/>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2.投标企业按照工信部《中小企业划型标准规定》（工信部联企业[2011]300号），明确说明企业类型为中型企业或小型企业或微型企业，不得用中小微企业简单概括，否则，后果自负。</w:t>
      </w:r>
    </w:p>
    <w:p>
      <w:pPr>
        <w:tabs>
          <w:tab w:val="left" w:pos="5805"/>
        </w:tabs>
        <w:spacing w:line="450" w:lineRule="atLeast"/>
        <w:ind w:left="500" w:hanging="420" w:hangingChars="200"/>
        <w:rPr>
          <w:rFonts w:hint="eastAsia" w:ascii="宋体" w:hAnsi="宋体" w:eastAsia="宋体" w:cs="宋体"/>
          <w:i w:val="0"/>
          <w:iCs w:val="0"/>
          <w:color w:val="auto"/>
          <w:szCs w:val="21"/>
          <w:highlight w:val="none"/>
        </w:rPr>
      </w:pPr>
    </w:p>
    <w:p>
      <w:pPr>
        <w:rPr>
          <w:rFonts w:hint="eastAsia" w:ascii="宋体" w:hAnsi="宋体" w:eastAsia="宋体" w:cs="宋体"/>
          <w:i w:val="0"/>
          <w:iCs w:val="0"/>
          <w:color w:val="auto"/>
          <w:szCs w:val="21"/>
          <w:highlight w:val="none"/>
        </w:rPr>
      </w:pPr>
    </w:p>
    <w:p>
      <w:pPr>
        <w:pStyle w:val="8"/>
        <w:rPr>
          <w:rFonts w:hint="eastAsia" w:ascii="宋体" w:hAnsi="宋体" w:eastAsia="宋体" w:cs="宋体"/>
          <w:i w:val="0"/>
          <w:iCs w:val="0"/>
          <w:color w:val="auto"/>
          <w:szCs w:val="21"/>
          <w:highlight w:val="none"/>
        </w:rPr>
      </w:pPr>
    </w:p>
    <w:p>
      <w:pPr>
        <w:pStyle w:val="8"/>
        <w:numPr>
          <w:ilvl w:val="0"/>
          <w:numId w:val="0"/>
        </w:numPr>
        <w:ind w:leftChars="0"/>
        <w:jc w:val="center"/>
        <w:rPr>
          <w:rFonts w:hint="eastAsia" w:ascii="宋体" w:hAnsi="宋体" w:eastAsia="宋体" w:cs="宋体"/>
          <w:b/>
          <w:color w:val="auto"/>
          <w:kern w:val="0"/>
          <w:sz w:val="36"/>
          <w:szCs w:val="36"/>
          <w:lang w:val="en-US" w:eastAsia="zh-CN" w:bidi="ar"/>
        </w:rPr>
      </w:pPr>
      <w:r>
        <w:rPr>
          <w:rFonts w:hint="eastAsia" w:ascii="宋体" w:hAnsi="宋体" w:eastAsia="宋体" w:cs="宋体"/>
          <w:b/>
          <w:color w:val="auto"/>
          <w:kern w:val="0"/>
          <w:sz w:val="36"/>
          <w:szCs w:val="36"/>
          <w:lang w:val="en-US" w:eastAsia="zh-CN" w:bidi="ar"/>
        </w:rPr>
        <w:br w:type="page"/>
      </w:r>
      <w:r>
        <w:rPr>
          <w:rFonts w:hint="eastAsia" w:ascii="宋体" w:hAnsi="宋体" w:eastAsia="宋体" w:cs="宋体"/>
          <w:b/>
          <w:color w:val="auto"/>
          <w:kern w:val="0"/>
          <w:sz w:val="36"/>
          <w:szCs w:val="36"/>
          <w:lang w:val="en-US" w:eastAsia="zh-CN" w:bidi="ar"/>
        </w:rPr>
        <w:t>（十三）其他材料</w:t>
      </w:r>
    </w:p>
    <w:p>
      <w:pPr>
        <w:spacing w:line="360" w:lineRule="auto"/>
        <w:rPr>
          <w:rFonts w:hint="eastAsia" w:ascii="宋体" w:hAnsi="宋体" w:cs="宋体"/>
          <w:b w:val="0"/>
          <w:bCs/>
          <w:color w:val="auto"/>
          <w:sz w:val="24"/>
          <w:lang w:val="en-US" w:eastAsia="zh-CN"/>
        </w:rPr>
      </w:pPr>
      <w:r>
        <w:rPr>
          <w:rFonts w:hint="eastAsia" w:ascii="宋体" w:hAnsi="宋体" w:cs="宋体"/>
          <w:b w:val="0"/>
          <w:bCs/>
          <w:color w:val="auto"/>
          <w:sz w:val="24"/>
          <w:lang w:val="en-US" w:eastAsia="zh-CN"/>
        </w:rPr>
        <w:t>(提供近六个月（连续）的社保证明（需有相关人员的社保缴纳明细，退休人员需提供退休证明）和完税证明、近一年的财务审计报告或财务报表（成立不足一年的提供成立至今的财务报表，包含资产负债表、现金流量表、利润表）；供应商“信用中国”的信用信息报告和国家企业信用信息公示系统报告及中国政府采购网截图。)</w:t>
      </w:r>
    </w:p>
    <w:p>
      <w:pPr>
        <w:pStyle w:val="13"/>
        <w:numPr>
          <w:ilvl w:val="0"/>
          <w:numId w:val="0"/>
        </w:numPr>
        <w:ind w:leftChars="0"/>
        <w:jc w:val="center"/>
        <w:rPr>
          <w:rFonts w:hint="eastAsia"/>
          <w:color w:val="auto"/>
          <w:lang w:val="en-US" w:eastAsia="zh-CN"/>
        </w:rPr>
      </w:pPr>
    </w:p>
    <w:p>
      <w:pPr>
        <w:rPr>
          <w:color w:val="auto"/>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Gadugi">
    <w:altName w:val="Vrinda"/>
    <w:panose1 w:val="020B0502040204020203"/>
    <w:charset w:val="00"/>
    <w:family w:val="swiss"/>
    <w:pitch w:val="default"/>
    <w:sig w:usb0="00000000" w:usb1="00000000" w:usb2="00003000" w:usb3="00000000" w:csb0="00000001" w:csb1="00000000"/>
  </w:font>
  <w:font w:name="仿宋">
    <w:panose1 w:val="02010609060101010101"/>
    <w:charset w:val="86"/>
    <w:family w:val="auto"/>
    <w:pitch w:val="default"/>
    <w:sig w:usb0="800002BF" w:usb1="38CF7CFA" w:usb2="00000016" w:usb3="00000000" w:csb0="00040001"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end"/>
    </w:r>
  </w:p>
  <w:p>
    <w:pPr>
      <w:pStyle w:val="9"/>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FB3F9"/>
    <w:multiLevelType w:val="singleLevel"/>
    <w:tmpl w:val="8B1FB3F9"/>
    <w:lvl w:ilvl="0" w:tentative="0">
      <w:start w:val="5"/>
      <w:numFmt w:val="chineseCounting"/>
      <w:suff w:val="space"/>
      <w:lvlText w:val="第%1章"/>
      <w:lvlJc w:val="left"/>
      <w:rPr>
        <w:rFonts w:hint="eastAsia"/>
      </w:rPr>
    </w:lvl>
  </w:abstractNum>
  <w:abstractNum w:abstractNumId="1">
    <w:nsid w:val="FA5D729E"/>
    <w:multiLevelType w:val="singleLevel"/>
    <w:tmpl w:val="FA5D729E"/>
    <w:lvl w:ilvl="0" w:tentative="0">
      <w:start w:val="3"/>
      <w:numFmt w:val="chineseCounting"/>
      <w:suff w:val="nothing"/>
      <w:lvlText w:val="（%1）"/>
      <w:lvlJc w:val="left"/>
      <w:rPr>
        <w:rFonts w:hint="eastAsia"/>
      </w:rPr>
    </w:lvl>
  </w:abstractNum>
  <w:abstractNum w:abstractNumId="2">
    <w:nsid w:val="110A591B"/>
    <w:multiLevelType w:val="multilevel"/>
    <w:tmpl w:val="110A591B"/>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2"/>
      <w:lvlText w:val="%1.%2.%3"/>
      <w:lvlJc w:val="left"/>
      <w:pPr>
        <w:tabs>
          <w:tab w:val="left" w:pos="720"/>
        </w:tabs>
        <w:ind w:left="720" w:hanging="720"/>
      </w:pPr>
    </w:lvl>
    <w:lvl w:ilvl="3" w:tentative="0">
      <w:start w:val="1"/>
      <w:numFmt w:val="decimal"/>
      <w:lvlText w:val="5.2.%4"/>
      <w:lvlJc w:val="left"/>
      <w:pPr>
        <w:tabs>
          <w:tab w:val="left" w:pos="1080"/>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3D262123"/>
    <w:multiLevelType w:val="multilevel"/>
    <w:tmpl w:val="3D262123"/>
    <w:lvl w:ilvl="0" w:tentative="0">
      <w:start w:val="1"/>
      <w:numFmt w:val="japaneseCounting"/>
      <w:lvlText w:val="（%1）"/>
      <w:lvlJc w:val="left"/>
      <w:pPr>
        <w:ind w:left="1140" w:hanging="720"/>
      </w:pPr>
      <w:rPr>
        <w:rFonts w:hint="default"/>
      </w:rPr>
    </w:lvl>
    <w:lvl w:ilvl="1" w:tentative="0">
      <w:start w:val="1"/>
      <w:numFmt w:val="decimal"/>
      <w:lvlText w:val="%2、"/>
      <w:lvlJc w:val="left"/>
      <w:pPr>
        <w:tabs>
          <w:tab w:val="left" w:pos="420"/>
        </w:tabs>
        <w:ind w:left="420" w:firstLine="0"/>
      </w:pPr>
      <w:rPr>
        <w:rFonts w:hint="eastAsia"/>
        <w:b w:val="0"/>
        <w:i w:val="0"/>
      </w:rPr>
    </w:lvl>
    <w:lvl w:ilvl="2" w:tentative="0">
      <w:start w:val="1"/>
      <w:numFmt w:val="lowerLetter"/>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dit="forms" w:enforcement="1" w:cryptProviderType="rsaFull" w:cryptAlgorithmClass="hash" w:cryptAlgorithmType="typeAny" w:cryptAlgorithmSid="4" w:cryptSpinCount="0" w:hash="O5gtS8nA6X0kFSYGFsjRwzCzQUQ=" w:salt="fgd1vxL76Hm1EX2VSARvP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mYjcyNGE0OWE1MTcxZWRmMjAyZTQxMGVmNDk2YzgifQ=="/>
  </w:docVars>
  <w:rsids>
    <w:rsidRoot w:val="4AD10774"/>
    <w:rsid w:val="12E55091"/>
    <w:rsid w:val="47052D49"/>
    <w:rsid w:val="498E0588"/>
    <w:rsid w:val="4AD10774"/>
    <w:rsid w:val="578D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rFonts w:ascii="宋体" w:hAnsi="华文宋体"/>
      <w:b/>
      <w:kern w:val="44"/>
      <w:sz w:val="52"/>
      <w:szCs w:val="20"/>
    </w:rPr>
  </w:style>
  <w:style w:type="paragraph" w:styleId="4">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2">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adjustRightInd w:val="0"/>
      <w:spacing w:line="360" w:lineRule="atLeast"/>
      <w:ind w:firstLine="482"/>
      <w:textAlignment w:val="baseline"/>
    </w:pPr>
    <w:rPr>
      <w:rFonts w:eastAsia="宋体"/>
      <w:kern w:val="0"/>
      <w:sz w:val="24"/>
    </w:rPr>
  </w:style>
  <w:style w:type="paragraph" w:styleId="6">
    <w:name w:val="toa heading"/>
    <w:basedOn w:val="1"/>
    <w:next w:val="1"/>
    <w:unhideWhenUsed/>
    <w:qFormat/>
    <w:uiPriority w:val="99"/>
    <w:pPr>
      <w:spacing w:before="120"/>
    </w:pPr>
    <w:rPr>
      <w:rFonts w:ascii="Arial" w:hAnsi="Arial"/>
      <w:sz w:val="24"/>
    </w:rPr>
  </w:style>
  <w:style w:type="paragraph" w:styleId="7">
    <w:name w:val="annotation text"/>
    <w:basedOn w:val="1"/>
    <w:qFormat/>
    <w:uiPriority w:val="0"/>
    <w:pPr>
      <w:adjustRightInd w:val="0"/>
      <w:spacing w:line="360" w:lineRule="atLeast"/>
      <w:jc w:val="left"/>
      <w:textAlignment w:val="baseline"/>
    </w:pPr>
    <w:rPr>
      <w:kern w:val="0"/>
      <w:sz w:val="24"/>
      <w:szCs w:val="20"/>
    </w:rPr>
  </w:style>
  <w:style w:type="paragraph" w:styleId="8">
    <w:name w:val="Body Text"/>
    <w:basedOn w:val="1"/>
    <w:next w:val="1"/>
    <w:qFormat/>
    <w:uiPriority w:val="0"/>
    <w:pPr>
      <w:spacing w:after="12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Normal (Web)"/>
    <w:basedOn w:val="1"/>
    <w:next w:val="10"/>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8"/>
    <w:next w:val="1"/>
    <w:qFormat/>
    <w:uiPriority w:val="0"/>
    <w:pPr>
      <w:autoSpaceDE w:val="0"/>
      <w:autoSpaceDN w:val="0"/>
      <w:adjustRightInd w:val="0"/>
      <w:ind w:firstLine="420" w:firstLineChars="100"/>
      <w:jc w:val="left"/>
    </w:pPr>
    <w:rPr>
      <w:rFonts w:ascii="仿宋_GB2312" w:hAnsi="Calibri"/>
      <w:b/>
      <w:kern w:val="0"/>
      <w:sz w:val="32"/>
      <w:szCs w:val="32"/>
    </w:rPr>
  </w:style>
  <w:style w:type="character" w:styleId="16">
    <w:name w:val="Strong"/>
    <w:qFormat/>
    <w:uiPriority w:val="0"/>
    <w:rPr>
      <w:b/>
      <w:bCs/>
    </w:rPr>
  </w:style>
  <w:style w:type="character" w:styleId="17">
    <w:name w:val="page number"/>
    <w:basedOn w:val="15"/>
    <w:qFormat/>
    <w:uiPriority w:val="0"/>
  </w:style>
  <w:style w:type="paragraph" w:customStyle="1" w:styleId="18">
    <w:name w:val="2级标题"/>
    <w:basedOn w:val="1"/>
    <w:qFormat/>
    <w:uiPriority w:val="0"/>
    <w:pPr>
      <w:keepLines/>
      <w:widowControl/>
      <w:spacing w:before="240" w:after="120" w:line="360" w:lineRule="auto"/>
      <w:contextualSpacing/>
      <w:jc w:val="left"/>
      <w:outlineLvl w:val="1"/>
    </w:pPr>
    <w:rPr>
      <w:rFonts w:ascii="宋体" w:hAnsi="宋体" w:eastAsia="Times New Roman" w:cs="宋体"/>
      <w:b/>
      <w:kern w:val="0"/>
      <w:sz w:val="32"/>
      <w:szCs w:val="36"/>
      <w:lang w:eastAsia="en-US" w:bidi="en-US"/>
    </w:rPr>
  </w:style>
  <w:style w:type="paragraph" w:customStyle="1" w:styleId="19">
    <w:name w:val="样式 标题 3 + (中文) 黑体 小四 非加粗 段前: 7.8 磅 段后: 0 磅 行距: 固定值 20 磅"/>
    <w:basedOn w:val="2"/>
    <w:qFormat/>
    <w:uiPriority w:val="0"/>
    <w:pPr>
      <w:spacing w:before="120" w:after="120" w:line="400" w:lineRule="exact"/>
    </w:pPr>
    <w:rPr>
      <w:rFonts w:ascii="Times New Roman" w:hAnsi="Times New Roman" w:eastAsia="宋体"/>
      <w:b w:val="0"/>
      <w:sz w:val="24"/>
      <w:szCs w:val="20"/>
    </w:rPr>
  </w:style>
  <w:style w:type="paragraph" w:customStyle="1" w:styleId="20">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21">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2">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23">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22051</Words>
  <Characters>23652</Characters>
  <Lines>0</Lines>
  <Paragraphs>0</Paragraphs>
  <TotalTime>6</TotalTime>
  <ScaleCrop>false</ScaleCrop>
  <LinksUpToDate>false</LinksUpToDate>
  <CharactersWithSpaces>25573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2023-07-07T15:13:00Z</dcterms:created>
  <dc:creator> 十二</dc:creator>
  <cp:lastModifiedBy>晴则</cp:lastModifiedBy>
  <dcterms:modified xsi:type="dcterms:W3CDTF">2023-07-07T15:43:46Z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8E2AAF21565B40BD9F45B986BD3469DB_11</vt:lpwstr>
  </property>
</Properties>
</file>