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sz w:val="32"/>
          <w:szCs w:val="40"/>
        </w:rPr>
      </w:pPr>
      <w:bookmarkStart w:id="0" w:name="_Toc31438"/>
      <w:r>
        <w:rPr>
          <w:rFonts w:hint="eastAsia" w:ascii="仿宋" w:hAnsi="仿宋" w:eastAsia="仿宋" w:cs="仿宋"/>
          <w:sz w:val="32"/>
          <w:szCs w:val="40"/>
        </w:rPr>
        <w:t>竞争性磋商文件</w:t>
      </w:r>
      <w:bookmarkEnd w:id="0"/>
    </w:p>
    <w:p>
      <w:pPr>
        <w:pStyle w:val="18"/>
        <w:ind w:firstLine="210"/>
      </w:pP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rPr>
      </w:pP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lang w:eastAsia="zh-CN"/>
        </w:rPr>
      </w:pPr>
      <w:r>
        <w:rPr>
          <w:rFonts w:hint="eastAsia" w:ascii="仿宋" w:hAnsi="仿宋" w:eastAsia="仿宋" w:cs="仿宋"/>
          <w:snapToGrid w:val="0"/>
          <w:color w:val="000000"/>
          <w:kern w:val="0"/>
          <w:sz w:val="28"/>
          <w:szCs w:val="24"/>
          <w:shd w:val="clear" w:color="auto" w:fill="FEFEFE"/>
        </w:rPr>
        <w:t>项目名称：2023年人民广场纪念碑维护保养项目</w:t>
      </w:r>
      <w:r>
        <w:rPr>
          <w:rFonts w:hint="eastAsia" w:ascii="仿宋" w:hAnsi="仿宋" w:eastAsia="仿宋" w:cs="仿宋"/>
          <w:snapToGrid w:val="0"/>
          <w:color w:val="000000"/>
          <w:kern w:val="0"/>
          <w:sz w:val="28"/>
          <w:szCs w:val="24"/>
          <w:shd w:val="clear" w:color="auto" w:fill="FEFEFE"/>
          <w:lang w:val="en-US" w:eastAsia="zh-CN"/>
        </w:rPr>
        <w:t>监理</w:t>
      </w: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采购人(盖章)：乌鲁木齐市天山区园林管理局</w:t>
      </w: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地址：乌鲁木齐市天山区三道弯路东巷91号</w:t>
      </w: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法定代表人(盖章)：</w:t>
      </w: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联系人：付老师</w:t>
      </w:r>
    </w:p>
    <w:p>
      <w:pPr>
        <w:widowControl/>
        <w:shd w:val="clear" w:color="auto" w:fill="FFFFFF"/>
        <w:snapToGrid w:val="0"/>
        <w:spacing w:line="480" w:lineRule="auto"/>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电话：0991-8828617</w:t>
      </w:r>
    </w:p>
    <w:p>
      <w:pPr>
        <w:adjustRightInd w:val="0"/>
        <w:snapToGrid w:val="0"/>
        <w:spacing w:line="480" w:lineRule="exact"/>
        <w:rPr>
          <w:rFonts w:ascii="仿宋" w:hAnsi="仿宋" w:eastAsia="仿宋" w:cs="仿宋"/>
          <w:snapToGrid w:val="0"/>
          <w:color w:val="000000"/>
          <w:kern w:val="0"/>
          <w:sz w:val="28"/>
          <w:szCs w:val="24"/>
          <w:shd w:val="clear" w:color="auto" w:fill="FEFEFE"/>
        </w:rPr>
      </w:pPr>
    </w:p>
    <w:p>
      <w:pPr>
        <w:adjustRightInd w:val="0"/>
        <w:snapToGrid w:val="0"/>
        <w:spacing w:line="480" w:lineRule="exact"/>
        <w:rPr>
          <w:rFonts w:ascii="仿宋" w:hAnsi="仿宋" w:eastAsia="仿宋" w:cs="仿宋"/>
          <w:snapToGrid w:val="0"/>
          <w:color w:val="000000"/>
          <w:kern w:val="0"/>
          <w:sz w:val="28"/>
          <w:szCs w:val="24"/>
          <w:shd w:val="clear" w:color="auto" w:fill="FEFEFE"/>
        </w:rPr>
      </w:pPr>
      <w:r>
        <w:rPr>
          <w:rFonts w:ascii="仿宋" w:hAnsi="仿宋" w:eastAsia="仿宋" w:cs="仿宋"/>
          <w:snapToGrid w:val="0"/>
          <w:color w:val="000000"/>
          <w:kern w:val="0"/>
          <w:sz w:val="28"/>
          <w:szCs w:val="24"/>
          <w:shd w:val="clear" w:color="auto" w:fill="FEFEFE"/>
        </w:rPr>
        <w:t>———————————————————————————————</w:t>
      </w:r>
    </w:p>
    <w:p>
      <w:pPr>
        <w:adjustRightInd w:val="0"/>
        <w:snapToGrid w:val="0"/>
        <w:rPr>
          <w:rFonts w:hint="eastAsia" w:ascii="仿宋" w:hAnsi="仿宋" w:eastAsia="仿宋" w:cs="仿宋"/>
          <w:snapToGrid w:val="0"/>
          <w:color w:val="000000"/>
          <w:kern w:val="0"/>
          <w:sz w:val="28"/>
          <w:szCs w:val="24"/>
          <w:shd w:val="clear" w:color="auto" w:fill="FEFEFE"/>
        </w:rPr>
      </w:pPr>
    </w:p>
    <w:p>
      <w:pPr>
        <w:adjustRightInd w:val="0"/>
        <w:snapToGrid w:val="0"/>
        <w:spacing w:line="480" w:lineRule="auto"/>
        <w:rPr>
          <w:rFonts w:hint="eastAsia" w:ascii="仿宋" w:hAnsi="仿宋" w:eastAsia="仿宋" w:cs="仿宋"/>
          <w:snapToGrid w:val="0"/>
          <w:color w:val="000000"/>
          <w:kern w:val="0"/>
          <w:sz w:val="28"/>
          <w:szCs w:val="24"/>
          <w:shd w:val="clear" w:color="auto" w:fill="FEFEFE"/>
        </w:rPr>
      </w:pPr>
    </w:p>
    <w:p>
      <w:pPr>
        <w:adjustRightInd w:val="0"/>
        <w:snapToGrid w:val="0"/>
        <w:spacing w:line="480" w:lineRule="auto"/>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采购代理机构</w:t>
      </w:r>
      <w:r>
        <w:rPr>
          <w:rFonts w:ascii="仿宋" w:hAnsi="仿宋" w:eastAsia="仿宋" w:cs="仿宋"/>
          <w:snapToGrid w:val="0"/>
          <w:color w:val="000000"/>
          <w:kern w:val="0"/>
          <w:sz w:val="28"/>
          <w:szCs w:val="24"/>
          <w:shd w:val="clear" w:color="auto" w:fill="FEFEFE"/>
        </w:rPr>
        <w:t>(</w:t>
      </w:r>
      <w:r>
        <w:rPr>
          <w:rFonts w:hint="eastAsia" w:ascii="仿宋" w:hAnsi="仿宋" w:eastAsia="仿宋" w:cs="仿宋"/>
          <w:snapToGrid w:val="0"/>
          <w:color w:val="000000"/>
          <w:kern w:val="0"/>
          <w:sz w:val="28"/>
          <w:szCs w:val="24"/>
          <w:shd w:val="clear" w:color="auto" w:fill="FEFEFE"/>
        </w:rPr>
        <w:t>盖章</w:t>
      </w:r>
      <w:r>
        <w:rPr>
          <w:rFonts w:ascii="仿宋" w:hAnsi="仿宋" w:eastAsia="仿宋" w:cs="仿宋"/>
          <w:snapToGrid w:val="0"/>
          <w:color w:val="000000"/>
          <w:kern w:val="0"/>
          <w:sz w:val="28"/>
          <w:szCs w:val="24"/>
          <w:shd w:val="clear" w:color="auto" w:fill="FEFEFE"/>
        </w:rPr>
        <w:t>)</w:t>
      </w:r>
      <w:r>
        <w:rPr>
          <w:rFonts w:hint="eastAsia" w:ascii="仿宋" w:hAnsi="仿宋" w:eastAsia="仿宋" w:cs="仿宋"/>
          <w:snapToGrid w:val="0"/>
          <w:color w:val="000000"/>
          <w:kern w:val="0"/>
          <w:sz w:val="28"/>
          <w:szCs w:val="24"/>
          <w:shd w:val="clear" w:color="auto" w:fill="FEFEFE"/>
        </w:rPr>
        <w:t>：新疆融致工程项目管理咨询有限公司</w:t>
      </w:r>
    </w:p>
    <w:p>
      <w:pPr>
        <w:adjustRightInd w:val="0"/>
        <w:snapToGrid w:val="0"/>
        <w:spacing w:line="480" w:lineRule="auto"/>
        <w:rPr>
          <w:rFonts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法定代表人</w:t>
      </w:r>
      <w:r>
        <w:rPr>
          <w:rFonts w:ascii="仿宋" w:hAnsi="仿宋" w:eastAsia="仿宋" w:cs="仿宋"/>
          <w:snapToGrid w:val="0"/>
          <w:color w:val="000000"/>
          <w:kern w:val="0"/>
          <w:sz w:val="28"/>
          <w:szCs w:val="24"/>
          <w:shd w:val="clear" w:color="auto" w:fill="FEFEFE"/>
        </w:rPr>
        <w:t>(</w:t>
      </w:r>
      <w:r>
        <w:rPr>
          <w:rFonts w:hint="eastAsia" w:ascii="仿宋" w:hAnsi="仿宋" w:eastAsia="仿宋" w:cs="仿宋"/>
          <w:snapToGrid w:val="0"/>
          <w:color w:val="000000"/>
          <w:kern w:val="0"/>
          <w:sz w:val="28"/>
          <w:szCs w:val="24"/>
          <w:shd w:val="clear" w:color="auto" w:fill="FEFEFE"/>
        </w:rPr>
        <w:t>盖章</w:t>
      </w:r>
      <w:r>
        <w:rPr>
          <w:rFonts w:ascii="仿宋" w:hAnsi="仿宋" w:eastAsia="仿宋" w:cs="仿宋"/>
          <w:snapToGrid w:val="0"/>
          <w:color w:val="000000"/>
          <w:kern w:val="0"/>
          <w:sz w:val="28"/>
          <w:szCs w:val="24"/>
          <w:shd w:val="clear" w:color="auto" w:fill="FEFEFE"/>
        </w:rPr>
        <w:t>)</w:t>
      </w:r>
      <w:r>
        <w:rPr>
          <w:rFonts w:hint="eastAsia" w:ascii="仿宋" w:hAnsi="仿宋" w:eastAsia="仿宋" w:cs="仿宋"/>
          <w:snapToGrid w:val="0"/>
          <w:color w:val="000000"/>
          <w:kern w:val="0"/>
          <w:sz w:val="28"/>
          <w:szCs w:val="24"/>
          <w:shd w:val="clear" w:color="auto" w:fill="FEFEFE"/>
        </w:rPr>
        <w:t xml:space="preserve">： </w:t>
      </w:r>
    </w:p>
    <w:p>
      <w:pPr>
        <w:adjustRightInd w:val="0"/>
        <w:snapToGrid w:val="0"/>
        <w:spacing w:line="480" w:lineRule="auto"/>
        <w:rPr>
          <w:rFonts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联系人：牛颖</w:t>
      </w:r>
    </w:p>
    <w:p>
      <w:pPr>
        <w:adjustRightInd w:val="0"/>
        <w:snapToGrid w:val="0"/>
        <w:spacing w:line="480" w:lineRule="auto"/>
        <w:rPr>
          <w:rFonts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电话：15909918882</w:t>
      </w:r>
    </w:p>
    <w:p>
      <w:pPr>
        <w:adjustRightInd w:val="0"/>
        <w:snapToGrid w:val="0"/>
        <w:spacing w:line="480" w:lineRule="auto"/>
        <w:jc w:val="left"/>
        <w:rPr>
          <w:rFonts w:hint="eastAsia" w:ascii="仿宋" w:hAnsi="仿宋" w:eastAsia="仿宋" w:cs="仿宋"/>
          <w:snapToGrid w:val="0"/>
          <w:color w:val="000000"/>
          <w:kern w:val="0"/>
          <w:sz w:val="28"/>
          <w:szCs w:val="24"/>
          <w:shd w:val="clear" w:color="auto" w:fill="FEFEFE"/>
        </w:rPr>
      </w:pPr>
      <w:r>
        <w:rPr>
          <w:rFonts w:hint="eastAsia" w:ascii="仿宋" w:hAnsi="仿宋" w:eastAsia="仿宋" w:cs="仿宋"/>
          <w:snapToGrid w:val="0"/>
          <w:color w:val="000000"/>
          <w:kern w:val="0"/>
          <w:sz w:val="28"/>
          <w:szCs w:val="24"/>
          <w:shd w:val="clear" w:color="auto" w:fill="FEFEFE"/>
        </w:rPr>
        <w:t>详细地址：新疆乌鲁木齐市水磨沟区红光山路888号绿城广场2#商业综合楼(A、B座)A单元6层商务办公01号</w:t>
      </w:r>
    </w:p>
    <w:p>
      <w:pPr>
        <w:pStyle w:val="18"/>
        <w:ind w:firstLine="210"/>
        <w:rPr>
          <w:rFonts w:hint="eastAsia"/>
        </w:rPr>
      </w:pPr>
    </w:p>
    <w:p>
      <w:pPr>
        <w:pStyle w:val="19"/>
        <w:ind w:firstLine="560"/>
        <w:rPr>
          <w:rFonts w:hint="eastAsia"/>
        </w:rPr>
      </w:pPr>
    </w:p>
    <w:p>
      <w:pPr>
        <w:keepNext w:val="0"/>
        <w:keepLines w:val="0"/>
        <w:pageBreakBefore w:val="0"/>
        <w:kinsoku/>
        <w:overflowPunct/>
        <w:topLinePunct w:val="0"/>
        <w:bidi w:val="0"/>
        <w:spacing w:line="360" w:lineRule="auto"/>
        <w:jc w:val="center"/>
        <w:textAlignment w:val="auto"/>
        <w:rPr>
          <w:rFonts w:hint="eastAsia" w:ascii="仿宋" w:hAnsi="仿宋" w:eastAsia="仿宋" w:cs="仿宋"/>
          <w:snapToGrid w:val="0"/>
          <w:sz w:val="28"/>
        </w:rPr>
      </w:pPr>
      <w:bookmarkStart w:id="1" w:name="_Toc136983261"/>
      <w:r>
        <w:rPr>
          <w:rFonts w:hint="eastAsia" w:ascii="仿宋" w:hAnsi="仿宋" w:eastAsia="仿宋" w:cs="仿宋"/>
          <w:snapToGrid w:val="0"/>
          <w:sz w:val="28"/>
        </w:rPr>
        <w:t>2023年6月</w:t>
      </w:r>
      <w:bookmarkEnd w:id="1"/>
    </w:p>
    <w:p>
      <w:pPr>
        <w:spacing w:before="0" w:beforeLines="0" w:after="0" w:afterLines="0" w:line="48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587" w:bottom="1440" w:left="1587"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63495"/>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pPr>
            <w:spacing w:before="0" w:beforeLines="0" w:after="0" w:afterLines="0" w:line="48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目录</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p>
        <w:p>
          <w:pPr>
            <w:pStyle w:val="15"/>
            <w:tabs>
              <w:tab w:val="right" w:leader="dot" w:pos="8732"/>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_Toc11486 </w:instrText>
          </w:r>
          <w:r>
            <w:rPr>
              <w:rFonts w:hint="eastAsia" w:ascii="仿宋" w:hAnsi="仿宋" w:eastAsia="仿宋" w:cs="仿宋"/>
              <w:sz w:val="24"/>
              <w:szCs w:val="24"/>
            </w:rPr>
            <w:fldChar w:fldCharType="separate"/>
          </w:r>
          <w:r>
            <w:rPr>
              <w:rFonts w:hint="eastAsia" w:ascii="仿宋" w:hAnsi="仿宋" w:eastAsia="仿宋" w:cs="仿宋"/>
              <w:snapToGrid w:val="0"/>
              <w:sz w:val="24"/>
              <w:szCs w:val="24"/>
            </w:rPr>
            <w:t>第一章</w:t>
          </w:r>
          <w:r>
            <w:rPr>
              <w:rFonts w:hint="eastAsia" w:ascii="仿宋" w:hAnsi="仿宋" w:eastAsia="仿宋" w:cs="仿宋"/>
              <w:snapToGrid w:val="0"/>
              <w:sz w:val="24"/>
              <w:szCs w:val="24"/>
              <w:lang w:val="en-US" w:eastAsia="zh-CN"/>
            </w:rPr>
            <w:t xml:space="preserve"> </w:t>
          </w:r>
          <w:r>
            <w:rPr>
              <w:rFonts w:hint="eastAsia" w:ascii="仿宋" w:hAnsi="仿宋" w:eastAsia="仿宋" w:cs="仿宋"/>
              <w:snapToGrid w:val="0"/>
              <w:sz w:val="24"/>
              <w:szCs w:val="24"/>
            </w:rPr>
            <w:t>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_Toc11486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732"/>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_Toc25483 </w:instrText>
          </w:r>
          <w:r>
            <w:rPr>
              <w:rFonts w:hint="eastAsia" w:ascii="仿宋" w:hAnsi="仿宋" w:eastAsia="仿宋" w:cs="仿宋"/>
              <w:sz w:val="24"/>
              <w:szCs w:val="24"/>
            </w:rPr>
            <w:fldChar w:fldCharType="separate"/>
          </w:r>
          <w:r>
            <w:rPr>
              <w:rFonts w:hint="eastAsia" w:ascii="仿宋" w:hAnsi="仿宋" w:eastAsia="仿宋" w:cs="仿宋"/>
              <w:snapToGrid w:val="0"/>
              <w:sz w:val="24"/>
              <w:szCs w:val="24"/>
            </w:rPr>
            <w:t>第二章</w:t>
          </w:r>
          <w:r>
            <w:rPr>
              <w:rFonts w:hint="eastAsia" w:ascii="仿宋" w:hAnsi="仿宋" w:eastAsia="仿宋" w:cs="仿宋"/>
              <w:snapToGrid w:val="0"/>
              <w:sz w:val="24"/>
              <w:szCs w:val="24"/>
              <w:lang w:val="en-US" w:eastAsia="zh-CN"/>
            </w:rPr>
            <w:t xml:space="preserve"> </w:t>
          </w:r>
          <w:r>
            <w:rPr>
              <w:rFonts w:hint="eastAsia" w:ascii="仿宋" w:hAnsi="仿宋" w:eastAsia="仿宋" w:cs="仿宋"/>
              <w:snapToGrid w:val="0"/>
              <w:sz w:val="24"/>
              <w:szCs w:val="24"/>
            </w:rPr>
            <w:t>供应商须知及前附表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_Toc25483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732"/>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_Toc25876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_Toc25876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732"/>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_Toc7546 </w:instrText>
          </w:r>
          <w:r>
            <w:rPr>
              <w:rFonts w:hint="eastAsia" w:ascii="仿宋" w:hAnsi="仿宋" w:eastAsia="仿宋" w:cs="仿宋"/>
              <w:sz w:val="24"/>
              <w:szCs w:val="24"/>
            </w:rPr>
            <w:fldChar w:fldCharType="separate"/>
          </w:r>
          <w:r>
            <w:rPr>
              <w:rFonts w:hint="eastAsia" w:ascii="仿宋" w:hAnsi="仿宋" w:eastAsia="仿宋" w:cs="仿宋"/>
              <w:snapToGrid w:val="0"/>
              <w:sz w:val="24"/>
              <w:szCs w:val="24"/>
              <w:lang w:val="en-US" w:eastAsia="zh-CN"/>
            </w:rPr>
            <w:t xml:space="preserve">第四章 </w:t>
          </w:r>
          <w:r>
            <w:rPr>
              <w:rFonts w:hint="eastAsia" w:ascii="仿宋" w:hAnsi="仿宋" w:eastAsia="仿宋" w:cs="仿宋"/>
              <w:snapToGrid w:val="0"/>
              <w:sz w:val="24"/>
              <w:szCs w:val="24"/>
            </w:rPr>
            <w:t>磋商内容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_Toc7546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732"/>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_Toc29749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合同条款及合同格式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_Toc29749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732"/>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_Toc2926 </w:instrText>
          </w:r>
          <w:r>
            <w:rPr>
              <w:rFonts w:hint="eastAsia" w:ascii="仿宋" w:hAnsi="仿宋" w:eastAsia="仿宋" w:cs="仿宋"/>
              <w:sz w:val="24"/>
              <w:szCs w:val="24"/>
            </w:rPr>
            <w:fldChar w:fldCharType="separate"/>
          </w:r>
          <w:r>
            <w:rPr>
              <w:rFonts w:hint="eastAsia" w:ascii="仿宋" w:hAnsi="仿宋" w:eastAsia="仿宋" w:cs="仿宋"/>
              <w:sz w:val="24"/>
              <w:szCs w:val="24"/>
            </w:rPr>
            <w:t>第六章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磋商响应性文件格式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_Toc2926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spacing w:before="0" w:beforeLines="0" w:after="0" w:afterLines="0" w:line="480" w:lineRule="auto"/>
            <w:ind w:left="0" w:leftChars="0" w:right="0" w:rightChars="0" w:firstLine="0" w:firstLineChars="0"/>
            <w:jc w:val="center"/>
            <w:rPr>
              <w:rFonts w:hint="eastAsia"/>
            </w:rPr>
          </w:pPr>
          <w:r>
            <w:rPr>
              <w:rFonts w:hint="eastAsia" w:ascii="仿宋" w:hAnsi="仿宋" w:eastAsia="仿宋" w:cs="仿宋"/>
              <w:sz w:val="24"/>
              <w:szCs w:val="24"/>
            </w:rPr>
            <w:fldChar w:fldCharType="end"/>
          </w:r>
        </w:p>
      </w:sdtContent>
    </w:sdt>
    <w:p>
      <w:pPr>
        <w:rPr>
          <w:rFonts w:hint="eastAsia"/>
          <w:snapToGrid w:val="0"/>
        </w:rPr>
      </w:pPr>
      <w:bookmarkStart w:id="2" w:name="_Toc11486"/>
      <w:bookmarkStart w:id="3" w:name="_Toc136983529"/>
      <w:r>
        <w:rPr>
          <w:rFonts w:hint="eastAsia"/>
          <w:snapToGrid w:val="0"/>
        </w:rPr>
        <w:br w:type="page"/>
      </w:r>
    </w:p>
    <w:p>
      <w:pPr>
        <w:pStyle w:val="3"/>
        <w:rPr>
          <w:rFonts w:hint="eastAsia"/>
          <w:snapToGrid w:val="0"/>
          <w:sz w:val="24"/>
          <w:szCs w:val="24"/>
        </w:rPr>
      </w:pPr>
      <w:r>
        <w:rPr>
          <w:rFonts w:hint="eastAsia"/>
          <w:snapToGrid w:val="0"/>
        </w:rPr>
        <w:t>第一章</w:t>
      </w:r>
      <w:r>
        <w:rPr>
          <w:rFonts w:hint="eastAsia"/>
          <w:snapToGrid w:val="0"/>
          <w:lang w:val="en-US" w:eastAsia="zh-CN"/>
        </w:rPr>
        <w:t xml:space="preserve"> </w:t>
      </w:r>
      <w:r>
        <w:rPr>
          <w:rFonts w:hint="eastAsia"/>
          <w:snapToGrid w:val="0"/>
        </w:rPr>
        <w:t>竞争性磋商公告</w:t>
      </w:r>
      <w:bookmarkEnd w:id="2"/>
      <w:bookmarkEnd w:id="3"/>
    </w:p>
    <w:p>
      <w:pPr>
        <w:rPr>
          <w:rFonts w:hint="eastAsia" w:ascii="仿宋" w:hAnsi="仿宋" w:eastAsia="仿宋" w:cs="仿宋"/>
          <w:snapToGrid w:val="0"/>
          <w:color w:val="000000"/>
        </w:rPr>
      </w:pPr>
    </w:p>
    <w:p>
      <w:pPr>
        <w:adjustRightInd w:val="0"/>
        <w:snapToGrid w:val="0"/>
        <w:spacing w:line="520" w:lineRule="exact"/>
        <w:jc w:val="center"/>
        <w:rPr>
          <w:rFonts w:hint="eastAsia" w:ascii="仿宋" w:hAnsi="仿宋" w:eastAsia="仿宋" w:cs="仿宋"/>
          <w:b/>
          <w:snapToGrid w:val="0"/>
          <w:color w:val="000000"/>
          <w:sz w:val="32"/>
          <w:szCs w:val="40"/>
          <w:lang w:val="en-US" w:eastAsia="zh-CN"/>
        </w:rPr>
      </w:pPr>
      <w:r>
        <w:rPr>
          <w:rFonts w:hint="eastAsia" w:ascii="仿宋" w:hAnsi="仿宋" w:eastAsia="仿宋" w:cs="仿宋"/>
          <w:b/>
          <w:snapToGrid w:val="0"/>
          <w:color w:val="000000"/>
          <w:sz w:val="32"/>
          <w:szCs w:val="40"/>
        </w:rPr>
        <w:t>2023年人民广场纪念碑维护保养项目</w:t>
      </w:r>
      <w:r>
        <w:rPr>
          <w:rFonts w:hint="eastAsia" w:ascii="仿宋" w:hAnsi="仿宋" w:eastAsia="仿宋" w:cs="仿宋"/>
          <w:b/>
          <w:snapToGrid w:val="0"/>
          <w:color w:val="000000"/>
          <w:sz w:val="32"/>
          <w:szCs w:val="40"/>
          <w:lang w:val="en-US" w:eastAsia="zh-CN"/>
        </w:rPr>
        <w:t>监理</w:t>
      </w:r>
    </w:p>
    <w:p>
      <w:pPr>
        <w:adjustRightInd w:val="0"/>
        <w:snapToGrid w:val="0"/>
        <w:spacing w:line="520" w:lineRule="exact"/>
        <w:jc w:val="center"/>
        <w:rPr>
          <w:rFonts w:hint="eastAsia" w:ascii="仿宋" w:hAnsi="仿宋" w:eastAsia="仿宋" w:cs="仿宋"/>
          <w:b/>
          <w:bCs/>
          <w:snapToGrid w:val="0"/>
          <w:color w:val="000000"/>
          <w:szCs w:val="24"/>
        </w:rPr>
      </w:pPr>
      <w:r>
        <w:rPr>
          <w:rFonts w:hint="eastAsia" w:ascii="仿宋" w:hAnsi="仿宋" w:eastAsia="仿宋" w:cs="仿宋"/>
          <w:b/>
          <w:snapToGrid w:val="0"/>
          <w:color w:val="000000"/>
          <w:sz w:val="32"/>
          <w:szCs w:val="40"/>
        </w:rPr>
        <w:t>竞争性磋商公告</w:t>
      </w:r>
    </w:p>
    <w:p>
      <w:pPr>
        <w:spacing w:line="400" w:lineRule="exact"/>
        <w:jc w:val="center"/>
        <w:rPr>
          <w:rFonts w:hint="eastAsia" w:ascii="仿宋" w:hAnsi="仿宋" w:eastAsia="仿宋" w:cs="仿宋"/>
          <w:b/>
          <w:snapToGrid w:val="0"/>
          <w:color w:val="000000"/>
          <w:sz w:val="24"/>
          <w:szCs w:val="24"/>
        </w:rPr>
      </w:pPr>
    </w:p>
    <w:p>
      <w:pPr>
        <w:pStyle w:val="12"/>
        <w:tabs>
          <w:tab w:val="left" w:pos="4305"/>
        </w:tabs>
        <w:snapToGrid w:val="0"/>
        <w:spacing w:line="360" w:lineRule="auto"/>
        <w:rPr>
          <w:rFonts w:hint="eastAsia" w:ascii="仿宋" w:hAnsi="仿宋" w:eastAsia="仿宋" w:cs="仿宋"/>
          <w:snapToGrid w:val="0"/>
          <w:color w:val="000000"/>
          <w:kern w:val="0"/>
          <w:sz w:val="24"/>
          <w:shd w:val="clear" w:color="auto" w:fill="FEFEFE"/>
        </w:rPr>
      </w:pPr>
      <w:r>
        <w:rPr>
          <w:rFonts w:hint="eastAsia" w:ascii="仿宋" w:hAnsi="仿宋" w:eastAsia="仿宋" w:cs="仿宋"/>
          <w:snapToGrid w:val="0"/>
          <w:color w:val="000000"/>
          <w:kern w:val="0"/>
          <w:sz w:val="24"/>
          <w:shd w:val="clear" w:color="auto" w:fill="FEFEFE"/>
        </w:rPr>
        <w:t>一、项目基本情况：</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rPr>
        <w:t>项目名称：2023年人民广场纪念碑维护保养项目</w:t>
      </w:r>
      <w:r>
        <w:rPr>
          <w:rFonts w:hint="eastAsia" w:ascii="仿宋" w:hAnsi="仿宋" w:eastAsia="仿宋" w:cs="仿宋"/>
          <w:snapToGrid w:val="0"/>
          <w:color w:val="000000"/>
          <w:kern w:val="0"/>
          <w:sz w:val="24"/>
          <w:shd w:val="clear" w:color="auto" w:fill="FEFEFE"/>
          <w:lang w:val="en-US" w:eastAsia="zh-CN"/>
        </w:rPr>
        <w:t>监理</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lang w:val="en-US" w:eastAsia="zh-CN"/>
        </w:rPr>
      </w:pPr>
      <w:r>
        <w:rPr>
          <w:rFonts w:hint="eastAsia" w:ascii="仿宋" w:hAnsi="仿宋" w:eastAsia="仿宋" w:cs="仿宋"/>
          <w:snapToGrid w:val="0"/>
          <w:color w:val="000000"/>
          <w:kern w:val="0"/>
          <w:sz w:val="24"/>
          <w:shd w:val="clear" w:color="auto" w:fill="FEFEFE"/>
        </w:rPr>
        <w:t>项目编号：XJRZ-2300</w:t>
      </w:r>
      <w:r>
        <w:rPr>
          <w:rFonts w:hint="eastAsia" w:ascii="仿宋" w:hAnsi="仿宋" w:eastAsia="仿宋" w:cs="仿宋"/>
          <w:snapToGrid w:val="0"/>
          <w:color w:val="000000"/>
          <w:kern w:val="0"/>
          <w:sz w:val="24"/>
          <w:shd w:val="clear" w:color="auto" w:fill="FEFEFE"/>
          <w:lang w:val="en-US" w:eastAsia="zh-CN"/>
        </w:rPr>
        <w:t>4</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采购人：乌鲁木齐市天山区园林管理局</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lang w:val="en-US" w:eastAsia="zh-CN"/>
        </w:rPr>
      </w:pPr>
      <w:r>
        <w:rPr>
          <w:rFonts w:hint="eastAsia" w:ascii="仿宋" w:hAnsi="仿宋" w:eastAsia="仿宋" w:cs="仿宋"/>
          <w:snapToGrid w:val="0"/>
          <w:color w:val="000000"/>
          <w:kern w:val="0"/>
          <w:sz w:val="24"/>
          <w:shd w:val="clear" w:color="auto" w:fill="FEFEFE"/>
          <w:lang w:val="en-US" w:eastAsia="zh-CN"/>
        </w:rPr>
        <w:t>建设地点：</w:t>
      </w:r>
      <w:r>
        <w:rPr>
          <w:rFonts w:hint="eastAsia" w:ascii="仿宋" w:hAnsi="仿宋" w:eastAsia="仿宋" w:cs="仿宋"/>
          <w:snapToGrid w:val="0"/>
          <w:color w:val="000000"/>
          <w:kern w:val="0"/>
          <w:sz w:val="24"/>
          <w:shd w:val="clear" w:color="auto" w:fill="FEFEFE"/>
          <w:lang w:eastAsia="zh-CN"/>
        </w:rPr>
        <w:t>乌鲁木齐市</w:t>
      </w:r>
      <w:r>
        <w:rPr>
          <w:rFonts w:hint="default" w:ascii="仿宋" w:hAnsi="仿宋" w:eastAsia="仿宋" w:cs="仿宋"/>
          <w:snapToGrid w:val="0"/>
          <w:color w:val="000000"/>
          <w:kern w:val="0"/>
          <w:sz w:val="24"/>
          <w:shd w:val="clear" w:color="auto" w:fill="FEFEFE"/>
          <w:lang w:eastAsia="zh-CN"/>
        </w:rPr>
        <w:t>天山区中山路北侧</w:t>
      </w:r>
      <w:r>
        <w:rPr>
          <w:rFonts w:hint="eastAsia" w:ascii="仿宋" w:hAnsi="仿宋" w:eastAsia="仿宋" w:cs="仿宋"/>
          <w:snapToGrid w:val="0"/>
          <w:color w:val="000000"/>
          <w:kern w:val="0"/>
          <w:sz w:val="24"/>
          <w:shd w:val="clear" w:color="auto" w:fill="FEFEFE"/>
          <w:lang w:val="en-US" w:eastAsia="zh-CN"/>
        </w:rPr>
        <w:t>人民广场</w:t>
      </w:r>
    </w:p>
    <w:p>
      <w:pPr>
        <w:pStyle w:val="12"/>
        <w:tabs>
          <w:tab w:val="left" w:pos="4305"/>
        </w:tabs>
        <w:snapToGrid w:val="0"/>
        <w:spacing w:line="360" w:lineRule="auto"/>
        <w:ind w:firstLine="480" w:firstLineChars="200"/>
        <w:rPr>
          <w:rFonts w:hint="default" w:ascii="仿宋" w:hAnsi="仿宋" w:eastAsia="仿宋" w:cs="仿宋"/>
          <w:snapToGrid w:val="0"/>
          <w:color w:val="000000"/>
          <w:kern w:val="2"/>
          <w:sz w:val="24"/>
          <w:szCs w:val="24"/>
          <w:lang w:val="en-US" w:eastAsia="zh-CN"/>
        </w:rPr>
      </w:pPr>
      <w:r>
        <w:rPr>
          <w:rFonts w:hint="eastAsia" w:ascii="仿宋" w:hAnsi="仿宋" w:eastAsia="仿宋" w:cs="仿宋"/>
          <w:snapToGrid w:val="0"/>
          <w:color w:val="000000"/>
          <w:kern w:val="0"/>
          <w:sz w:val="24"/>
          <w:shd w:val="clear" w:color="auto" w:fill="FEFEFE"/>
          <w:lang w:val="en-US" w:eastAsia="zh-CN"/>
        </w:rPr>
        <w:t>采购</w:t>
      </w:r>
      <w:r>
        <w:rPr>
          <w:rFonts w:hint="eastAsia" w:ascii="仿宋" w:hAnsi="仿宋" w:eastAsia="仿宋" w:cs="仿宋"/>
          <w:snapToGrid w:val="0"/>
          <w:color w:val="000000"/>
          <w:kern w:val="0"/>
          <w:sz w:val="24"/>
          <w:shd w:val="clear" w:color="auto" w:fill="FEFEFE"/>
          <w:lang w:eastAsia="zh-CN"/>
        </w:rPr>
        <w:t>范围：</w:t>
      </w:r>
      <w:r>
        <w:rPr>
          <w:rFonts w:hint="eastAsia" w:ascii="仿宋" w:hAnsi="仿宋" w:eastAsia="仿宋" w:cs="仿宋"/>
          <w:snapToGrid w:val="0"/>
          <w:color w:val="000000"/>
          <w:kern w:val="2"/>
          <w:sz w:val="24"/>
          <w:szCs w:val="24"/>
          <w:lang w:val="en-US" w:eastAsia="zh-CN"/>
        </w:rPr>
        <w:t>2023年人民广场纪念碑维护保养项目监理服务</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lang w:val="en-US" w:eastAsia="zh-CN"/>
        </w:rPr>
      </w:pPr>
      <w:r>
        <w:rPr>
          <w:rFonts w:hint="eastAsia" w:ascii="仿宋" w:hAnsi="仿宋" w:eastAsia="仿宋" w:cs="仿宋"/>
          <w:snapToGrid w:val="0"/>
          <w:color w:val="000000"/>
          <w:kern w:val="0"/>
          <w:sz w:val="24"/>
          <w:shd w:val="clear" w:color="auto" w:fill="FEFEFE"/>
          <w:lang w:val="en-US" w:eastAsia="zh-CN"/>
        </w:rPr>
        <w:t>服务要求：对本项目维护保养施工的监理工作，整体把控施工质量、安全、进度、成本、合同、风险控制等。</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lang w:val="en-US" w:eastAsia="zh-CN"/>
        </w:rPr>
      </w:pPr>
      <w:r>
        <w:rPr>
          <w:rFonts w:hint="eastAsia" w:ascii="仿宋" w:hAnsi="仿宋" w:eastAsia="仿宋" w:cs="仿宋"/>
          <w:snapToGrid w:val="0"/>
          <w:color w:val="000000"/>
          <w:kern w:val="0"/>
          <w:sz w:val="24"/>
          <w:shd w:val="clear" w:color="auto" w:fill="FEFEFE"/>
          <w:lang w:val="en-US" w:eastAsia="zh-CN"/>
        </w:rPr>
        <w:t>服务时间：30日历日</w:t>
      </w:r>
    </w:p>
    <w:p>
      <w:pPr>
        <w:pStyle w:val="12"/>
        <w:tabs>
          <w:tab w:val="left" w:pos="4305"/>
        </w:tabs>
        <w:snapToGrid w:val="0"/>
        <w:spacing w:line="360" w:lineRule="auto"/>
        <w:ind w:firstLine="480" w:firstLineChars="200"/>
        <w:rPr>
          <w:rFonts w:hint="eastAsia" w:ascii="仿宋" w:hAnsi="仿宋" w:eastAsia="仿宋" w:cs="仿宋"/>
          <w:snapToGrid w:val="0"/>
          <w:color w:val="000000"/>
          <w:kern w:val="0"/>
          <w:sz w:val="24"/>
          <w:shd w:val="clear" w:color="auto" w:fill="FEFEFE"/>
        </w:rPr>
      </w:pPr>
      <w:r>
        <w:rPr>
          <w:rFonts w:hint="eastAsia" w:ascii="仿宋" w:hAnsi="仿宋" w:eastAsia="仿宋" w:cs="仿宋"/>
          <w:snapToGrid w:val="0"/>
          <w:color w:val="000000"/>
          <w:kern w:val="0"/>
          <w:sz w:val="24"/>
          <w:shd w:val="clear" w:color="auto" w:fill="FEFEFE"/>
        </w:rPr>
        <w:t>采购方式：竞争性磋商</w:t>
      </w:r>
    </w:p>
    <w:p>
      <w:pPr>
        <w:pStyle w:val="12"/>
        <w:shd w:val="clear"/>
        <w:tabs>
          <w:tab w:val="left" w:pos="4305"/>
        </w:tabs>
        <w:snapToGrid w:val="0"/>
        <w:spacing w:line="360" w:lineRule="auto"/>
        <w:ind w:firstLine="480" w:firstLineChars="200"/>
        <w:rPr>
          <w:rFonts w:hint="eastAsia" w:ascii="仿宋" w:hAnsi="仿宋" w:eastAsia="仿宋" w:cs="仿宋"/>
          <w:snapToGrid w:val="0"/>
          <w:color w:val="auto"/>
          <w:kern w:val="0"/>
          <w:sz w:val="24"/>
          <w:highlight w:val="none"/>
          <w:shd w:val="clear" w:color="auto" w:fill="FEFEFE"/>
        </w:rPr>
      </w:pPr>
      <w:r>
        <w:rPr>
          <w:rFonts w:hint="eastAsia" w:ascii="仿宋" w:hAnsi="仿宋" w:eastAsia="仿宋" w:cs="仿宋"/>
          <w:snapToGrid w:val="0"/>
          <w:color w:val="auto"/>
          <w:kern w:val="0"/>
          <w:sz w:val="24"/>
          <w:highlight w:val="none"/>
          <w:shd w:val="clear" w:color="auto" w:fill="FEFEFE"/>
        </w:rPr>
        <w:t>预算金额：</w:t>
      </w:r>
      <w:r>
        <w:rPr>
          <w:rFonts w:hint="eastAsia" w:ascii="仿宋" w:hAnsi="仿宋" w:eastAsia="仿宋" w:cs="仿宋"/>
          <w:snapToGrid w:val="0"/>
          <w:color w:val="auto"/>
          <w:kern w:val="0"/>
          <w:sz w:val="24"/>
          <w:highlight w:val="none"/>
          <w:shd w:val="clear" w:color="auto" w:fill="FEFEFE"/>
          <w:lang w:val="en-US" w:eastAsia="zh-CN"/>
        </w:rPr>
        <w:t>17322.91</w:t>
      </w:r>
      <w:r>
        <w:rPr>
          <w:rFonts w:hint="eastAsia" w:ascii="仿宋" w:hAnsi="仿宋" w:eastAsia="仿宋" w:cs="仿宋"/>
          <w:snapToGrid w:val="0"/>
          <w:color w:val="auto"/>
          <w:kern w:val="0"/>
          <w:sz w:val="24"/>
          <w:highlight w:val="none"/>
          <w:shd w:val="clear" w:color="auto" w:fill="FEFEFE"/>
        </w:rPr>
        <w:t>元</w:t>
      </w:r>
    </w:p>
    <w:p>
      <w:pPr>
        <w:pStyle w:val="12"/>
        <w:shd w:val="clear"/>
        <w:tabs>
          <w:tab w:val="left" w:pos="4305"/>
        </w:tabs>
        <w:snapToGrid w:val="0"/>
        <w:spacing w:line="360" w:lineRule="auto"/>
        <w:ind w:firstLine="480" w:firstLineChars="200"/>
        <w:rPr>
          <w:rFonts w:hint="eastAsia" w:ascii="仿宋" w:hAnsi="仿宋" w:eastAsia="仿宋" w:cs="仿宋"/>
          <w:snapToGrid w:val="0"/>
          <w:color w:val="auto"/>
          <w:kern w:val="0"/>
          <w:sz w:val="24"/>
          <w:highlight w:val="none"/>
          <w:shd w:val="clear" w:color="auto" w:fill="FEFEFE"/>
        </w:rPr>
      </w:pPr>
      <w:r>
        <w:rPr>
          <w:rFonts w:hint="eastAsia" w:ascii="仿宋" w:hAnsi="仿宋" w:eastAsia="仿宋" w:cs="仿宋"/>
          <w:snapToGrid w:val="0"/>
          <w:color w:val="auto"/>
          <w:kern w:val="0"/>
          <w:sz w:val="24"/>
          <w:highlight w:val="none"/>
          <w:shd w:val="clear" w:color="auto" w:fill="FEFEFE"/>
        </w:rPr>
        <w:t>最高限价：</w:t>
      </w:r>
      <w:r>
        <w:rPr>
          <w:rFonts w:hint="eastAsia" w:ascii="仿宋" w:hAnsi="仿宋" w:eastAsia="仿宋" w:cs="仿宋"/>
          <w:snapToGrid w:val="0"/>
          <w:color w:val="auto"/>
          <w:kern w:val="0"/>
          <w:sz w:val="24"/>
          <w:highlight w:val="none"/>
          <w:shd w:val="clear" w:color="auto" w:fill="FEFEFE"/>
          <w:lang w:val="en-US" w:eastAsia="zh-CN"/>
        </w:rPr>
        <w:t>17322.91</w:t>
      </w:r>
      <w:r>
        <w:rPr>
          <w:rFonts w:hint="eastAsia" w:ascii="仿宋" w:hAnsi="仿宋" w:eastAsia="仿宋" w:cs="仿宋"/>
          <w:snapToGrid w:val="0"/>
          <w:color w:val="auto"/>
          <w:kern w:val="0"/>
          <w:sz w:val="24"/>
          <w:highlight w:val="none"/>
          <w:shd w:val="clear" w:color="auto" w:fill="FEFEFE"/>
        </w:rPr>
        <w:t>元</w:t>
      </w:r>
    </w:p>
    <w:p>
      <w:pPr>
        <w:widowControl/>
        <w:shd w:val="clear" w:color="auto" w:fill="FEFEFE"/>
        <w:snapToGrid w:val="0"/>
        <w:spacing w:line="360" w:lineRule="auto"/>
        <w:jc w:val="left"/>
        <w:rPr>
          <w:rFonts w:hint="eastAsia" w:ascii="宋体" w:hAnsi="宋体" w:eastAsia="仿宋" w:cs="宋体"/>
          <w:b/>
          <w:bCs/>
          <w:color w:val="auto"/>
          <w:sz w:val="21"/>
          <w:szCs w:val="21"/>
          <w:highlight w:val="none"/>
          <w:lang w:eastAsia="zh-CN"/>
        </w:rPr>
      </w:pPr>
      <w:r>
        <w:rPr>
          <w:rFonts w:hint="eastAsia" w:ascii="仿宋" w:hAnsi="仿宋" w:eastAsia="仿宋" w:cs="仿宋"/>
          <w:snapToGrid w:val="0"/>
          <w:color w:val="000000"/>
          <w:kern w:val="0"/>
          <w:sz w:val="24"/>
          <w:szCs w:val="24"/>
          <w:shd w:val="clear" w:color="auto" w:fill="FEFEFE"/>
        </w:rPr>
        <w:t>二、投标供应商资格要求</w:t>
      </w:r>
      <w:r>
        <w:rPr>
          <w:rFonts w:hint="eastAsia" w:ascii="仿宋" w:hAnsi="仿宋" w:eastAsia="仿宋" w:cs="仿宋"/>
          <w:snapToGrid w:val="0"/>
          <w:color w:val="000000"/>
          <w:kern w:val="0"/>
          <w:sz w:val="24"/>
          <w:szCs w:val="24"/>
          <w:shd w:val="clear" w:color="auto" w:fill="FEFEFE"/>
          <w:lang w:eastAsia="zh-CN"/>
        </w:rPr>
        <w:t>：</w:t>
      </w:r>
    </w:p>
    <w:p>
      <w:pPr>
        <w:pStyle w:val="24"/>
        <w:kinsoku w:val="0"/>
        <w:overflowPunct w:val="0"/>
        <w:snapToGrid w:val="0"/>
        <w:spacing w:line="360" w:lineRule="auto"/>
        <w:ind w:firstLine="480" w:firstLineChars="200"/>
        <w:rPr>
          <w:rFonts w:hint="eastAsia" w:ascii="仿宋" w:hAnsi="仿宋" w:eastAsia="仿宋" w:cs="仿宋"/>
          <w:snapToGrid w:val="0"/>
          <w:color w:val="000000"/>
        </w:rPr>
      </w:pPr>
      <w:r>
        <w:rPr>
          <w:rFonts w:hint="eastAsia" w:ascii="仿宋" w:hAnsi="仿宋" w:eastAsia="仿宋" w:cs="仿宋"/>
          <w:snapToGrid w:val="0"/>
          <w:color w:val="000000"/>
        </w:rPr>
        <w:t>1.基本资格要求：</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hint="eastAsia" w:ascii="仿宋" w:hAnsi="仿宋" w:eastAsia="仿宋" w:cs="仿宋"/>
          <w:snapToGrid w:val="0"/>
          <w:color w:val="000000"/>
          <w:kern w:val="2"/>
        </w:rPr>
        <w:t>①符合《中华人民共和国政府采购法》第二十二条的规定</w:t>
      </w:r>
      <w:r>
        <w:rPr>
          <w:rFonts w:hint="eastAsia" w:ascii="仿宋" w:hAnsi="仿宋" w:eastAsia="仿宋" w:cs="仿宋"/>
          <w:snapToGrid w:val="0"/>
          <w:color w:val="000000"/>
          <w:kern w:val="2"/>
          <w:lang w:eastAsia="zh-CN"/>
        </w:rPr>
        <w:t>；</w:t>
      </w:r>
      <w:r>
        <w:rPr>
          <w:rFonts w:hint="eastAsia" w:ascii="仿宋" w:hAnsi="仿宋" w:eastAsia="仿宋" w:cs="仿宋"/>
          <w:snapToGrid w:val="0"/>
          <w:color w:val="000000"/>
          <w:kern w:val="2"/>
        </w:rPr>
        <w:t xml:space="preserve"> </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hint="eastAsia" w:ascii="仿宋" w:hAnsi="仿宋" w:eastAsia="仿宋" w:cs="仿宋"/>
          <w:snapToGrid w:val="0"/>
          <w:color w:val="000000"/>
          <w:kern w:val="2"/>
        </w:rPr>
        <w:t>②未被“信用中国”（www.creditchina.gov.cn）、中国政府采购网（www.ccgp.gov.cn）列入失信被执行人、重大税收违法案件当事人名单、政府采购严重违法失信行为记录名单。</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ascii="仿宋" w:hAnsi="仿宋" w:eastAsia="仿宋" w:cs="仿宋"/>
          <w:snapToGrid w:val="0"/>
          <w:color w:val="000000"/>
          <w:kern w:val="2"/>
        </w:rPr>
        <w:t>2.落实政府采购政策需满足的资格要求：标项1：本项目为专门面向</w:t>
      </w:r>
      <w:r>
        <w:rPr>
          <w:rFonts w:hint="eastAsia" w:ascii="仿宋" w:hAnsi="仿宋" w:eastAsia="仿宋" w:cs="仿宋"/>
          <w:snapToGrid w:val="0"/>
          <w:color w:val="000000"/>
          <w:kern w:val="2"/>
          <w:lang w:val="en-US" w:eastAsia="zh-CN"/>
        </w:rPr>
        <w:t>小微</w:t>
      </w:r>
      <w:r>
        <w:rPr>
          <w:rFonts w:ascii="仿宋" w:hAnsi="仿宋" w:eastAsia="仿宋" w:cs="仿宋"/>
          <w:snapToGrid w:val="0"/>
          <w:color w:val="000000"/>
          <w:kern w:val="2"/>
        </w:rPr>
        <w:t>企业。</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hint="eastAsia" w:ascii="仿宋" w:hAnsi="仿宋" w:eastAsia="仿宋" w:cs="仿宋"/>
          <w:snapToGrid w:val="0"/>
          <w:color w:val="000000"/>
          <w:kern w:val="2"/>
        </w:rPr>
        <w:t>3.本项目的特定资格要求：</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hint="eastAsia" w:ascii="仿宋" w:hAnsi="仿宋" w:eastAsia="仿宋" w:cs="仿宋"/>
          <w:snapToGrid w:val="0"/>
          <w:color w:val="000000"/>
          <w:kern w:val="2"/>
        </w:rPr>
        <w:t>①具有有效的营业执照，具有独立订立合同的权利，能独立承担民事责任的能力；</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hint="eastAsia" w:ascii="仿宋" w:hAnsi="仿宋" w:eastAsia="仿宋" w:cs="仿宋"/>
          <w:snapToGrid w:val="0"/>
          <w:color w:val="000000"/>
          <w:kern w:val="2"/>
          <w:lang w:val="en-US" w:eastAsia="zh-CN"/>
        </w:rPr>
        <w:t>②</w:t>
      </w:r>
      <w:r>
        <w:rPr>
          <w:rFonts w:hint="eastAsia" w:ascii="仿宋" w:hAnsi="仿宋" w:eastAsia="仿宋" w:cs="仿宋"/>
          <w:snapToGrid w:val="0"/>
          <w:color w:val="000000"/>
          <w:kern w:val="2"/>
        </w:rPr>
        <w:t>具有独立法人资格，同时具有房屋建筑专业工程监理</w:t>
      </w:r>
      <w:r>
        <w:rPr>
          <w:rFonts w:hint="eastAsia" w:ascii="仿宋" w:hAnsi="仿宋" w:eastAsia="仿宋" w:cs="仿宋"/>
          <w:snapToGrid w:val="0"/>
          <w:color w:val="000000"/>
          <w:kern w:val="2"/>
          <w:lang w:val="en-US" w:eastAsia="zh-CN"/>
        </w:rPr>
        <w:t>丙</w:t>
      </w:r>
      <w:r>
        <w:rPr>
          <w:rFonts w:hint="eastAsia" w:ascii="仿宋" w:hAnsi="仿宋" w:eastAsia="仿宋" w:cs="仿宋"/>
          <w:snapToGrid w:val="0"/>
          <w:color w:val="000000"/>
          <w:kern w:val="2"/>
        </w:rPr>
        <w:t>级及</w:t>
      </w:r>
      <w:r>
        <w:rPr>
          <w:rFonts w:hint="eastAsia" w:ascii="仿宋" w:hAnsi="仿宋" w:eastAsia="仿宋" w:cs="仿宋"/>
          <w:snapToGrid w:val="0"/>
          <w:color w:val="000000"/>
          <w:kern w:val="2"/>
          <w:lang w:val="en-US" w:eastAsia="zh-CN"/>
        </w:rPr>
        <w:t>丙</w:t>
      </w:r>
      <w:r>
        <w:rPr>
          <w:rFonts w:hint="eastAsia" w:ascii="仿宋" w:hAnsi="仿宋" w:eastAsia="仿宋" w:cs="仿宋"/>
          <w:snapToGrid w:val="0"/>
          <w:color w:val="000000"/>
          <w:kern w:val="2"/>
        </w:rPr>
        <w:t>级以上资质，项目负责人提供本单位注册的建筑工程专业监理工程师</w:t>
      </w:r>
      <w:r>
        <w:rPr>
          <w:rFonts w:hint="eastAsia" w:ascii="仿宋" w:hAnsi="仿宋" w:eastAsia="仿宋" w:cs="仿宋"/>
          <w:snapToGrid w:val="0"/>
          <w:color w:val="000000"/>
          <w:kern w:val="2"/>
          <w:lang w:eastAsia="zh-CN"/>
        </w:rPr>
        <w:t>；</w:t>
      </w:r>
      <w:r>
        <w:rPr>
          <w:rFonts w:hint="eastAsia" w:ascii="仿宋" w:hAnsi="仿宋" w:eastAsia="仿宋" w:cs="仿宋"/>
          <w:snapToGrid w:val="0"/>
          <w:color w:val="000000"/>
          <w:kern w:val="2"/>
        </w:rPr>
        <w:t xml:space="preserve"> </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lang w:eastAsia="zh-CN"/>
        </w:rPr>
      </w:pPr>
      <w:r>
        <w:rPr>
          <w:rFonts w:hint="eastAsia" w:ascii="仿宋" w:hAnsi="仿宋" w:eastAsia="仿宋" w:cs="仿宋"/>
          <w:snapToGrid w:val="0"/>
          <w:color w:val="000000"/>
          <w:kern w:val="2"/>
        </w:rPr>
        <w:t>③提供《中小企业声明函》，供应商必须为</w:t>
      </w:r>
      <w:r>
        <w:rPr>
          <w:rFonts w:hint="eastAsia" w:ascii="仿宋" w:hAnsi="仿宋" w:eastAsia="仿宋" w:cs="仿宋"/>
          <w:snapToGrid w:val="0"/>
          <w:color w:val="000000"/>
          <w:kern w:val="2"/>
          <w:lang w:val="en-US" w:eastAsia="zh-CN"/>
        </w:rPr>
        <w:t>小微</w:t>
      </w:r>
      <w:r>
        <w:rPr>
          <w:rFonts w:hint="eastAsia" w:ascii="仿宋" w:hAnsi="仿宋" w:eastAsia="仿宋" w:cs="仿宋"/>
          <w:snapToGrid w:val="0"/>
          <w:color w:val="000000"/>
          <w:kern w:val="2"/>
        </w:rPr>
        <w:t>企业</w:t>
      </w:r>
      <w:r>
        <w:rPr>
          <w:rFonts w:hint="eastAsia" w:ascii="仿宋" w:hAnsi="仿宋" w:eastAsia="仿宋" w:cs="仿宋"/>
          <w:snapToGrid w:val="0"/>
          <w:color w:val="000000"/>
          <w:kern w:val="2"/>
          <w:lang w:eastAsia="zh-CN"/>
        </w:rPr>
        <w:t>；（</w:t>
      </w:r>
      <w:r>
        <w:rPr>
          <w:rFonts w:hint="eastAsia" w:ascii="仿宋" w:hAnsi="仿宋" w:eastAsia="仿宋" w:cs="仿宋"/>
          <w:snapToGrid w:val="0"/>
          <w:color w:val="000000"/>
          <w:kern w:val="2"/>
          <w:lang w:val="en-US" w:eastAsia="zh-CN"/>
        </w:rPr>
        <w:t>含中型、小型企业</w:t>
      </w:r>
      <w:r>
        <w:rPr>
          <w:rFonts w:hint="eastAsia" w:ascii="仿宋" w:hAnsi="仿宋" w:eastAsia="仿宋" w:cs="仿宋"/>
          <w:snapToGrid w:val="0"/>
          <w:color w:val="000000"/>
          <w:kern w:val="2"/>
          <w:lang w:eastAsia="zh-CN"/>
        </w:rPr>
        <w:t>）</w:t>
      </w:r>
    </w:p>
    <w:p>
      <w:pPr>
        <w:pStyle w:val="24"/>
        <w:kinsoku w:val="0"/>
        <w:overflowPunct w:val="0"/>
        <w:snapToGrid w:val="0"/>
        <w:spacing w:line="360" w:lineRule="auto"/>
        <w:ind w:firstLine="480" w:firstLineChars="200"/>
        <w:rPr>
          <w:rFonts w:hint="eastAsia" w:ascii="仿宋" w:hAnsi="仿宋" w:eastAsia="仿宋" w:cs="仿宋"/>
          <w:snapToGrid w:val="0"/>
          <w:color w:val="000000"/>
          <w:kern w:val="2"/>
        </w:rPr>
      </w:pPr>
      <w:r>
        <w:rPr>
          <w:rFonts w:hint="eastAsia" w:ascii="仿宋" w:hAnsi="仿宋" w:eastAsia="仿宋" w:cs="仿宋"/>
          <w:snapToGrid w:val="0"/>
          <w:color w:val="000000"/>
          <w:kern w:val="2"/>
          <w:lang w:val="en-US" w:eastAsia="zh-CN"/>
        </w:rPr>
        <w:t>④</w:t>
      </w:r>
      <w:r>
        <w:rPr>
          <w:rFonts w:hint="eastAsia" w:ascii="仿宋" w:hAnsi="仿宋" w:eastAsia="仿宋" w:cs="仿宋"/>
          <w:snapToGrid w:val="0"/>
          <w:color w:val="000000"/>
          <w:kern w:val="2"/>
        </w:rPr>
        <w:t>其他说明：1）与采购人存在利害关系可能影响招标公正性的法人、其他组织或者个人，不得参加投标。2）单位负责人为同一人或者存在控股、管理关系的不同投标人，不得参加同一合同项下的政府采购活动。违反前两款规定的，相关投标均无效。</w:t>
      </w:r>
    </w:p>
    <w:p>
      <w:pPr>
        <w:pStyle w:val="12"/>
        <w:tabs>
          <w:tab w:val="left" w:pos="4305"/>
        </w:tabs>
        <w:snapToGrid w:val="0"/>
        <w:spacing w:line="360" w:lineRule="auto"/>
        <w:rPr>
          <w:rFonts w:hint="eastAsia" w:ascii="仿宋" w:hAnsi="仿宋" w:eastAsia="仿宋" w:cs="仿宋"/>
          <w:snapToGrid w:val="0"/>
          <w:color w:val="000000"/>
          <w:sz w:val="24"/>
        </w:rPr>
      </w:pPr>
      <w:r>
        <w:rPr>
          <w:rFonts w:hint="eastAsia" w:ascii="仿宋" w:hAnsi="仿宋" w:eastAsia="仿宋" w:cs="仿宋"/>
          <w:snapToGrid w:val="0"/>
          <w:color w:val="000000"/>
          <w:sz w:val="24"/>
        </w:rPr>
        <w:t>三、获取磋商文件：</w:t>
      </w:r>
      <w:r>
        <w:rPr>
          <w:rFonts w:hint="eastAsia" w:ascii="仿宋" w:hAnsi="仿宋" w:eastAsia="仿宋" w:cs="仿宋"/>
          <w:snapToGrid w:val="0"/>
          <w:color w:val="000000"/>
          <w:sz w:val="24"/>
        </w:rPr>
        <w:tab/>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lang w:val="en-US" w:eastAsia="zh-CN"/>
        </w:rPr>
        <w:t>时间：2023年07月11日至 2023年07月18日，每天上午 10:00至14:00 ，下午15:00至18:30 （北京时间，法定节假日除外）</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rPr>
        <w:t>地点：</w:t>
      </w:r>
      <w:r>
        <w:rPr>
          <w:rFonts w:ascii="仿宋" w:hAnsi="仿宋" w:eastAsia="仿宋" w:cs="仿宋"/>
          <w:snapToGrid w:val="0"/>
          <w:color w:val="000000"/>
          <w:sz w:val="24"/>
          <w:szCs w:val="24"/>
        </w:rPr>
        <w:t>登陆政采云https://www.zcygov.cn/平台后进入“项目采购“应用，在获取</w:t>
      </w:r>
      <w:r>
        <w:rPr>
          <w:rFonts w:ascii="仿宋" w:hAnsi="仿宋" w:eastAsia="仿宋" w:cs="仿宋"/>
          <w:snapToGrid w:val="0"/>
          <w:color w:val="000000"/>
          <w:sz w:val="24"/>
          <w:szCs w:val="24"/>
          <w:highlight w:val="none"/>
        </w:rPr>
        <w:t>文件菜单中选择项目，申请获取采购文件。</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sz w:val="24"/>
          <w:szCs w:val="24"/>
          <w:highlight w:val="none"/>
        </w:rPr>
      </w:pPr>
      <w:r>
        <w:rPr>
          <w:rFonts w:hint="eastAsia" w:ascii="仿宋" w:hAnsi="仿宋" w:eastAsia="仿宋" w:cs="仿宋"/>
          <w:snapToGrid w:val="0"/>
          <w:color w:val="000000"/>
          <w:sz w:val="24"/>
          <w:szCs w:val="24"/>
          <w:highlight w:val="none"/>
        </w:rPr>
        <w:t>方式：</w:t>
      </w:r>
      <w:r>
        <w:rPr>
          <w:rFonts w:ascii="仿宋" w:hAnsi="仿宋" w:eastAsia="仿宋" w:cs="仿宋"/>
          <w:snapToGrid w:val="0"/>
          <w:color w:val="000000"/>
          <w:sz w:val="24"/>
          <w:szCs w:val="24"/>
          <w:highlight w:val="none"/>
        </w:rPr>
        <w:t>供应商须办理CA数字证书，通过CA数字证书登陆政采云平台 https://www.zcygov.cn/，进行下载采购文件。</w:t>
      </w:r>
    </w:p>
    <w:p>
      <w:pPr>
        <w:widowControl/>
        <w:shd w:val="clear" w:color="auto" w:fill="FEFEFE"/>
        <w:snapToGrid w:val="0"/>
        <w:spacing w:line="360" w:lineRule="auto"/>
        <w:jc w:val="left"/>
        <w:rPr>
          <w:rFonts w:hint="eastAsia" w:ascii="仿宋" w:hAnsi="仿宋" w:eastAsia="仿宋" w:cs="仿宋"/>
          <w:b/>
          <w:snapToGrid w:val="0"/>
          <w:color w:val="000000"/>
          <w:sz w:val="24"/>
          <w:szCs w:val="24"/>
          <w:highlight w:val="none"/>
        </w:rPr>
      </w:pPr>
      <w:r>
        <w:rPr>
          <w:rFonts w:hint="eastAsia" w:ascii="仿宋" w:hAnsi="仿宋" w:eastAsia="仿宋" w:cs="仿宋"/>
          <w:snapToGrid w:val="0"/>
          <w:color w:val="000000"/>
          <w:kern w:val="0"/>
          <w:sz w:val="24"/>
          <w:szCs w:val="24"/>
          <w:highlight w:val="none"/>
          <w:shd w:val="clear" w:color="auto" w:fill="FEFEFE"/>
        </w:rPr>
        <w:t>四、响应文件的提交：</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提交响应文件截止时间：2023年</w:t>
      </w:r>
      <w:r>
        <w:rPr>
          <w:rFonts w:hint="eastAsia" w:ascii="仿宋" w:hAnsi="仿宋" w:eastAsia="仿宋" w:cs="仿宋"/>
          <w:snapToGrid w:val="0"/>
          <w:color w:val="000000"/>
          <w:kern w:val="0"/>
          <w:sz w:val="24"/>
          <w:szCs w:val="24"/>
          <w:highlight w:val="none"/>
          <w:shd w:val="clear" w:color="auto" w:fill="FEFEFE"/>
          <w:lang w:val="en-US" w:eastAsia="zh-CN"/>
        </w:rPr>
        <w:t>07</w:t>
      </w:r>
      <w:r>
        <w:rPr>
          <w:rFonts w:hint="eastAsia" w:ascii="仿宋" w:hAnsi="仿宋" w:eastAsia="仿宋" w:cs="仿宋"/>
          <w:snapToGrid w:val="0"/>
          <w:color w:val="000000"/>
          <w:kern w:val="0"/>
          <w:sz w:val="24"/>
          <w:szCs w:val="24"/>
          <w:highlight w:val="none"/>
          <w:shd w:val="clear" w:color="auto" w:fill="FEFEFE"/>
        </w:rPr>
        <w:t>月</w:t>
      </w:r>
      <w:r>
        <w:rPr>
          <w:rFonts w:hint="eastAsia" w:ascii="仿宋" w:hAnsi="仿宋" w:eastAsia="仿宋" w:cs="仿宋"/>
          <w:snapToGrid w:val="0"/>
          <w:color w:val="000000"/>
          <w:kern w:val="0"/>
          <w:sz w:val="24"/>
          <w:szCs w:val="24"/>
          <w:highlight w:val="none"/>
          <w:shd w:val="clear" w:color="auto" w:fill="FEFEFE"/>
          <w:lang w:val="en-US" w:eastAsia="zh-CN"/>
        </w:rPr>
        <w:t>21</w:t>
      </w:r>
      <w:r>
        <w:rPr>
          <w:rFonts w:hint="eastAsia" w:ascii="仿宋" w:hAnsi="仿宋" w:eastAsia="仿宋" w:cs="仿宋"/>
          <w:snapToGrid w:val="0"/>
          <w:color w:val="000000"/>
          <w:kern w:val="0"/>
          <w:sz w:val="24"/>
          <w:szCs w:val="24"/>
          <w:highlight w:val="none"/>
          <w:shd w:val="clear" w:color="auto" w:fill="FEFEFE"/>
        </w:rPr>
        <w:t>日</w:t>
      </w:r>
      <w:r>
        <w:rPr>
          <w:rFonts w:hint="eastAsia" w:ascii="仿宋" w:hAnsi="仿宋" w:eastAsia="仿宋" w:cs="仿宋"/>
          <w:snapToGrid w:val="0"/>
          <w:color w:val="000000"/>
          <w:kern w:val="0"/>
          <w:sz w:val="24"/>
          <w:szCs w:val="24"/>
          <w:highlight w:val="none"/>
          <w:shd w:val="clear" w:color="auto" w:fill="FEFEFE"/>
          <w:lang w:val="en-US" w:eastAsia="zh-CN"/>
        </w:rPr>
        <w:t>11</w:t>
      </w:r>
      <w:r>
        <w:rPr>
          <w:rFonts w:hint="eastAsia" w:ascii="仿宋" w:hAnsi="仿宋" w:eastAsia="仿宋" w:cs="仿宋"/>
          <w:snapToGrid w:val="0"/>
          <w:color w:val="000000"/>
          <w:kern w:val="0"/>
          <w:sz w:val="24"/>
          <w:szCs w:val="24"/>
          <w:highlight w:val="none"/>
          <w:shd w:val="clear" w:color="auto" w:fill="FEFEFE"/>
        </w:rPr>
        <w:t>:00（北京时间）</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投标地点：将响应文件上传至政采云平台https://www.zcygov.cn/对应位置（逾期未上传的或 不符合规定的响应文件将被拒绝接收）。</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开标时间：2023年</w:t>
      </w:r>
      <w:r>
        <w:rPr>
          <w:rFonts w:hint="eastAsia" w:ascii="仿宋" w:hAnsi="仿宋" w:eastAsia="仿宋" w:cs="仿宋"/>
          <w:snapToGrid w:val="0"/>
          <w:color w:val="000000"/>
          <w:kern w:val="0"/>
          <w:sz w:val="24"/>
          <w:szCs w:val="24"/>
          <w:highlight w:val="none"/>
          <w:shd w:val="clear" w:color="auto" w:fill="FEFEFE"/>
          <w:lang w:val="en-US" w:eastAsia="zh-CN"/>
        </w:rPr>
        <w:t>07</w:t>
      </w:r>
      <w:r>
        <w:rPr>
          <w:rFonts w:hint="eastAsia" w:ascii="仿宋" w:hAnsi="仿宋" w:eastAsia="仿宋" w:cs="仿宋"/>
          <w:snapToGrid w:val="0"/>
          <w:color w:val="000000"/>
          <w:kern w:val="0"/>
          <w:sz w:val="24"/>
          <w:szCs w:val="24"/>
          <w:highlight w:val="none"/>
          <w:shd w:val="clear" w:color="auto" w:fill="FEFEFE"/>
        </w:rPr>
        <w:t>月</w:t>
      </w:r>
      <w:r>
        <w:rPr>
          <w:rFonts w:hint="eastAsia" w:ascii="仿宋" w:hAnsi="仿宋" w:eastAsia="仿宋" w:cs="仿宋"/>
          <w:snapToGrid w:val="0"/>
          <w:color w:val="000000"/>
          <w:kern w:val="0"/>
          <w:sz w:val="24"/>
          <w:szCs w:val="24"/>
          <w:highlight w:val="none"/>
          <w:shd w:val="clear" w:color="auto" w:fill="FEFEFE"/>
          <w:lang w:val="en-US" w:eastAsia="zh-CN"/>
        </w:rPr>
        <w:t>21</w:t>
      </w:r>
      <w:r>
        <w:rPr>
          <w:rFonts w:hint="eastAsia" w:ascii="仿宋" w:hAnsi="仿宋" w:eastAsia="仿宋" w:cs="仿宋"/>
          <w:snapToGrid w:val="0"/>
          <w:color w:val="000000"/>
          <w:kern w:val="0"/>
          <w:sz w:val="24"/>
          <w:szCs w:val="24"/>
          <w:highlight w:val="none"/>
          <w:shd w:val="clear" w:color="auto" w:fill="FEFEFE"/>
        </w:rPr>
        <w:t>日</w:t>
      </w:r>
      <w:r>
        <w:rPr>
          <w:rFonts w:hint="eastAsia" w:ascii="仿宋" w:hAnsi="仿宋" w:eastAsia="仿宋" w:cs="仿宋"/>
          <w:snapToGrid w:val="0"/>
          <w:color w:val="000000"/>
          <w:kern w:val="0"/>
          <w:sz w:val="24"/>
          <w:szCs w:val="24"/>
          <w:highlight w:val="none"/>
          <w:shd w:val="clear" w:color="auto" w:fill="FEFEFE"/>
          <w:lang w:val="en-US" w:eastAsia="zh-CN"/>
        </w:rPr>
        <w:t>11</w:t>
      </w:r>
      <w:r>
        <w:rPr>
          <w:rFonts w:hint="eastAsia" w:ascii="仿宋" w:hAnsi="仿宋" w:eastAsia="仿宋" w:cs="仿宋"/>
          <w:snapToGrid w:val="0"/>
          <w:color w:val="000000"/>
          <w:kern w:val="0"/>
          <w:sz w:val="24"/>
          <w:szCs w:val="24"/>
          <w:highlight w:val="none"/>
          <w:shd w:val="clear" w:color="auto" w:fill="FEFEFE"/>
        </w:rPr>
        <w:t>:00（北京时间）</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开标地点：政采云网上不见面开标系统</w:t>
      </w:r>
    </w:p>
    <w:p>
      <w:pPr>
        <w:widowControl/>
        <w:shd w:val="clear" w:color="auto" w:fill="FEFEFE"/>
        <w:snapToGrid w:val="0"/>
        <w:spacing w:line="360" w:lineRule="auto"/>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五、公告期限</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自本公告发布之日起5个工作日。</w:t>
      </w:r>
    </w:p>
    <w:p>
      <w:pPr>
        <w:widowControl/>
        <w:shd w:val="clear" w:color="auto" w:fill="FEFEFE"/>
        <w:snapToGrid w:val="0"/>
        <w:spacing w:line="360" w:lineRule="auto"/>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rPr>
        <w:t>六、其他补充事宜</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lang w:val="en-US" w:eastAsia="zh-CN"/>
        </w:rPr>
        <w:t>1.</w:t>
      </w:r>
      <w:r>
        <w:rPr>
          <w:rFonts w:hint="eastAsia" w:ascii="仿宋" w:hAnsi="仿宋" w:eastAsia="仿宋" w:cs="仿宋"/>
          <w:snapToGrid w:val="0"/>
          <w:color w:val="000000"/>
          <w:kern w:val="0"/>
          <w:sz w:val="24"/>
          <w:szCs w:val="24"/>
          <w:highlight w:val="none"/>
          <w:shd w:val="clear" w:color="auto" w:fill="FEFEFE"/>
        </w:rPr>
        <w:t>本项目采用全流程不见面电子开评标，供应商需要使用CA加密设备，供应商可通过新疆数字证书认证中心官网（https://www.xjca.com.cn/）或下载“新疆政务通”APP自行进行申领。</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lang w:val="en-US" w:eastAsia="zh-CN"/>
        </w:rPr>
        <w:t>2.</w:t>
      </w:r>
      <w:r>
        <w:rPr>
          <w:rFonts w:hint="eastAsia" w:ascii="仿宋" w:hAnsi="仿宋" w:eastAsia="仿宋" w:cs="仿宋"/>
          <w:snapToGrid w:val="0"/>
          <w:color w:val="000000"/>
          <w:kern w:val="0"/>
          <w:sz w:val="24"/>
          <w:szCs w:val="24"/>
          <w:highlight w:val="none"/>
          <w:shd w:val="clear" w:color="auto" w:fill="FEFEFE"/>
        </w:rPr>
        <w:t>本项目实行网上投标，采用加密电子投标响应文件(供应商须使用CA加密设备通过政采云电子投标客户端制作投标响应文件)。若供应商参与投标，自行承担投标一切费用。</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lang w:val="en-US" w:eastAsia="zh-CN"/>
        </w:rPr>
        <w:t>3.</w:t>
      </w:r>
      <w:r>
        <w:rPr>
          <w:rFonts w:hint="eastAsia" w:ascii="仿宋" w:hAnsi="仿宋" w:eastAsia="仿宋" w:cs="仿宋"/>
          <w:snapToGrid w:val="0"/>
          <w:color w:val="000000"/>
          <w:kern w:val="0"/>
          <w:sz w:val="24"/>
          <w:szCs w:val="24"/>
          <w:highlight w:val="none"/>
          <w:shd w:val="clear" w:color="auto" w:fill="FEFEFE"/>
        </w:rPr>
        <w:t>各供应商在开标前应确保成为新疆政府采购网正式注册入库供应商，并完成CA数字证书申领。因未注册入库、未办理CA数字证书等原因造成无法投标或投标失败等后果由供应商自行承担。</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lang w:val="en-US" w:eastAsia="zh-CN"/>
        </w:rPr>
        <w:t>4.</w:t>
      </w:r>
      <w:r>
        <w:rPr>
          <w:rFonts w:hint="eastAsia" w:ascii="仿宋" w:hAnsi="仿宋" w:eastAsia="仿宋" w:cs="仿宋"/>
          <w:snapToGrid w:val="0"/>
          <w:color w:val="000000"/>
          <w:kern w:val="0"/>
          <w:sz w:val="24"/>
          <w:szCs w:val="24"/>
          <w:highlight w:val="none"/>
          <w:shd w:val="clear" w:color="auto" w:fill="FEFEFE"/>
        </w:rPr>
        <w:t>供应商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lang w:val="en-US" w:eastAsia="zh-CN"/>
        </w:rPr>
        <w:t>5.</w:t>
      </w:r>
      <w:r>
        <w:rPr>
          <w:rFonts w:hint="eastAsia" w:ascii="仿宋" w:hAnsi="仿宋" w:eastAsia="仿宋" w:cs="仿宋"/>
          <w:snapToGrid w:val="0"/>
          <w:color w:val="000000"/>
          <w:kern w:val="0"/>
          <w:sz w:val="24"/>
          <w:szCs w:val="24"/>
          <w:highlight w:val="none"/>
          <w:shd w:val="clear" w:color="auto" w:fill="FEFEFE"/>
        </w:rPr>
        <w:t>供应商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highlight w:val="none"/>
          <w:shd w:val="clear" w:color="auto" w:fill="FEFEFE"/>
        </w:rPr>
      </w:pPr>
      <w:r>
        <w:rPr>
          <w:rFonts w:hint="eastAsia" w:ascii="仿宋" w:hAnsi="仿宋" w:eastAsia="仿宋" w:cs="仿宋"/>
          <w:snapToGrid w:val="0"/>
          <w:color w:val="000000"/>
          <w:kern w:val="0"/>
          <w:sz w:val="24"/>
          <w:szCs w:val="24"/>
          <w:highlight w:val="none"/>
          <w:shd w:val="clear" w:color="auto" w:fill="FEFEFE"/>
          <w:lang w:val="en-US" w:eastAsia="zh-CN"/>
        </w:rPr>
        <w:t>6.</w:t>
      </w:r>
      <w:r>
        <w:rPr>
          <w:rFonts w:hint="eastAsia" w:ascii="仿宋" w:hAnsi="仿宋" w:eastAsia="仿宋" w:cs="仿宋"/>
          <w:snapToGrid w:val="0"/>
          <w:color w:val="000000"/>
          <w:kern w:val="0"/>
          <w:sz w:val="24"/>
          <w:szCs w:val="24"/>
          <w:highlight w:val="none"/>
          <w:shd w:val="clear" w:color="auto" w:fill="FEFEF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 </w:t>
      </w:r>
    </w:p>
    <w:p>
      <w:pPr>
        <w:widowControl/>
        <w:adjustRightInd w:val="0"/>
        <w:snapToGrid w:val="0"/>
        <w:spacing w:line="360" w:lineRule="auto"/>
        <w:ind w:firstLine="482" w:firstLineChars="200"/>
        <w:jc w:val="left"/>
        <w:rPr>
          <w:rFonts w:ascii="仿宋" w:hAnsi="仿宋" w:eastAsia="仿宋" w:cs="宋体"/>
          <w:b/>
          <w:snapToGrid w:val="0"/>
          <w:kern w:val="0"/>
          <w:sz w:val="24"/>
          <w:szCs w:val="24"/>
          <w:highlight w:val="none"/>
        </w:rPr>
      </w:pPr>
      <w:r>
        <w:rPr>
          <w:rFonts w:hint="eastAsia" w:ascii="仿宋" w:hAnsi="仿宋" w:eastAsia="仿宋" w:cs="宋体"/>
          <w:b/>
          <w:snapToGrid w:val="0"/>
          <w:kern w:val="0"/>
          <w:sz w:val="24"/>
          <w:szCs w:val="24"/>
          <w:highlight w:val="none"/>
        </w:rPr>
        <w:t xml:space="preserve">特别提示： </w:t>
      </w:r>
    </w:p>
    <w:p>
      <w:pPr>
        <w:widowControl/>
        <w:adjustRightInd w:val="0"/>
        <w:snapToGrid w:val="0"/>
        <w:spacing w:line="360" w:lineRule="auto"/>
        <w:ind w:firstLine="482" w:firstLineChars="200"/>
        <w:jc w:val="left"/>
        <w:rPr>
          <w:rFonts w:ascii="仿宋" w:hAnsi="仿宋" w:eastAsia="仿宋" w:cs="宋体"/>
          <w:b/>
          <w:snapToGrid w:val="0"/>
          <w:kern w:val="0"/>
          <w:sz w:val="24"/>
          <w:szCs w:val="24"/>
        </w:rPr>
      </w:pPr>
      <w:r>
        <w:rPr>
          <w:rFonts w:hint="eastAsia" w:ascii="仿宋" w:hAnsi="仿宋" w:eastAsia="仿宋" w:cs="宋体"/>
          <w:b/>
          <w:snapToGrid w:val="0"/>
          <w:kern w:val="0"/>
          <w:sz w:val="24"/>
          <w:szCs w:val="24"/>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adjustRightInd w:val="0"/>
        <w:snapToGrid w:val="0"/>
        <w:spacing w:line="360" w:lineRule="auto"/>
        <w:ind w:firstLine="482" w:firstLineChars="200"/>
        <w:jc w:val="left"/>
        <w:rPr>
          <w:rFonts w:ascii="仿宋" w:hAnsi="仿宋" w:eastAsia="仿宋" w:cs="宋体"/>
          <w:b/>
          <w:snapToGrid w:val="0"/>
          <w:kern w:val="0"/>
          <w:sz w:val="24"/>
          <w:szCs w:val="24"/>
        </w:rPr>
      </w:pPr>
      <w:r>
        <w:rPr>
          <w:rFonts w:hint="eastAsia" w:ascii="仿宋" w:hAnsi="仿宋" w:eastAsia="仿宋" w:cs="宋体"/>
          <w:b/>
          <w:snapToGrid w:val="0"/>
          <w:kern w:val="0"/>
          <w:sz w:val="24"/>
          <w:szCs w:val="24"/>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widowControl/>
        <w:adjustRightInd w:val="0"/>
        <w:snapToGrid w:val="0"/>
        <w:spacing w:line="360" w:lineRule="auto"/>
        <w:ind w:firstLine="482" w:firstLineChars="200"/>
        <w:jc w:val="left"/>
        <w:rPr>
          <w:rFonts w:ascii="仿宋" w:hAnsi="仿宋" w:eastAsia="仿宋"/>
          <w:b/>
          <w:snapToGrid w:val="0"/>
          <w:sz w:val="24"/>
        </w:rPr>
      </w:pPr>
      <w:r>
        <w:rPr>
          <w:rFonts w:hint="eastAsia" w:ascii="仿宋" w:hAnsi="仿宋" w:eastAsia="仿宋" w:cs="宋体"/>
          <w:b/>
          <w:snapToGrid w:val="0"/>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hd w:val="clear" w:color="auto" w:fill="FEFEFE"/>
        <w:snapToGrid w:val="0"/>
        <w:spacing w:line="360" w:lineRule="auto"/>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七、凡对本次采购提出询问，请按以下方式联系：</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1．采购人信息：</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名称：乌鲁木齐市天山区园林管理局</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地址：乌鲁木齐市天山区三道弯路东巷91号</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联系人：付老师</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联系方式：0991-8828617</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2．采购代理机构信息：</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bookmarkStart w:id="4" w:name="_Toc9757"/>
      <w:r>
        <w:rPr>
          <w:rFonts w:hint="eastAsia" w:ascii="仿宋" w:hAnsi="仿宋" w:eastAsia="仿宋" w:cs="仿宋"/>
          <w:snapToGrid w:val="0"/>
          <w:color w:val="000000"/>
          <w:kern w:val="0"/>
          <w:sz w:val="24"/>
          <w:szCs w:val="24"/>
          <w:shd w:val="clear" w:color="auto" w:fill="FEFEFE"/>
        </w:rPr>
        <w:t>名称：新疆融致工程项目管理咨询有限公司</w:t>
      </w:r>
      <w:bookmarkEnd w:id="4"/>
      <w:r>
        <w:rPr>
          <w:rFonts w:hint="eastAsia" w:ascii="仿宋" w:hAnsi="仿宋" w:eastAsia="仿宋" w:cs="仿宋"/>
          <w:snapToGrid w:val="0"/>
          <w:color w:val="000000"/>
          <w:kern w:val="0"/>
          <w:sz w:val="24"/>
          <w:szCs w:val="24"/>
          <w:shd w:val="clear" w:color="auto" w:fill="FEFEFE"/>
        </w:rPr>
        <w:t xml:space="preserve"> </w:t>
      </w:r>
    </w:p>
    <w:p>
      <w:pPr>
        <w:widowControl/>
        <w:shd w:val="clear" w:color="auto" w:fill="FEFEFE"/>
        <w:snapToGrid w:val="0"/>
        <w:spacing w:line="360" w:lineRule="auto"/>
        <w:ind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地址：新疆乌鲁木齐市水磨沟区红光山路888号绿城</w:t>
      </w:r>
      <w:r>
        <w:rPr>
          <w:rFonts w:hint="eastAsia" w:ascii="仿宋" w:hAnsi="仿宋" w:eastAsia="仿宋" w:cs="仿宋"/>
          <w:snapToGrid w:val="0"/>
          <w:color w:val="000000"/>
          <w:kern w:val="0"/>
          <w:sz w:val="24"/>
          <w:szCs w:val="24"/>
          <w:lang w:bidi="ar"/>
        </w:rPr>
        <w:t>广</w:t>
      </w:r>
      <w:r>
        <w:rPr>
          <w:rFonts w:hint="eastAsia" w:ascii="仿宋" w:hAnsi="仿宋" w:eastAsia="仿宋" w:cs="仿宋"/>
          <w:snapToGrid w:val="0"/>
          <w:color w:val="000000"/>
          <w:kern w:val="0"/>
          <w:sz w:val="24"/>
          <w:szCs w:val="24"/>
          <w:shd w:val="clear" w:color="auto" w:fill="FEFEFE"/>
        </w:rPr>
        <w:t>场2#商业综合楼(A、B座)A单元6层商务办公01号</w:t>
      </w:r>
    </w:p>
    <w:p>
      <w:pPr>
        <w:widowControl/>
        <w:shd w:val="clear" w:color="auto" w:fill="FEFEFE"/>
        <w:snapToGrid w:val="0"/>
        <w:spacing w:line="360" w:lineRule="auto"/>
        <w:ind w:firstLine="480" w:firstLineChars="200"/>
        <w:jc w:val="left"/>
        <w:rPr>
          <w:rFonts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联系人：牛颖</w:t>
      </w:r>
    </w:p>
    <w:p>
      <w:pPr>
        <w:snapToGrid w:val="0"/>
        <w:spacing w:line="360" w:lineRule="auto"/>
        <w:ind w:firstLine="480" w:firstLineChars="200"/>
        <w:rPr>
          <w:rFonts w:ascii="仿宋" w:hAnsi="仿宋" w:eastAsia="仿宋" w:cs="仿宋"/>
          <w:snapToGrid w:val="0"/>
          <w:color w:val="000000"/>
        </w:rPr>
      </w:pPr>
      <w:r>
        <w:rPr>
          <w:rFonts w:hint="eastAsia" w:ascii="仿宋" w:hAnsi="仿宋" w:eastAsia="仿宋" w:cs="仿宋"/>
          <w:snapToGrid w:val="0"/>
          <w:color w:val="000000"/>
          <w:kern w:val="0"/>
          <w:sz w:val="24"/>
          <w:szCs w:val="24"/>
          <w:shd w:val="clear" w:color="auto" w:fill="FEFEFE"/>
        </w:rPr>
        <w:t>联系电话：15909918882</w:t>
      </w:r>
    </w:p>
    <w:p>
      <w:r>
        <w:br w:type="page"/>
      </w:r>
    </w:p>
    <w:p>
      <w:pPr>
        <w:pStyle w:val="3"/>
        <w:rPr>
          <w:rFonts w:hint="eastAsia" w:cs="Times New Roman"/>
          <w:snapToGrid w:val="0"/>
        </w:rPr>
      </w:pPr>
      <w:bookmarkStart w:id="5" w:name="_Toc25483"/>
      <w:bookmarkStart w:id="6" w:name="_Toc136983530"/>
      <w:bookmarkStart w:id="7" w:name="_Toc136983262"/>
      <w:r>
        <w:rPr>
          <w:rFonts w:hint="eastAsia" w:cs="Times New Roman"/>
          <w:snapToGrid w:val="0"/>
        </w:rPr>
        <w:t>第</w:t>
      </w:r>
      <w:bookmarkStart w:id="8" w:name="bookmark2"/>
      <w:bookmarkEnd w:id="8"/>
      <w:bookmarkStart w:id="9" w:name="（一）供应商须知前附表"/>
      <w:bookmarkEnd w:id="9"/>
      <w:r>
        <w:rPr>
          <w:rFonts w:hint="eastAsia" w:cs="Times New Roman"/>
          <w:snapToGrid w:val="0"/>
        </w:rPr>
        <w:t>二章</w:t>
      </w:r>
      <w:r>
        <w:rPr>
          <w:rFonts w:hint="eastAsia" w:cs="Times New Roman"/>
          <w:snapToGrid w:val="0"/>
          <w:lang w:val="en-US" w:eastAsia="zh-CN"/>
        </w:rPr>
        <w:t xml:space="preserve"> </w:t>
      </w:r>
      <w:r>
        <w:rPr>
          <w:rFonts w:hint="eastAsia" w:cs="Times New Roman"/>
          <w:snapToGrid w:val="0"/>
        </w:rPr>
        <w:t>供应商须知及前附表</w:t>
      </w:r>
      <w:bookmarkEnd w:id="5"/>
      <w:bookmarkEnd w:id="6"/>
      <w:bookmarkEnd w:id="7"/>
    </w:p>
    <w:p>
      <w:pPr>
        <w:pStyle w:val="5"/>
        <w:rPr>
          <w:rFonts w:hint="eastAsia" w:ascii="仿宋" w:hAnsi="仿宋" w:cs="仿宋"/>
          <w:snapToGrid w:val="0"/>
          <w:color w:val="000000"/>
        </w:rPr>
      </w:pPr>
      <w:bookmarkStart w:id="10" w:name="_Toc136983263"/>
      <w:bookmarkStart w:id="11" w:name="_Toc136983334"/>
      <w:r>
        <w:rPr>
          <w:rFonts w:hint="eastAsia" w:ascii="仿宋" w:hAnsi="仿宋" w:cs="仿宋"/>
          <w:snapToGrid w:val="0"/>
          <w:color w:val="000000"/>
        </w:rPr>
        <w:t>（一）供应商须知前附表</w:t>
      </w:r>
      <w:bookmarkEnd w:id="10"/>
      <w:bookmarkEnd w:id="11"/>
    </w:p>
    <w:tbl>
      <w:tblPr>
        <w:tblStyle w:val="20"/>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3"/>
        <w:gridCol w:w="7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913" w:type="dxa"/>
            <w:noWrap w:val="0"/>
            <w:vAlign w:val="center"/>
          </w:tcPr>
          <w:p>
            <w:pPr>
              <w:pStyle w:val="24"/>
              <w:kinsoku w:val="0"/>
              <w:overflowPunct w:val="0"/>
              <w:snapToGrid w:val="0"/>
              <w:ind w:left="105" w:leftChars="50" w:right="105" w:rightChars="50"/>
              <w:jc w:val="center"/>
              <w:rPr>
                <w:rFonts w:hint="eastAsia" w:ascii="仿宋" w:hAnsi="仿宋" w:eastAsia="仿宋" w:cs="仿宋"/>
                <w:snapToGrid w:val="0"/>
                <w:color w:val="000000"/>
              </w:rPr>
            </w:pPr>
            <w:r>
              <w:rPr>
                <w:rFonts w:hint="eastAsia" w:ascii="仿宋" w:hAnsi="仿宋" w:eastAsia="仿宋" w:cs="仿宋"/>
                <w:b/>
                <w:bCs/>
                <w:snapToGrid w:val="0"/>
                <w:color w:val="000000"/>
              </w:rPr>
              <w:t>序号</w:t>
            </w:r>
          </w:p>
        </w:tc>
        <w:tc>
          <w:tcPr>
            <w:tcW w:w="7829" w:type="dxa"/>
            <w:tcBorders>
              <w:bottom w:val="single" w:color="auto" w:sz="4" w:space="0"/>
            </w:tcBorders>
            <w:noWrap w:val="0"/>
            <w:vAlign w:val="center"/>
          </w:tcPr>
          <w:p>
            <w:pPr>
              <w:pStyle w:val="24"/>
              <w:tabs>
                <w:tab w:val="left" w:pos="627"/>
                <w:tab w:val="left" w:pos="1227"/>
                <w:tab w:val="left" w:pos="1832"/>
              </w:tabs>
              <w:kinsoku w:val="0"/>
              <w:overflowPunct w:val="0"/>
              <w:snapToGrid w:val="0"/>
              <w:ind w:left="105" w:leftChars="50" w:right="105" w:rightChars="50"/>
              <w:jc w:val="center"/>
              <w:rPr>
                <w:rFonts w:hint="eastAsia" w:ascii="仿宋" w:hAnsi="仿宋" w:eastAsia="仿宋" w:cs="仿宋"/>
                <w:snapToGrid w:val="0"/>
                <w:color w:val="000000"/>
              </w:rPr>
            </w:pPr>
            <w:r>
              <w:rPr>
                <w:rFonts w:hint="eastAsia" w:ascii="仿宋" w:hAnsi="仿宋" w:eastAsia="仿宋" w:cs="仿宋"/>
                <w:b/>
                <w:bCs/>
                <w:snapToGrid w:val="0"/>
                <w:color w:val="000000"/>
                <w:w w:val="95"/>
              </w:rPr>
              <w:t>内</w:t>
            </w:r>
            <w:r>
              <w:rPr>
                <w:rFonts w:hint="eastAsia" w:ascii="仿宋" w:hAnsi="仿宋" w:eastAsia="仿宋" w:cs="仿宋"/>
                <w:b/>
                <w:bCs/>
                <w:snapToGrid w:val="0"/>
                <w:color w:val="000000"/>
                <w:w w:val="95"/>
              </w:rPr>
              <w:tab/>
            </w:r>
            <w:r>
              <w:rPr>
                <w:rFonts w:hint="eastAsia" w:ascii="仿宋" w:hAnsi="仿宋" w:eastAsia="仿宋" w:cs="仿宋"/>
                <w:b/>
                <w:bCs/>
                <w:snapToGrid w:val="0"/>
                <w:color w:val="000000"/>
                <w:w w:val="95"/>
              </w:rPr>
              <w:t>容</w:t>
            </w:r>
            <w:r>
              <w:rPr>
                <w:rFonts w:hint="eastAsia" w:ascii="仿宋" w:hAnsi="仿宋" w:eastAsia="仿宋" w:cs="仿宋"/>
                <w:b/>
                <w:bCs/>
                <w:snapToGrid w:val="0"/>
                <w:color w:val="000000"/>
                <w:w w:val="95"/>
              </w:rPr>
              <w:tab/>
            </w:r>
            <w:r>
              <w:rPr>
                <w:rFonts w:hint="eastAsia" w:ascii="仿宋" w:hAnsi="仿宋" w:eastAsia="仿宋" w:cs="仿宋"/>
                <w:b/>
                <w:bCs/>
                <w:snapToGrid w:val="0"/>
                <w:color w:val="000000"/>
                <w:w w:val="95"/>
              </w:rPr>
              <w:t>规</w:t>
            </w:r>
            <w:r>
              <w:rPr>
                <w:rFonts w:hint="eastAsia" w:ascii="仿宋" w:hAnsi="仿宋" w:eastAsia="仿宋" w:cs="仿宋"/>
                <w:b/>
                <w:bCs/>
                <w:snapToGrid w:val="0"/>
                <w:color w:val="000000"/>
                <w:w w:val="95"/>
              </w:rPr>
              <w:tab/>
            </w:r>
            <w:r>
              <w:rPr>
                <w:rFonts w:hint="eastAsia" w:ascii="仿宋" w:hAnsi="仿宋" w:eastAsia="仿宋" w:cs="仿宋"/>
                <w:b/>
                <w:bCs/>
                <w:snapToGrid w:val="0"/>
                <w:color w:val="000000"/>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exact"/>
          <w:jc w:val="center"/>
        </w:trPr>
        <w:tc>
          <w:tcPr>
            <w:tcW w:w="913" w:type="dxa"/>
            <w:vMerge w:val="restart"/>
            <w:noWrap w:val="0"/>
            <w:vAlign w:val="center"/>
          </w:tcPr>
          <w:p>
            <w:pPr>
              <w:pStyle w:val="24"/>
              <w:kinsoku w:val="0"/>
              <w:overflowPunct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1</w:t>
            </w:r>
          </w:p>
        </w:tc>
        <w:tc>
          <w:tcPr>
            <w:tcW w:w="7829" w:type="dxa"/>
            <w:tcBorders>
              <w:bottom w:val="nil"/>
            </w:tcBorders>
            <w:noWrap w:val="0"/>
            <w:vAlign w:val="top"/>
          </w:tcPr>
          <w:p>
            <w:pPr>
              <w:pStyle w:val="24"/>
              <w:kinsoku w:val="0"/>
              <w:overflowPunct w:val="0"/>
              <w:spacing w:before="57"/>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采 购 人：</w:t>
            </w:r>
            <w:r>
              <w:rPr>
                <w:rFonts w:hint="eastAsia" w:ascii="仿宋" w:hAnsi="仿宋" w:eastAsia="仿宋" w:cs="仿宋"/>
                <w:snapToGrid w:val="0"/>
                <w:color w:val="000000"/>
                <w:shd w:val="clear" w:color="auto" w:fill="FEFEFE"/>
              </w:rPr>
              <w:t>乌鲁木齐市天山区园林管理局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exact"/>
          <w:jc w:val="center"/>
        </w:trPr>
        <w:tc>
          <w:tcPr>
            <w:tcW w:w="913" w:type="dxa"/>
            <w:vMerge w:val="continue"/>
            <w:noWrap w:val="0"/>
            <w:vAlign w:val="center"/>
          </w:tcPr>
          <w:p>
            <w:pPr>
              <w:pStyle w:val="24"/>
              <w:kinsoku w:val="0"/>
              <w:overflowPunct w:val="0"/>
              <w:spacing w:before="57"/>
              <w:ind w:left="102"/>
              <w:jc w:val="center"/>
              <w:rPr>
                <w:rFonts w:hint="eastAsia" w:ascii="仿宋" w:hAnsi="仿宋" w:eastAsia="仿宋" w:cs="仿宋"/>
                <w:snapToGrid w:val="0"/>
                <w:color w:val="000000"/>
              </w:rPr>
            </w:pPr>
          </w:p>
        </w:tc>
        <w:tc>
          <w:tcPr>
            <w:tcW w:w="7829" w:type="dxa"/>
            <w:tcBorders>
              <w:top w:val="nil"/>
              <w:bottom w:val="nil"/>
            </w:tcBorders>
            <w:noWrap w:val="0"/>
            <w:vAlign w:val="top"/>
          </w:tcPr>
          <w:p>
            <w:pPr>
              <w:pStyle w:val="24"/>
              <w:kinsoku w:val="0"/>
              <w:overflowPunct w:val="0"/>
              <w:snapToGrid w:val="0"/>
              <w:spacing w:line="288" w:lineRule="auto"/>
              <w:ind w:left="57" w:right="105" w:rightChars="50"/>
              <w:rPr>
                <w:rFonts w:hint="eastAsia" w:ascii="仿宋" w:hAnsi="仿宋" w:eastAsia="仿宋" w:cs="仿宋"/>
                <w:snapToGrid w:val="0"/>
                <w:color w:val="000000"/>
              </w:rPr>
            </w:pPr>
            <w:r>
              <w:rPr>
                <w:rFonts w:hint="eastAsia" w:ascii="仿宋" w:hAnsi="仿宋" w:eastAsia="仿宋" w:cs="仿宋"/>
                <w:b/>
                <w:bCs/>
                <w:snapToGrid w:val="0"/>
                <w:color w:val="000000"/>
              </w:rPr>
              <w:t>地</w:t>
            </w:r>
            <w:r>
              <w:rPr>
                <w:rFonts w:hint="eastAsia" w:ascii="仿宋" w:hAnsi="仿宋" w:eastAsia="仿宋" w:cs="仿宋"/>
                <w:b/>
                <w:bCs/>
                <w:snapToGrid w:val="0"/>
                <w:color w:val="000000"/>
              </w:rPr>
              <w:tab/>
            </w:r>
            <w:r>
              <w:rPr>
                <w:rFonts w:hint="eastAsia" w:ascii="仿宋" w:hAnsi="仿宋" w:eastAsia="仿宋" w:cs="仿宋"/>
                <w:b/>
                <w:bCs/>
                <w:snapToGrid w:val="0"/>
                <w:color w:val="000000"/>
              </w:rPr>
              <w:t xml:space="preserve">   址：</w:t>
            </w:r>
            <w:r>
              <w:rPr>
                <w:rFonts w:hint="eastAsia" w:ascii="仿宋" w:hAnsi="仿宋" w:eastAsia="仿宋" w:cs="仿宋"/>
                <w:snapToGrid w:val="0"/>
                <w:color w:val="000000"/>
                <w:shd w:val="clear" w:color="auto" w:fill="FEFEFE"/>
              </w:rPr>
              <w:t>乌鲁木齐市天山区三道弯路东巷91号</w:t>
            </w:r>
          </w:p>
          <w:p>
            <w:pPr>
              <w:pStyle w:val="24"/>
              <w:kinsoku w:val="0"/>
              <w:overflowPunct w:val="0"/>
              <w:snapToGrid w:val="0"/>
              <w:spacing w:line="288" w:lineRule="auto"/>
              <w:ind w:left="57" w:right="105" w:rightChars="50"/>
              <w:rPr>
                <w:rFonts w:hint="eastAsia" w:ascii="仿宋" w:hAnsi="仿宋" w:eastAsia="仿宋" w:cs="仿宋"/>
                <w:snapToGrid w:val="0"/>
                <w:color w:val="000000"/>
              </w:rPr>
            </w:pPr>
            <w:r>
              <w:rPr>
                <w:rFonts w:hint="eastAsia" w:ascii="仿宋" w:hAnsi="仿宋" w:eastAsia="仿宋" w:cs="仿宋"/>
                <w:b/>
                <w:bCs/>
                <w:snapToGrid w:val="0"/>
                <w:color w:val="000000"/>
              </w:rPr>
              <w:t>联 系 人：</w:t>
            </w:r>
            <w:r>
              <w:rPr>
                <w:rFonts w:hint="eastAsia" w:ascii="仿宋" w:hAnsi="仿宋" w:eastAsia="仿宋" w:cs="仿宋"/>
                <w:snapToGrid w:val="0"/>
                <w:color w:val="000000"/>
                <w:shd w:val="clear" w:color="auto" w:fill="FEFEFE"/>
              </w:rPr>
              <w:t>付老师</w:t>
            </w:r>
          </w:p>
          <w:p>
            <w:pPr>
              <w:pStyle w:val="24"/>
              <w:kinsoku w:val="0"/>
              <w:overflowPunct w:val="0"/>
              <w:spacing w:before="57"/>
              <w:ind w:left="102"/>
              <w:rPr>
                <w:rFonts w:hint="eastAsia" w:ascii="仿宋" w:hAnsi="仿宋" w:eastAsia="仿宋" w:cs="仿宋"/>
                <w:b/>
                <w:bCs/>
                <w:snapToGrid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913" w:type="dxa"/>
            <w:vMerge w:val="continue"/>
            <w:noWrap w:val="0"/>
            <w:vAlign w:val="center"/>
          </w:tcPr>
          <w:p>
            <w:pPr>
              <w:pStyle w:val="24"/>
              <w:tabs>
                <w:tab w:val="left" w:pos="824"/>
              </w:tabs>
              <w:kinsoku w:val="0"/>
              <w:overflowPunct w:val="0"/>
              <w:spacing w:before="16" w:line="320" w:lineRule="auto"/>
              <w:ind w:left="102" w:right="4066"/>
              <w:jc w:val="center"/>
              <w:rPr>
                <w:rFonts w:hint="eastAsia" w:ascii="仿宋" w:hAnsi="仿宋" w:eastAsia="仿宋" w:cs="仿宋"/>
                <w:snapToGrid w:val="0"/>
                <w:color w:val="000000"/>
              </w:rPr>
            </w:pPr>
          </w:p>
        </w:tc>
        <w:tc>
          <w:tcPr>
            <w:tcW w:w="7829" w:type="dxa"/>
            <w:tcBorders>
              <w:top w:val="nil"/>
              <w:bottom w:val="single" w:color="auto" w:sz="4" w:space="0"/>
            </w:tcBorders>
            <w:noWrap w:val="0"/>
            <w:vAlign w:val="top"/>
          </w:tcPr>
          <w:p>
            <w:pPr>
              <w:pStyle w:val="24"/>
              <w:kinsoku w:val="0"/>
              <w:overflowPunct w:val="0"/>
              <w:spacing w:before="57"/>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联系电话：</w:t>
            </w:r>
            <w:r>
              <w:rPr>
                <w:rFonts w:hint="eastAsia" w:ascii="仿宋" w:hAnsi="仿宋" w:eastAsia="仿宋" w:cs="仿宋"/>
                <w:snapToGrid w:val="0"/>
                <w:color w:val="000000"/>
                <w:shd w:val="clear" w:color="auto" w:fill="FEFEFE"/>
              </w:rPr>
              <w:t>0991-8828617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exact"/>
          <w:jc w:val="center"/>
        </w:trPr>
        <w:tc>
          <w:tcPr>
            <w:tcW w:w="913" w:type="dxa"/>
            <w:vMerge w:val="restart"/>
            <w:noWrap w:val="0"/>
            <w:vAlign w:val="center"/>
          </w:tcPr>
          <w:p>
            <w:pPr>
              <w:pStyle w:val="24"/>
              <w:kinsoku w:val="0"/>
              <w:overflowPunct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2</w:t>
            </w:r>
          </w:p>
        </w:tc>
        <w:tc>
          <w:tcPr>
            <w:tcW w:w="7829" w:type="dxa"/>
            <w:tcBorders>
              <w:bottom w:val="nil"/>
            </w:tcBorders>
            <w:noWrap w:val="0"/>
            <w:vAlign w:val="top"/>
          </w:tcPr>
          <w:p>
            <w:pPr>
              <w:pStyle w:val="24"/>
              <w:kinsoku w:val="0"/>
              <w:overflowPunct w:val="0"/>
              <w:spacing w:before="56"/>
              <w:ind w:left="102"/>
              <w:rPr>
                <w:rFonts w:hint="eastAsia" w:ascii="仿宋" w:hAnsi="仿宋" w:eastAsia="仿宋" w:cs="仿宋"/>
                <w:snapToGrid w:val="0"/>
                <w:color w:val="000000"/>
              </w:rPr>
            </w:pPr>
            <w:r>
              <w:rPr>
                <w:rFonts w:hint="eastAsia" w:ascii="仿宋" w:hAnsi="仿宋" w:eastAsia="仿宋" w:cs="仿宋"/>
                <w:b/>
                <w:snapToGrid w:val="0"/>
                <w:color w:val="000000"/>
              </w:rPr>
              <w:t>代理机构：</w:t>
            </w:r>
            <w:r>
              <w:rPr>
                <w:rFonts w:hint="eastAsia" w:ascii="仿宋" w:hAnsi="仿宋" w:eastAsia="仿宋" w:cs="仿宋"/>
                <w:snapToGrid w:val="0"/>
                <w:color w:val="000000"/>
              </w:rPr>
              <w:t xml:space="preserve">新疆融致工程项目管理咨询有限公司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exact"/>
          <w:jc w:val="center"/>
        </w:trPr>
        <w:tc>
          <w:tcPr>
            <w:tcW w:w="913" w:type="dxa"/>
            <w:vMerge w:val="continue"/>
            <w:noWrap w:val="0"/>
            <w:vAlign w:val="center"/>
          </w:tcPr>
          <w:p>
            <w:pPr>
              <w:pStyle w:val="24"/>
              <w:kinsoku w:val="0"/>
              <w:overflowPunct w:val="0"/>
              <w:spacing w:before="56"/>
              <w:ind w:left="102"/>
              <w:jc w:val="center"/>
              <w:rPr>
                <w:rFonts w:hint="eastAsia" w:ascii="仿宋" w:hAnsi="仿宋" w:eastAsia="仿宋" w:cs="仿宋"/>
                <w:snapToGrid w:val="0"/>
                <w:color w:val="000000"/>
              </w:rPr>
            </w:pPr>
          </w:p>
        </w:tc>
        <w:tc>
          <w:tcPr>
            <w:tcW w:w="7829" w:type="dxa"/>
            <w:tcBorders>
              <w:top w:val="nil"/>
              <w:bottom w:val="nil"/>
            </w:tcBorders>
            <w:noWrap w:val="0"/>
            <w:vAlign w:val="top"/>
          </w:tcPr>
          <w:p>
            <w:pPr>
              <w:pStyle w:val="24"/>
              <w:kinsoku w:val="0"/>
              <w:overflowPunct w:val="0"/>
              <w:snapToGrid w:val="0"/>
              <w:spacing w:line="288" w:lineRule="auto"/>
              <w:ind w:left="57" w:right="105" w:rightChars="50"/>
              <w:rPr>
                <w:rFonts w:hint="eastAsia" w:ascii="仿宋" w:hAnsi="仿宋" w:eastAsia="仿宋" w:cs="仿宋"/>
                <w:snapToGrid w:val="0"/>
                <w:color w:val="000000"/>
              </w:rPr>
            </w:pPr>
            <w:r>
              <w:rPr>
                <w:rFonts w:hint="eastAsia" w:ascii="仿宋" w:hAnsi="仿宋" w:eastAsia="仿宋" w:cs="仿宋"/>
                <w:b/>
                <w:bCs/>
                <w:snapToGrid w:val="0"/>
                <w:color w:val="000000"/>
              </w:rPr>
              <w:t xml:space="preserve">地  </w:t>
            </w:r>
            <w:r>
              <w:rPr>
                <w:rFonts w:hint="eastAsia" w:ascii="仿宋" w:hAnsi="仿宋" w:eastAsia="仿宋" w:cs="仿宋"/>
                <w:b/>
                <w:bCs/>
                <w:snapToGrid w:val="0"/>
                <w:color w:val="000000"/>
              </w:rPr>
              <w:tab/>
            </w:r>
            <w:r>
              <w:rPr>
                <w:rFonts w:hint="eastAsia" w:ascii="仿宋" w:hAnsi="仿宋" w:eastAsia="仿宋" w:cs="仿宋"/>
                <w:b/>
                <w:bCs/>
                <w:snapToGrid w:val="0"/>
                <w:color w:val="000000"/>
              </w:rPr>
              <w:t>址：</w:t>
            </w:r>
            <w:r>
              <w:rPr>
                <w:rFonts w:hint="eastAsia" w:ascii="仿宋" w:hAnsi="仿宋" w:eastAsia="仿宋" w:cs="仿宋"/>
                <w:snapToGrid w:val="0"/>
                <w:color w:val="000000"/>
              </w:rPr>
              <w:t>新疆乌鲁木齐市水磨沟区红光山路888号绿城</w:t>
            </w:r>
            <w:r>
              <w:rPr>
                <w:rFonts w:hint="eastAsia" w:ascii="仿宋" w:hAnsi="仿宋" w:eastAsia="仿宋" w:cs="仿宋"/>
                <w:snapToGrid w:val="0"/>
                <w:color w:val="000000"/>
                <w:lang w:bidi="ar"/>
              </w:rPr>
              <w:t>广</w:t>
            </w:r>
            <w:r>
              <w:rPr>
                <w:rFonts w:hint="eastAsia" w:ascii="仿宋" w:hAnsi="仿宋" w:eastAsia="仿宋" w:cs="仿宋"/>
                <w:snapToGrid w:val="0"/>
                <w:color w:val="000000"/>
              </w:rPr>
              <w:t>场2#商业综合楼(A、B座)A单元6层商务办公01号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jc w:val="center"/>
        </w:trPr>
        <w:tc>
          <w:tcPr>
            <w:tcW w:w="913" w:type="dxa"/>
            <w:vMerge w:val="continue"/>
            <w:noWrap w:val="0"/>
            <w:vAlign w:val="center"/>
          </w:tcPr>
          <w:p>
            <w:pPr>
              <w:pStyle w:val="24"/>
              <w:tabs>
                <w:tab w:val="left" w:pos="824"/>
              </w:tabs>
              <w:kinsoku w:val="0"/>
              <w:overflowPunct w:val="0"/>
              <w:spacing w:before="16"/>
              <w:ind w:left="102"/>
              <w:jc w:val="center"/>
              <w:rPr>
                <w:rFonts w:hint="eastAsia" w:ascii="仿宋" w:hAnsi="仿宋" w:eastAsia="仿宋" w:cs="仿宋"/>
                <w:snapToGrid w:val="0"/>
                <w:color w:val="000000"/>
              </w:rPr>
            </w:pPr>
          </w:p>
        </w:tc>
        <w:tc>
          <w:tcPr>
            <w:tcW w:w="7829" w:type="dxa"/>
            <w:tcBorders>
              <w:top w:val="nil"/>
              <w:bottom w:val="nil"/>
            </w:tcBorders>
            <w:noWrap w:val="0"/>
            <w:vAlign w:val="top"/>
          </w:tcPr>
          <w:p>
            <w:pPr>
              <w:pStyle w:val="24"/>
              <w:kinsoku w:val="0"/>
              <w:overflowPunct w:val="0"/>
              <w:spacing w:before="56"/>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联 系 人：</w:t>
            </w:r>
            <w:r>
              <w:rPr>
                <w:rFonts w:hint="eastAsia" w:ascii="仿宋" w:hAnsi="仿宋" w:eastAsia="仿宋" w:cs="仿宋"/>
                <w:snapToGrid w:val="0"/>
                <w:color w:val="000000"/>
                <w:shd w:val="clear" w:color="auto" w:fill="FEFEFE"/>
              </w:rPr>
              <w:t>牛颖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exact"/>
          <w:jc w:val="center"/>
        </w:trPr>
        <w:tc>
          <w:tcPr>
            <w:tcW w:w="913" w:type="dxa"/>
            <w:vMerge w:val="continue"/>
            <w:noWrap w:val="0"/>
            <w:vAlign w:val="center"/>
          </w:tcPr>
          <w:p>
            <w:pPr>
              <w:pStyle w:val="24"/>
              <w:kinsoku w:val="0"/>
              <w:overflowPunct w:val="0"/>
              <w:spacing w:before="16"/>
              <w:ind w:left="102"/>
              <w:jc w:val="center"/>
              <w:rPr>
                <w:rFonts w:hint="eastAsia" w:ascii="仿宋" w:hAnsi="仿宋" w:eastAsia="仿宋" w:cs="仿宋"/>
                <w:snapToGrid w:val="0"/>
                <w:color w:val="000000"/>
              </w:rPr>
            </w:pPr>
          </w:p>
        </w:tc>
        <w:tc>
          <w:tcPr>
            <w:tcW w:w="7829" w:type="dxa"/>
            <w:tcBorders>
              <w:top w:val="nil"/>
              <w:bottom w:val="single" w:color="auto" w:sz="4" w:space="0"/>
            </w:tcBorders>
            <w:noWrap w:val="0"/>
            <w:vAlign w:val="top"/>
          </w:tcPr>
          <w:p>
            <w:pPr>
              <w:pStyle w:val="24"/>
              <w:kinsoku w:val="0"/>
              <w:overflowPunct w:val="0"/>
              <w:spacing w:before="56"/>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联系电话：</w:t>
            </w:r>
            <w:r>
              <w:rPr>
                <w:rFonts w:hint="eastAsia" w:ascii="仿宋" w:hAnsi="仿宋" w:eastAsia="仿宋" w:cs="仿宋"/>
                <w:snapToGrid w:val="0"/>
                <w:color w:val="000000"/>
              </w:rPr>
              <w:t>15909918882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exact"/>
          <w:jc w:val="center"/>
        </w:trPr>
        <w:tc>
          <w:tcPr>
            <w:tcW w:w="913" w:type="dxa"/>
            <w:noWrap w:val="0"/>
            <w:vAlign w:val="center"/>
          </w:tcPr>
          <w:p>
            <w:pPr>
              <w:pStyle w:val="24"/>
              <w:kinsoku w:val="0"/>
              <w:overflowPunct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3</w:t>
            </w:r>
          </w:p>
        </w:tc>
        <w:tc>
          <w:tcPr>
            <w:tcW w:w="7829" w:type="dxa"/>
            <w:noWrap w:val="0"/>
            <w:vAlign w:val="top"/>
          </w:tcPr>
          <w:p>
            <w:pPr>
              <w:pStyle w:val="24"/>
              <w:kinsoku w:val="0"/>
              <w:overflowPunct w:val="0"/>
              <w:spacing w:before="56"/>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项目说明：</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lang w:eastAsia="zh-CN"/>
              </w:rPr>
            </w:pPr>
            <w:r>
              <w:rPr>
                <w:rFonts w:hint="eastAsia" w:ascii="仿宋" w:hAnsi="仿宋" w:eastAsia="仿宋" w:cs="仿宋"/>
                <w:snapToGrid w:val="0"/>
                <w:color w:val="000000"/>
                <w:kern w:val="2"/>
                <w:sz w:val="24"/>
                <w:szCs w:val="24"/>
              </w:rPr>
              <w:t>项目名称：2023年人民广场纪念碑维护保养项目</w:t>
            </w:r>
            <w:r>
              <w:rPr>
                <w:rFonts w:hint="eastAsia" w:ascii="仿宋" w:hAnsi="仿宋" w:eastAsia="仿宋" w:cs="仿宋"/>
                <w:snapToGrid w:val="0"/>
                <w:color w:val="000000"/>
                <w:kern w:val="2"/>
                <w:sz w:val="24"/>
                <w:szCs w:val="24"/>
                <w:lang w:val="en-US" w:eastAsia="zh-CN"/>
              </w:rPr>
              <w:t>监理</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lang w:val="en-US" w:eastAsia="zh-CN"/>
              </w:rPr>
            </w:pPr>
            <w:r>
              <w:rPr>
                <w:rFonts w:hint="eastAsia" w:ascii="仿宋" w:hAnsi="仿宋" w:eastAsia="仿宋" w:cs="仿宋"/>
                <w:snapToGrid w:val="0"/>
                <w:color w:val="000000"/>
                <w:kern w:val="2"/>
                <w:sz w:val="24"/>
                <w:szCs w:val="24"/>
              </w:rPr>
              <w:t>项目编号：XJRZ-2300</w:t>
            </w:r>
            <w:r>
              <w:rPr>
                <w:rFonts w:hint="eastAsia" w:ascii="仿宋" w:hAnsi="仿宋" w:eastAsia="仿宋" w:cs="仿宋"/>
                <w:snapToGrid w:val="0"/>
                <w:color w:val="000000"/>
                <w:kern w:val="2"/>
                <w:sz w:val="24"/>
                <w:szCs w:val="24"/>
                <w:lang w:val="en-US" w:eastAsia="zh-CN"/>
              </w:rPr>
              <w:t>4</w:t>
            </w:r>
          </w:p>
          <w:p>
            <w:pPr>
              <w:pStyle w:val="24"/>
              <w:kinsoku w:val="0"/>
              <w:overflowPunct w:val="0"/>
              <w:snapToGrid w:val="0"/>
              <w:spacing w:line="288" w:lineRule="auto"/>
              <w:ind w:left="105" w:leftChars="50" w:right="105" w:rightChars="50" w:firstLine="480" w:firstLineChars="200"/>
              <w:jc w:val="both"/>
              <w:rPr>
                <w:rFonts w:hint="default" w:ascii="仿宋" w:hAnsi="仿宋" w:eastAsia="仿宋" w:cs="仿宋"/>
                <w:snapToGrid w:val="0"/>
                <w:color w:val="000000"/>
                <w:kern w:val="2"/>
                <w:sz w:val="24"/>
                <w:szCs w:val="24"/>
                <w:lang w:val="en-US" w:eastAsia="zh-CN"/>
              </w:rPr>
            </w:pPr>
            <w:r>
              <w:rPr>
                <w:rFonts w:hint="eastAsia" w:ascii="仿宋" w:hAnsi="仿宋" w:eastAsia="仿宋" w:cs="仿宋"/>
                <w:snapToGrid w:val="0"/>
                <w:color w:val="000000"/>
                <w:kern w:val="2"/>
                <w:sz w:val="24"/>
                <w:szCs w:val="24"/>
                <w:lang w:val="en-US" w:eastAsia="zh-CN"/>
              </w:rPr>
              <w:t>建设地点：</w:t>
            </w:r>
            <w:r>
              <w:rPr>
                <w:rFonts w:hint="eastAsia" w:ascii="仿宋" w:hAnsi="仿宋" w:eastAsia="仿宋" w:cs="仿宋"/>
                <w:snapToGrid w:val="0"/>
                <w:color w:val="000000"/>
                <w:kern w:val="2"/>
                <w:sz w:val="24"/>
                <w:szCs w:val="24"/>
              </w:rPr>
              <w:t>乌鲁木齐市</w:t>
            </w:r>
            <w:r>
              <w:rPr>
                <w:rFonts w:hint="default" w:ascii="仿宋" w:hAnsi="仿宋" w:eastAsia="仿宋" w:cs="仿宋"/>
                <w:snapToGrid w:val="0"/>
                <w:color w:val="000000"/>
                <w:kern w:val="2"/>
                <w:sz w:val="24"/>
                <w:szCs w:val="24"/>
              </w:rPr>
              <w:t>天山区中山路北侧</w:t>
            </w:r>
            <w:r>
              <w:rPr>
                <w:rFonts w:hint="eastAsia" w:ascii="仿宋" w:hAnsi="仿宋" w:eastAsia="仿宋" w:cs="仿宋"/>
                <w:snapToGrid w:val="0"/>
                <w:color w:val="000000"/>
                <w:kern w:val="2"/>
                <w:sz w:val="24"/>
                <w:szCs w:val="24"/>
                <w:lang w:val="en-US" w:eastAsia="zh-CN"/>
              </w:rPr>
              <w:t>人民广场</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9" w:hRule="atLeast"/>
          <w:jc w:val="center"/>
        </w:trPr>
        <w:tc>
          <w:tcPr>
            <w:tcW w:w="913" w:type="dxa"/>
            <w:noWrap w:val="0"/>
            <w:vAlign w:val="center"/>
          </w:tcPr>
          <w:p>
            <w:pPr>
              <w:pStyle w:val="24"/>
              <w:kinsoku w:val="0"/>
              <w:overflowPunct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4</w:t>
            </w:r>
          </w:p>
        </w:tc>
        <w:tc>
          <w:tcPr>
            <w:tcW w:w="7829" w:type="dxa"/>
            <w:noWrap w:val="0"/>
            <w:vAlign w:val="center"/>
          </w:tcPr>
          <w:p>
            <w:pPr>
              <w:pStyle w:val="24"/>
              <w:kinsoku w:val="0"/>
              <w:overflowPunct w:val="0"/>
              <w:spacing w:before="56"/>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采购范围：</w:t>
            </w:r>
          </w:p>
          <w:p>
            <w:pPr>
              <w:pStyle w:val="24"/>
              <w:numPr>
                <w:ilvl w:val="0"/>
                <w:numId w:val="1"/>
              </w:numPr>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lang w:val="en-US" w:eastAsia="zh-CN"/>
              </w:rPr>
            </w:pPr>
            <w:r>
              <w:rPr>
                <w:rFonts w:hint="eastAsia" w:ascii="仿宋" w:hAnsi="仿宋" w:eastAsia="仿宋" w:cs="仿宋"/>
                <w:snapToGrid w:val="0"/>
                <w:color w:val="000000"/>
                <w:kern w:val="2"/>
                <w:sz w:val="24"/>
                <w:szCs w:val="24"/>
                <w:lang w:val="en-US" w:eastAsia="zh-CN"/>
              </w:rPr>
              <w:t>主要采购范围：2023年人民广场纪念碑维护保养项目监理服务</w:t>
            </w:r>
          </w:p>
          <w:p>
            <w:pPr>
              <w:pStyle w:val="24"/>
              <w:numPr>
                <w:ilvl w:val="0"/>
                <w:numId w:val="1"/>
              </w:numPr>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0"/>
                <w:sz w:val="24"/>
                <w:shd w:val="clear" w:color="auto" w:fill="FEFEFE"/>
                <w:lang w:val="en-US" w:eastAsia="zh-CN"/>
              </w:rPr>
            </w:pPr>
            <w:r>
              <w:rPr>
                <w:rFonts w:hint="eastAsia" w:ascii="仿宋" w:hAnsi="仿宋" w:eastAsia="仿宋" w:cs="仿宋"/>
                <w:snapToGrid w:val="0"/>
                <w:color w:val="000000"/>
                <w:kern w:val="0"/>
                <w:sz w:val="24"/>
                <w:shd w:val="clear" w:color="auto" w:fill="FEFEFE"/>
                <w:lang w:val="en-US" w:eastAsia="zh-CN"/>
              </w:rPr>
              <w:t>服务时间：30日历日</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lang w:val="en-US" w:eastAsia="zh-CN"/>
              </w:rPr>
            </w:pPr>
            <w:r>
              <w:rPr>
                <w:rFonts w:hint="eastAsia" w:ascii="仿宋" w:hAnsi="仿宋" w:eastAsia="仿宋" w:cs="仿宋"/>
                <w:snapToGrid w:val="0"/>
                <w:color w:val="000000"/>
                <w:kern w:val="2"/>
                <w:sz w:val="24"/>
                <w:szCs w:val="24"/>
                <w:lang w:val="en-US" w:eastAsia="zh-CN"/>
              </w:rPr>
              <w:t>3、服务要求：对本项目维护保养施工的监理工作，整体把控施工质量、安全、进度、成本、合同、风险控制等。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jc w:val="center"/>
        </w:trPr>
        <w:tc>
          <w:tcPr>
            <w:tcW w:w="913" w:type="dxa"/>
            <w:noWrap w:val="0"/>
            <w:vAlign w:val="center"/>
          </w:tcPr>
          <w:p>
            <w:pPr>
              <w:pStyle w:val="24"/>
              <w:kinsoku w:val="0"/>
              <w:overflowPunct w:val="0"/>
              <w:spacing w:line="300" w:lineRule="auto"/>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5</w:t>
            </w:r>
          </w:p>
        </w:tc>
        <w:tc>
          <w:tcPr>
            <w:tcW w:w="7829" w:type="dxa"/>
            <w:noWrap w:val="0"/>
            <w:vAlign w:val="center"/>
          </w:tcPr>
          <w:p>
            <w:pPr>
              <w:pStyle w:val="24"/>
              <w:numPr>
                <w:ilvl w:val="0"/>
                <w:numId w:val="2"/>
              </w:numPr>
              <w:kinsoku w:val="0"/>
              <w:overflowPunct w:val="0"/>
              <w:snapToGrid w:val="0"/>
              <w:spacing w:line="288" w:lineRule="auto"/>
              <w:ind w:left="105" w:leftChars="50" w:right="105" w:rightChars="50"/>
              <w:jc w:val="both"/>
              <w:rPr>
                <w:rFonts w:hint="eastAsia" w:ascii="仿宋" w:hAnsi="仿宋" w:eastAsia="仿宋" w:cs="仿宋"/>
                <w:snapToGrid w:val="0"/>
                <w:color w:val="000000"/>
              </w:rPr>
            </w:pPr>
            <w:r>
              <w:rPr>
                <w:rFonts w:hint="eastAsia" w:ascii="仿宋" w:hAnsi="仿宋" w:eastAsia="仿宋" w:cs="仿宋"/>
                <w:b/>
                <w:bCs/>
                <w:snapToGrid w:val="0"/>
                <w:color w:val="000000"/>
              </w:rPr>
              <w:t>项目采购预算：</w:t>
            </w:r>
            <w:r>
              <w:rPr>
                <w:rFonts w:hint="eastAsia" w:ascii="仿宋" w:hAnsi="仿宋" w:eastAsia="仿宋" w:cs="仿宋"/>
                <w:snapToGrid w:val="0"/>
                <w:color w:val="auto"/>
                <w:kern w:val="0"/>
                <w:sz w:val="24"/>
                <w:highlight w:val="none"/>
                <w:shd w:val="clear" w:color="auto" w:fill="FEFEFE"/>
                <w:lang w:val="en-US" w:eastAsia="zh-CN"/>
              </w:rPr>
              <w:t>17322.91</w:t>
            </w:r>
            <w:r>
              <w:rPr>
                <w:rFonts w:hint="eastAsia" w:ascii="仿宋" w:hAnsi="仿宋" w:eastAsia="仿宋" w:cs="仿宋"/>
                <w:snapToGrid w:val="0"/>
                <w:color w:val="auto"/>
                <w:kern w:val="0"/>
                <w:sz w:val="24"/>
                <w:highlight w:val="none"/>
                <w:shd w:val="clear" w:color="auto" w:fill="FEFEFE"/>
              </w:rPr>
              <w:t>元</w:t>
            </w:r>
            <w:r>
              <w:rPr>
                <w:rFonts w:hint="eastAsia" w:ascii="仿宋" w:hAnsi="仿宋" w:eastAsia="仿宋" w:cs="仿宋"/>
                <w:snapToGrid w:val="0"/>
                <w:color w:val="auto"/>
                <w:kern w:val="0"/>
                <w:sz w:val="24"/>
                <w:highlight w:val="none"/>
                <w:shd w:val="clear" w:color="auto" w:fill="FEFEFE"/>
                <w:lang w:val="en-US" w:eastAsia="zh-CN"/>
              </w:rPr>
              <w:t>(壹万柒仟叁佰贰拾贰元玖角壹分)</w:t>
            </w:r>
          </w:p>
          <w:p>
            <w:pPr>
              <w:pStyle w:val="24"/>
              <w:numPr>
                <w:ilvl w:val="0"/>
                <w:numId w:val="2"/>
              </w:numPr>
              <w:kinsoku w:val="0"/>
              <w:overflowPunct w:val="0"/>
              <w:snapToGrid w:val="0"/>
              <w:spacing w:line="288" w:lineRule="auto"/>
              <w:ind w:left="105" w:leftChars="50" w:right="105" w:rightChars="50"/>
              <w:jc w:val="both"/>
              <w:rPr>
                <w:rFonts w:hint="eastAsia" w:ascii="仿宋" w:hAnsi="仿宋" w:eastAsia="仿宋" w:cs="仿宋"/>
                <w:snapToGrid w:val="0"/>
                <w:color w:val="000000"/>
              </w:rPr>
            </w:pPr>
            <w:r>
              <w:rPr>
                <w:rFonts w:hint="eastAsia" w:ascii="仿宋" w:hAnsi="仿宋" w:eastAsia="仿宋" w:cs="仿宋"/>
                <w:b/>
                <w:bCs/>
                <w:snapToGrid w:val="0"/>
                <w:color w:val="000000"/>
              </w:rPr>
              <w:t>报价：</w:t>
            </w:r>
            <w:r>
              <w:rPr>
                <w:rFonts w:hint="eastAsia" w:ascii="仿宋" w:hAnsi="仿宋" w:eastAsia="仿宋" w:cs="仿宋"/>
                <w:snapToGrid w:val="0"/>
                <w:color w:val="000000"/>
              </w:rPr>
              <w:t>供应商按照服务内容作完整唯一的报价（报价必须包含项目所有的费用（包含但不限于工作人员差旅费、税金及其他所有成本费用的总和）。</w:t>
            </w:r>
          </w:p>
          <w:p>
            <w:pPr>
              <w:pStyle w:val="26"/>
              <w:keepNext w:val="0"/>
              <w:keepLines w:val="0"/>
              <w:pageBreakBefore w:val="0"/>
              <w:widowControl w:val="0"/>
              <w:kinsoku/>
              <w:wordWrap/>
              <w:overflowPunct/>
              <w:topLinePunct w:val="0"/>
              <w:autoSpaceDE w:val="0"/>
              <w:autoSpaceDN w:val="0"/>
              <w:bidi w:val="0"/>
              <w:adjustRightInd w:val="0"/>
              <w:snapToGrid w:val="0"/>
              <w:spacing w:line="288" w:lineRule="auto"/>
              <w:ind w:left="105" w:leftChars="50" w:right="105" w:rightChars="50" w:firstLine="156" w:firstLineChars="65"/>
              <w:jc w:val="both"/>
              <w:textAlignment w:val="auto"/>
              <w:rPr>
                <w:rFonts w:hint="eastAsia" w:ascii="仿宋" w:hAnsi="仿宋" w:eastAsia="仿宋" w:cs="仿宋"/>
                <w:b/>
                <w:bCs/>
                <w:snapToGrid w:val="0"/>
                <w:color w:val="000000"/>
              </w:rPr>
            </w:pPr>
            <w:r>
              <w:rPr>
                <w:rFonts w:hint="eastAsia" w:ascii="仿宋" w:hAnsi="仿宋" w:eastAsia="仿宋" w:cs="仿宋"/>
                <w:snapToGrid w:val="0"/>
                <w:color w:val="000000"/>
                <w:kern w:val="0"/>
                <w:sz w:val="24"/>
                <w:szCs w:val="24"/>
                <w:lang w:val="en-US" w:eastAsia="zh-CN" w:bidi="ar-SA"/>
              </w:rPr>
              <w:t>★在评标过程中，评审委员会认为投标人报价低于成本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9" w:hRule="atLeast"/>
          <w:jc w:val="center"/>
        </w:trPr>
        <w:tc>
          <w:tcPr>
            <w:tcW w:w="913" w:type="dxa"/>
            <w:noWrap w:val="0"/>
            <w:vAlign w:val="center"/>
          </w:tcPr>
          <w:p>
            <w:pPr>
              <w:pStyle w:val="24"/>
              <w:kinsoku w:val="0"/>
              <w:overflowPunct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6</w:t>
            </w:r>
          </w:p>
        </w:tc>
        <w:tc>
          <w:tcPr>
            <w:tcW w:w="7829" w:type="dxa"/>
            <w:noWrap w:val="0"/>
            <w:vAlign w:val="center"/>
          </w:tcPr>
          <w:p>
            <w:pPr>
              <w:pStyle w:val="24"/>
              <w:kinsoku w:val="0"/>
              <w:overflowPunct w:val="0"/>
              <w:snapToGrid w:val="0"/>
              <w:spacing w:line="288" w:lineRule="auto"/>
              <w:ind w:left="105" w:leftChars="50" w:right="105" w:rightChars="50"/>
              <w:jc w:val="both"/>
              <w:rPr>
                <w:rFonts w:hint="eastAsia" w:ascii="仿宋" w:hAnsi="仿宋" w:eastAsia="仿宋" w:cs="仿宋"/>
                <w:b/>
                <w:bCs/>
                <w:snapToGrid w:val="0"/>
                <w:color w:val="000000"/>
              </w:rPr>
            </w:pPr>
            <w:r>
              <w:rPr>
                <w:rFonts w:hint="eastAsia" w:ascii="仿宋" w:hAnsi="仿宋" w:eastAsia="仿宋" w:cs="仿宋"/>
                <w:b/>
                <w:bCs/>
                <w:snapToGrid w:val="0"/>
                <w:color w:val="000000"/>
              </w:rPr>
              <w:t>★供应商资格要求：</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rPr>
              <w:t>1.基本资格要求：</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rPr>
              <w:t>①符合《中华人民共和国政府采购法》第二十二条的规定</w:t>
            </w:r>
            <w:r>
              <w:rPr>
                <w:rFonts w:hint="eastAsia" w:ascii="仿宋" w:hAnsi="仿宋" w:eastAsia="仿宋" w:cs="仿宋"/>
                <w:snapToGrid w:val="0"/>
                <w:color w:val="000000"/>
                <w:kern w:val="2"/>
                <w:sz w:val="24"/>
                <w:szCs w:val="24"/>
                <w:lang w:eastAsia="zh-CN"/>
              </w:rPr>
              <w:t>；</w:t>
            </w:r>
            <w:r>
              <w:rPr>
                <w:rFonts w:hint="eastAsia" w:ascii="仿宋" w:hAnsi="仿宋" w:eastAsia="仿宋" w:cs="仿宋"/>
                <w:snapToGrid w:val="0"/>
                <w:color w:val="000000"/>
                <w:kern w:val="2"/>
                <w:sz w:val="24"/>
                <w:szCs w:val="24"/>
              </w:rPr>
              <w:t xml:space="preserve"> </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rPr>
              <w:t>②未被“信用中国”（www.creditchina.gov.cn）、中国政府采购网（www.ccgp.gov.cn）列入失信被执行人、重大税收违法案件当事人名单、政府采购严重违法失信行为记录名单。</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rPr>
              <w:t>2.落实政府采购政策需满足的资格要求：标项1：本项目为专门面向</w:t>
            </w:r>
            <w:r>
              <w:rPr>
                <w:rFonts w:hint="eastAsia" w:ascii="仿宋" w:hAnsi="仿宋" w:eastAsia="仿宋" w:cs="仿宋"/>
                <w:snapToGrid w:val="0"/>
                <w:color w:val="000000"/>
                <w:kern w:val="2"/>
                <w:sz w:val="24"/>
                <w:szCs w:val="24"/>
                <w:lang w:val="en-US" w:eastAsia="zh-CN"/>
              </w:rPr>
              <w:t>小微</w:t>
            </w:r>
            <w:r>
              <w:rPr>
                <w:rFonts w:hint="eastAsia" w:ascii="仿宋" w:hAnsi="仿宋" w:eastAsia="仿宋" w:cs="仿宋"/>
                <w:snapToGrid w:val="0"/>
                <w:color w:val="000000"/>
                <w:kern w:val="2"/>
                <w:sz w:val="24"/>
                <w:szCs w:val="24"/>
              </w:rPr>
              <w:t>企业。</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rPr>
              <w:t>3.本项目的特定资格要求：</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rPr>
              <w:t>①具有有效的营业执照，具有独立订立合同的权利，能独立承担民事责任的能力；</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kern w:val="2"/>
                <w:sz w:val="24"/>
                <w:szCs w:val="24"/>
              </w:rPr>
            </w:pPr>
            <w:r>
              <w:rPr>
                <w:rFonts w:hint="eastAsia" w:ascii="仿宋" w:hAnsi="仿宋" w:eastAsia="仿宋" w:cs="仿宋"/>
                <w:snapToGrid w:val="0"/>
                <w:color w:val="000000"/>
                <w:kern w:val="2"/>
                <w:sz w:val="24"/>
                <w:szCs w:val="24"/>
                <w:lang w:val="en-US" w:eastAsia="zh-CN"/>
              </w:rPr>
              <w:t>②</w:t>
            </w:r>
            <w:r>
              <w:rPr>
                <w:rFonts w:hint="eastAsia" w:ascii="仿宋" w:hAnsi="仿宋" w:eastAsia="仿宋" w:cs="仿宋"/>
                <w:snapToGrid w:val="0"/>
                <w:color w:val="000000"/>
                <w:kern w:val="2"/>
                <w:sz w:val="24"/>
                <w:szCs w:val="24"/>
              </w:rPr>
              <w:t>具有独立法人资格，同时具有房屋建筑专业工程监理</w:t>
            </w:r>
            <w:r>
              <w:rPr>
                <w:rFonts w:hint="eastAsia" w:ascii="仿宋" w:hAnsi="仿宋" w:eastAsia="仿宋" w:cs="仿宋"/>
                <w:snapToGrid w:val="0"/>
                <w:color w:val="000000"/>
                <w:kern w:val="2"/>
                <w:sz w:val="24"/>
                <w:szCs w:val="24"/>
                <w:lang w:val="en-US" w:eastAsia="zh-CN"/>
              </w:rPr>
              <w:t>丙</w:t>
            </w:r>
            <w:r>
              <w:rPr>
                <w:rFonts w:hint="eastAsia" w:ascii="仿宋" w:hAnsi="仿宋" w:eastAsia="仿宋" w:cs="仿宋"/>
                <w:snapToGrid w:val="0"/>
                <w:color w:val="000000"/>
                <w:kern w:val="2"/>
                <w:sz w:val="24"/>
                <w:szCs w:val="24"/>
              </w:rPr>
              <w:t>级及</w:t>
            </w:r>
            <w:r>
              <w:rPr>
                <w:rFonts w:hint="eastAsia" w:ascii="仿宋" w:hAnsi="仿宋" w:eastAsia="仿宋" w:cs="仿宋"/>
                <w:snapToGrid w:val="0"/>
                <w:color w:val="000000"/>
                <w:kern w:val="2"/>
                <w:sz w:val="24"/>
                <w:szCs w:val="24"/>
                <w:lang w:val="en-US" w:eastAsia="zh-CN"/>
              </w:rPr>
              <w:t>丙</w:t>
            </w:r>
            <w:r>
              <w:rPr>
                <w:rFonts w:hint="eastAsia" w:ascii="仿宋" w:hAnsi="仿宋" w:eastAsia="仿宋" w:cs="仿宋"/>
                <w:snapToGrid w:val="0"/>
                <w:color w:val="000000"/>
                <w:kern w:val="2"/>
                <w:sz w:val="24"/>
                <w:szCs w:val="24"/>
              </w:rPr>
              <w:t>级以上资质，项目负责人提供本单位注册的建筑工程专业监理工程师</w:t>
            </w:r>
            <w:r>
              <w:rPr>
                <w:rFonts w:hint="eastAsia" w:ascii="仿宋" w:hAnsi="仿宋" w:eastAsia="仿宋" w:cs="仿宋"/>
                <w:snapToGrid w:val="0"/>
                <w:color w:val="000000"/>
                <w:kern w:val="2"/>
                <w:sz w:val="24"/>
                <w:szCs w:val="24"/>
                <w:lang w:eastAsia="zh-CN"/>
              </w:rPr>
              <w:t>；</w:t>
            </w:r>
            <w:r>
              <w:rPr>
                <w:rFonts w:hint="eastAsia" w:ascii="仿宋" w:hAnsi="仿宋" w:eastAsia="仿宋" w:cs="仿宋"/>
                <w:snapToGrid w:val="0"/>
                <w:color w:val="000000"/>
                <w:kern w:val="2"/>
                <w:sz w:val="24"/>
                <w:szCs w:val="24"/>
              </w:rPr>
              <w:t xml:space="preserve"> </w:t>
            </w:r>
          </w:p>
          <w:p>
            <w:pPr>
              <w:pStyle w:val="24"/>
              <w:keepNext w:val="0"/>
              <w:keepLines w:val="0"/>
              <w:pageBreakBefore w:val="0"/>
              <w:widowControl w:val="0"/>
              <w:kinsoku w:val="0"/>
              <w:wordWrap/>
              <w:overflowPunct w:val="0"/>
              <w:topLinePunct w:val="0"/>
              <w:autoSpaceDE w:val="0"/>
              <w:autoSpaceDN w:val="0"/>
              <w:bidi w:val="0"/>
              <w:adjustRightInd w:val="0"/>
              <w:snapToGrid w:val="0"/>
              <w:spacing w:line="288" w:lineRule="auto"/>
              <w:ind w:left="105" w:leftChars="50" w:right="105" w:rightChars="50" w:firstLine="480" w:firstLineChars="200"/>
              <w:jc w:val="both"/>
              <w:textAlignment w:val="auto"/>
              <w:rPr>
                <w:rFonts w:hint="eastAsia" w:ascii="仿宋" w:hAnsi="仿宋" w:eastAsia="仿宋" w:cs="仿宋"/>
                <w:snapToGrid w:val="0"/>
                <w:color w:val="000000"/>
                <w:kern w:val="2"/>
                <w:sz w:val="24"/>
                <w:szCs w:val="24"/>
                <w:lang w:eastAsia="zh-CN"/>
              </w:rPr>
            </w:pPr>
            <w:r>
              <w:rPr>
                <w:rFonts w:hint="eastAsia" w:ascii="仿宋" w:hAnsi="仿宋" w:eastAsia="仿宋" w:cs="仿宋"/>
                <w:snapToGrid w:val="0"/>
                <w:color w:val="000000"/>
                <w:kern w:val="2"/>
                <w:sz w:val="24"/>
                <w:szCs w:val="24"/>
              </w:rPr>
              <w:t>③提供《中小企业声明函》，供应商必须为</w:t>
            </w:r>
            <w:r>
              <w:rPr>
                <w:rFonts w:hint="eastAsia" w:ascii="仿宋" w:hAnsi="仿宋" w:eastAsia="仿宋" w:cs="仿宋"/>
                <w:snapToGrid w:val="0"/>
                <w:color w:val="000000"/>
                <w:kern w:val="2"/>
                <w:sz w:val="24"/>
                <w:szCs w:val="24"/>
                <w:lang w:val="en-US" w:eastAsia="zh-CN"/>
              </w:rPr>
              <w:t>小微</w:t>
            </w:r>
            <w:r>
              <w:rPr>
                <w:rFonts w:hint="eastAsia" w:ascii="仿宋" w:hAnsi="仿宋" w:eastAsia="仿宋" w:cs="仿宋"/>
                <w:snapToGrid w:val="0"/>
                <w:color w:val="000000"/>
                <w:kern w:val="2"/>
                <w:sz w:val="24"/>
                <w:szCs w:val="24"/>
              </w:rPr>
              <w:t>企业（含小型</w:t>
            </w:r>
            <w:r>
              <w:rPr>
                <w:rFonts w:hint="eastAsia" w:ascii="仿宋" w:hAnsi="仿宋" w:eastAsia="仿宋" w:cs="仿宋"/>
                <w:snapToGrid w:val="0"/>
                <w:color w:val="000000"/>
                <w:kern w:val="2"/>
                <w:sz w:val="24"/>
                <w:szCs w:val="24"/>
                <w:lang w:eastAsia="zh-CN"/>
              </w:rPr>
              <w:t>、</w:t>
            </w:r>
            <w:r>
              <w:rPr>
                <w:rFonts w:hint="eastAsia" w:ascii="仿宋" w:hAnsi="仿宋" w:eastAsia="仿宋" w:cs="仿宋"/>
                <w:snapToGrid w:val="0"/>
                <w:color w:val="000000"/>
                <w:kern w:val="2"/>
                <w:sz w:val="24"/>
                <w:szCs w:val="24"/>
                <w:lang w:val="en-US" w:eastAsia="zh-CN"/>
              </w:rPr>
              <w:t>微型</w:t>
            </w:r>
            <w:r>
              <w:rPr>
                <w:rFonts w:hint="eastAsia" w:ascii="仿宋" w:hAnsi="仿宋" w:eastAsia="仿宋" w:cs="仿宋"/>
                <w:snapToGrid w:val="0"/>
                <w:color w:val="000000"/>
                <w:kern w:val="2"/>
                <w:sz w:val="24"/>
                <w:szCs w:val="24"/>
              </w:rPr>
              <w:t>企业）</w:t>
            </w:r>
            <w:r>
              <w:rPr>
                <w:rFonts w:hint="eastAsia" w:ascii="仿宋" w:hAnsi="仿宋" w:eastAsia="仿宋" w:cs="仿宋"/>
                <w:snapToGrid w:val="0"/>
                <w:color w:val="000000"/>
                <w:kern w:val="2"/>
                <w:sz w:val="24"/>
                <w:szCs w:val="24"/>
                <w:lang w:eastAsia="zh-CN"/>
              </w:rPr>
              <w:t>；</w:t>
            </w:r>
          </w:p>
          <w:p>
            <w:pPr>
              <w:pStyle w:val="24"/>
              <w:keepNext w:val="0"/>
              <w:keepLines w:val="0"/>
              <w:pageBreakBefore w:val="0"/>
              <w:widowControl w:val="0"/>
              <w:kinsoku w:val="0"/>
              <w:wordWrap/>
              <w:overflowPunct w:val="0"/>
              <w:topLinePunct w:val="0"/>
              <w:autoSpaceDE w:val="0"/>
              <w:autoSpaceDN w:val="0"/>
              <w:bidi w:val="0"/>
              <w:adjustRightInd w:val="0"/>
              <w:snapToGrid w:val="0"/>
              <w:spacing w:line="288" w:lineRule="auto"/>
              <w:ind w:left="105" w:leftChars="50" w:right="105" w:rightChars="50" w:firstLine="480" w:firstLineChars="200"/>
              <w:jc w:val="both"/>
              <w:textAlignment w:val="auto"/>
              <w:rPr>
                <w:rFonts w:hint="eastAsia" w:ascii="仿宋" w:hAnsi="仿宋" w:eastAsia="仿宋" w:cs="仿宋"/>
                <w:snapToGrid w:val="0"/>
                <w:color w:val="000000"/>
                <w:kern w:val="2"/>
              </w:rPr>
            </w:pPr>
            <w:r>
              <w:rPr>
                <w:rFonts w:hint="eastAsia" w:ascii="仿宋" w:hAnsi="仿宋" w:eastAsia="仿宋" w:cs="仿宋"/>
                <w:snapToGrid w:val="0"/>
                <w:color w:val="000000"/>
                <w:kern w:val="2"/>
                <w:sz w:val="24"/>
                <w:szCs w:val="24"/>
                <w:lang w:val="en-US" w:eastAsia="zh-CN"/>
              </w:rPr>
              <w:t>④</w:t>
            </w:r>
            <w:r>
              <w:rPr>
                <w:rFonts w:hint="eastAsia" w:ascii="仿宋" w:hAnsi="仿宋" w:eastAsia="仿宋" w:cs="仿宋"/>
                <w:snapToGrid w:val="0"/>
                <w:color w:val="000000"/>
                <w:kern w:val="2"/>
                <w:sz w:val="24"/>
                <w:szCs w:val="24"/>
              </w:rPr>
              <w:t>其他说明：1）与采购人存在利害关系可能影响招标公正性的法人、其他组织或者个人，不得参加投标。2）单位负责人为同一人或者存在控股、管理关系的不同投标人，不得参加同一合同项下的政府采购活动。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7</w:t>
            </w:r>
          </w:p>
        </w:tc>
        <w:tc>
          <w:tcPr>
            <w:tcW w:w="7829" w:type="dxa"/>
            <w:noWrap w:val="0"/>
            <w:vAlign w:val="center"/>
          </w:tcPr>
          <w:p>
            <w:pPr>
              <w:pStyle w:val="24"/>
              <w:kinsoku w:val="0"/>
              <w:overflowPunct w:val="0"/>
              <w:snapToGrid w:val="0"/>
              <w:ind w:left="57" w:right="105" w:rightChars="50"/>
              <w:jc w:val="both"/>
              <w:rPr>
                <w:rFonts w:hint="eastAsia" w:ascii="仿宋" w:hAnsi="仿宋" w:eastAsia="仿宋" w:cs="仿宋"/>
                <w:b/>
                <w:bCs/>
                <w:snapToGrid w:val="0"/>
                <w:color w:val="000000"/>
              </w:rPr>
            </w:pPr>
            <w:r>
              <w:rPr>
                <w:rFonts w:hint="eastAsia" w:ascii="仿宋" w:hAnsi="仿宋" w:eastAsia="仿宋" w:cs="仿宋"/>
                <w:b/>
                <w:bCs/>
                <w:snapToGrid w:val="0"/>
                <w:color w:val="000000"/>
              </w:rPr>
              <w:t>资格审查方式：</w:t>
            </w:r>
            <w:r>
              <w:rPr>
                <w:rFonts w:hint="eastAsia" w:ascii="仿宋" w:hAnsi="仿宋" w:eastAsia="仿宋" w:cs="仿宋"/>
                <w:snapToGrid w:val="0"/>
                <w:color w:val="000000"/>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ind w:right="14"/>
              <w:jc w:val="center"/>
              <w:rPr>
                <w:rFonts w:hint="eastAsia" w:ascii="仿宋" w:hAnsi="仿宋" w:eastAsia="仿宋" w:cs="仿宋"/>
                <w:snapToGrid w:val="0"/>
                <w:color w:val="000000"/>
              </w:rPr>
            </w:pPr>
            <w:r>
              <w:rPr>
                <w:rFonts w:hint="eastAsia" w:ascii="仿宋" w:hAnsi="仿宋" w:eastAsia="仿宋" w:cs="仿宋"/>
                <w:snapToGrid w:val="0"/>
                <w:color w:val="000000"/>
              </w:rPr>
              <w:t>8</w:t>
            </w:r>
          </w:p>
        </w:tc>
        <w:tc>
          <w:tcPr>
            <w:tcW w:w="7829" w:type="dxa"/>
            <w:noWrap w:val="0"/>
            <w:vAlign w:val="center"/>
          </w:tcPr>
          <w:p>
            <w:pPr>
              <w:pStyle w:val="24"/>
              <w:kinsoku w:val="0"/>
              <w:overflowPunct w:val="0"/>
              <w:spacing w:before="73"/>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投标语言：</w:t>
            </w:r>
            <w:r>
              <w:rPr>
                <w:rFonts w:hint="eastAsia" w:ascii="仿宋" w:hAnsi="仿宋" w:eastAsia="仿宋" w:cs="仿宋"/>
                <w:snapToGrid w:val="0"/>
                <w:color w:val="000000"/>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9</w:t>
            </w:r>
          </w:p>
        </w:tc>
        <w:tc>
          <w:tcPr>
            <w:tcW w:w="7829" w:type="dxa"/>
            <w:noWrap w:val="0"/>
            <w:vAlign w:val="center"/>
          </w:tcPr>
          <w:p>
            <w:pPr>
              <w:pStyle w:val="24"/>
              <w:kinsoku w:val="0"/>
              <w:overflowPunct w:val="0"/>
              <w:spacing w:before="72"/>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投标有效期：</w:t>
            </w:r>
            <w:r>
              <w:rPr>
                <w:rFonts w:hint="eastAsia" w:ascii="仿宋" w:hAnsi="仿宋" w:eastAsia="仿宋" w:cs="仿宋"/>
                <w:snapToGrid w:val="0"/>
                <w:color w:val="000000"/>
                <w:lang w:val="en-US" w:eastAsia="zh-CN"/>
              </w:rPr>
              <w:t>60</w:t>
            </w:r>
            <w:r>
              <w:rPr>
                <w:rFonts w:hint="eastAsia" w:ascii="仿宋" w:hAnsi="仿宋" w:eastAsia="仿宋" w:cs="仿宋"/>
                <w:snapToGrid w:val="0"/>
                <w:color w:val="000000"/>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10</w:t>
            </w:r>
          </w:p>
        </w:tc>
        <w:tc>
          <w:tcPr>
            <w:tcW w:w="7829" w:type="dxa"/>
            <w:noWrap w:val="0"/>
            <w:vAlign w:val="center"/>
          </w:tcPr>
          <w:p>
            <w:pPr>
              <w:pStyle w:val="24"/>
              <w:kinsoku w:val="0"/>
              <w:overflowPunct w:val="0"/>
              <w:spacing w:before="74"/>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 xml:space="preserve">投标截止时间： </w:t>
            </w:r>
            <w:r>
              <w:rPr>
                <w:rFonts w:hint="eastAsia" w:ascii="仿宋" w:hAnsi="仿宋" w:eastAsia="仿宋" w:cs="仿宋"/>
                <w:snapToGrid w:val="0"/>
                <w:color w:val="000000"/>
              </w:rPr>
              <w:t>2023年</w:t>
            </w:r>
            <w:r>
              <w:rPr>
                <w:rFonts w:hint="eastAsia" w:ascii="仿宋" w:hAnsi="仿宋" w:eastAsia="仿宋" w:cs="仿宋"/>
                <w:snapToGrid w:val="0"/>
                <w:color w:val="000000"/>
                <w:lang w:val="en-US" w:eastAsia="zh-CN"/>
              </w:rPr>
              <w:t>07</w:t>
            </w:r>
            <w:r>
              <w:rPr>
                <w:rFonts w:hint="eastAsia" w:ascii="仿宋" w:hAnsi="仿宋" w:eastAsia="仿宋" w:cs="仿宋"/>
                <w:snapToGrid w:val="0"/>
                <w:color w:val="000000"/>
              </w:rPr>
              <w:t>月</w:t>
            </w:r>
            <w:r>
              <w:rPr>
                <w:rFonts w:hint="eastAsia" w:ascii="仿宋" w:hAnsi="仿宋" w:eastAsia="仿宋" w:cs="仿宋"/>
                <w:snapToGrid w:val="0"/>
                <w:color w:val="000000"/>
                <w:lang w:val="en-US" w:eastAsia="zh-CN"/>
              </w:rPr>
              <w:t>21</w:t>
            </w:r>
            <w:r>
              <w:rPr>
                <w:rFonts w:hint="eastAsia" w:ascii="仿宋" w:hAnsi="仿宋" w:eastAsia="仿宋" w:cs="仿宋"/>
                <w:snapToGrid w:val="0"/>
                <w:color w:val="000000"/>
              </w:rPr>
              <w:t>日1</w:t>
            </w:r>
            <w:r>
              <w:rPr>
                <w:rFonts w:hint="eastAsia" w:ascii="仿宋" w:hAnsi="仿宋" w:eastAsia="仿宋" w:cs="仿宋"/>
                <w:snapToGrid w:val="0"/>
                <w:color w:val="000000"/>
                <w:lang w:val="en-US" w:eastAsia="zh-CN"/>
              </w:rPr>
              <w:t>1</w:t>
            </w:r>
            <w:r>
              <w:rPr>
                <w:rFonts w:hint="eastAsia" w:ascii="仿宋" w:hAnsi="仿宋" w:eastAsia="仿宋" w:cs="仿宋"/>
                <w:snapToGrid w:val="0"/>
                <w:color w:val="000000"/>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11</w:t>
            </w:r>
          </w:p>
        </w:tc>
        <w:tc>
          <w:tcPr>
            <w:tcW w:w="7829" w:type="dxa"/>
            <w:noWrap w:val="0"/>
            <w:vAlign w:val="center"/>
          </w:tcPr>
          <w:p>
            <w:pPr>
              <w:pStyle w:val="24"/>
              <w:kinsoku w:val="0"/>
              <w:overflowPunct w:val="0"/>
              <w:spacing w:before="73"/>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是否退还磋商响应性文件：否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12</w:t>
            </w:r>
          </w:p>
        </w:tc>
        <w:tc>
          <w:tcPr>
            <w:tcW w:w="7829" w:type="dxa"/>
            <w:noWrap w:val="0"/>
            <w:vAlign w:val="center"/>
          </w:tcPr>
          <w:p>
            <w:pPr>
              <w:pStyle w:val="24"/>
              <w:kinsoku w:val="0"/>
              <w:overflowPunct w:val="0"/>
              <w:spacing w:before="72"/>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联合投标：</w:t>
            </w:r>
            <w:r>
              <w:rPr>
                <w:rFonts w:hint="eastAsia" w:ascii="仿宋" w:hAnsi="仿宋" w:eastAsia="仿宋" w:cs="仿宋"/>
                <w:snapToGrid w:val="0"/>
                <w:color w:val="00000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13</w:t>
            </w:r>
          </w:p>
        </w:tc>
        <w:tc>
          <w:tcPr>
            <w:tcW w:w="7829" w:type="dxa"/>
            <w:noWrap w:val="0"/>
            <w:vAlign w:val="center"/>
          </w:tcPr>
          <w:p>
            <w:pPr>
              <w:pStyle w:val="24"/>
              <w:kinsoku w:val="0"/>
              <w:overflowPunct w:val="0"/>
              <w:spacing w:before="74"/>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投标报价货币</w:t>
            </w:r>
            <w:r>
              <w:rPr>
                <w:rFonts w:hint="eastAsia" w:ascii="仿宋" w:hAnsi="仿宋" w:eastAsia="仿宋" w:cs="仿宋"/>
                <w:snapToGrid w:val="0"/>
                <w:color w:val="000000"/>
                <w:lang w:eastAsia="zh-CN"/>
              </w:rPr>
              <w:t>：</w:t>
            </w:r>
            <w:r>
              <w:rPr>
                <w:rFonts w:hint="eastAsia" w:ascii="仿宋" w:hAnsi="仿宋" w:eastAsia="仿宋" w:cs="仿宋"/>
                <w:snapToGrid w:val="0"/>
                <w:color w:val="00000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14</w:t>
            </w:r>
          </w:p>
        </w:tc>
        <w:tc>
          <w:tcPr>
            <w:tcW w:w="7829" w:type="dxa"/>
            <w:noWrap w:val="0"/>
            <w:vAlign w:val="center"/>
          </w:tcPr>
          <w:p>
            <w:pPr>
              <w:pStyle w:val="24"/>
              <w:kinsoku w:val="0"/>
              <w:overflowPunct w:val="0"/>
              <w:spacing w:before="73"/>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采购方式：</w:t>
            </w:r>
            <w:r>
              <w:rPr>
                <w:rFonts w:hint="eastAsia" w:ascii="仿宋" w:hAnsi="仿宋" w:eastAsia="仿宋" w:cs="仿宋"/>
                <w:snapToGrid w:val="0"/>
                <w:color w:val="000000"/>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15</w:t>
            </w:r>
          </w:p>
        </w:tc>
        <w:tc>
          <w:tcPr>
            <w:tcW w:w="7829" w:type="dxa"/>
            <w:noWrap w:val="0"/>
            <w:vAlign w:val="center"/>
          </w:tcPr>
          <w:p>
            <w:pPr>
              <w:pStyle w:val="24"/>
              <w:kinsoku w:val="0"/>
              <w:overflowPunct w:val="0"/>
              <w:spacing w:before="72"/>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评标办法：</w:t>
            </w:r>
            <w:r>
              <w:rPr>
                <w:rFonts w:hint="eastAsia" w:ascii="仿宋" w:hAnsi="仿宋" w:eastAsia="仿宋" w:cs="仿宋"/>
                <w:snapToGrid w:val="0"/>
                <w:color w:val="00000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16</w:t>
            </w:r>
          </w:p>
        </w:tc>
        <w:tc>
          <w:tcPr>
            <w:tcW w:w="7829" w:type="dxa"/>
            <w:noWrap w:val="0"/>
            <w:vAlign w:val="top"/>
          </w:tcPr>
          <w:p>
            <w:pPr>
              <w:pStyle w:val="24"/>
              <w:kinsoku w:val="0"/>
              <w:overflowPunct w:val="0"/>
              <w:spacing w:before="57"/>
              <w:ind w:left="102"/>
              <w:rPr>
                <w:rFonts w:hint="eastAsia" w:ascii="仿宋" w:hAnsi="仿宋" w:eastAsia="仿宋" w:cs="仿宋"/>
                <w:snapToGrid w:val="0"/>
                <w:color w:val="000000"/>
              </w:rPr>
            </w:pPr>
            <w:r>
              <w:rPr>
                <w:rFonts w:hint="eastAsia" w:ascii="仿宋" w:hAnsi="仿宋" w:eastAsia="仿宋" w:cs="仿宋"/>
                <w:b/>
                <w:bCs/>
                <w:snapToGrid w:val="0"/>
                <w:color w:val="000000"/>
              </w:rPr>
              <w:t>磋商小组的组建：</w:t>
            </w:r>
          </w:p>
          <w:p>
            <w:pPr>
              <w:pStyle w:val="24"/>
              <w:kinsoku w:val="0"/>
              <w:overflowPunct w:val="0"/>
              <w:spacing w:before="16"/>
              <w:ind w:left="102"/>
              <w:rPr>
                <w:rFonts w:hint="eastAsia" w:ascii="仿宋" w:hAnsi="仿宋" w:eastAsia="仿宋" w:cs="仿宋"/>
                <w:snapToGrid w:val="0"/>
                <w:color w:val="000000"/>
              </w:rPr>
            </w:pPr>
            <w:r>
              <w:rPr>
                <w:rFonts w:hint="eastAsia" w:ascii="仿宋" w:hAnsi="仿宋" w:eastAsia="仿宋" w:cs="仿宋"/>
                <w:b/>
                <w:bCs/>
                <w:snapToGrid w:val="0"/>
                <w:color w:val="000000"/>
              </w:rPr>
              <w:t>磋商小组构成：</w:t>
            </w:r>
            <w:r>
              <w:rPr>
                <w:rFonts w:hint="eastAsia" w:ascii="仿宋" w:hAnsi="仿宋" w:eastAsia="仿宋" w:cs="仿宋"/>
                <w:snapToGrid w:val="0"/>
                <w:color w:val="000000"/>
              </w:rPr>
              <w:t>共 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17</w:t>
            </w:r>
          </w:p>
        </w:tc>
        <w:tc>
          <w:tcPr>
            <w:tcW w:w="7829" w:type="dxa"/>
            <w:noWrap w:val="0"/>
            <w:vAlign w:val="top"/>
          </w:tcPr>
          <w:p>
            <w:pPr>
              <w:pStyle w:val="24"/>
              <w:kinsoku w:val="0"/>
              <w:overflowPunct w:val="0"/>
              <w:spacing w:before="72"/>
              <w:ind w:left="102"/>
              <w:rPr>
                <w:rFonts w:hint="eastAsia" w:ascii="仿宋" w:hAnsi="仿宋" w:eastAsia="仿宋" w:cs="仿宋"/>
                <w:snapToGrid w:val="0"/>
                <w:color w:val="000000"/>
              </w:rPr>
            </w:pPr>
            <w:r>
              <w:rPr>
                <w:rFonts w:hint="eastAsia" w:ascii="仿宋" w:hAnsi="仿宋" w:eastAsia="仿宋" w:cs="仿宋"/>
                <w:b/>
                <w:bCs/>
                <w:snapToGrid w:val="0"/>
                <w:color w:val="000000"/>
              </w:rPr>
              <w:t>分包（转让）：</w:t>
            </w:r>
            <w:r>
              <w:rPr>
                <w:rFonts w:hint="eastAsia" w:ascii="仿宋" w:hAnsi="仿宋" w:eastAsia="仿宋" w:cs="仿宋"/>
                <w:snapToGrid w:val="0"/>
                <w:color w:val="00000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913" w:type="dxa"/>
            <w:noWrap w:val="0"/>
            <w:vAlign w:val="center"/>
          </w:tcPr>
          <w:p>
            <w:pPr>
              <w:pStyle w:val="24"/>
              <w:kinsoku w:val="0"/>
              <w:overflowPunct w:val="0"/>
              <w:snapToGrid w:val="0"/>
              <w:jc w:val="center"/>
              <w:rPr>
                <w:rFonts w:hint="eastAsia" w:ascii="仿宋" w:hAnsi="仿宋" w:eastAsia="仿宋" w:cs="仿宋"/>
                <w:snapToGrid w:val="0"/>
                <w:color w:val="000000"/>
              </w:rPr>
            </w:pPr>
            <w:r>
              <w:rPr>
                <w:rFonts w:hint="eastAsia" w:ascii="仿宋" w:hAnsi="仿宋" w:eastAsia="仿宋" w:cs="仿宋"/>
                <w:snapToGrid w:val="0"/>
                <w:color w:val="000000"/>
              </w:rPr>
              <w:t>18</w:t>
            </w:r>
          </w:p>
        </w:tc>
        <w:tc>
          <w:tcPr>
            <w:tcW w:w="7829" w:type="dxa"/>
            <w:noWrap w:val="0"/>
            <w:vAlign w:val="top"/>
          </w:tcPr>
          <w:p>
            <w:pPr>
              <w:pStyle w:val="24"/>
              <w:kinsoku w:val="0"/>
              <w:overflowPunct w:val="0"/>
              <w:spacing w:before="55"/>
              <w:ind w:left="102"/>
              <w:rPr>
                <w:rFonts w:hint="eastAsia" w:ascii="仿宋" w:hAnsi="仿宋" w:eastAsia="仿宋" w:cs="仿宋"/>
                <w:snapToGrid w:val="0"/>
                <w:color w:val="000000"/>
              </w:rPr>
            </w:pPr>
            <w:r>
              <w:rPr>
                <w:rFonts w:hint="eastAsia" w:ascii="仿宋" w:hAnsi="仿宋" w:eastAsia="仿宋" w:cs="仿宋"/>
                <w:b/>
                <w:bCs/>
                <w:snapToGrid w:val="0"/>
                <w:color w:val="000000"/>
              </w:rPr>
              <w:t>不组织现场踏勘。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19</w:t>
            </w:r>
          </w:p>
        </w:tc>
        <w:tc>
          <w:tcPr>
            <w:tcW w:w="7829" w:type="dxa"/>
            <w:noWrap w:val="0"/>
            <w:vAlign w:val="top"/>
          </w:tcPr>
          <w:p>
            <w:pPr>
              <w:pStyle w:val="24"/>
              <w:kinsoku w:val="0"/>
              <w:overflowPunct w:val="0"/>
              <w:spacing w:before="73"/>
              <w:ind w:left="102"/>
              <w:rPr>
                <w:rFonts w:hint="eastAsia" w:ascii="仿宋" w:hAnsi="仿宋" w:eastAsia="仿宋" w:cs="仿宋"/>
                <w:snapToGrid w:val="0"/>
                <w:color w:val="000000"/>
              </w:rPr>
            </w:pPr>
            <w:r>
              <w:rPr>
                <w:rFonts w:hint="eastAsia" w:ascii="仿宋" w:hAnsi="仿宋" w:eastAsia="仿宋" w:cs="仿宋"/>
                <w:b/>
                <w:bCs/>
                <w:snapToGrid w:val="0"/>
                <w:color w:val="000000"/>
              </w:rPr>
              <w:t>构成竞争性磋商文件的其他文件：</w:t>
            </w:r>
            <w:r>
              <w:rPr>
                <w:rFonts w:hint="eastAsia" w:ascii="仿宋" w:hAnsi="仿宋" w:eastAsia="仿宋" w:cs="仿宋"/>
                <w:snapToGrid w:val="0"/>
                <w:color w:val="000000"/>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20</w:t>
            </w:r>
          </w:p>
        </w:tc>
        <w:tc>
          <w:tcPr>
            <w:tcW w:w="7829" w:type="dxa"/>
            <w:noWrap w:val="0"/>
            <w:vAlign w:val="top"/>
          </w:tcPr>
          <w:p>
            <w:pPr>
              <w:pStyle w:val="24"/>
              <w:kinsoku w:val="0"/>
              <w:overflowPunct w:val="0"/>
              <w:spacing w:before="73"/>
              <w:ind w:left="102"/>
              <w:rPr>
                <w:rFonts w:hint="eastAsia" w:ascii="仿宋" w:hAnsi="仿宋" w:eastAsia="仿宋" w:cs="仿宋"/>
                <w:b/>
                <w:bCs/>
                <w:snapToGrid w:val="0"/>
                <w:color w:val="000000"/>
              </w:rPr>
            </w:pPr>
            <w:r>
              <w:rPr>
                <w:rFonts w:hint="eastAsia" w:ascii="仿宋" w:hAnsi="仿宋" w:eastAsia="仿宋" w:cs="仿宋"/>
                <w:b/>
                <w:bCs/>
                <w:snapToGrid w:val="0"/>
                <w:color w:val="000000"/>
              </w:rPr>
              <w:t>磋商保证金</w:t>
            </w:r>
          </w:p>
          <w:p>
            <w:pPr>
              <w:adjustRightInd w:val="0"/>
              <w:snapToGrid w:val="0"/>
              <w:spacing w:line="288" w:lineRule="auto"/>
              <w:ind w:left="105" w:leftChars="50" w:right="105" w:rightChars="50" w:firstLine="480" w:firstLineChars="200"/>
              <w:rPr>
                <w:rFonts w:hint="default" w:ascii="仿宋" w:hAnsi="仿宋" w:eastAsia="仿宋" w:cs="仿宋"/>
                <w:b/>
                <w:bCs/>
                <w:snapToGrid w:val="0"/>
                <w:color w:val="000000"/>
                <w:lang w:val="en-US" w:eastAsia="zh-CN"/>
              </w:rPr>
            </w:pPr>
            <w:r>
              <w:rPr>
                <w:rFonts w:hint="eastAsia" w:ascii="仿宋" w:hAnsi="仿宋" w:eastAsia="仿宋" w:cs="仿宋"/>
                <w:snapToGrid w:val="0"/>
                <w:color w:val="000000"/>
                <w:kern w:val="0"/>
                <w:sz w:val="24"/>
                <w:szCs w:val="24"/>
                <w:lang w:val="en-US" w:eastAsia="zh-CN" w:bidi="ar-SA"/>
              </w:rPr>
              <w:t>本项目不缴纳投标保证金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21</w:t>
            </w:r>
          </w:p>
        </w:tc>
        <w:tc>
          <w:tcPr>
            <w:tcW w:w="7829" w:type="dxa"/>
            <w:noWrap w:val="0"/>
            <w:vAlign w:val="top"/>
          </w:tcPr>
          <w:p>
            <w:pPr>
              <w:widowControl/>
              <w:shd w:val="clear" w:color="auto" w:fill="FEFEFE"/>
              <w:adjustRightInd w:val="0"/>
              <w:snapToGrid w:val="0"/>
              <w:spacing w:line="288" w:lineRule="auto"/>
              <w:ind w:left="105" w:leftChars="50" w:right="105" w:rightChars="50"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（1）本项目采用全流程不见面电子开评标，供应商需要使用CA加密设备，供应商可通过新疆数字证书认证中心官网（https://www.xjca.com.cn/）或下载“新疆政务通”APP自行进行申领。</w:t>
            </w:r>
          </w:p>
          <w:p>
            <w:pPr>
              <w:widowControl/>
              <w:shd w:val="clear" w:color="auto" w:fill="FEFEFE"/>
              <w:adjustRightInd w:val="0"/>
              <w:snapToGrid w:val="0"/>
              <w:spacing w:line="288" w:lineRule="auto"/>
              <w:ind w:left="105" w:leftChars="50" w:right="105" w:rightChars="50"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（2）本项目实行网上投标，采用加密电子投标响应文件(供应商须使用CA加密设备通过政采云电子投标客户端制作投标响应文件)。若供应商参与投标，自行承担投标一切费用。</w:t>
            </w:r>
          </w:p>
          <w:p>
            <w:pPr>
              <w:widowControl/>
              <w:shd w:val="clear" w:color="auto" w:fill="FEFEFE"/>
              <w:adjustRightInd w:val="0"/>
              <w:snapToGrid w:val="0"/>
              <w:spacing w:line="288" w:lineRule="auto"/>
              <w:ind w:left="105" w:leftChars="50" w:right="105" w:rightChars="50"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（3）各供应商在开标前应</w:t>
            </w:r>
            <w:r>
              <w:rPr>
                <w:rFonts w:hint="eastAsia" w:ascii="仿宋" w:hAnsi="仿宋" w:eastAsia="仿宋" w:cs="仿宋"/>
                <w:snapToGrid w:val="0"/>
                <w:color w:val="000000"/>
                <w:kern w:val="0"/>
                <w:sz w:val="24"/>
                <w:szCs w:val="24"/>
                <w:lang w:val="en-US" w:eastAsia="zh-CN" w:bidi="ar-SA"/>
              </w:rPr>
              <w:t>确保</w:t>
            </w:r>
            <w:r>
              <w:rPr>
                <w:rFonts w:hint="eastAsia" w:ascii="仿宋" w:hAnsi="仿宋" w:eastAsia="仿宋" w:cs="仿宋"/>
                <w:snapToGrid w:val="0"/>
                <w:color w:val="000000"/>
                <w:kern w:val="0"/>
                <w:sz w:val="24"/>
                <w:szCs w:val="24"/>
                <w:shd w:val="clear" w:color="auto" w:fill="FEFEFE"/>
              </w:rPr>
              <w:t>成为新疆政府采购网正式注册入库供应商，并完成CA数字证书申领。因未注册入库、未办理CA数字证书等原因造成无法投标或投标失败等后果由供应商自行承担。</w:t>
            </w:r>
          </w:p>
          <w:p>
            <w:pPr>
              <w:widowControl/>
              <w:shd w:val="clear" w:color="auto" w:fill="FEFEFE"/>
              <w:adjustRightInd w:val="0"/>
              <w:snapToGrid w:val="0"/>
              <w:spacing w:line="288" w:lineRule="auto"/>
              <w:ind w:left="105" w:leftChars="50" w:right="105" w:rightChars="50"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4）供应商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widowControl/>
              <w:shd w:val="clear" w:color="auto" w:fill="FEFEFE"/>
              <w:adjustRightInd w:val="0"/>
              <w:snapToGrid w:val="0"/>
              <w:spacing w:line="288" w:lineRule="auto"/>
              <w:ind w:left="105" w:leftChars="50" w:right="105" w:rightChars="50"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5）供应商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widowControl/>
              <w:shd w:val="clear" w:color="auto" w:fill="FEFEFE"/>
              <w:adjustRightInd w:val="0"/>
              <w:snapToGrid w:val="0"/>
              <w:spacing w:line="288" w:lineRule="auto"/>
              <w:ind w:left="105" w:leftChars="50" w:right="105" w:rightChars="50" w:firstLine="480" w:firstLineChars="200"/>
              <w:jc w:val="left"/>
              <w:rPr>
                <w:rFonts w:hint="eastAsia" w:ascii="仿宋" w:hAnsi="仿宋" w:eastAsia="仿宋" w:cs="仿宋"/>
                <w:snapToGrid w:val="0"/>
                <w:color w:val="000000"/>
                <w:kern w:val="0"/>
                <w:sz w:val="24"/>
                <w:szCs w:val="24"/>
                <w:shd w:val="clear" w:color="auto" w:fill="FEFEFE"/>
              </w:rPr>
            </w:pPr>
            <w:r>
              <w:rPr>
                <w:rFonts w:hint="eastAsia" w:ascii="仿宋" w:hAnsi="仿宋" w:eastAsia="仿宋" w:cs="仿宋"/>
                <w:snapToGrid w:val="0"/>
                <w:color w:val="000000"/>
                <w:kern w:val="0"/>
                <w:sz w:val="24"/>
                <w:szCs w:val="24"/>
                <w:shd w:val="clear" w:color="auto" w:fill="FEFEF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r>
              <w:rPr>
                <w:rFonts w:hint="eastAsia" w:ascii="宋体" w:hAnsi="宋体" w:cs="宋体"/>
                <w:snapToGrid w:val="0"/>
                <w:color w:val="000000"/>
                <w:kern w:val="0"/>
                <w:sz w:val="24"/>
                <w:szCs w:val="24"/>
                <w:shd w:val="clear" w:color="auto" w:fill="FEFEF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8"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21</w:t>
            </w:r>
          </w:p>
        </w:tc>
        <w:tc>
          <w:tcPr>
            <w:tcW w:w="7829" w:type="dxa"/>
            <w:noWrap w:val="0"/>
            <w:vAlign w:val="center"/>
          </w:tcPr>
          <w:p>
            <w:pPr>
              <w:pStyle w:val="24"/>
              <w:kinsoku w:val="0"/>
              <w:overflowPunct w:val="0"/>
              <w:snapToGrid w:val="0"/>
              <w:ind w:left="105" w:leftChars="50" w:right="105" w:rightChars="50"/>
              <w:jc w:val="both"/>
              <w:rPr>
                <w:rFonts w:hint="eastAsia" w:ascii="仿宋" w:hAnsi="仿宋" w:eastAsia="仿宋" w:cs="仿宋"/>
                <w:snapToGrid w:val="0"/>
                <w:color w:val="000000"/>
              </w:rPr>
            </w:pPr>
            <w:r>
              <w:rPr>
                <w:rFonts w:hint="eastAsia" w:ascii="仿宋" w:hAnsi="仿宋" w:eastAsia="仿宋" w:cs="仿宋"/>
                <w:snapToGrid w:val="0"/>
                <w:color w:val="000000"/>
              </w:rPr>
              <w:t>《磋商响应性文件》递交时间及地点：</w:t>
            </w:r>
          </w:p>
          <w:p>
            <w:pPr>
              <w:pStyle w:val="24"/>
              <w:kinsoku w:val="0"/>
              <w:overflowPunct w:val="0"/>
              <w:snapToGrid w:val="0"/>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1、响应文件：加密的电子响应文件壹份(.jmbs格式)在政采云平台指定位置上传。</w:t>
            </w:r>
          </w:p>
          <w:p>
            <w:pPr>
              <w:pStyle w:val="24"/>
              <w:kinsoku w:val="0"/>
              <w:overflowPunct w:val="0"/>
              <w:snapToGrid w:val="0"/>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备注：因供应商自身原因导致解密失败的，将导致其投标被拒绝且响应文件被退回。未递交加密的电子响应文件，将导致投标被拒绝。</w:t>
            </w:r>
          </w:p>
          <w:p>
            <w:pPr>
              <w:pStyle w:val="24"/>
              <w:kinsoku w:val="0"/>
              <w:overflowPunct w:val="0"/>
              <w:snapToGrid w:val="0"/>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2、递交截止时间：2023年</w:t>
            </w:r>
            <w:r>
              <w:rPr>
                <w:rFonts w:hint="eastAsia" w:ascii="仿宋" w:hAnsi="仿宋" w:eastAsia="仿宋" w:cs="仿宋"/>
                <w:snapToGrid w:val="0"/>
                <w:color w:val="000000"/>
                <w:lang w:val="en-US" w:eastAsia="zh-CN"/>
              </w:rPr>
              <w:t>07</w:t>
            </w:r>
            <w:r>
              <w:rPr>
                <w:rFonts w:hint="eastAsia" w:ascii="仿宋" w:hAnsi="仿宋" w:eastAsia="仿宋" w:cs="仿宋"/>
                <w:snapToGrid w:val="0"/>
                <w:color w:val="000000"/>
              </w:rPr>
              <w:t>月</w:t>
            </w:r>
            <w:r>
              <w:rPr>
                <w:rFonts w:hint="eastAsia" w:ascii="仿宋" w:hAnsi="仿宋" w:eastAsia="仿宋" w:cs="仿宋"/>
                <w:snapToGrid w:val="0"/>
                <w:color w:val="000000"/>
                <w:lang w:val="en-US" w:eastAsia="zh-CN"/>
              </w:rPr>
              <w:t>21</w:t>
            </w:r>
            <w:r>
              <w:rPr>
                <w:rFonts w:hint="eastAsia" w:ascii="仿宋" w:hAnsi="仿宋" w:eastAsia="仿宋" w:cs="仿宋"/>
                <w:snapToGrid w:val="0"/>
                <w:color w:val="000000"/>
              </w:rPr>
              <w:t>日1</w:t>
            </w:r>
            <w:r>
              <w:rPr>
                <w:rFonts w:hint="eastAsia" w:ascii="仿宋" w:hAnsi="仿宋" w:eastAsia="仿宋" w:cs="仿宋"/>
                <w:snapToGrid w:val="0"/>
                <w:color w:val="000000"/>
                <w:lang w:val="en-US" w:eastAsia="zh-CN"/>
              </w:rPr>
              <w:t>1</w:t>
            </w:r>
            <w:r>
              <w:rPr>
                <w:rFonts w:hint="eastAsia" w:ascii="仿宋" w:hAnsi="仿宋" w:eastAsia="仿宋" w:cs="仿宋"/>
                <w:snapToGrid w:val="0"/>
                <w:color w:val="000000"/>
              </w:rPr>
              <w:t>:00（北京时间）</w:t>
            </w:r>
          </w:p>
          <w:p>
            <w:pPr>
              <w:pStyle w:val="24"/>
              <w:kinsoku w:val="0"/>
              <w:overflowPunct w:val="0"/>
              <w:snapToGrid w:val="0"/>
              <w:ind w:left="105" w:leftChars="50" w:right="105" w:rightChars="50" w:firstLine="480" w:firstLineChars="200"/>
              <w:jc w:val="both"/>
              <w:rPr>
                <w:rFonts w:hint="eastAsia" w:ascii="仿宋" w:hAnsi="仿宋" w:eastAsia="仿宋" w:cs="仿宋"/>
                <w:b/>
                <w:bCs/>
                <w:snapToGrid w:val="0"/>
                <w:color w:val="000000"/>
              </w:rPr>
            </w:pPr>
            <w:r>
              <w:rPr>
                <w:rFonts w:hint="eastAsia" w:ascii="仿宋" w:hAnsi="仿宋" w:eastAsia="仿宋" w:cs="仿宋"/>
                <w:snapToGrid w:val="0"/>
                <w:color w:val="000000"/>
              </w:rPr>
              <w:t>3、递交地点：政采云平台http://www.zcygov.cn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913" w:type="dxa"/>
            <w:noWrap w:val="0"/>
            <w:vAlign w:val="center"/>
          </w:tcPr>
          <w:p>
            <w:pPr>
              <w:pStyle w:val="24"/>
              <w:kinsoku w:val="0"/>
              <w:overflowPunct w:val="0"/>
              <w:spacing w:line="288" w:lineRule="auto"/>
              <w:jc w:val="center"/>
              <w:rPr>
                <w:rFonts w:hint="eastAsia" w:ascii="仿宋" w:hAnsi="仿宋" w:eastAsia="仿宋" w:cs="仿宋"/>
                <w:snapToGrid w:val="0"/>
                <w:color w:val="000000"/>
              </w:rPr>
            </w:pPr>
            <w:r>
              <w:rPr>
                <w:rFonts w:hint="eastAsia" w:ascii="仿宋" w:hAnsi="仿宋" w:eastAsia="仿宋" w:cs="仿宋"/>
                <w:snapToGrid w:val="0"/>
                <w:color w:val="000000"/>
              </w:rPr>
              <w:t>22</w:t>
            </w:r>
          </w:p>
        </w:tc>
        <w:tc>
          <w:tcPr>
            <w:tcW w:w="7829" w:type="dxa"/>
            <w:noWrap w:val="0"/>
            <w:vAlign w:val="center"/>
          </w:tcPr>
          <w:p>
            <w:pPr>
              <w:pStyle w:val="24"/>
              <w:kinsoku w:val="0"/>
              <w:overflowPunct w:val="0"/>
              <w:snapToGrid w:val="0"/>
              <w:spacing w:line="288" w:lineRule="auto"/>
              <w:ind w:left="105" w:leftChars="50" w:right="105" w:rightChars="50"/>
              <w:jc w:val="both"/>
              <w:rPr>
                <w:rFonts w:hint="eastAsia" w:ascii="仿宋" w:hAnsi="仿宋" w:eastAsia="仿宋" w:cs="仿宋"/>
                <w:snapToGrid w:val="0"/>
                <w:color w:val="000000"/>
              </w:rPr>
            </w:pPr>
            <w:r>
              <w:rPr>
                <w:rFonts w:hint="eastAsia" w:ascii="仿宋" w:hAnsi="仿宋" w:eastAsia="仿宋" w:cs="仿宋"/>
                <w:snapToGrid w:val="0"/>
                <w:color w:val="000000"/>
                <w:sz w:val="22"/>
                <w:szCs w:val="22"/>
              </w:rPr>
              <w:t>★</w:t>
            </w:r>
            <w:r>
              <w:rPr>
                <w:rFonts w:hint="eastAsia" w:ascii="仿宋" w:hAnsi="仿宋" w:eastAsia="仿宋" w:cs="仿宋"/>
                <w:b/>
                <w:bCs/>
                <w:snapToGrid w:val="0"/>
                <w:color w:val="000000"/>
              </w:rPr>
              <w:t>磋商响应性文件的密封和标记</w:t>
            </w:r>
          </w:p>
          <w:p>
            <w:pPr>
              <w:pStyle w:val="24"/>
              <w:kinsoku w:val="0"/>
              <w:overflowPunct w:val="0"/>
              <w:snapToGrid w:val="0"/>
              <w:spacing w:line="288" w:lineRule="auto"/>
              <w:ind w:right="105" w:rightChars="50" w:firstLine="480" w:firstLineChars="200"/>
              <w:jc w:val="both"/>
              <w:rPr>
                <w:rFonts w:hint="default" w:ascii="仿宋" w:hAnsi="仿宋" w:eastAsia="仿宋" w:cs="仿宋"/>
                <w:snapToGrid w:val="0"/>
                <w:color w:val="000000"/>
                <w:lang w:val="en-US" w:eastAsia="zh-CN"/>
              </w:rPr>
            </w:pPr>
            <w:r>
              <w:rPr>
                <w:rFonts w:hint="eastAsia" w:ascii="仿宋" w:hAnsi="仿宋" w:eastAsia="仿宋" w:cs="仿宋"/>
                <w:snapToGrid w:val="0"/>
                <w:color w:val="000000"/>
                <w:lang w:val="en-US" w:eastAsia="zh-CN"/>
              </w:rPr>
              <w:t>中标单位</w:t>
            </w:r>
            <w:r>
              <w:rPr>
                <w:rFonts w:hint="eastAsia" w:ascii="仿宋" w:hAnsi="仿宋" w:eastAsia="仿宋" w:cs="仿宋"/>
                <w:snapToGrid w:val="0"/>
                <w:color w:val="000000"/>
              </w:rPr>
              <w:t>提供响应文件纸质版：一正</w:t>
            </w:r>
            <w:r>
              <w:rPr>
                <w:rFonts w:hint="eastAsia" w:ascii="仿宋" w:hAnsi="仿宋" w:eastAsia="仿宋" w:cs="仿宋"/>
                <w:snapToGrid w:val="0"/>
                <w:color w:val="000000"/>
                <w:lang w:val="en-US" w:eastAsia="zh-CN"/>
              </w:rPr>
              <w:t>二</w:t>
            </w:r>
            <w:r>
              <w:rPr>
                <w:rFonts w:hint="eastAsia" w:ascii="仿宋" w:hAnsi="仿宋" w:eastAsia="仿宋" w:cs="仿宋"/>
                <w:snapToGrid w:val="0"/>
                <w:color w:val="000000"/>
              </w:rPr>
              <w:t>副(加盖公章并胶装)，电子版U盘贰份，待开标结束后邮寄至乌鲁木齐市水磨沟区红光山路888号绿城</w:t>
            </w:r>
            <w:r>
              <w:rPr>
                <w:rFonts w:hint="eastAsia" w:ascii="仿宋" w:hAnsi="仿宋" w:eastAsia="仿宋" w:cs="仿宋"/>
                <w:snapToGrid w:val="0"/>
                <w:color w:val="000000"/>
                <w:lang w:bidi="ar"/>
              </w:rPr>
              <w:t>广</w:t>
            </w:r>
            <w:r>
              <w:rPr>
                <w:rFonts w:hint="eastAsia" w:ascii="仿宋" w:hAnsi="仿宋" w:eastAsia="仿宋" w:cs="仿宋"/>
                <w:snapToGrid w:val="0"/>
                <w:color w:val="000000"/>
              </w:rPr>
              <w:t>场</w:t>
            </w:r>
            <w:r>
              <w:rPr>
                <w:rFonts w:hint="eastAsia" w:ascii="仿宋" w:hAnsi="仿宋" w:eastAsia="仿宋" w:cs="仿宋"/>
                <w:snapToGrid w:val="0"/>
                <w:color w:val="000000"/>
                <w:lang w:val="en-US" w:eastAsia="zh-CN"/>
              </w:rPr>
              <w:t>2A座601室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913" w:type="dxa"/>
            <w:noWrap w:val="0"/>
            <w:vAlign w:val="center"/>
          </w:tcPr>
          <w:p>
            <w:pPr>
              <w:pStyle w:val="24"/>
              <w:kinsoku w:val="0"/>
              <w:overflowPunct w:val="0"/>
              <w:spacing w:line="288" w:lineRule="auto"/>
              <w:jc w:val="center"/>
              <w:rPr>
                <w:rFonts w:hint="eastAsia" w:ascii="仿宋" w:hAnsi="仿宋" w:eastAsia="仿宋" w:cs="仿宋"/>
                <w:snapToGrid w:val="0"/>
                <w:color w:val="000000"/>
              </w:rPr>
            </w:pPr>
            <w:r>
              <w:rPr>
                <w:rFonts w:hint="eastAsia" w:ascii="仿宋" w:hAnsi="仿宋" w:eastAsia="仿宋" w:cs="仿宋"/>
                <w:snapToGrid w:val="0"/>
                <w:color w:val="000000"/>
              </w:rPr>
              <w:t>23</w:t>
            </w:r>
          </w:p>
        </w:tc>
        <w:tc>
          <w:tcPr>
            <w:tcW w:w="7829" w:type="dxa"/>
            <w:noWrap w:val="0"/>
            <w:vAlign w:val="center"/>
          </w:tcPr>
          <w:p>
            <w:pPr>
              <w:pStyle w:val="9"/>
              <w:snapToGrid w:val="0"/>
              <w:spacing w:before="0" w:line="288" w:lineRule="auto"/>
              <w:ind w:leftChars="56" w:right="50"/>
              <w:rPr>
                <w:rFonts w:hint="eastAsia" w:hAnsi="仿宋"/>
                <w:b/>
                <w:snapToGrid w:val="0"/>
                <w:color w:val="000000"/>
              </w:rPr>
            </w:pPr>
            <w:r>
              <w:rPr>
                <w:rFonts w:hint="eastAsia" w:hAnsi="仿宋"/>
                <w:b/>
                <w:snapToGrid w:val="0"/>
                <w:color w:val="000000"/>
              </w:rPr>
              <w:t>开标：</w:t>
            </w:r>
          </w:p>
          <w:p>
            <w:pPr>
              <w:adjustRightInd w:val="0"/>
              <w:snapToGrid w:val="0"/>
              <w:spacing w:line="288" w:lineRule="auto"/>
              <w:ind w:left="105" w:leftChars="50" w:right="50"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时间：2023</w:t>
            </w:r>
            <w:r>
              <w:rPr>
                <w:rFonts w:ascii="仿宋" w:hAnsi="仿宋" w:eastAsia="仿宋" w:cs="仿宋"/>
                <w:snapToGrid w:val="0"/>
                <w:color w:val="000000"/>
                <w:kern w:val="0"/>
                <w:sz w:val="24"/>
                <w:szCs w:val="24"/>
              </w:rPr>
              <w:t>年</w:t>
            </w:r>
            <w:r>
              <w:rPr>
                <w:rFonts w:hint="eastAsia" w:ascii="仿宋" w:hAnsi="仿宋" w:eastAsia="仿宋" w:cs="仿宋"/>
                <w:snapToGrid w:val="0"/>
                <w:color w:val="000000"/>
                <w:kern w:val="0"/>
                <w:sz w:val="24"/>
                <w:szCs w:val="24"/>
                <w:lang w:val="en-US" w:eastAsia="zh-CN"/>
              </w:rPr>
              <w:t>07</w:t>
            </w:r>
            <w:r>
              <w:rPr>
                <w:rFonts w:ascii="仿宋" w:hAnsi="仿宋" w:eastAsia="仿宋" w:cs="仿宋"/>
                <w:snapToGrid w:val="0"/>
                <w:color w:val="000000"/>
                <w:kern w:val="0"/>
                <w:sz w:val="24"/>
                <w:szCs w:val="24"/>
              </w:rPr>
              <w:t>月</w:t>
            </w:r>
            <w:r>
              <w:rPr>
                <w:rFonts w:hint="eastAsia" w:ascii="仿宋" w:hAnsi="仿宋" w:eastAsia="仿宋" w:cs="仿宋"/>
                <w:snapToGrid w:val="0"/>
                <w:color w:val="000000"/>
                <w:kern w:val="0"/>
                <w:sz w:val="24"/>
                <w:szCs w:val="24"/>
                <w:lang w:val="en-US" w:eastAsia="zh-CN"/>
              </w:rPr>
              <w:t>21</w:t>
            </w:r>
            <w:r>
              <w:rPr>
                <w:rFonts w:ascii="仿宋" w:hAnsi="仿宋" w:eastAsia="仿宋" w:cs="仿宋"/>
                <w:snapToGrid w:val="0"/>
                <w:color w:val="000000"/>
                <w:kern w:val="0"/>
                <w:sz w:val="24"/>
                <w:szCs w:val="24"/>
              </w:rPr>
              <w:t>日</w:t>
            </w:r>
            <w:r>
              <w:rPr>
                <w:rFonts w:hint="eastAsia" w:ascii="仿宋" w:hAnsi="仿宋" w:eastAsia="仿宋" w:cs="仿宋"/>
                <w:snapToGrid w:val="0"/>
                <w:color w:val="000000"/>
                <w:kern w:val="0"/>
                <w:sz w:val="24"/>
                <w:szCs w:val="24"/>
              </w:rPr>
              <w:t>1</w:t>
            </w:r>
            <w:r>
              <w:rPr>
                <w:rFonts w:hint="eastAsia" w:ascii="仿宋" w:hAnsi="仿宋" w:eastAsia="仿宋" w:cs="仿宋"/>
                <w:snapToGrid w:val="0"/>
                <w:color w:val="000000"/>
                <w:kern w:val="0"/>
                <w:sz w:val="24"/>
                <w:szCs w:val="24"/>
                <w:lang w:val="en-US" w:eastAsia="zh-CN"/>
              </w:rPr>
              <w:t>1</w:t>
            </w:r>
            <w:r>
              <w:rPr>
                <w:rFonts w:ascii="仿宋" w:hAnsi="仿宋" w:eastAsia="仿宋" w:cs="仿宋"/>
                <w:snapToGrid w:val="0"/>
                <w:color w:val="000000"/>
                <w:kern w:val="0"/>
                <w:sz w:val="24"/>
                <w:szCs w:val="24"/>
              </w:rPr>
              <w:t>:00</w:t>
            </w:r>
            <w:r>
              <w:rPr>
                <w:rFonts w:hint="eastAsia" w:ascii="仿宋" w:hAnsi="仿宋" w:eastAsia="仿宋" w:cs="仿宋"/>
                <w:snapToGrid w:val="0"/>
                <w:color w:val="000000"/>
                <w:kern w:val="0"/>
                <w:sz w:val="24"/>
                <w:szCs w:val="24"/>
              </w:rPr>
              <w:t>（北京时间）</w:t>
            </w:r>
          </w:p>
          <w:p>
            <w:pPr>
              <w:keepNext/>
              <w:widowControl/>
              <w:adjustRightInd w:val="0"/>
              <w:snapToGrid w:val="0"/>
              <w:spacing w:line="288" w:lineRule="auto"/>
              <w:ind w:left="105" w:leftChars="50" w:right="50" w:firstLine="480" w:firstLineChars="200"/>
              <w:jc w:val="left"/>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地点：政采云网上不见面开标系统</w:t>
            </w:r>
          </w:p>
          <w:p>
            <w:pPr>
              <w:pStyle w:val="9"/>
              <w:snapToGrid w:val="0"/>
              <w:spacing w:before="0" w:line="288" w:lineRule="auto"/>
              <w:ind w:leftChars="56" w:right="50"/>
              <w:rPr>
                <w:rFonts w:hAnsi="仿宋"/>
                <w:snapToGrid w:val="0"/>
                <w:color w:val="000000"/>
              </w:rPr>
            </w:pPr>
            <w:r>
              <w:rPr>
                <w:rFonts w:hint="eastAsia" w:hAnsi="仿宋"/>
                <w:snapToGrid w:val="0"/>
                <w:color w:val="000000"/>
              </w:rPr>
              <w:t>说明：</w:t>
            </w:r>
          </w:p>
          <w:p>
            <w:pPr>
              <w:pStyle w:val="25"/>
              <w:adjustRightInd w:val="0"/>
              <w:snapToGrid w:val="0"/>
              <w:spacing w:line="288" w:lineRule="auto"/>
              <w:ind w:left="105" w:leftChars="50" w:right="50" w:firstLine="480" w:firstLineChars="200"/>
              <w:rPr>
                <w:rFonts w:ascii="仿宋" w:hAnsi="仿宋" w:eastAsia="仿宋" w:cs="仿宋"/>
                <w:snapToGrid w:val="0"/>
                <w:color w:val="000000"/>
                <w:sz w:val="24"/>
                <w:szCs w:val="24"/>
                <w:lang w:eastAsia="zh-CN"/>
              </w:rPr>
            </w:pPr>
            <w:r>
              <w:rPr>
                <w:rFonts w:hint="eastAsia" w:ascii="仿宋" w:hAnsi="仿宋" w:eastAsia="仿宋" w:cs="仿宋"/>
                <w:snapToGrid w:val="0"/>
                <w:color w:val="000000"/>
                <w:sz w:val="24"/>
                <w:szCs w:val="24"/>
                <w:lang w:eastAsia="zh-CN"/>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pStyle w:val="25"/>
              <w:adjustRightInd w:val="0"/>
              <w:snapToGrid w:val="0"/>
              <w:spacing w:line="288" w:lineRule="auto"/>
              <w:ind w:left="105" w:leftChars="50" w:right="50" w:firstLine="480" w:firstLineChars="200"/>
              <w:rPr>
                <w:rFonts w:ascii="仿宋" w:hAnsi="仿宋" w:eastAsia="仿宋" w:cs="仿宋"/>
                <w:snapToGrid w:val="0"/>
                <w:color w:val="000000"/>
                <w:sz w:val="24"/>
                <w:szCs w:val="24"/>
                <w:lang w:eastAsia="zh-CN"/>
              </w:rPr>
            </w:pPr>
            <w:r>
              <w:rPr>
                <w:rFonts w:hint="eastAsia" w:ascii="仿宋" w:hAnsi="仿宋" w:eastAsia="仿宋" w:cs="仿宋"/>
                <w:snapToGrid w:val="0"/>
                <w:color w:val="000000"/>
                <w:sz w:val="24"/>
                <w:szCs w:val="24"/>
                <w:lang w:eastAsia="zh-CN"/>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adjustRightInd w:val="0"/>
              <w:snapToGrid w:val="0"/>
              <w:spacing w:line="288" w:lineRule="auto"/>
              <w:ind w:left="105" w:leftChars="50" w:right="50"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adjustRightInd w:val="0"/>
              <w:snapToGrid w:val="0"/>
              <w:spacing w:line="288" w:lineRule="auto"/>
              <w:ind w:left="105" w:leftChars="50" w:right="50"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4、参与竞争性磋商项目供应商，开标结束后，请及时进入“网上报价”页面（详见操作手册），等待最终报价通知。如未在系统提示的报价时限内报价，则视为上一轮报价为最终报价。</w:t>
            </w:r>
          </w:p>
          <w:p>
            <w:pPr>
              <w:adjustRightInd w:val="0"/>
              <w:snapToGrid w:val="0"/>
              <w:spacing w:line="288" w:lineRule="auto"/>
              <w:ind w:left="105" w:leftChars="50" w:right="50" w:firstLine="480" w:firstLineChars="200"/>
              <w:rPr>
                <w:rFonts w:hint="eastAsia" w:ascii="仿宋" w:hAnsi="仿宋" w:eastAsia="仿宋" w:cs="仿宋"/>
                <w:snapToGrid w:val="0"/>
                <w:color w:val="000000"/>
                <w:sz w:val="22"/>
              </w:rPr>
            </w:pPr>
            <w:r>
              <w:rPr>
                <w:rFonts w:hint="eastAsia" w:ascii="仿宋" w:hAnsi="仿宋" w:eastAsia="仿宋" w:cs="仿宋"/>
                <w:snapToGrid w:val="0"/>
                <w:color w:val="000000"/>
                <w:kern w:val="0"/>
                <w:sz w:val="24"/>
                <w:szCs w:val="24"/>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24</w:t>
            </w:r>
          </w:p>
        </w:tc>
        <w:tc>
          <w:tcPr>
            <w:tcW w:w="7829" w:type="dxa"/>
            <w:noWrap w:val="0"/>
            <w:vAlign w:val="center"/>
          </w:tcPr>
          <w:p>
            <w:pPr>
              <w:pStyle w:val="24"/>
              <w:kinsoku w:val="0"/>
              <w:overflowPunct w:val="0"/>
              <w:spacing w:before="56"/>
              <w:ind w:left="102"/>
              <w:jc w:val="both"/>
              <w:rPr>
                <w:rFonts w:hint="default" w:ascii="仿宋" w:hAnsi="仿宋" w:eastAsia="仿宋" w:cs="仿宋"/>
                <w:snapToGrid w:val="0"/>
                <w:color w:val="000000"/>
                <w:lang w:val="en-US" w:eastAsia="zh-CN"/>
              </w:rPr>
            </w:pPr>
            <w:r>
              <w:rPr>
                <w:rFonts w:hint="eastAsia" w:ascii="仿宋" w:hAnsi="仿宋" w:eastAsia="仿宋" w:cs="仿宋"/>
                <w:b/>
                <w:bCs/>
                <w:snapToGrid w:val="0"/>
                <w:color w:val="000000"/>
              </w:rPr>
              <w:t>付款方式：</w:t>
            </w:r>
            <w:r>
              <w:rPr>
                <w:rFonts w:hint="eastAsia" w:ascii="仿宋" w:hAnsi="仿宋" w:eastAsia="仿宋" w:cs="仿宋"/>
                <w:snapToGrid w:val="0"/>
                <w:color w:val="000000"/>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25</w:t>
            </w:r>
          </w:p>
        </w:tc>
        <w:tc>
          <w:tcPr>
            <w:tcW w:w="7829" w:type="dxa"/>
            <w:noWrap w:val="0"/>
            <w:vAlign w:val="center"/>
          </w:tcPr>
          <w:p>
            <w:pPr>
              <w:pStyle w:val="24"/>
              <w:kinsoku w:val="0"/>
              <w:overflowPunct w:val="0"/>
              <w:spacing w:line="277" w:lineRule="exact"/>
              <w:ind w:left="102"/>
              <w:jc w:val="both"/>
              <w:rPr>
                <w:rFonts w:hint="eastAsia" w:ascii="仿宋" w:hAnsi="仿宋" w:eastAsia="仿宋" w:cs="仿宋"/>
                <w:snapToGrid w:val="0"/>
                <w:color w:val="000000"/>
              </w:rPr>
            </w:pPr>
            <w:r>
              <w:rPr>
                <w:rFonts w:hint="eastAsia" w:ascii="仿宋" w:hAnsi="仿宋" w:eastAsia="仿宋" w:cs="仿宋"/>
                <w:b/>
                <w:bCs/>
                <w:snapToGrid w:val="0"/>
                <w:color w:val="000000"/>
              </w:rPr>
              <w:t>履约保证金：</w:t>
            </w:r>
            <w:r>
              <w:rPr>
                <w:rFonts w:hint="eastAsia" w:ascii="仿宋" w:hAnsi="仿宋" w:eastAsia="仿宋" w:cs="仿宋"/>
                <w:snapToGrid w:val="0"/>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26</w:t>
            </w:r>
          </w:p>
        </w:tc>
        <w:tc>
          <w:tcPr>
            <w:tcW w:w="7829" w:type="dxa"/>
            <w:noWrap w:val="0"/>
            <w:vAlign w:val="center"/>
          </w:tcPr>
          <w:p>
            <w:pPr>
              <w:pStyle w:val="24"/>
              <w:kinsoku w:val="0"/>
              <w:overflowPunct w:val="0"/>
              <w:snapToGrid w:val="0"/>
              <w:spacing w:line="288" w:lineRule="auto"/>
              <w:ind w:left="102"/>
              <w:jc w:val="both"/>
              <w:rPr>
                <w:rFonts w:hint="eastAsia" w:ascii="仿宋" w:hAnsi="仿宋" w:eastAsia="仿宋" w:cs="仿宋"/>
                <w:b/>
                <w:bCs/>
                <w:snapToGrid w:val="0"/>
                <w:color w:val="000000"/>
              </w:rPr>
            </w:pPr>
            <w:r>
              <w:rPr>
                <w:rFonts w:hint="eastAsia" w:ascii="仿宋" w:hAnsi="仿宋" w:eastAsia="仿宋" w:cs="仿宋"/>
                <w:b/>
                <w:bCs/>
                <w:snapToGrid w:val="0"/>
                <w:color w:val="000000"/>
              </w:rPr>
              <w:t>所属行业：</w:t>
            </w:r>
          </w:p>
          <w:p>
            <w:pPr>
              <w:pStyle w:val="24"/>
              <w:kinsoku w:val="0"/>
              <w:overflowPunct w:val="0"/>
              <w:snapToGrid w:val="0"/>
              <w:spacing w:line="288" w:lineRule="auto"/>
              <w:ind w:left="103" w:leftChars="49" w:firstLine="480" w:firstLineChars="200"/>
              <w:jc w:val="both"/>
              <w:rPr>
                <w:rFonts w:hint="eastAsia" w:ascii="仿宋" w:hAnsi="仿宋" w:eastAsia="仿宋" w:cs="仿宋"/>
                <w:b/>
                <w:bCs/>
                <w:snapToGrid w:val="0"/>
                <w:color w:val="000000"/>
              </w:rPr>
            </w:pPr>
            <w:r>
              <w:rPr>
                <w:rFonts w:hint="eastAsia" w:ascii="仿宋" w:hAnsi="仿宋" w:eastAsia="仿宋" w:cs="仿宋"/>
                <w:snapToGrid w:val="0"/>
                <w:color w:val="000000"/>
              </w:rPr>
              <w:t>根据《关于印发中小企业划型标准规定的通知》工信部联企业〔2011〕300号，本项目属行业为：其他未列明行业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9"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27</w:t>
            </w:r>
          </w:p>
        </w:tc>
        <w:tc>
          <w:tcPr>
            <w:tcW w:w="7829" w:type="dxa"/>
            <w:noWrap w:val="0"/>
            <w:vAlign w:val="center"/>
          </w:tcPr>
          <w:p>
            <w:pPr>
              <w:pStyle w:val="24"/>
              <w:kinsoku w:val="0"/>
              <w:overflowPunct w:val="0"/>
              <w:snapToGrid w:val="0"/>
              <w:spacing w:line="288" w:lineRule="auto"/>
              <w:ind w:left="102"/>
              <w:jc w:val="both"/>
              <w:rPr>
                <w:rFonts w:hint="eastAsia" w:ascii="仿宋" w:hAnsi="仿宋" w:eastAsia="仿宋" w:cs="仿宋"/>
                <w:b/>
                <w:bCs/>
                <w:snapToGrid w:val="0"/>
                <w:color w:val="000000"/>
              </w:rPr>
            </w:pPr>
            <w:r>
              <w:rPr>
                <w:rFonts w:hint="eastAsia" w:ascii="仿宋" w:hAnsi="仿宋" w:eastAsia="仿宋" w:cs="仿宋"/>
                <w:b/>
                <w:bCs/>
                <w:snapToGrid w:val="0"/>
                <w:color w:val="000000"/>
              </w:rPr>
              <w:t>代理服务费：</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由成交供应商在领取成交通知书时，一次性向新疆融致工程项目管理咨询有限公司支付。</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招标代理服务费的计算执行“《国家发展改革委关于进一步放开建设项目专业服务价格的通知》</w:t>
            </w:r>
            <w:r>
              <w:rPr>
                <w:rFonts w:ascii="仿宋" w:hAnsi="仿宋" w:eastAsia="仿宋" w:cs="仿宋"/>
                <w:snapToGrid w:val="0"/>
                <w:color w:val="000000"/>
              </w:rPr>
              <w:t xml:space="preserve">[2015] 299 </w:t>
            </w:r>
            <w:r>
              <w:rPr>
                <w:rFonts w:hint="eastAsia" w:ascii="仿宋" w:hAnsi="仿宋" w:eastAsia="仿宋" w:cs="仿宋"/>
                <w:snapToGrid w:val="0"/>
                <w:color w:val="000000"/>
              </w:rPr>
              <w:t>号文件”、“国家发展改革委办公厅关于招标代理服务收费有关问题的通知（发改价格</w:t>
            </w:r>
            <w:r>
              <w:rPr>
                <w:rFonts w:ascii="仿宋" w:hAnsi="仿宋" w:eastAsia="仿宋" w:cs="仿宋"/>
                <w:snapToGrid w:val="0"/>
                <w:color w:val="000000"/>
              </w:rPr>
              <w:t xml:space="preserve">[2011]534 </w:t>
            </w:r>
            <w:r>
              <w:rPr>
                <w:rFonts w:hint="eastAsia" w:ascii="仿宋" w:hAnsi="仿宋" w:eastAsia="仿宋" w:cs="仿宋"/>
                <w:snapToGrid w:val="0"/>
                <w:color w:val="000000"/>
              </w:rPr>
              <w:t>号）文件”及参照计价格</w:t>
            </w:r>
            <w:r>
              <w:rPr>
                <w:rFonts w:ascii="仿宋" w:hAnsi="仿宋" w:eastAsia="仿宋" w:cs="仿宋"/>
                <w:snapToGrid w:val="0"/>
                <w:color w:val="000000"/>
              </w:rPr>
              <w:t>[2002]1980</w:t>
            </w:r>
            <w:r>
              <w:rPr>
                <w:rFonts w:hint="eastAsia" w:ascii="仿宋" w:hAnsi="仿宋" w:eastAsia="仿宋" w:cs="仿宋"/>
                <w:snapToGrid w:val="0"/>
                <w:color w:val="000000"/>
              </w:rPr>
              <w:t>号的规定：根据上述文件的规定，本次招标代理服务费由成交单位支付。招标代理费参照</w:t>
            </w:r>
            <w:r>
              <w:rPr>
                <w:rFonts w:ascii="仿宋" w:hAnsi="仿宋" w:eastAsia="仿宋" w:cs="仿宋"/>
                <w:snapToGrid w:val="0"/>
                <w:color w:val="000000"/>
              </w:rPr>
              <w:t xml:space="preserve">[2002]1980 </w:t>
            </w:r>
            <w:r>
              <w:rPr>
                <w:rFonts w:hint="eastAsia" w:ascii="仿宋" w:hAnsi="仿宋" w:eastAsia="仿宋" w:cs="仿宋"/>
                <w:snapToGrid w:val="0"/>
                <w:color w:val="000000"/>
              </w:rPr>
              <w:t>号服务类收费标准计取。</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lang w:eastAsia="zh-CN"/>
              </w:rPr>
            </w:pPr>
            <w:r>
              <w:rPr>
                <w:rFonts w:hint="eastAsia" w:ascii="仿宋" w:hAnsi="仿宋" w:eastAsia="仿宋" w:cs="仿宋"/>
                <w:snapToGrid w:val="0"/>
                <w:color w:val="000000"/>
                <w:kern w:val="0"/>
                <w:sz w:val="24"/>
                <w:szCs w:val="24"/>
                <w:lang w:val="en-US" w:eastAsia="zh-CN"/>
              </w:rPr>
              <w:t>代理服务费</w:t>
            </w:r>
            <w:r>
              <w:rPr>
                <w:rFonts w:hint="eastAsia" w:ascii="仿宋" w:hAnsi="仿宋" w:eastAsia="仿宋" w:cs="仿宋"/>
                <w:snapToGrid w:val="0"/>
                <w:color w:val="000000"/>
                <w:kern w:val="0"/>
                <w:sz w:val="24"/>
                <w:szCs w:val="24"/>
              </w:rPr>
              <w:t>缴纳至以下账号</w:t>
            </w:r>
            <w:r>
              <w:rPr>
                <w:rFonts w:hint="eastAsia" w:ascii="仿宋" w:hAnsi="仿宋" w:eastAsia="仿宋" w:cs="仿宋"/>
                <w:snapToGrid w:val="0"/>
                <w:color w:val="000000"/>
                <w:kern w:val="0"/>
                <w:sz w:val="24"/>
                <w:szCs w:val="24"/>
                <w:lang w:eastAsia="zh-CN"/>
              </w:rPr>
              <w:t>：</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账户名称（单位名称）：新疆融致</w:t>
            </w:r>
            <w:r>
              <w:rPr>
                <w:rFonts w:hint="eastAsia" w:ascii="仿宋" w:hAnsi="仿宋" w:eastAsia="仿宋" w:cs="仿宋"/>
                <w:snapToGrid w:val="0"/>
                <w:color w:val="000000"/>
                <w:lang w:val="en-US" w:eastAsia="zh-CN"/>
              </w:rPr>
              <w:t>工</w:t>
            </w:r>
            <w:r>
              <w:rPr>
                <w:rFonts w:hint="eastAsia" w:ascii="仿宋" w:hAnsi="仿宋" w:eastAsia="仿宋" w:cs="仿宋"/>
                <w:snapToGrid w:val="0"/>
                <w:color w:val="000000"/>
              </w:rPr>
              <w:t xml:space="preserve">程项⽬管理咨询有限公司 </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税号：91650104MA79F7H740</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开户银行：新疆天山农村商业银行股份有限公司北京南路支行</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地址：新疆乌鲁木齐市水磨沟区红光山路888号绿城场2#商业综合楼(A、B座)A单元6层商务办公01号</w:t>
            </w:r>
          </w:p>
          <w:p>
            <w:pPr>
              <w:pStyle w:val="24"/>
              <w:kinsoku w:val="0"/>
              <w:overflowPunct w:val="0"/>
              <w:snapToGrid w:val="0"/>
              <w:spacing w:line="288" w:lineRule="auto"/>
              <w:ind w:left="105" w:leftChars="50" w:right="105" w:rightChars="50" w:firstLine="480" w:firstLineChars="200"/>
              <w:jc w:val="both"/>
              <w:rPr>
                <w:rFonts w:hint="eastAsia" w:ascii="仿宋" w:hAnsi="仿宋" w:eastAsia="仿宋" w:cs="仿宋"/>
                <w:snapToGrid w:val="0"/>
                <w:color w:val="000000"/>
              </w:rPr>
            </w:pPr>
            <w:r>
              <w:rPr>
                <w:rFonts w:hint="eastAsia" w:ascii="仿宋" w:hAnsi="仿宋" w:eastAsia="仿宋" w:cs="仿宋"/>
                <w:snapToGrid w:val="0"/>
                <w:color w:val="000000"/>
              </w:rPr>
              <w:t>开户账号：802021012010109440626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5"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28</w:t>
            </w:r>
          </w:p>
        </w:tc>
        <w:tc>
          <w:tcPr>
            <w:tcW w:w="7829" w:type="dxa"/>
            <w:noWrap w:val="0"/>
            <w:vAlign w:val="center"/>
          </w:tcPr>
          <w:p>
            <w:pPr>
              <w:pStyle w:val="24"/>
              <w:kinsoku w:val="0"/>
              <w:overflowPunct w:val="0"/>
              <w:snapToGrid w:val="0"/>
              <w:spacing w:line="288" w:lineRule="auto"/>
              <w:ind w:left="105" w:leftChars="50" w:right="105" w:rightChars="50"/>
              <w:jc w:val="both"/>
              <w:rPr>
                <w:rFonts w:hint="eastAsia" w:ascii="仿宋" w:hAnsi="仿宋" w:eastAsia="仿宋" w:cs="仿宋"/>
                <w:b/>
                <w:bCs/>
                <w:snapToGrid w:val="0"/>
                <w:color w:val="000000"/>
              </w:rPr>
            </w:pPr>
            <w:r>
              <w:rPr>
                <w:rFonts w:hint="eastAsia" w:ascii="仿宋" w:hAnsi="仿宋" w:eastAsia="仿宋" w:cs="仿宋"/>
                <w:b/>
                <w:bCs/>
                <w:snapToGrid w:val="0"/>
                <w:color w:val="000000"/>
              </w:rPr>
              <w:t>采购项目需要落实的政府采购政策:</w:t>
            </w:r>
          </w:p>
          <w:p>
            <w:pPr>
              <w:adjustRightInd w:val="0"/>
              <w:snapToGrid w:val="0"/>
              <w:spacing w:line="288" w:lineRule="auto"/>
              <w:ind w:left="105" w:leftChars="50" w:right="57"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1、据《政府采购促进中小企业展暂行办法》（财库【2020】46号文）、关于转发《关于进一步加大政府采购支持中小企业力度的通知》的通知财库〔2022〕19号规定执行；</w:t>
            </w:r>
          </w:p>
          <w:p>
            <w:pPr>
              <w:adjustRightInd w:val="0"/>
              <w:snapToGrid w:val="0"/>
              <w:spacing w:line="288" w:lineRule="auto"/>
              <w:ind w:left="105" w:leftChars="50" w:right="57"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根据工信部等部委发布的《关于印发中小企业划型标准规定的通知》（工信部联企业[2011]300号）规定执行；本项目采购标的对应的中小企业划分标准所属行业为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913" w:type="dxa"/>
            <w:noWrap w:val="0"/>
            <w:vAlign w:val="center"/>
          </w:tcPr>
          <w:p>
            <w:pPr>
              <w:pStyle w:val="24"/>
              <w:kinsoku w:val="0"/>
              <w:overflowPunct w:val="0"/>
              <w:spacing w:before="73"/>
              <w:jc w:val="center"/>
              <w:rPr>
                <w:rFonts w:hint="eastAsia" w:ascii="仿宋" w:hAnsi="仿宋" w:eastAsia="仿宋" w:cs="仿宋"/>
                <w:snapToGrid w:val="0"/>
                <w:color w:val="000000"/>
              </w:rPr>
            </w:pPr>
            <w:r>
              <w:rPr>
                <w:rFonts w:hint="eastAsia" w:ascii="仿宋" w:hAnsi="仿宋" w:eastAsia="仿宋" w:cs="仿宋"/>
                <w:snapToGrid w:val="0"/>
                <w:color w:val="000000"/>
              </w:rPr>
              <w:t>29</w:t>
            </w:r>
          </w:p>
        </w:tc>
        <w:tc>
          <w:tcPr>
            <w:tcW w:w="7829" w:type="dxa"/>
            <w:noWrap w:val="0"/>
            <w:vAlign w:val="top"/>
          </w:tcPr>
          <w:p>
            <w:pPr>
              <w:pStyle w:val="24"/>
              <w:kinsoku w:val="0"/>
              <w:overflowPunct w:val="0"/>
              <w:snapToGrid w:val="0"/>
              <w:spacing w:line="288" w:lineRule="auto"/>
              <w:ind w:left="57" w:right="105" w:rightChars="50" w:firstLine="480" w:firstLineChars="200"/>
              <w:rPr>
                <w:rFonts w:hint="eastAsia" w:ascii="仿宋" w:hAnsi="仿宋" w:eastAsia="仿宋" w:cs="仿宋"/>
                <w:snapToGrid w:val="0"/>
                <w:color w:val="000000"/>
                <w:szCs w:val="21"/>
              </w:rPr>
            </w:pPr>
            <w:r>
              <w:rPr>
                <w:rFonts w:hint="eastAsia" w:ascii="仿宋" w:hAnsi="仿宋" w:eastAsia="仿宋" w:cs="仿宋"/>
                <w:snapToGrid w:val="0"/>
                <w:color w:val="000000"/>
                <w:szCs w:val="21"/>
              </w:rPr>
              <w:t>本须知前附表与后面磋商文件的内容相对应，如有矛盾，应以供应商须知前附表为准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8742" w:type="dxa"/>
            <w:gridSpan w:val="2"/>
            <w:noWrap w:val="0"/>
            <w:vAlign w:val="center"/>
          </w:tcPr>
          <w:p>
            <w:pPr>
              <w:widowControl/>
              <w:adjustRightInd w:val="0"/>
              <w:snapToGrid w:val="0"/>
              <w:spacing w:line="288" w:lineRule="auto"/>
              <w:ind w:left="105" w:leftChars="50" w:right="105" w:rightChars="50"/>
              <w:jc w:val="left"/>
              <w:rPr>
                <w:rFonts w:ascii="仿宋" w:hAnsi="仿宋" w:eastAsia="仿宋" w:cs="宋体"/>
                <w:b/>
                <w:snapToGrid w:val="0"/>
                <w:kern w:val="0"/>
                <w:sz w:val="24"/>
                <w:szCs w:val="24"/>
              </w:rPr>
            </w:pPr>
            <w:r>
              <w:rPr>
                <w:rFonts w:hint="eastAsia" w:ascii="仿宋" w:hAnsi="仿宋" w:eastAsia="仿宋" w:cs="宋体"/>
                <w:b/>
                <w:snapToGrid w:val="0"/>
                <w:kern w:val="0"/>
                <w:sz w:val="24"/>
                <w:szCs w:val="24"/>
              </w:rPr>
              <w:t xml:space="preserve">特别提示： </w:t>
            </w:r>
          </w:p>
          <w:p>
            <w:pPr>
              <w:widowControl/>
              <w:adjustRightInd w:val="0"/>
              <w:snapToGrid w:val="0"/>
              <w:spacing w:line="288" w:lineRule="auto"/>
              <w:ind w:left="105" w:leftChars="50" w:right="105" w:rightChars="50" w:firstLine="482" w:firstLineChars="200"/>
              <w:jc w:val="left"/>
              <w:rPr>
                <w:rFonts w:ascii="仿宋" w:hAnsi="仿宋" w:eastAsia="仿宋" w:cs="宋体"/>
                <w:b/>
                <w:snapToGrid w:val="0"/>
                <w:kern w:val="0"/>
                <w:sz w:val="24"/>
                <w:szCs w:val="24"/>
              </w:rPr>
            </w:pPr>
            <w:r>
              <w:rPr>
                <w:rFonts w:hint="eastAsia" w:ascii="仿宋" w:hAnsi="仿宋" w:eastAsia="仿宋" w:cs="宋体"/>
                <w:b/>
                <w:snapToGrid w:val="0"/>
                <w:kern w:val="0"/>
                <w:sz w:val="24"/>
                <w:szCs w:val="24"/>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adjustRightInd w:val="0"/>
              <w:snapToGrid w:val="0"/>
              <w:spacing w:line="288" w:lineRule="auto"/>
              <w:ind w:left="105" w:leftChars="50" w:right="105" w:rightChars="50" w:firstLine="482" w:firstLineChars="200"/>
              <w:jc w:val="left"/>
              <w:rPr>
                <w:rFonts w:ascii="仿宋" w:hAnsi="仿宋" w:eastAsia="仿宋" w:cs="宋体"/>
                <w:b/>
                <w:snapToGrid w:val="0"/>
                <w:kern w:val="0"/>
                <w:sz w:val="24"/>
                <w:szCs w:val="24"/>
              </w:rPr>
            </w:pPr>
            <w:r>
              <w:rPr>
                <w:rFonts w:hint="eastAsia" w:ascii="仿宋" w:hAnsi="仿宋" w:eastAsia="仿宋" w:cs="宋体"/>
                <w:b/>
                <w:snapToGrid w:val="0"/>
                <w:kern w:val="0"/>
                <w:sz w:val="24"/>
                <w:szCs w:val="24"/>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24"/>
              <w:kinsoku w:val="0"/>
              <w:overflowPunct w:val="0"/>
              <w:snapToGrid w:val="0"/>
              <w:spacing w:line="288" w:lineRule="auto"/>
              <w:ind w:left="105" w:leftChars="50" w:right="105" w:rightChars="50" w:firstLine="482" w:firstLineChars="200"/>
              <w:rPr>
                <w:rFonts w:hint="eastAsia" w:ascii="仿宋" w:hAnsi="仿宋" w:eastAsia="仿宋" w:cs="仿宋"/>
                <w:snapToGrid w:val="0"/>
                <w:color w:val="000000"/>
                <w:szCs w:val="21"/>
              </w:rPr>
            </w:pPr>
            <w:r>
              <w:rPr>
                <w:rFonts w:hint="eastAsia" w:ascii="仿宋" w:hAnsi="仿宋" w:eastAsia="仿宋" w:cs="宋体"/>
                <w:b/>
                <w:snapToGrid w:val="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r>
        <w:br w:type="page"/>
      </w:r>
    </w:p>
    <w:p>
      <w:pPr>
        <w:pStyle w:val="5"/>
        <w:bidi w:val="0"/>
        <w:rPr>
          <w:rFonts w:ascii="宋体" w:hAnsi="宋体" w:cs="宋体"/>
          <w:b/>
          <w:kern w:val="1"/>
        </w:rPr>
      </w:pPr>
      <w:r>
        <w:rPr>
          <w:rFonts w:hint="eastAsia"/>
          <w:lang w:eastAsia="zh-CN"/>
        </w:rPr>
        <w:t>（</w:t>
      </w:r>
      <w:r>
        <w:rPr>
          <w:rFonts w:hint="eastAsia"/>
          <w:lang w:val="en-US" w:eastAsia="zh-CN"/>
        </w:rPr>
        <w:t>二</w:t>
      </w:r>
      <w:r>
        <w:rPr>
          <w:rFonts w:hint="eastAsia"/>
          <w:lang w:eastAsia="zh-CN"/>
        </w:rPr>
        <w:t>）</w:t>
      </w:r>
      <w:r>
        <w:t>投标须知</w:t>
      </w:r>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lang w:val="en-US" w:eastAsia="zh-CN"/>
        </w:rPr>
        <w:t xml:space="preserve">1. </w:t>
      </w:r>
      <w:r>
        <w:rPr>
          <w:rFonts w:hint="eastAsia" w:hAnsi="仿宋"/>
          <w:b/>
          <w:bCs/>
          <w:snapToGrid w:val="0"/>
          <w:color w:val="000000"/>
        </w:rPr>
        <w:t>工程概况</w:t>
      </w:r>
    </w:p>
    <w:p>
      <w:pPr>
        <w:pStyle w:val="9"/>
        <w:kinsoku w:val="0"/>
        <w:overflowPunct w:val="0"/>
        <w:snapToGrid w:val="0"/>
        <w:spacing w:before="0" w:line="360" w:lineRule="auto"/>
        <w:ind w:left="0" w:firstLine="480" w:firstLineChars="200"/>
        <w:rPr>
          <w:rFonts w:hint="eastAsia" w:hAnsi="仿宋"/>
          <w:snapToGrid w:val="0"/>
          <w:color w:val="000000"/>
        </w:rPr>
      </w:pPr>
      <w:bookmarkStart w:id="12" w:name="_Hlk57105333"/>
      <w:bookmarkEnd w:id="12"/>
      <w:bookmarkStart w:id="13" w:name="_Hlk18990939"/>
      <w:bookmarkEnd w:id="13"/>
      <w:bookmarkStart w:id="14" w:name="_Hlk57105334"/>
      <w:bookmarkEnd w:id="14"/>
      <w:bookmarkStart w:id="15" w:name="_Hlk18990938"/>
      <w:bookmarkEnd w:id="15"/>
      <w:bookmarkStart w:id="16" w:name="_Hlk18990937"/>
      <w:bookmarkEnd w:id="16"/>
      <w:bookmarkStart w:id="17" w:name="_Hlk57105332"/>
      <w:bookmarkEnd w:id="17"/>
      <w:r>
        <w:rPr>
          <w:rFonts w:hint="eastAsia" w:hAnsi="仿宋"/>
          <w:snapToGrid w:val="0"/>
          <w:color w:val="000000"/>
        </w:rPr>
        <w:t>本磋商工程的工程概况已在投标人须知前附表</w:t>
      </w:r>
      <w:bookmarkStart w:id="18" w:name="_Hlt18990926"/>
      <w:bookmarkEnd w:id="18"/>
      <w:bookmarkStart w:id="19" w:name="_Hlt23589652"/>
      <w:bookmarkEnd w:id="19"/>
      <w:bookmarkStart w:id="20" w:name="_Hlt57105328"/>
      <w:bookmarkEnd w:id="20"/>
      <w:bookmarkStart w:id="21" w:name="_Hlt18990941"/>
      <w:bookmarkEnd w:id="21"/>
      <w:bookmarkStart w:id="22" w:name="_Hlt19009661"/>
      <w:bookmarkEnd w:id="22"/>
      <w:bookmarkStart w:id="23" w:name="_Hlt22455311"/>
      <w:bookmarkEnd w:id="23"/>
      <w:r>
        <w:rPr>
          <w:rFonts w:hint="eastAsia" w:hAnsi="仿宋"/>
          <w:snapToGrid w:val="0"/>
          <w:color w:val="000000"/>
        </w:rPr>
        <w:t>第</w:t>
      </w:r>
      <w:r>
        <w:rPr>
          <w:rFonts w:hint="eastAsia" w:hAnsi="仿宋"/>
          <w:snapToGrid w:val="0"/>
          <w:color w:val="000000"/>
        </w:rPr>
        <w:fldChar w:fldCharType="begin"/>
      </w:r>
      <w:r>
        <w:rPr>
          <w:rFonts w:hint="eastAsia" w:hAnsi="仿宋"/>
          <w:snapToGrid w:val="0"/>
          <w:color w:val="000000"/>
        </w:rPr>
        <w:instrText xml:space="preserve"> HYPERLINK \l "_Hlk18822730" </w:instrText>
      </w:r>
      <w:r>
        <w:rPr>
          <w:rFonts w:hint="eastAsia" w:hAnsi="仿宋"/>
          <w:snapToGrid w:val="0"/>
          <w:color w:val="000000"/>
        </w:rPr>
        <w:fldChar w:fldCharType="separate"/>
      </w:r>
      <w:r>
        <w:rPr>
          <w:rFonts w:hint="eastAsia" w:hAnsi="仿宋"/>
          <w:snapToGrid w:val="0"/>
          <w:color w:val="000000"/>
        </w:rPr>
        <w:t>3项</w:t>
      </w:r>
      <w:r>
        <w:rPr>
          <w:rFonts w:hint="eastAsia" w:hAnsi="仿宋"/>
          <w:snapToGrid w:val="0"/>
          <w:color w:val="000000"/>
        </w:rPr>
        <w:fldChar w:fldCharType="end"/>
      </w:r>
      <w:r>
        <w:rPr>
          <w:rFonts w:hint="eastAsia" w:hAnsi="仿宋"/>
          <w:snapToGrid w:val="0"/>
          <w:color w:val="000000"/>
        </w:rPr>
        <w:fldChar w:fldCharType="begin"/>
      </w:r>
      <w:r>
        <w:rPr>
          <w:rFonts w:hint="eastAsia" w:hAnsi="仿宋"/>
          <w:snapToGrid w:val="0"/>
          <w:color w:val="000000"/>
        </w:rPr>
        <w:instrText xml:space="preserve"> HYPERLINK \l "_Hlk18822563" </w:instrText>
      </w:r>
      <w:r>
        <w:rPr>
          <w:rFonts w:hint="eastAsia" w:hAnsi="仿宋"/>
          <w:snapToGrid w:val="0"/>
          <w:color w:val="000000"/>
        </w:rPr>
        <w:fldChar w:fldCharType="separate"/>
      </w:r>
      <w:r>
        <w:rPr>
          <w:rFonts w:hint="eastAsia" w:hAnsi="仿宋"/>
          <w:snapToGrid w:val="0"/>
          <w:color w:val="000000"/>
        </w:rPr>
        <w:t>中说明。</w:t>
      </w:r>
      <w:r>
        <w:rPr>
          <w:rFonts w:hint="eastAsia" w:hAnsi="仿宋"/>
          <w:snapToGrid w:val="0"/>
          <w:color w:val="000000"/>
        </w:rPr>
        <w:fldChar w:fldCharType="end"/>
      </w:r>
    </w:p>
    <w:p>
      <w:pPr>
        <w:pStyle w:val="9"/>
        <w:numPr>
          <w:ilvl w:val="0"/>
          <w:numId w:val="3"/>
        </w:numPr>
        <w:kinsoku w:val="0"/>
        <w:overflowPunct w:val="0"/>
        <w:snapToGrid w:val="0"/>
        <w:spacing w:before="0" w:line="360" w:lineRule="auto"/>
        <w:rPr>
          <w:rFonts w:hint="eastAsia" w:hAnsi="仿宋"/>
          <w:b/>
          <w:bCs/>
          <w:snapToGrid w:val="0"/>
          <w:color w:val="000000"/>
          <w:lang w:val="en-US" w:eastAsia="zh-CN"/>
        </w:rPr>
      </w:pPr>
      <w:r>
        <w:rPr>
          <w:rFonts w:hint="eastAsia" w:hAnsi="仿宋"/>
          <w:b/>
          <w:bCs/>
          <w:snapToGrid w:val="0"/>
          <w:color w:val="000000"/>
          <w:lang w:val="en-US" w:eastAsia="zh-CN"/>
        </w:rPr>
        <w:t>工程磋商范围</w:t>
      </w:r>
    </w:p>
    <w:p>
      <w:pPr>
        <w:pStyle w:val="9"/>
        <w:kinsoku w:val="0"/>
        <w:overflowPunct w:val="0"/>
        <w:snapToGrid w:val="0"/>
        <w:spacing w:before="0" w:line="360" w:lineRule="auto"/>
        <w:ind w:left="0" w:firstLine="480" w:firstLineChars="200"/>
        <w:rPr>
          <w:rFonts w:hint="eastAsia" w:hAnsi="仿宋"/>
          <w:snapToGrid w:val="0"/>
          <w:color w:val="000000"/>
        </w:rPr>
      </w:pPr>
      <w:bookmarkStart w:id="24" w:name="_Hlk57105362"/>
      <w:bookmarkEnd w:id="24"/>
      <w:bookmarkStart w:id="25" w:name="_Hlk57105361"/>
      <w:bookmarkEnd w:id="25"/>
      <w:bookmarkStart w:id="26" w:name="_Hlk57105360"/>
      <w:bookmarkEnd w:id="26"/>
      <w:r>
        <w:rPr>
          <w:rFonts w:hint="eastAsia" w:hAnsi="仿宋"/>
          <w:snapToGrid w:val="0"/>
          <w:color w:val="000000"/>
        </w:rPr>
        <w:t>本工程磋商范围已在投标人须知前附表第</w:t>
      </w:r>
      <w:bookmarkStart w:id="27" w:name="_Hlt57355765"/>
      <w:bookmarkEnd w:id="27"/>
      <w:bookmarkStart w:id="28" w:name="_Hlt57105355"/>
      <w:bookmarkEnd w:id="28"/>
      <w:r>
        <w:rPr>
          <w:rFonts w:hint="eastAsia" w:hAnsi="仿宋"/>
          <w:snapToGrid w:val="0"/>
          <w:color w:val="000000"/>
        </w:rPr>
        <w:fldChar w:fldCharType="begin"/>
      </w:r>
      <w:r>
        <w:rPr>
          <w:rFonts w:hint="eastAsia" w:hAnsi="仿宋"/>
          <w:snapToGrid w:val="0"/>
          <w:color w:val="000000"/>
        </w:rPr>
        <w:instrText xml:space="preserve"> HYPERLINK \l "_Hlk23589674" </w:instrText>
      </w:r>
      <w:r>
        <w:rPr>
          <w:rFonts w:hint="eastAsia" w:hAnsi="仿宋"/>
          <w:snapToGrid w:val="0"/>
          <w:color w:val="000000"/>
        </w:rPr>
        <w:fldChar w:fldCharType="separate"/>
      </w:r>
      <w:r>
        <w:rPr>
          <w:rFonts w:hint="eastAsia" w:hAnsi="仿宋"/>
          <w:snapToGrid w:val="0"/>
          <w:color w:val="000000"/>
          <w:lang w:val="en-US" w:eastAsia="zh-CN"/>
        </w:rPr>
        <w:t>4</w:t>
      </w:r>
      <w:r>
        <w:rPr>
          <w:rFonts w:hint="eastAsia" w:hAnsi="仿宋"/>
          <w:snapToGrid w:val="0"/>
          <w:color w:val="000000"/>
        </w:rPr>
        <w:t>项中说明，投标人除非接到磋商人发布的《磋商文件补充》，否则不得擅自增加或删减工程施工监理磋商范围。</w:t>
      </w:r>
      <w:r>
        <w:rPr>
          <w:rFonts w:hint="eastAsia" w:hAnsi="仿宋"/>
          <w:snapToGrid w:val="0"/>
          <w:color w:val="000000"/>
        </w:rPr>
        <w:fldChar w:fldCharType="end"/>
      </w:r>
    </w:p>
    <w:p>
      <w:pPr>
        <w:pStyle w:val="9"/>
        <w:numPr>
          <w:ilvl w:val="0"/>
          <w:numId w:val="3"/>
        </w:numPr>
        <w:kinsoku w:val="0"/>
        <w:overflowPunct w:val="0"/>
        <w:snapToGrid w:val="0"/>
        <w:spacing w:before="0" w:line="360" w:lineRule="auto"/>
        <w:ind w:left="118" w:leftChars="0" w:firstLine="0" w:firstLineChars="0"/>
        <w:rPr>
          <w:rFonts w:hint="eastAsia" w:hAnsi="仿宋"/>
          <w:b/>
          <w:bCs/>
          <w:snapToGrid w:val="0"/>
          <w:color w:val="000000"/>
        </w:rPr>
      </w:pPr>
      <w:r>
        <w:rPr>
          <w:rFonts w:hint="eastAsia" w:hAnsi="仿宋"/>
          <w:b/>
          <w:bCs/>
          <w:snapToGrid w:val="0"/>
          <w:color w:val="000000"/>
          <w:lang w:val="en-US" w:eastAsia="zh-CN"/>
        </w:rPr>
        <w:t>磋商方式</w:t>
      </w:r>
      <w:bookmarkStart w:id="29" w:name="_Hlk57105427"/>
      <w:bookmarkEnd w:id="29"/>
      <w:bookmarkStart w:id="30" w:name="_Hlk18991061"/>
      <w:bookmarkEnd w:id="30"/>
      <w:bookmarkStart w:id="31" w:name="_Hlk57105428"/>
      <w:bookmarkEnd w:id="31"/>
      <w:bookmarkStart w:id="32" w:name="_Hlk57105426"/>
      <w:bookmarkEnd w:id="32"/>
      <w:bookmarkStart w:id="33" w:name="_Hlk18991059"/>
      <w:bookmarkEnd w:id="33"/>
      <w:bookmarkStart w:id="34" w:name="_Hlk18991060"/>
      <w:bookmarkEnd w:id="34"/>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本磋商工程磋商方式已在投标人须知前附表第</w:t>
      </w:r>
      <w:bookmarkStart w:id="35" w:name="_Hlt23589778"/>
      <w:bookmarkEnd w:id="35"/>
      <w:bookmarkStart w:id="36" w:name="_Hlt57105421"/>
      <w:bookmarkEnd w:id="36"/>
      <w:bookmarkStart w:id="37" w:name="_Hlt18991053"/>
      <w:bookmarkEnd w:id="37"/>
      <w:r>
        <w:rPr>
          <w:rFonts w:hint="eastAsia" w:hAnsi="仿宋"/>
          <w:snapToGrid w:val="0"/>
          <w:color w:val="000000"/>
        </w:rPr>
        <w:fldChar w:fldCharType="begin"/>
      </w:r>
      <w:r>
        <w:rPr>
          <w:rFonts w:hint="eastAsia" w:hAnsi="仿宋"/>
          <w:snapToGrid w:val="0"/>
          <w:color w:val="000000"/>
        </w:rPr>
        <w:instrText xml:space="preserve"> HYPERLINK \l "_Hlk18822791" </w:instrText>
      </w:r>
      <w:r>
        <w:rPr>
          <w:rFonts w:hint="eastAsia" w:hAnsi="仿宋"/>
          <w:snapToGrid w:val="0"/>
          <w:color w:val="000000"/>
        </w:rPr>
        <w:fldChar w:fldCharType="separate"/>
      </w:r>
      <w:r>
        <w:rPr>
          <w:rFonts w:hint="eastAsia" w:hAnsi="仿宋"/>
          <w:snapToGrid w:val="0"/>
          <w:color w:val="000000"/>
          <w:lang w:val="en-US" w:eastAsia="zh-CN"/>
        </w:rPr>
        <w:t>14</w:t>
      </w:r>
      <w:r>
        <w:rPr>
          <w:rFonts w:hint="eastAsia" w:hAnsi="仿宋"/>
          <w:snapToGrid w:val="0"/>
          <w:color w:val="000000"/>
        </w:rPr>
        <w:t>项说明。</w:t>
      </w:r>
      <w:r>
        <w:rPr>
          <w:rFonts w:hint="eastAsia" w:hAnsi="仿宋"/>
          <w:snapToGrid w:val="0"/>
          <w:color w:val="000000"/>
        </w:rPr>
        <w:fldChar w:fldCharType="end"/>
      </w:r>
    </w:p>
    <w:p>
      <w:pPr>
        <w:pStyle w:val="9"/>
        <w:numPr>
          <w:ilvl w:val="0"/>
          <w:numId w:val="3"/>
        </w:numPr>
        <w:kinsoku w:val="0"/>
        <w:overflowPunct w:val="0"/>
        <w:snapToGrid w:val="0"/>
        <w:spacing w:before="0" w:line="360" w:lineRule="auto"/>
        <w:ind w:left="118" w:leftChars="0" w:firstLine="0" w:firstLineChars="0"/>
        <w:rPr>
          <w:rFonts w:hint="eastAsia" w:hAnsi="仿宋"/>
          <w:b/>
          <w:bCs/>
          <w:snapToGrid w:val="0"/>
          <w:color w:val="000000"/>
          <w:lang w:val="en-US" w:eastAsia="zh-CN"/>
        </w:rPr>
      </w:pPr>
      <w:r>
        <w:rPr>
          <w:rFonts w:hint="eastAsia" w:hAnsi="仿宋"/>
          <w:b/>
          <w:bCs/>
          <w:snapToGrid w:val="0"/>
          <w:color w:val="000000"/>
          <w:lang w:val="en-US" w:eastAsia="zh-CN"/>
        </w:rPr>
        <w:t>合格投标人</w:t>
      </w:r>
    </w:p>
    <w:p>
      <w:pPr>
        <w:pStyle w:val="9"/>
        <w:kinsoku w:val="0"/>
        <w:overflowPunct w:val="0"/>
        <w:snapToGrid w:val="0"/>
        <w:spacing w:before="0" w:line="360" w:lineRule="auto"/>
        <w:ind w:left="0" w:firstLine="480" w:firstLineChars="200"/>
        <w:rPr>
          <w:rFonts w:hint="eastAsia" w:hAnsi="仿宋"/>
          <w:snapToGrid w:val="0"/>
          <w:color w:val="000000"/>
        </w:rPr>
      </w:pPr>
      <w:bookmarkStart w:id="38" w:name="_Hlk18991072"/>
      <w:bookmarkEnd w:id="38"/>
      <w:bookmarkStart w:id="39" w:name="_Hlk57105446"/>
      <w:bookmarkEnd w:id="39"/>
      <w:bookmarkStart w:id="40" w:name="_Hlk18991073"/>
      <w:bookmarkEnd w:id="40"/>
      <w:bookmarkStart w:id="41" w:name="_Hlk57105448"/>
      <w:bookmarkEnd w:id="41"/>
      <w:bookmarkStart w:id="42" w:name="_Hlk18991074"/>
      <w:bookmarkEnd w:id="42"/>
      <w:bookmarkStart w:id="43" w:name="_Hlk57105447"/>
      <w:bookmarkEnd w:id="43"/>
      <w:r>
        <w:rPr>
          <w:rFonts w:hint="eastAsia" w:hAnsi="仿宋"/>
          <w:snapToGrid w:val="0"/>
          <w:color w:val="000000"/>
        </w:rPr>
        <w:t>4.1 具备“供应商须知前附表”第六款的基本条件；</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4.2 凡是符合国家工商行政管理部门登记审核，具有相应生产经营许可的，有一定技术实力和生产规模，并有能力提供采购服务的生产商。</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4.3 供应商不得直接或间接地与本次采购进行设计、编制规范和其他文件所委托的咨询公司或其附属机构有任何关联；</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4.4 供应商与采购人存在利害关系可能影响招标公正性的法人、其他组织或个人，不得参加投标。单位负责人为同一人或者存在控股、管理关系的不同单位，不得参加同一标段投标或者未划分标段的同一采购项目投标；</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4.5 遵守国家有关的法律、法规和条例及《竞争性磋商文件》的规定。</w:t>
      </w:r>
    </w:p>
    <w:p>
      <w:pPr>
        <w:pStyle w:val="9"/>
        <w:kinsoku w:val="0"/>
        <w:overflowPunct w:val="0"/>
        <w:snapToGrid w:val="0"/>
        <w:spacing w:before="0" w:line="360" w:lineRule="auto"/>
        <w:rPr>
          <w:rFonts w:hint="eastAsia" w:hAnsi="仿宋"/>
          <w:b/>
          <w:bCs/>
          <w:snapToGrid w:val="0"/>
          <w:color w:val="000000"/>
          <w:lang w:val="en-US" w:eastAsia="zh-CN"/>
        </w:rPr>
      </w:pPr>
      <w:r>
        <w:rPr>
          <w:rFonts w:hint="eastAsia" w:hAnsi="仿宋"/>
          <w:b/>
          <w:bCs/>
          <w:snapToGrid w:val="0"/>
          <w:color w:val="000000"/>
          <w:lang w:val="en-US" w:eastAsia="zh-CN"/>
        </w:rPr>
        <w:t>5. 费用承担</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供应商应承担与招标代理活动有关的一切费用。不论招标的结果如何，采购代理机构和采购人在任何情况下均无义务和责任承担这些费用。</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6.</w:t>
      </w:r>
      <w:r>
        <w:rPr>
          <w:rFonts w:hint="eastAsia" w:hAnsi="仿宋"/>
          <w:snapToGrid w:val="0"/>
          <w:color w:val="000000"/>
          <w:kern w:val="2"/>
          <w:sz w:val="21"/>
          <w:szCs w:val="22"/>
        </w:rPr>
        <w:t xml:space="preserve"> </w:t>
      </w:r>
      <w:r>
        <w:rPr>
          <w:rFonts w:hint="eastAsia" w:hAnsi="仿宋"/>
          <w:b/>
          <w:bCs/>
          <w:snapToGrid w:val="0"/>
          <w:color w:val="000000"/>
        </w:rPr>
        <w:t>招标代理服务费</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bCs/>
          <w:snapToGrid w:val="0"/>
          <w:color w:val="000000"/>
        </w:rPr>
        <w:t>成交供应商</w:t>
      </w:r>
      <w:r>
        <w:rPr>
          <w:rFonts w:hint="eastAsia" w:hAnsi="仿宋"/>
          <w:snapToGrid w:val="0"/>
          <w:color w:val="000000"/>
        </w:rPr>
        <w:t>应承担所有与准备和参加磋商有关的费用。不论磋商的结果如何，采购代理机构和采购人均无义务和责任承担这些费用；</w:t>
      </w:r>
    </w:p>
    <w:p>
      <w:pPr>
        <w:pStyle w:val="9"/>
        <w:kinsoku w:val="0"/>
        <w:overflowPunct w:val="0"/>
        <w:snapToGrid w:val="0"/>
        <w:spacing w:before="0" w:line="360" w:lineRule="auto"/>
        <w:ind w:left="0" w:firstLine="480" w:firstLineChars="200"/>
        <w:rPr>
          <w:rFonts w:hint="eastAsia" w:hAnsi="仿宋"/>
          <w:bCs/>
          <w:snapToGrid w:val="0"/>
          <w:color w:val="000000"/>
        </w:rPr>
      </w:pPr>
      <w:r>
        <w:rPr>
          <w:rFonts w:hint="eastAsia" w:hAnsi="仿宋"/>
          <w:bCs/>
          <w:snapToGrid w:val="0"/>
          <w:color w:val="000000"/>
        </w:rPr>
        <w:t>成交供应商在领取《成交通知书》时须一次性付给采购代理单位采购代理服务费，招标代理服务费参照国家计委《招标代理服务收费管理暂行办法》(计价格﹝2002﹞1980号)所规定取费。</w:t>
      </w:r>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rPr>
        <w:t>7. 踏勘现场和答疑会</w:t>
      </w:r>
    </w:p>
    <w:p>
      <w:pPr>
        <w:pStyle w:val="9"/>
        <w:kinsoku w:val="0"/>
        <w:overflowPunct w:val="0"/>
        <w:snapToGrid w:val="0"/>
        <w:spacing w:before="0" w:line="360" w:lineRule="auto"/>
        <w:ind w:left="0" w:firstLine="482" w:firstLineChars="200"/>
        <w:rPr>
          <w:rFonts w:hint="eastAsia" w:hAnsi="仿宋"/>
          <w:b/>
          <w:bCs/>
          <w:snapToGrid w:val="0"/>
          <w:color w:val="000000"/>
        </w:rPr>
      </w:pPr>
      <w:r>
        <w:rPr>
          <w:rFonts w:hint="eastAsia" w:hAnsi="仿宋"/>
          <w:b/>
          <w:bCs/>
          <w:snapToGrid w:val="0"/>
          <w:color w:val="000000"/>
        </w:rPr>
        <w:t>报名成功后，采购人不组织现场踏勘。</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8．保密</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参与招标投标活动的各方应对竞争性磋商文件和磋商响应性文件中的商业和技术等秘密保密，违者应对由此造成的后果承担法律责任。</w:t>
      </w:r>
    </w:p>
    <w:p>
      <w:pPr>
        <w:pStyle w:val="9"/>
        <w:kinsoku w:val="0"/>
        <w:overflowPunct w:val="0"/>
        <w:snapToGrid w:val="0"/>
        <w:spacing w:before="0" w:line="360" w:lineRule="auto"/>
        <w:rPr>
          <w:rFonts w:hAnsi="仿宋"/>
          <w:b/>
          <w:bCs/>
          <w:snapToGrid w:val="0"/>
          <w:color w:val="000000"/>
        </w:rPr>
      </w:pPr>
      <w:r>
        <w:rPr>
          <w:rFonts w:hint="eastAsia" w:hAnsi="仿宋"/>
          <w:b/>
          <w:bCs/>
          <w:snapToGrid w:val="0"/>
          <w:color w:val="000000"/>
        </w:rPr>
        <w:t>9.偏离</w:t>
      </w:r>
    </w:p>
    <w:p>
      <w:pPr>
        <w:pStyle w:val="9"/>
        <w:kinsoku w:val="0"/>
        <w:overflowPunct w:val="0"/>
        <w:snapToGrid w:val="0"/>
        <w:spacing w:before="0" w:line="360" w:lineRule="auto"/>
        <w:ind w:left="0" w:firstLine="480" w:firstLineChars="200"/>
        <w:rPr>
          <w:rFonts w:hAnsi="仿宋"/>
          <w:snapToGrid w:val="0"/>
          <w:color w:val="000000"/>
        </w:rPr>
      </w:pPr>
      <w:r>
        <w:rPr>
          <w:rFonts w:hint="eastAsia" w:hAnsi="仿宋"/>
          <w:snapToGrid w:val="0"/>
          <w:color w:val="000000"/>
        </w:rPr>
        <w:t>9.1 本条所称偏离为投标文件对招标文件的偏离，即不满足、或不响应招标文件的要求。偏离分为对招标文件的实质性要求条款偏离和对招标文件的一般商务和技术条款偏离。</w:t>
      </w:r>
    </w:p>
    <w:p>
      <w:pPr>
        <w:pStyle w:val="9"/>
        <w:kinsoku w:val="0"/>
        <w:overflowPunct w:val="0"/>
        <w:snapToGrid w:val="0"/>
        <w:spacing w:before="0" w:line="360" w:lineRule="auto"/>
        <w:ind w:left="0" w:firstLine="482" w:firstLineChars="200"/>
        <w:rPr>
          <w:rFonts w:hAnsi="仿宋"/>
          <w:b/>
          <w:snapToGrid w:val="0"/>
          <w:color w:val="000000"/>
        </w:rPr>
      </w:pPr>
      <w:r>
        <w:rPr>
          <w:rFonts w:hint="eastAsia" w:hAnsi="仿宋"/>
          <w:b/>
          <w:snapToGrid w:val="0"/>
          <w:color w:val="000000"/>
        </w:rPr>
        <w:t>9.2 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10. 适用法律</w:t>
      </w:r>
    </w:p>
    <w:p>
      <w:pPr>
        <w:pStyle w:val="9"/>
        <w:kinsoku w:val="0"/>
        <w:overflowPunct w:val="0"/>
        <w:snapToGrid w:val="0"/>
        <w:spacing w:before="0" w:line="360" w:lineRule="auto"/>
        <w:ind w:left="0" w:firstLine="480" w:firstLineChars="200"/>
        <w:rPr>
          <w:rFonts w:hint="eastAsia" w:hAnsi="仿宋"/>
          <w:snapToGrid w:val="0"/>
          <w:color w:val="000000"/>
        </w:rPr>
      </w:pPr>
      <w:r>
        <w:rPr>
          <w:rFonts w:hint="eastAsia" w:hAnsi="仿宋"/>
          <w:snapToGrid w:val="0"/>
          <w:color w:val="000000"/>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18"/>
        <w:ind w:left="0" w:leftChars="0" w:firstLine="0" w:firstLineChars="0"/>
      </w:pPr>
    </w:p>
    <w:p>
      <w:pPr>
        <w:pStyle w:val="5"/>
        <w:snapToGrid w:val="0"/>
        <w:spacing w:line="360" w:lineRule="auto"/>
        <w:rPr>
          <w:rFonts w:hint="eastAsia" w:ascii="仿宋" w:hAnsi="仿宋" w:cs="仿宋"/>
          <w:snapToGrid w:val="0"/>
          <w:color w:val="000000"/>
        </w:rPr>
      </w:pPr>
      <w:bookmarkStart w:id="44" w:name="_Toc136983336"/>
      <w:bookmarkStart w:id="45" w:name="_Toc136983265"/>
      <w:r>
        <w:rPr>
          <w:rFonts w:hint="eastAsia" w:ascii="仿宋" w:hAnsi="仿宋" w:cs="仿宋"/>
          <w:snapToGrid w:val="0"/>
          <w:color w:val="000000"/>
        </w:rPr>
        <w:t>（三）《竞争性磋商文件》</w:t>
      </w:r>
      <w:bookmarkEnd w:id="44"/>
      <w:bookmarkEnd w:id="45"/>
    </w:p>
    <w:p>
      <w:pPr>
        <w:pStyle w:val="9"/>
        <w:kinsoku w:val="0"/>
        <w:overflowPunct w:val="0"/>
        <w:snapToGrid w:val="0"/>
        <w:spacing w:before="0" w:line="360" w:lineRule="auto"/>
        <w:ind w:left="598" w:hanging="480"/>
        <w:rPr>
          <w:rFonts w:hint="eastAsia" w:hAnsi="仿宋"/>
          <w:b/>
          <w:bCs/>
          <w:snapToGrid w:val="0"/>
          <w:color w:val="000000"/>
          <w:w w:val="99"/>
        </w:rPr>
      </w:pPr>
      <w:r>
        <w:rPr>
          <w:rFonts w:hint="eastAsia" w:hAnsi="仿宋"/>
          <w:b/>
          <w:bCs/>
          <w:snapToGrid w:val="0"/>
          <w:color w:val="000000"/>
        </w:rPr>
        <w:t>1.《竞争性磋商文件》的组成</w:t>
      </w:r>
      <w:r>
        <w:rPr>
          <w:rFonts w:hint="eastAsia" w:hAnsi="仿宋"/>
          <w:b/>
          <w:bCs/>
          <w:snapToGrid w:val="0"/>
          <w:color w:val="000000"/>
          <w:w w:val="99"/>
        </w:rPr>
        <w:t xml:space="preserve"> </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竞争性文件用以阐明招标项目所需的资质、技术、服务及报价等要求、招标投标程序、有关规定和注意事项以及合同主要条款等。本竞争性磋商文件包括以下内容,但不限于这些内容：</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1）竞争性磋商公告</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2）供应商须知及前附表</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3）评标办法</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4）磋商内容</w:t>
      </w:r>
    </w:p>
    <w:p>
      <w:pPr>
        <w:pStyle w:val="9"/>
        <w:kinsoku w:val="0"/>
        <w:overflowPunct w:val="0"/>
        <w:snapToGrid w:val="0"/>
        <w:spacing w:before="0" w:line="360" w:lineRule="auto"/>
        <w:ind w:right="7" w:firstLine="480"/>
        <w:rPr>
          <w:rFonts w:hint="eastAsia" w:hAnsi="仿宋"/>
          <w:snapToGrid w:val="0"/>
          <w:color w:val="000000"/>
        </w:rPr>
      </w:pPr>
      <w:bookmarkStart w:id="46" w:name="bookmark5"/>
      <w:bookmarkEnd w:id="46"/>
      <w:bookmarkStart w:id="47" w:name="（四）《磋商响应性文件》的编制"/>
      <w:bookmarkEnd w:id="47"/>
      <w:r>
        <w:rPr>
          <w:rFonts w:hint="eastAsia" w:hAnsi="仿宋"/>
          <w:snapToGrid w:val="0"/>
          <w:color w:val="000000"/>
        </w:rPr>
        <w:t>5）合同条款及合同格式</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6）《磋商响应性文件》格式</w:t>
      </w:r>
    </w:p>
    <w:p>
      <w:pPr>
        <w:pStyle w:val="9"/>
        <w:kinsoku w:val="0"/>
        <w:overflowPunct w:val="0"/>
        <w:snapToGrid w:val="0"/>
        <w:spacing w:before="0" w:line="360" w:lineRule="auto"/>
        <w:ind w:left="598" w:right="50" w:hanging="480"/>
        <w:rPr>
          <w:rFonts w:hint="eastAsia" w:hAnsi="仿宋"/>
          <w:b/>
          <w:bCs/>
          <w:snapToGrid w:val="0"/>
          <w:color w:val="000000"/>
          <w:w w:val="99"/>
        </w:rPr>
      </w:pPr>
      <w:r>
        <w:rPr>
          <w:rFonts w:hint="eastAsia" w:hAnsi="仿宋"/>
          <w:b/>
          <w:bCs/>
          <w:snapToGrid w:val="0"/>
          <w:color w:val="000000"/>
        </w:rPr>
        <w:t>2.《竞争性磋商文件》的澄清</w:t>
      </w:r>
      <w:r>
        <w:rPr>
          <w:rFonts w:hint="eastAsia" w:hAnsi="仿宋"/>
          <w:b/>
          <w:bCs/>
          <w:snapToGrid w:val="0"/>
          <w:color w:val="000000"/>
          <w:w w:val="99"/>
        </w:rPr>
        <w:t xml:space="preserve"> </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供应商若对《竞争性磋商文件》有任何疑问，根据《政府采购货物和服务招标投标管理办法》相关规定，供应商应于投标截止日期 3 日前以书面形式向采购代理机构提出澄清要求，送至采购代理机构。如认为有必要，采购代理机构将以书面形式予以澄清，同时将书面澄清文件向所有供应商发送。供应商在收到该澄清文件后，应于 1 日内以书面形式（加盖公章）向采购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9"/>
        <w:kinsoku w:val="0"/>
        <w:overflowPunct w:val="0"/>
        <w:snapToGrid w:val="0"/>
        <w:spacing w:before="0" w:line="360" w:lineRule="auto"/>
        <w:ind w:right="106"/>
        <w:jc w:val="both"/>
        <w:rPr>
          <w:rFonts w:hint="eastAsia" w:hAnsi="仿宋"/>
          <w:snapToGrid w:val="0"/>
          <w:color w:val="000000"/>
        </w:rPr>
      </w:pPr>
      <w:r>
        <w:rPr>
          <w:rFonts w:hint="eastAsia" w:hAnsi="仿宋"/>
          <w:snapToGrid w:val="0"/>
          <w:color w:val="000000"/>
        </w:rPr>
        <w:t xml:space="preserve"> </w:t>
      </w:r>
      <w:r>
        <w:rPr>
          <w:rFonts w:hint="eastAsia" w:hAnsi="仿宋"/>
          <w:b/>
          <w:bCs/>
          <w:snapToGrid w:val="0"/>
          <w:color w:val="000000"/>
        </w:rPr>
        <w:t>3.《竞争性磋商文件》的修改</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3.1 投标截止期 3 日前，无论出于何种原因，招标采购单位可主动地或在解答供应商提出的澄清问题时对《竞争性磋商文件》进行修改，《竞争性磋商文件》的修改书将构成《竞争性磋商文件》的组成部分。</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3.2《竞争性磋商文件》的修改将以书面形式通知所有领取《竞争性磋商文件》的投标单位，并对其具有约束力。供应商在收到上述通知后，应于 1 日内以书面形式（加盖公章）向采购代理机构予以确认。未确认情况应当视为对竞争性磋商文件修改的知晓，也将视为对修改内容接受的默认。</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3.3 为使供应商在编制《磋商响应性文件》时有充分时间对《竞争性磋商文件》的修改部分进行研究，采购代理机构可自行决定是否延长投标截止日期和推迟开标时间，并通知全部供应商。</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3.4 供应商在应当领取竞争性磋商文件的 3 日内可对竞争性磋商文件的内容提出质疑，招标采购单位按规定时间答复，超过时间的质疑将不予接受。</w:t>
      </w:r>
    </w:p>
    <w:p>
      <w:pPr>
        <w:bidi w:val="0"/>
        <w:rPr>
          <w:rFonts w:hint="eastAsia"/>
        </w:rPr>
      </w:pPr>
    </w:p>
    <w:p>
      <w:pPr>
        <w:pStyle w:val="5"/>
        <w:snapToGrid w:val="0"/>
        <w:spacing w:line="360" w:lineRule="auto"/>
        <w:rPr>
          <w:rFonts w:hint="eastAsia" w:ascii="仿宋" w:hAnsi="仿宋" w:cs="仿宋"/>
          <w:snapToGrid w:val="0"/>
          <w:color w:val="000000"/>
        </w:rPr>
      </w:pPr>
      <w:bookmarkStart w:id="48" w:name="_Toc136983266"/>
      <w:bookmarkStart w:id="49" w:name="_Toc136983337"/>
      <w:r>
        <w:rPr>
          <w:rFonts w:hint="eastAsia" w:ascii="仿宋" w:hAnsi="仿宋" w:cs="仿宋"/>
          <w:snapToGrid w:val="0"/>
          <w:color w:val="000000"/>
        </w:rPr>
        <w:t>（四）《磋商响应性文件》的编制</w:t>
      </w:r>
      <w:bookmarkEnd w:id="48"/>
      <w:bookmarkEnd w:id="49"/>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1. 《磋商响应性文件》编制要求</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1.2 磋商响应性文件应字迹清楚，内容齐全，不得涂改和增删。如有修改错漏处，必须由供应商法定代表人或其授权代表签字。资格证明材料的复印件应是清晰可辨并加盖供应商鲜章。</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1.3 磋商响应性文件所提供的全部资料必须真实可靠。若磋商响应性文件填报的内容资料不详，或提供了虚假资料，其磋商响应性文件为无效磋商响应性文件。</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1.4 磋商响应性文件应严格按照竞争性磋商文件格式的要求提交，并按规定的统一格式逐项填写，不准有空项；无相应内容可填的项应填写“无”、“没有相应指标”等明确的回答文字。</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2. 投标语言</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2.1 专用术语外，与招标投标有关的磋商响应性文件、投标交换的文件和往来信件应均使用中文，必要时专用术语应附有中文注释。</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2.2 磋商响应性文件中如附有外文资料，必须逐一对应翻译成中文并加盖供应商公章后附在相关外文资料后面，否则，供应商的磋商响应性文件将作为无效投标处理。</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2.3 翻译的中文资料与外文资料如果出现差异和矛盾时，以中文为准。但不能故意错误翻译，否则供应商的磋商响应性文件将作为无效投标处理。</w:t>
      </w:r>
    </w:p>
    <w:p>
      <w:pPr>
        <w:pStyle w:val="9"/>
        <w:kinsoku w:val="0"/>
        <w:overflowPunct w:val="0"/>
        <w:snapToGrid w:val="0"/>
        <w:spacing w:before="0" w:line="360" w:lineRule="auto"/>
        <w:ind w:left="0" w:right="50"/>
        <w:rPr>
          <w:rFonts w:hint="eastAsia" w:hAnsi="仿宋"/>
          <w:b/>
          <w:bCs/>
          <w:snapToGrid w:val="0"/>
          <w:color w:val="000000"/>
        </w:rPr>
      </w:pPr>
      <w:r>
        <w:rPr>
          <w:rFonts w:hint="eastAsia" w:hAnsi="仿宋"/>
          <w:snapToGrid w:val="0"/>
          <w:color w:val="000000"/>
        </w:rPr>
        <w:t xml:space="preserve"> </w:t>
      </w:r>
      <w:r>
        <w:rPr>
          <w:rFonts w:hint="eastAsia" w:hAnsi="仿宋"/>
          <w:b/>
          <w:bCs/>
          <w:snapToGrid w:val="0"/>
          <w:color w:val="000000"/>
        </w:rPr>
        <w:t>3.计量单位</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除工程规范中另有规定外，磋商响应性文件使用的度量衡单位，均应使用中华人民共和国法定计量单位。</w:t>
      </w:r>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rPr>
        <w:t>4.投标货币</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本次磋商项目的报价均以人民币报价。</w:t>
      </w:r>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rPr>
        <w:t>5.联合投标</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本项目不接受联合体投标。</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6.知识产权</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6.2 采购人享有本项目实施过程中产生的知识成果及知识产权。</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6.4 如采用供应商所不拥有的知识产权，则在投标报价中必须包括合法获取该知识产权的相关费用。</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7.《磋商响应性文件》的组成</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lang w:val="en-US" w:eastAsia="zh-CN"/>
        </w:rPr>
        <w:t>7.1</w:t>
      </w:r>
      <w:r>
        <w:rPr>
          <w:rFonts w:hint="eastAsia" w:hAnsi="仿宋"/>
          <w:snapToGrid w:val="0"/>
          <w:color w:val="000000"/>
        </w:rPr>
        <w:t>响应文件</w:t>
      </w:r>
      <w:r>
        <w:rPr>
          <w:rFonts w:hint="eastAsia" w:hAnsi="仿宋"/>
          <w:snapToGrid w:val="0"/>
          <w:color w:val="000000"/>
          <w:lang w:val="en-US" w:eastAsia="zh-CN"/>
        </w:rPr>
        <w:t>应</w:t>
      </w:r>
      <w:r>
        <w:rPr>
          <w:rFonts w:hint="eastAsia" w:hAnsi="仿宋"/>
          <w:snapToGrid w:val="0"/>
          <w:color w:val="000000"/>
        </w:rPr>
        <w:t>包括下列内容：</w:t>
      </w:r>
    </w:p>
    <w:p>
      <w:pPr>
        <w:pStyle w:val="9"/>
        <w:kinsoku w:val="0"/>
        <w:overflowPunct w:val="0"/>
        <w:snapToGrid w:val="0"/>
        <w:spacing w:before="0" w:line="360" w:lineRule="auto"/>
        <w:ind w:right="7" w:firstLine="480"/>
        <w:rPr>
          <w:rFonts w:hint="eastAsia" w:hAnsi="仿宋"/>
          <w:snapToGrid w:val="0"/>
          <w:color w:val="000000"/>
        </w:rPr>
      </w:pPr>
      <w:bookmarkStart w:id="50" w:name="_Hlk57020421"/>
      <w:bookmarkEnd w:id="50"/>
      <w:bookmarkStart w:id="51" w:name="_Hlk57020422"/>
      <w:bookmarkEnd w:id="51"/>
      <w:bookmarkStart w:id="52" w:name="_Hlk57020420"/>
      <w:bookmarkEnd w:id="52"/>
      <w:r>
        <w:rPr>
          <w:rFonts w:hint="eastAsia" w:hAnsi="仿宋"/>
          <w:snapToGrid w:val="0"/>
          <w:color w:val="000000"/>
          <w:lang w:eastAsia="zh-CN"/>
        </w:rPr>
        <w:t>（</w:t>
      </w:r>
      <w:r>
        <w:rPr>
          <w:rFonts w:hint="eastAsia" w:hAnsi="仿宋"/>
          <w:snapToGrid w:val="0"/>
          <w:color w:val="000000"/>
          <w:lang w:val="en-US" w:eastAsia="zh-CN"/>
        </w:rPr>
        <w:t>1</w:t>
      </w:r>
      <w:r>
        <w:rPr>
          <w:rFonts w:hint="eastAsia" w:hAnsi="仿宋"/>
          <w:snapToGrid w:val="0"/>
          <w:color w:val="000000"/>
          <w:lang w:eastAsia="zh-CN"/>
        </w:rPr>
        <w:t>）</w:t>
      </w:r>
      <w:r>
        <w:rPr>
          <w:rFonts w:hint="eastAsia" w:hAnsi="仿宋"/>
          <w:snapToGrid w:val="0"/>
          <w:color w:val="000000"/>
        </w:rPr>
        <w:t>投标承诺书（一）、（二）</w:t>
      </w:r>
    </w:p>
    <w:p>
      <w:pPr>
        <w:pStyle w:val="9"/>
        <w:kinsoku w:val="0"/>
        <w:overflowPunct w:val="0"/>
        <w:snapToGrid w:val="0"/>
        <w:spacing w:before="0" w:line="360" w:lineRule="auto"/>
        <w:ind w:right="7" w:firstLine="480"/>
        <w:rPr>
          <w:rFonts w:hint="eastAsia" w:hAnsi="仿宋"/>
          <w:snapToGrid w:val="0"/>
          <w:color w:val="000000"/>
        </w:rPr>
      </w:pPr>
      <w:bookmarkStart w:id="53" w:name="_Hlk170188498"/>
      <w:bookmarkEnd w:id="53"/>
      <w:bookmarkStart w:id="54" w:name="_Hlk170271009"/>
      <w:bookmarkEnd w:id="54"/>
      <w:r>
        <w:rPr>
          <w:rFonts w:hint="eastAsia" w:hAnsi="仿宋"/>
          <w:snapToGrid w:val="0"/>
          <w:color w:val="000000"/>
          <w:lang w:eastAsia="zh-CN"/>
        </w:rPr>
        <w:t>（</w:t>
      </w:r>
      <w:r>
        <w:rPr>
          <w:rFonts w:hint="eastAsia" w:hAnsi="仿宋"/>
          <w:snapToGrid w:val="0"/>
          <w:color w:val="000000"/>
          <w:lang w:val="en-US" w:eastAsia="zh-CN"/>
        </w:rPr>
        <w:t>2</w:t>
      </w:r>
      <w:r>
        <w:rPr>
          <w:rFonts w:hint="eastAsia" w:hAnsi="仿宋"/>
          <w:snapToGrid w:val="0"/>
          <w:color w:val="000000"/>
          <w:lang w:eastAsia="zh-CN"/>
        </w:rPr>
        <w:t>）</w:t>
      </w:r>
      <w:r>
        <w:rPr>
          <w:rFonts w:hint="eastAsia" w:hAnsi="仿宋"/>
          <w:snapToGrid w:val="0"/>
          <w:color w:val="000000"/>
        </w:rPr>
        <w:t>法定代表人身份证明书</w:t>
      </w:r>
    </w:p>
    <w:p>
      <w:pPr>
        <w:pStyle w:val="9"/>
        <w:kinsoku w:val="0"/>
        <w:overflowPunct w:val="0"/>
        <w:snapToGrid w:val="0"/>
        <w:spacing w:before="0" w:line="360" w:lineRule="auto"/>
        <w:ind w:right="7" w:firstLine="480"/>
        <w:rPr>
          <w:rFonts w:hint="eastAsia" w:hAnsi="仿宋"/>
          <w:snapToGrid w:val="0"/>
          <w:color w:val="000000"/>
        </w:rPr>
      </w:pPr>
      <w:bookmarkStart w:id="55" w:name="_Hlk57020639"/>
      <w:bookmarkEnd w:id="55"/>
      <w:bookmarkStart w:id="56" w:name="_Hlk170271022"/>
      <w:bookmarkEnd w:id="56"/>
      <w:bookmarkStart w:id="57" w:name="_Hlk57020640"/>
      <w:bookmarkEnd w:id="57"/>
      <w:bookmarkStart w:id="58" w:name="_Hlk57020641"/>
      <w:bookmarkEnd w:id="58"/>
      <w:bookmarkStart w:id="59" w:name="_Hlk170188507"/>
      <w:bookmarkEnd w:id="59"/>
      <w:r>
        <w:rPr>
          <w:rFonts w:hint="eastAsia" w:hAnsi="仿宋"/>
          <w:snapToGrid w:val="0"/>
          <w:color w:val="000000"/>
          <w:lang w:eastAsia="zh-CN"/>
        </w:rPr>
        <w:t>（</w:t>
      </w:r>
      <w:r>
        <w:rPr>
          <w:rFonts w:hint="eastAsia" w:hAnsi="仿宋"/>
          <w:snapToGrid w:val="0"/>
          <w:color w:val="000000"/>
          <w:lang w:val="en-US" w:eastAsia="zh-CN"/>
        </w:rPr>
        <w:t>3</w:t>
      </w:r>
      <w:r>
        <w:rPr>
          <w:rFonts w:hint="eastAsia" w:hAnsi="仿宋"/>
          <w:snapToGrid w:val="0"/>
          <w:color w:val="000000"/>
          <w:lang w:eastAsia="zh-CN"/>
        </w:rPr>
        <w:t>）</w:t>
      </w:r>
      <w:r>
        <w:rPr>
          <w:rFonts w:hint="eastAsia" w:hAnsi="仿宋"/>
          <w:snapToGrid w:val="0"/>
          <w:color w:val="000000"/>
        </w:rPr>
        <w:t>法定代表人授权委托书</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lang w:eastAsia="zh-CN"/>
        </w:rPr>
        <w:t>（</w:t>
      </w:r>
      <w:r>
        <w:rPr>
          <w:rFonts w:hint="eastAsia" w:hAnsi="仿宋"/>
          <w:snapToGrid w:val="0"/>
          <w:color w:val="000000"/>
          <w:lang w:val="en-US" w:eastAsia="zh-CN"/>
        </w:rPr>
        <w:t>4</w:t>
      </w:r>
      <w:r>
        <w:rPr>
          <w:rFonts w:hint="eastAsia" w:hAnsi="仿宋"/>
          <w:snapToGrid w:val="0"/>
          <w:color w:val="000000"/>
          <w:lang w:eastAsia="zh-CN"/>
        </w:rPr>
        <w:t>）</w:t>
      </w:r>
      <w:r>
        <w:rPr>
          <w:rFonts w:hint="eastAsia" w:hAnsi="仿宋"/>
          <w:snapToGrid w:val="0"/>
          <w:color w:val="000000"/>
        </w:rPr>
        <w:t>投标人概况</w:t>
      </w:r>
    </w:p>
    <w:p>
      <w:pPr>
        <w:pStyle w:val="9"/>
        <w:kinsoku w:val="0"/>
        <w:overflowPunct w:val="0"/>
        <w:snapToGrid w:val="0"/>
        <w:spacing w:before="0" w:line="360" w:lineRule="auto"/>
        <w:ind w:right="7" w:firstLine="480"/>
        <w:rPr>
          <w:rFonts w:hint="eastAsia" w:hAnsi="仿宋"/>
          <w:snapToGrid w:val="0"/>
          <w:color w:val="000000"/>
        </w:rPr>
      </w:pPr>
      <w:bookmarkStart w:id="60" w:name="_Hlk57020765"/>
      <w:bookmarkEnd w:id="60"/>
      <w:bookmarkStart w:id="61" w:name="_Hlk57020766"/>
      <w:bookmarkEnd w:id="61"/>
      <w:bookmarkStart w:id="62" w:name="_Hlk57020767"/>
      <w:bookmarkEnd w:id="62"/>
      <w:bookmarkStart w:id="63" w:name="_Hlk170271059"/>
      <w:bookmarkEnd w:id="63"/>
      <w:bookmarkStart w:id="64" w:name="_Hlk170188539"/>
      <w:bookmarkEnd w:id="64"/>
      <w:r>
        <w:rPr>
          <w:rFonts w:hint="eastAsia" w:hAnsi="仿宋"/>
          <w:snapToGrid w:val="0"/>
          <w:color w:val="000000"/>
          <w:lang w:eastAsia="zh-CN"/>
        </w:rPr>
        <w:t>（</w:t>
      </w:r>
      <w:r>
        <w:rPr>
          <w:rFonts w:hint="eastAsia" w:hAnsi="仿宋"/>
          <w:snapToGrid w:val="0"/>
          <w:color w:val="000000"/>
          <w:lang w:val="en-US" w:eastAsia="zh-CN"/>
        </w:rPr>
        <w:t>5</w:t>
      </w:r>
      <w:r>
        <w:rPr>
          <w:rFonts w:hint="eastAsia" w:hAnsi="仿宋"/>
          <w:snapToGrid w:val="0"/>
          <w:color w:val="000000"/>
          <w:lang w:eastAsia="zh-CN"/>
        </w:rPr>
        <w:t>）</w:t>
      </w:r>
      <w:r>
        <w:rPr>
          <w:rFonts w:hint="eastAsia" w:hAnsi="仿宋"/>
          <w:snapToGrid w:val="0"/>
          <w:color w:val="000000"/>
        </w:rPr>
        <w:t>项目总监</w:t>
      </w:r>
    </w:p>
    <w:p>
      <w:pPr>
        <w:pStyle w:val="9"/>
        <w:kinsoku w:val="0"/>
        <w:overflowPunct w:val="0"/>
        <w:snapToGrid w:val="0"/>
        <w:spacing w:before="0" w:line="360" w:lineRule="auto"/>
        <w:ind w:right="7" w:firstLine="480"/>
        <w:rPr>
          <w:rFonts w:hint="eastAsia" w:hAnsi="仿宋"/>
          <w:snapToGrid w:val="0"/>
          <w:color w:val="000000"/>
        </w:rPr>
      </w:pPr>
      <w:bookmarkStart w:id="65" w:name="_Hlk57020815"/>
      <w:bookmarkEnd w:id="65"/>
      <w:bookmarkStart w:id="66" w:name="_Hlk57020817"/>
      <w:bookmarkEnd w:id="66"/>
      <w:bookmarkStart w:id="67" w:name="_Hlk57020816"/>
      <w:bookmarkEnd w:id="67"/>
      <w:bookmarkStart w:id="68" w:name="_Hlk170271070"/>
      <w:bookmarkEnd w:id="68"/>
      <w:bookmarkStart w:id="69" w:name="_Hlk170188548"/>
      <w:bookmarkEnd w:id="69"/>
      <w:r>
        <w:rPr>
          <w:rFonts w:hint="eastAsia" w:hAnsi="仿宋"/>
          <w:snapToGrid w:val="0"/>
          <w:color w:val="000000"/>
          <w:lang w:eastAsia="zh-CN"/>
        </w:rPr>
        <w:t>（</w:t>
      </w:r>
      <w:r>
        <w:rPr>
          <w:rFonts w:hint="eastAsia" w:hAnsi="仿宋"/>
          <w:snapToGrid w:val="0"/>
          <w:color w:val="000000"/>
          <w:lang w:val="en-US" w:eastAsia="zh-CN"/>
        </w:rPr>
        <w:t>6</w:t>
      </w:r>
      <w:r>
        <w:rPr>
          <w:rFonts w:hint="eastAsia" w:hAnsi="仿宋"/>
          <w:snapToGrid w:val="0"/>
          <w:color w:val="000000"/>
          <w:lang w:eastAsia="zh-CN"/>
        </w:rPr>
        <w:t>）</w:t>
      </w:r>
      <w:r>
        <w:rPr>
          <w:rFonts w:hint="eastAsia" w:hAnsi="仿宋"/>
          <w:snapToGrid w:val="0"/>
          <w:color w:val="000000"/>
        </w:rPr>
        <w:t>现场监理人员</w:t>
      </w:r>
    </w:p>
    <w:p>
      <w:pPr>
        <w:pStyle w:val="9"/>
        <w:kinsoku w:val="0"/>
        <w:overflowPunct w:val="0"/>
        <w:snapToGrid w:val="0"/>
        <w:spacing w:before="0" w:line="360" w:lineRule="auto"/>
        <w:ind w:right="7" w:firstLine="480"/>
        <w:rPr>
          <w:rFonts w:hint="eastAsia" w:hAnsi="仿宋"/>
          <w:snapToGrid w:val="0"/>
          <w:color w:val="000000"/>
        </w:rPr>
      </w:pPr>
      <w:bookmarkStart w:id="70" w:name="_Hlk57021958"/>
      <w:bookmarkEnd w:id="70"/>
      <w:bookmarkStart w:id="71" w:name="_Hlk57021959"/>
      <w:bookmarkEnd w:id="71"/>
      <w:bookmarkStart w:id="72" w:name="_Hlk170271105"/>
      <w:bookmarkEnd w:id="72"/>
      <w:bookmarkStart w:id="73" w:name="_Hlk57106078"/>
      <w:bookmarkEnd w:id="73"/>
      <w:bookmarkStart w:id="74" w:name="_Hlk57021993"/>
      <w:bookmarkEnd w:id="74"/>
      <w:bookmarkStart w:id="75" w:name="_Hlk57021994"/>
      <w:bookmarkEnd w:id="75"/>
      <w:bookmarkStart w:id="76" w:name="_Hlk170188579"/>
      <w:bookmarkEnd w:id="76"/>
      <w:bookmarkStart w:id="77" w:name="_Hlk170188559"/>
      <w:bookmarkEnd w:id="77"/>
      <w:bookmarkStart w:id="78" w:name="_Hlk57106079"/>
      <w:bookmarkEnd w:id="78"/>
      <w:bookmarkStart w:id="79" w:name="_Hlk57021995"/>
      <w:bookmarkEnd w:id="79"/>
      <w:bookmarkStart w:id="80" w:name="_Hlk57106077"/>
      <w:bookmarkEnd w:id="80"/>
      <w:bookmarkStart w:id="81" w:name="_Hlk170271082"/>
      <w:bookmarkEnd w:id="81"/>
      <w:bookmarkStart w:id="82" w:name="_Hlk57021960"/>
      <w:bookmarkEnd w:id="82"/>
      <w:r>
        <w:rPr>
          <w:rFonts w:hint="eastAsia" w:hAnsi="仿宋"/>
          <w:snapToGrid w:val="0"/>
          <w:color w:val="000000"/>
          <w:lang w:eastAsia="zh-CN"/>
        </w:rPr>
        <w:t>（</w:t>
      </w:r>
      <w:r>
        <w:rPr>
          <w:rFonts w:hint="eastAsia" w:hAnsi="仿宋"/>
          <w:snapToGrid w:val="0"/>
          <w:color w:val="000000"/>
          <w:lang w:val="en-US" w:eastAsia="zh-CN"/>
        </w:rPr>
        <w:t>7</w:t>
      </w:r>
      <w:r>
        <w:rPr>
          <w:rFonts w:hint="eastAsia" w:hAnsi="仿宋"/>
          <w:snapToGrid w:val="0"/>
          <w:color w:val="000000"/>
          <w:lang w:eastAsia="zh-CN"/>
        </w:rPr>
        <w:t>）</w:t>
      </w:r>
      <w:r>
        <w:rPr>
          <w:rFonts w:hint="eastAsia" w:hAnsi="仿宋"/>
          <w:snapToGrid w:val="0"/>
          <w:color w:val="000000"/>
        </w:rPr>
        <w:t>投标人近三年（20</w:t>
      </w:r>
      <w:r>
        <w:rPr>
          <w:rFonts w:hint="eastAsia" w:hAnsi="仿宋"/>
          <w:snapToGrid w:val="0"/>
          <w:color w:val="000000"/>
          <w:lang w:val="en-US" w:eastAsia="zh-CN"/>
        </w:rPr>
        <w:t>20</w:t>
      </w:r>
      <w:r>
        <w:rPr>
          <w:rFonts w:hint="eastAsia" w:hAnsi="仿宋"/>
          <w:snapToGrid w:val="0"/>
          <w:color w:val="000000"/>
        </w:rPr>
        <w:t>年</w:t>
      </w:r>
      <w:r>
        <w:rPr>
          <w:rFonts w:hint="eastAsia" w:hAnsi="仿宋"/>
          <w:snapToGrid w:val="0"/>
          <w:color w:val="000000"/>
          <w:lang w:val="en-US" w:eastAsia="zh-CN"/>
        </w:rPr>
        <w:t>3</w:t>
      </w:r>
      <w:r>
        <w:rPr>
          <w:rFonts w:hint="eastAsia" w:hAnsi="仿宋"/>
          <w:snapToGrid w:val="0"/>
          <w:color w:val="000000"/>
        </w:rPr>
        <w:t>月1日-至今，以中标通知书开工日期为准）已完成的类似工程业绩（须提供中标通知书</w:t>
      </w:r>
      <w:r>
        <w:rPr>
          <w:rFonts w:hint="eastAsia" w:hAnsi="仿宋"/>
          <w:snapToGrid w:val="0"/>
          <w:color w:val="000000"/>
          <w:lang w:val="en-US" w:eastAsia="zh-CN"/>
        </w:rPr>
        <w:t>和</w:t>
      </w:r>
      <w:r>
        <w:rPr>
          <w:rFonts w:hint="eastAsia" w:hAnsi="仿宋"/>
          <w:snapToGrid w:val="0"/>
          <w:color w:val="000000"/>
        </w:rPr>
        <w:t>监理合同）;</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lang w:eastAsia="zh-CN"/>
        </w:rPr>
        <w:t>（</w:t>
      </w:r>
      <w:r>
        <w:rPr>
          <w:rFonts w:hint="eastAsia" w:hAnsi="仿宋"/>
          <w:snapToGrid w:val="0"/>
          <w:color w:val="000000"/>
          <w:lang w:val="en-US" w:eastAsia="zh-CN"/>
        </w:rPr>
        <w:t>8</w:t>
      </w:r>
      <w:r>
        <w:rPr>
          <w:rFonts w:hint="eastAsia" w:hAnsi="仿宋"/>
          <w:snapToGrid w:val="0"/>
          <w:color w:val="000000"/>
          <w:lang w:eastAsia="zh-CN"/>
        </w:rPr>
        <w:t>）</w:t>
      </w:r>
      <w:r>
        <w:rPr>
          <w:rFonts w:hint="eastAsia" w:hAnsi="仿宋"/>
          <w:snapToGrid w:val="0"/>
          <w:color w:val="000000"/>
        </w:rPr>
        <w:t>监理大纲</w:t>
      </w:r>
    </w:p>
    <w:p>
      <w:pPr>
        <w:pStyle w:val="9"/>
        <w:kinsoku w:val="0"/>
        <w:overflowPunct w:val="0"/>
        <w:snapToGrid w:val="0"/>
        <w:spacing w:before="0" w:line="360" w:lineRule="auto"/>
        <w:ind w:right="7" w:firstLine="480"/>
        <w:rPr>
          <w:rFonts w:hint="default" w:hAnsi="仿宋"/>
          <w:snapToGrid w:val="0"/>
          <w:color w:val="000000"/>
          <w:lang w:val="en-US" w:eastAsia="zh-CN"/>
        </w:rPr>
      </w:pPr>
      <w:r>
        <w:rPr>
          <w:rFonts w:hint="eastAsia" w:hAnsi="仿宋"/>
          <w:snapToGrid w:val="0"/>
          <w:color w:val="000000"/>
          <w:lang w:eastAsia="zh-CN"/>
        </w:rPr>
        <w:t>（</w:t>
      </w:r>
      <w:r>
        <w:rPr>
          <w:rFonts w:hint="eastAsia" w:hAnsi="仿宋"/>
          <w:snapToGrid w:val="0"/>
          <w:color w:val="000000"/>
          <w:lang w:val="en-US" w:eastAsia="zh-CN"/>
        </w:rPr>
        <w:t>9</w:t>
      </w:r>
      <w:r>
        <w:rPr>
          <w:rFonts w:hint="eastAsia" w:hAnsi="仿宋"/>
          <w:snapToGrid w:val="0"/>
          <w:color w:val="000000"/>
          <w:lang w:eastAsia="zh-CN"/>
        </w:rPr>
        <w:t>）</w:t>
      </w:r>
      <w:r>
        <w:rPr>
          <w:rFonts w:hint="eastAsia" w:hAnsi="仿宋"/>
          <w:snapToGrid w:val="0"/>
          <w:color w:val="000000"/>
          <w:lang w:val="en-US" w:eastAsia="zh-CN"/>
        </w:rPr>
        <w:t>中小企业声明函</w:t>
      </w:r>
    </w:p>
    <w:p>
      <w:pPr>
        <w:pStyle w:val="9"/>
        <w:kinsoku w:val="0"/>
        <w:overflowPunct w:val="0"/>
        <w:snapToGrid w:val="0"/>
        <w:spacing w:before="0" w:line="360" w:lineRule="auto"/>
        <w:ind w:right="7" w:firstLine="480"/>
        <w:rPr>
          <w:rFonts w:hint="default" w:hAnsi="仿宋"/>
          <w:snapToGrid w:val="0"/>
          <w:color w:val="000000"/>
          <w:lang w:val="en-US" w:eastAsia="zh-CN"/>
        </w:rPr>
      </w:pPr>
      <w:r>
        <w:rPr>
          <w:rFonts w:hint="eastAsia" w:hAnsi="仿宋"/>
          <w:snapToGrid w:val="0"/>
          <w:color w:val="000000"/>
          <w:lang w:eastAsia="zh-CN"/>
        </w:rPr>
        <w:t>（</w:t>
      </w:r>
      <w:r>
        <w:rPr>
          <w:rFonts w:hint="eastAsia" w:hAnsi="仿宋"/>
          <w:snapToGrid w:val="0"/>
          <w:color w:val="000000"/>
          <w:lang w:val="en-US" w:eastAsia="zh-CN"/>
        </w:rPr>
        <w:t>10</w:t>
      </w:r>
      <w:r>
        <w:rPr>
          <w:rFonts w:hint="eastAsia" w:hAnsi="仿宋"/>
          <w:snapToGrid w:val="0"/>
          <w:color w:val="000000"/>
          <w:lang w:eastAsia="zh-CN"/>
        </w:rPr>
        <w:t>）</w:t>
      </w:r>
      <w:r>
        <w:rPr>
          <w:rFonts w:hint="eastAsia" w:hAnsi="仿宋"/>
          <w:snapToGrid w:val="0"/>
          <w:color w:val="000000"/>
          <w:lang w:val="en-US" w:eastAsia="zh-CN"/>
        </w:rPr>
        <w:t>供应商认为应提供的其他资料</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7.2 本次投标报价要求：</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7.2.1 总价格包括</w:t>
      </w:r>
      <w:r>
        <w:rPr>
          <w:rFonts w:hint="eastAsia" w:hAnsi="仿宋"/>
          <w:snapToGrid w:val="0"/>
          <w:color w:val="000000"/>
          <w:lang w:val="en-US" w:eastAsia="zh-CN"/>
        </w:rPr>
        <w:t>本项目监理</w:t>
      </w:r>
      <w:r>
        <w:rPr>
          <w:rFonts w:hint="eastAsia" w:hAnsi="仿宋"/>
          <w:snapToGrid w:val="0"/>
          <w:color w:val="000000"/>
        </w:rPr>
        <w:t>服务的全部价格体现。</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7.2.2 供应商只允许在《磋商响应性文件》中有一个报价，并且在合同履行过程中是固定不变的，任何有选择或可调整的报价将不予接受，并按无效投标处理。</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7.2.3 供应商的报价作为评标的重要依据之一，但并不是本项目采购人招标、评标确定成交供应商的唯一依据。拒绝不计成本的故意压低投标报价和恶意以低价投标的行为。</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7.2.4 本项目投标报价是在符合竞争性磋商文件对项目相关要求的情况下，以最大限度的折扣价或优惠后价格的体现。</w:t>
      </w:r>
    </w:p>
    <w:p>
      <w:pPr>
        <w:pStyle w:val="9"/>
        <w:kinsoku w:val="0"/>
        <w:overflowPunct w:val="0"/>
        <w:snapToGrid w:val="0"/>
        <w:spacing w:before="0" w:line="360" w:lineRule="auto"/>
        <w:rPr>
          <w:rFonts w:hint="default" w:hAnsi="仿宋" w:eastAsia="仿宋"/>
          <w:snapToGrid w:val="0"/>
          <w:color w:val="000000"/>
          <w:lang w:val="en-US" w:eastAsia="zh-CN"/>
        </w:rPr>
      </w:pPr>
      <w:r>
        <w:rPr>
          <w:rFonts w:hint="eastAsia" w:hAnsi="仿宋"/>
          <w:b/>
          <w:bCs/>
          <w:snapToGrid w:val="0"/>
          <w:color w:val="000000"/>
        </w:rPr>
        <w:t>8.磋商响应性文件格式</w:t>
      </w:r>
      <w:r>
        <w:rPr>
          <w:rFonts w:hint="eastAsia" w:hAnsi="仿宋"/>
          <w:b/>
          <w:bCs/>
          <w:snapToGrid w:val="0"/>
          <w:color w:val="000000"/>
          <w:lang w:val="en-US" w:eastAsia="zh-CN"/>
        </w:rPr>
        <w:t>及编制</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8.2 供应商提交的《磋商响应性文件》中全部资料必须真实可靠，并接受采购人、采购代理机构对其中任何资料进一步审查的要求。</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8.3 《磋商响应性文件》的封面及密封袋封面编制格式详见附件。</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lang w:val="en-US" w:eastAsia="zh-CN"/>
        </w:rPr>
        <w:t xml:space="preserve">8.4 </w:t>
      </w:r>
      <w:r>
        <w:rPr>
          <w:rFonts w:hint="eastAsia" w:hAnsi="仿宋"/>
          <w:snapToGrid w:val="0"/>
          <w:color w:val="000000"/>
        </w:rPr>
        <w:t>电子响应文件使用政采云平台响应文件制作工具以及采购文件要求进行</w:t>
      </w:r>
    </w:p>
    <w:p>
      <w:pPr>
        <w:pStyle w:val="9"/>
        <w:kinsoku w:val="0"/>
        <w:overflowPunct w:val="0"/>
        <w:snapToGrid w:val="0"/>
        <w:spacing w:before="0" w:line="360" w:lineRule="auto"/>
        <w:ind w:left="0" w:leftChars="0" w:right="7" w:firstLine="0" w:firstLineChars="0"/>
        <w:rPr>
          <w:rFonts w:hint="eastAsia" w:hAnsi="仿宋"/>
          <w:snapToGrid w:val="0"/>
          <w:color w:val="000000"/>
        </w:rPr>
      </w:pPr>
      <w:r>
        <w:rPr>
          <w:rFonts w:hint="eastAsia" w:hAnsi="仿宋"/>
          <w:snapToGrid w:val="0"/>
          <w:color w:val="000000"/>
        </w:rPr>
        <w:t>制作编制。响应文件制作时，按照采购文件中明确的响应文件目录和格式进行编制，保证目录清晰、内容完整。</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lang w:val="en-US" w:eastAsia="zh-CN"/>
        </w:rPr>
        <w:t xml:space="preserve">8.5 </w:t>
      </w:r>
      <w:r>
        <w:rPr>
          <w:rFonts w:hint="eastAsia" w:hAnsi="仿宋"/>
          <w:snapToGrid w:val="0"/>
          <w:color w:val="000000"/>
        </w:rPr>
        <w:t>电子响应文件须使用供应商电子公章及法定代表人的电子签名。若无电子签章和签名，则视为无效响应。</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lang w:val="en-US" w:eastAsia="zh-CN"/>
        </w:rPr>
        <w:t xml:space="preserve">8.6 </w:t>
      </w:r>
      <w:r>
        <w:rPr>
          <w:rFonts w:hint="eastAsia" w:hAnsi="仿宋"/>
          <w:snapToGrid w:val="0"/>
          <w:color w:val="000000"/>
        </w:rPr>
        <w:t>电子招投标文件具有法律效力，与其他形式的招投标文件在内容和格式上等同，若响应文件与采购文件要求不一致，其内容影响成交结果时，责任由供应商自行承担。供应商递交的电子响应文件因供应商自身原因而导致无法导入电子辅助评标系统，该响应文件视为无效响应文件，将导致其投标被拒绝。</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9.投标有效期</w:t>
      </w:r>
    </w:p>
    <w:p>
      <w:pPr>
        <w:widowControl/>
        <w:shd w:val="clear" w:color="auto" w:fill="FFFFFF"/>
        <w:snapToGrid w:val="0"/>
        <w:spacing w:line="360" w:lineRule="auto"/>
        <w:ind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9.1</w:t>
      </w:r>
      <w:r>
        <w:rPr>
          <w:rFonts w:ascii="仿宋" w:hAnsi="仿宋" w:eastAsia="仿宋" w:cs="仿宋"/>
          <w:snapToGrid w:val="0"/>
          <w:color w:val="000000"/>
          <w:kern w:val="0"/>
          <w:sz w:val="24"/>
          <w:szCs w:val="24"/>
        </w:rPr>
        <w:t xml:space="preserve"> </w:t>
      </w:r>
      <w:r>
        <w:rPr>
          <w:rFonts w:hint="eastAsia" w:ascii="仿宋" w:hAnsi="仿宋" w:eastAsia="仿宋" w:cs="仿宋"/>
          <w:snapToGrid w:val="0"/>
          <w:color w:val="000000"/>
          <w:kern w:val="0"/>
          <w:sz w:val="24"/>
          <w:szCs w:val="24"/>
        </w:rPr>
        <w:t>在供应商须知前附表规定的投标有效期内，供应商不得要求撤销或修改其竞争性磋商响应文件。</w:t>
      </w:r>
    </w:p>
    <w:p>
      <w:pPr>
        <w:widowControl/>
        <w:shd w:val="clear" w:color="auto" w:fill="FFFFFF"/>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9.2</w:t>
      </w:r>
      <w:r>
        <w:rPr>
          <w:rFonts w:ascii="仿宋" w:hAnsi="仿宋" w:eastAsia="仿宋" w:cs="仿宋"/>
          <w:snapToGrid w:val="0"/>
          <w:color w:val="000000"/>
          <w:kern w:val="0"/>
          <w:sz w:val="24"/>
          <w:szCs w:val="24"/>
        </w:rPr>
        <w:t xml:space="preserve"> </w:t>
      </w:r>
      <w:r>
        <w:rPr>
          <w:rFonts w:hint="eastAsia" w:ascii="仿宋" w:hAnsi="仿宋" w:eastAsia="仿宋" w:cs="仿宋"/>
          <w:snapToGrid w:val="0"/>
          <w:color w:val="000000"/>
          <w:kern w:val="0"/>
          <w:sz w:val="24"/>
          <w:szCs w:val="24"/>
        </w:rPr>
        <w:t>出现特殊情况需要延长投标有效期的，采购人将通知所有供应商延长投标有效期。供应商同意延长的，应当相应延长其磋商保证金的有效期，但不得要求或被允许修改或撤销其竞争性磋商响应文件；供应商拒绝延长的，其投标失效，但供应商有权收回其磋商保证金。</w:t>
      </w:r>
    </w:p>
    <w:p>
      <w:pPr>
        <w:pStyle w:val="9"/>
        <w:kinsoku w:val="0"/>
        <w:overflowPunct w:val="0"/>
        <w:snapToGrid w:val="0"/>
        <w:spacing w:before="0" w:line="360" w:lineRule="auto"/>
        <w:jc w:val="both"/>
        <w:rPr>
          <w:rFonts w:hint="eastAsia" w:hAnsi="仿宋"/>
          <w:snapToGrid w:val="0"/>
          <w:color w:val="000000"/>
        </w:rPr>
      </w:pPr>
      <w:r>
        <w:rPr>
          <w:rFonts w:hint="eastAsia" w:hAnsi="仿宋"/>
          <w:b/>
          <w:bCs/>
          <w:snapToGrid w:val="0"/>
          <w:color w:val="000000"/>
        </w:rPr>
        <w:t>10.磋商保证金</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10.1</w:t>
      </w:r>
      <w:r>
        <w:rPr>
          <w:rFonts w:hAnsi="仿宋"/>
          <w:snapToGrid w:val="0"/>
          <w:color w:val="000000"/>
        </w:rPr>
        <w:t xml:space="preserve"> </w:t>
      </w:r>
      <w:r>
        <w:rPr>
          <w:rFonts w:hint="eastAsia" w:hAnsi="仿宋"/>
          <w:snapToGrid w:val="0"/>
          <w:color w:val="000000"/>
        </w:rPr>
        <w:t>供应商应于投标截止时间前按供应商须知前附表规定数额提交磋商保证金。未提交磋商保证金的，将被视为非响应性投标而予以拒绝。</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10.2 磋商保证金是为了保护采购人免遭因供应商的行为而蒙受损失。采购人在因供应商的行为受到损害时可根据相关法律规定没收供应商的磋商保证金。</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10.3 供应商在投标截止时间前撤回已提交的响应文件的，采购人或者采购代理机构应当自收到供应商书面撤回通知之日起</w:t>
      </w:r>
      <w:r>
        <w:rPr>
          <w:rFonts w:hAnsi="仿宋"/>
          <w:snapToGrid w:val="0"/>
          <w:color w:val="000000"/>
        </w:rPr>
        <w:t>5</w:t>
      </w:r>
      <w:r>
        <w:rPr>
          <w:rFonts w:hint="eastAsia" w:hAnsi="仿宋"/>
          <w:snapToGrid w:val="0"/>
          <w:color w:val="000000"/>
        </w:rPr>
        <w:t>个工作日内，退还已收取的磋商保证金，但因供应商自身原因导致无法及时退还的除外。采购人或者采购代理机构应当自成交通知书发出之日起</w:t>
      </w:r>
      <w:r>
        <w:rPr>
          <w:rFonts w:hAnsi="仿宋"/>
          <w:snapToGrid w:val="0"/>
          <w:color w:val="000000"/>
        </w:rPr>
        <w:t>5</w:t>
      </w:r>
      <w:r>
        <w:rPr>
          <w:rFonts w:hint="eastAsia" w:hAnsi="仿宋"/>
          <w:snapToGrid w:val="0"/>
          <w:color w:val="000000"/>
        </w:rPr>
        <w:t>个工作日内退还未成交人的磋商保证金，自采购合同签订之日起</w:t>
      </w:r>
      <w:r>
        <w:rPr>
          <w:rFonts w:hAnsi="仿宋"/>
          <w:snapToGrid w:val="0"/>
          <w:color w:val="000000"/>
        </w:rPr>
        <w:t>5</w:t>
      </w:r>
      <w:r>
        <w:rPr>
          <w:rFonts w:hint="eastAsia" w:hAnsi="仿宋"/>
          <w:snapToGrid w:val="0"/>
          <w:color w:val="000000"/>
        </w:rPr>
        <w:t>个工作日内退还成交人的磋商保证金。</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10.4 磋商保证金有效期与投标有效期一致。</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10.5 有下列情形之一的，磋商保证金不予退还：</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w:t>
      </w:r>
      <w:r>
        <w:rPr>
          <w:rFonts w:hAnsi="仿宋"/>
          <w:snapToGrid w:val="0"/>
          <w:color w:val="000000"/>
        </w:rPr>
        <w:t>1</w:t>
      </w:r>
      <w:r>
        <w:rPr>
          <w:rFonts w:hint="eastAsia" w:hAnsi="仿宋"/>
          <w:snapToGrid w:val="0"/>
          <w:color w:val="000000"/>
        </w:rPr>
        <w:t>）供应商在规定的投标有效期内撤销或修改其竞争性磋商响应文件的；</w:t>
      </w:r>
    </w:p>
    <w:p>
      <w:pPr>
        <w:pStyle w:val="9"/>
        <w:kinsoku w:val="0"/>
        <w:overflowPunct w:val="0"/>
        <w:snapToGrid w:val="0"/>
        <w:spacing w:before="0" w:line="360" w:lineRule="auto"/>
        <w:ind w:right="7" w:firstLine="480"/>
        <w:rPr>
          <w:rFonts w:hAnsi="仿宋"/>
          <w:snapToGrid w:val="0"/>
          <w:color w:val="000000"/>
        </w:rPr>
      </w:pPr>
      <w:r>
        <w:rPr>
          <w:rFonts w:hint="eastAsia" w:hAnsi="仿宋"/>
          <w:snapToGrid w:val="0"/>
          <w:color w:val="000000"/>
        </w:rPr>
        <w:t>（</w:t>
      </w:r>
      <w:r>
        <w:rPr>
          <w:rFonts w:hAnsi="仿宋"/>
          <w:snapToGrid w:val="0"/>
          <w:color w:val="000000"/>
        </w:rPr>
        <w:t>2</w:t>
      </w:r>
      <w:r>
        <w:rPr>
          <w:rFonts w:hint="eastAsia" w:hAnsi="仿宋"/>
          <w:snapToGrid w:val="0"/>
          <w:color w:val="000000"/>
        </w:rPr>
        <w:t>）成交人在收到成交通知书后，无正当理由拒签合同协议书或在签订合同时提出附加条件或者更改合同实质性内容的；</w:t>
      </w:r>
    </w:p>
    <w:p>
      <w:pPr>
        <w:pStyle w:val="9"/>
        <w:kinsoku w:val="0"/>
        <w:overflowPunct w:val="0"/>
        <w:snapToGrid w:val="0"/>
        <w:spacing w:before="0" w:line="360" w:lineRule="auto"/>
        <w:ind w:right="7" w:firstLine="480"/>
        <w:rPr>
          <w:rFonts w:hint="eastAsia" w:hAnsi="仿宋"/>
          <w:snapToGrid w:val="0"/>
          <w:color w:val="000000"/>
        </w:rPr>
      </w:pPr>
      <w:r>
        <w:rPr>
          <w:rFonts w:hint="eastAsia" w:hAnsi="仿宋"/>
          <w:snapToGrid w:val="0"/>
          <w:color w:val="000000"/>
        </w:rPr>
        <w:t>（</w:t>
      </w:r>
      <w:r>
        <w:rPr>
          <w:rFonts w:hAnsi="仿宋"/>
          <w:snapToGrid w:val="0"/>
          <w:color w:val="000000"/>
        </w:rPr>
        <w:t>3</w:t>
      </w:r>
      <w:r>
        <w:rPr>
          <w:rFonts w:hint="eastAsia" w:hAnsi="仿宋"/>
          <w:snapToGrid w:val="0"/>
          <w:color w:val="000000"/>
        </w:rPr>
        <w:t>）未按竞争性磋商文件规定提交履约保证金的。</w:t>
      </w:r>
    </w:p>
    <w:p>
      <w:pPr>
        <w:bidi w:val="0"/>
      </w:pPr>
    </w:p>
    <w:p>
      <w:pPr>
        <w:pStyle w:val="5"/>
        <w:snapToGrid w:val="0"/>
        <w:spacing w:line="360" w:lineRule="auto"/>
        <w:rPr>
          <w:rFonts w:hint="eastAsia" w:ascii="仿宋" w:hAnsi="仿宋" w:cs="仿宋"/>
          <w:snapToGrid w:val="0"/>
          <w:color w:val="000000"/>
        </w:rPr>
      </w:pPr>
      <w:bookmarkStart w:id="83" w:name="_Toc136983338"/>
      <w:bookmarkStart w:id="84" w:name="_Toc136983267"/>
      <w:r>
        <w:rPr>
          <w:rFonts w:hint="eastAsia" w:ascii="仿宋" w:hAnsi="仿宋" w:cs="仿宋"/>
          <w:snapToGrid w:val="0"/>
          <w:color w:val="000000"/>
        </w:rPr>
        <w:t>（五）磋商响应性文件的提交及相关事项</w:t>
      </w:r>
      <w:bookmarkEnd w:id="83"/>
      <w:bookmarkEnd w:id="84"/>
    </w:p>
    <w:p>
      <w:pPr>
        <w:pStyle w:val="9"/>
        <w:kinsoku w:val="0"/>
        <w:overflowPunct w:val="0"/>
        <w:snapToGrid w:val="0"/>
        <w:spacing w:before="0" w:line="360" w:lineRule="auto"/>
        <w:rPr>
          <w:rFonts w:hAnsi="仿宋"/>
          <w:b/>
          <w:bCs/>
          <w:snapToGrid w:val="0"/>
          <w:color w:val="000000"/>
        </w:rPr>
      </w:pPr>
      <w:r>
        <w:rPr>
          <w:rFonts w:hint="eastAsia" w:hAnsi="仿宋"/>
          <w:b/>
          <w:bCs/>
          <w:snapToGrid w:val="0"/>
          <w:color w:val="000000"/>
        </w:rPr>
        <w:t>1．响应文件的密封</w:t>
      </w:r>
    </w:p>
    <w:p>
      <w:pPr>
        <w:widowControl/>
        <w:shd w:val="clear" w:color="auto" w:fill="FFFFFF"/>
        <w:snapToGrid w:val="0"/>
        <w:spacing w:line="360" w:lineRule="auto"/>
        <w:ind w:firstLine="480" w:firstLineChars="200"/>
        <w:rPr>
          <w:rFonts w:ascii="仿宋" w:hAnsi="仿宋" w:eastAsia="仿宋" w:cs="仿宋"/>
          <w:snapToGrid w:val="0"/>
          <w:color w:val="000000"/>
          <w:kern w:val="0"/>
          <w:sz w:val="24"/>
          <w:szCs w:val="24"/>
        </w:rPr>
      </w:pPr>
      <w:r>
        <w:rPr>
          <w:rFonts w:ascii="仿宋" w:hAnsi="仿宋" w:eastAsia="仿宋" w:cs="仿宋"/>
          <w:snapToGrid w:val="0"/>
          <w:color w:val="000000"/>
          <w:kern w:val="0"/>
          <w:sz w:val="24"/>
          <w:szCs w:val="24"/>
        </w:rPr>
        <w:t>1.1</w:t>
      </w:r>
      <w:r>
        <w:rPr>
          <w:rFonts w:hint="eastAsia" w:ascii="仿宋" w:hAnsi="仿宋" w:eastAsia="仿宋" w:cs="仿宋"/>
          <w:snapToGrid w:val="0"/>
          <w:color w:val="000000"/>
          <w:kern w:val="0"/>
          <w:sz w:val="24"/>
          <w:szCs w:val="24"/>
        </w:rPr>
        <w:t>响应文件的密封：加密的电子响应文件（.jmbs格式）加密的电子响应文件（.jmbs格式）应在响应文件递交截止时间前通过政采云平台上传完成。</w:t>
      </w:r>
    </w:p>
    <w:p>
      <w:pPr>
        <w:pStyle w:val="9"/>
        <w:kinsoku w:val="0"/>
        <w:overflowPunct w:val="0"/>
        <w:snapToGrid w:val="0"/>
        <w:spacing w:before="0" w:line="360" w:lineRule="auto"/>
        <w:rPr>
          <w:rFonts w:hAnsi="仿宋"/>
          <w:b/>
          <w:bCs/>
          <w:snapToGrid w:val="0"/>
          <w:color w:val="000000"/>
        </w:rPr>
      </w:pPr>
      <w:r>
        <w:rPr>
          <w:rFonts w:hint="eastAsia" w:hAnsi="仿宋"/>
          <w:b/>
          <w:bCs/>
          <w:snapToGrid w:val="0"/>
          <w:color w:val="000000"/>
        </w:rPr>
        <w:t>2．响应文件的递交</w:t>
      </w:r>
    </w:p>
    <w:p>
      <w:pPr>
        <w:widowControl/>
        <w:shd w:val="clear" w:color="auto" w:fill="FFFFFF"/>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2.1 “电子加密响应文件”的递交截止时间及地点为招标公告所规定的时间、地点，供应商将“电子加密响应文件”成功上传递交后，供应商可自行打印响应文件接收回执。任何单位和个人不得在开标前开启响应文件。逾期递交的响应文件，采购人、采购代理机构将予以拒收。</w:t>
      </w:r>
    </w:p>
    <w:p>
      <w:pPr>
        <w:widowControl/>
        <w:shd w:val="clear" w:color="auto" w:fill="FFFFFF"/>
        <w:snapToGrid w:val="0"/>
        <w:spacing w:line="360" w:lineRule="auto"/>
        <w:ind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w:t>
      </w:r>
      <w:r>
        <w:rPr>
          <w:rFonts w:ascii="仿宋" w:hAnsi="仿宋" w:eastAsia="仿宋" w:cs="仿宋"/>
          <w:snapToGrid w:val="0"/>
          <w:color w:val="000000"/>
          <w:kern w:val="0"/>
          <w:sz w:val="24"/>
          <w:szCs w:val="24"/>
        </w:rPr>
        <w:t xml:space="preserve">.2 </w:t>
      </w:r>
      <w:r>
        <w:rPr>
          <w:rFonts w:hint="eastAsia" w:ascii="仿宋" w:hAnsi="仿宋" w:eastAsia="仿宋" w:cs="仿宋"/>
          <w:snapToGrid w:val="0"/>
          <w:color w:val="000000"/>
          <w:kern w:val="0"/>
          <w:sz w:val="24"/>
          <w:szCs w:val="24"/>
        </w:rPr>
        <w:t>出现因采购文件的修改推迟投标截止时间时，则按采购人或者采购代理机构规定的顺延时间递交。</w:t>
      </w:r>
    </w:p>
    <w:p>
      <w:pPr>
        <w:pStyle w:val="9"/>
        <w:kinsoku w:val="0"/>
        <w:overflowPunct w:val="0"/>
        <w:snapToGrid w:val="0"/>
        <w:spacing w:before="0" w:line="360" w:lineRule="auto"/>
        <w:rPr>
          <w:rFonts w:hAnsi="仿宋"/>
          <w:b/>
          <w:bCs/>
          <w:snapToGrid w:val="0"/>
          <w:color w:val="000000"/>
        </w:rPr>
      </w:pPr>
      <w:r>
        <w:rPr>
          <w:rFonts w:hint="eastAsia" w:hAnsi="仿宋"/>
          <w:b/>
          <w:bCs/>
          <w:snapToGrid w:val="0"/>
          <w:color w:val="000000"/>
        </w:rPr>
        <w:t>3．竞争性磋商响应文件的修改与撤回</w:t>
      </w:r>
    </w:p>
    <w:p>
      <w:pPr>
        <w:widowControl/>
        <w:shd w:val="clear" w:color="auto" w:fill="FFFFFF"/>
        <w:snapToGrid w:val="0"/>
        <w:spacing w:line="360" w:lineRule="auto"/>
        <w:ind w:firstLine="480" w:firstLineChars="200"/>
        <w:rPr>
          <w:rFonts w:ascii="仿宋" w:hAnsi="仿宋" w:eastAsia="仿宋" w:cs="仿宋"/>
          <w:snapToGrid w:val="0"/>
          <w:color w:val="000000"/>
          <w:kern w:val="0"/>
          <w:sz w:val="24"/>
          <w:szCs w:val="24"/>
        </w:rPr>
      </w:pPr>
      <w:r>
        <w:rPr>
          <w:rFonts w:ascii="仿宋" w:hAnsi="仿宋" w:eastAsia="仿宋" w:cs="仿宋"/>
          <w:snapToGrid w:val="0"/>
          <w:color w:val="000000"/>
          <w:kern w:val="0"/>
          <w:sz w:val="24"/>
          <w:szCs w:val="24"/>
        </w:rPr>
        <w:t>3.1</w:t>
      </w:r>
      <w:r>
        <w:rPr>
          <w:rFonts w:hint="eastAsia" w:ascii="仿宋" w:hAnsi="仿宋" w:eastAsia="仿宋" w:cs="仿宋"/>
          <w:snapToGrid w:val="0"/>
          <w:color w:val="000000"/>
          <w:kern w:val="0"/>
          <w:sz w:val="24"/>
          <w:szCs w:val="24"/>
        </w:rPr>
        <w:t>供应商在投标人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widowControl/>
        <w:shd w:val="clear" w:color="auto" w:fill="FFFFFF"/>
        <w:snapToGrid w:val="0"/>
        <w:spacing w:line="360" w:lineRule="auto"/>
        <w:ind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3.2供应商不得在开标时间起至投标有效期期满前撤回响应文件。</w:t>
      </w:r>
    </w:p>
    <w:p>
      <w:pPr>
        <w:pStyle w:val="18"/>
      </w:pPr>
    </w:p>
    <w:p>
      <w:pPr>
        <w:pStyle w:val="5"/>
        <w:snapToGrid w:val="0"/>
        <w:spacing w:line="360" w:lineRule="auto"/>
        <w:rPr>
          <w:rFonts w:hint="eastAsia" w:ascii="仿宋" w:hAnsi="仿宋" w:cs="仿宋"/>
          <w:snapToGrid w:val="0"/>
          <w:color w:val="000000"/>
        </w:rPr>
      </w:pPr>
      <w:bookmarkStart w:id="85" w:name="_Toc136983339"/>
      <w:bookmarkStart w:id="86" w:name="_Toc136983268"/>
      <w:r>
        <w:rPr>
          <w:rFonts w:hint="eastAsia" w:ascii="仿宋" w:hAnsi="仿宋" w:cs="仿宋"/>
          <w:snapToGrid w:val="0"/>
          <w:color w:val="000000"/>
        </w:rPr>
        <w:t>（六）开标</w:t>
      </w:r>
      <w:bookmarkEnd w:id="85"/>
      <w:bookmarkEnd w:id="86"/>
    </w:p>
    <w:p>
      <w:pPr>
        <w:pStyle w:val="9"/>
        <w:kinsoku w:val="0"/>
        <w:overflowPunct w:val="0"/>
        <w:snapToGrid w:val="0"/>
        <w:spacing w:before="0" w:line="360" w:lineRule="auto"/>
        <w:ind w:left="598" w:right="101" w:hanging="480"/>
        <w:rPr>
          <w:rFonts w:hint="eastAsia" w:hAnsi="仿宋"/>
          <w:b/>
          <w:bCs/>
          <w:snapToGrid w:val="0"/>
          <w:color w:val="000000"/>
        </w:rPr>
      </w:pPr>
      <w:r>
        <w:rPr>
          <w:rFonts w:hint="eastAsia" w:hAnsi="仿宋"/>
          <w:b/>
          <w:bCs/>
          <w:snapToGrid w:val="0"/>
          <w:color w:val="000000"/>
        </w:rPr>
        <w:t>1.磋商时间、地点：</w:t>
      </w:r>
    </w:p>
    <w:p>
      <w:pPr>
        <w:pStyle w:val="9"/>
        <w:kinsoku w:val="0"/>
        <w:overflowPunct w:val="0"/>
        <w:snapToGrid w:val="0"/>
        <w:spacing w:before="0" w:line="360" w:lineRule="auto"/>
        <w:ind w:right="306" w:firstLine="480"/>
        <w:jc w:val="both"/>
        <w:rPr>
          <w:rFonts w:hint="eastAsia" w:hAnsi="仿宋"/>
          <w:snapToGrid w:val="0"/>
          <w:color w:val="000000"/>
        </w:rPr>
      </w:pPr>
      <w:r>
        <w:rPr>
          <w:rFonts w:hint="eastAsia" w:hAnsi="仿宋"/>
          <w:snapToGrid w:val="0"/>
          <w:color w:val="000000"/>
        </w:rPr>
        <w:t>1.1 采购代理机构将在竞争性磋商文件规定的时间和地点组织开标及评标会议，供应商的法定代表人或其委托代理人无需到达开标现场，仅需在任意地点通过政采云平台，使用CA密钥完成远程解密、提疑澄清、开标唱标、结果公布等交互环节。</w:t>
      </w:r>
    </w:p>
    <w:p>
      <w:pPr>
        <w:snapToGrid w:val="0"/>
        <w:spacing w:line="360" w:lineRule="auto"/>
        <w:ind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1.2 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napToGrid w:val="0"/>
        <w:spacing w:line="360" w:lineRule="auto"/>
        <w:ind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1.3 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napToGrid w:val="0"/>
        <w:spacing w:line="360" w:lineRule="auto"/>
        <w:ind w:firstLine="480" w:firstLineChars="20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1.4 参与竞争性磋商项目供应商，开标结束后，请及时进入“网上报价”页面（详见操作手册），等待最终报价通知。如未在系统提示的报价时限内报价，则视为上一轮报价为最终报价。</w:t>
      </w:r>
    </w:p>
    <w:p>
      <w:pPr>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1.5开标结束后由采购人或采购代理机构对供应商已解密的电子响应文件进行资格审查（详见资格审查标准）。</w:t>
      </w:r>
    </w:p>
    <w:p>
      <w:pPr>
        <w:pStyle w:val="18"/>
      </w:pPr>
    </w:p>
    <w:p>
      <w:pPr>
        <w:pStyle w:val="5"/>
        <w:snapToGrid w:val="0"/>
        <w:spacing w:line="360" w:lineRule="auto"/>
        <w:rPr>
          <w:rFonts w:hint="eastAsia" w:ascii="仿宋" w:hAnsi="仿宋" w:cs="仿宋"/>
          <w:snapToGrid w:val="0"/>
          <w:color w:val="000000"/>
        </w:rPr>
      </w:pPr>
      <w:bookmarkStart w:id="87" w:name="_Toc136983269"/>
      <w:bookmarkStart w:id="88" w:name="_Toc136983340"/>
      <w:r>
        <w:rPr>
          <w:rFonts w:hint="eastAsia" w:ascii="仿宋" w:hAnsi="仿宋" w:cs="仿宋"/>
          <w:snapToGrid w:val="0"/>
          <w:color w:val="000000"/>
        </w:rPr>
        <w:t>（七）评标</w:t>
      </w:r>
      <w:bookmarkEnd w:id="87"/>
      <w:bookmarkEnd w:id="88"/>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rPr>
        <w:t>1.磋商小组</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1.1</w:t>
      </w:r>
      <w:r>
        <w:rPr>
          <w:rFonts w:hint="eastAsia" w:hAnsi="仿宋"/>
          <w:snapToGrid w:val="0"/>
          <w:color w:val="000000"/>
        </w:rPr>
        <w:tab/>
      </w:r>
      <w:r>
        <w:rPr>
          <w:rFonts w:hint="eastAsia" w:hAnsi="仿宋"/>
          <w:snapToGrid w:val="0"/>
          <w:color w:val="000000"/>
        </w:rPr>
        <w:t>评标由采购人依法组建的磋商小组负责。磋商小组由采购人熟悉相关业务的代表，以及有关技术、经济等方面的专家三人的单数组成。</w:t>
      </w:r>
    </w:p>
    <w:p>
      <w:pPr>
        <w:pStyle w:val="9"/>
        <w:tabs>
          <w:tab w:val="left" w:pos="1438"/>
        </w:tabs>
        <w:kinsoku w:val="0"/>
        <w:overflowPunct w:val="0"/>
        <w:snapToGrid w:val="0"/>
        <w:spacing w:before="0" w:line="360" w:lineRule="auto"/>
        <w:ind w:left="598"/>
        <w:rPr>
          <w:rFonts w:hint="eastAsia" w:hAnsi="仿宋"/>
          <w:snapToGrid w:val="0"/>
          <w:color w:val="000000"/>
        </w:rPr>
      </w:pPr>
      <w:r>
        <w:rPr>
          <w:rFonts w:hint="eastAsia" w:hAnsi="仿宋"/>
          <w:snapToGrid w:val="0"/>
          <w:color w:val="000000"/>
        </w:rPr>
        <w:t>1.2 磋商小组成员有下列情形之一的，应当回避；</w:t>
      </w:r>
    </w:p>
    <w:p>
      <w:pPr>
        <w:pStyle w:val="9"/>
        <w:kinsoku w:val="0"/>
        <w:overflowPunct w:val="0"/>
        <w:snapToGrid w:val="0"/>
        <w:spacing w:before="0" w:line="360" w:lineRule="auto"/>
        <w:ind w:left="598"/>
        <w:rPr>
          <w:rFonts w:hint="eastAsia" w:hAnsi="仿宋"/>
          <w:snapToGrid w:val="0"/>
          <w:color w:val="000000"/>
        </w:rPr>
      </w:pPr>
      <w:r>
        <w:rPr>
          <w:rFonts w:hint="eastAsia" w:hAnsi="仿宋"/>
          <w:snapToGrid w:val="0"/>
          <w:color w:val="000000"/>
        </w:rPr>
        <w:t>（1）采购人或供应商的主要负责人的近亲属。</w:t>
      </w:r>
    </w:p>
    <w:p>
      <w:pPr>
        <w:pStyle w:val="9"/>
        <w:kinsoku w:val="0"/>
        <w:overflowPunct w:val="0"/>
        <w:snapToGrid w:val="0"/>
        <w:spacing w:before="0" w:line="360" w:lineRule="auto"/>
        <w:ind w:left="598"/>
        <w:rPr>
          <w:rFonts w:hint="eastAsia" w:hAnsi="仿宋"/>
          <w:snapToGrid w:val="0"/>
          <w:color w:val="000000"/>
        </w:rPr>
      </w:pPr>
      <w:r>
        <w:rPr>
          <w:rFonts w:hint="eastAsia" w:hAnsi="仿宋"/>
          <w:snapToGrid w:val="0"/>
          <w:color w:val="000000"/>
        </w:rPr>
        <w:t>（2）项目主管部门或者行政监督部门的人员。</w:t>
      </w:r>
    </w:p>
    <w:p>
      <w:pPr>
        <w:pStyle w:val="9"/>
        <w:kinsoku w:val="0"/>
        <w:overflowPunct w:val="0"/>
        <w:snapToGrid w:val="0"/>
        <w:spacing w:before="0" w:line="360" w:lineRule="auto"/>
        <w:ind w:left="598"/>
        <w:rPr>
          <w:rFonts w:hint="eastAsia" w:hAnsi="仿宋"/>
          <w:snapToGrid w:val="0"/>
          <w:color w:val="000000"/>
        </w:rPr>
      </w:pPr>
      <w:r>
        <w:rPr>
          <w:rFonts w:hint="eastAsia" w:hAnsi="仿宋"/>
          <w:snapToGrid w:val="0"/>
          <w:color w:val="000000"/>
        </w:rPr>
        <w:t>（3）与供应商有经济利益关系，可能影响对投标公正评审的。</w:t>
      </w:r>
    </w:p>
    <w:p>
      <w:pPr>
        <w:pStyle w:val="9"/>
        <w:kinsoku w:val="0"/>
        <w:overflowPunct w:val="0"/>
        <w:snapToGrid w:val="0"/>
        <w:spacing w:before="0" w:line="360" w:lineRule="auto"/>
        <w:ind w:right="50" w:firstLine="480"/>
        <w:rPr>
          <w:rFonts w:hint="eastAsia" w:hAnsi="仿宋"/>
          <w:snapToGrid w:val="0"/>
          <w:color w:val="000000"/>
        </w:rPr>
      </w:pPr>
      <w:r>
        <w:rPr>
          <w:rFonts w:hint="eastAsia" w:hAnsi="仿宋"/>
          <w:snapToGrid w:val="0"/>
          <w:color w:val="000000"/>
        </w:rPr>
        <w:t>（4）曾因在招标、评标以及其他与招标投标有关活动中从事违法行为而受过行政处罚或刑事处罚的。</w:t>
      </w:r>
    </w:p>
    <w:p>
      <w:pPr>
        <w:pStyle w:val="9"/>
        <w:kinsoku w:val="0"/>
        <w:overflowPunct w:val="0"/>
        <w:snapToGrid w:val="0"/>
        <w:spacing w:before="0" w:line="360" w:lineRule="auto"/>
        <w:ind w:right="306" w:firstLine="480"/>
        <w:jc w:val="both"/>
        <w:rPr>
          <w:rFonts w:hint="eastAsia" w:hAnsi="仿宋"/>
          <w:snapToGrid w:val="0"/>
          <w:color w:val="000000"/>
        </w:rPr>
      </w:pPr>
      <w:r>
        <w:rPr>
          <w:rFonts w:hint="eastAsia" w:hAnsi="仿宋"/>
          <w:snapToGrid w:val="0"/>
          <w:color w:val="000000"/>
        </w:rPr>
        <w:t>（5）其它可能影响公正评标的情形。</w:t>
      </w:r>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rPr>
        <w:t>2.评标原则</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9"/>
        <w:kinsoku w:val="0"/>
        <w:overflowPunct w:val="0"/>
        <w:snapToGrid w:val="0"/>
        <w:spacing w:before="0" w:line="360" w:lineRule="auto"/>
        <w:ind w:left="598" w:right="238" w:hanging="480"/>
        <w:rPr>
          <w:rFonts w:hint="eastAsia" w:hAnsi="仿宋"/>
          <w:b/>
          <w:bCs/>
          <w:snapToGrid w:val="0"/>
          <w:color w:val="000000"/>
          <w:w w:val="99"/>
        </w:rPr>
      </w:pPr>
      <w:r>
        <w:rPr>
          <w:rFonts w:hint="eastAsia" w:hAnsi="仿宋"/>
          <w:b/>
          <w:bCs/>
          <w:snapToGrid w:val="0"/>
          <w:color w:val="000000"/>
          <w:w w:val="95"/>
        </w:rPr>
        <w:t>3.</w:t>
      </w:r>
      <w:r>
        <w:rPr>
          <w:rFonts w:hint="eastAsia" w:hAnsi="仿宋"/>
          <w:b/>
          <w:bCs/>
          <w:snapToGrid w:val="0"/>
          <w:color w:val="000000"/>
        </w:rPr>
        <w:t>评标</w:t>
      </w:r>
      <w:r>
        <w:rPr>
          <w:rFonts w:hint="eastAsia" w:hAnsi="仿宋"/>
          <w:b/>
          <w:bCs/>
          <w:snapToGrid w:val="0"/>
          <w:color w:val="000000"/>
          <w:w w:val="99"/>
        </w:rPr>
        <w:t xml:space="preserve"> </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3.1磋商小组按照竞争性磋商文件中规定的方法、评审因素、标准和程序对磋商应性文件进行评审。竞争性磋商文件中没有规定的方法、评审因素和标准，不作为评标依据。详见“评标办法”内容。</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3.2评标过程严格保密。供应商对磋商小组的评标过程或合同授予决定施加影响的任何行为都可能导致其投标被拒绝。</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3.3 在评标期间，磋商小组可要求供应商对其磋商响应性文件中非实质性的有关问题进行澄清、说明或者补正。有关澄清、说明或者补正的要求和答复应以书面形式提交。供应商的澄清、说明或者补正不得超出磋商响应性文件的范围或者改变磋商响应性文件的实质性内容。</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3.4 评委会认定实质性响应竞争性磋商文件的投标是磋商响应性文件与竞争性磋商文件要求的全部条款、条件和规格相符，没有实质性负偏离。评委会评审磋商响应性文件的响应性依据是磋商响应性文件本身的内容，而不寻求外部的证据。</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3.5 如果磋商响应性文件没有实质性响应竞争性磋商文件的要求，评委会将予以拒绝。供应商不得通过修正或撤消不合要求的偏离或保留从而使其投标成为实质性响应的投标。</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3.6 评委会只对确定为实质性响应竞争性磋商文件要求的磋商响应性文件，根据竞争性磋商文件的评审标准采用相同的评标程序、评分办法进行评价和比较。</w:t>
      </w:r>
    </w:p>
    <w:p>
      <w:pPr>
        <w:pStyle w:val="5"/>
        <w:snapToGrid w:val="0"/>
        <w:spacing w:line="360" w:lineRule="auto"/>
        <w:rPr>
          <w:rFonts w:hint="eastAsia" w:ascii="仿宋" w:hAnsi="仿宋" w:cs="仿宋"/>
          <w:snapToGrid w:val="0"/>
          <w:color w:val="000000"/>
        </w:rPr>
      </w:pPr>
      <w:bookmarkStart w:id="89" w:name="_Toc136983270"/>
      <w:bookmarkStart w:id="90" w:name="_Toc136983341"/>
      <w:r>
        <w:rPr>
          <w:rFonts w:hint="eastAsia" w:ascii="仿宋" w:hAnsi="仿宋" w:cs="仿宋"/>
          <w:snapToGrid w:val="0"/>
          <w:color w:val="000000"/>
        </w:rPr>
        <w:t>（八）定标</w:t>
      </w:r>
      <w:bookmarkEnd w:id="89"/>
      <w:bookmarkEnd w:id="90"/>
    </w:p>
    <w:p>
      <w:pPr>
        <w:pStyle w:val="9"/>
        <w:kinsoku w:val="0"/>
        <w:overflowPunct w:val="0"/>
        <w:snapToGrid w:val="0"/>
        <w:spacing w:before="0" w:line="360" w:lineRule="auto"/>
        <w:ind w:left="598" w:right="238" w:hanging="480"/>
        <w:rPr>
          <w:rFonts w:hint="eastAsia" w:hAnsi="仿宋"/>
          <w:b/>
          <w:bCs/>
          <w:snapToGrid w:val="0"/>
          <w:color w:val="000000"/>
          <w:w w:val="95"/>
        </w:rPr>
      </w:pPr>
      <w:r>
        <w:rPr>
          <w:rFonts w:hint="eastAsia" w:hAnsi="仿宋"/>
          <w:b/>
          <w:bCs/>
          <w:snapToGrid w:val="0"/>
          <w:color w:val="000000"/>
          <w:w w:val="95"/>
        </w:rPr>
        <w:t>1.定标</w:t>
      </w:r>
    </w:p>
    <w:p>
      <w:pPr>
        <w:snapToGrid w:val="0"/>
        <w:spacing w:line="360" w:lineRule="auto"/>
        <w:ind w:firstLine="480" w:firstLineChars="200"/>
        <w:rPr>
          <w:rFonts w:hint="eastAsia" w:ascii="仿宋" w:hAnsi="仿宋" w:eastAsia="仿宋" w:cs="仿宋"/>
          <w:b/>
          <w:bCs/>
          <w:snapToGrid w:val="0"/>
          <w:color w:val="000000"/>
          <w:w w:val="95"/>
          <w:kern w:val="0"/>
          <w:sz w:val="24"/>
          <w:szCs w:val="24"/>
        </w:rPr>
      </w:pPr>
      <w:r>
        <w:rPr>
          <w:rFonts w:hint="eastAsia" w:ascii="仿宋" w:hAnsi="仿宋" w:eastAsia="仿宋" w:cs="仿宋"/>
          <w:snapToGrid w:val="0"/>
          <w:color w:val="000000"/>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仿宋" w:hAnsi="仿宋" w:eastAsia="仿宋" w:cs="仿宋"/>
          <w:snapToGrid w:val="0"/>
          <w:color w:val="000000"/>
          <w:kern w:val="0"/>
          <w:sz w:val="24"/>
          <w:szCs w:val="24"/>
        </w:rPr>
        <w:t xml:space="preserve">能够最大限度满足竞争性磋商文件中规定的各项综合评价标准且得分最高（但投标价格低于成本价的除外）。 </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1.2 定标方法：综合评分法。</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1.3 定标方式：根据评委会推荐的成交候选人名单，采购人确定成交人。</w:t>
      </w:r>
    </w:p>
    <w:p>
      <w:pPr>
        <w:pStyle w:val="9"/>
        <w:kinsoku w:val="0"/>
        <w:overflowPunct w:val="0"/>
        <w:snapToGrid w:val="0"/>
        <w:spacing w:before="0" w:line="360" w:lineRule="auto"/>
        <w:ind w:left="598" w:right="238" w:hanging="480"/>
        <w:rPr>
          <w:rFonts w:hint="eastAsia" w:hAnsi="仿宋"/>
          <w:b/>
          <w:bCs/>
          <w:snapToGrid w:val="0"/>
          <w:color w:val="000000"/>
          <w:w w:val="95"/>
        </w:rPr>
      </w:pPr>
      <w:r>
        <w:rPr>
          <w:rFonts w:hint="eastAsia" w:hAnsi="仿宋"/>
          <w:b/>
          <w:bCs/>
          <w:snapToGrid w:val="0"/>
          <w:color w:val="000000"/>
          <w:w w:val="95"/>
        </w:rPr>
        <w:t>2.定标程序</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2.1 磋商小组按照综合评审打分结果由高到低排列顺序。综合得分相同的，按投标报价由低到高顺序排列。得分且投标报价相同的，按技术指标优劣顺序排列。前三名的供应商为拟成交候选人。</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2.2 采购人根据书面评标报告和被推荐的成交候选人，确定得分最高的供应商为拟成交供单位。</w:t>
      </w:r>
    </w:p>
    <w:p>
      <w:pPr>
        <w:snapToGrid w:val="0"/>
        <w:spacing w:line="360" w:lineRule="auto"/>
        <w:ind w:left="105" w:leftChars="50" w:firstLine="525" w:firstLineChars="250"/>
        <w:rPr>
          <w:rFonts w:hint="eastAsia" w:ascii="仿宋" w:hAnsi="仿宋" w:eastAsia="仿宋" w:cs="仿宋"/>
          <w:snapToGrid w:val="0"/>
          <w:color w:val="000000"/>
          <w:sz w:val="24"/>
          <w:szCs w:val="24"/>
        </w:rPr>
      </w:pPr>
      <w:r>
        <w:rPr>
          <w:rFonts w:hint="eastAsia" w:ascii="仿宋" w:hAnsi="仿宋" w:eastAsia="仿宋" w:cs="仿宋"/>
          <w:snapToGrid w:val="0"/>
          <w:color w:val="000000"/>
        </w:rPr>
        <w:t xml:space="preserve">2.3 </w:t>
      </w:r>
      <w:r>
        <w:rPr>
          <w:rFonts w:hint="eastAsia" w:ascii="仿宋" w:hAnsi="仿宋" w:eastAsia="仿宋" w:cs="仿宋"/>
          <w:snapToGrid w:val="0"/>
          <w:color w:val="000000"/>
          <w:sz w:val="24"/>
          <w:szCs w:val="24"/>
        </w:rPr>
        <w:t>成交结果在“新疆政府采购网”上予以公示（公示期：1个工作日）。同时向成交人发出成交通知书。</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3.成交通知书</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3.1 成交结果在公示期满无质疑或投诉后，该结果将作为正式成交或签订《采购合同》的凭据。采购代理机构将以书面形式《成交通知书》通知成交的供应商其投标被接受。在该通知书发出三十日内，成交单位应与采购人签订采购合同。</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3.2 成交通知书为签订政府采购合同的依据，是合同的有效组成部分。</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3.3 成交通知书对采购人和成交人均具有法律效力。成交通知书发出后，采购人改变成交结果，或者成交人无正当理由放弃成交的，应当承担相应的法律责任。</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3.4 成交人的磋商响应性文件本应作为无效投标处理或者有政府采购法律法规规章制度规定的成交无效情形的，采购代理机构在取得有权主体的认定以后，应当宣布发出的成交通知书无效，并收回发出的成交通知书（成交人也应当缴回），依法重新确定成交人或者重新开展采购活动。</w:t>
      </w:r>
    </w:p>
    <w:p>
      <w:pPr>
        <w:bidi w:val="0"/>
        <w:rPr>
          <w:rFonts w:hint="eastAsia"/>
        </w:rPr>
      </w:pPr>
    </w:p>
    <w:p>
      <w:pPr>
        <w:pStyle w:val="5"/>
        <w:snapToGrid w:val="0"/>
        <w:spacing w:line="360" w:lineRule="auto"/>
        <w:rPr>
          <w:rFonts w:hint="eastAsia" w:ascii="仿宋" w:hAnsi="仿宋" w:cs="仿宋"/>
          <w:snapToGrid w:val="0"/>
          <w:color w:val="000000"/>
        </w:rPr>
      </w:pPr>
      <w:bookmarkStart w:id="91" w:name="_Toc136983342"/>
      <w:bookmarkStart w:id="92" w:name="_Toc136983271"/>
      <w:r>
        <w:rPr>
          <w:rFonts w:hint="eastAsia" w:ascii="仿宋" w:hAnsi="仿宋" w:cs="仿宋"/>
          <w:snapToGrid w:val="0"/>
          <w:color w:val="000000"/>
        </w:rPr>
        <w:t>（九）合同签订及履行</w:t>
      </w:r>
      <w:bookmarkEnd w:id="91"/>
      <w:bookmarkEnd w:id="92"/>
    </w:p>
    <w:p>
      <w:pPr>
        <w:pStyle w:val="9"/>
        <w:kinsoku w:val="0"/>
        <w:overflowPunct w:val="0"/>
        <w:snapToGrid w:val="0"/>
        <w:spacing w:before="0" w:line="360" w:lineRule="auto"/>
        <w:rPr>
          <w:rFonts w:hint="eastAsia" w:hAnsi="仿宋"/>
          <w:b/>
          <w:bCs/>
          <w:snapToGrid w:val="0"/>
          <w:color w:val="000000"/>
        </w:rPr>
      </w:pPr>
      <w:r>
        <w:rPr>
          <w:rFonts w:hint="eastAsia" w:hAnsi="仿宋"/>
          <w:b/>
          <w:bCs/>
          <w:snapToGrid w:val="0"/>
          <w:color w:val="000000"/>
        </w:rPr>
        <w:t>1.合同授予原则</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1.1 采购人将把合同授予经磋商小组评议推荐，在法定公示时间后，收到《成交通知书》的供应商。若因成交单位违约或因不可抗力等原因不能被授予合同，则合同将授予排序在该成交单位之后的下一个供应商，以此类推。</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1.2 采购人保留在签订合同时调整方案需求和变动所购服务内容的权力。</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1.3 采购人不得向成交人提出任何不合理的要求，作为签订合同的条件，不得与成交人私下订立背离合同实质性内容的任何协议，所签订的合同不得对竞争性磋商文件和成交人磋商响应性文件作实质性修改。</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1.4 成交人应当按照合同约定履行义务，完成成交项目的任务，不得将成交项目的转让（转包）给他人。</w:t>
      </w:r>
    </w:p>
    <w:p>
      <w:pPr>
        <w:pStyle w:val="9"/>
        <w:kinsoku w:val="0"/>
        <w:overflowPunct w:val="0"/>
        <w:snapToGrid w:val="0"/>
        <w:spacing w:before="0" w:line="360" w:lineRule="auto"/>
        <w:rPr>
          <w:rFonts w:hint="eastAsia" w:hAnsi="仿宋"/>
          <w:snapToGrid w:val="0"/>
          <w:color w:val="000000"/>
        </w:rPr>
      </w:pPr>
      <w:r>
        <w:rPr>
          <w:rFonts w:hint="eastAsia" w:hAnsi="仿宋"/>
          <w:b/>
          <w:bCs/>
          <w:snapToGrid w:val="0"/>
          <w:color w:val="000000"/>
        </w:rPr>
        <w:t>2.合同的签署</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2.1 成交人依据《成交通知书》与采购人签订合同，签订时间为《成交通知书》发出之日起三十日内。</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2.2 成交单位按《成交通知书》中规定的时间和地点，在采购代理机构监督下，由法定代表人或授权代表与采购人签订合同。采购人与成交单位是合同权利与义务的直接全部责任承担人。所发出的《成交通知书》对采购人和成交单位具有同等法律效力。</w:t>
      </w:r>
    </w:p>
    <w:p>
      <w:pPr>
        <w:pStyle w:val="9"/>
        <w:tabs>
          <w:tab w:val="left" w:pos="1080"/>
        </w:tabs>
        <w:kinsoku w:val="0"/>
        <w:overflowPunct w:val="0"/>
        <w:snapToGrid w:val="0"/>
        <w:spacing w:before="0" w:line="360" w:lineRule="auto"/>
        <w:ind w:right="234" w:firstLine="480"/>
        <w:rPr>
          <w:rFonts w:hint="eastAsia" w:hAnsi="仿宋"/>
          <w:snapToGrid w:val="0"/>
          <w:color w:val="000000"/>
        </w:rPr>
      </w:pPr>
      <w:r>
        <w:rPr>
          <w:rFonts w:hint="eastAsia" w:hAnsi="仿宋"/>
          <w:snapToGrid w:val="0"/>
          <w:color w:val="000000"/>
        </w:rPr>
        <w:t>2.3《成交通知书》发出后，采购人拒绝签订《采购合同》或擅自改变成交内容，按照《中华人民共和国合同法》定金罚则及损害赔偿的原则处罚并办理。若由于成交单位的原因逾期未与采购人签订采购合同的，将视为放弃成交，取消其成交资格并将按照《中华人民共和国政府采购法》相关规定进行处理。</w:t>
      </w:r>
    </w:p>
    <w:p>
      <w:pPr>
        <w:pStyle w:val="9"/>
        <w:kinsoku w:val="0"/>
        <w:overflowPunct w:val="0"/>
        <w:snapToGrid w:val="0"/>
        <w:spacing w:before="0" w:line="360" w:lineRule="auto"/>
        <w:ind w:right="2481"/>
        <w:rPr>
          <w:rFonts w:hint="eastAsia" w:hAnsi="仿宋"/>
          <w:snapToGrid w:val="0"/>
          <w:color w:val="000000"/>
        </w:rPr>
      </w:pPr>
      <w:r>
        <w:rPr>
          <w:rFonts w:hint="eastAsia" w:hAnsi="仿宋"/>
          <w:b/>
          <w:bCs/>
          <w:snapToGrid w:val="0"/>
          <w:color w:val="000000"/>
        </w:rPr>
        <w:t>3.履行合同</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3.1 成交人与采购人签订合同后，合同双方应严格执行合同条款，履行合同规定的义务，保证合同的顺利完成。</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3.2 在合同履行过程中，如发生合同纠纷，合同双方应按照《合同法》的有关规定进行处理。</w:t>
      </w:r>
    </w:p>
    <w:p>
      <w:pPr>
        <w:bidi w:val="0"/>
        <w:rPr>
          <w:rFonts w:hint="eastAsia"/>
        </w:rPr>
      </w:pPr>
    </w:p>
    <w:p>
      <w:pPr>
        <w:pStyle w:val="5"/>
        <w:snapToGrid w:val="0"/>
        <w:spacing w:line="360" w:lineRule="auto"/>
        <w:rPr>
          <w:rFonts w:hint="eastAsia" w:ascii="仿宋" w:hAnsi="仿宋" w:cs="仿宋"/>
          <w:snapToGrid w:val="0"/>
          <w:color w:val="000000"/>
        </w:rPr>
      </w:pPr>
      <w:bookmarkStart w:id="93" w:name="_Toc136983272"/>
      <w:bookmarkStart w:id="94" w:name="_Toc136983343"/>
      <w:r>
        <w:rPr>
          <w:rFonts w:hint="eastAsia" w:ascii="仿宋" w:hAnsi="仿宋" w:cs="仿宋"/>
          <w:snapToGrid w:val="0"/>
          <w:color w:val="000000"/>
        </w:rPr>
        <w:t>（十）重新招标和不再招标</w:t>
      </w:r>
      <w:bookmarkEnd w:id="93"/>
      <w:bookmarkEnd w:id="94"/>
    </w:p>
    <w:p>
      <w:pPr>
        <w:pStyle w:val="9"/>
        <w:kinsoku w:val="0"/>
        <w:overflowPunct w:val="0"/>
        <w:snapToGrid w:val="0"/>
        <w:spacing w:before="0" w:line="360" w:lineRule="auto"/>
        <w:ind w:right="2481"/>
        <w:rPr>
          <w:rFonts w:hint="eastAsia" w:hAnsi="仿宋"/>
          <w:b/>
          <w:bCs/>
          <w:snapToGrid w:val="0"/>
          <w:color w:val="000000"/>
        </w:rPr>
      </w:pPr>
      <w:r>
        <w:rPr>
          <w:rFonts w:hint="eastAsia" w:hAnsi="仿宋"/>
          <w:b/>
          <w:bCs/>
          <w:snapToGrid w:val="0"/>
          <w:color w:val="000000"/>
        </w:rPr>
        <w:t>1．重新招标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有下列情形之一的，采购人将重新招标：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投标截止时间止，供应商少于《政府采购货物和服务招标投标管理办法》、《政府购买服务管理办法（暂行）》、《政府采购竞争性磋商采购方式管理暂行办法》、《财政部关于政府采购竞争性磋商采购方式管理暂行办法有关问题的补充通知》及相关法规规定的家数。</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（2）经磋商小组评审后否决所有投标的。 </w:t>
      </w:r>
    </w:p>
    <w:p>
      <w:pPr>
        <w:pStyle w:val="9"/>
        <w:kinsoku w:val="0"/>
        <w:overflowPunct w:val="0"/>
        <w:snapToGrid w:val="0"/>
        <w:spacing w:before="0" w:line="360" w:lineRule="auto"/>
        <w:ind w:right="4044" w:firstLine="24"/>
        <w:rPr>
          <w:rFonts w:hint="eastAsia" w:hAnsi="仿宋"/>
          <w:snapToGrid w:val="0"/>
          <w:color w:val="000000"/>
        </w:rPr>
      </w:pPr>
      <w:r>
        <w:rPr>
          <w:rFonts w:hint="eastAsia" w:hAnsi="仿宋"/>
          <w:b/>
          <w:bCs/>
          <w:snapToGrid w:val="0"/>
          <w:color w:val="000000"/>
        </w:rPr>
        <w:t>2．不再招标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重新招标后供应商仍少于《政府采购货物和服务招标投标管理办法》、《政府购买服务管理办法（暂行）》、《政府采购竞争性磋商采购方式管理暂行办法》、《财政部关于政府采购竞争性磋商采购方式管理暂行办法有关问题的补充通知》及相关法规规定的家数，或者所有投标被否决的，属于必须审批或核准的工程 建设、货物、服务项目，经原审批或核准部门批准后不再进行招标。</w:t>
      </w:r>
    </w:p>
    <w:p>
      <w:pPr>
        <w:bidi w:val="0"/>
        <w:rPr>
          <w:rFonts w:hint="eastAsia"/>
        </w:rPr>
      </w:pPr>
    </w:p>
    <w:p>
      <w:pPr>
        <w:pStyle w:val="5"/>
        <w:snapToGrid w:val="0"/>
        <w:spacing w:line="360" w:lineRule="auto"/>
        <w:rPr>
          <w:rFonts w:hint="eastAsia" w:ascii="仿宋" w:hAnsi="仿宋" w:cs="仿宋"/>
          <w:snapToGrid w:val="0"/>
          <w:color w:val="000000"/>
        </w:rPr>
      </w:pPr>
      <w:bookmarkStart w:id="95" w:name="_Toc136983273"/>
      <w:bookmarkStart w:id="96" w:name="_Toc136983344"/>
      <w:r>
        <w:rPr>
          <w:rFonts w:hint="eastAsia" w:ascii="仿宋" w:hAnsi="仿宋" w:cs="仿宋"/>
          <w:snapToGrid w:val="0"/>
          <w:color w:val="000000"/>
        </w:rPr>
        <w:t>（十一）纪律和监督</w:t>
      </w:r>
      <w:bookmarkEnd w:id="95"/>
      <w:bookmarkEnd w:id="96"/>
    </w:p>
    <w:p>
      <w:pPr>
        <w:pStyle w:val="9"/>
        <w:kinsoku w:val="0"/>
        <w:overflowPunct w:val="0"/>
        <w:snapToGrid w:val="0"/>
        <w:spacing w:before="0" w:line="360" w:lineRule="auto"/>
        <w:ind w:right="4044" w:firstLine="24"/>
        <w:rPr>
          <w:rFonts w:hint="eastAsia" w:hAnsi="仿宋"/>
          <w:b/>
          <w:bCs/>
          <w:snapToGrid w:val="0"/>
          <w:color w:val="000000"/>
        </w:rPr>
      </w:pPr>
      <w:r>
        <w:rPr>
          <w:rFonts w:hint="eastAsia" w:hAnsi="仿宋"/>
          <w:b/>
          <w:bCs/>
          <w:snapToGrid w:val="0"/>
          <w:color w:val="000000"/>
        </w:rPr>
        <w:t>1．对采购人的纪律要求</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采购人不得泄漏招标投标活动中应当保密的情况和资料，不得与供应商串通损害国家利益、社会公共利益或者他人合法权益。下列行为视为采购人与供应商串通投标：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(1）采购人在开标前开启磋商响应性文件，并将投标情况告知其它供应商，或者协助供应商撤换磋商响应性文件，更改报价；</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(2）采购人向供应商泄露标底；</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(3）采购人与供应商商定，投标时压低或抬高标价，成交后再给供应商或采购人额外补偿；</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(4）采购人预先内定成交人；</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(5）其它串通投标行为。</w:t>
      </w:r>
    </w:p>
    <w:p>
      <w:pPr>
        <w:pStyle w:val="9"/>
        <w:kinsoku w:val="0"/>
        <w:overflowPunct w:val="0"/>
        <w:snapToGrid w:val="0"/>
        <w:spacing w:before="0" w:line="360" w:lineRule="auto"/>
        <w:ind w:left="598" w:right="178" w:hanging="480"/>
        <w:rPr>
          <w:rFonts w:hint="eastAsia" w:hAnsi="仿宋"/>
          <w:b/>
          <w:bCs/>
          <w:snapToGrid w:val="0"/>
          <w:color w:val="000000"/>
          <w:w w:val="99"/>
        </w:rPr>
      </w:pPr>
      <w:r>
        <w:rPr>
          <w:rFonts w:hint="eastAsia" w:hAnsi="仿宋"/>
          <w:b/>
          <w:bCs/>
          <w:snapToGrid w:val="0"/>
          <w:color w:val="000000"/>
        </w:rPr>
        <w:t>2.对供应商的纪律要求</w:t>
      </w:r>
      <w:r>
        <w:rPr>
          <w:rFonts w:hint="eastAsia" w:hAnsi="仿宋"/>
          <w:b/>
          <w:bCs/>
          <w:snapToGrid w:val="0"/>
          <w:color w:val="000000"/>
          <w:w w:val="99"/>
        </w:rPr>
        <w:t xml:space="preserve">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供应商不得相互串通投标或者与采购人串通投标，不得向采购人或者磋商小组成员行贿谋取成交，不得以他人名义投标或者以其他方式弄虚作假骗取成交；供应商不得以任何方式干扰、影响评标工作；不得诋毁、排挤其他供应商；不得在招标过程中与招标采购单位进行协商谈判；不得拒绝有关部门的监督检查或者向监督检查部门提供虚假情况。</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2.1 下列行为视为以他人名义投标：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（1）供应商挂靠其他单位；</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（2）供应商从其它单位通过转让或租借的方式获取资格或资质证书；</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（3）由其它单位及法定代表人在自己编制的磋商响应性文件上加盖印章或签字；</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（4）法律法规规定的其它情形。</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2.2 下列行为，视为允许他人以本单位名义承揽工程</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a) 供应商的法定代表人的委托代理人不是供应商本单位人员；</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b) 供应商拟在担任本项目的项目负责人或主要技术人员等不是本单位人员；</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c) 通过出租、出借资质证书或者收取管理费等方式允许他人以本单位名义承接工程；</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d) 磋商保证金非投标单位银行基本账户转出，或虽由投标单位银行基本账户转出， 但先由非投标单位人员将磋商保证金存入投标单位或有关个人账户，或以其他方式抵押的；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e) 项目资金未实行项目资金专户分账管理或独立核算制度的；财务管理人员（财务主管和出纳）非本单位人员，或项目资金的使用未经项目经理本人签字、审批的；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f) 成交后，实际由他人履行职责且他人非本单位人员的(项目负责人换为非本单位人员，或其他主要技术人员有 2 个及以上换为非本单位人员)；</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g) 法律法规规定的其它情形。上述条件中，供应商本单位人员，必须同时满足以下条件：</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（1）聘任合同必须由供应商单位与之签订，项目负责人的聘任合同投标前已执行合同一年以上；</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（2）与供应商单位有合法的工资关系，且投标前已连续支付工资一年以上；</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（3）供应商单位为其办理社会保险关系，政府人事或社保管理部门出具的有效证明其为本单位人员身份的文件。</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 下列行为均视为供应商串通投标：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2.3.1 供应商串通投标报价：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a）供应商之间相互约定抬高或压低投标报价；</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b）供应商之间相互约定，在招标项目中分别以高、中、低价位报价；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c）供应商之间先进行内部竞价，内定成交人，然后再参加投标；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d）不同供应商的投标报价或报价组成异常一致的；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e）供应商之间其它串通投标报价的行为。</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2.3.2 不同供应商磋商响应性文件的编制人或审核人为同一人或同一单位人员的；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2.3.3 不同供应商磋商响应性文件的授权签署人为同一人或同一单位人员的；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2.3.4 不同供应商委托同一人办理投标事宜的；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2.3.5 不同供应商的磋商响应性文件相互混装的；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2.3.6 不同供应商使用同一单位的资金缴纳磋商保证金的；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2.3.7 不同供应商的磋商响应性文件载明的项目成员出现相同人员的；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2.3.8 不同供应商的磋商响应性文件内容存在非正常一致的；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2.3.9 不同供应商的服务方案中专门针对本项目的内容基本雷同的；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2.3.10 不同供应商的磋商响应性文件出现磋商小组认为不应当雷同的情况的；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2.3.11 法律法规规章规定的其他围标串标行为。</w:t>
      </w:r>
    </w:p>
    <w:p>
      <w:pPr>
        <w:pStyle w:val="9"/>
        <w:kinsoku w:val="0"/>
        <w:overflowPunct w:val="0"/>
        <w:snapToGrid w:val="0"/>
        <w:spacing w:before="0" w:line="360" w:lineRule="auto"/>
        <w:ind w:right="50"/>
        <w:rPr>
          <w:rFonts w:hint="eastAsia" w:hAnsi="仿宋"/>
          <w:snapToGrid w:val="0"/>
          <w:color w:val="000000"/>
        </w:rPr>
      </w:pPr>
      <w:r>
        <w:rPr>
          <w:rFonts w:hint="eastAsia" w:hAnsi="仿宋"/>
          <w:b/>
          <w:bCs/>
          <w:snapToGrid w:val="0"/>
          <w:color w:val="000000"/>
        </w:rPr>
        <w:t>3.对磋商小组成员的纪律要求</w:t>
      </w:r>
      <w:r>
        <w:rPr>
          <w:rFonts w:hint="eastAsia" w:hAnsi="仿宋"/>
          <w:snapToGrid w:val="0"/>
          <w:color w:val="000000"/>
        </w:rPr>
        <w:t xml:space="preserve">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磋商小组成员不得收受他人的财物或者其他好处，不得向他人透漏对磋商响应性文件的评审和比较、成交候选人的推荐情况以及评标有关的其他情况。在评标活动中，磋商小组成员不得擅离职守，</w:t>
      </w:r>
      <w:bookmarkStart w:id="97" w:name="（十二）无效投标"/>
      <w:bookmarkEnd w:id="97"/>
      <w:bookmarkStart w:id="98" w:name="bookmark14"/>
      <w:bookmarkEnd w:id="98"/>
      <w:bookmarkStart w:id="99" w:name="（十三）废标"/>
      <w:bookmarkEnd w:id="99"/>
      <w:bookmarkStart w:id="100" w:name="bookmark13"/>
      <w:bookmarkEnd w:id="100"/>
      <w:r>
        <w:rPr>
          <w:rFonts w:hint="eastAsia" w:hAnsi="仿宋"/>
          <w:snapToGrid w:val="0"/>
          <w:color w:val="000000"/>
        </w:rPr>
        <w:t>影响评标程序正常进行，不得使用“评标办法”没有规定的 评审因素和标准进行评标。</w:t>
      </w:r>
    </w:p>
    <w:p>
      <w:pPr>
        <w:pStyle w:val="9"/>
        <w:kinsoku w:val="0"/>
        <w:overflowPunct w:val="0"/>
        <w:snapToGrid w:val="0"/>
        <w:spacing w:before="0" w:line="360" w:lineRule="auto"/>
        <w:ind w:left="598" w:right="50" w:hanging="480"/>
        <w:rPr>
          <w:rFonts w:hint="eastAsia" w:hAnsi="仿宋"/>
          <w:b/>
          <w:bCs/>
          <w:snapToGrid w:val="0"/>
          <w:color w:val="000000"/>
          <w:w w:val="99"/>
        </w:rPr>
      </w:pPr>
      <w:r>
        <w:rPr>
          <w:rFonts w:hint="eastAsia" w:hAnsi="仿宋"/>
          <w:b/>
          <w:bCs/>
          <w:snapToGrid w:val="0"/>
          <w:color w:val="000000"/>
        </w:rPr>
        <w:t>4.对与评标活动有关的工作人员的纪律要求</w:t>
      </w:r>
      <w:r>
        <w:rPr>
          <w:rFonts w:hint="eastAsia" w:hAnsi="仿宋"/>
          <w:b/>
          <w:bCs/>
          <w:snapToGrid w:val="0"/>
          <w:color w:val="000000"/>
          <w:w w:val="99"/>
        </w:rPr>
        <w:t xml:space="preserve">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与评标活动有关的工作人员不得收受他人的财物或者其他好处，不得向他人透漏对标文件的评审和比较、成交候选人的推荐情况以及评标有关的其他情况。在评标活动中，与评标活动有关的工作人员不得擅离职守，影响评标程序正常进行。</w:t>
      </w:r>
    </w:p>
    <w:p>
      <w:pPr>
        <w:bidi w:val="0"/>
        <w:rPr>
          <w:rFonts w:hint="eastAsia"/>
        </w:rPr>
      </w:pPr>
    </w:p>
    <w:p>
      <w:pPr>
        <w:pStyle w:val="5"/>
        <w:snapToGrid w:val="0"/>
        <w:spacing w:line="360" w:lineRule="auto"/>
        <w:rPr>
          <w:rFonts w:hint="eastAsia" w:ascii="仿宋" w:hAnsi="仿宋" w:cs="仿宋"/>
          <w:snapToGrid w:val="0"/>
          <w:color w:val="000000"/>
        </w:rPr>
      </w:pPr>
      <w:bookmarkStart w:id="101" w:name="_Toc136983274"/>
      <w:bookmarkStart w:id="102" w:name="_Toc136983345"/>
      <w:r>
        <w:rPr>
          <w:rFonts w:hint="eastAsia" w:ascii="仿宋" w:hAnsi="仿宋" w:cs="仿宋"/>
          <w:snapToGrid w:val="0"/>
          <w:color w:val="000000"/>
        </w:rPr>
        <w:t>（十二）无效投标</w:t>
      </w:r>
      <w:bookmarkEnd w:id="101"/>
      <w:bookmarkEnd w:id="102"/>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遇到下列情况之一时, 供应商的投标将被视为无效投标: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1)未按照磋商文件的规定提交磋商保证金的；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2)响应文件未按磋商文件要求签署、盖章的；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3)不具备磋商文件中规定的资格要求的；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 报价超过磋商文件中规定的预算金额或者最高限价的；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5) 响应文件含有采购人不能接受的附加条件的；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6)法律、法规和磋商文件规定的其他无效情形；</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7)有下列情形之一的，视为供应商串通投标，其投标无效：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A、不同供应商的响应文件由同一单位或者个人编制；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B、不同供应商委托同一单位或者个人办理投标事宜；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C、不同供应商的响应文件载明的项目管理成员或者联系人员为同一人；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D、不同供应商的响应文件异常一致或者投标报价呈规律性差异；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E、不同供应商的响应文件相互混装；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F、不同供应商的磋商保证金从同一单位或者个人的账户转出。</w:t>
      </w:r>
    </w:p>
    <w:p>
      <w:pPr>
        <w:bidi w:val="0"/>
        <w:rPr>
          <w:rFonts w:hint="eastAsia"/>
        </w:rPr>
      </w:pPr>
    </w:p>
    <w:p>
      <w:pPr>
        <w:pStyle w:val="5"/>
        <w:snapToGrid w:val="0"/>
        <w:spacing w:line="360" w:lineRule="auto"/>
        <w:rPr>
          <w:rFonts w:hint="eastAsia" w:ascii="仿宋" w:hAnsi="仿宋" w:cs="仿宋"/>
          <w:snapToGrid w:val="0"/>
          <w:color w:val="000000"/>
        </w:rPr>
      </w:pPr>
      <w:bookmarkStart w:id="103" w:name="_Toc136983346"/>
      <w:bookmarkStart w:id="104" w:name="_Toc136983275"/>
      <w:r>
        <w:rPr>
          <w:rFonts w:hint="eastAsia" w:ascii="仿宋" w:hAnsi="仿宋" w:cs="仿宋"/>
          <w:snapToGrid w:val="0"/>
          <w:color w:val="000000"/>
        </w:rPr>
        <w:t>（十三）废标</w:t>
      </w:r>
      <w:bookmarkEnd w:id="103"/>
      <w:bookmarkEnd w:id="104"/>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招标采购中，出现下列情形之一的，予以废标：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符合专业条件的投标单位或者对竞争性磋商文件作实质响应的投标单位不足《政府采购货物和服务招标投标管理办法》、《政府购买服务管理办法（暂行）》、《政府采购竞争性磋商采购方式管理暂行办法》、《财政部关于政府采购竞争性磋商采购方式管理暂行办法有关问题的补充通知》及相关法规规定的家数；</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（2）出现影响采购公正的违法、违规行为的；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（3）供应商的报价均超过了采购预算，采购人不能支付的；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（4）因重大变故，采购任务取消的。废标后，采购代理机构应在发布公告相同的网站上公告，并公告废标的详细理由。</w:t>
      </w:r>
    </w:p>
    <w:p>
      <w:pPr>
        <w:bidi w:val="0"/>
        <w:rPr>
          <w:rFonts w:hint="eastAsia"/>
        </w:rPr>
      </w:pPr>
    </w:p>
    <w:p>
      <w:pPr>
        <w:pStyle w:val="5"/>
        <w:snapToGrid w:val="0"/>
        <w:spacing w:line="360" w:lineRule="auto"/>
        <w:rPr>
          <w:rFonts w:hint="eastAsia" w:ascii="仿宋" w:hAnsi="仿宋" w:cs="仿宋"/>
          <w:snapToGrid w:val="0"/>
          <w:color w:val="000000"/>
        </w:rPr>
      </w:pPr>
      <w:bookmarkStart w:id="105" w:name="_Toc136983276"/>
      <w:bookmarkStart w:id="106" w:name="_Toc136983347"/>
      <w:r>
        <w:rPr>
          <w:rFonts w:hint="eastAsia" w:ascii="仿宋" w:hAnsi="仿宋" w:cs="仿宋"/>
          <w:snapToGrid w:val="0"/>
          <w:color w:val="000000"/>
        </w:rPr>
        <w:t>（十四）质疑和投诉</w:t>
      </w:r>
      <w:bookmarkEnd w:id="105"/>
      <w:bookmarkEnd w:id="106"/>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1.供应商对政府采购活动事项有疑问的，可以向采购人提出询问，采购人应当及时作出答复，但答复的内容不得涉及商业秘密。</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2.供应商认为竞争性磋商文件、采购过程和成交、成交结果使自己的权益受到损害的，可以在知道或者应知其权益受到损害之日起七个工作日内，以规范的格式，详实的证明材料以书面形式向采购人提出质疑。</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3.采购人应当在收到供应商的书面质疑后七个工作日内作出答复，并以书面形式通知质疑供应商和其他有关供应商，但答复的内容不得涉及商业秘密。</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5.质疑供应商对采购人、采购代理机构的答复不满意或者采购人、采购代理机构未在规定的时间内作出答复的，可以在答复期满后十五个工作日内向同级政府采购监督管理部门投诉。</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6.政府采购监督管理部门应当在收到投诉后三十个工作日内，对投诉事项作出处理决定，并以书面形式通知投诉人和与投诉事项有关的当事人。</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7.政府采购监督管理部门在处理投诉事项期间，可以视具体情况书面通知采购人暂停采购活动，但暂停时间最长不得超过三十日。</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8.投诉人对政府采购监督管理部门的投诉处理决定不服或者政府采购监督管理部门逾期未作处理的，可以依法申请行政复议或者向人民法院提起行政诉讼。</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9.质疑、投诉书应当包括下列主要内容：</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（1）投诉人和被投诉人的名称、地址、电话等；</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（2）具体的投诉事项及事实依据；</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（3）提供有关质疑事项真实可靠的书面证明材料；</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（4）提起投诉的日期。质疑、投诉书应当署名。质疑、投诉人为自然人的，应当由本人签字；质疑、投诉人为法人或者其他组织的，应当由法定代表人签字并加盖公章；质疑、投诉人为委托授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10.投诉人有下列情形之一的，属于虚假、恶意投诉，财政部门应当驳回投诉，将其列入不良行为记录名单，并依法予以处罚：</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（1）1 年内 3 次以上投诉均查无实据的；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（2）捏造事实或者提供虚假投诉材料的。 </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11.澄清或质疑不予受理的情况有下列情形之一的，属于无效质疑，被质疑人不予受理，由此产生的影响由供应商自行承担：</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（1）不是参与该政府采购项目活动供应商的；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（2）被质疑人为采购人或政府采购代理机构之外的；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（3）所有质疑事项超过质疑有效期的；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（4）以具有法律效力的文书送达之外方式提出的；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（5）未按上述规定递交澄清或质疑函的；</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（6）其它不符合受理条件的情形。</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 xml:space="preserve"> 12.腐败和欺诈行为</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（1）定义 “腐败行为”系指提供、给予、接受或索取任何有价值的物品来影响采购代理机构和/或采购人在采购过程或合同实施过程中的行为“欺诈行为”系指为了影响采购过程或合同实施过程而谎报事实，损害采购代理机构和采购人的利益，包括供应商之间串通投标（递交《磋商响应性文件》之前和之后），人为地使投标丧失竞争性，剥夺采购人从自由公开竞争所能获得的权益。</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（2）如果采购代理机构和采购人认为供应商在本项目的竞争中有腐败或欺诈行为，其投标将被拒绝。</w:t>
      </w:r>
    </w:p>
    <w:p>
      <w:pPr>
        <w:rPr>
          <w:rFonts w:hint="eastAsia"/>
        </w:rPr>
      </w:pPr>
      <w:r>
        <w:rPr>
          <w:rFonts w:hint="eastAsia" w:hAnsi="仿宋"/>
          <w:snapToGrid w:val="0"/>
          <w:color w:val="000000"/>
        </w:rPr>
        <w:br w:type="page"/>
      </w:r>
      <w:bookmarkStart w:id="107" w:name="_Toc136983531"/>
      <w:bookmarkStart w:id="108" w:name="_Toc136983277"/>
    </w:p>
    <w:p>
      <w:pPr>
        <w:pStyle w:val="3"/>
        <w:bidi w:val="0"/>
        <w:rPr>
          <w:rFonts w:hint="eastAsia"/>
        </w:rPr>
      </w:pPr>
      <w:bookmarkStart w:id="109" w:name="_Toc25876"/>
      <w:r>
        <w:rPr>
          <w:rFonts w:hint="eastAsia"/>
        </w:rPr>
        <w:t>第三章</w:t>
      </w:r>
      <w:r>
        <w:rPr>
          <w:rFonts w:hint="eastAsia"/>
          <w:lang w:val="en-US" w:eastAsia="zh-CN"/>
        </w:rPr>
        <w:t xml:space="preserve"> </w:t>
      </w:r>
      <w:r>
        <w:rPr>
          <w:rFonts w:hint="eastAsia"/>
        </w:rPr>
        <w:t>评标办法</w:t>
      </w:r>
      <w:bookmarkEnd w:id="107"/>
      <w:bookmarkEnd w:id="108"/>
      <w:bookmarkEnd w:id="109"/>
    </w:p>
    <w:p>
      <w:pPr>
        <w:pStyle w:val="9"/>
        <w:keepNext w:val="0"/>
        <w:keepLines w:val="0"/>
        <w:pageBreakBefore w:val="0"/>
        <w:widowControl w:val="0"/>
        <w:kinsoku w:val="0"/>
        <w:wordWrap/>
        <w:overflowPunct w:val="0"/>
        <w:topLinePunct w:val="0"/>
        <w:bidi w:val="0"/>
        <w:snapToGrid w:val="0"/>
        <w:spacing w:before="0" w:line="360" w:lineRule="auto"/>
        <w:ind w:left="598" w:right="50" w:hanging="480"/>
        <w:textAlignment w:val="auto"/>
        <w:rPr>
          <w:rFonts w:hint="eastAsia" w:hAnsi="仿宋"/>
          <w:b/>
          <w:bCs/>
          <w:snapToGrid w:val="0"/>
          <w:color w:val="000000"/>
        </w:rPr>
      </w:pPr>
      <w:r>
        <w:rPr>
          <w:rFonts w:hint="eastAsia" w:hAnsi="仿宋"/>
          <w:b/>
          <w:bCs/>
          <w:snapToGrid w:val="0"/>
          <w:color w:val="000000"/>
        </w:rPr>
        <w:t>一、总则</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2.评标工作由采购代理机构负责组织，具体评标事务由采购代理机构依法组建的磋商小组负责。磋商小组成员人数不少于 3 人，为单数，其中技术、经济等方面的专家不少于成员总数的三分之二。磋商小组由有关技术、经济等方面的专家组成。</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3.评标工作应遵循公平、公正、科学及择优的原则，并以相同的评标程序和标准对待所有的供应商。</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4.磋商小组按照竞争性磋商文件规定的评标方法和标准进行评标，并独立履行下列职责：</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（1）审查磋商响应性文件是否符合竞争性磋商文件要求，并做出评价；</w:t>
      </w:r>
    </w:p>
    <w:p>
      <w:pPr>
        <w:pStyle w:val="9"/>
        <w:keepNext w:val="0"/>
        <w:keepLines w:val="0"/>
        <w:pageBreakBefore w:val="0"/>
        <w:widowControl w:val="0"/>
        <w:kinsoku w:val="0"/>
        <w:wordWrap/>
        <w:overflowPunct w:val="0"/>
        <w:topLinePunct w:val="0"/>
        <w:bidi w:val="0"/>
        <w:snapToGrid w:val="0"/>
        <w:spacing w:before="0" w:line="360" w:lineRule="auto"/>
        <w:ind w:left="598" w:right="126"/>
        <w:jc w:val="both"/>
        <w:textAlignment w:val="auto"/>
        <w:rPr>
          <w:rFonts w:hint="eastAsia" w:hAnsi="仿宋"/>
          <w:snapToGrid w:val="0"/>
          <w:color w:val="000000"/>
        </w:rPr>
      </w:pPr>
      <w:r>
        <w:rPr>
          <w:rFonts w:hint="eastAsia" w:hAnsi="仿宋"/>
          <w:snapToGrid w:val="0"/>
          <w:color w:val="000000"/>
        </w:rPr>
        <w:t>（2）要求投标供应商对磋商响应性文件有关事项做出解释或者澄清；</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（3）推荐成交候选供应商名单，或者受采购人委托按照事先确定的办法直接确定成交单位；</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（4）向招标采购单位或者有关部门报告非法干预评标工作的行为。</w:t>
      </w:r>
    </w:p>
    <w:p>
      <w:pPr>
        <w:pStyle w:val="9"/>
        <w:keepNext w:val="0"/>
        <w:keepLines w:val="0"/>
        <w:pageBreakBefore w:val="0"/>
        <w:widowControl w:val="0"/>
        <w:kinsoku w:val="0"/>
        <w:wordWrap/>
        <w:overflowPunct w:val="0"/>
        <w:topLinePunct w:val="0"/>
        <w:bidi w:val="0"/>
        <w:snapToGrid w:val="0"/>
        <w:spacing w:before="0" w:line="360" w:lineRule="auto"/>
        <w:ind w:left="598" w:right="50" w:hanging="480"/>
        <w:textAlignment w:val="auto"/>
        <w:rPr>
          <w:rFonts w:hint="eastAsia" w:hAnsi="仿宋"/>
          <w:b/>
          <w:bCs/>
          <w:snapToGrid w:val="0"/>
          <w:color w:val="000000"/>
        </w:rPr>
      </w:pPr>
      <w:r>
        <w:rPr>
          <w:rFonts w:hint="eastAsia" w:hAnsi="仿宋"/>
          <w:b/>
          <w:bCs/>
          <w:snapToGrid w:val="0"/>
          <w:color w:val="000000"/>
        </w:rPr>
        <w:t>二、评标、定标组织</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1.开标后，由磋商小组组织进行评标。</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2.磋商小组主任由磋商小组成员共同推举产生，磋商小组主任主持整个评标工作，与磋商小组的其他成员有同等的表决权。</w:t>
      </w:r>
    </w:p>
    <w:p>
      <w:pPr>
        <w:pStyle w:val="9"/>
        <w:keepNext w:val="0"/>
        <w:keepLines w:val="0"/>
        <w:pageBreakBefore w:val="0"/>
        <w:widowControl w:val="0"/>
        <w:kinsoku w:val="0"/>
        <w:wordWrap/>
        <w:overflowPunct w:val="0"/>
        <w:topLinePunct w:val="0"/>
        <w:bidi w:val="0"/>
        <w:snapToGrid w:val="0"/>
        <w:spacing w:before="0" w:line="360" w:lineRule="auto"/>
        <w:ind w:left="598" w:right="50" w:hanging="480"/>
        <w:textAlignment w:val="auto"/>
        <w:rPr>
          <w:rFonts w:hint="eastAsia" w:hAnsi="仿宋"/>
          <w:b/>
          <w:bCs/>
          <w:snapToGrid w:val="0"/>
          <w:color w:val="000000"/>
        </w:rPr>
      </w:pPr>
      <w:r>
        <w:rPr>
          <w:rFonts w:hint="eastAsia" w:hAnsi="仿宋"/>
          <w:b/>
          <w:bCs/>
          <w:snapToGrid w:val="0"/>
          <w:color w:val="000000"/>
        </w:rPr>
        <w:t>三、评标原则</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1.磋商小组按照公平、公正、科学、择优的原则对待所有的供应商；</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2.磋商小组成员应当客观、公正地履行职责，遵守职业道德，对所提出的评审意见承担个人责任；磋商小组成员实行主动回避制度；磋商小组成员及工作人员对整个评标活动保密。</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3.磋商小组审查磋商响应性文件是否符合竞争性磋商文件的所有条款、条件和规定。</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 xml:space="preserve">4.评标只对实质上响应竞争性磋商文件要求的有效磋商响应性文件进行评审，响应的依据是磋商响应性文件本身的内容，而不寻求其它证据。 </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 xml:space="preserve">5.评标将依据竞争性磋商文件确定的标准和方法，结合磋商响应性文件及其补充文件进行，不得忽视磋商响应性文件的实质性内容进行评标。 </w:t>
      </w:r>
    </w:p>
    <w:p>
      <w:pPr>
        <w:pStyle w:val="9"/>
        <w:keepNext w:val="0"/>
        <w:keepLines w:val="0"/>
        <w:pageBreakBefore w:val="0"/>
        <w:widowControl w:val="0"/>
        <w:kinsoku w:val="0"/>
        <w:wordWrap/>
        <w:overflowPunct w:val="0"/>
        <w:topLinePunct w:val="0"/>
        <w:bidi w:val="0"/>
        <w:snapToGrid w:val="0"/>
        <w:spacing w:before="0" w:line="360" w:lineRule="auto"/>
        <w:ind w:right="126" w:firstLine="480"/>
        <w:jc w:val="both"/>
        <w:textAlignment w:val="auto"/>
        <w:rPr>
          <w:rFonts w:hint="eastAsia" w:hAnsi="仿宋"/>
          <w:snapToGrid w:val="0"/>
          <w:color w:val="000000"/>
        </w:rPr>
      </w:pPr>
      <w:r>
        <w:rPr>
          <w:rFonts w:hint="eastAsia" w:hAnsi="仿宋"/>
          <w:snapToGrid w:val="0"/>
          <w:color w:val="000000"/>
        </w:rPr>
        <w:t>6.评标活动依法进行，任何单位和个人不得非法干预、阻挠采购人采购代理机构的正常工作或者影响评标过程和结果。</w:t>
      </w:r>
    </w:p>
    <w:p>
      <w:pPr>
        <w:pStyle w:val="9"/>
        <w:keepNext w:val="0"/>
        <w:keepLines w:val="0"/>
        <w:pageBreakBefore w:val="0"/>
        <w:widowControl w:val="0"/>
        <w:kinsoku w:val="0"/>
        <w:wordWrap/>
        <w:overflowPunct w:val="0"/>
        <w:topLinePunct w:val="0"/>
        <w:bidi w:val="0"/>
        <w:snapToGrid w:val="0"/>
        <w:spacing w:before="0" w:line="360" w:lineRule="auto"/>
        <w:ind w:left="598" w:right="50" w:hanging="480"/>
        <w:textAlignment w:val="auto"/>
        <w:rPr>
          <w:rFonts w:hint="eastAsia" w:hAnsi="仿宋"/>
          <w:b/>
          <w:bCs/>
          <w:snapToGrid w:val="0"/>
          <w:color w:val="000000"/>
        </w:rPr>
      </w:pPr>
      <w:r>
        <w:rPr>
          <w:rFonts w:hint="eastAsia" w:hAnsi="仿宋"/>
          <w:b/>
          <w:bCs/>
          <w:snapToGrid w:val="0"/>
          <w:color w:val="000000"/>
        </w:rPr>
        <w:t>四、评标方法</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成交人的方法。总得分最高的供应商作为拟成交单位。</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2.采购人、采购代理机构不向供应商承诺最低价成交，不解释成交或落标原因，不退还磋商响应性文件。</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3.供应商申报的关于资质、业绩等文件和材料必须真实准确，不得弄虚作假。</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4.供应商不得以任何形式搜集评标机密，不得以任何形式干扰评标或授标工作。</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5.供应商在磋商响应性文件的评审、澄清、比较以及授予合同过程中对评标人员施加影响的任何行为，都将导致被取消投标资格。</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6.供应商应具备较强的技术力量及综合实力，在众多项目中业绩、信誉良好，并能确保本次招标采购的长远售后服务。</w:t>
      </w:r>
    </w:p>
    <w:p>
      <w:pPr>
        <w:pStyle w:val="9"/>
        <w:kinsoku w:val="0"/>
        <w:overflowPunct w:val="0"/>
        <w:snapToGrid w:val="0"/>
        <w:spacing w:before="0" w:line="360" w:lineRule="auto"/>
        <w:ind w:right="126" w:firstLine="480"/>
        <w:jc w:val="both"/>
        <w:rPr>
          <w:rFonts w:hint="eastAsia" w:hAnsi="仿宋"/>
          <w:snapToGrid w:val="0"/>
          <w:color w:val="000000"/>
        </w:rPr>
      </w:pPr>
      <w:r>
        <w:rPr>
          <w:rFonts w:hint="eastAsia" w:hAnsi="仿宋"/>
          <w:snapToGrid w:val="0"/>
          <w:color w:val="000000"/>
        </w:rPr>
        <w:t>7.磋商小组成员对需要共同认定的事项存在争议的，应当按照少数服从多数的原则作出结论。持不同意见的磋商小组成员应当在评标报告上签署不同意见及理由，否则视为同意评标报告。</w:t>
      </w:r>
    </w:p>
    <w:p>
      <w:pPr>
        <w:pStyle w:val="9"/>
        <w:kinsoku w:val="0"/>
        <w:overflowPunct w:val="0"/>
        <w:snapToGrid w:val="0"/>
        <w:spacing w:before="0" w:line="360" w:lineRule="auto"/>
        <w:ind w:left="598" w:right="50" w:hanging="480"/>
        <w:rPr>
          <w:rFonts w:hint="eastAsia" w:hAnsi="仿宋"/>
          <w:b/>
          <w:bCs/>
          <w:snapToGrid w:val="0"/>
          <w:color w:val="000000"/>
        </w:rPr>
      </w:pPr>
      <w:r>
        <w:rPr>
          <w:rFonts w:hint="eastAsia" w:hAnsi="仿宋"/>
          <w:b/>
          <w:bCs/>
          <w:snapToGrid w:val="0"/>
          <w:color w:val="000000"/>
          <w:lang w:val="en-US" w:eastAsia="zh-CN"/>
        </w:rPr>
        <w:t>五</w:t>
      </w:r>
      <w:r>
        <w:rPr>
          <w:rFonts w:hint="eastAsia" w:hAnsi="仿宋"/>
          <w:b/>
          <w:bCs/>
          <w:snapToGrid w:val="0"/>
          <w:color w:val="000000"/>
        </w:rPr>
        <w:t>、定标方法：</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1.磋商小组以开标、评标情况为基本依据，对符合条件的《磋商响应性文件》及供应商进行综合评审打分，总分值设定为 100 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2.磋商报价得分由磋商小组按照价格分计算公式计算分值。</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3.商务部分由磋商小组共同评定唯一的得分。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4.技术部分由磋商小组专家分别打分后，取平均分作为技术分最后得分。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5.供应商综合评分最终总分值为商务部分、技术部分和磋商报价三部分得分总和。</w:t>
      </w:r>
    </w:p>
    <w:p>
      <w:pPr>
        <w:pStyle w:val="9"/>
        <w:kinsoku w:val="0"/>
        <w:overflowPunct w:val="0"/>
        <w:snapToGrid w:val="0"/>
        <w:spacing w:before="0" w:line="360" w:lineRule="auto"/>
        <w:ind w:left="598" w:right="50" w:hanging="480"/>
        <w:rPr>
          <w:rFonts w:hint="eastAsia" w:ascii="仿宋" w:hAnsi="仿宋" w:eastAsia="仿宋" w:cs="仿宋"/>
          <w:snapToGrid w:val="0"/>
          <w:color w:val="000000"/>
          <w:kern w:val="0"/>
          <w:sz w:val="24"/>
          <w:szCs w:val="24"/>
          <w:lang w:val="en-US" w:eastAsia="zh-CN" w:bidi="ar-SA"/>
        </w:rPr>
      </w:pPr>
      <w:r>
        <w:rPr>
          <w:rFonts w:hint="eastAsia" w:hAnsi="仿宋"/>
          <w:b/>
          <w:bCs/>
          <w:snapToGrid w:val="0"/>
          <w:color w:val="000000"/>
          <w:lang w:val="en-US" w:eastAsia="zh-CN"/>
        </w:rPr>
        <w:t>六</w:t>
      </w:r>
      <w:r>
        <w:rPr>
          <w:rFonts w:hint="eastAsia" w:hAnsi="仿宋"/>
          <w:b/>
          <w:bCs/>
          <w:snapToGrid w:val="0"/>
          <w:color w:val="000000"/>
        </w:rPr>
        <w:t>、评标程序及标准（综合评分法）</w:t>
      </w:r>
    </w:p>
    <w:p>
      <w:pPr>
        <w:keepNext w:val="0"/>
        <w:keepLines w:val="0"/>
        <w:pageBreakBefore w:val="0"/>
        <w:widowControl w:val="0"/>
        <w:wordWrap/>
        <w:topLinePunct w:val="0"/>
        <w:bidi w:val="0"/>
        <w:snapToGrid w:val="0"/>
        <w:spacing w:line="360" w:lineRule="auto"/>
        <w:ind w:firstLine="420"/>
        <w:textAlignment w:val="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1.响应文件的初步评审</w:t>
      </w:r>
    </w:p>
    <w:p>
      <w:pPr>
        <w:keepNext w:val="0"/>
        <w:keepLines w:val="0"/>
        <w:pageBreakBefore w:val="0"/>
        <w:widowControl w:val="0"/>
        <w:wordWrap/>
        <w:topLinePunct w:val="0"/>
        <w:bidi w:val="0"/>
        <w:snapToGrid w:val="0"/>
        <w:spacing w:line="360" w:lineRule="auto"/>
        <w:ind w:firstLine="420"/>
        <w:textAlignment w:val="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评标委员会将对投标人递交的资格审查资料原件及响应文件按《资格审查标准》、《响应文件完备性及符合性审查标准》进行审查。如果响应文件中有一项未通过审查标准，评标委员会将认定该响应文件不响应磋商文件而予以废标，并且不允许投标人通过修改或撤销其不符合要求的差异或保留，使之成为具有响应性的投标。</w:t>
      </w:r>
    </w:p>
    <w:p>
      <w:pPr>
        <w:keepNext w:val="0"/>
        <w:keepLines w:val="0"/>
        <w:pageBreakBefore w:val="0"/>
        <w:widowControl w:val="0"/>
        <w:wordWrap/>
        <w:topLinePunct w:val="0"/>
        <w:bidi w:val="0"/>
        <w:snapToGrid w:val="0"/>
        <w:spacing w:line="360" w:lineRule="auto"/>
        <w:ind w:firstLine="420"/>
        <w:textAlignment w:val="auto"/>
        <w:rPr>
          <w:rFonts w:ascii="宋体" w:hAnsi="宋体" w:cs="宋体"/>
          <w:kern w:val="1"/>
        </w:rPr>
      </w:pPr>
      <w:r>
        <w:rPr>
          <w:rFonts w:hint="eastAsia" w:ascii="仿宋" w:hAnsi="仿宋" w:eastAsia="仿宋" w:cs="仿宋"/>
          <w:snapToGrid w:val="0"/>
          <w:color w:val="000000"/>
          <w:kern w:val="0"/>
          <w:sz w:val="24"/>
          <w:szCs w:val="24"/>
          <w:lang w:val="en-US" w:eastAsia="zh-CN" w:bidi="ar-SA"/>
        </w:rPr>
        <w:t>如果资格审查或响应文件初步评审造成投标人不足三个的，评标委员会应认定本次磋商的投标人数量没有竞争力，宣布本次磋商失败。业主将重新组织磋商活动。</w:t>
      </w:r>
    </w:p>
    <w:p>
      <w:pPr>
        <w:spacing w:line="360" w:lineRule="auto"/>
        <w:jc w:val="center"/>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zh-CN" w:bidi="ar-SA"/>
        </w:rPr>
        <w:t>《资格审查标准》</w:t>
      </w:r>
    </w:p>
    <w:tbl>
      <w:tblPr>
        <w:tblStyle w:val="20"/>
        <w:tblW w:w="8599" w:type="dxa"/>
        <w:jc w:val="center"/>
        <w:tblLayout w:type="fixed"/>
        <w:tblCellMar>
          <w:top w:w="0" w:type="dxa"/>
          <w:left w:w="108" w:type="dxa"/>
          <w:bottom w:w="0" w:type="dxa"/>
          <w:right w:w="108" w:type="dxa"/>
        </w:tblCellMar>
      </w:tblPr>
      <w:tblGrid>
        <w:gridCol w:w="726"/>
        <w:gridCol w:w="7873"/>
      </w:tblGrid>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序号</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3052"/>
              <w:textAlignment w:val="auto"/>
              <w:rPr>
                <w:rFonts w:hint="eastAsia" w:ascii="仿宋" w:hAnsi="仿宋" w:eastAsia="仿宋" w:cs="仿宋"/>
                <w:kern w:val="1"/>
                <w:sz w:val="21"/>
                <w:szCs w:val="21"/>
              </w:rPr>
            </w:pPr>
            <w:r>
              <w:rPr>
                <w:rFonts w:hint="eastAsia" w:ascii="仿宋" w:hAnsi="仿宋" w:eastAsia="仿宋" w:cs="仿宋"/>
                <w:kern w:val="1"/>
                <w:sz w:val="21"/>
                <w:szCs w:val="21"/>
              </w:rPr>
              <w:t>标准</w:t>
            </w:r>
          </w:p>
        </w:tc>
      </w:tr>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1</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kern w:val="1"/>
                <w:sz w:val="21"/>
                <w:szCs w:val="21"/>
                <w:lang w:val="en-US" w:eastAsia="zh-CN" w:bidi="ar-SA"/>
              </w:rPr>
            </w:pPr>
            <w:r>
              <w:rPr>
                <w:rFonts w:hint="eastAsia" w:ascii="仿宋" w:hAnsi="仿宋" w:eastAsia="仿宋" w:cs="仿宋"/>
                <w:kern w:val="1"/>
                <w:sz w:val="21"/>
                <w:szCs w:val="21"/>
              </w:rPr>
              <w:t>具有有效的营业执照，具有独立订立合同的权利，能独立承担民事责任的能力</w:t>
            </w:r>
            <w:r>
              <w:rPr>
                <w:rFonts w:hint="eastAsia" w:ascii="仿宋" w:hAnsi="仿宋" w:eastAsia="仿宋" w:cs="仿宋"/>
                <w:kern w:val="1"/>
                <w:sz w:val="21"/>
                <w:szCs w:val="21"/>
              </w:rPr>
              <w:t>； </w:t>
            </w:r>
          </w:p>
        </w:tc>
      </w:tr>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2</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kern w:val="1"/>
                <w:sz w:val="21"/>
                <w:szCs w:val="21"/>
                <w:lang w:val="en-US" w:eastAsia="zh-CN" w:bidi="ar-SA"/>
              </w:rPr>
            </w:pPr>
            <w:r>
              <w:rPr>
                <w:rFonts w:hint="eastAsia" w:ascii="仿宋" w:hAnsi="仿宋" w:eastAsia="仿宋" w:cs="仿宋"/>
                <w:kern w:val="1"/>
                <w:sz w:val="21"/>
                <w:szCs w:val="21"/>
              </w:rPr>
              <w:t>投标人须具备有效的资质证书，且具备</w:t>
            </w:r>
            <w:r>
              <w:rPr>
                <w:rFonts w:hint="eastAsia" w:ascii="仿宋" w:hAnsi="仿宋" w:eastAsia="仿宋" w:cs="仿宋"/>
                <w:snapToGrid w:val="0"/>
                <w:color w:val="000000"/>
                <w:kern w:val="2"/>
              </w:rPr>
              <w:t>房屋建筑专业工程监理</w:t>
            </w:r>
            <w:r>
              <w:rPr>
                <w:rFonts w:hint="eastAsia" w:ascii="仿宋" w:hAnsi="仿宋" w:eastAsia="仿宋" w:cs="仿宋"/>
                <w:snapToGrid w:val="0"/>
                <w:color w:val="000000"/>
                <w:kern w:val="2"/>
                <w:lang w:val="en-US" w:eastAsia="zh-CN"/>
              </w:rPr>
              <w:t>丙</w:t>
            </w:r>
            <w:r>
              <w:rPr>
                <w:rFonts w:hint="eastAsia" w:ascii="仿宋" w:hAnsi="仿宋" w:eastAsia="仿宋" w:cs="仿宋"/>
                <w:snapToGrid w:val="0"/>
                <w:color w:val="000000"/>
                <w:kern w:val="2"/>
              </w:rPr>
              <w:t>级及</w:t>
            </w:r>
            <w:r>
              <w:rPr>
                <w:rFonts w:hint="eastAsia" w:ascii="仿宋" w:hAnsi="仿宋" w:eastAsia="仿宋" w:cs="仿宋"/>
                <w:snapToGrid w:val="0"/>
                <w:color w:val="000000"/>
                <w:kern w:val="2"/>
                <w:lang w:val="en-US" w:eastAsia="zh-CN"/>
              </w:rPr>
              <w:t>丙</w:t>
            </w:r>
            <w:r>
              <w:rPr>
                <w:rFonts w:hint="eastAsia" w:ascii="仿宋" w:hAnsi="仿宋" w:eastAsia="仿宋" w:cs="仿宋"/>
                <w:snapToGrid w:val="0"/>
                <w:color w:val="000000"/>
                <w:kern w:val="2"/>
              </w:rPr>
              <w:t>级以上资质</w:t>
            </w:r>
            <w:r>
              <w:rPr>
                <w:rFonts w:hint="eastAsia" w:ascii="仿宋" w:hAnsi="仿宋" w:eastAsia="仿宋" w:cs="仿宋"/>
                <w:kern w:val="1"/>
                <w:sz w:val="21"/>
                <w:szCs w:val="21"/>
              </w:rPr>
              <w:t>；</w:t>
            </w:r>
          </w:p>
        </w:tc>
      </w:tr>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3</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kern w:val="1"/>
                <w:sz w:val="21"/>
                <w:szCs w:val="21"/>
                <w:lang w:val="en-US" w:eastAsia="zh-CN" w:bidi="ar-SA"/>
              </w:rPr>
            </w:pPr>
            <w:r>
              <w:rPr>
                <w:rFonts w:hint="eastAsia" w:ascii="仿宋" w:hAnsi="仿宋" w:eastAsia="仿宋" w:cs="仿宋"/>
                <w:kern w:val="1"/>
                <w:sz w:val="21"/>
                <w:szCs w:val="21"/>
              </w:rPr>
              <w:t>项目总监要求：注册监理工程师（房屋建筑工程专业）、本单位注册，且在有效期内；</w:t>
            </w:r>
          </w:p>
        </w:tc>
      </w:tr>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4</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kern w:val="1"/>
                <w:sz w:val="21"/>
                <w:szCs w:val="21"/>
                <w:lang w:val="en-US" w:eastAsia="zh-CN" w:bidi="ar-SA"/>
              </w:rPr>
            </w:pPr>
            <w:r>
              <w:rPr>
                <w:rFonts w:hint="eastAsia" w:ascii="仿宋" w:hAnsi="仿宋" w:eastAsia="仿宋" w:cs="仿宋"/>
                <w:snapToGrid w:val="0"/>
                <w:color w:val="000000"/>
                <w:kern w:val="2"/>
                <w:sz w:val="21"/>
                <w:szCs w:val="21"/>
              </w:rPr>
              <w:t>提供《中小企业声明函》</w:t>
            </w:r>
            <w:r>
              <w:rPr>
                <w:rFonts w:hint="eastAsia" w:ascii="仿宋" w:hAnsi="仿宋" w:eastAsia="仿宋" w:cs="仿宋"/>
                <w:snapToGrid w:val="0"/>
                <w:color w:val="000000"/>
                <w:kern w:val="2"/>
                <w:sz w:val="21"/>
                <w:szCs w:val="21"/>
                <w:lang w:eastAsia="zh-CN"/>
              </w:rPr>
              <w:t>，</w:t>
            </w:r>
            <w:r>
              <w:rPr>
                <w:rFonts w:hint="eastAsia" w:ascii="仿宋" w:hAnsi="仿宋" w:eastAsia="仿宋" w:cs="仿宋"/>
                <w:snapToGrid w:val="0"/>
                <w:color w:val="000000"/>
                <w:kern w:val="2"/>
                <w:sz w:val="21"/>
                <w:szCs w:val="21"/>
              </w:rPr>
              <w:t>供应商必须为</w:t>
            </w:r>
            <w:r>
              <w:rPr>
                <w:rFonts w:hint="eastAsia" w:ascii="仿宋" w:hAnsi="仿宋" w:eastAsia="仿宋" w:cs="仿宋"/>
                <w:snapToGrid w:val="0"/>
                <w:color w:val="000000"/>
                <w:kern w:val="2"/>
                <w:sz w:val="21"/>
                <w:szCs w:val="21"/>
                <w:lang w:val="en-US" w:eastAsia="zh-CN"/>
              </w:rPr>
              <w:t>小微</w:t>
            </w:r>
            <w:r>
              <w:rPr>
                <w:rFonts w:hint="eastAsia" w:ascii="仿宋" w:hAnsi="仿宋" w:eastAsia="仿宋" w:cs="仿宋"/>
                <w:snapToGrid w:val="0"/>
                <w:color w:val="000000"/>
                <w:kern w:val="2"/>
                <w:sz w:val="21"/>
                <w:szCs w:val="21"/>
              </w:rPr>
              <w:t>企业</w:t>
            </w:r>
            <w:r>
              <w:rPr>
                <w:rFonts w:hint="eastAsia" w:ascii="仿宋" w:hAnsi="仿宋" w:eastAsia="仿宋" w:cs="仿宋"/>
                <w:snapToGrid w:val="0"/>
                <w:color w:val="000000"/>
                <w:kern w:val="2"/>
                <w:sz w:val="21"/>
                <w:szCs w:val="21"/>
                <w:lang w:eastAsia="zh-CN"/>
              </w:rPr>
              <w:t>；</w:t>
            </w:r>
            <w:r>
              <w:rPr>
                <w:rFonts w:hint="eastAsia" w:ascii="仿宋" w:hAnsi="仿宋" w:eastAsia="仿宋" w:cs="仿宋"/>
                <w:snapToGrid w:val="0"/>
                <w:color w:val="000000"/>
                <w:kern w:val="2"/>
                <w:lang w:eastAsia="zh-CN"/>
              </w:rPr>
              <w:t>（</w:t>
            </w:r>
            <w:r>
              <w:rPr>
                <w:rFonts w:hint="eastAsia" w:ascii="仿宋" w:hAnsi="仿宋" w:eastAsia="仿宋" w:cs="仿宋"/>
                <w:snapToGrid w:val="0"/>
                <w:color w:val="000000"/>
                <w:kern w:val="2"/>
                <w:lang w:val="en-US" w:eastAsia="zh-CN"/>
              </w:rPr>
              <w:t>含小型、微型企业</w:t>
            </w:r>
            <w:r>
              <w:rPr>
                <w:rFonts w:hint="eastAsia" w:ascii="仿宋" w:hAnsi="仿宋" w:eastAsia="仿宋" w:cs="仿宋"/>
                <w:snapToGrid w:val="0"/>
                <w:color w:val="000000"/>
                <w:kern w:val="2"/>
                <w:lang w:eastAsia="zh-CN"/>
              </w:rPr>
              <w:t>）</w:t>
            </w:r>
          </w:p>
        </w:tc>
      </w:tr>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lang w:val="en-US" w:eastAsia="zh-CN"/>
              </w:rPr>
            </w:pPr>
            <w:r>
              <w:rPr>
                <w:rFonts w:hint="eastAsia" w:ascii="仿宋" w:hAnsi="仿宋" w:eastAsia="仿宋" w:cs="仿宋"/>
                <w:kern w:val="1"/>
                <w:sz w:val="21"/>
                <w:szCs w:val="21"/>
                <w:lang w:val="en-US" w:eastAsia="zh-CN"/>
              </w:rPr>
              <w:t>5</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kern w:val="1"/>
                <w:sz w:val="21"/>
                <w:szCs w:val="21"/>
                <w:lang w:eastAsia="zh-CN"/>
              </w:rPr>
            </w:pPr>
            <w:bookmarkStart w:id="110" w:name="_Toc24981"/>
            <w:r>
              <w:rPr>
                <w:rFonts w:hint="eastAsia" w:ascii="仿宋" w:hAnsi="仿宋" w:eastAsia="仿宋" w:cs="仿宋"/>
                <w:b w:val="0"/>
                <w:bCs/>
                <w:sz w:val="21"/>
                <w:szCs w:val="21"/>
              </w:rPr>
              <w:t>未被“信用中国”（www.creditchina.gov.cn）、中国政府采购网（www.ccgp.gov.cn）列入失信被执行人、重大税收违法案件当事人名单、政府采购严重违法失信行为记录名单，提供查询截图。</w:t>
            </w:r>
            <w:bookmarkEnd w:id="110"/>
          </w:p>
        </w:tc>
      </w:tr>
      <w:tr>
        <w:tblPrEx>
          <w:tblCellMar>
            <w:top w:w="0" w:type="dxa"/>
            <w:left w:w="108" w:type="dxa"/>
            <w:bottom w:w="0" w:type="dxa"/>
            <w:right w:w="108" w:type="dxa"/>
          </w:tblCellMar>
        </w:tblPrEx>
        <w:trPr>
          <w:trHeight w:val="454"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仿宋" w:hAnsi="仿宋" w:eastAsia="仿宋" w:cs="仿宋"/>
                <w:kern w:val="1"/>
                <w:sz w:val="21"/>
                <w:szCs w:val="21"/>
                <w:lang w:val="en-US" w:eastAsia="zh-CN"/>
              </w:rPr>
            </w:pPr>
            <w:r>
              <w:rPr>
                <w:rFonts w:hint="eastAsia" w:ascii="仿宋" w:hAnsi="仿宋" w:eastAsia="仿宋" w:cs="仿宋"/>
                <w:kern w:val="1"/>
                <w:sz w:val="21"/>
                <w:szCs w:val="21"/>
                <w:lang w:val="en-US" w:eastAsia="zh-CN"/>
              </w:rPr>
              <w:t>6</w:t>
            </w:r>
          </w:p>
        </w:tc>
        <w:tc>
          <w:tcPr>
            <w:tcW w:w="7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snapToGrid w:val="0"/>
                <w:color w:val="000000"/>
                <w:kern w:val="2"/>
                <w:sz w:val="21"/>
                <w:szCs w:val="21"/>
              </w:rPr>
            </w:pPr>
            <w:r>
              <w:rPr>
                <w:rFonts w:hint="eastAsia" w:ascii="仿宋" w:hAnsi="仿宋" w:eastAsia="仿宋" w:cs="仿宋"/>
                <w:kern w:val="1"/>
                <w:sz w:val="21"/>
                <w:szCs w:val="21"/>
              </w:rPr>
              <w:t>①与采购人存在利害关系可能影响招标公正性的法人、其他组织或者个人，不得参加投标。②单位负责人为同一人或者存在控股、管理关系的不同投标人，不得参加同一合同项下的政府采购活动。违反前两款规定的，相关投标均无效。（自行承诺）</w:t>
            </w:r>
          </w:p>
        </w:tc>
      </w:tr>
      <w:tr>
        <w:tblPrEx>
          <w:tblCellMar>
            <w:top w:w="0" w:type="dxa"/>
            <w:left w:w="108" w:type="dxa"/>
            <w:bottom w:w="0" w:type="dxa"/>
            <w:right w:w="108" w:type="dxa"/>
          </w:tblCellMar>
        </w:tblPrEx>
        <w:trPr>
          <w:trHeight w:val="454" w:hRule="atLeast"/>
          <w:jc w:val="center"/>
        </w:trPr>
        <w:tc>
          <w:tcPr>
            <w:tcW w:w="85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 w:hAnsi="仿宋" w:eastAsia="仿宋" w:cs="仿宋"/>
                <w:kern w:val="1"/>
                <w:sz w:val="21"/>
                <w:szCs w:val="21"/>
              </w:rPr>
            </w:pPr>
            <w:r>
              <w:rPr>
                <w:rFonts w:hint="eastAsia" w:ascii="仿宋" w:hAnsi="仿宋" w:eastAsia="仿宋" w:cs="仿宋"/>
                <w:kern w:val="1"/>
                <w:sz w:val="21"/>
                <w:szCs w:val="21"/>
              </w:rPr>
              <w:t>再次重申：投标人请认真阅读和理解上述内容，避免响应文件中有违背上述审查标准之一的情况发生而造成废标。</w:t>
            </w:r>
          </w:p>
        </w:tc>
      </w:tr>
    </w:tbl>
    <w:p>
      <w:pPr>
        <w:spacing w:line="360" w:lineRule="auto"/>
        <w:jc w:val="center"/>
        <w:rPr>
          <w:rFonts w:hint="eastAsia" w:ascii="仿宋" w:hAnsi="仿宋" w:eastAsia="仿宋" w:cs="仿宋"/>
          <w:b/>
          <w:bCs/>
          <w:snapToGrid w:val="0"/>
          <w:color w:val="000000"/>
          <w:kern w:val="0"/>
          <w:sz w:val="24"/>
          <w:szCs w:val="24"/>
          <w:lang w:val="en-US" w:eastAsia="zh-CN" w:bidi="ar-SA"/>
        </w:rPr>
      </w:pPr>
    </w:p>
    <w:p>
      <w:pPr>
        <w:spacing w:line="360" w:lineRule="auto"/>
        <w:jc w:val="center"/>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zh-CN" w:bidi="ar-SA"/>
        </w:rPr>
        <w:t>《响应文件完备性及符合性审查标准》</w:t>
      </w:r>
    </w:p>
    <w:tbl>
      <w:tblPr>
        <w:tblStyle w:val="20"/>
        <w:tblW w:w="8679" w:type="dxa"/>
        <w:jc w:val="center"/>
        <w:tblLayout w:type="fixed"/>
        <w:tblCellMar>
          <w:top w:w="0" w:type="dxa"/>
          <w:left w:w="108" w:type="dxa"/>
          <w:bottom w:w="0" w:type="dxa"/>
          <w:right w:w="108" w:type="dxa"/>
        </w:tblCellMar>
      </w:tblPr>
      <w:tblGrid>
        <w:gridCol w:w="735"/>
        <w:gridCol w:w="7944"/>
      </w:tblGrid>
      <w:tr>
        <w:trPr>
          <w:trHeight w:val="45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序号</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标准</w:t>
            </w:r>
          </w:p>
        </w:tc>
      </w:tr>
      <w:tr>
        <w:tblPrEx>
          <w:tblCellMar>
            <w:top w:w="0" w:type="dxa"/>
            <w:left w:w="108" w:type="dxa"/>
            <w:bottom w:w="0" w:type="dxa"/>
            <w:right w:w="108" w:type="dxa"/>
          </w:tblCellMar>
        </w:tblPrEx>
        <w:trPr>
          <w:trHeight w:val="74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1</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投标承诺书（一）、（二）必须按磋商文件规定格式完整提供，并要盖投标人章、法定代表人章或授权代理人章。</w:t>
            </w:r>
          </w:p>
        </w:tc>
      </w:tr>
      <w:tr>
        <w:tblPrEx>
          <w:tblCellMar>
            <w:top w:w="0" w:type="dxa"/>
            <w:left w:w="108" w:type="dxa"/>
            <w:bottom w:w="0" w:type="dxa"/>
            <w:right w:w="108" w:type="dxa"/>
          </w:tblCellMar>
        </w:tblPrEx>
        <w:trPr>
          <w:trHeight w:val="45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2</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法定代表人身份证明书必须按磋商文件</w:t>
            </w:r>
            <w:bookmarkStart w:id="130" w:name="_GoBack"/>
            <w:bookmarkEnd w:id="130"/>
            <w:r>
              <w:rPr>
                <w:rFonts w:hint="eastAsia" w:ascii="仿宋" w:hAnsi="仿宋" w:eastAsia="仿宋" w:cs="仿宋"/>
                <w:kern w:val="1"/>
                <w:sz w:val="21"/>
                <w:szCs w:val="21"/>
              </w:rPr>
              <w:t>规定格式完整提供，并要盖投标人章。</w:t>
            </w:r>
          </w:p>
        </w:tc>
      </w:tr>
      <w:tr>
        <w:tblPrEx>
          <w:tblCellMar>
            <w:top w:w="0" w:type="dxa"/>
            <w:left w:w="108" w:type="dxa"/>
            <w:bottom w:w="0" w:type="dxa"/>
            <w:right w:w="108" w:type="dxa"/>
          </w:tblCellMar>
        </w:tblPrEx>
        <w:trPr>
          <w:trHeight w:val="74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3</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法定代表人授权委托书必须按磋商文件规定格式完整提供，并要盖投标人章、法定代表人章。</w:t>
            </w:r>
          </w:p>
        </w:tc>
      </w:tr>
      <w:tr>
        <w:tblPrEx>
          <w:tblCellMar>
            <w:top w:w="0" w:type="dxa"/>
            <w:left w:w="108" w:type="dxa"/>
            <w:bottom w:w="0" w:type="dxa"/>
            <w:right w:w="108" w:type="dxa"/>
          </w:tblCellMar>
        </w:tblPrEx>
        <w:trPr>
          <w:trHeight w:val="45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4</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项目总监简历必须提供。</w:t>
            </w:r>
          </w:p>
        </w:tc>
      </w:tr>
      <w:tr>
        <w:tblPrEx>
          <w:tblCellMar>
            <w:top w:w="0" w:type="dxa"/>
            <w:left w:w="108" w:type="dxa"/>
            <w:bottom w:w="0" w:type="dxa"/>
            <w:right w:w="108" w:type="dxa"/>
          </w:tblCellMar>
        </w:tblPrEx>
        <w:trPr>
          <w:trHeight w:val="45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5</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现场监理人员必须提供。</w:t>
            </w:r>
          </w:p>
        </w:tc>
      </w:tr>
      <w:tr>
        <w:tblPrEx>
          <w:tblCellMar>
            <w:top w:w="0" w:type="dxa"/>
            <w:left w:w="108" w:type="dxa"/>
            <w:bottom w:w="0" w:type="dxa"/>
            <w:right w:w="108" w:type="dxa"/>
          </w:tblCellMar>
        </w:tblPrEx>
        <w:trPr>
          <w:trHeight w:val="45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6</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监理大纲必须提供。</w:t>
            </w:r>
          </w:p>
        </w:tc>
      </w:tr>
      <w:tr>
        <w:tblPrEx>
          <w:tblCellMar>
            <w:top w:w="0" w:type="dxa"/>
            <w:left w:w="108" w:type="dxa"/>
            <w:bottom w:w="0" w:type="dxa"/>
            <w:right w:w="108" w:type="dxa"/>
          </w:tblCellMar>
        </w:tblPrEx>
        <w:trPr>
          <w:trHeight w:val="455"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 w:hAnsi="仿宋" w:eastAsia="仿宋" w:cs="仿宋"/>
                <w:kern w:val="1"/>
                <w:sz w:val="21"/>
                <w:szCs w:val="21"/>
              </w:rPr>
            </w:pPr>
            <w:r>
              <w:rPr>
                <w:rFonts w:hint="eastAsia" w:ascii="仿宋" w:hAnsi="仿宋" w:eastAsia="仿宋" w:cs="仿宋"/>
                <w:kern w:val="1"/>
                <w:sz w:val="21"/>
                <w:szCs w:val="21"/>
              </w:rPr>
              <w:t>7</w:t>
            </w:r>
          </w:p>
        </w:tc>
        <w:tc>
          <w:tcPr>
            <w:tcW w:w="7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投标人所报的投标报价不得高于本项目监理服务</w:t>
            </w:r>
            <w:r>
              <w:rPr>
                <w:rFonts w:hint="eastAsia" w:ascii="仿宋" w:hAnsi="仿宋" w:eastAsia="仿宋" w:cs="仿宋"/>
                <w:kern w:val="1"/>
                <w:sz w:val="21"/>
                <w:szCs w:val="21"/>
                <w:lang w:val="en-US" w:eastAsia="zh-CN"/>
              </w:rPr>
              <w:t>限价。</w:t>
            </w:r>
          </w:p>
        </w:tc>
      </w:tr>
      <w:tr>
        <w:tblPrEx>
          <w:tblCellMar>
            <w:top w:w="0" w:type="dxa"/>
            <w:left w:w="108" w:type="dxa"/>
            <w:bottom w:w="0" w:type="dxa"/>
            <w:right w:w="108" w:type="dxa"/>
          </w:tblCellMar>
        </w:tblPrEx>
        <w:trPr>
          <w:cantSplit/>
          <w:trHeight w:val="753" w:hRule="atLeast"/>
          <w:jc w:val="center"/>
        </w:trPr>
        <w:tc>
          <w:tcPr>
            <w:tcW w:w="86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both"/>
              <w:textAlignment w:val="auto"/>
              <w:rPr>
                <w:rFonts w:hint="eastAsia" w:ascii="仿宋" w:hAnsi="仿宋" w:eastAsia="仿宋" w:cs="仿宋"/>
                <w:kern w:val="1"/>
                <w:sz w:val="21"/>
                <w:szCs w:val="21"/>
              </w:rPr>
            </w:pPr>
            <w:r>
              <w:rPr>
                <w:rFonts w:hint="eastAsia" w:ascii="仿宋" w:hAnsi="仿宋" w:eastAsia="仿宋" w:cs="仿宋"/>
                <w:kern w:val="1"/>
                <w:sz w:val="21"/>
                <w:szCs w:val="21"/>
              </w:rPr>
              <w:t>再次重申：投标人请认真阅读和理解上述内容，避免响应文件中有违背上述审查标准之一的情况发生而造成废标。</w:t>
            </w:r>
          </w:p>
        </w:tc>
      </w:tr>
    </w:tbl>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lang w:val="en-US" w:eastAsia="zh-CN"/>
        </w:rPr>
        <w:t>2</w:t>
      </w:r>
      <w:r>
        <w:rPr>
          <w:rFonts w:hint="eastAsia" w:hAnsi="仿宋"/>
          <w:snapToGrid w:val="0"/>
          <w:color w:val="000000"/>
        </w:rPr>
        <w:t>.磋商及详细评审</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lang w:val="en-US" w:eastAsia="zh-CN"/>
        </w:rPr>
        <w:t>2</w:t>
      </w:r>
      <w:r>
        <w:rPr>
          <w:rFonts w:hint="eastAsia" w:hAnsi="仿宋"/>
          <w:snapToGrid w:val="0"/>
          <w:color w:val="000000"/>
        </w:rPr>
        <w:t>.1 磋商小组审阅响应文件：以确定是否对磋商文件的要求做出实质性响应。未对磋商文件做实质性响应的供应商，不得进入具体磋商程序。</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lang w:val="en-US" w:eastAsia="zh-CN"/>
        </w:rPr>
        <w:t>2</w:t>
      </w:r>
      <w:r>
        <w:rPr>
          <w:rFonts w:hint="eastAsia" w:hAnsi="仿宋"/>
          <w:snapToGrid w:val="0"/>
          <w:color w:val="000000"/>
        </w:rPr>
        <w:t>.2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在磋商过程中，磋商小组可以根据磋商文件和磋商情况实质性变动采购需求中的技术、服务要求以及合同草案条款，但不得变动磋商文件中的其他内容。实质性变动的内容，须经采购人代表确认。</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对磋商文件作出的实质性变动是磋商文件的有效组成部分，磋商小组应当及时以书面形式同时通知所有参加磋商的供应商。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供应商应当按照磋商文件的变动情况和磋商小组的要求重新提交响应文件，并由其全权代表签章。</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 xml:space="preserve">2.3 </w:t>
      </w:r>
      <w:r>
        <w:rPr>
          <w:rFonts w:hint="eastAsia" w:ascii="宋体" w:hAnsi="宋体" w:cs="宋体"/>
          <w:b/>
          <w:bCs/>
          <w:snapToGrid w:val="0"/>
        </w:rPr>
        <w:t>参与竞争性磋商项目供应商，开标结束后，请及时进入“网上报价”页面（详见操作手册），等待最终报价通知。如未在系统提示的报价时限内报价，则视为上一轮报价为最终报价；</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2.4 由磋商小组采用综合评分法对提交最终报价的供应商的响应文件和最终报价进行打分；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2.5 磋商小组可以对确定为实质上响应竞争性磋商文件要求的磋商响应性文件进行校对、审核，对出现的算术错误，由磋商小组予以改正，并让供应商澄清确认。修正计算错误按如下原则进行：</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2.7 若供应商不接受对其错误的更正，其投标将被视为无效投标。</w:t>
      </w:r>
    </w:p>
    <w:p>
      <w:pPr>
        <w:pStyle w:val="9"/>
        <w:kinsoku w:val="0"/>
        <w:overflowPunct w:val="0"/>
        <w:snapToGrid w:val="0"/>
        <w:spacing w:before="0" w:line="360" w:lineRule="auto"/>
        <w:ind w:right="126" w:firstLine="480"/>
        <w:rPr>
          <w:rFonts w:hint="eastAsia" w:hAnsi="仿宋"/>
          <w:snapToGrid w:val="0"/>
          <w:color w:val="000000"/>
          <w:lang w:val="en-US" w:eastAsia="zh-CN"/>
        </w:rPr>
      </w:pPr>
      <w:r>
        <w:rPr>
          <w:rFonts w:hint="eastAsia" w:hAnsi="仿宋"/>
          <w:snapToGrid w:val="0"/>
          <w:color w:val="000000"/>
          <w:lang w:val="en-US" w:eastAsia="zh-CN"/>
        </w:rPr>
        <w:t>3. 综合评分表</w:t>
      </w:r>
    </w:p>
    <w:tbl>
      <w:tblPr>
        <w:tblStyle w:val="20"/>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92"/>
        <w:gridCol w:w="1714"/>
        <w:gridCol w:w="895"/>
        <w:gridCol w:w="4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blHeader/>
          <w:jc w:val="center"/>
        </w:trPr>
        <w:tc>
          <w:tcPr>
            <w:tcW w:w="647" w:type="dxa"/>
            <w:vAlign w:val="center"/>
          </w:tcPr>
          <w:p>
            <w:pPr>
              <w:spacing w:line="0" w:lineRule="atLeast"/>
              <w:jc w:val="center"/>
              <w:rPr>
                <w:rFonts w:hint="eastAsia" w:ascii="仿宋" w:hAnsi="仿宋" w:eastAsia="仿宋" w:cs="仿宋"/>
                <w:b/>
                <w:bCs/>
              </w:rPr>
            </w:pPr>
            <w:bookmarkStart w:id="111" w:name="_Toc136983532"/>
            <w:bookmarkStart w:id="112" w:name="_Toc7786"/>
            <w:bookmarkStart w:id="113" w:name="_Toc136983349"/>
            <w:bookmarkStart w:id="114" w:name="_Toc136983278"/>
            <w:r>
              <w:rPr>
                <w:rFonts w:hint="eastAsia" w:ascii="仿宋" w:hAnsi="仿宋" w:eastAsia="仿宋" w:cs="仿宋"/>
                <w:b/>
                <w:bCs/>
              </w:rPr>
              <w:t>序号</w:t>
            </w:r>
          </w:p>
        </w:tc>
        <w:tc>
          <w:tcPr>
            <w:tcW w:w="692" w:type="dxa"/>
            <w:vAlign w:val="center"/>
          </w:tcPr>
          <w:p>
            <w:pPr>
              <w:spacing w:line="0" w:lineRule="atLeast"/>
              <w:jc w:val="center"/>
              <w:rPr>
                <w:rFonts w:hint="eastAsia" w:ascii="仿宋" w:hAnsi="仿宋" w:eastAsia="仿宋" w:cs="仿宋"/>
                <w:b/>
                <w:bCs/>
              </w:rPr>
            </w:pPr>
            <w:r>
              <w:rPr>
                <w:rFonts w:hint="eastAsia" w:ascii="仿宋" w:hAnsi="仿宋" w:eastAsia="仿宋" w:cs="仿宋"/>
                <w:b/>
                <w:bCs/>
              </w:rPr>
              <w:t>类别</w:t>
            </w:r>
          </w:p>
        </w:tc>
        <w:tc>
          <w:tcPr>
            <w:tcW w:w="1714" w:type="dxa"/>
            <w:vAlign w:val="center"/>
          </w:tcPr>
          <w:p>
            <w:pPr>
              <w:spacing w:line="0" w:lineRule="atLeast"/>
              <w:jc w:val="center"/>
              <w:rPr>
                <w:rFonts w:hint="eastAsia" w:ascii="仿宋" w:hAnsi="仿宋" w:eastAsia="仿宋" w:cs="仿宋"/>
                <w:b/>
                <w:bCs/>
              </w:rPr>
            </w:pPr>
            <w:r>
              <w:rPr>
                <w:rFonts w:hint="eastAsia" w:ascii="仿宋" w:hAnsi="仿宋" w:eastAsia="仿宋" w:cs="仿宋"/>
                <w:b/>
                <w:bCs/>
              </w:rPr>
              <w:t>评审项目</w:t>
            </w:r>
          </w:p>
        </w:tc>
        <w:tc>
          <w:tcPr>
            <w:tcW w:w="895" w:type="dxa"/>
            <w:vAlign w:val="center"/>
          </w:tcPr>
          <w:p>
            <w:pPr>
              <w:spacing w:line="0" w:lineRule="atLeast"/>
              <w:jc w:val="center"/>
              <w:rPr>
                <w:rFonts w:hint="eastAsia" w:ascii="仿宋" w:hAnsi="仿宋" w:eastAsia="仿宋" w:cs="仿宋"/>
                <w:b/>
                <w:bCs/>
              </w:rPr>
            </w:pPr>
            <w:r>
              <w:rPr>
                <w:rFonts w:hint="eastAsia" w:ascii="仿宋" w:hAnsi="仿宋" w:eastAsia="仿宋" w:cs="仿宋"/>
                <w:b/>
                <w:bCs/>
              </w:rPr>
              <w:t>标准分</w:t>
            </w:r>
          </w:p>
        </w:tc>
        <w:tc>
          <w:tcPr>
            <w:tcW w:w="4756" w:type="dxa"/>
            <w:vAlign w:val="center"/>
          </w:tcPr>
          <w:p>
            <w:pPr>
              <w:spacing w:line="0" w:lineRule="atLeast"/>
              <w:jc w:val="center"/>
              <w:rPr>
                <w:rFonts w:hint="eastAsia" w:ascii="仿宋" w:hAnsi="仿宋" w:eastAsia="仿宋" w:cs="仿宋"/>
                <w:b/>
                <w:bCs/>
              </w:rPr>
            </w:pPr>
            <w:r>
              <w:rPr>
                <w:rFonts w:hint="eastAsia" w:ascii="仿宋" w:hAnsi="仿宋" w:eastAsia="仿宋" w:cs="仿宋"/>
                <w:b/>
                <w:bCs/>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1</w:t>
            </w:r>
          </w:p>
          <w:p>
            <w:pPr>
              <w:spacing w:line="0" w:lineRule="atLeast"/>
              <w:jc w:val="center"/>
              <w:rPr>
                <w:rFonts w:hint="eastAsia" w:ascii="仿宋" w:hAnsi="仿宋" w:eastAsia="仿宋" w:cs="仿宋"/>
              </w:rPr>
            </w:pPr>
          </w:p>
        </w:tc>
        <w:tc>
          <w:tcPr>
            <w:tcW w:w="692" w:type="dxa"/>
            <w:vMerge w:val="restart"/>
            <w:vAlign w:val="center"/>
          </w:tcPr>
          <w:p>
            <w:pPr>
              <w:spacing w:line="0" w:lineRule="atLeast"/>
              <w:jc w:val="center"/>
              <w:rPr>
                <w:rFonts w:hint="eastAsia" w:ascii="仿宋" w:hAnsi="仿宋" w:eastAsia="仿宋" w:cs="仿宋"/>
              </w:rPr>
            </w:pPr>
            <w:r>
              <w:rPr>
                <w:rFonts w:hint="eastAsia" w:ascii="仿宋" w:hAnsi="仿宋" w:eastAsia="仿宋" w:cs="仿宋"/>
              </w:rPr>
              <w:t>商务</w:t>
            </w:r>
          </w:p>
          <w:p>
            <w:pPr>
              <w:spacing w:line="0" w:lineRule="atLeast"/>
              <w:jc w:val="center"/>
              <w:rPr>
                <w:rFonts w:hint="eastAsia" w:ascii="仿宋" w:hAnsi="仿宋" w:eastAsia="仿宋" w:cs="仿宋"/>
              </w:rPr>
            </w:pPr>
            <w:r>
              <w:rPr>
                <w:rFonts w:hint="eastAsia" w:ascii="仿宋" w:hAnsi="仿宋" w:eastAsia="仿宋" w:cs="仿宋"/>
              </w:rPr>
              <w:t>部分</w:t>
            </w:r>
          </w:p>
          <w:p>
            <w:pPr>
              <w:spacing w:line="0" w:lineRule="atLeast"/>
              <w:jc w:val="center"/>
              <w:rPr>
                <w:rFonts w:hint="eastAsia" w:ascii="仿宋" w:hAnsi="仿宋" w:eastAsia="仿宋" w:cs="仿宋"/>
              </w:rPr>
            </w:pPr>
          </w:p>
        </w:tc>
        <w:tc>
          <w:tcPr>
            <w:tcW w:w="1714" w:type="dxa"/>
            <w:vAlign w:val="center"/>
          </w:tcPr>
          <w:p>
            <w:pPr>
              <w:spacing w:line="0" w:lineRule="atLeast"/>
              <w:jc w:val="center"/>
              <w:rPr>
                <w:rFonts w:hint="eastAsia" w:ascii="仿宋" w:hAnsi="仿宋" w:eastAsia="仿宋" w:cs="仿宋"/>
              </w:rPr>
            </w:pPr>
            <w:r>
              <w:rPr>
                <w:rFonts w:hint="eastAsia" w:ascii="仿宋" w:hAnsi="仿宋" w:eastAsia="仿宋" w:cs="仿宋"/>
              </w:rPr>
              <w:t>企业综合实力</w:t>
            </w:r>
          </w:p>
        </w:tc>
        <w:tc>
          <w:tcPr>
            <w:tcW w:w="895" w:type="dxa"/>
            <w:vAlign w:val="center"/>
          </w:tcPr>
          <w:p>
            <w:pPr>
              <w:spacing w:line="0" w:lineRule="atLeast"/>
              <w:jc w:val="center"/>
              <w:rPr>
                <w:rFonts w:hint="eastAsia" w:ascii="仿宋" w:hAnsi="仿宋" w:eastAsia="仿宋" w:cs="仿宋"/>
                <w:lang w:eastAsia="zh-CN"/>
              </w:rPr>
            </w:pPr>
            <w:r>
              <w:rPr>
                <w:rFonts w:hint="eastAsia" w:ascii="仿宋" w:hAnsi="仿宋" w:eastAsia="仿宋" w:cs="仿宋"/>
                <w:lang w:val="en-US" w:eastAsia="zh-CN"/>
              </w:rPr>
              <w:t>5</w:t>
            </w:r>
          </w:p>
        </w:tc>
        <w:tc>
          <w:tcPr>
            <w:tcW w:w="4756" w:type="dxa"/>
          </w:tcPr>
          <w:p>
            <w:pPr>
              <w:spacing w:line="0" w:lineRule="atLeast"/>
              <w:jc w:val="left"/>
              <w:rPr>
                <w:rFonts w:hint="eastAsia" w:ascii="仿宋" w:hAnsi="仿宋" w:eastAsia="仿宋" w:cs="仿宋"/>
              </w:rPr>
            </w:pPr>
            <w:r>
              <w:rPr>
                <w:rFonts w:hint="eastAsia" w:ascii="仿宋" w:hAnsi="仿宋" w:eastAsia="仿宋" w:cs="仿宋"/>
              </w:rPr>
              <w:t>供应商具有ISO9001质量管理体系认证证书的得</w:t>
            </w:r>
            <w:r>
              <w:rPr>
                <w:rFonts w:hint="eastAsia" w:ascii="仿宋" w:hAnsi="仿宋" w:eastAsia="仿宋" w:cs="仿宋"/>
                <w:lang w:val="en-US" w:eastAsia="zh-CN"/>
              </w:rPr>
              <w:t>5</w:t>
            </w:r>
            <w:r>
              <w:rPr>
                <w:rFonts w:hint="eastAsia" w:ascii="仿宋" w:hAnsi="仿宋" w:eastAsia="仿宋" w:cs="仿宋"/>
              </w:rPr>
              <w:t>分,须提供有效期内的证书复印件并加盖供应商公章，否则不得分。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exac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2</w:t>
            </w:r>
          </w:p>
        </w:tc>
        <w:tc>
          <w:tcPr>
            <w:tcW w:w="692" w:type="dxa"/>
            <w:vMerge w:val="continue"/>
            <w:vAlign w:val="center"/>
          </w:tcPr>
          <w:p>
            <w:pPr>
              <w:spacing w:line="0" w:lineRule="atLeast"/>
              <w:jc w:val="center"/>
              <w:rPr>
                <w:rFonts w:hint="eastAsia" w:ascii="仿宋" w:hAnsi="仿宋" w:eastAsia="仿宋" w:cs="仿宋"/>
              </w:rPr>
            </w:pPr>
          </w:p>
        </w:tc>
        <w:tc>
          <w:tcPr>
            <w:tcW w:w="1714" w:type="dxa"/>
            <w:vAlign w:val="center"/>
          </w:tcPr>
          <w:p>
            <w:pPr>
              <w:spacing w:line="0" w:lineRule="atLeast"/>
              <w:jc w:val="center"/>
              <w:rPr>
                <w:rFonts w:hint="eastAsia" w:ascii="仿宋" w:hAnsi="仿宋" w:eastAsia="仿宋" w:cs="仿宋"/>
              </w:rPr>
            </w:pPr>
            <w:r>
              <w:rPr>
                <w:rFonts w:hint="eastAsia" w:ascii="仿宋" w:hAnsi="仿宋" w:eastAsia="仿宋" w:cs="仿宋"/>
              </w:rPr>
              <w:t>相关业绩</w:t>
            </w:r>
          </w:p>
        </w:tc>
        <w:tc>
          <w:tcPr>
            <w:tcW w:w="895" w:type="dxa"/>
            <w:vAlign w:val="center"/>
          </w:tcPr>
          <w:p>
            <w:pPr>
              <w:spacing w:line="0" w:lineRule="atLeast"/>
              <w:jc w:val="center"/>
              <w:rPr>
                <w:rFonts w:hint="default" w:ascii="仿宋" w:hAnsi="仿宋" w:eastAsia="仿宋" w:cs="仿宋"/>
                <w:lang w:val="en-US" w:eastAsia="zh-CN"/>
              </w:rPr>
            </w:pPr>
            <w:r>
              <w:rPr>
                <w:rFonts w:hint="eastAsia" w:ascii="仿宋" w:hAnsi="仿宋" w:eastAsia="仿宋" w:cs="仿宋"/>
                <w:lang w:val="en-US" w:eastAsia="zh-CN"/>
              </w:rPr>
              <w:t>15</w:t>
            </w:r>
          </w:p>
        </w:tc>
        <w:tc>
          <w:tcPr>
            <w:tcW w:w="4756" w:type="dxa"/>
          </w:tcPr>
          <w:p>
            <w:pPr>
              <w:spacing w:line="0" w:lineRule="atLeast"/>
              <w:jc w:val="left"/>
              <w:rPr>
                <w:rFonts w:hint="default" w:ascii="仿宋" w:hAnsi="仿宋" w:eastAsia="仿宋" w:cs="仿宋"/>
                <w:lang w:val="en-US" w:eastAsia="zh-CN"/>
              </w:rPr>
            </w:pPr>
            <w:r>
              <w:rPr>
                <w:rFonts w:hint="eastAsia" w:ascii="仿宋" w:hAnsi="仿宋" w:eastAsia="仿宋" w:cs="仿宋"/>
              </w:rPr>
              <w:t>根据各供应商所提供的近3年内2020年3月至今（以合同签订时间为准）由供应商在国内承担过同等类似的单位监理服务业绩情况进行评分，每提供1份得</w:t>
            </w:r>
            <w:r>
              <w:rPr>
                <w:rFonts w:hint="eastAsia" w:ascii="仿宋" w:hAnsi="仿宋" w:eastAsia="仿宋" w:cs="仿宋"/>
                <w:lang w:val="en-US" w:eastAsia="zh-CN"/>
              </w:rPr>
              <w:t>3</w:t>
            </w:r>
            <w:r>
              <w:rPr>
                <w:rFonts w:hint="eastAsia" w:ascii="仿宋" w:hAnsi="仿宋" w:eastAsia="仿宋" w:cs="仿宋"/>
              </w:rPr>
              <w:t>分，满分</w:t>
            </w:r>
            <w:r>
              <w:rPr>
                <w:rFonts w:hint="eastAsia" w:ascii="仿宋" w:hAnsi="仿宋" w:eastAsia="仿宋" w:cs="仿宋"/>
                <w:lang w:val="en-US" w:eastAsia="zh-CN"/>
              </w:rPr>
              <w:t>15</w:t>
            </w:r>
            <w:r>
              <w:rPr>
                <w:rFonts w:hint="eastAsia" w:ascii="仿宋" w:hAnsi="仿宋" w:eastAsia="仿宋" w:cs="仿宋"/>
              </w:rPr>
              <w:t>分。</w:t>
            </w:r>
            <w:r>
              <w:rPr>
                <w:rFonts w:hint="eastAsia" w:ascii="仿宋" w:hAnsi="仿宋" w:eastAsia="仿宋" w:cs="仿宋"/>
                <w:lang w:eastAsia="zh-CN"/>
              </w:rPr>
              <w:t>【</w:t>
            </w:r>
            <w:r>
              <w:rPr>
                <w:rFonts w:hint="eastAsia" w:ascii="仿宋" w:hAnsi="仿宋" w:eastAsia="仿宋" w:cs="仿宋"/>
                <w:lang w:val="en-US" w:eastAsia="zh-CN"/>
              </w:rPr>
              <w:t>需提供中标通知书（成交通知书）和监理合同】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3</w:t>
            </w:r>
          </w:p>
        </w:tc>
        <w:tc>
          <w:tcPr>
            <w:tcW w:w="692" w:type="dxa"/>
            <w:vMerge w:val="continue"/>
            <w:vAlign w:val="center"/>
          </w:tcPr>
          <w:p>
            <w:pPr>
              <w:spacing w:line="0" w:lineRule="atLeast"/>
              <w:jc w:val="center"/>
              <w:rPr>
                <w:rFonts w:hint="eastAsia" w:ascii="仿宋" w:hAnsi="仿宋" w:eastAsia="仿宋" w:cs="仿宋"/>
              </w:rPr>
            </w:pPr>
          </w:p>
        </w:tc>
        <w:tc>
          <w:tcPr>
            <w:tcW w:w="1714" w:type="dxa"/>
            <w:vAlign w:val="center"/>
          </w:tcPr>
          <w:p>
            <w:pPr>
              <w:pStyle w:val="12"/>
              <w:spacing w:line="0" w:lineRule="atLeast"/>
              <w:jc w:val="center"/>
              <w:rPr>
                <w:rFonts w:hint="eastAsia" w:ascii="仿宋" w:hAnsi="仿宋" w:eastAsia="仿宋" w:cs="仿宋"/>
              </w:rPr>
            </w:pPr>
            <w:r>
              <w:rPr>
                <w:rFonts w:hint="eastAsia" w:ascii="仿宋" w:hAnsi="仿宋" w:eastAsia="仿宋" w:cs="仿宋"/>
              </w:rPr>
              <w:t>项目负责人业绩</w:t>
            </w:r>
          </w:p>
          <w:p>
            <w:pPr>
              <w:spacing w:line="0" w:lineRule="atLeast"/>
              <w:jc w:val="center"/>
              <w:rPr>
                <w:rFonts w:hint="eastAsia" w:ascii="仿宋" w:hAnsi="仿宋" w:eastAsia="仿宋" w:cs="仿宋"/>
              </w:rPr>
            </w:pPr>
            <w:r>
              <w:rPr>
                <w:rFonts w:hint="eastAsia" w:ascii="仿宋" w:hAnsi="仿宋" w:eastAsia="仿宋" w:cs="仿宋"/>
              </w:rPr>
              <w:t>（总监理工程师）</w:t>
            </w:r>
          </w:p>
        </w:tc>
        <w:tc>
          <w:tcPr>
            <w:tcW w:w="895" w:type="dxa"/>
            <w:vAlign w:val="center"/>
          </w:tcPr>
          <w:p>
            <w:pPr>
              <w:spacing w:line="0" w:lineRule="atLeast"/>
              <w:jc w:val="center"/>
              <w:rPr>
                <w:rFonts w:hint="eastAsia" w:ascii="仿宋" w:hAnsi="仿宋" w:eastAsia="仿宋" w:cs="仿宋"/>
                <w:lang w:eastAsia="zh-CN"/>
              </w:rPr>
            </w:pPr>
            <w:r>
              <w:rPr>
                <w:rFonts w:hint="eastAsia" w:ascii="仿宋" w:hAnsi="仿宋" w:eastAsia="仿宋" w:cs="仿宋"/>
                <w:lang w:val="en-US" w:eastAsia="zh-CN"/>
              </w:rPr>
              <w:t>4</w:t>
            </w:r>
          </w:p>
        </w:tc>
        <w:tc>
          <w:tcPr>
            <w:tcW w:w="4756" w:type="dxa"/>
          </w:tcPr>
          <w:p>
            <w:pPr>
              <w:spacing w:line="0" w:lineRule="atLeast"/>
              <w:jc w:val="left"/>
              <w:rPr>
                <w:rFonts w:hint="eastAsia" w:ascii="仿宋" w:hAnsi="仿宋" w:eastAsia="仿宋" w:cs="仿宋"/>
              </w:rPr>
            </w:pPr>
            <w:r>
              <w:rPr>
                <w:rFonts w:hint="eastAsia" w:ascii="仿宋" w:hAnsi="仿宋" w:eastAsia="仿宋" w:cs="仿宋"/>
              </w:rPr>
              <w:t>拟派项目的总监理工程师，应具备注册监理工程师证书（房屋建筑工程专业）。在此基础上，具有以下资质进行评分：</w:t>
            </w:r>
          </w:p>
          <w:p>
            <w:pPr>
              <w:spacing w:line="0" w:lineRule="atLeast"/>
              <w:jc w:val="left"/>
              <w:rPr>
                <w:rFonts w:hint="eastAsia" w:ascii="仿宋" w:hAnsi="仿宋" w:eastAsia="仿宋" w:cs="仿宋"/>
              </w:rPr>
            </w:pPr>
            <w:r>
              <w:rPr>
                <w:rFonts w:hint="eastAsia" w:ascii="仿宋" w:hAnsi="仿宋" w:eastAsia="仿宋" w:cs="仿宋"/>
              </w:rPr>
              <w:t>具有高级工程师（建筑监理）得</w:t>
            </w:r>
            <w:r>
              <w:rPr>
                <w:rFonts w:hint="eastAsia" w:ascii="仿宋" w:hAnsi="仿宋" w:eastAsia="仿宋" w:cs="仿宋"/>
                <w:lang w:val="en-US" w:eastAsia="zh-CN"/>
              </w:rPr>
              <w:t>4</w:t>
            </w:r>
            <w:r>
              <w:rPr>
                <w:rFonts w:hint="eastAsia" w:ascii="仿宋" w:hAnsi="仿宋" w:eastAsia="仿宋" w:cs="仿宋"/>
              </w:rPr>
              <w:t>分；</w:t>
            </w:r>
          </w:p>
          <w:p>
            <w:pPr>
              <w:spacing w:line="0" w:lineRule="atLeast"/>
              <w:jc w:val="left"/>
              <w:rPr>
                <w:rFonts w:hint="eastAsia" w:ascii="仿宋" w:hAnsi="仿宋" w:eastAsia="仿宋" w:cs="仿宋"/>
              </w:rPr>
            </w:pPr>
            <w:r>
              <w:rPr>
                <w:rFonts w:hint="eastAsia" w:ascii="仿宋" w:hAnsi="仿宋" w:eastAsia="仿宋" w:cs="仿宋"/>
              </w:rPr>
              <w:t>以上需提供本单位3个月及以上社保缴纳证明，未提供的不得分。注：需提供由职称办公室颁发的高级工程师任职资格证书复印件及本单位社保缴费证明（近3个月），未提供或不足3个月不得分。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4</w:t>
            </w:r>
          </w:p>
        </w:tc>
        <w:tc>
          <w:tcPr>
            <w:tcW w:w="692" w:type="dxa"/>
            <w:vMerge w:val="continue"/>
            <w:vAlign w:val="center"/>
          </w:tcPr>
          <w:p>
            <w:pPr>
              <w:spacing w:line="0" w:lineRule="atLeast"/>
              <w:jc w:val="center"/>
              <w:rPr>
                <w:rFonts w:hint="eastAsia" w:ascii="仿宋" w:hAnsi="仿宋" w:eastAsia="仿宋" w:cs="仿宋"/>
              </w:rPr>
            </w:pPr>
          </w:p>
        </w:tc>
        <w:tc>
          <w:tcPr>
            <w:tcW w:w="1714" w:type="dxa"/>
            <w:vAlign w:val="center"/>
          </w:tcPr>
          <w:p>
            <w:pPr>
              <w:spacing w:line="0" w:lineRule="atLeast"/>
              <w:jc w:val="center"/>
              <w:rPr>
                <w:rFonts w:hint="eastAsia" w:ascii="仿宋" w:hAnsi="仿宋" w:eastAsia="仿宋" w:cs="仿宋"/>
              </w:rPr>
            </w:pPr>
            <w:r>
              <w:rPr>
                <w:rFonts w:hint="eastAsia" w:ascii="仿宋" w:hAnsi="仿宋" w:eastAsia="仿宋" w:cs="仿宋"/>
              </w:rPr>
              <w:t>项目组成员</w:t>
            </w:r>
          </w:p>
          <w:p>
            <w:pPr>
              <w:spacing w:line="0" w:lineRule="atLeast"/>
              <w:jc w:val="center"/>
              <w:rPr>
                <w:rFonts w:hint="eastAsia" w:ascii="仿宋" w:hAnsi="仿宋" w:eastAsia="仿宋" w:cs="仿宋"/>
              </w:rPr>
            </w:pPr>
            <w:r>
              <w:rPr>
                <w:rFonts w:hint="eastAsia" w:ascii="仿宋" w:hAnsi="仿宋" w:eastAsia="仿宋" w:cs="仿宋"/>
              </w:rPr>
              <w:t>（不含项目负责人）</w:t>
            </w:r>
          </w:p>
        </w:tc>
        <w:tc>
          <w:tcPr>
            <w:tcW w:w="895" w:type="dxa"/>
            <w:vAlign w:val="center"/>
          </w:tcPr>
          <w:p>
            <w:pPr>
              <w:spacing w:line="0" w:lineRule="atLeast"/>
              <w:jc w:val="center"/>
              <w:rPr>
                <w:rFonts w:hint="eastAsia" w:ascii="仿宋" w:hAnsi="仿宋" w:eastAsia="仿宋" w:cs="仿宋"/>
                <w:lang w:eastAsia="zh-CN"/>
              </w:rPr>
            </w:pPr>
            <w:r>
              <w:rPr>
                <w:rFonts w:hint="eastAsia" w:ascii="仿宋" w:hAnsi="仿宋" w:eastAsia="仿宋" w:cs="仿宋"/>
                <w:lang w:val="en-US" w:eastAsia="zh-CN"/>
              </w:rPr>
              <w:t>6</w:t>
            </w:r>
          </w:p>
        </w:tc>
        <w:tc>
          <w:tcPr>
            <w:tcW w:w="4756" w:type="dxa"/>
          </w:tcPr>
          <w:p>
            <w:pPr>
              <w:widowControl/>
              <w:spacing w:line="0" w:lineRule="atLeast"/>
              <w:jc w:val="left"/>
              <w:rPr>
                <w:rFonts w:hint="eastAsia" w:ascii="仿宋" w:hAnsi="仿宋" w:eastAsia="仿宋" w:cs="仿宋"/>
                <w:spacing w:val="-2"/>
                <w:lang w:eastAsia="zh-CN"/>
              </w:rPr>
            </w:pPr>
            <w:r>
              <w:rPr>
                <w:rFonts w:hint="eastAsia" w:ascii="仿宋" w:hAnsi="仿宋" w:eastAsia="仿宋" w:cs="仿宋"/>
                <w:spacing w:val="-2"/>
              </w:rPr>
              <w:t>拟派项目的专业监理人员（除总监理工程师外），需具备建筑工程监理师证书，在此基础上具有以下证书进行评分：</w:t>
            </w:r>
          </w:p>
          <w:p>
            <w:pPr>
              <w:widowControl/>
              <w:spacing w:line="0" w:lineRule="atLeast"/>
              <w:jc w:val="left"/>
              <w:rPr>
                <w:rFonts w:hint="eastAsia" w:ascii="仿宋" w:hAnsi="仿宋" w:eastAsia="仿宋" w:cs="仿宋"/>
                <w:spacing w:val="-2"/>
              </w:rPr>
            </w:pPr>
            <w:r>
              <w:rPr>
                <w:rFonts w:hint="eastAsia" w:ascii="仿宋" w:hAnsi="仿宋" w:eastAsia="仿宋" w:cs="仿宋"/>
                <w:spacing w:val="-2"/>
              </w:rPr>
              <w:t>（1）注册监理工程师得</w:t>
            </w:r>
            <w:r>
              <w:rPr>
                <w:rFonts w:hint="eastAsia" w:ascii="仿宋" w:hAnsi="仿宋" w:eastAsia="仿宋" w:cs="仿宋"/>
                <w:spacing w:val="-2"/>
                <w:lang w:val="en-US" w:eastAsia="zh-CN"/>
              </w:rPr>
              <w:t>3</w:t>
            </w:r>
            <w:r>
              <w:rPr>
                <w:rFonts w:hint="eastAsia" w:ascii="仿宋" w:hAnsi="仿宋" w:eastAsia="仿宋" w:cs="仿宋"/>
                <w:spacing w:val="-2"/>
              </w:rPr>
              <w:t>分；</w:t>
            </w:r>
          </w:p>
          <w:p>
            <w:pPr>
              <w:widowControl/>
              <w:spacing w:line="0" w:lineRule="atLeast"/>
              <w:jc w:val="left"/>
              <w:rPr>
                <w:rFonts w:hint="eastAsia" w:ascii="仿宋" w:hAnsi="仿宋" w:eastAsia="仿宋" w:cs="仿宋"/>
                <w:spacing w:val="-2"/>
              </w:rPr>
            </w:pPr>
            <w:r>
              <w:rPr>
                <w:rFonts w:hint="eastAsia" w:ascii="仿宋" w:hAnsi="仿宋" w:eastAsia="仿宋" w:cs="仿宋"/>
                <w:spacing w:val="-2"/>
              </w:rPr>
              <w:t>（2）工程师（建筑监理）</w:t>
            </w:r>
            <w:r>
              <w:rPr>
                <w:rFonts w:hint="eastAsia" w:ascii="仿宋" w:hAnsi="仿宋" w:eastAsia="仿宋" w:cs="仿宋"/>
                <w:spacing w:val="-2"/>
                <w:lang w:val="en-US" w:eastAsia="zh-CN"/>
              </w:rPr>
              <w:t>3</w:t>
            </w:r>
            <w:r>
              <w:rPr>
                <w:rFonts w:hint="eastAsia" w:ascii="仿宋" w:hAnsi="仿宋" w:eastAsia="仿宋" w:cs="仿宋"/>
                <w:spacing w:val="-2"/>
              </w:rPr>
              <w:t>分；</w:t>
            </w:r>
          </w:p>
          <w:p>
            <w:pPr>
              <w:spacing w:line="0" w:lineRule="atLeast"/>
              <w:jc w:val="left"/>
              <w:rPr>
                <w:rFonts w:hint="eastAsia" w:ascii="仿宋" w:hAnsi="仿宋" w:eastAsia="仿宋" w:cs="仿宋"/>
              </w:rPr>
            </w:pPr>
            <w:r>
              <w:rPr>
                <w:rFonts w:hint="eastAsia" w:ascii="仿宋" w:hAnsi="仿宋" w:eastAsia="仿宋" w:cs="仿宋"/>
                <w:spacing w:val="-2"/>
              </w:rPr>
              <w:t>以上人员证书最多得</w:t>
            </w:r>
            <w:r>
              <w:rPr>
                <w:rFonts w:hint="eastAsia" w:ascii="仿宋" w:hAnsi="仿宋" w:eastAsia="仿宋" w:cs="仿宋"/>
                <w:spacing w:val="-2"/>
                <w:lang w:val="en-US" w:eastAsia="zh-CN"/>
              </w:rPr>
              <w:t>6</w:t>
            </w:r>
            <w:r>
              <w:rPr>
                <w:rFonts w:hint="eastAsia" w:ascii="仿宋" w:hAnsi="仿宋" w:eastAsia="仿宋" w:cs="仿宋"/>
                <w:spacing w:val="-2"/>
              </w:rPr>
              <w:t>分，且需提供社保缴纳证明，未提供的不得分。</w:t>
            </w:r>
            <w:r>
              <w:rPr>
                <w:rFonts w:hint="eastAsia" w:ascii="仿宋" w:hAnsi="仿宋" w:eastAsia="仿宋" w:cs="仿宋"/>
              </w:rPr>
              <w:t>注：以上每个证书只计一次分数，不重复计分；需提供本单位社保缴费证明（近3个月），未提供或不足3个月不得分。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5</w:t>
            </w:r>
          </w:p>
        </w:tc>
        <w:tc>
          <w:tcPr>
            <w:tcW w:w="692" w:type="dxa"/>
            <w:vMerge w:val="restart"/>
            <w:vAlign w:val="center"/>
          </w:tcPr>
          <w:p>
            <w:pPr>
              <w:spacing w:line="0" w:lineRule="atLeast"/>
              <w:jc w:val="center"/>
              <w:rPr>
                <w:rFonts w:hint="eastAsia" w:ascii="仿宋" w:hAnsi="仿宋" w:eastAsia="仿宋" w:cs="仿宋"/>
              </w:rPr>
            </w:pPr>
            <w:r>
              <w:rPr>
                <w:rFonts w:hint="eastAsia" w:ascii="仿宋" w:hAnsi="仿宋" w:eastAsia="仿宋" w:cs="仿宋"/>
              </w:rPr>
              <w:t>技术部分</w:t>
            </w:r>
          </w:p>
          <w:p>
            <w:pPr>
              <w:spacing w:line="0" w:lineRule="atLeast"/>
              <w:jc w:val="center"/>
              <w:rPr>
                <w:rFonts w:hint="eastAsia" w:ascii="仿宋" w:hAnsi="仿宋" w:eastAsia="仿宋" w:cs="仿宋"/>
              </w:rPr>
            </w:pPr>
          </w:p>
        </w:tc>
        <w:tc>
          <w:tcPr>
            <w:tcW w:w="1714" w:type="dxa"/>
            <w:vAlign w:val="center"/>
          </w:tcPr>
          <w:p>
            <w:pPr>
              <w:spacing w:line="0" w:lineRule="atLeast"/>
              <w:jc w:val="center"/>
              <w:rPr>
                <w:rFonts w:hint="eastAsia" w:ascii="仿宋" w:hAnsi="仿宋" w:eastAsia="仿宋" w:cs="仿宋"/>
              </w:rPr>
            </w:pPr>
            <w:r>
              <w:rPr>
                <w:rFonts w:hint="eastAsia" w:ascii="仿宋" w:hAnsi="仿宋" w:eastAsia="仿宋" w:cs="仿宋"/>
              </w:rPr>
              <w:t>监理服务承诺</w:t>
            </w:r>
          </w:p>
        </w:tc>
        <w:tc>
          <w:tcPr>
            <w:tcW w:w="895" w:type="dxa"/>
            <w:vAlign w:val="center"/>
          </w:tcPr>
          <w:p>
            <w:pPr>
              <w:spacing w:line="0" w:lineRule="atLeast"/>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4756" w:type="dxa"/>
          </w:tcPr>
          <w:p>
            <w:pPr>
              <w:widowControl/>
              <w:spacing w:line="0" w:lineRule="atLeast"/>
              <w:jc w:val="left"/>
              <w:rPr>
                <w:rFonts w:hint="eastAsia" w:ascii="仿宋" w:hAnsi="仿宋" w:eastAsia="仿宋" w:cs="仿宋"/>
                <w:spacing w:val="-2"/>
                <w:highlight w:val="none"/>
              </w:rPr>
            </w:pPr>
            <w:r>
              <w:rPr>
                <w:rFonts w:hint="eastAsia" w:ascii="仿宋" w:hAnsi="仿宋" w:eastAsia="仿宋" w:cs="仿宋"/>
                <w:spacing w:val="-2"/>
              </w:rPr>
              <w:t>1.</w:t>
            </w:r>
            <w:r>
              <w:rPr>
                <w:rFonts w:hint="eastAsia" w:ascii="仿宋" w:hAnsi="仿宋" w:eastAsia="仿宋" w:cs="仿宋"/>
                <w:spacing w:val="-2"/>
                <w:highlight w:val="none"/>
              </w:rPr>
              <w:t>针对该项目提供售后服务计划内容、措施、人员配备等相关内容。</w:t>
            </w:r>
            <w:r>
              <w:rPr>
                <w:rFonts w:hint="eastAsia" w:ascii="仿宋" w:hAnsi="仿宋" w:eastAsia="仿宋" w:cs="仿宋"/>
                <w:spacing w:val="-2"/>
                <w:highlight w:val="none"/>
                <w:lang w:val="en-US" w:eastAsia="zh-CN"/>
              </w:rPr>
              <w:t>服务计划</w:t>
            </w:r>
            <w:r>
              <w:rPr>
                <w:rFonts w:hint="eastAsia" w:ascii="仿宋" w:hAnsi="仿宋" w:eastAsia="仿宋" w:cs="仿宋"/>
                <w:kern w:val="0"/>
                <w:szCs w:val="24"/>
                <w:highlight w:val="none"/>
              </w:rPr>
              <w:t>方案完整详细</w:t>
            </w:r>
            <w:r>
              <w:rPr>
                <w:rFonts w:hint="eastAsia" w:ascii="仿宋" w:hAnsi="仿宋" w:eastAsia="仿宋" w:cs="仿宋"/>
                <w:kern w:val="0"/>
                <w:szCs w:val="24"/>
                <w:highlight w:val="none"/>
                <w:lang w:val="en-US" w:eastAsia="zh-CN"/>
              </w:rPr>
              <w:t>，内容合理得4分；</w:t>
            </w:r>
            <w:r>
              <w:rPr>
                <w:rFonts w:hint="eastAsia" w:ascii="仿宋" w:hAnsi="仿宋" w:eastAsia="仿宋" w:cs="仿宋"/>
                <w:spacing w:val="-2"/>
                <w:highlight w:val="none"/>
                <w:lang w:val="en-US" w:eastAsia="zh-CN"/>
              </w:rPr>
              <w:t>服务计划</w:t>
            </w:r>
            <w:r>
              <w:rPr>
                <w:rFonts w:hint="eastAsia" w:ascii="仿宋" w:hAnsi="仿宋" w:eastAsia="仿宋" w:cs="仿宋"/>
                <w:kern w:val="0"/>
                <w:szCs w:val="24"/>
                <w:highlight w:val="none"/>
              </w:rPr>
              <w:t>方案合理性一般</w:t>
            </w:r>
            <w:r>
              <w:rPr>
                <w:rFonts w:hint="eastAsia" w:ascii="仿宋" w:hAnsi="仿宋" w:eastAsia="仿宋" w:cs="仿宋"/>
                <w:spacing w:val="-2"/>
                <w:highlight w:val="none"/>
              </w:rPr>
              <w:t>得</w:t>
            </w:r>
            <w:r>
              <w:rPr>
                <w:rFonts w:hint="eastAsia" w:ascii="仿宋" w:hAnsi="仿宋" w:eastAsia="仿宋" w:cs="仿宋"/>
                <w:spacing w:val="-2"/>
                <w:highlight w:val="none"/>
                <w:lang w:val="en-US" w:eastAsia="zh-CN"/>
              </w:rPr>
              <w:t>2</w:t>
            </w:r>
            <w:r>
              <w:rPr>
                <w:rFonts w:hint="eastAsia" w:ascii="仿宋" w:hAnsi="仿宋" w:eastAsia="仿宋" w:cs="仿宋"/>
                <w:spacing w:val="-2"/>
                <w:highlight w:val="none"/>
              </w:rPr>
              <w:t>分</w:t>
            </w:r>
            <w:r>
              <w:rPr>
                <w:rFonts w:hint="eastAsia" w:ascii="仿宋" w:hAnsi="仿宋" w:eastAsia="仿宋" w:cs="仿宋"/>
                <w:spacing w:val="-2"/>
                <w:highlight w:val="none"/>
                <w:lang w:eastAsia="zh-CN"/>
              </w:rPr>
              <w:t>，</w:t>
            </w:r>
            <w:r>
              <w:rPr>
                <w:rFonts w:hint="eastAsia" w:ascii="仿宋" w:hAnsi="仿宋" w:eastAsia="仿宋" w:cs="仿宋"/>
                <w:spacing w:val="-2"/>
                <w:highlight w:val="none"/>
                <w:lang w:val="en-US" w:eastAsia="zh-CN"/>
              </w:rPr>
              <w:t>服务计划</w:t>
            </w:r>
            <w:r>
              <w:rPr>
                <w:rFonts w:hint="eastAsia" w:ascii="仿宋" w:hAnsi="仿宋" w:eastAsia="仿宋" w:cs="仿宋"/>
                <w:kern w:val="0"/>
                <w:szCs w:val="24"/>
                <w:highlight w:val="none"/>
                <w:lang w:val="en-US" w:eastAsia="zh-CN"/>
              </w:rPr>
              <w:t>方案内容混乱、无针对性的得1分,未提供的不得分</w:t>
            </w:r>
            <w:r>
              <w:rPr>
                <w:rFonts w:hint="eastAsia" w:ascii="仿宋" w:hAnsi="仿宋" w:eastAsia="仿宋" w:cs="仿宋"/>
                <w:spacing w:val="-2"/>
                <w:highlight w:val="none"/>
              </w:rPr>
              <w:t>；</w:t>
            </w:r>
          </w:p>
          <w:p>
            <w:pPr>
              <w:widowControl/>
              <w:spacing w:line="0" w:lineRule="atLeast"/>
              <w:jc w:val="left"/>
              <w:rPr>
                <w:rFonts w:hint="eastAsia" w:ascii="仿宋" w:hAnsi="仿宋" w:eastAsia="仿宋" w:cs="仿宋"/>
                <w:spacing w:val="-2"/>
              </w:rPr>
            </w:pPr>
            <w:r>
              <w:rPr>
                <w:rFonts w:hint="eastAsia" w:ascii="仿宋" w:hAnsi="仿宋" w:eastAsia="仿宋" w:cs="仿宋"/>
                <w:spacing w:val="-2"/>
              </w:rPr>
              <w:t xml:space="preserve">2.提供 7×24 服务响应（含电话支持），符合得 </w:t>
            </w:r>
            <w:r>
              <w:rPr>
                <w:rFonts w:hint="eastAsia" w:ascii="仿宋" w:hAnsi="仿宋" w:eastAsia="仿宋" w:cs="仿宋"/>
                <w:spacing w:val="-2"/>
                <w:lang w:val="en-US" w:eastAsia="zh-CN"/>
              </w:rPr>
              <w:t>1</w:t>
            </w:r>
            <w:r>
              <w:rPr>
                <w:rFonts w:hint="eastAsia" w:ascii="仿宋" w:hAnsi="仿宋" w:eastAsia="仿宋" w:cs="仿宋"/>
                <w:spacing w:val="-2"/>
              </w:rPr>
              <w:t>分</w:t>
            </w:r>
            <w:r>
              <w:rPr>
                <w:rFonts w:hint="eastAsia" w:ascii="仿宋" w:hAnsi="仿宋" w:eastAsia="仿宋" w:cs="仿宋"/>
                <w:spacing w:val="-2"/>
                <w:lang w:eastAsia="zh-CN"/>
              </w:rPr>
              <w:t>，</w:t>
            </w:r>
            <w:r>
              <w:rPr>
                <w:rFonts w:hint="eastAsia" w:ascii="仿宋" w:hAnsi="仿宋" w:eastAsia="仿宋" w:cs="仿宋"/>
                <w:spacing w:val="-2"/>
              </w:rPr>
              <w:t>未提供或不符合不得分；</w:t>
            </w:r>
          </w:p>
          <w:p>
            <w:pPr>
              <w:widowControl/>
              <w:spacing w:line="0" w:lineRule="atLeast"/>
              <w:jc w:val="left"/>
              <w:rPr>
                <w:rFonts w:hint="eastAsia" w:ascii="仿宋" w:hAnsi="仿宋" w:eastAsia="仿宋" w:cs="仿宋"/>
                <w:spacing w:val="-2"/>
              </w:rPr>
            </w:pPr>
            <w:r>
              <w:rPr>
                <w:rFonts w:hint="eastAsia" w:ascii="仿宋" w:hAnsi="仿宋" w:eastAsia="仿宋" w:cs="仿宋"/>
                <w:spacing w:val="-2"/>
              </w:rPr>
              <w:t>3.需要现场支撑时，供应商需在</w:t>
            </w:r>
            <w:r>
              <w:rPr>
                <w:rFonts w:hint="eastAsia" w:ascii="仿宋" w:hAnsi="仿宋" w:eastAsia="仿宋" w:cs="仿宋"/>
                <w:spacing w:val="-2"/>
                <w:lang w:val="en-US" w:eastAsia="zh-CN"/>
              </w:rPr>
              <w:t>1</w:t>
            </w:r>
            <w:r>
              <w:rPr>
                <w:rFonts w:hint="eastAsia" w:ascii="仿宋" w:hAnsi="仿宋" w:eastAsia="仿宋" w:cs="仿宋"/>
                <w:spacing w:val="-2"/>
              </w:rPr>
              <w:t xml:space="preserve">小时内安排具有服务能力的工程师到达现场处理，符合得 </w:t>
            </w:r>
            <w:r>
              <w:rPr>
                <w:rFonts w:hint="eastAsia" w:ascii="仿宋" w:hAnsi="仿宋" w:eastAsia="仿宋" w:cs="仿宋"/>
                <w:spacing w:val="-2"/>
                <w:lang w:val="en-US" w:eastAsia="zh-CN"/>
              </w:rPr>
              <w:t>1</w:t>
            </w:r>
            <w:r>
              <w:rPr>
                <w:rFonts w:hint="eastAsia" w:ascii="仿宋" w:hAnsi="仿宋" w:eastAsia="仿宋" w:cs="仿宋"/>
                <w:spacing w:val="-2"/>
              </w:rPr>
              <w:t xml:space="preserve"> 分；</w:t>
            </w:r>
          </w:p>
          <w:p>
            <w:pPr>
              <w:spacing w:line="0" w:lineRule="atLeast"/>
              <w:jc w:val="left"/>
              <w:rPr>
                <w:rFonts w:hint="eastAsia" w:ascii="仿宋" w:hAnsi="仿宋" w:eastAsia="仿宋" w:cs="仿宋"/>
                <w:spacing w:val="-2"/>
              </w:rPr>
            </w:pPr>
            <w:r>
              <w:rPr>
                <w:rFonts w:hint="eastAsia" w:ascii="仿宋" w:hAnsi="仿宋" w:eastAsia="仿宋" w:cs="仿宋"/>
                <w:spacing w:val="-2"/>
              </w:rPr>
              <w:t>未提供或不符合不得分。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6</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质量控制方案</w:t>
            </w:r>
          </w:p>
        </w:tc>
        <w:tc>
          <w:tcPr>
            <w:tcW w:w="895" w:type="dxa"/>
            <w:vAlign w:val="center"/>
          </w:tcPr>
          <w:p>
            <w:pPr>
              <w:widowControl/>
              <w:spacing w:line="0" w:lineRule="atLeast"/>
              <w:jc w:val="center"/>
              <w:rPr>
                <w:rFonts w:hint="default" w:ascii="仿宋" w:hAnsi="仿宋" w:eastAsia="仿宋" w:cs="仿宋"/>
                <w:lang w:val="en-US" w:eastAsia="zh-CN" w:bidi="ar"/>
              </w:rPr>
            </w:pPr>
            <w:r>
              <w:rPr>
                <w:rFonts w:hint="eastAsia" w:ascii="仿宋" w:hAnsi="仿宋" w:eastAsia="仿宋" w:cs="仿宋"/>
                <w:lang w:val="en-US" w:eastAsia="zh-CN" w:bidi="ar"/>
              </w:rPr>
              <w:t>6</w:t>
            </w:r>
          </w:p>
        </w:tc>
        <w:tc>
          <w:tcPr>
            <w:tcW w:w="4756" w:type="dxa"/>
          </w:tcPr>
          <w:p>
            <w:pPr>
              <w:widowControl/>
              <w:spacing w:line="0" w:lineRule="atLeast"/>
              <w:jc w:val="left"/>
              <w:rPr>
                <w:rFonts w:hint="eastAsia" w:ascii="仿宋" w:hAnsi="仿宋" w:eastAsia="仿宋" w:cs="仿宋"/>
                <w:lang w:bidi="ar"/>
              </w:rPr>
            </w:pPr>
            <w:r>
              <w:rPr>
                <w:rFonts w:hint="eastAsia" w:ascii="仿宋" w:hAnsi="仿宋" w:eastAsia="仿宋" w:cs="仿宋"/>
                <w:spacing w:val="-2"/>
              </w:rPr>
              <w:t>质量控制方案：对项目质量目标理解深刻，质量控制点掌握准确，质量控制流程清晰、措施得当，质量检测方法科学的得</w:t>
            </w:r>
            <w:r>
              <w:rPr>
                <w:rFonts w:hint="eastAsia" w:ascii="仿宋" w:hAnsi="仿宋" w:eastAsia="仿宋" w:cs="仿宋"/>
                <w:spacing w:val="-2"/>
                <w:lang w:val="en-US" w:eastAsia="zh-CN"/>
              </w:rPr>
              <w:t>6</w:t>
            </w:r>
            <w:r>
              <w:rPr>
                <w:rFonts w:hint="eastAsia" w:ascii="仿宋" w:hAnsi="仿宋" w:eastAsia="仿宋" w:cs="仿宋"/>
                <w:spacing w:val="-2"/>
              </w:rPr>
              <w:t>分；有缺漏或表述过于简单不符合本项目要求的扣</w:t>
            </w:r>
            <w:r>
              <w:rPr>
                <w:rFonts w:hint="eastAsia" w:ascii="仿宋" w:hAnsi="仿宋" w:eastAsia="仿宋" w:cs="仿宋"/>
                <w:spacing w:val="-2"/>
                <w:lang w:val="en-US" w:eastAsia="zh-CN"/>
              </w:rPr>
              <w:t>2</w:t>
            </w:r>
            <w:r>
              <w:rPr>
                <w:rFonts w:hint="eastAsia" w:ascii="仿宋" w:hAnsi="仿宋" w:eastAsia="仿宋" w:cs="仿宋"/>
                <w:spacing w:val="-2"/>
              </w:rPr>
              <w:t>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7</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pStyle w:val="12"/>
              <w:spacing w:line="0" w:lineRule="atLeast"/>
              <w:jc w:val="center"/>
              <w:rPr>
                <w:rFonts w:hint="eastAsia" w:ascii="仿宋" w:hAnsi="仿宋" w:eastAsia="仿宋" w:cs="仿宋"/>
                <w:lang w:bidi="ar"/>
              </w:rPr>
            </w:pPr>
            <w:r>
              <w:rPr>
                <w:rFonts w:hint="eastAsia" w:ascii="仿宋" w:hAnsi="仿宋" w:eastAsia="仿宋" w:cs="仿宋"/>
                <w:lang w:bidi="ar"/>
              </w:rPr>
              <w:t>进度控制方案</w:t>
            </w:r>
          </w:p>
        </w:tc>
        <w:tc>
          <w:tcPr>
            <w:tcW w:w="895" w:type="dxa"/>
            <w:vAlign w:val="center"/>
          </w:tcPr>
          <w:p>
            <w:pPr>
              <w:spacing w:line="0" w:lineRule="atLeast"/>
              <w:jc w:val="center"/>
              <w:rPr>
                <w:rFonts w:hint="default" w:ascii="仿宋" w:hAnsi="仿宋" w:eastAsia="仿宋" w:cs="仿宋"/>
                <w:lang w:val="en-US" w:eastAsia="zh-CN" w:bidi="ar"/>
              </w:rPr>
            </w:pPr>
            <w:r>
              <w:rPr>
                <w:rFonts w:hint="eastAsia" w:ascii="仿宋" w:hAnsi="仿宋" w:eastAsia="仿宋" w:cs="仿宋"/>
                <w:lang w:val="en-US" w:eastAsia="zh-CN" w:bidi="ar"/>
              </w:rPr>
              <w:t>6</w:t>
            </w:r>
          </w:p>
        </w:tc>
        <w:tc>
          <w:tcPr>
            <w:tcW w:w="4756" w:type="dxa"/>
          </w:tcPr>
          <w:p>
            <w:pPr>
              <w:spacing w:line="0" w:lineRule="atLeast"/>
              <w:jc w:val="left"/>
              <w:rPr>
                <w:rFonts w:hint="eastAsia" w:ascii="仿宋" w:hAnsi="仿宋" w:eastAsia="仿宋" w:cs="仿宋"/>
                <w:lang w:bidi="ar"/>
              </w:rPr>
            </w:pPr>
            <w:r>
              <w:rPr>
                <w:rFonts w:hint="eastAsia" w:ascii="仿宋" w:hAnsi="仿宋" w:eastAsia="仿宋" w:cs="仿宋"/>
                <w:spacing w:val="-2"/>
              </w:rPr>
              <w:t>进度控制方案：对进度的跟踪及时到位，能够提供准确的进度分析报告和进度控制建议的得</w:t>
            </w:r>
            <w:r>
              <w:rPr>
                <w:rFonts w:hint="eastAsia" w:ascii="仿宋" w:hAnsi="仿宋" w:eastAsia="仿宋" w:cs="仿宋"/>
                <w:spacing w:val="-2"/>
                <w:lang w:val="en-US" w:eastAsia="zh-CN"/>
              </w:rPr>
              <w:t>6</w:t>
            </w:r>
            <w:r>
              <w:rPr>
                <w:rFonts w:hint="eastAsia" w:ascii="仿宋" w:hAnsi="仿宋" w:eastAsia="仿宋" w:cs="仿宋"/>
                <w:spacing w:val="-2"/>
              </w:rPr>
              <w:t>分；有缺漏或表述过于简单不符合本项目要求的扣2分；扣完为止，不提供不得分。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8</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pStyle w:val="12"/>
              <w:spacing w:line="0" w:lineRule="atLeast"/>
              <w:jc w:val="center"/>
              <w:rPr>
                <w:rFonts w:hint="eastAsia" w:ascii="仿宋" w:hAnsi="仿宋" w:eastAsia="仿宋" w:cs="仿宋"/>
                <w:lang w:bidi="ar"/>
              </w:rPr>
            </w:pPr>
            <w:r>
              <w:rPr>
                <w:rFonts w:hint="eastAsia" w:ascii="仿宋" w:hAnsi="仿宋" w:eastAsia="仿宋" w:cs="仿宋"/>
                <w:lang w:bidi="ar"/>
              </w:rPr>
              <w:t>投资控制方案</w:t>
            </w:r>
          </w:p>
        </w:tc>
        <w:tc>
          <w:tcPr>
            <w:tcW w:w="895" w:type="dxa"/>
            <w:vAlign w:val="center"/>
          </w:tcPr>
          <w:p>
            <w:pPr>
              <w:spacing w:line="0" w:lineRule="atLeast"/>
              <w:jc w:val="center"/>
              <w:rPr>
                <w:rFonts w:hint="default" w:ascii="仿宋" w:hAnsi="仿宋" w:eastAsia="仿宋" w:cs="仿宋"/>
                <w:lang w:val="en-US" w:eastAsia="zh-CN" w:bidi="ar"/>
              </w:rPr>
            </w:pPr>
            <w:r>
              <w:rPr>
                <w:rFonts w:hint="eastAsia" w:ascii="仿宋" w:hAnsi="仿宋" w:eastAsia="仿宋" w:cs="仿宋"/>
                <w:lang w:val="en-US" w:eastAsia="zh-CN" w:bidi="ar"/>
              </w:rPr>
              <w:t>6</w:t>
            </w:r>
          </w:p>
        </w:tc>
        <w:tc>
          <w:tcPr>
            <w:tcW w:w="4756" w:type="dxa"/>
          </w:tcPr>
          <w:p>
            <w:pPr>
              <w:spacing w:line="0" w:lineRule="atLeast"/>
              <w:jc w:val="left"/>
              <w:rPr>
                <w:rFonts w:hint="eastAsia" w:ascii="仿宋" w:hAnsi="仿宋" w:eastAsia="仿宋" w:cs="仿宋"/>
                <w:lang w:bidi="ar"/>
              </w:rPr>
            </w:pPr>
            <w:r>
              <w:rPr>
                <w:rFonts w:hint="eastAsia" w:ascii="仿宋" w:hAnsi="仿宋" w:eastAsia="仿宋" w:cs="仿宋"/>
                <w:spacing w:val="-2"/>
              </w:rPr>
              <w:t>投资控制方案：对费用支出及实际完成工作量进行及时跟踪，能够准确提供投资控制报告和建议的得 6分；有缺漏或表述过于简单不符合本项目要求的扣2分；扣完为止，不提供不得分。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9</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pStyle w:val="12"/>
              <w:spacing w:line="0" w:lineRule="atLeast"/>
              <w:jc w:val="center"/>
              <w:rPr>
                <w:rFonts w:hint="eastAsia" w:ascii="仿宋" w:hAnsi="仿宋" w:eastAsia="仿宋" w:cs="仿宋"/>
                <w:lang w:bidi="ar"/>
              </w:rPr>
            </w:pPr>
            <w:r>
              <w:rPr>
                <w:rFonts w:hint="eastAsia" w:ascii="仿宋" w:hAnsi="仿宋" w:eastAsia="仿宋" w:cs="仿宋"/>
                <w:lang w:bidi="ar"/>
              </w:rPr>
              <w:t>变更控制方案</w:t>
            </w:r>
          </w:p>
        </w:tc>
        <w:tc>
          <w:tcPr>
            <w:tcW w:w="895" w:type="dxa"/>
            <w:vAlign w:val="center"/>
          </w:tcPr>
          <w:p>
            <w:pPr>
              <w:spacing w:line="0" w:lineRule="atLeast"/>
              <w:jc w:val="center"/>
              <w:rPr>
                <w:rFonts w:hint="eastAsia" w:ascii="仿宋" w:hAnsi="仿宋" w:eastAsia="仿宋" w:cs="仿宋"/>
                <w:lang w:bidi="ar"/>
              </w:rPr>
            </w:pPr>
            <w:r>
              <w:rPr>
                <w:rFonts w:hint="eastAsia" w:ascii="仿宋" w:hAnsi="仿宋" w:eastAsia="仿宋" w:cs="仿宋"/>
                <w:lang w:bidi="ar"/>
              </w:rPr>
              <w:t>6</w:t>
            </w:r>
          </w:p>
        </w:tc>
        <w:tc>
          <w:tcPr>
            <w:tcW w:w="4756" w:type="dxa"/>
          </w:tcPr>
          <w:p>
            <w:pPr>
              <w:spacing w:line="0" w:lineRule="atLeast"/>
              <w:jc w:val="left"/>
              <w:rPr>
                <w:rFonts w:hint="eastAsia" w:ascii="仿宋" w:hAnsi="仿宋" w:eastAsia="仿宋" w:cs="仿宋"/>
                <w:lang w:bidi="ar"/>
              </w:rPr>
            </w:pPr>
            <w:r>
              <w:rPr>
                <w:rFonts w:hint="eastAsia" w:ascii="仿宋" w:hAnsi="仿宋" w:eastAsia="仿宋" w:cs="仿宋"/>
                <w:spacing w:val="-2"/>
              </w:rPr>
              <w:t>变更控制方案：建立变更控制系统，对项目中出现的需求、进度、成本、合同变更等进行合理控制的得 6分；有缺漏或表述过于简单不符合本项目要求的扣</w:t>
            </w:r>
            <w:r>
              <w:rPr>
                <w:rFonts w:hint="eastAsia" w:ascii="仿宋" w:hAnsi="仿宋" w:eastAsia="仿宋" w:cs="仿宋"/>
                <w:spacing w:val="-2"/>
                <w:lang w:val="en-US" w:eastAsia="zh-CN"/>
              </w:rPr>
              <w:t>2</w:t>
            </w:r>
            <w:r>
              <w:rPr>
                <w:rFonts w:hint="eastAsia" w:ascii="仿宋" w:hAnsi="仿宋" w:eastAsia="仿宋" w:cs="仿宋"/>
                <w:spacing w:val="-2"/>
              </w:rPr>
              <w:t>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10</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合同管理方案</w:t>
            </w:r>
          </w:p>
        </w:tc>
        <w:tc>
          <w:tcPr>
            <w:tcW w:w="895"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6</w:t>
            </w:r>
          </w:p>
        </w:tc>
        <w:tc>
          <w:tcPr>
            <w:tcW w:w="4756" w:type="dxa"/>
          </w:tcPr>
          <w:p>
            <w:pPr>
              <w:widowControl/>
              <w:spacing w:line="0" w:lineRule="atLeast"/>
              <w:jc w:val="left"/>
              <w:rPr>
                <w:rFonts w:hint="eastAsia" w:ascii="仿宋" w:hAnsi="仿宋" w:eastAsia="仿宋" w:cs="仿宋"/>
                <w:lang w:bidi="ar"/>
              </w:rPr>
            </w:pPr>
            <w:r>
              <w:rPr>
                <w:rFonts w:hint="eastAsia" w:ascii="仿宋" w:hAnsi="仿宋" w:eastAsia="仿宋" w:cs="仿宋"/>
                <w:spacing w:val="-2"/>
              </w:rPr>
              <w:t>合同管理方案：提出的合同管理制度及流程完善，合同执行跟踪计划完整，建立的合同管理措施完善的得 6分；有缺漏或表述过于简单不符合本项目要求的扣2分；扣完为止，不提供不得分。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11</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文档管理方案</w:t>
            </w:r>
          </w:p>
        </w:tc>
        <w:tc>
          <w:tcPr>
            <w:tcW w:w="895"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6</w:t>
            </w:r>
          </w:p>
        </w:tc>
        <w:tc>
          <w:tcPr>
            <w:tcW w:w="4756" w:type="dxa"/>
          </w:tcPr>
          <w:p>
            <w:pPr>
              <w:widowControl/>
              <w:spacing w:line="0" w:lineRule="atLeast"/>
              <w:jc w:val="left"/>
              <w:rPr>
                <w:rFonts w:hint="eastAsia" w:ascii="仿宋" w:hAnsi="仿宋" w:eastAsia="仿宋" w:cs="仿宋"/>
                <w:lang w:bidi="ar"/>
              </w:rPr>
            </w:pPr>
            <w:r>
              <w:rPr>
                <w:rFonts w:hint="eastAsia" w:ascii="仿宋" w:hAnsi="仿宋" w:eastAsia="仿宋" w:cs="仿宋"/>
                <w:spacing w:val="-2"/>
              </w:rPr>
              <w:t>文档管理方案：提出的文档管理制度及流程、建立的信息管理数据库完善的得6 分；有缺漏或表述过于简单不符合本项目要求的扣</w:t>
            </w:r>
            <w:r>
              <w:rPr>
                <w:rFonts w:hint="eastAsia" w:ascii="仿宋" w:hAnsi="仿宋" w:eastAsia="仿宋" w:cs="仿宋"/>
                <w:spacing w:val="-2"/>
                <w:lang w:val="en-US" w:eastAsia="zh-CN"/>
              </w:rPr>
              <w:t>2</w:t>
            </w:r>
            <w:r>
              <w:rPr>
                <w:rFonts w:hint="eastAsia" w:ascii="仿宋" w:hAnsi="仿宋" w:eastAsia="仿宋" w:cs="仿宋"/>
                <w:spacing w:val="-2"/>
              </w:rPr>
              <w:t>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12</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安全管理方案</w:t>
            </w:r>
          </w:p>
        </w:tc>
        <w:tc>
          <w:tcPr>
            <w:tcW w:w="895"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6</w:t>
            </w:r>
          </w:p>
        </w:tc>
        <w:tc>
          <w:tcPr>
            <w:tcW w:w="4756" w:type="dxa"/>
          </w:tcPr>
          <w:p>
            <w:pPr>
              <w:widowControl/>
              <w:spacing w:line="0" w:lineRule="atLeast"/>
              <w:jc w:val="left"/>
              <w:rPr>
                <w:rFonts w:hint="eastAsia" w:ascii="仿宋" w:hAnsi="仿宋" w:eastAsia="仿宋" w:cs="仿宋"/>
                <w:lang w:bidi="ar"/>
              </w:rPr>
            </w:pPr>
            <w:r>
              <w:rPr>
                <w:rFonts w:hint="eastAsia" w:ascii="仿宋" w:hAnsi="仿宋" w:eastAsia="仿宋" w:cs="仿宋"/>
                <w:spacing w:val="-2"/>
              </w:rPr>
              <w:t>安全管理方案：对项目网络和信息安全目标理解准确，信息安全的审核、控制措施得当的得 6分；有缺漏或表述过于简单不符合本项目要求的扣2分；扣完为止，不提供不得分。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13</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组织协调方案</w:t>
            </w:r>
          </w:p>
        </w:tc>
        <w:tc>
          <w:tcPr>
            <w:tcW w:w="895"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6</w:t>
            </w:r>
          </w:p>
        </w:tc>
        <w:tc>
          <w:tcPr>
            <w:tcW w:w="4756" w:type="dxa"/>
          </w:tcPr>
          <w:p>
            <w:pPr>
              <w:widowControl/>
              <w:spacing w:line="0" w:lineRule="atLeast"/>
              <w:jc w:val="left"/>
              <w:rPr>
                <w:rFonts w:hint="eastAsia" w:ascii="仿宋" w:hAnsi="仿宋" w:eastAsia="仿宋" w:cs="仿宋"/>
                <w:lang w:bidi="ar"/>
              </w:rPr>
            </w:pPr>
            <w:r>
              <w:rPr>
                <w:rFonts w:hint="eastAsia" w:ascii="仿宋" w:hAnsi="仿宋" w:eastAsia="仿宋" w:cs="仿宋"/>
                <w:spacing w:val="-2"/>
              </w:rPr>
              <w:t>组织协调方案：对项目建设相关单位之间的协调难点分析准确，有明确的协调工作程序和会议制度的得 6分；有缺漏或表述过于简单不符合本项目要求的扣2分；扣完为止，不提供不得分。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47" w:type="dxa"/>
            <w:vAlign w:val="center"/>
          </w:tcPr>
          <w:p>
            <w:pPr>
              <w:spacing w:line="0" w:lineRule="atLeast"/>
              <w:jc w:val="center"/>
              <w:rPr>
                <w:rFonts w:hint="eastAsia" w:ascii="仿宋" w:hAnsi="仿宋" w:eastAsia="仿宋" w:cs="仿宋"/>
              </w:rPr>
            </w:pPr>
            <w:r>
              <w:rPr>
                <w:rFonts w:hint="eastAsia" w:ascii="仿宋" w:hAnsi="仿宋" w:eastAsia="仿宋" w:cs="仿宋"/>
              </w:rPr>
              <w:t>14</w:t>
            </w:r>
          </w:p>
        </w:tc>
        <w:tc>
          <w:tcPr>
            <w:tcW w:w="692" w:type="dxa"/>
            <w:vMerge w:val="continue"/>
            <w:tcBorders/>
            <w:vAlign w:val="center"/>
          </w:tcPr>
          <w:p>
            <w:pPr>
              <w:spacing w:line="0" w:lineRule="atLeast"/>
              <w:jc w:val="center"/>
              <w:rPr>
                <w:rFonts w:hint="eastAsia" w:ascii="仿宋" w:hAnsi="仿宋" w:eastAsia="仿宋" w:cs="仿宋"/>
              </w:rPr>
            </w:pPr>
          </w:p>
        </w:tc>
        <w:tc>
          <w:tcPr>
            <w:tcW w:w="1714"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监理重点部位的体现</w:t>
            </w:r>
          </w:p>
        </w:tc>
        <w:tc>
          <w:tcPr>
            <w:tcW w:w="895" w:type="dxa"/>
            <w:vAlign w:val="center"/>
          </w:tcPr>
          <w:p>
            <w:pPr>
              <w:widowControl/>
              <w:spacing w:line="0" w:lineRule="atLeast"/>
              <w:jc w:val="center"/>
              <w:rPr>
                <w:rFonts w:hint="eastAsia" w:ascii="仿宋" w:hAnsi="仿宋" w:eastAsia="仿宋" w:cs="仿宋"/>
                <w:lang w:bidi="ar"/>
              </w:rPr>
            </w:pPr>
            <w:r>
              <w:rPr>
                <w:rFonts w:hint="eastAsia" w:ascii="仿宋" w:hAnsi="仿宋" w:eastAsia="仿宋" w:cs="仿宋"/>
                <w:lang w:bidi="ar"/>
              </w:rPr>
              <w:t>6</w:t>
            </w:r>
          </w:p>
        </w:tc>
        <w:tc>
          <w:tcPr>
            <w:tcW w:w="4756" w:type="dxa"/>
          </w:tcPr>
          <w:p>
            <w:pPr>
              <w:widowControl/>
              <w:spacing w:line="0" w:lineRule="atLeast"/>
              <w:jc w:val="left"/>
              <w:rPr>
                <w:rFonts w:hint="eastAsia" w:ascii="仿宋" w:hAnsi="仿宋" w:eastAsia="仿宋" w:cs="仿宋"/>
                <w:lang w:bidi="ar"/>
              </w:rPr>
            </w:pPr>
            <w:r>
              <w:rPr>
                <w:rFonts w:hint="eastAsia" w:ascii="仿宋" w:hAnsi="仿宋" w:eastAsia="仿宋" w:cs="仿宋"/>
                <w:spacing w:val="-2"/>
              </w:rPr>
              <w:t>监理重点部位的体现：对项目建设理解深刻，准确把握监理需求，有针对性的提出监理重点部位。重点突出合理，对难点的解决方案清晰合理的得 6 分；有缺漏或表述过于简单不符合本项目要求的扣2分；扣完为止，不提供不得分。</w:t>
            </w:r>
          </w:p>
        </w:tc>
      </w:tr>
    </w:tbl>
    <w:p>
      <w:pPr>
        <w:spacing w:line="360" w:lineRule="auto"/>
        <w:jc w:val="center"/>
        <w:rPr>
          <w:rStyle w:val="28"/>
          <w:rFonts w:hint="eastAsia" w:ascii="仿宋" w:hAnsi="仿宋" w:eastAsia="仿宋" w:cs="仿宋"/>
          <w:b/>
          <w:bCs/>
          <w:snapToGrid w:val="0"/>
          <w:color w:val="000000"/>
          <w:sz w:val="24"/>
          <w:szCs w:val="24"/>
        </w:rPr>
      </w:pPr>
    </w:p>
    <w:bookmarkEnd w:id="111"/>
    <w:bookmarkEnd w:id="112"/>
    <w:bookmarkEnd w:id="113"/>
    <w:bookmarkEnd w:id="114"/>
    <w:p>
      <w:pPr>
        <w:spacing w:line="360" w:lineRule="auto"/>
        <w:jc w:val="center"/>
        <w:rPr>
          <w:rStyle w:val="28"/>
          <w:rFonts w:hint="eastAsia" w:ascii="仿宋" w:hAnsi="仿宋" w:eastAsia="仿宋" w:cs="仿宋"/>
          <w:b/>
          <w:bCs/>
          <w:snapToGrid w:val="0"/>
          <w:color w:val="000000"/>
          <w:sz w:val="24"/>
          <w:szCs w:val="24"/>
        </w:rPr>
      </w:pPr>
      <w:r>
        <w:rPr>
          <w:rStyle w:val="28"/>
          <w:rFonts w:hint="eastAsia" w:ascii="仿宋" w:hAnsi="仿宋" w:eastAsia="仿宋" w:cs="仿宋"/>
          <w:b/>
          <w:bCs/>
          <w:snapToGrid w:val="0"/>
          <w:color w:val="000000"/>
          <w:sz w:val="24"/>
          <w:szCs w:val="24"/>
        </w:rPr>
        <w:t>经济部分（占总分值的10%）</w:t>
      </w:r>
    </w:p>
    <w:tbl>
      <w:tblPr>
        <w:tblStyle w:val="20"/>
        <w:tblW w:w="87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1608"/>
        <w:gridCol w:w="967"/>
        <w:gridCol w:w="5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blHeader/>
          <w:jc w:val="center"/>
        </w:trPr>
        <w:tc>
          <w:tcPr>
            <w:tcW w:w="64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28"/>
                <w:rFonts w:hint="eastAsia" w:ascii="仿宋" w:hAnsi="仿宋" w:eastAsia="仿宋" w:cs="仿宋"/>
                <w:snapToGrid w:val="0"/>
                <w:color w:val="000000"/>
                <w:sz w:val="21"/>
                <w:szCs w:val="21"/>
              </w:rPr>
            </w:pPr>
            <w:r>
              <w:rPr>
                <w:rStyle w:val="28"/>
                <w:rFonts w:hint="eastAsia" w:ascii="仿宋" w:hAnsi="仿宋" w:eastAsia="仿宋" w:cs="仿宋"/>
                <w:snapToGrid w:val="0"/>
                <w:color w:val="000000"/>
                <w:sz w:val="21"/>
                <w:szCs w:val="21"/>
              </w:rPr>
              <w:t>序号</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28"/>
                <w:rFonts w:hint="eastAsia" w:ascii="仿宋" w:hAnsi="仿宋" w:eastAsia="仿宋" w:cs="仿宋"/>
                <w:snapToGrid w:val="0"/>
                <w:color w:val="000000"/>
                <w:sz w:val="21"/>
                <w:szCs w:val="21"/>
              </w:rPr>
            </w:pPr>
            <w:r>
              <w:rPr>
                <w:rStyle w:val="28"/>
                <w:rFonts w:hint="eastAsia" w:ascii="仿宋" w:hAnsi="仿宋" w:eastAsia="仿宋" w:cs="仿宋"/>
                <w:snapToGrid w:val="0"/>
                <w:color w:val="000000"/>
                <w:sz w:val="21"/>
                <w:szCs w:val="21"/>
              </w:rPr>
              <w:t>评审项目</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28"/>
                <w:rFonts w:hint="default" w:ascii="仿宋" w:hAnsi="仿宋" w:eastAsia="仿宋" w:cs="仿宋"/>
                <w:snapToGrid w:val="0"/>
                <w:color w:val="000000"/>
                <w:sz w:val="21"/>
                <w:szCs w:val="21"/>
                <w:lang w:val="en-US" w:eastAsia="zh-CN"/>
              </w:rPr>
            </w:pPr>
            <w:r>
              <w:rPr>
                <w:rStyle w:val="28"/>
                <w:rFonts w:hint="eastAsia" w:ascii="仿宋" w:hAnsi="仿宋" w:eastAsia="仿宋" w:cs="仿宋"/>
                <w:snapToGrid w:val="0"/>
                <w:color w:val="000000"/>
                <w:sz w:val="21"/>
                <w:szCs w:val="21"/>
                <w:lang w:val="en-US" w:eastAsia="zh-CN"/>
              </w:rPr>
              <w:t>标准分</w:t>
            </w:r>
          </w:p>
        </w:tc>
        <w:tc>
          <w:tcPr>
            <w:tcW w:w="5544"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28"/>
                <w:rFonts w:hint="eastAsia" w:ascii="仿宋" w:hAnsi="仿宋" w:eastAsia="仿宋" w:cs="仿宋"/>
                <w:snapToGrid w:val="0"/>
                <w:color w:val="000000"/>
                <w:sz w:val="21"/>
                <w:szCs w:val="21"/>
              </w:rPr>
            </w:pPr>
            <w:r>
              <w:rPr>
                <w:rStyle w:val="28"/>
                <w:rFonts w:hint="eastAsia" w:ascii="仿宋" w:hAnsi="仿宋" w:eastAsia="仿宋" w:cs="仿宋"/>
                <w:snapToGrid w:val="0"/>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640" w:type="dxa"/>
            <w:tcBorders>
              <w:top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snapToGrid w:val="0"/>
                <w:color w:val="000000"/>
                <w:sz w:val="21"/>
                <w:szCs w:val="21"/>
              </w:rPr>
            </w:pPr>
            <w:r>
              <w:rPr>
                <w:rStyle w:val="28"/>
                <w:rFonts w:hint="eastAsia" w:ascii="仿宋" w:hAnsi="仿宋" w:eastAsia="仿宋" w:cs="仿宋"/>
                <w:snapToGrid w:val="0"/>
                <w:color w:val="000000"/>
                <w:sz w:val="21"/>
                <w:szCs w:val="21"/>
              </w:rPr>
              <w:t>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snapToGrid w:val="0"/>
                <w:color w:val="000000"/>
                <w:sz w:val="21"/>
                <w:szCs w:val="21"/>
              </w:rPr>
            </w:pPr>
            <w:r>
              <w:rPr>
                <w:rStyle w:val="28"/>
                <w:rFonts w:hint="eastAsia" w:ascii="仿宋" w:hAnsi="仿宋" w:eastAsia="仿宋" w:cs="仿宋"/>
                <w:snapToGrid w:val="0"/>
                <w:color w:val="000000"/>
                <w:sz w:val="21"/>
                <w:szCs w:val="21"/>
              </w:rPr>
              <w:t>供应商报价</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snapToGrid w:val="0"/>
                <w:color w:val="000000"/>
                <w:sz w:val="21"/>
                <w:szCs w:val="21"/>
              </w:rPr>
            </w:pPr>
            <w:r>
              <w:rPr>
                <w:rStyle w:val="28"/>
                <w:rFonts w:hint="eastAsia" w:ascii="仿宋" w:hAnsi="仿宋" w:eastAsia="仿宋" w:cs="仿宋"/>
                <w:snapToGrid w:val="0"/>
                <w:color w:val="000000"/>
                <w:sz w:val="21"/>
                <w:szCs w:val="21"/>
              </w:rPr>
              <w:t>10分</w:t>
            </w:r>
          </w:p>
        </w:tc>
        <w:tc>
          <w:tcPr>
            <w:tcW w:w="5544"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Style w:val="28"/>
                <w:rFonts w:hint="eastAsia" w:ascii="仿宋" w:hAnsi="仿宋" w:eastAsia="仿宋" w:cs="仿宋"/>
                <w:snapToGrid w:val="0"/>
                <w:color w:val="000000"/>
                <w:sz w:val="21"/>
                <w:szCs w:val="21"/>
              </w:rPr>
            </w:pPr>
            <w:r>
              <w:rPr>
                <w:rFonts w:hint="eastAsia" w:ascii="仿宋" w:hAnsi="仿宋" w:eastAsia="仿宋" w:cs="仿宋"/>
                <w:snapToGrid w:val="0"/>
                <w:color w:val="000000"/>
                <w:sz w:val="21"/>
                <w:szCs w:val="21"/>
              </w:rPr>
              <w:t>在满足磋商文件要求的前提下，取各供应商有效报价的最低价作为评标基准价,满分为10分；价格分的计算响应报价得分=(评标基准价／响应报价)×0.10×100 。（计算分值时，百分比按四舍五入原则，保留小数点后二位数）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2248"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Style w:val="28"/>
                <w:rFonts w:hint="eastAsia" w:ascii="仿宋" w:hAnsi="仿宋" w:eastAsia="仿宋" w:cs="仿宋"/>
                <w:snapToGrid w:val="0"/>
                <w:color w:val="000000"/>
                <w:sz w:val="21"/>
                <w:szCs w:val="21"/>
                <w:lang w:val="en-US" w:eastAsia="zh-CN"/>
              </w:rPr>
            </w:pPr>
            <w:r>
              <w:rPr>
                <w:rStyle w:val="28"/>
                <w:rFonts w:hint="eastAsia" w:ascii="仿宋" w:hAnsi="仿宋" w:eastAsia="仿宋" w:cs="仿宋"/>
                <w:snapToGrid w:val="0"/>
                <w:color w:val="000000"/>
                <w:sz w:val="21"/>
                <w:szCs w:val="21"/>
                <w:lang w:val="en-US" w:eastAsia="zh-CN"/>
              </w:rPr>
              <w:t>合计</w:t>
            </w:r>
          </w:p>
        </w:tc>
        <w:tc>
          <w:tcPr>
            <w:tcW w:w="6511"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Style w:val="28"/>
                <w:rFonts w:hint="default" w:ascii="仿宋" w:hAnsi="仿宋" w:eastAsia="仿宋" w:cs="仿宋"/>
                <w:snapToGrid w:val="0"/>
                <w:color w:val="000000"/>
                <w:sz w:val="21"/>
                <w:szCs w:val="21"/>
                <w:lang w:val="en-US" w:eastAsia="zh-CN"/>
              </w:rPr>
            </w:pPr>
            <w:r>
              <w:rPr>
                <w:rStyle w:val="28"/>
                <w:rFonts w:hint="eastAsia" w:ascii="仿宋" w:hAnsi="仿宋" w:eastAsia="仿宋" w:cs="仿宋"/>
                <w:snapToGrid w:val="0"/>
                <w:color w:val="000000"/>
                <w:sz w:val="21"/>
                <w:szCs w:val="21"/>
                <w:lang w:val="en-US" w:eastAsia="zh-CN"/>
              </w:rPr>
              <w:t>10</w:t>
            </w:r>
          </w:p>
        </w:tc>
      </w:tr>
    </w:tbl>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计算综合评分时，如有小数，保留两位小数。商务、技术得分加经济得分为供应商的综合得分。综合得分最高者为推荐成交人，若出现几家供应商综合得分相同的情况，报价最低者成交。</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备注：标书中可用复印件加盖公章，业绩以成交通知书及合同为准。</w:t>
      </w:r>
    </w:p>
    <w:p>
      <w:pPr>
        <w:pStyle w:val="9"/>
        <w:kinsoku w:val="0"/>
        <w:overflowPunct w:val="0"/>
        <w:spacing w:before="34" w:line="357" w:lineRule="auto"/>
        <w:ind w:right="126"/>
        <w:rPr>
          <w:rFonts w:hint="eastAsia" w:hAnsi="仿宋"/>
          <w:b/>
          <w:bCs/>
          <w:snapToGrid w:val="0"/>
          <w:color w:val="000000"/>
        </w:rPr>
      </w:pPr>
      <w:r>
        <w:rPr>
          <w:rFonts w:hint="eastAsia" w:hAnsi="仿宋"/>
          <w:b/>
          <w:bCs/>
          <w:snapToGrid w:val="0"/>
          <w:color w:val="000000"/>
        </w:rPr>
        <w:t>计分原则：</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1、投标报价得分由磋商小组按照价格分计算公式计算分值。</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2、商务部分由磋商小组共同评定唯一的得分。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3、技术部分由磋商小组专家分别打分后，取平均分作为技术分最后得分。</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4、供应商综合评分最终总分值为投标报价、商务部分和技术部分三部分得分总和。评分计算保留 2 位小数，第三位小数四舍五入。</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5、得分相同的，按投标报价由低到高顺序排列。得分且投标报价相同的，按技术指标优劣顺序排列。</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6、磋商小组按评分排序确定成交人，同时提交评标报告，由磋商小组成员集体签名。第一成交候选人放弃成交后，由第二名作为成交候选人，依次类推。</w:t>
      </w:r>
    </w:p>
    <w:p>
      <w:pPr>
        <w:pStyle w:val="9"/>
        <w:kinsoku w:val="0"/>
        <w:overflowPunct w:val="0"/>
        <w:snapToGrid w:val="0"/>
        <w:spacing w:before="0" w:line="360" w:lineRule="auto"/>
        <w:ind w:right="126" w:firstLine="480"/>
        <w:rPr>
          <w:rFonts w:hint="eastAsia" w:hAnsi="仿宋"/>
          <w:snapToGrid w:val="0"/>
          <w:color w:val="000000"/>
        </w:rPr>
      </w:pPr>
      <w:r>
        <w:rPr>
          <w:rFonts w:hint="eastAsia" w:hAnsi="仿宋"/>
          <w:snapToGrid w:val="0"/>
          <w:color w:val="000000"/>
        </w:rPr>
        <w:t>7、评标中如遇未考虑到的问题，由磋商小组成员集体研究处理决定。</w:t>
      </w:r>
    </w:p>
    <w:p>
      <w:pPr>
        <w:pStyle w:val="9"/>
        <w:kinsoku w:val="0"/>
        <w:overflowPunct w:val="0"/>
        <w:snapToGrid w:val="0"/>
        <w:spacing w:before="0" w:line="360" w:lineRule="auto"/>
        <w:ind w:right="126"/>
        <w:rPr>
          <w:rFonts w:hint="eastAsia" w:hAnsi="仿宋"/>
          <w:b/>
          <w:snapToGrid w:val="0"/>
          <w:color w:val="000000"/>
        </w:rPr>
      </w:pPr>
      <w:r>
        <w:rPr>
          <w:rFonts w:hint="eastAsia" w:hAnsi="仿宋"/>
          <w:b/>
          <w:snapToGrid w:val="0"/>
          <w:color w:val="000000"/>
        </w:rPr>
        <w:t>其他注意事项：</w:t>
      </w:r>
    </w:p>
    <w:p>
      <w:pPr>
        <w:pStyle w:val="9"/>
        <w:kinsoku w:val="0"/>
        <w:overflowPunct w:val="0"/>
        <w:snapToGrid w:val="0"/>
        <w:spacing w:before="0" w:line="360" w:lineRule="auto"/>
        <w:ind w:right="126" w:firstLine="480"/>
        <w:rPr>
          <w:rFonts w:hint="eastAsia" w:hAnsi="仿宋"/>
          <w:b/>
          <w:snapToGrid w:val="0"/>
          <w:color w:val="000000"/>
        </w:rPr>
      </w:pPr>
      <w:r>
        <w:rPr>
          <w:rFonts w:hint="eastAsia" w:hAnsi="仿宋"/>
          <w:b/>
          <w:snapToGrid w:val="0"/>
          <w:color w:val="000000"/>
        </w:rPr>
        <w:t>（1）评审工作在磋商小组内独立进行。</w:t>
      </w:r>
    </w:p>
    <w:p>
      <w:pPr>
        <w:pStyle w:val="9"/>
        <w:kinsoku w:val="0"/>
        <w:overflowPunct w:val="0"/>
        <w:snapToGrid w:val="0"/>
        <w:spacing w:before="0" w:line="360" w:lineRule="auto"/>
        <w:ind w:right="126" w:firstLine="480"/>
        <w:rPr>
          <w:rFonts w:hint="eastAsia" w:hAnsi="仿宋"/>
          <w:b/>
          <w:snapToGrid w:val="0"/>
          <w:color w:val="000000"/>
        </w:rPr>
      </w:pPr>
      <w:r>
        <w:rPr>
          <w:rFonts w:hint="eastAsia" w:hAnsi="仿宋"/>
          <w:b/>
          <w:snapToGrid w:val="0"/>
          <w:color w:val="000000"/>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9"/>
        <w:kinsoku w:val="0"/>
        <w:overflowPunct w:val="0"/>
        <w:snapToGrid w:val="0"/>
        <w:spacing w:before="0" w:line="360" w:lineRule="auto"/>
        <w:ind w:right="126" w:firstLine="480"/>
        <w:rPr>
          <w:rFonts w:hint="eastAsia" w:hAnsi="仿宋"/>
          <w:b/>
          <w:snapToGrid w:val="0"/>
          <w:color w:val="000000"/>
        </w:rPr>
      </w:pPr>
      <w:r>
        <w:rPr>
          <w:rFonts w:hint="eastAsia" w:hAnsi="仿宋"/>
          <w:b/>
          <w:snapToGrid w:val="0"/>
          <w:color w:val="000000"/>
        </w:rPr>
        <w:t>（3）在开标、评标期间，供应商不得向磋商小组成员询问情况，不得进行影响评标结果的活动。</w:t>
      </w:r>
    </w:p>
    <w:p>
      <w:pPr>
        <w:pStyle w:val="9"/>
        <w:kinsoku w:val="0"/>
        <w:overflowPunct w:val="0"/>
        <w:snapToGrid w:val="0"/>
        <w:spacing w:before="0" w:line="360" w:lineRule="auto"/>
        <w:ind w:right="126" w:firstLine="480"/>
        <w:rPr>
          <w:rFonts w:hint="eastAsia" w:hAnsi="仿宋"/>
          <w:b/>
          <w:snapToGrid w:val="0"/>
          <w:color w:val="000000"/>
        </w:rPr>
      </w:pPr>
      <w:r>
        <w:rPr>
          <w:rFonts w:hint="eastAsia" w:hAnsi="仿宋"/>
          <w:b/>
          <w:snapToGrid w:val="0"/>
          <w:color w:val="000000"/>
        </w:rPr>
        <w:t>（4）采购人、招标机构及磋商小组不向落标方解释原因，不保证最低价成交，不退还磋商响应性文件。</w:t>
      </w:r>
    </w:p>
    <w:p>
      <w:pPr>
        <w:pStyle w:val="9"/>
        <w:kinsoku w:val="0"/>
        <w:overflowPunct w:val="0"/>
        <w:snapToGrid w:val="0"/>
        <w:spacing w:before="0" w:line="360" w:lineRule="auto"/>
        <w:ind w:right="126" w:firstLine="480"/>
        <w:rPr>
          <w:rFonts w:hint="eastAsia" w:hAnsi="仿宋"/>
          <w:b/>
          <w:snapToGrid w:val="0"/>
          <w:color w:val="000000"/>
        </w:rPr>
      </w:pPr>
      <w:r>
        <w:rPr>
          <w:rFonts w:hint="eastAsia" w:hAnsi="仿宋"/>
          <w:b/>
          <w:snapToGrid w:val="0"/>
          <w:color w:val="000000"/>
        </w:rPr>
        <w:t>（5）在招标过程中如供应商有不正当行为时，磋商小组有权中止其投标资格。</w:t>
      </w:r>
    </w:p>
    <w:p>
      <w:pPr>
        <w:pStyle w:val="9"/>
        <w:kinsoku w:val="0"/>
        <w:overflowPunct w:val="0"/>
        <w:spacing w:before="34" w:line="357" w:lineRule="auto"/>
        <w:ind w:left="598"/>
        <w:rPr>
          <w:rFonts w:hint="eastAsia" w:hAnsi="仿宋"/>
          <w:b/>
          <w:bCs/>
          <w:snapToGrid w:val="0"/>
          <w:color w:val="000000"/>
        </w:rPr>
      </w:pPr>
      <w:r>
        <w:rPr>
          <w:rFonts w:hint="eastAsia" w:hAnsi="仿宋"/>
          <w:b/>
          <w:bCs/>
          <w:snapToGrid w:val="0"/>
          <w:color w:val="000000"/>
        </w:rPr>
        <w:t>本评标办法解释权归采购人。</w:t>
      </w:r>
    </w:p>
    <w:p>
      <w:pPr>
        <w:rPr>
          <w:rFonts w:hint="eastAsia" w:hAnsi="仿宋"/>
          <w:b/>
          <w:bCs/>
          <w:snapToGrid w:val="0"/>
          <w:color w:val="000000"/>
        </w:rPr>
      </w:pPr>
      <w:r>
        <w:rPr>
          <w:rFonts w:hint="eastAsia" w:hAnsi="仿宋"/>
          <w:b/>
          <w:bCs/>
          <w:snapToGrid w:val="0"/>
          <w:color w:val="000000"/>
        </w:rPr>
        <w:br w:type="page"/>
      </w:r>
    </w:p>
    <w:p>
      <w:pPr>
        <w:pStyle w:val="3"/>
        <w:rPr>
          <w:rFonts w:hint="eastAsia" w:cs="Times New Roman"/>
          <w:snapToGrid w:val="0"/>
        </w:rPr>
      </w:pPr>
      <w:bookmarkStart w:id="115" w:name="_Toc136983279"/>
      <w:bookmarkStart w:id="116" w:name="_Toc136983533"/>
      <w:bookmarkStart w:id="117" w:name="_Toc7546"/>
      <w:r>
        <w:rPr>
          <w:rFonts w:hint="eastAsia" w:cs="Times New Roman"/>
          <w:snapToGrid w:val="0"/>
          <w:lang w:val="en-US" w:eastAsia="zh-CN"/>
        </w:rPr>
        <w:t xml:space="preserve">第四章 </w:t>
      </w:r>
      <w:r>
        <w:rPr>
          <w:rFonts w:hint="eastAsia" w:cs="Times New Roman"/>
          <w:snapToGrid w:val="0"/>
        </w:rPr>
        <w:t>磋商内容</w:t>
      </w:r>
      <w:bookmarkEnd w:id="115"/>
      <w:bookmarkEnd w:id="116"/>
      <w:bookmarkEnd w:id="117"/>
    </w:p>
    <w:p>
      <w:pPr>
        <w:keepNext w:val="0"/>
        <w:keepLines w:val="0"/>
        <w:pageBreakBefore w:val="0"/>
        <w:widowControl w:val="0"/>
        <w:wordWrap/>
        <w:topLinePunct w:val="0"/>
        <w:bidi w:val="0"/>
        <w:snapToGrid w:val="0"/>
        <w:spacing w:line="360" w:lineRule="auto"/>
        <w:ind w:firstLine="482" w:firstLineChars="200"/>
        <w:textAlignment w:val="auto"/>
        <w:rPr>
          <w:rFonts w:hint="eastAsia" w:ascii="仿宋" w:hAnsi="仿宋" w:eastAsia="仿宋" w:cs="仿宋"/>
          <w:b/>
          <w:bCs/>
          <w:snapToGrid w:val="0"/>
          <w:color w:val="000000"/>
          <w:sz w:val="24"/>
          <w:szCs w:val="24"/>
        </w:rPr>
      </w:pPr>
    </w:p>
    <w:p>
      <w:pPr>
        <w:keepNext w:val="0"/>
        <w:keepLines w:val="0"/>
        <w:pageBreakBefore w:val="0"/>
        <w:widowControl w:val="0"/>
        <w:wordWrap/>
        <w:topLinePunct w:val="0"/>
        <w:bidi w:val="0"/>
        <w:snapToGrid w:val="0"/>
        <w:spacing w:line="360" w:lineRule="auto"/>
        <w:ind w:firstLine="482" w:firstLineChars="200"/>
        <w:textAlignment w:val="auto"/>
        <w:rPr>
          <w:rFonts w:hint="eastAsia" w:ascii="仿宋" w:hAnsi="仿宋" w:eastAsia="仿宋" w:cs="仿宋"/>
          <w:b/>
          <w:bCs/>
          <w:snapToGrid w:val="0"/>
          <w:color w:val="000000"/>
          <w:sz w:val="24"/>
          <w:szCs w:val="24"/>
          <w:u w:val="single"/>
          <w:lang w:eastAsia="zh-CN"/>
        </w:rPr>
      </w:pPr>
      <w:r>
        <w:rPr>
          <w:rFonts w:hint="eastAsia" w:ascii="仿宋" w:hAnsi="仿宋" w:eastAsia="仿宋" w:cs="仿宋"/>
          <w:b/>
          <w:bCs/>
          <w:snapToGrid w:val="0"/>
          <w:color w:val="000000"/>
          <w:sz w:val="24"/>
          <w:szCs w:val="24"/>
        </w:rPr>
        <w:t>一、项目概况：</w:t>
      </w:r>
      <w:r>
        <w:rPr>
          <w:rFonts w:hint="eastAsia" w:ascii="仿宋" w:hAnsi="仿宋" w:eastAsia="仿宋" w:cs="仿宋"/>
          <w:b/>
          <w:bCs/>
          <w:snapToGrid w:val="0"/>
          <w:color w:val="000000"/>
          <w:sz w:val="24"/>
          <w:szCs w:val="24"/>
          <w:u w:val="single"/>
        </w:rPr>
        <w:t>2023年人民广场纪念碑维护保养项目</w:t>
      </w:r>
      <w:r>
        <w:rPr>
          <w:rFonts w:hint="eastAsia" w:ascii="仿宋" w:hAnsi="仿宋" w:eastAsia="仿宋" w:cs="仿宋"/>
          <w:b/>
          <w:bCs/>
          <w:snapToGrid w:val="0"/>
          <w:color w:val="000000"/>
          <w:sz w:val="24"/>
          <w:szCs w:val="24"/>
          <w:u w:val="single"/>
          <w:lang w:val="en-US" w:eastAsia="zh-CN"/>
        </w:rPr>
        <w:t>监理</w:t>
      </w:r>
    </w:p>
    <w:p>
      <w:pPr>
        <w:keepNext w:val="0"/>
        <w:keepLines w:val="0"/>
        <w:pageBreakBefore w:val="0"/>
        <w:widowControl w:val="0"/>
        <w:wordWrap/>
        <w:topLinePunct w:val="0"/>
        <w:bidi w:val="0"/>
        <w:snapToGrid w:val="0"/>
        <w:spacing w:line="360" w:lineRule="auto"/>
        <w:ind w:firstLine="482" w:firstLineChars="200"/>
        <w:textAlignment w:val="auto"/>
        <w:rPr>
          <w:rFonts w:hint="eastAsia" w:ascii="仿宋" w:hAnsi="仿宋" w:eastAsia="仿宋" w:cs="仿宋"/>
          <w:b/>
          <w:bCs/>
          <w:snapToGrid w:val="0"/>
          <w:color w:val="000000"/>
          <w:sz w:val="24"/>
          <w:szCs w:val="24"/>
        </w:rPr>
      </w:pPr>
      <w:r>
        <w:rPr>
          <w:rFonts w:hint="eastAsia" w:ascii="仿宋" w:hAnsi="仿宋" w:eastAsia="仿宋" w:cs="仿宋"/>
          <w:b/>
          <w:bCs/>
          <w:snapToGrid w:val="0"/>
          <w:color w:val="000000"/>
          <w:sz w:val="24"/>
          <w:szCs w:val="24"/>
        </w:rPr>
        <w:t>二、项目服务要求：</w:t>
      </w:r>
    </w:p>
    <w:p>
      <w:pPr>
        <w:spacing w:line="360" w:lineRule="auto"/>
        <w:ind w:firstLine="480" w:firstLineChars="200"/>
        <w:rPr>
          <w:rFonts w:hint="eastAsia" w:ascii="仿宋" w:hAnsi="仿宋" w:eastAsia="仿宋" w:cs="仿宋"/>
          <w:snapToGrid w:val="0"/>
          <w:color w:val="000000"/>
          <w:kern w:val="0"/>
          <w:sz w:val="24"/>
          <w:shd w:val="clear" w:color="auto" w:fill="FEFEFE"/>
          <w:lang w:val="en-US" w:eastAsia="zh-CN"/>
        </w:rPr>
      </w:pPr>
      <w:r>
        <w:rPr>
          <w:rFonts w:hint="eastAsia" w:ascii="仿宋" w:hAnsi="仿宋" w:eastAsia="仿宋" w:cs="仿宋"/>
          <w:snapToGrid w:val="0"/>
          <w:color w:val="000000"/>
          <w:kern w:val="0"/>
          <w:sz w:val="24"/>
          <w:shd w:val="clear" w:color="auto" w:fill="FEFEFE"/>
          <w:lang w:eastAsia="zh-CN"/>
        </w:rPr>
        <w:t>对本项目</w:t>
      </w:r>
      <w:r>
        <w:rPr>
          <w:rFonts w:hint="eastAsia" w:ascii="仿宋" w:hAnsi="仿宋" w:eastAsia="仿宋" w:cs="仿宋"/>
          <w:snapToGrid w:val="0"/>
          <w:color w:val="000000"/>
          <w:kern w:val="0"/>
          <w:sz w:val="24"/>
          <w:shd w:val="clear" w:color="auto" w:fill="FEFEFE"/>
          <w:lang w:val="en-US" w:eastAsia="zh-CN"/>
        </w:rPr>
        <w:t>维护保养施工的监理工作，整体把控施工质量、安全、进度、成本、合同、风险控制等。</w:t>
      </w:r>
    </w:p>
    <w:p>
      <w:pPr>
        <w:keepNext w:val="0"/>
        <w:keepLines w:val="0"/>
        <w:pageBreakBefore w:val="0"/>
        <w:widowControl w:val="0"/>
        <w:wordWrap/>
        <w:topLinePunct w:val="0"/>
        <w:bidi w:val="0"/>
        <w:snapToGrid w:val="0"/>
        <w:spacing w:line="360" w:lineRule="auto"/>
        <w:ind w:firstLine="482" w:firstLineChars="200"/>
        <w:textAlignment w:val="auto"/>
        <w:rPr>
          <w:rFonts w:hint="eastAsia" w:ascii="宋体" w:hAnsi="宋体" w:eastAsia="仿宋"/>
          <w:spacing w:val="-2"/>
          <w:sz w:val="24"/>
          <w:szCs w:val="24"/>
          <w:lang w:val="en-US" w:eastAsia="zh-CN"/>
        </w:rPr>
      </w:pPr>
      <w:r>
        <w:rPr>
          <w:rFonts w:hint="eastAsia" w:ascii="仿宋" w:hAnsi="仿宋" w:eastAsia="仿宋" w:cs="仿宋"/>
          <w:b/>
          <w:bCs/>
          <w:snapToGrid w:val="0"/>
          <w:color w:val="000000"/>
          <w:sz w:val="24"/>
          <w:szCs w:val="24"/>
          <w:lang w:val="en-US" w:eastAsia="zh-CN"/>
        </w:rPr>
        <w:t>三</w:t>
      </w:r>
      <w:r>
        <w:rPr>
          <w:rFonts w:hint="eastAsia" w:ascii="仿宋" w:hAnsi="仿宋" w:eastAsia="仿宋" w:cs="仿宋"/>
          <w:b/>
          <w:bCs/>
          <w:snapToGrid w:val="0"/>
          <w:color w:val="000000"/>
          <w:sz w:val="24"/>
          <w:szCs w:val="24"/>
        </w:rPr>
        <w:t>、监理服务周期</w:t>
      </w:r>
      <w:r>
        <w:rPr>
          <w:rFonts w:hint="eastAsia" w:ascii="仿宋" w:hAnsi="仿宋" w:eastAsia="仿宋" w:cs="仿宋"/>
          <w:b/>
          <w:bCs/>
          <w:snapToGrid w:val="0"/>
          <w:color w:val="000000"/>
          <w:sz w:val="24"/>
          <w:szCs w:val="24"/>
          <w:lang w:eastAsia="zh-CN"/>
        </w:rPr>
        <w:t>：</w:t>
      </w:r>
      <w:r>
        <w:rPr>
          <w:rFonts w:hint="eastAsia" w:ascii="宋体" w:hAnsi="宋体" w:eastAsia="仿宋"/>
          <w:spacing w:val="-2"/>
          <w:sz w:val="24"/>
          <w:szCs w:val="24"/>
          <w:lang w:val="en-US" w:eastAsia="zh-CN"/>
        </w:rPr>
        <w:t>30日历日</w:t>
      </w:r>
    </w:p>
    <w:p>
      <w:pPr>
        <w:keepNext w:val="0"/>
        <w:keepLines w:val="0"/>
        <w:pageBreakBefore w:val="0"/>
        <w:widowControl w:val="0"/>
        <w:wordWrap/>
        <w:topLinePunct w:val="0"/>
        <w:bidi w:val="0"/>
        <w:snapToGrid w:val="0"/>
        <w:spacing w:line="360" w:lineRule="auto"/>
        <w:ind w:firstLine="482" w:firstLineChars="200"/>
        <w:textAlignment w:val="auto"/>
        <w:rPr>
          <w:rFonts w:hint="eastAsia" w:ascii="仿宋" w:hAnsi="仿宋" w:eastAsia="仿宋" w:cs="仿宋"/>
          <w:b/>
          <w:bCs/>
          <w:snapToGrid w:val="0"/>
          <w:color w:val="000000"/>
          <w:sz w:val="24"/>
          <w:szCs w:val="24"/>
          <w:lang w:val="en-US" w:eastAsia="zh-CN"/>
        </w:rPr>
      </w:pPr>
      <w:r>
        <w:rPr>
          <w:rFonts w:hint="eastAsia" w:ascii="仿宋" w:hAnsi="仿宋" w:eastAsia="仿宋" w:cs="仿宋"/>
          <w:b/>
          <w:bCs/>
          <w:snapToGrid w:val="0"/>
          <w:color w:val="000000"/>
          <w:sz w:val="24"/>
          <w:szCs w:val="24"/>
          <w:lang w:val="en-US" w:eastAsia="zh-CN"/>
        </w:rPr>
        <w:t>四、监理工作职责：</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监理单位指为本工程提供监理服务的成交单位，是本工程监理工作的责任主体，是在</w:t>
      </w:r>
      <w:r>
        <w:rPr>
          <w:rFonts w:hint="eastAsia" w:ascii="仿宋" w:hAnsi="仿宋" w:eastAsia="仿宋" w:cs="仿宋"/>
          <w:snapToGrid w:val="0"/>
          <w:color w:val="000000"/>
          <w:kern w:val="0"/>
          <w:sz w:val="24"/>
          <w:shd w:val="clear" w:color="auto" w:fill="FEFEFE"/>
          <w:lang w:val="en-US" w:eastAsia="zh-CN"/>
        </w:rPr>
        <w:t>乌鲁木齐市天山区园林管理局</w:t>
      </w:r>
      <w:r>
        <w:rPr>
          <w:rFonts w:hint="eastAsia" w:ascii="仿宋" w:hAnsi="仿宋" w:eastAsia="仿宋" w:cs="仿宋"/>
          <w:snapToGrid w:val="0"/>
          <w:color w:val="000000"/>
          <w:kern w:val="0"/>
          <w:sz w:val="24"/>
          <w:shd w:val="clear" w:color="auto" w:fill="FEFEFE"/>
          <w:lang w:eastAsia="zh-CN"/>
        </w:rPr>
        <w:t xml:space="preserve">（简称“委托方”）授权范围内，为该项目招标和实施阶段提供全过程监理的服务机构。 </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监理是独立的第三方，应坚持公正、公开、公平的原则，在国家法律法规、行业标准、技术标准、合同、设计文件和各种约束性文件规定的范围内独立开展监理工作。</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 xml:space="preserve">监理对国家法律法规、行业标准、技术标准的适用性全面负责，并以此为依据审核系统建设子项目承包人的项目计划、采购计划、系统建设质量、验收标准、实施方案等。 </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 xml:space="preserve">监理负责对所有项目进行质量、进度、成本、变更控制，负责合同管理、信息管理和安全管理，在项目各有关方之间进行协调，保持关系融洽顺畅，确保项目的质量、进度、成本、变更符合委托方的要求。 </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 xml:space="preserve">制订公开、透明的监理工作流程，对各主要工作环节规定时限，对关键工作设置检查点。 </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 xml:space="preserve">监理单位应对现场监理工程师及相关工作人员实施有效管理，并对监理工作人员的工作过错、失职、渎职行为负完全责任，监理单位应采取有效措施确保监理工作人员能够坚持公正、公开、公平、独立的监理原则。 </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eastAsia="zh-CN"/>
        </w:rPr>
        <w:t xml:space="preserve">委托方、监理、总体设计单位以及各子项目承包人的项目管理人员一起对涉及的各项工作任务进行计划、落实、监督与控制，以实现委托方的需求和期望。 </w:t>
      </w:r>
    </w:p>
    <w:p>
      <w:pPr>
        <w:spacing w:line="360" w:lineRule="auto"/>
        <w:ind w:firstLine="480" w:firstLineChars="200"/>
        <w:rPr>
          <w:rFonts w:hint="eastAsia" w:ascii="仿宋" w:hAnsi="仿宋" w:eastAsia="仿宋" w:cs="仿宋"/>
          <w:snapToGrid w:val="0"/>
          <w:color w:val="000000"/>
          <w:kern w:val="0"/>
          <w:sz w:val="24"/>
          <w:shd w:val="clear" w:color="auto" w:fill="FEFEFE"/>
          <w:lang w:eastAsia="zh-CN"/>
        </w:rPr>
      </w:pPr>
      <w:r>
        <w:rPr>
          <w:rFonts w:hint="eastAsia" w:ascii="仿宋" w:hAnsi="仿宋" w:eastAsia="仿宋" w:cs="仿宋"/>
          <w:snapToGrid w:val="0"/>
          <w:color w:val="000000"/>
          <w:kern w:val="0"/>
          <w:sz w:val="24"/>
          <w:shd w:val="clear" w:color="auto" w:fill="FEFEFE"/>
          <w:lang w:val="en-US" w:eastAsia="zh-CN"/>
        </w:rPr>
        <w:br w:type="page"/>
      </w:r>
      <w:bookmarkStart w:id="118" w:name="_Toc136983534"/>
    </w:p>
    <w:p>
      <w:pPr>
        <w:pStyle w:val="3"/>
        <w:bidi w:val="0"/>
        <w:rPr>
          <w:rFonts w:hint="eastAsia"/>
        </w:rPr>
      </w:pPr>
      <w:bookmarkStart w:id="119" w:name="_Toc29749"/>
      <w:r>
        <w:rPr>
          <w:rFonts w:hint="eastAsia"/>
        </w:rPr>
        <w:t>第五章</w:t>
      </w:r>
      <w:r>
        <w:rPr>
          <w:rFonts w:hint="eastAsia"/>
          <w:lang w:val="en-US" w:eastAsia="zh-CN"/>
        </w:rPr>
        <w:t xml:space="preserve"> </w:t>
      </w:r>
      <w:r>
        <w:rPr>
          <w:rFonts w:hint="eastAsia"/>
        </w:rPr>
        <w:t>合同条款及合同格式</w:t>
      </w:r>
      <w:bookmarkEnd w:id="118"/>
      <w:bookmarkEnd w:id="119"/>
    </w:p>
    <w:p>
      <w:pPr>
        <w:rPr>
          <w:rFonts w:hint="eastAsia" w:ascii="仿宋" w:hAnsi="仿宋" w:eastAsia="仿宋" w:cs="仿宋"/>
          <w:snapToGrid w:val="0"/>
          <w:color w:val="000000"/>
        </w:rPr>
      </w:pPr>
    </w:p>
    <w:p>
      <w:pPr>
        <w:widowControl/>
        <w:spacing w:line="480" w:lineRule="auto"/>
        <w:jc w:val="center"/>
        <w:rPr>
          <w:rFonts w:hint="eastAsia"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（此合同仅作为参考）</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sz w:val="32"/>
          <w:szCs w:val="40"/>
        </w:rPr>
      </w:pPr>
      <w:bookmarkStart w:id="120" w:name="_Toc29026"/>
      <w:r>
        <w:rPr>
          <w:rFonts w:hint="eastAsia" w:ascii="仿宋" w:hAnsi="仿宋" w:eastAsia="仿宋" w:cs="仿宋"/>
          <w:b/>
          <w:bCs/>
          <w:sz w:val="32"/>
          <w:szCs w:val="40"/>
        </w:rPr>
        <w:t>第一部分  建设工程委托监理合同</w:t>
      </w:r>
      <w:bookmarkEnd w:id="120"/>
    </w:p>
    <w:p>
      <w:pPr>
        <w:keepNext w:val="0"/>
        <w:keepLines w:val="0"/>
        <w:pageBreakBefore w:val="0"/>
        <w:kinsoku/>
        <w:wordWrap/>
        <w:overflowPunct/>
        <w:topLinePunct w:val="0"/>
        <w:autoSpaceDE w:val="0"/>
        <w:autoSpaceDN w:val="0"/>
        <w:bidi w:val="0"/>
        <w:adjustRightInd w:val="0"/>
        <w:spacing w:line="360" w:lineRule="auto"/>
        <w:ind w:firstLine="63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委托人</w:t>
      </w:r>
      <w:r>
        <w:rPr>
          <w:rFonts w:hint="eastAsia" w:ascii="仿宋" w:hAnsi="仿宋" w:eastAsia="仿宋" w:cs="仿宋"/>
          <w:i/>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与监理人</w:t>
      </w:r>
      <w:r>
        <w:rPr>
          <w:rFonts w:hint="eastAsia" w:ascii="仿宋" w:hAnsi="仿宋" w:eastAsia="仿宋" w:cs="仿宋"/>
          <w:i/>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经过双方协商一致，签订本合同。</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一、</w:t>
      </w:r>
      <w:r>
        <w:rPr>
          <w:rFonts w:hint="eastAsia" w:ascii="仿宋" w:hAnsi="仿宋" w:eastAsia="仿宋" w:cs="仿宋"/>
          <w:color w:val="auto"/>
          <w:sz w:val="24"/>
          <w:szCs w:val="24"/>
          <w:highlight w:val="none"/>
          <w:lang w:val="zh-CN"/>
        </w:rPr>
        <w:t>委托人委托监理单位监理的工程（以下简称“本工程”）概况如下：</w:t>
      </w:r>
    </w:p>
    <w:p>
      <w:pPr>
        <w:keepNext w:val="0"/>
        <w:keepLines w:val="0"/>
        <w:pageBreakBefore w:val="0"/>
        <w:kinsoku/>
        <w:wordWrap/>
        <w:overflowPunct/>
        <w:topLinePunct w:val="0"/>
        <w:autoSpaceDE w:val="0"/>
        <w:autoSpaceDN w:val="0"/>
        <w:bidi w:val="0"/>
        <w:adjustRightInd w:val="0"/>
        <w:spacing w:line="360" w:lineRule="auto"/>
        <w:ind w:firstLine="629"/>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工程名称：</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工程地点：</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工程规模：　</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总 投 资：</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二</w:t>
      </w:r>
      <w:r>
        <w:rPr>
          <w:rFonts w:hint="eastAsia" w:ascii="仿宋" w:hAnsi="仿宋" w:eastAsia="仿宋" w:cs="仿宋"/>
          <w:color w:val="auto"/>
          <w:sz w:val="24"/>
          <w:szCs w:val="24"/>
          <w:highlight w:val="none"/>
          <w:lang w:val="zh-CN"/>
        </w:rPr>
        <w:t>、本合同中的有关词语含义与本合同第二部分《标准条件》中赋予他们的定义相同。</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三</w:t>
      </w:r>
      <w:r>
        <w:rPr>
          <w:rFonts w:hint="eastAsia" w:ascii="仿宋" w:hAnsi="仿宋" w:eastAsia="仿宋" w:cs="仿宋"/>
          <w:color w:val="auto"/>
          <w:sz w:val="24"/>
          <w:szCs w:val="24"/>
          <w:highlight w:val="none"/>
          <w:lang w:val="zh-CN"/>
        </w:rPr>
        <w:t>、下列文件均为本合同的组成部分：</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①监理投标书或中标通知书；</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②本合同标准条件；</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③本合同专用条件；</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④在实施过程中双方共同签署的补充与修正文件。</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四、监理人向委托人承诺，按照本合同的规定，承担本工程合同专用条件中议定范围内的监理业务。</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五、委托人向监理人承诺按照本合同注明的期限、方式、币种，向监理人支付报酬。</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本合同自</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日开始实施，至</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日完成。</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本合同一式</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份，具有同等法律效力，双方各执 </w:t>
      </w:r>
      <w:r>
        <w:rPr>
          <w:rFonts w:hint="eastAsia" w:ascii="仿宋" w:hAnsi="仿宋" w:eastAsia="仿宋" w:cs="仿宋"/>
          <w:b/>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份。</w:t>
      </w:r>
    </w:p>
    <w:p>
      <w:pPr>
        <w:bidi w:val="0"/>
        <w:rPr>
          <w:rFonts w:hint="eastAsia"/>
          <w:sz w:val="24"/>
          <w:szCs w:val="24"/>
          <w:lang w:val="en-US" w:eastAsia="zh-CN"/>
        </w:rPr>
      </w:pP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本合同签订于：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b/>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b/>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b/>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w:t>
      </w:r>
    </w:p>
    <w:p>
      <w:pPr>
        <w:bidi w:val="0"/>
        <w:rPr>
          <w:rFonts w:hint="eastAsia"/>
          <w:lang w:val="en-US" w:eastAsia="zh-CN"/>
        </w:rPr>
      </w:pPr>
    </w:p>
    <w:p>
      <w:pPr>
        <w:keepNext w:val="0"/>
        <w:keepLines w:val="0"/>
        <w:pageBreakBefore w:val="0"/>
        <w:kinsoku/>
        <w:wordWrap/>
        <w:overflowPunct/>
        <w:topLinePunct w:val="0"/>
        <w:autoSpaceDE w:val="0"/>
        <w:autoSpaceDN w:val="0"/>
        <w:bidi w:val="0"/>
        <w:adjustRightInd w:val="0"/>
        <w:spacing w:line="360" w:lineRule="auto"/>
        <w:textAlignment w:val="auto"/>
        <w:rPr>
          <w:rFonts w:hint="default" w:ascii="仿宋" w:hAnsi="仿宋" w:eastAsia="仿宋" w:cs="仿宋"/>
          <w:color w:val="auto"/>
          <w:sz w:val="24"/>
          <w:szCs w:val="24"/>
          <w:highlight w:val="none"/>
          <w:lang w:val="en-US" w:eastAsia="zh-CN"/>
        </w:rPr>
      </w:pPr>
      <w:r>
        <w:rPr>
          <w:rFonts w:hint="eastAsia"/>
          <w:sz w:val="24"/>
          <w:szCs w:val="24"/>
          <w:lang w:val="en-US" w:eastAsia="zh-CN"/>
        </w:rPr>
        <w:t xml:space="preserve">    </w:t>
      </w:r>
      <w:r>
        <w:rPr>
          <w:rFonts w:hint="eastAsia" w:ascii="仿宋" w:hAnsi="仿宋" w:eastAsia="仿宋" w:cs="仿宋"/>
          <w:color w:val="auto"/>
          <w:sz w:val="24"/>
          <w:szCs w:val="24"/>
          <w:highlight w:val="none"/>
          <w:lang w:val="en-US" w:eastAsia="zh-CN"/>
        </w:rPr>
        <w:t>以下无正文</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p>
    <w:p>
      <w:pPr>
        <w:pStyle w:val="19"/>
        <w:ind w:left="0" w:leftChars="0" w:firstLine="0" w:firstLineChars="0"/>
      </w:pPr>
    </w:p>
    <w:p>
      <w:pPr>
        <w:pStyle w:val="18"/>
      </w:pPr>
    </w:p>
    <w:p>
      <w:pPr>
        <w:pStyle w:val="19"/>
      </w:pPr>
    </w:p>
    <w:p>
      <w:pPr>
        <w:pStyle w:val="18"/>
      </w:pPr>
    </w:p>
    <w:p>
      <w:pPr>
        <w:bidi w:val="0"/>
        <w:rPr>
          <w:rFonts w:hint="eastAsia"/>
        </w:rPr>
      </w:pP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委托人：（签章）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监理人：（签章）</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i/>
          <w:color w:val="auto"/>
          <w:sz w:val="24"/>
          <w:szCs w:val="24"/>
          <w:highlight w:val="none"/>
          <w:lang w:val="zh-CN"/>
        </w:rPr>
      </w:pPr>
      <w:r>
        <w:rPr>
          <w:rFonts w:hint="eastAsia" w:ascii="仿宋" w:hAnsi="仿宋" w:eastAsia="仿宋" w:cs="仿宋"/>
          <w:color w:val="auto"/>
          <w:sz w:val="24"/>
          <w:szCs w:val="24"/>
          <w:highlight w:val="none"/>
          <w:lang w:val="zh-CN"/>
        </w:rPr>
        <w:t xml:space="preserve">住所：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 xml:space="preserve">  住所：</w:t>
      </w:r>
      <w:r>
        <w:rPr>
          <w:rFonts w:hint="eastAsia" w:ascii="仿宋" w:hAnsi="仿宋" w:eastAsia="仿宋" w:cs="仿宋"/>
          <w:b/>
          <w:i/>
          <w:color w:val="auto"/>
          <w:sz w:val="24"/>
          <w:szCs w:val="24"/>
          <w:highlight w:val="none"/>
          <w:lang w:val="zh-CN"/>
        </w:rPr>
        <w:t xml:space="preserve"> </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法定代表人：（签章）</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w:t>
      </w:r>
      <w:r>
        <w:rPr>
          <w:rFonts w:hint="eastAsia" w:ascii="仿宋" w:hAnsi="仿宋" w:eastAsia="仿宋" w:cs="仿宋"/>
          <w:b/>
          <w:color w:val="auto"/>
          <w:sz w:val="24"/>
          <w:szCs w:val="24"/>
          <w:highlight w:val="none"/>
          <w:lang w:val="zh-CN"/>
        </w:rPr>
        <w:t xml:space="preserve">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val="zh-CN"/>
        </w:rPr>
        <w:t xml:space="preserve">     </w:t>
      </w:r>
      <w:r>
        <w:rPr>
          <w:rFonts w:hint="eastAsia" w:ascii="仿宋" w:hAnsi="仿宋" w:eastAsia="仿宋" w:cs="仿宋"/>
          <w:color w:val="auto"/>
          <w:sz w:val="24"/>
          <w:szCs w:val="24"/>
          <w:highlight w:val="none"/>
          <w:lang w:val="zh-CN"/>
        </w:rPr>
        <w:t>开户银行：</w:t>
      </w:r>
      <w:r>
        <w:rPr>
          <w:rFonts w:hint="eastAsia" w:ascii="仿宋" w:hAnsi="仿宋" w:eastAsia="仿宋" w:cs="仿宋"/>
          <w:b/>
          <w:i/>
          <w:color w:val="auto"/>
          <w:sz w:val="24"/>
          <w:szCs w:val="24"/>
          <w:highlight w:val="none"/>
          <w:lang w:val="zh-CN"/>
        </w:rPr>
        <w:t xml:space="preserve"> </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账号：</w:t>
      </w:r>
      <w:r>
        <w:rPr>
          <w:rFonts w:hint="eastAsia" w:ascii="仿宋" w:hAnsi="仿宋" w:eastAsia="仿宋" w:cs="仿宋"/>
          <w:b/>
          <w:color w:val="auto"/>
          <w:sz w:val="24"/>
          <w:szCs w:val="24"/>
          <w:highlight w:val="none"/>
          <w:lang w:val="zh-CN"/>
        </w:rPr>
        <w:t xml:space="preserve">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val="zh-CN"/>
        </w:rPr>
        <w:t xml:space="preserve">     </w:t>
      </w:r>
      <w:r>
        <w:rPr>
          <w:rFonts w:hint="eastAsia" w:ascii="仿宋" w:hAnsi="仿宋" w:eastAsia="仿宋" w:cs="仿宋"/>
          <w:color w:val="auto"/>
          <w:sz w:val="24"/>
          <w:szCs w:val="24"/>
          <w:highlight w:val="none"/>
          <w:lang w:val="zh-CN"/>
        </w:rPr>
        <w:t>账号：</w:t>
      </w:r>
      <w:r>
        <w:rPr>
          <w:rFonts w:hint="eastAsia" w:ascii="仿宋" w:hAnsi="仿宋" w:eastAsia="仿宋" w:cs="仿宋"/>
          <w:b/>
          <w:i/>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邮编：</w:t>
      </w:r>
      <w:r>
        <w:rPr>
          <w:rFonts w:hint="eastAsia" w:ascii="仿宋" w:hAnsi="仿宋" w:eastAsia="仿宋" w:cs="仿宋"/>
          <w:b/>
          <w:color w:val="auto"/>
          <w:sz w:val="24"/>
          <w:szCs w:val="24"/>
          <w:highlight w:val="none"/>
          <w:lang w:val="zh-CN"/>
        </w:rPr>
        <w:t xml:space="preserve">          </w:t>
      </w:r>
      <w:r>
        <w:rPr>
          <w:rFonts w:hint="eastAsia" w:ascii="仿宋" w:hAnsi="仿宋" w:eastAsia="仿宋" w:cs="仿宋"/>
          <w:color w:val="auto"/>
          <w:sz w:val="24"/>
          <w:szCs w:val="24"/>
          <w:highlight w:val="none"/>
          <w:lang w:val="zh-CN"/>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　　　邮编：</w:t>
      </w:r>
      <w:r>
        <w:rPr>
          <w:rFonts w:hint="eastAsia" w:ascii="仿宋" w:hAnsi="仿宋" w:eastAsia="仿宋" w:cs="仿宋"/>
          <w:b/>
          <w:i/>
          <w:color w:val="auto"/>
          <w:sz w:val="24"/>
          <w:szCs w:val="24"/>
          <w:highlight w:val="none"/>
          <w:lang w:val="zh-CN"/>
        </w:rPr>
        <w:t xml:space="preserve">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 xml:space="preserve">　 电话： </w:t>
      </w:r>
    </w:p>
    <w:p>
      <w:pPr>
        <w:pStyle w:val="7"/>
        <w:rPr>
          <w:rFonts w:hint="eastAsia" w:ascii="仿宋" w:hAnsi="仿宋" w:eastAsia="仿宋" w:cs="仿宋"/>
          <w:color w:val="auto"/>
          <w:sz w:val="24"/>
          <w:szCs w:val="24"/>
          <w:highlight w:val="none"/>
          <w:lang w:val="zh-CN"/>
        </w:rPr>
      </w:pPr>
    </w:p>
    <w:p>
      <w:pPr>
        <w:rPr>
          <w:rFonts w:hint="eastAsia" w:ascii="仿宋" w:hAnsi="仿宋" w:eastAsia="仿宋" w:cs="仿宋"/>
          <w:sz w:val="24"/>
          <w:szCs w:val="32"/>
          <w:lang w:val="zh-CN"/>
        </w:rPr>
      </w:pPr>
    </w:p>
    <w:p>
      <w:pP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sz w:val="32"/>
          <w:szCs w:val="40"/>
          <w:lang w:val="zh-CN"/>
        </w:rPr>
      </w:pPr>
      <w:bookmarkStart w:id="121" w:name="_Toc27945"/>
      <w:r>
        <w:rPr>
          <w:rFonts w:hint="eastAsia" w:ascii="仿宋" w:hAnsi="仿宋" w:eastAsia="仿宋" w:cs="仿宋"/>
          <w:b/>
          <w:bCs/>
          <w:sz w:val="32"/>
          <w:szCs w:val="40"/>
          <w:lang w:val="zh-CN"/>
        </w:rPr>
        <w:t>第二部分  标准条件</w:t>
      </w:r>
      <w:bookmarkEnd w:id="121"/>
    </w:p>
    <w:p>
      <w:pPr>
        <w:keepNext w:val="0"/>
        <w:keepLines w:val="0"/>
        <w:pageBreakBefore w:val="0"/>
        <w:widowControl w:val="0"/>
        <w:kinsoku/>
        <w:wordWrap/>
        <w:overflowPunct/>
        <w:topLinePunct w:val="0"/>
        <w:autoSpaceDE w:val="0"/>
        <w:autoSpaceDN w:val="0"/>
        <w:bidi w:val="0"/>
        <w:adjustRightInd w:val="0"/>
        <w:snapToGrid w:val="0"/>
        <w:spacing w:line="348" w:lineRule="auto"/>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 xml:space="preserve">词语定义、适用范围和法规 </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第一条</w:t>
      </w:r>
      <w:r>
        <w:rPr>
          <w:rFonts w:hint="eastAsia" w:ascii="仿宋" w:hAnsi="仿宋" w:eastAsia="仿宋" w:cs="仿宋"/>
          <w:color w:val="auto"/>
          <w:sz w:val="24"/>
          <w:szCs w:val="24"/>
          <w:highlight w:val="none"/>
          <w:lang w:val="zh-CN"/>
        </w:rPr>
        <w:t>　下列名词和用语，除上下文另有规定外，有如下含义。</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（１）“工程”是指委托人委托实施监理的工程。</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（２）“委托人”是指承担直接投资责任的和委托监理业务的一方以及其合法继承人。</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（３）“监理人”是指承担监理业务和监理责任的一方，以及其合法继承人。</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（４）“监理机构”是指监理人派驻本工程现场实施监理业务的组织。</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（５）“总监理工程师”是指经委托人同意，监理人派到监理机构全面履行本合同的全权负责人。</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（６）“承包人”是指除监理人以外，委托人就工程建设有关事宜签订合同的当事人。</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（７）“工程监理的正常工作”是指双方在专用条件中约定，委托人委托的监理工作范围和内容。</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（８）“工程监理的附加工作”是指：</w:t>
      </w:r>
      <w:r>
        <w:rPr>
          <w:rFonts w:hint="eastAsia" w:ascii="仿宋" w:hAnsi="仿宋" w:eastAsia="仿宋" w:cs="仿宋"/>
          <w:color w:val="auto"/>
          <w:sz w:val="24"/>
          <w:szCs w:val="24"/>
          <w:highlight w:val="none"/>
          <w:lang w:val="zh-CN"/>
        </w:rPr>
        <w:fldChar w:fldCharType="begin"/>
      </w:r>
      <w:r>
        <w:rPr>
          <w:rFonts w:hint="eastAsia" w:ascii="仿宋" w:hAnsi="仿宋" w:eastAsia="仿宋" w:cs="仿宋"/>
          <w:color w:val="auto"/>
          <w:sz w:val="24"/>
          <w:szCs w:val="24"/>
          <w:highlight w:val="none"/>
          <w:lang w:val="zh-CN"/>
        </w:rPr>
        <w:instrText xml:space="preserve"> = 1 \* GB3 </w:instrText>
      </w:r>
      <w:r>
        <w:rPr>
          <w:rFonts w:hint="eastAsia" w:ascii="仿宋" w:hAnsi="仿宋" w:eastAsia="仿宋" w:cs="仿宋"/>
          <w:color w:val="auto"/>
          <w:sz w:val="24"/>
          <w:szCs w:val="24"/>
          <w:highlight w:val="none"/>
          <w:lang w:val="zh-CN"/>
        </w:rPr>
        <w:fldChar w:fldCharType="separate"/>
      </w:r>
      <w:r>
        <w:rPr>
          <w:rFonts w:hint="eastAsia" w:ascii="仿宋" w:hAnsi="仿宋" w:eastAsia="仿宋" w:cs="仿宋"/>
          <w:color w:val="auto"/>
          <w:sz w:val="24"/>
          <w:szCs w:val="24"/>
          <w:highlight w:val="none"/>
          <w:lang w:val="zh-CN"/>
        </w:rPr>
        <w:t>①</w:t>
      </w:r>
      <w:r>
        <w:rPr>
          <w:rFonts w:hint="eastAsia" w:ascii="仿宋" w:hAnsi="仿宋" w:eastAsia="仿宋" w:cs="仿宋"/>
          <w:color w:val="auto"/>
          <w:sz w:val="24"/>
          <w:szCs w:val="24"/>
          <w:highlight w:val="none"/>
          <w:lang w:val="zh-CN"/>
        </w:rPr>
        <w:fldChar w:fldCharType="end"/>
      </w:r>
      <w:r>
        <w:rPr>
          <w:rFonts w:hint="eastAsia" w:ascii="仿宋" w:hAnsi="仿宋" w:eastAsia="仿宋" w:cs="仿宋"/>
          <w:color w:val="auto"/>
          <w:sz w:val="24"/>
          <w:szCs w:val="24"/>
          <w:highlight w:val="none"/>
          <w:lang w:val="zh-CN"/>
        </w:rPr>
        <w:t>委托人委托监理范围以外，通过双方书面协议另外增加的工作内容；</w:t>
      </w:r>
      <w:r>
        <w:rPr>
          <w:rFonts w:hint="eastAsia" w:ascii="仿宋" w:hAnsi="仿宋" w:eastAsia="仿宋" w:cs="仿宋"/>
          <w:color w:val="auto"/>
          <w:sz w:val="24"/>
          <w:szCs w:val="24"/>
          <w:highlight w:val="none"/>
          <w:lang w:val="zh-CN"/>
        </w:rPr>
        <w:fldChar w:fldCharType="begin"/>
      </w:r>
      <w:r>
        <w:rPr>
          <w:rFonts w:hint="eastAsia" w:ascii="仿宋" w:hAnsi="仿宋" w:eastAsia="仿宋" w:cs="仿宋"/>
          <w:color w:val="auto"/>
          <w:sz w:val="24"/>
          <w:szCs w:val="24"/>
          <w:highlight w:val="none"/>
          <w:lang w:val="zh-CN"/>
        </w:rPr>
        <w:instrText xml:space="preserve"> = 2 \* GB3 </w:instrText>
      </w:r>
      <w:r>
        <w:rPr>
          <w:rFonts w:hint="eastAsia" w:ascii="仿宋" w:hAnsi="仿宋" w:eastAsia="仿宋" w:cs="仿宋"/>
          <w:color w:val="auto"/>
          <w:sz w:val="24"/>
          <w:szCs w:val="24"/>
          <w:highlight w:val="none"/>
          <w:lang w:val="zh-CN"/>
        </w:rPr>
        <w:fldChar w:fldCharType="separate"/>
      </w:r>
      <w:r>
        <w:rPr>
          <w:rFonts w:hint="eastAsia" w:ascii="仿宋" w:hAnsi="仿宋" w:eastAsia="仿宋" w:cs="仿宋"/>
          <w:color w:val="auto"/>
          <w:sz w:val="24"/>
          <w:szCs w:val="24"/>
          <w:highlight w:val="none"/>
          <w:lang w:val="zh-CN"/>
        </w:rPr>
        <w:t>②</w:t>
      </w:r>
      <w:r>
        <w:rPr>
          <w:rFonts w:hint="eastAsia" w:ascii="仿宋" w:hAnsi="仿宋" w:eastAsia="仿宋" w:cs="仿宋"/>
          <w:color w:val="auto"/>
          <w:sz w:val="24"/>
          <w:szCs w:val="24"/>
          <w:highlight w:val="none"/>
          <w:lang w:val="zh-CN"/>
        </w:rPr>
        <w:fldChar w:fldCharType="end"/>
      </w:r>
      <w:r>
        <w:rPr>
          <w:rFonts w:hint="eastAsia" w:ascii="仿宋" w:hAnsi="仿宋" w:eastAsia="仿宋" w:cs="仿宋"/>
          <w:color w:val="auto"/>
          <w:sz w:val="24"/>
          <w:szCs w:val="24"/>
          <w:highlight w:val="none"/>
          <w:lang w:val="zh-CN"/>
        </w:rPr>
        <w:t>由于委托人或承包人原因，使监理工作受到阻碍或延误，因增加工作量或持续时间而增加的工作。</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（9）“工程监理的额外工作”是指正常工作和附加工作以外或非监理人自己的原因而暂停或终止监理业务，其善后工作及恢复监理业务的工作。</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（10）“日”是指任何一天零时至第二天零时的时间段。</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（11）“月”是指公历从一个月份中任何一天开始到下一个月相应日期的前一天的时间段。</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第二条</w:t>
      </w:r>
      <w:r>
        <w:rPr>
          <w:rFonts w:hint="eastAsia" w:ascii="仿宋" w:hAnsi="仿宋" w:eastAsia="仿宋" w:cs="仿宋"/>
          <w:color w:val="auto"/>
          <w:sz w:val="24"/>
          <w:szCs w:val="24"/>
          <w:highlight w:val="none"/>
          <w:lang w:val="zh-CN"/>
        </w:rPr>
        <w:t>　建设工程委托监理合同适用的法律是指国家的法律、行政法规，以及专用条件中议定的部门规章或工程所在地的地方法规、地方规章。</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第三条</w:t>
      </w:r>
      <w:r>
        <w:rPr>
          <w:rFonts w:hint="eastAsia" w:ascii="仿宋" w:hAnsi="仿宋" w:eastAsia="仿宋" w:cs="仿宋"/>
          <w:color w:val="auto"/>
          <w:sz w:val="24"/>
          <w:szCs w:val="24"/>
          <w:highlight w:val="none"/>
          <w:lang w:val="zh-CN"/>
        </w:rPr>
        <w:t>　本合同文件使用汉语语言文字书写、解释和说明。如专用条件约定使用两种以上（含两种）语言文字时，汉语应为解释和说明本合同的标准语言文字。</w:t>
      </w:r>
    </w:p>
    <w:p>
      <w:pPr>
        <w:keepNext w:val="0"/>
        <w:keepLines w:val="0"/>
        <w:pageBreakBefore w:val="0"/>
        <w:widowControl w:val="0"/>
        <w:kinsoku/>
        <w:wordWrap/>
        <w:overflowPunct/>
        <w:topLinePunct w:val="0"/>
        <w:autoSpaceDE w:val="0"/>
        <w:autoSpaceDN w:val="0"/>
        <w:bidi w:val="0"/>
        <w:adjustRightInd w:val="0"/>
        <w:snapToGrid w:val="0"/>
        <w:spacing w:line="348" w:lineRule="auto"/>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监理人义务</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第四条</w:t>
      </w:r>
      <w:r>
        <w:rPr>
          <w:rFonts w:hint="eastAsia" w:ascii="仿宋" w:hAnsi="仿宋" w:eastAsia="仿宋" w:cs="仿宋"/>
          <w:color w:val="auto"/>
          <w:sz w:val="24"/>
          <w:szCs w:val="24"/>
          <w:highlight w:val="none"/>
          <w:lang w:val="zh-CN"/>
        </w:rPr>
        <w:t>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第五条</w:t>
      </w:r>
      <w:r>
        <w:rPr>
          <w:rFonts w:hint="eastAsia" w:ascii="仿宋" w:hAnsi="仿宋" w:eastAsia="仿宋" w:cs="仿宋"/>
          <w:color w:val="auto"/>
          <w:sz w:val="24"/>
          <w:szCs w:val="24"/>
          <w:highlight w:val="none"/>
          <w:lang w:val="zh-CN"/>
        </w:rPr>
        <w:t>　监理人在履行本合同的义务期间，应认真、勤奋地工作，为委托人提供与其水平相适应的咨询意见，公正维护各方的合法权益。</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第六条</w:t>
      </w:r>
      <w:r>
        <w:rPr>
          <w:rFonts w:hint="eastAsia" w:ascii="仿宋" w:hAnsi="仿宋" w:eastAsia="仿宋" w:cs="仿宋"/>
          <w:color w:val="auto"/>
          <w:sz w:val="24"/>
          <w:szCs w:val="24"/>
          <w:highlight w:val="none"/>
          <w:lang w:val="zh-CN"/>
        </w:rPr>
        <w:t>　监理人使用委托人提供的设施和物品属委托人的财产。在监理工作完成或中止时，应将其设施和剩余的物品按合同约定的时间和方式移交给委托人。</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第七条</w:t>
      </w:r>
      <w:r>
        <w:rPr>
          <w:rFonts w:hint="eastAsia" w:ascii="仿宋" w:hAnsi="仿宋" w:eastAsia="仿宋" w:cs="仿宋"/>
          <w:color w:val="auto"/>
          <w:sz w:val="24"/>
          <w:szCs w:val="24"/>
          <w:highlight w:val="none"/>
          <w:lang w:val="zh-CN"/>
        </w:rPr>
        <w:t>　在合同期内或合同终止后，未征得有关方同意，不得泄露与本工程、本合同业务有关的保密资料。</w:t>
      </w:r>
    </w:p>
    <w:p>
      <w:pPr>
        <w:keepNext w:val="0"/>
        <w:keepLines w:val="0"/>
        <w:pageBreakBefore w:val="0"/>
        <w:widowControl w:val="0"/>
        <w:kinsoku/>
        <w:wordWrap/>
        <w:overflowPunct/>
        <w:topLinePunct w:val="0"/>
        <w:autoSpaceDE w:val="0"/>
        <w:autoSpaceDN w:val="0"/>
        <w:bidi w:val="0"/>
        <w:adjustRightInd w:val="0"/>
        <w:snapToGrid w:val="0"/>
        <w:spacing w:line="348" w:lineRule="auto"/>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委托人义务</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第八条</w:t>
      </w:r>
      <w:r>
        <w:rPr>
          <w:rFonts w:hint="eastAsia" w:ascii="仿宋" w:hAnsi="仿宋" w:eastAsia="仿宋" w:cs="仿宋"/>
          <w:color w:val="auto"/>
          <w:sz w:val="24"/>
          <w:szCs w:val="24"/>
          <w:highlight w:val="none"/>
          <w:lang w:val="zh-CN"/>
        </w:rPr>
        <w:t xml:space="preserve">  委托人在监理人开展监理业务之前应向监理人支付预付款。</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b/>
          <w:color w:val="auto"/>
          <w:sz w:val="24"/>
          <w:szCs w:val="24"/>
          <w:highlight w:val="none"/>
          <w:lang w:val="zh-CN"/>
        </w:rPr>
        <w:t>第九条</w:t>
      </w:r>
      <w:r>
        <w:rPr>
          <w:rFonts w:hint="eastAsia" w:ascii="仿宋" w:hAnsi="仿宋" w:eastAsia="仿宋" w:cs="仿宋"/>
          <w:color w:val="auto"/>
          <w:sz w:val="24"/>
          <w:szCs w:val="24"/>
          <w:highlight w:val="none"/>
          <w:lang w:val="zh-CN"/>
        </w:rPr>
        <w:t>　委托人应当负责工程建设的所有外部关系的协调，为监理工作提供外部条件。根据需要，如将部分或全部协调工作委托监理人承担，则应在专用条件中明确委托的工作和相应的报酬。</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第十条</w:t>
      </w:r>
      <w:r>
        <w:rPr>
          <w:rFonts w:hint="eastAsia" w:ascii="仿宋" w:hAnsi="仿宋" w:eastAsia="仿宋" w:cs="仿宋"/>
          <w:color w:val="auto"/>
          <w:sz w:val="24"/>
          <w:szCs w:val="24"/>
          <w:highlight w:val="none"/>
          <w:lang w:val="zh-CN"/>
        </w:rPr>
        <w:t>　委托人应当在双方约定的时间内免费向监理人提供与工程有关的为监理工作所需要的工程资料。</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第十一条</w:t>
      </w:r>
      <w:r>
        <w:rPr>
          <w:rFonts w:hint="eastAsia" w:ascii="仿宋" w:hAnsi="仿宋" w:eastAsia="仿宋" w:cs="仿宋"/>
          <w:color w:val="auto"/>
          <w:sz w:val="24"/>
          <w:szCs w:val="24"/>
          <w:highlight w:val="none"/>
          <w:lang w:val="zh-CN"/>
        </w:rPr>
        <w:t>　委托人应当在专用条款约定的时间内就监理人书面提交并要求作出决定的一切事宜作出书面决定。</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第十二条</w:t>
      </w:r>
      <w:r>
        <w:rPr>
          <w:rFonts w:hint="eastAsia" w:ascii="仿宋" w:hAnsi="仿宋" w:eastAsia="仿宋" w:cs="仿宋"/>
          <w:color w:val="auto"/>
          <w:sz w:val="24"/>
          <w:szCs w:val="24"/>
          <w:highlight w:val="none"/>
          <w:lang w:val="zh-CN"/>
        </w:rPr>
        <w:t>　委托人应当授权一名熟悉工程情况、能在规定时间内作出决定的常驻代表（在专用条款中约定)，负责与监理人联系。更换常驻代表，要提前通知监理人。</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第十三条</w:t>
      </w:r>
      <w:r>
        <w:rPr>
          <w:rFonts w:hint="eastAsia" w:ascii="仿宋" w:hAnsi="仿宋" w:eastAsia="仿宋" w:cs="仿宋"/>
          <w:color w:val="auto"/>
          <w:sz w:val="24"/>
          <w:szCs w:val="24"/>
          <w:highlight w:val="none"/>
          <w:lang w:val="zh-CN"/>
        </w:rPr>
        <w:t>　委托人应当将授予监理人的监理权利，以及监理人主要成员的职能分工、监理权限及时书面通知已选定的承包合同的承包人，并在与第三人签订的合同中予以明确。</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第十四条</w:t>
      </w:r>
      <w:r>
        <w:rPr>
          <w:rFonts w:hint="eastAsia" w:ascii="仿宋" w:hAnsi="仿宋" w:eastAsia="仿宋" w:cs="仿宋"/>
          <w:color w:val="auto"/>
          <w:sz w:val="24"/>
          <w:szCs w:val="24"/>
          <w:highlight w:val="none"/>
          <w:lang w:val="zh-CN"/>
        </w:rPr>
        <w:t>　委托人应在不影响监理人开展监理工作的时间内提供如下资料;</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（１）与本工程合作的原材料、构配件、设备等生产厂家名录。</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（２）提供与本工程有关的协作单位、配合单位的名录。</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第十五条</w:t>
      </w:r>
      <w:r>
        <w:rPr>
          <w:rFonts w:hint="eastAsia" w:ascii="仿宋" w:hAnsi="仿宋" w:eastAsia="仿宋" w:cs="仿宋"/>
          <w:color w:val="auto"/>
          <w:sz w:val="24"/>
          <w:szCs w:val="24"/>
          <w:highlight w:val="none"/>
          <w:lang w:val="zh-CN"/>
        </w:rPr>
        <w:t>　委托人应免费向监理人提供办公用房、通讯设施、监理人员工地住房及合同专用条件约定的设施，对监理人自备的设施给予合理的经济补偿（补偿金额=设施在工程使用期间占折旧年限的比例×设施原值+管理费）。</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第十六条</w:t>
      </w:r>
      <w:r>
        <w:rPr>
          <w:rFonts w:hint="eastAsia" w:ascii="仿宋" w:hAnsi="仿宋" w:eastAsia="仿宋" w:cs="仿宋"/>
          <w:color w:val="auto"/>
          <w:sz w:val="24"/>
          <w:szCs w:val="24"/>
          <w:highlight w:val="none"/>
          <w:lang w:val="zh-CN"/>
        </w:rPr>
        <w:t xml:space="preserve">　根据情况需要，如果双方约定，由委托人免费向监理人提供其他人员，应在监理合同专用条件中予以明确。 </w:t>
      </w:r>
    </w:p>
    <w:p>
      <w:pPr>
        <w:keepNext w:val="0"/>
        <w:keepLines w:val="0"/>
        <w:pageBreakBefore w:val="0"/>
        <w:widowControl w:val="0"/>
        <w:kinsoku/>
        <w:wordWrap/>
        <w:overflowPunct/>
        <w:topLinePunct w:val="0"/>
        <w:autoSpaceDE w:val="0"/>
        <w:autoSpaceDN w:val="0"/>
        <w:bidi w:val="0"/>
        <w:adjustRightInd w:val="0"/>
        <w:snapToGrid w:val="0"/>
        <w:spacing w:line="348" w:lineRule="auto"/>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监理人权利</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第十七条</w:t>
      </w:r>
      <w:r>
        <w:rPr>
          <w:rFonts w:hint="eastAsia" w:ascii="仿宋" w:hAnsi="仿宋" w:eastAsia="仿宋" w:cs="仿宋"/>
          <w:color w:val="auto"/>
          <w:sz w:val="24"/>
          <w:szCs w:val="24"/>
          <w:highlight w:val="none"/>
          <w:lang w:val="zh-CN"/>
        </w:rPr>
        <w:t>　监理人在委托人委托的工程范围内，享有以下权利：</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（１）选择工程总承包人的建议权；</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（２）选择工程分包人的认可权；</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（３）对工程建设有关事项包括工程规模、设计标准、规划设计、生产工艺设计和使用功能要求，向委托人的建议权；</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４）对工程设计中的技术问题，按照安全和优化的原则，向设计人提出建议；如果拟提出的建议可能会提高工程造价，或延长工期，应当事先征得委托人的同意。当发现工程设计不符合国颁布的建设工程质量标准或设计合同约定的质量标准时，监理人应当书面报告委托人并要求设计人更正。</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（５）审批工程施工组织设计和技术方案，按照保质量、保工期和降低成本的原则，向承包人提出建议，并向委托人提出书面报告。</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（６）主持工程建设有关协作单位的组织协调，重要协调事项应当事先向委托人报告；</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（７）征得委托人同意，监理人有权发布开工令、停工令、复工令，但应当事先向委如在紧急情况下未能事先报告时，则应在24小时内向委托人作出书面报告。</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８）工程上使用的材料和施工质量的检验权。对于不符合设计要求和合同约定及国家质量标准的材料、构配件、设备，有权通知承包人停止使用；对于不符合规范和质量标准的工序、分部、分项工程和不安全的施工作业，有权通知承包人停工整改、返工。承包人得到监理机构复工令后才能复工。</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（９）工程施工进度的检查、监督权，以及工程实际竣工日期提前或超过工程施工合同规定的竣工期限的签订权；</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（１０）在工程施工合同约定的工程价格范围内，工程款支付的审核和签认权，以及工程结算的复核确认权与否定权。未经总监理工程师签字确认，委托人不支付工程款。</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第十八条</w:t>
      </w:r>
      <w:r>
        <w:rPr>
          <w:rFonts w:hint="eastAsia" w:ascii="仿宋" w:hAnsi="仿宋" w:eastAsia="仿宋" w:cs="仿宋"/>
          <w:color w:val="auto"/>
          <w:sz w:val="24"/>
          <w:szCs w:val="24"/>
          <w:highlight w:val="none"/>
          <w:lang w:val="zh-CN"/>
        </w:rPr>
        <w:t>　监理人在委托人授权下，可对任何承包人合同规定的义务提出变更。如果由此严重影响了工程费用或质量、或进度，则这种变更须经委托人事先批准。在紧急情况下未能事先报委托人批准时，监理人所作的变更也应尽快通知业主。在监理过程中如发现工程承包人人员工作不力，监理机构可要求承包人调换有关人员。</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第十九条</w:t>
      </w:r>
      <w:r>
        <w:rPr>
          <w:rFonts w:hint="eastAsia" w:ascii="仿宋" w:hAnsi="仿宋" w:eastAsia="仿宋" w:cs="仿宋"/>
          <w:color w:val="auto"/>
          <w:sz w:val="24"/>
          <w:szCs w:val="24"/>
          <w:highlight w:val="none"/>
          <w:lang w:val="zh-CN"/>
        </w:rPr>
        <w:t>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其双方的争议由政府建设行政主管部门调解或仲裁机关进行仲裁时，应当提供作证的事实材料。</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委托人权利</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第二十条</w:t>
      </w:r>
      <w:r>
        <w:rPr>
          <w:rFonts w:hint="eastAsia" w:ascii="仿宋" w:hAnsi="仿宋" w:eastAsia="仿宋" w:cs="仿宋"/>
          <w:color w:val="auto"/>
          <w:sz w:val="24"/>
          <w:szCs w:val="24"/>
          <w:highlight w:val="none"/>
          <w:lang w:val="zh-CN"/>
        </w:rPr>
        <w:t>　委托人有选定工程总承包人，以及与其订立合同的权利。</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第二十一条</w:t>
      </w:r>
      <w:r>
        <w:rPr>
          <w:rFonts w:hint="eastAsia" w:ascii="仿宋" w:hAnsi="仿宋" w:eastAsia="仿宋" w:cs="仿宋"/>
          <w:color w:val="auto"/>
          <w:sz w:val="24"/>
          <w:szCs w:val="24"/>
          <w:highlight w:val="none"/>
          <w:lang w:val="zh-CN"/>
        </w:rPr>
        <w:t>　委托人有对工程规模、设计标准、规划设计、生产工艺设计和设计使用功能要求的认定权，以及对工程设计变更的审批权。</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第二十二条</w:t>
      </w:r>
      <w:r>
        <w:rPr>
          <w:rFonts w:hint="eastAsia" w:ascii="仿宋" w:hAnsi="仿宋" w:eastAsia="仿宋" w:cs="仿宋"/>
          <w:color w:val="auto"/>
          <w:sz w:val="24"/>
          <w:szCs w:val="24"/>
          <w:highlight w:val="none"/>
          <w:lang w:val="zh-CN"/>
        </w:rPr>
        <w:t>　监理人调换总监理工程师须事先经委托人同意。</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第二十三条</w:t>
      </w:r>
      <w:r>
        <w:rPr>
          <w:rFonts w:hint="eastAsia" w:ascii="仿宋" w:hAnsi="仿宋" w:eastAsia="仿宋" w:cs="仿宋"/>
          <w:color w:val="auto"/>
          <w:sz w:val="24"/>
          <w:szCs w:val="24"/>
          <w:highlight w:val="none"/>
          <w:lang w:val="zh-CN"/>
        </w:rPr>
        <w:t>　委托人有权要求监理人提交监理工作月报及监理业务范围内的专项报告。</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第二十四条</w:t>
      </w:r>
      <w:r>
        <w:rPr>
          <w:rFonts w:hint="eastAsia" w:ascii="仿宋" w:hAnsi="仿宋" w:eastAsia="仿宋" w:cs="仿宋"/>
          <w:color w:val="auto"/>
          <w:sz w:val="24"/>
          <w:szCs w:val="24"/>
          <w:highlight w:val="none"/>
          <w:lang w:val="zh-CN"/>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 </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监理人责任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第二十五条</w:t>
      </w:r>
      <w:r>
        <w:rPr>
          <w:rFonts w:hint="eastAsia" w:ascii="仿宋" w:hAnsi="仿宋" w:eastAsia="仿宋" w:cs="仿宋"/>
          <w:color w:val="auto"/>
          <w:sz w:val="24"/>
          <w:szCs w:val="24"/>
          <w:highlight w:val="none"/>
          <w:lang w:val="zh-CN"/>
        </w:rPr>
        <w:t>　监理人的责任期即委托监理合同有效期。在监理过程中，如果因工程建设进度的推迟或延误而超过书面约定的日期，双方应进一步约定相应延长的合同期。</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第二十六条</w:t>
      </w:r>
      <w:r>
        <w:rPr>
          <w:rFonts w:hint="eastAsia" w:ascii="仿宋" w:hAnsi="仿宋" w:eastAsia="仿宋" w:cs="仿宋"/>
          <w:color w:val="auto"/>
          <w:sz w:val="24"/>
          <w:szCs w:val="24"/>
          <w:highlight w:val="none"/>
          <w:lang w:val="zh-CN"/>
        </w:rPr>
        <w:t>　监理人在责任期内，应当履行约定的义务。如果因监理人过失而造成了委托人的经济损失，应当向委托人赔偿。累计赔偿总额(除本合同第二十四条规定以外）不应超过监理报酬总额（除去税金）。</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第二十七条</w:t>
      </w:r>
      <w:r>
        <w:rPr>
          <w:rFonts w:hint="eastAsia" w:ascii="仿宋" w:hAnsi="仿宋" w:eastAsia="仿宋" w:cs="仿宋"/>
          <w:color w:val="auto"/>
          <w:sz w:val="24"/>
          <w:szCs w:val="24"/>
          <w:highlight w:val="none"/>
          <w:lang w:val="zh-CN"/>
        </w:rPr>
        <w:t>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第二十八条</w:t>
      </w:r>
      <w:r>
        <w:rPr>
          <w:rFonts w:hint="eastAsia" w:ascii="仿宋" w:hAnsi="仿宋" w:eastAsia="仿宋" w:cs="仿宋"/>
          <w:color w:val="auto"/>
          <w:sz w:val="24"/>
          <w:szCs w:val="24"/>
          <w:highlight w:val="none"/>
          <w:lang w:val="zh-CN"/>
        </w:rPr>
        <w:t>　监理人向委托人提出赔偿要求不能成立时，监理人应当补偿由于该索赔所导致委托人的各种费用支出</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委托人责任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第二十九条</w:t>
      </w:r>
      <w:r>
        <w:rPr>
          <w:rFonts w:hint="eastAsia" w:ascii="仿宋" w:hAnsi="仿宋" w:eastAsia="仿宋" w:cs="仿宋"/>
          <w:color w:val="auto"/>
          <w:sz w:val="24"/>
          <w:szCs w:val="24"/>
          <w:highlight w:val="none"/>
          <w:lang w:val="zh-CN"/>
        </w:rPr>
        <w:t>　委托人应当履行委托监理合同约定的义务，如有违反则应当承担违约责任，赔偿给监理人造成的经济损失。</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监理人处理委托业务时，因非监理人原因的事由受到损失的，可以向委托人要求补偿损失。</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第三十条</w:t>
      </w:r>
      <w:r>
        <w:rPr>
          <w:rFonts w:hint="eastAsia" w:ascii="仿宋" w:hAnsi="仿宋" w:eastAsia="仿宋" w:cs="仿宋"/>
          <w:color w:val="auto"/>
          <w:sz w:val="24"/>
          <w:szCs w:val="24"/>
          <w:highlight w:val="none"/>
          <w:lang w:val="zh-CN"/>
        </w:rPr>
        <w:t>　委托人如果向监理人提出的赔偿要求不能成立，则应当补偿由该索赔所引起的监理人的各种费用支出。</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合同生效、变更与终止</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第三十一条</w:t>
      </w:r>
      <w:r>
        <w:rPr>
          <w:rFonts w:hint="eastAsia" w:ascii="仿宋" w:hAnsi="仿宋" w:eastAsia="仿宋" w:cs="仿宋"/>
          <w:color w:val="auto"/>
          <w:sz w:val="24"/>
          <w:szCs w:val="24"/>
          <w:highlight w:val="none"/>
          <w:lang w:val="zh-CN"/>
        </w:rPr>
        <w:t>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第三十二条</w:t>
      </w:r>
      <w:r>
        <w:rPr>
          <w:rFonts w:hint="eastAsia" w:ascii="仿宋" w:hAnsi="仿宋" w:eastAsia="仿宋" w:cs="仿宋"/>
          <w:color w:val="auto"/>
          <w:sz w:val="24"/>
          <w:szCs w:val="24"/>
          <w:highlight w:val="none"/>
          <w:lang w:val="zh-CN"/>
        </w:rPr>
        <w:t>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第三十三条</w:t>
      </w:r>
      <w:r>
        <w:rPr>
          <w:rFonts w:hint="eastAsia" w:ascii="仿宋" w:hAnsi="仿宋" w:eastAsia="仿宋" w:cs="仿宋"/>
          <w:color w:val="auto"/>
          <w:sz w:val="24"/>
          <w:szCs w:val="24"/>
          <w:highlight w:val="none"/>
          <w:lang w:val="zh-CN"/>
        </w:rPr>
        <w:t>　监理人向委托人办理完竣工验收或工程移交手续，承包人和委托人已签订工程保修责任书，监理人收到监理报酬尾款，本合同即终止。保修期间的责任，双方在专用条款中约定。</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第三十四条</w:t>
      </w:r>
      <w:r>
        <w:rPr>
          <w:rFonts w:hint="eastAsia" w:ascii="仿宋" w:hAnsi="仿宋" w:eastAsia="仿宋" w:cs="仿宋"/>
          <w:color w:val="auto"/>
          <w:sz w:val="24"/>
          <w:szCs w:val="24"/>
          <w:highlight w:val="none"/>
          <w:lang w:val="zh-CN"/>
        </w:rPr>
        <w:t xml:space="preserve">  当事人一方要求变更或解除合同时，应当在</w:t>
      </w:r>
      <w:r>
        <w:rPr>
          <w:rFonts w:hint="eastAsia" w:ascii="仿宋" w:hAnsi="仿宋" w:eastAsia="仿宋" w:cs="仿宋"/>
          <w:b/>
          <w:color w:val="auto"/>
          <w:sz w:val="24"/>
          <w:szCs w:val="24"/>
          <w:highlight w:val="none"/>
          <w:lang w:val="zh-CN"/>
        </w:rPr>
        <w:t>42</w:t>
      </w:r>
      <w:r>
        <w:rPr>
          <w:rFonts w:hint="eastAsia" w:ascii="仿宋" w:hAnsi="仿宋" w:eastAsia="仿宋" w:cs="仿宋"/>
          <w:color w:val="auto"/>
          <w:sz w:val="24"/>
          <w:szCs w:val="24"/>
          <w:highlight w:val="none"/>
          <w:lang w:val="zh-CN"/>
        </w:rPr>
        <w:t>日前通知对方，因解除合同使一方遭受损失的，除依法可以免除责任的外，应由责任方负责赔偿。</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变更或解除合同的通知或协议必须采取书面形式，协议未达成之前，原合同仍然有效。</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第三十五条</w:t>
      </w:r>
      <w:r>
        <w:rPr>
          <w:rFonts w:hint="eastAsia" w:ascii="仿宋" w:hAnsi="仿宋" w:eastAsia="仿宋" w:cs="仿宋"/>
          <w:color w:val="auto"/>
          <w:sz w:val="24"/>
          <w:szCs w:val="24"/>
          <w:highlight w:val="none"/>
          <w:lang w:val="zh-CN"/>
        </w:rPr>
        <w:t>　监理人在应当获得监理报酬之日起</w:t>
      </w:r>
      <w:r>
        <w:rPr>
          <w:rFonts w:hint="eastAsia" w:ascii="仿宋" w:hAnsi="仿宋" w:eastAsia="仿宋" w:cs="仿宋"/>
          <w:b/>
          <w:color w:val="auto"/>
          <w:sz w:val="24"/>
          <w:szCs w:val="24"/>
          <w:highlight w:val="none"/>
          <w:lang w:val="zh-CN"/>
        </w:rPr>
        <w:t>30</w:t>
      </w:r>
      <w:r>
        <w:rPr>
          <w:rFonts w:hint="eastAsia" w:ascii="仿宋" w:hAnsi="仿宋" w:eastAsia="仿宋" w:cs="仿宋"/>
          <w:color w:val="auto"/>
          <w:sz w:val="24"/>
          <w:szCs w:val="24"/>
          <w:highlight w:val="none"/>
          <w:lang w:val="zh-CN"/>
        </w:rPr>
        <w:t>天内仍未收到支付单据，而委托人又未对监理人提出任何书面解释时，或根据第三十一条及第三十二条已暂停执行监理业务时限超过六个月的，监理人可向委托人发出终止合同的通知。发出通知后</w:t>
      </w:r>
      <w:r>
        <w:rPr>
          <w:rFonts w:hint="eastAsia" w:ascii="仿宋" w:hAnsi="仿宋" w:eastAsia="仿宋" w:cs="仿宋"/>
          <w:b/>
          <w:color w:val="auto"/>
          <w:sz w:val="24"/>
          <w:szCs w:val="24"/>
          <w:highlight w:val="none"/>
          <w:lang w:val="zh-CN"/>
        </w:rPr>
        <w:t>15</w:t>
      </w:r>
      <w:r>
        <w:rPr>
          <w:rFonts w:hint="eastAsia" w:ascii="仿宋" w:hAnsi="仿宋" w:eastAsia="仿宋" w:cs="仿宋"/>
          <w:color w:val="auto"/>
          <w:sz w:val="24"/>
          <w:szCs w:val="24"/>
          <w:highlight w:val="none"/>
          <w:lang w:val="zh-CN"/>
        </w:rPr>
        <w:t>天内仍未得到委托人答复，可进一步发出终止合同的通知，如果第二次通知发出后</w:t>
      </w:r>
      <w:r>
        <w:rPr>
          <w:rFonts w:hint="eastAsia" w:ascii="仿宋" w:hAnsi="仿宋" w:eastAsia="仿宋" w:cs="仿宋"/>
          <w:b/>
          <w:color w:val="auto"/>
          <w:sz w:val="24"/>
          <w:szCs w:val="24"/>
          <w:highlight w:val="none"/>
          <w:lang w:val="zh-CN"/>
        </w:rPr>
        <w:t>45</w:t>
      </w:r>
      <w:r>
        <w:rPr>
          <w:rFonts w:hint="eastAsia" w:ascii="仿宋" w:hAnsi="仿宋" w:eastAsia="仿宋" w:cs="仿宋"/>
          <w:color w:val="auto"/>
          <w:sz w:val="24"/>
          <w:szCs w:val="24"/>
          <w:highlight w:val="none"/>
          <w:lang w:val="zh-CN"/>
        </w:rPr>
        <w:t>天内仍未得到委托人答复，可终止合同，或自行暂停或继续暂停执行全部或部分监理业务。委托人承担违约责任。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第三十六条</w:t>
      </w:r>
      <w:r>
        <w:rPr>
          <w:rFonts w:hint="eastAsia" w:ascii="仿宋" w:hAnsi="仿宋" w:eastAsia="仿宋" w:cs="仿宋"/>
          <w:color w:val="auto"/>
          <w:sz w:val="24"/>
          <w:szCs w:val="24"/>
          <w:highlight w:val="none"/>
          <w:lang w:val="zh-CN"/>
        </w:rPr>
        <w:t xml:space="preserve">  监理人由于非自己的原因而暂停或终止执行监理业务，其善后工作以及恢复执行监理业务的工作，应当视为额外工作，有权得到额外的报酬。</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第三十七条</w:t>
      </w:r>
      <w:r>
        <w:rPr>
          <w:rFonts w:hint="eastAsia" w:ascii="仿宋" w:hAnsi="仿宋" w:eastAsia="仿宋" w:cs="仿宋"/>
          <w:color w:val="auto"/>
          <w:sz w:val="24"/>
          <w:szCs w:val="24"/>
          <w:highlight w:val="none"/>
          <w:lang w:val="zh-CN"/>
        </w:rPr>
        <w:t>　当委托人认为监理人无正当理由而又未履行监理义务时，可向监理人发出指明其未履行义务的通知。若委托人发出通知后</w:t>
      </w:r>
      <w:r>
        <w:rPr>
          <w:rFonts w:hint="eastAsia" w:ascii="仿宋" w:hAnsi="仿宋" w:eastAsia="仿宋" w:cs="仿宋"/>
          <w:b/>
          <w:color w:val="auto"/>
          <w:sz w:val="24"/>
          <w:szCs w:val="24"/>
          <w:highlight w:val="none"/>
          <w:lang w:val="zh-CN"/>
        </w:rPr>
        <w:t>21</w:t>
      </w:r>
      <w:r>
        <w:rPr>
          <w:rFonts w:hint="eastAsia" w:ascii="仿宋" w:hAnsi="仿宋" w:eastAsia="仿宋" w:cs="仿宋"/>
          <w:color w:val="auto"/>
          <w:sz w:val="24"/>
          <w:szCs w:val="24"/>
          <w:highlight w:val="none"/>
          <w:lang w:val="zh-CN"/>
        </w:rPr>
        <w:t>日内没有收到答复，可在第一个通知发出后</w:t>
      </w:r>
      <w:r>
        <w:rPr>
          <w:rFonts w:hint="eastAsia" w:ascii="仿宋" w:hAnsi="仿宋" w:eastAsia="仿宋" w:cs="仿宋"/>
          <w:b/>
          <w:color w:val="auto"/>
          <w:sz w:val="24"/>
          <w:szCs w:val="24"/>
          <w:highlight w:val="none"/>
          <w:lang w:val="zh-CN"/>
        </w:rPr>
        <w:t>35</w:t>
      </w:r>
      <w:r>
        <w:rPr>
          <w:rFonts w:hint="eastAsia" w:ascii="仿宋" w:hAnsi="仿宋" w:eastAsia="仿宋" w:cs="仿宋"/>
          <w:color w:val="auto"/>
          <w:sz w:val="24"/>
          <w:szCs w:val="24"/>
          <w:highlight w:val="none"/>
          <w:lang w:val="zh-CN"/>
        </w:rPr>
        <w:t>日内发出终止委托监理合同的通知，合同即行终止。监理人承担违约责任。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第三十八条</w:t>
      </w:r>
      <w:r>
        <w:rPr>
          <w:rFonts w:hint="eastAsia" w:ascii="仿宋" w:hAnsi="仿宋" w:eastAsia="仿宋" w:cs="仿宋"/>
          <w:color w:val="auto"/>
          <w:sz w:val="24"/>
          <w:szCs w:val="24"/>
          <w:highlight w:val="none"/>
          <w:lang w:val="zh-CN"/>
        </w:rPr>
        <w:t>　合同协议的终止并不影响各方应有的权利和应当承担的责任。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监理报酬</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第三十九条</w:t>
      </w:r>
      <w:r>
        <w:rPr>
          <w:rFonts w:hint="eastAsia" w:ascii="仿宋" w:hAnsi="仿宋" w:eastAsia="仿宋" w:cs="仿宋"/>
          <w:color w:val="auto"/>
          <w:sz w:val="24"/>
          <w:szCs w:val="24"/>
          <w:highlight w:val="none"/>
          <w:lang w:val="zh-CN"/>
        </w:rPr>
        <w:t>　正常的监理工作、附加工作和额外工作的报酬，按照监理合同专用条件中约定的方法计算，并按约定的时间和数额支付。</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第四十条</w:t>
      </w:r>
      <w:r>
        <w:rPr>
          <w:rFonts w:hint="eastAsia" w:ascii="仿宋" w:hAnsi="仿宋" w:eastAsia="仿宋" w:cs="仿宋"/>
          <w:color w:val="auto"/>
          <w:sz w:val="24"/>
          <w:szCs w:val="24"/>
          <w:highlight w:val="none"/>
          <w:lang w:val="zh-CN"/>
        </w:rPr>
        <w:t>　如果委托人在规定的支付期限内未支付监理报酬，自规定之日起，应当向监理人支付滞纳金。滞纳金从规定支付期限最后一日起计算。</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第四十一条</w:t>
      </w:r>
      <w:r>
        <w:rPr>
          <w:rFonts w:hint="eastAsia" w:ascii="仿宋" w:hAnsi="仿宋" w:eastAsia="仿宋" w:cs="仿宋"/>
          <w:color w:val="auto"/>
          <w:sz w:val="24"/>
          <w:szCs w:val="24"/>
          <w:highlight w:val="none"/>
          <w:lang w:val="zh-CN"/>
        </w:rPr>
        <w:t>　支付监理报酬所采取的货币币种、汇率由合同专用条件约定。</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82"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第四十二条</w:t>
      </w:r>
      <w:r>
        <w:rPr>
          <w:rFonts w:hint="eastAsia" w:ascii="仿宋" w:hAnsi="仿宋" w:eastAsia="仿宋" w:cs="仿宋"/>
          <w:color w:val="auto"/>
          <w:sz w:val="24"/>
          <w:szCs w:val="24"/>
          <w:highlight w:val="none"/>
          <w:lang w:val="zh-CN"/>
        </w:rPr>
        <w:t>　如果委托人对监理人提交的支付通知中报酬或部分报酬项目提出异议，应当在收到支付通知书</w:t>
      </w:r>
      <w:r>
        <w:rPr>
          <w:rFonts w:hint="eastAsia" w:ascii="仿宋" w:hAnsi="仿宋" w:eastAsia="仿宋" w:cs="仿宋"/>
          <w:b/>
          <w:color w:val="auto"/>
          <w:sz w:val="24"/>
          <w:szCs w:val="24"/>
          <w:highlight w:val="none"/>
          <w:lang w:val="zh-CN"/>
        </w:rPr>
        <w:t>24</w:t>
      </w:r>
      <w:r>
        <w:rPr>
          <w:rFonts w:hint="eastAsia" w:ascii="仿宋" w:hAnsi="仿宋" w:eastAsia="仿宋" w:cs="仿宋"/>
          <w:color w:val="auto"/>
          <w:sz w:val="24"/>
          <w:szCs w:val="24"/>
          <w:highlight w:val="none"/>
          <w:lang w:val="zh-CN"/>
        </w:rPr>
        <w:t>小时内向监理人发出表示异议的通知，但委托人不得拖延其他无异议报酬项目的支付。</w:t>
      </w:r>
    </w:p>
    <w:p>
      <w:pPr>
        <w:keepNext w:val="0"/>
        <w:keepLines w:val="0"/>
        <w:pageBreakBefore w:val="0"/>
        <w:widowControl w:val="0"/>
        <w:kinsoku/>
        <w:wordWrap/>
        <w:overflowPunct/>
        <w:topLinePunct w:val="0"/>
        <w:autoSpaceDE w:val="0"/>
        <w:autoSpaceDN w:val="0"/>
        <w:bidi w:val="0"/>
        <w:adjustRightInd w:val="0"/>
        <w:snapToGrid w:val="0"/>
        <w:spacing w:line="348" w:lineRule="auto"/>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其      他</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宋体" w:hAnsi="宋体" w:eastAsia="宋体" w:cs="宋体"/>
          <w:color w:val="auto"/>
          <w:sz w:val="24"/>
          <w:szCs w:val="24"/>
          <w:highlight w:val="none"/>
          <w:lang w:val="zh-CN"/>
        </w:rPr>
        <w:t>　　</w:t>
      </w:r>
      <w:r>
        <w:rPr>
          <w:rFonts w:hint="eastAsia" w:ascii="仿宋" w:hAnsi="仿宋" w:eastAsia="仿宋" w:cs="仿宋"/>
          <w:b/>
          <w:color w:val="auto"/>
          <w:sz w:val="24"/>
          <w:szCs w:val="24"/>
          <w:highlight w:val="none"/>
          <w:lang w:val="zh-CN"/>
        </w:rPr>
        <w:t>第四十三条</w:t>
      </w:r>
      <w:r>
        <w:rPr>
          <w:rFonts w:hint="eastAsia" w:ascii="仿宋" w:hAnsi="仿宋" w:eastAsia="仿宋" w:cs="仿宋"/>
          <w:color w:val="auto"/>
          <w:sz w:val="24"/>
          <w:szCs w:val="24"/>
          <w:highlight w:val="none"/>
          <w:lang w:val="zh-CN"/>
        </w:rPr>
        <w:t>　委托的工程建设监理所必要的监理人员出外考察，材料、设备复试，其费用支出经委托人同意的，在预算范围内向委托人实报实销。</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第四十四条</w:t>
      </w:r>
      <w:r>
        <w:rPr>
          <w:rFonts w:hint="eastAsia" w:ascii="仿宋" w:hAnsi="仿宋" w:eastAsia="仿宋" w:cs="仿宋"/>
          <w:color w:val="auto"/>
          <w:sz w:val="24"/>
          <w:szCs w:val="24"/>
          <w:highlight w:val="none"/>
          <w:lang w:val="zh-CN"/>
        </w:rPr>
        <w:t>　在监理业务范围内，如须聘用专家咨询或协助，由监理人聘用的，其费用由监理人承担；由委托人聘用的，其费用由委托人承担。</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第四十五条</w:t>
      </w:r>
      <w:r>
        <w:rPr>
          <w:rFonts w:hint="eastAsia" w:ascii="仿宋" w:hAnsi="仿宋" w:eastAsia="仿宋" w:cs="仿宋"/>
          <w:color w:val="auto"/>
          <w:sz w:val="24"/>
          <w:szCs w:val="24"/>
          <w:highlight w:val="none"/>
          <w:lang w:val="zh-CN"/>
        </w:rPr>
        <w:t>　监理人在监理工作中提出的合理化建议，使委托人得到了经济效益，委托人应按专用条件中的约定给予经济奖励。</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第四十六条</w:t>
      </w:r>
      <w:r>
        <w:rPr>
          <w:rFonts w:hint="eastAsia" w:ascii="仿宋" w:hAnsi="仿宋" w:eastAsia="仿宋" w:cs="仿宋"/>
          <w:color w:val="auto"/>
          <w:sz w:val="24"/>
          <w:szCs w:val="24"/>
          <w:highlight w:val="none"/>
          <w:lang w:val="zh-CN"/>
        </w:rPr>
        <w:t>　监理人驻地监理机构及其职员不得接受监理工程项目施工承包人的任何报酬或者经济利益。</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监理人不得参与可能与合同规定的与委托人的利益相冲突的任何活动。</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b/>
          <w:color w:val="auto"/>
          <w:sz w:val="24"/>
          <w:szCs w:val="24"/>
          <w:highlight w:val="none"/>
          <w:lang w:val="zh-CN"/>
        </w:rPr>
        <w:t>第四十七条</w:t>
      </w:r>
      <w:r>
        <w:rPr>
          <w:rFonts w:hint="eastAsia" w:ascii="仿宋" w:hAnsi="仿宋" w:eastAsia="仿宋" w:cs="仿宋"/>
          <w:color w:val="auto"/>
          <w:sz w:val="24"/>
          <w:szCs w:val="24"/>
          <w:highlight w:val="none"/>
          <w:lang w:val="zh-CN"/>
        </w:rPr>
        <w:t xml:space="preserve">  监理人在监理过程中，不得泄露委托人申明的秘密，监理人亦不得泄露设计人、承包人等提供并申明的秘密。</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b/>
          <w:color w:val="auto"/>
          <w:sz w:val="24"/>
          <w:szCs w:val="24"/>
          <w:highlight w:val="none"/>
          <w:lang w:val="zh-CN"/>
        </w:rPr>
        <w:t>第四十八条</w:t>
      </w:r>
      <w:r>
        <w:rPr>
          <w:rFonts w:hint="eastAsia" w:ascii="仿宋" w:hAnsi="仿宋" w:eastAsia="仿宋" w:cs="仿宋"/>
          <w:color w:val="auto"/>
          <w:sz w:val="24"/>
          <w:szCs w:val="24"/>
          <w:highlight w:val="none"/>
          <w:lang w:val="zh-CN"/>
        </w:rPr>
        <w:t xml:space="preserve">  监理人对于由其编制的所有文件拥有版权，委托人仅有权为本工程使用或复制此类文件。</w:t>
      </w:r>
    </w:p>
    <w:p>
      <w:pPr>
        <w:keepNext w:val="0"/>
        <w:keepLines w:val="0"/>
        <w:pageBreakBefore w:val="0"/>
        <w:widowControl w:val="0"/>
        <w:kinsoku/>
        <w:wordWrap/>
        <w:overflowPunct/>
        <w:topLinePunct w:val="0"/>
        <w:autoSpaceDE w:val="0"/>
        <w:autoSpaceDN w:val="0"/>
        <w:bidi w:val="0"/>
        <w:adjustRightInd w:val="0"/>
        <w:snapToGrid w:val="0"/>
        <w:spacing w:line="348" w:lineRule="auto"/>
        <w:jc w:val="center"/>
        <w:textAlignment w:val="auto"/>
        <w:outlineLvl w:val="9"/>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争议的解决</w:t>
      </w:r>
    </w:p>
    <w:p>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第四十九条</w:t>
      </w:r>
      <w:r>
        <w:rPr>
          <w:rFonts w:hint="eastAsia" w:ascii="仿宋" w:hAnsi="仿宋" w:eastAsia="仿宋" w:cs="仿宋"/>
          <w:color w:val="auto"/>
          <w:sz w:val="24"/>
          <w:szCs w:val="24"/>
          <w:highlight w:val="none"/>
          <w:lang w:val="zh-CN"/>
        </w:rPr>
        <w:t>　因违反或终止合同而引起的对对方损失或损害的赔偿，双方应当协商解决，如未能达成一致，可提交主管部门协调，如仍未能达成一致时，根据双方约定提交仲裁机构仲裁，或向人民法院起诉。</w:t>
      </w:r>
    </w:p>
    <w:p>
      <w:pPr>
        <w:pStyle w:val="7"/>
        <w:rPr>
          <w:rFonts w:hint="eastAsia"/>
        </w:rPr>
      </w:pPr>
    </w:p>
    <w:p>
      <w:r>
        <w:br w:type="page"/>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sz w:val="32"/>
          <w:szCs w:val="40"/>
          <w:lang w:val="zh-CN"/>
        </w:rPr>
      </w:pPr>
      <w:bookmarkStart w:id="122" w:name="_Toc29984"/>
      <w:r>
        <w:rPr>
          <w:rFonts w:hint="eastAsia" w:ascii="仿宋" w:hAnsi="仿宋" w:eastAsia="仿宋" w:cs="仿宋"/>
          <w:b/>
          <w:bCs/>
          <w:sz w:val="32"/>
          <w:szCs w:val="40"/>
          <w:lang w:val="zh-CN"/>
        </w:rPr>
        <w:t>第三部分  专用条件</w:t>
      </w:r>
      <w:bookmarkEnd w:id="122"/>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第二条</w:t>
      </w:r>
      <w:r>
        <w:rPr>
          <w:rFonts w:hint="eastAsia" w:ascii="仿宋" w:hAnsi="仿宋" w:eastAsia="仿宋" w:cs="仿宋"/>
          <w:color w:val="auto"/>
          <w:sz w:val="24"/>
          <w:szCs w:val="24"/>
          <w:highlight w:val="none"/>
          <w:lang w:val="zh-CN"/>
        </w:rPr>
        <w:t>　本合同适用的法规及监理依据：</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第四条</w:t>
      </w:r>
      <w:r>
        <w:rPr>
          <w:rFonts w:hint="eastAsia" w:ascii="仿宋" w:hAnsi="仿宋" w:eastAsia="仿宋" w:cs="仿宋"/>
          <w:color w:val="auto"/>
          <w:sz w:val="24"/>
          <w:szCs w:val="24"/>
          <w:highlight w:val="none"/>
          <w:lang w:val="zh-CN"/>
        </w:rPr>
        <w:t>　监理范围和监理工作内容：</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第九条</w:t>
      </w:r>
      <w:r>
        <w:rPr>
          <w:rFonts w:hint="eastAsia" w:ascii="仿宋" w:hAnsi="仿宋" w:eastAsia="仿宋" w:cs="仿宋"/>
          <w:color w:val="auto"/>
          <w:sz w:val="24"/>
          <w:szCs w:val="24"/>
          <w:highlight w:val="none"/>
          <w:lang w:val="zh-CN"/>
        </w:rPr>
        <w:t>　外部条件包括：</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第十条</w:t>
      </w:r>
      <w:r>
        <w:rPr>
          <w:rFonts w:hint="eastAsia" w:ascii="仿宋" w:hAnsi="仿宋" w:eastAsia="仿宋" w:cs="仿宋"/>
          <w:color w:val="auto"/>
          <w:sz w:val="24"/>
          <w:szCs w:val="24"/>
          <w:highlight w:val="none"/>
          <w:lang w:val="zh-CN"/>
        </w:rPr>
        <w:t>　委托人应提供的工程资料及提供时间：</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第十一条</w:t>
      </w:r>
      <w:r>
        <w:rPr>
          <w:rFonts w:hint="eastAsia" w:ascii="仿宋" w:hAnsi="仿宋" w:eastAsia="仿宋" w:cs="仿宋"/>
          <w:color w:val="auto"/>
          <w:sz w:val="24"/>
          <w:szCs w:val="24"/>
          <w:highlight w:val="none"/>
          <w:lang w:val="zh-CN"/>
        </w:rPr>
        <w:t>　委托人应在</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b/>
          <w:bCs/>
          <w:color w:val="auto"/>
          <w:sz w:val="24"/>
          <w:szCs w:val="24"/>
          <w:highlight w:val="none"/>
          <w:u w:val="single"/>
          <w:lang w:val="zh-CN"/>
        </w:rPr>
        <w:t xml:space="preserve"> </w:t>
      </w:r>
      <w:r>
        <w:rPr>
          <w:rFonts w:hint="eastAsia" w:ascii="仿宋" w:hAnsi="仿宋" w:eastAsia="仿宋" w:cs="仿宋"/>
          <w:b/>
          <w:bCs/>
          <w:i/>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天内对监理人书面提交并要求作出决定的事宜作出书面答复。</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第十二条</w:t>
      </w:r>
      <w:r>
        <w:rPr>
          <w:rFonts w:hint="eastAsia" w:ascii="仿宋" w:hAnsi="仿宋" w:eastAsia="仿宋" w:cs="仿宋"/>
          <w:color w:val="auto"/>
          <w:sz w:val="24"/>
          <w:szCs w:val="24"/>
          <w:highlight w:val="none"/>
          <w:lang w:val="zh-CN"/>
        </w:rPr>
        <w:t xml:space="preserve">  委托人的常驻代表为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b/>
          <w:bCs/>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zh-CN"/>
        </w:rPr>
        <w:t xml:space="preserve">  </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第十五条</w:t>
      </w:r>
      <w:r>
        <w:rPr>
          <w:rFonts w:hint="eastAsia" w:ascii="仿宋" w:hAnsi="仿宋" w:eastAsia="仿宋" w:cs="仿宋"/>
          <w:color w:val="auto"/>
          <w:sz w:val="24"/>
          <w:szCs w:val="24"/>
          <w:highlight w:val="none"/>
          <w:lang w:val="zh-CN"/>
        </w:rPr>
        <w:t>　委托人免费向监理机构提供如下设施：</w:t>
      </w:r>
    </w:p>
    <w:p>
      <w:pPr>
        <w:keepNext w:val="0"/>
        <w:keepLines w:val="0"/>
        <w:pageBreakBefore w:val="0"/>
        <w:kinsoku/>
        <w:wordWrap/>
        <w:overflowPunct/>
        <w:topLinePunct w:val="0"/>
        <w:autoSpaceDE w:val="0"/>
        <w:autoSpaceDN w:val="0"/>
        <w:bidi w:val="0"/>
        <w:adjustRightInd w:val="0"/>
        <w:snapToGrid w:val="0"/>
        <w:spacing w:line="348" w:lineRule="auto"/>
        <w:ind w:firstLine="63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监理人自备的、委托人给予补偿的设施如下：</w:t>
      </w:r>
    </w:p>
    <w:p>
      <w:pPr>
        <w:keepNext w:val="0"/>
        <w:keepLines w:val="0"/>
        <w:pageBreakBefore w:val="0"/>
        <w:kinsoku/>
        <w:wordWrap/>
        <w:overflowPunct/>
        <w:topLinePunct w:val="0"/>
        <w:autoSpaceDE w:val="0"/>
        <w:autoSpaceDN w:val="0"/>
        <w:bidi w:val="0"/>
        <w:adjustRightInd w:val="0"/>
        <w:snapToGrid w:val="0"/>
        <w:spacing w:line="348" w:lineRule="auto"/>
        <w:ind w:left="638" w:leftChars="304"/>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补偿金额=    </w:t>
      </w:r>
    </w:p>
    <w:p>
      <w:pPr>
        <w:keepNext w:val="0"/>
        <w:keepLines w:val="0"/>
        <w:pageBreakBefore w:val="0"/>
        <w:kinsoku/>
        <w:wordWrap/>
        <w:overflowPunct/>
        <w:topLinePunct w:val="0"/>
        <w:autoSpaceDE w:val="0"/>
        <w:autoSpaceDN w:val="0"/>
        <w:bidi w:val="0"/>
        <w:adjustRightInd w:val="0"/>
        <w:snapToGrid w:val="0"/>
        <w:spacing w:line="348" w:lineRule="auto"/>
        <w:ind w:firstLine="482" w:firstLineChars="200"/>
        <w:jc w:val="left"/>
        <w:textAlignment w:val="auto"/>
        <w:rPr>
          <w:rFonts w:hint="eastAsia" w:ascii="仿宋" w:hAnsi="仿宋" w:eastAsia="仿宋" w:cs="仿宋"/>
          <w:b/>
          <w:bCs/>
          <w:color w:val="auto"/>
          <w:sz w:val="24"/>
          <w:szCs w:val="24"/>
          <w:highlight w:val="none"/>
          <w:u w:val="single"/>
          <w:lang w:val="zh-CN"/>
        </w:rPr>
      </w:pPr>
      <w:r>
        <w:rPr>
          <w:rFonts w:hint="eastAsia" w:ascii="仿宋" w:hAnsi="仿宋" w:eastAsia="仿宋" w:cs="仿宋"/>
          <w:b/>
          <w:color w:val="auto"/>
          <w:sz w:val="24"/>
          <w:szCs w:val="24"/>
          <w:highlight w:val="none"/>
          <w:lang w:val="zh-CN"/>
        </w:rPr>
        <w:t>第十六条</w:t>
      </w:r>
      <w:r>
        <w:rPr>
          <w:rFonts w:hint="eastAsia" w:ascii="仿宋" w:hAnsi="仿宋" w:eastAsia="仿宋" w:cs="仿宋"/>
          <w:color w:val="auto"/>
          <w:sz w:val="24"/>
          <w:szCs w:val="24"/>
          <w:highlight w:val="none"/>
          <w:lang w:val="zh-CN"/>
        </w:rPr>
        <w:t>　在监理期间，委托人免费向监理机构提供</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名工作人员，由总监理工程师安排其工作，凡涉及服务时，此类职员只应从总监理工程师处接受指示。并免费提供</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名服务人员。监理机构应与此类服务的提供者合作，但不对此类人员及其行为负责。</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w:t>
      </w:r>
      <w:r>
        <w:rPr>
          <w:rFonts w:hint="eastAsia" w:ascii="仿宋" w:hAnsi="仿宋" w:eastAsia="仿宋" w:cs="仿宋"/>
          <w:b/>
          <w:color w:val="auto"/>
          <w:sz w:val="24"/>
          <w:szCs w:val="24"/>
          <w:highlight w:val="none"/>
          <w:lang w:val="zh-CN"/>
        </w:rPr>
        <w:t>第二十六条</w:t>
      </w:r>
      <w:r>
        <w:rPr>
          <w:rFonts w:hint="eastAsia" w:ascii="仿宋" w:hAnsi="仿宋" w:eastAsia="仿宋" w:cs="仿宋"/>
          <w:color w:val="auto"/>
          <w:sz w:val="24"/>
          <w:szCs w:val="24"/>
          <w:highlight w:val="none"/>
          <w:lang w:val="zh-CN"/>
        </w:rPr>
        <w:t>　监理人在责任期间如果失职，同意按以下办法承担责任，赔偿损失[累计赔偿额不超过监理报酬总数（扣税)]：</w:t>
      </w:r>
    </w:p>
    <w:p>
      <w:pPr>
        <w:keepNext w:val="0"/>
        <w:keepLines w:val="0"/>
        <w:pageBreakBefore w:val="0"/>
        <w:widowControl w:val="0"/>
        <w:kinsoku/>
        <w:wordWrap/>
        <w:overflowPunct/>
        <w:topLinePunct w:val="0"/>
        <w:bidi w:val="0"/>
        <w:snapToGrid w:val="0"/>
        <w:spacing w:line="360" w:lineRule="auto"/>
        <w:textAlignment w:val="auto"/>
        <w:rPr>
          <w:rFonts w:hint="eastAsia"/>
          <w:lang w:val="zh-CN"/>
        </w:rPr>
      </w:pPr>
      <w:r>
        <w:rPr>
          <w:rFonts w:hint="eastAsia"/>
          <w:lang w:val="zh-CN"/>
        </w:rPr>
        <w:t>　　</w:t>
      </w:r>
      <w:bookmarkStart w:id="123" w:name="_Toc11780"/>
      <w:r>
        <w:rPr>
          <w:rFonts w:hint="eastAsia" w:ascii="仿宋" w:hAnsi="仿宋" w:eastAsia="仿宋" w:cs="仿宋"/>
          <w:color w:val="auto"/>
          <w:sz w:val="24"/>
          <w:szCs w:val="24"/>
          <w:highlight w:val="none"/>
          <w:lang w:val="zh-CN"/>
        </w:rPr>
        <w:t>赔偿金＝直接经济损失×报酬比率（扣除税金）</w:t>
      </w:r>
      <w:bookmarkEnd w:id="12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第三十九条</w:t>
      </w:r>
      <w:r>
        <w:rPr>
          <w:rFonts w:hint="eastAsia" w:ascii="仿宋" w:hAnsi="仿宋" w:eastAsia="仿宋" w:cs="仿宋"/>
          <w:color w:val="auto"/>
          <w:sz w:val="24"/>
          <w:szCs w:val="24"/>
          <w:highlight w:val="none"/>
          <w:lang w:val="zh-CN"/>
        </w:rPr>
        <w:t>　委托人同意按以下的计算方法、支付时间与金额，支付监理人的报酬：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委托人同意按以下计算方法、支付时间与金额，支付附加工作报酬：（报酬=附加工作日数×合同报酬∕监理服务日）</w:t>
      </w:r>
    </w:p>
    <w:p>
      <w:pPr>
        <w:keepNext w:val="0"/>
        <w:keepLines w:val="0"/>
        <w:pageBreakBefore w:val="0"/>
        <w:kinsoku/>
        <w:wordWrap/>
        <w:overflowPunct/>
        <w:topLinePunct w:val="0"/>
        <w:autoSpaceDE w:val="0"/>
        <w:autoSpaceDN w:val="0"/>
        <w:bidi w:val="0"/>
        <w:adjustRightInd w:val="0"/>
        <w:snapToGrid w:val="0"/>
        <w:spacing w:line="348" w:lineRule="auto"/>
        <w:ind w:firstLine="57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委托人同意按以下的计算方法、支付时间与金额，支付额外工作报酬：</w:t>
      </w:r>
    </w:p>
    <w:p>
      <w:pPr>
        <w:keepNext w:val="0"/>
        <w:keepLines w:val="0"/>
        <w:pageBreakBefore w:val="0"/>
        <w:kinsoku/>
        <w:wordWrap/>
        <w:overflowPunct/>
        <w:topLinePunct w:val="0"/>
        <w:autoSpaceDE w:val="0"/>
        <w:autoSpaceDN w:val="0"/>
        <w:bidi w:val="0"/>
        <w:adjustRightInd w:val="0"/>
        <w:snapToGrid w:val="0"/>
        <w:spacing w:line="348" w:lineRule="auto"/>
        <w:ind w:firstLine="57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第四十一条</w:t>
      </w:r>
      <w:r>
        <w:rPr>
          <w:rFonts w:hint="eastAsia" w:ascii="仿宋" w:hAnsi="仿宋" w:eastAsia="仿宋" w:cs="仿宋"/>
          <w:color w:val="auto"/>
          <w:sz w:val="24"/>
          <w:szCs w:val="24"/>
          <w:highlight w:val="none"/>
          <w:lang w:val="zh-CN"/>
        </w:rPr>
        <w:t>　双方同意用</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b/>
          <w:i/>
          <w:color w:val="auto"/>
          <w:sz w:val="24"/>
          <w:szCs w:val="24"/>
          <w:highlight w:val="none"/>
          <w:u w:val="single"/>
          <w:lang w:val="zh-CN"/>
        </w:rPr>
        <w:t xml:space="preserve">    </w:t>
      </w:r>
      <w:r>
        <w:rPr>
          <w:rFonts w:hint="eastAsia" w:ascii="仿宋" w:hAnsi="仿宋" w:eastAsia="仿宋" w:cs="仿宋"/>
          <w:b/>
          <w:bCs/>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支付报酬，按</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b/>
          <w:color w:val="auto"/>
          <w:sz w:val="24"/>
          <w:szCs w:val="24"/>
          <w:highlight w:val="none"/>
          <w:u w:val="single"/>
          <w:lang w:val="zh-CN"/>
        </w:rPr>
        <w:t xml:space="preserve"> </w:t>
      </w:r>
      <w:r>
        <w:rPr>
          <w:rFonts w:hint="eastAsia" w:ascii="仿宋" w:hAnsi="仿宋" w:eastAsia="仿宋" w:cs="仿宋"/>
          <w:b/>
          <w:i/>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汇率计付。</w:t>
      </w:r>
    </w:p>
    <w:p>
      <w:pPr>
        <w:keepNext w:val="0"/>
        <w:keepLines w:val="0"/>
        <w:pageBreakBefore w:val="0"/>
        <w:kinsoku/>
        <w:wordWrap/>
        <w:overflowPunct/>
        <w:topLinePunct w:val="0"/>
        <w:autoSpaceDE w:val="0"/>
        <w:autoSpaceDN w:val="0"/>
        <w:bidi w:val="0"/>
        <w:adjustRightInd w:val="0"/>
        <w:snapToGrid w:val="0"/>
        <w:spacing w:line="348" w:lineRule="auto"/>
        <w:ind w:firstLine="487" w:firstLineChars="202"/>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第四十五条</w:t>
      </w:r>
      <w:r>
        <w:rPr>
          <w:rFonts w:hint="eastAsia" w:ascii="仿宋" w:hAnsi="仿宋" w:eastAsia="仿宋" w:cs="仿宋"/>
          <w:color w:val="auto"/>
          <w:sz w:val="24"/>
          <w:szCs w:val="24"/>
          <w:highlight w:val="none"/>
          <w:lang w:val="zh-CN"/>
        </w:rPr>
        <w:t>　奖励办法：</w:t>
      </w:r>
    </w:p>
    <w:p>
      <w:pPr>
        <w:keepNext w:val="0"/>
        <w:keepLines w:val="0"/>
        <w:pageBreakBefore w:val="0"/>
        <w:kinsoku/>
        <w:wordWrap/>
        <w:overflowPunct/>
        <w:topLinePunct w:val="0"/>
        <w:autoSpaceDE w:val="0"/>
        <w:autoSpaceDN w:val="0"/>
        <w:bidi w:val="0"/>
        <w:adjustRightInd w:val="0"/>
        <w:snapToGrid w:val="0"/>
        <w:spacing w:line="348"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奖励金额=工程费用节省额×报酬比率</w:t>
      </w:r>
    </w:p>
    <w:p>
      <w:pPr>
        <w:keepNext w:val="0"/>
        <w:keepLines w:val="0"/>
        <w:pageBreakBefore w:val="0"/>
        <w:kinsoku/>
        <w:wordWrap/>
        <w:overflowPunct/>
        <w:topLinePunct w:val="0"/>
        <w:autoSpaceDE w:val="0"/>
        <w:autoSpaceDN w:val="0"/>
        <w:bidi w:val="0"/>
        <w:adjustRightInd w:val="0"/>
        <w:snapToGrid w:val="0"/>
        <w:spacing w:line="348" w:lineRule="auto"/>
        <w:ind w:firstLine="482"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第四十九条</w:t>
      </w:r>
      <w:r>
        <w:rPr>
          <w:rFonts w:hint="eastAsia" w:ascii="仿宋" w:hAnsi="仿宋" w:eastAsia="仿宋" w:cs="仿宋"/>
          <w:color w:val="auto"/>
          <w:sz w:val="24"/>
          <w:szCs w:val="24"/>
          <w:highlight w:val="none"/>
          <w:lang w:val="zh-CN"/>
        </w:rPr>
        <w:t>　本合同在履行过程中发生的争议，由双方当事人协商解决，协商不成的按下列第</w:t>
      </w:r>
      <w:r>
        <w:rPr>
          <w:rFonts w:hint="eastAsia" w:ascii="仿宋" w:hAnsi="仿宋" w:eastAsia="仿宋" w:cs="仿宋"/>
          <w:b/>
          <w:bCs/>
          <w:color w:val="auto"/>
          <w:sz w:val="24"/>
          <w:szCs w:val="24"/>
          <w:highlight w:val="none"/>
          <w:u w:val="single"/>
          <w:lang w:val="zh-CN"/>
        </w:rPr>
        <w:t>（二）</w:t>
      </w:r>
      <w:r>
        <w:rPr>
          <w:rFonts w:hint="eastAsia" w:ascii="仿宋" w:hAnsi="仿宋" w:eastAsia="仿宋" w:cs="仿宋"/>
          <w:color w:val="auto"/>
          <w:sz w:val="24"/>
          <w:szCs w:val="24"/>
          <w:highlight w:val="none"/>
          <w:lang w:val="zh-CN"/>
        </w:rPr>
        <w:t>种方式解决：</w:t>
      </w:r>
    </w:p>
    <w:p>
      <w:pPr>
        <w:keepNext w:val="0"/>
        <w:keepLines w:val="0"/>
        <w:pageBreakBefore w:val="0"/>
        <w:numPr>
          <w:ilvl w:val="0"/>
          <w:numId w:val="4"/>
        </w:numPr>
        <w:kinsoku/>
        <w:wordWrap/>
        <w:overflowPunct/>
        <w:topLinePunct w:val="0"/>
        <w:autoSpaceDE w:val="0"/>
        <w:autoSpaceDN w:val="0"/>
        <w:bidi w:val="0"/>
        <w:adjustRightInd w:val="0"/>
        <w:snapToGrid w:val="0"/>
        <w:spacing w:line="348" w:lineRule="auto"/>
        <w:ind w:left="480" w:leftChars="0" w:firstLine="0" w:firstLine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提交合同签订地仲裁委员会仲裁；</w:t>
      </w:r>
    </w:p>
    <w:p>
      <w:pPr>
        <w:keepNext w:val="0"/>
        <w:keepLines w:val="0"/>
        <w:pageBreakBefore w:val="0"/>
        <w:numPr>
          <w:ilvl w:val="0"/>
          <w:numId w:val="4"/>
        </w:numPr>
        <w:kinsoku/>
        <w:wordWrap/>
        <w:overflowPunct/>
        <w:topLinePunct w:val="0"/>
        <w:autoSpaceDE w:val="0"/>
        <w:autoSpaceDN w:val="0"/>
        <w:bidi w:val="0"/>
        <w:adjustRightInd w:val="0"/>
        <w:snapToGrid w:val="0"/>
        <w:spacing w:line="348" w:lineRule="auto"/>
        <w:ind w:left="480" w:leftChars="0" w:firstLine="0" w:firstLine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依法向</w:t>
      </w:r>
      <w:r>
        <w:rPr>
          <w:rFonts w:hint="eastAsia" w:ascii="仿宋" w:hAnsi="仿宋" w:eastAsia="仿宋" w:cs="仿宋"/>
          <w:color w:val="auto"/>
          <w:sz w:val="24"/>
          <w:szCs w:val="24"/>
          <w:highlight w:val="none"/>
          <w:lang w:val="en-US" w:eastAsia="zh-CN"/>
        </w:rPr>
        <w:t>项目所在地</w:t>
      </w:r>
      <w:r>
        <w:rPr>
          <w:rFonts w:hint="eastAsia" w:ascii="仿宋" w:hAnsi="仿宋" w:eastAsia="仿宋" w:cs="仿宋"/>
          <w:color w:val="auto"/>
          <w:sz w:val="24"/>
          <w:szCs w:val="24"/>
          <w:highlight w:val="none"/>
          <w:lang w:val="zh-CN"/>
        </w:rPr>
        <w:t>人民法院起诉。</w:t>
      </w:r>
    </w:p>
    <w:p>
      <w:pPr>
        <w:keepNext w:val="0"/>
        <w:keepLines w:val="0"/>
        <w:pageBreakBefore w:val="0"/>
        <w:kinsoku/>
        <w:wordWrap/>
        <w:overflowPunct/>
        <w:topLinePunct w:val="0"/>
        <w:autoSpaceDE w:val="0"/>
        <w:autoSpaceDN w:val="0"/>
        <w:bidi w:val="0"/>
        <w:adjustRightInd w:val="0"/>
        <w:snapToGrid w:val="0"/>
        <w:spacing w:line="348" w:lineRule="auto"/>
        <w:ind w:firstLine="555"/>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zh-CN"/>
        </w:rPr>
        <w:t>附加协议条款</w:t>
      </w:r>
      <w:r>
        <w:rPr>
          <w:rFonts w:hint="eastAsia" w:ascii="仿宋" w:hAnsi="仿宋" w:eastAsia="仿宋" w:cs="仿宋"/>
          <w:color w:val="auto"/>
          <w:sz w:val="24"/>
          <w:szCs w:val="24"/>
          <w:highlight w:val="none"/>
          <w:lang w:val="zh-CN"/>
        </w:rPr>
        <w:t>：</w:t>
      </w:r>
    </w:p>
    <w:p>
      <w:pPr>
        <w:keepNext w:val="0"/>
        <w:keepLines w:val="0"/>
        <w:pageBreakBefore w:val="0"/>
        <w:widowControl/>
        <w:kinsoku/>
        <w:wordWrap/>
        <w:overflowPunct/>
        <w:topLinePunct w:val="0"/>
        <w:bidi w:val="0"/>
        <w:snapToGrid w:val="0"/>
        <w:spacing w:before="0" w:line="348" w:lineRule="auto"/>
        <w:ind w:left="0" w:right="85"/>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val="0"/>
          <w:color w:val="auto"/>
          <w:sz w:val="24"/>
          <w:szCs w:val="24"/>
          <w:highlight w:val="none"/>
          <w:lang w:val="zh-CN"/>
        </w:rPr>
        <w:t>说明</w:t>
      </w:r>
      <w:r>
        <w:rPr>
          <w:rFonts w:hint="eastAsia" w:ascii="仿宋" w:hAnsi="仿宋" w:eastAsia="仿宋" w:cs="仿宋"/>
          <w:color w:val="auto"/>
          <w:sz w:val="24"/>
          <w:szCs w:val="24"/>
          <w:highlight w:val="none"/>
          <w:lang w:val="zh-CN"/>
        </w:rPr>
        <w:t>：除招标文件中已经约定的内容，专用条件中的其他条款有中标人与业主另行协商确定。</w:t>
      </w:r>
    </w:p>
    <w:p/>
    <w:p>
      <w:pPr>
        <w:rPr>
          <w:rFonts w:hint="eastAsia"/>
          <w:lang w:eastAsia="zh-CN"/>
        </w:rPr>
      </w:pPr>
      <w:r>
        <w:br w:type="page"/>
      </w:r>
      <w:bookmarkStart w:id="124" w:name="_Toc136983560"/>
      <w:bookmarkStart w:id="125" w:name="_Toc136983280"/>
    </w:p>
    <w:p>
      <w:pPr>
        <w:pStyle w:val="3"/>
        <w:bidi w:val="0"/>
        <w:rPr>
          <w:rFonts w:hint="eastAsia"/>
        </w:rPr>
      </w:pPr>
      <w:bookmarkStart w:id="126" w:name="_Toc2926"/>
      <w:r>
        <w:rPr>
          <w:rFonts w:hint="eastAsia"/>
        </w:rPr>
        <w:t>第六章</w:t>
      </w:r>
      <w:r>
        <w:rPr>
          <w:rFonts w:hint="eastAsia"/>
          <w:lang w:val="en-US" w:eastAsia="zh-CN"/>
        </w:rPr>
        <w:t xml:space="preserve"> </w:t>
      </w:r>
      <w:r>
        <w:rPr>
          <w:rFonts w:hint="eastAsia"/>
        </w:rPr>
        <w:t>磋商响应性文件格式</w:t>
      </w:r>
      <w:bookmarkEnd w:id="124"/>
      <w:bookmarkEnd w:id="125"/>
      <w:bookmarkEnd w:id="126"/>
    </w:p>
    <w:p>
      <w:pPr>
        <w:pStyle w:val="18"/>
        <w:ind w:left="0" w:leftChars="0" w:firstLine="0" w:firstLineChars="0"/>
      </w:pPr>
    </w:p>
    <w:p>
      <w:pPr>
        <w:pStyle w:val="19"/>
      </w:pPr>
    </w:p>
    <w:p>
      <w:pPr>
        <w:pStyle w:val="9"/>
        <w:kinsoku w:val="0"/>
        <w:overflowPunct w:val="0"/>
        <w:spacing w:before="0"/>
        <w:ind w:left="0"/>
        <w:jc w:val="center"/>
        <w:rPr>
          <w:rFonts w:hint="eastAsia" w:hAnsi="仿宋" w:eastAsia="仿宋"/>
          <w:b/>
          <w:bCs/>
          <w:snapToGrid w:val="0"/>
          <w:color w:val="000000"/>
          <w:sz w:val="36"/>
          <w:szCs w:val="36"/>
          <w:lang w:val="en-US" w:eastAsia="zh-CN"/>
        </w:rPr>
      </w:pPr>
      <w:r>
        <w:rPr>
          <w:rFonts w:hint="eastAsia" w:hAnsi="仿宋"/>
          <w:b/>
          <w:snapToGrid w:val="0"/>
          <w:color w:val="000000"/>
          <w:sz w:val="36"/>
          <w:szCs w:val="36"/>
        </w:rPr>
        <w:t>2023年人民广场纪念碑维护保养项目</w:t>
      </w:r>
      <w:r>
        <w:rPr>
          <w:rFonts w:hint="eastAsia" w:hAnsi="仿宋"/>
          <w:b/>
          <w:snapToGrid w:val="0"/>
          <w:color w:val="000000"/>
          <w:sz w:val="36"/>
          <w:szCs w:val="36"/>
          <w:lang w:val="en-US" w:eastAsia="zh-CN"/>
        </w:rPr>
        <w:t>监理</w:t>
      </w:r>
    </w:p>
    <w:p>
      <w:pPr>
        <w:pStyle w:val="9"/>
        <w:kinsoku w:val="0"/>
        <w:overflowPunct w:val="0"/>
        <w:spacing w:before="4"/>
        <w:ind w:left="0"/>
        <w:rPr>
          <w:rFonts w:hint="eastAsia" w:hAnsi="仿宋"/>
          <w:b/>
          <w:bCs/>
          <w:snapToGrid w:val="0"/>
          <w:color w:val="000000"/>
          <w:sz w:val="43"/>
          <w:szCs w:val="43"/>
        </w:rPr>
      </w:pPr>
    </w:p>
    <w:p>
      <w:pPr>
        <w:pStyle w:val="9"/>
        <w:kinsoku w:val="0"/>
        <w:overflowPunct w:val="0"/>
        <w:spacing w:before="0"/>
        <w:ind w:left="0"/>
        <w:jc w:val="center"/>
        <w:rPr>
          <w:rFonts w:hint="eastAsia" w:hAnsi="仿宋"/>
          <w:snapToGrid w:val="0"/>
          <w:color w:val="000000"/>
          <w:sz w:val="72"/>
          <w:szCs w:val="72"/>
        </w:rPr>
      </w:pPr>
      <w:r>
        <w:rPr>
          <w:rFonts w:hint="eastAsia" w:hAnsi="仿宋"/>
          <w:b/>
          <w:bCs/>
          <w:snapToGrid w:val="0"/>
          <w:color w:val="000000"/>
          <w:sz w:val="72"/>
          <w:szCs w:val="72"/>
        </w:rPr>
        <w:t>响应文件</w:t>
      </w:r>
    </w:p>
    <w:p>
      <w:pPr>
        <w:pStyle w:val="9"/>
        <w:kinsoku w:val="0"/>
        <w:overflowPunct w:val="0"/>
        <w:spacing w:before="9"/>
        <w:ind w:left="0"/>
        <w:rPr>
          <w:rFonts w:hint="eastAsia" w:hAnsi="仿宋"/>
          <w:b/>
          <w:bCs/>
          <w:snapToGrid w:val="0"/>
          <w:color w:val="000000"/>
          <w:sz w:val="86"/>
          <w:szCs w:val="86"/>
        </w:rPr>
      </w:pPr>
    </w:p>
    <w:p>
      <w:pPr>
        <w:pStyle w:val="30"/>
        <w:kinsoku w:val="0"/>
        <w:overflowPunct w:val="0"/>
        <w:spacing w:before="0"/>
        <w:ind w:left="1320" w:firstLine="1221"/>
        <w:outlineLvl w:val="9"/>
        <w:rPr>
          <w:rFonts w:hint="default" w:hAnsi="仿宋" w:eastAsia="仿宋"/>
          <w:b w:val="0"/>
          <w:bCs w:val="0"/>
          <w:snapToGrid w:val="0"/>
          <w:color w:val="000000"/>
          <w:lang w:val="en-US" w:eastAsia="zh-CN"/>
        </w:rPr>
      </w:pPr>
      <w:r>
        <w:rPr>
          <w:rFonts w:hint="eastAsia" w:hAnsi="仿宋"/>
          <w:snapToGrid w:val="0"/>
          <w:color w:val="000000"/>
        </w:rPr>
        <w:t>磋商文件编号：</w:t>
      </w:r>
      <w:r>
        <w:rPr>
          <w:rFonts w:hint="eastAsia" w:hAnsi="仿宋"/>
          <w:snapToGrid w:val="0"/>
          <w:color w:val="000000"/>
          <w:lang w:val="en-US" w:eastAsia="zh-CN"/>
        </w:rPr>
        <w:t>XJRZ-23004</w:t>
      </w:r>
    </w:p>
    <w:p>
      <w:pPr>
        <w:pStyle w:val="9"/>
        <w:kinsoku w:val="0"/>
        <w:overflowPunct w:val="0"/>
        <w:spacing w:before="0"/>
        <w:ind w:left="0"/>
        <w:rPr>
          <w:rFonts w:hint="eastAsia" w:hAnsi="仿宋"/>
          <w:b/>
          <w:bCs/>
          <w:snapToGrid w:val="0"/>
          <w:color w:val="000000"/>
          <w:sz w:val="28"/>
          <w:szCs w:val="28"/>
        </w:rPr>
      </w:pPr>
    </w:p>
    <w:p>
      <w:pPr>
        <w:pStyle w:val="9"/>
        <w:kinsoku w:val="0"/>
        <w:overflowPunct w:val="0"/>
        <w:spacing w:before="0"/>
        <w:ind w:left="0"/>
        <w:rPr>
          <w:rFonts w:hint="eastAsia" w:hAnsi="仿宋"/>
          <w:b/>
          <w:bCs/>
          <w:snapToGrid w:val="0"/>
          <w:color w:val="000000"/>
          <w:sz w:val="28"/>
          <w:szCs w:val="28"/>
        </w:rPr>
      </w:pPr>
    </w:p>
    <w:p>
      <w:pPr>
        <w:pStyle w:val="9"/>
        <w:kinsoku w:val="0"/>
        <w:overflowPunct w:val="0"/>
        <w:spacing w:before="0"/>
        <w:ind w:left="0"/>
        <w:rPr>
          <w:rFonts w:hint="eastAsia" w:hAnsi="仿宋"/>
          <w:b/>
          <w:bCs/>
          <w:snapToGrid w:val="0"/>
          <w:color w:val="000000"/>
          <w:sz w:val="28"/>
          <w:szCs w:val="28"/>
        </w:rPr>
      </w:pPr>
    </w:p>
    <w:p>
      <w:pPr>
        <w:pStyle w:val="9"/>
        <w:kinsoku w:val="0"/>
        <w:overflowPunct w:val="0"/>
        <w:spacing w:before="0"/>
        <w:ind w:left="0"/>
        <w:rPr>
          <w:rFonts w:hint="eastAsia" w:hAnsi="仿宋"/>
          <w:b/>
          <w:bCs/>
          <w:snapToGrid w:val="0"/>
          <w:color w:val="000000"/>
          <w:sz w:val="28"/>
          <w:szCs w:val="28"/>
        </w:rPr>
      </w:pPr>
    </w:p>
    <w:p>
      <w:pPr>
        <w:pStyle w:val="9"/>
        <w:kinsoku w:val="0"/>
        <w:overflowPunct w:val="0"/>
        <w:spacing w:before="0"/>
        <w:ind w:left="0"/>
        <w:rPr>
          <w:rFonts w:hint="eastAsia" w:hAnsi="仿宋"/>
          <w:b/>
          <w:bCs/>
          <w:snapToGrid w:val="0"/>
          <w:color w:val="000000"/>
          <w:sz w:val="28"/>
          <w:szCs w:val="28"/>
        </w:rPr>
      </w:pPr>
    </w:p>
    <w:p>
      <w:pPr>
        <w:pStyle w:val="9"/>
        <w:kinsoku w:val="0"/>
        <w:overflowPunct w:val="0"/>
        <w:spacing w:before="4"/>
        <w:ind w:left="0"/>
        <w:rPr>
          <w:rFonts w:hint="eastAsia" w:hAnsi="仿宋"/>
          <w:b/>
          <w:bCs/>
          <w:snapToGrid w:val="0"/>
          <w:color w:val="000000"/>
          <w:sz w:val="33"/>
          <w:szCs w:val="33"/>
        </w:rPr>
      </w:pPr>
    </w:p>
    <w:p>
      <w:pPr>
        <w:pStyle w:val="9"/>
        <w:tabs>
          <w:tab w:val="left" w:pos="6041"/>
        </w:tabs>
        <w:kinsoku w:val="0"/>
        <w:overflowPunct w:val="0"/>
        <w:snapToGrid w:val="0"/>
        <w:spacing w:before="0" w:line="480" w:lineRule="auto"/>
        <w:ind w:left="0"/>
        <w:jc w:val="center"/>
        <w:rPr>
          <w:rFonts w:hint="eastAsia" w:hAnsi="仿宋"/>
          <w:snapToGrid w:val="0"/>
          <w:color w:val="000000"/>
          <w:sz w:val="30"/>
          <w:szCs w:val="30"/>
        </w:rPr>
      </w:pPr>
      <w:r>
        <w:rPr>
          <w:rFonts w:hint="eastAsia" w:hAnsi="仿宋"/>
          <w:snapToGrid w:val="0"/>
          <w:color w:val="000000"/>
          <w:w w:val="95"/>
          <w:sz w:val="30"/>
          <w:szCs w:val="30"/>
        </w:rPr>
        <w:t>供应商：</w:t>
      </w:r>
      <w:r>
        <w:rPr>
          <w:rFonts w:hint="eastAsia" w:hAnsi="仿宋"/>
          <w:snapToGrid w:val="0"/>
          <w:color w:val="000000"/>
          <w:w w:val="95"/>
          <w:sz w:val="30"/>
          <w:szCs w:val="30"/>
          <w:u w:val="single"/>
        </w:rPr>
        <w:tab/>
      </w:r>
      <w:r>
        <w:rPr>
          <w:rFonts w:hint="eastAsia" w:hAnsi="仿宋"/>
          <w:snapToGrid w:val="0"/>
          <w:color w:val="000000"/>
          <w:sz w:val="30"/>
          <w:szCs w:val="30"/>
          <w:u w:val="single"/>
        </w:rPr>
        <w:t>（公章）</w:t>
      </w:r>
    </w:p>
    <w:p>
      <w:pPr>
        <w:pStyle w:val="9"/>
        <w:tabs>
          <w:tab w:val="left" w:pos="6041"/>
        </w:tabs>
        <w:kinsoku w:val="0"/>
        <w:overflowPunct w:val="0"/>
        <w:snapToGrid w:val="0"/>
        <w:spacing w:before="0" w:line="480" w:lineRule="auto"/>
        <w:ind w:left="0"/>
        <w:jc w:val="center"/>
        <w:rPr>
          <w:rFonts w:hint="eastAsia" w:hAnsi="仿宋"/>
          <w:snapToGrid w:val="0"/>
          <w:color w:val="000000"/>
          <w:sz w:val="30"/>
          <w:szCs w:val="30"/>
        </w:rPr>
      </w:pPr>
      <w:r>
        <w:rPr>
          <w:rFonts w:hint="eastAsia" w:hAnsi="仿宋"/>
          <w:snapToGrid w:val="0"/>
          <w:color w:val="000000"/>
          <w:sz w:val="30"/>
          <w:szCs w:val="30"/>
        </w:rPr>
        <w:t>法定代表人（或授权委托人）：</w:t>
      </w:r>
      <w:r>
        <w:rPr>
          <w:rFonts w:hint="eastAsia" w:hAnsi="仿宋"/>
          <w:snapToGrid w:val="0"/>
          <w:color w:val="000000"/>
          <w:sz w:val="30"/>
          <w:szCs w:val="30"/>
          <w:u w:val="single"/>
        </w:rPr>
        <w:tab/>
      </w:r>
      <w:r>
        <w:rPr>
          <w:rFonts w:hint="eastAsia" w:hAnsi="仿宋"/>
          <w:snapToGrid w:val="0"/>
          <w:color w:val="000000"/>
          <w:sz w:val="30"/>
          <w:szCs w:val="30"/>
          <w:u w:val="single"/>
        </w:rPr>
        <w:t>（签字）</w:t>
      </w:r>
    </w:p>
    <w:p>
      <w:pPr>
        <w:pStyle w:val="9"/>
        <w:kinsoku w:val="0"/>
        <w:overflowPunct w:val="0"/>
        <w:spacing w:before="0"/>
        <w:ind w:left="0"/>
        <w:rPr>
          <w:rFonts w:hint="eastAsia" w:hAnsi="仿宋"/>
          <w:snapToGrid w:val="0"/>
          <w:color w:val="000000"/>
          <w:sz w:val="20"/>
          <w:szCs w:val="20"/>
        </w:rPr>
      </w:pPr>
    </w:p>
    <w:p>
      <w:pPr>
        <w:pStyle w:val="9"/>
        <w:kinsoku w:val="0"/>
        <w:overflowPunct w:val="0"/>
        <w:spacing w:before="0"/>
        <w:ind w:left="0"/>
        <w:rPr>
          <w:rFonts w:hint="eastAsia" w:hAnsi="仿宋"/>
          <w:snapToGrid w:val="0"/>
          <w:color w:val="000000"/>
          <w:sz w:val="29"/>
          <w:szCs w:val="29"/>
        </w:rPr>
      </w:pPr>
    </w:p>
    <w:p>
      <w:pPr>
        <w:pStyle w:val="9"/>
        <w:tabs>
          <w:tab w:val="left" w:pos="1314"/>
          <w:tab w:val="left" w:pos="1914"/>
          <w:tab w:val="left" w:pos="2514"/>
        </w:tabs>
        <w:kinsoku w:val="0"/>
        <w:overflowPunct w:val="0"/>
        <w:spacing w:before="7"/>
        <w:ind w:left="114"/>
        <w:jc w:val="center"/>
        <w:rPr>
          <w:rFonts w:hint="eastAsia" w:hAnsi="仿宋"/>
          <w:snapToGrid w:val="0"/>
          <w:color w:val="000000"/>
          <w:sz w:val="30"/>
          <w:szCs w:val="30"/>
        </w:rPr>
      </w:pPr>
      <w:r>
        <w:rPr>
          <w:rFonts w:hint="eastAsia" w:hAnsi="仿宋"/>
          <w:snapToGrid w:val="0"/>
          <w:color w:val="000000"/>
          <w:sz w:val="30"/>
          <w:szCs w:val="30"/>
        </w:rPr>
        <w:t>日期：</w:t>
      </w:r>
      <w:r>
        <w:rPr>
          <w:rFonts w:hint="eastAsia" w:hAnsi="仿宋"/>
          <w:snapToGrid w:val="0"/>
          <w:color w:val="000000"/>
          <w:sz w:val="30"/>
          <w:szCs w:val="30"/>
        </w:rPr>
        <w:tab/>
      </w:r>
      <w:r>
        <w:rPr>
          <w:rFonts w:hint="eastAsia" w:hAnsi="仿宋"/>
          <w:snapToGrid w:val="0"/>
          <w:color w:val="000000"/>
          <w:sz w:val="30"/>
          <w:szCs w:val="30"/>
        </w:rPr>
        <w:t>年</w:t>
      </w:r>
      <w:r>
        <w:rPr>
          <w:rFonts w:hint="eastAsia" w:hAnsi="仿宋"/>
          <w:snapToGrid w:val="0"/>
          <w:color w:val="000000"/>
          <w:sz w:val="30"/>
          <w:szCs w:val="30"/>
        </w:rPr>
        <w:tab/>
      </w:r>
      <w:r>
        <w:rPr>
          <w:rFonts w:hint="eastAsia" w:hAnsi="仿宋"/>
          <w:snapToGrid w:val="0"/>
          <w:color w:val="000000"/>
          <w:sz w:val="30"/>
          <w:szCs w:val="30"/>
        </w:rPr>
        <w:t>月</w:t>
      </w:r>
      <w:r>
        <w:rPr>
          <w:rFonts w:hint="eastAsia" w:hAnsi="仿宋"/>
          <w:snapToGrid w:val="0"/>
          <w:color w:val="000000"/>
          <w:sz w:val="30"/>
          <w:szCs w:val="30"/>
        </w:rPr>
        <w:tab/>
      </w:r>
      <w:r>
        <w:rPr>
          <w:rFonts w:hint="eastAsia" w:hAnsi="仿宋"/>
          <w:snapToGrid w:val="0"/>
          <w:color w:val="000000"/>
          <w:sz w:val="30"/>
          <w:szCs w:val="30"/>
        </w:rPr>
        <w:t>日</w:t>
      </w:r>
    </w:p>
    <w:p>
      <w:pPr>
        <w:bidi w:val="0"/>
        <w:rPr>
          <w:rFonts w:hint="eastAsia"/>
        </w:rPr>
      </w:pPr>
    </w:p>
    <w:p>
      <w:pPr>
        <w:bidi w:val="0"/>
        <w:rPr>
          <w:rFonts w:hint="eastAsia"/>
        </w:rPr>
      </w:pPr>
    </w:p>
    <w:p>
      <w:pPr>
        <w:pStyle w:val="18"/>
        <w:rPr>
          <w:rFonts w:hint="eastAsia"/>
        </w:rPr>
      </w:pPr>
    </w:p>
    <w:p>
      <w:pPr>
        <w:spacing w:line="480" w:lineRule="auto"/>
        <w:jc w:val="center"/>
        <w:rPr>
          <w:rFonts w:hint="eastAsia" w:ascii="仿宋" w:hAnsi="仿宋" w:eastAsia="仿宋" w:cs="仿宋"/>
          <w:b/>
          <w:kern w:val="1"/>
          <w:sz w:val="24"/>
          <w:szCs w:val="32"/>
        </w:rPr>
      </w:pPr>
      <w:r>
        <w:rPr>
          <w:rFonts w:hint="eastAsia" w:ascii="仿宋" w:hAnsi="仿宋" w:eastAsia="仿宋" w:cs="仿宋"/>
          <w:b/>
          <w:kern w:val="1"/>
          <w:sz w:val="24"/>
          <w:szCs w:val="32"/>
        </w:rPr>
        <w:t>目录</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1、投标承诺书</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2、法定代表人身份证明书</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3、法定代表人授权委托书</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4、投标人概况</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5、项目总监</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6、现场监理人员</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7、投标人近3年类似监理工程</w:t>
      </w:r>
    </w:p>
    <w:p>
      <w:pPr>
        <w:spacing w:line="480" w:lineRule="auto"/>
        <w:rPr>
          <w:rFonts w:hint="eastAsia" w:ascii="仿宋" w:hAnsi="仿宋" w:eastAsia="仿宋" w:cs="仿宋"/>
          <w:kern w:val="1"/>
          <w:sz w:val="24"/>
          <w:szCs w:val="32"/>
        </w:rPr>
      </w:pPr>
      <w:r>
        <w:rPr>
          <w:rFonts w:hint="eastAsia" w:ascii="仿宋" w:hAnsi="仿宋" w:eastAsia="仿宋" w:cs="仿宋"/>
          <w:kern w:val="1"/>
          <w:sz w:val="24"/>
          <w:szCs w:val="32"/>
        </w:rPr>
        <w:t>8、监理大纲</w:t>
      </w:r>
    </w:p>
    <w:p>
      <w:pPr>
        <w:spacing w:line="480" w:lineRule="auto"/>
        <w:rPr>
          <w:rFonts w:hint="default" w:ascii="仿宋" w:hAnsi="仿宋" w:eastAsia="仿宋" w:cs="仿宋"/>
          <w:kern w:val="1"/>
          <w:sz w:val="24"/>
          <w:szCs w:val="32"/>
          <w:lang w:val="en-US" w:eastAsia="zh-CN"/>
        </w:rPr>
      </w:pPr>
      <w:r>
        <w:rPr>
          <w:rFonts w:hint="eastAsia" w:ascii="仿宋" w:hAnsi="仿宋" w:eastAsia="仿宋" w:cs="仿宋"/>
          <w:kern w:val="1"/>
          <w:sz w:val="24"/>
          <w:szCs w:val="32"/>
          <w:lang w:val="en-US" w:eastAsia="zh-CN"/>
        </w:rPr>
        <w:t>9、中小企业声明函</w:t>
      </w:r>
    </w:p>
    <w:p>
      <w:pPr>
        <w:spacing w:line="480" w:lineRule="auto"/>
        <w:rPr>
          <w:rFonts w:hint="default" w:ascii="仿宋" w:hAnsi="仿宋" w:eastAsia="仿宋" w:cs="仿宋"/>
          <w:kern w:val="1"/>
          <w:sz w:val="24"/>
          <w:szCs w:val="32"/>
          <w:lang w:val="en-US" w:eastAsia="zh-CN"/>
        </w:rPr>
      </w:pPr>
      <w:r>
        <w:rPr>
          <w:rFonts w:hint="eastAsia" w:ascii="仿宋" w:hAnsi="仿宋" w:eastAsia="仿宋" w:cs="仿宋"/>
          <w:kern w:val="1"/>
          <w:sz w:val="24"/>
          <w:szCs w:val="32"/>
          <w:lang w:val="en-US" w:eastAsia="zh-CN"/>
        </w:rPr>
        <w:t>10、供应商认为应提供的其他资料</w:t>
      </w:r>
    </w:p>
    <w:p>
      <w:pPr>
        <w:pStyle w:val="6"/>
        <w:outlineLvl w:val="9"/>
        <w:rPr>
          <w:rFonts w:hint="eastAsia"/>
        </w:rPr>
      </w:pPr>
    </w:p>
    <w:p>
      <w:pPr>
        <w:rPr>
          <w:rFonts w:hint="eastAsia" w:ascii="仿宋" w:hAnsi="仿宋" w:eastAsia="仿宋" w:cs="仿宋"/>
          <w:kern w:val="1"/>
          <w:sz w:val="24"/>
          <w:szCs w:val="32"/>
        </w:rPr>
      </w:pPr>
    </w:p>
    <w:p>
      <w:pPr>
        <w:rPr>
          <w:rFonts w:hint="eastAsia" w:ascii="仿宋" w:hAnsi="仿宋" w:eastAsia="仿宋" w:cs="仿宋"/>
          <w:kern w:val="1"/>
          <w:sz w:val="24"/>
          <w:szCs w:val="32"/>
        </w:rPr>
      </w:pPr>
    </w:p>
    <w:p>
      <w:pPr>
        <w:pStyle w:val="9"/>
        <w:snapToGrid w:val="0"/>
        <w:spacing w:before="0" w:line="360" w:lineRule="auto"/>
        <w:ind w:left="0" w:firstLine="480" w:firstLineChars="200"/>
        <w:rPr>
          <w:rFonts w:hint="eastAsia" w:hAnsi="仿宋"/>
          <w:snapToGrid w:val="0"/>
          <w:color w:val="000000"/>
        </w:rPr>
      </w:pPr>
      <w:r>
        <w:rPr>
          <w:rFonts w:hint="eastAsia" w:hAnsi="仿宋"/>
          <w:snapToGrid w:val="0"/>
          <w:color w:val="000000"/>
        </w:rPr>
        <w:t>注：请投标供应商按照以下文件的要求格式、内容，顺序制作响应文件，并请编制目录及页码，否则可能将影响对响应文件的评价。</w:t>
      </w:r>
    </w:p>
    <w:p>
      <w:pPr>
        <w:rPr>
          <w:rFonts w:hint="eastAsia" w:hAnsi="仿宋"/>
          <w:snapToGrid w:val="0"/>
          <w:color w:val="000000"/>
        </w:rPr>
      </w:pPr>
      <w:r>
        <w:rPr>
          <w:rFonts w:hint="eastAsia" w:hAnsi="仿宋"/>
          <w:snapToGrid w:val="0"/>
          <w:color w:val="000000"/>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投标承诺书</w:t>
      </w:r>
    </w:p>
    <w:p>
      <w:pPr>
        <w:pStyle w:val="18"/>
        <w:numPr>
          <w:ilvl w:val="0"/>
          <w:numId w:val="0"/>
        </w:numPr>
        <w:rPr>
          <w:rFonts w:hint="default"/>
          <w:lang w:val="en-US" w:eastAsia="zh-CN"/>
        </w:rPr>
      </w:pPr>
    </w:p>
    <w:p>
      <w:pPr>
        <w:spacing w:line="360" w:lineRule="auto"/>
        <w:jc w:val="center"/>
        <w:rPr>
          <w:rFonts w:hint="eastAsia" w:ascii="仿宋" w:hAnsi="仿宋" w:eastAsia="仿宋" w:cs="仿宋"/>
          <w:b/>
          <w:kern w:val="1"/>
          <w:sz w:val="24"/>
          <w:szCs w:val="32"/>
        </w:rPr>
      </w:pPr>
      <w:r>
        <w:rPr>
          <w:rFonts w:hint="eastAsia" w:ascii="仿宋" w:hAnsi="仿宋" w:eastAsia="仿宋" w:cs="仿宋"/>
          <w:b/>
          <w:kern w:val="1"/>
          <w:sz w:val="24"/>
          <w:szCs w:val="32"/>
        </w:rPr>
        <w:t>投标承诺书(一)</w:t>
      </w:r>
    </w:p>
    <w:p>
      <w:pPr>
        <w:spacing w:line="360" w:lineRule="auto"/>
        <w:jc w:val="center"/>
        <w:rPr>
          <w:rFonts w:hint="eastAsia" w:ascii="仿宋" w:hAnsi="仿宋" w:eastAsia="仿宋" w:cs="仿宋"/>
          <w:b/>
          <w:kern w:val="1"/>
          <w:sz w:val="24"/>
          <w:szCs w:val="32"/>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致：</w:t>
      </w:r>
      <w:r>
        <w:rPr>
          <w:rFonts w:hint="eastAsia" w:ascii="仿宋" w:hAnsi="仿宋" w:eastAsia="仿宋" w:cs="仿宋"/>
          <w:kern w:val="1"/>
          <w:sz w:val="24"/>
          <w:szCs w:val="32"/>
        </w:rPr>
        <w:t>乌鲁木齐市天山区园林管理局</w:t>
      </w:r>
    </w:p>
    <w:p>
      <w:pPr>
        <w:spacing w:line="360" w:lineRule="auto"/>
        <w:ind w:firstLine="420"/>
        <w:rPr>
          <w:rFonts w:hint="eastAsia" w:ascii="仿宋" w:hAnsi="仿宋" w:eastAsia="仿宋" w:cs="仿宋"/>
          <w:kern w:val="1"/>
          <w:sz w:val="24"/>
          <w:szCs w:val="32"/>
        </w:rPr>
      </w:pPr>
      <w:r>
        <w:rPr>
          <w:rFonts w:hint="eastAsia" w:ascii="仿宋" w:hAnsi="仿宋" w:eastAsia="仿宋" w:cs="仿宋"/>
          <w:kern w:val="1"/>
          <w:sz w:val="24"/>
          <w:szCs w:val="32"/>
        </w:rPr>
        <w:t>1、根据已收到的</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rPr>
        <w:t>工程的磋商文件，遵照磋商投标法律法规的规定，经考察现场和研究贵方的磋商文件，依据《国家发展改革委关于进一步放开建设项目专业服务价格的通知》</w:t>
      </w:r>
      <w:r>
        <w:rPr>
          <w:rFonts w:hint="eastAsia" w:ascii="仿宋" w:hAnsi="仿宋" w:eastAsia="仿宋" w:cs="仿宋"/>
          <w:kern w:val="1"/>
          <w:sz w:val="24"/>
          <w:szCs w:val="24"/>
        </w:rPr>
        <w:t>（发改价格[2015]299号）</w:t>
      </w:r>
      <w:r>
        <w:rPr>
          <w:rFonts w:hint="eastAsia" w:ascii="仿宋" w:hAnsi="仿宋" w:eastAsia="仿宋" w:cs="仿宋"/>
          <w:kern w:val="1"/>
          <w:sz w:val="24"/>
          <w:szCs w:val="32"/>
        </w:rPr>
        <w:t>的相关规定，我方报价为</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rPr>
        <w:t>，来承担本工程磋商范围内的施工监理工作。</w:t>
      </w:r>
    </w:p>
    <w:p>
      <w:pPr>
        <w:spacing w:line="360" w:lineRule="auto"/>
        <w:ind w:firstLine="420"/>
        <w:rPr>
          <w:rFonts w:hint="eastAsia" w:ascii="仿宋" w:hAnsi="仿宋" w:eastAsia="仿宋" w:cs="仿宋"/>
          <w:kern w:val="1"/>
          <w:sz w:val="24"/>
          <w:szCs w:val="32"/>
          <w:u w:val="single"/>
        </w:rPr>
      </w:pPr>
      <w:r>
        <w:rPr>
          <w:rFonts w:hint="eastAsia" w:ascii="仿宋" w:hAnsi="仿宋" w:eastAsia="仿宋" w:cs="仿宋"/>
          <w:kern w:val="1"/>
          <w:sz w:val="24"/>
          <w:szCs w:val="32"/>
        </w:rPr>
        <w:t>2、一旦我方中标，我方保证在收到贵方发出施工许可证后立即进驻现场开展监理咨询工作，并将按程序要求承包商完成自报的工期标准。</w:t>
      </w:r>
    </w:p>
    <w:p>
      <w:pPr>
        <w:spacing w:line="360" w:lineRule="auto"/>
        <w:ind w:firstLine="420"/>
        <w:rPr>
          <w:rFonts w:hint="eastAsia" w:ascii="仿宋" w:hAnsi="仿宋" w:eastAsia="仿宋" w:cs="仿宋"/>
          <w:kern w:val="1"/>
          <w:sz w:val="24"/>
          <w:szCs w:val="32"/>
        </w:rPr>
      </w:pPr>
      <w:r>
        <w:rPr>
          <w:rFonts w:hint="eastAsia" w:ascii="仿宋" w:hAnsi="仿宋" w:eastAsia="仿宋" w:cs="仿宋"/>
          <w:kern w:val="1"/>
          <w:sz w:val="24"/>
          <w:szCs w:val="32"/>
        </w:rPr>
        <w:t>3、一旦我方中标，我方保证将按程序要求承包商完成自报质量标准。</w:t>
      </w:r>
    </w:p>
    <w:p>
      <w:pPr>
        <w:spacing w:line="360" w:lineRule="auto"/>
        <w:ind w:firstLine="420"/>
        <w:rPr>
          <w:rFonts w:hint="eastAsia" w:ascii="仿宋" w:hAnsi="仿宋" w:eastAsia="仿宋" w:cs="仿宋"/>
          <w:kern w:val="1"/>
          <w:sz w:val="24"/>
          <w:szCs w:val="32"/>
        </w:rPr>
      </w:pPr>
      <w:r>
        <w:rPr>
          <w:rFonts w:hint="eastAsia" w:ascii="仿宋" w:hAnsi="仿宋" w:eastAsia="仿宋" w:cs="仿宋"/>
          <w:kern w:val="1"/>
          <w:sz w:val="24"/>
          <w:szCs w:val="32"/>
        </w:rPr>
        <w:t>4、如果我方中标，我方将在磋商文件规定的时间内签订承包合同。如果我方违约，除没收投标保证金外，贵方有权终止我方中标并选择其它中标人。</w:t>
      </w:r>
    </w:p>
    <w:p>
      <w:pPr>
        <w:spacing w:line="360" w:lineRule="auto"/>
        <w:ind w:firstLine="420"/>
        <w:rPr>
          <w:rFonts w:hint="eastAsia" w:ascii="仿宋" w:hAnsi="仿宋" w:eastAsia="仿宋" w:cs="仿宋"/>
          <w:kern w:val="1"/>
          <w:sz w:val="24"/>
          <w:szCs w:val="32"/>
        </w:rPr>
      </w:pPr>
      <w:r>
        <w:rPr>
          <w:rFonts w:hint="eastAsia" w:ascii="仿宋" w:hAnsi="仿宋" w:eastAsia="仿宋" w:cs="仿宋"/>
          <w:kern w:val="1"/>
          <w:sz w:val="24"/>
          <w:szCs w:val="32"/>
        </w:rPr>
        <w:t>5、贵方的中标通知书和本响应文件将构成约束双方的合同。</w:t>
      </w:r>
    </w:p>
    <w:p>
      <w:pPr>
        <w:spacing w:line="360" w:lineRule="auto"/>
        <w:ind w:firstLine="420"/>
        <w:rPr>
          <w:rFonts w:hint="eastAsia" w:ascii="仿宋" w:hAnsi="仿宋" w:eastAsia="仿宋" w:cs="仿宋"/>
          <w:kern w:val="1"/>
          <w:sz w:val="24"/>
          <w:szCs w:val="32"/>
        </w:rPr>
      </w:pPr>
      <w:r>
        <w:rPr>
          <w:rFonts w:hint="eastAsia" w:ascii="仿宋" w:hAnsi="仿宋" w:eastAsia="仿宋" w:cs="仿宋"/>
          <w:kern w:val="1"/>
          <w:sz w:val="24"/>
          <w:szCs w:val="32"/>
        </w:rPr>
        <w:t>6、如果我方未中标，贵方没有必要对我方做出任何解释和说明，我方将充分尊重和理解贵方的选择。</w:t>
      </w:r>
    </w:p>
    <w:p>
      <w:pPr>
        <w:bidi w:val="0"/>
        <w:rPr>
          <w:rFonts w:hint="eastAsia"/>
        </w:rPr>
      </w:pPr>
    </w:p>
    <w:p>
      <w:pPr>
        <w:spacing w:line="360" w:lineRule="auto"/>
        <w:rPr>
          <w:rFonts w:hint="eastAsia" w:ascii="仿宋" w:hAnsi="仿宋" w:eastAsia="仿宋" w:cs="仿宋"/>
          <w:snapToGrid w:val="0"/>
          <w:color w:val="000000"/>
          <w:kern w:val="0"/>
          <w:sz w:val="24"/>
          <w:szCs w:val="24"/>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供应商名称（电子签章）：</w:t>
      </w:r>
      <w:r>
        <w:rPr>
          <w:rFonts w:hint="eastAsia" w:ascii="仿宋" w:hAnsi="仿宋" w:eastAsia="仿宋" w:cs="仿宋"/>
          <w:kern w:val="1"/>
          <w:sz w:val="24"/>
          <w:szCs w:val="32"/>
          <w:u w:val="single"/>
        </w:rPr>
        <w:t xml:space="preserve">                       </w:t>
      </w:r>
    </w:p>
    <w:p>
      <w:pPr>
        <w:spacing w:line="420" w:lineRule="exact"/>
        <w:ind w:firstLine="480" w:firstLineChars="200"/>
        <w:jc w:val="left"/>
        <w:rPr>
          <w:rFonts w:hint="eastAsia" w:ascii="仿宋" w:hAnsi="仿宋" w:eastAsia="仿宋" w:cs="仿宋"/>
          <w:snapToGrid w:val="0"/>
          <w:color w:val="000000"/>
          <w:kern w:val="0"/>
          <w:sz w:val="24"/>
          <w:szCs w:val="24"/>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法定代表人（签字或盖章）：</w:t>
      </w:r>
      <w:r>
        <w:rPr>
          <w:rFonts w:hint="eastAsia" w:ascii="仿宋" w:hAnsi="仿宋" w:eastAsia="仿宋" w:cs="仿宋"/>
          <w:kern w:val="1"/>
          <w:sz w:val="24"/>
          <w:szCs w:val="32"/>
          <w:u w:val="single"/>
        </w:rPr>
        <w:t xml:space="preserve">                       </w:t>
      </w:r>
    </w:p>
    <w:p>
      <w:pPr>
        <w:spacing w:line="420" w:lineRule="exact"/>
        <w:ind w:firstLine="480" w:firstLineChars="200"/>
        <w:jc w:val="left"/>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ab/>
      </w:r>
      <w:r>
        <w:rPr>
          <w:rFonts w:hint="eastAsia" w:ascii="仿宋" w:hAnsi="仿宋" w:eastAsia="仿宋" w:cs="仿宋"/>
          <w:snapToGrid w:val="0"/>
          <w:color w:val="000000"/>
          <w:kern w:val="0"/>
          <w:sz w:val="24"/>
          <w:szCs w:val="24"/>
        </w:rPr>
        <w:t xml:space="preserve">  </w:t>
      </w:r>
    </w:p>
    <w:p>
      <w:pPr>
        <w:spacing w:line="420" w:lineRule="exact"/>
        <w:ind w:right="480"/>
        <w:jc w:val="right"/>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rPr>
        <w:t>年</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月</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日</w:t>
      </w: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br w:type="page"/>
      </w:r>
    </w:p>
    <w:p>
      <w:pPr>
        <w:spacing w:line="360" w:lineRule="auto"/>
        <w:jc w:val="center"/>
        <w:rPr>
          <w:rFonts w:hint="eastAsia" w:ascii="仿宋" w:hAnsi="仿宋" w:eastAsia="仿宋" w:cs="仿宋"/>
          <w:b/>
          <w:kern w:val="1"/>
          <w:sz w:val="24"/>
          <w:szCs w:val="32"/>
        </w:rPr>
      </w:pPr>
      <w:r>
        <w:rPr>
          <w:rFonts w:hint="eastAsia" w:ascii="仿宋" w:hAnsi="仿宋" w:eastAsia="仿宋" w:cs="仿宋"/>
          <w:b/>
          <w:kern w:val="1"/>
          <w:sz w:val="24"/>
          <w:szCs w:val="32"/>
        </w:rPr>
        <w:t>投标承诺书（二）</w:t>
      </w:r>
    </w:p>
    <w:p>
      <w:pPr>
        <w:spacing w:line="360" w:lineRule="auto"/>
        <w:ind w:left="424"/>
        <w:rPr>
          <w:rFonts w:hint="eastAsia" w:ascii="仿宋" w:hAnsi="仿宋" w:eastAsia="仿宋" w:cs="仿宋"/>
          <w:b/>
          <w:kern w:val="1"/>
          <w:sz w:val="24"/>
          <w:szCs w:val="24"/>
        </w:rPr>
      </w:pPr>
    </w:p>
    <w:p>
      <w:pPr>
        <w:spacing w:line="360" w:lineRule="auto"/>
        <w:ind w:left="424"/>
        <w:jc w:val="center"/>
        <w:rPr>
          <w:rFonts w:hint="eastAsia" w:ascii="仿宋" w:hAnsi="仿宋" w:eastAsia="仿宋" w:cs="仿宋"/>
          <w:b/>
          <w:kern w:val="1"/>
          <w:sz w:val="24"/>
          <w:szCs w:val="24"/>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致：</w:t>
      </w:r>
      <w:r>
        <w:rPr>
          <w:rFonts w:hint="eastAsia" w:ascii="仿宋" w:hAnsi="仿宋" w:eastAsia="仿宋" w:cs="仿宋"/>
          <w:kern w:val="1"/>
          <w:sz w:val="24"/>
          <w:szCs w:val="32"/>
        </w:rPr>
        <w:t>乌鲁木齐市天山区园林管理局</w:t>
      </w:r>
    </w:p>
    <w:p>
      <w:pPr>
        <w:spacing w:line="360" w:lineRule="auto"/>
        <w:ind w:left="424"/>
        <w:rPr>
          <w:rFonts w:hint="eastAsia" w:ascii="仿宋" w:hAnsi="仿宋" w:eastAsia="仿宋" w:cs="仿宋"/>
          <w:kern w:val="1"/>
          <w:sz w:val="24"/>
          <w:szCs w:val="24"/>
        </w:rPr>
      </w:pPr>
      <w:r>
        <w:rPr>
          <w:rFonts w:hint="eastAsia" w:ascii="仿宋" w:hAnsi="仿宋" w:eastAsia="仿宋" w:cs="仿宋"/>
          <w:kern w:val="1"/>
          <w:sz w:val="24"/>
          <w:szCs w:val="24"/>
        </w:rPr>
        <w:t>若我公司中标后，项目总监为：</w:t>
      </w:r>
    </w:p>
    <w:tbl>
      <w:tblPr>
        <w:tblStyle w:val="20"/>
        <w:tblW w:w="0" w:type="auto"/>
        <w:jc w:val="center"/>
        <w:tblLayout w:type="fixed"/>
        <w:tblCellMar>
          <w:top w:w="0" w:type="dxa"/>
          <w:left w:w="108" w:type="dxa"/>
          <w:bottom w:w="0" w:type="dxa"/>
          <w:right w:w="108" w:type="dxa"/>
        </w:tblCellMar>
      </w:tblPr>
      <w:tblGrid>
        <w:gridCol w:w="2525"/>
        <w:gridCol w:w="1863"/>
        <w:gridCol w:w="2197"/>
        <w:gridCol w:w="2072"/>
      </w:tblGrid>
      <w:tr>
        <w:tblPrEx>
          <w:tblCellMar>
            <w:top w:w="0" w:type="dxa"/>
            <w:left w:w="108" w:type="dxa"/>
            <w:bottom w:w="0" w:type="dxa"/>
            <w:right w:w="108" w:type="dxa"/>
          </w:tblCellMar>
        </w:tblPrEx>
        <w:trPr>
          <w:trHeight w:val="509" w:hRule="atLeast"/>
          <w:jc w:val="center"/>
        </w:trPr>
        <w:tc>
          <w:tcPr>
            <w:tcW w:w="25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姓名</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职称</w:t>
            </w:r>
          </w:p>
        </w:tc>
        <w:tc>
          <w:tcPr>
            <w:tcW w:w="207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p>
        </w:tc>
      </w:tr>
      <w:tr>
        <w:tblPrEx>
          <w:tblCellMar>
            <w:top w:w="0" w:type="dxa"/>
            <w:left w:w="108" w:type="dxa"/>
            <w:bottom w:w="0" w:type="dxa"/>
            <w:right w:w="108" w:type="dxa"/>
          </w:tblCellMar>
        </w:tblPrEx>
        <w:trPr>
          <w:cantSplit/>
          <w:trHeight w:val="509" w:hRule="atLeast"/>
          <w:jc w:val="center"/>
        </w:trPr>
        <w:tc>
          <w:tcPr>
            <w:tcW w:w="25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注册监理工程师证号</w:t>
            </w:r>
          </w:p>
        </w:tc>
        <w:tc>
          <w:tcPr>
            <w:tcW w:w="61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p>
        </w:tc>
      </w:tr>
      <w:tr>
        <w:tblPrEx>
          <w:tblCellMar>
            <w:top w:w="0" w:type="dxa"/>
            <w:left w:w="108" w:type="dxa"/>
            <w:bottom w:w="0" w:type="dxa"/>
            <w:right w:w="108" w:type="dxa"/>
          </w:tblCellMar>
        </w:tblPrEx>
        <w:trPr>
          <w:cantSplit/>
          <w:trHeight w:val="519" w:hRule="atLeast"/>
          <w:jc w:val="center"/>
        </w:trPr>
        <w:tc>
          <w:tcPr>
            <w:tcW w:w="25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身份证号码</w:t>
            </w:r>
          </w:p>
        </w:tc>
        <w:tc>
          <w:tcPr>
            <w:tcW w:w="61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kern w:val="1"/>
                <w:sz w:val="24"/>
                <w:szCs w:val="24"/>
              </w:rPr>
            </w:pPr>
          </w:p>
        </w:tc>
      </w:tr>
    </w:tbl>
    <w:p>
      <w:pPr>
        <w:spacing w:line="360" w:lineRule="auto"/>
        <w:rPr>
          <w:rFonts w:hint="eastAsia" w:ascii="仿宋" w:hAnsi="仿宋" w:eastAsia="仿宋" w:cs="仿宋"/>
          <w:kern w:val="1"/>
          <w:sz w:val="24"/>
          <w:szCs w:val="24"/>
        </w:rPr>
      </w:pPr>
    </w:p>
    <w:p>
      <w:pPr>
        <w:spacing w:line="360" w:lineRule="auto"/>
        <w:ind w:firstLine="420"/>
        <w:rPr>
          <w:rFonts w:hint="eastAsia" w:ascii="仿宋" w:hAnsi="仿宋" w:eastAsia="仿宋" w:cs="仿宋"/>
          <w:kern w:val="1"/>
          <w:sz w:val="24"/>
          <w:szCs w:val="24"/>
          <w:u w:val="single"/>
        </w:rPr>
      </w:pPr>
      <w:r>
        <w:rPr>
          <w:rFonts w:hint="eastAsia" w:ascii="仿宋" w:hAnsi="仿宋" w:eastAsia="仿宋" w:cs="仿宋"/>
          <w:kern w:val="1"/>
          <w:sz w:val="24"/>
          <w:szCs w:val="24"/>
        </w:rPr>
        <w:t>中标后，若由于特殊原因须更换时，我方将以不低于此项目总监信誉的人员替换，并报业主审查。经审查通过后，方可更换。若未经业主批准，我方擅自更换，我方愿以合同价的</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rPr>
        <w:t>%作为赔偿金。</w:t>
      </w:r>
    </w:p>
    <w:p>
      <w:pPr>
        <w:spacing w:line="360" w:lineRule="auto"/>
        <w:rPr>
          <w:rFonts w:ascii="宋体" w:hAnsi="宋体" w:cs="宋体"/>
          <w:kern w:val="1"/>
        </w:rPr>
      </w:pPr>
    </w:p>
    <w:p>
      <w:pPr>
        <w:spacing w:line="360" w:lineRule="auto"/>
        <w:rPr>
          <w:rFonts w:hint="eastAsia" w:ascii="仿宋" w:hAnsi="仿宋" w:eastAsia="仿宋" w:cs="仿宋"/>
          <w:snapToGrid w:val="0"/>
          <w:color w:val="000000"/>
          <w:kern w:val="0"/>
          <w:sz w:val="24"/>
          <w:szCs w:val="24"/>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供应商名称（电子签章）：</w:t>
      </w:r>
      <w:r>
        <w:rPr>
          <w:rFonts w:hint="eastAsia" w:ascii="仿宋" w:hAnsi="仿宋" w:eastAsia="仿宋" w:cs="仿宋"/>
          <w:kern w:val="1"/>
          <w:sz w:val="24"/>
          <w:szCs w:val="32"/>
          <w:u w:val="single"/>
        </w:rPr>
        <w:t xml:space="preserve">                       </w:t>
      </w:r>
    </w:p>
    <w:p>
      <w:pPr>
        <w:spacing w:line="420" w:lineRule="exact"/>
        <w:ind w:firstLine="480" w:firstLineChars="200"/>
        <w:jc w:val="left"/>
        <w:rPr>
          <w:rFonts w:hint="eastAsia" w:ascii="仿宋" w:hAnsi="仿宋" w:eastAsia="仿宋" w:cs="仿宋"/>
          <w:snapToGrid w:val="0"/>
          <w:color w:val="000000"/>
          <w:kern w:val="0"/>
          <w:sz w:val="24"/>
          <w:szCs w:val="24"/>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法定代表人（签字或盖章）：</w:t>
      </w:r>
      <w:r>
        <w:rPr>
          <w:rFonts w:hint="eastAsia" w:ascii="仿宋" w:hAnsi="仿宋" w:eastAsia="仿宋" w:cs="仿宋"/>
          <w:kern w:val="1"/>
          <w:sz w:val="24"/>
          <w:szCs w:val="32"/>
          <w:u w:val="single"/>
        </w:rPr>
        <w:t xml:space="preserve">                       </w:t>
      </w:r>
    </w:p>
    <w:p>
      <w:pPr>
        <w:spacing w:line="420" w:lineRule="exact"/>
        <w:ind w:firstLine="480" w:firstLineChars="200"/>
        <w:jc w:val="left"/>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ab/>
      </w:r>
      <w:r>
        <w:rPr>
          <w:rFonts w:hint="eastAsia" w:ascii="仿宋" w:hAnsi="仿宋" w:eastAsia="仿宋" w:cs="仿宋"/>
          <w:snapToGrid w:val="0"/>
          <w:color w:val="000000"/>
          <w:kern w:val="0"/>
          <w:sz w:val="24"/>
          <w:szCs w:val="24"/>
        </w:rPr>
        <w:t xml:space="preserve">  </w:t>
      </w:r>
    </w:p>
    <w:p>
      <w:pPr>
        <w:spacing w:line="420" w:lineRule="exact"/>
        <w:ind w:right="480"/>
        <w:jc w:val="right"/>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rPr>
        <w:t>年</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月</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日</w:t>
      </w:r>
    </w:p>
    <w:p>
      <w:pPr>
        <w:rPr>
          <w:rFonts w:hint="eastAsia"/>
        </w:rPr>
      </w:pPr>
      <w:r>
        <w:rPr>
          <w:rFonts w:hint="eastAsia"/>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法定代表人身份证明</w:t>
      </w:r>
    </w:p>
    <w:p>
      <w:pPr>
        <w:snapToGrid w:val="0"/>
        <w:spacing w:line="360" w:lineRule="auto"/>
        <w:ind w:firstLine="480" w:firstLineChars="200"/>
        <w:rPr>
          <w:rFonts w:hint="eastAsia" w:ascii="仿宋" w:hAnsi="仿宋" w:eastAsia="仿宋" w:cs="仿宋"/>
          <w:snapToGrid w:val="0"/>
          <w:color w:val="000000"/>
          <w:kern w:val="0"/>
          <w:sz w:val="24"/>
          <w:szCs w:val="24"/>
        </w:rPr>
      </w:pPr>
    </w:p>
    <w:p>
      <w:pPr>
        <w:snapToGrid w:val="0"/>
        <w:spacing w:line="360" w:lineRule="auto"/>
        <w:ind w:firstLine="480" w:firstLineChars="200"/>
        <w:rPr>
          <w:rFonts w:hint="eastAsia" w:ascii="仿宋" w:hAnsi="仿宋" w:eastAsia="仿宋" w:cs="仿宋"/>
          <w:snapToGrid w:val="0"/>
          <w:color w:val="000000"/>
          <w:kern w:val="0"/>
          <w:sz w:val="24"/>
          <w:szCs w:val="24"/>
        </w:rPr>
      </w:pPr>
    </w:p>
    <w:p>
      <w:pPr>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供应商名称：</w:t>
      </w:r>
      <w:r>
        <w:rPr>
          <w:rFonts w:hint="eastAsia" w:ascii="仿宋" w:hAnsi="仿宋" w:eastAsia="仿宋" w:cs="仿宋"/>
          <w:snapToGrid w:val="0"/>
          <w:color w:val="000000"/>
          <w:kern w:val="0"/>
          <w:sz w:val="24"/>
          <w:szCs w:val="24"/>
          <w:u w:val="single"/>
        </w:rPr>
        <w:t xml:space="preserve">                       </w:t>
      </w:r>
    </w:p>
    <w:p>
      <w:pPr>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单位性质：</w:t>
      </w:r>
      <w:r>
        <w:rPr>
          <w:rFonts w:hint="eastAsia" w:ascii="仿宋" w:hAnsi="仿宋" w:eastAsia="仿宋" w:cs="仿宋"/>
          <w:snapToGrid w:val="0"/>
          <w:color w:val="000000"/>
          <w:kern w:val="0"/>
          <w:sz w:val="24"/>
          <w:szCs w:val="24"/>
          <w:u w:val="single"/>
        </w:rPr>
        <w:t xml:space="preserve">                           </w:t>
      </w:r>
    </w:p>
    <w:p>
      <w:pPr>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地址：</w:t>
      </w:r>
      <w:r>
        <w:rPr>
          <w:rFonts w:hint="eastAsia" w:ascii="仿宋" w:hAnsi="仿宋" w:eastAsia="仿宋" w:cs="仿宋"/>
          <w:snapToGrid w:val="0"/>
          <w:color w:val="000000"/>
          <w:kern w:val="0"/>
          <w:sz w:val="24"/>
          <w:szCs w:val="24"/>
          <w:u w:val="single"/>
        </w:rPr>
        <w:t xml:space="preserve">                               </w:t>
      </w:r>
    </w:p>
    <w:p>
      <w:pPr>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成立时间：</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年</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月</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日</w:t>
      </w:r>
    </w:p>
    <w:p>
      <w:pPr>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经营期限：</w:t>
      </w:r>
      <w:r>
        <w:rPr>
          <w:rFonts w:hint="eastAsia" w:ascii="仿宋" w:hAnsi="仿宋" w:eastAsia="仿宋" w:cs="仿宋"/>
          <w:snapToGrid w:val="0"/>
          <w:color w:val="000000"/>
          <w:kern w:val="0"/>
          <w:sz w:val="24"/>
          <w:szCs w:val="24"/>
          <w:u w:val="single"/>
        </w:rPr>
        <w:t xml:space="preserve">             </w:t>
      </w:r>
    </w:p>
    <w:p>
      <w:pPr>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姓名：</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 xml:space="preserve"> 性别：</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 xml:space="preserve"> 年龄：</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 xml:space="preserve"> 职务：</w:t>
      </w:r>
      <w:r>
        <w:rPr>
          <w:rFonts w:hint="eastAsia" w:ascii="仿宋" w:hAnsi="仿宋" w:eastAsia="仿宋" w:cs="仿宋"/>
          <w:snapToGrid w:val="0"/>
          <w:color w:val="000000"/>
          <w:kern w:val="0"/>
          <w:sz w:val="24"/>
          <w:szCs w:val="24"/>
          <w:u w:val="single"/>
        </w:rPr>
        <w:t xml:space="preserve">           </w:t>
      </w:r>
    </w:p>
    <w:p>
      <w:pPr>
        <w:snapToGrid w:val="0"/>
        <w:spacing w:line="360" w:lineRule="auto"/>
        <w:ind w:firstLine="480" w:firstLineChars="200"/>
        <w:rPr>
          <w:rFonts w:hint="eastAsia" w:ascii="仿宋" w:hAnsi="仿宋" w:eastAsia="仿宋" w:cs="仿宋"/>
          <w:snapToGrid w:val="0"/>
          <w:color w:val="000000"/>
          <w:kern w:val="0"/>
          <w:sz w:val="24"/>
          <w:szCs w:val="24"/>
          <w:u w:val="single"/>
        </w:rPr>
      </w:pPr>
      <w:r>
        <w:rPr>
          <w:rFonts w:hint="eastAsia" w:ascii="仿宋" w:hAnsi="仿宋" w:eastAsia="仿宋" w:cs="仿宋"/>
          <w:snapToGrid w:val="0"/>
          <w:color w:val="000000"/>
          <w:kern w:val="0"/>
          <w:sz w:val="24"/>
          <w:szCs w:val="24"/>
        </w:rPr>
        <w:t>身份证号码：</w:t>
      </w:r>
      <w:r>
        <w:rPr>
          <w:rFonts w:hint="eastAsia" w:ascii="仿宋" w:hAnsi="仿宋" w:eastAsia="仿宋" w:cs="仿宋"/>
          <w:snapToGrid w:val="0"/>
          <w:color w:val="000000"/>
          <w:kern w:val="0"/>
          <w:sz w:val="24"/>
          <w:szCs w:val="24"/>
          <w:u w:val="single"/>
        </w:rPr>
        <w:t xml:space="preserve">                                  </w:t>
      </w:r>
    </w:p>
    <w:p>
      <w:pPr>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系</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w:t>
      </w:r>
      <w:r>
        <w:rPr>
          <w:rFonts w:hint="eastAsia" w:ascii="仿宋" w:hAnsi="仿宋" w:eastAsia="仿宋" w:cs="仿宋"/>
          <w:snapToGrid w:val="0"/>
          <w:color w:val="000000"/>
          <w:kern w:val="0"/>
          <w:sz w:val="24"/>
          <w:szCs w:val="24"/>
          <w:lang w:val="en-US" w:eastAsia="zh-CN"/>
        </w:rPr>
        <w:t>供应商</w:t>
      </w:r>
      <w:r>
        <w:rPr>
          <w:rFonts w:hint="eastAsia" w:ascii="仿宋" w:hAnsi="仿宋" w:eastAsia="仿宋" w:cs="仿宋"/>
          <w:snapToGrid w:val="0"/>
          <w:color w:val="000000"/>
          <w:kern w:val="0"/>
          <w:sz w:val="24"/>
          <w:szCs w:val="24"/>
        </w:rPr>
        <w:t>名称）的法定代表人。</w:t>
      </w:r>
    </w:p>
    <w:p>
      <w:pPr>
        <w:spacing w:line="420" w:lineRule="exact"/>
        <w:ind w:firstLine="960" w:firstLineChars="4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特此证明。</w:t>
      </w:r>
    </w:p>
    <w:p>
      <w:pPr>
        <w:pStyle w:val="9"/>
        <w:kinsoku w:val="0"/>
        <w:overflowPunct w:val="0"/>
        <w:spacing w:before="0"/>
        <w:ind w:left="0"/>
        <w:rPr>
          <w:rFonts w:hint="eastAsia" w:hAnsi="仿宋"/>
          <w:snapToGrid w:val="0"/>
          <w:color w:val="000000"/>
          <w:sz w:val="20"/>
          <w:szCs w:val="20"/>
        </w:rPr>
      </w:pPr>
    </w:p>
    <w:p>
      <w:pPr>
        <w:pStyle w:val="9"/>
        <w:kinsoku w:val="0"/>
        <w:overflowPunct w:val="0"/>
        <w:spacing w:before="7"/>
        <w:ind w:left="0"/>
        <w:rPr>
          <w:rFonts w:hint="eastAsia" w:hAnsi="仿宋"/>
          <w:snapToGrid w:val="0"/>
          <w:color w:val="000000"/>
          <w:sz w:val="25"/>
          <w:szCs w:val="25"/>
        </w:rPr>
      </w:pPr>
      <w:r>
        <w:rPr>
          <w:rFonts w:hint="eastAsia" w:hAnsi="仿宋"/>
          <w:snapToGrid w:val="0"/>
          <w:color w:val="000000"/>
          <w:sz w:val="20"/>
          <w:szCs w:val="20"/>
        </w:rPr>
        <mc:AlternateContent>
          <mc:Choice Requires="wpg">
            <w:drawing>
              <wp:inline distT="0" distB="0" distL="114300" distR="114300">
                <wp:extent cx="5136515" cy="1458595"/>
                <wp:effectExtent l="0" t="0" r="8255" b="9525"/>
                <wp:docPr id="16" name="组合 16"/>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9"/>
                                <w:kinsoku w:val="0"/>
                                <w:overflowPunct w:val="0"/>
                                <w:spacing w:before="0"/>
                                <w:ind w:left="0" w:leftChars="0" w:firstLine="0" w:firstLineChars="0"/>
                                <w:rPr>
                                  <w:rFonts w:hint="eastAsia"/>
                                </w:rPr>
                              </w:pPr>
                            </w:p>
                            <w:p>
                              <w:pPr>
                                <w:pStyle w:val="9"/>
                                <w:kinsoku w:val="0"/>
                                <w:overflowPunct w:val="0"/>
                                <w:spacing w:before="0"/>
                                <w:ind w:left="0" w:leftChars="0" w:firstLine="0" w:firstLineChars="0"/>
                              </w:pPr>
                              <w:r>
                                <w:rPr>
                                  <w:rFonts w:hint="eastAsia"/>
                                </w:rPr>
                                <w:t>法定代表人身份证复印件（正面）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9"/>
                                <w:kinsoku w:val="0"/>
                                <w:overflowPunct w:val="0"/>
                                <w:spacing w:before="0"/>
                                <w:ind w:left="0" w:leftChars="0" w:firstLine="0" w:firstLineChars="0"/>
                                <w:rPr>
                                  <w:rFonts w:hint="eastAsia"/>
                                </w:rPr>
                              </w:pPr>
                            </w:p>
                            <w:p>
                              <w:pPr>
                                <w:pStyle w:val="9"/>
                                <w:kinsoku w:val="0"/>
                                <w:overflowPunct w:val="0"/>
                                <w:spacing w:before="0"/>
                                <w:ind w:left="0" w:leftChars="0" w:firstLine="0" w:firstLine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l/l9z9YAAAAFAQAADwAAAAAAAAABACAAAAAiAAAAZHJzL2Rvd25y&#10;ZXYueG1sUEsBAhQAFAAAAAgAh07iQJk94M2sBAAAEyEAAA4AAAAAAAAAAQAgAAAAJQEAAGRycy9l&#10;Mm9Eb2MueG1sUEsFBgAAAAAGAAYAWQEAAEMIAAAAAA==&#10;">
                <o:lock v:ext="edit" rotation="t" aspectratio="f"/>
                <v:shape id="_x0000_s1026" o:spid="_x0000_s1026" o:spt="100" style="position:absolute;left:4;top:9;height:20;width:8079;"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9"/>
                          <w:kinsoku w:val="0"/>
                          <w:overflowPunct w:val="0"/>
                          <w:spacing w:before="0"/>
                          <w:ind w:left="0" w:leftChars="0" w:firstLine="0" w:firstLineChars="0"/>
                          <w:rPr>
                            <w:rFonts w:hint="eastAsia"/>
                          </w:rPr>
                        </w:pPr>
                      </w:p>
                      <w:p>
                        <w:pPr>
                          <w:pStyle w:val="9"/>
                          <w:kinsoku w:val="0"/>
                          <w:overflowPunct w:val="0"/>
                          <w:spacing w:before="0"/>
                          <w:ind w:left="0" w:leftChars="0" w:firstLine="0" w:firstLineChars="0"/>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9"/>
                          <w:kinsoku w:val="0"/>
                          <w:overflowPunct w:val="0"/>
                          <w:spacing w:before="0"/>
                          <w:ind w:left="0" w:leftChars="0" w:firstLine="0" w:firstLineChars="0"/>
                          <w:rPr>
                            <w:rFonts w:hint="eastAsia"/>
                          </w:rPr>
                        </w:pPr>
                      </w:p>
                      <w:p>
                        <w:pPr>
                          <w:pStyle w:val="9"/>
                          <w:kinsoku w:val="0"/>
                          <w:overflowPunct w:val="0"/>
                          <w:spacing w:before="0"/>
                          <w:ind w:left="0" w:leftChars="0" w:firstLine="0" w:firstLineChars="0"/>
                        </w:pPr>
                        <w:r>
                          <w:rPr>
                            <w:rFonts w:hint="eastAsia"/>
                          </w:rPr>
                          <w:t>法定代表人身份证复印件（反面）</w:t>
                        </w:r>
                      </w:p>
                    </w:txbxContent>
                  </v:textbox>
                </v:shape>
                <w10:wrap type="none"/>
                <w10:anchorlock/>
              </v:group>
            </w:pict>
          </mc:Fallback>
        </mc:AlternateContent>
      </w:r>
    </w:p>
    <w:p>
      <w:pPr>
        <w:bidi w:val="0"/>
        <w:rPr>
          <w:rFonts w:hint="eastAsia"/>
        </w:rPr>
      </w:pPr>
    </w:p>
    <w:p>
      <w:pPr>
        <w:pStyle w:val="19"/>
        <w:ind w:left="0" w:leftChars="0" w:firstLine="0" w:firstLineChars="0"/>
        <w:rPr>
          <w:rFonts w:hint="eastAsia"/>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供应商名称（电子签章）：</w:t>
      </w:r>
      <w:r>
        <w:rPr>
          <w:rFonts w:hint="eastAsia" w:ascii="仿宋" w:hAnsi="仿宋" w:eastAsia="仿宋" w:cs="仿宋"/>
          <w:kern w:val="1"/>
          <w:sz w:val="24"/>
          <w:szCs w:val="32"/>
          <w:u w:val="single"/>
        </w:rPr>
        <w:t xml:space="preserve">                       </w:t>
      </w:r>
    </w:p>
    <w:p>
      <w:pPr>
        <w:spacing w:line="420" w:lineRule="exact"/>
        <w:ind w:firstLine="480" w:firstLineChars="200"/>
        <w:jc w:val="left"/>
        <w:rPr>
          <w:rFonts w:hint="eastAsia" w:ascii="仿宋" w:hAnsi="仿宋" w:eastAsia="仿宋" w:cs="仿宋"/>
          <w:snapToGrid w:val="0"/>
          <w:color w:val="000000"/>
          <w:kern w:val="0"/>
          <w:sz w:val="24"/>
          <w:szCs w:val="24"/>
        </w:rPr>
      </w:pPr>
    </w:p>
    <w:p>
      <w:pPr>
        <w:spacing w:line="420" w:lineRule="exact"/>
        <w:ind w:firstLine="480" w:firstLineChars="200"/>
        <w:jc w:val="left"/>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ab/>
      </w:r>
      <w:r>
        <w:rPr>
          <w:rFonts w:hint="eastAsia" w:ascii="仿宋" w:hAnsi="仿宋" w:eastAsia="仿宋" w:cs="仿宋"/>
          <w:snapToGrid w:val="0"/>
          <w:color w:val="000000"/>
          <w:kern w:val="0"/>
          <w:sz w:val="24"/>
          <w:szCs w:val="24"/>
        </w:rPr>
        <w:t xml:space="preserve">  </w:t>
      </w:r>
    </w:p>
    <w:p>
      <w:pPr>
        <w:spacing w:line="420" w:lineRule="exact"/>
        <w:ind w:right="480"/>
        <w:jc w:val="right"/>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rPr>
        <w:t>年</w:t>
      </w:r>
      <w:r>
        <w:rPr>
          <w:rFonts w:hint="eastAsia" w:ascii="仿宋" w:hAnsi="仿宋" w:eastAsia="仿宋" w:cs="仿宋"/>
          <w:snapToGrid w:val="0"/>
          <w:color w:val="000000"/>
          <w:kern w:val="0"/>
          <w:sz w:val="24"/>
          <w:szCs w:val="24"/>
          <w:u w:val="single"/>
        </w:rPr>
        <w:tab/>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月</w:t>
      </w:r>
      <w:r>
        <w:rPr>
          <w:rFonts w:hint="eastAsia" w:ascii="仿宋" w:hAnsi="仿宋" w:eastAsia="仿宋" w:cs="仿宋"/>
          <w:snapToGrid w:val="0"/>
          <w:color w:val="000000"/>
          <w:kern w:val="0"/>
          <w:sz w:val="24"/>
          <w:szCs w:val="24"/>
          <w:u w:val="single"/>
        </w:rPr>
        <w:t xml:space="preserve">    </w:t>
      </w:r>
      <w:r>
        <w:rPr>
          <w:rFonts w:hint="eastAsia" w:ascii="仿宋" w:hAnsi="仿宋" w:eastAsia="仿宋" w:cs="仿宋"/>
          <w:snapToGrid w:val="0"/>
          <w:color w:val="000000"/>
          <w:kern w:val="0"/>
          <w:sz w:val="24"/>
          <w:szCs w:val="24"/>
        </w:rPr>
        <w:t>日</w:t>
      </w:r>
    </w:p>
    <w:p>
      <w:pPr>
        <w:rPr>
          <w:rFonts w:hint="eastAsia"/>
        </w:rPr>
      </w:pPr>
      <w:r>
        <w:rPr>
          <w:rFonts w:hint="eastAsia"/>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授权委托书</w:t>
      </w:r>
    </w:p>
    <w:p>
      <w:pPr>
        <w:spacing w:line="360" w:lineRule="auto"/>
        <w:rPr>
          <w:rFonts w:hint="eastAsia" w:ascii="仿宋" w:hAnsi="仿宋" w:eastAsia="仿宋" w:cs="仿宋"/>
          <w:snapToGrid w:val="0"/>
          <w:color w:val="000000"/>
          <w:kern w:val="0"/>
          <w:sz w:val="24"/>
          <w:szCs w:val="24"/>
        </w:rPr>
      </w:pPr>
    </w:p>
    <w:p>
      <w:pPr>
        <w:spacing w:line="360" w:lineRule="auto"/>
        <w:rPr>
          <w:rFonts w:hint="eastAsia" w:ascii="仿宋" w:hAnsi="仿宋" w:eastAsia="仿宋" w:cs="仿宋"/>
          <w:kern w:val="1"/>
          <w:sz w:val="24"/>
          <w:szCs w:val="32"/>
          <w:u w:val="single"/>
        </w:rPr>
      </w:pPr>
      <w:r>
        <w:rPr>
          <w:rFonts w:hint="eastAsia" w:ascii="仿宋" w:hAnsi="仿宋" w:eastAsia="仿宋" w:cs="仿宋"/>
          <w:snapToGrid w:val="0"/>
          <w:color w:val="000000"/>
          <w:kern w:val="0"/>
          <w:sz w:val="24"/>
          <w:szCs w:val="24"/>
        </w:rPr>
        <w:t>致：</w:t>
      </w:r>
      <w:r>
        <w:rPr>
          <w:rFonts w:hint="eastAsia" w:ascii="仿宋" w:hAnsi="仿宋" w:eastAsia="仿宋" w:cs="仿宋"/>
          <w:kern w:val="1"/>
          <w:sz w:val="24"/>
          <w:szCs w:val="32"/>
        </w:rPr>
        <w:t>乌鲁木齐市天山区园林管理局</w:t>
      </w:r>
    </w:p>
    <w:p>
      <w:pPr>
        <w:spacing w:line="360" w:lineRule="auto"/>
        <w:ind w:firstLine="480" w:firstLineChars="200"/>
        <w:rPr>
          <w:rFonts w:ascii="宋体" w:hAnsi="宋体" w:cs="宋体"/>
          <w:kern w:val="1"/>
        </w:rPr>
      </w:pPr>
      <w:r>
        <w:rPr>
          <w:rFonts w:hint="eastAsia" w:ascii="仿宋" w:hAnsi="仿宋" w:eastAsia="仿宋" w:cs="仿宋"/>
          <w:kern w:val="1"/>
          <w:sz w:val="24"/>
          <w:szCs w:val="32"/>
        </w:rPr>
        <w:t>本授权委托书声明：我</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rPr>
        <w:t>（姓名）系</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rPr>
        <w:t>（</w:t>
      </w:r>
      <w:r>
        <w:rPr>
          <w:rFonts w:hint="eastAsia" w:ascii="仿宋" w:hAnsi="仿宋" w:eastAsia="仿宋" w:cs="仿宋"/>
          <w:kern w:val="1"/>
          <w:sz w:val="24"/>
          <w:szCs w:val="32"/>
          <w:lang w:val="en-US" w:eastAsia="zh-CN"/>
        </w:rPr>
        <w:t>供应商</w:t>
      </w:r>
      <w:r>
        <w:rPr>
          <w:rFonts w:hint="eastAsia" w:ascii="仿宋" w:hAnsi="仿宋" w:eastAsia="仿宋" w:cs="仿宋"/>
          <w:kern w:val="1"/>
          <w:sz w:val="24"/>
          <w:szCs w:val="32"/>
        </w:rPr>
        <w:t>名称）的法定代表人，现授权委托</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rPr>
        <w:t>（</w:t>
      </w:r>
      <w:r>
        <w:rPr>
          <w:rFonts w:hint="eastAsia" w:ascii="仿宋" w:hAnsi="仿宋" w:eastAsia="仿宋" w:cs="仿宋"/>
          <w:kern w:val="1"/>
          <w:sz w:val="24"/>
          <w:szCs w:val="32"/>
          <w:lang w:val="en-US" w:eastAsia="zh-CN"/>
        </w:rPr>
        <w:t>供应商</w:t>
      </w:r>
      <w:r>
        <w:rPr>
          <w:rFonts w:hint="eastAsia" w:ascii="仿宋" w:hAnsi="仿宋" w:eastAsia="仿宋" w:cs="仿宋"/>
          <w:kern w:val="1"/>
          <w:sz w:val="24"/>
          <w:szCs w:val="32"/>
        </w:rPr>
        <w:t>名称）的</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rPr>
        <w:t>（姓名）为我的代理人，以本公司的名义参加</w:t>
      </w:r>
      <w:r>
        <w:rPr>
          <w:rFonts w:hint="eastAsia" w:ascii="仿宋" w:hAnsi="仿宋" w:eastAsia="仿宋" w:cs="仿宋"/>
          <w:kern w:val="1"/>
          <w:sz w:val="24"/>
          <w:szCs w:val="32"/>
          <w:u w:val="single"/>
        </w:rPr>
        <w:t xml:space="preserve">                 </w:t>
      </w:r>
      <w:r>
        <w:rPr>
          <w:rFonts w:hint="eastAsia" w:ascii="仿宋" w:hAnsi="仿宋" w:eastAsia="仿宋" w:cs="仿宋"/>
          <w:kern w:val="1"/>
          <w:sz w:val="24"/>
          <w:szCs w:val="32"/>
          <w:u w:val="none"/>
          <w:lang w:eastAsia="zh-CN"/>
        </w:rPr>
        <w:t>（</w:t>
      </w:r>
      <w:r>
        <w:rPr>
          <w:rFonts w:hint="eastAsia" w:ascii="仿宋" w:hAnsi="仿宋" w:eastAsia="仿宋" w:cs="仿宋"/>
          <w:kern w:val="1"/>
          <w:sz w:val="24"/>
          <w:szCs w:val="32"/>
          <w:u w:val="none"/>
          <w:lang w:val="en-US" w:eastAsia="zh-CN"/>
        </w:rPr>
        <w:t>项目名称</w:t>
      </w:r>
      <w:r>
        <w:rPr>
          <w:rFonts w:hint="eastAsia" w:ascii="仿宋" w:hAnsi="仿宋" w:eastAsia="仿宋" w:cs="仿宋"/>
          <w:kern w:val="1"/>
          <w:sz w:val="24"/>
          <w:szCs w:val="32"/>
          <w:u w:val="none"/>
          <w:lang w:eastAsia="zh-CN"/>
        </w:rPr>
        <w:t>）</w:t>
      </w:r>
      <w:r>
        <w:rPr>
          <w:rFonts w:hint="eastAsia" w:ascii="仿宋" w:hAnsi="仿宋" w:eastAsia="仿宋" w:cs="仿宋"/>
          <w:kern w:val="1"/>
          <w:sz w:val="24"/>
          <w:szCs w:val="32"/>
        </w:rPr>
        <w:t>磋商工程的投标活动。代理人在参加整个工程磋商投标活动、合同谈判过程中所签署的一切文件和处理与之有关的一切事物，我均予以承认。</w:t>
      </w:r>
    </w:p>
    <w:p>
      <w:pPr>
        <w:pStyle w:val="9"/>
        <w:kinsoku w:val="0"/>
        <w:overflowPunct w:val="0"/>
        <w:spacing w:before="12"/>
        <w:ind w:left="0"/>
        <w:rPr>
          <w:rFonts w:hint="eastAsia" w:hAnsi="仿宋"/>
          <w:snapToGrid w:val="0"/>
          <w:color w:val="000000"/>
          <w:sz w:val="4"/>
          <w:szCs w:val="4"/>
        </w:rPr>
      </w:pPr>
    </w:p>
    <w:p>
      <w:pPr>
        <w:pStyle w:val="9"/>
        <w:kinsoku w:val="0"/>
        <w:overflowPunct w:val="0"/>
        <w:snapToGrid w:val="0"/>
        <w:spacing w:before="0" w:line="200" w:lineRule="atLeast"/>
        <w:ind w:left="628"/>
        <w:jc w:val="both"/>
        <w:rPr>
          <w:rFonts w:hint="eastAsia" w:hAnsi="仿宋"/>
          <w:snapToGrid w:val="0"/>
          <w:color w:val="000000"/>
          <w:sz w:val="20"/>
          <w:szCs w:val="20"/>
        </w:rPr>
      </w:pPr>
      <w:r>
        <w:rPr>
          <w:rFonts w:hint="eastAsia" w:hAnsi="仿宋"/>
          <w:snapToGrid w:val="0"/>
          <w:color w:val="000000"/>
          <w:sz w:val="20"/>
          <w:szCs w:val="20"/>
        </w:rPr>
        <mc:AlternateContent>
          <mc:Choice Requires="wpg">
            <w:drawing>
              <wp:inline distT="0" distB="0" distL="114300" distR="114300">
                <wp:extent cx="5136515" cy="1458595"/>
                <wp:effectExtent l="0" t="0" r="8255" b="9525"/>
                <wp:docPr id="42" name="组合 42"/>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0" name="任意多边形 30"/>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1" name="任意多边形 31"/>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2" name="任意多边形 32"/>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4" name="任意多边形 34"/>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35" name="任意多边形 35"/>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36" name="任意多边形 36"/>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7" name="任意多边形 37"/>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40" name="文本框 40"/>
                        <wps:cNvSpPr txBox="1"/>
                        <wps:spPr>
                          <a:xfrm>
                            <a:off x="19" y="19"/>
                            <a:ext cx="4025" cy="2258"/>
                          </a:xfrm>
                          <a:prstGeom prst="rect">
                            <a:avLst/>
                          </a:prstGeom>
                          <a:noFill/>
                          <a:ln>
                            <a:noFill/>
                          </a:ln>
                        </wps:spPr>
                        <wps:txbx>
                          <w:txbxContent>
                            <w:p>
                              <w:pPr>
                                <w:pStyle w:val="9"/>
                                <w:kinsoku w:val="0"/>
                                <w:overflowPunct w:val="0"/>
                                <w:spacing w:before="0"/>
                                <w:ind w:left="0" w:leftChars="0" w:firstLine="0" w:firstLineChars="0"/>
                                <w:rPr>
                                  <w:rFonts w:hint="eastAsia"/>
                                </w:rPr>
                              </w:pPr>
                            </w:p>
                            <w:p>
                              <w:pPr>
                                <w:pStyle w:val="9"/>
                                <w:kinsoku w:val="0"/>
                                <w:overflowPunct w:val="0"/>
                                <w:spacing w:before="0"/>
                                <w:ind w:left="0" w:leftChars="0" w:firstLine="240" w:firstLineChars="100"/>
                              </w:pPr>
                              <w:r>
                                <w:rPr>
                                  <w:rFonts w:hint="eastAsia"/>
                                </w:rPr>
                                <w:t>授权人身份证复印件（正面）</w:t>
                              </w:r>
                            </w:p>
                          </w:txbxContent>
                        </wps:txbx>
                        <wps:bodyPr lIns="0" tIns="0" rIns="0" bIns="0" upright="1"/>
                      </wps:wsp>
                      <wps:wsp>
                        <wps:cNvPr id="41" name="文本框 41"/>
                        <wps:cNvSpPr txBox="1"/>
                        <wps:spPr>
                          <a:xfrm>
                            <a:off x="4044" y="19"/>
                            <a:ext cx="4025" cy="2258"/>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leftChars="0" w:firstLine="240" w:firstLineChars="10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Jf5fc/WAAAABQEAAA8AAAAAAAAAAQAgAAAAIgAAAGRycy9k&#10;b3ducmV2LnhtbFBLAQIUABQAAAAIAIdO4kArn5ClsAQAACUhAAAOAAAAAAAAAAEAIAAAACUBAABk&#10;cnMvZTJvRG9jLnhtbFBLBQYAAAAABgAGAFkBAABHCAAAAAA=&#10;">
                <o:lock v:ext="edit" rotation="t" aspectratio="f"/>
                <v:shape id="_x0000_s1026" o:spid="_x0000_s1026" o:spt="100" style="position:absolute;left:4;top:9;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t2KuLb0AAADb&#10;AAAADwAAAGRycy9kb3ducmV2LnhtbEWPQWsCMRSE7wX/Q3iCt5qs0qKr0YMiSEsPXf0Bj81zd9nN&#10;y5JEXf31TaHQ4zAz3zDr7WA7cSMfGscasqkCQVw603Cl4Xw6vC5AhIhssHNMGh4UYLsZvawxN+7O&#10;33QrYiUShEOOGuoY+1zKUNZkMUxdT5y8i/MWY5K+ksbjPcFtJ2dKvUuLDaeFGnva1VS2xdVq2Ht/&#10;+pL9pXh+fO5dVqn2bTm0Wk/GmVqBiDTE//Bf+2g0zDP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Yq4t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R7AwWr0AAADb&#10;AAAADwAAAGRycy9kb3ducmV2LnhtbEWPQWsCMRSE7wX/Q3hCbzVZi0VXowelUCoeuvoDHpvn7rKb&#10;lyWJuvrrm0LB4zAz3zCrzWA7cSUfGscasokCQVw603Cl4XT8fJuDCBHZYOeYNNwpwGY9ellhbtyN&#10;f+haxEokCIccNdQx9rmUoazJYpi4njh5Z+ctxiR9JY3HW4LbTk6V+pAWG04LNfa0ralsi4vVsPP+&#10;eJD9uXh873cuq1Q7Wwyt1q/jTC1BRBriM/zf/jIa3qf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DBa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t6WsN70AAADb&#10;AAAADwAAAGRycy9kb3ducmV2LnhtbEWPT2sCMRTE74V+h/AKvZSaWGvZrkYPoiD01NXeH5vnZnHz&#10;sk1S/336RhA8DjPzG2Y6P7lOHCjE1rOG4UCBIK69abnRsN2sXgsQMSEb7DyThjNFmM8eH6ZYGn/k&#10;bzpUqREZwrFEDTalvpQy1pYcxoHvibO388FhyjI00gQ8Zrjr5JtSH9Jhy3nBYk8LS/W++nMaLruX&#10;9XhpcVnVxY/6Kj4XvxgqrZ+fhmoCItEp3cO39tpoGL3D9Uv+AX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paw3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T5ohdr8AAADb&#10;AAAADwAAAGRycy9kb3ducmV2LnhtbEWPT4vCMBTE7wt+h/AEL6KpuopWo4iy4EHY9c9Bb4/m2Vab&#10;l9JkrX57syDscZiZ3zCzxcMU4k6Vyy0r6HUjEMSJ1TmnCo6Hr84YhPPIGgvLpOBJDhbzxscMY21r&#10;3tF971MRIOxiVJB5X8ZSuiQjg65rS+LgXWxl0AdZpVJXWAe4KWQ/ikbSYM5hIcOSVhklt/2vUVBv&#10;1jI/+u+kne62h8/JaVlezz9KtZq9aArC08P/h9/tjVYwGMLfl/AD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IXa/&#10;AAAA2wAAAA8AAAAAAAAAAQAgAAAAIgAAAGRycy9kb3ducmV2LnhtbFBLAQIUABQAAAAIAIdO4kAz&#10;LwWeOwAAADkAAAAQAAAAAAAAAAEAIAAAAA4BAABkcnMvc2hhcGV4bWwueG1sUEsFBgAAAAAGAAYA&#10;WwEAALg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Pv7sBLoAAADb&#10;AAAADwAAAGRycy9kb3ducmV2LnhtbEWPzWrDMBCE74W8g9hCbrWcmpriRgnFUMgpkLS+L9LWMrVW&#10;tqT8vX1UKPQ4zMw3zHp7daM4U4iDZwWrogRBrL0ZuFfw9fnx9AoiJmSDo2dScKMI283iYY2N8Rc+&#10;0PmYepEhHBtUYFOaGimjtuQwFn4izt63Dw5TlqGXJuAlw90on8uylg4HzgsWJ2ot6Z/jySkIOrZm&#10;rmbbtfO+43ecfF29KLV8XJVvIBJd03/4r70zCqoafr/k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wE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UbJJn7sAAADb&#10;AAAADwAAAGRycy9kb3ducmV2LnhtbEWPwWrDMBBE74X8g9hCb7WcmibBjRKCIZBToGl8X6StZWqt&#10;bElN0r+PCoUeh5l5w6y3NzeIC4XYe1YwL0oQxNqbnjsF54/98wpETMgGB8+k4IcibDezhzXWxl/5&#10;nS6n1IkM4VijApvSWEsZtSWHsfAjcfY+fXCYsgydNAGvGe4G+VKWC+mw57xgcaTGkv46fTsFQcfG&#10;TNVk22Y6trzD0S+qV6WeHuflG4hEt/Qf/msfjIJqCb9f8g+Qm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JJn7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IC3d7bcAAADb&#10;AAAADwAAAGRycy9kb3ducmV2LnhtbEVPy4rCMBTdC/MP4Q6407QWRTrGIoUBV8L42F+aO02xuWmT&#10;jI+/N4sBl4fz3lQP24sb+dA5VpDPMxDEjdMdtwrOp+/ZGkSIyBp7x6TgSQGq7cdkg6V2d/6h2zG2&#10;IoVwKFGBiXEopQyNIYth7gbixP06bzEm6FupPd5TuO3lIstW0mLHqcHgQLWh5nr8swp8E2o9FqO5&#10;1OPhwjsc3KpYKjX9zLMvEJEe8S3+d++1giKNTV/SD5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Ld3t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2t/VeL0AAADb&#10;AAAADwAAAGRycy9kb3ducmV2LnhtbEWPQWvCQBSE74L/YXlCb7qxlhKjq2CxtpciRsHrM/vMBrNv&#10;Q3aN9t93C4LHYWa+YebLu61FR62vHCsYjxIQxIXTFZcKDvvPYQrCB2SNtWNS8Eselot+b46Zdjfe&#10;UZeHUkQI+wwVmBCaTEpfGLLoR64hjt7ZtRZDlG0pdYu3CLe1fE2Sd2mx4rhgsKEPQ8Ulv1oFF9+Z&#10;1elt87Wd8PQnzU/r5nheK/UyGCczEIHu4Rl+tL+1gskU/r/E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39V4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9"/>
                          <w:kinsoku w:val="0"/>
                          <w:overflowPunct w:val="0"/>
                          <w:spacing w:before="0"/>
                          <w:ind w:left="0" w:leftChars="0" w:firstLine="0" w:firstLineChars="0"/>
                          <w:rPr>
                            <w:rFonts w:hint="eastAsia"/>
                          </w:rPr>
                        </w:pPr>
                      </w:p>
                      <w:p>
                        <w:pPr>
                          <w:pStyle w:val="9"/>
                          <w:kinsoku w:val="0"/>
                          <w:overflowPunct w:val="0"/>
                          <w:spacing w:before="0"/>
                          <w:ind w:left="0" w:leftChars="0" w:firstLine="240" w:firstLineChars="100"/>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leftChars="0" w:firstLine="240" w:firstLineChars="100"/>
                        </w:pPr>
                        <w:r>
                          <w:rPr>
                            <w:rFonts w:hint="eastAsia"/>
                          </w:rPr>
                          <w:t>授权人身份证复印件（反面）</w:t>
                        </w:r>
                      </w:p>
                    </w:txbxContent>
                  </v:textbox>
                </v:shape>
                <w10:wrap type="none"/>
                <w10:anchorlock/>
              </v:group>
            </w:pict>
          </mc:Fallback>
        </mc:AlternateContent>
      </w:r>
    </w:p>
    <w:p>
      <w:pPr>
        <w:pStyle w:val="9"/>
        <w:kinsoku w:val="0"/>
        <w:overflowPunct w:val="0"/>
        <w:snapToGrid w:val="0"/>
        <w:spacing w:before="0"/>
        <w:ind w:left="0"/>
        <w:jc w:val="both"/>
        <w:rPr>
          <w:rFonts w:hint="eastAsia" w:hAnsi="仿宋"/>
          <w:snapToGrid w:val="0"/>
          <w:color w:val="000000"/>
          <w:sz w:val="19"/>
          <w:szCs w:val="19"/>
        </w:rPr>
      </w:pPr>
    </w:p>
    <w:p>
      <w:pPr>
        <w:pStyle w:val="9"/>
        <w:kinsoku w:val="0"/>
        <w:overflowPunct w:val="0"/>
        <w:snapToGrid w:val="0"/>
        <w:spacing w:before="0" w:line="200" w:lineRule="atLeast"/>
        <w:ind w:left="628"/>
        <w:jc w:val="both"/>
        <w:rPr>
          <w:rFonts w:hint="eastAsia" w:hAnsi="仿宋"/>
          <w:snapToGrid w:val="0"/>
          <w:color w:val="000000"/>
          <w:sz w:val="20"/>
          <w:szCs w:val="20"/>
        </w:rPr>
      </w:pPr>
      <w:r>
        <w:rPr>
          <w:rFonts w:hint="eastAsia" w:hAnsi="仿宋"/>
          <w:snapToGrid w:val="0"/>
          <w:color w:val="000000"/>
          <w:sz w:val="20"/>
          <w:szCs w:val="20"/>
        </w:rPr>
        <mc:AlternateContent>
          <mc:Choice Requires="wpg">
            <w:drawing>
              <wp:inline distT="0" distB="0" distL="114300" distR="114300">
                <wp:extent cx="5136515" cy="1384935"/>
                <wp:effectExtent l="0" t="0" r="7620" b="6985"/>
                <wp:docPr id="29" name="组合 29"/>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7" name="任意多边形 17"/>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8" name="任意多边形 18"/>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142"/>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leftChars="0" w:firstLine="240" w:firstLineChars="100"/>
                              </w:pPr>
                              <w:r>
                                <w:rPr>
                                  <w:rFonts w:hint="eastAsia"/>
                                </w:rPr>
                                <w:t>被授权代表身份证复印件（正面）</w:t>
                              </w:r>
                            </w:p>
                          </w:txbxContent>
                        </wps:txbx>
                        <wps:bodyPr lIns="0" tIns="0" rIns="0" bIns="0" upright="1"/>
                      </wps:wsp>
                      <wps:wsp>
                        <wps:cNvPr id="28" name="文本框 28"/>
                        <wps:cNvSpPr txBox="1"/>
                        <wps:spPr>
                          <a:xfrm>
                            <a:off x="4044" y="19"/>
                            <a:ext cx="4025" cy="2142"/>
                          </a:xfrm>
                          <a:prstGeom prst="rect">
                            <a:avLst/>
                          </a:prstGeom>
                          <a:noFill/>
                          <a:ln>
                            <a:noFill/>
                          </a:ln>
                        </wps:spPr>
                        <wps:txbx>
                          <w:txbxContent>
                            <w:p>
                              <w:pPr>
                                <w:pStyle w:val="9"/>
                                <w:kinsoku w:val="0"/>
                                <w:overflowPunct w:val="0"/>
                                <w:spacing w:before="0"/>
                                <w:ind w:left="0"/>
                              </w:pPr>
                            </w:p>
                            <w:p>
                              <w:pPr>
                                <w:pStyle w:val="9"/>
                                <w:kinsoku w:val="0"/>
                                <w:overflowPunct w:val="0"/>
                                <w:spacing w:before="0"/>
                                <w:ind w:left="0" w:leftChars="0" w:firstLine="240" w:firstLineChars="10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AhS9hM1gAAAAUBAAAPAAAAAAAAAAEAIAAAACIAAABkcnMv&#10;ZG93bnJldi54bWxQSwECFAAUAAAACACHTuJAqzvturEEAAAl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e1b0L0AAADb&#10;AAAADwAAAGRycy9kb3ducmV2LnhtbEWPQWvDMAyF74P9B6PBbqudwkaX1e1hpTBWdmjaHyBiNQmJ&#10;5WB7bbZfXx0KvUm8p/c+LdeTH9SZYuoCWyhmBhRxHVzHjYXjYfuyAJUyssMhMFn4owTr1ePDEksX&#10;Lrync5UbJSGcSrTQ5jyWWqe6JY9pFkZi0U4hesyyxka7iBcJ94OeG/OmPXYsDS2O9NlS3Ve/3sIm&#10;xsOPHk/V//duE4rG9K/vU2/t81NhPkBlmvLdfLv+coIvsPKLD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VvQ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AqH+S7oAAADb&#10;AAAADwAAAGRycy9kb3ducmV2LnhtbEVPzYrCMBC+L/gOYQRva1LBZa1GD4ogLnvY6gMMzdiWNpOS&#10;RK0+vVlY2Nt8fL+z2gy2EzfyoXGsIZsqEMSlMw1XGs6n/fsniBCRDXaOScODAmzWo7cV5sbd+Ydu&#10;RaxECuGQo4Y6xj6XMpQ1WQxT1xMn7uK8xZigr6TxeE/htpMzpT6kxYZTQ409bWsq2+JqNey8P33L&#10;/lI8j187l1WqnS+GVuvJOFNLEJGG+C/+cx9Mmr+A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of5L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O8noe7kAAADb&#10;AAAADwAAAGRycy9kb3ducmV2LnhtbEVPu27CMBTdkfoP1kViA5tIoCrFZED0IZhKO3S8im/iKPF1&#10;ZLsQ/h4PlToenfeumtwgrhRi51nDeqVAENfedNxq+P56XT6DiAnZ4OCZNNwpQrV/mu2wNP7Gn3S9&#10;pFbkEI4larApjaWUsbbkMK78SJy5xgeHKcPQShPwlsPdIAulttJhx7nB4kgHS3V/+XUazk1T9EEV&#10;p83b+xFx2nTtjz1ovZiv1QuIRFP6F/+5P4yGIq/P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J6H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bU977kAAADb&#10;AAAADwAAAGRycy9kb3ducmV2LnhtbEWPQYvCMBSE74L/ITzBm03rQdZqFBUFTwtbxfOzebbF5qU0&#10;0dZ/bxYEj8PMfMMs172pxZNaV1lWkEQxCOLc6ooLBefTYfIDwnlkjbVlUvAiB+vVcLDEVNuO/+iZ&#10;+UIECLsUFZTeN6mULi/JoItsQxy8m20N+iDbQuoWuwA3tZzG8UwarDgslNjQrqT8nj2MgoOlW7ft&#10;rpQZ/t3bzUW/dv1cqfEoiRcgPPX+G/60j1rBNIH/L+EHy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21Pe+5AAAA2wAA&#10;AA8AAAAAAAAAAQAgAAAAIgAAAGRycy9kb3ducmV2LnhtbFBLAQIUABQAAAAIAIdO4kAzLwWeOwAA&#10;ADkAAAAQAAAAAAAAAAEAIAAAAAgBAABkcnMvc2hhcGV4bWwueG1sUEsFBgAAAAAGAAYAWwEAALID&#10;A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gAt2HL4AAADb&#10;AAAADwAAAGRycy9kb3ducmV2LnhtbEWPQWvCQBSE74X+h+UVvDUbg1iJrlIKSg9FcBWJt0f2mQSz&#10;b0N2q9Zf7woFj8PMfMPMFlfbijP1vnGsYJikIIhLZxquFOy2y/cJCB+QDbaOScEfeVjMX19mmBt3&#10;4Q2ddahEhLDPUUEdQpdL6cuaLPrEdcTRO7reYoiyr6Tp8RLhtpVZmo6lxYbjQo0dfdVUnvSvVXDb&#10;Zut9oelD/7jioFefRXVbj5QavA3TKYhA1/AM/7e/jYIsg8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t2HL4A&#10;AADbAAAADwAAAAAAAAABACAAAAAiAAAAZHJzL2Rvd25yZXYueG1sUEsBAhQAFAAAAAgAh07iQDMv&#10;BZ47AAAAOQAAABAAAAAAAAAAAQAgAAAADQEAAGRycy9zaGFwZXhtbC54bWxQSwUGAAAAAAYABgBb&#10;AQAAtwM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G+r4FLwAAADb&#10;AAAADwAAAGRycy9kb3ducmV2LnhtbEWPzWoCQRCE74G8w9ABb3FWBWM2jhKVFU+iRjw3O52dJTvd&#10;y8749/aZgJBjUVVfUdP5zTfqQl2ohQ0M+hko4lJszZWB41fxOgEVIrLFRpgM3CnAfPb8NMXcypX3&#10;dDnESiUIhxwNuBjbXOtQOvIY+tISJ+9bOo8xya7StsNrgvtGD7NsrD3WnBYctrR0VP4czt6AbDe7&#10;t7GsVydx7wEXvpjEz8KY3ssg+wAV6Rb/w4/2xhoYju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q+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lANgYLwAAADb&#10;AAAADwAAAGRycy9kb3ducmV2LnhtbEWPzWoCQRCE74G8w9ABb3FWEWM2jhKVFU+iRjw3O52dJTvd&#10;y8749/aZgJBjUVVfUdP5zTfqQl2ohQ0M+hko4lJszZWB41fxOgEVIrLFRpgM3CnAfPb8NMXcypX3&#10;dDnESiUIhxwNuBjbXOtQOvIY+tISJ+9bOo8xya7StsNrgvtGD7NsrD3WnBYctrR0VP4czt6AbDe7&#10;t7GsVydx7wEXvpjEz8KY3ssg+wAV6Rb/w4/2xhoYju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DYG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0/F+7wAAADb&#10;AAAADwAAAGRycy9kb3ducmV2LnhtbEWPzWoCQRCE74G8w9ABb3FWQWM2jhKVFU+iRjw3O52dJTvd&#10;y8749/aZgJBjUVVfUdP5zTfqQl2ohQ0M+hko4lJszZWB41fxOgEVIrLFRpgM3CnAfPb8NMXcypX3&#10;dDnESiUIhxwNuBjbXOtQOvIY+tISJ+9bOo8xya7StsNrgvtGD7NsrD3WnBYctrR0VP4czt6AbDe7&#10;t7GsVydx7wEXvpjEz8KY3ssg+wAV6Rb/w4/2xhoYju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Px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a62Ik7cAAADb&#10;AAAADwAAAGRycy9kb3ducmV2LnhtbEWPwQrCMBBE74L/EFbwpqmKItW0B0EUT1r9gLVZ22KzKU2s&#10;+vdGEDwOM/OGWacvU4uOWldZVjAZRyCIc6srLhRcztvREoTzyBpry6TgTQ7SpN9bY6ztk0/UZb4Q&#10;AcIuRgWl900spctLMujGtiEO3s22Bn2QbSF1i88AN7WcRtFCGqw4LJTY0Kak/J49jILlZoY4vz9o&#10;dzyc8Li/Vga7TKnhYBKtQHh6+X/4195rBdMFfL+EHyC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rYiT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leftChars="0" w:firstLine="240" w:firstLineChars="100"/>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pStyle w:val="9"/>
                          <w:kinsoku w:val="0"/>
                          <w:overflowPunct w:val="0"/>
                          <w:spacing w:before="0"/>
                          <w:ind w:left="0"/>
                        </w:pPr>
                      </w:p>
                      <w:p>
                        <w:pPr>
                          <w:pStyle w:val="9"/>
                          <w:kinsoku w:val="0"/>
                          <w:overflowPunct w:val="0"/>
                          <w:spacing w:before="0"/>
                          <w:ind w:left="0" w:leftChars="0" w:firstLine="240" w:firstLineChars="100"/>
                        </w:pPr>
                        <w:r>
                          <w:rPr>
                            <w:rFonts w:hint="eastAsia"/>
                          </w:rPr>
                          <w:t>被授权代表身份证复印件（反面）</w:t>
                        </w:r>
                      </w:p>
                    </w:txbxContent>
                  </v:textbox>
                </v:shape>
                <w10:wrap type="none"/>
                <w10:anchorlock/>
              </v:group>
            </w:pict>
          </mc:Fallback>
        </mc:AlternateContent>
      </w:r>
    </w:p>
    <w:p>
      <w:pPr>
        <w:pStyle w:val="9"/>
        <w:kinsoku w:val="0"/>
        <w:overflowPunct w:val="0"/>
        <w:spacing w:before="0"/>
        <w:ind w:left="0"/>
        <w:rPr>
          <w:rFonts w:hint="eastAsia" w:hAnsi="仿宋"/>
          <w:snapToGrid w:val="0"/>
          <w:color w:val="000000"/>
          <w:sz w:val="20"/>
          <w:szCs w:val="20"/>
        </w:rPr>
      </w:pPr>
    </w:p>
    <w:p>
      <w:pPr>
        <w:pStyle w:val="9"/>
        <w:kinsoku w:val="0"/>
        <w:overflowPunct w:val="0"/>
        <w:spacing w:before="7"/>
        <w:ind w:left="0"/>
        <w:rPr>
          <w:rFonts w:hint="eastAsia" w:hAnsi="仿宋"/>
          <w:snapToGrid w:val="0"/>
          <w:color w:val="000000"/>
          <w:sz w:val="20"/>
          <w:szCs w:val="20"/>
        </w:rPr>
      </w:pPr>
    </w:p>
    <w:p>
      <w:pPr>
        <w:spacing w:line="360" w:lineRule="auto"/>
        <w:ind w:firstLine="646"/>
        <w:rPr>
          <w:rFonts w:hint="eastAsia" w:ascii="仿宋" w:hAnsi="仿宋" w:eastAsia="仿宋" w:cs="仿宋"/>
          <w:bCs/>
          <w:color w:val="auto"/>
          <w:sz w:val="24"/>
        </w:rPr>
      </w:pPr>
      <w:r>
        <w:rPr>
          <w:rFonts w:hint="eastAsia" w:ascii="仿宋" w:hAnsi="仿宋" w:eastAsia="仿宋" w:cs="仿宋"/>
          <w:bCs/>
          <w:color w:val="auto"/>
          <w:sz w:val="24"/>
        </w:rPr>
        <w:t xml:space="preserve">                   供应商：</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none"/>
        </w:rPr>
        <w:t xml:space="preserve"> (</w:t>
      </w:r>
      <w:r>
        <w:rPr>
          <w:rFonts w:hint="eastAsia" w:ascii="仿宋" w:hAnsi="仿宋" w:eastAsia="仿宋" w:cs="仿宋"/>
          <w:snapToGrid w:val="0"/>
          <w:color w:val="000000"/>
          <w:kern w:val="0"/>
          <w:sz w:val="24"/>
          <w:szCs w:val="24"/>
          <w:u w:val="none"/>
        </w:rPr>
        <w:t>电子签章</w:t>
      </w:r>
      <w:r>
        <w:rPr>
          <w:rFonts w:hint="eastAsia" w:ascii="仿宋" w:hAnsi="仿宋" w:eastAsia="仿宋" w:cs="仿宋"/>
          <w:bCs/>
          <w:color w:val="auto"/>
          <w:sz w:val="24"/>
          <w:u w:val="none"/>
        </w:rPr>
        <w:t>)</w:t>
      </w:r>
    </w:p>
    <w:p>
      <w:pPr>
        <w:spacing w:line="360" w:lineRule="auto"/>
        <w:ind w:firstLine="646"/>
        <w:rPr>
          <w:rFonts w:hint="eastAsia" w:ascii="仿宋" w:hAnsi="仿宋" w:eastAsia="仿宋" w:cs="仿宋"/>
          <w:bCs/>
          <w:color w:val="auto"/>
          <w:sz w:val="24"/>
        </w:rPr>
      </w:pPr>
      <w:r>
        <w:rPr>
          <w:rFonts w:hint="eastAsia" w:ascii="仿宋" w:hAnsi="仿宋" w:eastAsia="仿宋" w:cs="仿宋"/>
          <w:bCs/>
          <w:color w:val="auto"/>
          <w:sz w:val="24"/>
        </w:rPr>
        <w:t xml:space="preserve">                   授权人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r>
        <w:rPr>
          <w:rFonts w:hint="eastAsia" w:ascii="仿宋" w:hAnsi="仿宋" w:eastAsia="仿宋" w:cs="仿宋"/>
          <w:snapToGrid w:val="0"/>
          <w:color w:val="000000"/>
          <w:kern w:val="0"/>
          <w:sz w:val="24"/>
          <w:szCs w:val="24"/>
        </w:rPr>
        <w:t>（签字或盖章）</w:t>
      </w:r>
    </w:p>
    <w:p>
      <w:pPr>
        <w:spacing w:line="360" w:lineRule="auto"/>
        <w:ind w:firstLine="646"/>
        <w:rPr>
          <w:rFonts w:hint="eastAsia" w:ascii="仿宋" w:hAnsi="仿宋" w:eastAsia="仿宋" w:cs="仿宋"/>
          <w:bCs/>
          <w:color w:val="auto"/>
          <w:sz w:val="24"/>
          <w:u w:val="single"/>
        </w:rPr>
      </w:pPr>
      <w:r>
        <w:rPr>
          <w:rFonts w:hint="eastAsia" w:ascii="仿宋" w:hAnsi="仿宋" w:eastAsia="仿宋" w:cs="仿宋"/>
          <w:bCs/>
          <w:color w:val="auto"/>
          <w:sz w:val="24"/>
        </w:rPr>
        <w:t xml:space="preserve">                   被授权的代理人：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snapToGrid w:val="0"/>
          <w:color w:val="000000"/>
          <w:kern w:val="0"/>
          <w:sz w:val="24"/>
          <w:szCs w:val="24"/>
        </w:rPr>
        <w:t>（签字或盖章）</w:t>
      </w:r>
    </w:p>
    <w:p>
      <w:pPr>
        <w:spacing w:line="360" w:lineRule="auto"/>
        <w:ind w:firstLine="646"/>
        <w:rPr>
          <w:rFonts w:hint="eastAsia" w:ascii="仿宋" w:hAnsi="仿宋" w:eastAsia="仿宋" w:cs="仿宋"/>
          <w:bCs/>
          <w:color w:val="auto"/>
          <w:sz w:val="24"/>
        </w:rPr>
      </w:pPr>
      <w:r>
        <w:rPr>
          <w:rFonts w:hint="eastAsia" w:ascii="仿宋" w:hAnsi="仿宋" w:eastAsia="仿宋" w:cs="仿宋"/>
          <w:bCs/>
          <w:color w:val="auto"/>
          <w:sz w:val="24"/>
        </w:rPr>
        <w:t xml:space="preserve">                   日期：</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年</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月</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日</w:t>
      </w:r>
    </w:p>
    <w:p>
      <w: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投标人概况</w:t>
      </w:r>
    </w:p>
    <w:p>
      <w:pPr>
        <w:tabs>
          <w:tab w:val="left" w:pos="1660"/>
          <w:tab w:val="left" w:pos="9407"/>
        </w:tabs>
        <w:spacing w:line="360" w:lineRule="auto"/>
        <w:jc w:val="left"/>
        <w:rPr>
          <w:rFonts w:hint="eastAsia" w:ascii="宋体" w:hAnsi="宋体" w:cs="宋体"/>
          <w:kern w:val="1"/>
        </w:rPr>
      </w:pPr>
    </w:p>
    <w:p>
      <w:pPr>
        <w:tabs>
          <w:tab w:val="left" w:pos="1660"/>
          <w:tab w:val="left" w:pos="9407"/>
        </w:tabs>
        <w:spacing w:line="360" w:lineRule="auto"/>
        <w:jc w:val="left"/>
        <w:rPr>
          <w:rFonts w:hint="eastAsia" w:ascii="仿宋" w:hAnsi="仿宋" w:eastAsia="仿宋" w:cs="仿宋"/>
          <w:kern w:val="1"/>
          <w:sz w:val="24"/>
          <w:szCs w:val="32"/>
        </w:rPr>
      </w:pPr>
      <w:r>
        <w:rPr>
          <w:rFonts w:hint="eastAsia" w:ascii="仿宋" w:hAnsi="仿宋" w:eastAsia="仿宋" w:cs="仿宋"/>
          <w:kern w:val="1"/>
          <w:sz w:val="24"/>
          <w:szCs w:val="32"/>
        </w:rPr>
        <w:t>1、投标人名称：</w:t>
      </w:r>
      <w:r>
        <w:rPr>
          <w:rFonts w:hint="eastAsia" w:ascii="仿宋" w:hAnsi="仿宋" w:eastAsia="仿宋" w:cs="仿宋"/>
          <w:kern w:val="1"/>
          <w:sz w:val="24"/>
          <w:szCs w:val="32"/>
        </w:rPr>
        <w:tab/>
      </w:r>
    </w:p>
    <w:p>
      <w:pPr>
        <w:tabs>
          <w:tab w:val="left" w:pos="1660"/>
          <w:tab w:val="left" w:pos="9407"/>
        </w:tabs>
        <w:spacing w:line="360" w:lineRule="auto"/>
        <w:jc w:val="left"/>
        <w:rPr>
          <w:rFonts w:hint="eastAsia" w:ascii="仿宋" w:hAnsi="仿宋" w:eastAsia="仿宋" w:cs="仿宋"/>
          <w:kern w:val="1"/>
          <w:sz w:val="24"/>
          <w:szCs w:val="32"/>
        </w:rPr>
      </w:pPr>
      <w:r>
        <w:rPr>
          <w:rFonts w:hint="eastAsia" w:ascii="仿宋" w:hAnsi="仿宋" w:eastAsia="仿宋" w:cs="仿宋"/>
          <w:kern w:val="1"/>
          <w:sz w:val="24"/>
          <w:szCs w:val="32"/>
        </w:rPr>
        <w:t>2、资质等级：</w:t>
      </w:r>
      <w:r>
        <w:rPr>
          <w:rFonts w:hint="eastAsia" w:ascii="仿宋" w:hAnsi="仿宋" w:eastAsia="仿宋" w:cs="仿宋"/>
          <w:kern w:val="1"/>
          <w:sz w:val="24"/>
          <w:szCs w:val="32"/>
        </w:rPr>
        <w:tab/>
      </w:r>
    </w:p>
    <w:p>
      <w:pPr>
        <w:tabs>
          <w:tab w:val="left" w:pos="1660"/>
          <w:tab w:val="left" w:pos="9407"/>
        </w:tabs>
        <w:spacing w:line="360" w:lineRule="auto"/>
        <w:jc w:val="left"/>
        <w:rPr>
          <w:rFonts w:hint="eastAsia" w:ascii="仿宋" w:hAnsi="仿宋" w:eastAsia="仿宋" w:cs="仿宋"/>
          <w:kern w:val="1"/>
          <w:sz w:val="24"/>
          <w:szCs w:val="32"/>
        </w:rPr>
      </w:pPr>
      <w:r>
        <w:rPr>
          <w:rFonts w:hint="eastAsia" w:ascii="仿宋" w:hAnsi="仿宋" w:eastAsia="仿宋" w:cs="仿宋"/>
          <w:kern w:val="1"/>
          <w:sz w:val="24"/>
          <w:szCs w:val="32"/>
        </w:rPr>
        <w:t>3、投标人地址：</w:t>
      </w:r>
      <w:r>
        <w:rPr>
          <w:rFonts w:hint="eastAsia" w:ascii="仿宋" w:hAnsi="仿宋" w:eastAsia="仿宋" w:cs="仿宋"/>
          <w:kern w:val="1"/>
          <w:sz w:val="24"/>
          <w:szCs w:val="32"/>
        </w:rPr>
        <w:tab/>
      </w:r>
    </w:p>
    <w:p>
      <w:pPr>
        <w:tabs>
          <w:tab w:val="left" w:pos="1660"/>
          <w:tab w:val="left" w:pos="9407"/>
        </w:tabs>
        <w:spacing w:line="360" w:lineRule="auto"/>
        <w:jc w:val="left"/>
        <w:rPr>
          <w:rFonts w:hint="eastAsia" w:ascii="仿宋" w:hAnsi="仿宋" w:eastAsia="仿宋" w:cs="仿宋"/>
          <w:kern w:val="1"/>
          <w:sz w:val="24"/>
          <w:szCs w:val="32"/>
        </w:rPr>
      </w:pPr>
      <w:r>
        <w:rPr>
          <w:rFonts w:hint="eastAsia" w:ascii="仿宋" w:hAnsi="仿宋" w:eastAsia="仿宋" w:cs="仿宋"/>
          <w:kern w:val="1"/>
          <w:sz w:val="24"/>
          <w:szCs w:val="32"/>
        </w:rPr>
        <w:t>4、经营范围：</w:t>
      </w:r>
      <w:r>
        <w:rPr>
          <w:rFonts w:hint="eastAsia" w:ascii="仿宋" w:hAnsi="仿宋" w:eastAsia="仿宋" w:cs="仿宋"/>
          <w:kern w:val="1"/>
          <w:sz w:val="24"/>
          <w:szCs w:val="32"/>
        </w:rPr>
        <w:tab/>
      </w: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5、投标人自我介绍：</w:t>
      </w: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6、投标人应附企业营业执照副本、企业资质证书副本等材料的复印件。</w:t>
      </w:r>
    </w:p>
    <w:p>
      <w:pPr>
        <w:rPr>
          <w:rFonts w:hint="eastAsia" w:ascii="仿宋" w:hAnsi="仿宋" w:eastAsia="仿宋" w:cs="仿宋"/>
          <w:kern w:val="1"/>
          <w:sz w:val="24"/>
          <w:szCs w:val="32"/>
        </w:rPr>
      </w:pPr>
      <w:r>
        <w:rPr>
          <w:rFonts w:hint="eastAsia" w:ascii="仿宋" w:hAnsi="仿宋" w:eastAsia="仿宋" w:cs="仿宋"/>
          <w:kern w:val="1"/>
          <w:sz w:val="24"/>
          <w:szCs w:val="32"/>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项目总监</w:t>
      </w:r>
    </w:p>
    <w:p>
      <w:pPr>
        <w:spacing w:line="360" w:lineRule="auto"/>
        <w:rPr>
          <w:rFonts w:ascii="宋体" w:hAnsi="宋体" w:cs="宋体"/>
          <w:kern w:val="1"/>
        </w:rPr>
      </w:pP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1、项目总监介绍应包括：姓名、性别、年龄、职称、学历、参加工作时间、从事项目总监年限和能反映该项目总监情况的其他内容。</w:t>
      </w: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2、项目总监在建工程应按下表提供</w:t>
      </w:r>
    </w:p>
    <w:p>
      <w:pPr>
        <w:spacing w:line="360" w:lineRule="auto"/>
        <w:jc w:val="center"/>
        <w:rPr>
          <w:rFonts w:hint="eastAsia" w:ascii="仿宋" w:hAnsi="仿宋" w:eastAsia="仿宋" w:cs="仿宋"/>
          <w:b/>
          <w:bCs/>
          <w:kern w:val="1"/>
          <w:sz w:val="24"/>
          <w:szCs w:val="32"/>
        </w:rPr>
      </w:pPr>
      <w:r>
        <w:rPr>
          <w:rFonts w:hint="eastAsia" w:ascii="仿宋" w:hAnsi="仿宋" w:eastAsia="仿宋" w:cs="仿宋"/>
          <w:b/>
          <w:bCs/>
          <w:kern w:val="1"/>
          <w:sz w:val="24"/>
          <w:szCs w:val="32"/>
        </w:rPr>
        <w:t>项目总监在监工程一览表</w:t>
      </w:r>
    </w:p>
    <w:tbl>
      <w:tblPr>
        <w:tblStyle w:val="20"/>
        <w:tblW w:w="8807" w:type="dxa"/>
        <w:jc w:val="center"/>
        <w:tblLayout w:type="fixed"/>
        <w:tblCellMar>
          <w:top w:w="0" w:type="dxa"/>
          <w:left w:w="108" w:type="dxa"/>
          <w:bottom w:w="0" w:type="dxa"/>
          <w:right w:w="108" w:type="dxa"/>
        </w:tblCellMar>
      </w:tblPr>
      <w:tblGrid>
        <w:gridCol w:w="1472"/>
        <w:gridCol w:w="1574"/>
        <w:gridCol w:w="1470"/>
        <w:gridCol w:w="2099"/>
        <w:gridCol w:w="1198"/>
        <w:gridCol w:w="994"/>
      </w:tblGrid>
      <w:tr>
        <w:tblPrEx>
          <w:tblCellMar>
            <w:top w:w="0" w:type="dxa"/>
            <w:left w:w="108" w:type="dxa"/>
            <w:bottom w:w="0" w:type="dxa"/>
            <w:right w:w="108" w:type="dxa"/>
          </w:tblCellMar>
        </w:tblPrEx>
        <w:trPr>
          <w:cantSplit/>
          <w:trHeight w:val="921" w:hRule="atLeast"/>
          <w:jc w:val="center"/>
        </w:trPr>
        <w:tc>
          <w:tcPr>
            <w:tcW w:w="1472" w:type="dxa"/>
            <w:tcBorders>
              <w:top w:val="single" w:color="000000" w:sz="12" w:space="0"/>
              <w:left w:val="single" w:color="000000" w:sz="12"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建设单位</w:t>
            </w:r>
          </w:p>
        </w:tc>
        <w:tc>
          <w:tcPr>
            <w:tcW w:w="1574"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项目名称</w:t>
            </w:r>
          </w:p>
        </w:tc>
        <w:tc>
          <w:tcPr>
            <w:tcW w:w="1470"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建设规模</w:t>
            </w:r>
          </w:p>
        </w:tc>
        <w:tc>
          <w:tcPr>
            <w:tcW w:w="2099"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开竣工日期</w:t>
            </w:r>
          </w:p>
        </w:tc>
        <w:tc>
          <w:tcPr>
            <w:tcW w:w="1198" w:type="dxa"/>
            <w:tcBorders>
              <w:top w:val="single" w:color="000000" w:sz="12" w:space="0"/>
              <w:left w:val="single" w:color="000000" w:sz="6" w:space="0"/>
              <w:bottom w:val="single" w:color="000000" w:sz="6" w:space="0"/>
              <w:right w:val="single" w:color="000000" w:sz="4"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质量</w:t>
            </w:r>
          </w:p>
        </w:tc>
        <w:tc>
          <w:tcPr>
            <w:tcW w:w="994" w:type="dxa"/>
            <w:tcBorders>
              <w:top w:val="single" w:color="000000" w:sz="12" w:space="0"/>
              <w:left w:val="single" w:color="000000" w:sz="4" w:space="0"/>
              <w:bottom w:val="single" w:color="000000" w:sz="6" w:space="0"/>
              <w:right w:val="single" w:color="000000" w:sz="12"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备注</w:t>
            </w:r>
          </w:p>
        </w:tc>
      </w:tr>
      <w:tr>
        <w:tblPrEx>
          <w:tblCellMar>
            <w:top w:w="0" w:type="dxa"/>
            <w:left w:w="108" w:type="dxa"/>
            <w:bottom w:w="0" w:type="dxa"/>
            <w:right w:w="108" w:type="dxa"/>
          </w:tblCellMar>
        </w:tblPrEx>
        <w:trPr>
          <w:cantSplit/>
          <w:trHeight w:val="756" w:hRule="atLeast"/>
          <w:jc w:val="center"/>
        </w:trPr>
        <w:tc>
          <w:tcPr>
            <w:tcW w:w="1472" w:type="dxa"/>
            <w:tcBorders>
              <w:top w:val="single" w:color="000000" w:sz="6" w:space="0"/>
              <w:left w:val="single" w:color="000000" w:sz="12"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1574"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1470"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2099"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1198" w:type="dxa"/>
            <w:tcBorders>
              <w:top w:val="single" w:color="000000" w:sz="6" w:space="0"/>
              <w:left w:val="single" w:color="000000" w:sz="6" w:space="0"/>
              <w:bottom w:val="single" w:color="000000" w:sz="12" w:space="0"/>
              <w:right w:val="single" w:color="000000" w:sz="4" w:space="0"/>
            </w:tcBorders>
            <w:noWrap w:val="0"/>
            <w:vAlign w:val="center"/>
          </w:tcPr>
          <w:p>
            <w:pPr>
              <w:spacing w:line="360" w:lineRule="auto"/>
              <w:rPr>
                <w:rFonts w:hint="eastAsia" w:ascii="仿宋" w:hAnsi="仿宋" w:eastAsia="仿宋" w:cs="仿宋"/>
                <w:kern w:val="1"/>
              </w:rPr>
            </w:pPr>
          </w:p>
        </w:tc>
        <w:tc>
          <w:tcPr>
            <w:tcW w:w="994" w:type="dxa"/>
            <w:tcBorders>
              <w:top w:val="single" w:color="000000" w:sz="6" w:space="0"/>
              <w:left w:val="single" w:color="000000" w:sz="4" w:space="0"/>
              <w:bottom w:val="single" w:color="000000" w:sz="12" w:space="0"/>
              <w:right w:val="single" w:color="000000" w:sz="12" w:space="0"/>
            </w:tcBorders>
            <w:noWrap w:val="0"/>
            <w:vAlign w:val="center"/>
          </w:tcPr>
          <w:p>
            <w:pPr>
              <w:spacing w:line="360" w:lineRule="auto"/>
              <w:rPr>
                <w:rFonts w:hint="eastAsia" w:ascii="仿宋" w:hAnsi="仿宋" w:eastAsia="仿宋" w:cs="仿宋"/>
                <w:kern w:val="1"/>
              </w:rPr>
            </w:pPr>
          </w:p>
        </w:tc>
      </w:tr>
    </w:tbl>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3、项目总监近3年（20</w:t>
      </w:r>
      <w:r>
        <w:rPr>
          <w:rFonts w:hint="eastAsia" w:ascii="仿宋" w:hAnsi="仿宋" w:eastAsia="仿宋" w:cs="仿宋"/>
          <w:kern w:val="1"/>
          <w:sz w:val="24"/>
          <w:szCs w:val="32"/>
          <w:lang w:val="en-US" w:eastAsia="zh-CN"/>
        </w:rPr>
        <w:t>20</w:t>
      </w:r>
      <w:r>
        <w:rPr>
          <w:rFonts w:hint="eastAsia" w:ascii="仿宋" w:hAnsi="仿宋" w:eastAsia="仿宋" w:cs="仿宋"/>
          <w:kern w:val="1"/>
          <w:sz w:val="24"/>
          <w:szCs w:val="32"/>
        </w:rPr>
        <w:t>年</w:t>
      </w:r>
      <w:r>
        <w:rPr>
          <w:rFonts w:hint="eastAsia" w:ascii="仿宋" w:hAnsi="仿宋" w:eastAsia="仿宋" w:cs="仿宋"/>
          <w:kern w:val="1"/>
          <w:sz w:val="24"/>
          <w:szCs w:val="32"/>
          <w:lang w:val="en-US" w:eastAsia="zh-CN"/>
        </w:rPr>
        <w:t>3</w:t>
      </w:r>
      <w:r>
        <w:rPr>
          <w:rFonts w:hint="eastAsia" w:ascii="仿宋" w:hAnsi="仿宋" w:eastAsia="仿宋" w:cs="仿宋"/>
          <w:kern w:val="1"/>
          <w:sz w:val="24"/>
          <w:szCs w:val="32"/>
        </w:rPr>
        <w:t>月 1 日-至今）内类似工程经历应按下表提供</w:t>
      </w:r>
    </w:p>
    <w:p>
      <w:pPr>
        <w:spacing w:line="360" w:lineRule="auto"/>
        <w:jc w:val="center"/>
        <w:rPr>
          <w:rFonts w:hint="eastAsia" w:ascii="仿宋" w:hAnsi="仿宋" w:eastAsia="仿宋" w:cs="仿宋"/>
          <w:b/>
          <w:bCs/>
          <w:kern w:val="1"/>
          <w:sz w:val="24"/>
          <w:szCs w:val="32"/>
        </w:rPr>
      </w:pPr>
      <w:r>
        <w:rPr>
          <w:rFonts w:hint="eastAsia" w:ascii="仿宋" w:hAnsi="仿宋" w:eastAsia="仿宋" w:cs="仿宋"/>
          <w:b/>
          <w:bCs/>
          <w:kern w:val="1"/>
          <w:sz w:val="24"/>
          <w:szCs w:val="32"/>
        </w:rPr>
        <w:t>项目总监近3年类似工程经历一览表</w:t>
      </w:r>
    </w:p>
    <w:tbl>
      <w:tblPr>
        <w:tblStyle w:val="20"/>
        <w:tblW w:w="8807" w:type="dxa"/>
        <w:jc w:val="center"/>
        <w:tblLayout w:type="fixed"/>
        <w:tblCellMar>
          <w:top w:w="0" w:type="dxa"/>
          <w:left w:w="108" w:type="dxa"/>
          <w:bottom w:w="0" w:type="dxa"/>
          <w:right w:w="108" w:type="dxa"/>
        </w:tblCellMar>
      </w:tblPr>
      <w:tblGrid>
        <w:gridCol w:w="1472"/>
        <w:gridCol w:w="1574"/>
        <w:gridCol w:w="1470"/>
        <w:gridCol w:w="2099"/>
        <w:gridCol w:w="1198"/>
        <w:gridCol w:w="994"/>
      </w:tblGrid>
      <w:tr>
        <w:tblPrEx>
          <w:tblCellMar>
            <w:top w:w="0" w:type="dxa"/>
            <w:left w:w="108" w:type="dxa"/>
            <w:bottom w:w="0" w:type="dxa"/>
            <w:right w:w="108" w:type="dxa"/>
          </w:tblCellMar>
        </w:tblPrEx>
        <w:trPr>
          <w:cantSplit/>
          <w:trHeight w:val="921" w:hRule="atLeast"/>
          <w:jc w:val="center"/>
        </w:trPr>
        <w:tc>
          <w:tcPr>
            <w:tcW w:w="1472" w:type="dxa"/>
            <w:tcBorders>
              <w:top w:val="single" w:color="000000" w:sz="12" w:space="0"/>
              <w:left w:val="single" w:color="000000" w:sz="12"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建设单位</w:t>
            </w:r>
          </w:p>
        </w:tc>
        <w:tc>
          <w:tcPr>
            <w:tcW w:w="1574"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项目名称</w:t>
            </w:r>
          </w:p>
        </w:tc>
        <w:tc>
          <w:tcPr>
            <w:tcW w:w="1470"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建设规模</w:t>
            </w:r>
          </w:p>
        </w:tc>
        <w:tc>
          <w:tcPr>
            <w:tcW w:w="2099" w:type="dxa"/>
            <w:tcBorders>
              <w:top w:val="single" w:color="000000" w:sz="12" w:space="0"/>
              <w:left w:val="single" w:color="000000" w:sz="6" w:space="0"/>
              <w:bottom w:val="single" w:color="000000" w:sz="6" w:space="0"/>
              <w:right w:val="single" w:color="000000" w:sz="6"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开竣工日期</w:t>
            </w:r>
          </w:p>
        </w:tc>
        <w:tc>
          <w:tcPr>
            <w:tcW w:w="1198" w:type="dxa"/>
            <w:tcBorders>
              <w:top w:val="single" w:color="000000" w:sz="12" w:space="0"/>
              <w:left w:val="single" w:color="000000" w:sz="6" w:space="0"/>
              <w:bottom w:val="single" w:color="000000" w:sz="6" w:space="0"/>
              <w:right w:val="single" w:color="000000" w:sz="4"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质量</w:t>
            </w:r>
          </w:p>
        </w:tc>
        <w:tc>
          <w:tcPr>
            <w:tcW w:w="994" w:type="dxa"/>
            <w:tcBorders>
              <w:top w:val="single" w:color="000000" w:sz="12" w:space="0"/>
              <w:left w:val="single" w:color="000000" w:sz="4" w:space="0"/>
              <w:bottom w:val="single" w:color="000000" w:sz="6" w:space="0"/>
              <w:right w:val="single" w:color="000000" w:sz="12" w:space="0"/>
            </w:tcBorders>
            <w:noWrap w:val="0"/>
            <w:vAlign w:val="center"/>
          </w:tcPr>
          <w:p>
            <w:pPr>
              <w:spacing w:line="360" w:lineRule="auto"/>
              <w:jc w:val="center"/>
              <w:rPr>
                <w:rFonts w:hint="eastAsia" w:ascii="仿宋" w:hAnsi="仿宋" w:eastAsia="仿宋" w:cs="仿宋"/>
                <w:kern w:val="1"/>
              </w:rPr>
            </w:pPr>
            <w:r>
              <w:rPr>
                <w:rFonts w:hint="eastAsia" w:ascii="仿宋" w:hAnsi="仿宋" w:eastAsia="仿宋" w:cs="仿宋"/>
                <w:kern w:val="1"/>
              </w:rPr>
              <w:t>备注</w:t>
            </w:r>
          </w:p>
        </w:tc>
      </w:tr>
      <w:tr>
        <w:tblPrEx>
          <w:tblCellMar>
            <w:top w:w="0" w:type="dxa"/>
            <w:left w:w="108" w:type="dxa"/>
            <w:bottom w:w="0" w:type="dxa"/>
            <w:right w:w="108" w:type="dxa"/>
          </w:tblCellMar>
        </w:tblPrEx>
        <w:trPr>
          <w:cantSplit/>
          <w:trHeight w:val="756" w:hRule="atLeast"/>
          <w:jc w:val="center"/>
        </w:trPr>
        <w:tc>
          <w:tcPr>
            <w:tcW w:w="1472" w:type="dxa"/>
            <w:tcBorders>
              <w:top w:val="single" w:color="000000" w:sz="6" w:space="0"/>
              <w:left w:val="single" w:color="000000" w:sz="12"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1574"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1470"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2099" w:type="dxa"/>
            <w:tcBorders>
              <w:top w:val="single" w:color="000000" w:sz="6" w:space="0"/>
              <w:left w:val="single" w:color="000000" w:sz="6" w:space="0"/>
              <w:bottom w:val="single" w:color="000000" w:sz="12" w:space="0"/>
              <w:right w:val="single" w:color="000000" w:sz="6" w:space="0"/>
            </w:tcBorders>
            <w:noWrap w:val="0"/>
            <w:vAlign w:val="center"/>
          </w:tcPr>
          <w:p>
            <w:pPr>
              <w:spacing w:line="360" w:lineRule="auto"/>
              <w:rPr>
                <w:rFonts w:hint="eastAsia" w:ascii="仿宋" w:hAnsi="仿宋" w:eastAsia="仿宋" w:cs="仿宋"/>
                <w:kern w:val="1"/>
              </w:rPr>
            </w:pPr>
          </w:p>
        </w:tc>
        <w:tc>
          <w:tcPr>
            <w:tcW w:w="1198" w:type="dxa"/>
            <w:tcBorders>
              <w:top w:val="single" w:color="000000" w:sz="6" w:space="0"/>
              <w:left w:val="single" w:color="000000" w:sz="6" w:space="0"/>
              <w:bottom w:val="single" w:color="000000" w:sz="12" w:space="0"/>
              <w:right w:val="single" w:color="000000" w:sz="4" w:space="0"/>
            </w:tcBorders>
            <w:noWrap w:val="0"/>
            <w:vAlign w:val="center"/>
          </w:tcPr>
          <w:p>
            <w:pPr>
              <w:spacing w:line="360" w:lineRule="auto"/>
              <w:rPr>
                <w:rFonts w:hint="eastAsia" w:ascii="仿宋" w:hAnsi="仿宋" w:eastAsia="仿宋" w:cs="仿宋"/>
                <w:kern w:val="1"/>
              </w:rPr>
            </w:pPr>
          </w:p>
        </w:tc>
        <w:tc>
          <w:tcPr>
            <w:tcW w:w="994" w:type="dxa"/>
            <w:tcBorders>
              <w:top w:val="single" w:color="000000" w:sz="6" w:space="0"/>
              <w:left w:val="single" w:color="000000" w:sz="4" w:space="0"/>
              <w:bottom w:val="single" w:color="000000" w:sz="12" w:space="0"/>
              <w:right w:val="single" w:color="000000" w:sz="12" w:space="0"/>
            </w:tcBorders>
            <w:noWrap w:val="0"/>
            <w:vAlign w:val="center"/>
          </w:tcPr>
          <w:p>
            <w:pPr>
              <w:spacing w:line="360" w:lineRule="auto"/>
              <w:rPr>
                <w:rFonts w:hint="eastAsia" w:ascii="仿宋" w:hAnsi="仿宋" w:eastAsia="仿宋" w:cs="仿宋"/>
                <w:kern w:val="1"/>
              </w:rPr>
            </w:pPr>
          </w:p>
        </w:tc>
      </w:tr>
    </w:tbl>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备注：本表后附中标通知书、监理合同复印件，业绩证明材料须反映项目总监。</w:t>
      </w:r>
    </w:p>
    <w:p>
      <w:pPr>
        <w:bidi w:val="0"/>
        <w:spacing w:line="360" w:lineRule="auto"/>
        <w:rPr>
          <w:rFonts w:hint="eastAsia"/>
        </w:rPr>
      </w:pPr>
      <w:r>
        <w:rPr>
          <w:rFonts w:hint="eastAsia" w:ascii="仿宋" w:hAnsi="仿宋" w:eastAsia="仿宋" w:cs="仿宋"/>
          <w:kern w:val="1"/>
          <w:sz w:val="24"/>
          <w:szCs w:val="32"/>
          <w:lang w:val="en-US" w:eastAsia="zh-CN"/>
        </w:rPr>
        <w:t>4、项目总监简历中应附注册监理工程师证书、职称证书、学历证书复印件</w:t>
      </w:r>
      <w:r>
        <w:rPr>
          <w:rFonts w:ascii="宋体" w:hAnsi="宋体" w:cs="宋体"/>
          <w:kern w:val="1"/>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现场监理人员</w:t>
      </w:r>
    </w:p>
    <w:p>
      <w:pPr>
        <w:spacing w:line="360" w:lineRule="auto"/>
        <w:rPr>
          <w:rFonts w:hint="eastAsia" w:ascii="仿宋" w:hAnsi="仿宋" w:eastAsia="仿宋" w:cs="仿宋"/>
          <w:kern w:val="1"/>
          <w:sz w:val="24"/>
          <w:szCs w:val="32"/>
        </w:rPr>
      </w:pP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1、现场监理人员应包括：项目总监认为需要配备的其他人员。</w:t>
      </w: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2、上述人员介绍应包括姓名、职称、主要资历等基本信息。</w:t>
      </w:r>
    </w:p>
    <w:p>
      <w:pPr>
        <w:spacing w:line="360" w:lineRule="auto"/>
        <w:rPr>
          <w:rFonts w:hint="eastAsia" w:ascii="仿宋" w:hAnsi="仿宋" w:eastAsia="仿宋" w:cs="仿宋"/>
          <w:kern w:val="1"/>
          <w:sz w:val="24"/>
          <w:szCs w:val="32"/>
        </w:rPr>
      </w:pPr>
      <w:r>
        <w:rPr>
          <w:rFonts w:hint="eastAsia" w:ascii="仿宋" w:hAnsi="仿宋" w:eastAsia="仿宋" w:cs="仿宋"/>
          <w:kern w:val="1"/>
          <w:sz w:val="24"/>
          <w:szCs w:val="32"/>
        </w:rPr>
        <w:t>3、现场监理人员应</w:t>
      </w:r>
      <w:r>
        <w:rPr>
          <w:rFonts w:hint="eastAsia" w:ascii="仿宋" w:hAnsi="仿宋" w:eastAsia="仿宋" w:cs="仿宋"/>
          <w:kern w:val="1"/>
          <w:sz w:val="24"/>
          <w:szCs w:val="32"/>
          <w:lang w:val="en-US" w:eastAsia="zh-CN"/>
        </w:rPr>
        <w:t>附</w:t>
      </w:r>
      <w:r>
        <w:rPr>
          <w:rFonts w:hint="eastAsia" w:ascii="仿宋" w:hAnsi="仿宋" w:eastAsia="仿宋" w:cs="仿宋"/>
          <w:kern w:val="1"/>
          <w:sz w:val="24"/>
          <w:szCs w:val="32"/>
        </w:rPr>
        <w:t>职称证书或注册证书、上岗证书复印件。</w:t>
      </w:r>
    </w:p>
    <w:p>
      <w:pPr>
        <w:rPr>
          <w:rFonts w:hint="eastAsia" w:ascii="仿宋" w:hAnsi="仿宋" w:eastAsia="仿宋" w:cs="仿宋"/>
          <w:kern w:val="1"/>
          <w:sz w:val="24"/>
          <w:szCs w:val="32"/>
        </w:rPr>
      </w:pPr>
      <w:r>
        <w:rPr>
          <w:rFonts w:hint="eastAsia" w:ascii="仿宋" w:hAnsi="仿宋" w:eastAsia="仿宋" w:cs="仿宋"/>
          <w:kern w:val="1"/>
          <w:sz w:val="24"/>
          <w:szCs w:val="32"/>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投标人近3年类似监理工程</w:t>
      </w:r>
    </w:p>
    <w:p>
      <w:pPr>
        <w:pStyle w:val="7"/>
        <w:rPr>
          <w:rFonts w:hint="eastAsia"/>
          <w:lang w:val="en-US" w:eastAsia="zh-CN"/>
        </w:rPr>
      </w:pPr>
    </w:p>
    <w:tbl>
      <w:tblPr>
        <w:tblStyle w:val="20"/>
        <w:tblW w:w="85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9"/>
        <w:gridCol w:w="1341"/>
        <w:gridCol w:w="1083"/>
        <w:gridCol w:w="1533"/>
        <w:gridCol w:w="1298"/>
        <w:gridCol w:w="1191"/>
        <w:gridCol w:w="10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69"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建设单位</w:t>
            </w:r>
          </w:p>
        </w:tc>
        <w:tc>
          <w:tcPr>
            <w:tcW w:w="1341"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1083"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结构类型</w:t>
            </w:r>
          </w:p>
        </w:tc>
        <w:tc>
          <w:tcPr>
            <w:tcW w:w="1533"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建设面积（m</w:t>
            </w:r>
            <w:r>
              <w:rPr>
                <w:rFonts w:hint="eastAsia" w:ascii="仿宋" w:hAnsi="仿宋" w:eastAsia="仿宋" w:cs="仿宋"/>
                <w:color w:val="auto"/>
                <w:sz w:val="21"/>
                <w:szCs w:val="21"/>
                <w:highlight w:val="none"/>
                <w:vertAlign w:val="superscript"/>
              </w:rPr>
              <w:t>2</w:t>
            </w:r>
            <w:r>
              <w:rPr>
                <w:rFonts w:hint="eastAsia" w:ascii="仿宋" w:hAnsi="仿宋" w:eastAsia="仿宋" w:cs="仿宋"/>
                <w:color w:val="auto"/>
                <w:sz w:val="21"/>
                <w:szCs w:val="21"/>
                <w:highlight w:val="none"/>
              </w:rPr>
              <w:t>）</w:t>
            </w:r>
          </w:p>
        </w:tc>
        <w:tc>
          <w:tcPr>
            <w:tcW w:w="1298"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工期</w:t>
            </w:r>
          </w:p>
        </w:tc>
        <w:tc>
          <w:tcPr>
            <w:tcW w:w="1191"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合同价款</w:t>
            </w:r>
          </w:p>
        </w:tc>
        <w:tc>
          <w:tcPr>
            <w:tcW w:w="1064" w:type="dxa"/>
            <w:noWrap w:val="0"/>
            <w:vAlign w:val="center"/>
          </w:tcPr>
          <w:p>
            <w:pPr>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069"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34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8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53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298"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19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64"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069"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34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8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53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298"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19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64"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069"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34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8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53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298"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19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64"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069"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34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8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53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298"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19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64"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069"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34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8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53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298"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19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64"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069"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34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8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533"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298"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191"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c>
          <w:tcPr>
            <w:tcW w:w="1064" w:type="dxa"/>
            <w:noWrap w:val="0"/>
            <w:vAlign w:val="top"/>
          </w:tcPr>
          <w:p>
            <w:pPr>
              <w:keepNext w:val="0"/>
              <w:keepLines w:val="0"/>
              <w:pageBreakBefore w:val="0"/>
              <w:kinsoku/>
              <w:overflowPunct/>
              <w:topLinePunct w:val="0"/>
              <w:bidi w:val="0"/>
              <w:spacing w:line="360" w:lineRule="auto"/>
              <w:textAlignment w:val="auto"/>
              <w:rPr>
                <w:rFonts w:hint="eastAsia" w:ascii="仿宋" w:hAnsi="仿宋" w:eastAsia="仿宋" w:cs="仿宋"/>
                <w:color w:val="auto"/>
                <w:sz w:val="21"/>
                <w:szCs w:val="21"/>
                <w:highlight w:val="none"/>
              </w:rPr>
            </w:pPr>
          </w:p>
        </w:tc>
      </w:tr>
    </w:tbl>
    <w:p>
      <w:pPr>
        <w:rPr>
          <w:rFonts w:hint="eastAsia"/>
          <w:lang w:val="en-US" w:eastAsia="zh-CN"/>
        </w:rPr>
      </w:pPr>
      <w:r>
        <w:rPr>
          <w:rFonts w:hint="eastAsia" w:ascii="仿宋" w:hAnsi="仿宋" w:eastAsia="仿宋" w:cs="仿宋"/>
          <w:kern w:val="1"/>
          <w:sz w:val="24"/>
          <w:szCs w:val="32"/>
        </w:rPr>
        <w:t>备注：本表后附中标通知书、监理合同复印件</w:t>
      </w:r>
      <w:r>
        <w:rPr>
          <w:rFonts w:hint="eastAsia"/>
          <w:lang w:val="en-US" w:eastAsia="zh-CN"/>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监理大纲</w:t>
      </w:r>
    </w:p>
    <w:p>
      <w:pPr>
        <w:spacing w:line="360" w:lineRule="auto"/>
        <w:rPr>
          <w:rFonts w:ascii="宋体" w:hAnsi="宋体" w:cs="宋体"/>
          <w:kern w:val="1"/>
        </w:rPr>
      </w:pPr>
    </w:p>
    <w:p>
      <w:pPr>
        <w:pStyle w:val="11"/>
        <w:spacing w:line="360" w:lineRule="auto"/>
        <w:ind w:left="0" w:leftChars="0" w:firstLine="480" w:firstLineChars="200"/>
        <w:rPr>
          <w:rFonts w:hint="eastAsia" w:ascii="仿宋" w:hAnsi="仿宋" w:eastAsia="仿宋" w:cs="仿宋"/>
          <w:kern w:val="1"/>
          <w:sz w:val="24"/>
          <w:szCs w:val="32"/>
          <w:lang w:val="en-US" w:eastAsia="zh-CN" w:bidi="ar-SA"/>
        </w:rPr>
      </w:pPr>
      <w:r>
        <w:rPr>
          <w:rFonts w:hint="eastAsia" w:ascii="仿宋" w:hAnsi="仿宋" w:eastAsia="仿宋" w:cs="仿宋"/>
          <w:kern w:val="1"/>
          <w:sz w:val="24"/>
          <w:szCs w:val="32"/>
          <w:lang w:val="en-US" w:eastAsia="zh-CN" w:bidi="ar-SA"/>
        </w:rPr>
        <w:t>投标人应根据磋商工程的具体情况，编织相应的施工监理大纲。</w:t>
      </w:r>
    </w:p>
    <w:p>
      <w:pPr>
        <w:pStyle w:val="31"/>
        <w:snapToGrid w:val="0"/>
        <w:spacing w:after="0"/>
        <w:ind w:right="206" w:rightChars="98"/>
        <w:jc w:val="center"/>
        <w:rPr>
          <w:rFonts w:hint="eastAsia"/>
          <w:lang w:val="en-US" w:eastAsia="zh-CN"/>
        </w:rPr>
      </w:pPr>
      <w:r>
        <w:rPr>
          <w:rFonts w:hint="eastAsia"/>
          <w:lang w:val="en-US" w:eastAsia="zh-CN"/>
        </w:rPr>
        <w:br w:type="page"/>
      </w:r>
    </w:p>
    <w:p>
      <w:pPr>
        <w:numPr>
          <w:ilvl w:val="0"/>
          <w:numId w:val="5"/>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中小企业声明函</w:t>
      </w:r>
    </w:p>
    <w:p>
      <w:pPr>
        <w:pStyle w:val="31"/>
        <w:snapToGrid w:val="0"/>
        <w:spacing w:after="0"/>
        <w:ind w:right="206" w:rightChars="98"/>
        <w:jc w:val="center"/>
        <w:rPr>
          <w:rFonts w:hint="eastAsia" w:ascii="仿宋" w:hAnsi="仿宋" w:eastAsia="仿宋" w:cs="宋体"/>
          <w:b/>
          <w:bCs/>
          <w:sz w:val="28"/>
          <w:szCs w:val="24"/>
        </w:rPr>
      </w:pPr>
    </w:p>
    <w:p>
      <w:pPr>
        <w:pStyle w:val="31"/>
        <w:snapToGrid w:val="0"/>
        <w:spacing w:after="0"/>
        <w:ind w:right="206" w:rightChars="98"/>
        <w:jc w:val="center"/>
        <w:rPr>
          <w:rFonts w:hint="eastAsia" w:ascii="仿宋" w:hAnsi="仿宋" w:eastAsia="仿宋" w:cs="宋体"/>
          <w:b/>
          <w:bCs/>
          <w:sz w:val="28"/>
          <w:szCs w:val="24"/>
          <w:lang w:val="zh-CN" w:bidi="zh-CN"/>
        </w:rPr>
      </w:pPr>
      <w:r>
        <w:rPr>
          <w:rFonts w:hint="eastAsia" w:ascii="仿宋" w:hAnsi="仿宋" w:eastAsia="仿宋" w:cs="宋体"/>
          <w:b/>
          <w:bCs/>
          <w:sz w:val="28"/>
          <w:szCs w:val="24"/>
        </w:rPr>
        <w:t>中小企业声明函（工程、</w:t>
      </w:r>
      <w:r>
        <w:rPr>
          <w:rFonts w:hint="eastAsia" w:ascii="仿宋" w:hAnsi="仿宋" w:eastAsia="仿宋" w:cs="宋体"/>
          <w:b/>
          <w:bCs/>
          <w:sz w:val="28"/>
          <w:szCs w:val="24"/>
          <w:lang w:val="zh-CN" w:bidi="zh-CN"/>
        </w:rPr>
        <w:t>服务）</w:t>
      </w:r>
    </w:p>
    <w:p>
      <w:pPr>
        <w:pStyle w:val="31"/>
        <w:snapToGrid w:val="0"/>
        <w:spacing w:after="0"/>
        <w:ind w:right="206" w:rightChars="98"/>
        <w:jc w:val="center"/>
        <w:rPr>
          <w:rFonts w:hint="eastAsia" w:ascii="仿宋" w:hAnsi="仿宋" w:eastAsia="仿宋" w:cs="宋体"/>
          <w:sz w:val="28"/>
          <w:szCs w:val="24"/>
        </w:rPr>
      </w:pPr>
    </w:p>
    <w:p>
      <w:pPr>
        <w:pStyle w:val="32"/>
        <w:widowControl/>
        <w:snapToGrid w:val="0"/>
        <w:spacing w:after="0" w:line="360" w:lineRule="auto"/>
        <w:ind w:firstLine="640"/>
        <w:rPr>
          <w:rFonts w:hint="eastAsia" w:ascii="仿宋" w:hAnsi="仿宋" w:eastAsia="仿宋"/>
          <w:sz w:val="24"/>
          <w:szCs w:val="24"/>
        </w:rPr>
      </w:pPr>
      <w:r>
        <w:rPr>
          <w:rFonts w:hint="eastAsia" w:ascii="仿宋" w:hAnsi="仿宋" w:eastAsia="仿宋"/>
          <w:sz w:val="24"/>
          <w:szCs w:val="24"/>
        </w:rPr>
        <w:t>本公司（联合体）郑重声明，根据《政府采购促进中小企业发展管理办法》（财库</w:t>
      </w:r>
      <w:r>
        <w:rPr>
          <w:rFonts w:hint="eastAsia" w:ascii="仿宋" w:hAnsi="仿宋" w:eastAsia="仿宋"/>
          <w:b/>
          <w:bCs/>
          <w:sz w:val="24"/>
          <w:szCs w:val="24"/>
        </w:rPr>
        <w:t>（2020 ）46</w:t>
      </w:r>
      <w:r>
        <w:rPr>
          <w:rFonts w:hint="eastAsia" w:ascii="仿宋" w:hAnsi="仿宋" w:eastAsia="仿宋"/>
          <w:sz w:val="24"/>
          <w:szCs w:val="24"/>
        </w:rPr>
        <w:t>号）的规定，本公司（联合体）参加</w:t>
      </w:r>
      <w:r>
        <w:rPr>
          <w:rFonts w:hint="eastAsia" w:ascii="仿宋" w:hAnsi="仿宋" w:eastAsia="仿宋"/>
          <w:sz w:val="24"/>
          <w:szCs w:val="24"/>
          <w:u w:val="single"/>
        </w:rPr>
        <w:t>（</w:t>
      </w:r>
      <w:r>
        <w:rPr>
          <w:rFonts w:hint="eastAsia" w:ascii="仿宋" w:hAnsi="仿宋" w:eastAsia="仿宋"/>
          <w:sz w:val="24"/>
          <w:szCs w:val="24"/>
          <w:u w:val="single"/>
          <w:lang w:val="en-US" w:eastAsia="zh-CN"/>
        </w:rPr>
        <w:t>单</w:t>
      </w:r>
      <w:r>
        <w:rPr>
          <w:rFonts w:hint="eastAsia" w:ascii="仿宋" w:hAnsi="仿宋" w:eastAsia="仿宋"/>
          <w:sz w:val="24"/>
          <w:szCs w:val="24"/>
          <w:u w:val="single"/>
        </w:rPr>
        <w:t>位名称）</w:t>
      </w:r>
      <w:r>
        <w:rPr>
          <w:rFonts w:hint="eastAsia" w:ascii="仿宋" w:hAnsi="仿宋" w:eastAsia="仿宋"/>
          <w:sz w:val="24"/>
          <w:szCs w:val="24"/>
        </w:rPr>
        <w:t>的</w:t>
      </w:r>
      <w:r>
        <w:rPr>
          <w:rFonts w:hint="eastAsia" w:ascii="仿宋" w:hAnsi="仿宋" w:eastAsia="仿宋"/>
          <w:sz w:val="24"/>
          <w:szCs w:val="24"/>
          <w:u w:val="single"/>
        </w:rPr>
        <w:t>（项目名称）采</w:t>
      </w:r>
      <w:r>
        <w:rPr>
          <w:rFonts w:hint="eastAsia" w:ascii="仿宋" w:hAnsi="仿宋" w:eastAsia="仿宋"/>
          <w:sz w:val="24"/>
          <w:szCs w:val="24"/>
        </w:rPr>
        <w:t>购活动,工程的施工单位全部为符合政策要求的中小企业（或者：服务全部由符合政策要求的中小企业承接）.相关企业（含联合体中的中小企业、签订分包意向协议的中小企业）的具体情况如下：</w:t>
      </w:r>
    </w:p>
    <w:p>
      <w:pPr>
        <w:pStyle w:val="32"/>
        <w:widowControl/>
        <w:numPr>
          <w:ilvl w:val="0"/>
          <w:numId w:val="6"/>
        </w:numPr>
        <w:tabs>
          <w:tab w:val="left" w:pos="1120"/>
          <w:tab w:val="left" w:pos="6689"/>
        </w:tabs>
        <w:snapToGrid w:val="0"/>
        <w:spacing w:after="0" w:line="360" w:lineRule="auto"/>
        <w:ind w:firstLine="640"/>
        <w:rPr>
          <w:rFonts w:hint="eastAsia" w:ascii="仿宋" w:hAnsi="仿宋" w:eastAsia="仿宋"/>
          <w:sz w:val="24"/>
          <w:szCs w:val="24"/>
        </w:rPr>
      </w:pPr>
      <w:bookmarkStart w:id="127" w:name="bookmark51"/>
      <w:bookmarkEnd w:id="127"/>
      <w:r>
        <w:rPr>
          <w:rFonts w:hint="eastAsia" w:ascii="仿宋" w:hAnsi="仿宋" w:eastAsia="仿宋"/>
          <w:sz w:val="24"/>
          <w:szCs w:val="24"/>
          <w:u w:val="single"/>
        </w:rPr>
        <w:t>（标的名称）</w:t>
      </w:r>
      <w:r>
        <w:rPr>
          <w:rFonts w:hint="eastAsia" w:ascii="仿宋" w:hAnsi="仿宋" w:eastAsia="仿宋"/>
          <w:sz w:val="24"/>
          <w:szCs w:val="24"/>
        </w:rPr>
        <w:t>,属于</w:t>
      </w:r>
      <w:r>
        <w:rPr>
          <w:rFonts w:hint="eastAsia" w:ascii="仿宋" w:hAnsi="仿宋" w:eastAsia="仿宋"/>
          <w:sz w:val="24"/>
          <w:szCs w:val="24"/>
          <w:u w:val="single"/>
        </w:rPr>
        <w:t>（采购文件中明确的所属行业</w:t>
      </w:r>
      <w:r>
        <w:rPr>
          <w:rFonts w:hint="eastAsia" w:ascii="仿宋" w:hAnsi="仿宋" w:eastAsia="仿宋"/>
          <w:sz w:val="24"/>
          <w:szCs w:val="24"/>
          <w:u w:val="single"/>
          <w:lang w:eastAsia="zh-CN"/>
        </w:rPr>
        <w:t>）</w:t>
      </w:r>
      <w:r>
        <w:rPr>
          <w:rFonts w:hint="eastAsia" w:ascii="仿宋" w:hAnsi="仿宋" w:eastAsia="仿宋"/>
          <w:b/>
          <w:bCs/>
          <w:sz w:val="24"/>
          <w:szCs w:val="24"/>
          <w:u w:val="single"/>
        </w:rPr>
        <w:t xml:space="preserve"> </w:t>
      </w:r>
      <w:r>
        <w:rPr>
          <w:rFonts w:hint="eastAsia" w:ascii="仿宋" w:hAnsi="仿宋" w:eastAsia="仿宋"/>
          <w:sz w:val="24"/>
          <w:szCs w:val="24"/>
        </w:rPr>
        <w:t>承建（</w:t>
      </w:r>
      <w:r>
        <w:rPr>
          <w:rFonts w:hint="eastAsia" w:ascii="仿宋" w:hAnsi="仿宋" w:eastAsia="仿宋"/>
          <w:sz w:val="24"/>
          <w:szCs w:val="24"/>
          <w:lang w:val="en-US" w:eastAsia="zh-CN"/>
        </w:rPr>
        <w:t>承接</w:t>
      </w:r>
      <w:r>
        <w:rPr>
          <w:rFonts w:hint="eastAsia" w:ascii="仿宋" w:hAnsi="仿宋" w:eastAsia="仿宋"/>
          <w:sz w:val="24"/>
          <w:szCs w:val="24"/>
        </w:rPr>
        <w:t>）企业为</w:t>
      </w:r>
      <w:r>
        <w:rPr>
          <w:rFonts w:hint="eastAsia" w:ascii="仿宋" w:hAnsi="仿宋" w:eastAsia="仿宋"/>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人</w:t>
      </w:r>
      <w:r>
        <w:rPr>
          <w:rFonts w:hint="eastAsia" w:ascii="仿宋" w:hAnsi="仿宋" w:eastAsia="仿宋"/>
          <w:sz w:val="24"/>
          <w:szCs w:val="24"/>
        </w:rPr>
        <w:t>，营业收入为</w:t>
      </w:r>
      <w:r>
        <w:rPr>
          <w:rFonts w:hint="eastAsia" w:ascii="仿宋" w:hAnsi="仿宋" w:eastAsia="仿宋"/>
          <w:sz w:val="24"/>
          <w:szCs w:val="24"/>
          <w:u w:val="single"/>
          <w:lang w:val="en-US" w:eastAsia="zh-CN" w:bidi="zh-CN"/>
        </w:rPr>
        <w:t xml:space="preserve">     </w:t>
      </w:r>
      <w:r>
        <w:rPr>
          <w:rFonts w:hint="eastAsia" w:ascii="仿宋" w:hAnsi="仿宋" w:eastAsia="仿宋"/>
          <w:sz w:val="24"/>
          <w:szCs w:val="24"/>
        </w:rPr>
        <w:t>万元，资产总额为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万元</w:t>
      </w:r>
      <w:r>
        <w:rPr>
          <w:rFonts w:hint="eastAsia" w:ascii="仿宋" w:hAnsi="仿宋" w:eastAsia="仿宋"/>
          <w:sz w:val="24"/>
          <w:szCs w:val="24"/>
          <w:lang w:val="en-US" w:eastAsia="zh-CN" w:bidi="en-US"/>
        </w:rPr>
        <w:t>，</w:t>
      </w:r>
      <w:r>
        <w:rPr>
          <w:rFonts w:hint="eastAsia" w:ascii="仿宋" w:hAnsi="仿宋" w:eastAsia="仿宋"/>
          <w:sz w:val="24"/>
          <w:szCs w:val="24"/>
        </w:rPr>
        <w:t>属于</w:t>
      </w:r>
      <w:r>
        <w:rPr>
          <w:rFonts w:hint="eastAsia" w:ascii="仿宋" w:hAnsi="仿宋" w:eastAsia="仿宋"/>
          <w:sz w:val="24"/>
          <w:szCs w:val="24"/>
          <w:u w:val="single"/>
        </w:rPr>
        <w:t>（中型企业</w:t>
      </w:r>
      <w:r>
        <w:rPr>
          <w:rFonts w:hint="eastAsia" w:ascii="仿宋" w:hAnsi="仿宋" w:eastAsia="仿宋"/>
          <w:sz w:val="24"/>
          <w:szCs w:val="24"/>
          <w:u w:val="single"/>
          <w:lang w:eastAsia="zh-CN"/>
        </w:rPr>
        <w:t>、</w:t>
      </w:r>
      <w:r>
        <w:rPr>
          <w:rFonts w:hint="eastAsia" w:ascii="仿宋" w:hAnsi="仿宋" w:eastAsia="仿宋"/>
          <w:sz w:val="24"/>
          <w:szCs w:val="24"/>
          <w:u w:val="single"/>
        </w:rPr>
        <w:t xml:space="preserve"> 小型企业、微型企业</w:t>
      </w:r>
      <w:r>
        <w:rPr>
          <w:rFonts w:hint="eastAsia" w:ascii="仿宋" w:hAnsi="仿宋" w:eastAsia="仿宋"/>
          <w:sz w:val="24"/>
          <w:szCs w:val="24"/>
          <w:u w:val="single"/>
          <w:lang w:eastAsia="zh-CN"/>
        </w:rPr>
        <w:t>）。</w:t>
      </w:r>
    </w:p>
    <w:p>
      <w:pPr>
        <w:pStyle w:val="32"/>
        <w:widowControl/>
        <w:numPr>
          <w:ilvl w:val="0"/>
          <w:numId w:val="6"/>
        </w:numPr>
        <w:tabs>
          <w:tab w:val="left" w:pos="1120"/>
          <w:tab w:val="left" w:pos="6667"/>
        </w:tabs>
        <w:snapToGrid w:val="0"/>
        <w:spacing w:after="0" w:line="360" w:lineRule="auto"/>
        <w:ind w:firstLine="640"/>
        <w:rPr>
          <w:rFonts w:hint="eastAsia" w:ascii="仿宋" w:hAnsi="仿宋" w:eastAsia="仿宋"/>
          <w:sz w:val="24"/>
          <w:szCs w:val="24"/>
        </w:rPr>
      </w:pPr>
      <w:bookmarkStart w:id="128" w:name="bookmark52"/>
      <w:bookmarkEnd w:id="128"/>
      <w:r>
        <w:rPr>
          <w:rFonts w:hint="eastAsia" w:ascii="仿宋" w:hAnsi="仿宋" w:eastAsia="仿宋"/>
          <w:sz w:val="24"/>
          <w:szCs w:val="24"/>
          <w:u w:val="single"/>
        </w:rPr>
        <w:t>（标的名称）</w:t>
      </w:r>
      <w:r>
        <w:rPr>
          <w:rFonts w:hint="eastAsia" w:ascii="仿宋" w:hAnsi="仿宋" w:eastAsia="仿宋"/>
          <w:sz w:val="24"/>
          <w:szCs w:val="24"/>
        </w:rPr>
        <w:t>,属于</w:t>
      </w:r>
      <w:r>
        <w:rPr>
          <w:rFonts w:hint="eastAsia" w:ascii="仿宋" w:hAnsi="仿宋" w:eastAsia="仿宋"/>
          <w:sz w:val="24"/>
          <w:szCs w:val="24"/>
          <w:u w:val="single"/>
        </w:rPr>
        <w:t>（采购文件中明确的所属行业</w:t>
      </w:r>
      <w:r>
        <w:rPr>
          <w:rFonts w:hint="eastAsia" w:ascii="仿宋" w:hAnsi="仿宋" w:eastAsia="仿宋"/>
          <w:sz w:val="24"/>
          <w:szCs w:val="24"/>
          <w:u w:val="single"/>
          <w:lang w:eastAsia="zh-CN"/>
        </w:rPr>
        <w:t>）</w:t>
      </w:r>
      <w:r>
        <w:rPr>
          <w:rFonts w:hint="eastAsia" w:ascii="仿宋" w:hAnsi="仿宋" w:eastAsia="仿宋"/>
          <w:sz w:val="24"/>
          <w:szCs w:val="24"/>
          <w:u w:val="single"/>
        </w:rPr>
        <w:t xml:space="preserve"> </w:t>
      </w:r>
      <w:r>
        <w:rPr>
          <w:rFonts w:hint="eastAsia" w:ascii="仿宋" w:hAnsi="仿宋" w:eastAsia="仿宋"/>
          <w:sz w:val="24"/>
          <w:szCs w:val="24"/>
          <w:lang w:val="en-US" w:eastAsia="zh-CN"/>
        </w:rPr>
        <w:t>承建</w:t>
      </w:r>
      <w:r>
        <w:rPr>
          <w:rFonts w:hint="eastAsia" w:ascii="仿宋" w:hAnsi="仿宋" w:eastAsia="仿宋"/>
          <w:sz w:val="24"/>
          <w:szCs w:val="24"/>
        </w:rPr>
        <w:t>（承接）企业为</w:t>
      </w:r>
      <w:r>
        <w:rPr>
          <w:rFonts w:hint="eastAsia" w:ascii="仿宋" w:hAnsi="仿宋" w:eastAsia="仿宋"/>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人，菅业收入为</w:t>
      </w:r>
      <w:r>
        <w:rPr>
          <w:rFonts w:hint="eastAsia" w:ascii="仿宋" w:hAnsi="仿宋" w:eastAsia="仿宋"/>
          <w:sz w:val="24"/>
          <w:szCs w:val="24"/>
          <w:u w:val="single"/>
          <w:lang w:val="en-US" w:eastAsia="zh-CN" w:bidi="zh-CN"/>
        </w:rPr>
        <w:t xml:space="preserve">    </w:t>
      </w:r>
      <w:r>
        <w:rPr>
          <w:rFonts w:hint="eastAsia" w:ascii="仿宋" w:hAnsi="仿宋" w:eastAsia="仿宋"/>
          <w:sz w:val="24"/>
          <w:szCs w:val="24"/>
        </w:rPr>
        <w:t>万元，资产总额为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万元，属于</w:t>
      </w:r>
      <w:r>
        <w:rPr>
          <w:rFonts w:hint="eastAsia" w:ascii="仿宋" w:hAnsi="仿宋" w:eastAsia="仿宋"/>
          <w:sz w:val="24"/>
          <w:szCs w:val="24"/>
          <w:u w:val="single"/>
        </w:rPr>
        <w:t>（中型企业</w:t>
      </w:r>
      <w:r>
        <w:rPr>
          <w:rFonts w:hint="eastAsia" w:ascii="仿宋" w:hAnsi="仿宋" w:eastAsia="仿宋"/>
          <w:sz w:val="24"/>
          <w:szCs w:val="24"/>
          <w:u w:val="single"/>
          <w:lang w:eastAsia="zh-CN"/>
        </w:rPr>
        <w:t>、</w:t>
      </w:r>
      <w:r>
        <w:rPr>
          <w:rFonts w:hint="eastAsia" w:ascii="仿宋" w:hAnsi="仿宋" w:eastAsia="仿宋"/>
          <w:sz w:val="24"/>
          <w:szCs w:val="24"/>
          <w:u w:val="single"/>
        </w:rPr>
        <w:t xml:space="preserve"> 小型企业、微型企业</w:t>
      </w:r>
      <w:r>
        <w:rPr>
          <w:rFonts w:hint="eastAsia" w:ascii="仿宋" w:hAnsi="仿宋" w:eastAsia="仿宋"/>
          <w:sz w:val="24"/>
          <w:szCs w:val="24"/>
          <w:u w:val="single"/>
          <w:lang w:eastAsia="zh-CN"/>
        </w:rPr>
        <w:t>）。</w:t>
      </w:r>
    </w:p>
    <w:p>
      <w:pPr>
        <w:pStyle w:val="32"/>
        <w:widowControl/>
        <w:snapToGrid w:val="0"/>
        <w:spacing w:after="0" w:line="360" w:lineRule="auto"/>
        <w:ind w:firstLine="640"/>
        <w:rPr>
          <w:rFonts w:hint="eastAsia"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pStyle w:val="32"/>
        <w:widowControl/>
        <w:snapToGrid w:val="0"/>
        <w:spacing w:after="0" w:line="360" w:lineRule="auto"/>
        <w:ind w:firstLine="640"/>
        <w:rPr>
          <w:rFonts w:hint="default" w:ascii="仿宋" w:hAnsi="仿宋" w:eastAsia="仿宋"/>
          <w:sz w:val="24"/>
          <w:szCs w:val="24"/>
          <w:lang w:val="en-US"/>
        </w:rPr>
      </w:pPr>
      <w:r>
        <w:rPr>
          <w:rFonts w:hint="eastAsia" w:ascii="仿宋" w:hAnsi="仿宋" w:eastAsia="仿宋"/>
          <w:sz w:val="24"/>
          <w:szCs w:val="24"/>
        </w:rPr>
        <w:t>本企业对上述声明内容的真实性负责，如有虚假，将依法承担相应</w:t>
      </w:r>
      <w:r>
        <w:rPr>
          <w:rFonts w:hint="eastAsia" w:ascii="仿宋" w:hAnsi="仿宋" w:eastAsia="仿宋"/>
          <w:sz w:val="24"/>
          <w:szCs w:val="24"/>
          <w:lang w:val="zh-CN" w:eastAsia="zh-CN" w:bidi="zh-CN"/>
        </w:rPr>
        <w:t>责任。</w:t>
      </w:r>
    </w:p>
    <w:p>
      <w:pPr>
        <w:pStyle w:val="32"/>
        <w:widowControl/>
        <w:snapToGrid w:val="0"/>
        <w:spacing w:after="0" w:line="360" w:lineRule="auto"/>
        <w:ind w:left="3740" w:firstLine="0"/>
        <w:jc w:val="left"/>
        <w:rPr>
          <w:rFonts w:hint="eastAsia" w:ascii="仿宋" w:hAnsi="仿宋" w:eastAsia="仿宋"/>
          <w:sz w:val="24"/>
          <w:szCs w:val="24"/>
        </w:rPr>
      </w:pPr>
    </w:p>
    <w:p>
      <w:pPr>
        <w:pStyle w:val="32"/>
        <w:widowControl/>
        <w:snapToGrid w:val="0"/>
        <w:spacing w:after="0" w:line="360" w:lineRule="auto"/>
        <w:ind w:left="3740" w:firstLine="0"/>
        <w:jc w:val="left"/>
        <w:rPr>
          <w:rFonts w:hint="eastAsia" w:ascii="仿宋" w:hAnsi="仿宋" w:eastAsia="仿宋"/>
          <w:sz w:val="24"/>
          <w:szCs w:val="24"/>
        </w:rPr>
      </w:pPr>
      <w:r>
        <w:rPr>
          <w:rFonts w:hint="eastAsia" w:ascii="仿宋" w:hAnsi="仿宋" w:eastAsia="仿宋"/>
          <w:sz w:val="24"/>
          <w:szCs w:val="24"/>
          <w:lang w:eastAsia="zh-CN"/>
        </w:rPr>
        <w:t>供应商</w:t>
      </w:r>
      <w:r>
        <w:rPr>
          <w:rFonts w:hint="eastAsia" w:ascii="仿宋" w:hAnsi="仿宋" w:eastAsia="仿宋"/>
          <w:sz w:val="24"/>
          <w:szCs w:val="24"/>
        </w:rPr>
        <w:t>（盖章）：</w:t>
      </w:r>
    </w:p>
    <w:p>
      <w:pPr>
        <w:pStyle w:val="32"/>
        <w:widowControl/>
        <w:snapToGrid w:val="0"/>
        <w:spacing w:after="0" w:line="360" w:lineRule="auto"/>
        <w:ind w:firstLine="0"/>
        <w:jc w:val="center"/>
        <w:rPr>
          <w:rFonts w:hint="eastAsia" w:ascii="仿宋" w:hAnsi="仿宋" w:eastAsia="仿宋"/>
          <w:sz w:val="24"/>
          <w:szCs w:val="24"/>
        </w:rPr>
      </w:pPr>
      <w:r>
        <w:rPr>
          <w:rFonts w:hint="eastAsia" w:ascii="仿宋" w:hAnsi="仿宋" w:eastAsia="仿宋"/>
          <w:sz w:val="24"/>
          <w:szCs w:val="24"/>
        </w:rPr>
        <w:t>日期：</w:t>
      </w:r>
    </w:p>
    <w:p>
      <w:pPr>
        <w:pStyle w:val="33"/>
        <w:snapToGrid w:val="0"/>
        <w:spacing w:after="0" w:line="240" w:lineRule="auto"/>
        <w:ind w:left="0" w:firstLine="0"/>
        <w:rPr>
          <w:rFonts w:hint="eastAsia" w:ascii="仿宋" w:hAnsi="仿宋" w:eastAsia="仿宋"/>
          <w:sz w:val="24"/>
          <w:szCs w:val="24"/>
        </w:rPr>
      </w:pPr>
      <w:bookmarkStart w:id="129" w:name="_Toc21434"/>
    </w:p>
    <w:bookmarkEnd w:id="129"/>
    <w:p>
      <w:pPr>
        <w:autoSpaceDE w:val="0"/>
        <w:autoSpaceDN w:val="0"/>
        <w:adjustRightInd w:val="0"/>
        <w:spacing w:line="360" w:lineRule="auto"/>
        <w:jc w:val="left"/>
        <w:rPr>
          <w:rFonts w:ascii="仿宋" w:hAnsi="仿宋" w:eastAsia="仿宋" w:cs="宋体"/>
          <w:sz w:val="24"/>
          <w:szCs w:val="24"/>
          <w:lang w:val="zh-TW" w:eastAsia="zh-TW" w:bidi="zh-TW"/>
        </w:rPr>
      </w:pPr>
      <w:r>
        <w:rPr>
          <w:rFonts w:hint="eastAsia" w:ascii="仿宋" w:hAnsi="仿宋" w:eastAsia="仿宋" w:cs="宋体"/>
          <w:sz w:val="24"/>
          <w:szCs w:val="24"/>
          <w:lang w:val="zh-TW" w:eastAsia="zh-TW" w:bidi="zh-TW"/>
        </w:rPr>
        <w:t>说明：</w:t>
      </w:r>
    </w:p>
    <w:p>
      <w:pPr>
        <w:autoSpaceDE w:val="0"/>
        <w:autoSpaceDN w:val="0"/>
        <w:adjustRightInd w:val="0"/>
        <w:spacing w:line="360" w:lineRule="auto"/>
        <w:jc w:val="left"/>
        <w:rPr>
          <w:rFonts w:ascii="仿宋" w:hAnsi="仿宋" w:eastAsia="仿宋" w:cs="宋体"/>
          <w:sz w:val="24"/>
          <w:szCs w:val="24"/>
          <w:lang w:val="zh-TW" w:eastAsia="zh-TW" w:bidi="zh-TW"/>
        </w:rPr>
      </w:pPr>
      <w:r>
        <w:rPr>
          <w:rFonts w:ascii="仿宋" w:hAnsi="仿宋" w:eastAsia="仿宋" w:cs="宋体"/>
          <w:sz w:val="24"/>
          <w:szCs w:val="24"/>
          <w:lang w:val="zh-TW" w:eastAsia="zh-TW" w:bidi="zh-TW"/>
        </w:rPr>
        <w:t>1</w:t>
      </w:r>
      <w:r>
        <w:rPr>
          <w:rFonts w:hint="eastAsia" w:ascii="仿宋" w:hAnsi="仿宋" w:eastAsia="仿宋" w:cs="宋体"/>
          <w:sz w:val="24"/>
          <w:szCs w:val="24"/>
          <w:lang w:val="zh-TW" w:eastAsia="zh-TW" w:bidi="zh-TW"/>
        </w:rPr>
        <w:t>、填写前请认真阅读《工业和信息化部、国家统计局、国家发展和改革委员会、财政部关于印发中小企业划型标准规定的通知》（工信部联企业</w:t>
      </w:r>
      <w:r>
        <w:rPr>
          <w:rFonts w:ascii="仿宋" w:hAnsi="仿宋" w:eastAsia="仿宋" w:cs="宋体"/>
          <w:sz w:val="24"/>
          <w:szCs w:val="24"/>
          <w:lang w:val="zh-TW" w:eastAsia="zh-TW" w:bidi="zh-TW"/>
        </w:rPr>
        <w:t xml:space="preserve">[2011]300 </w:t>
      </w:r>
      <w:r>
        <w:rPr>
          <w:rFonts w:hint="eastAsia" w:ascii="仿宋" w:hAnsi="仿宋" w:eastAsia="仿宋" w:cs="宋体"/>
          <w:sz w:val="24"/>
          <w:szCs w:val="24"/>
          <w:lang w:val="zh-TW" w:eastAsia="zh-TW" w:bidi="zh-TW"/>
        </w:rPr>
        <w:t>号）和《财政部工业和信息化部关于印发</w:t>
      </w:r>
      <w:r>
        <w:rPr>
          <w:rFonts w:ascii="仿宋" w:hAnsi="仿宋" w:eastAsia="仿宋" w:cs="宋体"/>
          <w:sz w:val="24"/>
          <w:szCs w:val="24"/>
          <w:lang w:val="zh-TW" w:eastAsia="zh-TW" w:bidi="zh-TW"/>
        </w:rPr>
        <w:t>《政府采购促进中小企业发展管理办法》(</w:t>
      </w:r>
      <w:r>
        <w:rPr>
          <w:rFonts w:hint="eastAsia" w:ascii="仿宋" w:hAnsi="仿宋" w:eastAsia="仿宋" w:cs="宋体"/>
          <w:sz w:val="24"/>
          <w:szCs w:val="24"/>
          <w:lang w:val="zh-TW" w:eastAsia="zh-TW" w:bidi="zh-TW"/>
        </w:rPr>
        <w:t>财库</w:t>
      </w:r>
      <w:r>
        <w:rPr>
          <w:rFonts w:ascii="仿宋" w:hAnsi="仿宋" w:eastAsia="仿宋" w:cs="宋体"/>
          <w:sz w:val="24"/>
          <w:szCs w:val="24"/>
          <w:lang w:val="zh-TW" w:eastAsia="zh-TW" w:bidi="zh-TW"/>
        </w:rPr>
        <w:t>[20</w:t>
      </w:r>
      <w:r>
        <w:rPr>
          <w:rFonts w:hint="eastAsia" w:ascii="仿宋" w:hAnsi="仿宋" w:eastAsia="仿宋" w:cs="宋体"/>
          <w:sz w:val="24"/>
          <w:szCs w:val="24"/>
          <w:lang w:val="zh-TW" w:eastAsia="zh-TW" w:bidi="zh-TW"/>
        </w:rPr>
        <w:t>20</w:t>
      </w:r>
      <w:r>
        <w:rPr>
          <w:rFonts w:ascii="仿宋" w:hAnsi="仿宋" w:eastAsia="仿宋" w:cs="宋体"/>
          <w:sz w:val="24"/>
          <w:szCs w:val="24"/>
          <w:lang w:val="zh-TW" w:eastAsia="zh-TW" w:bidi="zh-TW"/>
        </w:rPr>
        <w:t>]</w:t>
      </w:r>
      <w:r>
        <w:rPr>
          <w:rFonts w:hint="eastAsia" w:ascii="仿宋" w:hAnsi="仿宋" w:eastAsia="仿宋" w:cs="宋体"/>
          <w:sz w:val="24"/>
          <w:szCs w:val="24"/>
          <w:lang w:val="zh-TW" w:eastAsia="zh-TW" w:bidi="zh-TW"/>
        </w:rPr>
        <w:t>46号</w:t>
      </w:r>
      <w:r>
        <w:rPr>
          <w:rFonts w:ascii="仿宋" w:hAnsi="仿宋" w:eastAsia="仿宋" w:cs="宋体"/>
          <w:sz w:val="24"/>
          <w:szCs w:val="24"/>
          <w:lang w:val="zh-TW" w:eastAsia="zh-TW" w:bidi="zh-TW"/>
        </w:rPr>
        <w:t>)</w:t>
      </w:r>
      <w:r>
        <w:rPr>
          <w:rFonts w:hint="eastAsia" w:ascii="仿宋" w:hAnsi="仿宋" w:eastAsia="仿宋" w:cs="宋体"/>
          <w:sz w:val="24"/>
          <w:szCs w:val="24"/>
          <w:lang w:val="zh-TW" w:eastAsia="zh-TW" w:bidi="zh-TW"/>
        </w:rPr>
        <w:t>相关规定。</w:t>
      </w:r>
    </w:p>
    <w:p>
      <w:pPr>
        <w:autoSpaceDE w:val="0"/>
        <w:autoSpaceDN w:val="0"/>
        <w:adjustRightInd w:val="0"/>
        <w:spacing w:line="360" w:lineRule="auto"/>
        <w:jc w:val="left"/>
        <w:rPr>
          <w:rFonts w:ascii="仿宋" w:hAnsi="仿宋" w:eastAsia="仿宋" w:cs="宋体"/>
          <w:sz w:val="24"/>
          <w:szCs w:val="24"/>
          <w:lang w:val="zh-TW" w:eastAsia="zh-TW" w:bidi="zh-TW"/>
        </w:rPr>
      </w:pPr>
      <w:r>
        <w:rPr>
          <w:rFonts w:ascii="仿宋" w:hAnsi="仿宋" w:eastAsia="仿宋" w:cs="宋体"/>
          <w:sz w:val="24"/>
          <w:szCs w:val="24"/>
          <w:lang w:val="zh-TW" w:eastAsia="zh-TW" w:bidi="zh-TW"/>
        </w:rPr>
        <w:t>2</w:t>
      </w:r>
      <w:r>
        <w:rPr>
          <w:rFonts w:hint="eastAsia" w:ascii="仿宋" w:hAnsi="仿宋" w:eastAsia="仿宋" w:cs="宋体"/>
          <w:sz w:val="24"/>
          <w:szCs w:val="24"/>
          <w:lang w:val="zh-TW" w:eastAsia="zh-TW" w:bidi="zh-TW"/>
        </w:rPr>
        <w:t>、从业人员、营业收入、资产总额填报上一年度数据，无上一年度数据的新成立企业可不填报。</w:t>
      </w:r>
    </w:p>
    <w:p>
      <w:pPr>
        <w:rPr>
          <w:rFonts w:hint="eastAsia"/>
          <w:lang w:val="en-US" w:eastAsia="zh-CN"/>
        </w:rPr>
      </w:pPr>
      <w:r>
        <w:rPr>
          <w:rFonts w:hint="eastAsia"/>
          <w:lang w:val="en-US" w:eastAsia="zh-CN"/>
        </w:rPr>
        <w:br w:type="page"/>
      </w:r>
    </w:p>
    <w:p>
      <w:pPr>
        <w:numPr>
          <w:ilvl w:val="0"/>
          <w:numId w:val="0"/>
        </w:numPr>
        <w:spacing w:line="360" w:lineRule="auto"/>
        <w:jc w:val="center"/>
        <w:rPr>
          <w:rFonts w:hint="eastAsia" w:ascii="仿宋" w:hAnsi="仿宋" w:eastAsia="仿宋" w:cs="仿宋"/>
          <w:b/>
          <w:kern w:val="1"/>
          <w:sz w:val="32"/>
          <w:szCs w:val="40"/>
          <w:lang w:val="en-US" w:eastAsia="zh-CN"/>
        </w:rPr>
      </w:pPr>
      <w:r>
        <w:rPr>
          <w:rFonts w:hint="eastAsia" w:ascii="仿宋" w:hAnsi="仿宋" w:eastAsia="仿宋" w:cs="仿宋"/>
          <w:b/>
          <w:kern w:val="1"/>
          <w:sz w:val="32"/>
          <w:szCs w:val="40"/>
          <w:lang w:val="en-US" w:eastAsia="zh-CN"/>
        </w:rPr>
        <w:t>十、供应商认为应提供的其他资料</w:t>
      </w:r>
    </w:p>
    <w:sectPr>
      <w:footerReference r:id="rId3" w:type="default"/>
      <w:pgSz w:w="11906" w:h="16838"/>
      <w:pgMar w:top="1440" w:right="1587" w:bottom="1440"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03B20"/>
    <w:multiLevelType w:val="singleLevel"/>
    <w:tmpl w:val="A1103B20"/>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
    <w:nsid w:val="1171FDD5"/>
    <w:multiLevelType w:val="singleLevel"/>
    <w:tmpl w:val="1171FDD5"/>
    <w:lvl w:ilvl="0" w:tentative="0">
      <w:start w:val="1"/>
      <w:numFmt w:val="decimal"/>
      <w:suff w:val="nothing"/>
      <w:lvlText w:val="（%1）"/>
      <w:lvlJc w:val="left"/>
    </w:lvl>
  </w:abstractNum>
  <w:abstractNum w:abstractNumId="3">
    <w:nsid w:val="4437A6F5"/>
    <w:multiLevelType w:val="singleLevel"/>
    <w:tmpl w:val="4437A6F5"/>
    <w:lvl w:ilvl="0" w:tentative="0">
      <w:start w:val="1"/>
      <w:numFmt w:val="chineseCounting"/>
      <w:suff w:val="nothing"/>
      <w:lvlText w:val="%1、"/>
      <w:lvlJc w:val="left"/>
      <w:rPr>
        <w:rFonts w:hint="eastAsia"/>
      </w:rPr>
    </w:lvl>
  </w:abstractNum>
  <w:abstractNum w:abstractNumId="4">
    <w:nsid w:val="5E027A15"/>
    <w:multiLevelType w:val="singleLevel"/>
    <w:tmpl w:val="5E027A15"/>
    <w:lvl w:ilvl="0" w:tentative="0">
      <w:start w:val="2"/>
      <w:numFmt w:val="decimal"/>
      <w:suff w:val="space"/>
      <w:lvlText w:val="%1."/>
      <w:lvlJc w:val="left"/>
    </w:lvl>
  </w:abstractNum>
  <w:abstractNum w:abstractNumId="5">
    <w:nsid w:val="7784B815"/>
    <w:multiLevelType w:val="singleLevel"/>
    <w:tmpl w:val="7784B815"/>
    <w:lvl w:ilvl="0" w:tentative="0">
      <w:start w:val="1"/>
      <w:numFmt w:val="chineseCounting"/>
      <w:suff w:val="nothing"/>
      <w:lvlText w:val="（%1）"/>
      <w:lvlJc w:val="left"/>
      <w:pPr>
        <w:ind w:left="480" w:leftChars="0" w:firstLine="0" w:firstLineChars="0"/>
      </w:pPr>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WFlYjgwZjI2NjU0Y2ViMzZjYTdkZjQyMTc4Y2YifQ=="/>
  </w:docVars>
  <w:rsids>
    <w:rsidRoot w:val="00000000"/>
    <w:rsid w:val="02821FDF"/>
    <w:rsid w:val="03E017D2"/>
    <w:rsid w:val="04A722F0"/>
    <w:rsid w:val="06CC5B5E"/>
    <w:rsid w:val="094C3466"/>
    <w:rsid w:val="0B773A06"/>
    <w:rsid w:val="0BFC1173"/>
    <w:rsid w:val="13353DA2"/>
    <w:rsid w:val="18690A6B"/>
    <w:rsid w:val="187D363C"/>
    <w:rsid w:val="1F576995"/>
    <w:rsid w:val="1FD004F5"/>
    <w:rsid w:val="2120725A"/>
    <w:rsid w:val="22175221"/>
    <w:rsid w:val="23290648"/>
    <w:rsid w:val="28670843"/>
    <w:rsid w:val="28E42857"/>
    <w:rsid w:val="2D5C161A"/>
    <w:rsid w:val="367F756A"/>
    <w:rsid w:val="40B7508E"/>
    <w:rsid w:val="4E3E0844"/>
    <w:rsid w:val="52497B10"/>
    <w:rsid w:val="55C53951"/>
    <w:rsid w:val="572F0CC5"/>
    <w:rsid w:val="5C3E4C8F"/>
    <w:rsid w:val="67AE2497"/>
    <w:rsid w:val="68E92237"/>
    <w:rsid w:val="6A0A597F"/>
    <w:rsid w:val="71186BD3"/>
    <w:rsid w:val="71CD36FF"/>
    <w:rsid w:val="76197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line="800" w:lineRule="exact"/>
      <w:jc w:val="center"/>
      <w:outlineLvl w:val="0"/>
    </w:pPr>
    <w:rPr>
      <w:rFonts w:eastAsia="仿宋"/>
      <w:b w:val="0"/>
      <w:bCs w:val="0"/>
      <w:kern w:val="44"/>
      <w:sz w:val="32"/>
      <w:szCs w:val="44"/>
    </w:rPr>
  </w:style>
  <w:style w:type="paragraph" w:styleId="5">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uiPriority w:val="0"/>
    <w:tblPr>
      <w:tblCellMar>
        <w:top w:w="0" w:type="dxa"/>
        <w:left w:w="108" w:type="dxa"/>
        <w:bottom w:w="0" w:type="dxa"/>
        <w:right w:w="108" w:type="dxa"/>
      </w:tblCellMar>
    </w:tblPr>
  </w:style>
  <w:style w:type="paragraph" w:customStyle="1" w:styleId="2">
    <w:name w:val="正文+首行缩进2字符"/>
    <w:basedOn w:val="1"/>
    <w:qFormat/>
    <w:uiPriority w:val="0"/>
    <w:pPr>
      <w:ind w:firstLine="200" w:firstLineChars="200"/>
    </w:pPr>
  </w:style>
  <w:style w:type="paragraph" w:styleId="4">
    <w:name w:val="Title"/>
    <w:basedOn w:val="1"/>
    <w:next w:val="1"/>
    <w:qFormat/>
    <w:uiPriority w:val="98"/>
    <w:pPr>
      <w:spacing w:before="240" w:after="60"/>
      <w:jc w:val="center"/>
      <w:outlineLvl w:val="0"/>
    </w:pPr>
    <w:rPr>
      <w:rFonts w:ascii="等线 Light" w:hAnsi="等线 Light"/>
      <w:b/>
      <w:bCs/>
      <w:sz w:val="32"/>
      <w:szCs w:val="32"/>
    </w:rPr>
  </w:style>
  <w:style w:type="paragraph" w:styleId="7">
    <w:name w:val="Normal Indent"/>
    <w:basedOn w:val="1"/>
    <w:next w:val="1"/>
    <w:unhideWhenUsed/>
    <w:qFormat/>
    <w:uiPriority w:val="0"/>
    <w:pPr>
      <w:ind w:firstLine="420" w:firstLineChars="200"/>
    </w:pPr>
    <w:rPr>
      <w:rFonts w:ascii="Calibri" w:hAnsi="Calibri"/>
    </w:rPr>
  </w:style>
  <w:style w:type="paragraph" w:styleId="8">
    <w:name w:val="index 6"/>
    <w:basedOn w:val="1"/>
    <w:next w:val="1"/>
    <w:qFormat/>
    <w:uiPriority w:val="99"/>
    <w:pPr>
      <w:ind w:left="2100"/>
    </w:pPr>
  </w:style>
  <w:style w:type="paragraph" w:styleId="9">
    <w:name w:val="Body Text"/>
    <w:basedOn w:val="1"/>
    <w:next w:val="10"/>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customStyle="1" w:styleId="10">
    <w:name w:val="Default"/>
    <w:basedOn w:val="4"/>
    <w:next w:val="3"/>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ind w:left="720"/>
    </w:pPr>
    <w:rPr>
      <w:rFonts w:ascii="宋体" w:hAnsi="宋体"/>
      <w:sz w:val="28"/>
    </w:rPr>
  </w:style>
  <w:style w:type="paragraph" w:styleId="12">
    <w:name w:val="Plain Text"/>
    <w:basedOn w:val="1"/>
    <w:qFormat/>
    <w:uiPriority w:val="0"/>
    <w:rPr>
      <w:rFonts w:ascii="宋体" w:hAnsi="Times New Roman"/>
      <w:szCs w:val="24"/>
    </w:r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iPriority w:val="0"/>
  </w:style>
  <w:style w:type="paragraph" w:styleId="16">
    <w:name w:val="Body Text Indent 3"/>
    <w:basedOn w:val="1"/>
    <w:qFormat/>
    <w:uiPriority w:val="0"/>
    <w:pPr>
      <w:spacing w:line="440" w:lineRule="exact"/>
      <w:ind w:firstLine="412"/>
    </w:pPr>
    <w:rPr>
      <w:rFonts w:ascii="宋体" w:hAnsi="宋体" w:cs="宋体"/>
      <w:kern w:val="1"/>
      <w:szCs w:val="20"/>
    </w:rPr>
  </w:style>
  <w:style w:type="paragraph" w:styleId="17">
    <w:name w:val="Normal (Web)"/>
    <w:basedOn w:val="1"/>
    <w:next w:val="1"/>
    <w:qFormat/>
    <w:uiPriority w:val="0"/>
    <w:rPr>
      <w:rFonts w:ascii="Times New Roman"/>
      <w:szCs w:val="24"/>
    </w:rPr>
  </w:style>
  <w:style w:type="paragraph" w:styleId="18">
    <w:name w:val="Body Text First Indent"/>
    <w:basedOn w:val="7"/>
    <w:next w:val="19"/>
    <w:qFormat/>
    <w:uiPriority w:val="0"/>
    <w:pPr>
      <w:ind w:firstLine="420" w:firstLineChars="100"/>
    </w:pPr>
    <w:rPr>
      <w:rFonts w:ascii="Calibri" w:hAnsi="Calibri"/>
    </w:rPr>
  </w:style>
  <w:style w:type="paragraph" w:styleId="19">
    <w:name w:val="Body Text First Indent 2"/>
    <w:basedOn w:val="11"/>
    <w:next w:val="18"/>
    <w:qFormat/>
    <w:uiPriority w:val="0"/>
    <w:pPr>
      <w:ind w:firstLine="420" w:firstLineChars="200"/>
    </w:pPr>
  </w:style>
  <w:style w:type="character" w:styleId="22">
    <w:name w:val="Emphasis"/>
    <w:basedOn w:val="21"/>
    <w:qFormat/>
    <w:uiPriority w:val="0"/>
    <w:rPr>
      <w:i/>
    </w:rPr>
  </w:style>
  <w:style w:type="character" w:styleId="23">
    <w:name w:val="Hyperlink"/>
    <w:basedOn w:val="21"/>
    <w:qFormat/>
    <w:uiPriority w:val="0"/>
    <w:rPr>
      <w:rFonts w:cs="Times New Roman"/>
      <w:color w:val="0000FF"/>
      <w:u w:val="single"/>
    </w:rPr>
  </w:style>
  <w:style w:type="paragraph" w:customStyle="1" w:styleId="2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5">
    <w:name w:val="UserStyle_4"/>
    <w:basedOn w:val="1"/>
    <w:qFormat/>
    <w:uiPriority w:val="0"/>
    <w:pPr>
      <w:widowControl/>
      <w:jc w:val="left"/>
      <w:textAlignment w:val="baseline"/>
    </w:pPr>
    <w:rPr>
      <w:rFonts w:ascii="宋体" w:hAnsi="宋体"/>
      <w:kern w:val="0"/>
      <w:sz w:val="22"/>
      <w:lang w:eastAsia="en-US"/>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xl25"/>
    <w:basedOn w:val="1"/>
    <w:qFormat/>
    <w:uiPriority w:val="0"/>
    <w:pPr>
      <w:widowControl/>
      <w:spacing w:before="100" w:beforeAutospacing="1" w:after="100" w:afterAutospacing="1"/>
    </w:pPr>
    <w:rPr>
      <w:rFonts w:ascii="宋体" w:hAnsi="宋体" w:cs="宋体"/>
      <w:sz w:val="18"/>
      <w:szCs w:val="18"/>
    </w:rPr>
  </w:style>
  <w:style w:type="character" w:customStyle="1" w:styleId="28">
    <w:name w:val="NormalCharacter"/>
    <w:link w:val="29"/>
    <w:semiHidden/>
    <w:qFormat/>
    <w:uiPriority w:val="0"/>
  </w:style>
  <w:style w:type="paragraph" w:customStyle="1" w:styleId="29">
    <w:name w:val="UserStyle_5"/>
    <w:basedOn w:val="1"/>
    <w:link w:val="28"/>
    <w:qFormat/>
    <w:uiPriority w:val="0"/>
    <w:pPr>
      <w:widowControl/>
      <w:spacing w:after="160" w:line="240" w:lineRule="exact"/>
      <w:jc w:val="left"/>
      <w:textAlignment w:val="baseline"/>
    </w:pPr>
  </w:style>
  <w:style w:type="paragraph" w:customStyle="1" w:styleId="30">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31">
    <w:name w:val="正文文本_0_0"/>
    <w:basedOn w:val="1"/>
    <w:qFormat/>
    <w:uiPriority w:val="0"/>
    <w:pPr>
      <w:spacing w:after="120"/>
    </w:pPr>
    <w:rPr>
      <w:rFonts w:ascii="Calibri" w:hAnsi="Calibri" w:cs="Calibri"/>
      <w:kern w:val="0"/>
      <w:sz w:val="20"/>
      <w:szCs w:val="21"/>
    </w:rPr>
  </w:style>
  <w:style w:type="paragraph" w:customStyle="1" w:styleId="32">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33">
    <w:name w:val="Body text|2"/>
    <w:basedOn w:val="1"/>
    <w:qFormat/>
    <w:uiPriority w:val="0"/>
    <w:pPr>
      <w:widowControl/>
      <w:spacing w:after="120" w:line="245" w:lineRule="exact"/>
      <w:ind w:left="1870" w:hanging="2760"/>
    </w:pPr>
    <w:rPr>
      <w:rFonts w:ascii="宋体" w:hAnsi="宋体" w:cs="宋体"/>
      <w:color w:val="000000"/>
      <w:kern w:val="0"/>
      <w:sz w:val="17"/>
      <w:szCs w:val="17"/>
      <w:lang w:val="zh-TW" w:eastAsia="zh-TW" w:bidi="zh-TW"/>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32723</Words>
  <Characters>34227</Characters>
  <Lines>0</Lines>
  <Paragraphs>0</Paragraphs>
  <TotalTime>12</TotalTime>
  <ScaleCrop>false</ScaleCrop>
  <LinksUpToDate>false</LinksUpToDate>
  <CharactersWithSpaces>35826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2023-06-20T03:12:00Z</dcterms:created>
  <dc:creator>lsr</dc:creator>
  <cp:lastModifiedBy>lsr</cp:lastModifiedBy>
  <dcterms:modified xsi:type="dcterms:W3CDTF">2023-07-10T07:44:40Z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011EDC7BFED34AA385E5D2E6F03B6EE5_12</vt:lpwstr>
  </property>
</Properties>
</file>