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仿宋" w:hAnsi="仿宋" w:eastAsia="仿宋"/>
        </w:rPr>
      </w:pPr>
    </w:p>
    <w:p>
      <w:pPr>
        <w:jc w:val="center"/>
        <w:rPr>
          <w:rFonts w:ascii="仿宋" w:hAnsi="仿宋" w:eastAsia="仿宋"/>
          <w:b/>
          <w:bCs/>
          <w:sz w:val="56"/>
          <w:szCs w:val="72"/>
        </w:rPr>
      </w:pPr>
    </w:p>
    <w:p>
      <w:pPr>
        <w:jc w:val="center"/>
        <w:rPr>
          <w:rFonts w:ascii="仿宋" w:hAnsi="仿宋" w:eastAsia="仿宋"/>
          <w:b/>
          <w:bCs/>
          <w:sz w:val="56"/>
          <w:szCs w:val="72"/>
        </w:rPr>
      </w:pPr>
    </w:p>
    <w:p>
      <w:pPr>
        <w:jc w:val="center"/>
        <w:rPr>
          <w:rFonts w:ascii="仿宋" w:hAnsi="仿宋" w:eastAsia="仿宋"/>
          <w:b/>
          <w:bCs/>
          <w:sz w:val="72"/>
          <w:szCs w:val="72"/>
        </w:rPr>
      </w:pPr>
      <w:r>
        <w:rPr>
          <w:rFonts w:hint="eastAsia" w:ascii="仿宋" w:hAnsi="仿宋" w:eastAsia="仿宋"/>
          <w:b/>
          <w:bCs/>
          <w:sz w:val="56"/>
          <w:szCs w:val="72"/>
        </w:rPr>
        <w:t>磋商文件</w:t>
      </w:r>
    </w:p>
    <w:p>
      <w:pPr>
        <w:jc w:val="center"/>
        <w:rPr>
          <w:rFonts w:hint="default" w:ascii="仿宋" w:hAnsi="仿宋" w:eastAsia="仿宋"/>
          <w:b/>
          <w:bCs/>
          <w:color w:val="auto"/>
          <w:sz w:val="24"/>
          <w:szCs w:val="24"/>
          <w:lang w:val="en-US"/>
        </w:rPr>
      </w:pPr>
      <w:r>
        <w:rPr>
          <w:rFonts w:hint="eastAsia" w:ascii="仿宋" w:hAnsi="仿宋" w:eastAsia="仿宋"/>
          <w:b/>
          <w:bCs/>
          <w:color w:val="auto"/>
          <w:sz w:val="24"/>
          <w:szCs w:val="24"/>
        </w:rPr>
        <w:t>(项目编码：XJDH-YKD2023-</w:t>
      </w:r>
      <w:r>
        <w:rPr>
          <w:rFonts w:hint="eastAsia" w:ascii="仿宋" w:hAnsi="仿宋" w:eastAsia="仿宋"/>
          <w:b/>
          <w:bCs/>
          <w:color w:val="auto"/>
          <w:sz w:val="24"/>
          <w:szCs w:val="24"/>
          <w:lang w:val="en-US" w:eastAsia="zh-CN"/>
        </w:rPr>
        <w:t>147）</w:t>
      </w:r>
    </w:p>
    <w:p>
      <w:pPr>
        <w:rPr>
          <w:rFonts w:ascii="仿宋" w:hAnsi="仿宋" w:eastAsia="仿宋"/>
          <w:b/>
          <w:bCs/>
        </w:rPr>
      </w:pPr>
    </w:p>
    <w:p>
      <w:pPr>
        <w:rPr>
          <w:rFonts w:ascii="仿宋" w:hAnsi="仿宋" w:eastAsia="仿宋"/>
          <w:b/>
          <w:bCs/>
        </w:rPr>
      </w:pPr>
    </w:p>
    <w:p>
      <w:pPr>
        <w:rPr>
          <w:rFonts w:ascii="仿宋" w:hAnsi="仿宋" w:eastAsia="仿宋"/>
          <w:b/>
          <w:bCs/>
        </w:rPr>
      </w:pPr>
    </w:p>
    <w:p>
      <w:pPr>
        <w:rPr>
          <w:rFonts w:ascii="仿宋" w:hAnsi="仿宋" w:eastAsia="仿宋"/>
          <w:b/>
          <w:bCs/>
        </w:rPr>
      </w:pPr>
    </w:p>
    <w:p>
      <w:pPr>
        <w:rPr>
          <w:rFonts w:ascii="仿宋" w:hAnsi="仿宋" w:eastAsia="仿宋"/>
          <w:b/>
          <w:bCs/>
        </w:rPr>
      </w:pPr>
    </w:p>
    <w:p>
      <w:pPr>
        <w:spacing w:line="360" w:lineRule="auto"/>
        <w:ind w:left="2101" w:leftChars="334" w:hanging="1400" w:hangingChars="500"/>
        <w:rPr>
          <w:rFonts w:hint="eastAsia" w:ascii="仿宋" w:hAnsi="仿宋" w:eastAsia="仿宋"/>
          <w:b/>
          <w:bCs/>
          <w:sz w:val="28"/>
          <w:szCs w:val="28"/>
        </w:rPr>
      </w:pPr>
      <w:r>
        <w:rPr>
          <w:rFonts w:hint="eastAsia" w:ascii="仿宋" w:hAnsi="仿宋" w:eastAsia="仿宋"/>
          <w:b/>
          <w:bCs/>
          <w:sz w:val="28"/>
          <w:szCs w:val="28"/>
        </w:rPr>
        <w:t>项目名称：新疆医科大学第五附属医院发热门诊污水预处理系统、排污许可证数据监测填报、污水站在线监测设备运行维护及水质比对项目</w:t>
      </w:r>
    </w:p>
    <w:p>
      <w:pPr>
        <w:spacing w:line="360" w:lineRule="auto"/>
        <w:ind w:left="2101" w:leftChars="334" w:hanging="1400" w:hangingChars="500"/>
        <w:rPr>
          <w:rFonts w:hint="eastAsia" w:ascii="仿宋" w:hAnsi="仿宋" w:eastAsia="仿宋"/>
          <w:b/>
          <w:bCs/>
          <w:sz w:val="28"/>
          <w:szCs w:val="28"/>
        </w:rPr>
      </w:pPr>
      <w:r>
        <w:rPr>
          <w:rFonts w:hint="eastAsia" w:ascii="仿宋" w:hAnsi="仿宋" w:eastAsia="仿宋"/>
          <w:b/>
          <w:bCs/>
          <w:sz w:val="28"/>
          <w:szCs w:val="28"/>
          <w:lang w:val="en-US" w:eastAsia="zh-CN"/>
        </w:rPr>
        <w:t>采购单位</w:t>
      </w:r>
      <w:r>
        <w:rPr>
          <w:rFonts w:hint="eastAsia" w:ascii="仿宋" w:hAnsi="仿宋" w:eastAsia="仿宋"/>
          <w:b/>
          <w:bCs/>
          <w:sz w:val="28"/>
          <w:szCs w:val="28"/>
        </w:rPr>
        <w:t>（盖章）：新疆医科大学第五附属医院</w:t>
      </w:r>
    </w:p>
    <w:p>
      <w:pPr>
        <w:spacing w:line="360" w:lineRule="auto"/>
        <w:ind w:firstLine="700" w:firstLineChars="250"/>
        <w:rPr>
          <w:rFonts w:hint="eastAsia" w:ascii="仿宋" w:hAnsi="仿宋" w:eastAsia="仿宋"/>
          <w:b/>
          <w:bCs/>
          <w:sz w:val="28"/>
          <w:szCs w:val="28"/>
        </w:rPr>
      </w:pPr>
      <w:r>
        <w:rPr>
          <w:rFonts w:hint="eastAsia" w:ascii="仿宋" w:hAnsi="仿宋" w:eastAsia="仿宋"/>
          <w:b/>
          <w:bCs/>
          <w:sz w:val="28"/>
          <w:szCs w:val="28"/>
        </w:rPr>
        <w:t>联 系 人: 刘懿萱</w:t>
      </w:r>
    </w:p>
    <w:p>
      <w:pPr>
        <w:spacing w:line="360" w:lineRule="auto"/>
        <w:ind w:firstLine="700" w:firstLineChars="250"/>
        <w:rPr>
          <w:rFonts w:hint="eastAsia" w:ascii="仿宋" w:hAnsi="仿宋" w:eastAsia="仿宋"/>
          <w:b/>
          <w:bCs/>
          <w:spacing w:val="-12"/>
          <w:sz w:val="28"/>
          <w:szCs w:val="28"/>
        </w:rPr>
      </w:pPr>
      <w:r>
        <w:rPr>
          <w:rFonts w:hint="eastAsia" w:ascii="仿宋" w:hAnsi="仿宋" w:eastAsia="仿宋"/>
          <w:b/>
          <w:bCs/>
          <w:sz w:val="28"/>
          <w:szCs w:val="28"/>
        </w:rPr>
        <w:t>电    话：</w:t>
      </w:r>
      <w:r>
        <w:rPr>
          <w:rFonts w:hint="eastAsia" w:ascii="仿宋" w:hAnsi="仿宋" w:eastAsia="仿宋"/>
          <w:b/>
          <w:bCs/>
          <w:spacing w:val="-12"/>
          <w:sz w:val="28"/>
          <w:szCs w:val="28"/>
        </w:rPr>
        <w:t xml:space="preserve"> 0991-7598403</w:t>
      </w:r>
    </w:p>
    <w:p>
      <w:pPr>
        <w:spacing w:line="360" w:lineRule="auto"/>
        <w:ind w:firstLine="747" w:firstLineChars="356"/>
        <w:rPr>
          <w:rFonts w:ascii="仿宋" w:hAnsi="仿宋" w:eastAsia="仿宋"/>
          <w:b/>
          <w:bCs/>
          <w:sz w:val="24"/>
        </w:rPr>
      </w:pPr>
      <w:r>
        <w:rPr>
          <w:rFonts w:ascii="仿宋" w:hAnsi="仿宋" w:eastAsia="仿宋"/>
        </w:rPr>
        <w:pict>
          <v:line id="_x0000_s1026" o:spid="_x0000_s1026" o:spt="20" style="position:absolute;left:0pt;margin-left:36.75pt;margin-top:7.95pt;height:0pt;width:393.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">
            <v:path arrowok="t"/>
            <v:fill focussize="0,0"/>
            <v:stroke weight="1pt" dashstyle="1 1" endcap="round"/>
            <v:imagedata o:title=""/>
            <o:lock v:ext="edit"/>
          </v:line>
        </w:pic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代理机构（盖章）：新疆</w:t>
      </w:r>
      <w:r>
        <w:rPr>
          <w:rFonts w:ascii="仿宋" w:hAnsi="仿宋" w:eastAsia="仿宋"/>
          <w:b/>
          <w:bCs/>
          <w:sz w:val="28"/>
          <w:szCs w:val="28"/>
        </w:rPr>
        <w:t>德鸿</w:t>
      </w:r>
      <w:r>
        <w:rPr>
          <w:rFonts w:hint="eastAsia" w:ascii="仿宋" w:hAnsi="仿宋" w:eastAsia="仿宋"/>
          <w:b/>
          <w:bCs/>
          <w:sz w:val="28"/>
          <w:szCs w:val="28"/>
        </w:rPr>
        <w:t>项目管理咨询</w:t>
      </w:r>
      <w:r>
        <w:rPr>
          <w:rFonts w:ascii="仿宋" w:hAnsi="仿宋" w:eastAsia="仿宋"/>
          <w:b/>
          <w:bCs/>
          <w:sz w:val="28"/>
          <w:szCs w:val="28"/>
        </w:rPr>
        <w:t>有限公司</w: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 xml:space="preserve">法定代表人（盖章）： </w: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联系人：李娟娟、吴楚</w: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电  话：0991-4833203</w:t>
      </w:r>
    </w:p>
    <w:p>
      <w:pPr>
        <w:spacing w:line="360" w:lineRule="auto"/>
        <w:ind w:left="2078" w:leftChars="334" w:hanging="1377" w:hangingChars="492"/>
        <w:rPr>
          <w:rFonts w:ascii="仿宋" w:hAnsi="仿宋" w:eastAsia="仿宋"/>
          <w:b/>
          <w:bCs/>
          <w:sz w:val="28"/>
          <w:szCs w:val="28"/>
        </w:rPr>
      </w:pPr>
      <w:r>
        <w:rPr>
          <w:rFonts w:hint="eastAsia" w:ascii="仿宋" w:hAnsi="仿宋" w:eastAsia="仿宋"/>
          <w:b/>
          <w:bCs/>
          <w:sz w:val="28"/>
          <w:szCs w:val="28"/>
        </w:rPr>
        <w:t>详细地址：</w:t>
      </w:r>
      <w:r>
        <w:rPr>
          <w:rFonts w:ascii="仿宋" w:hAnsi="仿宋" w:eastAsia="仿宋"/>
          <w:b/>
          <w:bCs/>
          <w:sz w:val="28"/>
          <w:szCs w:val="28"/>
        </w:rPr>
        <w:t>乌鲁木齐市友好北路706号昊泰明慧园B座18楼1803室</w:t>
      </w:r>
    </w:p>
    <w:p>
      <w:pPr>
        <w:jc w:val="center"/>
        <w:rPr>
          <w:rFonts w:ascii="仿宋" w:hAnsi="仿宋" w:eastAsia="仿宋"/>
          <w:b/>
          <w:sz w:val="24"/>
        </w:rPr>
      </w:pPr>
    </w:p>
    <w:p>
      <w:pPr>
        <w:ind w:firstLine="3960" w:firstLineChars="900"/>
        <w:rPr>
          <w:rFonts w:ascii="仿宋" w:hAnsi="仿宋" w:eastAsia="仿宋"/>
          <w:sz w:val="44"/>
        </w:rPr>
      </w:pPr>
    </w:p>
    <w:p>
      <w:pPr>
        <w:ind w:firstLine="3960" w:firstLineChars="900"/>
        <w:rPr>
          <w:rFonts w:ascii="仿宋" w:hAnsi="仿宋" w:eastAsia="仿宋"/>
          <w:sz w:val="44"/>
        </w:rPr>
      </w:pPr>
    </w:p>
    <w:p>
      <w:pPr>
        <w:tabs>
          <w:tab w:val="left" w:pos="2700"/>
        </w:tabs>
        <w:spacing w:before="624" w:beforeLines="200" w:line="360" w:lineRule="auto"/>
        <w:ind w:firstLine="723"/>
        <w:jc w:val="center"/>
        <w:rPr>
          <w:rFonts w:ascii="仿宋" w:hAnsi="仿宋" w:eastAsia="仿宋"/>
          <w:sz w:val="44"/>
          <w:szCs w:val="44"/>
        </w:rPr>
        <w:sectPr>
          <w:headerReference r:id="rId3" w:type="first"/>
          <w:footerReference r:id="rId4" w:type="default"/>
          <w:pgSz w:w="11906" w:h="16838"/>
          <w:pgMar w:top="1247" w:right="1134" w:bottom="1247" w:left="1134" w:header="851" w:footer="851" w:gutter="0"/>
          <w:cols w:space="720" w:num="1"/>
          <w:docGrid w:type="linesAndChars" w:linePitch="312" w:charSpace="0"/>
        </w:sectPr>
      </w:pPr>
    </w:p>
    <w:p>
      <w:pPr>
        <w:rPr>
          <w:rFonts w:hint="eastAsia" w:ascii="仿宋" w:hAnsi="仿宋" w:eastAsia="仿宋"/>
          <w:sz w:val="44"/>
          <w:szCs w:val="44"/>
        </w:rPr>
      </w:pPr>
      <w:r>
        <w:rPr>
          <w:rFonts w:hint="eastAsia" w:ascii="仿宋" w:hAnsi="仿宋" w:eastAsia="仿宋"/>
          <w:sz w:val="44"/>
          <w:szCs w:val="44"/>
        </w:rPr>
        <w:br w:type="page"/>
      </w:r>
    </w:p>
    <w:p>
      <w:pPr>
        <w:tabs>
          <w:tab w:val="left" w:pos="2700"/>
        </w:tabs>
        <w:spacing w:line="360" w:lineRule="auto"/>
        <w:ind w:firstLine="3520" w:firstLineChars="800"/>
        <w:rPr>
          <w:rFonts w:ascii="仿宋" w:hAnsi="仿宋" w:eastAsia="仿宋"/>
          <w:sz w:val="44"/>
          <w:szCs w:val="44"/>
        </w:rPr>
      </w:pPr>
      <w:r>
        <w:rPr>
          <w:rFonts w:hint="eastAsia" w:ascii="仿宋" w:hAnsi="仿宋" w:eastAsia="仿宋"/>
          <w:sz w:val="44"/>
          <w:szCs w:val="44"/>
        </w:rPr>
        <w:t>目    录</w:t>
      </w:r>
    </w:p>
    <w:p>
      <w:pPr>
        <w:pStyle w:val="32"/>
        <w:tabs>
          <w:tab w:val="right" w:leader="dot" w:pos="8296"/>
        </w:tabs>
        <w:spacing w:before="0" w:after="0"/>
        <w:ind w:firstLine="0" w:firstLineChars="0"/>
        <w:rPr>
          <w:rFonts w:ascii="仿宋" w:hAnsi="仿宋" w:eastAsia="仿宋"/>
          <w:b w:val="0"/>
          <w:bCs w:val="0"/>
          <w:caps w:val="0"/>
          <w:sz w:val="24"/>
          <w:szCs w:val="24"/>
        </w:rPr>
      </w:pPr>
      <w:r>
        <w:rPr>
          <w:rFonts w:ascii="仿宋" w:hAnsi="仿宋" w:eastAsia="仿宋"/>
          <w:b w:val="0"/>
          <w:bCs w:val="0"/>
          <w:sz w:val="24"/>
          <w:szCs w:val="24"/>
        </w:rPr>
        <w:fldChar w:fldCharType="begin"/>
      </w:r>
      <w:r>
        <w:rPr>
          <w:rFonts w:hint="eastAsia" w:ascii="仿宋" w:hAnsi="仿宋" w:eastAsia="仿宋"/>
          <w:b w:val="0"/>
          <w:bCs w:val="0"/>
          <w:sz w:val="24"/>
          <w:szCs w:val="24"/>
        </w:rPr>
        <w:instrText xml:space="preserve">TOC \o "1-2" \h \z \u</w:instrText>
      </w:r>
      <w:r>
        <w:rPr>
          <w:rFonts w:ascii="仿宋" w:hAnsi="仿宋" w:eastAsia="仿宋"/>
          <w:b w:val="0"/>
          <w:bCs w:val="0"/>
          <w:sz w:val="24"/>
          <w:szCs w:val="24"/>
        </w:rPr>
        <w:fldChar w:fldCharType="separate"/>
      </w:r>
      <w:r>
        <w:fldChar w:fldCharType="begin"/>
      </w:r>
      <w:r>
        <w:instrText xml:space="preserve"> HYPERLINK \l "_Toc65158524" </w:instrText>
      </w:r>
      <w:r>
        <w:fldChar w:fldCharType="separate"/>
      </w:r>
      <w:r>
        <w:rPr>
          <w:rStyle w:val="51"/>
          <w:rFonts w:ascii="仿宋" w:hAnsi="仿宋" w:eastAsia="仿宋"/>
          <w:b w:val="0"/>
          <w:bCs w:val="0"/>
          <w:color w:val="auto"/>
          <w:sz w:val="24"/>
          <w:szCs w:val="24"/>
        </w:rPr>
        <w:t>第一章、磋商公告</w:t>
      </w:r>
      <w:r>
        <w:rPr>
          <w:rFonts w:ascii="仿宋" w:hAnsi="仿宋" w:eastAsia="仿宋"/>
          <w:b w:val="0"/>
          <w:bCs w:val="0"/>
          <w:sz w:val="24"/>
          <w:szCs w:val="24"/>
        </w:rPr>
        <w:tab/>
      </w:r>
      <w:r>
        <w:rPr>
          <w:rFonts w:hint="eastAsia" w:ascii="仿宋" w:hAnsi="仿宋" w:eastAsia="仿宋"/>
          <w:b w:val="0"/>
          <w:bCs w:val="0"/>
          <w:sz w:val="24"/>
          <w:szCs w:val="24"/>
        </w:rPr>
        <w:t>3</w:t>
      </w:r>
      <w:r>
        <w:rPr>
          <w:rFonts w:hint="eastAsia" w:ascii="仿宋" w:hAnsi="仿宋" w:eastAsia="仿宋"/>
          <w:b w:val="0"/>
          <w:bCs w:val="0"/>
          <w:sz w:val="24"/>
          <w:szCs w:val="24"/>
        </w:rPr>
        <w:fldChar w:fldCharType="end"/>
      </w:r>
    </w:p>
    <w:p>
      <w:pPr>
        <w:pStyle w:val="32"/>
        <w:tabs>
          <w:tab w:val="right" w:leader="dot" w:pos="8296"/>
        </w:tabs>
        <w:spacing w:before="0" w:after="0"/>
        <w:ind w:firstLine="0" w:firstLineChars="0"/>
        <w:rPr>
          <w:rFonts w:ascii="仿宋" w:hAnsi="仿宋" w:eastAsia="仿宋"/>
          <w:b w:val="0"/>
          <w:bCs w:val="0"/>
          <w:caps w:val="0"/>
          <w:sz w:val="24"/>
          <w:szCs w:val="24"/>
        </w:rPr>
      </w:pPr>
      <w:r>
        <w:fldChar w:fldCharType="begin"/>
      </w:r>
      <w:r>
        <w:instrText xml:space="preserve"> HYPERLINK \l "_Toc65158525" </w:instrText>
      </w:r>
      <w:r>
        <w:fldChar w:fldCharType="separate"/>
      </w:r>
      <w:r>
        <w:rPr>
          <w:rStyle w:val="51"/>
          <w:rFonts w:ascii="仿宋" w:hAnsi="仿宋" w:eastAsia="仿宋"/>
          <w:b w:val="0"/>
          <w:bCs w:val="0"/>
          <w:color w:val="auto"/>
          <w:sz w:val="24"/>
          <w:szCs w:val="24"/>
        </w:rPr>
        <w:t>第二章、</w:t>
      </w:r>
      <w:r>
        <w:rPr>
          <w:rStyle w:val="51"/>
          <w:rFonts w:hint="eastAsia" w:ascii="仿宋" w:hAnsi="仿宋" w:eastAsia="仿宋"/>
          <w:b w:val="0"/>
          <w:bCs w:val="0"/>
          <w:color w:val="auto"/>
          <w:sz w:val="24"/>
          <w:szCs w:val="24"/>
          <w:lang w:val="en-US" w:eastAsia="zh-CN"/>
        </w:rPr>
        <w:t>响应</w:t>
      </w:r>
      <w:r>
        <w:rPr>
          <w:rStyle w:val="51"/>
          <w:rFonts w:ascii="仿宋" w:hAnsi="仿宋" w:eastAsia="仿宋"/>
          <w:b w:val="0"/>
          <w:bCs w:val="0"/>
          <w:color w:val="auto"/>
          <w:sz w:val="24"/>
          <w:szCs w:val="24"/>
        </w:rPr>
        <w:t>须知</w:t>
      </w:r>
      <w:r>
        <w:rPr>
          <w:rFonts w:ascii="仿宋" w:hAnsi="仿宋" w:eastAsia="仿宋"/>
          <w:b w:val="0"/>
          <w:bCs w:val="0"/>
          <w:sz w:val="24"/>
          <w:szCs w:val="24"/>
        </w:rPr>
        <w:tab/>
      </w:r>
      <w:r>
        <w:rPr>
          <w:rFonts w:hint="eastAsia" w:ascii="仿宋" w:hAnsi="仿宋" w:eastAsia="仿宋"/>
          <w:b w:val="0"/>
          <w:bCs w:val="0"/>
          <w:sz w:val="24"/>
          <w:szCs w:val="24"/>
        </w:rPr>
        <w:t>5</w:t>
      </w:r>
      <w:r>
        <w:rPr>
          <w:rFonts w:hint="eastAsia" w:ascii="仿宋" w:hAnsi="仿宋" w:eastAsia="仿宋"/>
          <w:b w:val="0"/>
          <w:bCs w:val="0"/>
          <w:sz w:val="24"/>
          <w:szCs w:val="24"/>
        </w:rPr>
        <w:fldChar w:fldCharType="end"/>
      </w:r>
    </w:p>
    <w:p>
      <w:pPr>
        <w:pStyle w:val="36"/>
        <w:tabs>
          <w:tab w:val="right" w:leader="dot" w:pos="8296"/>
        </w:tabs>
        <w:spacing w:line="360" w:lineRule="auto"/>
        <w:ind w:left="0" w:leftChars="0"/>
        <w:rPr>
          <w:rFonts w:ascii="仿宋" w:hAnsi="仿宋" w:eastAsia="仿宋"/>
          <w:sz w:val="24"/>
          <w:szCs w:val="24"/>
        </w:rPr>
      </w:pPr>
      <w:r>
        <w:fldChar w:fldCharType="begin"/>
      </w:r>
      <w:r>
        <w:instrText xml:space="preserve"> HYPERLINK \l "_Toc65158526" </w:instrText>
      </w:r>
      <w:r>
        <w:fldChar w:fldCharType="separate"/>
      </w:r>
      <w:r>
        <w:rPr>
          <w:rStyle w:val="51"/>
          <w:rFonts w:ascii="仿宋" w:hAnsi="仿宋" w:eastAsia="仿宋"/>
          <w:color w:val="auto"/>
          <w:sz w:val="24"/>
          <w:szCs w:val="24"/>
        </w:rPr>
        <w:t>磋商须知前附表</w:t>
      </w:r>
      <w:r>
        <w:rPr>
          <w:rFonts w:ascii="仿宋" w:hAnsi="仿宋" w:eastAsia="仿宋"/>
          <w:sz w:val="24"/>
          <w:szCs w:val="24"/>
        </w:rPr>
        <w:tab/>
      </w:r>
      <w:r>
        <w:rPr>
          <w:rFonts w:hint="eastAsia" w:ascii="仿宋" w:hAnsi="仿宋" w:eastAsia="仿宋"/>
          <w:sz w:val="24"/>
          <w:szCs w:val="24"/>
        </w:rPr>
        <w:t>7</w:t>
      </w:r>
      <w:r>
        <w:rPr>
          <w:rFonts w:hint="eastAsia" w:ascii="仿宋" w:hAnsi="仿宋" w:eastAsia="仿宋"/>
          <w:sz w:val="24"/>
          <w:szCs w:val="24"/>
        </w:rPr>
        <w:fldChar w:fldCharType="end"/>
      </w:r>
    </w:p>
    <w:p>
      <w:pPr>
        <w:pStyle w:val="36"/>
        <w:tabs>
          <w:tab w:val="right" w:leader="dot" w:pos="8296"/>
        </w:tabs>
        <w:spacing w:line="360" w:lineRule="auto"/>
        <w:ind w:left="0" w:leftChars="0"/>
        <w:rPr>
          <w:rFonts w:ascii="仿宋" w:hAnsi="仿宋" w:eastAsia="仿宋"/>
          <w:sz w:val="24"/>
          <w:szCs w:val="24"/>
        </w:rPr>
      </w:pPr>
      <w:r>
        <w:fldChar w:fldCharType="begin"/>
      </w:r>
      <w:r>
        <w:instrText xml:space="preserve"> HYPERLINK \l "_Toc65158527" </w:instrText>
      </w:r>
      <w:r>
        <w:fldChar w:fldCharType="separate"/>
      </w:r>
      <w:r>
        <w:rPr>
          <w:rStyle w:val="51"/>
          <w:rFonts w:ascii="仿宋" w:hAnsi="仿宋" w:eastAsia="仿宋"/>
          <w:color w:val="auto"/>
          <w:sz w:val="24"/>
          <w:szCs w:val="24"/>
        </w:rPr>
        <w:t>一、总 则</w:t>
      </w:r>
      <w:r>
        <w:rPr>
          <w:rFonts w:ascii="仿宋" w:hAnsi="仿宋" w:eastAsia="仿宋"/>
          <w:sz w:val="24"/>
          <w:szCs w:val="24"/>
        </w:rPr>
        <w:tab/>
      </w:r>
      <w:r>
        <w:rPr>
          <w:rFonts w:hint="eastAsia" w:ascii="仿宋" w:hAnsi="仿宋" w:eastAsia="仿宋"/>
          <w:sz w:val="24"/>
          <w:szCs w:val="24"/>
          <w:lang w:val="en-US" w:eastAsia="zh-CN"/>
        </w:rPr>
        <w:t>8</w:t>
      </w:r>
      <w:r>
        <w:rPr>
          <w:rFonts w:ascii="仿宋" w:hAnsi="仿宋" w:eastAsia="仿宋"/>
          <w:sz w:val="24"/>
          <w:szCs w:val="24"/>
        </w:rPr>
        <w:fldChar w:fldCharType="end"/>
      </w:r>
    </w:p>
    <w:p>
      <w:pPr>
        <w:pStyle w:val="36"/>
        <w:tabs>
          <w:tab w:val="right" w:leader="dot" w:pos="8296"/>
        </w:tabs>
        <w:spacing w:line="360" w:lineRule="auto"/>
        <w:ind w:left="0" w:leftChars="0"/>
        <w:rPr>
          <w:rFonts w:ascii="仿宋" w:hAnsi="仿宋" w:eastAsia="仿宋"/>
          <w:sz w:val="24"/>
          <w:szCs w:val="24"/>
        </w:rPr>
      </w:pPr>
      <w:r>
        <w:fldChar w:fldCharType="begin"/>
      </w:r>
      <w:r>
        <w:instrText xml:space="preserve"> HYPERLINK \l "_Toc65158528" </w:instrText>
      </w:r>
      <w:r>
        <w:fldChar w:fldCharType="separate"/>
      </w:r>
      <w:r>
        <w:rPr>
          <w:rStyle w:val="51"/>
          <w:rFonts w:ascii="仿宋" w:hAnsi="仿宋" w:eastAsia="仿宋"/>
          <w:color w:val="auto"/>
          <w:sz w:val="24"/>
          <w:szCs w:val="24"/>
        </w:rPr>
        <w:t>二、磋商文件</w:t>
      </w:r>
      <w:r>
        <w:rPr>
          <w:rFonts w:ascii="仿宋" w:hAnsi="仿宋" w:eastAsia="仿宋"/>
          <w:sz w:val="24"/>
          <w:szCs w:val="24"/>
        </w:rPr>
        <w:tab/>
      </w:r>
      <w:r>
        <w:rPr>
          <w:rFonts w:hint="eastAsia" w:ascii="仿宋" w:hAnsi="仿宋" w:eastAsia="仿宋"/>
          <w:sz w:val="24"/>
          <w:szCs w:val="24"/>
          <w:lang w:val="en-US" w:eastAsia="zh-CN"/>
        </w:rPr>
        <w:t>8</w:t>
      </w:r>
      <w:r>
        <w:rPr>
          <w:rFonts w:ascii="仿宋" w:hAnsi="仿宋" w:eastAsia="仿宋"/>
          <w:sz w:val="24"/>
          <w:szCs w:val="24"/>
        </w:rPr>
        <w:fldChar w:fldCharType="end"/>
      </w:r>
    </w:p>
    <w:p>
      <w:pPr>
        <w:pStyle w:val="36"/>
        <w:tabs>
          <w:tab w:val="right" w:leader="dot" w:pos="8296"/>
        </w:tabs>
        <w:spacing w:line="360" w:lineRule="auto"/>
        <w:ind w:left="0" w:leftChars="0"/>
        <w:rPr>
          <w:rFonts w:ascii="仿宋" w:hAnsi="仿宋" w:eastAsia="仿宋"/>
          <w:sz w:val="24"/>
          <w:szCs w:val="24"/>
        </w:rPr>
      </w:pPr>
      <w:r>
        <w:fldChar w:fldCharType="begin"/>
      </w:r>
      <w:r>
        <w:instrText xml:space="preserve"> HYPERLINK \l "_Toc65158529" </w:instrText>
      </w:r>
      <w:r>
        <w:fldChar w:fldCharType="separate"/>
      </w:r>
      <w:r>
        <w:rPr>
          <w:rStyle w:val="51"/>
          <w:rFonts w:ascii="仿宋" w:hAnsi="仿宋" w:eastAsia="仿宋"/>
          <w:color w:val="auto"/>
          <w:sz w:val="24"/>
          <w:szCs w:val="24"/>
        </w:rPr>
        <w:t>三、响应文件的编制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_Toc65158529 \h </w:instrText>
      </w:r>
      <w:r>
        <w:rPr>
          <w:rFonts w:ascii="仿宋" w:hAnsi="仿宋" w:eastAsia="仿宋"/>
          <w:sz w:val="24"/>
          <w:szCs w:val="24"/>
        </w:rPr>
        <w:fldChar w:fldCharType="separate"/>
      </w:r>
      <w:r>
        <w:rPr>
          <w:rFonts w:ascii="仿宋" w:hAnsi="仿宋" w:eastAsia="仿宋"/>
          <w:sz w:val="24"/>
          <w:szCs w:val="24"/>
        </w:rPr>
        <w:t>9</w:t>
      </w:r>
      <w:r>
        <w:rPr>
          <w:rFonts w:ascii="仿宋" w:hAnsi="仿宋" w:eastAsia="仿宋"/>
          <w:sz w:val="24"/>
          <w:szCs w:val="24"/>
        </w:rPr>
        <w:fldChar w:fldCharType="end"/>
      </w:r>
      <w:r>
        <w:rPr>
          <w:rFonts w:ascii="仿宋" w:hAnsi="仿宋" w:eastAsia="仿宋"/>
          <w:sz w:val="24"/>
          <w:szCs w:val="24"/>
        </w:rPr>
        <w:fldChar w:fldCharType="end"/>
      </w:r>
    </w:p>
    <w:p>
      <w:pPr>
        <w:pStyle w:val="36"/>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"_Toc65158530" </w:instrText>
      </w:r>
      <w:r>
        <w:fldChar w:fldCharType="separate"/>
      </w:r>
      <w:r>
        <w:rPr>
          <w:rStyle w:val="51"/>
          <w:rFonts w:ascii="仿宋" w:hAnsi="仿宋" w:eastAsia="仿宋"/>
          <w:color w:val="auto"/>
          <w:sz w:val="24"/>
          <w:szCs w:val="24"/>
        </w:rPr>
        <w:t>四、响应文件的递交</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_Toc65158530 \h </w:instrText>
      </w:r>
      <w:r>
        <w:rPr>
          <w:rFonts w:ascii="仿宋" w:hAnsi="仿宋" w:eastAsia="仿宋"/>
          <w:sz w:val="24"/>
          <w:szCs w:val="24"/>
        </w:rPr>
        <w:fldChar w:fldCharType="separate"/>
      </w:r>
      <w:r>
        <w:rPr>
          <w:rFonts w:ascii="仿宋" w:hAnsi="仿宋" w:eastAsia="仿宋"/>
          <w:sz w:val="24"/>
          <w:szCs w:val="24"/>
        </w:rPr>
        <w:t>13</w:t>
      </w:r>
      <w:r>
        <w:rPr>
          <w:rFonts w:ascii="仿宋" w:hAnsi="仿宋" w:eastAsia="仿宋"/>
          <w:sz w:val="24"/>
          <w:szCs w:val="24"/>
        </w:rPr>
        <w:fldChar w:fldCharType="end"/>
      </w:r>
      <w:r>
        <w:rPr>
          <w:rFonts w:ascii="仿宋" w:hAnsi="仿宋" w:eastAsia="仿宋"/>
          <w:sz w:val="24"/>
          <w:szCs w:val="24"/>
        </w:rPr>
        <w:fldChar w:fldCharType="end"/>
      </w:r>
    </w:p>
    <w:p>
      <w:pPr>
        <w:pStyle w:val="36"/>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"_Toc65158531" </w:instrText>
      </w:r>
      <w:r>
        <w:fldChar w:fldCharType="separate"/>
      </w:r>
      <w:r>
        <w:rPr>
          <w:rStyle w:val="51"/>
          <w:rFonts w:ascii="仿宋" w:hAnsi="仿宋" w:eastAsia="仿宋"/>
          <w:color w:val="auto"/>
          <w:sz w:val="24"/>
          <w:szCs w:val="24"/>
        </w:rPr>
        <w:t>五、磋商</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_Toc65158531 \h </w:instrText>
      </w:r>
      <w:r>
        <w:rPr>
          <w:rFonts w:ascii="仿宋" w:hAnsi="仿宋" w:eastAsia="仿宋"/>
          <w:sz w:val="24"/>
          <w:szCs w:val="24"/>
        </w:rPr>
        <w:fldChar w:fldCharType="separate"/>
      </w:r>
      <w:r>
        <w:rPr>
          <w:rFonts w:ascii="仿宋" w:hAnsi="仿宋" w:eastAsia="仿宋"/>
          <w:sz w:val="24"/>
          <w:szCs w:val="24"/>
        </w:rPr>
        <w:t>14</w:t>
      </w:r>
      <w:r>
        <w:rPr>
          <w:rFonts w:ascii="仿宋" w:hAnsi="仿宋" w:eastAsia="仿宋"/>
          <w:sz w:val="24"/>
          <w:szCs w:val="24"/>
        </w:rPr>
        <w:fldChar w:fldCharType="end"/>
      </w:r>
      <w:r>
        <w:rPr>
          <w:rFonts w:ascii="仿宋" w:hAnsi="仿宋" w:eastAsia="仿宋"/>
          <w:sz w:val="24"/>
          <w:szCs w:val="24"/>
        </w:rPr>
        <w:fldChar w:fldCharType="end"/>
      </w:r>
    </w:p>
    <w:p>
      <w:pPr>
        <w:pStyle w:val="36"/>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"_Toc65158532" </w:instrText>
      </w:r>
      <w:r>
        <w:fldChar w:fldCharType="separate"/>
      </w:r>
      <w:r>
        <w:rPr>
          <w:rStyle w:val="51"/>
          <w:rFonts w:ascii="仿宋" w:hAnsi="仿宋" w:eastAsia="仿宋"/>
          <w:color w:val="auto"/>
          <w:sz w:val="24"/>
          <w:szCs w:val="24"/>
        </w:rPr>
        <w:t>六、资格审查</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_Toc65158532 \h </w:instrText>
      </w:r>
      <w:r>
        <w:rPr>
          <w:rFonts w:ascii="仿宋" w:hAnsi="仿宋" w:eastAsia="仿宋"/>
          <w:sz w:val="24"/>
          <w:szCs w:val="24"/>
        </w:rPr>
        <w:fldChar w:fldCharType="separate"/>
      </w:r>
      <w:r>
        <w:rPr>
          <w:rFonts w:ascii="仿宋" w:hAnsi="仿宋" w:eastAsia="仿宋"/>
          <w:sz w:val="24"/>
          <w:szCs w:val="24"/>
        </w:rPr>
        <w:t>14</w:t>
      </w:r>
      <w:r>
        <w:rPr>
          <w:rFonts w:ascii="仿宋" w:hAnsi="仿宋" w:eastAsia="仿宋"/>
          <w:sz w:val="24"/>
          <w:szCs w:val="24"/>
        </w:rPr>
        <w:fldChar w:fldCharType="end"/>
      </w:r>
      <w:r>
        <w:rPr>
          <w:rFonts w:ascii="仿宋" w:hAnsi="仿宋" w:eastAsia="仿宋"/>
          <w:sz w:val="24"/>
          <w:szCs w:val="24"/>
        </w:rPr>
        <w:fldChar w:fldCharType="end"/>
      </w:r>
    </w:p>
    <w:p>
      <w:pPr>
        <w:pStyle w:val="36"/>
        <w:tabs>
          <w:tab w:val="right" w:leader="dot" w:pos="8296"/>
        </w:tabs>
        <w:spacing w:line="360" w:lineRule="auto"/>
        <w:ind w:left="0" w:leftChars="0"/>
        <w:rPr>
          <w:rFonts w:hint="default" w:ascii="仿宋" w:hAnsi="仿宋" w:eastAsia="仿宋"/>
          <w:sz w:val="24"/>
          <w:szCs w:val="24"/>
          <w:lang w:val="en-US" w:eastAsia="zh-CN"/>
        </w:rPr>
      </w:pPr>
      <w:r>
        <w:fldChar w:fldCharType="begin"/>
      </w:r>
      <w:r>
        <w:instrText xml:space="preserve"> HYPERLINK \l "_Toc65158533" </w:instrText>
      </w:r>
      <w:r>
        <w:fldChar w:fldCharType="separate"/>
      </w:r>
      <w:r>
        <w:rPr>
          <w:rStyle w:val="51"/>
          <w:rFonts w:ascii="仿宋" w:hAnsi="仿宋" w:eastAsia="仿宋"/>
          <w:color w:val="auto"/>
          <w:sz w:val="24"/>
          <w:szCs w:val="24"/>
        </w:rPr>
        <w:t>七、磋商和定标</w:t>
      </w:r>
      <w:r>
        <w:rPr>
          <w:rFonts w:ascii="仿宋" w:hAnsi="仿宋" w:eastAsia="仿宋"/>
          <w:sz w:val="24"/>
          <w:szCs w:val="24"/>
        </w:rPr>
        <w:tab/>
      </w:r>
      <w:r>
        <w:rPr>
          <w:rFonts w:ascii="仿宋" w:hAnsi="仿宋" w:eastAsia="仿宋"/>
          <w:sz w:val="24"/>
          <w:szCs w:val="24"/>
        </w:rPr>
        <w:fldChar w:fldCharType="end"/>
      </w:r>
      <w:r>
        <w:rPr>
          <w:rFonts w:hint="eastAsia" w:ascii="仿宋" w:hAnsi="仿宋" w:eastAsia="仿宋"/>
          <w:sz w:val="24"/>
          <w:szCs w:val="24"/>
          <w:lang w:val="en-US" w:eastAsia="zh-CN"/>
        </w:rPr>
        <w:t>14</w:t>
      </w:r>
    </w:p>
    <w:p>
      <w:pPr>
        <w:pStyle w:val="36"/>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"_Toc65158534" </w:instrText>
      </w:r>
      <w:r>
        <w:fldChar w:fldCharType="separate"/>
      </w:r>
      <w:r>
        <w:rPr>
          <w:rStyle w:val="51"/>
          <w:rFonts w:hint="eastAsia" w:ascii="仿宋" w:hAnsi="仿宋" w:eastAsia="仿宋"/>
          <w:color w:val="auto"/>
          <w:sz w:val="24"/>
          <w:szCs w:val="24"/>
        </w:rPr>
        <w:t>八</w:t>
      </w:r>
      <w:r>
        <w:rPr>
          <w:rStyle w:val="51"/>
          <w:rFonts w:ascii="仿宋" w:hAnsi="仿宋" w:eastAsia="仿宋"/>
          <w:color w:val="auto"/>
          <w:sz w:val="24"/>
          <w:szCs w:val="24"/>
        </w:rPr>
        <w:t>、授予合同</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_Toc65158534 \h </w:instrText>
      </w:r>
      <w:r>
        <w:rPr>
          <w:rFonts w:ascii="仿宋" w:hAnsi="仿宋" w:eastAsia="仿宋"/>
          <w:sz w:val="24"/>
          <w:szCs w:val="24"/>
        </w:rPr>
        <w:fldChar w:fldCharType="separate"/>
      </w:r>
      <w:r>
        <w:rPr>
          <w:rFonts w:ascii="仿宋" w:hAnsi="仿宋" w:eastAsia="仿宋"/>
          <w:sz w:val="24"/>
          <w:szCs w:val="24"/>
        </w:rPr>
        <w:t>22</w:t>
      </w:r>
      <w:r>
        <w:rPr>
          <w:rFonts w:ascii="仿宋" w:hAnsi="仿宋" w:eastAsia="仿宋"/>
          <w:sz w:val="24"/>
          <w:szCs w:val="24"/>
        </w:rPr>
        <w:fldChar w:fldCharType="end"/>
      </w:r>
      <w:r>
        <w:rPr>
          <w:rFonts w:ascii="仿宋" w:hAnsi="仿宋" w:eastAsia="仿宋"/>
          <w:sz w:val="24"/>
          <w:szCs w:val="24"/>
        </w:rPr>
        <w:fldChar w:fldCharType="end"/>
      </w:r>
    </w:p>
    <w:p>
      <w:pPr>
        <w:pStyle w:val="36"/>
        <w:tabs>
          <w:tab w:val="right" w:leader="dot" w:pos="8296"/>
        </w:tabs>
        <w:spacing w:line="360" w:lineRule="auto"/>
        <w:ind w:left="0" w:leftChars="0"/>
        <w:rPr>
          <w:rFonts w:hint="eastAsia" w:ascii="仿宋" w:hAnsi="仿宋" w:eastAsia="仿宋"/>
          <w:sz w:val="24"/>
          <w:szCs w:val="24"/>
          <w:lang w:val="en-US" w:eastAsia="zh-CN"/>
        </w:rPr>
      </w:pPr>
      <w:r>
        <w:fldChar w:fldCharType="begin"/>
      </w:r>
      <w:r>
        <w:instrText xml:space="preserve"> HYPERLINK \l "_Toc65158535" </w:instrText>
      </w:r>
      <w:r>
        <w:fldChar w:fldCharType="separate"/>
      </w:r>
      <w:r>
        <w:rPr>
          <w:rStyle w:val="51"/>
          <w:rFonts w:hint="eastAsia" w:ascii="仿宋" w:hAnsi="仿宋" w:eastAsia="仿宋"/>
          <w:color w:val="auto"/>
          <w:sz w:val="24"/>
          <w:szCs w:val="24"/>
        </w:rPr>
        <w:t>九</w:t>
      </w:r>
      <w:r>
        <w:rPr>
          <w:rStyle w:val="51"/>
          <w:rFonts w:ascii="仿宋" w:hAnsi="仿宋" w:eastAsia="仿宋"/>
          <w:color w:val="auto"/>
          <w:sz w:val="24"/>
          <w:szCs w:val="24"/>
        </w:rPr>
        <w:t>、买方授标时更改采购服务数量的权利</w:t>
      </w:r>
      <w:r>
        <w:rPr>
          <w:rFonts w:ascii="仿宋" w:hAnsi="仿宋" w:eastAsia="仿宋"/>
          <w:sz w:val="24"/>
          <w:szCs w:val="24"/>
        </w:rPr>
        <w:tab/>
      </w:r>
      <w:r>
        <w:rPr>
          <w:rFonts w:hint="eastAsia" w:ascii="仿宋" w:hAnsi="仿宋" w:eastAsia="仿宋"/>
          <w:sz w:val="24"/>
          <w:szCs w:val="24"/>
          <w:lang w:val="en-US" w:eastAsia="zh-CN"/>
        </w:rPr>
        <w:t>2</w:t>
      </w:r>
      <w:r>
        <w:rPr>
          <w:rFonts w:ascii="仿宋" w:hAnsi="仿宋" w:eastAsia="仿宋"/>
          <w:sz w:val="24"/>
          <w:szCs w:val="24"/>
        </w:rPr>
        <w:fldChar w:fldCharType="end"/>
      </w:r>
      <w:r>
        <w:rPr>
          <w:rFonts w:hint="eastAsia" w:ascii="仿宋" w:hAnsi="仿宋" w:eastAsia="仿宋"/>
          <w:sz w:val="24"/>
          <w:szCs w:val="24"/>
          <w:lang w:val="en-US" w:eastAsia="zh-CN"/>
        </w:rPr>
        <w:t>2</w:t>
      </w:r>
    </w:p>
    <w:p>
      <w:pPr>
        <w:pStyle w:val="32"/>
        <w:tabs>
          <w:tab w:val="right" w:leader="dot" w:pos="8296"/>
        </w:tabs>
        <w:spacing w:before="0" w:after="0"/>
        <w:ind w:firstLine="0" w:firstLineChars="0"/>
        <w:rPr>
          <w:rFonts w:hint="eastAsia" w:ascii="仿宋" w:hAnsi="仿宋" w:eastAsia="仿宋"/>
          <w:b w:val="0"/>
          <w:bCs w:val="0"/>
          <w:caps w:val="0"/>
          <w:sz w:val="24"/>
          <w:szCs w:val="24"/>
          <w:lang w:val="en-US" w:eastAsia="zh-CN"/>
        </w:rPr>
      </w:pPr>
      <w:r>
        <w:fldChar w:fldCharType="begin"/>
      </w:r>
      <w:r>
        <w:instrText xml:space="preserve"> HYPERLINK \l "_Toc65158537" </w:instrText>
      </w:r>
      <w:r>
        <w:fldChar w:fldCharType="separate"/>
      </w:r>
      <w:r>
        <w:rPr>
          <w:rStyle w:val="51"/>
          <w:rFonts w:ascii="仿宋" w:hAnsi="仿宋" w:eastAsia="仿宋"/>
          <w:b w:val="0"/>
          <w:bCs w:val="0"/>
          <w:color w:val="auto"/>
          <w:sz w:val="24"/>
          <w:szCs w:val="24"/>
        </w:rPr>
        <w:t>第三章、技术</w:t>
      </w:r>
      <w:r>
        <w:rPr>
          <w:rStyle w:val="51"/>
          <w:rFonts w:hint="eastAsia" w:ascii="仿宋" w:hAnsi="仿宋" w:eastAsia="仿宋"/>
          <w:b w:val="0"/>
          <w:bCs w:val="0"/>
          <w:color w:val="auto"/>
          <w:sz w:val="24"/>
          <w:szCs w:val="24"/>
        </w:rPr>
        <w:t>参数及</w:t>
      </w:r>
      <w:r>
        <w:rPr>
          <w:rStyle w:val="51"/>
          <w:rFonts w:ascii="仿宋" w:hAnsi="仿宋" w:eastAsia="仿宋"/>
          <w:b w:val="0"/>
          <w:bCs w:val="0"/>
          <w:color w:val="auto"/>
          <w:sz w:val="24"/>
          <w:szCs w:val="24"/>
        </w:rPr>
        <w:t>要求</w:t>
      </w:r>
      <w:r>
        <w:rPr>
          <w:rFonts w:ascii="仿宋" w:hAnsi="仿宋" w:eastAsia="仿宋"/>
          <w:b w:val="0"/>
          <w:bCs w:val="0"/>
          <w:sz w:val="24"/>
          <w:szCs w:val="24"/>
        </w:rPr>
        <w:tab/>
      </w:r>
      <w:r>
        <w:rPr>
          <w:rFonts w:hint="eastAsia" w:ascii="仿宋" w:hAnsi="仿宋" w:eastAsia="仿宋"/>
          <w:b w:val="0"/>
          <w:bCs w:val="0"/>
          <w:sz w:val="24"/>
          <w:szCs w:val="24"/>
          <w:lang w:val="en-US" w:eastAsia="zh-CN"/>
        </w:rPr>
        <w:t>2</w:t>
      </w:r>
      <w:r>
        <w:rPr>
          <w:rFonts w:ascii="仿宋" w:hAnsi="仿宋" w:eastAsia="仿宋"/>
          <w:b w:val="0"/>
          <w:bCs w:val="0"/>
          <w:sz w:val="24"/>
          <w:szCs w:val="24"/>
        </w:rPr>
        <w:fldChar w:fldCharType="end"/>
      </w:r>
      <w:r>
        <w:rPr>
          <w:rFonts w:hint="eastAsia" w:ascii="仿宋" w:hAnsi="仿宋" w:eastAsia="仿宋"/>
          <w:b w:val="0"/>
          <w:bCs w:val="0"/>
          <w:sz w:val="24"/>
          <w:szCs w:val="24"/>
          <w:lang w:val="en-US" w:eastAsia="zh-CN"/>
        </w:rPr>
        <w:t>4</w:t>
      </w:r>
    </w:p>
    <w:p>
      <w:pPr>
        <w:pStyle w:val="32"/>
        <w:tabs>
          <w:tab w:val="right" w:leader="dot" w:pos="8296"/>
        </w:tabs>
        <w:spacing w:before="0" w:after="0"/>
        <w:ind w:firstLine="0" w:firstLineChars="0"/>
        <w:rPr>
          <w:rFonts w:hint="eastAsia" w:ascii="仿宋" w:hAnsi="仿宋" w:eastAsia="仿宋"/>
          <w:b w:val="0"/>
          <w:bCs w:val="0"/>
          <w:caps w:val="0"/>
          <w:sz w:val="24"/>
          <w:szCs w:val="24"/>
          <w:lang w:val="en-US" w:eastAsia="zh-CN"/>
        </w:rPr>
      </w:pPr>
      <w:r>
        <w:fldChar w:fldCharType="begin"/>
      </w:r>
      <w:r>
        <w:instrText xml:space="preserve"> HYPERLINK \l "_Toc65158538" </w:instrText>
      </w:r>
      <w:r>
        <w:fldChar w:fldCharType="separate"/>
      </w:r>
      <w:r>
        <w:rPr>
          <w:rStyle w:val="51"/>
          <w:rFonts w:ascii="仿宋" w:hAnsi="仿宋" w:eastAsia="仿宋"/>
          <w:b w:val="0"/>
          <w:bCs w:val="0"/>
          <w:color w:val="auto"/>
          <w:sz w:val="24"/>
          <w:szCs w:val="24"/>
        </w:rPr>
        <w:t>第四章、合同</w:t>
      </w:r>
      <w:r>
        <w:rPr>
          <w:rFonts w:ascii="仿宋" w:hAnsi="仿宋" w:eastAsia="仿宋"/>
          <w:b w:val="0"/>
          <w:bCs w:val="0"/>
          <w:sz w:val="24"/>
          <w:szCs w:val="24"/>
        </w:rPr>
        <w:tab/>
      </w:r>
      <w:r>
        <w:rPr>
          <w:rFonts w:hint="eastAsia" w:ascii="仿宋" w:hAnsi="仿宋" w:eastAsia="仿宋"/>
          <w:b w:val="0"/>
          <w:bCs w:val="0"/>
          <w:sz w:val="24"/>
          <w:szCs w:val="24"/>
          <w:lang w:val="en-US" w:eastAsia="zh-CN"/>
        </w:rPr>
        <w:t>2</w:t>
      </w:r>
      <w:r>
        <w:rPr>
          <w:rFonts w:ascii="仿宋" w:hAnsi="仿宋" w:eastAsia="仿宋"/>
          <w:b w:val="0"/>
          <w:bCs w:val="0"/>
          <w:sz w:val="24"/>
          <w:szCs w:val="24"/>
        </w:rPr>
        <w:fldChar w:fldCharType="end"/>
      </w:r>
      <w:r>
        <w:rPr>
          <w:rFonts w:hint="eastAsia" w:ascii="仿宋" w:hAnsi="仿宋" w:eastAsia="仿宋"/>
          <w:b w:val="0"/>
          <w:bCs w:val="0"/>
          <w:sz w:val="24"/>
          <w:szCs w:val="24"/>
          <w:lang w:val="en-US" w:eastAsia="zh-CN"/>
        </w:rPr>
        <w:t>4</w:t>
      </w:r>
    </w:p>
    <w:p>
      <w:pPr>
        <w:pStyle w:val="32"/>
        <w:tabs>
          <w:tab w:val="right" w:leader="dot" w:pos="8296"/>
        </w:tabs>
        <w:spacing w:before="0" w:after="0"/>
        <w:ind w:firstLine="0" w:firstLineChars="0"/>
        <w:rPr>
          <w:rFonts w:hint="eastAsia" w:ascii="仿宋" w:hAnsi="仿宋" w:eastAsia="仿宋"/>
          <w:b w:val="0"/>
          <w:bCs w:val="0"/>
          <w:caps w:val="0"/>
          <w:sz w:val="24"/>
          <w:szCs w:val="24"/>
          <w:lang w:val="en-US" w:eastAsia="zh-CN"/>
        </w:rPr>
      </w:pPr>
      <w:r>
        <w:fldChar w:fldCharType="begin"/>
      </w:r>
      <w:r>
        <w:instrText xml:space="preserve"> HYPERLINK \l "_Toc65158539" </w:instrText>
      </w:r>
      <w:r>
        <w:fldChar w:fldCharType="separate"/>
      </w:r>
      <w:r>
        <w:rPr>
          <w:rStyle w:val="51"/>
          <w:rFonts w:ascii="仿宋" w:hAnsi="仿宋" w:eastAsia="仿宋"/>
          <w:b w:val="0"/>
          <w:bCs w:val="0"/>
          <w:color w:val="auto"/>
          <w:sz w:val="24"/>
          <w:szCs w:val="24"/>
        </w:rPr>
        <w:t>第五章、响应文件格式</w:t>
      </w:r>
      <w:r>
        <w:rPr>
          <w:rFonts w:ascii="仿宋" w:hAnsi="仿宋" w:eastAsia="仿宋"/>
          <w:b w:val="0"/>
          <w:bCs w:val="0"/>
          <w:sz w:val="24"/>
          <w:szCs w:val="24"/>
        </w:rPr>
        <w:tab/>
      </w:r>
      <w:r>
        <w:rPr>
          <w:rFonts w:hint="eastAsia" w:ascii="仿宋" w:hAnsi="仿宋" w:eastAsia="仿宋"/>
          <w:b w:val="0"/>
          <w:bCs w:val="0"/>
          <w:sz w:val="24"/>
          <w:szCs w:val="24"/>
          <w:lang w:val="en-US" w:eastAsia="zh-CN"/>
        </w:rPr>
        <w:t>2</w:t>
      </w:r>
      <w:r>
        <w:rPr>
          <w:rFonts w:hint="eastAsia" w:ascii="仿宋" w:hAnsi="仿宋" w:eastAsia="仿宋"/>
          <w:b w:val="0"/>
          <w:bCs w:val="0"/>
          <w:sz w:val="24"/>
          <w:szCs w:val="24"/>
        </w:rPr>
        <w:fldChar w:fldCharType="end"/>
      </w:r>
      <w:r>
        <w:rPr>
          <w:rFonts w:hint="eastAsia" w:ascii="仿宋" w:hAnsi="仿宋" w:eastAsia="仿宋"/>
          <w:b w:val="0"/>
          <w:bCs w:val="0"/>
          <w:sz w:val="24"/>
          <w:szCs w:val="24"/>
          <w:lang w:val="en-US" w:eastAsia="zh-CN"/>
        </w:rPr>
        <w:t>5</w:t>
      </w:r>
    </w:p>
    <w:p>
      <w:pPr>
        <w:pStyle w:val="3"/>
        <w:spacing w:line="360" w:lineRule="auto"/>
        <w:rPr>
          <w:rFonts w:ascii="仿宋" w:hAnsi="仿宋" w:eastAsia="仿宋"/>
          <w:b/>
          <w:sz w:val="36"/>
        </w:rPr>
      </w:pPr>
      <w:r>
        <w:rPr>
          <w:rFonts w:ascii="仿宋" w:hAnsi="仿宋" w:eastAsia="仿宋"/>
        </w:rPr>
        <w:fldChar w:fldCharType="end"/>
      </w:r>
    </w:p>
    <w:p>
      <w:pPr>
        <w:pStyle w:val="41"/>
        <w:spacing w:line="360" w:lineRule="auto"/>
        <w:rPr>
          <w:rFonts w:ascii="仿宋" w:hAnsi="仿宋" w:eastAsia="仿宋"/>
          <w:b w:val="0"/>
          <w:sz w:val="36"/>
        </w:rPr>
        <w:sectPr>
          <w:headerReference r:id="rId6" w:type="first"/>
          <w:headerReference r:id="rId5" w:type="default"/>
          <w:pgSz w:w="11906" w:h="16838"/>
          <w:pgMar w:top="1440" w:right="1800" w:bottom="1440" w:left="1800" w:header="851" w:footer="992" w:gutter="0"/>
          <w:pgNumType w:start="1"/>
          <w:cols w:space="720" w:num="1"/>
          <w:titlePg/>
          <w:docGrid w:type="lines" w:linePitch="312" w:charSpace="0"/>
        </w:sectPr>
      </w:pPr>
    </w:p>
    <w:p>
      <w:pPr>
        <w:pStyle w:val="5"/>
        <w:spacing w:line="300" w:lineRule="exact"/>
        <w:jc w:val="center"/>
        <w:rPr>
          <w:b/>
          <w:bCs/>
          <w:color w:val="auto"/>
          <w:sz w:val="28"/>
          <w:szCs w:val="28"/>
        </w:rPr>
      </w:pPr>
      <w:bookmarkStart w:id="0" w:name="_Toc56170377"/>
      <w:bookmarkStart w:id="1" w:name="_Toc65158524"/>
      <w:bookmarkStart w:id="2" w:name="_Toc55990499"/>
      <w:bookmarkStart w:id="3" w:name="_Toc55990498"/>
      <w:r>
        <w:rPr>
          <w:rFonts w:hint="eastAsia"/>
          <w:b/>
          <w:bCs/>
          <w:color w:val="auto"/>
          <w:sz w:val="28"/>
          <w:szCs w:val="28"/>
        </w:rPr>
        <w:t>第一章、磋商公告</w:t>
      </w:r>
      <w:bookmarkEnd w:id="0"/>
      <w:bookmarkEnd w:id="1"/>
      <w:bookmarkEnd w:id="2"/>
    </w:p>
    <w:bookmarkEnd w:id="3"/>
    <w:p>
      <w:pPr>
        <w:widowControl/>
        <w:numPr>
          <w:ilvl w:val="0"/>
          <w:numId w:val="1"/>
        </w:numPr>
        <w:spacing w:line="360" w:lineRule="exact"/>
        <w:jc w:val="left"/>
        <w:rPr>
          <w:rFonts w:ascii="仿宋" w:hAnsi="仿宋" w:eastAsia="仿宋" w:cs="宋体"/>
          <w:kern w:val="0"/>
          <w:sz w:val="24"/>
          <w:szCs w:val="24"/>
        </w:rPr>
      </w:pPr>
      <w:bookmarkStart w:id="4" w:name="_Toc65158525"/>
      <w:bookmarkStart w:id="5" w:name="_Toc56170378"/>
      <w:bookmarkStart w:id="6" w:name="_Toc55990500"/>
      <w:bookmarkStart w:id="7" w:name="_Toc5896489"/>
      <w:bookmarkStart w:id="8" w:name="_Toc399523005"/>
      <w:r>
        <w:rPr>
          <w:rFonts w:hint="eastAsia" w:ascii="仿宋" w:hAnsi="仿宋" w:eastAsia="仿宋" w:cs="宋体"/>
          <w:b/>
          <w:bCs/>
          <w:kern w:val="0"/>
          <w:sz w:val="24"/>
          <w:szCs w:val="24"/>
        </w:rPr>
        <w:t>项目编号：</w:t>
      </w:r>
      <w:r>
        <w:rPr>
          <w:rFonts w:ascii="仿宋" w:hAnsi="仿宋" w:eastAsia="仿宋" w:cs="宋体"/>
          <w:color w:val="FF0000"/>
          <w:kern w:val="0"/>
          <w:sz w:val="24"/>
          <w:szCs w:val="24"/>
        </w:rPr>
        <w:t>XJDH-YKD20</w:t>
      </w:r>
      <w:r>
        <w:rPr>
          <w:rFonts w:hint="eastAsia" w:ascii="仿宋" w:hAnsi="仿宋" w:eastAsia="仿宋" w:cs="宋体"/>
          <w:color w:val="FF0000"/>
          <w:kern w:val="0"/>
          <w:sz w:val="24"/>
          <w:szCs w:val="24"/>
        </w:rPr>
        <w:t>23-</w:t>
      </w:r>
      <w:r>
        <w:rPr>
          <w:rFonts w:hint="eastAsia" w:ascii="仿宋" w:hAnsi="仿宋" w:eastAsia="仿宋" w:cs="宋体"/>
          <w:color w:val="FF0000"/>
          <w:kern w:val="0"/>
          <w:sz w:val="24"/>
          <w:szCs w:val="24"/>
          <w:lang w:val="en-US" w:eastAsia="zh-CN"/>
        </w:rPr>
        <w:t xml:space="preserve">147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二、项目概况</w:t>
      </w:r>
    </w:p>
    <w:tbl>
      <w:tblPr>
        <w:tblStyle w:val="44"/>
        <w:tblW w:w="10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4"/>
        <w:gridCol w:w="4849"/>
        <w:gridCol w:w="1883"/>
        <w:gridCol w:w="1759"/>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79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序号</w:t>
            </w:r>
          </w:p>
        </w:tc>
        <w:tc>
          <w:tcPr>
            <w:tcW w:w="4849"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项</w:t>
            </w:r>
            <w:r>
              <w:rPr>
                <w:rFonts w:hint="eastAsia" w:ascii="仿宋" w:hAnsi="仿宋" w:eastAsia="仿宋" w:cs="宋体"/>
                <w:kern w:val="0"/>
                <w:sz w:val="24"/>
                <w:szCs w:val="24"/>
              </w:rPr>
              <w:t>目</w:t>
            </w:r>
            <w:r>
              <w:rPr>
                <w:rFonts w:ascii="仿宋" w:hAnsi="仿宋" w:eastAsia="仿宋" w:cs="宋体"/>
                <w:kern w:val="0"/>
                <w:sz w:val="24"/>
                <w:szCs w:val="24"/>
              </w:rPr>
              <w:t>名称</w:t>
            </w:r>
          </w:p>
        </w:tc>
        <w:tc>
          <w:tcPr>
            <w:tcW w:w="188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预算金额(元</w:t>
            </w:r>
            <w:r>
              <w:rPr>
                <w:rFonts w:hint="eastAsia" w:ascii="仿宋" w:hAnsi="仿宋" w:eastAsia="仿宋" w:cs="宋体"/>
                <w:kern w:val="0"/>
                <w:sz w:val="24"/>
                <w:szCs w:val="24"/>
              </w:rPr>
              <w:t>)</w:t>
            </w:r>
          </w:p>
        </w:tc>
        <w:tc>
          <w:tcPr>
            <w:tcW w:w="1759" w:type="dxa"/>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简要规格描述</w:t>
            </w:r>
          </w:p>
        </w:tc>
        <w:tc>
          <w:tcPr>
            <w:tcW w:w="96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8" w:hRule="atLeast"/>
        </w:trPr>
        <w:tc>
          <w:tcPr>
            <w:tcW w:w="79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1</w:t>
            </w:r>
          </w:p>
        </w:tc>
        <w:tc>
          <w:tcPr>
            <w:tcW w:w="4849"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新疆医科大学第五附属医院发热门诊污水预处理系统、排污许可证数据监测填报、污水站在线监测设备运行维护及水质比对项目</w:t>
            </w:r>
          </w:p>
        </w:tc>
        <w:tc>
          <w:tcPr>
            <w:tcW w:w="188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270000.00</w:t>
            </w:r>
            <w:r>
              <w:rPr>
                <w:rFonts w:hint="eastAsia" w:ascii="仿宋" w:hAnsi="仿宋" w:eastAsia="仿宋" w:cs="宋体"/>
                <w:kern w:val="0"/>
                <w:sz w:val="24"/>
                <w:szCs w:val="24"/>
              </w:rPr>
              <w:t xml:space="preserve"> </w:t>
            </w:r>
          </w:p>
        </w:tc>
        <w:tc>
          <w:tcPr>
            <w:tcW w:w="1759" w:type="dxa"/>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详见磋商文件及技术参数要求</w:t>
            </w:r>
          </w:p>
        </w:tc>
        <w:tc>
          <w:tcPr>
            <w:tcW w:w="967" w:type="dxa"/>
            <w:tcMar>
              <w:top w:w="75" w:type="dxa"/>
              <w:left w:w="150" w:type="dxa"/>
              <w:bottom w:w="75" w:type="dxa"/>
              <w:right w:w="150" w:type="dxa"/>
            </w:tcMar>
            <w:vAlign w:val="center"/>
          </w:tcPr>
          <w:p>
            <w:pPr>
              <w:widowControl/>
              <w:spacing w:line="360" w:lineRule="exact"/>
              <w:jc w:val="left"/>
              <w:rPr>
                <w:rFonts w:ascii="仿宋" w:hAnsi="仿宋" w:eastAsia="仿宋" w:cs="宋体"/>
                <w:kern w:val="0"/>
                <w:sz w:val="24"/>
                <w:szCs w:val="24"/>
              </w:rPr>
            </w:pPr>
          </w:p>
        </w:tc>
      </w:tr>
    </w:tbl>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三、供应商资格要求:</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1）供应商须具有效的“一证一码”或“三证合一”的营业执照；</w:t>
      </w:r>
    </w:p>
    <w:p>
      <w:pPr>
        <w:widowControl/>
        <w:spacing w:line="360" w:lineRule="exact"/>
        <w:jc w:val="left"/>
        <w:rPr>
          <w:rFonts w:hint="eastAsia" w:ascii="仿宋" w:hAnsi="仿宋" w:eastAsia="仿宋" w:cs="宋体"/>
          <w:color w:val="auto"/>
          <w:kern w:val="0"/>
          <w:sz w:val="24"/>
          <w:szCs w:val="24"/>
        </w:rPr>
      </w:pPr>
      <w:r>
        <w:rPr>
          <w:rFonts w:hint="eastAsia" w:ascii="仿宋" w:hAnsi="仿宋" w:eastAsia="仿宋" w:cs="宋体"/>
          <w:kern w:val="0"/>
          <w:sz w:val="24"/>
          <w:szCs w:val="24"/>
        </w:rPr>
        <w:t>2）</w:t>
      </w:r>
      <w:r>
        <w:rPr>
          <w:rFonts w:hint="eastAsia" w:ascii="仿宋" w:hAnsi="仿宋" w:eastAsia="仿宋"/>
          <w:bCs/>
          <w:sz w:val="24"/>
          <w:szCs w:val="24"/>
        </w:rPr>
        <w:t>供应商具有良好的财务状况</w:t>
      </w:r>
      <w:r>
        <w:rPr>
          <w:rFonts w:hint="eastAsia" w:ascii="仿宋" w:hAnsi="仿宋" w:eastAsia="仿宋"/>
          <w:bCs/>
          <w:sz w:val="24"/>
          <w:szCs w:val="24"/>
          <w:lang w:eastAsia="zh-CN"/>
        </w:rPr>
        <w:t>，</w:t>
      </w:r>
      <w:r>
        <w:rPr>
          <w:rFonts w:hint="eastAsia" w:ascii="仿宋" w:hAnsi="仿宋" w:eastAsia="仿宋"/>
          <w:bCs/>
          <w:color w:val="auto"/>
          <w:sz w:val="24"/>
          <w:szCs w:val="24"/>
        </w:rPr>
        <w:t>提供近一年经第三方审计出具的审计报告，须包含资产负债表、现金流量表、利润表等，</w:t>
      </w:r>
      <w:r>
        <w:rPr>
          <w:rFonts w:hint="eastAsia" w:ascii="仿宋" w:hAnsi="仿宋" w:eastAsia="仿宋"/>
          <w:bCs/>
          <w:color w:val="auto"/>
          <w:sz w:val="24"/>
          <w:szCs w:val="24"/>
          <w:lang w:eastAsia="zh-CN"/>
        </w:rPr>
        <w:t>或</w:t>
      </w:r>
      <w:r>
        <w:rPr>
          <w:rFonts w:hint="eastAsia" w:ascii="仿宋" w:hAnsi="仿宋" w:eastAsia="仿宋"/>
          <w:bCs/>
          <w:color w:val="auto"/>
          <w:sz w:val="24"/>
          <w:szCs w:val="24"/>
        </w:rPr>
        <w:t>提供公司成立至今的财务报表和近一个月的银行资信证明并加盖公章；</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3）“中国政府采购网”和“信用中国”网站（www.creditchina.gov.cn）无不良记录。</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4）拥有一定的技术支持和后续服务能力；</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5）</w:t>
      </w:r>
      <w:r>
        <w:rPr>
          <w:rFonts w:hint="eastAsia" w:ascii="仿宋" w:hAnsi="仿宋" w:eastAsia="仿宋" w:cs="宋体"/>
          <w:color w:val="0000FF"/>
          <w:kern w:val="0"/>
          <w:sz w:val="24"/>
          <w:szCs w:val="24"/>
          <w:highlight w:val="none"/>
        </w:rPr>
        <w:t>本项目专门面向中小企业预留金额/项目预算金额</w:t>
      </w:r>
      <w:r>
        <w:rPr>
          <w:rFonts w:hint="eastAsia" w:ascii="仿宋" w:hAnsi="仿宋" w:eastAsia="仿宋" w:cs="宋体"/>
          <w:color w:val="0000FF"/>
          <w:kern w:val="0"/>
          <w:sz w:val="24"/>
          <w:szCs w:val="24"/>
          <w:highlight w:val="none"/>
          <w:lang w:eastAsia="zh-CN"/>
        </w:rPr>
        <w:t>（</w:t>
      </w:r>
      <w:r>
        <w:rPr>
          <w:rFonts w:hint="eastAsia" w:ascii="仿宋" w:hAnsi="仿宋" w:eastAsia="仿宋" w:cs="宋体"/>
          <w:color w:val="0000FF"/>
          <w:kern w:val="0"/>
          <w:sz w:val="24"/>
          <w:szCs w:val="24"/>
          <w:highlight w:val="none"/>
          <w:lang w:val="en-US" w:eastAsia="zh-CN"/>
        </w:rPr>
        <w:t>包含中型、小型、微型</w:t>
      </w:r>
      <w:r>
        <w:rPr>
          <w:rFonts w:hint="eastAsia" w:ascii="仿宋" w:hAnsi="仿宋" w:eastAsia="仿宋" w:cs="宋体"/>
          <w:color w:val="0000FF"/>
          <w:kern w:val="0"/>
          <w:sz w:val="24"/>
          <w:szCs w:val="24"/>
          <w:highlight w:val="none"/>
          <w:lang w:eastAsia="zh-CN"/>
        </w:rPr>
        <w:t>）。</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四、磋商文件的报名/发售时间、地址、售价</w:t>
      </w:r>
    </w:p>
    <w:p>
      <w:pPr>
        <w:widowControl/>
        <w:spacing w:line="360" w:lineRule="exact"/>
        <w:jc w:val="left"/>
        <w:rPr>
          <w:rFonts w:hint="default" w:ascii="仿宋" w:hAnsi="仿宋" w:eastAsia="仿宋" w:cs="宋体"/>
          <w:color w:val="FF0000"/>
          <w:kern w:val="0"/>
          <w:sz w:val="24"/>
          <w:szCs w:val="24"/>
          <w:lang w:val="en-US" w:eastAsia="zh-CN"/>
        </w:rPr>
      </w:pPr>
      <w:r>
        <w:rPr>
          <w:rFonts w:hint="eastAsia" w:ascii="仿宋" w:hAnsi="仿宋" w:eastAsia="仿宋" w:cs="宋体"/>
          <w:b/>
          <w:bCs/>
          <w:kern w:val="0"/>
          <w:sz w:val="24"/>
          <w:szCs w:val="24"/>
        </w:rPr>
        <w:t>1． 报名（发售／获取）时间：</w:t>
      </w:r>
      <w:r>
        <w:rPr>
          <w:rFonts w:hint="eastAsia" w:ascii="仿宋" w:hAnsi="仿宋" w:eastAsia="仿宋" w:cs="宋体"/>
          <w:color w:val="FF0000"/>
          <w:kern w:val="0"/>
          <w:sz w:val="24"/>
          <w:szCs w:val="24"/>
        </w:rPr>
        <w:t xml:space="preserve">2023- </w:t>
      </w:r>
      <w:r>
        <w:rPr>
          <w:rFonts w:hint="eastAsia" w:ascii="仿宋" w:hAnsi="仿宋" w:eastAsia="仿宋" w:cs="宋体"/>
          <w:color w:val="FF0000"/>
          <w:kern w:val="0"/>
          <w:sz w:val="24"/>
          <w:szCs w:val="24"/>
          <w:lang w:val="en-US" w:eastAsia="zh-CN"/>
        </w:rPr>
        <w:t xml:space="preserve">9 </w:t>
      </w:r>
      <w:r>
        <w:rPr>
          <w:rFonts w:hint="eastAsia" w:ascii="仿宋" w:hAnsi="仿宋" w:eastAsia="仿宋" w:cs="宋体"/>
          <w:color w:val="FF0000"/>
          <w:kern w:val="0"/>
          <w:sz w:val="24"/>
          <w:szCs w:val="24"/>
        </w:rPr>
        <w:t>-</w:t>
      </w:r>
      <w:r>
        <w:rPr>
          <w:rFonts w:hint="eastAsia" w:ascii="仿宋" w:hAnsi="仿宋" w:eastAsia="仿宋" w:cs="宋体"/>
          <w:color w:val="FF0000"/>
          <w:kern w:val="0"/>
          <w:sz w:val="24"/>
          <w:szCs w:val="24"/>
          <w:lang w:val="en-US" w:eastAsia="zh-CN"/>
        </w:rPr>
        <w:t xml:space="preserve"> 22   </w:t>
      </w:r>
      <w:r>
        <w:rPr>
          <w:rFonts w:hint="eastAsia" w:ascii="仿宋" w:hAnsi="仿宋" w:eastAsia="仿宋" w:cs="宋体"/>
          <w:color w:val="FF0000"/>
          <w:kern w:val="0"/>
          <w:sz w:val="24"/>
          <w:szCs w:val="24"/>
        </w:rPr>
        <w:t xml:space="preserve">   至 2023- </w:t>
      </w:r>
      <w:r>
        <w:rPr>
          <w:rFonts w:hint="eastAsia" w:ascii="仿宋" w:hAnsi="仿宋" w:eastAsia="仿宋" w:cs="宋体"/>
          <w:color w:val="FF0000"/>
          <w:kern w:val="0"/>
          <w:sz w:val="24"/>
          <w:szCs w:val="24"/>
          <w:lang w:val="en-US" w:eastAsia="zh-CN"/>
        </w:rPr>
        <w:t>9</w:t>
      </w:r>
      <w:r>
        <w:rPr>
          <w:rFonts w:hint="eastAsia" w:ascii="仿宋" w:hAnsi="仿宋" w:eastAsia="仿宋" w:cs="宋体"/>
          <w:color w:val="FF0000"/>
          <w:kern w:val="0"/>
          <w:sz w:val="24"/>
          <w:szCs w:val="24"/>
        </w:rPr>
        <w:t xml:space="preserve"> - </w:t>
      </w:r>
      <w:r>
        <w:rPr>
          <w:rFonts w:hint="eastAsia" w:ascii="仿宋" w:hAnsi="仿宋" w:eastAsia="仿宋" w:cs="宋体"/>
          <w:color w:val="FF0000"/>
          <w:kern w:val="0"/>
          <w:sz w:val="24"/>
          <w:szCs w:val="24"/>
          <w:lang w:val="en-US" w:eastAsia="zh-CN"/>
        </w:rPr>
        <w:t xml:space="preserve">27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上午：</w:t>
      </w:r>
      <w:r>
        <w:rPr>
          <w:rFonts w:hint="eastAsia" w:ascii="仿宋" w:hAnsi="仿宋" w:eastAsia="仿宋" w:cs="宋体"/>
          <w:kern w:val="0"/>
          <w:sz w:val="24"/>
          <w:szCs w:val="24"/>
        </w:rPr>
        <w:t>10:30-13:30</w:t>
      </w:r>
      <w:r>
        <w:rPr>
          <w:rFonts w:hint="eastAsia" w:ascii="宋体" w:hAnsi="宋体" w:eastAsia="宋体" w:cs="宋体"/>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下午：</w:t>
      </w:r>
      <w:r>
        <w:rPr>
          <w:rFonts w:hint="eastAsia" w:ascii="仿宋" w:hAnsi="仿宋" w:eastAsia="仿宋" w:cs="宋体"/>
          <w:kern w:val="0"/>
          <w:sz w:val="24"/>
          <w:szCs w:val="24"/>
        </w:rPr>
        <w:t>15:30-19:00</w:t>
      </w:r>
      <w:r>
        <w:rPr>
          <w:rFonts w:hint="eastAsia" w:ascii="宋体" w:hAnsi="宋体" w:eastAsia="宋体" w:cs="宋体"/>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2．报名（发售／获取）地址：</w:t>
      </w:r>
      <w:r>
        <w:rPr>
          <w:rFonts w:hint="eastAsia" w:ascii="仿宋" w:hAnsi="仿宋" w:eastAsia="仿宋" w:cs="宋体"/>
          <w:kern w:val="0"/>
          <w:sz w:val="24"/>
          <w:szCs w:val="24"/>
        </w:rPr>
        <w:t>网上领取</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3．标书售价(元)：</w:t>
      </w:r>
      <w:r>
        <w:rPr>
          <w:rFonts w:hint="eastAsia" w:ascii="仿宋" w:hAnsi="仿宋" w:eastAsia="仿宋" w:cs="宋体"/>
          <w:bCs/>
          <w:kern w:val="0"/>
          <w:sz w:val="24"/>
          <w:szCs w:val="24"/>
        </w:rPr>
        <w:t>0</w:t>
      </w:r>
    </w:p>
    <w:p>
      <w:pPr>
        <w:pStyle w:val="15"/>
        <w:spacing w:line="360" w:lineRule="exact"/>
        <w:ind w:firstLine="0" w:firstLineChars="0"/>
        <w:rPr>
          <w:rFonts w:ascii="宋体" w:hAnsi="宋体" w:eastAsia="宋体" w:cs="宋体"/>
          <w:kern w:val="0"/>
          <w:sz w:val="24"/>
        </w:rPr>
      </w:pPr>
      <w:r>
        <w:rPr>
          <w:rFonts w:hint="eastAsia" w:ascii="仿宋" w:hAnsi="仿宋" w:eastAsia="仿宋" w:cs="宋体"/>
          <w:b/>
          <w:bCs/>
          <w:kern w:val="0"/>
          <w:sz w:val="24"/>
        </w:rPr>
        <w:t>4．供应商获取方式：</w:t>
      </w:r>
      <w:r>
        <w:rPr>
          <w:rFonts w:hint="eastAsia" w:ascii="仿宋" w:hAnsi="仿宋" w:eastAsia="仿宋" w:cs="宋体"/>
          <w:bCs/>
          <w:kern w:val="0"/>
          <w:sz w:val="24"/>
        </w:rPr>
        <w:t>供应商登陆政采云系统平台（https://www.zcygov.cn/）进入“项目采购”栏目，在获取采购文件菜单中选择所要获取采购文件的项目，申请获取采购文件。</w:t>
      </w:r>
    </w:p>
    <w:p>
      <w:pPr>
        <w:pStyle w:val="15"/>
        <w:spacing w:line="360" w:lineRule="exact"/>
        <w:ind w:firstLine="0" w:firstLineChars="0"/>
        <w:rPr>
          <w:rFonts w:ascii="仿宋" w:hAnsi="仿宋" w:eastAsia="仿宋" w:cs="宋体"/>
          <w:color w:val="FF0000"/>
          <w:kern w:val="0"/>
          <w:sz w:val="24"/>
        </w:rPr>
      </w:pPr>
      <w:r>
        <w:rPr>
          <w:rFonts w:hint="eastAsia" w:ascii="仿宋" w:hAnsi="仿宋" w:eastAsia="仿宋" w:cs="宋体"/>
          <w:b/>
          <w:bCs/>
          <w:kern w:val="0"/>
          <w:sz w:val="24"/>
        </w:rPr>
        <w:t>五、响应文件截止时间：</w:t>
      </w:r>
      <w:r>
        <w:rPr>
          <w:rFonts w:hint="eastAsia" w:ascii="仿宋" w:hAnsi="仿宋" w:eastAsia="仿宋" w:cs="宋体"/>
          <w:color w:val="FF0000"/>
          <w:kern w:val="0"/>
          <w:sz w:val="24"/>
        </w:rPr>
        <w:t xml:space="preserve">2023- </w:t>
      </w:r>
      <w:r>
        <w:rPr>
          <w:rFonts w:hint="eastAsia" w:ascii="仿宋" w:hAnsi="仿宋" w:eastAsia="仿宋" w:cs="宋体"/>
          <w:color w:val="FF0000"/>
          <w:kern w:val="0"/>
          <w:sz w:val="24"/>
          <w:lang w:val="en-US" w:eastAsia="zh-CN"/>
        </w:rPr>
        <w:t>10</w:t>
      </w:r>
      <w:r>
        <w:rPr>
          <w:rFonts w:hint="eastAsia" w:ascii="仿宋" w:hAnsi="仿宋" w:eastAsia="仿宋" w:cs="宋体"/>
          <w:color w:val="FF0000"/>
          <w:kern w:val="0"/>
          <w:sz w:val="24"/>
        </w:rPr>
        <w:t xml:space="preserve"> - </w:t>
      </w:r>
      <w:r>
        <w:rPr>
          <w:rFonts w:hint="eastAsia" w:ascii="仿宋" w:hAnsi="仿宋" w:eastAsia="仿宋" w:cs="宋体"/>
          <w:color w:val="FF0000"/>
          <w:kern w:val="0"/>
          <w:sz w:val="24"/>
          <w:lang w:val="en-US" w:eastAsia="zh-CN"/>
        </w:rPr>
        <w:t xml:space="preserve"> 07 </w:t>
      </w:r>
      <w:r>
        <w:rPr>
          <w:rFonts w:hint="eastAsia" w:ascii="仿宋" w:hAnsi="仿宋" w:eastAsia="仿宋" w:cs="宋体"/>
          <w:color w:val="FF0000"/>
          <w:kern w:val="0"/>
          <w:sz w:val="24"/>
        </w:rPr>
        <w:t xml:space="preserve">         </w:t>
      </w:r>
      <w:r>
        <w:rPr>
          <w:rFonts w:hint="eastAsia" w:ascii="仿宋" w:hAnsi="仿宋" w:eastAsia="仿宋" w:cs="宋体"/>
          <w:color w:val="FF0000"/>
          <w:kern w:val="0"/>
          <w:sz w:val="24"/>
          <w:lang w:val="en-US" w:eastAsia="zh-CN"/>
        </w:rPr>
        <w:t>16</w:t>
      </w:r>
      <w:r>
        <w:rPr>
          <w:rFonts w:hint="eastAsia" w:ascii="仿宋" w:hAnsi="仿宋" w:eastAsia="仿宋" w:cs="宋体"/>
          <w:color w:val="FF0000"/>
          <w:kern w:val="0"/>
          <w:sz w:val="24"/>
        </w:rPr>
        <w:t>:</w:t>
      </w:r>
      <w:r>
        <w:rPr>
          <w:rFonts w:hint="eastAsia" w:ascii="仿宋" w:hAnsi="仿宋" w:eastAsia="仿宋" w:cs="宋体"/>
          <w:color w:val="FF0000"/>
          <w:kern w:val="0"/>
          <w:sz w:val="24"/>
          <w:lang w:val="en-US" w:eastAsia="zh-CN"/>
        </w:rPr>
        <w:t>00</w:t>
      </w:r>
      <w:r>
        <w:rPr>
          <w:rFonts w:hint="eastAsia" w:ascii="仿宋" w:hAnsi="仿宋" w:eastAsia="仿宋" w:cs="宋体"/>
          <w:color w:val="FF0000"/>
          <w:kern w:val="0"/>
          <w:sz w:val="24"/>
        </w:rPr>
        <w:t>:00</w:t>
      </w:r>
      <w:r>
        <w:rPr>
          <w:rFonts w:hint="eastAsia" w:ascii="宋体" w:hAnsi="宋体" w:eastAsia="宋体" w:cs="宋体"/>
          <w:color w:val="FF0000"/>
          <w:kern w:val="0"/>
          <w:sz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六、响应文件递交地址：</w:t>
      </w:r>
      <w:r>
        <w:rPr>
          <w:rFonts w:hint="eastAsia" w:ascii="仿宋" w:hAnsi="仿宋" w:eastAsia="仿宋" w:cs="宋体"/>
          <w:b w:val="0"/>
          <w:bCs w:val="0"/>
          <w:kern w:val="0"/>
          <w:sz w:val="24"/>
          <w:szCs w:val="24"/>
          <w:lang w:val="en-US" w:eastAsia="zh-CN"/>
        </w:rPr>
        <w:t>新疆政府采购网</w:t>
      </w:r>
      <w:r>
        <w:rPr>
          <w:rFonts w:hint="eastAsia" w:ascii="仿宋" w:hAnsi="仿宋" w:eastAsia="仿宋" w:cs="宋体"/>
          <w:b w:val="0"/>
          <w:bCs w:val="0"/>
          <w:kern w:val="0"/>
          <w:sz w:val="24"/>
          <w:szCs w:val="24"/>
        </w:rPr>
        <w:t>http://www.ccgp-xinjiang.gov.cn/</w:t>
      </w:r>
    </w:p>
    <w:p>
      <w:pPr>
        <w:widowControl/>
        <w:spacing w:line="360" w:lineRule="exact"/>
        <w:jc w:val="left"/>
        <w:rPr>
          <w:rFonts w:ascii="仿宋" w:hAnsi="仿宋" w:eastAsia="仿宋" w:cs="宋体"/>
          <w:b/>
          <w:bCs/>
          <w:kern w:val="0"/>
          <w:sz w:val="24"/>
          <w:szCs w:val="24"/>
        </w:rPr>
      </w:pPr>
      <w:r>
        <w:rPr>
          <w:rFonts w:hint="eastAsia" w:ascii="仿宋" w:hAnsi="仿宋" w:eastAsia="仿宋" w:cs="宋体"/>
          <w:b/>
          <w:bCs/>
          <w:kern w:val="0"/>
          <w:sz w:val="24"/>
          <w:szCs w:val="24"/>
        </w:rPr>
        <w:t>七、保证金：</w:t>
      </w:r>
    </w:p>
    <w:tbl>
      <w:tblPr>
        <w:tblStyle w:val="44"/>
        <w:tblW w:w="10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5"/>
        <w:gridCol w:w="3317"/>
        <w:gridCol w:w="1416"/>
        <w:gridCol w:w="1516"/>
        <w:gridCol w:w="1634"/>
        <w:gridCol w:w="108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5"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序号</w:t>
            </w:r>
          </w:p>
        </w:tc>
        <w:tc>
          <w:tcPr>
            <w:tcW w:w="331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项目</w:t>
            </w:r>
            <w:r>
              <w:rPr>
                <w:rFonts w:ascii="仿宋" w:hAnsi="仿宋" w:eastAsia="仿宋" w:cs="宋体"/>
                <w:kern w:val="0"/>
                <w:sz w:val="24"/>
                <w:szCs w:val="24"/>
              </w:rPr>
              <w:t>名称</w:t>
            </w:r>
          </w:p>
        </w:tc>
        <w:tc>
          <w:tcPr>
            <w:tcW w:w="141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保证金金额（元）</w:t>
            </w:r>
          </w:p>
        </w:tc>
        <w:tc>
          <w:tcPr>
            <w:tcW w:w="151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开户银行</w:t>
            </w:r>
          </w:p>
        </w:tc>
        <w:tc>
          <w:tcPr>
            <w:tcW w:w="163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收款账号</w:t>
            </w:r>
          </w:p>
        </w:tc>
        <w:tc>
          <w:tcPr>
            <w:tcW w:w="108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交付方式</w:t>
            </w:r>
          </w:p>
        </w:tc>
        <w:tc>
          <w:tcPr>
            <w:tcW w:w="555"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5"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1</w:t>
            </w:r>
          </w:p>
        </w:tc>
        <w:tc>
          <w:tcPr>
            <w:tcW w:w="331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新疆医科大学第五附属医院发热门诊污水预处理系统、排污许可证数据监测填报、污水站在线监测设备运行维护及水质比对项目</w:t>
            </w:r>
          </w:p>
        </w:tc>
        <w:tc>
          <w:tcPr>
            <w:tcW w:w="141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25</w:t>
            </w:r>
            <w:r>
              <w:rPr>
                <w:rFonts w:hint="eastAsia" w:ascii="仿宋" w:hAnsi="仿宋" w:eastAsia="仿宋" w:cs="宋体"/>
                <w:kern w:val="0"/>
                <w:sz w:val="24"/>
                <w:szCs w:val="24"/>
              </w:rPr>
              <w:t xml:space="preserve">00.00 </w:t>
            </w:r>
          </w:p>
        </w:tc>
        <w:tc>
          <w:tcPr>
            <w:tcW w:w="151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中国工商银行乌鲁木齐红山路支行</w:t>
            </w:r>
          </w:p>
        </w:tc>
        <w:tc>
          <w:tcPr>
            <w:tcW w:w="163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3002016509024927967</w:t>
            </w:r>
          </w:p>
        </w:tc>
        <w:tc>
          <w:tcPr>
            <w:tcW w:w="108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电汇</w:t>
            </w:r>
          </w:p>
        </w:tc>
        <w:tc>
          <w:tcPr>
            <w:tcW w:w="555"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p>
        </w:tc>
      </w:tr>
    </w:tbl>
    <w:p>
      <w:pPr>
        <w:widowControl/>
        <w:spacing w:line="360" w:lineRule="exact"/>
        <w:jc w:val="left"/>
        <w:rPr>
          <w:rFonts w:ascii="仿宋" w:hAnsi="仿宋" w:eastAsia="仿宋" w:cs="宋体"/>
          <w:b/>
          <w:bCs/>
          <w:kern w:val="0"/>
          <w:sz w:val="24"/>
          <w:szCs w:val="24"/>
        </w:rPr>
      </w:pPr>
      <w:r>
        <w:rPr>
          <w:rFonts w:hint="eastAsia" w:ascii="仿宋" w:hAnsi="仿宋" w:eastAsia="仿宋" w:cs="宋体"/>
          <w:b/>
          <w:bCs/>
          <w:kern w:val="0"/>
          <w:sz w:val="24"/>
          <w:szCs w:val="24"/>
        </w:rPr>
        <w:t>八、其他事项：</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项目公告期限为5个工作日，供应商认为磋商文件使自己的权益受到损害的，可以自收到磋商文件之日（发售截止日之后收到磋商文件的，以发售截止日为准）或者磋商文件公告期限届满之日（公告发布后的第6个工作日）起7个工作日内，以书面形式向采购人和代理机构提出质疑。质疑供应商对采购人、代理机构的答复不满意或者采购人、代理机构未在规定的时间内作出答复的，可以在答复期满后十五个工作日内向同级政府采购监督管理部门投诉。</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1、本项目实行网上投标，采用电子投标文件；</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4、供应商应当在磋商截止时间前,将生成的“电子加密响应文件”上传递交至“政府采购云平台”,磋商截止时间以后上传递交的响应文件将被“政府采购云平台”拒收。</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5、供应商在磋商前须提前配置好电脑浏览器（建议使用360 浏览器或谷歌浏览器）, 磋商时请使用制作加密电子响应文件的CA锁进行解密及报价确认。本项目响应文件解密时间定为30分钟内,如因自身原因导致无法正常解密,后果由供应商自行承担。</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xml:space="preserve">6、供应商登录政采云平台，在磋商时间后30分钟内用“项目采购-开标评标”功能进行解密响应文件。若供应商在规定时间内（未按时解密的，视为无效磋商。解密与加密响应文件须使用同一个CA。   </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中小企业划分标准依据《工业和信息化部、国家统计局、国家发展和改革委员会、财政部关于印发中小企业划型标准规定的通知》（工信部联企业〔2011〕300号）规定。本项目采购标的对应的中小企业划分标准所属行业为其他未列明行业。</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九、联系方式</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1、采购代理机构名称：</w:t>
      </w:r>
      <w:r>
        <w:rPr>
          <w:rFonts w:hint="eastAsia" w:ascii="仿宋" w:hAnsi="仿宋" w:eastAsia="仿宋" w:cs="宋体"/>
          <w:kern w:val="0"/>
          <w:sz w:val="24"/>
          <w:szCs w:val="24"/>
        </w:rPr>
        <w:t>新疆德鸿项目管理咨询有限公司</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联系人：</w:t>
      </w:r>
      <w:r>
        <w:rPr>
          <w:rFonts w:hint="eastAsia" w:ascii="仿宋" w:hAnsi="仿宋" w:eastAsia="仿宋" w:cs="宋体"/>
          <w:kern w:val="0"/>
          <w:sz w:val="24"/>
          <w:szCs w:val="24"/>
        </w:rPr>
        <w:t>吴楚、李娟娟</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联系电话：</w:t>
      </w:r>
      <w:r>
        <w:rPr>
          <w:rFonts w:hint="eastAsia" w:ascii="仿宋" w:hAnsi="仿宋" w:eastAsia="仿宋" w:cs="宋体"/>
          <w:kern w:val="0"/>
          <w:sz w:val="24"/>
          <w:szCs w:val="24"/>
        </w:rPr>
        <w:t>0991-4833203</w:t>
      </w:r>
      <w:r>
        <w:rPr>
          <w:rFonts w:hint="eastAsia" w:ascii="宋体" w:hAnsi="宋体" w:eastAsia="宋体" w:cs="宋体"/>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地址：</w:t>
      </w:r>
      <w:r>
        <w:rPr>
          <w:rFonts w:hint="eastAsia" w:ascii="仿宋" w:hAnsi="仿宋" w:eastAsia="仿宋" w:cs="宋体"/>
          <w:kern w:val="0"/>
          <w:sz w:val="24"/>
          <w:szCs w:val="24"/>
        </w:rPr>
        <w:t>新疆乌鲁木齐市友好北路昊泰明慧园B座18楼1803室</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2、采购人名称：</w:t>
      </w:r>
      <w:r>
        <w:rPr>
          <w:rFonts w:hint="eastAsia" w:ascii="仿宋" w:hAnsi="仿宋" w:eastAsia="仿宋" w:cs="宋体"/>
          <w:kern w:val="0"/>
          <w:sz w:val="24"/>
          <w:szCs w:val="24"/>
        </w:rPr>
        <w:t>新疆医科大学第五附属医院</w:t>
      </w:r>
    </w:p>
    <w:p>
      <w:pPr>
        <w:widowControl/>
        <w:spacing w:line="360" w:lineRule="exact"/>
        <w:jc w:val="left"/>
        <w:rPr>
          <w:rFonts w:ascii="仿宋" w:hAnsi="仿宋" w:eastAsia="仿宋" w:cs="宋体"/>
          <w:bCs/>
          <w:kern w:val="0"/>
          <w:sz w:val="24"/>
          <w:szCs w:val="24"/>
        </w:rPr>
      </w:pPr>
      <w:r>
        <w:rPr>
          <w:rFonts w:hint="eastAsia" w:ascii="仿宋" w:hAnsi="仿宋" w:eastAsia="仿宋" w:cs="宋体"/>
          <w:b/>
          <w:bCs/>
          <w:kern w:val="0"/>
          <w:sz w:val="24"/>
          <w:szCs w:val="24"/>
        </w:rPr>
        <w:t>联系人：</w:t>
      </w:r>
      <w:r>
        <w:rPr>
          <w:rFonts w:hint="eastAsia" w:ascii="仿宋" w:hAnsi="仿宋" w:eastAsia="仿宋" w:cs="宋体"/>
          <w:kern w:val="0"/>
          <w:sz w:val="24"/>
          <w:szCs w:val="24"/>
        </w:rPr>
        <w:t>刘懿萱</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b/>
          <w:bCs/>
          <w:kern w:val="0"/>
          <w:sz w:val="24"/>
          <w:szCs w:val="24"/>
        </w:rPr>
        <w:t>联系电话：</w:t>
      </w:r>
      <w:r>
        <w:rPr>
          <w:rFonts w:hint="eastAsia" w:ascii="仿宋" w:hAnsi="仿宋" w:eastAsia="仿宋" w:cs="宋体"/>
          <w:kern w:val="0"/>
          <w:sz w:val="24"/>
          <w:szCs w:val="24"/>
        </w:rPr>
        <w:t>0991-7598403</w:t>
      </w:r>
    </w:p>
    <w:p>
      <w:pPr>
        <w:pStyle w:val="6"/>
      </w:pPr>
    </w:p>
    <w:p/>
    <w:p>
      <w:pPr>
        <w:pStyle w:val="2"/>
      </w:pPr>
    </w:p>
    <w:p>
      <w:pPr>
        <w:pStyle w:val="4"/>
      </w:pPr>
    </w:p>
    <w:p/>
    <w:p/>
    <w:p>
      <w:pPr>
        <w:pStyle w:val="5"/>
        <w:spacing w:line="300" w:lineRule="exact"/>
        <w:jc w:val="center"/>
        <w:rPr>
          <w:b/>
          <w:bCs/>
          <w:color w:val="auto"/>
          <w:sz w:val="28"/>
          <w:szCs w:val="28"/>
        </w:rPr>
      </w:pPr>
      <w:r>
        <w:rPr>
          <w:rFonts w:hint="eastAsia"/>
          <w:b/>
          <w:bCs/>
          <w:color w:val="auto"/>
          <w:sz w:val="28"/>
          <w:szCs w:val="28"/>
        </w:rPr>
        <w:t>第二章、</w:t>
      </w:r>
      <w:bookmarkEnd w:id="4"/>
      <w:bookmarkEnd w:id="5"/>
      <w:bookmarkEnd w:id="6"/>
      <w:bookmarkEnd w:id="7"/>
      <w:r>
        <w:rPr>
          <w:rFonts w:hint="eastAsia"/>
          <w:b/>
          <w:bCs/>
          <w:color w:val="auto"/>
          <w:sz w:val="28"/>
          <w:szCs w:val="28"/>
        </w:rPr>
        <w:t>响应须知</w:t>
      </w:r>
    </w:p>
    <w:p>
      <w:pPr>
        <w:pStyle w:val="6"/>
        <w:keepNext w:val="0"/>
        <w:spacing w:line="300" w:lineRule="exact"/>
        <w:jc w:val="center"/>
        <w:rPr>
          <w:b/>
          <w:bCs/>
          <w:color w:val="auto"/>
          <w:szCs w:val="28"/>
        </w:rPr>
      </w:pPr>
      <w:bookmarkStart w:id="9" w:name="_Toc56170379"/>
      <w:bookmarkStart w:id="10" w:name="_Toc65158526"/>
      <w:r>
        <w:rPr>
          <w:rFonts w:hint="eastAsia"/>
          <w:b/>
          <w:bCs/>
          <w:color w:val="auto"/>
          <w:szCs w:val="28"/>
        </w:rPr>
        <w:t>供应商须知前附表</w:t>
      </w:r>
      <w:bookmarkEnd w:id="9"/>
      <w:bookmarkEnd w:id="10"/>
    </w:p>
    <w:tbl>
      <w:tblPr>
        <w:tblStyle w:val="44"/>
        <w:tblpPr w:leftFromText="180" w:rightFromText="180" w:vertAnchor="text" w:horzAnchor="page" w:tblpX="817" w:tblpY="325"/>
        <w:tblOverlap w:val="never"/>
        <w:tblW w:w="102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95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Header/>
        </w:trPr>
        <w:tc>
          <w:tcPr>
            <w:tcW w:w="729" w:type="dxa"/>
            <w:vAlign w:val="center"/>
          </w:tcPr>
          <w:p>
            <w:pPr>
              <w:pStyle w:val="185"/>
              <w:keepNext w:val="0"/>
              <w:keepLines w:val="0"/>
              <w:pageBreakBefore w:val="0"/>
              <w:kinsoku/>
              <w:wordWrap/>
              <w:overflowPunct/>
              <w:topLinePunct w:val="0"/>
              <w:bidi w:val="0"/>
              <w:snapToGrid w:val="0"/>
              <w:spacing w:line="320" w:lineRule="exact"/>
              <w:ind w:firstLine="0" w:firstLineChars="0"/>
              <w:jc w:val="center"/>
              <w:textAlignment w:val="auto"/>
              <w:rPr>
                <w:rFonts w:ascii="仿宋" w:hAnsi="仿宋" w:eastAsia="仿宋"/>
                <w:sz w:val="24"/>
                <w:szCs w:val="24"/>
              </w:rPr>
            </w:pPr>
            <w:r>
              <w:rPr>
                <w:rFonts w:hint="eastAsia" w:ascii="仿宋" w:hAnsi="仿宋" w:eastAsia="仿宋"/>
                <w:sz w:val="24"/>
                <w:szCs w:val="24"/>
              </w:rPr>
              <w:t>序号</w:t>
            </w:r>
          </w:p>
        </w:tc>
        <w:tc>
          <w:tcPr>
            <w:tcW w:w="9560" w:type="dxa"/>
            <w:vAlign w:val="center"/>
          </w:tcPr>
          <w:p>
            <w:pPr>
              <w:pStyle w:val="185"/>
              <w:keepNext w:val="0"/>
              <w:keepLines w:val="0"/>
              <w:pageBreakBefore w:val="0"/>
              <w:kinsoku/>
              <w:wordWrap/>
              <w:overflowPunct/>
              <w:topLinePunct w:val="0"/>
              <w:bidi w:val="0"/>
              <w:snapToGrid w:val="0"/>
              <w:spacing w:line="320" w:lineRule="exact"/>
              <w:ind w:firstLine="0" w:firstLineChars="0"/>
              <w:jc w:val="center"/>
              <w:textAlignment w:val="auto"/>
              <w:rPr>
                <w:rFonts w:ascii="仿宋" w:hAnsi="仿宋" w:eastAsia="仿宋"/>
                <w:sz w:val="24"/>
                <w:szCs w:val="24"/>
              </w:rPr>
            </w:pPr>
            <w:r>
              <w:rPr>
                <w:rFonts w:hint="eastAsia" w:ascii="仿宋" w:hAnsi="仿宋" w:eastAsia="仿宋"/>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729" w:type="dxa"/>
            <w:vAlign w:val="center"/>
          </w:tcPr>
          <w:p>
            <w:pPr>
              <w:pStyle w:val="185"/>
              <w:keepNext w:val="0"/>
              <w:keepLines w:val="0"/>
              <w:pageBreakBefore w:val="0"/>
              <w:kinsoku/>
              <w:wordWrap/>
              <w:overflowPunct/>
              <w:topLinePunct w:val="0"/>
              <w:bidi w:val="0"/>
              <w:spacing w:line="320" w:lineRule="exact"/>
              <w:ind w:firstLine="0" w:firstLineChars="0"/>
              <w:jc w:val="center"/>
              <w:textAlignment w:val="auto"/>
              <w:rPr>
                <w:rFonts w:ascii="仿宋" w:hAnsi="仿宋" w:eastAsia="仿宋"/>
                <w:sz w:val="24"/>
                <w:szCs w:val="24"/>
              </w:rPr>
            </w:pPr>
            <w:r>
              <w:rPr>
                <w:rFonts w:hint="eastAsia" w:ascii="仿宋" w:hAnsi="仿宋" w:eastAsia="仿宋"/>
                <w:sz w:val="24"/>
                <w:szCs w:val="24"/>
              </w:rPr>
              <w:t>1</w:t>
            </w:r>
          </w:p>
        </w:tc>
        <w:tc>
          <w:tcPr>
            <w:tcW w:w="9560" w:type="dxa"/>
            <w:tcBorders>
              <w:bottom w:val="single" w:color="auto" w:sz="4" w:space="0"/>
            </w:tcBorders>
            <w:vAlign w:val="center"/>
          </w:tcPr>
          <w:p>
            <w:pPr>
              <w:pStyle w:val="185"/>
              <w:keepNext w:val="0"/>
              <w:keepLines w:val="0"/>
              <w:pageBreakBefore w:val="0"/>
              <w:kinsoku/>
              <w:wordWrap/>
              <w:overflowPunct/>
              <w:topLinePunct w:val="0"/>
              <w:bidi w:val="0"/>
              <w:spacing w:line="320" w:lineRule="exact"/>
              <w:ind w:firstLine="0" w:firstLineChars="0"/>
              <w:jc w:val="left"/>
              <w:textAlignment w:val="auto"/>
              <w:rPr>
                <w:rFonts w:ascii="仿宋" w:hAnsi="仿宋" w:eastAsia="仿宋" w:cs="宋体"/>
                <w:kern w:val="0"/>
                <w:sz w:val="24"/>
                <w:szCs w:val="24"/>
              </w:rPr>
            </w:pPr>
            <w:r>
              <w:rPr>
                <w:rFonts w:hint="eastAsia" w:ascii="仿宋" w:hAnsi="仿宋" w:eastAsia="仿宋"/>
                <w:sz w:val="24"/>
                <w:szCs w:val="24"/>
              </w:rPr>
              <w:t>项目名称：</w:t>
            </w:r>
            <w:r>
              <w:rPr>
                <w:rFonts w:hint="eastAsia" w:ascii="仿宋" w:hAnsi="仿宋" w:eastAsia="仿宋" w:cs="宋体"/>
                <w:kern w:val="0"/>
                <w:sz w:val="24"/>
                <w:szCs w:val="24"/>
              </w:rPr>
              <w:t>新疆医科大学第五附属医院发热门诊污水预处理系统、排污许可证数据监测填报、污水站在线监测设备运行维护及水质比对项目</w:t>
            </w:r>
          </w:p>
          <w:p>
            <w:pPr>
              <w:pStyle w:val="185"/>
              <w:keepNext w:val="0"/>
              <w:keepLines w:val="0"/>
              <w:pageBreakBefore w:val="0"/>
              <w:kinsoku/>
              <w:wordWrap/>
              <w:overflowPunct/>
              <w:topLinePunct w:val="0"/>
              <w:bidi w:val="0"/>
              <w:spacing w:line="32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szCs w:val="24"/>
              </w:rPr>
              <w:t>项目编号</w:t>
            </w:r>
            <w:r>
              <w:rPr>
                <w:rFonts w:hint="eastAsia" w:ascii="仿宋" w:hAnsi="仿宋" w:eastAsia="仿宋" w:cs="仿宋"/>
                <w:color w:val="0000FF"/>
                <w:sz w:val="24"/>
                <w:szCs w:val="24"/>
              </w:rPr>
              <w:t>：XJDH-YKD2023-</w:t>
            </w:r>
            <w:r>
              <w:rPr>
                <w:rFonts w:hint="eastAsia" w:ascii="仿宋" w:hAnsi="仿宋" w:eastAsia="仿宋" w:cs="仿宋"/>
                <w:color w:val="0000FF"/>
                <w:sz w:val="24"/>
                <w:szCs w:val="24"/>
                <w:lang w:val="en-US" w:eastAsia="zh-CN"/>
              </w:rPr>
              <w:t xml:space="preserve">147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729" w:type="dxa"/>
            <w:vAlign w:val="center"/>
          </w:tcPr>
          <w:p>
            <w:pPr>
              <w:pStyle w:val="185"/>
              <w:keepNext w:val="0"/>
              <w:keepLines w:val="0"/>
              <w:pageBreakBefore w:val="0"/>
              <w:kinsoku/>
              <w:wordWrap/>
              <w:overflowPunct/>
              <w:topLinePunct w:val="0"/>
              <w:bidi w:val="0"/>
              <w:spacing w:line="320" w:lineRule="exact"/>
              <w:ind w:firstLine="0" w:firstLineChars="0"/>
              <w:jc w:val="center"/>
              <w:textAlignment w:val="auto"/>
              <w:rPr>
                <w:rFonts w:ascii="仿宋" w:hAnsi="仿宋" w:eastAsia="仿宋"/>
                <w:sz w:val="24"/>
                <w:szCs w:val="24"/>
              </w:rPr>
            </w:pPr>
            <w:r>
              <w:rPr>
                <w:rFonts w:hint="eastAsia" w:ascii="仿宋" w:hAnsi="仿宋" w:eastAsia="仿宋"/>
                <w:sz w:val="24"/>
                <w:szCs w:val="24"/>
              </w:rPr>
              <w:t>2</w:t>
            </w:r>
          </w:p>
        </w:tc>
        <w:tc>
          <w:tcPr>
            <w:tcW w:w="9560" w:type="dxa"/>
            <w:vAlign w:val="center"/>
          </w:tcPr>
          <w:p>
            <w:pPr>
              <w:pStyle w:val="185"/>
              <w:keepNext w:val="0"/>
              <w:keepLines w:val="0"/>
              <w:pageBreakBefore w:val="0"/>
              <w:kinsoku/>
              <w:wordWrap/>
              <w:overflowPunct/>
              <w:topLinePunct w:val="0"/>
              <w:bidi w:val="0"/>
              <w:spacing w:line="320" w:lineRule="exact"/>
              <w:ind w:firstLine="0" w:firstLineChars="0"/>
              <w:jc w:val="left"/>
              <w:textAlignment w:val="auto"/>
              <w:rPr>
                <w:rFonts w:ascii="仿宋" w:hAnsi="仿宋" w:eastAsia="仿宋"/>
                <w:sz w:val="24"/>
                <w:szCs w:val="24"/>
              </w:rPr>
            </w:pPr>
            <w:r>
              <w:rPr>
                <w:rFonts w:hint="eastAsia" w:ascii="仿宋" w:hAnsi="仿宋" w:eastAsia="仿宋"/>
                <w:sz w:val="24"/>
                <w:szCs w:val="24"/>
              </w:rPr>
              <w:t>项目预算金额：</w:t>
            </w:r>
            <w:r>
              <w:rPr>
                <w:rFonts w:hint="eastAsia" w:ascii="仿宋" w:hAnsi="仿宋" w:eastAsia="仿宋"/>
                <w:sz w:val="24"/>
                <w:szCs w:val="24"/>
                <w:lang w:val="en-US" w:eastAsia="zh-CN"/>
              </w:rPr>
              <w:t>10</w:t>
            </w:r>
            <w:r>
              <w:rPr>
                <w:rFonts w:hint="eastAsia" w:ascii="仿宋" w:hAnsi="仿宋" w:eastAsia="仿宋"/>
                <w:sz w:val="24"/>
                <w:szCs w:val="24"/>
              </w:rPr>
              <w:t>0000.00元</w:t>
            </w:r>
            <w:r>
              <w:rPr>
                <w:rFonts w:hint="eastAsia" w:ascii="仿宋" w:hAnsi="仿宋" w:eastAsia="仿宋"/>
                <w:sz w:val="24"/>
                <w:szCs w:val="24"/>
                <w:lang w:val="en-US" w:eastAsia="zh-CN"/>
              </w:rPr>
              <w:t xml:space="preserve">  </w:t>
            </w:r>
            <w:r>
              <w:rPr>
                <w:rFonts w:hint="eastAsia" w:ascii="仿宋" w:hAnsi="仿宋" w:eastAsia="仿宋"/>
                <w:sz w:val="24"/>
                <w:szCs w:val="24"/>
              </w:rPr>
              <w:t>（超出采购预算的报价做废标处理）</w:t>
            </w:r>
          </w:p>
          <w:p>
            <w:pPr>
              <w:pStyle w:val="185"/>
              <w:keepNext w:val="0"/>
              <w:keepLines w:val="0"/>
              <w:pageBreakBefore w:val="0"/>
              <w:kinsoku/>
              <w:wordWrap/>
              <w:overflowPunct/>
              <w:topLinePunct w:val="0"/>
              <w:bidi w:val="0"/>
              <w:spacing w:line="320" w:lineRule="exact"/>
              <w:ind w:firstLine="0" w:firstLineChars="0"/>
              <w:jc w:val="left"/>
              <w:textAlignment w:val="auto"/>
              <w:rPr>
                <w:rFonts w:ascii="仿宋" w:hAnsi="仿宋" w:eastAsia="仿宋"/>
                <w:sz w:val="24"/>
                <w:szCs w:val="24"/>
              </w:rPr>
            </w:pPr>
            <w:r>
              <w:rPr>
                <w:rFonts w:hint="eastAsia" w:ascii="仿宋" w:hAnsi="仿宋" w:eastAsia="仿宋"/>
                <w:sz w:val="24"/>
                <w:szCs w:val="24"/>
              </w:rPr>
              <w:t>采购范围：</w:t>
            </w:r>
            <w:r>
              <w:rPr>
                <w:rFonts w:hint="eastAsia" w:ascii="仿宋" w:hAnsi="仿宋" w:eastAsia="仿宋" w:cs="宋体"/>
                <w:kern w:val="0"/>
                <w:sz w:val="24"/>
                <w:szCs w:val="24"/>
              </w:rPr>
              <w:t>新疆医科大学第五附属医院发热门诊污水预处理系统、排污许可证数据监测填报、污水站在线监测设备运行维护及水质比对项目中所包含的全部工作内容。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729" w:type="dxa"/>
            <w:vAlign w:val="center"/>
          </w:tcPr>
          <w:p>
            <w:pPr>
              <w:pStyle w:val="185"/>
              <w:keepNext w:val="0"/>
              <w:keepLines w:val="0"/>
              <w:pageBreakBefore w:val="0"/>
              <w:kinsoku/>
              <w:wordWrap/>
              <w:overflowPunct/>
              <w:topLinePunct w:val="0"/>
              <w:bidi w:val="0"/>
              <w:spacing w:line="320" w:lineRule="exact"/>
              <w:ind w:firstLine="0" w:firstLineChars="0"/>
              <w:jc w:val="center"/>
              <w:textAlignment w:val="auto"/>
              <w:rPr>
                <w:rFonts w:ascii="仿宋" w:hAnsi="仿宋" w:eastAsia="仿宋"/>
                <w:sz w:val="24"/>
                <w:szCs w:val="24"/>
              </w:rPr>
            </w:pPr>
            <w:r>
              <w:rPr>
                <w:rFonts w:hint="eastAsia" w:ascii="仿宋" w:hAnsi="仿宋" w:eastAsia="仿宋"/>
                <w:sz w:val="24"/>
                <w:szCs w:val="24"/>
              </w:rPr>
              <w:t>3</w:t>
            </w:r>
          </w:p>
        </w:tc>
        <w:tc>
          <w:tcPr>
            <w:tcW w:w="9560" w:type="dxa"/>
            <w:vAlign w:val="center"/>
          </w:tcPr>
          <w:p>
            <w:pPr>
              <w:keepNext w:val="0"/>
              <w:keepLines w:val="0"/>
              <w:pageBreakBefore w:val="0"/>
              <w:widowControl/>
              <w:kinsoku/>
              <w:wordWrap/>
              <w:overflowPunct/>
              <w:topLinePunct w:val="0"/>
              <w:bidi w:val="0"/>
              <w:spacing w:line="320" w:lineRule="exact"/>
              <w:jc w:val="left"/>
              <w:textAlignment w:val="auto"/>
              <w:rPr>
                <w:rFonts w:ascii="仿宋" w:hAnsi="仿宋" w:eastAsia="仿宋" w:cs="宋体"/>
                <w:bCs/>
                <w:kern w:val="0"/>
                <w:sz w:val="24"/>
                <w:szCs w:val="24"/>
              </w:rPr>
            </w:pPr>
            <w:r>
              <w:rPr>
                <w:rFonts w:hint="eastAsia" w:ascii="仿宋" w:hAnsi="仿宋" w:eastAsia="仿宋"/>
                <w:sz w:val="24"/>
                <w:szCs w:val="24"/>
              </w:rPr>
              <w:t>采购</w:t>
            </w:r>
            <w:r>
              <w:rPr>
                <w:rFonts w:hint="eastAsia" w:ascii="仿宋" w:hAnsi="仿宋" w:eastAsia="仿宋"/>
                <w:sz w:val="24"/>
                <w:szCs w:val="24"/>
                <w:lang w:val="en-US" w:eastAsia="zh-CN"/>
              </w:rPr>
              <w:t>单位</w:t>
            </w:r>
            <w:r>
              <w:rPr>
                <w:rFonts w:hint="eastAsia" w:ascii="仿宋" w:hAnsi="仿宋" w:eastAsia="仿宋"/>
                <w:sz w:val="24"/>
                <w:szCs w:val="24"/>
              </w:rPr>
              <w:t>：</w:t>
            </w:r>
            <w:r>
              <w:rPr>
                <w:rFonts w:hint="eastAsia" w:ascii="仿宋" w:hAnsi="仿宋" w:eastAsia="仿宋" w:cs="宋体"/>
                <w:kern w:val="0"/>
                <w:sz w:val="24"/>
                <w:szCs w:val="24"/>
              </w:rPr>
              <w:t>新疆医科大学第五附属医院</w:t>
            </w:r>
          </w:p>
          <w:p>
            <w:pPr>
              <w:pStyle w:val="185"/>
              <w:keepNext w:val="0"/>
              <w:keepLines w:val="0"/>
              <w:pageBreakBefore w:val="0"/>
              <w:kinsoku/>
              <w:wordWrap/>
              <w:overflowPunct/>
              <w:topLinePunct w:val="0"/>
              <w:bidi w:val="0"/>
              <w:spacing w:line="320" w:lineRule="exact"/>
              <w:ind w:firstLine="0" w:firstLineChars="0"/>
              <w:jc w:val="left"/>
              <w:textAlignment w:val="auto"/>
              <w:rPr>
                <w:rFonts w:hint="eastAsia" w:ascii="仿宋" w:hAnsi="仿宋" w:eastAsia="仿宋"/>
                <w:sz w:val="24"/>
                <w:szCs w:val="24"/>
              </w:rPr>
            </w:pPr>
            <w:r>
              <w:rPr>
                <w:rFonts w:hint="eastAsia" w:ascii="仿宋" w:hAnsi="仿宋" w:eastAsia="仿宋"/>
                <w:sz w:val="24"/>
                <w:szCs w:val="24"/>
              </w:rPr>
              <w:t>联 系 人: 刘懿萱</w:t>
            </w:r>
          </w:p>
          <w:p>
            <w:pPr>
              <w:pStyle w:val="185"/>
              <w:keepNext w:val="0"/>
              <w:keepLines w:val="0"/>
              <w:pageBreakBefore w:val="0"/>
              <w:kinsoku/>
              <w:wordWrap/>
              <w:overflowPunct/>
              <w:topLinePunct w:val="0"/>
              <w:bidi w:val="0"/>
              <w:spacing w:line="320" w:lineRule="exact"/>
              <w:ind w:firstLine="0" w:firstLineChars="0"/>
              <w:jc w:val="left"/>
              <w:textAlignment w:val="auto"/>
              <w:rPr>
                <w:rFonts w:ascii="仿宋" w:hAnsi="仿宋" w:eastAsia="仿宋" w:cs="宋体"/>
                <w:kern w:val="0"/>
                <w:sz w:val="24"/>
                <w:szCs w:val="24"/>
              </w:rPr>
            </w:pPr>
            <w:r>
              <w:rPr>
                <w:rFonts w:hint="eastAsia" w:ascii="仿宋" w:hAnsi="仿宋" w:eastAsia="仿宋"/>
                <w:sz w:val="24"/>
                <w:szCs w:val="24"/>
              </w:rPr>
              <w:t>电    话：0991-7598403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2" w:hRule="atLeast"/>
        </w:trPr>
        <w:tc>
          <w:tcPr>
            <w:tcW w:w="729" w:type="dxa"/>
            <w:vAlign w:val="center"/>
          </w:tcPr>
          <w:p>
            <w:pPr>
              <w:pStyle w:val="185"/>
              <w:keepNext w:val="0"/>
              <w:keepLines w:val="0"/>
              <w:pageBreakBefore w:val="0"/>
              <w:kinsoku/>
              <w:wordWrap/>
              <w:overflowPunct/>
              <w:topLinePunct w:val="0"/>
              <w:bidi w:val="0"/>
              <w:spacing w:line="320" w:lineRule="exact"/>
              <w:ind w:firstLine="0" w:firstLineChars="0"/>
              <w:jc w:val="center"/>
              <w:textAlignment w:val="auto"/>
              <w:rPr>
                <w:rFonts w:ascii="仿宋" w:hAnsi="仿宋" w:eastAsia="仿宋"/>
                <w:sz w:val="24"/>
                <w:szCs w:val="24"/>
              </w:rPr>
            </w:pPr>
            <w:r>
              <w:rPr>
                <w:rFonts w:hint="eastAsia" w:ascii="仿宋" w:hAnsi="仿宋" w:eastAsia="仿宋"/>
                <w:sz w:val="24"/>
                <w:szCs w:val="24"/>
              </w:rPr>
              <w:t>4</w:t>
            </w:r>
          </w:p>
        </w:tc>
        <w:tc>
          <w:tcPr>
            <w:tcW w:w="9560" w:type="dxa"/>
            <w:vAlign w:val="center"/>
          </w:tcPr>
          <w:p>
            <w:pPr>
              <w:pStyle w:val="185"/>
              <w:keepNext w:val="0"/>
              <w:keepLines w:val="0"/>
              <w:pageBreakBefore w:val="0"/>
              <w:kinsoku/>
              <w:wordWrap/>
              <w:overflowPunct/>
              <w:topLinePunct w:val="0"/>
              <w:bidi w:val="0"/>
              <w:spacing w:line="320" w:lineRule="exact"/>
              <w:ind w:firstLine="0" w:firstLineChars="0"/>
              <w:jc w:val="left"/>
              <w:textAlignment w:val="auto"/>
              <w:rPr>
                <w:rFonts w:ascii="仿宋" w:hAnsi="仿宋" w:eastAsia="仿宋"/>
                <w:sz w:val="24"/>
                <w:szCs w:val="24"/>
              </w:rPr>
            </w:pPr>
            <w:r>
              <w:rPr>
                <w:rFonts w:hint="eastAsia" w:ascii="仿宋" w:hAnsi="仿宋" w:eastAsia="仿宋"/>
                <w:sz w:val="24"/>
                <w:szCs w:val="24"/>
              </w:rPr>
              <w:t>采购代理机构：新疆德鸿项目管理咨询有限公司</w:t>
            </w:r>
          </w:p>
          <w:p>
            <w:pPr>
              <w:keepNext w:val="0"/>
              <w:keepLines w:val="0"/>
              <w:pageBreakBefore w:val="0"/>
              <w:kinsoku/>
              <w:wordWrap/>
              <w:overflowPunct/>
              <w:topLinePunct w:val="0"/>
              <w:bidi w:val="0"/>
              <w:spacing w:line="320" w:lineRule="exact"/>
              <w:jc w:val="left"/>
              <w:textAlignment w:val="auto"/>
              <w:rPr>
                <w:rFonts w:ascii="仿宋" w:hAnsi="仿宋" w:eastAsia="仿宋"/>
                <w:sz w:val="24"/>
                <w:szCs w:val="24"/>
              </w:rPr>
            </w:pPr>
            <w:r>
              <w:rPr>
                <w:rFonts w:hint="eastAsia" w:ascii="仿宋" w:hAnsi="仿宋" w:eastAsia="仿宋"/>
                <w:sz w:val="24"/>
                <w:szCs w:val="24"/>
              </w:rPr>
              <w:t>项目联系人：李娟娟、吴楚</w:t>
            </w:r>
          </w:p>
          <w:p>
            <w:pPr>
              <w:pStyle w:val="185"/>
              <w:keepNext w:val="0"/>
              <w:keepLines w:val="0"/>
              <w:pageBreakBefore w:val="0"/>
              <w:kinsoku/>
              <w:wordWrap/>
              <w:overflowPunct/>
              <w:topLinePunct w:val="0"/>
              <w:bidi w:val="0"/>
              <w:spacing w:line="320" w:lineRule="exact"/>
              <w:ind w:firstLine="0" w:firstLineChars="0"/>
              <w:jc w:val="left"/>
              <w:textAlignment w:val="auto"/>
              <w:rPr>
                <w:rFonts w:ascii="仿宋" w:hAnsi="仿宋" w:eastAsia="仿宋"/>
                <w:sz w:val="24"/>
                <w:szCs w:val="24"/>
              </w:rPr>
            </w:pPr>
            <w:r>
              <w:rPr>
                <w:rFonts w:hint="eastAsia" w:ascii="仿宋" w:hAnsi="仿宋" w:eastAsia="仿宋"/>
                <w:sz w:val="24"/>
                <w:szCs w:val="24"/>
              </w:rPr>
              <w:t>电话：0991-4833203</w:t>
            </w:r>
          </w:p>
          <w:p>
            <w:pPr>
              <w:pStyle w:val="185"/>
              <w:keepNext w:val="0"/>
              <w:keepLines w:val="0"/>
              <w:pageBreakBefore w:val="0"/>
              <w:kinsoku/>
              <w:wordWrap/>
              <w:overflowPunct/>
              <w:topLinePunct w:val="0"/>
              <w:bidi w:val="0"/>
              <w:spacing w:line="320" w:lineRule="exact"/>
              <w:ind w:firstLine="0" w:firstLineChars="0"/>
              <w:jc w:val="left"/>
              <w:textAlignment w:val="auto"/>
              <w:rPr>
                <w:rFonts w:ascii="仿宋" w:hAnsi="仿宋" w:eastAsia="仿宋" w:cs="宋体"/>
                <w:kern w:val="0"/>
                <w:sz w:val="24"/>
                <w:szCs w:val="24"/>
              </w:rPr>
            </w:pPr>
            <w:r>
              <w:rPr>
                <w:rFonts w:hint="eastAsia" w:ascii="仿宋" w:hAnsi="仿宋" w:eastAsia="仿宋"/>
                <w:sz w:val="24"/>
                <w:szCs w:val="24"/>
              </w:rPr>
              <w:t>地址：乌鲁木齐市友好北路706号昊泰明慧园B座18楼1803室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44" w:hRule="atLeast"/>
        </w:trPr>
        <w:tc>
          <w:tcPr>
            <w:tcW w:w="729" w:type="dxa"/>
            <w:vAlign w:val="center"/>
          </w:tcPr>
          <w:p>
            <w:pPr>
              <w:pStyle w:val="185"/>
              <w:keepNext w:val="0"/>
              <w:keepLines w:val="0"/>
              <w:pageBreakBefore w:val="0"/>
              <w:kinsoku/>
              <w:wordWrap/>
              <w:overflowPunct/>
              <w:topLinePunct w:val="0"/>
              <w:bidi w:val="0"/>
              <w:spacing w:line="320" w:lineRule="exact"/>
              <w:ind w:firstLine="0" w:firstLineChars="0"/>
              <w:jc w:val="center"/>
              <w:textAlignment w:val="auto"/>
              <w:rPr>
                <w:rFonts w:ascii="仿宋" w:hAnsi="仿宋" w:eastAsia="仿宋"/>
                <w:sz w:val="24"/>
                <w:szCs w:val="24"/>
              </w:rPr>
            </w:pPr>
            <w:r>
              <w:rPr>
                <w:rFonts w:hint="eastAsia" w:ascii="仿宋" w:hAnsi="仿宋" w:eastAsia="仿宋"/>
                <w:sz w:val="24"/>
                <w:szCs w:val="24"/>
              </w:rPr>
              <w:t>5</w:t>
            </w:r>
          </w:p>
        </w:tc>
        <w:tc>
          <w:tcPr>
            <w:tcW w:w="9560" w:type="dxa"/>
            <w:vAlign w:val="center"/>
          </w:tcPr>
          <w:p>
            <w:pPr>
              <w:keepNext w:val="0"/>
              <w:keepLines w:val="0"/>
              <w:pageBreakBefore w:val="0"/>
              <w:kinsoku/>
              <w:wordWrap/>
              <w:overflowPunct/>
              <w:topLinePunct w:val="0"/>
              <w:bidi w:val="0"/>
              <w:spacing w:line="320" w:lineRule="exact"/>
              <w:jc w:val="left"/>
              <w:textAlignment w:val="auto"/>
              <w:rPr>
                <w:rFonts w:ascii="仿宋" w:hAnsi="仿宋" w:eastAsia="仿宋"/>
                <w:color w:val="FF0000"/>
                <w:sz w:val="24"/>
              </w:rPr>
            </w:pPr>
            <w:r>
              <w:rPr>
                <w:rFonts w:hint="eastAsia" w:ascii="仿宋" w:hAnsi="仿宋" w:eastAsia="仿宋"/>
                <w:sz w:val="24"/>
              </w:rPr>
              <w:t>保证金金额：</w:t>
            </w:r>
            <w:r>
              <w:rPr>
                <w:rFonts w:hint="eastAsia" w:ascii="仿宋" w:hAnsi="仿宋" w:eastAsia="仿宋"/>
                <w:color w:val="FF0000"/>
                <w:sz w:val="24"/>
                <w:lang w:val="en-US" w:eastAsia="zh-CN"/>
              </w:rPr>
              <w:t>2500</w:t>
            </w:r>
            <w:r>
              <w:rPr>
                <w:rFonts w:hint="eastAsia" w:ascii="仿宋" w:hAnsi="仿宋" w:eastAsia="仿宋"/>
                <w:color w:val="FF0000"/>
                <w:sz w:val="24"/>
              </w:rPr>
              <w:t>.00元</w:t>
            </w:r>
          </w:p>
          <w:p>
            <w:pPr>
              <w:keepNext w:val="0"/>
              <w:keepLines w:val="0"/>
              <w:pageBreakBefore w:val="0"/>
              <w:kinsoku/>
              <w:wordWrap/>
              <w:overflowPunct/>
              <w:topLinePunct w:val="0"/>
              <w:bidi w:val="0"/>
              <w:spacing w:line="320" w:lineRule="exact"/>
              <w:jc w:val="left"/>
              <w:textAlignment w:val="auto"/>
              <w:rPr>
                <w:rFonts w:hint="eastAsia" w:ascii="仿宋" w:hAnsi="仿宋" w:eastAsia="仿宋"/>
                <w:sz w:val="24"/>
              </w:rPr>
            </w:pPr>
            <w:r>
              <w:rPr>
                <w:rFonts w:hint="eastAsia" w:ascii="仿宋" w:hAnsi="仿宋" w:eastAsia="仿宋"/>
                <w:sz w:val="24"/>
              </w:rPr>
              <w:t>(保证金的形式：转账或电汇、开户行：中国工商银行乌鲁木齐红山路支行、户名：新疆德鸿项目管理咨询有限公司、账号：3002016509024927967、行号：102881001659、递交时间：响应文件递交截止时间前</w:t>
            </w:r>
            <w:r>
              <w:rPr>
                <w:rFonts w:hint="eastAsia" w:ascii="仿宋" w:hAnsi="仿宋" w:eastAsia="仿宋"/>
                <w:color w:val="FF0000"/>
                <w:sz w:val="24"/>
              </w:rPr>
              <w:t>【2023年</w:t>
            </w:r>
            <w:r>
              <w:rPr>
                <w:rFonts w:hint="eastAsia" w:ascii="仿宋" w:hAnsi="仿宋" w:eastAsia="仿宋"/>
                <w:color w:val="FF0000"/>
                <w:sz w:val="24"/>
                <w:lang w:val="en-US" w:eastAsia="zh-CN"/>
              </w:rPr>
              <w:t xml:space="preserve"> 10 </w:t>
            </w:r>
            <w:r>
              <w:rPr>
                <w:rFonts w:hint="eastAsia" w:ascii="仿宋" w:hAnsi="仿宋" w:eastAsia="仿宋"/>
                <w:color w:val="FF0000"/>
                <w:sz w:val="24"/>
              </w:rPr>
              <w:t>月</w:t>
            </w:r>
            <w:r>
              <w:rPr>
                <w:rFonts w:hint="eastAsia" w:ascii="仿宋" w:hAnsi="仿宋" w:eastAsia="仿宋"/>
                <w:color w:val="FF0000"/>
                <w:sz w:val="24"/>
                <w:lang w:val="en-US" w:eastAsia="zh-CN"/>
              </w:rPr>
              <w:t xml:space="preserve"> 07 </w:t>
            </w:r>
            <w:r>
              <w:rPr>
                <w:rFonts w:hint="eastAsia" w:ascii="仿宋" w:hAnsi="仿宋" w:eastAsia="仿宋"/>
                <w:color w:val="FF0000"/>
                <w:sz w:val="24"/>
              </w:rPr>
              <w:t>日</w:t>
            </w:r>
            <w:r>
              <w:rPr>
                <w:rFonts w:hint="eastAsia" w:ascii="仿宋" w:hAnsi="仿宋" w:eastAsia="仿宋"/>
                <w:color w:val="FF0000"/>
                <w:sz w:val="24"/>
                <w:lang w:val="en-US" w:eastAsia="zh-CN"/>
              </w:rPr>
              <w:t>16:00</w:t>
            </w:r>
            <w:r>
              <w:rPr>
                <w:rFonts w:hint="eastAsia" w:ascii="仿宋" w:hAnsi="仿宋" w:eastAsia="仿宋"/>
                <w:color w:val="FF0000"/>
                <w:sz w:val="24"/>
              </w:rPr>
              <w:t>（北京时间）之前】</w:t>
            </w:r>
            <w:r>
              <w:rPr>
                <w:rFonts w:hint="eastAsia" w:ascii="仿宋" w:hAnsi="仿宋" w:eastAsia="仿宋"/>
                <w:sz w:val="24"/>
              </w:rPr>
              <w:t>、递交方式：基本账户转出，须注明所投项目及标段、提交保证金应充分考虑相关时间。</w:t>
            </w:r>
          </w:p>
          <w:p>
            <w:pPr>
              <w:pStyle w:val="39"/>
              <w:keepNext w:val="0"/>
              <w:keepLines w:val="0"/>
              <w:pageBreakBefore w:val="0"/>
              <w:kinsoku/>
              <w:wordWrap/>
              <w:overflowPunct/>
              <w:topLinePunct w:val="0"/>
              <w:bidi w:val="0"/>
              <w:spacing w:line="320" w:lineRule="exact"/>
              <w:textAlignment w:val="auto"/>
            </w:pPr>
            <w:r>
              <w:rPr>
                <w:rFonts w:hint="eastAsia" w:ascii="仿宋" w:hAnsi="仿宋" w:eastAsia="仿宋" w:cs="仿宋"/>
                <w:b/>
                <w:bCs/>
                <w:sz w:val="24"/>
                <w:szCs w:val="24"/>
                <w:highlight w:val="none"/>
                <w:u w:val="single"/>
                <w:shd w:val="clear" w:color="FFFFFF" w:fill="D9D9D9"/>
                <w:lang w:val="en-US" w:eastAsia="zh-CN"/>
              </w:rPr>
              <w:t>供应商账户信息（word版）及保证金</w:t>
            </w:r>
            <w:r>
              <w:rPr>
                <w:rFonts w:hint="eastAsia" w:ascii="仿宋" w:hAnsi="仿宋" w:eastAsia="仿宋" w:cs="仿宋"/>
                <w:b/>
                <w:bCs/>
                <w:sz w:val="24"/>
                <w:szCs w:val="24"/>
                <w:highlight w:val="none"/>
                <w:u w:val="single"/>
                <w:shd w:val="clear" w:color="FFFFFF" w:fill="D9D9D9"/>
              </w:rPr>
              <w:t>汇款凭证</w:t>
            </w:r>
            <w:r>
              <w:rPr>
                <w:rFonts w:hint="eastAsia" w:ascii="仿宋" w:hAnsi="仿宋" w:eastAsia="仿宋" w:cs="仿宋"/>
                <w:b/>
                <w:bCs/>
                <w:sz w:val="24"/>
                <w:szCs w:val="24"/>
                <w:highlight w:val="none"/>
                <w:u w:val="single"/>
                <w:shd w:val="clear" w:color="FFFFFF" w:fill="D9D9D9"/>
                <w:lang w:eastAsia="zh-CN"/>
              </w:rPr>
              <w:t>（</w:t>
            </w:r>
            <w:r>
              <w:rPr>
                <w:rFonts w:hint="eastAsia" w:ascii="仿宋" w:hAnsi="仿宋" w:eastAsia="仿宋" w:cs="仿宋"/>
                <w:b/>
                <w:bCs/>
                <w:sz w:val="24"/>
                <w:szCs w:val="24"/>
                <w:highlight w:val="none"/>
                <w:u w:val="single"/>
                <w:shd w:val="clear" w:color="FFFFFF" w:fill="D9D9D9"/>
              </w:rPr>
              <w:t>扫描件</w:t>
            </w:r>
            <w:r>
              <w:rPr>
                <w:rFonts w:hint="eastAsia" w:ascii="仿宋" w:hAnsi="仿宋" w:eastAsia="仿宋" w:cs="仿宋"/>
                <w:b/>
                <w:bCs/>
                <w:sz w:val="24"/>
                <w:szCs w:val="24"/>
                <w:highlight w:val="none"/>
                <w:u w:val="single"/>
                <w:shd w:val="clear" w:color="FFFFFF" w:fill="D9D9D9"/>
                <w:lang w:eastAsia="zh-CN"/>
              </w:rPr>
              <w:t>）</w:t>
            </w:r>
            <w:r>
              <w:rPr>
                <w:rFonts w:hint="eastAsia" w:ascii="仿宋" w:hAnsi="仿宋" w:eastAsia="仿宋" w:cs="仿宋"/>
                <w:b/>
                <w:bCs/>
                <w:sz w:val="24"/>
                <w:szCs w:val="24"/>
                <w:highlight w:val="none"/>
                <w:u w:val="single"/>
                <w:shd w:val="clear" w:color="FFFFFF" w:fill="D9D9D9"/>
              </w:rPr>
              <w:t>发送至下列电子邮箱（注明单位名称、项目名称、标段）、邮箱：396916938@qq.com（招标代理）</w:t>
            </w:r>
            <w:r>
              <w:rPr>
                <w:rFonts w:hint="eastAsia" w:ascii="仿宋" w:hAnsi="仿宋" w:eastAsia="仿宋" w:cs="仿宋"/>
                <w:b/>
                <w:bCs/>
                <w:sz w:val="24"/>
                <w:szCs w:val="24"/>
                <w:highlight w:val="none"/>
                <w:u w:val="single"/>
                <w:shd w:val="clear" w:color="FFFFFF" w:fill="D9D9D9"/>
                <w:lang w:eastAsia="zh-CN"/>
              </w:rPr>
              <w:t>，</w:t>
            </w:r>
            <w:r>
              <w:rPr>
                <w:rFonts w:hint="eastAsia" w:ascii="仿宋" w:hAnsi="仿宋" w:eastAsia="仿宋" w:cs="仿宋"/>
                <w:b/>
                <w:bCs/>
                <w:sz w:val="24"/>
                <w:szCs w:val="24"/>
                <w:highlight w:val="none"/>
                <w:u w:val="single"/>
                <w:shd w:val="clear" w:color="FFFFFF" w:fill="D9D9D9"/>
                <w:lang w:val="en-US" w:eastAsia="zh-CN"/>
              </w:rPr>
              <w:t>如未按要求发至邮箱导致无法退还保证金，责任由供应商自行承担</w:t>
            </w:r>
            <w:r>
              <w:rPr>
                <w:rFonts w:hint="eastAsia" w:ascii="仿宋" w:hAnsi="仿宋" w:eastAsia="仿宋" w:cs="仿宋"/>
                <w:b/>
                <w:bCs/>
                <w:sz w:val="24"/>
                <w:szCs w:val="24"/>
                <w:highlight w:val="none"/>
                <w:u w:val="single"/>
                <w:shd w:val="clear" w:color="FFFFFF" w:fill="D9D9D9"/>
              </w:rPr>
              <w:t>。</w:t>
            </w:r>
          </w:p>
          <w:p>
            <w:pPr>
              <w:keepNext w:val="0"/>
              <w:keepLines w:val="0"/>
              <w:pageBreakBefore w:val="0"/>
              <w:kinsoku/>
              <w:wordWrap/>
              <w:overflowPunct/>
              <w:topLinePunct w:val="0"/>
              <w:bidi w:val="0"/>
              <w:spacing w:line="320" w:lineRule="exact"/>
              <w:jc w:val="left"/>
              <w:textAlignment w:val="auto"/>
              <w:rPr>
                <w:rFonts w:ascii="仿宋" w:hAnsi="仿宋" w:eastAsia="仿宋"/>
                <w:sz w:val="24"/>
              </w:rPr>
            </w:pPr>
            <w:r>
              <w:rPr>
                <w:rFonts w:hint="eastAsia" w:ascii="仿宋" w:hAnsi="仿宋" w:eastAsia="仿宋"/>
                <w:sz w:val="24"/>
              </w:rPr>
              <w:t>注：保证金到账时间以新疆德鸿项目管理咨询有限公司账户实际到账时间为准，如未在磋商文件规定的时间内到账，视为响应文件递交无效，自行承担责任。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85" w:hRule="atLeast"/>
        </w:trPr>
        <w:tc>
          <w:tcPr>
            <w:tcW w:w="729" w:type="dxa"/>
            <w:vAlign w:val="center"/>
          </w:tcPr>
          <w:p>
            <w:pPr>
              <w:pStyle w:val="185"/>
              <w:keepNext w:val="0"/>
              <w:keepLines w:val="0"/>
              <w:pageBreakBefore w:val="0"/>
              <w:kinsoku/>
              <w:wordWrap/>
              <w:overflowPunct/>
              <w:topLinePunct w:val="0"/>
              <w:bidi w:val="0"/>
              <w:spacing w:line="320" w:lineRule="exact"/>
              <w:ind w:firstLine="0" w:firstLineChars="0"/>
              <w:jc w:val="center"/>
              <w:textAlignment w:val="auto"/>
              <w:rPr>
                <w:rFonts w:ascii="仿宋" w:hAnsi="仿宋" w:eastAsia="仿宋"/>
                <w:sz w:val="24"/>
                <w:szCs w:val="24"/>
              </w:rPr>
            </w:pPr>
            <w:r>
              <w:rPr>
                <w:rFonts w:hint="eastAsia" w:ascii="仿宋" w:hAnsi="仿宋" w:eastAsia="仿宋"/>
                <w:sz w:val="24"/>
                <w:szCs w:val="24"/>
              </w:rPr>
              <w:t>6</w:t>
            </w:r>
          </w:p>
        </w:tc>
        <w:tc>
          <w:tcPr>
            <w:tcW w:w="9560" w:type="dxa"/>
            <w:vAlign w:val="center"/>
          </w:tcPr>
          <w:p>
            <w:pPr>
              <w:pStyle w:val="82"/>
              <w:keepNext w:val="0"/>
              <w:keepLines w:val="0"/>
              <w:pageBreakBefore w:val="0"/>
              <w:kinsoku/>
              <w:wordWrap/>
              <w:overflowPunct/>
              <w:topLinePunct w:val="0"/>
              <w:bidi w:val="0"/>
              <w:snapToGrid w:val="0"/>
              <w:spacing w:line="320" w:lineRule="exact"/>
              <w:textAlignment w:val="auto"/>
              <w:rPr>
                <w:rFonts w:ascii="仿宋" w:hAnsi="仿宋" w:eastAsia="仿宋"/>
                <w:color w:val="auto"/>
                <w:szCs w:val="24"/>
              </w:rPr>
            </w:pPr>
            <w:r>
              <w:rPr>
                <w:rFonts w:hint="eastAsia" w:ascii="仿宋" w:hAnsi="仿宋" w:eastAsia="仿宋"/>
                <w:color w:val="auto"/>
                <w:szCs w:val="24"/>
              </w:rPr>
              <w:t>供应商资格要求：</w:t>
            </w:r>
          </w:p>
          <w:p>
            <w:pPr>
              <w:keepNext w:val="0"/>
              <w:keepLines w:val="0"/>
              <w:pageBreakBefore w:val="0"/>
              <w:widowControl/>
              <w:kinsoku/>
              <w:wordWrap/>
              <w:overflowPunct/>
              <w:topLinePunct w:val="0"/>
              <w:bidi w:val="0"/>
              <w:spacing w:line="320" w:lineRule="exact"/>
              <w:jc w:val="left"/>
              <w:textAlignment w:val="auto"/>
              <w:rPr>
                <w:rFonts w:ascii="仿宋" w:hAnsi="仿宋" w:eastAsia="仿宋" w:cs="宋体"/>
                <w:kern w:val="0"/>
                <w:sz w:val="24"/>
                <w:szCs w:val="24"/>
              </w:rPr>
            </w:pPr>
            <w:r>
              <w:rPr>
                <w:rFonts w:hint="eastAsia" w:ascii="仿宋" w:hAnsi="仿宋" w:eastAsia="仿宋" w:cs="宋体"/>
                <w:kern w:val="0"/>
                <w:sz w:val="24"/>
                <w:szCs w:val="24"/>
              </w:rPr>
              <w:t>1）供应商须具有效的“一证一码”或“三证合一”的营业执照；</w:t>
            </w:r>
          </w:p>
          <w:p>
            <w:pPr>
              <w:keepNext w:val="0"/>
              <w:keepLines w:val="0"/>
              <w:pageBreakBefore w:val="0"/>
              <w:widowControl/>
              <w:kinsoku/>
              <w:wordWrap/>
              <w:overflowPunct/>
              <w:topLinePunct w:val="0"/>
              <w:bidi w:val="0"/>
              <w:spacing w:line="320" w:lineRule="exact"/>
              <w:jc w:val="left"/>
              <w:textAlignment w:val="auto"/>
              <w:rPr>
                <w:rFonts w:hint="eastAsia" w:ascii="仿宋" w:hAnsi="仿宋" w:eastAsia="仿宋" w:cs="宋体"/>
                <w:kern w:val="0"/>
                <w:sz w:val="24"/>
                <w:szCs w:val="24"/>
              </w:rPr>
            </w:pPr>
            <w:r>
              <w:rPr>
                <w:rFonts w:hint="eastAsia" w:ascii="仿宋" w:hAnsi="仿宋" w:eastAsia="仿宋" w:cs="宋体"/>
                <w:kern w:val="0"/>
                <w:sz w:val="24"/>
                <w:szCs w:val="24"/>
              </w:rPr>
              <w:t>2）供应商具有良好的财务状况，供应商具有良好的财务状况，提供近一年经第三方审计出具的审计报告，须包含资产负债表、现金流量表、利润表等，或提供公司成立至今的财务报表和近一个月的银行资信证明并加盖公章；</w:t>
            </w:r>
          </w:p>
          <w:p>
            <w:pPr>
              <w:keepNext w:val="0"/>
              <w:keepLines w:val="0"/>
              <w:pageBreakBefore w:val="0"/>
              <w:widowControl/>
              <w:kinsoku/>
              <w:wordWrap/>
              <w:overflowPunct/>
              <w:topLinePunct w:val="0"/>
              <w:bidi w:val="0"/>
              <w:spacing w:line="320" w:lineRule="exact"/>
              <w:jc w:val="left"/>
              <w:textAlignment w:val="auto"/>
              <w:rPr>
                <w:rFonts w:ascii="仿宋" w:hAnsi="仿宋" w:eastAsia="仿宋" w:cs="宋体"/>
                <w:kern w:val="0"/>
                <w:sz w:val="24"/>
                <w:szCs w:val="24"/>
              </w:rPr>
            </w:pPr>
            <w:r>
              <w:rPr>
                <w:rFonts w:hint="eastAsia" w:ascii="仿宋" w:hAnsi="仿宋" w:eastAsia="仿宋" w:cs="宋体"/>
                <w:kern w:val="0"/>
                <w:sz w:val="24"/>
                <w:szCs w:val="24"/>
              </w:rPr>
              <w:t>3）“中国政府采购网”和“信用中国”网站（www.creditchina.gov.cn）无不良记录。</w:t>
            </w:r>
          </w:p>
          <w:p>
            <w:pPr>
              <w:keepNext w:val="0"/>
              <w:keepLines w:val="0"/>
              <w:pageBreakBefore w:val="0"/>
              <w:widowControl/>
              <w:kinsoku/>
              <w:wordWrap/>
              <w:overflowPunct/>
              <w:topLinePunct w:val="0"/>
              <w:bidi w:val="0"/>
              <w:spacing w:line="320" w:lineRule="exact"/>
              <w:jc w:val="left"/>
              <w:textAlignment w:val="auto"/>
              <w:rPr>
                <w:rFonts w:ascii="仿宋" w:hAnsi="仿宋" w:eastAsia="仿宋" w:cs="宋体"/>
                <w:kern w:val="0"/>
                <w:sz w:val="24"/>
                <w:szCs w:val="24"/>
              </w:rPr>
            </w:pPr>
            <w:r>
              <w:rPr>
                <w:rFonts w:hint="eastAsia" w:ascii="仿宋" w:hAnsi="仿宋" w:eastAsia="仿宋" w:cs="宋体"/>
                <w:kern w:val="0"/>
                <w:sz w:val="24"/>
                <w:szCs w:val="24"/>
              </w:rPr>
              <w:t>4）拥有一定的技术支持和后续服务能力；</w:t>
            </w:r>
          </w:p>
          <w:p>
            <w:pPr>
              <w:keepNext w:val="0"/>
              <w:keepLines w:val="0"/>
              <w:pageBreakBefore w:val="0"/>
              <w:widowControl/>
              <w:kinsoku/>
              <w:wordWrap/>
              <w:overflowPunct/>
              <w:topLinePunct w:val="0"/>
              <w:bidi w:val="0"/>
              <w:spacing w:line="320" w:lineRule="exact"/>
              <w:jc w:val="left"/>
              <w:textAlignment w:val="auto"/>
              <w:rPr>
                <w:rFonts w:ascii="仿宋" w:hAnsi="仿宋" w:eastAsia="仿宋"/>
                <w:szCs w:val="24"/>
              </w:rPr>
            </w:pPr>
            <w:r>
              <w:rPr>
                <w:rFonts w:hint="eastAsia" w:ascii="仿宋" w:hAnsi="仿宋" w:eastAsia="仿宋" w:cs="宋体"/>
                <w:kern w:val="0"/>
                <w:sz w:val="24"/>
                <w:szCs w:val="24"/>
              </w:rPr>
              <w:t>5）</w:t>
            </w:r>
            <w:r>
              <w:rPr>
                <w:rFonts w:hint="eastAsia" w:ascii="仿宋" w:hAnsi="仿宋" w:eastAsia="仿宋" w:cs="宋体"/>
                <w:color w:val="0000FF"/>
                <w:kern w:val="0"/>
                <w:sz w:val="24"/>
                <w:szCs w:val="24"/>
                <w:highlight w:val="none"/>
              </w:rPr>
              <w:t>本项目专门面向中小企业预留金额/项目预算金额</w:t>
            </w:r>
            <w:r>
              <w:rPr>
                <w:rFonts w:hint="eastAsia" w:ascii="仿宋" w:hAnsi="仿宋" w:eastAsia="仿宋" w:cs="宋体"/>
                <w:color w:val="0000FF"/>
                <w:kern w:val="0"/>
                <w:sz w:val="24"/>
                <w:szCs w:val="24"/>
                <w:highlight w:val="none"/>
                <w:lang w:eastAsia="zh-CN"/>
              </w:rPr>
              <w:t>（</w:t>
            </w:r>
            <w:r>
              <w:rPr>
                <w:rFonts w:hint="eastAsia" w:ascii="仿宋" w:hAnsi="仿宋" w:eastAsia="仿宋" w:cs="宋体"/>
                <w:color w:val="0000FF"/>
                <w:kern w:val="0"/>
                <w:sz w:val="24"/>
                <w:szCs w:val="24"/>
                <w:highlight w:val="none"/>
                <w:lang w:val="en-US" w:eastAsia="zh-CN"/>
              </w:rPr>
              <w:t>包含中型、小型、微型</w:t>
            </w:r>
            <w:r>
              <w:rPr>
                <w:rFonts w:hint="eastAsia" w:ascii="仿宋" w:hAnsi="仿宋" w:eastAsia="仿宋" w:cs="宋体"/>
                <w:color w:val="0000FF"/>
                <w:kern w:val="0"/>
                <w:sz w:val="24"/>
                <w:szCs w:val="24"/>
                <w:highlight w:val="none"/>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729" w:type="dxa"/>
            <w:vAlign w:val="center"/>
          </w:tcPr>
          <w:p>
            <w:pPr>
              <w:pStyle w:val="185"/>
              <w:keepNext w:val="0"/>
              <w:keepLines w:val="0"/>
              <w:pageBreakBefore w:val="0"/>
              <w:kinsoku/>
              <w:wordWrap/>
              <w:overflowPunct/>
              <w:topLinePunct w:val="0"/>
              <w:bidi w:val="0"/>
              <w:spacing w:line="320" w:lineRule="exact"/>
              <w:ind w:firstLine="0" w:firstLineChars="0"/>
              <w:jc w:val="center"/>
              <w:textAlignment w:val="auto"/>
              <w:rPr>
                <w:rFonts w:ascii="仿宋" w:hAnsi="仿宋" w:eastAsia="仿宋"/>
                <w:sz w:val="24"/>
                <w:szCs w:val="24"/>
              </w:rPr>
            </w:pPr>
            <w:r>
              <w:rPr>
                <w:rFonts w:hint="eastAsia" w:ascii="仿宋" w:hAnsi="仿宋" w:eastAsia="仿宋"/>
                <w:sz w:val="24"/>
                <w:szCs w:val="24"/>
              </w:rPr>
              <w:t>7</w:t>
            </w:r>
          </w:p>
        </w:tc>
        <w:tc>
          <w:tcPr>
            <w:tcW w:w="9560" w:type="dxa"/>
            <w:vAlign w:val="center"/>
          </w:tcPr>
          <w:p>
            <w:pPr>
              <w:pStyle w:val="185"/>
              <w:keepNext w:val="0"/>
              <w:keepLines w:val="0"/>
              <w:pageBreakBefore w:val="0"/>
              <w:kinsoku/>
              <w:wordWrap/>
              <w:overflowPunct/>
              <w:topLinePunct w:val="0"/>
              <w:bidi w:val="0"/>
              <w:spacing w:line="320" w:lineRule="exact"/>
              <w:ind w:firstLine="0" w:firstLineChars="0"/>
              <w:jc w:val="left"/>
              <w:textAlignment w:val="auto"/>
              <w:rPr>
                <w:rFonts w:ascii="仿宋" w:hAnsi="仿宋" w:eastAsia="仿宋"/>
                <w:sz w:val="24"/>
                <w:szCs w:val="24"/>
              </w:rPr>
            </w:pPr>
            <w:r>
              <w:rPr>
                <w:rFonts w:hint="eastAsia" w:ascii="仿宋" w:hAnsi="仿宋" w:eastAsia="仿宋"/>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729" w:type="dxa"/>
            <w:vAlign w:val="center"/>
          </w:tcPr>
          <w:p>
            <w:pPr>
              <w:pStyle w:val="185"/>
              <w:keepNext w:val="0"/>
              <w:keepLines w:val="0"/>
              <w:pageBreakBefore w:val="0"/>
              <w:kinsoku/>
              <w:wordWrap/>
              <w:overflowPunct/>
              <w:topLinePunct w:val="0"/>
              <w:bidi w:val="0"/>
              <w:spacing w:line="320" w:lineRule="exact"/>
              <w:ind w:firstLine="0" w:firstLineChars="0"/>
              <w:jc w:val="center"/>
              <w:textAlignment w:val="auto"/>
              <w:rPr>
                <w:rFonts w:ascii="仿宋" w:hAnsi="仿宋" w:eastAsia="仿宋"/>
                <w:sz w:val="24"/>
                <w:szCs w:val="24"/>
              </w:rPr>
            </w:pPr>
            <w:r>
              <w:rPr>
                <w:rFonts w:hint="eastAsia" w:ascii="仿宋" w:hAnsi="仿宋" w:eastAsia="仿宋"/>
                <w:sz w:val="24"/>
                <w:szCs w:val="24"/>
              </w:rPr>
              <w:t>8</w:t>
            </w:r>
          </w:p>
        </w:tc>
        <w:tc>
          <w:tcPr>
            <w:tcW w:w="9560" w:type="dxa"/>
            <w:vAlign w:val="center"/>
          </w:tcPr>
          <w:p>
            <w:pPr>
              <w:keepNext w:val="0"/>
              <w:keepLines w:val="0"/>
              <w:pageBreakBefore w:val="0"/>
              <w:kinsoku/>
              <w:wordWrap/>
              <w:overflowPunct/>
              <w:topLinePunct w:val="0"/>
              <w:bidi w:val="0"/>
              <w:spacing w:line="320" w:lineRule="exact"/>
              <w:jc w:val="left"/>
              <w:textAlignment w:val="auto"/>
              <w:rPr>
                <w:rFonts w:ascii="仿宋" w:hAnsi="仿宋" w:eastAsia="仿宋"/>
              </w:rPr>
            </w:pPr>
            <w:r>
              <w:rPr>
                <w:rFonts w:hint="eastAsia" w:ascii="仿宋" w:hAnsi="仿宋" w:eastAsia="仿宋"/>
                <w:sz w:val="24"/>
                <w:szCs w:val="24"/>
              </w:rPr>
              <w:t>磋商报价：供应商应在报价一览表中标明其提供的所有服务及相关工作范围内所有费用的总价。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 w:hRule="atLeast"/>
        </w:trPr>
        <w:tc>
          <w:tcPr>
            <w:tcW w:w="729" w:type="dxa"/>
            <w:vAlign w:val="center"/>
          </w:tcPr>
          <w:p>
            <w:pPr>
              <w:keepNext w:val="0"/>
              <w:keepLines w:val="0"/>
              <w:pageBreakBefore w:val="0"/>
              <w:kinsoku/>
              <w:wordWrap/>
              <w:overflowPunct/>
              <w:topLinePunct w:val="0"/>
              <w:bidi w:val="0"/>
              <w:spacing w:line="320" w:lineRule="exact"/>
              <w:jc w:val="center"/>
              <w:textAlignment w:val="auto"/>
              <w:rPr>
                <w:rFonts w:ascii="仿宋" w:hAnsi="仿宋" w:eastAsia="仿宋"/>
                <w:sz w:val="24"/>
                <w:szCs w:val="24"/>
              </w:rPr>
            </w:pPr>
            <w:r>
              <w:rPr>
                <w:rFonts w:hint="eastAsia" w:ascii="仿宋" w:hAnsi="仿宋" w:eastAsia="仿宋"/>
                <w:sz w:val="24"/>
                <w:szCs w:val="24"/>
              </w:rPr>
              <w:t>9</w:t>
            </w:r>
          </w:p>
        </w:tc>
        <w:tc>
          <w:tcPr>
            <w:tcW w:w="9560" w:type="dxa"/>
            <w:vAlign w:val="center"/>
          </w:tcPr>
          <w:p>
            <w:pPr>
              <w:keepNext w:val="0"/>
              <w:keepLines w:val="0"/>
              <w:pageBreakBefore w:val="0"/>
              <w:kinsoku/>
              <w:wordWrap/>
              <w:overflowPunct/>
              <w:topLinePunct w:val="0"/>
              <w:bidi w:val="0"/>
              <w:spacing w:line="320" w:lineRule="exact"/>
              <w:jc w:val="left"/>
              <w:textAlignment w:val="auto"/>
              <w:rPr>
                <w:rFonts w:ascii="仿宋" w:hAnsi="仿宋" w:eastAsia="仿宋"/>
                <w:sz w:val="24"/>
                <w:szCs w:val="24"/>
              </w:rPr>
            </w:pPr>
            <w:r>
              <w:rPr>
                <w:rFonts w:hint="eastAsia" w:ascii="仿宋" w:hAnsi="仿宋" w:eastAsia="仿宋"/>
                <w:sz w:val="24"/>
                <w:szCs w:val="24"/>
              </w:rPr>
              <w:t>磋商截止时间：</w:t>
            </w:r>
            <w:r>
              <w:rPr>
                <w:rFonts w:hint="eastAsia" w:ascii="仿宋" w:hAnsi="仿宋" w:eastAsia="仿宋"/>
                <w:color w:val="FF0000"/>
                <w:sz w:val="24"/>
                <w:szCs w:val="24"/>
              </w:rPr>
              <w:t>2023年</w:t>
            </w:r>
            <w:r>
              <w:rPr>
                <w:rFonts w:hint="eastAsia" w:ascii="仿宋" w:hAnsi="仿宋" w:eastAsia="仿宋"/>
                <w:color w:val="FF0000"/>
                <w:sz w:val="24"/>
                <w:szCs w:val="24"/>
                <w:lang w:val="en-US" w:eastAsia="zh-CN"/>
              </w:rPr>
              <w:t xml:space="preserve"> 10 </w:t>
            </w:r>
            <w:r>
              <w:rPr>
                <w:rFonts w:hint="eastAsia" w:ascii="仿宋" w:hAnsi="仿宋" w:eastAsia="仿宋"/>
                <w:color w:val="FF0000"/>
                <w:sz w:val="24"/>
                <w:szCs w:val="24"/>
              </w:rPr>
              <w:t xml:space="preserve">月 </w:t>
            </w:r>
            <w:r>
              <w:rPr>
                <w:rFonts w:hint="eastAsia" w:ascii="仿宋" w:hAnsi="仿宋" w:eastAsia="仿宋"/>
                <w:color w:val="FF0000"/>
                <w:sz w:val="24"/>
                <w:szCs w:val="24"/>
                <w:lang w:val="en-US" w:eastAsia="zh-CN"/>
              </w:rPr>
              <w:t xml:space="preserve">07 </w:t>
            </w:r>
            <w:r>
              <w:rPr>
                <w:rFonts w:hint="eastAsia" w:ascii="仿宋" w:hAnsi="仿宋" w:eastAsia="仿宋"/>
                <w:color w:val="FF0000"/>
                <w:sz w:val="24"/>
                <w:szCs w:val="24"/>
              </w:rPr>
              <w:t>日</w:t>
            </w:r>
            <w:r>
              <w:rPr>
                <w:rFonts w:hint="eastAsia" w:ascii="仿宋" w:hAnsi="仿宋" w:eastAsia="仿宋"/>
                <w:color w:val="FF0000"/>
                <w:sz w:val="24"/>
                <w:szCs w:val="24"/>
                <w:lang w:val="en-US" w:eastAsia="zh-CN"/>
              </w:rPr>
              <w:t xml:space="preserve"> 16</w:t>
            </w:r>
            <w:r>
              <w:rPr>
                <w:rFonts w:hint="eastAsia" w:ascii="仿宋" w:hAnsi="仿宋" w:eastAsia="仿宋"/>
                <w:color w:val="FF0000"/>
                <w:sz w:val="24"/>
                <w:szCs w:val="24"/>
              </w:rPr>
              <w:t>时</w:t>
            </w:r>
            <w:r>
              <w:rPr>
                <w:rFonts w:hint="eastAsia" w:ascii="仿宋" w:hAnsi="仿宋" w:eastAsia="仿宋"/>
                <w:color w:val="FF0000"/>
                <w:sz w:val="24"/>
                <w:szCs w:val="24"/>
                <w:lang w:val="en-US" w:eastAsia="zh-CN"/>
              </w:rPr>
              <w:t>00</w:t>
            </w:r>
            <w:r>
              <w:rPr>
                <w:rFonts w:hint="eastAsia" w:ascii="仿宋" w:hAnsi="仿宋" w:eastAsia="仿宋"/>
                <w:color w:val="FF0000"/>
                <w:sz w:val="24"/>
                <w:szCs w:val="24"/>
              </w:rPr>
              <w:t>分（</w:t>
            </w:r>
            <w:r>
              <w:rPr>
                <w:rFonts w:hint="eastAsia" w:ascii="仿宋" w:hAnsi="仿宋" w:eastAsia="仿宋"/>
                <w:sz w:val="24"/>
                <w:szCs w:val="24"/>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729" w:type="dxa"/>
            <w:vAlign w:val="center"/>
          </w:tcPr>
          <w:p>
            <w:pPr>
              <w:keepNext w:val="0"/>
              <w:keepLines w:val="0"/>
              <w:pageBreakBefore w:val="0"/>
              <w:kinsoku/>
              <w:wordWrap/>
              <w:overflowPunct/>
              <w:topLinePunct w:val="0"/>
              <w:bidi w:val="0"/>
              <w:spacing w:line="320" w:lineRule="exact"/>
              <w:jc w:val="center"/>
              <w:textAlignment w:val="auto"/>
              <w:rPr>
                <w:rFonts w:ascii="仿宋" w:hAnsi="仿宋" w:eastAsia="仿宋"/>
                <w:sz w:val="24"/>
                <w:szCs w:val="24"/>
              </w:rPr>
            </w:pPr>
            <w:r>
              <w:rPr>
                <w:rFonts w:hint="eastAsia" w:ascii="仿宋" w:hAnsi="仿宋" w:eastAsia="仿宋"/>
                <w:sz w:val="24"/>
                <w:szCs w:val="24"/>
              </w:rPr>
              <w:t>10</w:t>
            </w:r>
          </w:p>
        </w:tc>
        <w:tc>
          <w:tcPr>
            <w:tcW w:w="9560" w:type="dxa"/>
            <w:vAlign w:val="center"/>
          </w:tcPr>
          <w:p>
            <w:pPr>
              <w:keepNext w:val="0"/>
              <w:keepLines w:val="0"/>
              <w:pageBreakBefore w:val="0"/>
              <w:kinsoku/>
              <w:wordWrap/>
              <w:overflowPunct/>
              <w:topLinePunct w:val="0"/>
              <w:bidi w:val="0"/>
              <w:spacing w:line="320" w:lineRule="exact"/>
              <w:jc w:val="left"/>
              <w:textAlignment w:val="auto"/>
              <w:rPr>
                <w:rFonts w:ascii="仿宋" w:hAnsi="仿宋" w:eastAsia="仿宋"/>
                <w:sz w:val="24"/>
                <w:szCs w:val="24"/>
              </w:rPr>
            </w:pPr>
            <w:r>
              <w:rPr>
                <w:rFonts w:hint="eastAsia" w:ascii="仿宋" w:hAnsi="仿宋" w:eastAsia="仿宋"/>
                <w:sz w:val="24"/>
                <w:szCs w:val="24"/>
              </w:rPr>
              <w:t>响应文件的数目：电子响应文件</w:t>
            </w:r>
            <w:r>
              <w:rPr>
                <w:rFonts w:hint="eastAsia" w:ascii="仿宋" w:hAnsi="仿宋" w:eastAsia="仿宋"/>
                <w:color w:val="0000FF"/>
                <w:sz w:val="24"/>
                <w:szCs w:val="24"/>
              </w:rPr>
              <w:t>（包含：资格证明文件、商务及技术文件两部分）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 w:hRule="atLeast"/>
        </w:trPr>
        <w:tc>
          <w:tcPr>
            <w:tcW w:w="729" w:type="dxa"/>
            <w:vAlign w:val="center"/>
          </w:tcPr>
          <w:p>
            <w:pPr>
              <w:keepNext w:val="0"/>
              <w:keepLines w:val="0"/>
              <w:pageBreakBefore w:val="0"/>
              <w:kinsoku/>
              <w:wordWrap/>
              <w:overflowPunct/>
              <w:topLinePunct w:val="0"/>
              <w:bidi w:val="0"/>
              <w:spacing w:line="320" w:lineRule="exact"/>
              <w:jc w:val="center"/>
              <w:textAlignment w:val="auto"/>
              <w:rPr>
                <w:rFonts w:ascii="仿宋" w:hAnsi="仿宋" w:eastAsia="仿宋"/>
                <w:sz w:val="24"/>
                <w:szCs w:val="24"/>
              </w:rPr>
            </w:pPr>
            <w:r>
              <w:rPr>
                <w:rFonts w:hint="eastAsia" w:ascii="仿宋" w:hAnsi="仿宋" w:eastAsia="仿宋"/>
                <w:sz w:val="24"/>
                <w:szCs w:val="24"/>
              </w:rPr>
              <w:t>11</w:t>
            </w:r>
          </w:p>
        </w:tc>
        <w:tc>
          <w:tcPr>
            <w:tcW w:w="9560" w:type="dxa"/>
            <w:vAlign w:val="center"/>
          </w:tcPr>
          <w:p>
            <w:pPr>
              <w:keepNext w:val="0"/>
              <w:keepLines w:val="0"/>
              <w:pageBreakBefore w:val="0"/>
              <w:kinsoku/>
              <w:wordWrap/>
              <w:overflowPunct/>
              <w:topLinePunct w:val="0"/>
              <w:bidi w:val="0"/>
              <w:spacing w:line="320" w:lineRule="exact"/>
              <w:jc w:val="left"/>
              <w:textAlignment w:val="auto"/>
              <w:rPr>
                <w:rFonts w:ascii="仿宋" w:hAnsi="仿宋" w:eastAsia="仿宋"/>
                <w:sz w:val="24"/>
                <w:szCs w:val="24"/>
              </w:rPr>
            </w:pPr>
            <w:r>
              <w:rPr>
                <w:rFonts w:hint="eastAsia" w:ascii="仿宋" w:hAnsi="仿宋" w:eastAsia="仿宋"/>
                <w:sz w:val="24"/>
                <w:szCs w:val="24"/>
              </w:rPr>
              <w:t>响应文件递交至：</w:t>
            </w:r>
            <w:r>
              <w:rPr>
                <w:rFonts w:hint="eastAsia" w:ascii="仿宋" w:hAnsi="仿宋" w:eastAsia="仿宋" w:cs="宋体"/>
                <w:kern w:val="0"/>
                <w:sz w:val="24"/>
                <w:szCs w:val="24"/>
              </w:rPr>
              <w:t>政采云平台（www.zcygov.cn） </w:t>
            </w:r>
            <w:r>
              <w:rPr>
                <w:rFonts w:hint="eastAsia" w:ascii="仿宋" w:hAnsi="仿宋" w:eastAsia="仿宋"/>
                <w:sz w:val="24"/>
                <w:szCs w:val="24"/>
              </w:rPr>
              <w:t>   </w:t>
            </w:r>
            <w:r>
              <w:rPr>
                <w:rFonts w:hint="eastAsia"/>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729" w:type="dxa"/>
            <w:vAlign w:val="center"/>
          </w:tcPr>
          <w:p>
            <w:pPr>
              <w:keepNext w:val="0"/>
              <w:keepLines w:val="0"/>
              <w:pageBreakBefore w:val="0"/>
              <w:kinsoku/>
              <w:wordWrap/>
              <w:overflowPunct/>
              <w:topLinePunct w:val="0"/>
              <w:bidi w:val="0"/>
              <w:spacing w:line="320" w:lineRule="exact"/>
              <w:jc w:val="center"/>
              <w:textAlignment w:val="auto"/>
              <w:rPr>
                <w:rFonts w:ascii="仿宋" w:hAnsi="仿宋" w:eastAsia="仿宋"/>
                <w:sz w:val="24"/>
                <w:szCs w:val="24"/>
              </w:rPr>
            </w:pPr>
            <w:r>
              <w:rPr>
                <w:rFonts w:hint="eastAsia" w:ascii="仿宋" w:hAnsi="仿宋" w:eastAsia="仿宋"/>
                <w:sz w:val="24"/>
                <w:szCs w:val="24"/>
              </w:rPr>
              <w:t>12</w:t>
            </w:r>
          </w:p>
        </w:tc>
        <w:tc>
          <w:tcPr>
            <w:tcW w:w="9560" w:type="dxa"/>
            <w:vAlign w:val="center"/>
          </w:tcPr>
          <w:p>
            <w:pPr>
              <w:keepNext w:val="0"/>
              <w:keepLines w:val="0"/>
              <w:pageBreakBefore w:val="0"/>
              <w:kinsoku/>
              <w:wordWrap/>
              <w:overflowPunct/>
              <w:topLinePunct w:val="0"/>
              <w:bidi w:val="0"/>
              <w:spacing w:line="320" w:lineRule="exact"/>
              <w:jc w:val="left"/>
              <w:textAlignment w:val="auto"/>
              <w:rPr>
                <w:rFonts w:ascii="仿宋" w:hAnsi="仿宋" w:eastAsia="仿宋"/>
                <w:sz w:val="24"/>
                <w:szCs w:val="24"/>
              </w:rPr>
            </w:pPr>
            <w:r>
              <w:rPr>
                <w:rFonts w:hint="eastAsia" w:ascii="仿宋" w:hAnsi="仿宋" w:eastAsia="仿宋"/>
                <w:sz w:val="24"/>
                <w:szCs w:val="24"/>
              </w:rPr>
              <w:t>磋商截止时间：</w:t>
            </w:r>
            <w:r>
              <w:rPr>
                <w:rFonts w:hint="eastAsia" w:ascii="仿宋" w:hAnsi="仿宋" w:eastAsia="仿宋"/>
                <w:color w:val="FF0000"/>
                <w:sz w:val="24"/>
                <w:szCs w:val="24"/>
              </w:rPr>
              <w:t>2023年</w:t>
            </w:r>
            <w:r>
              <w:rPr>
                <w:rFonts w:hint="eastAsia" w:ascii="仿宋" w:hAnsi="仿宋" w:eastAsia="仿宋"/>
                <w:color w:val="FF0000"/>
                <w:sz w:val="24"/>
                <w:szCs w:val="24"/>
                <w:lang w:val="en-US" w:eastAsia="zh-CN"/>
              </w:rPr>
              <w:t xml:space="preserve"> 10</w:t>
            </w:r>
            <w:r>
              <w:rPr>
                <w:rFonts w:hint="eastAsia" w:ascii="仿宋" w:hAnsi="仿宋" w:eastAsia="仿宋"/>
                <w:color w:val="FF0000"/>
                <w:sz w:val="24"/>
                <w:szCs w:val="24"/>
              </w:rPr>
              <w:t>月</w:t>
            </w:r>
            <w:r>
              <w:rPr>
                <w:rFonts w:hint="eastAsia" w:ascii="仿宋" w:hAnsi="仿宋" w:eastAsia="仿宋"/>
                <w:color w:val="FF0000"/>
                <w:sz w:val="24"/>
                <w:szCs w:val="24"/>
                <w:lang w:val="en-US" w:eastAsia="zh-CN"/>
              </w:rPr>
              <w:t>07</w:t>
            </w:r>
            <w:r>
              <w:rPr>
                <w:rFonts w:hint="eastAsia" w:ascii="仿宋" w:hAnsi="仿宋" w:eastAsia="仿宋"/>
                <w:color w:val="FF0000"/>
                <w:sz w:val="24"/>
                <w:szCs w:val="24"/>
              </w:rPr>
              <w:t>日</w:t>
            </w:r>
            <w:r>
              <w:rPr>
                <w:rFonts w:hint="eastAsia" w:ascii="仿宋" w:hAnsi="仿宋" w:eastAsia="仿宋"/>
                <w:color w:val="FF0000"/>
                <w:sz w:val="24"/>
                <w:szCs w:val="24"/>
                <w:lang w:val="en-US" w:eastAsia="zh-CN"/>
              </w:rPr>
              <w:t xml:space="preserve"> 16</w:t>
            </w:r>
            <w:r>
              <w:rPr>
                <w:rFonts w:hint="eastAsia" w:ascii="仿宋" w:hAnsi="仿宋" w:eastAsia="仿宋"/>
                <w:color w:val="FF0000"/>
                <w:sz w:val="24"/>
                <w:szCs w:val="24"/>
              </w:rPr>
              <w:t>时</w:t>
            </w:r>
            <w:r>
              <w:rPr>
                <w:rFonts w:hint="eastAsia" w:ascii="仿宋" w:hAnsi="仿宋" w:eastAsia="仿宋"/>
                <w:color w:val="FF0000"/>
                <w:sz w:val="24"/>
                <w:szCs w:val="24"/>
                <w:lang w:val="en-US" w:eastAsia="zh-CN"/>
              </w:rPr>
              <w:t>00</w:t>
            </w:r>
            <w:r>
              <w:rPr>
                <w:rFonts w:hint="eastAsia" w:ascii="仿宋" w:hAnsi="仿宋" w:eastAsia="仿宋"/>
                <w:color w:val="FF0000"/>
                <w:sz w:val="24"/>
                <w:szCs w:val="24"/>
              </w:rPr>
              <w:t>分（</w:t>
            </w:r>
            <w:r>
              <w:rPr>
                <w:rFonts w:hint="eastAsia" w:ascii="仿宋" w:hAnsi="仿宋" w:eastAsia="仿宋"/>
                <w:sz w:val="24"/>
                <w:szCs w:val="24"/>
              </w:rPr>
              <w:t>北京时间），逾期</w:t>
            </w:r>
            <w:r>
              <w:rPr>
                <w:rFonts w:hint="eastAsia" w:ascii="仿宋" w:hAnsi="仿宋" w:eastAsia="仿宋"/>
                <w:sz w:val="24"/>
                <w:szCs w:val="24"/>
                <w:lang w:eastAsia="zh-CN"/>
              </w:rPr>
              <w:t>上传</w:t>
            </w:r>
            <w:r>
              <w:rPr>
                <w:rFonts w:hint="eastAsia" w:ascii="仿宋" w:hAnsi="仿宋" w:eastAsia="仿宋"/>
                <w:sz w:val="24"/>
                <w:szCs w:val="24"/>
              </w:rPr>
              <w:t>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 w:hRule="atLeast"/>
        </w:trPr>
        <w:tc>
          <w:tcPr>
            <w:tcW w:w="729" w:type="dxa"/>
            <w:vAlign w:val="center"/>
          </w:tcPr>
          <w:p>
            <w:pPr>
              <w:keepNext w:val="0"/>
              <w:keepLines w:val="0"/>
              <w:pageBreakBefore w:val="0"/>
              <w:kinsoku/>
              <w:wordWrap/>
              <w:overflowPunct/>
              <w:topLinePunct w:val="0"/>
              <w:bidi w:val="0"/>
              <w:spacing w:line="320" w:lineRule="exact"/>
              <w:jc w:val="center"/>
              <w:textAlignment w:val="auto"/>
              <w:rPr>
                <w:rFonts w:ascii="仿宋" w:hAnsi="仿宋" w:eastAsia="仿宋"/>
                <w:sz w:val="24"/>
                <w:szCs w:val="24"/>
              </w:rPr>
            </w:pPr>
            <w:r>
              <w:rPr>
                <w:rFonts w:hint="eastAsia" w:ascii="仿宋" w:hAnsi="仿宋" w:eastAsia="仿宋"/>
                <w:sz w:val="24"/>
                <w:szCs w:val="24"/>
              </w:rPr>
              <w:t>13</w:t>
            </w:r>
          </w:p>
        </w:tc>
        <w:tc>
          <w:tcPr>
            <w:tcW w:w="9560" w:type="dxa"/>
            <w:vAlign w:val="center"/>
          </w:tcPr>
          <w:p>
            <w:pPr>
              <w:keepNext w:val="0"/>
              <w:keepLines w:val="0"/>
              <w:pageBreakBefore w:val="0"/>
              <w:tabs>
                <w:tab w:val="left" w:pos="1185"/>
              </w:tabs>
              <w:kinsoku/>
              <w:wordWrap/>
              <w:overflowPunct/>
              <w:topLinePunct w:val="0"/>
              <w:bidi w:val="0"/>
              <w:spacing w:line="320" w:lineRule="exact"/>
              <w:textAlignment w:val="auto"/>
              <w:rPr>
                <w:rFonts w:ascii="仿宋" w:hAnsi="仿宋" w:eastAsia="仿宋"/>
                <w:sz w:val="24"/>
                <w:szCs w:val="24"/>
              </w:rPr>
            </w:pPr>
            <w:r>
              <w:rPr>
                <w:rFonts w:hint="eastAsia" w:ascii="仿宋" w:hAnsi="仿宋" w:eastAsia="仿宋"/>
                <w:sz w:val="24"/>
                <w:szCs w:val="24"/>
              </w:rPr>
              <w:t>磋商地点：</w:t>
            </w:r>
            <w:r>
              <w:rPr>
                <w:rFonts w:hint="eastAsia" w:ascii="仿宋" w:hAnsi="仿宋" w:eastAsia="仿宋" w:cs="宋体"/>
                <w:kern w:val="0"/>
                <w:sz w:val="24"/>
                <w:szCs w:val="24"/>
              </w:rPr>
              <w:t>政采云平台（www.zcygov.cn） </w:t>
            </w:r>
            <w:r>
              <w:rPr>
                <w:rFonts w:hint="eastAsia" w:ascii="仿宋" w:hAnsi="仿宋" w:eastAsia="仿宋"/>
                <w:sz w:val="24"/>
                <w:szCs w:val="24"/>
              </w:rPr>
              <w:t>   </w:t>
            </w:r>
            <w:r>
              <w:rPr>
                <w:rFonts w:hint="eastAsia"/>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2" w:hRule="atLeast"/>
        </w:trPr>
        <w:tc>
          <w:tcPr>
            <w:tcW w:w="729" w:type="dxa"/>
            <w:vAlign w:val="center"/>
          </w:tcPr>
          <w:p>
            <w:pPr>
              <w:keepNext w:val="0"/>
              <w:keepLines w:val="0"/>
              <w:pageBreakBefore w:val="0"/>
              <w:kinsoku/>
              <w:wordWrap/>
              <w:overflowPunct/>
              <w:topLinePunct w:val="0"/>
              <w:bidi w:val="0"/>
              <w:spacing w:line="320" w:lineRule="exact"/>
              <w:jc w:val="center"/>
              <w:textAlignment w:val="auto"/>
              <w:rPr>
                <w:rFonts w:ascii="仿宋" w:hAnsi="仿宋" w:eastAsia="仿宋"/>
                <w:sz w:val="24"/>
                <w:szCs w:val="24"/>
              </w:rPr>
            </w:pPr>
            <w:r>
              <w:rPr>
                <w:rFonts w:hint="eastAsia" w:ascii="仿宋" w:hAnsi="仿宋" w:eastAsia="仿宋"/>
                <w:sz w:val="24"/>
                <w:szCs w:val="24"/>
              </w:rPr>
              <w:t>14</w:t>
            </w:r>
          </w:p>
        </w:tc>
        <w:tc>
          <w:tcPr>
            <w:tcW w:w="9560" w:type="dxa"/>
            <w:vAlign w:val="center"/>
          </w:tcPr>
          <w:p>
            <w:pPr>
              <w:keepNext w:val="0"/>
              <w:keepLines w:val="0"/>
              <w:pageBreakBefore w:val="0"/>
              <w:kinsoku/>
              <w:wordWrap/>
              <w:overflowPunct/>
              <w:topLinePunct w:val="0"/>
              <w:bidi w:val="0"/>
              <w:spacing w:line="320" w:lineRule="exact"/>
              <w:jc w:val="left"/>
              <w:textAlignment w:val="auto"/>
              <w:rPr>
                <w:rFonts w:ascii="仿宋" w:hAnsi="仿宋" w:eastAsia="仿宋"/>
                <w:sz w:val="24"/>
                <w:szCs w:val="24"/>
              </w:rPr>
            </w:pPr>
            <w:r>
              <w:rPr>
                <w:rFonts w:hint="eastAsia" w:ascii="仿宋" w:hAnsi="仿宋" w:eastAsia="仿宋"/>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 w:hRule="atLeast"/>
        </w:trPr>
        <w:tc>
          <w:tcPr>
            <w:tcW w:w="729" w:type="dxa"/>
            <w:vAlign w:val="center"/>
          </w:tcPr>
          <w:p>
            <w:pPr>
              <w:keepNext w:val="0"/>
              <w:keepLines w:val="0"/>
              <w:pageBreakBefore w:val="0"/>
              <w:kinsoku/>
              <w:wordWrap/>
              <w:overflowPunct/>
              <w:topLinePunct w:val="0"/>
              <w:bidi w:val="0"/>
              <w:spacing w:line="320" w:lineRule="exact"/>
              <w:jc w:val="center"/>
              <w:textAlignment w:val="auto"/>
              <w:rPr>
                <w:rFonts w:ascii="仿宋" w:hAnsi="仿宋" w:eastAsia="仿宋"/>
                <w:color w:val="auto"/>
                <w:sz w:val="24"/>
                <w:szCs w:val="24"/>
              </w:rPr>
            </w:pPr>
            <w:r>
              <w:rPr>
                <w:rFonts w:hint="eastAsia" w:ascii="仿宋" w:hAnsi="仿宋" w:eastAsia="仿宋"/>
                <w:color w:val="auto"/>
                <w:sz w:val="24"/>
                <w:szCs w:val="24"/>
              </w:rPr>
              <w:t>15</w:t>
            </w:r>
          </w:p>
        </w:tc>
        <w:tc>
          <w:tcPr>
            <w:tcW w:w="9560" w:type="dxa"/>
            <w:vAlign w:val="center"/>
          </w:tcPr>
          <w:p>
            <w:pPr>
              <w:keepNext w:val="0"/>
              <w:keepLines w:val="0"/>
              <w:pageBreakBefore w:val="0"/>
              <w:tabs>
                <w:tab w:val="left" w:pos="1185"/>
              </w:tabs>
              <w:kinsoku/>
              <w:wordWrap/>
              <w:overflowPunct/>
              <w:topLinePunct w:val="0"/>
              <w:bidi w:val="0"/>
              <w:spacing w:line="320" w:lineRule="exact"/>
              <w:textAlignment w:val="auto"/>
              <w:rPr>
                <w:rFonts w:hint="default" w:ascii="仿宋" w:hAnsi="仿宋" w:eastAsia="仿宋"/>
                <w:color w:val="auto"/>
                <w:sz w:val="24"/>
                <w:lang w:val="en-US" w:eastAsia="zh-CN"/>
              </w:rPr>
            </w:pPr>
            <w:r>
              <w:rPr>
                <w:rFonts w:hint="eastAsia" w:ascii="仿宋" w:hAnsi="仿宋" w:eastAsia="仿宋"/>
                <w:color w:val="auto"/>
                <w:sz w:val="24"/>
                <w:highlight w:val="yellow"/>
                <w:lang w:val="en-US" w:eastAsia="zh-CN"/>
              </w:rPr>
              <w:t>服务期</w:t>
            </w:r>
            <w:r>
              <w:rPr>
                <w:rFonts w:hint="eastAsia" w:ascii="仿宋" w:hAnsi="仿宋" w:eastAsia="仿宋"/>
                <w:color w:val="auto"/>
                <w:sz w:val="24"/>
                <w:highlight w:val="yellow"/>
              </w:rPr>
              <w:t>：</w:t>
            </w:r>
            <w:r>
              <w:rPr>
                <w:rFonts w:hint="eastAsia" w:ascii="仿宋" w:hAnsi="仿宋" w:eastAsia="仿宋"/>
                <w:color w:val="auto"/>
                <w:sz w:val="24"/>
                <w:highlight w:val="yellow"/>
                <w:lang w:val="en-US" w:eastAsia="zh-CN"/>
              </w:rPr>
              <w:t>一年</w:t>
            </w:r>
          </w:p>
          <w:p>
            <w:pPr>
              <w:keepNext w:val="0"/>
              <w:keepLines w:val="0"/>
              <w:pageBreakBefore w:val="0"/>
              <w:tabs>
                <w:tab w:val="left" w:pos="1185"/>
              </w:tabs>
              <w:kinsoku/>
              <w:wordWrap/>
              <w:overflowPunct/>
              <w:topLinePunct w:val="0"/>
              <w:bidi w:val="0"/>
              <w:spacing w:line="320" w:lineRule="exact"/>
              <w:textAlignment w:val="auto"/>
              <w:rPr>
                <w:rFonts w:ascii="仿宋" w:hAnsi="仿宋" w:eastAsia="仿宋"/>
                <w:color w:val="auto"/>
                <w:sz w:val="24"/>
              </w:rPr>
            </w:pPr>
            <w:r>
              <w:rPr>
                <w:rFonts w:hint="eastAsia" w:ascii="仿宋" w:hAnsi="仿宋" w:eastAsia="仿宋"/>
                <w:color w:val="auto"/>
                <w:sz w:val="24"/>
              </w:rPr>
              <w:t>服务地点：新疆医科大学第</w:t>
            </w:r>
            <w:r>
              <w:rPr>
                <w:rFonts w:hint="eastAsia" w:ascii="仿宋" w:hAnsi="仿宋" w:eastAsia="仿宋"/>
                <w:color w:val="auto"/>
                <w:sz w:val="24"/>
                <w:lang w:eastAsia="zh-CN"/>
              </w:rPr>
              <w:t>五</w:t>
            </w:r>
            <w:r>
              <w:rPr>
                <w:rFonts w:hint="eastAsia" w:ascii="仿宋" w:hAnsi="仿宋" w:eastAsia="仿宋"/>
                <w:color w:val="auto"/>
                <w:sz w:val="24"/>
              </w:rPr>
              <w:t>附属医院院内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3" w:hRule="atLeast"/>
        </w:trPr>
        <w:tc>
          <w:tcPr>
            <w:tcW w:w="729" w:type="dxa"/>
            <w:vAlign w:val="center"/>
          </w:tcPr>
          <w:p>
            <w:pPr>
              <w:keepNext w:val="0"/>
              <w:keepLines w:val="0"/>
              <w:pageBreakBefore w:val="0"/>
              <w:kinsoku/>
              <w:wordWrap/>
              <w:overflowPunct/>
              <w:topLinePunct w:val="0"/>
              <w:bidi w:val="0"/>
              <w:spacing w:line="320" w:lineRule="exact"/>
              <w:jc w:val="center"/>
              <w:textAlignment w:val="auto"/>
              <w:rPr>
                <w:rFonts w:ascii="仿宋" w:hAnsi="仿宋" w:eastAsia="仿宋"/>
                <w:sz w:val="24"/>
                <w:szCs w:val="24"/>
              </w:rPr>
            </w:pPr>
            <w:r>
              <w:rPr>
                <w:rFonts w:hint="eastAsia" w:ascii="仿宋" w:hAnsi="仿宋" w:eastAsia="仿宋"/>
                <w:sz w:val="24"/>
                <w:szCs w:val="24"/>
              </w:rPr>
              <w:t>16</w:t>
            </w:r>
          </w:p>
        </w:tc>
        <w:tc>
          <w:tcPr>
            <w:tcW w:w="9560" w:type="dxa"/>
            <w:vAlign w:val="center"/>
          </w:tcPr>
          <w:p>
            <w:pPr>
              <w:keepNext w:val="0"/>
              <w:keepLines w:val="0"/>
              <w:pageBreakBefore w:val="0"/>
              <w:kinsoku/>
              <w:wordWrap/>
              <w:overflowPunct/>
              <w:topLinePunct w:val="0"/>
              <w:bidi w:val="0"/>
              <w:snapToGrid w:val="0"/>
              <w:spacing w:line="320" w:lineRule="exact"/>
              <w:jc w:val="left"/>
              <w:textAlignment w:val="auto"/>
              <w:rPr>
                <w:rFonts w:hint="default" w:ascii="仿宋" w:hAnsi="仿宋" w:eastAsia="仿宋"/>
                <w:sz w:val="24"/>
                <w:szCs w:val="24"/>
                <w:lang w:val="en-US" w:eastAsia="zh-CN"/>
              </w:rPr>
            </w:pPr>
            <w:r>
              <w:rPr>
                <w:rFonts w:hint="eastAsia" w:ascii="仿宋" w:hAnsi="仿宋" w:eastAsia="仿宋"/>
                <w:sz w:val="24"/>
                <w:szCs w:val="24"/>
                <w:highlight w:val="yellow"/>
              </w:rPr>
              <w:t>付款方式</w:t>
            </w:r>
            <w:r>
              <w:rPr>
                <w:rFonts w:hint="eastAsia" w:ascii="仿宋" w:hAnsi="仿宋" w:eastAsia="仿宋"/>
                <w:sz w:val="24"/>
                <w:highlight w:val="yellow"/>
              </w:rPr>
              <w:t>：</w:t>
            </w:r>
            <w:r>
              <w:rPr>
                <w:rFonts w:hint="eastAsia" w:ascii="仿宋" w:hAnsi="仿宋" w:eastAsia="仿宋"/>
                <w:color w:val="FF0000"/>
                <w:sz w:val="24"/>
                <w:highlight w:val="yellow"/>
                <w:lang w:val="en-US" w:eastAsia="zh-CN"/>
              </w:rPr>
              <w:t>合同签订后，6个月支付50%服务费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16" w:hRule="atLeast"/>
        </w:trPr>
        <w:tc>
          <w:tcPr>
            <w:tcW w:w="729" w:type="dxa"/>
            <w:vAlign w:val="center"/>
          </w:tcPr>
          <w:p>
            <w:pPr>
              <w:keepNext w:val="0"/>
              <w:keepLines w:val="0"/>
              <w:pageBreakBefore w:val="0"/>
              <w:kinsoku/>
              <w:wordWrap/>
              <w:overflowPunct/>
              <w:topLinePunct w:val="0"/>
              <w:bidi w:val="0"/>
              <w:spacing w:line="320" w:lineRule="exact"/>
              <w:ind w:firstLine="120" w:firstLineChars="50"/>
              <w:jc w:val="center"/>
              <w:textAlignment w:val="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p>
        </w:tc>
        <w:tc>
          <w:tcPr>
            <w:tcW w:w="9560" w:type="dxa"/>
            <w:vAlign w:val="center"/>
          </w:tcPr>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sz w:val="24"/>
                <w:szCs w:val="24"/>
              </w:rPr>
            </w:pPr>
            <w:r>
              <w:rPr>
                <w:rFonts w:hint="eastAsia" w:ascii="仿宋" w:hAnsi="仿宋" w:eastAsia="仿宋"/>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trPr>
        <w:tc>
          <w:tcPr>
            <w:tcW w:w="729" w:type="dxa"/>
            <w:vAlign w:val="center"/>
          </w:tcPr>
          <w:p>
            <w:pPr>
              <w:keepNext w:val="0"/>
              <w:keepLines w:val="0"/>
              <w:pageBreakBefore w:val="0"/>
              <w:kinsoku/>
              <w:wordWrap/>
              <w:overflowPunct/>
              <w:topLinePunct w:val="0"/>
              <w:bidi w:val="0"/>
              <w:spacing w:line="320" w:lineRule="exact"/>
              <w:ind w:firstLine="120" w:firstLineChars="50"/>
              <w:jc w:val="center"/>
              <w:textAlignment w:val="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8</w:t>
            </w:r>
          </w:p>
        </w:tc>
        <w:tc>
          <w:tcPr>
            <w:tcW w:w="9560" w:type="dxa"/>
            <w:vAlign w:val="center"/>
          </w:tcPr>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sz w:val="24"/>
                <w:szCs w:val="24"/>
              </w:rPr>
            </w:pPr>
            <w:r>
              <w:rPr>
                <w:rFonts w:hint="eastAsia" w:ascii="仿宋" w:hAnsi="仿宋" w:eastAsia="仿宋" w:cs="仿宋_GB2312"/>
                <w:sz w:val="24"/>
                <w:szCs w:val="24"/>
              </w:rPr>
              <w:t>支持中小企业发展：给予小型、微型企业的价格给予10%的扣除，用扣除后的价格参与评审，本项目具体扣除比例为10%。</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sz w:val="24"/>
                <w:szCs w:val="24"/>
              </w:rPr>
            </w:pPr>
            <w:r>
              <w:rPr>
                <w:rFonts w:hint="eastAsia" w:ascii="仿宋" w:hAnsi="仿宋" w:eastAsia="仿宋" w:cs="仿宋_GB2312"/>
                <w:sz w:val="24"/>
                <w:szCs w:val="24"/>
              </w:rPr>
              <w:t>本项目为专门面向中小企业（含中型、小型、微型企业）采购项目，根据《政府采购促进中小企业发展管理办法》（财库[2020]46号）的规定，不再执行价格评审优惠的扶持政策。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729" w:type="dxa"/>
            <w:vAlign w:val="center"/>
          </w:tcPr>
          <w:p>
            <w:pPr>
              <w:keepNext w:val="0"/>
              <w:keepLines w:val="0"/>
              <w:pageBreakBefore w:val="0"/>
              <w:kinsoku/>
              <w:wordWrap/>
              <w:overflowPunct/>
              <w:topLinePunct w:val="0"/>
              <w:bidi w:val="0"/>
              <w:spacing w:line="320" w:lineRule="exact"/>
              <w:ind w:firstLine="120" w:firstLineChars="50"/>
              <w:jc w:val="center"/>
              <w:textAlignment w:val="auto"/>
              <w:rPr>
                <w:rFonts w:ascii="仿宋" w:hAnsi="仿宋" w:eastAsia="仿宋"/>
                <w:sz w:val="24"/>
                <w:szCs w:val="24"/>
              </w:rPr>
            </w:pPr>
            <w:r>
              <w:rPr>
                <w:rFonts w:ascii="仿宋" w:hAnsi="仿宋" w:eastAsia="仿宋"/>
                <w:sz w:val="24"/>
                <w:szCs w:val="24"/>
              </w:rPr>
              <w:t>19</w:t>
            </w:r>
          </w:p>
        </w:tc>
        <w:tc>
          <w:tcPr>
            <w:tcW w:w="9560" w:type="dxa"/>
            <w:vAlign w:val="center"/>
          </w:tcPr>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sz w:val="24"/>
                <w:szCs w:val="24"/>
              </w:rPr>
            </w:pPr>
            <w:r>
              <w:rPr>
                <w:rFonts w:hint="eastAsia" w:ascii="仿宋" w:hAnsi="仿宋" w:eastAsia="仿宋" w:cs="仿宋_GB2312"/>
                <w:sz w:val="24"/>
                <w:szCs w:val="24"/>
              </w:rPr>
              <w:t>供应商须仔细阅读本磋商文件的所有条款。如果在商务、技术等方面有偏离，供应商须在响应文件“商务偏离表”、“技术规格偏离表”中一一列出。另外，供应商应对字体置黑的条款、注有 “磋商无效”字样的条款、以及加注“*”号的条款引起重视，如不满足此类条款的规定，其后果由供应商自行承担。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9" w:hRule="atLeast"/>
        </w:trPr>
        <w:tc>
          <w:tcPr>
            <w:tcW w:w="729" w:type="dxa"/>
            <w:vAlign w:val="center"/>
          </w:tcPr>
          <w:p>
            <w:pPr>
              <w:keepNext w:val="0"/>
              <w:keepLines w:val="0"/>
              <w:pageBreakBefore w:val="0"/>
              <w:kinsoku/>
              <w:wordWrap/>
              <w:overflowPunct/>
              <w:topLinePunct w:val="0"/>
              <w:bidi w:val="0"/>
              <w:spacing w:line="320" w:lineRule="exact"/>
              <w:ind w:firstLine="120" w:firstLineChars="50"/>
              <w:jc w:val="center"/>
              <w:textAlignment w:val="auto"/>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w:t>
            </w:r>
          </w:p>
        </w:tc>
        <w:tc>
          <w:tcPr>
            <w:tcW w:w="9560" w:type="dxa"/>
            <w:vAlign w:val="center"/>
          </w:tcPr>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sz w:val="24"/>
                <w:szCs w:val="24"/>
              </w:rPr>
            </w:pPr>
            <w:r>
              <w:rPr>
                <w:rFonts w:hint="eastAsia" w:ascii="仿宋" w:hAnsi="仿宋" w:eastAsia="仿宋" w:cs="仿宋_GB2312"/>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trPr>
        <w:tc>
          <w:tcPr>
            <w:tcW w:w="729" w:type="dxa"/>
            <w:vAlign w:val="center"/>
          </w:tcPr>
          <w:p>
            <w:pPr>
              <w:keepNext w:val="0"/>
              <w:keepLines w:val="0"/>
              <w:pageBreakBefore w:val="0"/>
              <w:kinsoku/>
              <w:wordWrap/>
              <w:overflowPunct/>
              <w:topLinePunct w:val="0"/>
              <w:bidi w:val="0"/>
              <w:spacing w:line="320" w:lineRule="exact"/>
              <w:ind w:firstLine="120" w:firstLineChars="50"/>
              <w:jc w:val="center"/>
              <w:textAlignment w:val="auto"/>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1</w:t>
            </w:r>
          </w:p>
        </w:tc>
        <w:tc>
          <w:tcPr>
            <w:tcW w:w="9560" w:type="dxa"/>
            <w:vAlign w:val="center"/>
          </w:tcPr>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sz w:val="24"/>
                <w:szCs w:val="24"/>
              </w:rPr>
            </w:pPr>
            <w:r>
              <w:rPr>
                <w:rFonts w:hint="eastAsia" w:ascii="仿宋" w:hAnsi="仿宋" w:eastAsia="仿宋" w:cs="仿宋_GB2312"/>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 w:hRule="atLeast"/>
        </w:trPr>
        <w:tc>
          <w:tcPr>
            <w:tcW w:w="729" w:type="dxa"/>
            <w:vAlign w:val="center"/>
          </w:tcPr>
          <w:p>
            <w:pPr>
              <w:keepNext w:val="0"/>
              <w:keepLines w:val="0"/>
              <w:pageBreakBefore w:val="0"/>
              <w:kinsoku/>
              <w:wordWrap/>
              <w:overflowPunct/>
              <w:topLinePunct w:val="0"/>
              <w:bidi w:val="0"/>
              <w:spacing w:line="320" w:lineRule="exact"/>
              <w:ind w:firstLine="120" w:firstLineChars="50"/>
              <w:jc w:val="center"/>
              <w:textAlignment w:val="auto"/>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2</w:t>
            </w:r>
          </w:p>
        </w:tc>
        <w:tc>
          <w:tcPr>
            <w:tcW w:w="9560" w:type="dxa"/>
            <w:vAlign w:val="center"/>
          </w:tcPr>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sz w:val="24"/>
                <w:szCs w:val="24"/>
              </w:rPr>
            </w:pPr>
            <w:r>
              <w:rPr>
                <w:rFonts w:hint="eastAsia" w:ascii="仿宋" w:hAnsi="仿宋" w:eastAsia="仿宋" w:cs="仿宋_GB2312"/>
                <w:sz w:val="24"/>
                <w:szCs w:val="24"/>
              </w:rPr>
              <w:t>1. 本项目代理服务费收取标准参照原国家发展计划委员会文件（计价格[2002]1980号文）、（发改办价格[2003]857号文件）及财库[2018]2号文件所规定标准下浮</w:t>
            </w:r>
            <w:r>
              <w:rPr>
                <w:rFonts w:hint="eastAsia" w:ascii="仿宋" w:hAnsi="仿宋" w:eastAsia="仿宋" w:cs="仿宋_GB2312"/>
                <w:sz w:val="24"/>
                <w:szCs w:val="24"/>
                <w:lang w:val="en-US" w:eastAsia="zh-CN"/>
              </w:rPr>
              <w:t>4</w:t>
            </w:r>
            <w:r>
              <w:rPr>
                <w:rFonts w:hint="eastAsia" w:ascii="仿宋" w:hAnsi="仿宋" w:eastAsia="仿宋" w:cs="仿宋_GB2312"/>
                <w:sz w:val="24"/>
                <w:szCs w:val="24"/>
              </w:rPr>
              <w:t>0%，由中标人向采购代理机构支付。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4" w:hRule="atLeast"/>
        </w:trPr>
        <w:tc>
          <w:tcPr>
            <w:tcW w:w="729" w:type="dxa"/>
            <w:vAlign w:val="center"/>
          </w:tcPr>
          <w:p>
            <w:pPr>
              <w:keepNext w:val="0"/>
              <w:keepLines w:val="0"/>
              <w:pageBreakBefore w:val="0"/>
              <w:kinsoku/>
              <w:wordWrap/>
              <w:overflowPunct/>
              <w:topLinePunct w:val="0"/>
              <w:bidi w:val="0"/>
              <w:spacing w:line="320" w:lineRule="exact"/>
              <w:ind w:firstLine="120" w:firstLineChars="50"/>
              <w:jc w:val="center"/>
              <w:textAlignment w:val="auto"/>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3</w:t>
            </w:r>
          </w:p>
        </w:tc>
        <w:tc>
          <w:tcPr>
            <w:tcW w:w="9560" w:type="dxa"/>
            <w:vAlign w:val="center"/>
          </w:tcPr>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sz w:val="24"/>
                <w:szCs w:val="24"/>
              </w:rPr>
            </w:pPr>
            <w:r>
              <w:rPr>
                <w:rFonts w:hint="eastAsia" w:ascii="仿宋" w:hAnsi="仿宋" w:eastAsia="仿宋" w:cs="仿宋_GB2312"/>
                <w:sz w:val="24"/>
                <w:szCs w:val="24"/>
              </w:rPr>
              <w:t>本项目为专门面向中小企业（含中型、小型、微型企业）采购项目。</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sz w:val="24"/>
                <w:szCs w:val="24"/>
              </w:rPr>
            </w:pPr>
            <w:r>
              <w:rPr>
                <w:rFonts w:hint="eastAsia" w:ascii="仿宋" w:hAnsi="仿宋" w:eastAsia="仿宋" w:cs="仿宋_GB2312"/>
                <w:sz w:val="24"/>
                <w:szCs w:val="24"/>
              </w:rPr>
              <w:t>促进中小企业发展政策：根据《政府采购促进中小企业发展管理办法》规定，本项目供应商为小型或微型企业且报价产品为小型或微型企业生产的，将对该报价产品的评审报价给予10%的扣除。供应商和制造商应出具竞争性采购文件要求的《中小企业声明函》，否则磋商时不予认可。供应商和制造商应对提交的中小企业声明函的真实性负责，提交的中小企业声明函不真实的，应承担相应的法律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4" w:hRule="atLeast"/>
        </w:trPr>
        <w:tc>
          <w:tcPr>
            <w:tcW w:w="729" w:type="dxa"/>
            <w:vAlign w:val="center"/>
          </w:tcPr>
          <w:p>
            <w:pPr>
              <w:keepNext w:val="0"/>
              <w:keepLines w:val="0"/>
              <w:pageBreakBefore w:val="0"/>
              <w:kinsoku/>
              <w:wordWrap/>
              <w:overflowPunct/>
              <w:topLinePunct w:val="0"/>
              <w:bidi w:val="0"/>
              <w:spacing w:line="320" w:lineRule="exact"/>
              <w:ind w:firstLine="120" w:firstLineChars="50"/>
              <w:jc w:val="center"/>
              <w:textAlignment w:val="auto"/>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4</w:t>
            </w:r>
          </w:p>
        </w:tc>
        <w:tc>
          <w:tcPr>
            <w:tcW w:w="9560" w:type="dxa"/>
            <w:vAlign w:val="center"/>
          </w:tcPr>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sz w:val="24"/>
                <w:szCs w:val="24"/>
              </w:rPr>
            </w:pPr>
            <w:r>
              <w:rPr>
                <w:rFonts w:hint="eastAsia" w:ascii="仿宋" w:hAnsi="仿宋" w:eastAsia="仿宋" w:cs="仿宋_GB2312"/>
                <w:sz w:val="24"/>
                <w:szCs w:val="24"/>
              </w:rPr>
              <w:t>中小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ascii="仿宋" w:hAnsi="仿宋" w:eastAsia="仿宋" w:cs="仿宋"/>
                <w:color w:val="0000FF"/>
                <w:sz w:val="24"/>
                <w:szCs w:val="24"/>
                <w:lang w:val="en-US" w:eastAsia="zh-CN"/>
              </w:rPr>
              <w:t>其他未列明行业</w:t>
            </w:r>
            <w:r>
              <w:rPr>
                <w:rFonts w:hint="eastAsia" w:ascii="仿宋" w:hAnsi="仿宋" w:eastAsia="仿宋" w:cs="仿宋_GB2312"/>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4" w:hRule="atLeast"/>
        </w:trPr>
        <w:tc>
          <w:tcPr>
            <w:tcW w:w="729" w:type="dxa"/>
            <w:vAlign w:val="center"/>
          </w:tcPr>
          <w:p>
            <w:pPr>
              <w:keepNext w:val="0"/>
              <w:keepLines w:val="0"/>
              <w:pageBreakBefore w:val="0"/>
              <w:kinsoku/>
              <w:wordWrap/>
              <w:overflowPunct/>
              <w:topLinePunct w:val="0"/>
              <w:bidi w:val="0"/>
              <w:spacing w:line="320" w:lineRule="exact"/>
              <w:ind w:firstLine="120" w:firstLineChars="50"/>
              <w:jc w:val="center"/>
              <w:textAlignment w:val="auto"/>
              <w:rPr>
                <w:rFonts w:ascii="仿宋" w:hAnsi="仿宋" w:eastAsia="仿宋"/>
                <w:color w:val="auto"/>
                <w:sz w:val="24"/>
                <w:szCs w:val="24"/>
              </w:rPr>
            </w:pPr>
            <w:bookmarkStart w:id="11" w:name="_Toc65158527"/>
            <w:bookmarkStart w:id="12" w:name="_Toc56170380"/>
            <w:r>
              <w:rPr>
                <w:rFonts w:hint="eastAsia" w:ascii="仿宋" w:hAnsi="仿宋" w:eastAsia="仿宋"/>
                <w:color w:val="auto"/>
                <w:sz w:val="24"/>
                <w:szCs w:val="24"/>
              </w:rPr>
              <w:t>2</w:t>
            </w:r>
            <w:r>
              <w:rPr>
                <w:rFonts w:ascii="仿宋" w:hAnsi="仿宋" w:eastAsia="仿宋"/>
                <w:color w:val="auto"/>
                <w:sz w:val="24"/>
                <w:szCs w:val="24"/>
              </w:rPr>
              <w:t>5</w:t>
            </w:r>
          </w:p>
        </w:tc>
        <w:tc>
          <w:tcPr>
            <w:tcW w:w="9560" w:type="dxa"/>
            <w:vAlign w:val="center"/>
          </w:tcPr>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响应文件的上传和递交：</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1）电子加密响应文件</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①响应文件制作完成并生成加密标书，在响应文件递交截止时间前，供应商需将加密的响应文件上传至政采云平台。</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②供应商未能在投标截止时间前成功上传电子加密响应文件的投标无效。</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③供应商成功上传电子加密响应文件后，可自行打印响应文件接收回执。</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2）备份响应文件</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①供应商在投标截止时间前将加密的响应文件上传至政府采购云平台， 还可以在投标截止时间前以电子邮件方式提供备份响应文件 1 份（接收人邮箱：366916938@qq.com，接收人：吴楚，电话：13659921314）， “备份响应文件”由供应商自愿提供，采购文件不作强制性要求；如不提供或未按要求提供的，无备份响应文件而失去投标资格。</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②备份响应文件提供要求：供应商可以将备份响应文件打包压缩并加密，压缩包命名为“XX 单位备份响应文件”，加密密码由供应商自行保管；送达时间以采购代理机构实际接收时间为准。“备份响应文件”</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逾期或未按要求提供的视为未提供，建议供应商提前 1 日办理邮件提供事宜。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4" w:hRule="atLeast"/>
        </w:trPr>
        <w:tc>
          <w:tcPr>
            <w:tcW w:w="729" w:type="dxa"/>
            <w:vAlign w:val="center"/>
          </w:tcPr>
          <w:p>
            <w:pPr>
              <w:keepNext w:val="0"/>
              <w:keepLines w:val="0"/>
              <w:pageBreakBefore w:val="0"/>
              <w:kinsoku/>
              <w:wordWrap/>
              <w:overflowPunct/>
              <w:topLinePunct w:val="0"/>
              <w:bidi w:val="0"/>
              <w:spacing w:line="320" w:lineRule="exact"/>
              <w:ind w:firstLine="120" w:firstLineChars="50"/>
              <w:jc w:val="center"/>
              <w:textAlignment w:val="auto"/>
              <w:rPr>
                <w:rFonts w:ascii="仿宋" w:hAnsi="仿宋" w:eastAsia="仿宋"/>
                <w:color w:val="auto"/>
                <w:sz w:val="24"/>
                <w:szCs w:val="24"/>
              </w:rPr>
            </w:pPr>
            <w:r>
              <w:rPr>
                <w:rFonts w:hint="eastAsia" w:ascii="仿宋" w:hAnsi="仿宋" w:eastAsia="仿宋"/>
                <w:color w:val="auto"/>
                <w:sz w:val="24"/>
                <w:szCs w:val="24"/>
              </w:rPr>
              <w:t>2</w:t>
            </w:r>
            <w:r>
              <w:rPr>
                <w:rFonts w:ascii="仿宋" w:hAnsi="仿宋" w:eastAsia="仿宋"/>
                <w:color w:val="auto"/>
                <w:sz w:val="24"/>
                <w:szCs w:val="24"/>
              </w:rPr>
              <w:t>6</w:t>
            </w:r>
          </w:p>
        </w:tc>
        <w:tc>
          <w:tcPr>
            <w:tcW w:w="9560" w:type="dxa"/>
            <w:vAlign w:val="center"/>
          </w:tcPr>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响应文件的解密：</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①不见面开标默认解密时长： 30 分钟 供应商应在解密指令发出后采购（答疑）文件规定时间内完成解密。供应商未按规定完成解密，视为放弃投标。</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②通过“政府采购云平台”上传递交的响应文件，因“政府采购云平台” 系统问题无法按时解密，供应商提供了备份响应文件的，方可以备份响应文件为依据进行评审，其他因供应商原因导致无法解密的，投标无效。</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③通过“政府采购云平台”成功上传递交的“电子加密响应文件”已按时解密的，“备份响应文件”自动失效。响应文件递交截止前，供应商仅提供了“备份响应文件”而未将“电子加密响应文件”成功上传至“政府采购云平台”的，投标无效。</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20、注意事项</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 xml:space="preserve">1）本项目为电子招投标项目，供应商需要使用 CA 加密设备，凡参加本项目供应商可 </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 xml:space="preserve">自主通过新疆 CA 申领渠道“新疆政务通”申请政采云平台可使用的 CA 设备。如有操 </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 xml:space="preserve">作性问题可与政采云在线客服进行咨询，咨询电话：400-881-7190。 </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 xml:space="preserve">2）本项目实行网上投标，采用电子投标文件，若供应商参与投标，自行承担投标一 </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 xml:space="preserve">切费用。 </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 xml:space="preserve">3）各供应商应在开标前应确保成为新疆政府采购网正式注册入库供应商，并完成 CA </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 xml:space="preserve">数字证书申领。因未注册入库、未办理 CA 数字证书等原因造成无法投标或投标失败 </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 xml:space="preserve">等后果由供应商自行承担。 </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 xml:space="preserve">4）供应商将政采云电子交易客户端下载、安装完成后，可通过账号密码或 CA 登录客 </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 xml:space="preserve">户端进行投标文件制作。在使用政采云投标客户端时，建议使用 WIN7 及以上操作系 </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 xml:space="preserve">统。客户端请至新疆政府采购网（www.ccgp-xinjiang.gov.cn）下载专区查看，如有 </w:t>
            </w:r>
          </w:p>
          <w:p>
            <w:pPr>
              <w:keepNext w:val="0"/>
              <w:keepLines w:val="0"/>
              <w:pageBreakBefore w:val="0"/>
              <w:kinsoku/>
              <w:wordWrap/>
              <w:overflowPunct/>
              <w:topLinePunct w:val="0"/>
              <w:bidi w:val="0"/>
              <w:snapToGrid w:val="0"/>
              <w:spacing w:line="320" w:lineRule="exact"/>
              <w:jc w:val="left"/>
              <w:textAlignment w:val="auto"/>
              <w:rPr>
                <w:rFonts w:ascii="仿宋" w:hAnsi="仿宋" w:eastAsia="仿宋" w:cs="仿宋_GB2312"/>
                <w:color w:val="auto"/>
                <w:sz w:val="24"/>
                <w:szCs w:val="24"/>
              </w:rPr>
            </w:pPr>
            <w:r>
              <w:rPr>
                <w:rFonts w:hint="eastAsia" w:ascii="仿宋" w:hAnsi="仿宋" w:eastAsia="仿宋" w:cs="仿宋_GB2312"/>
                <w:color w:val="auto"/>
                <w:sz w:val="24"/>
                <w:szCs w:val="24"/>
              </w:rPr>
              <w:t xml:space="preserve">问题可拨打政采云客户服务热线 400-881-7190 进行咨询。 </w:t>
            </w:r>
          </w:p>
        </w:tc>
      </w:tr>
    </w:tbl>
    <w:p>
      <w:pPr>
        <w:rPr>
          <w:b/>
        </w:rPr>
      </w:pPr>
      <w:r>
        <w:rPr>
          <w:rFonts w:hint="eastAsia"/>
          <w:b/>
          <w:color w:val="auto"/>
        </w:rPr>
        <w:br w:type="page"/>
      </w:r>
    </w:p>
    <w:p>
      <w:pPr>
        <w:pStyle w:val="6"/>
        <w:jc w:val="center"/>
        <w:rPr>
          <w:bCs/>
          <w:color w:val="auto"/>
          <w:sz w:val="24"/>
        </w:rPr>
      </w:pPr>
      <w:r>
        <w:rPr>
          <w:rFonts w:hint="eastAsia"/>
          <w:bCs/>
          <w:color w:val="auto"/>
          <w:sz w:val="24"/>
        </w:rPr>
        <w:t>一、总 则</w:t>
      </w:r>
      <w:bookmarkEnd w:id="11"/>
      <w:bookmarkEnd w:id="12"/>
    </w:p>
    <w:p>
      <w:pPr>
        <w:pStyle w:val="82"/>
        <w:spacing w:line="360" w:lineRule="auto"/>
        <w:ind w:firstLine="562"/>
        <w:jc w:val="both"/>
        <w:rPr>
          <w:rFonts w:ascii="仿宋" w:hAnsi="仿宋" w:eastAsia="仿宋"/>
          <w:bCs/>
          <w:color w:val="auto"/>
          <w:szCs w:val="24"/>
        </w:rPr>
      </w:pPr>
      <w:r>
        <w:rPr>
          <w:rFonts w:hint="eastAsia" w:ascii="仿宋" w:hAnsi="仿宋" w:eastAsia="仿宋"/>
          <w:bCs/>
          <w:color w:val="auto"/>
          <w:szCs w:val="24"/>
        </w:rPr>
        <w:t>1. 合格的供应商</w:t>
      </w:r>
    </w:p>
    <w:p>
      <w:pPr>
        <w:pStyle w:val="82"/>
        <w:spacing w:line="360" w:lineRule="auto"/>
        <w:ind w:firstLine="562"/>
        <w:jc w:val="both"/>
        <w:rPr>
          <w:rFonts w:ascii="仿宋" w:hAnsi="仿宋" w:eastAsia="仿宋"/>
          <w:bCs/>
          <w:color w:val="auto"/>
          <w:szCs w:val="24"/>
        </w:rPr>
      </w:pPr>
      <w:r>
        <w:rPr>
          <w:rFonts w:hint="eastAsia" w:ascii="仿宋" w:hAnsi="仿宋" w:eastAsia="仿宋"/>
          <w:bCs/>
          <w:color w:val="auto"/>
          <w:szCs w:val="24"/>
        </w:rPr>
        <w:t>1.1 凡符合《中华人民共和国政府采购法》第二十二条款规定的、有能力提供磋商文件中规定的要求提供服务，且具有独立承担民事等法律责任的法人或其它经济组织；</w:t>
      </w:r>
    </w:p>
    <w:p>
      <w:pPr>
        <w:pStyle w:val="82"/>
        <w:spacing w:line="360" w:lineRule="auto"/>
        <w:ind w:firstLine="562"/>
        <w:jc w:val="both"/>
        <w:rPr>
          <w:rFonts w:ascii="仿宋" w:hAnsi="仿宋" w:eastAsia="仿宋"/>
          <w:bCs/>
          <w:color w:val="auto"/>
          <w:szCs w:val="24"/>
        </w:rPr>
      </w:pPr>
      <w:r>
        <w:rPr>
          <w:rFonts w:hint="eastAsia" w:ascii="仿宋" w:hAnsi="仿宋" w:eastAsia="仿宋"/>
          <w:bCs/>
          <w:color w:val="auto"/>
          <w:szCs w:val="24"/>
        </w:rPr>
        <w:t>1.</w:t>
      </w:r>
      <w:r>
        <w:rPr>
          <w:rFonts w:ascii="仿宋" w:hAnsi="仿宋" w:eastAsia="仿宋"/>
          <w:bCs/>
          <w:color w:val="auto"/>
          <w:szCs w:val="24"/>
        </w:rPr>
        <w:t>2</w:t>
      </w:r>
      <w:r>
        <w:rPr>
          <w:rFonts w:hint="eastAsia" w:ascii="仿宋" w:hAnsi="仿宋" w:eastAsia="仿宋"/>
          <w:bCs/>
          <w:color w:val="auto"/>
          <w:szCs w:val="24"/>
        </w:rPr>
        <w:t xml:space="preserve">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82"/>
        <w:spacing w:line="360" w:lineRule="auto"/>
        <w:ind w:firstLine="562"/>
        <w:jc w:val="both"/>
        <w:rPr>
          <w:rFonts w:ascii="仿宋" w:hAnsi="仿宋" w:eastAsia="仿宋"/>
          <w:bCs/>
          <w:color w:val="auto"/>
          <w:szCs w:val="24"/>
        </w:rPr>
      </w:pPr>
      <w:r>
        <w:rPr>
          <w:rFonts w:hint="eastAsia" w:ascii="仿宋" w:hAnsi="仿宋" w:eastAsia="仿宋"/>
          <w:bCs/>
          <w:color w:val="auto"/>
          <w:szCs w:val="24"/>
        </w:rPr>
        <w:t>1.</w:t>
      </w:r>
      <w:r>
        <w:rPr>
          <w:rFonts w:ascii="仿宋" w:hAnsi="仿宋" w:eastAsia="仿宋"/>
          <w:bCs/>
          <w:color w:val="auto"/>
          <w:szCs w:val="24"/>
        </w:rPr>
        <w:t>3</w:t>
      </w:r>
      <w:r>
        <w:rPr>
          <w:rFonts w:hint="eastAsia" w:ascii="仿宋" w:hAnsi="仿宋" w:eastAsia="仿宋"/>
          <w:bCs/>
          <w:color w:val="auto"/>
          <w:szCs w:val="24"/>
        </w:rPr>
        <w:t xml:space="preserve"> 本项目不接受联合体。</w:t>
      </w:r>
    </w:p>
    <w:p>
      <w:pPr>
        <w:pStyle w:val="82"/>
        <w:spacing w:line="360" w:lineRule="auto"/>
        <w:ind w:firstLine="562"/>
        <w:jc w:val="both"/>
        <w:rPr>
          <w:rFonts w:ascii="仿宋" w:hAnsi="仿宋" w:eastAsia="仿宋"/>
          <w:bCs/>
          <w:color w:val="auto"/>
          <w:szCs w:val="24"/>
        </w:rPr>
      </w:pPr>
      <w:r>
        <w:rPr>
          <w:rFonts w:hint="eastAsia" w:ascii="仿宋" w:hAnsi="仿宋" w:eastAsia="仿宋"/>
          <w:bCs/>
          <w:color w:val="auto"/>
          <w:szCs w:val="24"/>
        </w:rPr>
        <w:t>1.</w:t>
      </w:r>
      <w:r>
        <w:rPr>
          <w:rFonts w:ascii="仿宋" w:hAnsi="仿宋" w:eastAsia="仿宋"/>
          <w:bCs/>
          <w:color w:val="auto"/>
          <w:szCs w:val="24"/>
        </w:rPr>
        <w:t>4</w:t>
      </w:r>
      <w:r>
        <w:rPr>
          <w:rFonts w:hint="eastAsia" w:ascii="仿宋" w:hAnsi="仿宋" w:eastAsia="仿宋"/>
          <w:bCs/>
          <w:color w:val="auto"/>
          <w:szCs w:val="24"/>
        </w:rPr>
        <w:t xml:space="preserve"> 不符合1.1、1.2、1.3条款规定的供应商，其磋商将被拒绝。</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 定义</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2.1“采购代理机构”系指新疆德鸿项目管理咨询有限公司</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2.2“供应商”系指向采购代理机构提交响应文件的供应商。</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w:t>
      </w:r>
      <w:r>
        <w:rPr>
          <w:rFonts w:ascii="仿宋" w:hAnsi="仿宋" w:eastAsia="仿宋"/>
          <w:bCs/>
          <w:color w:val="auto"/>
          <w:szCs w:val="24"/>
        </w:rPr>
        <w:t>3</w:t>
      </w:r>
      <w:r>
        <w:rPr>
          <w:rFonts w:hint="eastAsia" w:ascii="仿宋" w:hAnsi="仿宋" w:eastAsia="仿宋"/>
          <w:bCs/>
          <w:color w:val="auto"/>
          <w:szCs w:val="24"/>
        </w:rPr>
        <w:t>“服务”系指按磋商文件要求提供的服务。</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w:t>
      </w:r>
      <w:r>
        <w:rPr>
          <w:rFonts w:ascii="仿宋" w:hAnsi="仿宋" w:eastAsia="仿宋"/>
          <w:bCs/>
          <w:color w:val="auto"/>
          <w:szCs w:val="24"/>
        </w:rPr>
        <w:t>4</w:t>
      </w:r>
      <w:r>
        <w:rPr>
          <w:rFonts w:hint="eastAsia" w:ascii="仿宋" w:hAnsi="仿宋" w:eastAsia="仿宋"/>
          <w:bCs/>
          <w:color w:val="auto"/>
          <w:szCs w:val="24"/>
        </w:rPr>
        <w:t>“卖方”系指提供合同服务的经济实体。本次磋商指有关成交供应商。</w:t>
      </w:r>
    </w:p>
    <w:p>
      <w:pPr>
        <w:pStyle w:val="82"/>
        <w:spacing w:line="360" w:lineRule="auto"/>
        <w:ind w:firstLine="561"/>
        <w:jc w:val="both"/>
        <w:rPr>
          <w:rFonts w:ascii="仿宋" w:hAnsi="仿宋" w:eastAsia="仿宋"/>
          <w:bCs/>
          <w:color w:val="auto"/>
          <w:szCs w:val="24"/>
        </w:rPr>
      </w:pPr>
      <w:r>
        <w:rPr>
          <w:rFonts w:hint="eastAsia" w:ascii="仿宋" w:hAnsi="仿宋" w:eastAsia="仿宋"/>
          <w:bCs/>
          <w:color w:val="auto"/>
          <w:szCs w:val="24"/>
        </w:rPr>
        <w:t>2.</w:t>
      </w:r>
      <w:r>
        <w:rPr>
          <w:rFonts w:ascii="仿宋" w:hAnsi="仿宋" w:eastAsia="仿宋"/>
          <w:bCs/>
          <w:color w:val="auto"/>
          <w:szCs w:val="24"/>
        </w:rPr>
        <w:t>5</w:t>
      </w:r>
      <w:r>
        <w:rPr>
          <w:rFonts w:hint="eastAsia" w:ascii="仿宋" w:hAnsi="仿宋" w:eastAsia="仿宋"/>
          <w:bCs/>
          <w:color w:val="auto"/>
          <w:szCs w:val="24"/>
        </w:rPr>
        <w:t>“买方”系指购买服务的单位，即为本次磋商的采购人。</w:t>
      </w:r>
    </w:p>
    <w:p>
      <w:pPr>
        <w:pStyle w:val="82"/>
        <w:spacing w:line="360" w:lineRule="auto"/>
        <w:ind w:firstLine="561"/>
        <w:rPr>
          <w:rFonts w:ascii="仿宋" w:hAnsi="仿宋" w:eastAsia="仿宋"/>
          <w:bCs/>
          <w:color w:val="auto"/>
          <w:szCs w:val="24"/>
        </w:rPr>
      </w:pPr>
      <w:r>
        <w:rPr>
          <w:rFonts w:hint="eastAsia" w:ascii="仿宋" w:hAnsi="仿宋" w:eastAsia="仿宋"/>
          <w:bCs/>
          <w:color w:val="auto"/>
          <w:szCs w:val="24"/>
        </w:rPr>
        <w:t>3. 其他要求</w:t>
      </w:r>
    </w:p>
    <w:p>
      <w:pPr>
        <w:pStyle w:val="82"/>
        <w:spacing w:line="360" w:lineRule="auto"/>
        <w:ind w:firstLine="561"/>
        <w:rPr>
          <w:rFonts w:ascii="仿宋" w:hAnsi="仿宋" w:eastAsia="仿宋"/>
          <w:bCs/>
          <w:color w:val="auto"/>
          <w:szCs w:val="24"/>
        </w:rPr>
      </w:pPr>
      <w:r>
        <w:rPr>
          <w:rFonts w:hint="eastAsia" w:ascii="仿宋" w:hAnsi="仿宋" w:eastAsia="仿宋"/>
          <w:bCs/>
          <w:color w:val="auto"/>
          <w:szCs w:val="24"/>
        </w:rPr>
        <w:t>3.1 供应商应自行承担所有与本次磋商磋商有关的费用，而不论磋商的结果如何。</w:t>
      </w:r>
    </w:p>
    <w:p>
      <w:pPr>
        <w:pStyle w:val="82"/>
        <w:spacing w:line="360" w:lineRule="auto"/>
        <w:ind w:firstLine="561"/>
        <w:rPr>
          <w:rFonts w:ascii="仿宋" w:hAnsi="仿宋" w:eastAsia="仿宋"/>
          <w:bCs/>
          <w:color w:val="auto"/>
          <w:szCs w:val="24"/>
        </w:rPr>
      </w:pPr>
      <w:r>
        <w:rPr>
          <w:rFonts w:hint="eastAsia" w:ascii="仿宋" w:hAnsi="仿宋" w:eastAsia="仿宋"/>
          <w:bCs/>
          <w:color w:val="auto"/>
          <w:szCs w:val="24"/>
        </w:rPr>
        <w:t>3.2 政府采购政策支持</w:t>
      </w:r>
    </w:p>
    <w:p>
      <w:pPr>
        <w:pStyle w:val="82"/>
        <w:spacing w:line="360" w:lineRule="auto"/>
        <w:ind w:firstLine="561"/>
        <w:rPr>
          <w:rFonts w:ascii="仿宋" w:hAnsi="仿宋" w:eastAsia="仿宋"/>
          <w:bCs/>
          <w:color w:val="auto"/>
          <w:szCs w:val="24"/>
        </w:rPr>
      </w:pPr>
      <w:r>
        <w:rPr>
          <w:rFonts w:hint="eastAsia" w:ascii="仿宋" w:hAnsi="仿宋" w:eastAsia="仿宋"/>
          <w:bCs/>
          <w:color w:val="auto"/>
          <w:szCs w:val="24"/>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82"/>
        <w:spacing w:line="360" w:lineRule="auto"/>
        <w:ind w:firstLine="561"/>
        <w:rPr>
          <w:rFonts w:ascii="仿宋" w:hAnsi="仿宋" w:eastAsia="仿宋"/>
          <w:bCs/>
          <w:color w:val="auto"/>
          <w:szCs w:val="24"/>
        </w:rPr>
      </w:pPr>
      <w:r>
        <w:rPr>
          <w:rFonts w:hint="eastAsia" w:ascii="仿宋" w:hAnsi="仿宋" w:eastAsia="仿宋"/>
          <w:bCs/>
          <w:color w:val="auto"/>
          <w:szCs w:val="24"/>
        </w:rPr>
        <w:t>3.2.2 同一项目中部分产品属于优先采购政策的，评审时只对该部分产品的报价实行价格优惠。</w:t>
      </w:r>
    </w:p>
    <w:p>
      <w:pPr>
        <w:pStyle w:val="82"/>
        <w:spacing w:line="360" w:lineRule="auto"/>
        <w:ind w:firstLine="561"/>
        <w:rPr>
          <w:rFonts w:ascii="仿宋" w:hAnsi="仿宋" w:eastAsia="仿宋"/>
          <w:bCs/>
          <w:color w:val="auto"/>
          <w:szCs w:val="24"/>
        </w:rPr>
      </w:pPr>
      <w:r>
        <w:rPr>
          <w:rFonts w:hint="eastAsia" w:ascii="仿宋" w:hAnsi="仿宋" w:eastAsia="仿宋"/>
          <w:bCs/>
          <w:color w:val="auto"/>
          <w:szCs w:val="24"/>
        </w:rPr>
        <w:t>3.2.3 为推进政府采购诚信体系建设，供应商在签署相关承诺，提供相关信息前，应认真阅读财政部门相关政策规定。</w:t>
      </w:r>
      <w:bookmarkStart w:id="13" w:name="_Toc56170381"/>
      <w:bookmarkStart w:id="14" w:name="_Toc65158528"/>
    </w:p>
    <w:p>
      <w:pPr>
        <w:pStyle w:val="82"/>
        <w:spacing w:line="360" w:lineRule="auto"/>
        <w:ind w:firstLine="3520" w:firstLineChars="1467"/>
        <w:rPr>
          <w:rFonts w:ascii="仿宋" w:hAnsi="仿宋" w:eastAsia="仿宋"/>
          <w:bCs/>
          <w:color w:val="auto"/>
          <w:szCs w:val="24"/>
        </w:rPr>
      </w:pPr>
      <w:r>
        <w:rPr>
          <w:rFonts w:hint="eastAsia" w:ascii="仿宋" w:hAnsi="仿宋" w:eastAsia="仿宋"/>
          <w:bCs/>
          <w:color w:val="auto"/>
          <w:szCs w:val="24"/>
        </w:rPr>
        <w:t>二、磋商文件</w:t>
      </w:r>
      <w:bookmarkEnd w:id="13"/>
      <w:bookmarkEnd w:id="14"/>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4. 磋商文件</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4.1 磋商文件用以阐明所需服务、磋商磋商程序和合同条款。包括：</w:t>
      </w:r>
    </w:p>
    <w:p>
      <w:pPr>
        <w:pStyle w:val="82"/>
        <w:spacing w:line="360" w:lineRule="auto"/>
        <w:ind w:firstLine="560"/>
        <w:jc w:val="both"/>
        <w:rPr>
          <w:rFonts w:ascii="仿宋" w:hAnsi="仿宋" w:eastAsia="仿宋"/>
          <w:bCs/>
          <w:color w:val="auto"/>
          <w:szCs w:val="24"/>
        </w:rPr>
      </w:pPr>
      <w:r>
        <w:rPr>
          <w:rFonts w:ascii="仿宋" w:hAnsi="仿宋" w:eastAsia="仿宋" w:cs="仿宋"/>
          <w:bCs/>
          <w:color w:val="auto"/>
          <w:szCs w:val="24"/>
        </w:rPr>
        <w:t xml:space="preserve">4.1.1 </w:t>
      </w:r>
      <w:r>
        <w:rPr>
          <w:rFonts w:hint="eastAsia" w:ascii="仿宋" w:hAnsi="仿宋" w:eastAsia="仿宋" w:cs="仿宋"/>
          <w:bCs/>
          <w:color w:val="auto"/>
          <w:szCs w:val="24"/>
        </w:rPr>
        <w:t>磋商公告</w:t>
      </w:r>
    </w:p>
    <w:p>
      <w:pPr>
        <w:pStyle w:val="82"/>
        <w:spacing w:line="360" w:lineRule="auto"/>
        <w:ind w:firstLine="560"/>
        <w:jc w:val="both"/>
        <w:rPr>
          <w:rFonts w:ascii="仿宋" w:hAnsi="仿宋" w:eastAsia="仿宋"/>
          <w:bCs/>
          <w:color w:val="auto"/>
          <w:szCs w:val="24"/>
        </w:rPr>
      </w:pPr>
      <w:r>
        <w:rPr>
          <w:rFonts w:ascii="仿宋" w:hAnsi="仿宋" w:eastAsia="仿宋" w:cs="仿宋"/>
          <w:bCs/>
          <w:color w:val="auto"/>
          <w:szCs w:val="24"/>
        </w:rPr>
        <w:t xml:space="preserve">4.1.2 </w:t>
      </w:r>
      <w:r>
        <w:rPr>
          <w:rFonts w:hint="eastAsia" w:ascii="仿宋" w:hAnsi="仿宋" w:eastAsia="仿宋" w:cs="仿宋"/>
          <w:bCs/>
          <w:color w:val="auto"/>
          <w:szCs w:val="24"/>
        </w:rPr>
        <w:t>磋商须知</w:t>
      </w:r>
    </w:p>
    <w:p>
      <w:pPr>
        <w:pStyle w:val="82"/>
        <w:spacing w:line="360" w:lineRule="auto"/>
        <w:ind w:firstLine="560"/>
        <w:jc w:val="both"/>
        <w:rPr>
          <w:rFonts w:ascii="仿宋" w:hAnsi="仿宋" w:eastAsia="仿宋"/>
          <w:bCs/>
          <w:color w:val="auto"/>
          <w:szCs w:val="24"/>
        </w:rPr>
      </w:pPr>
      <w:r>
        <w:rPr>
          <w:rFonts w:ascii="仿宋" w:hAnsi="仿宋" w:eastAsia="仿宋" w:cs="仿宋"/>
          <w:bCs/>
          <w:color w:val="auto"/>
          <w:szCs w:val="24"/>
        </w:rPr>
        <w:t xml:space="preserve">4.1.3 </w:t>
      </w:r>
      <w:r>
        <w:rPr>
          <w:rFonts w:hint="eastAsia" w:ascii="仿宋" w:hAnsi="仿宋" w:eastAsia="仿宋" w:cs="仿宋"/>
          <w:bCs/>
          <w:color w:val="auto"/>
          <w:szCs w:val="24"/>
        </w:rPr>
        <w:t>磋商内容及技术要求</w:t>
      </w:r>
    </w:p>
    <w:p>
      <w:pPr>
        <w:pStyle w:val="82"/>
        <w:spacing w:line="360" w:lineRule="auto"/>
        <w:ind w:firstLine="560"/>
        <w:jc w:val="both"/>
        <w:rPr>
          <w:rFonts w:ascii="仿宋" w:hAnsi="仿宋" w:eastAsia="仿宋"/>
          <w:bCs/>
          <w:color w:val="auto"/>
          <w:szCs w:val="24"/>
        </w:rPr>
      </w:pPr>
      <w:r>
        <w:rPr>
          <w:rFonts w:ascii="仿宋" w:hAnsi="仿宋" w:eastAsia="仿宋" w:cs="仿宋"/>
          <w:bCs/>
          <w:color w:val="auto"/>
          <w:szCs w:val="24"/>
        </w:rPr>
        <w:t xml:space="preserve">4.1.4 </w:t>
      </w:r>
      <w:r>
        <w:rPr>
          <w:rFonts w:hint="eastAsia" w:ascii="仿宋" w:hAnsi="仿宋" w:eastAsia="仿宋" w:cs="仿宋"/>
          <w:bCs/>
          <w:color w:val="auto"/>
          <w:szCs w:val="24"/>
        </w:rPr>
        <w:t>合同</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4.</w:t>
      </w:r>
      <w:r>
        <w:rPr>
          <w:rFonts w:ascii="仿宋" w:hAnsi="仿宋" w:eastAsia="仿宋"/>
          <w:bCs/>
          <w:color w:val="auto"/>
          <w:szCs w:val="24"/>
        </w:rPr>
        <w:t>1</w:t>
      </w:r>
      <w:r>
        <w:rPr>
          <w:rFonts w:hint="eastAsia" w:ascii="仿宋" w:hAnsi="仿宋" w:eastAsia="仿宋"/>
          <w:bCs/>
          <w:color w:val="auto"/>
          <w:szCs w:val="24"/>
        </w:rPr>
        <w:t>.</w:t>
      </w:r>
      <w:r>
        <w:rPr>
          <w:rFonts w:ascii="仿宋" w:hAnsi="仿宋" w:eastAsia="仿宋"/>
          <w:bCs/>
          <w:color w:val="auto"/>
          <w:szCs w:val="24"/>
        </w:rPr>
        <w:t xml:space="preserve">5 </w:t>
      </w:r>
      <w:r>
        <w:rPr>
          <w:rFonts w:hint="eastAsia" w:ascii="仿宋" w:hAnsi="仿宋" w:eastAsia="仿宋"/>
          <w:bCs/>
          <w:color w:val="auto"/>
          <w:szCs w:val="24"/>
        </w:rPr>
        <w:t>响应文件格式</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4.2  供应商应认真阅读磋商文件中所有的事项、格式、条款和规范等要求。如果没有按照磋商文件要求提交全部资料或者响应文件没有对磋商文件做出实质性响应，其磋商将被拒绝。</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5. 磋商文件的澄清和修改</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5.1 采购人如需对已发出的磋商文件进行必要澄清或者修改的，澄清或者修改的的内容可能影响到响应文件编制的，采购代理机构应当在响应文件递交截止时间五日前，并以书面形式通知所有获取磋商文件的潜在供应商。该澄清或者修改的内容为磋商文件的组成部分。</w:t>
      </w:r>
    </w:p>
    <w:p>
      <w:pPr>
        <w:pStyle w:val="6"/>
        <w:spacing w:line="360" w:lineRule="auto"/>
        <w:jc w:val="center"/>
        <w:rPr>
          <w:bCs/>
          <w:color w:val="auto"/>
          <w:sz w:val="24"/>
        </w:rPr>
      </w:pPr>
      <w:bookmarkStart w:id="15" w:name="_Toc56170382"/>
      <w:bookmarkStart w:id="16" w:name="_Toc65158529"/>
      <w:r>
        <w:rPr>
          <w:rFonts w:hint="eastAsia"/>
          <w:bCs/>
          <w:color w:val="auto"/>
          <w:sz w:val="24"/>
        </w:rPr>
        <w:t>三、响应文件的编制</w:t>
      </w:r>
      <w:bookmarkEnd w:id="15"/>
      <w:bookmarkEnd w:id="16"/>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6. 响应文件的编写</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6.1 供应商应仔细阅读磋商文件，了解磋商文件的要求，并在充分理解磋商文件提出的货物技术规范、服务和商务条款后的基础上制作响应文件。</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7. 响应文件的语言及计量单位</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7.2 响应文件中所使用的计量单位除磋商文件中有特殊规定外，一律使用法定计量单位。</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8. 响应文件构成</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8.1 供应商编写的响应文件应按下列顺序及内容提供：</w:t>
      </w:r>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8.1.1资格审查文件内容</w:t>
      </w:r>
      <w:r>
        <w:rPr>
          <w:rFonts w:hint="eastAsia" w:ascii="仿宋" w:hAnsi="仿宋" w:eastAsia="仿宋"/>
          <w:b/>
          <w:sz w:val="24"/>
          <w:szCs w:val="24"/>
        </w:rPr>
        <w:t>（后续供应商在线制作响应文件时需对资格审查项进行逐一关联响应）</w:t>
      </w:r>
    </w:p>
    <w:p>
      <w:pPr>
        <w:spacing w:line="460" w:lineRule="exact"/>
        <w:ind w:firstLine="424" w:firstLineChars="177"/>
        <w:rPr>
          <w:rFonts w:ascii="仿宋" w:hAnsi="仿宋" w:eastAsia="仿宋"/>
          <w:bCs/>
          <w:sz w:val="24"/>
          <w:szCs w:val="24"/>
        </w:rPr>
      </w:pPr>
      <w:r>
        <w:rPr>
          <w:rFonts w:hint="eastAsia" w:ascii="仿宋" w:hAnsi="仿宋" w:eastAsia="仿宋"/>
          <w:bCs/>
          <w:sz w:val="24"/>
          <w:szCs w:val="24"/>
        </w:rPr>
        <w:t>1）供应商须具有效的“一证一码”或“三证合一”的营业执照</w:t>
      </w:r>
      <w:r>
        <w:rPr>
          <w:rFonts w:hint="eastAsia" w:ascii="仿宋" w:hAnsi="仿宋" w:eastAsia="仿宋"/>
          <w:bCs/>
          <w:sz w:val="24"/>
          <w:szCs w:val="24"/>
          <w:lang w:eastAsia="zh-CN"/>
        </w:rPr>
        <w:t>（</w:t>
      </w:r>
      <w:r>
        <w:rPr>
          <w:rFonts w:hint="eastAsia" w:ascii="仿宋" w:hAnsi="仿宋" w:eastAsia="仿宋"/>
          <w:bCs/>
          <w:sz w:val="24"/>
          <w:szCs w:val="24"/>
        </w:rPr>
        <w:t>营业执照</w:t>
      </w:r>
      <w:r>
        <w:rPr>
          <w:rFonts w:hint="eastAsia" w:ascii="仿宋" w:hAnsi="仿宋" w:eastAsia="仿宋"/>
          <w:bCs/>
          <w:sz w:val="24"/>
          <w:szCs w:val="24"/>
          <w:lang w:eastAsia="zh-CN"/>
        </w:rPr>
        <w:t>）</w:t>
      </w:r>
      <w:r>
        <w:rPr>
          <w:rFonts w:hint="eastAsia" w:ascii="仿宋" w:hAnsi="仿宋" w:eastAsia="仿宋"/>
          <w:bCs/>
          <w:sz w:val="24"/>
          <w:szCs w:val="24"/>
        </w:rPr>
        <w:t>；</w:t>
      </w:r>
    </w:p>
    <w:p>
      <w:pPr>
        <w:spacing w:line="460" w:lineRule="exact"/>
        <w:ind w:firstLine="424" w:firstLineChars="177"/>
        <w:rPr>
          <w:rFonts w:ascii="仿宋" w:hAnsi="仿宋" w:eastAsia="仿宋"/>
          <w:bCs/>
          <w:color w:val="auto"/>
          <w:sz w:val="24"/>
          <w:szCs w:val="24"/>
        </w:rPr>
      </w:pPr>
      <w:r>
        <w:rPr>
          <w:rFonts w:hint="eastAsia" w:ascii="仿宋" w:hAnsi="仿宋" w:eastAsia="仿宋"/>
          <w:bCs/>
          <w:sz w:val="24"/>
          <w:szCs w:val="24"/>
        </w:rPr>
        <w:t>2）供应商具有良好的财务状</w:t>
      </w:r>
      <w:bookmarkStart w:id="43" w:name="_GoBack"/>
      <w:r>
        <w:rPr>
          <w:rFonts w:hint="eastAsia" w:ascii="仿宋" w:hAnsi="仿宋" w:eastAsia="仿宋"/>
          <w:bCs/>
          <w:color w:val="auto"/>
          <w:sz w:val="24"/>
          <w:szCs w:val="24"/>
        </w:rPr>
        <w:t>况</w:t>
      </w:r>
      <w:r>
        <w:rPr>
          <w:rFonts w:hint="eastAsia" w:ascii="仿宋" w:hAnsi="仿宋" w:eastAsia="仿宋"/>
          <w:bCs/>
          <w:color w:val="auto"/>
          <w:sz w:val="24"/>
          <w:szCs w:val="24"/>
          <w:lang w:eastAsia="zh-CN"/>
        </w:rPr>
        <w:t>，</w:t>
      </w:r>
      <w:r>
        <w:rPr>
          <w:rFonts w:hint="eastAsia" w:ascii="仿宋" w:hAnsi="仿宋" w:eastAsia="仿宋"/>
          <w:bCs/>
          <w:color w:val="auto"/>
          <w:sz w:val="24"/>
          <w:szCs w:val="24"/>
        </w:rPr>
        <w:t>提供近一年经第三方审计出具的审计报告，须包含资产负债表、现金流量表、利润表等，</w:t>
      </w:r>
      <w:r>
        <w:rPr>
          <w:rFonts w:hint="eastAsia" w:ascii="仿宋" w:hAnsi="仿宋" w:eastAsia="仿宋"/>
          <w:bCs/>
          <w:color w:val="auto"/>
          <w:sz w:val="24"/>
          <w:szCs w:val="24"/>
          <w:lang w:eastAsia="zh-CN"/>
        </w:rPr>
        <w:t>或</w:t>
      </w:r>
      <w:r>
        <w:rPr>
          <w:rFonts w:hint="eastAsia" w:ascii="仿宋" w:hAnsi="仿宋" w:eastAsia="仿宋"/>
          <w:bCs/>
          <w:color w:val="auto"/>
          <w:sz w:val="24"/>
          <w:szCs w:val="24"/>
        </w:rPr>
        <w:t>提供公司成立至今的财务报表和近一个月的银行资信证明并加盖公章；</w:t>
      </w:r>
    </w:p>
    <w:bookmarkEnd w:id="43"/>
    <w:p>
      <w:pPr>
        <w:spacing w:line="460" w:lineRule="exact"/>
        <w:ind w:firstLine="424" w:firstLineChars="177"/>
        <w:rPr>
          <w:rFonts w:ascii="仿宋" w:hAnsi="仿宋" w:eastAsia="仿宋"/>
          <w:bCs/>
          <w:sz w:val="24"/>
          <w:szCs w:val="24"/>
        </w:rPr>
      </w:pPr>
      <w:r>
        <w:rPr>
          <w:rFonts w:hint="eastAsia" w:ascii="仿宋" w:hAnsi="仿宋" w:eastAsia="仿宋"/>
          <w:bCs/>
          <w:sz w:val="24"/>
          <w:szCs w:val="24"/>
        </w:rPr>
        <w:t>3）“中国政府采购网”和“信用中国”网站（www.creditchina.gov.cn）无不良记录。</w:t>
      </w:r>
    </w:p>
    <w:p>
      <w:pPr>
        <w:spacing w:line="460" w:lineRule="exact"/>
        <w:ind w:firstLine="424" w:firstLineChars="177"/>
        <w:rPr>
          <w:rFonts w:ascii="仿宋" w:hAnsi="仿宋" w:eastAsia="仿宋"/>
          <w:bCs/>
          <w:sz w:val="24"/>
          <w:szCs w:val="24"/>
        </w:rPr>
      </w:pPr>
      <w:r>
        <w:rPr>
          <w:rFonts w:hint="eastAsia" w:ascii="仿宋" w:hAnsi="仿宋" w:eastAsia="仿宋"/>
          <w:bCs/>
          <w:sz w:val="24"/>
          <w:szCs w:val="24"/>
        </w:rPr>
        <w:t>4）拥有一定的技术支持和后续服务能力（承诺书）；</w:t>
      </w:r>
    </w:p>
    <w:p>
      <w:pPr>
        <w:spacing w:line="460" w:lineRule="exact"/>
        <w:ind w:firstLine="424" w:firstLineChars="177"/>
        <w:rPr>
          <w:rFonts w:ascii="仿宋" w:hAnsi="仿宋" w:eastAsia="仿宋"/>
          <w:bCs/>
          <w:sz w:val="24"/>
          <w:szCs w:val="24"/>
        </w:rPr>
      </w:pPr>
      <w:r>
        <w:rPr>
          <w:rFonts w:hint="eastAsia" w:ascii="仿宋" w:hAnsi="仿宋" w:eastAsia="仿宋"/>
          <w:bCs/>
          <w:sz w:val="24"/>
          <w:szCs w:val="24"/>
        </w:rPr>
        <w:t>5）</w:t>
      </w:r>
      <w:r>
        <w:rPr>
          <w:rFonts w:hint="eastAsia" w:ascii="仿宋" w:hAnsi="仿宋" w:eastAsia="仿宋" w:cs="宋体"/>
          <w:kern w:val="0"/>
          <w:sz w:val="24"/>
          <w:szCs w:val="24"/>
          <w:lang w:val="en-US" w:eastAsia="zh-CN"/>
        </w:rPr>
        <w:t>本本项目专门面向中小企业预留金额/项目预算金额。</w:t>
      </w:r>
      <w:r>
        <w:rPr>
          <w:rFonts w:hint="eastAsia" w:ascii="仿宋" w:hAnsi="仿宋" w:eastAsia="仿宋"/>
          <w:bCs/>
          <w:sz w:val="24"/>
          <w:szCs w:val="24"/>
        </w:rPr>
        <w:t>（企业类型声明函）。</w:t>
      </w:r>
    </w:p>
    <w:p>
      <w:pPr>
        <w:spacing w:line="460" w:lineRule="exact"/>
        <w:ind w:firstLine="424" w:firstLineChars="177"/>
        <w:rPr>
          <w:rFonts w:ascii="仿宋" w:hAnsi="仿宋" w:eastAsia="仿宋"/>
          <w:bCs/>
          <w:sz w:val="24"/>
          <w:szCs w:val="24"/>
        </w:rPr>
      </w:pPr>
      <w:r>
        <w:rPr>
          <w:rFonts w:hint="eastAsia" w:ascii="仿宋" w:hAnsi="仿宋" w:eastAsia="仿宋"/>
          <w:bCs/>
          <w:sz w:val="24"/>
          <w:szCs w:val="24"/>
        </w:rPr>
        <w:t>8.1.2 响应文件格式</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w:t>
      </w:r>
      <w:r>
        <w:rPr>
          <w:rFonts w:hint="eastAsia" w:ascii="仿宋" w:hAnsi="仿宋" w:eastAsia="仿宋"/>
          <w:color w:val="auto"/>
          <w:sz w:val="24"/>
          <w:lang w:eastAsia="zh-CN"/>
        </w:rPr>
        <w:t>）</w:t>
      </w:r>
      <w:r>
        <w:rPr>
          <w:rFonts w:hint="eastAsia" w:ascii="仿宋" w:hAnsi="仿宋" w:eastAsia="仿宋"/>
          <w:color w:val="auto"/>
          <w:sz w:val="24"/>
        </w:rPr>
        <w:t>响应函</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2</w:t>
      </w:r>
      <w:r>
        <w:rPr>
          <w:rFonts w:hint="eastAsia" w:ascii="仿宋" w:hAnsi="仿宋" w:eastAsia="仿宋"/>
          <w:color w:val="auto"/>
          <w:sz w:val="24"/>
          <w:lang w:eastAsia="zh-CN"/>
        </w:rPr>
        <w:t>）</w:t>
      </w:r>
      <w:r>
        <w:rPr>
          <w:rFonts w:hint="eastAsia" w:ascii="仿宋" w:hAnsi="仿宋" w:eastAsia="仿宋"/>
          <w:color w:val="auto"/>
          <w:sz w:val="24"/>
        </w:rPr>
        <w:t>法定代表人授权委托书</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3</w:t>
      </w:r>
      <w:r>
        <w:rPr>
          <w:rFonts w:hint="eastAsia" w:ascii="仿宋" w:hAnsi="仿宋" w:eastAsia="仿宋"/>
          <w:color w:val="auto"/>
          <w:sz w:val="24"/>
          <w:lang w:eastAsia="zh-CN"/>
        </w:rPr>
        <w:t>）</w:t>
      </w:r>
      <w:r>
        <w:rPr>
          <w:rFonts w:hint="eastAsia" w:ascii="仿宋" w:hAnsi="仿宋" w:eastAsia="仿宋"/>
          <w:color w:val="auto"/>
          <w:sz w:val="24"/>
        </w:rPr>
        <w:t>报价一览表</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4</w:t>
      </w:r>
      <w:r>
        <w:rPr>
          <w:rFonts w:hint="eastAsia" w:ascii="仿宋" w:hAnsi="仿宋" w:eastAsia="仿宋"/>
          <w:color w:val="auto"/>
          <w:sz w:val="24"/>
          <w:lang w:eastAsia="zh-CN"/>
        </w:rPr>
        <w:t>）</w:t>
      </w:r>
      <w:r>
        <w:rPr>
          <w:rFonts w:hint="eastAsia" w:ascii="仿宋" w:hAnsi="仿宋" w:eastAsia="仿宋"/>
          <w:color w:val="auto"/>
          <w:sz w:val="24"/>
        </w:rPr>
        <w:t>关于资格的声明函</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5</w:t>
      </w:r>
      <w:r>
        <w:rPr>
          <w:rFonts w:hint="eastAsia" w:ascii="仿宋" w:hAnsi="仿宋" w:eastAsia="仿宋"/>
          <w:color w:val="auto"/>
          <w:sz w:val="24"/>
          <w:lang w:eastAsia="zh-CN"/>
        </w:rPr>
        <w:t>）</w:t>
      </w:r>
      <w:r>
        <w:rPr>
          <w:rFonts w:hint="eastAsia" w:ascii="仿宋" w:hAnsi="仿宋" w:eastAsia="仿宋"/>
          <w:color w:val="auto"/>
          <w:sz w:val="24"/>
        </w:rPr>
        <w:t>企业简介</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6</w:t>
      </w:r>
      <w:r>
        <w:rPr>
          <w:rFonts w:hint="eastAsia" w:ascii="仿宋" w:hAnsi="仿宋" w:eastAsia="仿宋"/>
          <w:color w:val="auto"/>
          <w:sz w:val="24"/>
          <w:lang w:eastAsia="zh-CN"/>
        </w:rPr>
        <w:t>）</w:t>
      </w:r>
      <w:r>
        <w:rPr>
          <w:rFonts w:hint="eastAsia" w:ascii="仿宋" w:hAnsi="仿宋" w:eastAsia="仿宋"/>
          <w:color w:val="auto"/>
          <w:sz w:val="24"/>
        </w:rPr>
        <w:t>维保实施方案与计划</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7</w:t>
      </w:r>
      <w:r>
        <w:rPr>
          <w:rFonts w:hint="eastAsia" w:ascii="仿宋" w:hAnsi="仿宋" w:eastAsia="仿宋"/>
          <w:color w:val="auto"/>
          <w:sz w:val="24"/>
          <w:lang w:eastAsia="zh-CN"/>
        </w:rPr>
        <w:t>）</w:t>
      </w:r>
      <w:r>
        <w:rPr>
          <w:rFonts w:hint="eastAsia" w:ascii="仿宋" w:hAnsi="仿宋" w:eastAsia="仿宋"/>
          <w:color w:val="auto"/>
          <w:sz w:val="24"/>
        </w:rPr>
        <w:t>紧急情况处理方案</w:t>
      </w:r>
    </w:p>
    <w:p>
      <w:pPr>
        <w:spacing w:line="460" w:lineRule="exact"/>
        <w:ind w:firstLine="424" w:firstLineChars="177"/>
        <w:rPr>
          <w:rFonts w:hint="eastAsia" w:ascii="仿宋" w:hAnsi="仿宋" w:eastAsia="仿宋"/>
          <w:color w:val="auto"/>
          <w:sz w:val="24"/>
          <w:szCs w:val="24"/>
        </w:rPr>
      </w:pPr>
      <w:r>
        <w:rPr>
          <w:rFonts w:hint="eastAsia" w:ascii="仿宋" w:hAnsi="仿宋" w:eastAsia="仿宋"/>
          <w:color w:val="auto"/>
          <w:sz w:val="24"/>
        </w:rPr>
        <w:t>8</w:t>
      </w:r>
      <w:r>
        <w:rPr>
          <w:rFonts w:hint="eastAsia" w:ascii="仿宋" w:hAnsi="仿宋" w:eastAsia="仿宋"/>
          <w:color w:val="auto"/>
          <w:sz w:val="24"/>
          <w:lang w:eastAsia="zh-CN"/>
        </w:rPr>
        <w:t>）</w:t>
      </w:r>
      <w:r>
        <w:rPr>
          <w:rFonts w:hint="eastAsia" w:ascii="仿宋" w:hAnsi="仿宋" w:eastAsia="仿宋"/>
          <w:color w:val="auto"/>
          <w:sz w:val="24"/>
          <w:szCs w:val="24"/>
        </w:rPr>
        <w:t>维保人员配备</w:t>
      </w:r>
    </w:p>
    <w:p>
      <w:pPr>
        <w:spacing w:line="460" w:lineRule="exact"/>
        <w:ind w:firstLine="424" w:firstLineChars="177"/>
        <w:rPr>
          <w:rFonts w:hint="eastAsia" w:ascii="仿宋" w:hAnsi="仿宋" w:eastAsia="仿宋" w:cs="宋体"/>
          <w:bCs/>
          <w:color w:val="auto"/>
          <w:sz w:val="24"/>
          <w:szCs w:val="24"/>
        </w:rPr>
      </w:pPr>
      <w:r>
        <w:rPr>
          <w:rFonts w:hint="eastAsia" w:ascii="仿宋" w:hAnsi="仿宋" w:eastAsia="仿宋"/>
          <w:color w:val="auto"/>
          <w:sz w:val="24"/>
        </w:rPr>
        <w:t>9</w:t>
      </w:r>
      <w:r>
        <w:rPr>
          <w:rFonts w:hint="eastAsia" w:ascii="仿宋" w:hAnsi="仿宋" w:eastAsia="仿宋"/>
          <w:color w:val="auto"/>
          <w:sz w:val="24"/>
          <w:lang w:eastAsia="zh-CN"/>
        </w:rPr>
        <w:t>）</w:t>
      </w:r>
      <w:r>
        <w:rPr>
          <w:rFonts w:hint="eastAsia" w:ascii="仿宋" w:hAnsi="仿宋" w:eastAsia="仿宋"/>
          <w:color w:val="auto"/>
          <w:sz w:val="24"/>
          <w:szCs w:val="24"/>
        </w:rPr>
        <w:t>相关维保、维修设备配置</w:t>
      </w:r>
    </w:p>
    <w:p>
      <w:pPr>
        <w:spacing w:line="460" w:lineRule="exact"/>
        <w:ind w:firstLine="424" w:firstLineChars="177"/>
        <w:rPr>
          <w:rFonts w:hint="eastAsia" w:ascii="仿宋" w:hAnsi="仿宋" w:eastAsia="仿宋"/>
          <w:color w:val="auto"/>
          <w:sz w:val="24"/>
          <w:lang w:eastAsia="zh-CN"/>
        </w:rPr>
      </w:pPr>
      <w:r>
        <w:rPr>
          <w:rFonts w:hint="eastAsia" w:ascii="仿宋" w:hAnsi="仿宋" w:eastAsia="仿宋"/>
          <w:color w:val="auto"/>
          <w:sz w:val="24"/>
        </w:rPr>
        <w:t>10</w:t>
      </w:r>
      <w:r>
        <w:rPr>
          <w:rFonts w:hint="eastAsia" w:ascii="仿宋" w:hAnsi="仿宋" w:eastAsia="仿宋"/>
          <w:color w:val="auto"/>
          <w:sz w:val="24"/>
          <w:lang w:eastAsia="zh-CN"/>
        </w:rPr>
        <w:t>）</w:t>
      </w:r>
      <w:r>
        <w:rPr>
          <w:rFonts w:hint="eastAsia" w:ascii="仿宋" w:hAnsi="仿宋" w:eastAsia="仿宋"/>
          <w:bCs/>
          <w:color w:val="auto"/>
          <w:sz w:val="24"/>
          <w:szCs w:val="24"/>
        </w:rPr>
        <w:t>售后服务</w:t>
      </w:r>
      <w:r>
        <w:rPr>
          <w:rFonts w:hint="eastAsia" w:ascii="仿宋" w:hAnsi="仿宋" w:eastAsia="仿宋"/>
          <w:bCs/>
          <w:color w:val="auto"/>
          <w:sz w:val="24"/>
          <w:szCs w:val="24"/>
          <w:lang w:eastAsia="zh-CN"/>
        </w:rPr>
        <w:t>能力</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11</w:t>
      </w:r>
      <w:r>
        <w:rPr>
          <w:rFonts w:hint="eastAsia" w:ascii="仿宋" w:hAnsi="仿宋" w:eastAsia="仿宋"/>
          <w:color w:val="auto"/>
          <w:sz w:val="24"/>
          <w:lang w:val="en-US" w:eastAsia="zh-CN"/>
        </w:rPr>
        <w:t>）</w:t>
      </w:r>
      <w:r>
        <w:rPr>
          <w:rFonts w:hint="eastAsia" w:ascii="仿宋" w:hAnsi="仿宋" w:eastAsia="仿宋"/>
          <w:color w:val="auto"/>
          <w:sz w:val="24"/>
        </w:rPr>
        <w:t>技术参数、功能偏离表</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 xml:space="preserve">12 </w:t>
      </w:r>
      <w:r>
        <w:rPr>
          <w:rFonts w:hint="eastAsia" w:ascii="仿宋" w:hAnsi="仿宋" w:eastAsia="仿宋"/>
          <w:color w:val="auto"/>
          <w:sz w:val="24"/>
          <w:lang w:eastAsia="zh-CN"/>
        </w:rPr>
        <w:t>）</w:t>
      </w:r>
      <w:r>
        <w:rPr>
          <w:rFonts w:hint="eastAsia" w:ascii="仿宋" w:hAnsi="仿宋" w:eastAsia="仿宋"/>
          <w:color w:val="auto"/>
          <w:sz w:val="24"/>
        </w:rPr>
        <w:t>商务条款偏离表</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13</w:t>
      </w:r>
      <w:r>
        <w:rPr>
          <w:rFonts w:hint="eastAsia" w:ascii="仿宋" w:hAnsi="仿宋" w:eastAsia="仿宋"/>
          <w:color w:val="auto"/>
          <w:sz w:val="24"/>
          <w:lang w:eastAsia="zh-CN"/>
        </w:rPr>
        <w:t>）</w:t>
      </w:r>
      <w:r>
        <w:rPr>
          <w:rFonts w:hint="eastAsia" w:ascii="仿宋" w:hAnsi="仿宋" w:eastAsia="仿宋"/>
          <w:color w:val="auto"/>
          <w:sz w:val="24"/>
        </w:rPr>
        <w:t>近三年（2020年01月1日-至今）的类似业绩表</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14</w:t>
      </w:r>
      <w:r>
        <w:rPr>
          <w:rFonts w:hint="eastAsia" w:ascii="仿宋" w:hAnsi="仿宋" w:eastAsia="仿宋"/>
          <w:color w:val="auto"/>
          <w:sz w:val="24"/>
          <w:lang w:eastAsia="zh-CN"/>
        </w:rPr>
        <w:t>）</w:t>
      </w:r>
      <w:r>
        <w:rPr>
          <w:rFonts w:hint="eastAsia" w:ascii="仿宋" w:hAnsi="仿宋" w:eastAsia="仿宋"/>
          <w:color w:val="auto"/>
          <w:sz w:val="24"/>
        </w:rPr>
        <w:t xml:space="preserve">供应商反商业贿赂承诺书 </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15</w:t>
      </w:r>
      <w:r>
        <w:rPr>
          <w:rFonts w:hint="eastAsia" w:ascii="仿宋" w:hAnsi="仿宋" w:eastAsia="仿宋"/>
          <w:color w:val="auto"/>
          <w:sz w:val="24"/>
          <w:lang w:eastAsia="zh-CN"/>
        </w:rPr>
        <w:t>）</w:t>
      </w:r>
      <w:r>
        <w:rPr>
          <w:rFonts w:hint="eastAsia" w:ascii="仿宋" w:hAnsi="仿宋" w:eastAsia="仿宋"/>
          <w:color w:val="auto"/>
          <w:sz w:val="24"/>
        </w:rPr>
        <w:t>企业类型声明函</w:t>
      </w:r>
    </w:p>
    <w:p>
      <w:pPr>
        <w:spacing w:line="460" w:lineRule="exact"/>
        <w:ind w:firstLine="424" w:firstLineChars="177"/>
        <w:rPr>
          <w:rFonts w:ascii="仿宋" w:hAnsi="仿宋" w:eastAsia="仿宋"/>
          <w:color w:val="auto"/>
          <w:sz w:val="32"/>
        </w:rPr>
      </w:pPr>
      <w:r>
        <w:rPr>
          <w:rFonts w:hint="eastAsia" w:ascii="仿宋" w:hAnsi="仿宋" w:eastAsia="仿宋"/>
          <w:color w:val="auto"/>
          <w:sz w:val="24"/>
        </w:rPr>
        <w:t>16</w:t>
      </w:r>
      <w:r>
        <w:rPr>
          <w:rFonts w:hint="eastAsia" w:ascii="仿宋" w:hAnsi="仿宋" w:eastAsia="仿宋"/>
          <w:color w:val="auto"/>
          <w:sz w:val="24"/>
          <w:lang w:eastAsia="zh-CN"/>
        </w:rPr>
        <w:t>）</w:t>
      </w:r>
      <w:r>
        <w:rPr>
          <w:rFonts w:hint="eastAsia" w:ascii="仿宋" w:hAnsi="仿宋" w:eastAsia="仿宋"/>
          <w:color w:val="auto"/>
          <w:sz w:val="24"/>
        </w:rPr>
        <w:t>其它资料</w:t>
      </w:r>
    </w:p>
    <w:p>
      <w:pPr>
        <w:pStyle w:val="82"/>
        <w:tabs>
          <w:tab w:val="left" w:pos="6059"/>
        </w:tabs>
        <w:spacing w:line="360" w:lineRule="auto"/>
        <w:ind w:firstLine="240" w:firstLineChars="100"/>
        <w:jc w:val="both"/>
        <w:rPr>
          <w:rFonts w:ascii="仿宋" w:hAnsi="仿宋" w:eastAsia="仿宋"/>
          <w:bCs/>
          <w:color w:val="auto"/>
          <w:szCs w:val="24"/>
        </w:rPr>
      </w:pPr>
      <w:r>
        <w:rPr>
          <w:rFonts w:hint="eastAsia" w:ascii="仿宋" w:hAnsi="仿宋" w:eastAsia="仿宋"/>
          <w:bCs/>
          <w:color w:val="auto"/>
          <w:szCs w:val="24"/>
        </w:rPr>
        <w:t>8.1.3 响应文件</w:t>
      </w:r>
    </w:p>
    <w:p>
      <w:pPr>
        <w:pStyle w:val="82"/>
        <w:snapToGrid w:val="0"/>
        <w:spacing w:line="360" w:lineRule="auto"/>
        <w:ind w:firstLine="480" w:firstLineChars="200"/>
        <w:rPr>
          <w:rFonts w:ascii="仿宋" w:hAnsi="仿宋" w:eastAsia="仿宋"/>
          <w:bCs/>
          <w:color w:val="auto"/>
          <w:szCs w:val="24"/>
        </w:rPr>
      </w:pPr>
      <w:r>
        <w:rPr>
          <w:rFonts w:hint="eastAsia" w:ascii="仿宋" w:hAnsi="仿宋" w:eastAsia="仿宋"/>
          <w:bCs/>
          <w:color w:val="auto"/>
          <w:szCs w:val="24"/>
        </w:rPr>
        <w:t>（</w:t>
      </w:r>
      <w:r>
        <w:rPr>
          <w:rFonts w:ascii="仿宋" w:hAnsi="仿宋" w:eastAsia="仿宋"/>
          <w:bCs/>
          <w:color w:val="auto"/>
          <w:szCs w:val="24"/>
        </w:rPr>
        <w:t>1</w:t>
      </w:r>
      <w:r>
        <w:rPr>
          <w:rFonts w:hint="eastAsia" w:ascii="仿宋" w:hAnsi="仿宋" w:eastAsia="仿宋"/>
          <w:bCs/>
          <w:color w:val="auto"/>
          <w:szCs w:val="24"/>
        </w:rPr>
        <w:t>） 技术规格偏离表（供应商须对第三章所有技术参数条款逐条列明是否响应，如有偏离，须一一列明）</w:t>
      </w:r>
    </w:p>
    <w:p>
      <w:pPr>
        <w:pStyle w:val="82"/>
        <w:snapToGrid w:val="0"/>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w:t>
      </w:r>
      <w:r>
        <w:rPr>
          <w:rFonts w:ascii="仿宋" w:hAnsi="仿宋" w:eastAsia="仿宋"/>
          <w:bCs/>
          <w:color w:val="auto"/>
          <w:szCs w:val="24"/>
        </w:rPr>
        <w:t>2</w:t>
      </w:r>
      <w:r>
        <w:rPr>
          <w:rFonts w:hint="eastAsia" w:ascii="仿宋" w:hAnsi="仿宋" w:eastAsia="仿宋"/>
          <w:bCs/>
          <w:color w:val="auto"/>
          <w:szCs w:val="24"/>
        </w:rPr>
        <w:t>） 供应商认为有必要提供的声明及完整文件或支持资料。</w:t>
      </w:r>
    </w:p>
    <w:p>
      <w:pPr>
        <w:pStyle w:val="82"/>
        <w:snapToGrid w:val="0"/>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8.2 第8.1.1条中第（1）-（</w:t>
      </w:r>
      <w:r>
        <w:rPr>
          <w:rFonts w:hint="eastAsia" w:ascii="仿宋" w:hAnsi="仿宋" w:eastAsia="仿宋"/>
          <w:bCs/>
          <w:szCs w:val="24"/>
        </w:rPr>
        <w:t>5）</w:t>
      </w:r>
      <w:r>
        <w:rPr>
          <w:rFonts w:hint="eastAsia" w:ascii="仿宋" w:hAnsi="仿宋" w:eastAsia="仿宋"/>
          <w:bCs/>
          <w:color w:val="auto"/>
          <w:szCs w:val="24"/>
        </w:rPr>
        <w:t>项、第8.1.2条中第（1）-（1</w:t>
      </w:r>
      <w:r>
        <w:rPr>
          <w:rFonts w:hint="eastAsia" w:ascii="仿宋" w:hAnsi="仿宋" w:eastAsia="仿宋"/>
          <w:bCs/>
          <w:color w:val="auto"/>
          <w:szCs w:val="24"/>
          <w:lang w:val="en-US" w:eastAsia="zh-CN"/>
        </w:rPr>
        <w:t>6</w:t>
      </w:r>
      <w:r>
        <w:rPr>
          <w:rFonts w:hint="eastAsia" w:ascii="仿宋" w:hAnsi="仿宋" w:eastAsia="仿宋"/>
          <w:bCs/>
          <w:color w:val="auto"/>
          <w:szCs w:val="24"/>
        </w:rPr>
        <w:t>）项为必备项，供应商在响应文件中必须提供有关材料，如果缺项，或不符合要求，将导致磋商无效。</w:t>
      </w:r>
    </w:p>
    <w:p>
      <w:pPr>
        <w:pStyle w:val="82"/>
        <w:snapToGrid w:val="0"/>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8.3 供应商在磋商中违反国家有关法律法规的强制性规定的，其磋商按未满足磋商文件实质性要求处理。</w:t>
      </w:r>
    </w:p>
    <w:p>
      <w:pPr>
        <w:pStyle w:val="82"/>
        <w:snapToGrid w:val="0"/>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9. 响应文件格式</w:t>
      </w:r>
    </w:p>
    <w:p>
      <w:pPr>
        <w:pStyle w:val="82"/>
        <w:snapToGrid w:val="0"/>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9.1 供应商应按磋商文件提供的格式完整地填写所提供的货物、服务、数量及价格。</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10. 磋商报价</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10.1 供应商应按磋商文件所附的《磋商一览表》和《投标产品名称、数量、规格及报价明细表》中的项目，标明拟提供货物和服务的单价和总价。如单价和总价不符，以单价累计为准。</w:t>
      </w:r>
    </w:p>
    <w:p>
      <w:pPr>
        <w:pStyle w:val="82"/>
        <w:spacing w:line="360" w:lineRule="auto"/>
        <w:ind w:firstLine="567"/>
        <w:jc w:val="both"/>
        <w:rPr>
          <w:rFonts w:ascii="仿宋" w:hAnsi="仿宋" w:eastAsia="仿宋"/>
          <w:bCs/>
          <w:color w:val="auto"/>
          <w:szCs w:val="24"/>
        </w:rPr>
      </w:pPr>
      <w:r>
        <w:rPr>
          <w:rFonts w:hint="eastAsia" w:ascii="仿宋" w:hAnsi="仿宋" w:eastAsia="仿宋"/>
          <w:bCs/>
          <w:color w:val="auto"/>
          <w:szCs w:val="24"/>
        </w:rPr>
        <w:t>10.2 本标只接受一个报价，不接受备选方案，但不拒绝优惠声明，优惠声明需在《磋商一览表》备注中填写。</w:t>
      </w:r>
    </w:p>
    <w:p>
      <w:pPr>
        <w:pStyle w:val="82"/>
        <w:spacing w:line="360" w:lineRule="auto"/>
        <w:ind w:firstLine="562"/>
        <w:rPr>
          <w:rFonts w:ascii="仿宋" w:hAnsi="仿宋" w:eastAsia="仿宋"/>
          <w:bCs/>
          <w:color w:val="auto"/>
          <w:szCs w:val="24"/>
        </w:rPr>
      </w:pPr>
      <w:r>
        <w:rPr>
          <w:rFonts w:hint="eastAsia" w:ascii="仿宋" w:hAnsi="仿宋" w:eastAsia="仿宋"/>
          <w:bCs/>
          <w:color w:val="auto"/>
          <w:szCs w:val="24"/>
        </w:rPr>
        <w:t>10.3 供应商应按磋商文件的要求对有关服务的全部内容进行报价。</w:t>
      </w:r>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10.4  本项目的磋商报价实行两次及以上报价。供应商在进行第二次及以上次数报价时，报价应用大写书写，写明名称，并由响应被授权人签字或盖章。</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10.5本次项目采用不见面开标方式，在规定的响应文件递交截止时间（磋商时间）和供应商须知前附表规定的地点开标。供应商的法定代表人或其委托代理人无需到达开标现场，仅需在任意地点通过政采云不见面开标系统，使用 CA 密钥完成远程解密、提疑澄清、开标唱标、结果公布等交互环节。</w:t>
      </w:r>
    </w:p>
    <w:p>
      <w:pPr>
        <w:pStyle w:val="82"/>
        <w:spacing w:line="360" w:lineRule="auto"/>
        <w:ind w:firstLine="567"/>
        <w:jc w:val="both"/>
        <w:rPr>
          <w:rFonts w:ascii="仿宋" w:hAnsi="仿宋" w:eastAsia="仿宋"/>
          <w:bCs/>
          <w:color w:val="auto"/>
          <w:szCs w:val="24"/>
        </w:rPr>
      </w:pPr>
      <w:r>
        <w:rPr>
          <w:rFonts w:hint="eastAsia" w:ascii="仿宋" w:hAnsi="仿宋" w:eastAsia="仿宋"/>
          <w:bCs/>
          <w:color w:val="auto"/>
          <w:szCs w:val="24"/>
        </w:rPr>
        <w:t>10.6开标前供应商完成设备测试，保证摄像头及麦克风正常使用。自磋商时间起至磋商结束，供应商须登录新疆政府采购平台并保持网络畅通，随时答复专家评审小组的疑问。若供应商未在规定时间内答复的，由此产生的后果将由供应商自行承担。</w:t>
      </w:r>
    </w:p>
    <w:p>
      <w:pPr>
        <w:pStyle w:val="82"/>
        <w:spacing w:line="360" w:lineRule="auto"/>
        <w:ind w:firstLine="567"/>
        <w:jc w:val="both"/>
        <w:rPr>
          <w:rFonts w:ascii="仿宋" w:hAnsi="仿宋" w:eastAsia="仿宋"/>
          <w:bCs/>
          <w:color w:val="auto"/>
          <w:szCs w:val="24"/>
        </w:rPr>
      </w:pPr>
      <w:r>
        <w:rPr>
          <w:rFonts w:hint="eastAsia" w:ascii="仿宋" w:hAnsi="仿宋" w:eastAsia="仿宋"/>
          <w:bCs/>
          <w:color w:val="auto"/>
          <w:szCs w:val="24"/>
        </w:rPr>
        <w:t>10.7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pStyle w:val="82"/>
        <w:spacing w:line="360" w:lineRule="auto"/>
        <w:ind w:firstLine="567"/>
        <w:jc w:val="both"/>
        <w:rPr>
          <w:rFonts w:ascii="仿宋" w:hAnsi="仿宋" w:eastAsia="仿宋"/>
          <w:bCs/>
          <w:color w:val="auto"/>
          <w:szCs w:val="24"/>
        </w:rPr>
      </w:pPr>
      <w:r>
        <w:rPr>
          <w:rFonts w:hint="eastAsia" w:ascii="仿宋" w:hAnsi="仿宋" w:eastAsia="仿宋"/>
          <w:bCs/>
          <w:color w:val="auto"/>
          <w:szCs w:val="24"/>
        </w:rPr>
        <w:t>10.8响应文件的解密：供应商登录政采云平台，在开标时间后 30 分钟内用“项目采购-开标评标”功能进行解密响应文件。若供应商在规定时间内未按时解密的，视为无效投标。解密与加密响应文件须使用同一个CA。</w:t>
      </w:r>
    </w:p>
    <w:p>
      <w:pPr>
        <w:pStyle w:val="82"/>
        <w:spacing w:line="360" w:lineRule="auto"/>
        <w:ind w:firstLine="567"/>
        <w:jc w:val="both"/>
        <w:rPr>
          <w:rFonts w:ascii="仿宋" w:hAnsi="仿宋" w:eastAsia="仿宋"/>
          <w:bCs/>
          <w:color w:val="auto"/>
          <w:szCs w:val="24"/>
        </w:rPr>
      </w:pPr>
      <w:r>
        <w:rPr>
          <w:rFonts w:hint="eastAsia" w:ascii="仿宋" w:hAnsi="仿宋" w:eastAsia="仿宋"/>
          <w:bCs/>
          <w:color w:val="auto"/>
          <w:szCs w:val="24"/>
        </w:rPr>
        <w:t>首轮报价确认：供应商应在开启签字时段后进行 CA 签字确认，如对报价记录表有异议，先点击“报价异议”，选择“有异议”并填写异议说明后，再点击“报价确认”对报价记录表进行签章。签章完成后，等待评审小组对报价进行评审。</w:t>
      </w:r>
    </w:p>
    <w:p>
      <w:pPr>
        <w:pStyle w:val="82"/>
        <w:spacing w:line="360" w:lineRule="auto"/>
        <w:ind w:firstLine="567"/>
        <w:jc w:val="both"/>
        <w:rPr>
          <w:rFonts w:ascii="仿宋" w:hAnsi="仿宋" w:eastAsia="仿宋"/>
          <w:bCs/>
          <w:color w:val="auto"/>
          <w:szCs w:val="24"/>
        </w:rPr>
      </w:pPr>
      <w:r>
        <w:rPr>
          <w:rFonts w:hint="eastAsia" w:ascii="仿宋" w:hAnsi="仿宋" w:eastAsia="仿宋"/>
          <w:bCs/>
          <w:color w:val="auto"/>
          <w:szCs w:val="24"/>
        </w:rPr>
        <w:t>二轮及以上报价：供应商进行两轮及以上报价，采购组织机构在平台开启新一轮报价，供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 CA 签章。</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11. 磋商货币</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11.1 本次磋商货币为人民币。</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12. 证明供应商合格和资格的文件</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12.1 按照第8条规定，供应商应提交证明其有资格参加磋商和一旦其磋商被接受则有能力履行合同的文件，并作为其响应文件的一部分。</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12.2 供应商应填写并提交磋商文件所要求的资格证明类文件。</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13. 证明服务的合格性和符合磋商文件规定的文件</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13.1 按照第8条规定，供应商应提交磋商文件要求的服务的合格性及符合磋商文件规定的证明文件及承诺。</w:t>
      </w:r>
    </w:p>
    <w:p>
      <w:pPr>
        <w:pStyle w:val="82"/>
        <w:spacing w:line="360" w:lineRule="auto"/>
        <w:ind w:firstLine="560"/>
        <w:rPr>
          <w:rFonts w:ascii="仿宋" w:hAnsi="仿宋" w:eastAsia="仿宋"/>
          <w:bCs/>
          <w:color w:val="auto"/>
          <w:szCs w:val="24"/>
        </w:rPr>
      </w:pPr>
      <w:r>
        <w:rPr>
          <w:rFonts w:hint="eastAsia" w:ascii="仿宋" w:hAnsi="仿宋" w:eastAsia="仿宋"/>
          <w:bCs/>
          <w:color w:val="auto"/>
          <w:szCs w:val="24"/>
        </w:rPr>
        <w:t>13.2 供应商应逐条阅读磋商文件要求的技术规格及商务条款要求，指出自己提供的服务是否对磋商文件做出响应，并将不能响应之处在响应文件所附的“技术偏离表”和“商务（合同条款）偏离表”中一一列出。</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14. 响应文件的有效期</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14.1 响应文件从实际磋商之日起</w:t>
      </w:r>
      <w:r>
        <w:rPr>
          <w:rFonts w:hint="eastAsia" w:ascii="仿宋" w:hAnsi="仿宋" w:eastAsia="仿宋"/>
          <w:bCs/>
          <w:color w:val="auto"/>
          <w:szCs w:val="24"/>
          <w:u w:val="single"/>
        </w:rPr>
        <w:t xml:space="preserve"> 90 </w:t>
      </w:r>
      <w:r>
        <w:rPr>
          <w:rFonts w:hint="eastAsia" w:ascii="仿宋" w:hAnsi="仿宋" w:eastAsia="仿宋"/>
          <w:bCs/>
          <w:color w:val="auto"/>
          <w:szCs w:val="24"/>
        </w:rPr>
        <w:t>天内有效。</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14.2 在特殊情况下，在原磋商有效期届满之前，采购代理机构可与招标单位协商延长响应文件的有效期，并经磋商方确认。</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15. 响应文件的书写要求、签署及份数。</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15.1 中标/成交供应商响应文件正本须用不褪色的墨水笔书写或打印。</w:t>
      </w:r>
    </w:p>
    <w:p>
      <w:pPr>
        <w:spacing w:line="360" w:lineRule="auto"/>
        <w:ind w:firstLine="560"/>
        <w:rPr>
          <w:rFonts w:ascii="仿宋" w:hAnsi="仿宋" w:eastAsia="仿宋"/>
          <w:bCs/>
          <w:sz w:val="24"/>
          <w:szCs w:val="24"/>
        </w:rPr>
      </w:pPr>
      <w:r>
        <w:rPr>
          <w:rFonts w:hint="eastAsia" w:ascii="仿宋" w:hAnsi="仿宋" w:eastAsia="仿宋"/>
          <w:bCs/>
          <w:sz w:val="24"/>
          <w:szCs w:val="24"/>
        </w:rPr>
        <w:t>15.2 响应文件的书写应清楚工整，修改处应由供应商授权代表签字或盖章。</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15.3 未实质性响应磋商文件、或者关键字迹潦草、关键内容表达不清、或者未按要求填写或可能导致非唯一理解的磋商文件将不能通过符合性检查，按重大偏离处理。</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15.4 响应文件应由企业法人或法人授权代表在所有规定签章处逐一签署及加盖单位的公章。</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15.5 响应文件的份数：详见《供应商须知前附表》。</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15.6 供应商可根据磋商内容的具体需要自行编制其它文件纳入响应文件中。</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15.7  中标/成交供应商响应文件的装订必须采用胶粘本，不允许任何活页形式装订（非胶粘方式装订的响应文件一律视同活页装订），活页方式装订视为磋商无效。</w:t>
      </w:r>
    </w:p>
    <w:p>
      <w:pPr>
        <w:pStyle w:val="82"/>
        <w:spacing w:line="360" w:lineRule="auto"/>
        <w:ind w:firstLine="560"/>
        <w:rPr>
          <w:rFonts w:ascii="仿宋" w:hAnsi="仿宋" w:eastAsia="仿宋"/>
          <w:bCs/>
          <w:color w:val="auto"/>
          <w:szCs w:val="24"/>
        </w:rPr>
      </w:pPr>
      <w:r>
        <w:rPr>
          <w:rFonts w:hint="eastAsia" w:ascii="仿宋" w:hAnsi="仿宋" w:eastAsia="仿宋"/>
          <w:bCs/>
          <w:color w:val="auto"/>
          <w:szCs w:val="24"/>
        </w:rPr>
        <w:t>16. 磋商保证金</w:t>
      </w:r>
    </w:p>
    <w:p>
      <w:pPr>
        <w:pStyle w:val="82"/>
        <w:spacing w:line="360" w:lineRule="auto"/>
        <w:ind w:firstLine="560"/>
        <w:rPr>
          <w:rFonts w:ascii="仿宋" w:hAnsi="仿宋" w:eastAsia="仿宋"/>
          <w:bCs/>
          <w:color w:val="auto"/>
          <w:szCs w:val="24"/>
        </w:rPr>
      </w:pPr>
      <w:r>
        <w:rPr>
          <w:rFonts w:hint="eastAsia" w:ascii="仿宋" w:hAnsi="仿宋" w:eastAsia="仿宋"/>
          <w:bCs/>
          <w:color w:val="auto"/>
          <w:szCs w:val="24"/>
        </w:rPr>
        <w:t>16.1磋商保证金金额见磋商须知前附表。</w:t>
      </w:r>
    </w:p>
    <w:p>
      <w:pPr>
        <w:pStyle w:val="82"/>
        <w:spacing w:line="360" w:lineRule="auto"/>
        <w:ind w:firstLine="560"/>
        <w:rPr>
          <w:rFonts w:ascii="仿宋" w:hAnsi="仿宋" w:eastAsia="仿宋"/>
          <w:bCs/>
          <w:color w:val="auto"/>
          <w:szCs w:val="24"/>
        </w:rPr>
      </w:pPr>
      <w:r>
        <w:rPr>
          <w:rFonts w:hint="eastAsia" w:ascii="仿宋" w:hAnsi="仿宋" w:eastAsia="仿宋"/>
          <w:bCs/>
          <w:color w:val="auto"/>
          <w:szCs w:val="24"/>
        </w:rPr>
        <w:t>16.2 磋商保证金用于保护本次招标免受供应商的违规、违约行为而引起的风险。</w:t>
      </w:r>
    </w:p>
    <w:p>
      <w:pPr>
        <w:pStyle w:val="82"/>
        <w:spacing w:line="360" w:lineRule="auto"/>
        <w:ind w:firstLine="560"/>
        <w:rPr>
          <w:rFonts w:ascii="仿宋" w:hAnsi="仿宋" w:eastAsia="仿宋"/>
          <w:bCs/>
          <w:color w:val="auto"/>
          <w:szCs w:val="24"/>
        </w:rPr>
      </w:pPr>
      <w:r>
        <w:rPr>
          <w:rFonts w:hint="eastAsia" w:ascii="仿宋" w:hAnsi="仿宋" w:eastAsia="仿宋"/>
          <w:bCs/>
          <w:color w:val="auto"/>
          <w:szCs w:val="24"/>
        </w:rPr>
        <w:t>16.3 磋商保证金应用人民币，由供应商按第二章《响应须知》中明确的银行、账号，按16.1条要求的数额办理，并在响应文件中放保证金汇款凭证。</w:t>
      </w:r>
    </w:p>
    <w:p>
      <w:pPr>
        <w:pStyle w:val="82"/>
        <w:spacing w:line="360" w:lineRule="auto"/>
        <w:ind w:firstLine="560"/>
        <w:rPr>
          <w:rFonts w:ascii="仿宋" w:hAnsi="仿宋" w:eastAsia="仿宋"/>
          <w:bCs/>
          <w:color w:val="auto"/>
          <w:szCs w:val="24"/>
        </w:rPr>
      </w:pPr>
      <w:r>
        <w:rPr>
          <w:rFonts w:hint="eastAsia" w:ascii="仿宋" w:hAnsi="仿宋" w:eastAsia="仿宋"/>
          <w:bCs/>
          <w:color w:val="auto"/>
          <w:szCs w:val="24"/>
        </w:rPr>
        <w:t>16.4 磋商保证金的退还</w:t>
      </w:r>
    </w:p>
    <w:p>
      <w:pPr>
        <w:pStyle w:val="82"/>
        <w:spacing w:line="360" w:lineRule="auto"/>
        <w:ind w:firstLine="560"/>
        <w:rPr>
          <w:rFonts w:ascii="仿宋" w:hAnsi="仿宋" w:eastAsia="仿宋"/>
          <w:bCs/>
          <w:color w:val="auto"/>
          <w:szCs w:val="24"/>
        </w:rPr>
      </w:pPr>
      <w:r>
        <w:rPr>
          <w:rFonts w:hint="eastAsia" w:ascii="仿宋" w:hAnsi="仿宋" w:eastAsia="仿宋"/>
          <w:bCs/>
          <w:color w:val="auto"/>
          <w:szCs w:val="24"/>
        </w:rPr>
        <w:t>在该项目磋商公示期满后，五个工作日内退还原账户。</w:t>
      </w:r>
    </w:p>
    <w:p>
      <w:pPr>
        <w:pStyle w:val="82"/>
        <w:spacing w:line="360" w:lineRule="auto"/>
        <w:ind w:firstLine="560"/>
        <w:rPr>
          <w:rFonts w:ascii="仿宋" w:hAnsi="仿宋" w:eastAsia="仿宋"/>
          <w:bCs/>
          <w:color w:val="auto"/>
          <w:szCs w:val="24"/>
        </w:rPr>
      </w:pPr>
      <w:r>
        <w:rPr>
          <w:rFonts w:hint="eastAsia" w:ascii="仿宋" w:hAnsi="仿宋" w:eastAsia="仿宋"/>
          <w:bCs/>
          <w:color w:val="auto"/>
          <w:szCs w:val="24"/>
        </w:rPr>
        <w:t>16.5 发生以下情况磋商保证金可能被没收：</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16.5.1 如果供应商在磋商有效期内撤销响应文件；</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16.5.2 如果供应商串通磋商的；</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16.5.3 如果成交供应商未能做到：</w:t>
      </w:r>
    </w:p>
    <w:p>
      <w:pPr>
        <w:pStyle w:val="185"/>
        <w:spacing w:line="360" w:lineRule="auto"/>
        <w:ind w:firstLine="480"/>
        <w:rPr>
          <w:rFonts w:ascii="仿宋" w:hAnsi="仿宋" w:eastAsia="仿宋"/>
          <w:bCs/>
          <w:sz w:val="24"/>
          <w:szCs w:val="24"/>
        </w:rPr>
      </w:pPr>
      <w:r>
        <w:rPr>
          <w:rFonts w:hint="eastAsia" w:ascii="仿宋" w:hAnsi="仿宋" w:eastAsia="仿宋"/>
          <w:bCs/>
          <w:sz w:val="24"/>
          <w:szCs w:val="24"/>
        </w:rPr>
        <w:t>a. 按29条规定签定合同；</w:t>
      </w:r>
    </w:p>
    <w:p>
      <w:pPr>
        <w:pStyle w:val="185"/>
        <w:spacing w:line="360" w:lineRule="auto"/>
        <w:ind w:firstLine="480"/>
        <w:rPr>
          <w:rFonts w:ascii="仿宋" w:hAnsi="仿宋" w:eastAsia="仿宋"/>
          <w:bCs/>
          <w:sz w:val="24"/>
          <w:szCs w:val="24"/>
        </w:rPr>
      </w:pPr>
      <w:r>
        <w:rPr>
          <w:rFonts w:hint="eastAsia" w:ascii="仿宋" w:hAnsi="仿宋" w:eastAsia="仿宋"/>
          <w:bCs/>
          <w:sz w:val="24"/>
          <w:szCs w:val="24"/>
        </w:rPr>
        <w:t>b. 第32条有关缴纳成交服务费的规定；</w:t>
      </w:r>
    </w:p>
    <w:p>
      <w:pPr>
        <w:pStyle w:val="185"/>
        <w:spacing w:line="360" w:lineRule="auto"/>
        <w:ind w:firstLine="480"/>
        <w:rPr>
          <w:rFonts w:ascii="仿宋" w:hAnsi="仿宋" w:eastAsia="仿宋"/>
          <w:bCs/>
          <w:sz w:val="24"/>
          <w:szCs w:val="24"/>
        </w:rPr>
      </w:pPr>
      <w:r>
        <w:rPr>
          <w:rFonts w:hint="eastAsia" w:ascii="仿宋" w:hAnsi="仿宋" w:eastAsia="仿宋"/>
          <w:bCs/>
          <w:sz w:val="24"/>
          <w:szCs w:val="24"/>
        </w:rPr>
        <w:t>c. 按磋商文件要求提交合同履约保证金的。</w:t>
      </w:r>
      <w:bookmarkStart w:id="17" w:name="_Toc65158530"/>
      <w:bookmarkStart w:id="18" w:name="_Toc56170383"/>
    </w:p>
    <w:p>
      <w:pPr>
        <w:pStyle w:val="6"/>
        <w:keepNext w:val="0"/>
        <w:spacing w:line="360" w:lineRule="auto"/>
        <w:jc w:val="center"/>
        <w:rPr>
          <w:bCs/>
          <w:color w:val="auto"/>
          <w:sz w:val="24"/>
        </w:rPr>
      </w:pPr>
      <w:r>
        <w:rPr>
          <w:rFonts w:hint="eastAsia"/>
          <w:bCs/>
          <w:color w:val="auto"/>
          <w:sz w:val="24"/>
        </w:rPr>
        <w:t>四、响应文件的递交</w:t>
      </w:r>
      <w:bookmarkEnd w:id="17"/>
      <w:bookmarkEnd w:id="18"/>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17. 响应文件的标记</w:t>
      </w:r>
    </w:p>
    <w:p>
      <w:pPr>
        <w:pStyle w:val="82"/>
        <w:spacing w:line="360" w:lineRule="auto"/>
        <w:ind w:firstLine="562"/>
        <w:jc w:val="both"/>
        <w:rPr>
          <w:rFonts w:ascii="仿宋" w:hAnsi="仿宋" w:eastAsia="仿宋"/>
          <w:bCs/>
          <w:color w:val="auto"/>
          <w:szCs w:val="24"/>
        </w:rPr>
      </w:pPr>
      <w:r>
        <w:rPr>
          <w:rFonts w:hint="eastAsia" w:ascii="仿宋" w:hAnsi="仿宋" w:eastAsia="仿宋"/>
          <w:bCs/>
          <w:color w:val="auto"/>
          <w:szCs w:val="24"/>
        </w:rPr>
        <w:t>17.1 18.1响应文件采用电子文档。响应文件中应按照磋商文件的格式中规定签字、盖章的地方必须按其规定签字、盖章。</w:t>
      </w:r>
    </w:p>
    <w:p>
      <w:pPr>
        <w:pStyle w:val="82"/>
        <w:spacing w:line="360" w:lineRule="auto"/>
        <w:ind w:firstLine="562"/>
        <w:jc w:val="both"/>
        <w:rPr>
          <w:rFonts w:ascii="仿宋" w:hAnsi="仿宋" w:eastAsia="仿宋"/>
          <w:bCs/>
          <w:color w:val="auto"/>
          <w:szCs w:val="24"/>
        </w:rPr>
      </w:pPr>
      <w:r>
        <w:rPr>
          <w:rFonts w:hint="eastAsia" w:ascii="仿宋" w:hAnsi="仿宋" w:eastAsia="仿宋"/>
          <w:bCs/>
          <w:color w:val="auto"/>
          <w:szCs w:val="24"/>
        </w:rPr>
        <w:t>17.2 若供应商对响应文件做必要修改或澄清，则应在修改或澄清处加盖供应商公章或由法定代表人或法定代表人授权代表签字确认。</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17.3 供应商响应文件封面上应写明：</w:t>
      </w:r>
    </w:p>
    <w:p>
      <w:pPr>
        <w:pStyle w:val="82"/>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1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⑴</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采购单位： </w:t>
      </w:r>
    </w:p>
    <w:p>
      <w:pPr>
        <w:pStyle w:val="82"/>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2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⑵</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项目名称：     　　　　        </w:t>
      </w:r>
    </w:p>
    <w:p>
      <w:pPr>
        <w:pStyle w:val="82"/>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3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⑶</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项目编号：      　　          </w:t>
      </w:r>
    </w:p>
    <w:p>
      <w:pPr>
        <w:pStyle w:val="82"/>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4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⑷</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供应商名称：       　　　     </w:t>
      </w:r>
    </w:p>
    <w:p>
      <w:pPr>
        <w:pStyle w:val="82"/>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5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⑸</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法定代表人：                  </w:t>
      </w:r>
    </w:p>
    <w:p>
      <w:pPr>
        <w:pStyle w:val="82"/>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6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⑹</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联系人：                      </w:t>
      </w:r>
    </w:p>
    <w:p>
      <w:pPr>
        <w:pStyle w:val="82"/>
        <w:snapToGrid w:val="0"/>
        <w:spacing w:line="360" w:lineRule="auto"/>
        <w:ind w:firstLine="480" w:firstLineChars="200"/>
        <w:rPr>
          <w:rFonts w:ascii="仿宋" w:hAnsi="仿宋" w:eastAsia="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7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⑺</w:t>
      </w:r>
      <w:r>
        <w:rPr>
          <w:rFonts w:hint="eastAsia" w:ascii="仿宋" w:hAnsi="仿宋" w:eastAsia="仿宋" w:cs="仿宋"/>
          <w:bCs/>
          <w:color w:val="auto"/>
          <w:szCs w:val="24"/>
        </w:rPr>
        <w:fldChar w:fldCharType="end"/>
      </w:r>
      <w:r>
        <w:rPr>
          <w:rFonts w:hint="eastAsia" w:ascii="仿宋" w:hAnsi="仿宋" w:eastAsia="仿宋" w:cs="仿宋"/>
          <w:bCs/>
          <w:color w:val="auto"/>
          <w:szCs w:val="24"/>
        </w:rPr>
        <w:t>联系电话：</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17.4 未按本须知要求标记和递交的响应文件，采购代理机构不对其后果负责。</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18. 响应文件递交的截止日期</w:t>
      </w:r>
    </w:p>
    <w:p>
      <w:pPr>
        <w:pStyle w:val="82"/>
        <w:spacing w:line="360" w:lineRule="auto"/>
        <w:ind w:firstLine="480" w:firstLineChars="200"/>
        <w:jc w:val="both"/>
        <w:rPr>
          <w:rFonts w:ascii="仿宋" w:hAnsi="仿宋" w:eastAsia="仿宋"/>
          <w:bCs/>
          <w:color w:val="auto"/>
          <w:szCs w:val="24"/>
          <w:u w:val="single"/>
        </w:rPr>
      </w:pPr>
      <w:r>
        <w:rPr>
          <w:rFonts w:hint="eastAsia" w:ascii="仿宋" w:hAnsi="仿宋" w:eastAsia="仿宋"/>
          <w:bCs/>
          <w:color w:val="auto"/>
          <w:szCs w:val="24"/>
        </w:rPr>
        <w:t>18.1 供应商必须在《磋商须知前附表》中规定的时间之前将响应文件送达到规定的地点。</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18.2 超过磋商文件规定的磋商截止时间送达的响应文件将不予接受。</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响应文件递交截止时间以平台显示的时间为准，逾期系统将自动关闭，未完成上传的响应文件视为逾期送达，将被拒绝。</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供应商成功上传电子加密响应文件后，可自行打印响应文件接收回执。</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19. 响应文件的修改、撤回和撤销</w:t>
      </w:r>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19.1 供应商在响应文件递交截止时间前，可以对其所递交的响应文件进行修改并重新上传，但以响应文件递交截止时间前最后一次上传的响应文件为有效响应文件。</w:t>
      </w:r>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19.2 拒绝接收在规定的响应文件接收截止时间后递交的任何响应文件。</w:t>
      </w:r>
    </w:p>
    <w:p>
      <w:pPr>
        <w:pStyle w:val="190"/>
        <w:spacing w:before="156" w:line="360" w:lineRule="auto"/>
        <w:ind w:firstLine="560"/>
        <w:rPr>
          <w:rFonts w:ascii="仿宋" w:hAnsi="仿宋" w:eastAsia="仿宋"/>
          <w:bCs/>
          <w:color w:val="auto"/>
          <w:sz w:val="24"/>
          <w:szCs w:val="24"/>
        </w:rPr>
      </w:pPr>
      <w:r>
        <w:rPr>
          <w:rFonts w:hint="eastAsia" w:ascii="仿宋" w:hAnsi="仿宋" w:eastAsia="仿宋"/>
          <w:bCs/>
          <w:color w:val="auto"/>
          <w:sz w:val="24"/>
          <w:szCs w:val="24"/>
        </w:rPr>
        <w:t>19.3 在响应文件递交截止时间后，供应商不得要求修改或撤回其响应文件。</w:t>
      </w:r>
    </w:p>
    <w:p>
      <w:pPr>
        <w:pStyle w:val="190"/>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19.4 供应商不得在磋商后至响应有效期期满前撤销响应文件。否则采购单位将没收其保证金。</w:t>
      </w:r>
    </w:p>
    <w:p>
      <w:pPr>
        <w:pStyle w:val="190"/>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20. 有下列情形之一的，视为供应商串通磋商，其磋商无效：</w:t>
      </w:r>
    </w:p>
    <w:p>
      <w:pPr>
        <w:pStyle w:val="190"/>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⑴ 不同供应商的响应文件由同一单位或者个人编制;</w:t>
      </w:r>
    </w:p>
    <w:p>
      <w:pPr>
        <w:pStyle w:val="190"/>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⑵ 不同供应商委托同一单位或者个人办理磋商事宜;</w:t>
      </w:r>
    </w:p>
    <w:p>
      <w:pPr>
        <w:pStyle w:val="190"/>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⑶ 不同供应商的响应文件载明的项目管理成员或者联系人员为同一人;</w:t>
      </w:r>
    </w:p>
    <w:p>
      <w:pPr>
        <w:pStyle w:val="190"/>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⑷ 不同供应商的响应文件异常一致或者磋商报价呈规律性差异;</w:t>
      </w:r>
    </w:p>
    <w:p>
      <w:pPr>
        <w:pStyle w:val="190"/>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⑸ 不同供应商的响应文件相互混装;</w:t>
      </w:r>
    </w:p>
    <w:p>
      <w:pPr>
        <w:pStyle w:val="190"/>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⑹ 不同供应商的磋商保证金从同一单位或者个人的账户转出。</w:t>
      </w:r>
    </w:p>
    <w:p>
      <w:pPr>
        <w:pStyle w:val="6"/>
        <w:keepNext w:val="0"/>
        <w:spacing w:line="360" w:lineRule="auto"/>
        <w:jc w:val="center"/>
        <w:rPr>
          <w:bCs/>
          <w:color w:val="auto"/>
          <w:sz w:val="24"/>
        </w:rPr>
      </w:pPr>
      <w:bookmarkStart w:id="19" w:name="_Toc65158531"/>
      <w:bookmarkStart w:id="20" w:name="_Toc56170384"/>
      <w:r>
        <w:rPr>
          <w:rFonts w:hint="eastAsia"/>
          <w:bCs/>
          <w:color w:val="auto"/>
          <w:sz w:val="24"/>
        </w:rPr>
        <w:t>五、磋商</w:t>
      </w:r>
      <w:bookmarkEnd w:id="19"/>
      <w:bookmarkEnd w:id="20"/>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21. 磋商依据</w:t>
      </w:r>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21.1 磋商的依据为磋商文件（包括采购单位的磋商文件和供应商的响应文件）。</w:t>
      </w:r>
    </w:p>
    <w:p>
      <w:pPr>
        <w:pStyle w:val="6"/>
        <w:keepNext w:val="0"/>
        <w:spacing w:line="360" w:lineRule="auto"/>
        <w:jc w:val="center"/>
        <w:rPr>
          <w:bCs/>
          <w:color w:val="auto"/>
          <w:sz w:val="24"/>
        </w:rPr>
      </w:pPr>
      <w:bookmarkStart w:id="21" w:name="_Toc56170385"/>
      <w:bookmarkStart w:id="22" w:name="_Toc65158532"/>
      <w:r>
        <w:rPr>
          <w:rFonts w:hint="eastAsia"/>
          <w:bCs/>
          <w:color w:val="auto"/>
          <w:sz w:val="24"/>
        </w:rPr>
        <w:t>六、资格审查</w:t>
      </w:r>
      <w:bookmarkEnd w:id="21"/>
      <w:bookmarkEnd w:id="22"/>
    </w:p>
    <w:p>
      <w:pPr>
        <w:pStyle w:val="82"/>
        <w:spacing w:line="360" w:lineRule="auto"/>
        <w:ind w:firstLine="561"/>
        <w:rPr>
          <w:rFonts w:ascii="仿宋" w:hAnsi="仿宋" w:eastAsia="仿宋"/>
          <w:bCs/>
          <w:color w:val="auto"/>
          <w:szCs w:val="24"/>
        </w:rPr>
      </w:pPr>
      <w:r>
        <w:rPr>
          <w:rFonts w:hint="eastAsia" w:ascii="仿宋" w:hAnsi="仿宋" w:eastAsia="仿宋"/>
          <w:bCs/>
          <w:color w:val="auto"/>
          <w:szCs w:val="24"/>
        </w:rPr>
        <w:t>22. 资格审查</w:t>
      </w:r>
    </w:p>
    <w:p>
      <w:pPr>
        <w:pStyle w:val="82"/>
        <w:spacing w:line="360" w:lineRule="auto"/>
        <w:ind w:firstLine="561"/>
        <w:rPr>
          <w:rFonts w:ascii="仿宋" w:hAnsi="仿宋" w:eastAsia="仿宋"/>
          <w:bCs/>
          <w:color w:val="auto"/>
          <w:szCs w:val="24"/>
        </w:rPr>
      </w:pPr>
      <w:r>
        <w:rPr>
          <w:rFonts w:hint="eastAsia" w:ascii="仿宋" w:hAnsi="仿宋" w:eastAsia="仿宋"/>
          <w:bCs/>
          <w:color w:val="auto"/>
          <w:szCs w:val="24"/>
        </w:rPr>
        <w:t>22.1 采购人按照本章第8.1.1条中规定的内容对各供应商的响应文件进行资格审查。资格审查不合格的，其磋商无效。</w:t>
      </w:r>
    </w:p>
    <w:p>
      <w:pPr>
        <w:pStyle w:val="82"/>
        <w:spacing w:line="360" w:lineRule="auto"/>
        <w:ind w:firstLine="561"/>
        <w:rPr>
          <w:rFonts w:ascii="仿宋" w:hAnsi="仿宋" w:eastAsia="仿宋"/>
          <w:bCs/>
          <w:color w:val="auto"/>
          <w:szCs w:val="24"/>
        </w:rPr>
      </w:pPr>
      <w:r>
        <w:rPr>
          <w:rFonts w:hint="eastAsia" w:ascii="仿宋" w:hAnsi="仿宋" w:eastAsia="仿宋"/>
          <w:bCs/>
          <w:color w:val="auto"/>
          <w:szCs w:val="24"/>
        </w:rPr>
        <w:t>22.2 合格供应商不足三家的，不进行磋商。</w:t>
      </w:r>
    </w:p>
    <w:p>
      <w:pPr>
        <w:pStyle w:val="6"/>
        <w:spacing w:line="360" w:lineRule="auto"/>
        <w:jc w:val="center"/>
        <w:rPr>
          <w:bCs/>
          <w:color w:val="auto"/>
          <w:sz w:val="24"/>
        </w:rPr>
      </w:pPr>
      <w:bookmarkStart w:id="23" w:name="_Toc56170386"/>
      <w:bookmarkStart w:id="24" w:name="_Toc65158533"/>
      <w:r>
        <w:rPr>
          <w:rFonts w:hint="eastAsia"/>
          <w:bCs/>
          <w:color w:val="auto"/>
          <w:sz w:val="24"/>
        </w:rPr>
        <w:t>七、磋商和定标</w:t>
      </w:r>
      <w:bookmarkEnd w:id="23"/>
      <w:bookmarkEnd w:id="24"/>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23. 磋商原则</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23.1 本项目的磋商遵循公平、公正、科学、择优的原则。</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23.3 不徇私情，不明招暗定。</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23.4 资格审查合格的供应商，均有同等机会参加竞争。</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23.5 磋商委员会不得私自泄露磋商内容，不得进行旨在影响磋商结果公正、公平的任何活动。</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24. 磋商方法</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24.1 评审小组有关技术、经济等方面的专家和采购单位熟悉相关业务的代表人员组成，成员为三人以上的单数，其中技术、经济等方面的成员人数不少于成员总数的三分之二。</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按前款规定，评审小组的成员，由政采云专家库中抽取和新疆医科大学校内的专家共同组成。对于技术复杂、专业性要求较高或者国家有特殊要求的采购项目，采取随机抽取方式抽取的专家不能满足磋商工作需要时，将采取直接确定的方式选定评审小组的人选。</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24.2 磋商的依据为磋商文件和响应文件。根据相关法律法规的规定，磋商委员会不以任何外部证据作为其磋商的依据或标准。</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24.3 磋商过程将严格保密。磋商后直到授予成交供应商合同止，凡是属于审查、澄清、评价和比较的有关磋商资料以及授标建议等均不得向供应商或其他无关的人员透露。</w:t>
      </w:r>
    </w:p>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24.4 在磋商的整个过程中，供应商所进行的旨在影响磋商结果的活动，可能导致其磋商被拒绝，或者被取消成交资格。</w:t>
      </w:r>
    </w:p>
    <w:p>
      <w:pPr>
        <w:pStyle w:val="82"/>
        <w:spacing w:line="360" w:lineRule="auto"/>
        <w:ind w:firstLine="562"/>
        <w:jc w:val="both"/>
        <w:rPr>
          <w:rFonts w:ascii="仿宋" w:hAnsi="仿宋" w:eastAsia="仿宋"/>
          <w:bCs/>
          <w:color w:val="auto"/>
          <w:szCs w:val="24"/>
        </w:rPr>
      </w:pPr>
      <w:r>
        <w:rPr>
          <w:rFonts w:hint="eastAsia" w:ascii="仿宋" w:hAnsi="仿宋" w:eastAsia="仿宋"/>
          <w:bCs/>
          <w:color w:val="auto"/>
          <w:szCs w:val="24"/>
        </w:rPr>
        <w:t>24.5 本次磋商采用综合评分法进行磋商。磋商分资格审查、符合性审查和详细评审三个阶段。</w:t>
      </w:r>
    </w:p>
    <w:p>
      <w:pPr>
        <w:pStyle w:val="82"/>
        <w:spacing w:line="360" w:lineRule="auto"/>
        <w:ind w:firstLine="562"/>
        <w:jc w:val="both"/>
        <w:rPr>
          <w:rFonts w:ascii="仿宋" w:hAnsi="仿宋" w:eastAsia="仿宋"/>
          <w:bCs/>
          <w:color w:val="auto"/>
          <w:szCs w:val="24"/>
        </w:rPr>
      </w:pPr>
      <w:r>
        <w:rPr>
          <w:rFonts w:hint="eastAsia" w:ascii="仿宋" w:hAnsi="仿宋" w:eastAsia="仿宋"/>
          <w:bCs/>
          <w:color w:val="auto"/>
          <w:szCs w:val="24"/>
        </w:rPr>
        <w:t>24.5.1 只有通过资格审查及符合性审查的响应文件才可进入详细评审阶段。</w:t>
      </w:r>
    </w:p>
    <w:p>
      <w:pPr>
        <w:pStyle w:val="82"/>
        <w:spacing w:line="360" w:lineRule="auto"/>
        <w:ind w:firstLine="562"/>
        <w:jc w:val="both"/>
        <w:rPr>
          <w:rFonts w:ascii="仿宋" w:hAnsi="仿宋" w:eastAsia="仿宋"/>
          <w:bCs/>
          <w:color w:val="auto"/>
          <w:szCs w:val="24"/>
        </w:rPr>
      </w:pPr>
      <w:r>
        <w:rPr>
          <w:rFonts w:hint="eastAsia" w:ascii="仿宋" w:hAnsi="仿宋" w:eastAsia="仿宋"/>
          <w:bCs/>
          <w:color w:val="auto"/>
          <w:szCs w:val="24"/>
        </w:rPr>
        <w:t>24.5.2 详细评审分为商务及技术评审（含磋商报价得分计算）。</w:t>
      </w:r>
    </w:p>
    <w:p>
      <w:pPr>
        <w:spacing w:line="460" w:lineRule="exact"/>
        <w:ind w:firstLine="420" w:firstLineChars="200"/>
        <w:rPr>
          <w:rFonts w:ascii="仿宋" w:hAnsi="仿宋" w:eastAsia="仿宋"/>
          <w:bCs/>
          <w:sz w:val="24"/>
        </w:rPr>
      </w:pPr>
      <w:r>
        <w:rPr>
          <w:rFonts w:hint="eastAsia" w:ascii="仿宋" w:hAnsi="仿宋" w:eastAsia="仿宋"/>
          <w:bCs/>
          <w:szCs w:val="24"/>
        </w:rPr>
        <w:t xml:space="preserve">24.6  </w:t>
      </w:r>
      <w:r>
        <w:rPr>
          <w:rFonts w:hint="eastAsia" w:ascii="仿宋" w:hAnsi="仿宋" w:eastAsia="仿宋"/>
          <w:bCs/>
          <w:color w:val="000000"/>
          <w:sz w:val="24"/>
          <w:szCs w:val="24"/>
        </w:rPr>
        <w:t>响应文件的资格审查和符合性审查</w:t>
      </w:r>
    </w:p>
    <w:p>
      <w:pPr>
        <w:spacing w:line="360" w:lineRule="auto"/>
        <w:ind w:firstLine="480" w:firstLineChars="200"/>
        <w:rPr>
          <w:rFonts w:ascii="仿宋" w:hAnsi="仿宋" w:eastAsia="仿宋"/>
          <w:bCs/>
          <w:color w:val="000000"/>
          <w:sz w:val="24"/>
          <w:szCs w:val="24"/>
        </w:rPr>
      </w:pPr>
      <w:r>
        <w:rPr>
          <w:rFonts w:hint="eastAsia" w:ascii="仿宋" w:hAnsi="仿宋" w:eastAsia="仿宋"/>
          <w:bCs/>
          <w:color w:val="000000"/>
          <w:sz w:val="24"/>
          <w:szCs w:val="24"/>
        </w:rPr>
        <w:t>24.6.1对供应商上传的响应文件按《响应文件资格审查标准》进行审查。</w:t>
      </w:r>
    </w:p>
    <w:p>
      <w:pPr>
        <w:spacing w:line="360" w:lineRule="auto"/>
        <w:ind w:firstLine="480" w:firstLineChars="200"/>
        <w:jc w:val="center"/>
        <w:rPr>
          <w:rFonts w:ascii="仿宋" w:hAnsi="仿宋" w:eastAsia="仿宋"/>
          <w:bCs/>
          <w:color w:val="000000"/>
          <w:sz w:val="24"/>
          <w:szCs w:val="24"/>
        </w:rPr>
      </w:pPr>
      <w:r>
        <w:rPr>
          <w:rFonts w:hint="eastAsia" w:ascii="仿宋" w:hAnsi="仿宋" w:eastAsia="仿宋"/>
          <w:bCs/>
          <w:color w:val="000000"/>
          <w:sz w:val="24"/>
          <w:szCs w:val="24"/>
        </w:rPr>
        <w:t>《响应文件资格审查标准》</w:t>
      </w:r>
    </w:p>
    <w:tbl>
      <w:tblPr>
        <w:tblStyle w:val="44"/>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8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Cs/>
                <w:sz w:val="24"/>
                <w:szCs w:val="24"/>
              </w:rPr>
            </w:pPr>
            <w:r>
              <w:rPr>
                <w:rFonts w:hint="eastAsia" w:ascii="仿宋" w:hAnsi="仿宋" w:eastAsia="仿宋"/>
                <w:bCs/>
                <w:sz w:val="24"/>
                <w:szCs w:val="24"/>
              </w:rPr>
              <w:t>序号</w:t>
            </w:r>
          </w:p>
        </w:tc>
        <w:tc>
          <w:tcPr>
            <w:tcW w:w="896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ascii="仿宋" w:hAnsi="仿宋" w:eastAsia="仿宋"/>
                <w:bCs/>
                <w:sz w:val="24"/>
                <w:szCs w:val="24"/>
              </w:rPr>
            </w:pPr>
            <w:r>
              <w:rPr>
                <w:rFonts w:hint="eastAsia" w:ascii="仿宋" w:hAnsi="仿宋" w:eastAsia="仿宋"/>
                <w:bCs/>
                <w:sz w:val="24"/>
                <w:szCs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1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bCs/>
                <w:sz w:val="24"/>
                <w:szCs w:val="24"/>
              </w:rPr>
            </w:pPr>
            <w:r>
              <w:rPr>
                <w:rFonts w:hint="eastAsia" w:ascii="仿宋" w:hAnsi="仿宋" w:eastAsia="仿宋"/>
                <w:bCs/>
                <w:sz w:val="24"/>
                <w:szCs w:val="24"/>
              </w:rPr>
              <w:t>1</w:t>
            </w:r>
          </w:p>
        </w:tc>
        <w:tc>
          <w:tcPr>
            <w:tcW w:w="896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仿宋" w:hAnsi="仿宋" w:eastAsia="仿宋"/>
                <w:bCs/>
                <w:sz w:val="24"/>
                <w:szCs w:val="24"/>
              </w:rPr>
            </w:pPr>
            <w:r>
              <w:rPr>
                <w:rFonts w:hint="eastAsia" w:ascii="仿宋" w:hAnsi="仿宋" w:eastAsia="仿宋" w:cs="宋体"/>
                <w:bCs/>
                <w:kern w:val="0"/>
                <w:sz w:val="24"/>
                <w:szCs w:val="24"/>
              </w:rPr>
              <w:t>供应商须具有效的“一证一码”或“三证合一”的营业执照。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12" w:type="dxa"/>
            <w:tcBorders>
              <w:top w:val="single" w:color="auto" w:sz="4" w:space="0"/>
              <w:left w:val="single" w:color="auto" w:sz="4" w:space="0"/>
              <w:right w:val="single" w:color="auto" w:sz="4" w:space="0"/>
            </w:tcBorders>
            <w:vAlign w:val="center"/>
          </w:tcPr>
          <w:p>
            <w:pPr>
              <w:spacing w:line="360" w:lineRule="auto"/>
              <w:ind w:firstLine="240" w:firstLineChars="100"/>
              <w:rPr>
                <w:rFonts w:ascii="仿宋" w:hAnsi="仿宋" w:eastAsia="仿宋"/>
                <w:bCs/>
                <w:sz w:val="24"/>
                <w:szCs w:val="24"/>
              </w:rPr>
            </w:pPr>
            <w:r>
              <w:rPr>
                <w:rFonts w:hint="eastAsia" w:ascii="仿宋" w:hAnsi="仿宋" w:eastAsia="仿宋"/>
                <w:bCs/>
                <w:sz w:val="24"/>
                <w:szCs w:val="24"/>
              </w:rPr>
              <w:t>2</w:t>
            </w:r>
          </w:p>
        </w:tc>
        <w:tc>
          <w:tcPr>
            <w:tcW w:w="896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仿宋" w:hAnsi="仿宋" w:eastAsia="仿宋"/>
                <w:bCs/>
                <w:sz w:val="24"/>
                <w:szCs w:val="24"/>
              </w:rPr>
            </w:pPr>
            <w:r>
              <w:rPr>
                <w:rFonts w:hint="eastAsia" w:ascii="仿宋" w:hAnsi="仿宋" w:eastAsia="仿宋"/>
                <w:bCs/>
                <w:sz w:val="24"/>
                <w:szCs w:val="24"/>
              </w:rPr>
              <w:t>供应商具有良好的财务状</w:t>
            </w:r>
            <w:r>
              <w:rPr>
                <w:rFonts w:hint="eastAsia" w:ascii="仿宋" w:hAnsi="仿宋" w:eastAsia="仿宋"/>
                <w:bCs/>
                <w:color w:val="auto"/>
                <w:sz w:val="24"/>
                <w:szCs w:val="24"/>
              </w:rPr>
              <w:t>况</w:t>
            </w:r>
            <w:r>
              <w:rPr>
                <w:rFonts w:hint="eastAsia" w:ascii="仿宋" w:hAnsi="仿宋" w:eastAsia="仿宋"/>
                <w:bCs/>
                <w:color w:val="auto"/>
                <w:sz w:val="24"/>
                <w:szCs w:val="24"/>
                <w:lang w:eastAsia="zh-CN"/>
              </w:rPr>
              <w:t>，</w:t>
            </w:r>
            <w:r>
              <w:rPr>
                <w:rFonts w:hint="eastAsia" w:ascii="仿宋" w:hAnsi="仿宋" w:eastAsia="仿宋"/>
                <w:bCs/>
                <w:color w:val="auto"/>
                <w:sz w:val="24"/>
                <w:szCs w:val="24"/>
              </w:rPr>
              <w:t>提供近一年经第三方审计出具的审计报告，须包含资产负债表、现金流量表、利润表等，</w:t>
            </w:r>
            <w:r>
              <w:rPr>
                <w:rFonts w:hint="eastAsia" w:ascii="仿宋" w:hAnsi="仿宋" w:eastAsia="仿宋"/>
                <w:bCs/>
                <w:color w:val="auto"/>
                <w:sz w:val="24"/>
                <w:szCs w:val="24"/>
                <w:lang w:eastAsia="zh-CN"/>
              </w:rPr>
              <w:t>或</w:t>
            </w:r>
            <w:r>
              <w:rPr>
                <w:rFonts w:hint="eastAsia" w:ascii="仿宋" w:hAnsi="仿宋" w:eastAsia="仿宋"/>
                <w:bCs/>
                <w:color w:val="auto"/>
                <w:sz w:val="24"/>
                <w:szCs w:val="24"/>
              </w:rPr>
              <w:t>提供公司成立至今的财务报表和近一个月的银行资信证明并加盖公章；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12" w:type="dxa"/>
            <w:tcBorders>
              <w:top w:val="single" w:color="auto" w:sz="4" w:space="0"/>
              <w:left w:val="single" w:color="auto" w:sz="4" w:space="0"/>
              <w:right w:val="single" w:color="auto" w:sz="4" w:space="0"/>
            </w:tcBorders>
            <w:vAlign w:val="center"/>
          </w:tcPr>
          <w:p>
            <w:pPr>
              <w:spacing w:line="360" w:lineRule="auto"/>
              <w:ind w:firstLine="240" w:firstLineChars="100"/>
              <w:rPr>
                <w:rFonts w:ascii="仿宋" w:hAnsi="仿宋" w:eastAsia="仿宋"/>
                <w:bCs/>
                <w:sz w:val="24"/>
                <w:szCs w:val="24"/>
              </w:rPr>
            </w:pPr>
            <w:r>
              <w:rPr>
                <w:rFonts w:hint="eastAsia" w:ascii="仿宋" w:hAnsi="仿宋" w:eastAsia="仿宋"/>
                <w:bCs/>
                <w:sz w:val="24"/>
                <w:szCs w:val="24"/>
              </w:rPr>
              <w:t>3</w:t>
            </w:r>
          </w:p>
        </w:tc>
        <w:tc>
          <w:tcPr>
            <w:tcW w:w="896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仿宋" w:hAnsi="仿宋" w:eastAsia="仿宋"/>
                <w:bCs/>
                <w:sz w:val="24"/>
                <w:szCs w:val="24"/>
              </w:rPr>
            </w:pPr>
            <w:r>
              <w:rPr>
                <w:rFonts w:hint="eastAsia" w:ascii="仿宋" w:hAnsi="仿宋" w:eastAsia="仿宋" w:cs="宋体"/>
                <w:bCs/>
                <w:kern w:val="0"/>
                <w:sz w:val="24"/>
                <w:szCs w:val="24"/>
              </w:rPr>
              <w:t>“中国政府采购网”和“信用中国”网站（www.creditchina.gov.cn）无不良记录。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2" w:type="dxa"/>
            <w:tcBorders>
              <w:top w:val="single" w:color="auto" w:sz="4" w:space="0"/>
              <w:left w:val="single" w:color="auto" w:sz="4" w:space="0"/>
              <w:right w:val="single" w:color="auto" w:sz="4" w:space="0"/>
            </w:tcBorders>
            <w:vAlign w:val="center"/>
          </w:tcPr>
          <w:p>
            <w:pPr>
              <w:spacing w:line="360" w:lineRule="auto"/>
              <w:ind w:firstLine="240" w:firstLineChars="100"/>
              <w:rPr>
                <w:rFonts w:ascii="仿宋" w:hAnsi="仿宋" w:eastAsia="仿宋"/>
                <w:bCs/>
                <w:sz w:val="24"/>
                <w:szCs w:val="24"/>
              </w:rPr>
            </w:pPr>
            <w:r>
              <w:rPr>
                <w:rFonts w:hint="eastAsia" w:ascii="仿宋" w:hAnsi="仿宋" w:eastAsia="仿宋"/>
                <w:bCs/>
                <w:sz w:val="24"/>
                <w:szCs w:val="24"/>
              </w:rPr>
              <w:t>4</w:t>
            </w:r>
          </w:p>
        </w:tc>
        <w:tc>
          <w:tcPr>
            <w:tcW w:w="896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仿宋" w:hAnsi="仿宋" w:eastAsia="仿宋"/>
                <w:bCs/>
                <w:sz w:val="24"/>
              </w:rPr>
            </w:pPr>
            <w:r>
              <w:rPr>
                <w:rFonts w:hint="eastAsia" w:ascii="仿宋" w:hAnsi="仿宋" w:eastAsia="仿宋"/>
                <w:bCs/>
                <w:sz w:val="24"/>
              </w:rPr>
              <w:t>拥有一定的技术支持和后续服务能力；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2" w:type="dxa"/>
            <w:tcBorders>
              <w:top w:val="single" w:color="auto" w:sz="4" w:space="0"/>
              <w:left w:val="single" w:color="auto" w:sz="4" w:space="0"/>
              <w:right w:val="single" w:color="auto" w:sz="4" w:space="0"/>
            </w:tcBorders>
            <w:vAlign w:val="center"/>
          </w:tcPr>
          <w:p>
            <w:pPr>
              <w:spacing w:line="360" w:lineRule="auto"/>
              <w:ind w:firstLine="240" w:firstLineChars="100"/>
              <w:rPr>
                <w:rFonts w:ascii="仿宋" w:hAnsi="仿宋" w:eastAsia="仿宋"/>
                <w:bCs/>
                <w:sz w:val="24"/>
                <w:szCs w:val="24"/>
              </w:rPr>
            </w:pPr>
            <w:r>
              <w:rPr>
                <w:rFonts w:hint="eastAsia" w:ascii="仿宋" w:hAnsi="仿宋" w:eastAsia="仿宋"/>
                <w:bCs/>
                <w:sz w:val="24"/>
                <w:szCs w:val="24"/>
              </w:rPr>
              <w:t>5</w:t>
            </w:r>
          </w:p>
        </w:tc>
        <w:tc>
          <w:tcPr>
            <w:tcW w:w="896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hint="eastAsia" w:ascii="仿宋" w:hAnsi="仿宋" w:eastAsia="仿宋"/>
                <w:bCs/>
                <w:sz w:val="24"/>
                <w:szCs w:val="24"/>
                <w:lang w:eastAsia="zh-CN"/>
              </w:rPr>
            </w:pPr>
            <w:r>
              <w:rPr>
                <w:rFonts w:hint="eastAsia" w:ascii="仿宋" w:hAnsi="仿宋" w:eastAsia="仿宋"/>
                <w:bCs/>
                <w:sz w:val="24"/>
                <w:szCs w:val="24"/>
              </w:rPr>
              <w:t>本项目专门面向中小企业预留金额/项目预算金额</w:t>
            </w:r>
            <w:r>
              <w:rPr>
                <w:rFonts w:hint="eastAsia" w:ascii="仿宋" w:hAnsi="仿宋" w:eastAsia="仿宋"/>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77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240" w:firstLineChars="100"/>
              <w:rPr>
                <w:rFonts w:ascii="仿宋" w:hAnsi="仿宋" w:eastAsia="仿宋"/>
                <w:bCs/>
                <w:sz w:val="24"/>
                <w:szCs w:val="24"/>
              </w:rPr>
            </w:pPr>
            <w:r>
              <w:rPr>
                <w:rFonts w:hint="eastAsia" w:ascii="仿宋" w:hAnsi="仿宋" w:eastAsia="仿宋"/>
                <w:bCs/>
                <w:sz w:val="24"/>
              </w:rPr>
              <w:t>备注：依据法律法规和采购文件的规定，对响应文件中的资格证明等进行审查， 以确定供应商是否具备投标资格，如供应商提供的响应文件中资格审查有一项未通过上述审查标准，将失去供应商资格。</w:t>
            </w:r>
          </w:p>
        </w:tc>
      </w:tr>
    </w:tbl>
    <w:p>
      <w:pPr>
        <w:pStyle w:val="82"/>
        <w:spacing w:line="360" w:lineRule="auto"/>
        <w:ind w:firstLine="560"/>
        <w:jc w:val="both"/>
        <w:rPr>
          <w:rFonts w:ascii="仿宋" w:hAnsi="仿宋" w:eastAsia="仿宋"/>
          <w:bCs/>
          <w:color w:val="auto"/>
          <w:szCs w:val="24"/>
        </w:rPr>
      </w:pPr>
      <w:r>
        <w:rPr>
          <w:rFonts w:hint="eastAsia" w:ascii="仿宋" w:hAnsi="仿宋" w:eastAsia="仿宋"/>
          <w:bCs/>
          <w:color w:val="auto"/>
          <w:szCs w:val="24"/>
        </w:rPr>
        <w:t>24.7 符合性审查</w:t>
      </w:r>
    </w:p>
    <w:p>
      <w:pPr>
        <w:spacing w:line="360" w:lineRule="auto"/>
        <w:ind w:firstLine="420" w:firstLineChars="200"/>
        <w:rPr>
          <w:rFonts w:ascii="仿宋" w:hAnsi="仿宋" w:eastAsia="仿宋"/>
          <w:bCs/>
          <w:color w:val="000000"/>
          <w:sz w:val="24"/>
          <w:szCs w:val="24"/>
        </w:rPr>
      </w:pPr>
      <w:r>
        <w:rPr>
          <w:rFonts w:hint="eastAsia" w:ascii="仿宋" w:hAnsi="仿宋" w:eastAsia="仿宋"/>
          <w:bCs/>
          <w:szCs w:val="24"/>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w:t>
      </w:r>
    </w:p>
    <w:p>
      <w:pPr>
        <w:spacing w:line="360" w:lineRule="auto"/>
        <w:ind w:firstLine="480" w:firstLineChars="200"/>
        <w:jc w:val="center"/>
        <w:rPr>
          <w:rFonts w:ascii="仿宋" w:hAnsi="仿宋" w:eastAsia="仿宋"/>
          <w:bCs/>
          <w:color w:val="000000"/>
          <w:sz w:val="24"/>
          <w:szCs w:val="24"/>
        </w:rPr>
      </w:pPr>
      <w:r>
        <w:rPr>
          <w:rFonts w:hint="eastAsia" w:ascii="仿宋" w:hAnsi="仿宋" w:eastAsia="仿宋"/>
          <w:bCs/>
          <w:color w:val="000000"/>
          <w:sz w:val="24"/>
          <w:szCs w:val="24"/>
        </w:rPr>
        <w:t>《响应文件符合性审查标准》</w:t>
      </w:r>
    </w:p>
    <w:tbl>
      <w:tblPr>
        <w:tblStyle w:val="44"/>
        <w:tblW w:w="9400" w:type="dxa"/>
        <w:tblInd w:w="0" w:type="dxa"/>
        <w:tblLayout w:type="fixed"/>
        <w:tblCellMar>
          <w:top w:w="0" w:type="dxa"/>
          <w:left w:w="108" w:type="dxa"/>
          <w:bottom w:w="0" w:type="dxa"/>
          <w:right w:w="108" w:type="dxa"/>
        </w:tblCellMar>
      </w:tblPr>
      <w:tblGrid>
        <w:gridCol w:w="739"/>
        <w:gridCol w:w="8661"/>
      </w:tblGrid>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bCs/>
                <w:color w:val="000000"/>
                <w:sz w:val="24"/>
              </w:rPr>
            </w:pPr>
            <w:r>
              <w:rPr>
                <w:rFonts w:ascii="仿宋" w:hAnsi="仿宋" w:eastAsia="仿宋"/>
                <w:bCs/>
                <w:color w:val="000000"/>
                <w:sz w:val="24"/>
              </w:rPr>
              <w:t>序号</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bCs/>
                <w:color w:val="000000"/>
                <w:sz w:val="24"/>
              </w:rPr>
            </w:pPr>
            <w:r>
              <w:rPr>
                <w:rFonts w:ascii="仿宋" w:hAnsi="仿宋" w:eastAsia="仿宋"/>
                <w:bCs/>
                <w:color w:val="000000"/>
                <w:sz w:val="24"/>
              </w:rPr>
              <w:t>标  准</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1</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bCs/>
                <w:sz w:val="24"/>
              </w:rPr>
            </w:pPr>
            <w:r>
              <w:rPr>
                <w:rFonts w:hint="eastAsia" w:ascii="仿宋" w:hAnsi="仿宋" w:eastAsia="仿宋" w:cs="仿宋"/>
                <w:bCs/>
                <w:sz w:val="24"/>
              </w:rPr>
              <w:t>响应文件未按磋商文件规定由供应商法定代表人或其授权代理人签字、盖章的；</w:t>
            </w:r>
          </w:p>
        </w:tc>
      </w:tr>
      <w:tr>
        <w:tblPrEx>
          <w:tblCellMar>
            <w:top w:w="0" w:type="dxa"/>
            <w:left w:w="108" w:type="dxa"/>
            <w:bottom w:w="0" w:type="dxa"/>
            <w:right w:w="108" w:type="dxa"/>
          </w:tblCellMar>
        </w:tblPrEx>
        <w:trPr>
          <w:trHeight w:val="522"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2</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bCs/>
                <w:sz w:val="24"/>
              </w:rPr>
            </w:pPr>
            <w:r>
              <w:rPr>
                <w:rFonts w:hint="eastAsia" w:ascii="仿宋" w:hAnsi="仿宋" w:eastAsia="仿宋" w:cs="仿宋"/>
                <w:bCs/>
                <w:sz w:val="24"/>
              </w:rPr>
              <w:t>供应商是否交纳保证金；</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3</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cs="仿宋"/>
                <w:bCs/>
                <w:sz w:val="24"/>
              </w:rPr>
            </w:pPr>
            <w:r>
              <w:rPr>
                <w:rFonts w:hint="eastAsia" w:ascii="仿宋" w:hAnsi="仿宋" w:eastAsia="仿宋" w:cs="仿宋"/>
                <w:bCs/>
                <w:sz w:val="24"/>
              </w:rPr>
              <w:t>供应商的报价未超过采购预算；</w:t>
            </w:r>
            <w:r>
              <w:rPr>
                <w:rFonts w:ascii="仿宋" w:hAnsi="仿宋" w:eastAsia="仿宋" w:cs="仿宋"/>
                <w:bCs/>
                <w:sz w:val="24"/>
              </w:rPr>
              <w:t xml:space="preserve"> </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4</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cs="仿宋"/>
                <w:bCs/>
                <w:sz w:val="24"/>
              </w:rPr>
            </w:pPr>
            <w:r>
              <w:rPr>
                <w:rFonts w:hint="eastAsia" w:ascii="仿宋" w:hAnsi="仿宋" w:eastAsia="仿宋" w:cs="仿宋"/>
                <w:bCs/>
                <w:sz w:val="24"/>
              </w:rPr>
              <w:t>未按磋商文件规定的格式填写，内容不全或关键字迹模糊、无法辨认的；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5</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bCs/>
                <w:sz w:val="24"/>
              </w:rPr>
            </w:pPr>
            <w:r>
              <w:rPr>
                <w:rFonts w:hint="eastAsia" w:ascii="仿宋" w:hAnsi="仿宋" w:eastAsia="仿宋" w:cs="仿宋"/>
                <w:bCs/>
                <w:sz w:val="24"/>
              </w:rPr>
              <w:t>响应文件载明的采购项目完成期限超过磋商文件规定期限的；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6</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bCs/>
                <w:sz w:val="24"/>
              </w:rPr>
            </w:pPr>
            <w:r>
              <w:rPr>
                <w:rFonts w:hint="eastAsia" w:ascii="仿宋" w:hAnsi="仿宋" w:eastAsia="仿宋" w:cs="仿宋"/>
                <w:bCs/>
                <w:sz w:val="24"/>
              </w:rPr>
              <w:t>响应文件明显不符合磋商文件规定的技术规格、技术标准以及商务条款要求的；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cs="仿宋"/>
                <w:bCs/>
                <w:sz w:val="24"/>
              </w:rPr>
            </w:pPr>
            <w:r>
              <w:rPr>
                <w:rFonts w:hint="eastAsia" w:ascii="仿宋" w:hAnsi="仿宋" w:eastAsia="仿宋" w:cs="仿宋"/>
                <w:bCs/>
                <w:sz w:val="24"/>
              </w:rPr>
              <w:t>7</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cs="仿宋"/>
                <w:bCs/>
                <w:sz w:val="24"/>
              </w:rPr>
            </w:pPr>
            <w:r>
              <w:rPr>
                <w:rFonts w:hint="eastAsia" w:ascii="仿宋" w:hAnsi="仿宋" w:eastAsia="仿宋" w:cs="仿宋"/>
                <w:bCs/>
                <w:sz w:val="24"/>
              </w:rPr>
              <w:t>以行贿手段谋取中标或者以其他弄虚作假方式申请投标的；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cs="仿宋"/>
                <w:bCs/>
                <w:sz w:val="24"/>
              </w:rPr>
            </w:pPr>
            <w:r>
              <w:rPr>
                <w:rFonts w:hint="eastAsia" w:ascii="仿宋" w:hAnsi="仿宋" w:eastAsia="仿宋" w:cs="仿宋"/>
                <w:bCs/>
                <w:sz w:val="24"/>
              </w:rPr>
              <w:t>8</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cs="仿宋"/>
                <w:bCs/>
                <w:sz w:val="24"/>
              </w:rPr>
            </w:pPr>
            <w:r>
              <w:rPr>
                <w:rFonts w:hint="eastAsia" w:ascii="仿宋" w:hAnsi="仿宋" w:eastAsia="仿宋" w:cs="仿宋"/>
                <w:bCs/>
                <w:sz w:val="24"/>
              </w:rPr>
              <w:t>不满足磋商文件实质性要求的其他情形；</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9</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bCs/>
                <w:sz w:val="24"/>
              </w:rPr>
            </w:pPr>
            <w:r>
              <w:rPr>
                <w:rFonts w:hint="eastAsia" w:ascii="仿宋" w:hAnsi="仿宋" w:eastAsia="仿宋" w:cs="仿宋"/>
                <w:bCs/>
                <w:sz w:val="24"/>
              </w:rPr>
              <w:t>响应文件附有采购单位不能接受的条件的；</w:t>
            </w:r>
          </w:p>
        </w:tc>
      </w:tr>
      <w:tr>
        <w:tblPrEx>
          <w:tblCellMar>
            <w:top w:w="0" w:type="dxa"/>
            <w:left w:w="0" w:type="dxa"/>
            <w:bottom w:w="0" w:type="dxa"/>
            <w:right w:w="0" w:type="dxa"/>
          </w:tblCellMar>
        </w:tblPrEx>
        <w:trPr>
          <w:trHeight w:val="940" w:hRule="atLeast"/>
        </w:trPr>
        <w:tc>
          <w:tcPr>
            <w:tcW w:w="94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仿宋" w:hAnsi="仿宋" w:eastAsia="仿宋"/>
                <w:bCs/>
                <w:sz w:val="24"/>
              </w:rPr>
            </w:pPr>
            <w:r>
              <w:rPr>
                <w:rFonts w:hint="eastAsia" w:ascii="仿宋" w:hAnsi="仿宋" w:eastAsia="仿宋"/>
                <w:bCs/>
                <w:sz w:val="24"/>
              </w:rPr>
              <w:t>备注：由评审小组对符合资格的各供应商响应文件进行符合性审查，如果供应商有一项未通过上述审查标准，评审小组将认定整个响应文件不响应磋商文件而予以否决，并且不允许供应商通过修改或撤销其不符合要求的差异或保留，使之成为具有响应性的响应。未通过符合性审查的供应商其响应文件将按照无效投标处理。</w:t>
            </w:r>
          </w:p>
        </w:tc>
      </w:tr>
    </w:tbl>
    <w:p>
      <w:pPr>
        <w:spacing w:line="360" w:lineRule="auto"/>
        <w:ind w:firstLine="480" w:firstLineChars="200"/>
        <w:rPr>
          <w:rFonts w:ascii="仿宋" w:hAnsi="仿宋" w:eastAsia="仿宋"/>
          <w:bCs/>
          <w:kern w:val="0"/>
          <w:sz w:val="24"/>
          <w:szCs w:val="24"/>
        </w:rPr>
      </w:pPr>
      <w:r>
        <w:rPr>
          <w:rFonts w:hint="eastAsia" w:ascii="仿宋" w:hAnsi="仿宋" w:eastAsia="仿宋"/>
          <w:bCs/>
          <w:color w:val="000000"/>
          <w:sz w:val="24"/>
          <w:szCs w:val="24"/>
        </w:rPr>
        <w:t>再次重申：供应商请认真阅读和理解上述内容，避免响应文件中有违背上述审查标准之一的情况发生而造成废标。</w:t>
      </w:r>
    </w:p>
    <w:p>
      <w:pPr>
        <w:pStyle w:val="185"/>
        <w:spacing w:line="360" w:lineRule="auto"/>
        <w:ind w:firstLine="480"/>
        <w:rPr>
          <w:rFonts w:ascii="仿宋" w:hAnsi="仿宋" w:eastAsia="仿宋"/>
          <w:bCs/>
          <w:kern w:val="0"/>
          <w:sz w:val="24"/>
          <w:szCs w:val="24"/>
        </w:rPr>
      </w:pPr>
      <w:r>
        <w:rPr>
          <w:rFonts w:hint="eastAsia" w:ascii="仿宋" w:hAnsi="仿宋" w:eastAsia="仿宋"/>
          <w:bCs/>
          <w:kern w:val="0"/>
          <w:sz w:val="24"/>
          <w:szCs w:val="24"/>
        </w:rPr>
        <w:t>24.7 磋商委员会将对其进行算术性修正。算术性修正是指对响应文件报价出现前后不一致的进行校核，并对其算术上和运算上的差错给予修正。修正的原则如下：</w:t>
      </w:r>
    </w:p>
    <w:p>
      <w:pPr>
        <w:pStyle w:val="40"/>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24.7.1 响应文件中磋商一览表内容与响应文件中相应内容不一致的，以磋商一览表为准；</w:t>
      </w:r>
    </w:p>
    <w:p>
      <w:pPr>
        <w:pStyle w:val="40"/>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24.7.2 响应文件的大写金额和小写金额不一致的，以大写金额为准；</w:t>
      </w:r>
    </w:p>
    <w:p>
      <w:pPr>
        <w:pStyle w:val="40"/>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24.7.3 单价金额小数点或者百分比有明显错位的，以磋商一览表的总价为准，并修改单价；</w:t>
      </w:r>
    </w:p>
    <w:p>
      <w:pPr>
        <w:pStyle w:val="40"/>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24.7.4 总价金额与按单价汇总金额不一致的，以单价金额计算结果为准。</w:t>
      </w:r>
    </w:p>
    <w:p>
      <w:pPr>
        <w:pStyle w:val="40"/>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24.7.5 同时出现两种以上不一致的，按照上述规定的顺序修正。修正后的报价须供应商确认，如果供应商拒绝确认，其磋商无效。</w:t>
      </w:r>
    </w:p>
    <w:p>
      <w:pPr>
        <w:pStyle w:val="40"/>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24.7.6 对不同文字文本磋商文件的解释发生异议的，以中文文本为准。</w:t>
      </w:r>
    </w:p>
    <w:p>
      <w:pPr>
        <w:pStyle w:val="40"/>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24.7.7 磋商委员会将拒绝被定为实质上非响应性的磋商，供应商不能通过修正或撤销不符之处而使其磋商成为响应性磋商。</w:t>
      </w:r>
    </w:p>
    <w:p>
      <w:pPr>
        <w:pStyle w:val="40"/>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24.7.8 磋商委员会将允许磋商中有微小的不正规、不一致或不规则，而该微小之处不构成重大偏离。</w:t>
      </w:r>
    </w:p>
    <w:p>
      <w:pPr>
        <w:pStyle w:val="225"/>
        <w:spacing w:line="360" w:lineRule="auto"/>
        <w:ind w:firstLine="480"/>
        <w:jc w:val="both"/>
        <w:rPr>
          <w:rFonts w:ascii="仿宋" w:hAnsi="仿宋" w:eastAsia="仿宋"/>
          <w:b w:val="0"/>
          <w:bCs/>
          <w:kern w:val="0"/>
          <w:sz w:val="24"/>
          <w:szCs w:val="24"/>
        </w:rPr>
      </w:pPr>
      <w:r>
        <w:rPr>
          <w:rFonts w:hint="eastAsia" w:ascii="仿宋" w:hAnsi="仿宋" w:eastAsia="仿宋"/>
          <w:b w:val="0"/>
          <w:bCs/>
          <w:kern w:val="0"/>
          <w:sz w:val="24"/>
          <w:szCs w:val="24"/>
        </w:rPr>
        <w:t>24.8 详细评审</w:t>
      </w:r>
    </w:p>
    <w:p>
      <w:pPr>
        <w:pStyle w:val="225"/>
        <w:spacing w:line="360" w:lineRule="auto"/>
        <w:ind w:firstLine="480"/>
        <w:jc w:val="both"/>
        <w:rPr>
          <w:rFonts w:ascii="仿宋" w:hAnsi="仿宋" w:eastAsia="仿宋"/>
          <w:b w:val="0"/>
          <w:bCs/>
          <w:kern w:val="0"/>
          <w:sz w:val="24"/>
          <w:szCs w:val="24"/>
        </w:rPr>
      </w:pPr>
      <w:r>
        <w:rPr>
          <w:rFonts w:hint="eastAsia" w:ascii="仿宋" w:hAnsi="仿宋" w:eastAsia="仿宋"/>
          <w:b w:val="0"/>
          <w:bCs/>
          <w:kern w:val="0"/>
          <w:sz w:val="24"/>
          <w:szCs w:val="24"/>
        </w:rPr>
        <w:t>24.8.1 磋商委员会对符合性审查合格的响应文件进行商务及技术评审，综合比较与评价。以响应文件能最大限度地满足磋商文件中规定的各项评价标准为依据，独立地对各响应文件进行评审和打分。</w:t>
      </w:r>
    </w:p>
    <w:p>
      <w:pPr>
        <w:pStyle w:val="225"/>
        <w:spacing w:line="360" w:lineRule="auto"/>
        <w:ind w:firstLine="480"/>
        <w:jc w:val="left"/>
        <w:rPr>
          <w:rFonts w:ascii="仿宋" w:hAnsi="仿宋" w:eastAsia="仿宋"/>
          <w:b w:val="0"/>
          <w:bCs/>
          <w:sz w:val="24"/>
          <w:szCs w:val="24"/>
        </w:rPr>
      </w:pPr>
      <w:r>
        <w:rPr>
          <w:rFonts w:hint="eastAsia" w:ascii="仿宋" w:hAnsi="仿宋" w:eastAsia="仿宋"/>
          <w:b w:val="0"/>
          <w:bCs/>
          <w:sz w:val="24"/>
          <w:szCs w:val="24"/>
        </w:rPr>
        <w:t>24.8.2  成交原则：本次磋商采取综合评分法。</w:t>
      </w:r>
    </w:p>
    <w:p>
      <w:pPr>
        <w:spacing w:line="460" w:lineRule="exact"/>
        <w:ind w:firstLine="480" w:firstLineChars="200"/>
        <w:rPr>
          <w:rFonts w:ascii="仿宋" w:hAnsi="仿宋" w:eastAsia="仿宋"/>
          <w:bCs/>
          <w:sz w:val="24"/>
        </w:rPr>
      </w:pPr>
      <w:r>
        <w:rPr>
          <w:rFonts w:hint="eastAsia" w:ascii="仿宋" w:hAnsi="仿宋" w:eastAsia="仿宋"/>
          <w:bCs/>
          <w:sz w:val="24"/>
        </w:rPr>
        <w:t>综合评分法衡量响应文件在是否最大限度地满足磋商文件实质性要求前提下，按照磋商文件中规定的各项因素进行综合评审后，依据得分高低，依次确定得分最高的供应商为成交候选人。</w:t>
      </w:r>
    </w:p>
    <w:p>
      <w:pPr>
        <w:ind w:firstLine="4080" w:firstLineChars="1700"/>
        <w:jc w:val="left"/>
        <w:rPr>
          <w:rFonts w:hint="eastAsia" w:ascii="仿宋" w:hAnsi="仿宋" w:eastAsia="仿宋"/>
          <w:bCs/>
          <w:sz w:val="24"/>
          <w:szCs w:val="24"/>
          <w:highlight w:val="none"/>
        </w:rPr>
      </w:pPr>
      <w:r>
        <w:rPr>
          <w:rFonts w:hint="eastAsia" w:ascii="仿宋" w:hAnsi="仿宋" w:eastAsia="仿宋"/>
          <w:bCs/>
          <w:sz w:val="24"/>
          <w:szCs w:val="24"/>
          <w:highlight w:val="none"/>
        </w:rPr>
        <w:t>评标办法及标准</w:t>
      </w:r>
    </w:p>
    <w:tbl>
      <w:tblPr>
        <w:tblStyle w:val="44"/>
        <w:tblW w:w="10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104"/>
        <w:gridCol w:w="7479"/>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64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spacing w:val="0"/>
                <w:sz w:val="24"/>
                <w:szCs w:val="24"/>
              </w:rPr>
            </w:pPr>
            <w:r>
              <w:rPr>
                <w:rFonts w:hint="eastAsia" w:ascii="仿宋" w:hAnsi="仿宋" w:eastAsia="仿宋"/>
                <w:spacing w:val="0"/>
                <w:sz w:val="24"/>
                <w:szCs w:val="24"/>
              </w:rPr>
              <w:t>序号</w:t>
            </w:r>
          </w:p>
        </w:tc>
        <w:tc>
          <w:tcPr>
            <w:tcW w:w="110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spacing w:val="0"/>
                <w:sz w:val="24"/>
                <w:szCs w:val="24"/>
              </w:rPr>
            </w:pPr>
            <w:r>
              <w:rPr>
                <w:rFonts w:hint="eastAsia" w:ascii="仿宋" w:hAnsi="仿宋" w:eastAsia="仿宋"/>
                <w:spacing w:val="0"/>
                <w:sz w:val="24"/>
                <w:szCs w:val="24"/>
              </w:rPr>
              <w:t>评分主要因素</w:t>
            </w:r>
          </w:p>
        </w:tc>
        <w:tc>
          <w:tcPr>
            <w:tcW w:w="747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spacing w:val="0"/>
                <w:sz w:val="24"/>
                <w:szCs w:val="24"/>
              </w:rPr>
            </w:pPr>
            <w:r>
              <w:rPr>
                <w:rFonts w:ascii="仿宋" w:hAnsi="仿宋" w:eastAsia="仿宋"/>
                <w:spacing w:val="0"/>
                <w:sz w:val="24"/>
                <w:szCs w:val="24"/>
              </w:rPr>
              <w:t>评分</w:t>
            </w:r>
            <w:r>
              <w:rPr>
                <w:rFonts w:hint="eastAsia" w:ascii="仿宋" w:hAnsi="仿宋" w:eastAsia="仿宋"/>
                <w:spacing w:val="0"/>
                <w:sz w:val="24"/>
                <w:szCs w:val="24"/>
              </w:rPr>
              <w:t>具体</w:t>
            </w:r>
            <w:r>
              <w:rPr>
                <w:rFonts w:ascii="仿宋" w:hAnsi="仿宋" w:eastAsia="仿宋"/>
                <w:spacing w:val="0"/>
                <w:sz w:val="24"/>
                <w:szCs w:val="24"/>
              </w:rPr>
              <w:t>因素</w:t>
            </w:r>
          </w:p>
        </w:tc>
        <w:tc>
          <w:tcPr>
            <w:tcW w:w="788"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spacing w:val="0"/>
                <w:sz w:val="24"/>
                <w:szCs w:val="24"/>
              </w:rPr>
            </w:pPr>
            <w:r>
              <w:rPr>
                <w:rFonts w:hint="eastAsia" w:ascii="仿宋" w:hAnsi="仿宋" w:eastAsia="仿宋"/>
                <w:spacing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exact"/>
        </w:trPr>
        <w:tc>
          <w:tcPr>
            <w:tcW w:w="64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olor w:val="auto"/>
                <w:spacing w:val="0"/>
                <w:sz w:val="24"/>
                <w:szCs w:val="24"/>
              </w:rPr>
            </w:pPr>
            <w:r>
              <w:rPr>
                <w:rFonts w:hint="eastAsia" w:ascii="仿宋" w:hAnsi="仿宋" w:eastAsia="仿宋"/>
                <w:color w:val="auto"/>
                <w:spacing w:val="0"/>
                <w:sz w:val="24"/>
                <w:szCs w:val="24"/>
              </w:rPr>
              <w:t>1</w:t>
            </w:r>
          </w:p>
        </w:tc>
        <w:tc>
          <w:tcPr>
            <w:tcW w:w="110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olor w:val="auto"/>
                <w:spacing w:val="0"/>
                <w:sz w:val="24"/>
                <w:szCs w:val="24"/>
                <w:lang w:val="en-US" w:eastAsia="zh-CN"/>
              </w:rPr>
            </w:pPr>
            <w:r>
              <w:rPr>
                <w:rFonts w:hint="eastAsia" w:ascii="仿宋" w:hAnsi="仿宋" w:eastAsia="仿宋"/>
                <w:color w:val="auto"/>
                <w:spacing w:val="0"/>
                <w:sz w:val="24"/>
                <w:szCs w:val="24"/>
                <w:lang w:val="en-US" w:eastAsia="zh-CN"/>
              </w:rPr>
              <w:t>项目</w:t>
            </w:r>
            <w:r>
              <w:rPr>
                <w:rFonts w:hint="eastAsia" w:ascii="仿宋" w:hAnsi="仿宋" w:eastAsia="仿宋"/>
                <w:color w:val="auto"/>
                <w:spacing w:val="0"/>
                <w:sz w:val="24"/>
                <w:szCs w:val="24"/>
              </w:rPr>
              <w:t>实施方案</w:t>
            </w:r>
            <w:r>
              <w:rPr>
                <w:rFonts w:hint="eastAsia" w:ascii="仿宋" w:hAnsi="仿宋" w:eastAsia="仿宋"/>
                <w:color w:val="auto"/>
                <w:spacing w:val="0"/>
                <w:sz w:val="24"/>
                <w:szCs w:val="24"/>
                <w:lang w:val="en-US" w:eastAsia="zh-CN"/>
              </w:rPr>
              <w:t>与计划</w:t>
            </w:r>
          </w:p>
        </w:tc>
        <w:tc>
          <w:tcPr>
            <w:tcW w:w="7479"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仿宋" w:hAnsi="仿宋" w:eastAsia="仿宋"/>
                <w:color w:val="auto"/>
                <w:spacing w:val="0"/>
                <w:sz w:val="24"/>
                <w:szCs w:val="24"/>
                <w:lang w:val="en-US" w:eastAsia="zh-CN"/>
              </w:rPr>
            </w:pPr>
            <w:r>
              <w:rPr>
                <w:rFonts w:hint="eastAsia" w:ascii="仿宋" w:hAnsi="仿宋" w:eastAsia="仿宋"/>
                <w:color w:val="auto"/>
                <w:spacing w:val="0"/>
                <w:sz w:val="24"/>
                <w:szCs w:val="24"/>
              </w:rPr>
              <w:t>根据</w:t>
            </w:r>
            <w:r>
              <w:rPr>
                <w:rFonts w:hint="eastAsia" w:ascii="仿宋" w:hAnsi="仿宋" w:eastAsia="仿宋"/>
                <w:color w:val="auto"/>
                <w:spacing w:val="0"/>
                <w:sz w:val="24"/>
                <w:szCs w:val="24"/>
                <w:lang w:val="en-US" w:eastAsia="zh-CN"/>
              </w:rPr>
              <w:t>本项目采购需求拟定</w:t>
            </w:r>
            <w:r>
              <w:rPr>
                <w:rFonts w:hint="eastAsia" w:ascii="仿宋" w:hAnsi="仿宋" w:eastAsia="仿宋"/>
                <w:color w:val="auto"/>
                <w:spacing w:val="0"/>
                <w:sz w:val="24"/>
                <w:szCs w:val="24"/>
              </w:rPr>
              <w:t>实施方案</w:t>
            </w:r>
            <w:r>
              <w:rPr>
                <w:rFonts w:hint="eastAsia" w:ascii="仿宋" w:hAnsi="仿宋" w:eastAsia="仿宋"/>
                <w:color w:val="auto"/>
                <w:spacing w:val="0"/>
                <w:sz w:val="24"/>
                <w:szCs w:val="24"/>
                <w:lang w:val="en-US" w:eastAsia="zh-CN"/>
              </w:rPr>
              <w:t>与计划</w:t>
            </w:r>
            <w:r>
              <w:rPr>
                <w:rFonts w:hint="eastAsia" w:ascii="仿宋" w:hAnsi="仿宋" w:eastAsia="仿宋"/>
                <w:color w:val="auto"/>
                <w:spacing w:val="0"/>
                <w:sz w:val="24"/>
                <w:szCs w:val="24"/>
                <w:lang w:eastAsia="zh-CN"/>
              </w:rPr>
              <w:t>，</w:t>
            </w:r>
            <w:r>
              <w:rPr>
                <w:rFonts w:hint="eastAsia" w:ascii="仿宋" w:hAnsi="仿宋" w:eastAsia="仿宋"/>
                <w:color w:val="auto"/>
                <w:spacing w:val="0"/>
                <w:sz w:val="24"/>
                <w:szCs w:val="24"/>
              </w:rPr>
              <w:t>包含（但不仅限于）：服务</w:t>
            </w:r>
            <w:r>
              <w:rPr>
                <w:rFonts w:hint="eastAsia" w:ascii="仿宋" w:hAnsi="仿宋" w:eastAsia="仿宋"/>
                <w:color w:val="auto"/>
                <w:spacing w:val="0"/>
                <w:sz w:val="24"/>
                <w:szCs w:val="24"/>
                <w:lang w:val="en-US" w:eastAsia="zh-CN"/>
              </w:rPr>
              <w:t>目标</w:t>
            </w:r>
            <w:r>
              <w:rPr>
                <w:rFonts w:hint="eastAsia" w:ascii="仿宋" w:hAnsi="仿宋" w:eastAsia="仿宋"/>
                <w:color w:val="auto"/>
                <w:spacing w:val="0"/>
                <w:sz w:val="24"/>
                <w:szCs w:val="24"/>
              </w:rPr>
              <w:t>、服务范围、</w:t>
            </w:r>
            <w:r>
              <w:rPr>
                <w:rFonts w:hint="eastAsia" w:ascii="仿宋" w:hAnsi="仿宋" w:eastAsia="仿宋"/>
                <w:color w:val="auto"/>
                <w:spacing w:val="0"/>
                <w:sz w:val="24"/>
                <w:szCs w:val="24"/>
                <w:lang w:val="en-US" w:eastAsia="zh-CN"/>
              </w:rPr>
              <w:t>人员组织安排、时间安排</w:t>
            </w:r>
            <w:r>
              <w:rPr>
                <w:rFonts w:hint="eastAsia" w:ascii="仿宋" w:hAnsi="仿宋" w:eastAsia="仿宋"/>
                <w:color w:val="auto"/>
                <w:spacing w:val="0"/>
                <w:sz w:val="24"/>
                <w:szCs w:val="24"/>
              </w:rPr>
              <w:t>、</w:t>
            </w:r>
            <w:r>
              <w:rPr>
                <w:rFonts w:hint="eastAsia" w:ascii="仿宋" w:hAnsi="仿宋" w:eastAsia="仿宋"/>
                <w:color w:val="auto"/>
                <w:spacing w:val="0"/>
                <w:sz w:val="24"/>
                <w:szCs w:val="24"/>
                <w:lang w:val="en-US" w:eastAsia="zh-CN"/>
              </w:rPr>
              <w:t>实施</w:t>
            </w:r>
            <w:r>
              <w:rPr>
                <w:rFonts w:hint="eastAsia" w:ascii="仿宋" w:hAnsi="仿宋" w:eastAsia="仿宋"/>
                <w:color w:val="auto"/>
                <w:spacing w:val="0"/>
                <w:sz w:val="24"/>
                <w:szCs w:val="24"/>
              </w:rPr>
              <w:t>计划</w:t>
            </w:r>
            <w:r>
              <w:rPr>
                <w:rFonts w:hint="eastAsia" w:ascii="仿宋" w:hAnsi="仿宋" w:eastAsia="仿宋"/>
                <w:color w:val="auto"/>
                <w:spacing w:val="0"/>
                <w:sz w:val="24"/>
                <w:szCs w:val="24"/>
                <w:lang w:val="en-US" w:eastAsia="zh-CN"/>
              </w:rPr>
              <w:t>、现场作业流程及管理、安全保障措施、质量</w:t>
            </w:r>
            <w:r>
              <w:rPr>
                <w:rFonts w:hint="eastAsia" w:ascii="仿宋" w:hAnsi="仿宋" w:eastAsia="仿宋"/>
                <w:color w:val="auto"/>
                <w:spacing w:val="0"/>
                <w:sz w:val="24"/>
                <w:szCs w:val="24"/>
              </w:rPr>
              <w:t>保障措施</w:t>
            </w:r>
            <w:r>
              <w:rPr>
                <w:rFonts w:hint="eastAsia" w:ascii="仿宋" w:hAnsi="仿宋" w:eastAsia="仿宋"/>
                <w:color w:val="auto"/>
                <w:spacing w:val="0"/>
                <w:sz w:val="24"/>
                <w:szCs w:val="24"/>
                <w:lang w:val="en-US" w:eastAsia="zh-CN"/>
              </w:rPr>
              <w:t>等。</w:t>
            </w:r>
            <w:r>
              <w:rPr>
                <w:rFonts w:hint="eastAsia" w:ascii="仿宋" w:hAnsi="仿宋" w:eastAsia="仿宋"/>
                <w:color w:val="auto"/>
                <w:spacing w:val="0"/>
                <w:sz w:val="24"/>
                <w:szCs w:val="24"/>
              </w:rPr>
              <w:t>实施方案及计划针对性强，切实可行，内容详实，得</w:t>
            </w:r>
            <w:r>
              <w:rPr>
                <w:rFonts w:hint="eastAsia" w:ascii="仿宋" w:hAnsi="仿宋" w:eastAsia="仿宋"/>
                <w:color w:val="auto"/>
                <w:spacing w:val="0"/>
                <w:sz w:val="24"/>
                <w:szCs w:val="24"/>
                <w:lang w:val="en-US" w:eastAsia="zh-CN"/>
              </w:rPr>
              <w:t>20</w:t>
            </w:r>
            <w:r>
              <w:rPr>
                <w:rFonts w:hint="eastAsia" w:ascii="仿宋" w:hAnsi="仿宋" w:eastAsia="仿宋"/>
                <w:color w:val="auto"/>
                <w:spacing w:val="0"/>
                <w:sz w:val="24"/>
                <w:szCs w:val="24"/>
              </w:rPr>
              <w:t>分；针对性一般，可行性一般，内容较为详实，得</w:t>
            </w:r>
            <w:r>
              <w:rPr>
                <w:rFonts w:hint="eastAsia" w:ascii="仿宋" w:hAnsi="仿宋" w:eastAsia="仿宋"/>
                <w:color w:val="auto"/>
                <w:spacing w:val="0"/>
                <w:sz w:val="24"/>
                <w:szCs w:val="24"/>
                <w:lang w:val="en-US" w:eastAsia="zh-CN"/>
              </w:rPr>
              <w:t>15</w:t>
            </w:r>
            <w:r>
              <w:rPr>
                <w:rFonts w:hint="eastAsia" w:ascii="仿宋" w:hAnsi="仿宋" w:eastAsia="仿宋"/>
                <w:color w:val="auto"/>
                <w:spacing w:val="0"/>
                <w:sz w:val="24"/>
                <w:szCs w:val="24"/>
              </w:rPr>
              <w:t>分；针对性较差，可行性较差，内容较为简单，得</w:t>
            </w:r>
            <w:r>
              <w:rPr>
                <w:rFonts w:hint="eastAsia" w:ascii="仿宋" w:hAnsi="仿宋" w:eastAsia="仿宋"/>
                <w:color w:val="auto"/>
                <w:spacing w:val="0"/>
                <w:sz w:val="24"/>
                <w:szCs w:val="24"/>
                <w:lang w:val="en-US" w:eastAsia="zh-CN"/>
              </w:rPr>
              <w:t>10</w:t>
            </w:r>
            <w:r>
              <w:rPr>
                <w:rFonts w:hint="eastAsia" w:ascii="仿宋" w:hAnsi="仿宋" w:eastAsia="仿宋"/>
                <w:color w:val="auto"/>
                <w:spacing w:val="0"/>
                <w:sz w:val="24"/>
                <w:szCs w:val="24"/>
              </w:rPr>
              <w:t>分；针对性差，可行性差，内容简单，得</w:t>
            </w:r>
            <w:r>
              <w:rPr>
                <w:rFonts w:hint="eastAsia" w:ascii="仿宋" w:hAnsi="仿宋" w:eastAsia="仿宋"/>
                <w:color w:val="auto"/>
                <w:spacing w:val="0"/>
                <w:sz w:val="24"/>
                <w:szCs w:val="24"/>
                <w:lang w:val="en-US" w:eastAsia="zh-CN"/>
              </w:rPr>
              <w:t>6</w:t>
            </w:r>
            <w:r>
              <w:rPr>
                <w:rFonts w:hint="eastAsia" w:ascii="仿宋" w:hAnsi="仿宋" w:eastAsia="仿宋"/>
                <w:color w:val="auto"/>
                <w:spacing w:val="0"/>
                <w:sz w:val="24"/>
                <w:szCs w:val="24"/>
              </w:rPr>
              <w:t>分。</w:t>
            </w:r>
          </w:p>
        </w:tc>
        <w:tc>
          <w:tcPr>
            <w:tcW w:w="788"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olor w:val="auto"/>
                <w:spacing w:val="0"/>
                <w:sz w:val="24"/>
                <w:szCs w:val="24"/>
              </w:rPr>
            </w:pPr>
            <w:r>
              <w:rPr>
                <w:rFonts w:hint="eastAsia" w:ascii="仿宋" w:hAnsi="仿宋" w:eastAsia="仿宋"/>
                <w:color w:val="auto"/>
                <w:spacing w:val="0"/>
                <w:sz w:val="24"/>
                <w:szCs w:val="24"/>
                <w:lang w:val="en-US" w:eastAsia="zh-CN"/>
              </w:rPr>
              <w:t>20</w:t>
            </w:r>
            <w:r>
              <w:rPr>
                <w:rFonts w:hint="eastAsia" w:ascii="仿宋" w:hAnsi="仿宋" w:eastAsia="仿宋"/>
                <w:color w:val="auto"/>
                <w:spacing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64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olor w:val="auto"/>
                <w:spacing w:val="0"/>
                <w:sz w:val="24"/>
                <w:szCs w:val="24"/>
              </w:rPr>
            </w:pPr>
            <w:r>
              <w:rPr>
                <w:rFonts w:hint="eastAsia" w:ascii="仿宋" w:hAnsi="仿宋" w:eastAsia="仿宋"/>
                <w:color w:val="auto"/>
                <w:spacing w:val="0"/>
                <w:sz w:val="24"/>
                <w:szCs w:val="24"/>
              </w:rPr>
              <w:t>2</w:t>
            </w:r>
          </w:p>
        </w:tc>
        <w:tc>
          <w:tcPr>
            <w:tcW w:w="110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s="Times New Roman"/>
                <w:color w:val="auto"/>
                <w:spacing w:val="0"/>
                <w:kern w:val="2"/>
                <w:sz w:val="24"/>
                <w:szCs w:val="24"/>
                <w:lang w:val="en-US" w:eastAsia="zh-CN" w:bidi="ar-SA"/>
              </w:rPr>
            </w:pPr>
            <w:r>
              <w:rPr>
                <w:rFonts w:hint="eastAsia" w:ascii="仿宋" w:hAnsi="仿宋" w:eastAsia="仿宋" w:cs="仿宋"/>
                <w:bCs/>
                <w:color w:val="auto"/>
                <w:spacing w:val="0"/>
                <w:kern w:val="0"/>
                <w:sz w:val="24"/>
                <w:szCs w:val="24"/>
                <w:lang w:val="en-US" w:eastAsia="zh-CN"/>
              </w:rPr>
              <w:t>质量保证措施</w:t>
            </w:r>
          </w:p>
        </w:tc>
        <w:tc>
          <w:tcPr>
            <w:tcW w:w="7479"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仿宋" w:hAnsi="仿宋" w:eastAsia="仿宋" w:cs="Times New Roman"/>
                <w:color w:val="auto"/>
                <w:spacing w:val="0"/>
                <w:kern w:val="2"/>
                <w:sz w:val="24"/>
                <w:szCs w:val="24"/>
                <w:lang w:val="en-US" w:eastAsia="zh-CN" w:bidi="ar-SA"/>
              </w:rPr>
            </w:pPr>
            <w:r>
              <w:rPr>
                <w:rFonts w:hint="eastAsia" w:ascii="仿宋" w:hAnsi="仿宋" w:eastAsia="仿宋" w:cs="仿宋"/>
                <w:bCs/>
                <w:color w:val="auto"/>
                <w:spacing w:val="0"/>
                <w:kern w:val="0"/>
                <w:sz w:val="24"/>
                <w:szCs w:val="24"/>
                <w:lang w:val="en-US" w:eastAsia="zh-CN"/>
              </w:rPr>
              <w:t>据供应商提供的质量保证措施方案内容进行综合评审，安全保证措施方案内容需包括：质量安全承诺、质量保障方案、质量保证体系、质量管理等，提供1项得1分，本项满分4分，不提供不得分。</w:t>
            </w:r>
          </w:p>
        </w:tc>
        <w:tc>
          <w:tcPr>
            <w:tcW w:w="788"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olor w:val="auto"/>
                <w:spacing w:val="0"/>
                <w:sz w:val="24"/>
                <w:szCs w:val="24"/>
              </w:rPr>
            </w:pPr>
            <w:r>
              <w:rPr>
                <w:rFonts w:hint="eastAsia" w:ascii="仿宋" w:hAnsi="仿宋" w:eastAsia="仿宋"/>
                <w:color w:val="auto"/>
                <w:spacing w:val="0"/>
                <w:sz w:val="24"/>
                <w:szCs w:val="24"/>
                <w:lang w:val="en-US" w:eastAsia="zh-CN"/>
              </w:rPr>
              <w:t>4</w:t>
            </w:r>
            <w:r>
              <w:rPr>
                <w:rFonts w:hint="eastAsia" w:ascii="仿宋" w:hAnsi="仿宋" w:eastAsia="仿宋"/>
                <w:color w:val="auto"/>
                <w:spacing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olor w:val="auto"/>
                <w:spacing w:val="0"/>
                <w:sz w:val="24"/>
                <w:szCs w:val="24"/>
              </w:rPr>
            </w:pPr>
            <w:r>
              <w:rPr>
                <w:rFonts w:hint="eastAsia" w:ascii="仿宋" w:hAnsi="仿宋" w:eastAsia="仿宋"/>
                <w:color w:val="auto"/>
                <w:spacing w:val="0"/>
                <w:sz w:val="24"/>
                <w:szCs w:val="24"/>
              </w:rPr>
              <w:t>3</w:t>
            </w:r>
          </w:p>
        </w:tc>
        <w:tc>
          <w:tcPr>
            <w:tcW w:w="110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olor w:val="auto"/>
                <w:spacing w:val="0"/>
                <w:sz w:val="24"/>
                <w:szCs w:val="24"/>
                <w:lang w:val="en-US" w:eastAsia="zh-CN"/>
              </w:rPr>
            </w:pPr>
            <w:r>
              <w:rPr>
                <w:rFonts w:hint="eastAsia" w:ascii="仿宋" w:hAnsi="仿宋" w:eastAsia="仿宋"/>
                <w:color w:val="auto"/>
                <w:spacing w:val="0"/>
                <w:sz w:val="24"/>
                <w:szCs w:val="24"/>
                <w:lang w:val="en-US" w:eastAsia="zh-CN"/>
              </w:rPr>
              <w:t>项目人员配备</w:t>
            </w:r>
          </w:p>
        </w:tc>
        <w:tc>
          <w:tcPr>
            <w:tcW w:w="7479"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仿宋" w:hAnsi="仿宋" w:eastAsia="仿宋"/>
                <w:color w:val="auto"/>
                <w:spacing w:val="0"/>
                <w:sz w:val="24"/>
                <w:szCs w:val="24"/>
              </w:rPr>
            </w:pPr>
            <w:r>
              <w:rPr>
                <w:rFonts w:hint="eastAsia" w:ascii="仿宋" w:hAnsi="仿宋" w:eastAsia="仿宋"/>
                <w:color w:val="auto"/>
                <w:spacing w:val="0"/>
                <w:sz w:val="24"/>
                <w:szCs w:val="24"/>
              </w:rPr>
              <w:t>人员配备</w:t>
            </w:r>
            <w:r>
              <w:rPr>
                <w:rFonts w:hint="eastAsia" w:ascii="仿宋" w:hAnsi="仿宋" w:eastAsia="仿宋"/>
                <w:color w:val="auto"/>
                <w:spacing w:val="0"/>
                <w:sz w:val="24"/>
                <w:szCs w:val="24"/>
                <w:lang w:val="en-US" w:eastAsia="zh-CN"/>
              </w:rPr>
              <w:t>4</w:t>
            </w:r>
            <w:r>
              <w:rPr>
                <w:rFonts w:hint="eastAsia" w:ascii="仿宋" w:hAnsi="仿宋" w:eastAsia="仿宋"/>
                <w:color w:val="auto"/>
                <w:spacing w:val="0"/>
                <w:sz w:val="24"/>
                <w:szCs w:val="24"/>
              </w:rPr>
              <w:t>人（含</w:t>
            </w:r>
            <w:r>
              <w:rPr>
                <w:rFonts w:hint="eastAsia" w:ascii="仿宋" w:hAnsi="仿宋" w:eastAsia="仿宋"/>
                <w:color w:val="auto"/>
                <w:spacing w:val="0"/>
                <w:sz w:val="24"/>
                <w:szCs w:val="24"/>
                <w:lang w:val="en-US" w:eastAsia="zh-CN"/>
              </w:rPr>
              <w:t>4</w:t>
            </w:r>
            <w:r>
              <w:rPr>
                <w:rFonts w:hint="eastAsia" w:ascii="仿宋" w:hAnsi="仿宋" w:eastAsia="仿宋"/>
                <w:color w:val="auto"/>
                <w:spacing w:val="0"/>
                <w:sz w:val="24"/>
                <w:szCs w:val="24"/>
              </w:rPr>
              <w:t>人）得</w:t>
            </w:r>
            <w:r>
              <w:rPr>
                <w:rFonts w:hint="eastAsia" w:ascii="仿宋" w:hAnsi="仿宋" w:eastAsia="仿宋"/>
                <w:color w:val="auto"/>
                <w:spacing w:val="0"/>
                <w:sz w:val="24"/>
                <w:szCs w:val="24"/>
                <w:lang w:val="en-US" w:eastAsia="zh-CN"/>
              </w:rPr>
              <w:t>4</w:t>
            </w:r>
            <w:r>
              <w:rPr>
                <w:rFonts w:hint="eastAsia" w:ascii="仿宋" w:hAnsi="仿宋" w:eastAsia="仿宋"/>
                <w:color w:val="auto"/>
                <w:spacing w:val="0"/>
                <w:sz w:val="24"/>
                <w:szCs w:val="24"/>
              </w:rPr>
              <w:t>分，每增加1人加2分，最高得10分。</w:t>
            </w:r>
            <w:r>
              <w:rPr>
                <w:rFonts w:hint="eastAsia" w:ascii="仿宋" w:hAnsi="仿宋" w:eastAsia="仿宋"/>
                <w:color w:val="auto"/>
                <w:spacing w:val="0"/>
                <w:sz w:val="24"/>
                <w:szCs w:val="24"/>
                <w:lang w:val="en-US" w:eastAsia="zh-CN"/>
              </w:rPr>
              <w:t>注：</w:t>
            </w:r>
            <w:r>
              <w:rPr>
                <w:rFonts w:hint="eastAsia" w:ascii="仿宋" w:hAnsi="仿宋" w:eastAsia="仿宋"/>
                <w:color w:val="auto"/>
                <w:spacing w:val="0"/>
                <w:sz w:val="24"/>
                <w:szCs w:val="24"/>
              </w:rPr>
              <w:t>人员需提供</w:t>
            </w:r>
            <w:r>
              <w:rPr>
                <w:rFonts w:hint="eastAsia" w:ascii="仿宋" w:hAnsi="仿宋" w:eastAsia="仿宋"/>
                <w:color w:val="auto"/>
                <w:spacing w:val="0"/>
                <w:sz w:val="24"/>
                <w:szCs w:val="24"/>
                <w:lang w:val="en-US" w:eastAsia="zh-CN"/>
              </w:rPr>
              <w:t>简介</w:t>
            </w:r>
            <w:r>
              <w:rPr>
                <w:rFonts w:hint="eastAsia" w:ascii="仿宋" w:hAnsi="仿宋" w:eastAsia="仿宋"/>
                <w:color w:val="auto"/>
                <w:spacing w:val="0"/>
                <w:sz w:val="24"/>
                <w:szCs w:val="24"/>
              </w:rPr>
              <w:t>、身份证复印件。符合条件得分，不符合不得分。</w:t>
            </w:r>
          </w:p>
        </w:tc>
        <w:tc>
          <w:tcPr>
            <w:tcW w:w="788"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olor w:val="auto"/>
                <w:spacing w:val="0"/>
                <w:sz w:val="24"/>
                <w:szCs w:val="24"/>
              </w:rPr>
            </w:pPr>
            <w:r>
              <w:rPr>
                <w:rFonts w:hint="eastAsia" w:ascii="仿宋" w:hAnsi="仿宋" w:eastAsia="仿宋"/>
                <w:color w:val="auto"/>
                <w:spacing w:val="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4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olor w:val="auto"/>
                <w:spacing w:val="0"/>
                <w:sz w:val="24"/>
                <w:szCs w:val="24"/>
              </w:rPr>
            </w:pPr>
            <w:r>
              <w:rPr>
                <w:rFonts w:hint="eastAsia" w:ascii="仿宋" w:hAnsi="仿宋" w:eastAsia="仿宋"/>
                <w:color w:val="auto"/>
                <w:spacing w:val="0"/>
                <w:sz w:val="24"/>
                <w:szCs w:val="24"/>
              </w:rPr>
              <w:t>4</w:t>
            </w:r>
          </w:p>
        </w:tc>
        <w:tc>
          <w:tcPr>
            <w:tcW w:w="110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olor w:val="auto"/>
                <w:spacing w:val="0"/>
                <w:sz w:val="24"/>
                <w:szCs w:val="24"/>
              </w:rPr>
            </w:pPr>
            <w:r>
              <w:rPr>
                <w:rFonts w:hint="eastAsia" w:ascii="仿宋" w:hAnsi="仿宋" w:eastAsia="仿宋"/>
                <w:color w:val="auto"/>
                <w:spacing w:val="0"/>
                <w:sz w:val="24"/>
                <w:szCs w:val="24"/>
              </w:rPr>
              <w:t>相关</w:t>
            </w:r>
            <w:r>
              <w:rPr>
                <w:rFonts w:hint="eastAsia" w:ascii="仿宋" w:hAnsi="仿宋" w:eastAsia="仿宋"/>
                <w:color w:val="auto"/>
                <w:spacing w:val="0"/>
                <w:sz w:val="24"/>
                <w:szCs w:val="24"/>
                <w:lang w:val="en-US" w:eastAsia="zh-CN"/>
              </w:rPr>
              <w:t>仪器、设备</w:t>
            </w:r>
            <w:r>
              <w:rPr>
                <w:rFonts w:hint="eastAsia" w:ascii="仿宋" w:hAnsi="仿宋" w:eastAsia="仿宋"/>
                <w:color w:val="auto"/>
                <w:spacing w:val="0"/>
                <w:sz w:val="24"/>
                <w:szCs w:val="24"/>
              </w:rPr>
              <w:t>配置</w:t>
            </w:r>
          </w:p>
        </w:tc>
        <w:tc>
          <w:tcPr>
            <w:tcW w:w="7479"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仿宋" w:hAnsi="仿宋" w:eastAsia="仿宋"/>
                <w:color w:val="auto"/>
                <w:spacing w:val="0"/>
                <w:sz w:val="24"/>
                <w:szCs w:val="24"/>
                <w:lang w:val="en-US"/>
              </w:rPr>
            </w:pPr>
            <w:r>
              <w:rPr>
                <w:rFonts w:hint="eastAsia" w:ascii="仿宋" w:hAnsi="仿宋" w:eastAsia="仿宋"/>
                <w:color w:val="auto"/>
                <w:spacing w:val="0"/>
                <w:sz w:val="24"/>
                <w:szCs w:val="24"/>
                <w:lang w:val="en-US" w:eastAsia="zh-CN"/>
              </w:rPr>
              <w:t>供应商根据本项目采购需求配备</w:t>
            </w:r>
            <w:r>
              <w:rPr>
                <w:rFonts w:hint="eastAsia" w:ascii="仿宋" w:hAnsi="仿宋" w:eastAsia="仿宋"/>
                <w:color w:val="auto"/>
                <w:spacing w:val="0"/>
                <w:sz w:val="24"/>
                <w:szCs w:val="24"/>
              </w:rPr>
              <w:t>相关</w:t>
            </w:r>
            <w:r>
              <w:rPr>
                <w:rFonts w:hint="eastAsia" w:ascii="仿宋" w:hAnsi="仿宋" w:eastAsia="仿宋"/>
                <w:color w:val="auto"/>
                <w:spacing w:val="0"/>
                <w:sz w:val="24"/>
                <w:szCs w:val="24"/>
                <w:lang w:val="en-US" w:eastAsia="zh-CN"/>
              </w:rPr>
              <w:t>仪器、设备。仪器、设备配置齐全、完全满足项目实施需求得8分；仪器、设备配置一般，基本满足项目需求得6分；仪器、设备配置少，不能满足项目需求得4分；注：配置的相关仪器、设备需提供清单及图片。</w:t>
            </w:r>
          </w:p>
        </w:tc>
        <w:tc>
          <w:tcPr>
            <w:tcW w:w="788"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olor w:val="auto"/>
                <w:spacing w:val="0"/>
                <w:sz w:val="24"/>
                <w:szCs w:val="24"/>
              </w:rPr>
            </w:pPr>
            <w:r>
              <w:rPr>
                <w:rFonts w:hint="eastAsia" w:ascii="仿宋" w:hAnsi="仿宋" w:eastAsia="仿宋"/>
                <w:color w:val="auto"/>
                <w:spacing w:val="0"/>
                <w:sz w:val="24"/>
                <w:szCs w:val="24"/>
                <w:lang w:val="en-US" w:eastAsia="zh-CN"/>
              </w:rPr>
              <w:t>8</w:t>
            </w:r>
            <w:r>
              <w:rPr>
                <w:rFonts w:hint="eastAsia" w:ascii="仿宋" w:hAnsi="仿宋" w:eastAsia="仿宋"/>
                <w:color w:val="auto"/>
                <w:spacing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647" w:type="dxa"/>
            <w:vAlign w:val="center"/>
          </w:tcPr>
          <w:p>
            <w:pPr>
              <w:keepNext w:val="0"/>
              <w:keepLines w:val="0"/>
              <w:pageBreakBefore w:val="0"/>
              <w:kinsoku/>
              <w:wordWrap/>
              <w:overflowPunct/>
              <w:topLinePunct w:val="0"/>
              <w:autoSpaceDE/>
              <w:autoSpaceDN/>
              <w:bidi w:val="0"/>
              <w:adjustRightInd/>
              <w:snapToGrid/>
              <w:spacing w:line="320" w:lineRule="exact"/>
              <w:ind w:firstLine="120" w:firstLineChars="50"/>
              <w:jc w:val="center"/>
              <w:textAlignment w:val="auto"/>
              <w:rPr>
                <w:rFonts w:ascii="仿宋" w:hAnsi="仿宋" w:eastAsia="仿宋"/>
                <w:color w:val="auto"/>
                <w:spacing w:val="0"/>
                <w:sz w:val="24"/>
                <w:szCs w:val="24"/>
              </w:rPr>
            </w:pPr>
            <w:r>
              <w:rPr>
                <w:rFonts w:hint="eastAsia" w:ascii="仿宋" w:hAnsi="仿宋" w:eastAsia="仿宋"/>
                <w:color w:val="auto"/>
                <w:spacing w:val="0"/>
                <w:sz w:val="24"/>
                <w:szCs w:val="24"/>
              </w:rPr>
              <w:t>5</w:t>
            </w:r>
          </w:p>
        </w:tc>
        <w:tc>
          <w:tcPr>
            <w:tcW w:w="110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olor w:val="auto"/>
                <w:spacing w:val="0"/>
                <w:sz w:val="24"/>
                <w:szCs w:val="24"/>
              </w:rPr>
            </w:pPr>
            <w:r>
              <w:rPr>
                <w:rFonts w:hint="eastAsia" w:ascii="仿宋" w:hAnsi="仿宋" w:eastAsia="仿宋" w:cs="仿宋"/>
                <w:color w:val="auto"/>
                <w:spacing w:val="0"/>
                <w:kern w:val="0"/>
                <w:sz w:val="24"/>
                <w:szCs w:val="24"/>
                <w:lang w:val="en-US" w:eastAsia="zh-CN" w:bidi="ar-SA"/>
              </w:rPr>
              <w:t>本地化服务</w:t>
            </w:r>
          </w:p>
        </w:tc>
        <w:tc>
          <w:tcPr>
            <w:tcW w:w="7479"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仿宋" w:hAnsi="仿宋" w:eastAsia="仿宋"/>
                <w:color w:val="auto"/>
                <w:spacing w:val="0"/>
                <w:sz w:val="24"/>
                <w:szCs w:val="24"/>
              </w:rPr>
            </w:pPr>
            <w:r>
              <w:rPr>
                <w:rFonts w:hint="eastAsia" w:ascii="仿宋" w:hAnsi="仿宋" w:eastAsia="仿宋"/>
                <w:color w:val="auto"/>
                <w:spacing w:val="0"/>
                <w:sz w:val="24"/>
                <w:szCs w:val="24"/>
              </w:rPr>
              <w:t>有满足本项目的售后服务机构（提供房产证明或房屋租赁合同复印件）。符合得</w:t>
            </w:r>
            <w:r>
              <w:rPr>
                <w:rFonts w:hint="eastAsia" w:ascii="仿宋" w:hAnsi="仿宋" w:eastAsia="仿宋"/>
                <w:color w:val="auto"/>
                <w:spacing w:val="0"/>
                <w:sz w:val="24"/>
                <w:szCs w:val="24"/>
                <w:lang w:val="en-US" w:eastAsia="zh-CN"/>
              </w:rPr>
              <w:t>3</w:t>
            </w:r>
            <w:r>
              <w:rPr>
                <w:rFonts w:hint="eastAsia" w:ascii="仿宋" w:hAnsi="仿宋" w:eastAsia="仿宋"/>
                <w:color w:val="auto"/>
                <w:spacing w:val="0"/>
                <w:sz w:val="24"/>
                <w:szCs w:val="24"/>
              </w:rPr>
              <w:t>分，不符合得0分。</w:t>
            </w:r>
          </w:p>
        </w:tc>
        <w:tc>
          <w:tcPr>
            <w:tcW w:w="788"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olor w:val="auto"/>
                <w:spacing w:val="0"/>
                <w:sz w:val="24"/>
                <w:szCs w:val="24"/>
              </w:rPr>
            </w:pPr>
            <w:r>
              <w:rPr>
                <w:rFonts w:hint="eastAsia" w:ascii="仿宋" w:hAnsi="仿宋" w:eastAsia="仿宋"/>
                <w:color w:val="auto"/>
                <w:spacing w:val="0"/>
                <w:sz w:val="24"/>
                <w:szCs w:val="24"/>
                <w:lang w:val="en-US" w:eastAsia="zh-CN"/>
              </w:rPr>
              <w:t>3</w:t>
            </w:r>
            <w:r>
              <w:rPr>
                <w:rFonts w:hint="eastAsia" w:ascii="仿宋" w:hAnsi="仿宋" w:eastAsia="仿宋"/>
                <w:color w:val="auto"/>
                <w:spacing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trPr>
        <w:tc>
          <w:tcPr>
            <w:tcW w:w="647" w:type="dxa"/>
            <w:vAlign w:val="center"/>
          </w:tcPr>
          <w:p>
            <w:pPr>
              <w:keepNext w:val="0"/>
              <w:keepLines w:val="0"/>
              <w:pageBreakBefore w:val="0"/>
              <w:kinsoku/>
              <w:wordWrap/>
              <w:overflowPunct/>
              <w:topLinePunct w:val="0"/>
              <w:autoSpaceDE/>
              <w:autoSpaceDN/>
              <w:bidi w:val="0"/>
              <w:adjustRightInd/>
              <w:snapToGrid/>
              <w:spacing w:line="320" w:lineRule="exact"/>
              <w:ind w:firstLine="120" w:firstLineChars="50"/>
              <w:jc w:val="center"/>
              <w:textAlignment w:val="auto"/>
              <w:rPr>
                <w:rFonts w:hint="eastAsia" w:ascii="仿宋" w:hAnsi="仿宋" w:eastAsia="仿宋" w:cstheme="minorBidi"/>
                <w:color w:val="auto"/>
                <w:spacing w:val="0"/>
                <w:kern w:val="2"/>
                <w:sz w:val="24"/>
                <w:szCs w:val="24"/>
                <w:lang w:val="en-US" w:eastAsia="zh-CN" w:bidi="ar-SA"/>
              </w:rPr>
            </w:pPr>
            <w:r>
              <w:rPr>
                <w:rFonts w:hint="eastAsia" w:ascii="仿宋" w:hAnsi="仿宋" w:eastAsia="仿宋"/>
                <w:color w:val="auto"/>
                <w:spacing w:val="0"/>
                <w:sz w:val="24"/>
                <w:szCs w:val="24"/>
                <w:lang w:val="en-US" w:eastAsia="zh-CN"/>
              </w:rPr>
              <w:t>6</w:t>
            </w:r>
          </w:p>
        </w:tc>
        <w:tc>
          <w:tcPr>
            <w:tcW w:w="1104" w:type="dxa"/>
            <w:vAlign w:val="center"/>
          </w:tcPr>
          <w:p>
            <w:pPr>
              <w:pStyle w:val="4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bCs/>
                <w:color w:val="auto"/>
                <w:spacing w:val="0"/>
                <w:kern w:val="0"/>
                <w:sz w:val="24"/>
                <w:szCs w:val="24"/>
                <w:lang w:val="en-US" w:eastAsia="zh-CN" w:bidi="ar-SA"/>
              </w:rPr>
            </w:pPr>
            <w:r>
              <w:rPr>
                <w:rFonts w:hint="eastAsia" w:ascii="仿宋" w:hAnsi="仿宋" w:eastAsia="仿宋" w:cs="仿宋"/>
                <w:color w:val="auto"/>
                <w:spacing w:val="0"/>
                <w:sz w:val="24"/>
                <w:szCs w:val="24"/>
                <w:lang w:eastAsia="zh-CN"/>
              </w:rPr>
              <w:t>售后</w:t>
            </w:r>
            <w:r>
              <w:rPr>
                <w:rFonts w:hint="eastAsia" w:ascii="仿宋" w:hAnsi="仿宋" w:eastAsia="仿宋" w:cs="仿宋"/>
                <w:color w:val="auto"/>
                <w:spacing w:val="0"/>
                <w:sz w:val="24"/>
                <w:szCs w:val="24"/>
                <w:lang w:val="en-US" w:eastAsia="zh-CN"/>
              </w:rPr>
              <w:t>服务</w:t>
            </w:r>
            <w:r>
              <w:rPr>
                <w:rFonts w:hint="eastAsia" w:ascii="仿宋" w:hAnsi="仿宋" w:eastAsia="仿宋" w:cs="仿宋"/>
                <w:color w:val="auto"/>
                <w:spacing w:val="0"/>
                <w:sz w:val="24"/>
                <w:szCs w:val="24"/>
                <w:lang w:eastAsia="zh-CN"/>
              </w:rPr>
              <w:t>人员</w:t>
            </w:r>
          </w:p>
        </w:tc>
        <w:tc>
          <w:tcPr>
            <w:tcW w:w="7479" w:type="dxa"/>
            <w:vAlign w:val="center"/>
          </w:tcPr>
          <w:p>
            <w:pPr>
              <w:pStyle w:val="40"/>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Cs/>
                <w:color w:val="auto"/>
                <w:spacing w:val="0"/>
                <w:kern w:val="0"/>
                <w:sz w:val="24"/>
                <w:szCs w:val="24"/>
                <w:lang w:val="en-US" w:eastAsia="zh-CN" w:bidi="ar-SA"/>
              </w:rPr>
            </w:pPr>
            <w:r>
              <w:rPr>
                <w:rFonts w:hint="eastAsia" w:ascii="仿宋" w:hAnsi="仿宋" w:eastAsia="仿宋" w:cs="仿宋"/>
                <w:color w:val="auto"/>
                <w:spacing w:val="0"/>
                <w:sz w:val="24"/>
                <w:szCs w:val="24"/>
                <w:lang w:val="en-US" w:eastAsia="zh-CN"/>
              </w:rPr>
              <w:t>供应商</w:t>
            </w:r>
            <w:r>
              <w:rPr>
                <w:rFonts w:hint="eastAsia" w:ascii="仿宋" w:hAnsi="仿宋" w:eastAsia="仿宋" w:cs="仿宋"/>
                <w:color w:val="auto"/>
                <w:spacing w:val="0"/>
                <w:sz w:val="24"/>
                <w:szCs w:val="24"/>
                <w:lang w:eastAsia="zh-CN"/>
              </w:rPr>
              <w:t>提供专业售后</w:t>
            </w:r>
            <w:r>
              <w:rPr>
                <w:rFonts w:hint="eastAsia" w:ascii="仿宋" w:hAnsi="仿宋" w:eastAsia="仿宋" w:cs="仿宋"/>
                <w:color w:val="auto"/>
                <w:spacing w:val="0"/>
                <w:sz w:val="24"/>
                <w:szCs w:val="24"/>
                <w:lang w:val="en-US" w:eastAsia="zh-CN"/>
              </w:rPr>
              <w:t>服务</w:t>
            </w:r>
            <w:r>
              <w:rPr>
                <w:rFonts w:hint="eastAsia" w:ascii="仿宋" w:hAnsi="仿宋" w:eastAsia="仿宋" w:cs="仿宋"/>
                <w:color w:val="auto"/>
                <w:spacing w:val="0"/>
                <w:sz w:val="24"/>
                <w:szCs w:val="24"/>
                <w:lang w:eastAsia="zh-CN"/>
              </w:rPr>
              <w:t>人员不少于</w:t>
            </w:r>
            <w:r>
              <w:rPr>
                <w:rFonts w:hint="eastAsia" w:ascii="仿宋" w:hAnsi="仿宋" w:eastAsia="仿宋" w:cs="仿宋"/>
                <w:color w:val="auto"/>
                <w:spacing w:val="0"/>
                <w:sz w:val="24"/>
                <w:szCs w:val="24"/>
                <w:lang w:val="en-US" w:eastAsia="zh-CN"/>
              </w:rPr>
              <w:t>1</w:t>
            </w:r>
            <w:r>
              <w:rPr>
                <w:rFonts w:hint="eastAsia" w:ascii="仿宋" w:hAnsi="仿宋" w:eastAsia="仿宋" w:cs="仿宋"/>
                <w:color w:val="auto"/>
                <w:spacing w:val="0"/>
                <w:sz w:val="24"/>
                <w:szCs w:val="24"/>
                <w:lang w:eastAsia="zh-CN"/>
              </w:rPr>
              <w:t>人，提供</w:t>
            </w:r>
            <w:r>
              <w:rPr>
                <w:rFonts w:hint="eastAsia" w:ascii="仿宋" w:hAnsi="仿宋" w:eastAsia="仿宋" w:cs="仿宋"/>
                <w:color w:val="auto"/>
                <w:spacing w:val="0"/>
                <w:sz w:val="24"/>
                <w:szCs w:val="24"/>
                <w:lang w:val="en-US" w:eastAsia="zh-CN"/>
              </w:rPr>
              <w:t>1</w:t>
            </w:r>
            <w:r>
              <w:rPr>
                <w:rFonts w:hint="eastAsia" w:ascii="仿宋" w:hAnsi="仿宋" w:eastAsia="仿宋" w:cs="仿宋"/>
                <w:color w:val="auto"/>
                <w:spacing w:val="0"/>
                <w:sz w:val="24"/>
                <w:szCs w:val="24"/>
                <w:lang w:eastAsia="zh-CN"/>
              </w:rPr>
              <w:t>人得基础分</w:t>
            </w:r>
            <w:r>
              <w:rPr>
                <w:rFonts w:hint="eastAsia" w:ascii="仿宋" w:hAnsi="仿宋" w:eastAsia="仿宋" w:cs="仿宋"/>
                <w:color w:val="auto"/>
                <w:spacing w:val="0"/>
                <w:sz w:val="24"/>
                <w:szCs w:val="24"/>
                <w:lang w:val="en-US" w:eastAsia="zh-CN"/>
              </w:rPr>
              <w:t>2</w:t>
            </w:r>
            <w:r>
              <w:rPr>
                <w:rFonts w:hint="eastAsia" w:ascii="仿宋" w:hAnsi="仿宋" w:eastAsia="仿宋" w:cs="仿宋"/>
                <w:color w:val="auto"/>
                <w:spacing w:val="0"/>
                <w:sz w:val="24"/>
                <w:szCs w:val="24"/>
                <w:lang w:eastAsia="zh-CN"/>
              </w:rPr>
              <w:t>分，每增加</w:t>
            </w:r>
            <w:r>
              <w:rPr>
                <w:rFonts w:hint="eastAsia" w:ascii="仿宋" w:hAnsi="仿宋" w:eastAsia="仿宋" w:cs="仿宋"/>
                <w:color w:val="auto"/>
                <w:spacing w:val="0"/>
                <w:sz w:val="24"/>
                <w:szCs w:val="24"/>
                <w:lang w:val="en-US" w:eastAsia="zh-CN"/>
              </w:rPr>
              <w:t>1人加1分</w:t>
            </w:r>
            <w:r>
              <w:rPr>
                <w:rFonts w:hint="eastAsia" w:ascii="仿宋" w:hAnsi="仿宋" w:eastAsia="仿宋" w:cs="仿宋"/>
                <w:color w:val="auto"/>
                <w:spacing w:val="0"/>
                <w:sz w:val="24"/>
                <w:szCs w:val="24"/>
                <w:lang w:eastAsia="zh-CN"/>
              </w:rPr>
              <w:t>，本</w:t>
            </w:r>
            <w:r>
              <w:rPr>
                <w:rFonts w:hint="eastAsia" w:ascii="仿宋" w:hAnsi="仿宋" w:eastAsia="仿宋" w:cs="仿宋"/>
                <w:b w:val="0"/>
                <w:bCs w:val="0"/>
                <w:color w:val="auto"/>
                <w:spacing w:val="0"/>
                <w:sz w:val="24"/>
                <w:szCs w:val="24"/>
                <w:lang w:eastAsia="zh-CN"/>
              </w:rPr>
              <w:t>项满分</w:t>
            </w:r>
            <w:r>
              <w:rPr>
                <w:rFonts w:hint="eastAsia" w:ascii="仿宋" w:hAnsi="仿宋" w:eastAsia="仿宋" w:cs="仿宋"/>
                <w:b w:val="0"/>
                <w:bCs w:val="0"/>
                <w:color w:val="auto"/>
                <w:spacing w:val="0"/>
                <w:sz w:val="24"/>
                <w:szCs w:val="24"/>
                <w:lang w:val="en-US" w:eastAsia="zh-CN"/>
              </w:rPr>
              <w:t>4</w:t>
            </w:r>
            <w:r>
              <w:rPr>
                <w:rFonts w:hint="eastAsia" w:ascii="仿宋" w:hAnsi="仿宋" w:eastAsia="仿宋" w:cs="仿宋"/>
                <w:b w:val="0"/>
                <w:bCs w:val="0"/>
                <w:color w:val="auto"/>
                <w:spacing w:val="0"/>
                <w:sz w:val="24"/>
                <w:szCs w:val="24"/>
                <w:lang w:eastAsia="zh-CN"/>
              </w:rPr>
              <w:t>分，不足</w:t>
            </w:r>
            <w:r>
              <w:rPr>
                <w:rFonts w:hint="eastAsia" w:ascii="仿宋" w:hAnsi="仿宋" w:eastAsia="仿宋" w:cs="仿宋"/>
                <w:b w:val="0"/>
                <w:bCs w:val="0"/>
                <w:color w:val="auto"/>
                <w:spacing w:val="0"/>
                <w:sz w:val="24"/>
                <w:szCs w:val="24"/>
                <w:lang w:val="en-US" w:eastAsia="zh-CN"/>
              </w:rPr>
              <w:t>1</w:t>
            </w:r>
            <w:r>
              <w:rPr>
                <w:rFonts w:hint="eastAsia" w:ascii="仿宋" w:hAnsi="仿宋" w:eastAsia="仿宋" w:cs="仿宋"/>
                <w:b w:val="0"/>
                <w:bCs w:val="0"/>
                <w:color w:val="auto"/>
                <w:spacing w:val="0"/>
                <w:sz w:val="24"/>
                <w:szCs w:val="24"/>
                <w:lang w:eastAsia="zh-CN"/>
              </w:rPr>
              <w:t>人不得分。须提供人员的身份证、学历证彩色扫描件。</w:t>
            </w:r>
            <w:r>
              <w:rPr>
                <w:rFonts w:hint="eastAsia" w:ascii="仿宋" w:hAnsi="仿宋" w:eastAsia="仿宋" w:cs="仿宋"/>
                <w:b w:val="0"/>
                <w:bCs w:val="0"/>
                <w:color w:val="auto"/>
                <w:spacing w:val="0"/>
                <w:sz w:val="24"/>
                <w:szCs w:val="24"/>
                <w:lang w:val="en-US" w:eastAsia="zh-CN"/>
              </w:rPr>
              <w:t>资料</w:t>
            </w:r>
            <w:r>
              <w:rPr>
                <w:rFonts w:hint="eastAsia" w:ascii="仿宋" w:hAnsi="仿宋" w:eastAsia="仿宋" w:cs="仿宋"/>
                <w:b w:val="0"/>
                <w:bCs w:val="0"/>
                <w:color w:val="auto"/>
                <w:spacing w:val="0"/>
                <w:sz w:val="24"/>
                <w:szCs w:val="24"/>
                <w:lang w:eastAsia="zh-CN"/>
              </w:rPr>
              <w:t>未提供或提供不全不得分。</w:t>
            </w:r>
          </w:p>
        </w:tc>
        <w:tc>
          <w:tcPr>
            <w:tcW w:w="788"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olor w:val="auto"/>
                <w:spacing w:val="0"/>
                <w:sz w:val="24"/>
                <w:szCs w:val="24"/>
                <w:lang w:val="en-US" w:eastAsia="zh-CN"/>
              </w:rPr>
            </w:pPr>
            <w:r>
              <w:rPr>
                <w:rFonts w:hint="eastAsia" w:ascii="仿宋" w:hAnsi="仿宋" w:eastAsia="仿宋"/>
                <w:color w:val="auto"/>
                <w:spacing w:val="0"/>
                <w:sz w:val="24"/>
                <w:szCs w:val="24"/>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trPr>
        <w:tc>
          <w:tcPr>
            <w:tcW w:w="64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theme="minorBidi"/>
                <w:color w:val="auto"/>
                <w:spacing w:val="0"/>
                <w:kern w:val="2"/>
                <w:sz w:val="24"/>
                <w:szCs w:val="24"/>
                <w:lang w:val="en-US" w:eastAsia="zh-CN" w:bidi="ar-SA"/>
              </w:rPr>
            </w:pPr>
            <w:r>
              <w:rPr>
                <w:rFonts w:hint="eastAsia" w:ascii="仿宋" w:hAnsi="仿宋" w:eastAsia="仿宋"/>
                <w:color w:val="auto"/>
                <w:spacing w:val="0"/>
                <w:sz w:val="24"/>
                <w:szCs w:val="24"/>
                <w:lang w:val="en-US" w:eastAsia="zh-CN"/>
              </w:rPr>
              <w:t>7</w:t>
            </w:r>
          </w:p>
        </w:tc>
        <w:tc>
          <w:tcPr>
            <w:tcW w:w="1104" w:type="dxa"/>
            <w:vAlign w:val="center"/>
          </w:tcPr>
          <w:p>
            <w:pPr>
              <w:pStyle w:val="40"/>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olor w:val="auto"/>
                <w:spacing w:val="0"/>
                <w:sz w:val="24"/>
                <w:szCs w:val="24"/>
                <w:lang w:val="en-US" w:eastAsia="zh-CN"/>
              </w:rPr>
            </w:pPr>
            <w:r>
              <w:rPr>
                <w:rFonts w:hint="eastAsia" w:ascii="仿宋" w:hAnsi="仿宋" w:eastAsia="仿宋" w:cs="仿宋"/>
                <w:color w:val="auto"/>
                <w:spacing w:val="0"/>
                <w:sz w:val="24"/>
                <w:szCs w:val="24"/>
                <w:lang w:eastAsia="zh-CN"/>
              </w:rPr>
              <w:t>售后服务</w:t>
            </w:r>
            <w:r>
              <w:rPr>
                <w:rFonts w:hint="eastAsia" w:ascii="仿宋" w:hAnsi="仿宋" w:eastAsia="仿宋" w:cs="仿宋"/>
                <w:color w:val="auto"/>
                <w:spacing w:val="0"/>
                <w:sz w:val="24"/>
                <w:szCs w:val="24"/>
                <w:lang w:val="en-US" w:eastAsia="zh-CN"/>
              </w:rPr>
              <w:t>方案</w:t>
            </w:r>
          </w:p>
        </w:tc>
        <w:tc>
          <w:tcPr>
            <w:tcW w:w="7479" w:type="dxa"/>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仿宋" w:hAnsi="仿宋" w:eastAsia="仿宋"/>
                <w:color w:val="auto"/>
                <w:spacing w:val="0"/>
                <w:sz w:val="24"/>
                <w:szCs w:val="24"/>
              </w:rPr>
            </w:pPr>
            <w:r>
              <w:rPr>
                <w:rFonts w:hint="eastAsia" w:ascii="仿宋" w:hAnsi="仿宋" w:eastAsia="仿宋" w:cs="仿宋"/>
                <w:color w:val="auto"/>
                <w:spacing w:val="0"/>
                <w:kern w:val="0"/>
                <w:sz w:val="24"/>
                <w:szCs w:val="24"/>
                <w:lang w:val="en-US" w:eastAsia="zh-CN" w:bidi="ar-SA"/>
              </w:rPr>
              <w:t>售后服务方案制定完善，包括但不限于：售后服务内容、方式、人员、应急预案、其他资源保障等、后续保障措施等，每提供1项得1分，本项满分6分。未提供或不符合项目实际需求不得分。</w:t>
            </w:r>
          </w:p>
        </w:tc>
        <w:tc>
          <w:tcPr>
            <w:tcW w:w="788"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olor w:val="auto"/>
                <w:spacing w:val="0"/>
                <w:sz w:val="24"/>
                <w:szCs w:val="24"/>
              </w:rPr>
            </w:pPr>
            <w:r>
              <w:rPr>
                <w:rFonts w:hint="eastAsia" w:ascii="仿宋" w:hAnsi="仿宋" w:eastAsia="仿宋"/>
                <w:color w:val="auto"/>
                <w:spacing w:val="0"/>
                <w:sz w:val="24"/>
                <w:szCs w:val="24"/>
                <w:lang w:val="en-US" w:eastAsia="zh-CN"/>
              </w:rPr>
              <w:t>6</w:t>
            </w:r>
            <w:r>
              <w:rPr>
                <w:rFonts w:hint="eastAsia" w:ascii="仿宋" w:hAnsi="仿宋" w:eastAsia="仿宋"/>
                <w:color w:val="auto"/>
                <w:spacing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64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olor w:val="auto"/>
                <w:spacing w:val="0"/>
                <w:sz w:val="24"/>
                <w:szCs w:val="24"/>
                <w:lang w:val="en-US" w:eastAsia="zh-CN"/>
              </w:rPr>
            </w:pPr>
            <w:r>
              <w:rPr>
                <w:rFonts w:hint="eastAsia" w:ascii="仿宋" w:hAnsi="仿宋" w:eastAsia="仿宋"/>
                <w:color w:val="auto"/>
                <w:spacing w:val="0"/>
                <w:sz w:val="24"/>
                <w:szCs w:val="24"/>
                <w:lang w:val="en-US" w:eastAsia="zh-CN"/>
              </w:rPr>
              <w:t>8</w:t>
            </w:r>
          </w:p>
        </w:tc>
        <w:tc>
          <w:tcPr>
            <w:tcW w:w="110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olor w:val="auto"/>
                <w:spacing w:val="0"/>
                <w:sz w:val="24"/>
                <w:szCs w:val="24"/>
              </w:rPr>
            </w:pPr>
            <w:r>
              <w:rPr>
                <w:rFonts w:hint="eastAsia" w:ascii="仿宋" w:hAnsi="仿宋" w:eastAsia="仿宋"/>
                <w:color w:val="auto"/>
                <w:spacing w:val="0"/>
                <w:sz w:val="24"/>
                <w:szCs w:val="24"/>
              </w:rPr>
              <w:t>类似业绩</w:t>
            </w:r>
          </w:p>
        </w:tc>
        <w:tc>
          <w:tcPr>
            <w:tcW w:w="7479"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仿宋" w:hAnsi="仿宋" w:eastAsia="仿宋"/>
                <w:color w:val="auto"/>
                <w:spacing w:val="0"/>
                <w:sz w:val="24"/>
                <w:szCs w:val="24"/>
              </w:rPr>
            </w:pPr>
            <w:r>
              <w:rPr>
                <w:rFonts w:hint="eastAsia" w:ascii="仿宋" w:hAnsi="仿宋" w:eastAsia="仿宋"/>
                <w:color w:val="auto"/>
                <w:spacing w:val="0"/>
                <w:sz w:val="24"/>
                <w:szCs w:val="24"/>
              </w:rPr>
              <w:t>供应商提供类似业绩</w:t>
            </w:r>
            <w:r>
              <w:rPr>
                <w:rFonts w:hint="eastAsia" w:ascii="仿宋" w:hAnsi="仿宋" w:eastAsia="仿宋"/>
                <w:color w:val="auto"/>
                <w:spacing w:val="0"/>
                <w:sz w:val="24"/>
                <w:szCs w:val="24"/>
                <w:lang w:eastAsia="zh-CN"/>
              </w:rPr>
              <w:t>2020年</w:t>
            </w:r>
            <w:r>
              <w:rPr>
                <w:rFonts w:hint="eastAsia" w:ascii="仿宋" w:hAnsi="仿宋" w:eastAsia="仿宋"/>
                <w:color w:val="auto"/>
                <w:spacing w:val="0"/>
                <w:sz w:val="24"/>
                <w:szCs w:val="24"/>
              </w:rPr>
              <w:t>01月01日-至今，需提供类似业绩合同</w:t>
            </w:r>
            <w:r>
              <w:rPr>
                <w:rFonts w:hint="eastAsia" w:ascii="仿宋" w:hAnsi="仿宋" w:eastAsia="仿宋"/>
                <w:color w:val="auto"/>
                <w:spacing w:val="0"/>
                <w:sz w:val="24"/>
                <w:szCs w:val="24"/>
                <w:lang w:val="en-US" w:eastAsia="zh-CN"/>
              </w:rPr>
              <w:t>或</w:t>
            </w:r>
            <w:r>
              <w:rPr>
                <w:rFonts w:hint="eastAsia" w:ascii="仿宋" w:hAnsi="仿宋" w:eastAsia="仿宋"/>
                <w:color w:val="auto"/>
                <w:spacing w:val="0"/>
                <w:sz w:val="24"/>
                <w:szCs w:val="24"/>
              </w:rPr>
              <w:t>中标/成交通知书复印件，每提供一个有效业绩得</w:t>
            </w:r>
            <w:r>
              <w:rPr>
                <w:rFonts w:hint="eastAsia" w:ascii="仿宋" w:hAnsi="仿宋" w:eastAsia="仿宋"/>
                <w:color w:val="auto"/>
                <w:spacing w:val="0"/>
                <w:sz w:val="24"/>
                <w:szCs w:val="24"/>
                <w:lang w:val="en-US" w:eastAsia="zh-CN"/>
              </w:rPr>
              <w:t>3</w:t>
            </w:r>
            <w:r>
              <w:rPr>
                <w:rFonts w:hint="eastAsia" w:ascii="仿宋" w:hAnsi="仿宋" w:eastAsia="仿宋"/>
                <w:color w:val="auto"/>
                <w:spacing w:val="0"/>
                <w:sz w:val="24"/>
                <w:szCs w:val="24"/>
              </w:rPr>
              <w:t>分 ，满分1</w:t>
            </w:r>
            <w:r>
              <w:rPr>
                <w:rFonts w:hint="eastAsia" w:ascii="仿宋" w:hAnsi="仿宋" w:eastAsia="仿宋"/>
                <w:color w:val="auto"/>
                <w:spacing w:val="0"/>
                <w:sz w:val="24"/>
                <w:szCs w:val="24"/>
                <w:lang w:val="en-US" w:eastAsia="zh-CN"/>
              </w:rPr>
              <w:t>5</w:t>
            </w:r>
            <w:r>
              <w:rPr>
                <w:rFonts w:hint="eastAsia" w:ascii="仿宋" w:hAnsi="仿宋" w:eastAsia="仿宋"/>
                <w:color w:val="auto"/>
                <w:spacing w:val="0"/>
                <w:sz w:val="24"/>
                <w:szCs w:val="24"/>
              </w:rPr>
              <w:t>分</w:t>
            </w:r>
            <w:r>
              <w:rPr>
                <w:rFonts w:hint="eastAsia" w:ascii="仿宋" w:hAnsi="仿宋" w:eastAsia="仿宋"/>
                <w:color w:val="auto"/>
                <w:spacing w:val="0"/>
                <w:sz w:val="24"/>
                <w:szCs w:val="24"/>
                <w:shd w:val="clear" w:color="auto" w:fill="auto"/>
              </w:rPr>
              <w:t>。（不提供类似业绩或所提供的类似业绩不符合要求不得分）</w:t>
            </w:r>
          </w:p>
        </w:tc>
        <w:tc>
          <w:tcPr>
            <w:tcW w:w="788"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olor w:val="auto"/>
                <w:spacing w:val="0"/>
                <w:sz w:val="24"/>
                <w:szCs w:val="24"/>
              </w:rPr>
            </w:pPr>
            <w:r>
              <w:rPr>
                <w:rFonts w:hint="eastAsia" w:ascii="仿宋" w:hAnsi="仿宋" w:eastAsia="仿宋"/>
                <w:color w:val="auto"/>
                <w:spacing w:val="0"/>
                <w:sz w:val="24"/>
                <w:szCs w:val="24"/>
              </w:rPr>
              <w:t>1</w:t>
            </w:r>
            <w:r>
              <w:rPr>
                <w:rFonts w:hint="eastAsia" w:ascii="仿宋" w:hAnsi="仿宋" w:eastAsia="仿宋"/>
                <w:color w:val="auto"/>
                <w:spacing w:val="0"/>
                <w:sz w:val="24"/>
                <w:szCs w:val="24"/>
                <w:lang w:val="en-US" w:eastAsia="zh-CN"/>
              </w:rPr>
              <w:t>5</w:t>
            </w:r>
            <w:r>
              <w:rPr>
                <w:rFonts w:hint="eastAsia" w:ascii="仿宋" w:hAnsi="仿宋" w:eastAsia="仿宋"/>
                <w:color w:val="auto"/>
                <w:spacing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olor w:val="auto"/>
                <w:spacing w:val="0"/>
                <w:sz w:val="24"/>
                <w:szCs w:val="24"/>
                <w:lang w:val="en-US" w:eastAsia="zh-CN"/>
              </w:rPr>
            </w:pPr>
            <w:r>
              <w:rPr>
                <w:rFonts w:hint="eastAsia" w:ascii="仿宋" w:hAnsi="仿宋" w:eastAsia="仿宋"/>
                <w:color w:val="auto"/>
                <w:spacing w:val="0"/>
                <w:sz w:val="24"/>
                <w:szCs w:val="24"/>
                <w:lang w:val="en-US" w:eastAsia="zh-CN"/>
              </w:rPr>
              <w:t>9</w:t>
            </w:r>
          </w:p>
        </w:tc>
        <w:tc>
          <w:tcPr>
            <w:tcW w:w="8583"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pacing w:val="0"/>
                <w:sz w:val="24"/>
                <w:szCs w:val="24"/>
              </w:rPr>
            </w:pPr>
            <w:r>
              <w:rPr>
                <w:rFonts w:hint="eastAsia" w:ascii="仿宋" w:hAnsi="仿宋" w:eastAsia="仿宋"/>
                <w:color w:val="auto"/>
                <w:spacing w:val="0"/>
                <w:sz w:val="24"/>
                <w:szCs w:val="24"/>
              </w:rPr>
              <w:t>合计</w:t>
            </w:r>
          </w:p>
        </w:tc>
        <w:tc>
          <w:tcPr>
            <w:tcW w:w="788"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70</w:t>
            </w:r>
            <w:r>
              <w:rPr>
                <w:rFonts w:hint="eastAsia" w:ascii="仿宋" w:hAnsi="仿宋" w:eastAsia="仿宋" w:cs="仿宋"/>
                <w:color w:val="auto"/>
                <w:spacing w:val="0"/>
                <w:sz w:val="24"/>
                <w:szCs w:val="24"/>
              </w:rPr>
              <w:t>分</w:t>
            </w:r>
          </w:p>
        </w:tc>
      </w:tr>
    </w:tbl>
    <w:p>
      <w:pPr>
        <w:jc w:val="left"/>
        <w:rPr>
          <w:rFonts w:ascii="仿宋" w:hAnsi="仿宋" w:eastAsia="仿宋"/>
          <w:bCs/>
          <w:sz w:val="24"/>
        </w:rPr>
      </w:pPr>
      <w:r>
        <w:rPr>
          <w:rFonts w:hint="eastAsia" w:ascii="仿宋" w:hAnsi="仿宋" w:eastAsia="仿宋"/>
          <w:bCs/>
          <w:sz w:val="24"/>
        </w:rPr>
        <w:t>说明：评分分值计算等于所有专家评分后的算术平均值，保留小数点后两位，小数点后三位“四舍五入”。</w:t>
      </w:r>
    </w:p>
    <w:p>
      <w:pPr>
        <w:pStyle w:val="225"/>
        <w:spacing w:line="360" w:lineRule="auto"/>
        <w:ind w:firstLine="480"/>
        <w:jc w:val="left"/>
        <w:rPr>
          <w:rFonts w:ascii="仿宋" w:hAnsi="仿宋" w:eastAsia="仿宋"/>
          <w:b w:val="0"/>
          <w:bCs/>
          <w:sz w:val="24"/>
          <w:szCs w:val="24"/>
        </w:rPr>
      </w:pPr>
      <w:r>
        <w:rPr>
          <w:rFonts w:hint="eastAsia" w:ascii="仿宋" w:hAnsi="仿宋" w:eastAsia="仿宋"/>
          <w:b w:val="0"/>
          <w:bCs/>
          <w:sz w:val="24"/>
          <w:szCs w:val="24"/>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报价得分=（磋商基准价／磋商价格）×30%×100</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磋商价格=供应商的磋商报价（经算数性修正的）-政府采购政策优惠价格扣除。</w:t>
      </w:r>
    </w:p>
    <w:p>
      <w:pPr>
        <w:adjustRightInd w:val="0"/>
        <w:snapToGrid w:val="0"/>
        <w:spacing w:line="360" w:lineRule="auto"/>
        <w:ind w:firstLine="480" w:firstLineChars="200"/>
        <w:rPr>
          <w:rFonts w:ascii="仿宋" w:hAnsi="仿宋" w:eastAsia="仿宋"/>
          <w:bCs/>
          <w:color w:val="auto"/>
          <w:sz w:val="24"/>
          <w:szCs w:val="24"/>
        </w:rPr>
      </w:pPr>
      <w:r>
        <w:rPr>
          <w:rFonts w:hint="eastAsia" w:ascii="仿宋" w:hAnsi="仿宋" w:eastAsia="仿宋"/>
          <w:bCs/>
          <w:color w:val="auto"/>
          <w:sz w:val="24"/>
          <w:szCs w:val="24"/>
        </w:rPr>
        <w:t>本项目将对小型和微型企业产品的价格给予</w:t>
      </w:r>
      <w:r>
        <w:rPr>
          <w:rFonts w:ascii="仿宋" w:hAnsi="仿宋" w:eastAsia="仿宋"/>
          <w:bCs/>
          <w:color w:val="auto"/>
          <w:sz w:val="24"/>
          <w:szCs w:val="24"/>
        </w:rPr>
        <w:t>10</w:t>
      </w:r>
      <w:r>
        <w:rPr>
          <w:rFonts w:hint="eastAsia" w:ascii="仿宋" w:hAnsi="仿宋" w:eastAsia="仿宋"/>
          <w:bCs/>
          <w:color w:val="auto"/>
          <w:sz w:val="24"/>
          <w:szCs w:val="24"/>
        </w:rPr>
        <w:t>%的扣除，用扣除后的价格参与评审打分。</w:t>
      </w:r>
    </w:p>
    <w:p>
      <w:pPr>
        <w:adjustRightInd w:val="0"/>
        <w:snapToGrid w:val="0"/>
        <w:spacing w:line="360" w:lineRule="auto"/>
        <w:ind w:firstLine="480" w:firstLineChars="200"/>
        <w:rPr>
          <w:rFonts w:ascii="仿宋" w:hAnsi="仿宋" w:eastAsia="仿宋" w:cs="仿宋_GB2312"/>
          <w:bCs/>
          <w:sz w:val="24"/>
          <w:szCs w:val="24"/>
          <w:shd w:val="pct10" w:color="auto" w:fill="FFFFFF"/>
        </w:rPr>
      </w:pPr>
      <w:r>
        <w:rPr>
          <w:rFonts w:hint="eastAsia" w:ascii="仿宋" w:hAnsi="仿宋" w:eastAsia="仿宋" w:cs="仿宋_GB2312"/>
          <w:bCs/>
          <w:color w:val="auto"/>
          <w:sz w:val="24"/>
          <w:szCs w:val="24"/>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w:t>
      </w:r>
      <w:r>
        <w:rPr>
          <w:rFonts w:ascii="仿宋" w:hAnsi="仿宋" w:eastAsia="仿宋" w:cs="仿宋_GB2312"/>
          <w:bCs/>
          <w:color w:val="auto"/>
          <w:sz w:val="24"/>
          <w:szCs w:val="24"/>
        </w:rPr>
        <w:t>10</w:t>
      </w:r>
      <w:r>
        <w:rPr>
          <w:rFonts w:hint="eastAsia" w:ascii="仿宋" w:hAnsi="仿宋" w:eastAsia="仿宋" w:cs="仿宋_GB2312"/>
          <w:bCs/>
          <w:color w:val="auto"/>
          <w:sz w:val="24"/>
          <w:szCs w:val="24"/>
        </w:rPr>
        <w:t>%）+供应商报价中不</w:t>
      </w:r>
      <w:r>
        <w:rPr>
          <w:rFonts w:hint="eastAsia" w:ascii="仿宋" w:hAnsi="仿宋" w:eastAsia="仿宋" w:cs="仿宋_GB2312"/>
          <w:bCs/>
          <w:sz w:val="24"/>
          <w:szCs w:val="24"/>
        </w:rPr>
        <w:t>属于小型和微型企业产品的价格部分；否则，其磋商价=磋商报价。</w:t>
      </w:r>
    </w:p>
    <w:p>
      <w:pPr>
        <w:adjustRightInd w:val="0"/>
        <w:snapToGrid w:val="0"/>
        <w:spacing w:line="360" w:lineRule="auto"/>
        <w:ind w:firstLine="480" w:firstLineChars="200"/>
        <w:rPr>
          <w:rFonts w:ascii="仿宋" w:hAnsi="仿宋" w:eastAsia="仿宋" w:cs="仿宋_GB2312"/>
          <w:bCs/>
          <w:sz w:val="24"/>
          <w:szCs w:val="24"/>
        </w:rPr>
      </w:pPr>
      <w:r>
        <w:rPr>
          <w:rFonts w:hint="eastAsia" w:ascii="仿宋" w:hAnsi="仿宋" w:eastAsia="仿宋"/>
          <w:bCs/>
          <w:sz w:val="24"/>
          <w:szCs w:val="24"/>
        </w:rPr>
        <w:t>24.8.2.2  在价格评审中，</w:t>
      </w:r>
      <w:r>
        <w:rPr>
          <w:rFonts w:hint="eastAsia" w:ascii="仿宋" w:hAnsi="仿宋" w:eastAsia="仿宋" w:cs="仿宋_GB2312"/>
          <w:bCs/>
          <w:sz w:val="24"/>
          <w:szCs w:val="24"/>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涉及政府采购政策优惠的，按磋商须知前附表规定调整供应商的技术、价格得分或总得分。</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涉及多处获得政府采购政策优惠的，涉及调整得分的，按规定调整得分；涉及调整价格的，按规定调整价格。</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价格项加分：</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1、（节能清单部分产品的价格/磋商报价）×3%×价格项满分值</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2、（环境清单部分产品的价格/磋商报价）×3%×价格项满分值</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技术项加分：</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1、（节能清单部分产品的价格/磋商报价）×3%×技术项满分值</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2、（环境清单部分产品的价格/磋商报价）×3%×技术项满分值</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注：1、供应商须提供23期《节能产品政府采购清单》关于磋商产品当前页的打印件；</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2、供应商提供21期《环境标志产品政府采购清单》关于磋商产品当前页的打印件；</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24.8.2.4属于中小企业评审优惠内容及价格扣除幅度：</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（一）中小企业（含中型、小型、微型企业）应当同时符合以下条件：</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①符合中小企业划分标准（按《关于印发中小企业划型标准规定的通知》（工信部联企业〔2011〕300号）执行）；</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③小型、微型企业提供中型企业制造的货物的，视同为中型企业。</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（二）价格扣除办法：</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fldChar w:fldCharType="begin"/>
      </w:r>
      <w:r>
        <w:rPr>
          <w:rFonts w:hint="eastAsia" w:ascii="仿宋" w:hAnsi="仿宋" w:eastAsia="仿宋"/>
          <w:bCs/>
          <w:sz w:val="24"/>
          <w:szCs w:val="24"/>
        </w:rPr>
        <w:instrText xml:space="preserve"> = 1 \* GB3 </w:instrText>
      </w:r>
      <w:r>
        <w:rPr>
          <w:rFonts w:hint="eastAsia" w:ascii="仿宋" w:hAnsi="仿宋" w:eastAsia="仿宋"/>
          <w:bCs/>
          <w:sz w:val="24"/>
          <w:szCs w:val="24"/>
        </w:rPr>
        <w:fldChar w:fldCharType="separate"/>
      </w:r>
      <w:r>
        <w:rPr>
          <w:rFonts w:hint="eastAsia" w:ascii="仿宋" w:hAnsi="仿宋" w:eastAsia="仿宋"/>
          <w:bCs/>
          <w:sz w:val="24"/>
          <w:szCs w:val="24"/>
        </w:rPr>
        <w:t>①</w:t>
      </w:r>
      <w:r>
        <w:rPr>
          <w:rFonts w:hint="eastAsia" w:ascii="仿宋" w:hAnsi="仿宋" w:eastAsia="仿宋"/>
          <w:bCs/>
          <w:sz w:val="24"/>
          <w:szCs w:val="24"/>
        </w:rPr>
        <w:fldChar w:fldCharType="end"/>
      </w:r>
      <w:r>
        <w:rPr>
          <w:rFonts w:hint="eastAsia" w:ascii="仿宋" w:hAnsi="仿宋" w:eastAsia="仿宋"/>
          <w:bCs/>
          <w:sz w:val="24"/>
          <w:szCs w:val="24"/>
        </w:rPr>
        <w:t>对于非专门面向中小企业的项目，对小型和微型企业（或联合体各方均为小型、微型企业的）产品的价格给予</w:t>
      </w:r>
      <w:r>
        <w:rPr>
          <w:rFonts w:ascii="仿宋" w:hAnsi="仿宋" w:eastAsia="仿宋"/>
          <w:bCs/>
          <w:sz w:val="24"/>
          <w:szCs w:val="24"/>
        </w:rPr>
        <w:t>10</w:t>
      </w:r>
      <w:r>
        <w:rPr>
          <w:rFonts w:hint="eastAsia" w:ascii="仿宋" w:hAnsi="仿宋" w:eastAsia="仿宋"/>
          <w:bCs/>
          <w:sz w:val="24"/>
          <w:szCs w:val="24"/>
        </w:rPr>
        <w:t>%的扣除，用扣除后的价格参与价格分的评审。</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（三）小型和微型企业适用价格扣除办法时应提供的相关资料：</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fldChar w:fldCharType="begin"/>
      </w:r>
      <w:r>
        <w:rPr>
          <w:rFonts w:hint="eastAsia" w:ascii="仿宋" w:hAnsi="仿宋" w:eastAsia="仿宋"/>
          <w:bCs/>
          <w:sz w:val="24"/>
          <w:szCs w:val="24"/>
        </w:rPr>
        <w:instrText xml:space="preserve"> = 1 \* GB3 </w:instrText>
      </w:r>
      <w:r>
        <w:rPr>
          <w:rFonts w:hint="eastAsia" w:ascii="仿宋" w:hAnsi="仿宋" w:eastAsia="仿宋"/>
          <w:bCs/>
          <w:sz w:val="24"/>
          <w:szCs w:val="24"/>
        </w:rPr>
        <w:fldChar w:fldCharType="separate"/>
      </w:r>
      <w:r>
        <w:rPr>
          <w:rFonts w:hint="eastAsia" w:ascii="仿宋" w:hAnsi="仿宋" w:eastAsia="仿宋"/>
          <w:bCs/>
          <w:sz w:val="24"/>
          <w:szCs w:val="24"/>
        </w:rPr>
        <w:t>①</w:t>
      </w:r>
      <w:r>
        <w:rPr>
          <w:rFonts w:hint="eastAsia" w:ascii="仿宋" w:hAnsi="仿宋" w:eastAsia="仿宋"/>
          <w:bCs/>
          <w:sz w:val="24"/>
          <w:szCs w:val="24"/>
        </w:rPr>
        <w:fldChar w:fldCharType="end"/>
      </w:r>
      <w:r>
        <w:rPr>
          <w:rFonts w:hint="eastAsia" w:ascii="仿宋" w:hAnsi="仿宋" w:eastAsia="仿宋"/>
          <w:bCs/>
          <w:sz w:val="24"/>
          <w:szCs w:val="24"/>
        </w:rPr>
        <w:t>、《中小企业声明函》。</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②、供应商应提供所磋商产品生产厂家的属地主管部门出具的证明函；</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③、供应商应同时提供以上二个材料，否则将不给予价格扣除。</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④、供应商需在磋商文件报价部分中“磋商分项报价表”中逐项注明所投产品的生产厂家具体名称并备注是否属于小型、微型企业。</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若所磋商产品为进口产品的，不适用《政府采购促进中小企业发展暂行办法》。</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24.8.5  最低报价不作为磋商的唯一依据。采购人不承诺将合同授予报价最低的供应商。</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24.8.6  经磋商委员会评议，认为磋商报价过高、均超出采购人预算或最高限价的项目，可以不确立成交供应商，重新组织磋商。</w:t>
      </w:r>
    </w:p>
    <w:p>
      <w:pPr>
        <w:spacing w:line="360" w:lineRule="auto"/>
        <w:ind w:firstLine="472" w:firstLineChars="200"/>
        <w:rPr>
          <w:rFonts w:ascii="仿宋" w:hAnsi="仿宋" w:eastAsia="仿宋"/>
          <w:bCs/>
          <w:spacing w:val="-2"/>
          <w:sz w:val="24"/>
          <w:szCs w:val="24"/>
        </w:rPr>
      </w:pPr>
      <w:r>
        <w:rPr>
          <w:rFonts w:hint="eastAsia" w:ascii="仿宋" w:hAnsi="仿宋" w:eastAsia="仿宋"/>
          <w:bCs/>
          <w:spacing w:val="-2"/>
          <w:sz w:val="24"/>
          <w:szCs w:val="24"/>
        </w:rPr>
        <w:t>24.9低于成本价不正当竞争预防措施（实质性要求）：</w:t>
      </w:r>
    </w:p>
    <w:p>
      <w:pPr>
        <w:spacing w:line="360" w:lineRule="auto"/>
        <w:ind w:firstLine="472" w:firstLineChars="200"/>
        <w:rPr>
          <w:rFonts w:ascii="仿宋" w:hAnsi="仿宋" w:eastAsia="仿宋"/>
          <w:bCs/>
          <w:spacing w:val="-2"/>
          <w:sz w:val="24"/>
          <w:szCs w:val="24"/>
        </w:rPr>
      </w:pPr>
      <w:r>
        <w:rPr>
          <w:rFonts w:hint="eastAsia" w:ascii="仿宋" w:hAnsi="仿宋" w:eastAsia="仿宋"/>
          <w:bCs/>
          <w:spacing w:val="-2"/>
          <w:sz w:val="24"/>
          <w:szCs w:val="24"/>
        </w:rPr>
        <w:t>1）在评审过程中，评审委员会认为供应商投标价低于成本价，有可能影响产品质量或者不能诚信履约的，评审小组应当要求其在磋商现场合理的时间内提供书面说明，并提交相关证明材料，供应商不能证明其报价合理性的，评审小组应当将其作为无效处理。</w:t>
      </w:r>
    </w:p>
    <w:p>
      <w:pPr>
        <w:spacing w:line="360" w:lineRule="auto"/>
        <w:ind w:firstLine="472" w:firstLineChars="200"/>
        <w:rPr>
          <w:rFonts w:ascii="仿宋" w:hAnsi="仿宋" w:eastAsia="仿宋"/>
          <w:bCs/>
          <w:spacing w:val="-2"/>
          <w:sz w:val="24"/>
          <w:szCs w:val="24"/>
        </w:rPr>
      </w:pPr>
      <w:r>
        <w:rPr>
          <w:rFonts w:hint="eastAsia" w:ascii="仿宋" w:hAnsi="仿宋" w:eastAsia="仿宋"/>
          <w:bCs/>
          <w:spacing w:val="-2"/>
          <w:sz w:val="24"/>
          <w:szCs w:val="24"/>
        </w:rPr>
        <w:t>供应商的书面说明材料应当按照国家财务会计制度的规定要求，逐项就供应商提供的货物、工程和服务的主营业务成本、税金及附加、销售费用、管理费用、财务费用等成本构成事项详细陈述）。</w:t>
      </w:r>
    </w:p>
    <w:p>
      <w:pPr>
        <w:spacing w:line="360" w:lineRule="auto"/>
        <w:ind w:firstLine="472" w:firstLineChars="200"/>
        <w:rPr>
          <w:rFonts w:ascii="仿宋" w:hAnsi="仿宋" w:eastAsia="仿宋"/>
          <w:bCs/>
          <w:spacing w:val="-2"/>
          <w:sz w:val="24"/>
          <w:szCs w:val="24"/>
        </w:rPr>
      </w:pPr>
      <w:r>
        <w:rPr>
          <w:rFonts w:hint="eastAsia" w:ascii="仿宋" w:hAnsi="仿宋" w:eastAsia="仿宋"/>
          <w:bCs/>
          <w:spacing w:val="-2"/>
          <w:sz w:val="24"/>
          <w:szCs w:val="24"/>
        </w:rPr>
        <w:t>2）供应商书面说明应当签字确认或者加盖公章，否则无效。书面说明的签字确认，由其法定代表人/主要负责人/本人或者其授权代表签字确认。</w:t>
      </w:r>
    </w:p>
    <w:p>
      <w:pPr>
        <w:spacing w:line="360" w:lineRule="auto"/>
        <w:ind w:firstLine="472" w:firstLineChars="200"/>
        <w:rPr>
          <w:rFonts w:ascii="仿宋" w:hAnsi="仿宋" w:eastAsia="仿宋"/>
          <w:bCs/>
          <w:spacing w:val="-2"/>
          <w:sz w:val="24"/>
          <w:szCs w:val="24"/>
        </w:rPr>
      </w:pPr>
      <w:r>
        <w:rPr>
          <w:rFonts w:hint="eastAsia" w:ascii="仿宋" w:hAnsi="仿宋" w:eastAsia="仿宋"/>
          <w:bCs/>
          <w:spacing w:val="-2"/>
          <w:sz w:val="24"/>
          <w:szCs w:val="24"/>
        </w:rPr>
        <w:t>3）供应商提供书面说明后，评标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标小组应当将其响应文件作为无效处理。</w:t>
      </w:r>
    </w:p>
    <w:p>
      <w:pPr>
        <w:spacing w:line="360" w:lineRule="auto"/>
        <w:ind w:firstLine="472" w:firstLineChars="200"/>
        <w:rPr>
          <w:bCs/>
          <w:sz w:val="24"/>
          <w:szCs w:val="24"/>
        </w:rPr>
      </w:pPr>
      <w:r>
        <w:rPr>
          <w:rFonts w:hint="eastAsia" w:ascii="仿宋" w:hAnsi="仿宋" w:eastAsia="仿宋"/>
          <w:bCs/>
          <w:spacing w:val="-2"/>
          <w:sz w:val="24"/>
          <w:szCs w:val="24"/>
        </w:rPr>
        <w:t>澄清：评审小组对于响应文件中个别地方含义不明确、同类问题表述不一致或者有明显文字和计算错误的内容，可以要求供应商在规定的时间内作出必要的澄清、说明或者补正。供应商的澄清、说明或者补正应当由其法定代表人或授权代理人签字，并不得超出响应文件的范围或者改变响应文件的实质性内容。供应商拒不进行澄清、说明、补正的，或者不能在规定时间内做出书面澄清、说明、补正的，评审小组将取消其继续参加磋商的资格。</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25. 磋商文件的澄清</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25.1 磋商委员会在磋商过程中有权随时请供应商就响应文件中含混之处加以澄清或答疑。</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25.2  供应商对要求澄清的问题应以书面形式明确答复，并应有法人授权代表的签署。</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25.3  供应商的澄清文件是响应文件的组成部分，并取代响应文件中被澄清的部分。</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25.4  响应文件的澄清不得改变磋商的实质内容。</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26．成交供应商的确定</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26.1  磋商委员会按照磋商文件的磋商办法负责向采购人推荐一家或一至三家供应商为成交候选人。</w:t>
      </w:r>
    </w:p>
    <w:p>
      <w:pPr>
        <w:autoSpaceDE w:val="0"/>
        <w:autoSpaceDN w:val="0"/>
        <w:adjustRightInd w:val="0"/>
        <w:spacing w:line="360" w:lineRule="auto"/>
        <w:ind w:firstLine="480" w:firstLineChars="200"/>
        <w:rPr>
          <w:rFonts w:ascii="仿宋" w:hAnsi="仿宋" w:eastAsia="仿宋"/>
          <w:bCs/>
          <w:kern w:val="0"/>
          <w:sz w:val="24"/>
          <w:szCs w:val="24"/>
        </w:rPr>
      </w:pPr>
      <w:r>
        <w:rPr>
          <w:rFonts w:hint="eastAsia" w:ascii="仿宋" w:hAnsi="仿宋" w:eastAsia="仿宋"/>
          <w:bCs/>
          <w:kern w:val="0"/>
          <w:sz w:val="24"/>
          <w:szCs w:val="24"/>
        </w:rPr>
        <w:t>26.2  成交供应商拒绝与采购人签订合同的，采购人可以按照评审报告推荐的成交供应商名单排序，确定下一候选人为成交供应商，也可以重新开展政府采购活动。</w:t>
      </w:r>
    </w:p>
    <w:p>
      <w:pPr>
        <w:pStyle w:val="82"/>
        <w:spacing w:line="360" w:lineRule="auto"/>
        <w:ind w:firstLine="480" w:firstLineChars="200"/>
        <w:jc w:val="both"/>
        <w:rPr>
          <w:rFonts w:ascii="仿宋" w:hAnsi="仿宋" w:eastAsia="仿宋"/>
          <w:bCs/>
          <w:color w:val="auto"/>
          <w:kern w:val="2"/>
          <w:szCs w:val="24"/>
        </w:rPr>
      </w:pPr>
      <w:r>
        <w:rPr>
          <w:rFonts w:hint="eastAsia" w:ascii="仿宋" w:hAnsi="仿宋" w:eastAsia="仿宋"/>
          <w:bCs/>
          <w:color w:val="auto"/>
          <w:kern w:val="2"/>
          <w:szCs w:val="24"/>
        </w:rPr>
        <w:t>27. 成交通知</w:t>
      </w:r>
    </w:p>
    <w:p>
      <w:pPr>
        <w:pStyle w:val="82"/>
        <w:spacing w:line="360" w:lineRule="auto"/>
        <w:ind w:firstLine="480" w:firstLineChars="200"/>
        <w:jc w:val="both"/>
        <w:rPr>
          <w:rFonts w:ascii="仿宋" w:hAnsi="仿宋" w:eastAsia="仿宋"/>
          <w:bCs/>
          <w:color w:val="auto"/>
          <w:kern w:val="2"/>
          <w:szCs w:val="24"/>
        </w:rPr>
      </w:pPr>
      <w:r>
        <w:rPr>
          <w:rFonts w:hint="eastAsia" w:ascii="仿宋" w:hAnsi="仿宋" w:eastAsia="仿宋"/>
          <w:bCs/>
          <w:color w:val="auto"/>
          <w:kern w:val="2"/>
          <w:szCs w:val="24"/>
        </w:rPr>
        <w:t>27.1 采购代理机构将在成交结果公示发布的同时，以书面形式向成交供应商发出《成交通知书》。</w:t>
      </w:r>
    </w:p>
    <w:p>
      <w:pPr>
        <w:pStyle w:val="82"/>
        <w:spacing w:line="360" w:lineRule="auto"/>
        <w:ind w:firstLine="480" w:firstLineChars="200"/>
        <w:jc w:val="both"/>
        <w:rPr>
          <w:rFonts w:ascii="仿宋" w:hAnsi="仿宋" w:eastAsia="仿宋"/>
          <w:bCs/>
          <w:color w:val="auto"/>
          <w:kern w:val="2"/>
          <w:szCs w:val="24"/>
        </w:rPr>
      </w:pPr>
      <w:r>
        <w:rPr>
          <w:rFonts w:hint="eastAsia" w:ascii="仿宋" w:hAnsi="仿宋" w:eastAsia="仿宋"/>
          <w:bCs/>
          <w:color w:val="auto"/>
          <w:kern w:val="2"/>
          <w:szCs w:val="24"/>
        </w:rPr>
        <w:t xml:space="preserve">27.2 </w:t>
      </w:r>
      <w:r>
        <w:rPr>
          <w:rFonts w:hint="eastAsia" w:ascii="仿宋" w:hAnsi="仿宋" w:eastAsia="仿宋"/>
          <w:bCs/>
          <w:color w:val="auto"/>
          <w:szCs w:val="24"/>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bCs/>
          <w:color w:val="auto"/>
          <w:szCs w:val="24"/>
          <w:shd w:val="clear" w:color="auto" w:fill="FFFFFF"/>
        </w:rPr>
        <w:t>不予以退还，但对其承担保密责任。</w:t>
      </w:r>
    </w:p>
    <w:p>
      <w:pPr>
        <w:pStyle w:val="82"/>
        <w:spacing w:line="360" w:lineRule="auto"/>
        <w:ind w:firstLine="480" w:firstLineChars="200"/>
        <w:jc w:val="both"/>
        <w:rPr>
          <w:rFonts w:ascii="仿宋" w:hAnsi="仿宋" w:eastAsia="仿宋"/>
          <w:bCs/>
          <w:color w:val="auto"/>
          <w:kern w:val="2"/>
          <w:szCs w:val="24"/>
        </w:rPr>
      </w:pPr>
      <w:r>
        <w:rPr>
          <w:rFonts w:hint="eastAsia" w:ascii="仿宋" w:hAnsi="仿宋" w:eastAsia="仿宋"/>
          <w:bCs/>
          <w:color w:val="auto"/>
          <w:kern w:val="2"/>
          <w:szCs w:val="24"/>
        </w:rPr>
        <w:t>28. 拒绝某些或所有磋商的权力。</w:t>
      </w:r>
    </w:p>
    <w:p>
      <w:pPr>
        <w:pStyle w:val="82"/>
        <w:spacing w:line="360" w:lineRule="auto"/>
        <w:ind w:firstLine="480" w:firstLineChars="200"/>
        <w:jc w:val="both"/>
        <w:rPr>
          <w:rFonts w:ascii="仿宋" w:hAnsi="仿宋" w:eastAsia="仿宋"/>
          <w:bCs/>
          <w:color w:val="auto"/>
          <w:kern w:val="2"/>
          <w:szCs w:val="24"/>
        </w:rPr>
      </w:pPr>
      <w:r>
        <w:rPr>
          <w:rFonts w:hint="eastAsia" w:ascii="仿宋" w:hAnsi="仿宋" w:eastAsia="仿宋"/>
          <w:bCs/>
          <w:color w:val="auto"/>
          <w:kern w:val="2"/>
          <w:szCs w:val="24"/>
        </w:rPr>
        <w:t>28.1 采购人或采购代理机构有权在《成交通知书》发放之前的任何时候拒绝任何有不正当行为或扰乱正常磋商工作的供应商，由此对相关供应商造成的损失不负责任。</w:t>
      </w:r>
    </w:p>
    <w:p>
      <w:pPr>
        <w:pStyle w:val="6"/>
        <w:keepNext w:val="0"/>
        <w:tabs>
          <w:tab w:val="center" w:pos="4970"/>
        </w:tabs>
        <w:spacing w:line="240" w:lineRule="auto"/>
        <w:jc w:val="center"/>
        <w:rPr>
          <w:bCs/>
          <w:color w:val="auto"/>
          <w:sz w:val="24"/>
        </w:rPr>
      </w:pPr>
      <w:bookmarkStart w:id="25" w:name="_Toc56170387"/>
      <w:bookmarkStart w:id="26" w:name="_Toc65158534"/>
      <w:r>
        <w:rPr>
          <w:rFonts w:hint="eastAsia"/>
          <w:bCs/>
          <w:color w:val="auto"/>
          <w:sz w:val="24"/>
        </w:rPr>
        <w:t>八、授予合同</w:t>
      </w:r>
      <w:bookmarkEnd w:id="25"/>
      <w:bookmarkEnd w:id="26"/>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kern w:val="2"/>
          <w:szCs w:val="24"/>
        </w:rPr>
        <w:t xml:space="preserve">29. </w:t>
      </w:r>
      <w:r>
        <w:rPr>
          <w:rFonts w:hint="eastAsia" w:ascii="仿宋" w:hAnsi="仿宋" w:eastAsia="仿宋"/>
          <w:bCs/>
          <w:color w:val="auto"/>
          <w:szCs w:val="24"/>
        </w:rPr>
        <w:t>签订合同</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29.1 成交供应商收到《成交通知书》后，须按有关规定与磋商方签定经济合同。合同的签订一般在《成交通知书》发出后30天内进行，但采购人事先约定的情况除外。</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29.2 合同签订后，卖方应按合同的规定履行合同，未按规定履约的，采购人有权取消合同，并且不退还成交供应商的磋商保证金。</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29.3 成交合同不得转让或分包。如需对合同的非主体部分进行转让或分包，供应商必须在磋商文件中予以说明，并需经采购人同意。否则，采购人有权取消成交供应商的资格。</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29.4 如成交供应商未按有关规定与采购人签订合同或提交合同履约保证金的，采购人可以选择其他成交候选人为成交供应商，并组织成交供应商和采购人签订经济合同。</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29.5 合同履约保证金的形式为银行保函，另有约定的，按照约定条件执行。</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30. 合同的组成</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30.1 下列文件均为经济合同不可分割的组成部分：</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30.1.1 磋商文件及其附件、补遗文件；</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 xml:space="preserve">30.1.2 成交供应商的响应文件及其他附件； </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30.1.3 经确认的答疑记录；</w:t>
      </w:r>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30.1.4 成交通知书。</w:t>
      </w:r>
    </w:p>
    <w:p>
      <w:pPr>
        <w:pStyle w:val="6"/>
        <w:keepNext w:val="0"/>
        <w:tabs>
          <w:tab w:val="center" w:pos="4970"/>
        </w:tabs>
        <w:spacing w:line="240" w:lineRule="auto"/>
        <w:jc w:val="both"/>
        <w:rPr>
          <w:bCs/>
          <w:color w:val="auto"/>
          <w:sz w:val="24"/>
        </w:rPr>
      </w:pPr>
      <w:bookmarkStart w:id="27" w:name="_Toc65158535"/>
      <w:bookmarkStart w:id="28" w:name="_Toc56170388"/>
      <w:r>
        <w:rPr>
          <w:bCs/>
          <w:color w:val="auto"/>
          <w:sz w:val="24"/>
        </w:rPr>
        <w:tab/>
      </w:r>
      <w:r>
        <w:rPr>
          <w:rFonts w:hint="eastAsia"/>
          <w:bCs/>
          <w:color w:val="auto"/>
          <w:sz w:val="24"/>
        </w:rPr>
        <w:t>九、买方授标时更改采购服务数量的权利</w:t>
      </w:r>
      <w:bookmarkEnd w:id="27"/>
      <w:bookmarkEnd w:id="28"/>
    </w:p>
    <w:p>
      <w:pPr>
        <w:pStyle w:val="82"/>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31. 采购人在采购合同履行期间，有权按“磋商须知前附表”第14项约定的内容对本次磋商中规定的服务予以局部增加或减少，但不得对单价或其它实质性内容做任何改变，对增减的数量按同类型成交价结算。</w:t>
      </w:r>
    </w:p>
    <w:p>
      <w:pPr>
        <w:pStyle w:val="6"/>
        <w:spacing w:line="240" w:lineRule="auto"/>
        <w:rPr>
          <w:bCs/>
          <w:color w:val="auto"/>
          <w:sz w:val="24"/>
        </w:rPr>
      </w:pPr>
      <w:bookmarkStart w:id="29" w:name="_Toc65158536"/>
      <w:bookmarkStart w:id="30" w:name="_Toc56170389"/>
      <w:r>
        <w:rPr>
          <w:rFonts w:hint="eastAsia"/>
          <w:bCs/>
          <w:color w:val="auto"/>
          <w:sz w:val="24"/>
        </w:rPr>
        <w:t>十、其他事项</w:t>
      </w:r>
      <w:bookmarkEnd w:id="29"/>
      <w:bookmarkEnd w:id="30"/>
    </w:p>
    <w:p>
      <w:pPr>
        <w:pStyle w:val="82"/>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32.  代理服务费</w:t>
      </w:r>
    </w:p>
    <w:p>
      <w:pPr>
        <w:pStyle w:val="82"/>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32.1 成交供应商应按本磋商文件的规定，在《成交通知书》核发时至核发后3天内，向采购代理机构支付代理服务费。其计算标准和方法见供应商须知前附表。</w:t>
      </w:r>
    </w:p>
    <w:p>
      <w:pPr>
        <w:pStyle w:val="82"/>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33. 本磋商文件是根据《中华人民共和国政府采购法》及其实施条例（658号令）及《政府采购货物和服务招标投标管理办法》（87号令）规定编制的，解释权属新疆德鸿项目管理咨询有限公司。</w:t>
      </w:r>
    </w:p>
    <w:p>
      <w:pPr>
        <w:pStyle w:val="82"/>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34. 为了做好磋商工作，供应商应组织有关商务和技术人员，认真解答或澄清磋商委员会在磋商过程中提出的有关商务和技术问题。</w:t>
      </w:r>
      <w:bookmarkEnd w:id="8"/>
      <w:bookmarkStart w:id="31" w:name="_Toc56170390"/>
      <w:bookmarkStart w:id="32" w:name="_Toc55990501"/>
      <w:bookmarkStart w:id="33" w:name="_Toc65158537"/>
    </w:p>
    <w:bookmarkEnd w:id="31"/>
    <w:bookmarkEnd w:id="32"/>
    <w:bookmarkEnd w:id="33"/>
    <w:p>
      <w:pPr>
        <w:pStyle w:val="5"/>
        <w:spacing w:line="300" w:lineRule="exact"/>
        <w:jc w:val="center"/>
        <w:rPr>
          <w:b/>
          <w:bCs/>
          <w:color w:val="auto"/>
          <w:sz w:val="28"/>
          <w:szCs w:val="28"/>
        </w:rPr>
      </w:pPr>
    </w:p>
    <w:p>
      <w:pPr>
        <w:pStyle w:val="5"/>
        <w:spacing w:line="300" w:lineRule="exact"/>
        <w:jc w:val="center"/>
        <w:rPr>
          <w:b/>
          <w:bCs/>
          <w:color w:val="auto"/>
          <w:sz w:val="28"/>
          <w:szCs w:val="28"/>
        </w:rPr>
      </w:pPr>
    </w:p>
    <w:p/>
    <w:p>
      <w:pPr>
        <w:pStyle w:val="5"/>
        <w:spacing w:line="300" w:lineRule="exact"/>
        <w:jc w:val="center"/>
        <w:rPr>
          <w:b/>
          <w:bCs/>
          <w:color w:val="auto"/>
          <w:sz w:val="28"/>
          <w:szCs w:val="28"/>
        </w:rPr>
      </w:pPr>
    </w:p>
    <w:p>
      <w:pPr>
        <w:pStyle w:val="5"/>
        <w:spacing w:line="300" w:lineRule="exact"/>
        <w:jc w:val="center"/>
        <w:rPr>
          <w:b/>
          <w:bCs/>
          <w:color w:val="auto"/>
          <w:sz w:val="28"/>
          <w:szCs w:val="28"/>
        </w:rPr>
      </w:pPr>
    </w:p>
    <w:p>
      <w:pPr>
        <w:pStyle w:val="5"/>
        <w:spacing w:line="300" w:lineRule="exact"/>
        <w:jc w:val="center"/>
        <w:rPr>
          <w:b/>
          <w:bCs/>
          <w:color w:val="auto"/>
          <w:sz w:val="28"/>
          <w:szCs w:val="28"/>
        </w:rPr>
      </w:pPr>
    </w:p>
    <w:p>
      <w:pPr>
        <w:rPr>
          <w:b/>
          <w:bCs/>
          <w:color w:val="auto"/>
          <w:sz w:val="28"/>
          <w:szCs w:val="28"/>
        </w:rPr>
      </w:pPr>
      <w:r>
        <w:rPr>
          <w:b/>
          <w:bCs/>
          <w:color w:val="auto"/>
          <w:sz w:val="28"/>
          <w:szCs w:val="28"/>
        </w:rPr>
        <w:br w:type="page"/>
      </w:r>
    </w:p>
    <w:p>
      <w:pPr>
        <w:pStyle w:val="5"/>
        <w:numPr>
          <w:ilvl w:val="0"/>
          <w:numId w:val="2"/>
        </w:numPr>
        <w:spacing w:line="300" w:lineRule="exact"/>
        <w:jc w:val="center"/>
        <w:rPr>
          <w:rFonts w:hint="eastAsia"/>
          <w:b/>
          <w:bCs/>
          <w:color w:val="auto"/>
          <w:sz w:val="28"/>
          <w:szCs w:val="28"/>
        </w:rPr>
      </w:pPr>
      <w:r>
        <w:rPr>
          <w:rFonts w:hint="eastAsia"/>
          <w:b/>
          <w:bCs/>
          <w:color w:val="auto"/>
          <w:sz w:val="28"/>
          <w:szCs w:val="28"/>
        </w:rPr>
        <w:t>维保设备名称及要求</w:t>
      </w:r>
    </w:p>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bookmarkStart w:id="34" w:name="_Toc55990502"/>
      <w:bookmarkStart w:id="35" w:name="_Toc56170391"/>
      <w:bookmarkStart w:id="36" w:name="_Toc65158538"/>
      <w:r>
        <w:rPr>
          <w:rFonts w:hint="eastAsia" w:ascii="仿宋" w:hAnsi="仿宋" w:eastAsia="仿宋" w:cs="仿宋"/>
          <w:b/>
          <w:bCs/>
          <w:sz w:val="24"/>
          <w:szCs w:val="24"/>
          <w:lang w:val="en-US" w:eastAsia="zh-CN"/>
        </w:rPr>
        <w:t>工作内容：</w:t>
      </w:r>
    </w:p>
    <w:p>
      <w:pPr>
        <w:pStyle w:val="18"/>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发热门诊污水预处理系统的运行维护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（设备的检修、维护、加药、运行记录）</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排污许可证数据监测填报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i w:val="0"/>
          <w:iCs w:val="0"/>
          <w:caps w:val="0"/>
          <w:color w:val="333333"/>
          <w:spacing w:val="0"/>
          <w:sz w:val="24"/>
          <w:szCs w:val="24"/>
          <w:shd w:val="clear" w:fill="FFFFFF"/>
        </w:rPr>
        <w:t>废水</w:t>
      </w:r>
      <w:r>
        <w:rPr>
          <w:rFonts w:hint="eastAsia" w:ascii="仿宋" w:hAnsi="仿宋" w:eastAsia="仿宋" w:cs="仿宋"/>
          <w:sz w:val="24"/>
          <w:szCs w:val="24"/>
          <w:lang w:val="en-US" w:eastAsia="zh-CN"/>
        </w:rPr>
        <w:t>、噪声、</w:t>
      </w:r>
      <w:r>
        <w:rPr>
          <w:rFonts w:hint="eastAsia" w:ascii="仿宋" w:hAnsi="仿宋" w:eastAsia="仿宋" w:cs="仿宋"/>
          <w:i w:val="0"/>
          <w:iCs w:val="0"/>
          <w:caps w:val="0"/>
          <w:color w:val="333333"/>
          <w:spacing w:val="0"/>
          <w:sz w:val="24"/>
          <w:szCs w:val="24"/>
          <w:shd w:val="clear" w:fill="FFFFFF"/>
        </w:rPr>
        <w:t>废气</w:t>
      </w:r>
      <w:r>
        <w:rPr>
          <w:rFonts w:hint="eastAsia" w:ascii="仿宋" w:hAnsi="仿宋" w:eastAsia="仿宋" w:cs="仿宋"/>
          <w:i w:val="0"/>
          <w:iCs w:val="0"/>
          <w:caps w:val="0"/>
          <w:color w:val="333333"/>
          <w:spacing w:val="0"/>
          <w:sz w:val="24"/>
          <w:szCs w:val="24"/>
          <w:shd w:val="clear" w:fill="FFFFFF"/>
          <w:lang w:eastAsia="zh-CN"/>
        </w:rPr>
        <w:t>、无组织废气</w:t>
      </w:r>
      <w:r>
        <w:rPr>
          <w:rFonts w:hint="eastAsia" w:ascii="仿宋" w:hAnsi="仿宋" w:eastAsia="仿宋" w:cs="仿宋"/>
          <w:sz w:val="24"/>
          <w:szCs w:val="24"/>
          <w:lang w:val="en-US" w:eastAsia="zh-CN"/>
        </w:rPr>
        <w:t>全年的检测及把相关在线设备的数据及检测数据填报在排污许可证的平台上并做年报协助甲方办理环保方面的一切手续等）</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污水在线监测设备运行维护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（人工、试剂、设备维护）</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污水站在线监测设备水质比对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（委托专业公司对在线设备的准确性进行检测,要求每月对污水站在线监测设备进行一次水质比对检测）</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5"/>
        <w:rPr>
          <w:color w:val="auto"/>
        </w:rPr>
      </w:pPr>
    </w:p>
    <w:p>
      <w:pPr>
        <w:pStyle w:val="5"/>
        <w:spacing w:line="300" w:lineRule="exact"/>
        <w:jc w:val="center"/>
        <w:rPr>
          <w:b/>
          <w:bCs/>
          <w:color w:val="auto"/>
          <w:sz w:val="28"/>
          <w:szCs w:val="28"/>
        </w:rPr>
      </w:pPr>
    </w:p>
    <w:p>
      <w:pPr>
        <w:pStyle w:val="18"/>
      </w:pPr>
    </w:p>
    <w:p>
      <w:pPr>
        <w:pStyle w:val="5"/>
        <w:spacing w:line="300" w:lineRule="exact"/>
        <w:jc w:val="center"/>
        <w:rPr>
          <w:b/>
          <w:bCs/>
          <w:color w:val="auto"/>
          <w:sz w:val="28"/>
          <w:szCs w:val="28"/>
        </w:rPr>
      </w:pPr>
      <w:r>
        <w:rPr>
          <w:rFonts w:hint="eastAsia"/>
          <w:b/>
          <w:bCs/>
          <w:color w:val="auto"/>
          <w:sz w:val="28"/>
          <w:szCs w:val="28"/>
        </w:rPr>
        <w:t>第四章、合同</w:t>
      </w:r>
      <w:bookmarkEnd w:id="34"/>
      <w:bookmarkEnd w:id="35"/>
      <w:bookmarkEnd w:id="36"/>
    </w:p>
    <w:p>
      <w:pPr>
        <w:pStyle w:val="40"/>
        <w:spacing w:before="0" w:beforeAutospacing="0" w:after="0" w:afterAutospacing="0" w:line="360" w:lineRule="auto"/>
        <w:jc w:val="center"/>
        <w:rPr>
          <w:rFonts w:ascii="仿宋" w:hAnsi="仿宋" w:eastAsia="仿宋" w:cs="宋体"/>
          <w:b/>
          <w:bCs/>
          <w:color w:val="FF0000"/>
          <w:sz w:val="28"/>
          <w:szCs w:val="28"/>
        </w:rPr>
      </w:pPr>
      <w:r>
        <w:rPr>
          <w:rFonts w:hint="eastAsia" w:ascii="仿宋" w:hAnsi="仿宋" w:eastAsia="仿宋" w:cs="宋体"/>
          <w:b/>
          <w:bCs/>
          <w:color w:val="FF0000"/>
          <w:sz w:val="28"/>
          <w:szCs w:val="28"/>
        </w:rPr>
        <w:t>(</w:t>
      </w:r>
      <w:r>
        <w:rPr>
          <w:rFonts w:hint="eastAsia" w:ascii="仿宋" w:hAnsi="仿宋" w:eastAsia="仿宋" w:cs="宋体"/>
          <w:b/>
          <w:bCs/>
          <w:color w:val="FF0000"/>
          <w:sz w:val="28"/>
          <w:szCs w:val="28"/>
          <w:lang w:eastAsia="zh-CN"/>
        </w:rPr>
        <w:t>具体签订合同以新疆医科大学第五附属医院签订为准</w:t>
      </w:r>
      <w:r>
        <w:rPr>
          <w:rFonts w:hint="eastAsia" w:ascii="仿宋" w:hAnsi="仿宋" w:eastAsia="仿宋" w:cs="宋体"/>
          <w:b/>
          <w:bCs/>
          <w:color w:val="FF0000"/>
          <w:sz w:val="28"/>
          <w:szCs w:val="28"/>
        </w:rPr>
        <w:t>)</w:t>
      </w:r>
    </w:p>
    <w:p>
      <w:pPr>
        <w:pStyle w:val="3"/>
      </w:pPr>
      <w:bookmarkStart w:id="37" w:name="_Toc65158539"/>
      <w:bookmarkStart w:id="38" w:name="_Toc56170392"/>
    </w:p>
    <w:p>
      <w:pPr>
        <w:pStyle w:val="3"/>
      </w:pPr>
    </w:p>
    <w:p>
      <w:pPr>
        <w:pStyle w:val="3"/>
      </w:pPr>
    </w:p>
    <w:p>
      <w:pPr>
        <w:pStyle w:val="3"/>
      </w:pPr>
    </w:p>
    <w:p>
      <w:pPr>
        <w:pStyle w:val="3"/>
      </w:pPr>
    </w:p>
    <w:p>
      <w:pPr>
        <w:pStyle w:val="3"/>
      </w:pPr>
    </w:p>
    <w:p>
      <w:pPr>
        <w:pStyle w:val="3"/>
      </w:pPr>
    </w:p>
    <w:p>
      <w:pPr>
        <w:pStyle w:val="3"/>
      </w:pPr>
    </w:p>
    <w:p>
      <w:pPr>
        <w:pStyle w:val="3"/>
      </w:pPr>
    </w:p>
    <w:p>
      <w:pPr>
        <w:pStyle w:val="5"/>
        <w:spacing w:line="300" w:lineRule="exact"/>
        <w:jc w:val="center"/>
        <w:rPr>
          <w:b/>
          <w:bCs/>
          <w:color w:val="auto"/>
          <w:sz w:val="28"/>
          <w:szCs w:val="28"/>
        </w:rPr>
      </w:pPr>
      <w:r>
        <w:rPr>
          <w:rFonts w:hint="eastAsia"/>
          <w:b/>
          <w:bCs/>
          <w:color w:val="auto"/>
          <w:sz w:val="28"/>
          <w:szCs w:val="28"/>
        </w:rPr>
        <w:t>第五章、响应文件格式</w:t>
      </w:r>
      <w:bookmarkEnd w:id="37"/>
      <w:bookmarkEnd w:id="38"/>
    </w:p>
    <w:p/>
    <w:p>
      <w:pPr>
        <w:pStyle w:val="3"/>
      </w:pPr>
    </w:p>
    <w:p>
      <w:pPr>
        <w:spacing w:line="460" w:lineRule="exact"/>
        <w:jc w:val="center"/>
        <w:rPr>
          <w:rFonts w:ascii="仿宋" w:hAnsi="仿宋" w:eastAsia="仿宋"/>
          <w:bCs/>
          <w:sz w:val="32"/>
        </w:rPr>
      </w:pPr>
      <w:r>
        <w:rPr>
          <w:rFonts w:hint="eastAsia" w:ascii="仿宋" w:hAnsi="仿宋" w:eastAsia="仿宋"/>
          <w:bCs/>
          <w:sz w:val="32"/>
        </w:rPr>
        <w:t>响应文件编制顺序</w:t>
      </w:r>
    </w:p>
    <w:p>
      <w:pPr>
        <w:spacing w:line="360" w:lineRule="auto"/>
        <w:jc w:val="right"/>
        <w:rPr>
          <w:rFonts w:ascii="仿宋" w:hAnsi="仿宋" w:eastAsia="仿宋"/>
          <w:sz w:val="32"/>
          <w:szCs w:val="32"/>
        </w:rPr>
      </w:pPr>
    </w:p>
    <w:p>
      <w:pPr>
        <w:spacing w:line="360" w:lineRule="auto"/>
        <w:jc w:val="right"/>
        <w:rPr>
          <w:rFonts w:ascii="仿宋" w:hAnsi="仿宋" w:eastAsia="仿宋"/>
          <w:sz w:val="32"/>
          <w:szCs w:val="32"/>
        </w:rPr>
      </w:pPr>
      <w:r>
        <w:rPr>
          <w:rFonts w:hint="eastAsia" w:ascii="仿宋" w:hAnsi="仿宋" w:eastAsia="仿宋"/>
          <w:sz w:val="32"/>
          <w:szCs w:val="32"/>
        </w:rPr>
        <w:t>正本</w:t>
      </w:r>
    </w:p>
    <w:p>
      <w:pPr>
        <w:spacing w:line="360" w:lineRule="auto"/>
        <w:jc w:val="center"/>
        <w:rPr>
          <w:rFonts w:ascii="仿宋" w:hAnsi="仿宋" w:eastAsia="仿宋"/>
          <w:sz w:val="32"/>
          <w:szCs w:val="32"/>
        </w:rPr>
      </w:pPr>
    </w:p>
    <w:p>
      <w:pPr>
        <w:spacing w:line="360" w:lineRule="auto"/>
        <w:jc w:val="center"/>
        <w:rPr>
          <w:rFonts w:ascii="仿宋" w:hAnsi="仿宋" w:eastAsia="仿宋"/>
          <w:sz w:val="32"/>
          <w:szCs w:val="32"/>
        </w:rPr>
      </w:pPr>
    </w:p>
    <w:p>
      <w:pPr>
        <w:spacing w:line="360" w:lineRule="auto"/>
        <w:jc w:val="center"/>
        <w:rPr>
          <w:rFonts w:ascii="仿宋" w:hAnsi="仿宋" w:eastAsia="仿宋"/>
          <w:sz w:val="32"/>
          <w:szCs w:val="32"/>
        </w:rPr>
      </w:pPr>
      <w:r>
        <w:rPr>
          <w:rFonts w:hint="eastAsia" w:ascii="仿宋" w:hAnsi="仿宋" w:eastAsia="仿宋"/>
          <w:sz w:val="32"/>
          <w:szCs w:val="32"/>
        </w:rPr>
        <w:t>响应文件</w:t>
      </w:r>
    </w:p>
    <w:p>
      <w:pPr>
        <w:spacing w:line="360" w:lineRule="auto"/>
        <w:rPr>
          <w:rFonts w:ascii="仿宋" w:hAnsi="仿宋" w:eastAsia="仿宋"/>
          <w:sz w:val="28"/>
          <w:szCs w:val="28"/>
        </w:rPr>
      </w:pPr>
    </w:p>
    <w:p>
      <w:pPr>
        <w:pStyle w:val="3"/>
        <w:spacing w:line="360" w:lineRule="auto"/>
        <w:rPr>
          <w:rFonts w:ascii="仿宋" w:hAnsi="仿宋" w:eastAsia="仿宋"/>
        </w:rPr>
      </w:pPr>
    </w:p>
    <w:p>
      <w:pPr>
        <w:spacing w:line="360" w:lineRule="auto"/>
        <w:ind w:firstLine="640"/>
        <w:rPr>
          <w:rFonts w:ascii="仿宋" w:hAnsi="仿宋" w:eastAsia="仿宋"/>
          <w:sz w:val="28"/>
          <w:szCs w:val="28"/>
        </w:rPr>
      </w:pPr>
      <w:r>
        <w:rPr>
          <w:rFonts w:hint="eastAsia" w:ascii="仿宋" w:hAnsi="仿宋" w:eastAsia="仿宋"/>
          <w:sz w:val="28"/>
          <w:szCs w:val="28"/>
        </w:rPr>
        <w:t xml:space="preserve">采购单位： </w:t>
      </w:r>
    </w:p>
    <w:p>
      <w:pPr>
        <w:spacing w:line="360" w:lineRule="auto"/>
        <w:ind w:firstLine="640"/>
        <w:rPr>
          <w:rFonts w:ascii="仿宋" w:hAnsi="仿宋" w:eastAsia="仿宋"/>
          <w:sz w:val="28"/>
          <w:szCs w:val="28"/>
        </w:rPr>
      </w:pPr>
      <w:r>
        <w:rPr>
          <w:rFonts w:hint="eastAsia" w:ascii="仿宋" w:hAnsi="仿宋" w:eastAsia="仿宋"/>
          <w:sz w:val="28"/>
          <w:szCs w:val="28"/>
        </w:rPr>
        <w:t xml:space="preserve">项目名称：     　　　　        </w:t>
      </w:r>
    </w:p>
    <w:p>
      <w:pPr>
        <w:spacing w:line="360" w:lineRule="auto"/>
        <w:ind w:firstLine="640"/>
        <w:rPr>
          <w:rFonts w:ascii="仿宋" w:hAnsi="仿宋" w:eastAsia="仿宋"/>
          <w:sz w:val="28"/>
          <w:szCs w:val="28"/>
        </w:rPr>
      </w:pPr>
      <w:r>
        <w:rPr>
          <w:rFonts w:hint="eastAsia" w:ascii="仿宋" w:hAnsi="仿宋" w:eastAsia="仿宋"/>
          <w:sz w:val="28"/>
          <w:szCs w:val="28"/>
        </w:rPr>
        <w:t xml:space="preserve">项目编号：      　　          </w:t>
      </w:r>
    </w:p>
    <w:p>
      <w:pPr>
        <w:spacing w:line="360" w:lineRule="auto"/>
        <w:ind w:firstLine="640"/>
        <w:rPr>
          <w:rFonts w:ascii="仿宋" w:hAnsi="仿宋" w:eastAsia="仿宋"/>
          <w:sz w:val="28"/>
          <w:szCs w:val="28"/>
        </w:rPr>
      </w:pPr>
      <w:r>
        <w:rPr>
          <w:rFonts w:hint="eastAsia" w:ascii="仿宋" w:hAnsi="仿宋" w:eastAsia="仿宋"/>
          <w:sz w:val="28"/>
          <w:szCs w:val="28"/>
        </w:rPr>
        <w:t xml:space="preserve">供应商名称：       　　　     </w:t>
      </w:r>
    </w:p>
    <w:p>
      <w:pPr>
        <w:spacing w:line="360" w:lineRule="auto"/>
        <w:ind w:firstLine="640"/>
        <w:rPr>
          <w:rFonts w:ascii="仿宋" w:hAnsi="仿宋" w:eastAsia="仿宋"/>
          <w:sz w:val="28"/>
          <w:szCs w:val="28"/>
        </w:rPr>
      </w:pPr>
      <w:r>
        <w:rPr>
          <w:rFonts w:hint="eastAsia" w:ascii="仿宋" w:hAnsi="仿宋" w:eastAsia="仿宋"/>
          <w:sz w:val="28"/>
          <w:szCs w:val="28"/>
        </w:rPr>
        <w:t xml:space="preserve">法定代表人：                  </w:t>
      </w:r>
    </w:p>
    <w:p>
      <w:pPr>
        <w:spacing w:line="360" w:lineRule="auto"/>
        <w:ind w:firstLine="640"/>
        <w:rPr>
          <w:rFonts w:ascii="仿宋" w:hAnsi="仿宋" w:eastAsia="仿宋"/>
          <w:sz w:val="28"/>
          <w:szCs w:val="28"/>
        </w:rPr>
      </w:pPr>
      <w:r>
        <w:rPr>
          <w:rFonts w:hint="eastAsia" w:ascii="仿宋" w:hAnsi="仿宋" w:eastAsia="仿宋"/>
          <w:sz w:val="28"/>
          <w:szCs w:val="28"/>
        </w:rPr>
        <w:t xml:space="preserve">联系人：                      </w:t>
      </w:r>
    </w:p>
    <w:p>
      <w:pPr>
        <w:spacing w:line="360" w:lineRule="auto"/>
        <w:ind w:firstLine="640"/>
        <w:rPr>
          <w:rFonts w:ascii="仿宋" w:hAnsi="仿宋" w:eastAsia="仿宋"/>
          <w:sz w:val="28"/>
          <w:szCs w:val="28"/>
        </w:rPr>
      </w:pPr>
      <w:r>
        <w:rPr>
          <w:rFonts w:hint="eastAsia" w:ascii="仿宋" w:hAnsi="仿宋" w:eastAsia="仿宋"/>
          <w:sz w:val="28"/>
          <w:szCs w:val="28"/>
        </w:rPr>
        <w:t xml:space="preserve">联系电话：                    </w:t>
      </w:r>
    </w:p>
    <w:p>
      <w:pPr>
        <w:spacing w:line="360" w:lineRule="auto"/>
        <w:ind w:firstLine="640"/>
        <w:rPr>
          <w:rFonts w:ascii="仿宋" w:hAnsi="仿宋" w:eastAsia="仿宋"/>
          <w:sz w:val="28"/>
          <w:szCs w:val="28"/>
        </w:rPr>
      </w:pPr>
    </w:p>
    <w:p>
      <w:pPr>
        <w:spacing w:line="360" w:lineRule="auto"/>
        <w:ind w:firstLine="720"/>
        <w:jc w:val="center"/>
        <w:rPr>
          <w:rFonts w:ascii="仿宋" w:hAnsi="仿宋" w:eastAsia="仿宋"/>
          <w:sz w:val="24"/>
        </w:rPr>
      </w:pPr>
      <w:r>
        <w:rPr>
          <w:rFonts w:hint="eastAsia" w:ascii="仿宋" w:hAnsi="仿宋" w:eastAsia="仿宋"/>
          <w:sz w:val="28"/>
          <w:szCs w:val="28"/>
        </w:rPr>
        <w:t>年      月      日</w:t>
      </w:r>
    </w:p>
    <w:p>
      <w:pPr>
        <w:spacing w:line="460" w:lineRule="exact"/>
        <w:jc w:val="center"/>
        <w:rPr>
          <w:rFonts w:ascii="仿宋" w:hAnsi="仿宋" w:eastAsia="仿宋"/>
          <w:b/>
          <w:sz w:val="32"/>
        </w:rPr>
      </w:pPr>
      <w:r>
        <w:rPr>
          <w:rFonts w:ascii="仿宋" w:hAnsi="仿宋" w:eastAsia="仿宋"/>
          <w:sz w:val="24"/>
        </w:rPr>
        <w:br w:type="page"/>
      </w:r>
      <w:r>
        <w:rPr>
          <w:rFonts w:hint="eastAsia"/>
          <w:sz w:val="28"/>
          <w:szCs w:val="28"/>
        </w:rPr>
        <w:t>一、</w:t>
      </w:r>
      <w:r>
        <w:rPr>
          <w:rFonts w:hint="eastAsia" w:ascii="仿宋" w:hAnsi="仿宋" w:eastAsia="仿宋"/>
          <w:b/>
          <w:sz w:val="32"/>
        </w:rPr>
        <w:t>响应文件编制顺序</w:t>
      </w:r>
    </w:p>
    <w:p>
      <w:pPr>
        <w:pStyle w:val="3"/>
      </w:pPr>
    </w:p>
    <w:p>
      <w:pPr>
        <w:spacing w:line="460" w:lineRule="exact"/>
        <w:rPr>
          <w:rFonts w:ascii="仿宋" w:hAnsi="仿宋" w:eastAsia="仿宋"/>
          <w:sz w:val="24"/>
        </w:rPr>
      </w:pPr>
      <w:r>
        <w:rPr>
          <w:rFonts w:hint="eastAsia" w:ascii="仿宋" w:hAnsi="仿宋" w:eastAsia="仿宋"/>
          <w:sz w:val="24"/>
        </w:rPr>
        <w:t>供应商应按下列顺序排列和装订投标文件：</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1、响应函</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2、法定代表人授权委托书</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3、报价一览表</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4、关于资格的声明函</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5、企业简介</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6、</w:t>
      </w:r>
      <w:r>
        <w:rPr>
          <w:rFonts w:hint="eastAsia" w:ascii="仿宋" w:hAnsi="仿宋" w:eastAsia="仿宋"/>
          <w:color w:val="auto"/>
          <w:sz w:val="24"/>
          <w:szCs w:val="24"/>
          <w:lang w:val="en-US" w:eastAsia="zh-CN"/>
        </w:rPr>
        <w:t>项目</w:t>
      </w:r>
      <w:r>
        <w:rPr>
          <w:rFonts w:hint="eastAsia" w:ascii="仿宋" w:hAnsi="仿宋" w:eastAsia="仿宋"/>
          <w:color w:val="auto"/>
          <w:sz w:val="24"/>
          <w:szCs w:val="24"/>
        </w:rPr>
        <w:t>实施方案</w:t>
      </w:r>
      <w:r>
        <w:rPr>
          <w:rFonts w:hint="eastAsia" w:ascii="仿宋" w:hAnsi="仿宋" w:eastAsia="仿宋"/>
          <w:color w:val="auto"/>
          <w:sz w:val="24"/>
          <w:szCs w:val="24"/>
          <w:lang w:val="en-US" w:eastAsia="zh-CN"/>
        </w:rPr>
        <w:t>与计划</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7、</w:t>
      </w:r>
      <w:r>
        <w:rPr>
          <w:rFonts w:hint="eastAsia" w:ascii="仿宋" w:hAnsi="仿宋" w:eastAsia="仿宋" w:cs="仿宋"/>
          <w:bCs/>
          <w:color w:val="auto"/>
          <w:kern w:val="0"/>
          <w:sz w:val="24"/>
          <w:szCs w:val="24"/>
          <w:lang w:val="en-US" w:eastAsia="zh-CN"/>
        </w:rPr>
        <w:t>质量保证措施</w:t>
      </w:r>
    </w:p>
    <w:p>
      <w:pPr>
        <w:spacing w:line="460" w:lineRule="exact"/>
        <w:ind w:firstLine="424" w:firstLineChars="177"/>
        <w:rPr>
          <w:rFonts w:hint="eastAsia" w:ascii="仿宋" w:hAnsi="仿宋" w:eastAsia="仿宋"/>
          <w:color w:val="auto"/>
          <w:sz w:val="24"/>
          <w:szCs w:val="24"/>
          <w:lang w:val="en-US" w:eastAsia="zh-CN"/>
        </w:rPr>
      </w:pPr>
      <w:r>
        <w:rPr>
          <w:rFonts w:hint="eastAsia" w:ascii="仿宋" w:hAnsi="仿宋" w:eastAsia="仿宋"/>
          <w:color w:val="auto"/>
          <w:sz w:val="24"/>
        </w:rPr>
        <w:t>8、</w:t>
      </w:r>
      <w:r>
        <w:rPr>
          <w:rFonts w:hint="eastAsia" w:ascii="仿宋" w:hAnsi="仿宋" w:eastAsia="仿宋"/>
          <w:color w:val="auto"/>
          <w:sz w:val="24"/>
          <w:szCs w:val="24"/>
          <w:lang w:val="en-US" w:eastAsia="zh-CN"/>
        </w:rPr>
        <w:t>项目人员配备</w:t>
      </w:r>
    </w:p>
    <w:p>
      <w:pPr>
        <w:spacing w:line="460" w:lineRule="exact"/>
        <w:ind w:firstLine="424" w:firstLineChars="177"/>
        <w:rPr>
          <w:rFonts w:hint="eastAsia" w:ascii="仿宋" w:hAnsi="仿宋" w:eastAsia="仿宋" w:cs="宋体"/>
          <w:bCs/>
          <w:color w:val="auto"/>
          <w:sz w:val="24"/>
          <w:szCs w:val="24"/>
        </w:rPr>
      </w:pPr>
      <w:r>
        <w:rPr>
          <w:rFonts w:hint="eastAsia" w:ascii="仿宋" w:hAnsi="仿宋" w:eastAsia="仿宋"/>
          <w:color w:val="auto"/>
          <w:sz w:val="24"/>
        </w:rPr>
        <w:t>9、</w:t>
      </w:r>
      <w:r>
        <w:rPr>
          <w:rFonts w:hint="eastAsia" w:ascii="仿宋" w:hAnsi="仿宋" w:eastAsia="仿宋"/>
          <w:color w:val="auto"/>
          <w:sz w:val="24"/>
          <w:szCs w:val="24"/>
        </w:rPr>
        <w:t>相关</w:t>
      </w:r>
      <w:r>
        <w:rPr>
          <w:rFonts w:hint="eastAsia" w:ascii="仿宋" w:hAnsi="仿宋" w:eastAsia="仿宋"/>
          <w:color w:val="auto"/>
          <w:sz w:val="24"/>
          <w:szCs w:val="24"/>
          <w:lang w:val="en-US" w:eastAsia="zh-CN"/>
        </w:rPr>
        <w:t>仪器、设备</w:t>
      </w:r>
      <w:r>
        <w:rPr>
          <w:rFonts w:hint="eastAsia" w:ascii="仿宋" w:hAnsi="仿宋" w:eastAsia="仿宋"/>
          <w:color w:val="auto"/>
          <w:sz w:val="24"/>
          <w:szCs w:val="24"/>
        </w:rPr>
        <w:t>配置</w:t>
      </w:r>
    </w:p>
    <w:p>
      <w:pPr>
        <w:spacing w:line="460" w:lineRule="exact"/>
        <w:ind w:firstLine="424" w:firstLineChars="177"/>
        <w:rPr>
          <w:rFonts w:hint="eastAsia" w:ascii="仿宋" w:hAnsi="仿宋" w:eastAsia="仿宋" w:cs="仿宋"/>
          <w:color w:val="auto"/>
          <w:kern w:val="0"/>
          <w:sz w:val="24"/>
          <w:szCs w:val="24"/>
          <w:lang w:val="en-US" w:eastAsia="zh-CN" w:bidi="ar-SA"/>
        </w:rPr>
      </w:pPr>
      <w:r>
        <w:rPr>
          <w:rFonts w:hint="eastAsia" w:ascii="仿宋" w:hAnsi="仿宋" w:eastAsia="仿宋"/>
          <w:color w:val="auto"/>
          <w:sz w:val="24"/>
        </w:rPr>
        <w:t>10、</w:t>
      </w:r>
      <w:r>
        <w:rPr>
          <w:rFonts w:hint="eastAsia" w:ascii="仿宋" w:hAnsi="仿宋" w:eastAsia="仿宋" w:cs="仿宋"/>
          <w:color w:val="auto"/>
          <w:kern w:val="0"/>
          <w:sz w:val="24"/>
          <w:szCs w:val="24"/>
          <w:lang w:val="en-US" w:eastAsia="zh-CN" w:bidi="ar-SA"/>
        </w:rPr>
        <w:t>本地化服务</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11、</w:t>
      </w:r>
      <w:r>
        <w:rPr>
          <w:rFonts w:hint="eastAsia" w:ascii="仿宋" w:hAnsi="仿宋" w:eastAsia="仿宋" w:cs="仿宋"/>
          <w:color w:val="auto"/>
          <w:sz w:val="24"/>
          <w:szCs w:val="24"/>
          <w:lang w:eastAsia="zh-CN"/>
        </w:rPr>
        <w:t>售后</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lang w:eastAsia="zh-CN"/>
        </w:rPr>
        <w:t>人员</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12 、</w:t>
      </w:r>
      <w:r>
        <w:rPr>
          <w:rFonts w:hint="eastAsia" w:ascii="仿宋" w:hAnsi="仿宋" w:eastAsia="仿宋" w:cs="仿宋"/>
          <w:color w:val="auto"/>
          <w:sz w:val="24"/>
          <w:szCs w:val="24"/>
          <w:lang w:eastAsia="zh-CN"/>
        </w:rPr>
        <w:t>售后服务</w:t>
      </w:r>
      <w:r>
        <w:rPr>
          <w:rFonts w:hint="eastAsia" w:ascii="仿宋" w:hAnsi="仿宋" w:eastAsia="仿宋" w:cs="仿宋"/>
          <w:color w:val="auto"/>
          <w:sz w:val="24"/>
          <w:szCs w:val="24"/>
          <w:lang w:val="en-US" w:eastAsia="zh-CN"/>
        </w:rPr>
        <w:t>方案</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13、近三年（2020年01月1日-至今）的类似业绩表</w:t>
      </w:r>
    </w:p>
    <w:p>
      <w:pPr>
        <w:spacing w:line="460" w:lineRule="exact"/>
        <w:ind w:firstLine="424" w:firstLineChars="177"/>
        <w:rPr>
          <w:rFonts w:hint="eastAsia" w:ascii="仿宋" w:hAnsi="仿宋" w:eastAsia="仿宋" w:cs="Times New Roman"/>
          <w:color w:val="auto"/>
          <w:sz w:val="24"/>
        </w:rPr>
      </w:pPr>
      <w:r>
        <w:rPr>
          <w:rFonts w:hint="eastAsia" w:ascii="仿宋" w:hAnsi="仿宋" w:eastAsia="仿宋" w:cs="Times New Roman"/>
          <w:color w:val="auto"/>
          <w:sz w:val="24"/>
        </w:rPr>
        <w:t>14、</w:t>
      </w:r>
      <w:r>
        <w:rPr>
          <w:rFonts w:hint="eastAsia" w:ascii="仿宋" w:hAnsi="仿宋" w:eastAsia="仿宋" w:cs="Times New Roman"/>
          <w:color w:val="auto"/>
          <w:sz w:val="24"/>
          <w:lang w:val="en-US" w:eastAsia="zh-CN"/>
        </w:rPr>
        <w:t>技术参数、功能偏离表</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15、商务条款偏离表</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lang w:val="en-US" w:eastAsia="zh-CN"/>
        </w:rPr>
        <w:t>16、</w:t>
      </w:r>
      <w:r>
        <w:rPr>
          <w:rFonts w:hint="eastAsia" w:ascii="仿宋" w:hAnsi="仿宋" w:eastAsia="仿宋"/>
          <w:color w:val="auto"/>
          <w:sz w:val="24"/>
        </w:rPr>
        <w:t xml:space="preserve">供应商反商业贿赂承诺书 </w:t>
      </w:r>
    </w:p>
    <w:p>
      <w:pPr>
        <w:spacing w:line="460" w:lineRule="exact"/>
        <w:ind w:firstLine="480" w:firstLineChars="200"/>
        <w:rPr>
          <w:rFonts w:ascii="仿宋" w:hAnsi="仿宋" w:eastAsia="仿宋"/>
          <w:color w:val="auto"/>
          <w:sz w:val="24"/>
        </w:rPr>
      </w:pPr>
      <w:r>
        <w:rPr>
          <w:rFonts w:hint="eastAsia" w:ascii="仿宋" w:hAnsi="仿宋" w:eastAsia="仿宋"/>
          <w:color w:val="auto"/>
          <w:sz w:val="24"/>
          <w:lang w:val="en-US" w:eastAsia="zh-CN"/>
        </w:rPr>
        <w:t>17、</w:t>
      </w:r>
      <w:r>
        <w:rPr>
          <w:rFonts w:hint="eastAsia" w:ascii="仿宋" w:hAnsi="仿宋" w:eastAsia="仿宋"/>
          <w:color w:val="auto"/>
          <w:sz w:val="24"/>
        </w:rPr>
        <w:t>企业类型声明函</w:t>
      </w:r>
    </w:p>
    <w:p>
      <w:pPr>
        <w:spacing w:line="460" w:lineRule="exact"/>
        <w:ind w:firstLine="424" w:firstLineChars="177"/>
        <w:rPr>
          <w:rFonts w:ascii="仿宋" w:hAnsi="仿宋" w:eastAsia="仿宋"/>
          <w:color w:val="auto"/>
          <w:sz w:val="32"/>
        </w:rPr>
      </w:pPr>
      <w:r>
        <w:rPr>
          <w:rFonts w:hint="eastAsia" w:ascii="仿宋" w:hAnsi="仿宋" w:eastAsia="仿宋"/>
          <w:color w:val="auto"/>
          <w:sz w:val="24"/>
          <w:lang w:val="en-US" w:eastAsia="zh-CN"/>
        </w:rPr>
        <w:t>18</w:t>
      </w:r>
      <w:r>
        <w:rPr>
          <w:rFonts w:hint="eastAsia" w:ascii="仿宋" w:hAnsi="仿宋" w:eastAsia="仿宋"/>
          <w:color w:val="auto"/>
          <w:sz w:val="24"/>
        </w:rPr>
        <w:t>、其它资料</w:t>
      </w:r>
    </w:p>
    <w:p>
      <w:pPr>
        <w:spacing w:line="480" w:lineRule="exact"/>
        <w:ind w:firstLine="480" w:firstLineChars="200"/>
        <w:rPr>
          <w:rFonts w:ascii="仿宋" w:hAnsi="仿宋" w:eastAsia="仿宋"/>
          <w:sz w:val="24"/>
        </w:rPr>
      </w:pPr>
      <w:r>
        <w:rPr>
          <w:rFonts w:hint="eastAsia" w:ascii="仿宋" w:hAnsi="仿宋" w:eastAsia="仿宋"/>
          <w:sz w:val="24"/>
        </w:rPr>
        <w:t>注：供应商需将响应文件按上述顺序装订成册并编制目录及页码。</w:t>
      </w:r>
    </w:p>
    <w:p>
      <w:pPr>
        <w:spacing w:line="460" w:lineRule="exact"/>
        <w:rPr>
          <w:rFonts w:ascii="仿宋" w:hAnsi="仿宋" w:eastAsia="仿宋"/>
          <w:sz w:val="32"/>
        </w:rPr>
      </w:pPr>
    </w:p>
    <w:p>
      <w:pPr>
        <w:pStyle w:val="3"/>
        <w:rPr>
          <w:rFonts w:ascii="仿宋" w:hAnsi="仿宋" w:eastAsia="仿宋"/>
          <w:sz w:val="32"/>
        </w:rPr>
      </w:pPr>
    </w:p>
    <w:p>
      <w:pPr>
        <w:pStyle w:val="3"/>
        <w:rPr>
          <w:rFonts w:ascii="仿宋" w:hAnsi="仿宋" w:eastAsia="仿宋"/>
          <w:sz w:val="32"/>
        </w:rPr>
      </w:pPr>
    </w:p>
    <w:p>
      <w:pPr>
        <w:spacing w:line="460" w:lineRule="exact"/>
        <w:rPr>
          <w:rFonts w:ascii="仿宋" w:hAnsi="仿宋" w:eastAsia="仿宋"/>
          <w:sz w:val="32"/>
        </w:rPr>
      </w:pPr>
    </w:p>
    <w:p>
      <w:pPr>
        <w:spacing w:line="460" w:lineRule="exact"/>
        <w:rPr>
          <w:rFonts w:ascii="仿宋" w:hAnsi="仿宋" w:eastAsia="仿宋"/>
          <w:sz w:val="32"/>
        </w:rPr>
      </w:pPr>
    </w:p>
    <w:p>
      <w:pPr>
        <w:pStyle w:val="3"/>
      </w:pPr>
    </w:p>
    <w:p>
      <w:pPr>
        <w:pStyle w:val="3"/>
      </w:pPr>
    </w:p>
    <w:p>
      <w:pPr>
        <w:pStyle w:val="3"/>
      </w:pPr>
    </w:p>
    <w:p>
      <w:pPr>
        <w:pStyle w:val="3"/>
      </w:pPr>
    </w:p>
    <w:p>
      <w:pPr>
        <w:pStyle w:val="3"/>
      </w:pPr>
    </w:p>
    <w:p>
      <w:pPr>
        <w:spacing w:line="460" w:lineRule="exact"/>
        <w:ind w:firstLine="3040" w:firstLineChars="950"/>
        <w:rPr>
          <w:rFonts w:ascii="仿宋" w:hAnsi="仿宋" w:eastAsia="仿宋"/>
          <w:sz w:val="32"/>
        </w:rPr>
      </w:pPr>
    </w:p>
    <w:p>
      <w:pPr>
        <w:spacing w:line="460" w:lineRule="exact"/>
        <w:ind w:firstLine="3040" w:firstLineChars="950"/>
        <w:rPr>
          <w:rFonts w:ascii="仿宋" w:hAnsi="仿宋" w:eastAsia="仿宋"/>
          <w:sz w:val="32"/>
        </w:rPr>
      </w:pPr>
    </w:p>
    <w:p>
      <w:pPr>
        <w:spacing w:line="460" w:lineRule="exact"/>
        <w:ind w:firstLine="3040" w:firstLineChars="950"/>
        <w:rPr>
          <w:rFonts w:ascii="仿宋" w:hAnsi="仿宋" w:eastAsia="仿宋"/>
          <w:sz w:val="32"/>
        </w:rPr>
      </w:pPr>
      <w:r>
        <w:rPr>
          <w:rFonts w:hint="eastAsia" w:ascii="仿宋" w:hAnsi="仿宋" w:eastAsia="仿宋"/>
          <w:sz w:val="32"/>
        </w:rPr>
        <w:t>二、其它有关附件格式范本</w:t>
      </w:r>
    </w:p>
    <w:p>
      <w:pPr>
        <w:spacing w:line="460" w:lineRule="exact"/>
        <w:ind w:firstLine="3624" w:firstLineChars="1208"/>
        <w:rPr>
          <w:rFonts w:ascii="仿宋" w:hAnsi="仿宋" w:eastAsia="仿宋"/>
          <w:b/>
          <w:sz w:val="30"/>
        </w:rPr>
      </w:pPr>
      <w:r>
        <w:rPr>
          <w:rFonts w:hint="eastAsia" w:ascii="仿宋" w:hAnsi="仿宋" w:eastAsia="仿宋"/>
          <w:b/>
          <w:sz w:val="30"/>
        </w:rPr>
        <w:t>（一）响应函</w:t>
      </w:r>
    </w:p>
    <w:p>
      <w:pPr>
        <w:spacing w:line="460" w:lineRule="exact"/>
        <w:rPr>
          <w:rFonts w:ascii="仿宋" w:hAnsi="仿宋" w:eastAsia="仿宋"/>
          <w:sz w:val="24"/>
        </w:rPr>
      </w:pPr>
      <w:r>
        <w:rPr>
          <w:rFonts w:hint="eastAsia" w:ascii="仿宋" w:hAnsi="仿宋" w:eastAsia="仿宋"/>
          <w:sz w:val="24"/>
        </w:rPr>
        <w:t>致</w:t>
      </w:r>
      <w:r>
        <w:rPr>
          <w:rFonts w:hint="eastAsia" w:ascii="仿宋" w:hAnsi="仿宋" w:eastAsia="仿宋"/>
          <w:sz w:val="24"/>
          <w:lang w:eastAsia="zh-CN"/>
        </w:rPr>
        <w:t>新疆医科大学第五附属医院</w:t>
      </w:r>
      <w:r>
        <w:rPr>
          <w:rFonts w:hint="eastAsia" w:ascii="仿宋" w:hAnsi="仿宋" w:eastAsia="仿宋"/>
          <w:sz w:val="24"/>
        </w:rPr>
        <w:t>：</w:t>
      </w:r>
    </w:p>
    <w:p>
      <w:pPr>
        <w:spacing w:line="460" w:lineRule="exact"/>
        <w:ind w:firstLine="555"/>
        <w:rPr>
          <w:rFonts w:ascii="仿宋" w:hAnsi="仿宋" w:eastAsia="仿宋"/>
          <w:sz w:val="24"/>
        </w:rPr>
      </w:pPr>
      <w:r>
        <w:rPr>
          <w:rFonts w:hint="eastAsia" w:ascii="仿宋" w:hAnsi="仿宋" w:eastAsia="仿宋"/>
          <w:sz w:val="24"/>
        </w:rPr>
        <w:t>根据贵方为</w:t>
      </w:r>
      <w:r>
        <w:rPr>
          <w:rFonts w:hint="eastAsia" w:ascii="仿宋" w:hAnsi="仿宋" w:eastAsia="仿宋"/>
          <w:sz w:val="24"/>
          <w:u w:val="single"/>
        </w:rPr>
        <w:t xml:space="preserve">　　　（项目名称）    </w:t>
      </w:r>
      <w:r>
        <w:rPr>
          <w:rFonts w:hint="eastAsia" w:ascii="仿宋" w:hAnsi="仿宋" w:eastAsia="仿宋"/>
          <w:sz w:val="24"/>
        </w:rPr>
        <w:t>项目采购的投标邀请，签字代表</w:t>
      </w:r>
      <w:r>
        <w:rPr>
          <w:rFonts w:hint="eastAsia" w:ascii="仿宋" w:hAnsi="仿宋" w:eastAsia="仿宋"/>
          <w:sz w:val="24"/>
          <w:u w:val="single"/>
        </w:rPr>
        <w:t>（姓名、职务）</w:t>
      </w:r>
      <w:r>
        <w:rPr>
          <w:rFonts w:hint="eastAsia" w:ascii="仿宋" w:hAnsi="仿宋" w:eastAsia="仿宋"/>
          <w:sz w:val="24"/>
        </w:rPr>
        <w:t>经正式授权并代表供应商</w:t>
      </w:r>
      <w:r>
        <w:rPr>
          <w:rFonts w:hint="eastAsia" w:ascii="仿宋" w:hAnsi="仿宋" w:eastAsia="仿宋"/>
          <w:sz w:val="24"/>
          <w:u w:val="single"/>
        </w:rPr>
        <w:t>（供应商名称、地址）</w:t>
      </w:r>
      <w:r>
        <w:rPr>
          <w:rFonts w:hint="eastAsia" w:ascii="仿宋" w:hAnsi="仿宋" w:eastAsia="仿宋"/>
          <w:sz w:val="24"/>
        </w:rPr>
        <w:t>提交下述文件电子响应文件。</w:t>
      </w:r>
    </w:p>
    <w:p>
      <w:pPr>
        <w:numPr>
          <w:ilvl w:val="0"/>
          <w:numId w:val="4"/>
        </w:numPr>
        <w:tabs>
          <w:tab w:val="left" w:pos="1246"/>
          <w:tab w:val="clear" w:pos="1245"/>
        </w:tabs>
        <w:spacing w:line="460" w:lineRule="exact"/>
        <w:ind w:left="630" w:leftChars="300" w:firstLine="0"/>
        <w:rPr>
          <w:rFonts w:ascii="仿宋" w:hAnsi="仿宋" w:eastAsia="仿宋"/>
          <w:sz w:val="24"/>
        </w:rPr>
      </w:pPr>
      <w:r>
        <w:rPr>
          <w:rFonts w:hint="eastAsia" w:ascii="仿宋" w:hAnsi="仿宋" w:eastAsia="仿宋"/>
          <w:sz w:val="24"/>
        </w:rPr>
        <w:t>报价一览表</w:t>
      </w:r>
    </w:p>
    <w:p>
      <w:pPr>
        <w:numPr>
          <w:ilvl w:val="0"/>
          <w:numId w:val="4"/>
        </w:numPr>
        <w:spacing w:line="460" w:lineRule="exact"/>
        <w:ind w:left="630" w:leftChars="300"/>
        <w:rPr>
          <w:rFonts w:ascii="仿宋" w:hAnsi="仿宋" w:eastAsia="仿宋"/>
          <w:sz w:val="24"/>
        </w:rPr>
      </w:pPr>
      <w:r>
        <w:rPr>
          <w:rFonts w:hint="eastAsia" w:ascii="仿宋" w:hAnsi="仿宋" w:eastAsia="仿宋"/>
          <w:sz w:val="24"/>
        </w:rPr>
        <w:t>分项报价表</w:t>
      </w:r>
    </w:p>
    <w:p>
      <w:pPr>
        <w:numPr>
          <w:ilvl w:val="0"/>
          <w:numId w:val="4"/>
        </w:numPr>
        <w:spacing w:line="460" w:lineRule="exact"/>
        <w:ind w:left="630" w:leftChars="300"/>
        <w:rPr>
          <w:rFonts w:ascii="仿宋" w:hAnsi="仿宋" w:eastAsia="仿宋"/>
          <w:sz w:val="24"/>
        </w:rPr>
      </w:pPr>
      <w:r>
        <w:rPr>
          <w:rFonts w:hint="eastAsia" w:ascii="仿宋" w:hAnsi="仿宋" w:eastAsia="仿宋"/>
          <w:sz w:val="24"/>
        </w:rPr>
        <w:t>规格、技术参数、功能偏离表</w:t>
      </w:r>
    </w:p>
    <w:p>
      <w:pPr>
        <w:numPr>
          <w:ilvl w:val="0"/>
          <w:numId w:val="4"/>
        </w:numPr>
        <w:spacing w:line="460" w:lineRule="exact"/>
        <w:ind w:left="630" w:leftChars="300"/>
        <w:rPr>
          <w:rFonts w:ascii="仿宋" w:hAnsi="仿宋" w:eastAsia="仿宋"/>
          <w:sz w:val="24"/>
        </w:rPr>
      </w:pPr>
      <w:r>
        <w:rPr>
          <w:rFonts w:hint="eastAsia" w:ascii="仿宋" w:hAnsi="仿宋" w:eastAsia="仿宋"/>
          <w:sz w:val="24"/>
        </w:rPr>
        <w:t>商务条款偏离表</w:t>
      </w:r>
    </w:p>
    <w:p>
      <w:pPr>
        <w:numPr>
          <w:ilvl w:val="0"/>
          <w:numId w:val="4"/>
        </w:numPr>
        <w:spacing w:line="460" w:lineRule="exact"/>
        <w:ind w:left="630" w:leftChars="300"/>
        <w:rPr>
          <w:rFonts w:ascii="仿宋" w:hAnsi="仿宋" w:eastAsia="仿宋"/>
          <w:sz w:val="24"/>
        </w:rPr>
      </w:pPr>
      <w:r>
        <w:rPr>
          <w:rFonts w:hint="eastAsia" w:ascii="仿宋" w:hAnsi="仿宋" w:eastAsia="仿宋"/>
          <w:sz w:val="24"/>
        </w:rPr>
        <w:t>按磋商文件供应商须知、技术规格要求及其他要求提供有关文件</w:t>
      </w:r>
    </w:p>
    <w:p>
      <w:pPr>
        <w:numPr>
          <w:ilvl w:val="0"/>
          <w:numId w:val="4"/>
        </w:numPr>
        <w:spacing w:line="460" w:lineRule="exact"/>
        <w:ind w:left="630" w:leftChars="300"/>
        <w:rPr>
          <w:rFonts w:ascii="仿宋" w:hAnsi="仿宋" w:eastAsia="仿宋"/>
          <w:sz w:val="24"/>
        </w:rPr>
      </w:pPr>
      <w:r>
        <w:rPr>
          <w:rFonts w:hint="eastAsia" w:ascii="仿宋" w:hAnsi="仿宋" w:eastAsia="仿宋"/>
          <w:sz w:val="24"/>
        </w:rPr>
        <w:t>资格证明文件</w:t>
      </w:r>
    </w:p>
    <w:p>
      <w:pPr>
        <w:spacing w:line="460" w:lineRule="exact"/>
        <w:ind w:firstLine="555"/>
        <w:rPr>
          <w:rFonts w:ascii="仿宋" w:hAnsi="仿宋" w:eastAsia="仿宋"/>
          <w:sz w:val="24"/>
        </w:rPr>
      </w:pPr>
      <w:r>
        <w:rPr>
          <w:rFonts w:hint="eastAsia" w:ascii="仿宋" w:hAnsi="仿宋" w:eastAsia="仿宋"/>
          <w:sz w:val="24"/>
        </w:rPr>
        <w:t>据此函，签字代表宣布并同意如下：</w:t>
      </w:r>
    </w:p>
    <w:p>
      <w:pPr>
        <w:spacing w:line="460" w:lineRule="exact"/>
        <w:ind w:firstLine="555"/>
        <w:rPr>
          <w:rFonts w:ascii="仿宋" w:hAnsi="仿宋" w:eastAsia="仿宋"/>
          <w:sz w:val="24"/>
        </w:rPr>
      </w:pPr>
      <w:r>
        <w:rPr>
          <w:rFonts w:hint="eastAsia" w:ascii="仿宋" w:hAnsi="仿宋" w:eastAsia="仿宋"/>
          <w:sz w:val="24"/>
        </w:rPr>
        <w:t>1、所附报价表中规定的应提交和交付的货物和服务响应总价为</w:t>
      </w:r>
      <w:r>
        <w:rPr>
          <w:rFonts w:hint="eastAsia" w:ascii="仿宋" w:hAnsi="仿宋" w:eastAsia="仿宋"/>
          <w:sz w:val="24"/>
          <w:u w:val="single"/>
        </w:rPr>
        <w:t xml:space="preserve">              （注明币种，并用文字和数字表示的响应总价</w:t>
      </w:r>
      <w:r>
        <w:rPr>
          <w:rFonts w:hint="eastAsia" w:ascii="仿宋" w:hAnsi="仿宋" w:eastAsia="仿宋"/>
          <w:sz w:val="24"/>
        </w:rPr>
        <w:t>）。</w:t>
      </w:r>
    </w:p>
    <w:p>
      <w:pPr>
        <w:spacing w:line="460" w:lineRule="exact"/>
        <w:ind w:firstLine="555"/>
        <w:rPr>
          <w:rFonts w:ascii="仿宋" w:hAnsi="仿宋" w:eastAsia="仿宋"/>
          <w:sz w:val="24"/>
        </w:rPr>
      </w:pPr>
      <w:r>
        <w:rPr>
          <w:rFonts w:hint="eastAsia" w:ascii="仿宋" w:hAnsi="仿宋" w:eastAsia="仿宋"/>
          <w:sz w:val="24"/>
        </w:rPr>
        <w:t>2、投标方将按磋商文件的规定履行合同责任和义务；</w:t>
      </w:r>
    </w:p>
    <w:p>
      <w:pPr>
        <w:spacing w:line="460" w:lineRule="exact"/>
        <w:ind w:firstLine="555"/>
        <w:rPr>
          <w:rFonts w:ascii="仿宋" w:hAnsi="仿宋" w:eastAsia="仿宋"/>
          <w:sz w:val="24"/>
        </w:rPr>
      </w:pPr>
      <w:r>
        <w:rPr>
          <w:rFonts w:hint="eastAsia" w:ascii="仿宋" w:hAnsi="仿宋" w:eastAsia="仿宋"/>
          <w:sz w:val="24"/>
        </w:rPr>
        <w:t>3、投标方已详细阅读并理解了磋商文件的全部，包括修改文件（如有的话）。我们完全理解并同意放弃对这方面有不明及误解的权利。</w:t>
      </w:r>
    </w:p>
    <w:p>
      <w:pPr>
        <w:spacing w:line="460" w:lineRule="exact"/>
        <w:ind w:firstLine="555"/>
        <w:rPr>
          <w:rFonts w:ascii="仿宋" w:hAnsi="仿宋" w:eastAsia="仿宋"/>
          <w:sz w:val="24"/>
        </w:rPr>
      </w:pPr>
      <w:r>
        <w:rPr>
          <w:rFonts w:hint="eastAsia" w:ascii="仿宋" w:hAnsi="仿宋" w:eastAsia="仿宋"/>
          <w:sz w:val="24"/>
        </w:rPr>
        <w:t>4、本响应有效期自开标之日起</w:t>
      </w:r>
      <w:r>
        <w:rPr>
          <w:rFonts w:hint="eastAsia" w:ascii="仿宋" w:hAnsi="仿宋" w:eastAsia="仿宋"/>
          <w:sz w:val="24"/>
          <w:u w:val="single"/>
        </w:rPr>
        <w:t>　　　</w:t>
      </w:r>
      <w:r>
        <w:rPr>
          <w:rFonts w:hint="eastAsia" w:ascii="仿宋" w:hAnsi="仿宋" w:eastAsia="仿宋"/>
          <w:sz w:val="24"/>
        </w:rPr>
        <w:t>个日历日。</w:t>
      </w:r>
    </w:p>
    <w:p>
      <w:pPr>
        <w:spacing w:line="460" w:lineRule="exact"/>
        <w:ind w:firstLine="555"/>
        <w:rPr>
          <w:rFonts w:ascii="仿宋" w:hAnsi="仿宋" w:eastAsia="仿宋"/>
          <w:sz w:val="24"/>
        </w:rPr>
      </w:pPr>
      <w:r>
        <w:rPr>
          <w:rFonts w:hint="eastAsia" w:ascii="仿宋" w:hAnsi="仿宋" w:eastAsia="仿宋"/>
          <w:sz w:val="24"/>
        </w:rPr>
        <w:t>5、在规定的磋商时间后，如果在响应有效期内撤回投标，同意保证金将被贵方没收。</w:t>
      </w:r>
    </w:p>
    <w:p>
      <w:pPr>
        <w:spacing w:line="460" w:lineRule="exact"/>
        <w:ind w:firstLine="555"/>
        <w:rPr>
          <w:rFonts w:ascii="仿宋" w:hAnsi="仿宋" w:eastAsia="仿宋"/>
          <w:sz w:val="24"/>
        </w:rPr>
      </w:pPr>
      <w:r>
        <w:rPr>
          <w:rFonts w:hint="eastAsia" w:ascii="仿宋" w:hAnsi="仿宋" w:eastAsia="仿宋"/>
          <w:sz w:val="24"/>
        </w:rPr>
        <w:t>6、供应商同意提供按照贵方可能要求的与其响应有关的一切数据或资料，完全理解贵方不一定接受最低价的响应或收到的任何响应的约定。</w:t>
      </w:r>
    </w:p>
    <w:p>
      <w:pPr>
        <w:spacing w:line="460" w:lineRule="exact"/>
        <w:ind w:firstLine="570"/>
        <w:rPr>
          <w:rFonts w:ascii="仿宋" w:hAnsi="仿宋" w:eastAsia="仿宋"/>
          <w:sz w:val="24"/>
        </w:rPr>
      </w:pPr>
      <w:r>
        <w:rPr>
          <w:rFonts w:hint="eastAsia" w:ascii="仿宋" w:hAnsi="仿宋" w:eastAsia="仿宋"/>
          <w:sz w:val="24"/>
        </w:rPr>
        <w:t>7、与本响应有关的一切正式往来信函请寄：</w:t>
      </w:r>
    </w:p>
    <w:p>
      <w:pPr>
        <w:spacing w:line="460" w:lineRule="exact"/>
        <w:ind w:firstLine="756" w:firstLineChars="315"/>
        <w:rPr>
          <w:rFonts w:ascii="仿宋" w:hAnsi="仿宋" w:eastAsia="仿宋"/>
          <w:sz w:val="24"/>
        </w:rPr>
      </w:pPr>
      <w:r>
        <w:rPr>
          <w:rFonts w:hint="eastAsia" w:ascii="仿宋" w:hAnsi="仿宋" w:eastAsia="仿宋"/>
          <w:sz w:val="24"/>
        </w:rPr>
        <w:t>地　　　　　 址：</w:t>
      </w:r>
      <w:r>
        <w:rPr>
          <w:rFonts w:hint="eastAsia" w:ascii="仿宋" w:hAnsi="仿宋" w:eastAsia="仿宋"/>
          <w:sz w:val="24"/>
          <w:u w:val="single"/>
        </w:rPr>
        <w:t>　　　　　　　　    　　</w:t>
      </w:r>
      <w:r>
        <w:rPr>
          <w:rFonts w:hint="eastAsia" w:ascii="仿宋" w:hAnsi="仿宋" w:eastAsia="仿宋"/>
          <w:sz w:val="24"/>
        </w:rPr>
        <w:t>邮编：</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电　　　　　 话：</w:t>
      </w:r>
      <w:r>
        <w:rPr>
          <w:rFonts w:hint="eastAsia" w:ascii="仿宋" w:hAnsi="仿宋" w:eastAsia="仿宋"/>
          <w:sz w:val="24"/>
          <w:u w:val="single"/>
        </w:rPr>
        <w:t xml:space="preserve">　　　　　　　　　　    </w:t>
      </w:r>
      <w:r>
        <w:rPr>
          <w:rFonts w:hint="eastAsia" w:ascii="仿宋" w:hAnsi="仿宋" w:eastAsia="仿宋"/>
          <w:sz w:val="24"/>
        </w:rPr>
        <w:t>传真：</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供应商代表签字：</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供应商 名 称：</w:t>
      </w:r>
      <w:r>
        <w:rPr>
          <w:rFonts w:hint="eastAsia" w:ascii="仿宋" w:hAnsi="仿宋" w:eastAsia="仿宋"/>
          <w:sz w:val="24"/>
          <w:u w:val="single"/>
        </w:rPr>
        <w:t>　      　　　　　　　　　</w:t>
      </w:r>
    </w:p>
    <w:p>
      <w:pPr>
        <w:spacing w:line="460" w:lineRule="exact"/>
        <w:ind w:firstLine="720"/>
        <w:rPr>
          <w:rFonts w:ascii="仿宋" w:hAnsi="仿宋" w:eastAsia="仿宋"/>
          <w:sz w:val="24"/>
          <w:u w:val="single"/>
        </w:rPr>
      </w:pPr>
      <w:r>
        <w:rPr>
          <w:rFonts w:hint="eastAsia" w:ascii="仿宋" w:hAnsi="仿宋" w:eastAsia="仿宋"/>
          <w:sz w:val="24"/>
        </w:rPr>
        <w:t>公          章：</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w:t>
      </w:r>
    </w:p>
    <w:p>
      <w:pPr>
        <w:spacing w:line="460" w:lineRule="exact"/>
        <w:rPr>
          <w:rFonts w:ascii="仿宋" w:hAnsi="仿宋" w:eastAsia="仿宋"/>
          <w:sz w:val="24"/>
        </w:rPr>
      </w:pPr>
      <w:r>
        <w:rPr>
          <w:rFonts w:hint="eastAsia" w:ascii="仿宋" w:hAnsi="仿宋" w:eastAsia="仿宋"/>
          <w:sz w:val="24"/>
        </w:rPr>
        <w:t>　　　　　　　　　</w:t>
      </w:r>
    </w:p>
    <w:p>
      <w:pPr>
        <w:spacing w:line="460" w:lineRule="exact"/>
        <w:rPr>
          <w:rFonts w:ascii="仿宋" w:hAnsi="仿宋" w:eastAsia="仿宋"/>
          <w:sz w:val="24"/>
        </w:rPr>
      </w:pPr>
      <w:r>
        <w:rPr>
          <w:rFonts w:hint="eastAsia" w:ascii="仿宋" w:hAnsi="仿宋" w:eastAsia="仿宋"/>
          <w:sz w:val="24"/>
        </w:rPr>
        <w:t>　　</w:t>
      </w:r>
    </w:p>
    <w:p>
      <w:pPr>
        <w:spacing w:line="460" w:lineRule="exact"/>
        <w:jc w:val="center"/>
        <w:rPr>
          <w:rFonts w:ascii="仿宋" w:hAnsi="仿宋" w:eastAsia="仿宋"/>
          <w:b/>
          <w:sz w:val="30"/>
        </w:rPr>
      </w:pPr>
      <w:r>
        <w:rPr>
          <w:rFonts w:hint="eastAsia" w:ascii="仿宋" w:hAnsi="仿宋" w:eastAsia="仿宋"/>
          <w:b/>
          <w:sz w:val="30"/>
        </w:rPr>
        <w:t>（二）法人代表授权书格式</w:t>
      </w:r>
    </w:p>
    <w:p>
      <w:pPr>
        <w:pStyle w:val="3"/>
      </w:pPr>
    </w:p>
    <w:p>
      <w:pPr>
        <w:pStyle w:val="21"/>
        <w:spacing w:line="460" w:lineRule="exact"/>
        <w:rPr>
          <w:rFonts w:ascii="仿宋" w:hAnsi="仿宋" w:eastAsia="仿宋"/>
        </w:rPr>
      </w:pPr>
      <w:r>
        <w:rPr>
          <w:rFonts w:hint="eastAsia" w:ascii="仿宋" w:hAnsi="仿宋" w:eastAsia="仿宋"/>
        </w:rPr>
        <w:t>本授权书声明：注册于</w:t>
      </w:r>
      <w:r>
        <w:rPr>
          <w:rFonts w:hint="eastAsia" w:ascii="仿宋" w:hAnsi="仿宋" w:eastAsia="仿宋"/>
          <w:u w:val="single"/>
        </w:rPr>
        <w:t>（地区的名称）</w:t>
      </w:r>
      <w:r>
        <w:rPr>
          <w:rFonts w:hint="eastAsia" w:ascii="仿宋" w:hAnsi="仿宋" w:eastAsia="仿宋"/>
        </w:rPr>
        <w:t>的</w:t>
      </w:r>
      <w:r>
        <w:rPr>
          <w:rFonts w:hint="eastAsia" w:ascii="仿宋" w:hAnsi="仿宋" w:eastAsia="仿宋"/>
          <w:u w:val="single"/>
        </w:rPr>
        <w:t>（公司名称）</w:t>
      </w:r>
      <w:r>
        <w:rPr>
          <w:rFonts w:hint="eastAsia" w:ascii="仿宋" w:hAnsi="仿宋" w:eastAsia="仿宋"/>
        </w:rPr>
        <w:t>，在下面签字的法人代表</w:t>
      </w:r>
      <w:r>
        <w:rPr>
          <w:rFonts w:hint="eastAsia" w:ascii="仿宋" w:hAnsi="仿宋" w:eastAsia="仿宋"/>
          <w:u w:val="single"/>
        </w:rPr>
        <w:t>（姓名、职务）</w:t>
      </w:r>
      <w:r>
        <w:rPr>
          <w:rFonts w:hint="eastAsia" w:ascii="仿宋" w:hAnsi="仿宋" w:eastAsia="仿宋"/>
        </w:rPr>
        <w:t>，代表本公司授权在下面签字的</w:t>
      </w:r>
      <w:r>
        <w:rPr>
          <w:rFonts w:hint="eastAsia" w:ascii="仿宋" w:hAnsi="仿宋" w:eastAsia="仿宋"/>
          <w:u w:val="single"/>
        </w:rPr>
        <w:t>（被授权人的姓名、职务）</w:t>
      </w:r>
      <w:r>
        <w:rPr>
          <w:rFonts w:hint="eastAsia" w:ascii="仿宋" w:hAnsi="仿宋" w:eastAsia="仿宋"/>
        </w:rPr>
        <w:t>为本公司的合法代理人，就</w:t>
      </w:r>
      <w:r>
        <w:rPr>
          <w:rFonts w:hint="eastAsia" w:ascii="仿宋" w:hAnsi="仿宋" w:eastAsia="仿宋"/>
          <w:u w:val="single"/>
        </w:rPr>
        <w:t>　（项目名称）　</w:t>
      </w:r>
      <w:r>
        <w:rPr>
          <w:rFonts w:hint="eastAsia" w:ascii="仿宋" w:hAnsi="仿宋" w:eastAsia="仿宋"/>
        </w:rPr>
        <w:t>的响应，以本公司的名义处理一切与之有关的事务。</w:t>
      </w:r>
    </w:p>
    <w:p>
      <w:pPr>
        <w:spacing w:line="460" w:lineRule="exact"/>
        <w:ind w:firstLine="482"/>
        <w:rPr>
          <w:rFonts w:ascii="仿宋" w:hAnsi="仿宋" w:eastAsia="仿宋"/>
          <w:sz w:val="24"/>
        </w:rPr>
      </w:pPr>
      <w:r>
        <w:rPr>
          <w:rFonts w:hint="eastAsia" w:ascii="仿宋" w:hAnsi="仿宋" w:eastAsia="仿宋"/>
          <w:sz w:val="24"/>
        </w:rPr>
        <w:t>本授权书于20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日签字生效，特此声明。</w:t>
      </w:r>
    </w:p>
    <w:p>
      <w:pPr>
        <w:spacing w:line="460" w:lineRule="exact"/>
        <w:ind w:firstLine="482"/>
        <w:rPr>
          <w:rFonts w:ascii="仿宋" w:hAnsi="仿宋" w:eastAsia="仿宋"/>
          <w:b/>
          <w:bCs/>
          <w:sz w:val="24"/>
        </w:rPr>
      </w:pPr>
      <w:r>
        <w:rPr>
          <w:rFonts w:hint="eastAsia" w:ascii="仿宋" w:hAnsi="仿宋" w:eastAsia="仿宋"/>
          <w:b/>
          <w:bCs/>
          <w:sz w:val="24"/>
        </w:rPr>
        <w:t>附法定代表人及委托人身份证复印件(正反面);</w:t>
      </w:r>
    </w:p>
    <w:p>
      <w:pPr>
        <w:spacing w:line="460" w:lineRule="exact"/>
        <w:ind w:firstLine="482"/>
        <w:rPr>
          <w:rFonts w:ascii="仿宋" w:hAnsi="仿宋" w:eastAsia="仿宋"/>
          <w:sz w:val="24"/>
        </w:rPr>
      </w:pPr>
    </w:p>
    <w:p>
      <w:pPr>
        <w:spacing w:line="460" w:lineRule="exact"/>
        <w:ind w:firstLine="482"/>
        <w:rPr>
          <w:rFonts w:ascii="仿宋" w:hAnsi="仿宋" w:eastAsia="仿宋"/>
          <w:sz w:val="24"/>
        </w:rPr>
      </w:pPr>
      <w:r>
        <w:rPr>
          <w:rFonts w:hint="eastAsia" w:ascii="仿宋" w:hAnsi="仿宋" w:eastAsia="仿宋"/>
          <w:sz w:val="24"/>
        </w:rPr>
        <w:t>法人代表签字</w:t>
      </w:r>
      <w:r>
        <w:rPr>
          <w:rFonts w:hint="eastAsia" w:ascii="仿宋" w:hAnsi="仿宋" w:eastAsia="仿宋"/>
          <w:sz w:val="24"/>
          <w:u w:val="single"/>
        </w:rPr>
        <w:t>　　　　　　　　　　　　　　　　　</w:t>
      </w:r>
    </w:p>
    <w:p>
      <w:pPr>
        <w:spacing w:line="460" w:lineRule="exact"/>
        <w:ind w:firstLine="482"/>
        <w:rPr>
          <w:rFonts w:ascii="仿宋" w:hAnsi="仿宋" w:eastAsia="仿宋"/>
          <w:sz w:val="24"/>
        </w:rPr>
      </w:pPr>
      <w:r>
        <w:rPr>
          <w:rFonts w:hint="eastAsia" w:ascii="仿宋" w:hAnsi="仿宋" w:eastAsia="仿宋"/>
          <w:sz w:val="24"/>
        </w:rPr>
        <w:t>被授权人签字</w:t>
      </w:r>
      <w:r>
        <w:rPr>
          <w:rFonts w:hint="eastAsia" w:ascii="仿宋" w:hAnsi="仿宋" w:eastAsia="仿宋"/>
          <w:sz w:val="24"/>
          <w:u w:val="single"/>
        </w:rPr>
        <w:t>　　　　　　　　　　　　　　　　　</w:t>
      </w:r>
    </w:p>
    <w:p>
      <w:pPr>
        <w:spacing w:line="460" w:lineRule="exact"/>
        <w:ind w:firstLine="482"/>
        <w:rPr>
          <w:rFonts w:ascii="仿宋" w:hAnsi="仿宋" w:eastAsia="仿宋"/>
          <w:sz w:val="24"/>
        </w:rPr>
      </w:pPr>
      <w:r>
        <w:rPr>
          <w:rFonts w:hint="eastAsia" w:ascii="仿宋" w:hAnsi="仿宋" w:eastAsia="仿宋"/>
          <w:sz w:val="24"/>
        </w:rPr>
        <w:t>公      章：</w:t>
      </w:r>
    </w:p>
    <w:p>
      <w:pPr>
        <w:spacing w:line="460" w:lineRule="exact"/>
        <w:ind w:firstLine="482"/>
        <w:rPr>
          <w:rFonts w:ascii="仿宋" w:hAnsi="仿宋" w:eastAsia="仿宋"/>
          <w:sz w:val="24"/>
        </w:rPr>
      </w:pPr>
    </w:p>
    <w:p>
      <w:pPr>
        <w:spacing w:line="460" w:lineRule="exact"/>
        <w:ind w:firstLine="480"/>
        <w:rPr>
          <w:rFonts w:ascii="仿宋" w:hAnsi="仿宋" w:eastAsia="仿宋"/>
          <w:sz w:val="24"/>
          <w:u w:val="single"/>
        </w:rPr>
      </w:pPr>
      <w:r>
        <w:rPr>
          <w:rFonts w:hint="eastAsia" w:ascii="仿宋" w:hAnsi="仿宋" w:eastAsia="仿宋"/>
          <w:sz w:val="24"/>
        </w:rPr>
        <w:t>　　　　　　　　　　　　　　　　　　　　授权日期：20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60" w:lineRule="exact"/>
        <w:rPr>
          <w:rFonts w:ascii="仿宋" w:hAnsi="仿宋" w:eastAsia="仿宋"/>
          <w:sz w:val="24"/>
        </w:rPr>
      </w:pPr>
    </w:p>
    <w:p>
      <w:pPr>
        <w:spacing w:line="460" w:lineRule="exact"/>
        <w:ind w:firstLine="480" w:firstLineChars="200"/>
        <w:rPr>
          <w:rFonts w:ascii="仿宋" w:hAnsi="仿宋" w:eastAsia="仿宋"/>
          <w:b/>
          <w:sz w:val="24"/>
        </w:rPr>
      </w:pPr>
      <w:r>
        <w:rPr>
          <w:rFonts w:hint="eastAsia" w:ascii="仿宋" w:hAnsi="仿宋" w:eastAsia="仿宋"/>
          <w:b/>
          <w:sz w:val="24"/>
        </w:rPr>
        <w:t>注：法人代表本人作为公司代理人前来参加响应标的供应商，需提供法人证明书文件。</w:t>
      </w:r>
    </w:p>
    <w:p>
      <w:pPr>
        <w:tabs>
          <w:tab w:val="left" w:pos="9135"/>
        </w:tabs>
        <w:jc w:val="center"/>
        <w:rPr>
          <w:rFonts w:ascii="仿宋" w:hAnsi="仿宋" w:eastAsia="仿宋"/>
        </w:rPr>
      </w:pPr>
    </w:p>
    <w:p>
      <w:pPr>
        <w:tabs>
          <w:tab w:val="left" w:pos="9135"/>
        </w:tabs>
        <w:jc w:val="center"/>
        <w:rPr>
          <w:rFonts w:ascii="仿宋" w:hAnsi="仿宋" w:eastAsia="仿宋"/>
        </w:rPr>
      </w:pPr>
    </w:p>
    <w:p>
      <w:pPr>
        <w:tabs>
          <w:tab w:val="left" w:pos="9135"/>
        </w:tabs>
        <w:jc w:val="center"/>
        <w:rPr>
          <w:rFonts w:ascii="仿宋" w:hAnsi="仿宋" w:eastAsia="仿宋"/>
          <w:b/>
          <w:sz w:val="30"/>
        </w:rPr>
      </w:pPr>
      <w:r>
        <w:rPr>
          <w:rFonts w:ascii="仿宋" w:hAnsi="仿宋" w:eastAsia="仿宋"/>
        </w:rPr>
        <w:br w:type="page"/>
      </w:r>
      <w:r>
        <w:rPr>
          <w:rFonts w:hint="eastAsia" w:ascii="仿宋" w:hAnsi="仿宋" w:eastAsia="仿宋"/>
          <w:b/>
          <w:sz w:val="30"/>
        </w:rPr>
        <w:t>（三）报价一览表</w:t>
      </w:r>
    </w:p>
    <w:p>
      <w:pPr>
        <w:pStyle w:val="190"/>
        <w:ind w:left="205" w:leftChars="14" w:hanging="176" w:hangingChars="63"/>
        <w:jc w:val="both"/>
        <w:rPr>
          <w:rFonts w:ascii="仿宋" w:hAnsi="仿宋" w:eastAsia="仿宋"/>
          <w:color w:val="auto"/>
          <w:sz w:val="28"/>
        </w:rPr>
      </w:pPr>
      <w:r>
        <w:rPr>
          <w:rFonts w:hint="eastAsia" w:ascii="仿宋" w:hAnsi="仿宋" w:eastAsia="仿宋"/>
          <w:color w:val="auto"/>
          <w:sz w:val="28"/>
        </w:rPr>
        <w:t>供应商名称：                      项目名称：</w:t>
      </w:r>
    </w:p>
    <w:p>
      <w:pPr>
        <w:pStyle w:val="190"/>
        <w:ind w:left="205" w:leftChars="14" w:hanging="176" w:hangingChars="63"/>
        <w:jc w:val="both"/>
        <w:rPr>
          <w:rFonts w:ascii="仿宋" w:hAnsi="仿宋" w:eastAsia="仿宋"/>
          <w:color w:val="auto"/>
          <w:sz w:val="28"/>
        </w:rPr>
      </w:pPr>
      <w:r>
        <w:rPr>
          <w:rFonts w:hint="eastAsia" w:ascii="仿宋" w:hAnsi="仿宋" w:eastAsia="仿宋"/>
          <w:color w:val="auto"/>
          <w:sz w:val="28"/>
        </w:rPr>
        <w:t xml:space="preserve">项目编号： </w:t>
      </w:r>
    </w:p>
    <w:tbl>
      <w:tblPr>
        <w:tblStyle w:val="44"/>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336"/>
        <w:gridCol w:w="6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4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336" w:type="dxa"/>
            <w:vAlign w:val="center"/>
          </w:tcPr>
          <w:p>
            <w:pPr>
              <w:jc w:val="center"/>
              <w:rPr>
                <w:rFonts w:ascii="仿宋" w:hAnsi="仿宋" w:eastAsia="仿宋"/>
                <w:sz w:val="24"/>
                <w:szCs w:val="24"/>
              </w:rPr>
            </w:pPr>
            <w:r>
              <w:rPr>
                <w:rFonts w:hint="eastAsia" w:ascii="仿宋" w:hAnsi="仿宋" w:eastAsia="仿宋"/>
                <w:sz w:val="24"/>
                <w:szCs w:val="24"/>
              </w:rPr>
              <w:t>项目名称</w:t>
            </w:r>
          </w:p>
        </w:tc>
        <w:tc>
          <w:tcPr>
            <w:tcW w:w="6733"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0" w:type="auto"/>
            <w:vAlign w:val="center"/>
          </w:tcPr>
          <w:p>
            <w:pPr>
              <w:jc w:val="center"/>
              <w:rPr>
                <w:rFonts w:ascii="仿宋" w:hAnsi="仿宋" w:eastAsia="仿宋"/>
                <w:sz w:val="24"/>
                <w:szCs w:val="24"/>
              </w:rPr>
            </w:pPr>
            <w:r>
              <w:rPr>
                <w:rFonts w:hint="eastAsia" w:ascii="仿宋" w:hAnsi="仿宋" w:eastAsia="仿宋"/>
                <w:sz w:val="24"/>
                <w:szCs w:val="24"/>
              </w:rPr>
              <w:t>2</w:t>
            </w:r>
          </w:p>
        </w:tc>
        <w:tc>
          <w:tcPr>
            <w:tcW w:w="2336" w:type="dxa"/>
            <w:vAlign w:val="center"/>
          </w:tcPr>
          <w:p>
            <w:pPr>
              <w:jc w:val="center"/>
              <w:rPr>
                <w:rFonts w:ascii="仿宋" w:hAnsi="仿宋" w:eastAsia="仿宋"/>
                <w:sz w:val="24"/>
                <w:szCs w:val="24"/>
              </w:rPr>
            </w:pPr>
            <w:r>
              <w:rPr>
                <w:rFonts w:hint="eastAsia" w:ascii="仿宋" w:hAnsi="仿宋" w:eastAsia="仿宋"/>
                <w:sz w:val="24"/>
                <w:lang w:val="en-US" w:eastAsia="zh-CN"/>
              </w:rPr>
              <w:t>服务</w:t>
            </w:r>
            <w:r>
              <w:rPr>
                <w:rFonts w:hint="eastAsia" w:ascii="仿宋" w:hAnsi="仿宋" w:eastAsia="仿宋"/>
                <w:sz w:val="24"/>
              </w:rPr>
              <w:t>期</w:t>
            </w:r>
          </w:p>
        </w:tc>
        <w:tc>
          <w:tcPr>
            <w:tcW w:w="6733"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0" w:type="auto"/>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3</w:t>
            </w:r>
          </w:p>
        </w:tc>
        <w:tc>
          <w:tcPr>
            <w:tcW w:w="2336" w:type="dxa"/>
            <w:vAlign w:val="center"/>
          </w:tcPr>
          <w:p>
            <w:pPr>
              <w:jc w:val="center"/>
              <w:rPr>
                <w:rFonts w:ascii="仿宋" w:hAnsi="仿宋" w:eastAsia="仿宋"/>
                <w:sz w:val="24"/>
                <w:szCs w:val="24"/>
              </w:rPr>
            </w:pPr>
            <w:r>
              <w:rPr>
                <w:rFonts w:hint="eastAsia" w:ascii="仿宋" w:hAnsi="仿宋" w:eastAsia="仿宋"/>
                <w:sz w:val="24"/>
                <w:szCs w:val="24"/>
              </w:rPr>
              <w:t>响应总报价</w:t>
            </w:r>
          </w:p>
        </w:tc>
        <w:tc>
          <w:tcPr>
            <w:tcW w:w="6733"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大写：</w:t>
            </w:r>
          </w:p>
          <w:p>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小写：</w:t>
            </w:r>
            <w:r>
              <w:rPr>
                <w:rFonts w:hint="eastAsia" w:ascii="仿宋" w:hAnsi="仿宋" w:eastAsia="仿宋"/>
                <w:sz w:val="24"/>
                <w:szCs w:val="24"/>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818" w:type="dxa"/>
            <w:gridSpan w:val="3"/>
            <w:vAlign w:val="center"/>
          </w:tcPr>
          <w:p>
            <w:pPr>
              <w:rPr>
                <w:rFonts w:ascii="仿宋" w:hAnsi="仿宋" w:eastAsia="仿宋"/>
                <w:sz w:val="24"/>
                <w:szCs w:val="24"/>
              </w:rPr>
            </w:pPr>
            <w:r>
              <w:rPr>
                <w:rFonts w:hint="eastAsia" w:ascii="仿宋" w:hAnsi="仿宋" w:eastAsia="仿宋"/>
                <w:sz w:val="24"/>
                <w:szCs w:val="24"/>
              </w:rPr>
              <w:t>备注:</w:t>
            </w:r>
          </w:p>
        </w:tc>
      </w:tr>
    </w:tbl>
    <w:p>
      <w:pPr>
        <w:pStyle w:val="3"/>
        <w:spacing w:line="360" w:lineRule="exact"/>
        <w:ind w:left="340" w:right="5103" w:firstLine="210"/>
        <w:rPr>
          <w:rFonts w:ascii="仿宋" w:hAnsi="仿宋" w:eastAsia="仿宋"/>
        </w:rPr>
      </w:pPr>
      <w:r>
        <w:rPr>
          <w:rFonts w:hint="eastAsia" w:ascii="仿宋" w:hAnsi="仿宋" w:eastAsia="仿宋"/>
        </w:rPr>
        <w:t>供应商（盖章）：</w:t>
      </w:r>
    </w:p>
    <w:p>
      <w:pPr>
        <w:pStyle w:val="3"/>
        <w:spacing w:line="360" w:lineRule="exact"/>
        <w:ind w:left="340" w:right="4394" w:firstLine="210"/>
        <w:rPr>
          <w:rFonts w:ascii="仿宋" w:hAnsi="仿宋" w:eastAsia="仿宋"/>
        </w:rPr>
      </w:pPr>
      <w:r>
        <w:rPr>
          <w:rFonts w:hint="eastAsia" w:ascii="仿宋" w:hAnsi="仿宋" w:eastAsia="仿宋"/>
        </w:rPr>
        <w:t xml:space="preserve">法定代表人（盖章）： </w:t>
      </w:r>
    </w:p>
    <w:p>
      <w:pPr>
        <w:pStyle w:val="3"/>
        <w:spacing w:line="360" w:lineRule="exact"/>
        <w:ind w:left="340" w:right="4820" w:firstLine="210"/>
        <w:rPr>
          <w:rFonts w:ascii="仿宋" w:hAnsi="仿宋" w:eastAsia="仿宋"/>
        </w:rPr>
      </w:pPr>
      <w:r>
        <w:rPr>
          <w:rFonts w:hint="eastAsia" w:ascii="仿宋" w:hAnsi="仿宋" w:eastAsia="仿宋"/>
        </w:rPr>
        <w:t>法人授权代表（签字）：</w:t>
      </w:r>
    </w:p>
    <w:p>
      <w:pPr>
        <w:pStyle w:val="3"/>
        <w:spacing w:line="360" w:lineRule="exact"/>
        <w:ind w:left="340" w:right="6983" w:firstLine="210"/>
        <w:rPr>
          <w:rFonts w:ascii="仿宋" w:hAnsi="仿宋" w:eastAsia="仿宋"/>
        </w:rPr>
      </w:pPr>
      <w:r>
        <w:rPr>
          <w:rFonts w:hint="eastAsia" w:ascii="仿宋" w:hAnsi="仿宋" w:eastAsia="仿宋"/>
        </w:rPr>
        <w:t>日期：</w:t>
      </w:r>
    </w:p>
    <w:p>
      <w:pPr>
        <w:adjustRightInd w:val="0"/>
        <w:spacing w:line="400" w:lineRule="exact"/>
        <w:ind w:firstLine="480" w:firstLineChars="200"/>
        <w:jc w:val="left"/>
        <w:rPr>
          <w:rFonts w:ascii="仿宋" w:hAnsi="仿宋" w:eastAsia="仿宋" w:cs="宋体"/>
          <w:sz w:val="24"/>
        </w:rPr>
      </w:pPr>
    </w:p>
    <w:p>
      <w:pPr>
        <w:jc w:val="left"/>
        <w:rPr>
          <w:rFonts w:ascii="仿宋" w:hAnsi="仿宋" w:eastAsia="仿宋"/>
          <w:b/>
          <w:sz w:val="24"/>
        </w:rPr>
      </w:pPr>
      <w:r>
        <w:rPr>
          <w:rFonts w:hint="eastAsia" w:ascii="仿宋" w:hAnsi="仿宋" w:eastAsia="仿宋"/>
          <w:b/>
          <w:sz w:val="28"/>
        </w:rPr>
        <w:t>注:</w:t>
      </w:r>
      <w:r>
        <w:rPr>
          <w:rFonts w:ascii="仿宋" w:hAnsi="仿宋" w:eastAsia="仿宋"/>
          <w:b/>
          <w:sz w:val="24"/>
        </w:rPr>
        <w:t>此表</w:t>
      </w:r>
      <w:r>
        <w:rPr>
          <w:rFonts w:hint="eastAsia" w:ascii="仿宋" w:hAnsi="仿宋" w:eastAsia="仿宋"/>
          <w:b/>
          <w:sz w:val="24"/>
        </w:rPr>
        <w:t>投标文件中应有一份，并</w:t>
      </w:r>
      <w:r>
        <w:rPr>
          <w:rFonts w:ascii="仿宋" w:hAnsi="仿宋" w:eastAsia="仿宋"/>
          <w:b/>
          <w:sz w:val="24"/>
        </w:rPr>
        <w:t>单独</w:t>
      </w:r>
      <w:r>
        <w:rPr>
          <w:rFonts w:hint="eastAsia" w:ascii="仿宋" w:hAnsi="仿宋" w:eastAsia="仿宋"/>
          <w:b/>
          <w:sz w:val="24"/>
        </w:rPr>
        <w:t>制作一份</w:t>
      </w:r>
      <w:r>
        <w:rPr>
          <w:rFonts w:ascii="仿宋" w:hAnsi="仿宋" w:eastAsia="仿宋"/>
          <w:b/>
          <w:sz w:val="24"/>
        </w:rPr>
        <w:t>装在密封信封中。</w:t>
      </w:r>
    </w:p>
    <w:p>
      <w:pPr>
        <w:spacing w:line="360" w:lineRule="exact"/>
        <w:ind w:firstLine="2720" w:firstLineChars="850"/>
        <w:rPr>
          <w:rFonts w:ascii="仿宋" w:hAnsi="仿宋" w:eastAsia="仿宋"/>
          <w:b/>
          <w:sz w:val="32"/>
        </w:rPr>
      </w:pPr>
    </w:p>
    <w:p>
      <w:pPr>
        <w:spacing w:line="360" w:lineRule="exact"/>
        <w:ind w:firstLine="2720" w:firstLineChars="850"/>
        <w:rPr>
          <w:rFonts w:ascii="仿宋" w:hAnsi="仿宋" w:eastAsia="仿宋"/>
          <w:b/>
          <w:sz w:val="32"/>
        </w:rPr>
      </w:pPr>
    </w:p>
    <w:p>
      <w:pPr>
        <w:pStyle w:val="3"/>
        <w:spacing w:line="360" w:lineRule="exact"/>
        <w:ind w:left="340" w:right="6983" w:firstLine="210"/>
        <w:rPr>
          <w:rFonts w:ascii="仿宋" w:hAnsi="仿宋" w:eastAsia="仿宋"/>
        </w:rPr>
      </w:pPr>
      <w:r>
        <w:rPr>
          <w:rFonts w:ascii="仿宋" w:hAnsi="仿宋" w:eastAsia="仿宋"/>
          <w:b/>
          <w:sz w:val="32"/>
        </w:rPr>
        <w:br w:type="page"/>
      </w:r>
    </w:p>
    <w:p>
      <w:pPr>
        <w:pStyle w:val="3"/>
      </w:pPr>
    </w:p>
    <w:p>
      <w:pPr>
        <w:spacing w:line="360" w:lineRule="exact"/>
        <w:ind w:firstLine="2550" w:firstLineChars="850"/>
        <w:rPr>
          <w:rFonts w:ascii="仿宋" w:hAnsi="仿宋" w:eastAsia="仿宋"/>
          <w:b/>
          <w:sz w:val="32"/>
        </w:rPr>
      </w:pPr>
      <w:r>
        <w:rPr>
          <w:rFonts w:hint="eastAsia" w:ascii="仿宋" w:hAnsi="仿宋" w:eastAsia="仿宋"/>
          <w:b/>
          <w:sz w:val="30"/>
        </w:rPr>
        <w:t>（四）</w:t>
      </w:r>
      <w:r>
        <w:rPr>
          <w:rFonts w:hint="eastAsia" w:ascii="仿宋" w:hAnsi="仿宋" w:eastAsia="仿宋"/>
          <w:b/>
          <w:sz w:val="32"/>
        </w:rPr>
        <w:t>关于资格的声明函</w:t>
      </w:r>
    </w:p>
    <w:p>
      <w:pPr>
        <w:spacing w:line="360" w:lineRule="exact"/>
        <w:ind w:firstLine="2720" w:firstLineChars="850"/>
        <w:rPr>
          <w:rFonts w:ascii="仿宋" w:hAnsi="仿宋" w:eastAsia="仿宋"/>
          <w:b/>
          <w:sz w:val="32"/>
        </w:rPr>
      </w:pPr>
    </w:p>
    <w:p>
      <w:pPr>
        <w:pStyle w:val="21"/>
        <w:rPr>
          <w:rFonts w:ascii="仿宋" w:hAnsi="仿宋" w:eastAsia="仿宋"/>
        </w:rPr>
      </w:pPr>
      <w:r>
        <w:rPr>
          <w:rFonts w:hint="eastAsia" w:ascii="仿宋" w:hAnsi="仿宋" w:eastAsia="仿宋"/>
        </w:rPr>
        <w:t>致</w:t>
      </w:r>
      <w:r>
        <w:rPr>
          <w:rFonts w:ascii="仿宋" w:hAnsi="仿宋" w:eastAsia="仿宋"/>
          <w:color w:val="000000"/>
          <w:u w:val="single"/>
        </w:rPr>
        <w:t xml:space="preserve">          （采购人）</w:t>
      </w:r>
      <w:r>
        <w:rPr>
          <w:rFonts w:hint="eastAsia" w:ascii="仿宋" w:hAnsi="仿宋" w:eastAsia="仿宋"/>
        </w:rPr>
        <w:t>：</w:t>
      </w:r>
    </w:p>
    <w:p>
      <w:pPr>
        <w:pStyle w:val="21"/>
        <w:rPr>
          <w:rFonts w:ascii="仿宋" w:hAnsi="仿宋" w:eastAsia="仿宋"/>
        </w:rPr>
      </w:pPr>
      <w:r>
        <w:rPr>
          <w:rFonts w:hint="eastAsia" w:ascii="仿宋" w:hAnsi="仿宋" w:eastAsia="仿宋"/>
        </w:rPr>
        <w:t>关于贵方20</w:t>
      </w:r>
      <w:r>
        <w:rPr>
          <w:rFonts w:hint="eastAsia" w:ascii="仿宋" w:hAnsi="仿宋" w:eastAsia="仿宋"/>
          <w:u w:val="single"/>
        </w:rPr>
        <w:t>　　</w:t>
      </w:r>
      <w:r>
        <w:rPr>
          <w:rFonts w:hint="eastAsia" w:ascii="仿宋" w:hAnsi="仿宋" w:eastAsia="仿宋"/>
        </w:rPr>
        <w:t>年</w:t>
      </w:r>
      <w:r>
        <w:rPr>
          <w:rFonts w:hint="eastAsia" w:ascii="仿宋" w:hAnsi="仿宋" w:eastAsia="仿宋"/>
          <w:u w:val="single"/>
        </w:rPr>
        <w:t>　　</w:t>
      </w:r>
      <w:r>
        <w:rPr>
          <w:rFonts w:hint="eastAsia" w:ascii="仿宋" w:hAnsi="仿宋" w:eastAsia="仿宋"/>
        </w:rPr>
        <w:t>月</w:t>
      </w:r>
      <w:r>
        <w:rPr>
          <w:rFonts w:hint="eastAsia" w:ascii="仿宋" w:hAnsi="仿宋" w:eastAsia="仿宋"/>
          <w:u w:val="single"/>
        </w:rPr>
        <w:t>　　</w:t>
      </w:r>
      <w:r>
        <w:rPr>
          <w:rFonts w:hint="eastAsia" w:ascii="仿宋" w:hAnsi="仿宋" w:eastAsia="仿宋"/>
        </w:rPr>
        <w:t>日第（磋商文件编号）磋商公告关于</w:t>
      </w:r>
      <w:r>
        <w:rPr>
          <w:rFonts w:hint="eastAsia" w:ascii="仿宋" w:hAnsi="仿宋" w:eastAsia="仿宋"/>
          <w:u w:val="single"/>
        </w:rPr>
        <w:t>“　　　　　　　　”</w:t>
      </w:r>
      <w:r>
        <w:rPr>
          <w:rFonts w:hint="eastAsia" w:ascii="仿宋" w:hAnsi="仿宋" w:eastAsia="仿宋"/>
        </w:rPr>
        <w:t>的项目，本签字人愿意参加响应，并有能力提供</w:t>
      </w:r>
      <w:r>
        <w:rPr>
          <w:rFonts w:hint="eastAsia" w:ascii="仿宋" w:hAnsi="仿宋" w:eastAsia="仿宋"/>
          <w:u w:val="single"/>
        </w:rPr>
        <w:t xml:space="preserve">  （项目名称） </w:t>
      </w:r>
      <w:r>
        <w:rPr>
          <w:rFonts w:hint="eastAsia" w:ascii="仿宋" w:hAnsi="仿宋" w:eastAsia="仿宋"/>
        </w:rPr>
        <w:t>项目中的（</w:t>
      </w:r>
      <w:r>
        <w:rPr>
          <w:rFonts w:hint="eastAsia" w:ascii="仿宋" w:hAnsi="仿宋" w:eastAsia="仿宋"/>
          <w:u w:val="single"/>
        </w:rPr>
        <w:t>项目编号）</w:t>
      </w:r>
      <w:r>
        <w:rPr>
          <w:rFonts w:hint="eastAsia" w:ascii="仿宋" w:hAnsi="仿宋" w:eastAsia="仿宋"/>
        </w:rPr>
        <w:t>货物及相关服务，并保证所提交的所有响应文件和说明是真实和准确的。</w:t>
      </w:r>
    </w:p>
    <w:p>
      <w:pPr>
        <w:pStyle w:val="3"/>
        <w:spacing w:line="360" w:lineRule="exact"/>
        <w:ind w:left="340" w:right="5103" w:firstLine="210"/>
        <w:rPr>
          <w:rFonts w:ascii="仿宋" w:hAnsi="仿宋" w:eastAsia="仿宋"/>
        </w:rPr>
      </w:pPr>
      <w:r>
        <w:rPr>
          <w:rFonts w:hint="eastAsia" w:ascii="仿宋" w:hAnsi="仿宋" w:eastAsia="仿宋"/>
        </w:rPr>
        <w:t>供应商（盖章）：</w:t>
      </w:r>
    </w:p>
    <w:p>
      <w:pPr>
        <w:pStyle w:val="3"/>
        <w:spacing w:line="360" w:lineRule="exact"/>
        <w:ind w:left="340" w:right="4394" w:firstLine="210"/>
        <w:rPr>
          <w:rFonts w:ascii="仿宋" w:hAnsi="仿宋" w:eastAsia="仿宋"/>
        </w:rPr>
      </w:pPr>
      <w:r>
        <w:rPr>
          <w:rFonts w:hint="eastAsia" w:ascii="仿宋" w:hAnsi="仿宋" w:eastAsia="仿宋"/>
        </w:rPr>
        <w:t xml:space="preserve">法定代表人（盖章）： </w:t>
      </w:r>
    </w:p>
    <w:p>
      <w:pPr>
        <w:pStyle w:val="3"/>
        <w:spacing w:line="360" w:lineRule="exact"/>
        <w:ind w:left="340" w:right="4820" w:firstLine="210"/>
        <w:rPr>
          <w:rFonts w:ascii="仿宋" w:hAnsi="仿宋" w:eastAsia="仿宋"/>
        </w:rPr>
      </w:pPr>
      <w:r>
        <w:rPr>
          <w:rFonts w:hint="eastAsia" w:ascii="仿宋" w:hAnsi="仿宋" w:eastAsia="仿宋"/>
        </w:rPr>
        <w:t>法人授权代表（签字）：</w:t>
      </w:r>
    </w:p>
    <w:p>
      <w:pPr>
        <w:pStyle w:val="21"/>
        <w:rPr>
          <w:rFonts w:ascii="仿宋" w:hAnsi="仿宋" w:eastAsia="仿宋"/>
        </w:rPr>
      </w:pPr>
      <w:r>
        <w:rPr>
          <w:rFonts w:hint="eastAsia" w:ascii="仿宋" w:hAnsi="仿宋" w:eastAsia="仿宋"/>
        </w:rPr>
        <w:t>地址：　　　　　　　　　　　　　　　　　　　            　　　　　　　　　　　　　</w:t>
      </w:r>
    </w:p>
    <w:p>
      <w:pPr>
        <w:pStyle w:val="21"/>
        <w:rPr>
          <w:rFonts w:ascii="仿宋" w:hAnsi="仿宋" w:eastAsia="仿宋"/>
        </w:rPr>
      </w:pPr>
      <w:r>
        <w:rPr>
          <w:rFonts w:hint="eastAsia" w:ascii="仿宋" w:hAnsi="仿宋" w:eastAsia="仿宋"/>
        </w:rPr>
        <w:t>电话：　　　　　　　　</w:t>
      </w:r>
    </w:p>
    <w:p>
      <w:pPr>
        <w:pStyle w:val="25"/>
        <w:spacing w:line="360" w:lineRule="auto"/>
        <w:jc w:val="center"/>
        <w:rPr>
          <w:rFonts w:ascii="仿宋" w:hAnsi="仿宋" w:eastAsia="仿宋"/>
          <w:sz w:val="24"/>
        </w:rPr>
      </w:pPr>
      <w:r>
        <w:rPr>
          <w:rFonts w:hint="eastAsia" w:ascii="仿宋" w:hAnsi="仿宋" w:eastAsia="仿宋"/>
          <w:b/>
          <w:sz w:val="30"/>
        </w:rPr>
        <w:t>　　　　　　　　　　　　　　　　　　</w:t>
      </w:r>
      <w:r>
        <w:rPr>
          <w:rFonts w:hint="eastAsia" w:ascii="仿宋" w:hAnsi="仿宋" w:eastAsia="仿宋"/>
          <w:sz w:val="30"/>
        </w:rPr>
        <w:t>日期：</w:t>
      </w:r>
      <w:r>
        <w:rPr>
          <w:rFonts w:hint="eastAsia"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pStyle w:val="25"/>
        <w:spacing w:line="360" w:lineRule="auto"/>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b/>
          <w:sz w:val="30"/>
        </w:rPr>
      </w:pPr>
      <w:r>
        <w:rPr>
          <w:rFonts w:ascii="仿宋" w:hAnsi="仿宋" w:eastAsia="仿宋"/>
          <w:sz w:val="24"/>
        </w:rPr>
        <w:br w:type="page"/>
      </w:r>
      <w:r>
        <w:rPr>
          <w:rFonts w:hint="eastAsia" w:ascii="仿宋" w:hAnsi="仿宋" w:eastAsia="仿宋"/>
          <w:b/>
          <w:sz w:val="30"/>
        </w:rPr>
        <w:t>（五）企业简介</w:t>
      </w:r>
    </w:p>
    <w:tbl>
      <w:tblPr>
        <w:tblStyle w:val="44"/>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1"/>
        <w:gridCol w:w="1572"/>
        <w:gridCol w:w="923"/>
        <w:gridCol w:w="537"/>
        <w:gridCol w:w="712"/>
        <w:gridCol w:w="749"/>
        <w:gridCol w:w="497"/>
        <w:gridCol w:w="400"/>
        <w:gridCol w:w="601"/>
        <w:gridCol w:w="2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235"/>
              <w:spacing w:before="148"/>
              <w:ind w:right="128"/>
              <w:jc w:val="right"/>
              <w:rPr>
                <w:rFonts w:ascii="仿宋" w:hAnsi="仿宋" w:eastAsia="仿宋"/>
                <w:sz w:val="24"/>
              </w:rPr>
            </w:pPr>
            <w:r>
              <w:rPr>
                <w:rFonts w:ascii="仿宋" w:hAnsi="仿宋" w:eastAsia="仿宋"/>
                <w:sz w:val="24"/>
              </w:rPr>
              <w:t>单位名称</w:t>
            </w:r>
          </w:p>
        </w:tc>
        <w:tc>
          <w:tcPr>
            <w:tcW w:w="8127" w:type="dxa"/>
            <w:gridSpan w:val="9"/>
          </w:tcPr>
          <w:p>
            <w:pPr>
              <w:pStyle w:val="235"/>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tcPr>
          <w:p>
            <w:pPr>
              <w:pStyle w:val="235"/>
              <w:spacing w:before="146"/>
              <w:ind w:right="128"/>
              <w:jc w:val="right"/>
              <w:rPr>
                <w:rFonts w:ascii="仿宋" w:hAnsi="仿宋" w:eastAsia="仿宋"/>
                <w:sz w:val="24"/>
              </w:rPr>
            </w:pPr>
            <w:r>
              <w:rPr>
                <w:rFonts w:ascii="仿宋" w:hAnsi="仿宋" w:eastAsia="仿宋"/>
                <w:sz w:val="24"/>
              </w:rPr>
              <w:t>单位地址</w:t>
            </w:r>
          </w:p>
        </w:tc>
        <w:tc>
          <w:tcPr>
            <w:tcW w:w="8127" w:type="dxa"/>
            <w:gridSpan w:val="9"/>
          </w:tcPr>
          <w:p>
            <w:pPr>
              <w:pStyle w:val="235"/>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235"/>
              <w:spacing w:before="146"/>
              <w:ind w:right="128"/>
              <w:jc w:val="right"/>
              <w:rPr>
                <w:rFonts w:ascii="仿宋" w:hAnsi="仿宋" w:eastAsia="仿宋"/>
                <w:sz w:val="24"/>
              </w:rPr>
            </w:pPr>
            <w:r>
              <w:rPr>
                <w:rFonts w:ascii="仿宋" w:hAnsi="仿宋" w:eastAsia="仿宋"/>
                <w:sz w:val="24"/>
              </w:rPr>
              <w:t>主管部门</w:t>
            </w:r>
          </w:p>
        </w:tc>
        <w:tc>
          <w:tcPr>
            <w:tcW w:w="8127" w:type="dxa"/>
            <w:gridSpan w:val="9"/>
          </w:tcPr>
          <w:p>
            <w:pPr>
              <w:pStyle w:val="235"/>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235"/>
              <w:spacing w:before="146"/>
              <w:ind w:right="128"/>
              <w:jc w:val="right"/>
              <w:rPr>
                <w:rFonts w:ascii="仿宋" w:hAnsi="仿宋" w:eastAsia="仿宋"/>
                <w:sz w:val="24"/>
              </w:rPr>
            </w:pPr>
            <w:r>
              <w:rPr>
                <w:rFonts w:ascii="仿宋" w:hAnsi="仿宋" w:eastAsia="仿宋"/>
                <w:sz w:val="24"/>
              </w:rPr>
              <w:t>成立时间</w:t>
            </w:r>
          </w:p>
        </w:tc>
        <w:tc>
          <w:tcPr>
            <w:tcW w:w="2495" w:type="dxa"/>
            <w:gridSpan w:val="2"/>
          </w:tcPr>
          <w:p>
            <w:pPr>
              <w:pStyle w:val="235"/>
              <w:rPr>
                <w:rFonts w:ascii="仿宋" w:hAnsi="仿宋" w:eastAsia="仿宋"/>
                <w:sz w:val="20"/>
              </w:rPr>
            </w:pPr>
          </w:p>
        </w:tc>
        <w:tc>
          <w:tcPr>
            <w:tcW w:w="2495" w:type="dxa"/>
            <w:gridSpan w:val="4"/>
          </w:tcPr>
          <w:p>
            <w:pPr>
              <w:pStyle w:val="235"/>
              <w:spacing w:before="146"/>
              <w:ind w:left="186"/>
              <w:rPr>
                <w:rFonts w:ascii="仿宋" w:hAnsi="仿宋" w:eastAsia="仿宋"/>
                <w:sz w:val="24"/>
              </w:rPr>
            </w:pPr>
            <w:r>
              <w:rPr>
                <w:rFonts w:ascii="仿宋" w:hAnsi="仿宋" w:eastAsia="仿宋"/>
                <w:sz w:val="24"/>
              </w:rPr>
              <w:t>注册资金（万元）</w:t>
            </w:r>
          </w:p>
        </w:tc>
        <w:tc>
          <w:tcPr>
            <w:tcW w:w="3137" w:type="dxa"/>
            <w:gridSpan w:val="3"/>
          </w:tcPr>
          <w:p>
            <w:pPr>
              <w:pStyle w:val="235"/>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tcPr>
          <w:p>
            <w:pPr>
              <w:pStyle w:val="235"/>
              <w:spacing w:before="149"/>
              <w:ind w:right="128"/>
              <w:jc w:val="right"/>
              <w:rPr>
                <w:rFonts w:ascii="仿宋" w:hAnsi="仿宋" w:eastAsia="仿宋"/>
                <w:sz w:val="24"/>
              </w:rPr>
            </w:pPr>
            <w:r>
              <w:rPr>
                <w:rFonts w:ascii="仿宋" w:hAnsi="仿宋" w:eastAsia="仿宋"/>
                <w:sz w:val="24"/>
              </w:rPr>
              <w:t>单位性质</w:t>
            </w:r>
          </w:p>
        </w:tc>
        <w:tc>
          <w:tcPr>
            <w:tcW w:w="8127" w:type="dxa"/>
            <w:gridSpan w:val="9"/>
          </w:tcPr>
          <w:p>
            <w:pPr>
              <w:pStyle w:val="235"/>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351" w:type="dxa"/>
          </w:tcPr>
          <w:p>
            <w:pPr>
              <w:pStyle w:val="235"/>
              <w:spacing w:before="151" w:line="242" w:lineRule="auto"/>
              <w:ind w:left="261" w:right="128" w:hanging="120"/>
              <w:rPr>
                <w:rFonts w:ascii="仿宋" w:hAnsi="仿宋" w:eastAsia="仿宋"/>
                <w:sz w:val="24"/>
              </w:rPr>
            </w:pPr>
            <w:r>
              <w:rPr>
                <w:rFonts w:ascii="仿宋" w:hAnsi="仿宋" w:eastAsia="仿宋"/>
                <w:sz w:val="24"/>
              </w:rPr>
              <w:t>投标期间联系人</w:t>
            </w:r>
          </w:p>
        </w:tc>
        <w:tc>
          <w:tcPr>
            <w:tcW w:w="1572" w:type="dxa"/>
          </w:tcPr>
          <w:p>
            <w:pPr>
              <w:pStyle w:val="235"/>
              <w:rPr>
                <w:rFonts w:ascii="仿宋" w:hAnsi="仿宋" w:eastAsia="仿宋"/>
                <w:sz w:val="20"/>
              </w:rPr>
            </w:pPr>
          </w:p>
        </w:tc>
        <w:tc>
          <w:tcPr>
            <w:tcW w:w="1460" w:type="dxa"/>
            <w:gridSpan w:val="2"/>
          </w:tcPr>
          <w:p>
            <w:pPr>
              <w:pStyle w:val="235"/>
              <w:spacing w:before="8"/>
              <w:rPr>
                <w:rFonts w:ascii="仿宋" w:hAnsi="仿宋" w:eastAsia="仿宋"/>
                <w:b/>
                <w:sz w:val="20"/>
              </w:rPr>
            </w:pPr>
          </w:p>
          <w:p>
            <w:pPr>
              <w:pStyle w:val="235"/>
              <w:ind w:left="370"/>
              <w:rPr>
                <w:rFonts w:ascii="仿宋" w:hAnsi="仿宋" w:eastAsia="仿宋"/>
                <w:sz w:val="24"/>
              </w:rPr>
            </w:pPr>
            <w:r>
              <w:rPr>
                <w:rFonts w:ascii="仿宋" w:hAnsi="仿宋" w:eastAsia="仿宋"/>
                <w:sz w:val="24"/>
              </w:rPr>
              <w:t>电 话</w:t>
            </w:r>
          </w:p>
        </w:tc>
        <w:tc>
          <w:tcPr>
            <w:tcW w:w="1461" w:type="dxa"/>
            <w:gridSpan w:val="2"/>
          </w:tcPr>
          <w:p>
            <w:pPr>
              <w:pStyle w:val="235"/>
              <w:rPr>
                <w:rFonts w:ascii="仿宋" w:hAnsi="仿宋" w:eastAsia="仿宋"/>
                <w:sz w:val="20"/>
              </w:rPr>
            </w:pPr>
          </w:p>
        </w:tc>
        <w:tc>
          <w:tcPr>
            <w:tcW w:w="1498" w:type="dxa"/>
            <w:gridSpan w:val="3"/>
          </w:tcPr>
          <w:p>
            <w:pPr>
              <w:pStyle w:val="235"/>
              <w:spacing w:before="8"/>
              <w:rPr>
                <w:rFonts w:ascii="仿宋" w:hAnsi="仿宋" w:eastAsia="仿宋"/>
                <w:b/>
                <w:sz w:val="20"/>
              </w:rPr>
            </w:pPr>
          </w:p>
          <w:p>
            <w:pPr>
              <w:pStyle w:val="235"/>
              <w:ind w:left="387"/>
              <w:rPr>
                <w:rFonts w:ascii="仿宋" w:hAnsi="仿宋" w:eastAsia="仿宋"/>
                <w:sz w:val="24"/>
              </w:rPr>
            </w:pPr>
            <w:r>
              <w:rPr>
                <w:rFonts w:ascii="仿宋" w:hAnsi="仿宋" w:eastAsia="仿宋"/>
                <w:sz w:val="24"/>
              </w:rPr>
              <w:t>传 真</w:t>
            </w:r>
          </w:p>
        </w:tc>
        <w:tc>
          <w:tcPr>
            <w:tcW w:w="2137" w:type="dxa"/>
          </w:tcPr>
          <w:p>
            <w:pPr>
              <w:pStyle w:val="235"/>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restart"/>
          </w:tcPr>
          <w:p>
            <w:pPr>
              <w:pStyle w:val="235"/>
              <w:rPr>
                <w:rFonts w:ascii="仿宋" w:hAnsi="仿宋" w:eastAsia="仿宋"/>
                <w:b/>
                <w:sz w:val="24"/>
              </w:rPr>
            </w:pPr>
          </w:p>
          <w:p>
            <w:pPr>
              <w:pStyle w:val="235"/>
              <w:rPr>
                <w:rFonts w:ascii="仿宋" w:hAnsi="仿宋" w:eastAsia="仿宋"/>
                <w:b/>
                <w:sz w:val="24"/>
              </w:rPr>
            </w:pPr>
          </w:p>
          <w:p>
            <w:pPr>
              <w:pStyle w:val="235"/>
              <w:spacing w:before="12"/>
              <w:rPr>
                <w:rFonts w:ascii="仿宋" w:hAnsi="仿宋" w:eastAsia="仿宋"/>
                <w:b/>
                <w:sz w:val="24"/>
              </w:rPr>
            </w:pPr>
          </w:p>
          <w:p>
            <w:pPr>
              <w:pStyle w:val="235"/>
              <w:spacing w:line="480" w:lineRule="auto"/>
              <w:ind w:left="501" w:right="488"/>
              <w:jc w:val="both"/>
              <w:rPr>
                <w:rFonts w:ascii="仿宋" w:hAnsi="仿宋" w:eastAsia="仿宋"/>
                <w:sz w:val="24"/>
              </w:rPr>
            </w:pPr>
            <w:r>
              <w:rPr>
                <w:rFonts w:ascii="仿宋" w:hAnsi="仿宋" w:eastAsia="仿宋"/>
                <w:sz w:val="24"/>
              </w:rPr>
              <w:t>职工概况</w:t>
            </w:r>
          </w:p>
        </w:tc>
        <w:tc>
          <w:tcPr>
            <w:tcW w:w="1572" w:type="dxa"/>
          </w:tcPr>
          <w:p>
            <w:pPr>
              <w:pStyle w:val="235"/>
              <w:spacing w:before="145"/>
              <w:ind w:left="220" w:right="214"/>
              <w:jc w:val="center"/>
              <w:rPr>
                <w:rFonts w:ascii="仿宋" w:hAnsi="仿宋" w:eastAsia="仿宋"/>
                <w:sz w:val="24"/>
              </w:rPr>
            </w:pPr>
            <w:r>
              <w:rPr>
                <w:rFonts w:ascii="仿宋" w:hAnsi="仿宋" w:eastAsia="仿宋"/>
                <w:sz w:val="24"/>
              </w:rPr>
              <w:t>职工总数</w:t>
            </w:r>
          </w:p>
        </w:tc>
        <w:tc>
          <w:tcPr>
            <w:tcW w:w="1460" w:type="dxa"/>
            <w:gridSpan w:val="2"/>
          </w:tcPr>
          <w:p>
            <w:pPr>
              <w:pStyle w:val="235"/>
              <w:rPr>
                <w:rFonts w:ascii="仿宋" w:hAnsi="仿宋" w:eastAsia="仿宋"/>
                <w:sz w:val="20"/>
              </w:rPr>
            </w:pPr>
          </w:p>
        </w:tc>
        <w:tc>
          <w:tcPr>
            <w:tcW w:w="2358" w:type="dxa"/>
            <w:gridSpan w:val="4"/>
          </w:tcPr>
          <w:p>
            <w:pPr>
              <w:pStyle w:val="235"/>
              <w:spacing w:before="145"/>
              <w:ind w:left="122"/>
              <w:rPr>
                <w:rFonts w:ascii="仿宋" w:hAnsi="仿宋" w:eastAsia="仿宋"/>
                <w:sz w:val="24"/>
              </w:rPr>
            </w:pPr>
            <w:r>
              <w:rPr>
                <w:rFonts w:ascii="仿宋" w:hAnsi="仿宋" w:eastAsia="仿宋"/>
                <w:sz w:val="24"/>
              </w:rPr>
              <w:t>其中：技术人员数</w:t>
            </w:r>
          </w:p>
        </w:tc>
        <w:tc>
          <w:tcPr>
            <w:tcW w:w="2738" w:type="dxa"/>
            <w:gridSpan w:val="2"/>
          </w:tcPr>
          <w:p>
            <w:pPr>
              <w:pStyle w:val="235"/>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8127" w:type="dxa"/>
            <w:gridSpan w:val="9"/>
          </w:tcPr>
          <w:p>
            <w:pPr>
              <w:pStyle w:val="235"/>
              <w:spacing w:before="147"/>
              <w:ind w:left="2515" w:right="2507"/>
              <w:jc w:val="center"/>
              <w:rPr>
                <w:rFonts w:ascii="仿宋" w:hAnsi="仿宋" w:eastAsia="仿宋"/>
                <w:sz w:val="24"/>
              </w:rPr>
            </w:pPr>
            <w:r>
              <w:rPr>
                <w:rFonts w:ascii="仿宋" w:hAnsi="仿宋" w:eastAsia="仿宋"/>
                <w:sz w:val="24"/>
              </w:rPr>
              <w:t>单位行政和技术负责人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235"/>
              <w:spacing w:before="148"/>
              <w:ind w:left="220" w:right="214"/>
              <w:jc w:val="center"/>
              <w:rPr>
                <w:rFonts w:ascii="仿宋" w:hAnsi="仿宋" w:eastAsia="仿宋"/>
                <w:sz w:val="24"/>
              </w:rPr>
            </w:pPr>
            <w:r>
              <w:rPr>
                <w:rFonts w:ascii="仿宋" w:hAnsi="仿宋" w:eastAsia="仿宋"/>
                <w:sz w:val="24"/>
              </w:rPr>
              <w:t>姓 名</w:t>
            </w:r>
          </w:p>
        </w:tc>
        <w:tc>
          <w:tcPr>
            <w:tcW w:w="2172" w:type="dxa"/>
            <w:gridSpan w:val="3"/>
          </w:tcPr>
          <w:p>
            <w:pPr>
              <w:pStyle w:val="235"/>
              <w:spacing w:before="148"/>
              <w:ind w:left="456"/>
              <w:rPr>
                <w:rFonts w:ascii="仿宋" w:hAnsi="仿宋" w:eastAsia="仿宋"/>
                <w:sz w:val="24"/>
              </w:rPr>
            </w:pPr>
            <w:r>
              <w:rPr>
                <w:rFonts w:ascii="仿宋" w:hAnsi="仿宋" w:eastAsia="仿宋"/>
                <w:sz w:val="24"/>
              </w:rPr>
              <w:t>职务/职称</w:t>
            </w:r>
          </w:p>
        </w:tc>
        <w:tc>
          <w:tcPr>
            <w:tcW w:w="1646" w:type="dxa"/>
            <w:gridSpan w:val="3"/>
          </w:tcPr>
          <w:p>
            <w:pPr>
              <w:pStyle w:val="235"/>
              <w:spacing w:before="148"/>
              <w:ind w:left="454"/>
              <w:rPr>
                <w:rFonts w:ascii="仿宋" w:hAnsi="仿宋" w:eastAsia="仿宋"/>
                <w:sz w:val="24"/>
              </w:rPr>
            </w:pPr>
            <w:r>
              <w:rPr>
                <w:rFonts w:ascii="仿宋" w:hAnsi="仿宋" w:eastAsia="仿宋"/>
                <w:sz w:val="24"/>
              </w:rPr>
              <w:t>年 龄</w:t>
            </w:r>
          </w:p>
        </w:tc>
        <w:tc>
          <w:tcPr>
            <w:tcW w:w="2738" w:type="dxa"/>
            <w:gridSpan w:val="2"/>
          </w:tcPr>
          <w:p>
            <w:pPr>
              <w:pStyle w:val="235"/>
              <w:tabs>
                <w:tab w:val="left" w:pos="487"/>
              </w:tabs>
              <w:spacing w:before="148"/>
              <w:ind w:left="7"/>
              <w:jc w:val="center"/>
              <w:rPr>
                <w:rFonts w:ascii="仿宋" w:hAnsi="仿宋" w:eastAsia="仿宋"/>
                <w:sz w:val="24"/>
              </w:rPr>
            </w:pPr>
            <w:r>
              <w:rPr>
                <w:rFonts w:ascii="仿宋" w:hAnsi="仿宋" w:eastAsia="仿宋"/>
                <w:sz w:val="24"/>
              </w:rPr>
              <w:t>专</w:t>
            </w:r>
            <w:r>
              <w:rPr>
                <w:rFonts w:ascii="仿宋" w:hAnsi="仿宋" w:eastAsia="仿宋"/>
                <w:sz w:val="24"/>
              </w:rPr>
              <w:tab/>
            </w:r>
            <w:r>
              <w:rPr>
                <w:rFonts w:ascii="仿宋" w:hAnsi="仿宋" w:eastAsia="仿宋"/>
                <w:sz w:val="24"/>
              </w:rPr>
              <w:t>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235"/>
              <w:rPr>
                <w:rFonts w:ascii="仿宋" w:hAnsi="仿宋" w:eastAsia="仿宋"/>
                <w:sz w:val="20"/>
              </w:rPr>
            </w:pPr>
          </w:p>
        </w:tc>
        <w:tc>
          <w:tcPr>
            <w:tcW w:w="2172" w:type="dxa"/>
            <w:gridSpan w:val="3"/>
          </w:tcPr>
          <w:p>
            <w:pPr>
              <w:pStyle w:val="235"/>
              <w:rPr>
                <w:rFonts w:ascii="仿宋" w:hAnsi="仿宋" w:eastAsia="仿宋"/>
                <w:sz w:val="20"/>
              </w:rPr>
            </w:pPr>
          </w:p>
        </w:tc>
        <w:tc>
          <w:tcPr>
            <w:tcW w:w="1646" w:type="dxa"/>
            <w:gridSpan w:val="3"/>
          </w:tcPr>
          <w:p>
            <w:pPr>
              <w:pStyle w:val="235"/>
              <w:rPr>
                <w:rFonts w:ascii="仿宋" w:hAnsi="仿宋" w:eastAsia="仿宋"/>
                <w:sz w:val="20"/>
              </w:rPr>
            </w:pPr>
          </w:p>
        </w:tc>
        <w:tc>
          <w:tcPr>
            <w:tcW w:w="2738" w:type="dxa"/>
            <w:gridSpan w:val="2"/>
          </w:tcPr>
          <w:p>
            <w:pPr>
              <w:pStyle w:val="235"/>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235"/>
              <w:rPr>
                <w:rFonts w:ascii="仿宋" w:hAnsi="仿宋" w:eastAsia="仿宋"/>
                <w:sz w:val="20"/>
              </w:rPr>
            </w:pPr>
          </w:p>
        </w:tc>
        <w:tc>
          <w:tcPr>
            <w:tcW w:w="2172" w:type="dxa"/>
            <w:gridSpan w:val="3"/>
          </w:tcPr>
          <w:p>
            <w:pPr>
              <w:pStyle w:val="235"/>
              <w:rPr>
                <w:rFonts w:ascii="仿宋" w:hAnsi="仿宋" w:eastAsia="仿宋"/>
                <w:sz w:val="20"/>
              </w:rPr>
            </w:pPr>
          </w:p>
        </w:tc>
        <w:tc>
          <w:tcPr>
            <w:tcW w:w="1646" w:type="dxa"/>
            <w:gridSpan w:val="3"/>
          </w:tcPr>
          <w:p>
            <w:pPr>
              <w:pStyle w:val="235"/>
              <w:rPr>
                <w:rFonts w:ascii="仿宋" w:hAnsi="仿宋" w:eastAsia="仿宋"/>
                <w:sz w:val="20"/>
              </w:rPr>
            </w:pPr>
          </w:p>
        </w:tc>
        <w:tc>
          <w:tcPr>
            <w:tcW w:w="2738" w:type="dxa"/>
            <w:gridSpan w:val="2"/>
          </w:tcPr>
          <w:p>
            <w:pPr>
              <w:pStyle w:val="235"/>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235"/>
              <w:rPr>
                <w:rFonts w:ascii="仿宋" w:hAnsi="仿宋" w:eastAsia="仿宋"/>
                <w:sz w:val="20"/>
              </w:rPr>
            </w:pPr>
          </w:p>
        </w:tc>
        <w:tc>
          <w:tcPr>
            <w:tcW w:w="2172" w:type="dxa"/>
            <w:gridSpan w:val="3"/>
          </w:tcPr>
          <w:p>
            <w:pPr>
              <w:pStyle w:val="235"/>
              <w:rPr>
                <w:rFonts w:ascii="仿宋" w:hAnsi="仿宋" w:eastAsia="仿宋"/>
                <w:sz w:val="20"/>
              </w:rPr>
            </w:pPr>
          </w:p>
        </w:tc>
        <w:tc>
          <w:tcPr>
            <w:tcW w:w="1646" w:type="dxa"/>
            <w:gridSpan w:val="3"/>
          </w:tcPr>
          <w:p>
            <w:pPr>
              <w:pStyle w:val="235"/>
              <w:rPr>
                <w:rFonts w:ascii="仿宋" w:hAnsi="仿宋" w:eastAsia="仿宋"/>
                <w:sz w:val="20"/>
              </w:rPr>
            </w:pPr>
          </w:p>
        </w:tc>
        <w:tc>
          <w:tcPr>
            <w:tcW w:w="2738" w:type="dxa"/>
            <w:gridSpan w:val="2"/>
          </w:tcPr>
          <w:p>
            <w:pPr>
              <w:pStyle w:val="235"/>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8" w:hRule="atLeast"/>
          <w:jc w:val="center"/>
        </w:trPr>
        <w:tc>
          <w:tcPr>
            <w:tcW w:w="1351" w:type="dxa"/>
          </w:tcPr>
          <w:p>
            <w:pPr>
              <w:pStyle w:val="235"/>
              <w:rPr>
                <w:rFonts w:ascii="仿宋" w:hAnsi="仿宋" w:eastAsia="仿宋"/>
                <w:b/>
                <w:sz w:val="24"/>
              </w:rPr>
            </w:pPr>
          </w:p>
          <w:p>
            <w:pPr>
              <w:pStyle w:val="235"/>
              <w:spacing w:before="7"/>
              <w:rPr>
                <w:rFonts w:ascii="仿宋" w:hAnsi="仿宋" w:eastAsia="仿宋"/>
                <w:b/>
                <w:sz w:val="23"/>
              </w:rPr>
            </w:pPr>
          </w:p>
          <w:p>
            <w:pPr>
              <w:pStyle w:val="235"/>
              <w:ind w:left="501" w:right="488"/>
              <w:jc w:val="both"/>
              <w:rPr>
                <w:rFonts w:ascii="仿宋" w:hAnsi="仿宋" w:eastAsia="仿宋"/>
                <w:sz w:val="24"/>
              </w:rPr>
            </w:pPr>
            <w:r>
              <w:rPr>
                <w:rFonts w:ascii="仿宋" w:hAnsi="仿宋" w:eastAsia="仿宋"/>
                <w:sz w:val="24"/>
              </w:rPr>
              <w:t>单位概况</w:t>
            </w:r>
          </w:p>
        </w:tc>
        <w:tc>
          <w:tcPr>
            <w:tcW w:w="8127" w:type="dxa"/>
            <w:gridSpan w:val="9"/>
          </w:tcPr>
          <w:p>
            <w:pPr>
              <w:pStyle w:val="235"/>
              <w:rPr>
                <w:rFonts w:ascii="仿宋" w:hAnsi="仿宋" w:eastAsia="仿宋"/>
                <w:sz w:val="20"/>
              </w:rPr>
            </w:pPr>
          </w:p>
        </w:tc>
      </w:tr>
    </w:tbl>
    <w:p>
      <w:pPr>
        <w:spacing w:line="340" w:lineRule="exact"/>
        <w:ind w:firstLine="120" w:firstLineChars="50"/>
        <w:rPr>
          <w:rFonts w:ascii="仿宋" w:hAnsi="仿宋" w:eastAsia="仿宋"/>
          <w:sz w:val="24"/>
          <w:szCs w:val="24"/>
        </w:rPr>
      </w:pPr>
      <w:r>
        <w:rPr>
          <w:rFonts w:hint="eastAsia" w:ascii="仿宋" w:hAnsi="仿宋" w:eastAsia="仿宋"/>
          <w:sz w:val="24"/>
          <w:szCs w:val="24"/>
        </w:rPr>
        <w:t>附营业执照、“信用中国"网站 (www.creditchina.gov.cn)、中国政府采购网(www.ccgp.gov.cn)等渠道查询后，列入失信被执行人、重大税收违法案件当事人名单、政府采购严重违法失信行为记录名单的截图；</w:t>
      </w:r>
    </w:p>
    <w:p>
      <w:pPr>
        <w:spacing w:line="340" w:lineRule="exact"/>
        <w:jc w:val="center"/>
        <w:rPr>
          <w:rFonts w:ascii="仿宋" w:hAnsi="仿宋" w:eastAsia="仿宋"/>
          <w:sz w:val="30"/>
        </w:rPr>
      </w:pPr>
    </w:p>
    <w:p>
      <w:pPr>
        <w:spacing w:line="360" w:lineRule="exact"/>
        <w:ind w:firstLine="2760" w:firstLineChars="1150"/>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15"/>
        <w:spacing w:before="156" w:after="156"/>
        <w:jc w:val="center"/>
        <w:rPr>
          <w:rFonts w:hint="eastAsia" w:ascii="仿宋" w:hAnsi="仿宋" w:eastAsia="仿宋" w:cs="Times New Roman"/>
          <w:b/>
          <w:sz w:val="30"/>
          <w:lang w:val="en-US" w:eastAsia="zh-CN"/>
        </w:rPr>
      </w:pPr>
      <w:r>
        <w:rPr>
          <w:rFonts w:hint="eastAsia" w:ascii="仿宋" w:hAnsi="仿宋" w:eastAsia="仿宋" w:cs="Times New Roman"/>
          <w:b/>
          <w:sz w:val="30"/>
          <w:lang w:val="en-US" w:eastAsia="zh-CN"/>
        </w:rPr>
        <w:t>（六）项目实施方案与计划</w:t>
      </w:r>
    </w:p>
    <w:p>
      <w:pPr>
        <w:spacing w:line="340" w:lineRule="exact"/>
        <w:ind w:firstLine="560" w:firstLineChars="200"/>
        <w:jc w:val="left"/>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根据本项目采购需求拟定实施方案与计划，包含（但不仅限于）：服务目标、服务范围、人员组织安排、时间安排、实施计划、现场作业流程及管理、安全保障措施、质量保障措施等。实施方案及计划针对性强，切实可行，内容详实，得20分；针对性一般，可行性一般，内容较为详实，得15分；针对性较差，可行性较差，内容较为简单，得10分；针对性差，可行性差，内容简单，得6分。</w:t>
      </w:r>
    </w:p>
    <w:p>
      <w:pPr>
        <w:spacing w:line="340" w:lineRule="exact"/>
        <w:jc w:val="left"/>
        <w:rPr>
          <w:rFonts w:hint="eastAsia" w:ascii="仿宋" w:hAnsi="仿宋" w:eastAsia="仿宋" w:cs="Times New Roman"/>
          <w:b/>
          <w:kern w:val="2"/>
          <w:sz w:val="30"/>
          <w:lang w:val="en-US" w:eastAsia="zh-CN" w:bidi="ar-SA"/>
        </w:rPr>
      </w:pPr>
      <w:r>
        <w:rPr>
          <w:rFonts w:hint="eastAsia" w:ascii="仿宋" w:hAnsi="仿宋" w:eastAsia="仿宋" w:cs="Times New Roman"/>
          <w:b w:val="0"/>
          <w:bCs/>
          <w:kern w:val="2"/>
          <w:sz w:val="28"/>
          <w:szCs w:val="28"/>
          <w:lang w:val="en-US" w:eastAsia="zh-CN" w:bidi="ar-SA"/>
        </w:rPr>
        <w:t>格式自拟</w:t>
      </w:r>
    </w:p>
    <w:p>
      <w:pPr>
        <w:pStyle w:val="4"/>
        <w:rPr>
          <w:rFonts w:hint="eastAsia" w:eastAsia="宋体" w:cs="Times New Roman"/>
          <w:lang w:val="en-US" w:eastAsia="zh-CN"/>
        </w:rPr>
      </w:pPr>
    </w:p>
    <w:p>
      <w:pPr>
        <w:pStyle w:val="15"/>
        <w:spacing w:before="156" w:after="156"/>
        <w:jc w:val="center"/>
        <w:rPr>
          <w:rFonts w:hint="eastAsia" w:ascii="仿宋" w:hAnsi="仿宋" w:eastAsia="仿宋" w:cs="Times New Roman"/>
          <w:b/>
          <w:sz w:val="30"/>
          <w:lang w:val="en-US" w:eastAsia="zh-CN"/>
        </w:rPr>
      </w:pPr>
      <w:r>
        <w:rPr>
          <w:rFonts w:hint="eastAsia" w:ascii="仿宋" w:hAnsi="仿宋" w:eastAsia="仿宋" w:cs="Times New Roman"/>
          <w:b/>
          <w:sz w:val="30"/>
          <w:lang w:val="en-US" w:eastAsia="zh-CN"/>
        </w:rPr>
        <w:t>（七）质量保证措施</w:t>
      </w:r>
    </w:p>
    <w:p>
      <w:pPr>
        <w:spacing w:line="340" w:lineRule="exact"/>
        <w:ind w:firstLine="560" w:firstLineChars="200"/>
        <w:jc w:val="left"/>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据供应商提供的质量保证措施方案内容进行综合评审，安全保证措施方案内容需包括：质量安全承诺、质量保障方案、质量保证体系、质量管理等，提供1项得1分，本项满分4分，不提供不得分。</w:t>
      </w:r>
    </w:p>
    <w:p>
      <w:pPr>
        <w:spacing w:line="340" w:lineRule="exact"/>
        <w:jc w:val="left"/>
        <w:rPr>
          <w:rFonts w:hint="eastAsia" w:ascii="仿宋" w:hAnsi="仿宋" w:eastAsia="仿宋"/>
          <w:b/>
          <w:sz w:val="30"/>
          <w:lang w:val="en-US" w:eastAsia="zh-CN"/>
        </w:rPr>
      </w:pPr>
      <w:r>
        <w:rPr>
          <w:rFonts w:hint="eastAsia" w:ascii="仿宋" w:hAnsi="仿宋" w:eastAsia="仿宋" w:cs="Times New Roman"/>
          <w:b w:val="0"/>
          <w:bCs/>
          <w:kern w:val="2"/>
          <w:sz w:val="28"/>
          <w:szCs w:val="28"/>
          <w:lang w:val="en-US" w:eastAsia="zh-CN" w:bidi="ar-SA"/>
        </w:rPr>
        <w:t>格式自拟</w:t>
      </w:r>
    </w:p>
    <w:p>
      <w:pPr>
        <w:pStyle w:val="4"/>
        <w:rPr>
          <w:rFonts w:hint="eastAsia" w:eastAsia="宋体" w:cs="Times New Roman"/>
          <w:lang w:val="en-US" w:eastAsia="zh-CN"/>
        </w:rPr>
      </w:pPr>
    </w:p>
    <w:p>
      <w:pPr>
        <w:pStyle w:val="15"/>
        <w:spacing w:before="156" w:after="156"/>
        <w:jc w:val="center"/>
        <w:rPr>
          <w:rFonts w:hint="eastAsia" w:ascii="仿宋" w:hAnsi="仿宋" w:eastAsia="仿宋"/>
          <w:b/>
          <w:sz w:val="30"/>
        </w:rPr>
      </w:pPr>
      <w:r>
        <w:rPr>
          <w:rFonts w:hint="eastAsia" w:ascii="仿宋" w:hAnsi="仿宋" w:eastAsia="仿宋"/>
          <w:b/>
          <w:sz w:val="30"/>
        </w:rPr>
        <w:t>（八）项目人员配备</w:t>
      </w:r>
    </w:p>
    <w:p>
      <w:pPr>
        <w:spacing w:line="340" w:lineRule="exact"/>
        <w:ind w:firstLine="560" w:firstLineChars="200"/>
        <w:jc w:val="left"/>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人员配备4人（含4人）得4分，每增加1人加2分，最高得10分。注：人员需提供简介、身份证复印件。符合条件得分，不符合不得分。格式自拟</w:t>
      </w:r>
    </w:p>
    <w:p>
      <w:pPr>
        <w:pStyle w:val="4"/>
        <w:rPr>
          <w:rFonts w:hint="eastAsia"/>
          <w:lang w:val="en-US" w:eastAsia="zh-CN"/>
        </w:rPr>
      </w:pPr>
    </w:p>
    <w:p>
      <w:pPr>
        <w:pStyle w:val="15"/>
        <w:spacing w:before="156" w:after="156"/>
        <w:jc w:val="center"/>
        <w:rPr>
          <w:rFonts w:hint="eastAsia" w:ascii="仿宋" w:hAnsi="仿宋" w:eastAsia="仿宋" w:cs="Times New Roman"/>
          <w:b/>
          <w:sz w:val="30"/>
          <w:lang w:val="en-US" w:eastAsia="zh-CN"/>
        </w:rPr>
      </w:pPr>
      <w:r>
        <w:rPr>
          <w:rFonts w:hint="eastAsia" w:ascii="仿宋" w:hAnsi="仿宋" w:eastAsia="仿宋" w:cs="Times New Roman"/>
          <w:b/>
          <w:sz w:val="30"/>
          <w:lang w:val="en-US" w:eastAsia="zh-CN"/>
        </w:rPr>
        <w:t>（九）相关仪器、设备配置</w:t>
      </w:r>
    </w:p>
    <w:p>
      <w:pPr>
        <w:spacing w:line="340" w:lineRule="exact"/>
        <w:ind w:firstLine="560" w:firstLineChars="200"/>
        <w:jc w:val="left"/>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供应商根据本项目采购需求配备相关仪器、设备。仪器、设备配置齐全、完全满足项目实施需求得8分；仪器、设备配置一般，基本满足项目需求得6分；仪器、设备配置少，不能满足项目需求得4分；注：配置的相关仪器、设备需提供清单及图片。</w:t>
      </w:r>
    </w:p>
    <w:p>
      <w:pPr>
        <w:spacing w:line="340" w:lineRule="exact"/>
        <w:jc w:val="left"/>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格式自拟</w:t>
      </w:r>
    </w:p>
    <w:p>
      <w:pPr>
        <w:pStyle w:val="2"/>
        <w:rPr>
          <w:rFonts w:hint="eastAsia"/>
        </w:rPr>
      </w:pPr>
    </w:p>
    <w:p>
      <w:pPr>
        <w:pStyle w:val="15"/>
        <w:numPr>
          <w:ilvl w:val="0"/>
          <w:numId w:val="0"/>
        </w:numPr>
        <w:spacing w:before="156" w:after="156"/>
        <w:jc w:val="center"/>
        <w:rPr>
          <w:rFonts w:hint="eastAsia" w:ascii="仿宋" w:hAnsi="仿宋" w:eastAsia="仿宋" w:cs="Times New Roman"/>
          <w:b/>
          <w:sz w:val="30"/>
          <w:lang w:val="en-US" w:eastAsia="zh-CN"/>
        </w:rPr>
      </w:pPr>
      <w:r>
        <w:rPr>
          <w:rFonts w:hint="eastAsia" w:ascii="仿宋" w:hAnsi="仿宋" w:eastAsia="仿宋" w:cs="Times New Roman"/>
          <w:b/>
          <w:sz w:val="30"/>
          <w:lang w:val="en-US" w:eastAsia="zh-CN"/>
        </w:rPr>
        <w:t>（十）本地化服务</w:t>
      </w:r>
    </w:p>
    <w:p>
      <w:pPr>
        <w:spacing w:line="340" w:lineRule="exact"/>
        <w:ind w:firstLine="560" w:firstLineChars="200"/>
        <w:jc w:val="left"/>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有满足本项目的售后服务机构（提供房产证明或房屋租赁合同复印件）。符合得3分，不符合得0分。</w:t>
      </w:r>
    </w:p>
    <w:p>
      <w:pPr>
        <w:spacing w:line="340" w:lineRule="exact"/>
        <w:ind w:firstLine="560" w:firstLineChars="200"/>
        <w:jc w:val="left"/>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格式自拟</w:t>
      </w:r>
    </w:p>
    <w:p>
      <w:pPr>
        <w:pStyle w:val="15"/>
        <w:spacing w:before="156" w:after="156"/>
        <w:ind w:firstLine="3840" w:firstLineChars="1600"/>
        <w:rPr>
          <w:rFonts w:ascii="仿宋" w:hAnsi="仿宋" w:eastAsia="仿宋"/>
        </w:rPr>
      </w:pPr>
    </w:p>
    <w:p>
      <w:pPr>
        <w:pStyle w:val="15"/>
        <w:spacing w:before="156" w:after="156"/>
        <w:ind w:firstLine="3840" w:firstLineChars="1600"/>
        <w:rPr>
          <w:rFonts w:ascii="仿宋" w:hAnsi="仿宋" w:eastAsia="仿宋"/>
        </w:rPr>
      </w:pPr>
    </w:p>
    <w:p>
      <w:pPr>
        <w:pStyle w:val="15"/>
        <w:numPr>
          <w:ilvl w:val="0"/>
          <w:numId w:val="0"/>
        </w:numPr>
        <w:spacing w:before="156" w:after="156"/>
        <w:jc w:val="center"/>
        <w:rPr>
          <w:rFonts w:hint="eastAsia" w:ascii="仿宋" w:hAnsi="仿宋" w:eastAsia="仿宋" w:cs="Times New Roman"/>
          <w:b/>
          <w:sz w:val="30"/>
          <w:lang w:val="en-US" w:eastAsia="zh-CN"/>
        </w:rPr>
      </w:pPr>
      <w:r>
        <w:rPr>
          <w:rFonts w:hint="eastAsia" w:ascii="仿宋" w:hAnsi="仿宋" w:eastAsia="仿宋" w:cs="Times New Roman"/>
          <w:b/>
          <w:sz w:val="30"/>
          <w:lang w:val="en-US" w:eastAsia="zh-CN"/>
        </w:rPr>
        <w:t>（十一）售后服务人员</w:t>
      </w:r>
    </w:p>
    <w:p>
      <w:pPr>
        <w:spacing w:line="340" w:lineRule="exact"/>
        <w:ind w:firstLine="560" w:firstLineChars="200"/>
        <w:jc w:val="left"/>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供应商提供专业售后服务人员不少于1人，提供1人得基础分2分，每增加1人加1分，本项满分4分，不足1人不得分。须提供人员的身份证、学历证彩色扫描件。资料未提供或提供不全不得分。</w:t>
      </w:r>
    </w:p>
    <w:p>
      <w:pPr>
        <w:spacing w:line="340" w:lineRule="exact"/>
        <w:ind w:firstLine="560" w:firstLineChars="200"/>
        <w:jc w:val="left"/>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格式自拟</w:t>
      </w:r>
    </w:p>
    <w:p>
      <w:pPr>
        <w:pStyle w:val="2"/>
        <w:rPr>
          <w:rFonts w:hint="eastAsia"/>
          <w:lang w:val="en-US" w:eastAsia="zh-CN"/>
        </w:rPr>
      </w:pPr>
    </w:p>
    <w:p>
      <w:pPr>
        <w:pStyle w:val="2"/>
        <w:rPr>
          <w:rFonts w:hint="eastAsia"/>
          <w:lang w:val="en-US" w:eastAsia="zh-CN"/>
        </w:rPr>
      </w:pPr>
    </w:p>
    <w:p>
      <w:pPr>
        <w:numPr>
          <w:ilvl w:val="0"/>
          <w:numId w:val="5"/>
        </w:numPr>
        <w:jc w:val="center"/>
        <w:rPr>
          <w:rFonts w:hint="eastAsia" w:ascii="仿宋" w:hAnsi="仿宋" w:eastAsia="仿宋" w:cs="Times New Roman"/>
          <w:b/>
          <w:kern w:val="2"/>
          <w:sz w:val="30"/>
          <w:lang w:val="en-US" w:eastAsia="zh-CN" w:bidi="ar-SA"/>
        </w:rPr>
      </w:pPr>
      <w:r>
        <w:rPr>
          <w:rFonts w:hint="eastAsia" w:ascii="仿宋" w:hAnsi="仿宋" w:eastAsia="仿宋" w:cs="Times New Roman"/>
          <w:b/>
          <w:kern w:val="2"/>
          <w:sz w:val="30"/>
          <w:lang w:val="en-US" w:eastAsia="zh-CN" w:bidi="ar-SA"/>
        </w:rPr>
        <w:t>售后服务方案</w:t>
      </w:r>
    </w:p>
    <w:p>
      <w:pPr>
        <w:spacing w:line="340" w:lineRule="exact"/>
        <w:ind w:firstLine="560" w:firstLineChars="200"/>
        <w:jc w:val="left"/>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售后服务方案制定完善，包括但不限于：售后服务内容、方式、人员、应急预案、其他资源保障等、后续保障措施等，每提供1项得1分，本项满分6分。未提供或不符合项目实际需求不得分。</w:t>
      </w:r>
    </w:p>
    <w:p>
      <w:pPr>
        <w:spacing w:line="340" w:lineRule="exact"/>
        <w:ind w:firstLine="560" w:firstLineChars="200"/>
        <w:jc w:val="left"/>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kern w:val="2"/>
          <w:sz w:val="28"/>
          <w:szCs w:val="28"/>
          <w:lang w:val="en-US" w:eastAsia="zh-CN" w:bidi="ar-SA"/>
        </w:rPr>
        <w:t>格式自拟</w:t>
      </w:r>
    </w:p>
    <w:p>
      <w:pPr>
        <w:pStyle w:val="2"/>
        <w:rPr>
          <w:rFonts w:hint="eastAsia"/>
          <w:lang w:val="en-US" w:eastAsia="zh-CN"/>
        </w:rPr>
      </w:pPr>
    </w:p>
    <w:p>
      <w:pPr>
        <w:pStyle w:val="4"/>
        <w:rPr>
          <w:rFonts w:hint="eastAsia"/>
          <w:lang w:val="en-US" w:eastAsia="zh-CN"/>
        </w:rPr>
      </w:pPr>
    </w:p>
    <w:p>
      <w:pPr>
        <w:jc w:val="center"/>
        <w:rPr>
          <w:rFonts w:ascii="仿宋" w:hAnsi="仿宋" w:eastAsia="仿宋"/>
          <w:b/>
          <w:sz w:val="30"/>
        </w:rPr>
      </w:pPr>
      <w:r>
        <w:rPr>
          <w:rFonts w:hint="eastAsia" w:ascii="仿宋" w:hAnsi="仿宋" w:eastAsia="仿宋"/>
          <w:b/>
          <w:sz w:val="30"/>
          <w:lang w:eastAsia="zh-CN"/>
        </w:rPr>
        <w:t>（</w:t>
      </w:r>
      <w:r>
        <w:rPr>
          <w:rFonts w:hint="eastAsia" w:ascii="仿宋" w:hAnsi="仿宋" w:eastAsia="仿宋"/>
          <w:b/>
          <w:sz w:val="30"/>
          <w:lang w:val="en-US" w:eastAsia="zh-CN"/>
        </w:rPr>
        <w:t>十三</w:t>
      </w:r>
      <w:r>
        <w:rPr>
          <w:rFonts w:hint="eastAsia" w:ascii="仿宋" w:hAnsi="仿宋" w:eastAsia="仿宋"/>
          <w:b/>
          <w:sz w:val="30"/>
          <w:lang w:eastAsia="zh-CN"/>
        </w:rPr>
        <w:t>）</w:t>
      </w:r>
      <w:r>
        <w:rPr>
          <w:rFonts w:hint="eastAsia" w:ascii="仿宋" w:hAnsi="仿宋" w:eastAsia="仿宋"/>
          <w:b/>
          <w:sz w:val="30"/>
        </w:rPr>
        <w:t>近三年（2020年01月0</w:t>
      </w:r>
      <w:r>
        <w:rPr>
          <w:rFonts w:ascii="仿宋" w:hAnsi="仿宋" w:eastAsia="仿宋"/>
          <w:b/>
          <w:sz w:val="30"/>
        </w:rPr>
        <w:t>1日-至今）</w:t>
      </w:r>
      <w:r>
        <w:rPr>
          <w:rFonts w:hint="eastAsia" w:ascii="仿宋" w:hAnsi="仿宋" w:eastAsia="仿宋"/>
          <w:b/>
          <w:sz w:val="30"/>
        </w:rPr>
        <w:t>的类似业绩表</w:t>
      </w:r>
    </w:p>
    <w:p>
      <w:pPr>
        <w:ind w:firstLine="240" w:firstLineChars="100"/>
        <w:rPr>
          <w:rFonts w:ascii="仿宋" w:hAnsi="仿宋" w:eastAsia="仿宋"/>
          <w:sz w:val="24"/>
          <w:u w:val="single"/>
        </w:rPr>
      </w:pPr>
      <w:r>
        <w:rPr>
          <w:rFonts w:hint="eastAsia" w:ascii="仿宋" w:hAnsi="仿宋" w:eastAsia="仿宋"/>
          <w:sz w:val="24"/>
        </w:rPr>
        <w:t>供应商名称（公章）：</w:t>
      </w:r>
      <w:r>
        <w:rPr>
          <w:rFonts w:hint="eastAsia" w:ascii="仿宋" w:hAnsi="仿宋" w:eastAsia="仿宋"/>
          <w:sz w:val="24"/>
          <w:u w:val="single"/>
        </w:rPr>
        <w:t xml:space="preserve">         　　　　　  </w:t>
      </w:r>
    </w:p>
    <w:p>
      <w:pPr>
        <w:ind w:firstLine="240" w:firstLineChars="100"/>
        <w:rPr>
          <w:rFonts w:ascii="仿宋" w:hAnsi="仿宋" w:eastAsia="仿宋"/>
          <w:sz w:val="24"/>
          <w:u w:val="single"/>
        </w:rPr>
      </w:pPr>
      <w:r>
        <w:rPr>
          <w:rFonts w:hint="eastAsia" w:ascii="仿宋" w:hAnsi="仿宋" w:eastAsia="仿宋"/>
          <w:sz w:val="24"/>
        </w:rPr>
        <w:t>项目编号：</w:t>
      </w:r>
      <w:r>
        <w:rPr>
          <w:rFonts w:hint="eastAsia" w:ascii="仿宋" w:hAnsi="仿宋" w:eastAsia="仿宋"/>
          <w:sz w:val="24"/>
          <w:u w:val="single"/>
        </w:rPr>
        <w:t>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3142"/>
        <w:gridCol w:w="1994"/>
        <w:gridCol w:w="1396"/>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64" w:type="dxa"/>
          </w:tcPr>
          <w:p>
            <w:pPr>
              <w:pStyle w:val="82"/>
              <w:jc w:val="center"/>
              <w:rPr>
                <w:rFonts w:ascii="仿宋" w:hAnsi="仿宋" w:eastAsia="仿宋"/>
                <w:color w:val="auto"/>
                <w:sz w:val="28"/>
              </w:rPr>
            </w:pPr>
            <w:r>
              <w:rPr>
                <w:rFonts w:hint="eastAsia" w:ascii="仿宋" w:hAnsi="仿宋" w:eastAsia="仿宋"/>
                <w:color w:val="auto"/>
                <w:sz w:val="28"/>
              </w:rPr>
              <w:t>序号</w:t>
            </w:r>
          </w:p>
        </w:tc>
        <w:tc>
          <w:tcPr>
            <w:tcW w:w="3142" w:type="dxa"/>
          </w:tcPr>
          <w:p>
            <w:pPr>
              <w:pStyle w:val="82"/>
              <w:ind w:right="-107" w:rightChars="-51"/>
              <w:jc w:val="center"/>
              <w:rPr>
                <w:rFonts w:ascii="仿宋" w:hAnsi="仿宋" w:eastAsia="仿宋"/>
                <w:color w:val="auto"/>
                <w:sz w:val="28"/>
              </w:rPr>
            </w:pPr>
            <w:r>
              <w:rPr>
                <w:rFonts w:hint="eastAsia" w:ascii="仿宋" w:hAnsi="仿宋" w:eastAsia="仿宋"/>
                <w:color w:val="auto"/>
                <w:sz w:val="28"/>
              </w:rPr>
              <w:t>项目名称</w:t>
            </w:r>
          </w:p>
        </w:tc>
        <w:tc>
          <w:tcPr>
            <w:tcW w:w="1994" w:type="dxa"/>
          </w:tcPr>
          <w:p>
            <w:pPr>
              <w:pStyle w:val="82"/>
              <w:jc w:val="center"/>
              <w:rPr>
                <w:rFonts w:ascii="仿宋" w:hAnsi="仿宋" w:eastAsia="仿宋"/>
                <w:color w:val="auto"/>
                <w:sz w:val="28"/>
              </w:rPr>
            </w:pPr>
            <w:r>
              <w:rPr>
                <w:rFonts w:hint="eastAsia" w:ascii="仿宋" w:hAnsi="仿宋" w:eastAsia="仿宋"/>
                <w:color w:val="auto"/>
                <w:sz w:val="28"/>
              </w:rPr>
              <w:t>项目内容</w:t>
            </w:r>
          </w:p>
        </w:tc>
        <w:tc>
          <w:tcPr>
            <w:tcW w:w="1396" w:type="dxa"/>
          </w:tcPr>
          <w:p>
            <w:pPr>
              <w:pStyle w:val="82"/>
              <w:jc w:val="center"/>
              <w:rPr>
                <w:rFonts w:ascii="仿宋" w:hAnsi="仿宋" w:eastAsia="仿宋"/>
                <w:color w:val="auto"/>
                <w:sz w:val="28"/>
              </w:rPr>
            </w:pPr>
            <w:r>
              <w:rPr>
                <w:rFonts w:hint="eastAsia" w:ascii="仿宋" w:hAnsi="仿宋" w:eastAsia="仿宋"/>
                <w:color w:val="auto"/>
                <w:sz w:val="28"/>
              </w:rPr>
              <w:t>金额</w:t>
            </w:r>
          </w:p>
        </w:tc>
        <w:tc>
          <w:tcPr>
            <w:tcW w:w="1544" w:type="dxa"/>
          </w:tcPr>
          <w:p>
            <w:pPr>
              <w:pStyle w:val="82"/>
              <w:rPr>
                <w:rFonts w:ascii="仿宋" w:hAnsi="仿宋" w:eastAsia="仿宋"/>
                <w:color w:val="auto"/>
                <w:sz w:val="28"/>
              </w:rPr>
            </w:pPr>
            <w:r>
              <w:rPr>
                <w:rFonts w:hint="eastAsia" w:ascii="仿宋" w:hAnsi="仿宋" w:eastAsia="仿宋"/>
                <w:color w:val="auto"/>
                <w:sz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4" w:type="dxa"/>
          </w:tcPr>
          <w:p>
            <w:pPr>
              <w:rPr>
                <w:rFonts w:ascii="仿宋" w:hAnsi="仿宋" w:eastAsia="仿宋"/>
                <w:sz w:val="24"/>
              </w:rPr>
            </w:pPr>
          </w:p>
        </w:tc>
        <w:tc>
          <w:tcPr>
            <w:tcW w:w="3142" w:type="dxa"/>
          </w:tcPr>
          <w:p>
            <w:pPr>
              <w:rPr>
                <w:rFonts w:ascii="仿宋" w:hAnsi="仿宋" w:eastAsia="仿宋"/>
                <w:sz w:val="24"/>
              </w:rPr>
            </w:pPr>
          </w:p>
        </w:tc>
        <w:tc>
          <w:tcPr>
            <w:tcW w:w="1994" w:type="dxa"/>
          </w:tcPr>
          <w:p>
            <w:pPr>
              <w:rPr>
                <w:rFonts w:ascii="仿宋" w:hAnsi="仿宋" w:eastAsia="仿宋"/>
                <w:sz w:val="24"/>
              </w:rPr>
            </w:pPr>
          </w:p>
        </w:tc>
        <w:tc>
          <w:tcPr>
            <w:tcW w:w="1396" w:type="dxa"/>
          </w:tcPr>
          <w:p>
            <w:pPr>
              <w:rPr>
                <w:rFonts w:ascii="仿宋" w:hAnsi="仿宋" w:eastAsia="仿宋"/>
                <w:sz w:val="24"/>
              </w:rPr>
            </w:pPr>
          </w:p>
        </w:tc>
        <w:tc>
          <w:tcPr>
            <w:tcW w:w="154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4" w:type="dxa"/>
          </w:tcPr>
          <w:p>
            <w:pPr>
              <w:rPr>
                <w:rFonts w:ascii="仿宋" w:hAnsi="仿宋" w:eastAsia="仿宋"/>
                <w:sz w:val="24"/>
              </w:rPr>
            </w:pPr>
          </w:p>
        </w:tc>
        <w:tc>
          <w:tcPr>
            <w:tcW w:w="3142" w:type="dxa"/>
          </w:tcPr>
          <w:p>
            <w:pPr>
              <w:rPr>
                <w:rFonts w:ascii="仿宋" w:hAnsi="仿宋" w:eastAsia="仿宋"/>
                <w:sz w:val="24"/>
              </w:rPr>
            </w:pPr>
          </w:p>
        </w:tc>
        <w:tc>
          <w:tcPr>
            <w:tcW w:w="1994" w:type="dxa"/>
          </w:tcPr>
          <w:p>
            <w:pPr>
              <w:rPr>
                <w:rFonts w:ascii="仿宋" w:hAnsi="仿宋" w:eastAsia="仿宋"/>
                <w:sz w:val="24"/>
              </w:rPr>
            </w:pPr>
          </w:p>
        </w:tc>
        <w:tc>
          <w:tcPr>
            <w:tcW w:w="1396" w:type="dxa"/>
          </w:tcPr>
          <w:p>
            <w:pPr>
              <w:rPr>
                <w:rFonts w:ascii="仿宋" w:hAnsi="仿宋" w:eastAsia="仿宋"/>
                <w:sz w:val="24"/>
              </w:rPr>
            </w:pPr>
          </w:p>
        </w:tc>
        <w:tc>
          <w:tcPr>
            <w:tcW w:w="154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64" w:type="dxa"/>
          </w:tcPr>
          <w:p>
            <w:pPr>
              <w:rPr>
                <w:rFonts w:ascii="仿宋" w:hAnsi="仿宋" w:eastAsia="仿宋"/>
                <w:sz w:val="24"/>
              </w:rPr>
            </w:pPr>
          </w:p>
        </w:tc>
        <w:tc>
          <w:tcPr>
            <w:tcW w:w="3142" w:type="dxa"/>
          </w:tcPr>
          <w:p>
            <w:pPr>
              <w:rPr>
                <w:rFonts w:ascii="仿宋" w:hAnsi="仿宋" w:eastAsia="仿宋"/>
                <w:sz w:val="24"/>
              </w:rPr>
            </w:pPr>
          </w:p>
        </w:tc>
        <w:tc>
          <w:tcPr>
            <w:tcW w:w="1994" w:type="dxa"/>
          </w:tcPr>
          <w:p>
            <w:pPr>
              <w:rPr>
                <w:rFonts w:ascii="仿宋" w:hAnsi="仿宋" w:eastAsia="仿宋"/>
                <w:sz w:val="24"/>
              </w:rPr>
            </w:pPr>
          </w:p>
        </w:tc>
        <w:tc>
          <w:tcPr>
            <w:tcW w:w="1396" w:type="dxa"/>
          </w:tcPr>
          <w:p>
            <w:pPr>
              <w:rPr>
                <w:rFonts w:ascii="仿宋" w:hAnsi="仿宋" w:eastAsia="仿宋"/>
                <w:sz w:val="24"/>
              </w:rPr>
            </w:pPr>
          </w:p>
        </w:tc>
        <w:tc>
          <w:tcPr>
            <w:tcW w:w="1544" w:type="dxa"/>
          </w:tcPr>
          <w:p>
            <w:pPr>
              <w:rPr>
                <w:rFonts w:ascii="仿宋" w:hAnsi="仿宋" w:eastAsia="仿宋"/>
                <w:sz w:val="24"/>
              </w:rPr>
            </w:pPr>
          </w:p>
        </w:tc>
      </w:tr>
    </w:tbl>
    <w:p>
      <w:pPr>
        <w:widowControl/>
        <w:spacing w:line="460" w:lineRule="exact"/>
        <w:ind w:firstLine="237" w:firstLineChars="99"/>
        <w:rPr>
          <w:rFonts w:ascii="仿宋" w:hAnsi="仿宋" w:eastAsia="仿宋"/>
          <w:b/>
          <w:sz w:val="30"/>
        </w:rPr>
      </w:pPr>
      <w:r>
        <w:rPr>
          <w:rFonts w:hint="eastAsia" w:ascii="仿宋" w:hAnsi="仿宋" w:eastAsia="仿宋"/>
          <w:sz w:val="24"/>
        </w:rPr>
        <w:t>附：</w:t>
      </w:r>
      <w:r>
        <w:rPr>
          <w:rFonts w:hint="eastAsia" w:ascii="仿宋" w:hAnsi="仿宋" w:eastAsia="仿宋"/>
          <w:color w:val="auto"/>
          <w:sz w:val="24"/>
          <w:szCs w:val="24"/>
          <w:lang w:eastAsia="zh-CN"/>
        </w:rPr>
        <w:t>2020年</w:t>
      </w:r>
      <w:r>
        <w:rPr>
          <w:rFonts w:hint="eastAsia" w:ascii="仿宋" w:hAnsi="仿宋" w:eastAsia="仿宋"/>
          <w:color w:val="auto"/>
          <w:sz w:val="24"/>
          <w:szCs w:val="24"/>
        </w:rPr>
        <w:t>01月01日-至今，需提供类似业绩合同</w:t>
      </w:r>
      <w:r>
        <w:rPr>
          <w:rFonts w:hint="eastAsia" w:ascii="仿宋" w:hAnsi="仿宋" w:eastAsia="仿宋"/>
          <w:color w:val="auto"/>
          <w:sz w:val="24"/>
          <w:szCs w:val="24"/>
          <w:lang w:val="en-US" w:eastAsia="zh-CN"/>
        </w:rPr>
        <w:t>或</w:t>
      </w:r>
      <w:r>
        <w:rPr>
          <w:rFonts w:hint="eastAsia" w:ascii="仿宋" w:hAnsi="仿宋" w:eastAsia="仿宋"/>
          <w:color w:val="auto"/>
          <w:sz w:val="24"/>
          <w:szCs w:val="24"/>
        </w:rPr>
        <w:t>中标/成交通知书复印件</w:t>
      </w:r>
      <w:r>
        <w:rPr>
          <w:rFonts w:hint="eastAsia" w:ascii="仿宋" w:hAnsi="仿宋" w:eastAsia="仿宋"/>
          <w:b/>
          <w:sz w:val="24"/>
        </w:rPr>
        <w:t>。</w:t>
      </w:r>
    </w:p>
    <w:p>
      <w:pPr>
        <w:widowControl/>
        <w:spacing w:line="460" w:lineRule="exact"/>
        <w:rPr>
          <w:rFonts w:ascii="仿宋" w:hAnsi="仿宋" w:eastAsia="仿宋"/>
          <w:b/>
          <w:sz w:val="30"/>
        </w:rPr>
      </w:pPr>
    </w:p>
    <w:p>
      <w:pPr>
        <w:pStyle w:val="2"/>
        <w:rPr>
          <w:rFonts w:ascii="仿宋" w:hAnsi="仿宋" w:eastAsia="仿宋"/>
          <w:b/>
          <w:sz w:val="30"/>
        </w:rPr>
      </w:pPr>
    </w:p>
    <w:p>
      <w:pPr>
        <w:pStyle w:val="4"/>
        <w:rPr>
          <w:rFonts w:ascii="仿宋" w:hAnsi="仿宋" w:eastAsia="仿宋"/>
          <w:b/>
          <w:sz w:val="30"/>
        </w:rPr>
      </w:pPr>
    </w:p>
    <w:p>
      <w:pPr>
        <w:rPr>
          <w:rFonts w:ascii="仿宋" w:hAnsi="仿宋" w:eastAsia="仿宋"/>
          <w:b/>
          <w:sz w:val="30"/>
        </w:rPr>
      </w:pPr>
    </w:p>
    <w:p>
      <w:pPr>
        <w:pStyle w:val="2"/>
        <w:rPr>
          <w:rFonts w:ascii="仿宋" w:hAnsi="仿宋" w:eastAsia="仿宋"/>
          <w:b/>
          <w:sz w:val="30"/>
        </w:rPr>
      </w:pPr>
    </w:p>
    <w:p>
      <w:pPr>
        <w:pStyle w:val="4"/>
        <w:rPr>
          <w:rFonts w:ascii="仿宋" w:hAnsi="仿宋" w:eastAsia="仿宋"/>
          <w:b/>
          <w:sz w:val="30"/>
        </w:rPr>
      </w:pPr>
    </w:p>
    <w:p>
      <w:pPr>
        <w:numPr>
          <w:ilvl w:val="0"/>
          <w:numId w:val="0"/>
        </w:numPr>
        <w:jc w:val="center"/>
        <w:rPr>
          <w:rFonts w:hint="eastAsia" w:ascii="仿宋" w:hAnsi="仿宋" w:eastAsia="仿宋" w:cs="Times New Roman"/>
          <w:b/>
          <w:kern w:val="2"/>
          <w:sz w:val="30"/>
          <w:lang w:val="en-US" w:eastAsia="zh-CN" w:bidi="ar-SA"/>
        </w:rPr>
      </w:pPr>
      <w:r>
        <w:rPr>
          <w:rFonts w:hint="eastAsia" w:ascii="仿宋" w:hAnsi="仿宋" w:eastAsia="仿宋" w:cs="Times New Roman"/>
          <w:b/>
          <w:kern w:val="2"/>
          <w:sz w:val="30"/>
          <w:lang w:val="en-US" w:eastAsia="zh-CN" w:bidi="ar-SA"/>
        </w:rPr>
        <w:t>（十四）技术参数、功能偏离表</w:t>
      </w:r>
    </w:p>
    <w:p>
      <w:pPr>
        <w:rPr>
          <w:rFonts w:ascii="仿宋" w:hAnsi="仿宋" w:eastAsia="仿宋"/>
          <w:sz w:val="24"/>
          <w:u w:val="single"/>
        </w:rPr>
      </w:pPr>
      <w:r>
        <w:rPr>
          <w:rFonts w:hint="eastAsia" w:ascii="仿宋" w:hAnsi="仿宋" w:eastAsia="仿宋"/>
          <w:sz w:val="24"/>
        </w:rPr>
        <w:t>供应商名称（公章）：</w:t>
      </w:r>
      <w:r>
        <w:rPr>
          <w:rFonts w:hint="eastAsia" w:ascii="仿宋" w:hAnsi="仿宋" w:eastAsia="仿宋"/>
          <w:sz w:val="24"/>
          <w:u w:val="single"/>
        </w:rPr>
        <w:t xml:space="preserve">         　　　　　  </w:t>
      </w:r>
      <w:r>
        <w:rPr>
          <w:rFonts w:hint="eastAsia" w:ascii="仿宋" w:hAnsi="仿宋" w:eastAsia="仿宋"/>
          <w:sz w:val="24"/>
        </w:rPr>
        <w:t>招标编号：</w:t>
      </w:r>
      <w:r>
        <w:rPr>
          <w:rFonts w:hint="eastAsia" w:ascii="仿宋" w:hAnsi="仿宋" w:eastAsia="仿宋"/>
          <w:sz w:val="24"/>
          <w:u w:val="single"/>
        </w:rPr>
        <w:t>　　　　　　　　　　　</w:t>
      </w:r>
    </w:p>
    <w:p>
      <w:pPr>
        <w:rPr>
          <w:rFonts w:ascii="仿宋" w:hAnsi="仿宋" w:eastAsia="仿宋"/>
          <w:sz w:val="24"/>
          <w:u w:val="singl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20"/>
        <w:gridCol w:w="191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vAlign w:val="center"/>
          </w:tcPr>
          <w:p>
            <w:pPr>
              <w:jc w:val="center"/>
              <w:rPr>
                <w:rFonts w:ascii="仿宋" w:hAnsi="仿宋" w:eastAsia="仿宋"/>
                <w:sz w:val="24"/>
              </w:rPr>
            </w:pPr>
            <w:r>
              <w:rPr>
                <w:rFonts w:hint="eastAsia" w:ascii="仿宋" w:hAnsi="仿宋" w:eastAsia="仿宋"/>
                <w:sz w:val="24"/>
              </w:rPr>
              <w:t>序号</w:t>
            </w:r>
          </w:p>
        </w:tc>
        <w:tc>
          <w:tcPr>
            <w:tcW w:w="1620" w:type="dxa"/>
            <w:vAlign w:val="center"/>
          </w:tcPr>
          <w:p>
            <w:pPr>
              <w:jc w:val="center"/>
              <w:rPr>
                <w:rFonts w:ascii="仿宋" w:hAnsi="仿宋" w:eastAsia="仿宋"/>
                <w:sz w:val="24"/>
              </w:rPr>
            </w:pPr>
            <w:r>
              <w:rPr>
                <w:rFonts w:hint="eastAsia" w:ascii="仿宋" w:hAnsi="仿宋" w:eastAsia="仿宋"/>
                <w:sz w:val="24"/>
              </w:rPr>
              <w:t>磋商文件规格条目号</w:t>
            </w:r>
          </w:p>
        </w:tc>
        <w:tc>
          <w:tcPr>
            <w:tcW w:w="1913" w:type="dxa"/>
            <w:vAlign w:val="center"/>
          </w:tcPr>
          <w:p>
            <w:pPr>
              <w:jc w:val="center"/>
              <w:rPr>
                <w:rFonts w:ascii="仿宋" w:hAnsi="仿宋" w:eastAsia="仿宋"/>
                <w:sz w:val="24"/>
              </w:rPr>
            </w:pPr>
            <w:r>
              <w:rPr>
                <w:rFonts w:hint="eastAsia" w:ascii="仿宋" w:hAnsi="仿宋" w:eastAsia="仿宋"/>
                <w:sz w:val="24"/>
              </w:rPr>
              <w:t>磋商文件的技术要求及规格</w:t>
            </w:r>
          </w:p>
        </w:tc>
        <w:tc>
          <w:tcPr>
            <w:tcW w:w="2227" w:type="dxa"/>
            <w:vAlign w:val="center"/>
          </w:tcPr>
          <w:p>
            <w:pPr>
              <w:jc w:val="center"/>
              <w:rPr>
                <w:rFonts w:ascii="仿宋" w:hAnsi="仿宋" w:eastAsia="仿宋"/>
                <w:sz w:val="24"/>
              </w:rPr>
            </w:pPr>
            <w:r>
              <w:rPr>
                <w:rFonts w:hint="eastAsia" w:ascii="仿宋" w:hAnsi="仿宋" w:eastAsia="仿宋"/>
                <w:sz w:val="24"/>
              </w:rPr>
              <w:t>响应文件的技术要求及规格</w:t>
            </w:r>
          </w:p>
        </w:tc>
        <w:tc>
          <w:tcPr>
            <w:tcW w:w="1600" w:type="dxa"/>
            <w:vAlign w:val="center"/>
          </w:tcPr>
          <w:p>
            <w:pPr>
              <w:jc w:val="center"/>
              <w:rPr>
                <w:rFonts w:ascii="仿宋" w:hAnsi="仿宋" w:eastAsia="仿宋"/>
                <w:sz w:val="24"/>
              </w:rPr>
            </w:pPr>
            <w:r>
              <w:rPr>
                <w:rFonts w:hint="eastAsia" w:ascii="仿宋" w:hAnsi="仿宋" w:eastAsia="仿宋"/>
                <w:sz w:val="24"/>
              </w:rPr>
              <w:t>偏离</w:t>
            </w:r>
          </w:p>
        </w:tc>
        <w:tc>
          <w:tcPr>
            <w:tcW w:w="1134" w:type="dxa"/>
            <w:vAlign w:val="center"/>
          </w:tcPr>
          <w:p>
            <w:pPr>
              <w:jc w:val="center"/>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sz w:val="24"/>
              </w:rPr>
            </w:pPr>
            <w:r>
              <w:rPr>
                <w:rFonts w:hint="eastAsia" w:ascii="仿宋" w:hAnsi="仿宋" w:eastAsia="仿宋"/>
                <w:sz w:val="24"/>
              </w:rPr>
              <w:t>1</w:t>
            </w:r>
          </w:p>
        </w:tc>
        <w:tc>
          <w:tcPr>
            <w:tcW w:w="1620" w:type="dxa"/>
          </w:tcPr>
          <w:p>
            <w:pPr>
              <w:rPr>
                <w:rFonts w:ascii="仿宋" w:hAnsi="仿宋" w:eastAsia="仿宋"/>
                <w:sz w:val="24"/>
              </w:rPr>
            </w:pPr>
          </w:p>
        </w:tc>
        <w:tc>
          <w:tcPr>
            <w:tcW w:w="1913" w:type="dxa"/>
          </w:tcPr>
          <w:p>
            <w:pPr>
              <w:rPr>
                <w:rFonts w:ascii="仿宋" w:hAnsi="仿宋" w:eastAsia="仿宋"/>
                <w:sz w:val="24"/>
              </w:rPr>
            </w:pPr>
          </w:p>
        </w:tc>
        <w:tc>
          <w:tcPr>
            <w:tcW w:w="2227" w:type="dxa"/>
          </w:tcPr>
          <w:p>
            <w:pPr>
              <w:rPr>
                <w:rFonts w:ascii="仿宋" w:hAnsi="仿宋" w:eastAsia="仿宋"/>
                <w:sz w:val="24"/>
              </w:rPr>
            </w:pPr>
          </w:p>
        </w:tc>
        <w:tc>
          <w:tcPr>
            <w:tcW w:w="1600" w:type="dxa"/>
          </w:tcPr>
          <w:p>
            <w:pPr>
              <w:rPr>
                <w:rFonts w:ascii="仿宋" w:hAnsi="仿宋" w:eastAsia="仿宋"/>
                <w:sz w:val="24"/>
              </w:rPr>
            </w:pPr>
          </w:p>
        </w:tc>
        <w:tc>
          <w:tcPr>
            <w:tcW w:w="113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sz w:val="24"/>
              </w:rPr>
            </w:pPr>
            <w:r>
              <w:rPr>
                <w:rFonts w:hint="eastAsia" w:ascii="仿宋" w:hAnsi="仿宋" w:eastAsia="仿宋"/>
                <w:sz w:val="24"/>
              </w:rPr>
              <w:t>2</w:t>
            </w:r>
          </w:p>
        </w:tc>
        <w:tc>
          <w:tcPr>
            <w:tcW w:w="1620" w:type="dxa"/>
          </w:tcPr>
          <w:p>
            <w:pPr>
              <w:rPr>
                <w:rFonts w:ascii="仿宋" w:hAnsi="仿宋" w:eastAsia="仿宋"/>
                <w:sz w:val="24"/>
              </w:rPr>
            </w:pPr>
          </w:p>
        </w:tc>
        <w:tc>
          <w:tcPr>
            <w:tcW w:w="1913" w:type="dxa"/>
          </w:tcPr>
          <w:p>
            <w:pPr>
              <w:rPr>
                <w:rFonts w:ascii="仿宋" w:hAnsi="仿宋" w:eastAsia="仿宋"/>
                <w:sz w:val="24"/>
              </w:rPr>
            </w:pPr>
          </w:p>
        </w:tc>
        <w:tc>
          <w:tcPr>
            <w:tcW w:w="2227" w:type="dxa"/>
          </w:tcPr>
          <w:p>
            <w:pPr>
              <w:rPr>
                <w:rFonts w:ascii="仿宋" w:hAnsi="仿宋" w:eastAsia="仿宋"/>
                <w:sz w:val="24"/>
              </w:rPr>
            </w:pPr>
          </w:p>
        </w:tc>
        <w:tc>
          <w:tcPr>
            <w:tcW w:w="1600" w:type="dxa"/>
          </w:tcPr>
          <w:p>
            <w:pPr>
              <w:rPr>
                <w:rFonts w:ascii="仿宋" w:hAnsi="仿宋" w:eastAsia="仿宋"/>
                <w:sz w:val="24"/>
              </w:rPr>
            </w:pPr>
          </w:p>
        </w:tc>
        <w:tc>
          <w:tcPr>
            <w:tcW w:w="113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sz w:val="24"/>
              </w:rPr>
            </w:pPr>
            <w:r>
              <w:rPr>
                <w:rFonts w:hint="eastAsia" w:ascii="仿宋" w:hAnsi="仿宋" w:eastAsia="仿宋"/>
                <w:sz w:val="24"/>
              </w:rPr>
              <w:t>3</w:t>
            </w:r>
          </w:p>
        </w:tc>
        <w:tc>
          <w:tcPr>
            <w:tcW w:w="1620" w:type="dxa"/>
          </w:tcPr>
          <w:p>
            <w:pPr>
              <w:rPr>
                <w:rFonts w:ascii="仿宋" w:hAnsi="仿宋" w:eastAsia="仿宋"/>
                <w:sz w:val="24"/>
              </w:rPr>
            </w:pPr>
          </w:p>
        </w:tc>
        <w:tc>
          <w:tcPr>
            <w:tcW w:w="1913" w:type="dxa"/>
          </w:tcPr>
          <w:p>
            <w:pPr>
              <w:rPr>
                <w:rFonts w:ascii="仿宋" w:hAnsi="仿宋" w:eastAsia="仿宋"/>
                <w:sz w:val="24"/>
              </w:rPr>
            </w:pPr>
          </w:p>
        </w:tc>
        <w:tc>
          <w:tcPr>
            <w:tcW w:w="2227" w:type="dxa"/>
          </w:tcPr>
          <w:p>
            <w:pPr>
              <w:rPr>
                <w:rFonts w:ascii="仿宋" w:hAnsi="仿宋" w:eastAsia="仿宋"/>
                <w:sz w:val="24"/>
              </w:rPr>
            </w:pPr>
          </w:p>
        </w:tc>
        <w:tc>
          <w:tcPr>
            <w:tcW w:w="1600" w:type="dxa"/>
          </w:tcPr>
          <w:p>
            <w:pPr>
              <w:rPr>
                <w:rFonts w:ascii="仿宋" w:hAnsi="仿宋" w:eastAsia="仿宋"/>
                <w:sz w:val="24"/>
              </w:rPr>
            </w:pPr>
          </w:p>
        </w:tc>
        <w:tc>
          <w:tcPr>
            <w:tcW w:w="113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sz w:val="24"/>
              </w:rPr>
            </w:pPr>
            <w:r>
              <w:rPr>
                <w:rFonts w:hint="eastAsia" w:ascii="仿宋" w:hAnsi="仿宋" w:eastAsia="仿宋"/>
                <w:sz w:val="24"/>
              </w:rPr>
              <w:t>…</w:t>
            </w:r>
          </w:p>
        </w:tc>
        <w:tc>
          <w:tcPr>
            <w:tcW w:w="1620" w:type="dxa"/>
          </w:tcPr>
          <w:p>
            <w:pPr>
              <w:rPr>
                <w:rFonts w:ascii="仿宋" w:hAnsi="仿宋" w:eastAsia="仿宋"/>
                <w:sz w:val="24"/>
              </w:rPr>
            </w:pPr>
          </w:p>
        </w:tc>
        <w:tc>
          <w:tcPr>
            <w:tcW w:w="1913" w:type="dxa"/>
          </w:tcPr>
          <w:p>
            <w:pPr>
              <w:rPr>
                <w:rFonts w:ascii="仿宋" w:hAnsi="仿宋" w:eastAsia="仿宋"/>
                <w:sz w:val="24"/>
              </w:rPr>
            </w:pPr>
          </w:p>
        </w:tc>
        <w:tc>
          <w:tcPr>
            <w:tcW w:w="2227" w:type="dxa"/>
          </w:tcPr>
          <w:p>
            <w:pPr>
              <w:rPr>
                <w:rFonts w:ascii="仿宋" w:hAnsi="仿宋" w:eastAsia="仿宋"/>
                <w:sz w:val="24"/>
              </w:rPr>
            </w:pPr>
          </w:p>
        </w:tc>
        <w:tc>
          <w:tcPr>
            <w:tcW w:w="1600" w:type="dxa"/>
          </w:tcPr>
          <w:p>
            <w:pPr>
              <w:rPr>
                <w:rFonts w:ascii="仿宋" w:hAnsi="仿宋" w:eastAsia="仿宋"/>
                <w:sz w:val="24"/>
              </w:rPr>
            </w:pPr>
          </w:p>
        </w:tc>
        <w:tc>
          <w:tcPr>
            <w:tcW w:w="1134" w:type="dxa"/>
          </w:tcPr>
          <w:p>
            <w:pPr>
              <w:rPr>
                <w:rFonts w:ascii="仿宋" w:hAnsi="仿宋" w:eastAsia="仿宋"/>
                <w:sz w:val="24"/>
              </w:rPr>
            </w:pPr>
          </w:p>
        </w:tc>
      </w:tr>
    </w:tbl>
    <w:p>
      <w:pPr>
        <w:rPr>
          <w:rFonts w:ascii="仿宋" w:hAnsi="仿宋" w:eastAsia="仿宋"/>
          <w:sz w:val="24"/>
        </w:rPr>
      </w:pPr>
      <w:r>
        <w:rPr>
          <w:rFonts w:hint="eastAsia" w:ascii="仿宋" w:hAnsi="仿宋" w:eastAsia="仿宋"/>
          <w:sz w:val="24"/>
        </w:rPr>
        <w:t>注：与磋商文件要求逐条对应填写。</w:t>
      </w:r>
    </w:p>
    <w:p>
      <w:pPr>
        <w:pStyle w:val="3"/>
        <w:spacing w:line="360" w:lineRule="exact"/>
        <w:ind w:left="340" w:right="5103" w:firstLine="210"/>
        <w:rPr>
          <w:rFonts w:ascii="仿宋" w:hAnsi="仿宋" w:eastAsia="仿宋"/>
        </w:rPr>
      </w:pPr>
      <w:r>
        <w:rPr>
          <w:rFonts w:hint="eastAsia" w:ascii="仿宋" w:hAnsi="仿宋" w:eastAsia="仿宋"/>
        </w:rPr>
        <w:t>供应商（盖章）：</w:t>
      </w:r>
    </w:p>
    <w:p>
      <w:pPr>
        <w:pStyle w:val="3"/>
        <w:spacing w:line="360" w:lineRule="exact"/>
        <w:ind w:left="340" w:right="4394" w:firstLine="210"/>
        <w:rPr>
          <w:rFonts w:ascii="仿宋" w:hAnsi="仿宋" w:eastAsia="仿宋"/>
        </w:rPr>
      </w:pPr>
      <w:r>
        <w:rPr>
          <w:rFonts w:hint="eastAsia" w:ascii="仿宋" w:hAnsi="仿宋" w:eastAsia="仿宋"/>
        </w:rPr>
        <w:t xml:space="preserve">法定代表人（盖章）： </w:t>
      </w:r>
    </w:p>
    <w:p>
      <w:pPr>
        <w:pStyle w:val="3"/>
        <w:spacing w:line="360" w:lineRule="exact"/>
        <w:ind w:left="340" w:right="4820" w:firstLine="210"/>
        <w:rPr>
          <w:rFonts w:ascii="仿宋" w:hAnsi="仿宋" w:eastAsia="仿宋"/>
        </w:rPr>
      </w:pPr>
      <w:r>
        <w:rPr>
          <w:rFonts w:hint="eastAsia" w:ascii="仿宋" w:hAnsi="仿宋" w:eastAsia="仿宋"/>
        </w:rPr>
        <w:t>法人授权代表（签字）：</w:t>
      </w:r>
    </w:p>
    <w:p>
      <w:pPr>
        <w:pStyle w:val="3"/>
        <w:spacing w:line="360" w:lineRule="exact"/>
        <w:ind w:left="340" w:right="6983" w:firstLine="210"/>
        <w:rPr>
          <w:rFonts w:ascii="仿宋" w:hAnsi="仿宋" w:eastAsia="仿宋"/>
        </w:rPr>
      </w:pPr>
      <w:r>
        <w:rPr>
          <w:rFonts w:hint="eastAsia" w:ascii="仿宋" w:hAnsi="仿宋" w:eastAsia="仿宋"/>
        </w:rPr>
        <w:t>日期：</w:t>
      </w:r>
    </w:p>
    <w:p>
      <w:pPr>
        <w:pStyle w:val="3"/>
        <w:rPr>
          <w:rFonts w:ascii="仿宋" w:hAnsi="仿宋" w:eastAsia="仿宋" w:cs="宋体"/>
        </w:rPr>
      </w:pPr>
    </w:p>
    <w:p>
      <w:pPr>
        <w:pStyle w:val="3"/>
        <w:rPr>
          <w:rFonts w:ascii="仿宋" w:hAnsi="仿宋" w:eastAsia="仿宋" w:cs="宋体"/>
        </w:rPr>
      </w:pPr>
    </w:p>
    <w:p>
      <w:pPr>
        <w:pStyle w:val="3"/>
        <w:rPr>
          <w:rFonts w:ascii="仿宋" w:hAnsi="仿宋" w:eastAsia="仿宋" w:cs="宋体"/>
        </w:rPr>
      </w:pPr>
    </w:p>
    <w:p>
      <w:pPr>
        <w:ind w:firstLine="3000" w:firstLineChars="1000"/>
        <w:rPr>
          <w:rFonts w:ascii="仿宋" w:hAnsi="仿宋" w:eastAsia="仿宋"/>
          <w:b/>
          <w:sz w:val="30"/>
        </w:rPr>
      </w:pPr>
      <w:r>
        <w:rPr>
          <w:rFonts w:hint="eastAsia" w:ascii="仿宋" w:hAnsi="仿宋" w:eastAsia="仿宋"/>
          <w:b/>
          <w:sz w:val="30"/>
        </w:rPr>
        <w:t>（十</w:t>
      </w:r>
      <w:r>
        <w:rPr>
          <w:rFonts w:hint="eastAsia" w:ascii="仿宋" w:hAnsi="仿宋" w:eastAsia="仿宋"/>
          <w:b/>
          <w:sz w:val="30"/>
          <w:lang w:val="en-US" w:eastAsia="zh-CN"/>
        </w:rPr>
        <w:t>五）</w:t>
      </w:r>
      <w:r>
        <w:rPr>
          <w:rFonts w:hint="eastAsia" w:ascii="仿宋" w:hAnsi="仿宋" w:eastAsia="仿宋"/>
          <w:b/>
          <w:sz w:val="30"/>
        </w:rPr>
        <w:t>商务条款偏离表</w:t>
      </w:r>
    </w:p>
    <w:p>
      <w:pPr>
        <w:rPr>
          <w:rFonts w:ascii="仿宋" w:hAnsi="仿宋" w:eastAsia="仿宋"/>
          <w:sz w:val="24"/>
          <w:u w:val="single"/>
        </w:rPr>
      </w:pPr>
      <w:r>
        <w:rPr>
          <w:rFonts w:hint="eastAsia" w:ascii="仿宋" w:hAnsi="仿宋" w:eastAsia="仿宋"/>
          <w:sz w:val="24"/>
        </w:rPr>
        <w:t>供应商名称（公章）：</w:t>
      </w:r>
      <w:r>
        <w:rPr>
          <w:rFonts w:hint="eastAsia" w:ascii="仿宋" w:hAnsi="仿宋" w:eastAsia="仿宋"/>
          <w:sz w:val="24"/>
          <w:u w:val="single"/>
        </w:rPr>
        <w:t xml:space="preserve">         　　　　　  </w:t>
      </w:r>
      <w:r>
        <w:rPr>
          <w:rFonts w:hint="eastAsia" w:ascii="仿宋" w:hAnsi="仿宋" w:eastAsia="仿宋"/>
          <w:sz w:val="24"/>
        </w:rPr>
        <w:t>项目编号：</w:t>
      </w:r>
      <w:r>
        <w:rPr>
          <w:rFonts w:hint="eastAsia" w:ascii="仿宋" w:hAnsi="仿宋" w:eastAsia="仿宋"/>
          <w:sz w:val="24"/>
          <w:u w:val="single"/>
        </w:rPr>
        <w:t>　　　　　　　　　　　</w:t>
      </w:r>
    </w:p>
    <w:tbl>
      <w:tblPr>
        <w:tblStyle w:val="44"/>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75"/>
        <w:gridCol w:w="2415"/>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76" w:type="dxa"/>
            <w:vAlign w:val="center"/>
          </w:tcPr>
          <w:p>
            <w:pPr>
              <w:jc w:val="center"/>
              <w:rPr>
                <w:rFonts w:ascii="仿宋" w:hAnsi="仿宋" w:eastAsia="仿宋"/>
                <w:sz w:val="24"/>
              </w:rPr>
            </w:pPr>
            <w:r>
              <w:rPr>
                <w:rFonts w:hint="eastAsia" w:ascii="仿宋" w:hAnsi="仿宋" w:eastAsia="仿宋"/>
                <w:sz w:val="24"/>
              </w:rPr>
              <w:t>序号</w:t>
            </w:r>
          </w:p>
        </w:tc>
        <w:tc>
          <w:tcPr>
            <w:tcW w:w="1575" w:type="dxa"/>
            <w:vAlign w:val="center"/>
          </w:tcPr>
          <w:p>
            <w:pPr>
              <w:jc w:val="center"/>
              <w:rPr>
                <w:rFonts w:ascii="仿宋" w:hAnsi="仿宋" w:eastAsia="仿宋"/>
                <w:sz w:val="24"/>
              </w:rPr>
            </w:pPr>
            <w:r>
              <w:rPr>
                <w:rFonts w:hint="eastAsia" w:ascii="仿宋" w:hAnsi="仿宋" w:eastAsia="仿宋"/>
                <w:sz w:val="24"/>
              </w:rPr>
              <w:t>磋商文件</w:t>
            </w:r>
          </w:p>
          <w:p>
            <w:pPr>
              <w:jc w:val="center"/>
              <w:rPr>
                <w:rFonts w:ascii="仿宋" w:hAnsi="仿宋" w:eastAsia="仿宋"/>
                <w:sz w:val="24"/>
              </w:rPr>
            </w:pPr>
            <w:r>
              <w:rPr>
                <w:rFonts w:hint="eastAsia" w:ascii="仿宋" w:hAnsi="仿宋" w:eastAsia="仿宋"/>
                <w:sz w:val="24"/>
              </w:rPr>
              <w:t>条目号</w:t>
            </w:r>
          </w:p>
        </w:tc>
        <w:tc>
          <w:tcPr>
            <w:tcW w:w="2415" w:type="dxa"/>
            <w:vAlign w:val="center"/>
          </w:tcPr>
          <w:p>
            <w:pPr>
              <w:jc w:val="center"/>
              <w:rPr>
                <w:rFonts w:ascii="仿宋" w:hAnsi="仿宋" w:eastAsia="仿宋"/>
                <w:sz w:val="24"/>
              </w:rPr>
            </w:pPr>
            <w:r>
              <w:rPr>
                <w:rFonts w:hint="eastAsia" w:ascii="仿宋" w:hAnsi="仿宋" w:eastAsia="仿宋"/>
                <w:sz w:val="24"/>
              </w:rPr>
              <w:t>磋商文件的商务条款</w:t>
            </w:r>
          </w:p>
        </w:tc>
        <w:tc>
          <w:tcPr>
            <w:tcW w:w="2835" w:type="dxa"/>
            <w:vAlign w:val="center"/>
          </w:tcPr>
          <w:p>
            <w:pPr>
              <w:jc w:val="center"/>
              <w:rPr>
                <w:rFonts w:ascii="仿宋" w:hAnsi="仿宋" w:eastAsia="仿宋"/>
                <w:sz w:val="24"/>
              </w:rPr>
            </w:pPr>
            <w:r>
              <w:rPr>
                <w:rFonts w:hint="eastAsia" w:ascii="仿宋" w:hAnsi="仿宋" w:eastAsia="仿宋"/>
                <w:sz w:val="24"/>
              </w:rPr>
              <w:t>投标文件的商务条款</w:t>
            </w:r>
          </w:p>
        </w:tc>
        <w:tc>
          <w:tcPr>
            <w:tcW w:w="1984" w:type="dxa"/>
            <w:vAlign w:val="center"/>
          </w:tcPr>
          <w:p>
            <w:pPr>
              <w:jc w:val="center"/>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sz w:val="24"/>
              </w:rPr>
            </w:pPr>
            <w:r>
              <w:rPr>
                <w:rFonts w:hint="eastAsia" w:ascii="仿宋" w:hAnsi="仿宋" w:eastAsia="仿宋"/>
                <w:sz w:val="24"/>
              </w:rPr>
              <w:t>1</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76" w:type="dxa"/>
          </w:tcPr>
          <w:p>
            <w:pPr>
              <w:rPr>
                <w:rFonts w:ascii="仿宋" w:hAnsi="仿宋" w:eastAsia="仿宋"/>
                <w:sz w:val="24"/>
              </w:rPr>
            </w:pPr>
            <w:r>
              <w:rPr>
                <w:rFonts w:hint="eastAsia" w:ascii="仿宋" w:hAnsi="仿宋" w:eastAsia="仿宋"/>
                <w:sz w:val="24"/>
              </w:rPr>
              <w:t>2</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sz w:val="24"/>
              </w:rPr>
            </w:pPr>
            <w:r>
              <w:rPr>
                <w:rFonts w:hint="eastAsia" w:ascii="仿宋" w:hAnsi="仿宋" w:eastAsia="仿宋"/>
                <w:sz w:val="24"/>
              </w:rPr>
              <w:t>3</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sz w:val="24"/>
              </w:rPr>
            </w:pPr>
            <w:r>
              <w:rPr>
                <w:rFonts w:hint="eastAsia" w:ascii="仿宋" w:hAnsi="仿宋" w:eastAsia="仿宋"/>
                <w:sz w:val="24"/>
              </w:rPr>
              <w:t>…</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bl>
    <w:p>
      <w:pPr>
        <w:rPr>
          <w:rFonts w:ascii="仿宋" w:hAnsi="仿宋" w:eastAsia="仿宋"/>
          <w:sz w:val="24"/>
        </w:rPr>
      </w:pPr>
      <w:r>
        <w:rPr>
          <w:rFonts w:hint="eastAsia" w:ascii="仿宋" w:hAnsi="仿宋" w:eastAsia="仿宋"/>
          <w:sz w:val="24"/>
        </w:rPr>
        <w:t>　注：与磋商文件要求逐条对应填写。</w:t>
      </w:r>
    </w:p>
    <w:p>
      <w:pPr>
        <w:pStyle w:val="3"/>
        <w:spacing w:line="360" w:lineRule="exact"/>
        <w:ind w:left="340" w:right="5103" w:firstLine="210"/>
        <w:rPr>
          <w:rFonts w:ascii="仿宋" w:hAnsi="仿宋" w:eastAsia="仿宋"/>
        </w:rPr>
      </w:pPr>
      <w:r>
        <w:rPr>
          <w:rFonts w:hint="eastAsia" w:ascii="仿宋" w:hAnsi="仿宋" w:eastAsia="仿宋"/>
        </w:rPr>
        <w:t>供应商（盖章）：</w:t>
      </w:r>
    </w:p>
    <w:p>
      <w:pPr>
        <w:pStyle w:val="3"/>
        <w:spacing w:line="360" w:lineRule="exact"/>
        <w:ind w:left="340" w:right="4394" w:firstLine="210"/>
        <w:rPr>
          <w:rFonts w:ascii="仿宋" w:hAnsi="仿宋" w:eastAsia="仿宋"/>
        </w:rPr>
      </w:pPr>
      <w:r>
        <w:rPr>
          <w:rFonts w:hint="eastAsia" w:ascii="仿宋" w:hAnsi="仿宋" w:eastAsia="仿宋"/>
        </w:rPr>
        <w:t xml:space="preserve">法定代表人（盖章）： </w:t>
      </w:r>
    </w:p>
    <w:p>
      <w:pPr>
        <w:pStyle w:val="3"/>
        <w:spacing w:line="360" w:lineRule="exact"/>
        <w:ind w:left="340" w:right="4820" w:firstLine="210"/>
        <w:rPr>
          <w:rFonts w:ascii="仿宋" w:hAnsi="仿宋" w:eastAsia="仿宋"/>
        </w:rPr>
      </w:pPr>
      <w:r>
        <w:rPr>
          <w:rFonts w:hint="eastAsia" w:ascii="仿宋" w:hAnsi="仿宋" w:eastAsia="仿宋"/>
        </w:rPr>
        <w:t>法人授权代表（签字）：</w:t>
      </w:r>
    </w:p>
    <w:p>
      <w:pPr>
        <w:pStyle w:val="3"/>
        <w:spacing w:line="360" w:lineRule="exact"/>
        <w:ind w:left="340" w:right="6983" w:firstLine="210"/>
        <w:rPr>
          <w:rFonts w:ascii="仿宋" w:hAnsi="仿宋" w:eastAsia="仿宋"/>
        </w:rPr>
      </w:pPr>
      <w:r>
        <w:rPr>
          <w:rFonts w:hint="eastAsia" w:ascii="仿宋" w:hAnsi="仿宋" w:eastAsia="仿宋"/>
        </w:rPr>
        <w:t>日期：</w:t>
      </w:r>
    </w:p>
    <w:p>
      <w:pPr>
        <w:jc w:val="center"/>
        <w:rPr>
          <w:rFonts w:ascii="仿宋" w:hAnsi="仿宋" w:eastAsia="仿宋"/>
          <w:sz w:val="24"/>
        </w:rPr>
      </w:pPr>
    </w:p>
    <w:p>
      <w:pPr>
        <w:pStyle w:val="3"/>
        <w:rPr>
          <w:rFonts w:ascii="仿宋" w:hAnsi="仿宋" w:eastAsia="仿宋"/>
        </w:rPr>
      </w:pPr>
    </w:p>
    <w:p>
      <w:pPr>
        <w:pStyle w:val="3"/>
        <w:rPr>
          <w:rFonts w:ascii="仿宋" w:hAnsi="仿宋" w:eastAsia="仿宋"/>
        </w:rPr>
      </w:pPr>
    </w:p>
    <w:p>
      <w:pPr>
        <w:pStyle w:val="3"/>
        <w:rPr>
          <w:rFonts w:ascii="仿宋" w:hAnsi="仿宋" w:eastAsia="仿宋"/>
        </w:rPr>
      </w:pPr>
    </w:p>
    <w:p>
      <w:pPr>
        <w:pStyle w:val="3"/>
        <w:rPr>
          <w:rFonts w:ascii="仿宋" w:hAnsi="仿宋" w:eastAsia="仿宋"/>
        </w:rPr>
      </w:pPr>
    </w:p>
    <w:p>
      <w:pPr>
        <w:pStyle w:val="3"/>
        <w:rPr>
          <w:rFonts w:ascii="仿宋" w:hAnsi="仿宋" w:eastAsia="仿宋"/>
        </w:rPr>
      </w:pPr>
    </w:p>
    <w:p>
      <w:pPr>
        <w:pStyle w:val="3"/>
        <w:rPr>
          <w:rFonts w:ascii="仿宋" w:hAnsi="仿宋" w:eastAsia="仿宋"/>
        </w:rPr>
      </w:pPr>
    </w:p>
    <w:p>
      <w:pPr>
        <w:pStyle w:val="3"/>
        <w:rPr>
          <w:rFonts w:ascii="仿宋" w:hAnsi="仿宋" w:eastAsia="仿宋"/>
        </w:rPr>
      </w:pPr>
    </w:p>
    <w:p>
      <w:pPr>
        <w:pStyle w:val="3"/>
        <w:rPr>
          <w:rFonts w:ascii="仿宋" w:hAnsi="仿宋" w:eastAsia="仿宋"/>
        </w:rPr>
      </w:pPr>
    </w:p>
    <w:p>
      <w:pPr>
        <w:pStyle w:val="3"/>
      </w:pPr>
    </w:p>
    <w:p>
      <w:pPr>
        <w:widowControl/>
        <w:spacing w:line="460" w:lineRule="exact"/>
        <w:jc w:val="center"/>
        <w:rPr>
          <w:rFonts w:ascii="仿宋" w:hAnsi="仿宋" w:eastAsia="仿宋"/>
          <w:b/>
          <w:sz w:val="30"/>
        </w:rPr>
      </w:pPr>
      <w:r>
        <w:rPr>
          <w:rFonts w:hint="eastAsia" w:ascii="仿宋" w:hAnsi="仿宋" w:eastAsia="仿宋"/>
          <w:b/>
          <w:sz w:val="30"/>
        </w:rPr>
        <w:t>（十</w:t>
      </w:r>
      <w:r>
        <w:rPr>
          <w:rFonts w:hint="eastAsia" w:ascii="仿宋" w:hAnsi="仿宋" w:eastAsia="仿宋"/>
          <w:b/>
          <w:sz w:val="30"/>
          <w:lang w:val="en-US" w:eastAsia="zh-CN"/>
        </w:rPr>
        <w:t>六</w:t>
      </w:r>
      <w:r>
        <w:rPr>
          <w:rFonts w:hint="eastAsia" w:ascii="仿宋" w:hAnsi="仿宋" w:eastAsia="仿宋"/>
          <w:b/>
          <w:sz w:val="30"/>
        </w:rPr>
        <w:t>）供应商反商业贿赂承诺书</w:t>
      </w:r>
    </w:p>
    <w:p>
      <w:pPr>
        <w:pStyle w:val="3"/>
      </w:pPr>
    </w:p>
    <w:p>
      <w:pPr>
        <w:widowControl/>
        <w:spacing w:line="460" w:lineRule="exact"/>
        <w:jc w:val="left"/>
        <w:rPr>
          <w:rFonts w:hint="eastAsia" w:ascii="宋体" w:hAnsi="宋体" w:cs="宋体"/>
          <w:sz w:val="24"/>
        </w:rPr>
      </w:pPr>
      <w:r>
        <w:rPr>
          <w:rFonts w:hint="eastAsia" w:ascii="宋体" w:hAnsi="宋体" w:cs="宋体"/>
          <w:b/>
          <w:bCs/>
          <w:sz w:val="24"/>
          <w:szCs w:val="24"/>
        </w:rPr>
        <w:t> </w:t>
      </w:r>
      <w:r>
        <w:rPr>
          <w:rFonts w:hint="eastAsia" w:ascii="宋体" w:hAnsi="宋体" w:cs="宋体"/>
          <w:sz w:val="24"/>
          <w:szCs w:val="24"/>
        </w:rPr>
        <w:t> </w:t>
      </w:r>
      <w:r>
        <w:rPr>
          <w:rFonts w:hint="eastAsia" w:ascii="仿宋" w:hAnsi="仿宋" w:eastAsia="仿宋"/>
          <w:sz w:val="24"/>
        </w:rPr>
        <w:t>我公司承诺在</w:t>
      </w:r>
      <w:r>
        <w:rPr>
          <w:rFonts w:hint="eastAsia" w:ascii="仿宋" w:hAnsi="仿宋" w:eastAsia="仿宋"/>
          <w:sz w:val="24"/>
          <w:u w:val="single"/>
        </w:rPr>
        <w:t>（项目编号、项目名称）</w:t>
      </w:r>
      <w:r>
        <w:rPr>
          <w:rFonts w:hint="eastAsia" w:ascii="仿宋" w:hAnsi="仿宋" w:eastAsia="仿宋"/>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r>
        <w:rPr>
          <w:rFonts w:hint="eastAsia" w:ascii="宋体" w:hAnsi="宋体" w:cs="宋体"/>
          <w:sz w:val="24"/>
        </w:rPr>
        <w:t> </w:t>
      </w:r>
    </w:p>
    <w:p>
      <w:pPr>
        <w:widowControl/>
        <w:spacing w:line="460" w:lineRule="exact"/>
        <w:jc w:val="left"/>
        <w:rPr>
          <w:rFonts w:ascii="仿宋" w:hAnsi="仿宋" w:eastAsia="仿宋"/>
          <w:sz w:val="24"/>
        </w:rPr>
      </w:pPr>
      <w:r>
        <w:rPr>
          <w:rFonts w:hint="eastAsia" w:ascii="仿宋" w:hAnsi="仿宋" w:eastAsia="仿宋"/>
          <w:sz w:val="24"/>
        </w:rPr>
        <w:t xml:space="preserve">投标单位（供应商）承诺书 </w:t>
      </w:r>
    </w:p>
    <w:p>
      <w:pPr>
        <w:widowControl/>
        <w:spacing w:line="460" w:lineRule="exact"/>
        <w:jc w:val="left"/>
        <w:rPr>
          <w:rFonts w:ascii="仿宋" w:hAnsi="仿宋" w:eastAsia="仿宋"/>
          <w:sz w:val="24"/>
        </w:rPr>
      </w:pPr>
      <w:r>
        <w:rPr>
          <w:rFonts w:hint="eastAsia" w:ascii="仿宋" w:hAnsi="仿宋" w:eastAsia="仿宋"/>
          <w:sz w:val="24"/>
        </w:rPr>
        <w:t>我公司承诺在参加本次投标前三年内，无以下行为：</w:t>
      </w:r>
    </w:p>
    <w:p>
      <w:pPr>
        <w:widowControl/>
        <w:spacing w:line="460" w:lineRule="exact"/>
        <w:jc w:val="left"/>
        <w:rPr>
          <w:rFonts w:ascii="仿宋" w:hAnsi="仿宋" w:eastAsia="仿宋"/>
          <w:sz w:val="24"/>
        </w:rPr>
      </w:pPr>
      <w:r>
        <w:rPr>
          <w:rFonts w:hint="eastAsia" w:ascii="仿宋" w:hAnsi="仿宋" w:eastAsia="仿宋"/>
          <w:sz w:val="24"/>
        </w:rPr>
        <w:t>1、</w:t>
      </w:r>
      <w:r>
        <w:rPr>
          <w:rFonts w:hint="eastAsia" w:ascii="仿宋" w:hAnsi="仿宋" w:eastAsia="仿宋"/>
          <w:sz w:val="24"/>
        </w:rPr>
        <w:tab/>
      </w:r>
      <w:r>
        <w:rPr>
          <w:rFonts w:hint="eastAsia" w:ascii="仿宋" w:hAnsi="仿宋" w:eastAsia="仿宋"/>
          <w:sz w:val="24"/>
        </w:rPr>
        <w:t>重大违法行为；</w:t>
      </w:r>
    </w:p>
    <w:p>
      <w:pPr>
        <w:widowControl/>
        <w:spacing w:line="460" w:lineRule="exact"/>
        <w:jc w:val="left"/>
        <w:rPr>
          <w:rFonts w:ascii="仿宋" w:hAnsi="仿宋" w:eastAsia="仿宋"/>
          <w:sz w:val="24"/>
        </w:rPr>
      </w:pPr>
      <w:r>
        <w:rPr>
          <w:rFonts w:hint="eastAsia" w:ascii="仿宋" w:hAnsi="仿宋" w:eastAsia="仿宋"/>
          <w:sz w:val="24"/>
        </w:rPr>
        <w:t>2、</w:t>
      </w:r>
      <w:r>
        <w:rPr>
          <w:rFonts w:hint="eastAsia" w:ascii="仿宋" w:hAnsi="仿宋" w:eastAsia="仿宋"/>
          <w:sz w:val="24"/>
        </w:rPr>
        <w:tab/>
      </w:r>
      <w:r>
        <w:rPr>
          <w:rFonts w:hint="eastAsia" w:ascii="仿宋" w:hAnsi="仿宋" w:eastAsia="仿宋"/>
          <w:sz w:val="24"/>
        </w:rPr>
        <w:t>商业贿赂行为；</w:t>
      </w:r>
    </w:p>
    <w:p>
      <w:pPr>
        <w:widowControl/>
        <w:spacing w:line="460" w:lineRule="exact"/>
        <w:jc w:val="left"/>
        <w:rPr>
          <w:rFonts w:ascii="仿宋" w:hAnsi="仿宋" w:eastAsia="仿宋"/>
          <w:sz w:val="24"/>
        </w:rPr>
      </w:pPr>
      <w:r>
        <w:rPr>
          <w:rFonts w:hint="eastAsia" w:ascii="仿宋" w:hAnsi="仿宋" w:eastAsia="仿宋"/>
          <w:sz w:val="24"/>
        </w:rPr>
        <w:t>3、</w:t>
      </w:r>
      <w:r>
        <w:rPr>
          <w:rFonts w:hint="eastAsia" w:ascii="仿宋" w:hAnsi="仿宋" w:eastAsia="仿宋"/>
          <w:sz w:val="24"/>
        </w:rPr>
        <w:tab/>
      </w:r>
      <w:r>
        <w:rPr>
          <w:rFonts w:hint="eastAsia" w:ascii="仿宋" w:hAnsi="仿宋" w:eastAsia="仿宋"/>
          <w:sz w:val="24"/>
        </w:rPr>
        <w:t>政府采购法《第七十七条》，列入不良行为记录名单的各种行为；</w:t>
      </w:r>
    </w:p>
    <w:p>
      <w:pPr>
        <w:widowControl/>
        <w:spacing w:line="460" w:lineRule="exact"/>
        <w:ind w:firstLine="480" w:firstLineChars="200"/>
        <w:jc w:val="left"/>
        <w:rPr>
          <w:rFonts w:ascii="仿宋" w:hAnsi="仿宋" w:eastAsia="仿宋"/>
          <w:sz w:val="24"/>
        </w:rPr>
      </w:pPr>
      <w:r>
        <w:rPr>
          <w:rFonts w:hint="eastAsia" w:ascii="仿宋" w:hAnsi="仿宋" w:eastAsia="仿宋"/>
          <w:sz w:val="24"/>
        </w:rPr>
        <w:t xml:space="preserve">如有上述行为，我公司及项目参与人员自愿放弃本次项目的投标、报价资格，若为预中标、成交人，也自愿放弃中标、成交资格。 </w:t>
      </w:r>
    </w:p>
    <w:p>
      <w:pPr>
        <w:widowControl/>
        <w:spacing w:line="460" w:lineRule="exact"/>
        <w:jc w:val="left"/>
        <w:rPr>
          <w:rFonts w:ascii="仿宋" w:hAnsi="仿宋" w:eastAsia="仿宋"/>
          <w:sz w:val="24"/>
        </w:rPr>
      </w:pPr>
      <w:r>
        <w:rPr>
          <w:rFonts w:hint="eastAsia" w:ascii="仿宋" w:hAnsi="仿宋" w:eastAsia="仿宋"/>
          <w:sz w:val="24"/>
        </w:rPr>
        <w:t>公司法人代表人签字：</w:t>
      </w:r>
    </w:p>
    <w:p>
      <w:pPr>
        <w:widowControl/>
        <w:spacing w:line="460" w:lineRule="exact"/>
        <w:jc w:val="left"/>
        <w:rPr>
          <w:rFonts w:ascii="仿宋" w:hAnsi="仿宋" w:eastAsia="仿宋"/>
          <w:sz w:val="24"/>
        </w:rPr>
      </w:pPr>
      <w:r>
        <w:rPr>
          <w:rFonts w:hint="eastAsia" w:ascii="仿宋" w:hAnsi="仿宋" w:eastAsia="仿宋"/>
          <w:sz w:val="24"/>
        </w:rPr>
        <w:t>公司授权委托人签字：</w:t>
      </w:r>
    </w:p>
    <w:p>
      <w:pPr>
        <w:widowControl/>
        <w:spacing w:line="460" w:lineRule="exact"/>
        <w:ind w:firstLine="897"/>
        <w:jc w:val="left"/>
        <w:rPr>
          <w:rFonts w:ascii="仿宋" w:hAnsi="仿宋" w:eastAsia="仿宋"/>
          <w:sz w:val="24"/>
        </w:rPr>
      </w:pPr>
      <w:r>
        <w:rPr>
          <w:rFonts w:hint="eastAsia" w:ascii="仿宋" w:hAnsi="仿宋" w:eastAsia="仿宋"/>
          <w:sz w:val="24"/>
        </w:rPr>
        <w:t xml:space="preserve">                                                     日期：</w:t>
      </w:r>
    </w:p>
    <w:p>
      <w:pPr>
        <w:spacing w:line="460" w:lineRule="exact"/>
        <w:jc w:val="center"/>
        <w:rPr>
          <w:rFonts w:ascii="仿宋" w:hAnsi="仿宋" w:eastAsia="仿宋"/>
          <w:b/>
          <w:sz w:val="30"/>
        </w:rPr>
      </w:pPr>
      <w:r>
        <w:rPr>
          <w:rFonts w:ascii="仿宋" w:hAnsi="仿宋" w:eastAsia="仿宋"/>
          <w:b/>
          <w:sz w:val="30"/>
        </w:rPr>
        <w:br w:type="page"/>
      </w:r>
      <w:r>
        <w:rPr>
          <w:rFonts w:hint="eastAsia" w:ascii="仿宋" w:hAnsi="仿宋" w:eastAsia="仿宋"/>
          <w:b/>
          <w:sz w:val="30"/>
        </w:rPr>
        <w:t>（十</w:t>
      </w:r>
      <w:r>
        <w:rPr>
          <w:rFonts w:hint="eastAsia" w:ascii="仿宋" w:hAnsi="仿宋" w:eastAsia="仿宋"/>
          <w:b/>
          <w:sz w:val="30"/>
          <w:lang w:val="en-US" w:eastAsia="zh-CN"/>
        </w:rPr>
        <w:t>七</w:t>
      </w:r>
      <w:r>
        <w:rPr>
          <w:rFonts w:hint="eastAsia" w:ascii="仿宋" w:hAnsi="仿宋" w:eastAsia="仿宋"/>
          <w:b/>
          <w:sz w:val="30"/>
        </w:rPr>
        <w:t>）企业类型声明函（工程、服务）</w:t>
      </w:r>
    </w:p>
    <w:p>
      <w:pPr>
        <w:pStyle w:val="3"/>
      </w:pPr>
    </w:p>
    <w:p>
      <w:pPr>
        <w:widowControl/>
        <w:spacing w:line="460" w:lineRule="exact"/>
        <w:ind w:firstLine="720" w:firstLineChars="300"/>
        <w:jc w:val="left"/>
        <w:rPr>
          <w:rFonts w:ascii="仿宋" w:hAnsi="仿宋" w:eastAsia="仿宋"/>
          <w:sz w:val="24"/>
        </w:rPr>
      </w:pPr>
      <w:r>
        <w:rPr>
          <w:rFonts w:hint="eastAsia" w:ascii="仿宋" w:hAnsi="仿宋" w:eastAsia="仿宋"/>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60" w:lineRule="exact"/>
        <w:jc w:val="left"/>
        <w:rPr>
          <w:rFonts w:ascii="仿宋" w:hAnsi="仿宋" w:eastAsia="仿宋"/>
          <w:sz w:val="24"/>
        </w:rPr>
      </w:pPr>
      <w:r>
        <w:rPr>
          <w:rFonts w:hint="eastAsia" w:ascii="仿宋" w:hAnsi="仿宋" w:eastAsia="仿宋"/>
          <w:sz w:val="24"/>
        </w:rPr>
        <w:t>1.（标的名称），属于（采购文件中明确的所属行业）；承建（承接）企业为（企业名称），从业人员  人，营业收入为  万元，资产总额为  万元，属于（中型企业、小型企业、微型企业）；</w:t>
      </w:r>
    </w:p>
    <w:p>
      <w:pPr>
        <w:widowControl/>
        <w:spacing w:line="460" w:lineRule="exact"/>
        <w:jc w:val="left"/>
        <w:rPr>
          <w:rFonts w:ascii="仿宋" w:hAnsi="仿宋" w:eastAsia="仿宋"/>
          <w:sz w:val="24"/>
        </w:rPr>
      </w:pPr>
      <w:r>
        <w:rPr>
          <w:rFonts w:hint="eastAsia" w:ascii="仿宋" w:hAnsi="仿宋" w:eastAsia="仿宋"/>
          <w:sz w:val="24"/>
        </w:rPr>
        <w:t>2. （标的名称），属于（采购文件中明确的所属行业）；承建（承接）企业为（企业名称），从业人员  人，营业收入为  万元，资产总额为  万元，属于（中型企业、小型企业、微型企业）；</w:t>
      </w:r>
    </w:p>
    <w:p>
      <w:pPr>
        <w:widowControl/>
        <w:spacing w:line="460" w:lineRule="exact"/>
        <w:jc w:val="left"/>
        <w:rPr>
          <w:rFonts w:ascii="仿宋" w:hAnsi="仿宋" w:eastAsia="仿宋"/>
          <w:sz w:val="24"/>
        </w:rPr>
      </w:pPr>
      <w:r>
        <w:rPr>
          <w:rFonts w:hint="eastAsia" w:ascii="仿宋" w:hAnsi="仿宋" w:eastAsia="仿宋"/>
          <w:sz w:val="24"/>
        </w:rPr>
        <w:t>……</w:t>
      </w:r>
    </w:p>
    <w:p>
      <w:pPr>
        <w:widowControl/>
        <w:spacing w:line="460" w:lineRule="exact"/>
        <w:jc w:val="left"/>
        <w:rPr>
          <w:rFonts w:ascii="仿宋" w:hAnsi="仿宋" w:eastAsia="仿宋"/>
          <w:sz w:val="24"/>
        </w:rPr>
      </w:pPr>
      <w:r>
        <w:rPr>
          <w:rFonts w:hint="eastAsia" w:ascii="仿宋" w:hAnsi="仿宋" w:eastAsia="仿宋"/>
          <w:sz w:val="24"/>
        </w:rPr>
        <w:t>以上企业，不属于大企业的分支机构，不存在控股股东为大企业的情形，也不存在与大企业的负责人为同一人的情形。</w:t>
      </w:r>
    </w:p>
    <w:p>
      <w:pPr>
        <w:widowControl/>
        <w:spacing w:line="460" w:lineRule="exact"/>
        <w:jc w:val="left"/>
        <w:rPr>
          <w:rFonts w:ascii="仿宋" w:hAnsi="仿宋" w:eastAsia="仿宋"/>
          <w:sz w:val="24"/>
        </w:rPr>
      </w:pPr>
      <w:r>
        <w:rPr>
          <w:rFonts w:hint="eastAsia" w:ascii="仿宋" w:hAnsi="仿宋" w:eastAsia="仿宋"/>
          <w:sz w:val="24"/>
        </w:rPr>
        <w:t>本企业对上述声明内容的真实性负责。如有虚假，将依法承担相应责任。</w:t>
      </w:r>
    </w:p>
    <w:p>
      <w:pPr>
        <w:widowControl/>
        <w:spacing w:line="460" w:lineRule="exact"/>
        <w:jc w:val="left"/>
        <w:rPr>
          <w:rFonts w:ascii="仿宋" w:hAnsi="仿宋" w:eastAsia="仿宋"/>
          <w:sz w:val="24"/>
        </w:rPr>
      </w:pPr>
      <w:r>
        <w:rPr>
          <w:rFonts w:hint="eastAsia" w:ascii="仿宋" w:hAnsi="仿宋" w:eastAsia="仿宋"/>
          <w:sz w:val="24"/>
        </w:rPr>
        <w:t xml:space="preserve">                      企业名称（盖章）：</w:t>
      </w:r>
    </w:p>
    <w:p>
      <w:pPr>
        <w:widowControl/>
        <w:spacing w:line="460" w:lineRule="exact"/>
        <w:jc w:val="left"/>
        <w:rPr>
          <w:rFonts w:ascii="仿宋" w:hAnsi="仿宋" w:eastAsia="仿宋"/>
          <w:sz w:val="24"/>
        </w:rPr>
      </w:pPr>
      <w:r>
        <w:rPr>
          <w:rFonts w:hint="eastAsia" w:ascii="仿宋" w:hAnsi="仿宋" w:eastAsia="仿宋"/>
          <w:sz w:val="24"/>
        </w:rPr>
        <w:t xml:space="preserve">                      日期：</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240" w:lineRule="atLeast"/>
        <w:ind w:left="1079" w:leftChars="257" w:hanging="540"/>
        <w:jc w:val="center"/>
        <w:rPr>
          <w:rFonts w:ascii="仿宋" w:hAnsi="仿宋" w:eastAsia="仿宋"/>
          <w:b/>
          <w:kern w:val="0"/>
          <w:sz w:val="24"/>
        </w:rPr>
      </w:pPr>
      <w:r>
        <w:rPr>
          <w:rFonts w:ascii="仿宋" w:hAnsi="仿宋" w:eastAsia="仿宋"/>
          <w:b/>
          <w:kern w:val="0"/>
          <w:sz w:val="24"/>
        </w:rPr>
        <w:t>　</w:t>
      </w:r>
    </w:p>
    <w:p>
      <w:pPr>
        <w:spacing w:line="460" w:lineRule="exact"/>
        <w:jc w:val="center"/>
        <w:rPr>
          <w:rFonts w:ascii="仿宋" w:hAnsi="仿宋" w:eastAsia="仿宋"/>
          <w:b/>
          <w:sz w:val="30"/>
        </w:rPr>
      </w:pPr>
      <w:bookmarkStart w:id="39" w:name="OLE_LINK13"/>
      <w:bookmarkStart w:id="40" w:name="_Toc20683"/>
      <w:bookmarkStart w:id="41" w:name="OLE_LINK14"/>
      <w:bookmarkStart w:id="42" w:name="_Toc495931445"/>
      <w:r>
        <w:rPr>
          <w:rFonts w:hint="eastAsia" w:ascii="仿宋" w:hAnsi="仿宋" w:eastAsia="仿宋"/>
          <w:b/>
          <w:sz w:val="30"/>
        </w:rPr>
        <w:t>（十</w:t>
      </w:r>
      <w:r>
        <w:rPr>
          <w:rFonts w:hint="eastAsia" w:ascii="仿宋" w:hAnsi="仿宋" w:eastAsia="仿宋"/>
          <w:b/>
          <w:sz w:val="30"/>
          <w:lang w:val="en-US" w:eastAsia="zh-CN"/>
        </w:rPr>
        <w:t>八</w:t>
      </w:r>
      <w:r>
        <w:rPr>
          <w:rFonts w:hint="eastAsia" w:ascii="仿宋" w:hAnsi="仿宋" w:eastAsia="仿宋"/>
          <w:b/>
          <w:sz w:val="30"/>
        </w:rPr>
        <w:t>）</w:t>
      </w:r>
      <w:bookmarkEnd w:id="39"/>
      <w:bookmarkEnd w:id="40"/>
      <w:bookmarkEnd w:id="41"/>
      <w:bookmarkEnd w:id="42"/>
      <w:r>
        <w:rPr>
          <w:rFonts w:hint="eastAsia" w:ascii="仿宋" w:hAnsi="仿宋" w:eastAsia="仿宋"/>
          <w:b/>
          <w:sz w:val="30"/>
        </w:rPr>
        <w:t>其它资料</w:t>
      </w:r>
    </w:p>
    <w:p>
      <w:pPr>
        <w:spacing w:line="360" w:lineRule="exact"/>
        <w:ind w:firstLine="720" w:firstLineChars="200"/>
        <w:rPr>
          <w:rFonts w:ascii="仿宋" w:hAnsi="仿宋" w:eastAsia="仿宋"/>
          <w:sz w:val="36"/>
        </w:rPr>
      </w:pPr>
    </w:p>
    <w:p>
      <w:pPr>
        <w:pStyle w:val="55"/>
      </w:pPr>
    </w:p>
    <w:p>
      <w:pPr>
        <w:rPr>
          <w:rFonts w:ascii="仿宋" w:hAnsi="仿宋" w:eastAsia="仿宋"/>
          <w:kern w:val="0"/>
          <w:sz w:val="24"/>
        </w:rPr>
      </w:pPr>
      <w:r>
        <w:rPr>
          <w:rFonts w:hint="eastAsia" w:ascii="仿宋" w:hAnsi="仿宋" w:eastAsia="仿宋"/>
          <w:kern w:val="0"/>
          <w:sz w:val="24"/>
        </w:rPr>
        <w:t>1、保证金汇款凭证</w:t>
      </w:r>
    </w:p>
    <w:p>
      <w:pPr>
        <w:rPr>
          <w:rFonts w:ascii="仿宋" w:hAnsi="仿宋" w:eastAsia="仿宋"/>
          <w:kern w:val="0"/>
          <w:sz w:val="24"/>
        </w:rPr>
      </w:pPr>
      <w:r>
        <w:rPr>
          <w:rFonts w:hint="eastAsia" w:ascii="仿宋" w:hAnsi="仿宋" w:eastAsia="仿宋"/>
          <w:kern w:val="0"/>
          <w:sz w:val="24"/>
        </w:rPr>
        <w:t>2、供应商认为应提交的其他材料，可在此附件中提交。</w:t>
      </w:r>
    </w:p>
    <w:p>
      <w:pPr>
        <w:widowControl/>
        <w:jc w:val="left"/>
        <w:rPr>
          <w:rFonts w:ascii="仿宋" w:hAnsi="仿宋" w:eastAsia="仿宋"/>
          <w:b/>
          <w:sz w:val="28"/>
          <w:szCs w:val="28"/>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pStyle w:val="3"/>
      </w:pPr>
    </w:p>
    <w:p>
      <w:pPr>
        <w:pStyle w:val="3"/>
      </w:pPr>
    </w:p>
    <w:p>
      <w:pPr>
        <w:pStyle w:val="3"/>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r>
        <w:rPr>
          <w:rFonts w:hint="eastAsia" w:ascii="仿宋" w:hAnsi="仿宋" w:eastAsia="仿宋"/>
          <w:b/>
          <w:sz w:val="30"/>
        </w:rPr>
        <w:t>附件一：</w:t>
      </w:r>
    </w:p>
    <w:p>
      <w:pPr>
        <w:spacing w:line="460" w:lineRule="exact"/>
        <w:jc w:val="center"/>
        <w:rPr>
          <w:rFonts w:ascii="仿宋" w:hAnsi="仿宋" w:eastAsia="仿宋"/>
          <w:b/>
          <w:sz w:val="30"/>
        </w:rPr>
      </w:pPr>
      <w:r>
        <w:rPr>
          <w:rFonts w:hint="eastAsia" w:ascii="仿宋" w:hAnsi="仿宋" w:eastAsia="仿宋"/>
          <w:b/>
          <w:sz w:val="30"/>
        </w:rPr>
        <w:t>质疑函</w:t>
      </w:r>
    </w:p>
    <w:p>
      <w:pPr>
        <w:spacing w:line="460" w:lineRule="exact"/>
        <w:jc w:val="center"/>
        <w:rPr>
          <w:rFonts w:ascii="仿宋" w:hAnsi="仿宋" w:eastAsia="仿宋"/>
          <w:b/>
          <w:bCs/>
          <w:sz w:val="36"/>
          <w:szCs w:val="36"/>
        </w:rPr>
      </w:pPr>
    </w:p>
    <w:p>
      <w:pPr>
        <w:spacing w:line="460" w:lineRule="exact"/>
        <w:jc w:val="center"/>
        <w:rPr>
          <w:rFonts w:ascii="仿宋" w:hAnsi="仿宋" w:eastAsia="仿宋"/>
          <w:b/>
          <w:sz w:val="30"/>
        </w:rPr>
      </w:pPr>
      <w:r>
        <w:rPr>
          <w:rFonts w:hint="eastAsia" w:ascii="仿宋" w:hAnsi="仿宋" w:eastAsia="仿宋"/>
          <w:b/>
          <w:sz w:val="30"/>
        </w:rPr>
        <w:t>质   疑  函</w:t>
      </w:r>
    </w:p>
    <w:p>
      <w:pPr>
        <w:snapToGrid w:val="0"/>
        <w:spacing w:line="460" w:lineRule="exact"/>
        <w:rPr>
          <w:rFonts w:ascii="仿宋" w:hAnsi="仿宋" w:eastAsia="仿宋"/>
          <w:sz w:val="28"/>
          <w:szCs w:val="28"/>
        </w:rPr>
      </w:pPr>
    </w:p>
    <w:p>
      <w:pPr>
        <w:snapToGrid w:val="0"/>
        <w:spacing w:line="460" w:lineRule="exact"/>
        <w:ind w:firstLine="240" w:firstLineChars="100"/>
        <w:rPr>
          <w:rFonts w:ascii="仿宋" w:hAnsi="仿宋" w:eastAsia="仿宋"/>
          <w:sz w:val="24"/>
        </w:rPr>
      </w:pPr>
      <w:r>
        <w:rPr>
          <w:rFonts w:hint="eastAsia" w:ascii="仿宋" w:hAnsi="仿宋" w:eastAsia="仿宋"/>
          <w:sz w:val="24"/>
        </w:rPr>
        <w:t>：</w:t>
      </w:r>
    </w:p>
    <w:p>
      <w:pPr>
        <w:snapToGrid w:val="0"/>
        <w:spacing w:line="460" w:lineRule="exact"/>
        <w:ind w:firstLine="480" w:firstLineChars="200"/>
        <w:rPr>
          <w:rFonts w:ascii="仿宋" w:hAnsi="仿宋" w:eastAsia="仿宋"/>
          <w:sz w:val="24"/>
        </w:rPr>
      </w:pPr>
      <w:r>
        <w:rPr>
          <w:rFonts w:hint="eastAsia" w:ascii="仿宋" w:hAnsi="仿宋" w:eastAsia="仿宋"/>
          <w:sz w:val="24"/>
        </w:rPr>
        <w:t>依据政府采购相关法规，我公司对</w:t>
      </w:r>
      <w:r>
        <w:rPr>
          <w:rFonts w:hint="eastAsia" w:ascii="仿宋" w:hAnsi="仿宋" w:eastAsia="仿宋"/>
          <w:sz w:val="24"/>
          <w:u w:val="single"/>
        </w:rPr>
        <w:t xml:space="preserve">           　　　　　　　</w:t>
      </w:r>
      <w:r>
        <w:rPr>
          <w:rFonts w:hint="eastAsia" w:ascii="仿宋" w:hAnsi="仿宋" w:eastAsia="仿宋"/>
          <w:sz w:val="24"/>
        </w:rPr>
        <w:t>项目的（项目编号：         ）招标活动存在疑问，特提出质疑（详见下表）。</w:t>
      </w:r>
    </w:p>
    <w:p>
      <w:pPr>
        <w:snapToGrid w:val="0"/>
        <w:spacing w:line="460" w:lineRule="exact"/>
        <w:ind w:firstLine="480" w:firstLineChars="200"/>
        <w:rPr>
          <w:rFonts w:ascii="仿宋" w:hAnsi="仿宋" w:eastAsia="仿宋"/>
          <w:sz w:val="24"/>
        </w:rPr>
      </w:pPr>
      <w:r>
        <w:rPr>
          <w:rFonts w:hint="eastAsia" w:ascii="仿宋" w:hAnsi="仿宋" w:eastAsia="仿宋"/>
          <w:sz w:val="24"/>
        </w:rPr>
        <w:t>我公司和本人对此质疑函内容的真实性负责，并愿意承担由此引起的相应处理和法律责任。</w:t>
      </w:r>
    </w:p>
    <w:p>
      <w:pPr>
        <w:spacing w:line="460" w:lineRule="exact"/>
        <w:ind w:firstLine="5600" w:firstLineChars="1750"/>
        <w:rPr>
          <w:rFonts w:ascii="仿宋" w:hAnsi="仿宋" w:eastAsia="仿宋"/>
          <w:sz w:val="32"/>
          <w:szCs w:val="32"/>
        </w:rPr>
      </w:pPr>
    </w:p>
    <w:p>
      <w:pPr>
        <w:spacing w:line="460" w:lineRule="exact"/>
        <w:rPr>
          <w:rFonts w:ascii="仿宋" w:hAnsi="仿宋" w:eastAsia="仿宋"/>
          <w:sz w:val="24"/>
        </w:rPr>
      </w:pPr>
      <w:r>
        <w:rPr>
          <w:rFonts w:hint="eastAsia" w:ascii="仿宋" w:hAnsi="仿宋" w:eastAsia="仿宋"/>
          <w:sz w:val="24"/>
        </w:rPr>
        <w:t>法定代表人（签字并盖名章）：</w:t>
      </w:r>
    </w:p>
    <w:p>
      <w:pPr>
        <w:spacing w:line="460" w:lineRule="exact"/>
        <w:rPr>
          <w:rFonts w:ascii="仿宋" w:hAnsi="仿宋" w:eastAsia="仿宋"/>
          <w:sz w:val="24"/>
        </w:rPr>
      </w:pPr>
      <w:r>
        <w:rPr>
          <w:rFonts w:hint="eastAsia" w:ascii="仿宋" w:hAnsi="仿宋" w:eastAsia="仿宋"/>
          <w:sz w:val="24"/>
        </w:rPr>
        <w:t>身份证号码：</w:t>
      </w:r>
    </w:p>
    <w:p>
      <w:pPr>
        <w:snapToGrid w:val="0"/>
        <w:spacing w:line="460" w:lineRule="exact"/>
        <w:rPr>
          <w:rFonts w:ascii="仿宋" w:hAnsi="仿宋" w:eastAsia="仿宋"/>
          <w:sz w:val="24"/>
        </w:rPr>
      </w:pPr>
      <w:r>
        <w:rPr>
          <w:rFonts w:hint="eastAsia" w:ascii="仿宋" w:hAnsi="仿宋" w:eastAsia="仿宋"/>
          <w:sz w:val="24"/>
        </w:rPr>
        <w:t>固话：     　　　 传真： 　　　    手机：　</w:t>
      </w:r>
    </w:p>
    <w:p>
      <w:pPr>
        <w:snapToGrid w:val="0"/>
        <w:spacing w:line="460" w:lineRule="exact"/>
        <w:rPr>
          <w:rFonts w:ascii="仿宋" w:hAnsi="仿宋" w:eastAsia="仿宋"/>
          <w:sz w:val="32"/>
          <w:szCs w:val="32"/>
        </w:rPr>
      </w:pPr>
    </w:p>
    <w:p>
      <w:pPr>
        <w:snapToGrid w:val="0"/>
        <w:spacing w:line="460" w:lineRule="exact"/>
        <w:rPr>
          <w:rFonts w:ascii="仿宋" w:hAnsi="仿宋" w:eastAsia="仿宋"/>
          <w:sz w:val="24"/>
        </w:rPr>
      </w:pPr>
      <w:r>
        <w:rPr>
          <w:rFonts w:hint="eastAsia" w:ascii="仿宋" w:hAnsi="仿宋" w:eastAsia="仿宋"/>
          <w:sz w:val="24"/>
        </w:rPr>
        <w:t>本项目授权委托人（签字并盖名章）：</w:t>
      </w:r>
    </w:p>
    <w:p>
      <w:pPr>
        <w:spacing w:line="460" w:lineRule="exact"/>
        <w:rPr>
          <w:rFonts w:ascii="仿宋" w:hAnsi="仿宋" w:eastAsia="仿宋"/>
          <w:sz w:val="24"/>
        </w:rPr>
      </w:pPr>
      <w:r>
        <w:rPr>
          <w:rFonts w:hint="eastAsia" w:ascii="仿宋" w:hAnsi="仿宋" w:eastAsia="仿宋"/>
          <w:sz w:val="24"/>
        </w:rPr>
        <w:t>身份证号码：</w:t>
      </w:r>
    </w:p>
    <w:p>
      <w:pPr>
        <w:snapToGrid w:val="0"/>
        <w:spacing w:line="460" w:lineRule="exact"/>
        <w:rPr>
          <w:rFonts w:ascii="仿宋" w:hAnsi="仿宋" w:eastAsia="仿宋"/>
          <w:sz w:val="24"/>
        </w:rPr>
      </w:pPr>
      <w:r>
        <w:rPr>
          <w:rFonts w:hint="eastAsia" w:ascii="仿宋" w:hAnsi="仿宋" w:eastAsia="仿宋"/>
          <w:sz w:val="24"/>
        </w:rPr>
        <w:t>固话：   　　     传真：   　　　　 手机：</w:t>
      </w:r>
    </w:p>
    <w:p>
      <w:pPr>
        <w:spacing w:line="460" w:lineRule="exact"/>
        <w:rPr>
          <w:rFonts w:ascii="仿宋" w:hAnsi="仿宋" w:eastAsia="仿宋"/>
          <w:sz w:val="24"/>
        </w:rPr>
      </w:pPr>
      <w:r>
        <w:rPr>
          <w:rFonts w:hint="eastAsia" w:ascii="仿宋" w:hAnsi="仿宋" w:eastAsia="仿宋"/>
          <w:sz w:val="24"/>
        </w:rPr>
        <w:t>公司地址：              邮编：</w:t>
      </w:r>
    </w:p>
    <w:p>
      <w:pPr>
        <w:snapToGrid w:val="0"/>
        <w:spacing w:line="460" w:lineRule="exact"/>
        <w:rPr>
          <w:rFonts w:ascii="仿宋" w:hAnsi="仿宋" w:eastAsia="仿宋"/>
          <w:sz w:val="24"/>
        </w:rPr>
      </w:pPr>
      <w:r>
        <w:rPr>
          <w:rFonts w:hint="eastAsia" w:ascii="仿宋" w:hAnsi="仿宋" w:eastAsia="仿宋"/>
          <w:sz w:val="24"/>
        </w:rPr>
        <w:t>（如法人为质疑人则不需要填此项）</w:t>
      </w:r>
    </w:p>
    <w:p>
      <w:pPr>
        <w:snapToGrid w:val="0"/>
        <w:spacing w:line="460" w:lineRule="exact"/>
        <w:rPr>
          <w:rFonts w:ascii="仿宋" w:hAnsi="仿宋" w:eastAsia="仿宋"/>
          <w:sz w:val="24"/>
        </w:rPr>
      </w:pPr>
    </w:p>
    <w:p>
      <w:pPr>
        <w:spacing w:line="460" w:lineRule="exact"/>
        <w:ind w:firstLine="3000" w:firstLineChars="1250"/>
        <w:rPr>
          <w:rFonts w:ascii="仿宋" w:hAnsi="仿宋" w:eastAsia="仿宋"/>
          <w:sz w:val="24"/>
        </w:rPr>
      </w:pPr>
      <w:r>
        <w:rPr>
          <w:rFonts w:hint="eastAsia" w:ascii="仿宋" w:hAnsi="仿宋" w:eastAsia="仿宋"/>
          <w:sz w:val="24"/>
        </w:rPr>
        <w:t>质疑人（公章）：</w:t>
      </w:r>
    </w:p>
    <w:p>
      <w:pPr>
        <w:snapToGrid w:val="0"/>
        <w:spacing w:line="460" w:lineRule="exact"/>
        <w:ind w:firstLine="480" w:firstLineChars="200"/>
        <w:rPr>
          <w:rFonts w:ascii="仿宋" w:hAnsi="仿宋" w:eastAsia="仿宋"/>
          <w:sz w:val="24"/>
        </w:rPr>
      </w:pPr>
      <w:r>
        <w:rPr>
          <w:rFonts w:hint="eastAsia" w:ascii="仿宋" w:hAnsi="仿宋" w:eastAsia="仿宋"/>
          <w:sz w:val="24"/>
        </w:rPr>
        <w:t xml:space="preserve">                           年   月   日</w:t>
      </w:r>
    </w:p>
    <w:p>
      <w:pPr>
        <w:ind w:firstLine="3060" w:firstLineChars="850"/>
        <w:rPr>
          <w:rFonts w:ascii="仿宋" w:hAnsi="仿宋" w:eastAsia="仿宋"/>
          <w:b/>
          <w:bCs/>
          <w:sz w:val="36"/>
          <w:szCs w:val="36"/>
        </w:rPr>
      </w:pPr>
      <w:r>
        <w:rPr>
          <w:rFonts w:ascii="仿宋" w:hAnsi="仿宋" w:eastAsia="仿宋"/>
          <w:b/>
          <w:bCs/>
          <w:sz w:val="36"/>
          <w:szCs w:val="36"/>
        </w:rPr>
        <w:br w:type="page"/>
      </w:r>
      <w:r>
        <w:rPr>
          <w:rFonts w:hint="eastAsia" w:ascii="仿宋" w:hAnsi="仿宋" w:eastAsia="仿宋"/>
          <w:b/>
          <w:bCs/>
          <w:sz w:val="36"/>
          <w:szCs w:val="36"/>
        </w:rPr>
        <w:t>质   疑  内  容</w:t>
      </w:r>
    </w:p>
    <w:p>
      <w:pPr>
        <w:spacing w:line="200" w:lineRule="exact"/>
        <w:rPr>
          <w:rFonts w:ascii="仿宋" w:hAnsi="仿宋" w:eastAsia="仿宋"/>
          <w:sz w:val="24"/>
        </w:rPr>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项目名称</w:t>
            </w:r>
          </w:p>
        </w:tc>
        <w:tc>
          <w:tcPr>
            <w:tcW w:w="793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项目编号</w:t>
            </w:r>
          </w:p>
        </w:tc>
        <w:tc>
          <w:tcPr>
            <w:tcW w:w="793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9"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24"/>
              </w:rPr>
            </w:pPr>
            <w:r>
              <w:rPr>
                <w:rFonts w:hint="eastAsia" w:ascii="仿宋" w:hAnsi="仿宋" w:eastAsia="仿宋"/>
                <w:sz w:val="24"/>
              </w:rPr>
              <w:t>具体的质疑事项及事实依据</w:t>
            </w:r>
          </w:p>
        </w:tc>
        <w:tc>
          <w:tcPr>
            <w:tcW w:w="7938" w:type="dxa"/>
            <w:tcBorders>
              <w:top w:val="single" w:color="auto" w:sz="4" w:space="0"/>
              <w:left w:val="single" w:color="auto" w:sz="4" w:space="0"/>
              <w:bottom w:val="single" w:color="auto" w:sz="4" w:space="0"/>
              <w:right w:val="single" w:color="auto" w:sz="4" w:space="0"/>
            </w:tcBorders>
          </w:tcPr>
          <w:p>
            <w:pPr>
              <w:snapToGrid w:val="0"/>
              <w:spacing w:line="300" w:lineRule="auto"/>
              <w:jc w:val="left"/>
              <w:rPr>
                <w:rFonts w:ascii="仿宋" w:hAnsi="仿宋" w:eastAsia="仿宋"/>
                <w:sz w:val="24"/>
              </w:rPr>
            </w:pPr>
            <w:r>
              <w:rPr>
                <w:rFonts w:hint="eastAsia" w:ascii="仿宋" w:hAnsi="仿宋" w:eastAsia="仿宋"/>
                <w:sz w:val="24"/>
              </w:rPr>
              <w:t>一、质疑事项1：</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主要内容：</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事实依据：</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300" w:lineRule="auto"/>
              <w:ind w:firstLine="518" w:firstLineChars="216"/>
              <w:jc w:val="left"/>
              <w:rPr>
                <w:rFonts w:ascii="仿宋" w:hAnsi="仿宋" w:eastAsia="仿宋"/>
                <w:sz w:val="24"/>
              </w:rPr>
            </w:pPr>
            <w:r>
              <w:rPr>
                <w:rFonts w:hint="eastAsia" w:ascii="仿宋" w:hAnsi="仿宋" w:eastAsia="仿宋"/>
                <w:sz w:val="24"/>
              </w:rPr>
              <w:t>佐证材料：</w:t>
            </w:r>
          </w:p>
          <w:p>
            <w:pPr>
              <w:snapToGrid w:val="0"/>
              <w:spacing w:line="300" w:lineRule="auto"/>
              <w:ind w:firstLine="518" w:firstLineChars="216"/>
              <w:jc w:val="left"/>
              <w:rPr>
                <w:rFonts w:ascii="仿宋" w:hAnsi="仿宋" w:eastAsia="仿宋"/>
                <w:sz w:val="24"/>
              </w:rPr>
            </w:pPr>
          </w:p>
          <w:p>
            <w:pPr>
              <w:snapToGrid w:val="0"/>
              <w:spacing w:line="300" w:lineRule="auto"/>
              <w:jc w:val="left"/>
              <w:rPr>
                <w:rFonts w:ascii="仿宋" w:hAnsi="仿宋" w:eastAsia="仿宋"/>
                <w:sz w:val="24"/>
              </w:rPr>
            </w:pPr>
            <w:r>
              <w:rPr>
                <w:rFonts w:hint="eastAsia" w:ascii="仿宋" w:hAnsi="仿宋" w:eastAsia="仿宋"/>
                <w:sz w:val="24"/>
              </w:rPr>
              <w:t>二、质疑事项2：</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主要内容：</w:t>
            </w:r>
          </w:p>
          <w:p>
            <w:pPr>
              <w:snapToGrid w:val="0"/>
              <w:spacing w:line="300" w:lineRule="auto"/>
              <w:ind w:firstLine="518" w:firstLineChars="216"/>
              <w:jc w:val="left"/>
              <w:rPr>
                <w:rFonts w:ascii="仿宋" w:hAnsi="仿宋" w:eastAsia="仿宋"/>
                <w:sz w:val="24"/>
              </w:rPr>
            </w:pPr>
            <w:r>
              <w:rPr>
                <w:rFonts w:hint="eastAsia" w:ascii="仿宋" w:hAnsi="仿宋" w:eastAsia="仿宋"/>
                <w:sz w:val="24"/>
              </w:rPr>
              <w:t>事实依据：</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300" w:lineRule="auto"/>
              <w:ind w:firstLine="518" w:firstLineChars="216"/>
              <w:jc w:val="left"/>
              <w:rPr>
                <w:rFonts w:ascii="仿宋" w:hAnsi="仿宋" w:eastAsia="仿宋"/>
                <w:sz w:val="24"/>
              </w:rPr>
            </w:pPr>
            <w:r>
              <w:rPr>
                <w:rFonts w:hint="eastAsia" w:ascii="仿宋" w:hAnsi="仿宋" w:eastAsia="仿宋"/>
                <w:sz w:val="24"/>
              </w:rPr>
              <w:t>佐证材料：</w:t>
            </w:r>
          </w:p>
          <w:p>
            <w:pPr>
              <w:jc w:val="left"/>
              <w:rPr>
                <w:rFonts w:ascii="仿宋" w:hAnsi="仿宋" w:eastAsia="仿宋"/>
                <w:sz w:val="24"/>
              </w:rPr>
            </w:pPr>
            <w:r>
              <w:rPr>
                <w:rFonts w:hint="eastAsia" w:ascii="仿宋" w:hAnsi="仿宋" w:eastAsia="仿宋"/>
                <w:sz w:val="24"/>
              </w:rPr>
              <w:t>三、同上</w:t>
            </w:r>
          </w:p>
          <w:p>
            <w:pPr>
              <w:rPr>
                <w:rFonts w:ascii="仿宋" w:hAnsi="仿宋" w:eastAsia="仿宋"/>
                <w:sz w:val="24"/>
              </w:rPr>
            </w:pPr>
          </w:p>
        </w:tc>
      </w:tr>
    </w:tbl>
    <w:p>
      <w:pPr>
        <w:spacing w:line="360" w:lineRule="exact"/>
        <w:ind w:left="1240" w:hanging="1234" w:hangingChars="441"/>
        <w:rPr>
          <w:rFonts w:ascii="仿宋" w:hAnsi="仿宋" w:eastAsia="仿宋"/>
          <w:b/>
          <w:sz w:val="28"/>
          <w:szCs w:val="28"/>
        </w:rPr>
      </w:pPr>
      <w:r>
        <w:rPr>
          <w:rFonts w:hint="eastAsia" w:ascii="仿宋" w:hAnsi="仿宋" w:eastAsia="仿宋"/>
          <w:b/>
          <w:sz w:val="28"/>
          <w:szCs w:val="28"/>
        </w:rPr>
        <w:t>备注：</w:t>
      </w:r>
    </w:p>
    <w:p>
      <w:pPr>
        <w:spacing w:line="360" w:lineRule="exact"/>
        <w:ind w:firstLine="480" w:firstLineChars="200"/>
        <w:jc w:val="left"/>
        <w:rPr>
          <w:rFonts w:ascii="仿宋" w:hAnsi="仿宋" w:eastAsia="仿宋"/>
          <w:sz w:val="24"/>
        </w:rPr>
      </w:pPr>
      <w:r>
        <w:rPr>
          <w:rFonts w:hint="eastAsia" w:ascii="仿宋" w:hAnsi="仿宋" w:eastAsia="仿宋"/>
          <w:sz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exact"/>
        <w:ind w:firstLine="480" w:firstLineChars="200"/>
        <w:jc w:val="left"/>
        <w:rPr>
          <w:rFonts w:ascii="仿宋" w:hAnsi="仿宋" w:eastAsia="仿宋"/>
          <w:sz w:val="24"/>
        </w:rPr>
      </w:pPr>
      <w:r>
        <w:rPr>
          <w:rFonts w:hint="eastAsia" w:ascii="仿宋" w:hAnsi="仿宋" w:eastAsia="仿宋"/>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exact"/>
        <w:ind w:firstLine="480" w:firstLineChars="200"/>
        <w:jc w:val="left"/>
        <w:rPr>
          <w:rFonts w:ascii="仿宋" w:hAnsi="仿宋" w:eastAsia="仿宋"/>
          <w:sz w:val="24"/>
        </w:rPr>
      </w:pPr>
      <w:r>
        <w:rPr>
          <w:rFonts w:hint="eastAsia" w:ascii="仿宋" w:hAnsi="仿宋" w:eastAsia="仿宋"/>
          <w:sz w:val="24"/>
        </w:rPr>
        <w:t>3、“具体的质疑事项及事实依据”一栏填写不下时，质疑人可另附页（A4），但附纸要求加盖质疑人公章。</w:t>
      </w:r>
    </w:p>
    <w:p>
      <w:pPr>
        <w:spacing w:line="440" w:lineRule="exact"/>
        <w:ind w:firstLine="480" w:firstLineChars="200"/>
        <w:rPr>
          <w:rFonts w:ascii="仿宋" w:hAnsi="仿宋" w:eastAsia="仿宋"/>
          <w:sz w:val="24"/>
        </w:rPr>
      </w:pPr>
      <w:r>
        <w:rPr>
          <w:rFonts w:hint="eastAsia" w:ascii="仿宋" w:hAnsi="仿宋" w:eastAsia="仿宋"/>
          <w:sz w:val="24"/>
        </w:rPr>
        <w:t>4、与质疑事项有关的材料应与质疑函合并装订。</w:t>
      </w:r>
    </w:p>
    <w:p>
      <w:pPr>
        <w:tabs>
          <w:tab w:val="left" w:pos="3590"/>
        </w:tabs>
        <w:autoSpaceDE w:val="0"/>
        <w:autoSpaceDN w:val="0"/>
        <w:adjustRightInd w:val="0"/>
        <w:spacing w:line="560" w:lineRule="exact"/>
      </w:pPr>
    </w:p>
    <w:p>
      <w:pPr>
        <w:spacing w:line="360" w:lineRule="auto"/>
        <w:ind w:firstLine="560"/>
        <w:rPr>
          <w:rFonts w:ascii="仿宋" w:hAnsi="仿宋" w:eastAsia="仿宋"/>
        </w:rPr>
      </w:pPr>
    </w:p>
    <w:sectPr>
      <w:footerReference r:id="rId9" w:type="first"/>
      <w:headerReference r:id="rId7" w:type="default"/>
      <w:footerReference r:id="rId8" w:type="default"/>
      <w:pgSz w:w="11906" w:h="16838"/>
      <w:pgMar w:top="1440" w:right="1080" w:bottom="1440" w:left="1080"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Dotum">
    <w:altName w:val="Malgun Gothic"/>
    <w:panose1 w:val="020B0600000101010101"/>
    <w:charset w:val="81"/>
    <w:family w:val="swiss"/>
    <w:pitch w:val="default"/>
    <w:sig w:usb0="00000000" w:usb1="00000000" w:usb2="00000030" w:usb3="00000000" w:csb0="4008009F" w:csb1="DFD70000"/>
  </w:font>
  <w:font w:name="Arial Narrow">
    <w:altName w:val="Arial"/>
    <w:panose1 w:val="00000000000000000000"/>
    <w:charset w:val="00"/>
    <w:family w:val="swiss"/>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体">
    <w:altName w:val="宋体"/>
    <w:panose1 w:val="00000000000000000000"/>
    <w:charset w:val="00"/>
    <w:family w:val="roman"/>
    <w:pitch w:val="default"/>
    <w:sig w:usb0="00000000" w:usb1="00000000" w:usb2="00000010" w:usb3="00000000" w:csb0="00040001" w:csb1="00000000"/>
  </w:font>
  <w:font w:name="华文新魏">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PAGE   \* MERGEFORMAT</w:instrText>
    </w:r>
    <w:r>
      <w:fldChar w:fldCharType="separate"/>
    </w:r>
    <w:r>
      <w:rPr>
        <w:lang w:val="zh-CN"/>
      </w:rPr>
      <w:t>2</w:t>
    </w:r>
    <w:r>
      <w:rPr>
        <w:lang w:val="zh-CN"/>
      </w:rPr>
      <w:fldChar w:fldCharType="end"/>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Text Box 6" o:spid="_x0000_s2050" o:spt="202" type="#_x0000_t202" style="position:absolute;left:0pt;margin-top:0pt;height:11pt;width:4.6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">
          <v:path/>
          <v:fill on="f" focussize="0,0"/>
          <v:stroke on="f" weight="1.25pt" joinstyle="miter"/>
          <v:imagedata o:title=""/>
          <o:lock v:ext="edit"/>
          <v:textbox inset="0mm,0mm,0mm,0mm" style="mso-fit-shape-to-text:t;">
            <w:txbxContent>
              <w:p>
                <w:pPr>
                  <w:pStyle w:val="30"/>
                </w:pPr>
                <w:r>
                  <w:fldChar w:fldCharType="begin"/>
                </w:r>
                <w:r>
                  <w:instrText xml:space="preserve"> PAGE  \* MERGEFORMAT </w:instrText>
                </w:r>
                <w:r>
                  <w:fldChar w:fldCharType="separate"/>
                </w:r>
                <w:r>
                  <w:t>24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394"/>
        <w:tab w:val="clear" w:pos="4153"/>
      </w:tabs>
    </w:pPr>
    <w:r>
      <w:pict>
        <v:shape id="Text Box 7"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zmkR1qoCAACwBQAADgAAAAAAAAAAAAAAAAAu&#10;AgAAZHJzL2Uyb0RvYy54bWxQSwECLQAUAAYACAAAACEAqooLHNgAAAAFAQAADwAAAAAAAAAAAAAA&#10;AAAEBQAAZHJzL2Rvd25yZXYueG1sUEsFBgAAAAAEAAQA8wAAAAkGAAAAAA==&#10;">
          <v:path/>
          <v:fill on="f" focussize="0,0"/>
          <v:stroke on="f" weight="1.25pt" joinstyle="miter"/>
          <v:imagedata o:title=""/>
          <o:lock v:ext="edit"/>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Style w:val="88"/>
        <w:szCs w:val="18"/>
      </w:rPr>
    </w:pPr>
    <w:r>
      <w:rPr>
        <w:sz w:val="18"/>
      </w:rPr>
      <w:pict>
        <v:shape id="文本框 5"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LaKqDHwAQAAtgMAAA4AAAAAAAAAAAAAAAAALgIAAGRycy9lMm9Eb2MueG1s&#10;UEsBAi0AFAAGAAgAAAAhAAxK8O7WAAAABQEAAA8AAAAAAAAAAAAAAAAASgQAAGRycy9kb3ducmV2&#10;LnhtbFBLBQYAAAAABAAEAPMAAABNBQ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18</w:t>
                </w:r>
                <w:r>
                  <w:fldChar w:fldCharType="end"/>
                </w:r>
              </w:p>
            </w:txbxContent>
          </v:textbox>
        </v:shape>
      </w:pict>
    </w:r>
    <w:r>
      <w:rPr>
        <w:rFonts w:hint="eastAsia" w:ascii="仿宋_GB2312" w:eastAsia="仿宋_GB2312"/>
        <w:b/>
        <w:i/>
        <w:sz w:val="18"/>
        <w:szCs w:val="18"/>
      </w:rPr>
      <w:t>新疆医科大学附属医院掌医服务平台采购项目                          编号：1941xzjck002</w:t>
    </w:r>
  </w:p>
  <w:p>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0A5574"/>
    <w:multiLevelType w:val="singleLevel"/>
    <w:tmpl w:val="9E0A5574"/>
    <w:lvl w:ilvl="0" w:tentative="0">
      <w:start w:val="3"/>
      <w:numFmt w:val="chineseCounting"/>
      <w:suff w:val="nothing"/>
      <w:lvlText w:val="第%1章、"/>
      <w:lvlJc w:val="left"/>
      <w:rPr>
        <w:rFonts w:hint="eastAsia"/>
      </w:rPr>
    </w:lvl>
  </w:abstractNum>
  <w:abstractNum w:abstractNumId="1">
    <w:nsid w:val="A82800FD"/>
    <w:multiLevelType w:val="singleLevel"/>
    <w:tmpl w:val="A82800FD"/>
    <w:lvl w:ilvl="0" w:tentative="0">
      <w:start w:val="1"/>
      <w:numFmt w:val="chineseCounting"/>
      <w:suff w:val="nothing"/>
      <w:lvlText w:val="%1、"/>
      <w:lvlJc w:val="left"/>
      <w:rPr>
        <w:rFonts w:hint="eastAsia"/>
      </w:rPr>
    </w:lvl>
  </w:abstractNum>
  <w:abstractNum w:abstractNumId="2">
    <w:nsid w:val="23D47C71"/>
    <w:multiLevelType w:val="singleLevel"/>
    <w:tmpl w:val="23D47C71"/>
    <w:lvl w:ilvl="0" w:tentative="0">
      <w:start w:val="1"/>
      <w:numFmt w:val="decimal"/>
      <w:suff w:val="nothing"/>
      <w:lvlText w:val="%1、"/>
      <w:lvlJc w:val="left"/>
      <w:pPr>
        <w:ind w:left="0"/>
      </w:pPr>
    </w:lvl>
  </w:abstractNum>
  <w:abstractNum w:abstractNumId="3">
    <w:nsid w:val="4E65CCD5"/>
    <w:multiLevelType w:val="singleLevel"/>
    <w:tmpl w:val="4E65CCD5"/>
    <w:lvl w:ilvl="0" w:tentative="0">
      <w:start w:val="12"/>
      <w:numFmt w:val="chineseCounting"/>
      <w:suff w:val="nothing"/>
      <w:lvlText w:val="（%1）"/>
      <w:lvlJc w:val="left"/>
      <w:rPr>
        <w:rFonts w:hint="eastAsia"/>
      </w:rPr>
    </w:lvl>
  </w:abstractNum>
  <w:abstractNum w:abstractNumId="4">
    <w:nsid w:val="6A760B42"/>
    <w:multiLevelType w:val="singleLevel"/>
    <w:tmpl w:val="6A760B42"/>
    <w:lvl w:ilvl="0" w:tentative="0">
      <w:start w:val="1"/>
      <w:numFmt w:val="decimal"/>
      <w:lvlText w:val="（%1）"/>
      <w:lvlJc w:val="left"/>
      <w:pPr>
        <w:tabs>
          <w:tab w:val="left" w:pos="1245"/>
        </w:tabs>
        <w:ind w:left="1245" w:hanging="690"/>
      </w:pPr>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U3ZjAzMGIzNmEyZmYxMjg5MDQzODljNDAyMzA3ZTIifQ=="/>
  </w:docVars>
  <w:rsids>
    <w:rsidRoot w:val="00016682"/>
    <w:rsid w:val="0000089D"/>
    <w:rsid w:val="000018B1"/>
    <w:rsid w:val="00001E1B"/>
    <w:rsid w:val="00001EF8"/>
    <w:rsid w:val="000044EA"/>
    <w:rsid w:val="00006D22"/>
    <w:rsid w:val="000070E0"/>
    <w:rsid w:val="00007617"/>
    <w:rsid w:val="000077C4"/>
    <w:rsid w:val="00007C0B"/>
    <w:rsid w:val="00007F8B"/>
    <w:rsid w:val="0001027E"/>
    <w:rsid w:val="000106C3"/>
    <w:rsid w:val="00010A26"/>
    <w:rsid w:val="00010F86"/>
    <w:rsid w:val="000126B5"/>
    <w:rsid w:val="00012C62"/>
    <w:rsid w:val="000138EA"/>
    <w:rsid w:val="00013BDB"/>
    <w:rsid w:val="00014361"/>
    <w:rsid w:val="00014C37"/>
    <w:rsid w:val="00014C46"/>
    <w:rsid w:val="00016682"/>
    <w:rsid w:val="00016E45"/>
    <w:rsid w:val="000209DF"/>
    <w:rsid w:val="00020F5A"/>
    <w:rsid w:val="00021194"/>
    <w:rsid w:val="00021E0C"/>
    <w:rsid w:val="000227A5"/>
    <w:rsid w:val="00026551"/>
    <w:rsid w:val="00026565"/>
    <w:rsid w:val="000266BC"/>
    <w:rsid w:val="00027970"/>
    <w:rsid w:val="000328FD"/>
    <w:rsid w:val="00032AFD"/>
    <w:rsid w:val="0003464B"/>
    <w:rsid w:val="00036CFA"/>
    <w:rsid w:val="000403C1"/>
    <w:rsid w:val="00040590"/>
    <w:rsid w:val="00041BB6"/>
    <w:rsid w:val="00042542"/>
    <w:rsid w:val="0004286D"/>
    <w:rsid w:val="00042FDA"/>
    <w:rsid w:val="00044053"/>
    <w:rsid w:val="00044A80"/>
    <w:rsid w:val="00044B56"/>
    <w:rsid w:val="00044E79"/>
    <w:rsid w:val="00045882"/>
    <w:rsid w:val="0005010F"/>
    <w:rsid w:val="00050DE1"/>
    <w:rsid w:val="00050EEF"/>
    <w:rsid w:val="00051699"/>
    <w:rsid w:val="00052746"/>
    <w:rsid w:val="00052D2C"/>
    <w:rsid w:val="00053704"/>
    <w:rsid w:val="000554A6"/>
    <w:rsid w:val="000569AB"/>
    <w:rsid w:val="00056F5A"/>
    <w:rsid w:val="000608F0"/>
    <w:rsid w:val="00060E53"/>
    <w:rsid w:val="00062D50"/>
    <w:rsid w:val="00062F38"/>
    <w:rsid w:val="000651C8"/>
    <w:rsid w:val="00065504"/>
    <w:rsid w:val="00066730"/>
    <w:rsid w:val="00067B0B"/>
    <w:rsid w:val="00067DFF"/>
    <w:rsid w:val="000718FF"/>
    <w:rsid w:val="000720D9"/>
    <w:rsid w:val="0007217D"/>
    <w:rsid w:val="00072B67"/>
    <w:rsid w:val="00073C09"/>
    <w:rsid w:val="0007409A"/>
    <w:rsid w:val="00074E43"/>
    <w:rsid w:val="00075B61"/>
    <w:rsid w:val="000760B8"/>
    <w:rsid w:val="00076EB8"/>
    <w:rsid w:val="00077107"/>
    <w:rsid w:val="000775C0"/>
    <w:rsid w:val="00077DD3"/>
    <w:rsid w:val="000804FC"/>
    <w:rsid w:val="000805FD"/>
    <w:rsid w:val="000812BD"/>
    <w:rsid w:val="000829D4"/>
    <w:rsid w:val="00083041"/>
    <w:rsid w:val="00085332"/>
    <w:rsid w:val="0008768A"/>
    <w:rsid w:val="00091075"/>
    <w:rsid w:val="000917F6"/>
    <w:rsid w:val="00091832"/>
    <w:rsid w:val="00092C25"/>
    <w:rsid w:val="00093422"/>
    <w:rsid w:val="0009355D"/>
    <w:rsid w:val="0009445C"/>
    <w:rsid w:val="00094A7F"/>
    <w:rsid w:val="00095386"/>
    <w:rsid w:val="00095CB1"/>
    <w:rsid w:val="00096006"/>
    <w:rsid w:val="0009662B"/>
    <w:rsid w:val="0009668C"/>
    <w:rsid w:val="00097394"/>
    <w:rsid w:val="000A0F14"/>
    <w:rsid w:val="000A1450"/>
    <w:rsid w:val="000A215E"/>
    <w:rsid w:val="000A30C0"/>
    <w:rsid w:val="000A3525"/>
    <w:rsid w:val="000A3BE3"/>
    <w:rsid w:val="000A5587"/>
    <w:rsid w:val="000A63D4"/>
    <w:rsid w:val="000A6D20"/>
    <w:rsid w:val="000B0DF4"/>
    <w:rsid w:val="000B18B1"/>
    <w:rsid w:val="000B2FA6"/>
    <w:rsid w:val="000B3633"/>
    <w:rsid w:val="000B4D0C"/>
    <w:rsid w:val="000B6DBF"/>
    <w:rsid w:val="000B7E48"/>
    <w:rsid w:val="000C03E4"/>
    <w:rsid w:val="000C0719"/>
    <w:rsid w:val="000C0C6D"/>
    <w:rsid w:val="000C10AB"/>
    <w:rsid w:val="000C121F"/>
    <w:rsid w:val="000C15A8"/>
    <w:rsid w:val="000C2AD3"/>
    <w:rsid w:val="000C334E"/>
    <w:rsid w:val="000C41DD"/>
    <w:rsid w:val="000C49ED"/>
    <w:rsid w:val="000C4C67"/>
    <w:rsid w:val="000C5284"/>
    <w:rsid w:val="000C62D5"/>
    <w:rsid w:val="000C62D8"/>
    <w:rsid w:val="000C6807"/>
    <w:rsid w:val="000C7CF7"/>
    <w:rsid w:val="000C7CFB"/>
    <w:rsid w:val="000D07E6"/>
    <w:rsid w:val="000D0B74"/>
    <w:rsid w:val="000D0EAD"/>
    <w:rsid w:val="000D2024"/>
    <w:rsid w:val="000D37A7"/>
    <w:rsid w:val="000D40DD"/>
    <w:rsid w:val="000D468C"/>
    <w:rsid w:val="000D4C06"/>
    <w:rsid w:val="000D4C24"/>
    <w:rsid w:val="000D5C50"/>
    <w:rsid w:val="000D6192"/>
    <w:rsid w:val="000D67FC"/>
    <w:rsid w:val="000D7766"/>
    <w:rsid w:val="000D7FC6"/>
    <w:rsid w:val="000E07A1"/>
    <w:rsid w:val="000E0B76"/>
    <w:rsid w:val="000E0BEC"/>
    <w:rsid w:val="000E1C97"/>
    <w:rsid w:val="000E2CB1"/>
    <w:rsid w:val="000E3137"/>
    <w:rsid w:val="000E3A28"/>
    <w:rsid w:val="000E3B4F"/>
    <w:rsid w:val="000E3D11"/>
    <w:rsid w:val="000E44AF"/>
    <w:rsid w:val="000E4902"/>
    <w:rsid w:val="000E4980"/>
    <w:rsid w:val="000E5B8B"/>
    <w:rsid w:val="000E5FC1"/>
    <w:rsid w:val="000E643A"/>
    <w:rsid w:val="000E65F6"/>
    <w:rsid w:val="000E6CA5"/>
    <w:rsid w:val="000E753F"/>
    <w:rsid w:val="000E7551"/>
    <w:rsid w:val="000E763E"/>
    <w:rsid w:val="000F3064"/>
    <w:rsid w:val="000F332B"/>
    <w:rsid w:val="000F3BB1"/>
    <w:rsid w:val="000F40DF"/>
    <w:rsid w:val="000F48AD"/>
    <w:rsid w:val="000F4B83"/>
    <w:rsid w:val="000F762A"/>
    <w:rsid w:val="001007DC"/>
    <w:rsid w:val="00100931"/>
    <w:rsid w:val="001012CA"/>
    <w:rsid w:val="001012F4"/>
    <w:rsid w:val="001022C1"/>
    <w:rsid w:val="0010270B"/>
    <w:rsid w:val="00103A00"/>
    <w:rsid w:val="00104236"/>
    <w:rsid w:val="00105770"/>
    <w:rsid w:val="001058C6"/>
    <w:rsid w:val="00105AE9"/>
    <w:rsid w:val="00105E7E"/>
    <w:rsid w:val="00106DCF"/>
    <w:rsid w:val="001073CF"/>
    <w:rsid w:val="00107AF2"/>
    <w:rsid w:val="00107CF0"/>
    <w:rsid w:val="00107DCF"/>
    <w:rsid w:val="00110475"/>
    <w:rsid w:val="00110BD1"/>
    <w:rsid w:val="00111942"/>
    <w:rsid w:val="0011208C"/>
    <w:rsid w:val="00113EB0"/>
    <w:rsid w:val="00114C14"/>
    <w:rsid w:val="001155A4"/>
    <w:rsid w:val="00115631"/>
    <w:rsid w:val="00115BC4"/>
    <w:rsid w:val="0011696A"/>
    <w:rsid w:val="00116BA2"/>
    <w:rsid w:val="001178C7"/>
    <w:rsid w:val="00120881"/>
    <w:rsid w:val="00120CA4"/>
    <w:rsid w:val="00120F99"/>
    <w:rsid w:val="001218AB"/>
    <w:rsid w:val="00121B74"/>
    <w:rsid w:val="00121EBC"/>
    <w:rsid w:val="00122A65"/>
    <w:rsid w:val="001231AC"/>
    <w:rsid w:val="0012327E"/>
    <w:rsid w:val="0012339B"/>
    <w:rsid w:val="0012342C"/>
    <w:rsid w:val="00123453"/>
    <w:rsid w:val="00123817"/>
    <w:rsid w:val="00123AE5"/>
    <w:rsid w:val="00124588"/>
    <w:rsid w:val="001245E0"/>
    <w:rsid w:val="00125117"/>
    <w:rsid w:val="00126316"/>
    <w:rsid w:val="00126C44"/>
    <w:rsid w:val="001272DC"/>
    <w:rsid w:val="001273A3"/>
    <w:rsid w:val="00130445"/>
    <w:rsid w:val="00130D32"/>
    <w:rsid w:val="00130E20"/>
    <w:rsid w:val="001319F7"/>
    <w:rsid w:val="00131E3E"/>
    <w:rsid w:val="0013215A"/>
    <w:rsid w:val="00132201"/>
    <w:rsid w:val="001339D3"/>
    <w:rsid w:val="00133C89"/>
    <w:rsid w:val="00133DB6"/>
    <w:rsid w:val="00134505"/>
    <w:rsid w:val="00134948"/>
    <w:rsid w:val="00134EC1"/>
    <w:rsid w:val="00134F67"/>
    <w:rsid w:val="00135135"/>
    <w:rsid w:val="00135F73"/>
    <w:rsid w:val="00136617"/>
    <w:rsid w:val="001366B0"/>
    <w:rsid w:val="00137849"/>
    <w:rsid w:val="0013798E"/>
    <w:rsid w:val="00140273"/>
    <w:rsid w:val="001415BA"/>
    <w:rsid w:val="00143759"/>
    <w:rsid w:val="001450B9"/>
    <w:rsid w:val="00145CC4"/>
    <w:rsid w:val="001469F8"/>
    <w:rsid w:val="001476B8"/>
    <w:rsid w:val="001515A8"/>
    <w:rsid w:val="00152240"/>
    <w:rsid w:val="0015254D"/>
    <w:rsid w:val="001527C6"/>
    <w:rsid w:val="001528DD"/>
    <w:rsid w:val="001528FD"/>
    <w:rsid w:val="001530D1"/>
    <w:rsid w:val="00153C7A"/>
    <w:rsid w:val="00153E06"/>
    <w:rsid w:val="001540F5"/>
    <w:rsid w:val="00155463"/>
    <w:rsid w:val="001554FF"/>
    <w:rsid w:val="001556A2"/>
    <w:rsid w:val="00156D13"/>
    <w:rsid w:val="00157AAA"/>
    <w:rsid w:val="00157C65"/>
    <w:rsid w:val="00160DCE"/>
    <w:rsid w:val="001621F6"/>
    <w:rsid w:val="001623F9"/>
    <w:rsid w:val="001634D6"/>
    <w:rsid w:val="001635E2"/>
    <w:rsid w:val="001646B1"/>
    <w:rsid w:val="001648DD"/>
    <w:rsid w:val="00165FC9"/>
    <w:rsid w:val="00166089"/>
    <w:rsid w:val="00166830"/>
    <w:rsid w:val="00167182"/>
    <w:rsid w:val="001678C0"/>
    <w:rsid w:val="001711E9"/>
    <w:rsid w:val="00172DFE"/>
    <w:rsid w:val="001734EF"/>
    <w:rsid w:val="001738BE"/>
    <w:rsid w:val="00174ED1"/>
    <w:rsid w:val="00174FD7"/>
    <w:rsid w:val="00175FD7"/>
    <w:rsid w:val="00176D44"/>
    <w:rsid w:val="00177A1A"/>
    <w:rsid w:val="00180CEC"/>
    <w:rsid w:val="00181504"/>
    <w:rsid w:val="0018211A"/>
    <w:rsid w:val="00182D2C"/>
    <w:rsid w:val="001830B0"/>
    <w:rsid w:val="00183515"/>
    <w:rsid w:val="001839F3"/>
    <w:rsid w:val="001844AD"/>
    <w:rsid w:val="00184FBC"/>
    <w:rsid w:val="00185BF3"/>
    <w:rsid w:val="00185D55"/>
    <w:rsid w:val="0018696C"/>
    <w:rsid w:val="0018771F"/>
    <w:rsid w:val="00187F42"/>
    <w:rsid w:val="00190A57"/>
    <w:rsid w:val="001915E5"/>
    <w:rsid w:val="001916EE"/>
    <w:rsid w:val="001919A7"/>
    <w:rsid w:val="001920F3"/>
    <w:rsid w:val="0019293D"/>
    <w:rsid w:val="00192B4F"/>
    <w:rsid w:val="001930EB"/>
    <w:rsid w:val="001931A6"/>
    <w:rsid w:val="00193720"/>
    <w:rsid w:val="0019414B"/>
    <w:rsid w:val="0019463D"/>
    <w:rsid w:val="001946FE"/>
    <w:rsid w:val="00194D3D"/>
    <w:rsid w:val="00195BAC"/>
    <w:rsid w:val="001964F5"/>
    <w:rsid w:val="001969B4"/>
    <w:rsid w:val="001A1013"/>
    <w:rsid w:val="001A1094"/>
    <w:rsid w:val="001A28CC"/>
    <w:rsid w:val="001A5580"/>
    <w:rsid w:val="001A5C24"/>
    <w:rsid w:val="001A6766"/>
    <w:rsid w:val="001A6C77"/>
    <w:rsid w:val="001B117A"/>
    <w:rsid w:val="001B28D2"/>
    <w:rsid w:val="001B31AC"/>
    <w:rsid w:val="001B53FE"/>
    <w:rsid w:val="001B5B23"/>
    <w:rsid w:val="001B5D02"/>
    <w:rsid w:val="001B63E9"/>
    <w:rsid w:val="001B660E"/>
    <w:rsid w:val="001B6E81"/>
    <w:rsid w:val="001C0089"/>
    <w:rsid w:val="001C043B"/>
    <w:rsid w:val="001C0BCD"/>
    <w:rsid w:val="001C0FDD"/>
    <w:rsid w:val="001C1D3B"/>
    <w:rsid w:val="001C3F34"/>
    <w:rsid w:val="001C43D9"/>
    <w:rsid w:val="001C4EA0"/>
    <w:rsid w:val="001C609E"/>
    <w:rsid w:val="001C6161"/>
    <w:rsid w:val="001C692B"/>
    <w:rsid w:val="001C6CDC"/>
    <w:rsid w:val="001C73A2"/>
    <w:rsid w:val="001C7548"/>
    <w:rsid w:val="001C7B21"/>
    <w:rsid w:val="001D041C"/>
    <w:rsid w:val="001D2D6A"/>
    <w:rsid w:val="001D393D"/>
    <w:rsid w:val="001D3C15"/>
    <w:rsid w:val="001D417F"/>
    <w:rsid w:val="001D53D5"/>
    <w:rsid w:val="001D615C"/>
    <w:rsid w:val="001D652C"/>
    <w:rsid w:val="001D669F"/>
    <w:rsid w:val="001D787C"/>
    <w:rsid w:val="001E0039"/>
    <w:rsid w:val="001E1638"/>
    <w:rsid w:val="001E1991"/>
    <w:rsid w:val="001E26F2"/>
    <w:rsid w:val="001E309B"/>
    <w:rsid w:val="001E5C61"/>
    <w:rsid w:val="001E63B7"/>
    <w:rsid w:val="001E6923"/>
    <w:rsid w:val="001E6A04"/>
    <w:rsid w:val="001E6DA6"/>
    <w:rsid w:val="001E6FAF"/>
    <w:rsid w:val="001E7C74"/>
    <w:rsid w:val="001F1857"/>
    <w:rsid w:val="001F1ADA"/>
    <w:rsid w:val="001F2568"/>
    <w:rsid w:val="001F2D38"/>
    <w:rsid w:val="001F3749"/>
    <w:rsid w:val="001F45BC"/>
    <w:rsid w:val="001F5456"/>
    <w:rsid w:val="001F6243"/>
    <w:rsid w:val="001F6DC5"/>
    <w:rsid w:val="001F730D"/>
    <w:rsid w:val="001F7F02"/>
    <w:rsid w:val="0020008A"/>
    <w:rsid w:val="00200245"/>
    <w:rsid w:val="00201C21"/>
    <w:rsid w:val="0020201F"/>
    <w:rsid w:val="002021B6"/>
    <w:rsid w:val="00202240"/>
    <w:rsid w:val="00202CB0"/>
    <w:rsid w:val="0020355E"/>
    <w:rsid w:val="00205336"/>
    <w:rsid w:val="00205347"/>
    <w:rsid w:val="00205559"/>
    <w:rsid w:val="00206635"/>
    <w:rsid w:val="00207457"/>
    <w:rsid w:val="002105FA"/>
    <w:rsid w:val="002106AB"/>
    <w:rsid w:val="00211D19"/>
    <w:rsid w:val="00212A2C"/>
    <w:rsid w:val="00212AA2"/>
    <w:rsid w:val="00212F40"/>
    <w:rsid w:val="0021443C"/>
    <w:rsid w:val="00216C5E"/>
    <w:rsid w:val="00217ED3"/>
    <w:rsid w:val="00221B55"/>
    <w:rsid w:val="002220C8"/>
    <w:rsid w:val="00223D55"/>
    <w:rsid w:val="00224109"/>
    <w:rsid w:val="00224C0F"/>
    <w:rsid w:val="0022580A"/>
    <w:rsid w:val="00226BD9"/>
    <w:rsid w:val="002272D2"/>
    <w:rsid w:val="00227317"/>
    <w:rsid w:val="00227C81"/>
    <w:rsid w:val="002306C5"/>
    <w:rsid w:val="00230865"/>
    <w:rsid w:val="00230ADD"/>
    <w:rsid w:val="00230C1C"/>
    <w:rsid w:val="00230C29"/>
    <w:rsid w:val="002319EC"/>
    <w:rsid w:val="00231CBE"/>
    <w:rsid w:val="0023232B"/>
    <w:rsid w:val="00233077"/>
    <w:rsid w:val="00233A9A"/>
    <w:rsid w:val="00233EE1"/>
    <w:rsid w:val="00234755"/>
    <w:rsid w:val="002348C0"/>
    <w:rsid w:val="00235AE2"/>
    <w:rsid w:val="00236614"/>
    <w:rsid w:val="00236AE1"/>
    <w:rsid w:val="00236E91"/>
    <w:rsid w:val="00237F86"/>
    <w:rsid w:val="00242597"/>
    <w:rsid w:val="002426E5"/>
    <w:rsid w:val="00242C5E"/>
    <w:rsid w:val="0024423C"/>
    <w:rsid w:val="002445D5"/>
    <w:rsid w:val="00245D83"/>
    <w:rsid w:val="0024717E"/>
    <w:rsid w:val="00247309"/>
    <w:rsid w:val="0024772D"/>
    <w:rsid w:val="00247792"/>
    <w:rsid w:val="00247C6E"/>
    <w:rsid w:val="00247D2B"/>
    <w:rsid w:val="002506DD"/>
    <w:rsid w:val="00250DCB"/>
    <w:rsid w:val="00250EBB"/>
    <w:rsid w:val="00250FDE"/>
    <w:rsid w:val="002512DC"/>
    <w:rsid w:val="00251C02"/>
    <w:rsid w:val="00252D70"/>
    <w:rsid w:val="0025341C"/>
    <w:rsid w:val="0025534E"/>
    <w:rsid w:val="002559EC"/>
    <w:rsid w:val="002577C9"/>
    <w:rsid w:val="00257C6D"/>
    <w:rsid w:val="00257E82"/>
    <w:rsid w:val="00260160"/>
    <w:rsid w:val="002606CE"/>
    <w:rsid w:val="00260C54"/>
    <w:rsid w:val="0026271F"/>
    <w:rsid w:val="00263205"/>
    <w:rsid w:val="00263D0F"/>
    <w:rsid w:val="0026455F"/>
    <w:rsid w:val="002655A5"/>
    <w:rsid w:val="002663A8"/>
    <w:rsid w:val="00266834"/>
    <w:rsid w:val="00266B45"/>
    <w:rsid w:val="00266CCE"/>
    <w:rsid w:val="00266DC7"/>
    <w:rsid w:val="002673F6"/>
    <w:rsid w:val="00273716"/>
    <w:rsid w:val="00273A58"/>
    <w:rsid w:val="00274A24"/>
    <w:rsid w:val="00274FB2"/>
    <w:rsid w:val="00276573"/>
    <w:rsid w:val="00276A1B"/>
    <w:rsid w:val="00276BD4"/>
    <w:rsid w:val="00277A36"/>
    <w:rsid w:val="002800D9"/>
    <w:rsid w:val="002801F5"/>
    <w:rsid w:val="00280D21"/>
    <w:rsid w:val="00281F9A"/>
    <w:rsid w:val="00282632"/>
    <w:rsid w:val="00284FE0"/>
    <w:rsid w:val="00285190"/>
    <w:rsid w:val="00285277"/>
    <w:rsid w:val="00285650"/>
    <w:rsid w:val="002866EE"/>
    <w:rsid w:val="00286859"/>
    <w:rsid w:val="00287FEC"/>
    <w:rsid w:val="0029017E"/>
    <w:rsid w:val="00291C50"/>
    <w:rsid w:val="0029375F"/>
    <w:rsid w:val="00293938"/>
    <w:rsid w:val="00294B29"/>
    <w:rsid w:val="00294DEA"/>
    <w:rsid w:val="002959B5"/>
    <w:rsid w:val="0029665E"/>
    <w:rsid w:val="00297DFF"/>
    <w:rsid w:val="002A0606"/>
    <w:rsid w:val="002A0B7A"/>
    <w:rsid w:val="002A0E89"/>
    <w:rsid w:val="002A0F39"/>
    <w:rsid w:val="002A2957"/>
    <w:rsid w:val="002A29A3"/>
    <w:rsid w:val="002A37FB"/>
    <w:rsid w:val="002A3903"/>
    <w:rsid w:val="002A4D5F"/>
    <w:rsid w:val="002A5387"/>
    <w:rsid w:val="002A5C5F"/>
    <w:rsid w:val="002A6D24"/>
    <w:rsid w:val="002A79E9"/>
    <w:rsid w:val="002B0304"/>
    <w:rsid w:val="002B1013"/>
    <w:rsid w:val="002B16FD"/>
    <w:rsid w:val="002B1E37"/>
    <w:rsid w:val="002B204C"/>
    <w:rsid w:val="002B2909"/>
    <w:rsid w:val="002B4B99"/>
    <w:rsid w:val="002B5008"/>
    <w:rsid w:val="002B5F06"/>
    <w:rsid w:val="002B6AFF"/>
    <w:rsid w:val="002C0D77"/>
    <w:rsid w:val="002C18F8"/>
    <w:rsid w:val="002C22A4"/>
    <w:rsid w:val="002C2E25"/>
    <w:rsid w:val="002C49FD"/>
    <w:rsid w:val="002C4D8E"/>
    <w:rsid w:val="002C571A"/>
    <w:rsid w:val="002C592D"/>
    <w:rsid w:val="002C5A1F"/>
    <w:rsid w:val="002C7035"/>
    <w:rsid w:val="002C7B9A"/>
    <w:rsid w:val="002D07FF"/>
    <w:rsid w:val="002D0D10"/>
    <w:rsid w:val="002D20CE"/>
    <w:rsid w:val="002D239F"/>
    <w:rsid w:val="002D2D63"/>
    <w:rsid w:val="002D3783"/>
    <w:rsid w:val="002D3E5B"/>
    <w:rsid w:val="002D41A9"/>
    <w:rsid w:val="002D5493"/>
    <w:rsid w:val="002D59D9"/>
    <w:rsid w:val="002D5EBF"/>
    <w:rsid w:val="002D657C"/>
    <w:rsid w:val="002E1522"/>
    <w:rsid w:val="002E1F7E"/>
    <w:rsid w:val="002E232B"/>
    <w:rsid w:val="002E29C7"/>
    <w:rsid w:val="002E3193"/>
    <w:rsid w:val="002E3D6A"/>
    <w:rsid w:val="002E4C28"/>
    <w:rsid w:val="002E4DCB"/>
    <w:rsid w:val="002E53E2"/>
    <w:rsid w:val="002E5661"/>
    <w:rsid w:val="002E5699"/>
    <w:rsid w:val="002E57D9"/>
    <w:rsid w:val="002E5C60"/>
    <w:rsid w:val="002F0600"/>
    <w:rsid w:val="002F4140"/>
    <w:rsid w:val="002F5879"/>
    <w:rsid w:val="002F58B7"/>
    <w:rsid w:val="002F5DA4"/>
    <w:rsid w:val="002F5E5E"/>
    <w:rsid w:val="002F5E88"/>
    <w:rsid w:val="002F65E4"/>
    <w:rsid w:val="002F6C49"/>
    <w:rsid w:val="002F74AC"/>
    <w:rsid w:val="0030056B"/>
    <w:rsid w:val="00301617"/>
    <w:rsid w:val="00301920"/>
    <w:rsid w:val="00302C14"/>
    <w:rsid w:val="003037AA"/>
    <w:rsid w:val="00303F73"/>
    <w:rsid w:val="0030410C"/>
    <w:rsid w:val="003053F0"/>
    <w:rsid w:val="00305D05"/>
    <w:rsid w:val="00306777"/>
    <w:rsid w:val="003071C8"/>
    <w:rsid w:val="003073C8"/>
    <w:rsid w:val="003076BE"/>
    <w:rsid w:val="00307D38"/>
    <w:rsid w:val="00310937"/>
    <w:rsid w:val="00311226"/>
    <w:rsid w:val="00312635"/>
    <w:rsid w:val="00312801"/>
    <w:rsid w:val="00313C4A"/>
    <w:rsid w:val="0031445A"/>
    <w:rsid w:val="003144F7"/>
    <w:rsid w:val="003147BB"/>
    <w:rsid w:val="003147DB"/>
    <w:rsid w:val="00314F22"/>
    <w:rsid w:val="003163C5"/>
    <w:rsid w:val="00316850"/>
    <w:rsid w:val="00316E03"/>
    <w:rsid w:val="0032050E"/>
    <w:rsid w:val="003205F0"/>
    <w:rsid w:val="00320BEA"/>
    <w:rsid w:val="00321811"/>
    <w:rsid w:val="00322970"/>
    <w:rsid w:val="00322AF2"/>
    <w:rsid w:val="0032320F"/>
    <w:rsid w:val="00323516"/>
    <w:rsid w:val="00324AA5"/>
    <w:rsid w:val="00324B47"/>
    <w:rsid w:val="00324E0C"/>
    <w:rsid w:val="00325DB5"/>
    <w:rsid w:val="00325E38"/>
    <w:rsid w:val="003265EA"/>
    <w:rsid w:val="00326645"/>
    <w:rsid w:val="00326910"/>
    <w:rsid w:val="00326BC7"/>
    <w:rsid w:val="0033036F"/>
    <w:rsid w:val="00330722"/>
    <w:rsid w:val="0033077D"/>
    <w:rsid w:val="00331440"/>
    <w:rsid w:val="0033173C"/>
    <w:rsid w:val="0033233F"/>
    <w:rsid w:val="00332F2E"/>
    <w:rsid w:val="00333190"/>
    <w:rsid w:val="00335080"/>
    <w:rsid w:val="0033511C"/>
    <w:rsid w:val="00335131"/>
    <w:rsid w:val="003352B8"/>
    <w:rsid w:val="003353F2"/>
    <w:rsid w:val="003360CC"/>
    <w:rsid w:val="00340887"/>
    <w:rsid w:val="00341E43"/>
    <w:rsid w:val="0034330F"/>
    <w:rsid w:val="00344525"/>
    <w:rsid w:val="003448E4"/>
    <w:rsid w:val="00344CDC"/>
    <w:rsid w:val="00344DED"/>
    <w:rsid w:val="00344EC9"/>
    <w:rsid w:val="003456DB"/>
    <w:rsid w:val="00345D83"/>
    <w:rsid w:val="00346AF3"/>
    <w:rsid w:val="00350583"/>
    <w:rsid w:val="00350845"/>
    <w:rsid w:val="003508F9"/>
    <w:rsid w:val="00352095"/>
    <w:rsid w:val="003532D1"/>
    <w:rsid w:val="003534FE"/>
    <w:rsid w:val="003551A4"/>
    <w:rsid w:val="00355DC1"/>
    <w:rsid w:val="003564A5"/>
    <w:rsid w:val="003565CC"/>
    <w:rsid w:val="003566D4"/>
    <w:rsid w:val="003569CC"/>
    <w:rsid w:val="00357860"/>
    <w:rsid w:val="00361212"/>
    <w:rsid w:val="0036181C"/>
    <w:rsid w:val="003623F5"/>
    <w:rsid w:val="00363ED9"/>
    <w:rsid w:val="003640C2"/>
    <w:rsid w:val="00364427"/>
    <w:rsid w:val="003644DD"/>
    <w:rsid w:val="00364505"/>
    <w:rsid w:val="00365171"/>
    <w:rsid w:val="0036547A"/>
    <w:rsid w:val="00365508"/>
    <w:rsid w:val="00366C85"/>
    <w:rsid w:val="003701E3"/>
    <w:rsid w:val="00371B86"/>
    <w:rsid w:val="00372C39"/>
    <w:rsid w:val="00373772"/>
    <w:rsid w:val="00373F8A"/>
    <w:rsid w:val="003747B6"/>
    <w:rsid w:val="00374972"/>
    <w:rsid w:val="00374E17"/>
    <w:rsid w:val="00374E4C"/>
    <w:rsid w:val="003757A0"/>
    <w:rsid w:val="00375DF4"/>
    <w:rsid w:val="0037627C"/>
    <w:rsid w:val="00377AC2"/>
    <w:rsid w:val="00383F3B"/>
    <w:rsid w:val="00384A71"/>
    <w:rsid w:val="00384AA6"/>
    <w:rsid w:val="003859E5"/>
    <w:rsid w:val="00386776"/>
    <w:rsid w:val="00387970"/>
    <w:rsid w:val="003907D0"/>
    <w:rsid w:val="0039106E"/>
    <w:rsid w:val="003923C0"/>
    <w:rsid w:val="00393B2D"/>
    <w:rsid w:val="00395B76"/>
    <w:rsid w:val="00395BEC"/>
    <w:rsid w:val="00395E9A"/>
    <w:rsid w:val="0039655C"/>
    <w:rsid w:val="0039695C"/>
    <w:rsid w:val="00397917"/>
    <w:rsid w:val="00397ADA"/>
    <w:rsid w:val="003A166D"/>
    <w:rsid w:val="003A27D0"/>
    <w:rsid w:val="003A2806"/>
    <w:rsid w:val="003A2BF6"/>
    <w:rsid w:val="003A2FA7"/>
    <w:rsid w:val="003A353A"/>
    <w:rsid w:val="003A38F4"/>
    <w:rsid w:val="003A3A27"/>
    <w:rsid w:val="003A3B78"/>
    <w:rsid w:val="003A3C7E"/>
    <w:rsid w:val="003A3EEB"/>
    <w:rsid w:val="003A4F95"/>
    <w:rsid w:val="003A6762"/>
    <w:rsid w:val="003A69EA"/>
    <w:rsid w:val="003A7A6D"/>
    <w:rsid w:val="003B0017"/>
    <w:rsid w:val="003B117F"/>
    <w:rsid w:val="003B1D24"/>
    <w:rsid w:val="003B279A"/>
    <w:rsid w:val="003B39BB"/>
    <w:rsid w:val="003B3D77"/>
    <w:rsid w:val="003B4AD4"/>
    <w:rsid w:val="003B5352"/>
    <w:rsid w:val="003B58E2"/>
    <w:rsid w:val="003B5C33"/>
    <w:rsid w:val="003B64DE"/>
    <w:rsid w:val="003B69E1"/>
    <w:rsid w:val="003C19F2"/>
    <w:rsid w:val="003C2D63"/>
    <w:rsid w:val="003C335F"/>
    <w:rsid w:val="003C3377"/>
    <w:rsid w:val="003C3B5C"/>
    <w:rsid w:val="003C4E26"/>
    <w:rsid w:val="003C6101"/>
    <w:rsid w:val="003C66D6"/>
    <w:rsid w:val="003C67FA"/>
    <w:rsid w:val="003D187E"/>
    <w:rsid w:val="003D1B65"/>
    <w:rsid w:val="003D31F8"/>
    <w:rsid w:val="003D3535"/>
    <w:rsid w:val="003D3B86"/>
    <w:rsid w:val="003D48F3"/>
    <w:rsid w:val="003D5D44"/>
    <w:rsid w:val="003E01C6"/>
    <w:rsid w:val="003E05BD"/>
    <w:rsid w:val="003E0AF6"/>
    <w:rsid w:val="003E1BC7"/>
    <w:rsid w:val="003E461E"/>
    <w:rsid w:val="003E471D"/>
    <w:rsid w:val="003E4DFD"/>
    <w:rsid w:val="003E5189"/>
    <w:rsid w:val="003E52EF"/>
    <w:rsid w:val="003E5550"/>
    <w:rsid w:val="003E5576"/>
    <w:rsid w:val="003E56F4"/>
    <w:rsid w:val="003E5701"/>
    <w:rsid w:val="003E5DBC"/>
    <w:rsid w:val="003E700E"/>
    <w:rsid w:val="003F05A0"/>
    <w:rsid w:val="003F0E8C"/>
    <w:rsid w:val="003F2C9C"/>
    <w:rsid w:val="003F2F73"/>
    <w:rsid w:val="003F59D6"/>
    <w:rsid w:val="003F6AEF"/>
    <w:rsid w:val="003F70D3"/>
    <w:rsid w:val="003F74CF"/>
    <w:rsid w:val="003F7886"/>
    <w:rsid w:val="003F788B"/>
    <w:rsid w:val="00402011"/>
    <w:rsid w:val="004026A4"/>
    <w:rsid w:val="00402A70"/>
    <w:rsid w:val="00402CDB"/>
    <w:rsid w:val="00403B4D"/>
    <w:rsid w:val="00403F2C"/>
    <w:rsid w:val="00404E21"/>
    <w:rsid w:val="0040672D"/>
    <w:rsid w:val="004116F3"/>
    <w:rsid w:val="004118BE"/>
    <w:rsid w:val="004134B0"/>
    <w:rsid w:val="00414286"/>
    <w:rsid w:val="0041458D"/>
    <w:rsid w:val="00414BFC"/>
    <w:rsid w:val="00415CF7"/>
    <w:rsid w:val="00417306"/>
    <w:rsid w:val="00420B72"/>
    <w:rsid w:val="004218EE"/>
    <w:rsid w:val="0042228F"/>
    <w:rsid w:val="004231C7"/>
    <w:rsid w:val="004235CA"/>
    <w:rsid w:val="00423E6C"/>
    <w:rsid w:val="00424F7C"/>
    <w:rsid w:val="00427C71"/>
    <w:rsid w:val="00430B54"/>
    <w:rsid w:val="00430D80"/>
    <w:rsid w:val="0043153A"/>
    <w:rsid w:val="00431D33"/>
    <w:rsid w:val="00432873"/>
    <w:rsid w:val="00432D97"/>
    <w:rsid w:val="0043341F"/>
    <w:rsid w:val="00433F82"/>
    <w:rsid w:val="00434018"/>
    <w:rsid w:val="004343BA"/>
    <w:rsid w:val="00435085"/>
    <w:rsid w:val="004354A1"/>
    <w:rsid w:val="00435C2F"/>
    <w:rsid w:val="00437103"/>
    <w:rsid w:val="0043724D"/>
    <w:rsid w:val="00440616"/>
    <w:rsid w:val="004415FD"/>
    <w:rsid w:val="004417B1"/>
    <w:rsid w:val="004436F2"/>
    <w:rsid w:val="004455E9"/>
    <w:rsid w:val="004467BC"/>
    <w:rsid w:val="004476D3"/>
    <w:rsid w:val="004516B7"/>
    <w:rsid w:val="00451D58"/>
    <w:rsid w:val="00452289"/>
    <w:rsid w:val="00452BBB"/>
    <w:rsid w:val="00452F4F"/>
    <w:rsid w:val="00453C67"/>
    <w:rsid w:val="00453F1D"/>
    <w:rsid w:val="0045459F"/>
    <w:rsid w:val="00456718"/>
    <w:rsid w:val="00456CFE"/>
    <w:rsid w:val="00457BA1"/>
    <w:rsid w:val="00460F2D"/>
    <w:rsid w:val="00462E06"/>
    <w:rsid w:val="00463848"/>
    <w:rsid w:val="004657D7"/>
    <w:rsid w:val="004669A6"/>
    <w:rsid w:val="004675D4"/>
    <w:rsid w:val="00467716"/>
    <w:rsid w:val="00470373"/>
    <w:rsid w:val="0047096F"/>
    <w:rsid w:val="004711B1"/>
    <w:rsid w:val="004729C2"/>
    <w:rsid w:val="004732B4"/>
    <w:rsid w:val="004735CC"/>
    <w:rsid w:val="00473689"/>
    <w:rsid w:val="00473B37"/>
    <w:rsid w:val="00475893"/>
    <w:rsid w:val="004758E4"/>
    <w:rsid w:val="00475A4F"/>
    <w:rsid w:val="00475ED9"/>
    <w:rsid w:val="00476F73"/>
    <w:rsid w:val="0048039A"/>
    <w:rsid w:val="00480871"/>
    <w:rsid w:val="00480D06"/>
    <w:rsid w:val="0048409A"/>
    <w:rsid w:val="00484D7E"/>
    <w:rsid w:val="00486614"/>
    <w:rsid w:val="004866D1"/>
    <w:rsid w:val="00486CEE"/>
    <w:rsid w:val="004871EE"/>
    <w:rsid w:val="004872BC"/>
    <w:rsid w:val="0048756A"/>
    <w:rsid w:val="004878A6"/>
    <w:rsid w:val="004921E5"/>
    <w:rsid w:val="00492777"/>
    <w:rsid w:val="00492BC8"/>
    <w:rsid w:val="0049428E"/>
    <w:rsid w:val="004955AC"/>
    <w:rsid w:val="0049586A"/>
    <w:rsid w:val="00495883"/>
    <w:rsid w:val="004968A3"/>
    <w:rsid w:val="00496B1D"/>
    <w:rsid w:val="00497024"/>
    <w:rsid w:val="004A07CD"/>
    <w:rsid w:val="004A0D91"/>
    <w:rsid w:val="004A1D64"/>
    <w:rsid w:val="004A2BF0"/>
    <w:rsid w:val="004A3105"/>
    <w:rsid w:val="004A3245"/>
    <w:rsid w:val="004A5B5E"/>
    <w:rsid w:val="004A5DAC"/>
    <w:rsid w:val="004A5FAD"/>
    <w:rsid w:val="004A75C4"/>
    <w:rsid w:val="004A7A94"/>
    <w:rsid w:val="004B1058"/>
    <w:rsid w:val="004B1234"/>
    <w:rsid w:val="004B3347"/>
    <w:rsid w:val="004B567C"/>
    <w:rsid w:val="004B705C"/>
    <w:rsid w:val="004C2068"/>
    <w:rsid w:val="004C2572"/>
    <w:rsid w:val="004C26F9"/>
    <w:rsid w:val="004C30F9"/>
    <w:rsid w:val="004C3795"/>
    <w:rsid w:val="004C3C4D"/>
    <w:rsid w:val="004C4342"/>
    <w:rsid w:val="004C47A9"/>
    <w:rsid w:val="004C4CCD"/>
    <w:rsid w:val="004C556F"/>
    <w:rsid w:val="004C5BB1"/>
    <w:rsid w:val="004C5DB0"/>
    <w:rsid w:val="004C6E5F"/>
    <w:rsid w:val="004C79FC"/>
    <w:rsid w:val="004D0460"/>
    <w:rsid w:val="004D100D"/>
    <w:rsid w:val="004D2E32"/>
    <w:rsid w:val="004D409B"/>
    <w:rsid w:val="004D44FB"/>
    <w:rsid w:val="004D4557"/>
    <w:rsid w:val="004D4BA2"/>
    <w:rsid w:val="004D529B"/>
    <w:rsid w:val="004D6000"/>
    <w:rsid w:val="004D605F"/>
    <w:rsid w:val="004D67B1"/>
    <w:rsid w:val="004D6A8C"/>
    <w:rsid w:val="004D713C"/>
    <w:rsid w:val="004E0EAC"/>
    <w:rsid w:val="004E32FA"/>
    <w:rsid w:val="004E47BC"/>
    <w:rsid w:val="004E4BF8"/>
    <w:rsid w:val="004F02E2"/>
    <w:rsid w:val="004F0EB4"/>
    <w:rsid w:val="004F10C8"/>
    <w:rsid w:val="004F1F67"/>
    <w:rsid w:val="004F3889"/>
    <w:rsid w:val="004F3C45"/>
    <w:rsid w:val="004F45C6"/>
    <w:rsid w:val="004F46C2"/>
    <w:rsid w:val="004F4857"/>
    <w:rsid w:val="004F500F"/>
    <w:rsid w:val="004F5DE0"/>
    <w:rsid w:val="004F6ACD"/>
    <w:rsid w:val="004F6CD0"/>
    <w:rsid w:val="004F7314"/>
    <w:rsid w:val="004F7322"/>
    <w:rsid w:val="0050003D"/>
    <w:rsid w:val="00500289"/>
    <w:rsid w:val="005005F4"/>
    <w:rsid w:val="00502293"/>
    <w:rsid w:val="00502437"/>
    <w:rsid w:val="005025C9"/>
    <w:rsid w:val="0050292B"/>
    <w:rsid w:val="00502A6C"/>
    <w:rsid w:val="0050412E"/>
    <w:rsid w:val="005058E9"/>
    <w:rsid w:val="00505D19"/>
    <w:rsid w:val="005061FB"/>
    <w:rsid w:val="00506440"/>
    <w:rsid w:val="00507839"/>
    <w:rsid w:val="00511247"/>
    <w:rsid w:val="00511630"/>
    <w:rsid w:val="005117BC"/>
    <w:rsid w:val="00511DCF"/>
    <w:rsid w:val="005120B5"/>
    <w:rsid w:val="005121F8"/>
    <w:rsid w:val="0051265F"/>
    <w:rsid w:val="00513CA2"/>
    <w:rsid w:val="00514C7F"/>
    <w:rsid w:val="00514EDA"/>
    <w:rsid w:val="00515C06"/>
    <w:rsid w:val="00516751"/>
    <w:rsid w:val="00516A25"/>
    <w:rsid w:val="005176FB"/>
    <w:rsid w:val="0052025A"/>
    <w:rsid w:val="005208A3"/>
    <w:rsid w:val="00521301"/>
    <w:rsid w:val="00521B0A"/>
    <w:rsid w:val="00521FBC"/>
    <w:rsid w:val="00523822"/>
    <w:rsid w:val="00523CD5"/>
    <w:rsid w:val="00524603"/>
    <w:rsid w:val="0052478C"/>
    <w:rsid w:val="00525320"/>
    <w:rsid w:val="00525425"/>
    <w:rsid w:val="0052598E"/>
    <w:rsid w:val="005259A2"/>
    <w:rsid w:val="005259BC"/>
    <w:rsid w:val="00525E9C"/>
    <w:rsid w:val="005265B1"/>
    <w:rsid w:val="00527486"/>
    <w:rsid w:val="0052787A"/>
    <w:rsid w:val="0053005E"/>
    <w:rsid w:val="00530152"/>
    <w:rsid w:val="00530E23"/>
    <w:rsid w:val="00531736"/>
    <w:rsid w:val="00531C02"/>
    <w:rsid w:val="00532076"/>
    <w:rsid w:val="00532A3E"/>
    <w:rsid w:val="00532D9B"/>
    <w:rsid w:val="0053486C"/>
    <w:rsid w:val="00534FA1"/>
    <w:rsid w:val="00535337"/>
    <w:rsid w:val="00535CF0"/>
    <w:rsid w:val="00536826"/>
    <w:rsid w:val="00536831"/>
    <w:rsid w:val="00536AC5"/>
    <w:rsid w:val="00536EA1"/>
    <w:rsid w:val="00537B84"/>
    <w:rsid w:val="00540A2E"/>
    <w:rsid w:val="005418C1"/>
    <w:rsid w:val="00543F4C"/>
    <w:rsid w:val="0054562A"/>
    <w:rsid w:val="00547EBC"/>
    <w:rsid w:val="00550284"/>
    <w:rsid w:val="00550D68"/>
    <w:rsid w:val="005518E8"/>
    <w:rsid w:val="0055207F"/>
    <w:rsid w:val="00552A45"/>
    <w:rsid w:val="00552CC9"/>
    <w:rsid w:val="0055306F"/>
    <w:rsid w:val="00553879"/>
    <w:rsid w:val="00553CCA"/>
    <w:rsid w:val="00553F3F"/>
    <w:rsid w:val="00553F78"/>
    <w:rsid w:val="00555151"/>
    <w:rsid w:val="00555270"/>
    <w:rsid w:val="005552F0"/>
    <w:rsid w:val="005558E7"/>
    <w:rsid w:val="00556CCC"/>
    <w:rsid w:val="00557246"/>
    <w:rsid w:val="00560148"/>
    <w:rsid w:val="00562068"/>
    <w:rsid w:val="005623C2"/>
    <w:rsid w:val="00564208"/>
    <w:rsid w:val="00564961"/>
    <w:rsid w:val="005659B7"/>
    <w:rsid w:val="00565A8A"/>
    <w:rsid w:val="00565D14"/>
    <w:rsid w:val="00566302"/>
    <w:rsid w:val="00566C19"/>
    <w:rsid w:val="00566C94"/>
    <w:rsid w:val="0057004A"/>
    <w:rsid w:val="0057126A"/>
    <w:rsid w:val="005725F0"/>
    <w:rsid w:val="005747E3"/>
    <w:rsid w:val="005754B1"/>
    <w:rsid w:val="00575B55"/>
    <w:rsid w:val="00576E45"/>
    <w:rsid w:val="005776C1"/>
    <w:rsid w:val="00580507"/>
    <w:rsid w:val="00580AA5"/>
    <w:rsid w:val="00580BA9"/>
    <w:rsid w:val="0058294F"/>
    <w:rsid w:val="00582C62"/>
    <w:rsid w:val="005830D4"/>
    <w:rsid w:val="00583396"/>
    <w:rsid w:val="00583CD8"/>
    <w:rsid w:val="00583D94"/>
    <w:rsid w:val="00584362"/>
    <w:rsid w:val="00585B9F"/>
    <w:rsid w:val="00585F72"/>
    <w:rsid w:val="00585FC4"/>
    <w:rsid w:val="005863AC"/>
    <w:rsid w:val="00587028"/>
    <w:rsid w:val="005875C9"/>
    <w:rsid w:val="00587789"/>
    <w:rsid w:val="00590054"/>
    <w:rsid w:val="005908AE"/>
    <w:rsid w:val="00591A5B"/>
    <w:rsid w:val="005937A0"/>
    <w:rsid w:val="00593C2F"/>
    <w:rsid w:val="005949F4"/>
    <w:rsid w:val="00595A6C"/>
    <w:rsid w:val="00596A3C"/>
    <w:rsid w:val="00596B72"/>
    <w:rsid w:val="005973DC"/>
    <w:rsid w:val="005978DA"/>
    <w:rsid w:val="00597AEB"/>
    <w:rsid w:val="005A04EF"/>
    <w:rsid w:val="005A211C"/>
    <w:rsid w:val="005A47BA"/>
    <w:rsid w:val="005A6292"/>
    <w:rsid w:val="005A695E"/>
    <w:rsid w:val="005A6AA5"/>
    <w:rsid w:val="005A6AE0"/>
    <w:rsid w:val="005A7912"/>
    <w:rsid w:val="005A7B6C"/>
    <w:rsid w:val="005B0B98"/>
    <w:rsid w:val="005B0EBD"/>
    <w:rsid w:val="005B112E"/>
    <w:rsid w:val="005B20BE"/>
    <w:rsid w:val="005B2D6B"/>
    <w:rsid w:val="005B2DAA"/>
    <w:rsid w:val="005B3CB8"/>
    <w:rsid w:val="005B4517"/>
    <w:rsid w:val="005B50EC"/>
    <w:rsid w:val="005B515B"/>
    <w:rsid w:val="005B7655"/>
    <w:rsid w:val="005C03F6"/>
    <w:rsid w:val="005C062F"/>
    <w:rsid w:val="005C12A9"/>
    <w:rsid w:val="005C1599"/>
    <w:rsid w:val="005C1876"/>
    <w:rsid w:val="005C2BB0"/>
    <w:rsid w:val="005C5B8D"/>
    <w:rsid w:val="005C712A"/>
    <w:rsid w:val="005C75AB"/>
    <w:rsid w:val="005D0336"/>
    <w:rsid w:val="005D0B82"/>
    <w:rsid w:val="005D0EC2"/>
    <w:rsid w:val="005D24ED"/>
    <w:rsid w:val="005D25C3"/>
    <w:rsid w:val="005D2D1A"/>
    <w:rsid w:val="005D51DB"/>
    <w:rsid w:val="005D544A"/>
    <w:rsid w:val="005D5BC4"/>
    <w:rsid w:val="005D6517"/>
    <w:rsid w:val="005D71F6"/>
    <w:rsid w:val="005E31C5"/>
    <w:rsid w:val="005E344C"/>
    <w:rsid w:val="005E3553"/>
    <w:rsid w:val="005E36D1"/>
    <w:rsid w:val="005E43B7"/>
    <w:rsid w:val="005E4A4D"/>
    <w:rsid w:val="005E5402"/>
    <w:rsid w:val="005E5914"/>
    <w:rsid w:val="005E5E7F"/>
    <w:rsid w:val="005E5ECC"/>
    <w:rsid w:val="005E6011"/>
    <w:rsid w:val="005E639F"/>
    <w:rsid w:val="005E799A"/>
    <w:rsid w:val="005E7C80"/>
    <w:rsid w:val="005E7E65"/>
    <w:rsid w:val="005F0B98"/>
    <w:rsid w:val="005F408D"/>
    <w:rsid w:val="005F4475"/>
    <w:rsid w:val="005F5ABB"/>
    <w:rsid w:val="005F5D67"/>
    <w:rsid w:val="005F631D"/>
    <w:rsid w:val="005F6A48"/>
    <w:rsid w:val="005F6A83"/>
    <w:rsid w:val="005F6FB0"/>
    <w:rsid w:val="006002E7"/>
    <w:rsid w:val="00600C69"/>
    <w:rsid w:val="00600CF8"/>
    <w:rsid w:val="006021A5"/>
    <w:rsid w:val="00602402"/>
    <w:rsid w:val="0060296E"/>
    <w:rsid w:val="00603102"/>
    <w:rsid w:val="0060512D"/>
    <w:rsid w:val="00606419"/>
    <w:rsid w:val="00607C35"/>
    <w:rsid w:val="00607FF9"/>
    <w:rsid w:val="006100F0"/>
    <w:rsid w:val="0061021A"/>
    <w:rsid w:val="00610EAB"/>
    <w:rsid w:val="00610EAF"/>
    <w:rsid w:val="00610EB4"/>
    <w:rsid w:val="0061130B"/>
    <w:rsid w:val="00611860"/>
    <w:rsid w:val="00611BF4"/>
    <w:rsid w:val="00612503"/>
    <w:rsid w:val="00612713"/>
    <w:rsid w:val="00612CD4"/>
    <w:rsid w:val="0061377E"/>
    <w:rsid w:val="00613DB3"/>
    <w:rsid w:val="00613E90"/>
    <w:rsid w:val="00614241"/>
    <w:rsid w:val="00614A94"/>
    <w:rsid w:val="00614C73"/>
    <w:rsid w:val="00614F4A"/>
    <w:rsid w:val="0061520C"/>
    <w:rsid w:val="006156CA"/>
    <w:rsid w:val="00617384"/>
    <w:rsid w:val="00617956"/>
    <w:rsid w:val="00617B1D"/>
    <w:rsid w:val="00620349"/>
    <w:rsid w:val="00620397"/>
    <w:rsid w:val="00621557"/>
    <w:rsid w:val="00621580"/>
    <w:rsid w:val="00622B1B"/>
    <w:rsid w:val="006231D2"/>
    <w:rsid w:val="0062422E"/>
    <w:rsid w:val="00624E34"/>
    <w:rsid w:val="00625029"/>
    <w:rsid w:val="00625708"/>
    <w:rsid w:val="00625A33"/>
    <w:rsid w:val="006265D0"/>
    <w:rsid w:val="006277CD"/>
    <w:rsid w:val="00630562"/>
    <w:rsid w:val="00630B40"/>
    <w:rsid w:val="00630D4F"/>
    <w:rsid w:val="00631C12"/>
    <w:rsid w:val="00632074"/>
    <w:rsid w:val="006334A9"/>
    <w:rsid w:val="006338B9"/>
    <w:rsid w:val="00633977"/>
    <w:rsid w:val="00634C11"/>
    <w:rsid w:val="00635502"/>
    <w:rsid w:val="00635B0F"/>
    <w:rsid w:val="0063671A"/>
    <w:rsid w:val="00641792"/>
    <w:rsid w:val="0064196E"/>
    <w:rsid w:val="00642751"/>
    <w:rsid w:val="00644A7F"/>
    <w:rsid w:val="00644D62"/>
    <w:rsid w:val="0064512C"/>
    <w:rsid w:val="006452F6"/>
    <w:rsid w:val="00645389"/>
    <w:rsid w:val="006456F9"/>
    <w:rsid w:val="006509D4"/>
    <w:rsid w:val="00650DF0"/>
    <w:rsid w:val="00651430"/>
    <w:rsid w:val="00651929"/>
    <w:rsid w:val="00651C1D"/>
    <w:rsid w:val="00652BA4"/>
    <w:rsid w:val="00653714"/>
    <w:rsid w:val="006546A3"/>
    <w:rsid w:val="00654FAE"/>
    <w:rsid w:val="00655616"/>
    <w:rsid w:val="00655D3F"/>
    <w:rsid w:val="00657319"/>
    <w:rsid w:val="00657F00"/>
    <w:rsid w:val="006605FD"/>
    <w:rsid w:val="006615D1"/>
    <w:rsid w:val="00662B6E"/>
    <w:rsid w:val="00663619"/>
    <w:rsid w:val="00664964"/>
    <w:rsid w:val="00665CA9"/>
    <w:rsid w:val="00667316"/>
    <w:rsid w:val="006678B4"/>
    <w:rsid w:val="006679F6"/>
    <w:rsid w:val="00667B99"/>
    <w:rsid w:val="0067152E"/>
    <w:rsid w:val="00671877"/>
    <w:rsid w:val="00672ECF"/>
    <w:rsid w:val="00673317"/>
    <w:rsid w:val="006741AA"/>
    <w:rsid w:val="006744BB"/>
    <w:rsid w:val="00677D07"/>
    <w:rsid w:val="00680D72"/>
    <w:rsid w:val="006812F5"/>
    <w:rsid w:val="00681D6B"/>
    <w:rsid w:val="00682048"/>
    <w:rsid w:val="00682BF3"/>
    <w:rsid w:val="00683C97"/>
    <w:rsid w:val="00683DF2"/>
    <w:rsid w:val="006841E6"/>
    <w:rsid w:val="006846A5"/>
    <w:rsid w:val="00685011"/>
    <w:rsid w:val="00685137"/>
    <w:rsid w:val="00685763"/>
    <w:rsid w:val="006857F3"/>
    <w:rsid w:val="0068703C"/>
    <w:rsid w:val="006876B8"/>
    <w:rsid w:val="006876F4"/>
    <w:rsid w:val="00687E2A"/>
    <w:rsid w:val="00690F21"/>
    <w:rsid w:val="006910A0"/>
    <w:rsid w:val="006922D2"/>
    <w:rsid w:val="006938C7"/>
    <w:rsid w:val="00694590"/>
    <w:rsid w:val="006945BE"/>
    <w:rsid w:val="006952C2"/>
    <w:rsid w:val="0069551D"/>
    <w:rsid w:val="0069581E"/>
    <w:rsid w:val="00696824"/>
    <w:rsid w:val="00696B83"/>
    <w:rsid w:val="00697229"/>
    <w:rsid w:val="0069739B"/>
    <w:rsid w:val="00697A7F"/>
    <w:rsid w:val="00697FA6"/>
    <w:rsid w:val="006A090E"/>
    <w:rsid w:val="006A09CE"/>
    <w:rsid w:val="006A0B5D"/>
    <w:rsid w:val="006A1C22"/>
    <w:rsid w:val="006A2B02"/>
    <w:rsid w:val="006A2BBA"/>
    <w:rsid w:val="006A322A"/>
    <w:rsid w:val="006A4504"/>
    <w:rsid w:val="006A5F81"/>
    <w:rsid w:val="006A6149"/>
    <w:rsid w:val="006A647A"/>
    <w:rsid w:val="006B085C"/>
    <w:rsid w:val="006B0999"/>
    <w:rsid w:val="006B10AB"/>
    <w:rsid w:val="006B179B"/>
    <w:rsid w:val="006B18F8"/>
    <w:rsid w:val="006B1D43"/>
    <w:rsid w:val="006B2079"/>
    <w:rsid w:val="006B2629"/>
    <w:rsid w:val="006B2DDA"/>
    <w:rsid w:val="006B2DFA"/>
    <w:rsid w:val="006C0B23"/>
    <w:rsid w:val="006C1C51"/>
    <w:rsid w:val="006C2ABD"/>
    <w:rsid w:val="006C5F8F"/>
    <w:rsid w:val="006C6546"/>
    <w:rsid w:val="006D004E"/>
    <w:rsid w:val="006D1017"/>
    <w:rsid w:val="006D1560"/>
    <w:rsid w:val="006D1B53"/>
    <w:rsid w:val="006D1BAB"/>
    <w:rsid w:val="006D29AC"/>
    <w:rsid w:val="006D3A6A"/>
    <w:rsid w:val="006D3AB5"/>
    <w:rsid w:val="006D4174"/>
    <w:rsid w:val="006D466A"/>
    <w:rsid w:val="006D6BEB"/>
    <w:rsid w:val="006D6C54"/>
    <w:rsid w:val="006D6CFA"/>
    <w:rsid w:val="006E10E1"/>
    <w:rsid w:val="006E175F"/>
    <w:rsid w:val="006E1F04"/>
    <w:rsid w:val="006E2241"/>
    <w:rsid w:val="006E28A6"/>
    <w:rsid w:val="006E29B5"/>
    <w:rsid w:val="006E2DB5"/>
    <w:rsid w:val="006E3068"/>
    <w:rsid w:val="006E3C29"/>
    <w:rsid w:val="006E3E25"/>
    <w:rsid w:val="006E4387"/>
    <w:rsid w:val="006E4EC1"/>
    <w:rsid w:val="006E60E7"/>
    <w:rsid w:val="006E7185"/>
    <w:rsid w:val="006F0AB9"/>
    <w:rsid w:val="006F2724"/>
    <w:rsid w:val="006F3250"/>
    <w:rsid w:val="006F35E7"/>
    <w:rsid w:val="006F404E"/>
    <w:rsid w:val="006F61D9"/>
    <w:rsid w:val="006F6F9A"/>
    <w:rsid w:val="006F701C"/>
    <w:rsid w:val="0070036C"/>
    <w:rsid w:val="00700F00"/>
    <w:rsid w:val="00702B70"/>
    <w:rsid w:val="00702BB7"/>
    <w:rsid w:val="00703469"/>
    <w:rsid w:val="00703842"/>
    <w:rsid w:val="00704311"/>
    <w:rsid w:val="0070498C"/>
    <w:rsid w:val="00705F73"/>
    <w:rsid w:val="00706D6D"/>
    <w:rsid w:val="0070722F"/>
    <w:rsid w:val="007073D9"/>
    <w:rsid w:val="007073DD"/>
    <w:rsid w:val="00707CEB"/>
    <w:rsid w:val="00707F95"/>
    <w:rsid w:val="00710393"/>
    <w:rsid w:val="00710862"/>
    <w:rsid w:val="007110DA"/>
    <w:rsid w:val="0071118B"/>
    <w:rsid w:val="00711B36"/>
    <w:rsid w:val="00712A9B"/>
    <w:rsid w:val="00713102"/>
    <w:rsid w:val="007132E2"/>
    <w:rsid w:val="0071365A"/>
    <w:rsid w:val="00713A44"/>
    <w:rsid w:val="0071415B"/>
    <w:rsid w:val="0071486D"/>
    <w:rsid w:val="00715201"/>
    <w:rsid w:val="0071582C"/>
    <w:rsid w:val="00716A71"/>
    <w:rsid w:val="007201E3"/>
    <w:rsid w:val="007210FF"/>
    <w:rsid w:val="0072130A"/>
    <w:rsid w:val="007218FA"/>
    <w:rsid w:val="0072239A"/>
    <w:rsid w:val="00723470"/>
    <w:rsid w:val="00723F5F"/>
    <w:rsid w:val="00725343"/>
    <w:rsid w:val="007278F8"/>
    <w:rsid w:val="00730709"/>
    <w:rsid w:val="007342A5"/>
    <w:rsid w:val="007351CA"/>
    <w:rsid w:val="0073529F"/>
    <w:rsid w:val="007372C4"/>
    <w:rsid w:val="00740727"/>
    <w:rsid w:val="00740ADA"/>
    <w:rsid w:val="00740E04"/>
    <w:rsid w:val="00741452"/>
    <w:rsid w:val="0074156C"/>
    <w:rsid w:val="00741F39"/>
    <w:rsid w:val="0074211A"/>
    <w:rsid w:val="0074218C"/>
    <w:rsid w:val="0074276F"/>
    <w:rsid w:val="00743714"/>
    <w:rsid w:val="0075157F"/>
    <w:rsid w:val="00752387"/>
    <w:rsid w:val="00752513"/>
    <w:rsid w:val="007533E4"/>
    <w:rsid w:val="00753C7E"/>
    <w:rsid w:val="00755EFD"/>
    <w:rsid w:val="00755F9D"/>
    <w:rsid w:val="0075655A"/>
    <w:rsid w:val="00757C5A"/>
    <w:rsid w:val="007606AD"/>
    <w:rsid w:val="00760D5B"/>
    <w:rsid w:val="0076155B"/>
    <w:rsid w:val="00762250"/>
    <w:rsid w:val="00762C0A"/>
    <w:rsid w:val="00762EBB"/>
    <w:rsid w:val="00763B66"/>
    <w:rsid w:val="00764A8E"/>
    <w:rsid w:val="00765764"/>
    <w:rsid w:val="00766020"/>
    <w:rsid w:val="0076648D"/>
    <w:rsid w:val="007667A5"/>
    <w:rsid w:val="0076756A"/>
    <w:rsid w:val="0076795D"/>
    <w:rsid w:val="0077044E"/>
    <w:rsid w:val="007707AE"/>
    <w:rsid w:val="00771F1A"/>
    <w:rsid w:val="00774440"/>
    <w:rsid w:val="007744AE"/>
    <w:rsid w:val="00774924"/>
    <w:rsid w:val="007751AE"/>
    <w:rsid w:val="007760D3"/>
    <w:rsid w:val="0077612F"/>
    <w:rsid w:val="007769A5"/>
    <w:rsid w:val="00777F85"/>
    <w:rsid w:val="00780729"/>
    <w:rsid w:val="00781405"/>
    <w:rsid w:val="007817B3"/>
    <w:rsid w:val="00781BE3"/>
    <w:rsid w:val="00783CA6"/>
    <w:rsid w:val="00784FF3"/>
    <w:rsid w:val="007852CE"/>
    <w:rsid w:val="007859DB"/>
    <w:rsid w:val="00785F64"/>
    <w:rsid w:val="00786264"/>
    <w:rsid w:val="00786274"/>
    <w:rsid w:val="00786325"/>
    <w:rsid w:val="00790719"/>
    <w:rsid w:val="00792EE1"/>
    <w:rsid w:val="007936BE"/>
    <w:rsid w:val="007944DE"/>
    <w:rsid w:val="007951D4"/>
    <w:rsid w:val="00795361"/>
    <w:rsid w:val="007959B3"/>
    <w:rsid w:val="00795A3B"/>
    <w:rsid w:val="00795D6C"/>
    <w:rsid w:val="00795DA6"/>
    <w:rsid w:val="00795DBD"/>
    <w:rsid w:val="0079631D"/>
    <w:rsid w:val="00797CD6"/>
    <w:rsid w:val="007A0585"/>
    <w:rsid w:val="007A096C"/>
    <w:rsid w:val="007A14CB"/>
    <w:rsid w:val="007A32BE"/>
    <w:rsid w:val="007A3724"/>
    <w:rsid w:val="007A45D7"/>
    <w:rsid w:val="007A4B04"/>
    <w:rsid w:val="007A4FF3"/>
    <w:rsid w:val="007A511E"/>
    <w:rsid w:val="007A638B"/>
    <w:rsid w:val="007A63A1"/>
    <w:rsid w:val="007A675B"/>
    <w:rsid w:val="007A68C6"/>
    <w:rsid w:val="007A6BF2"/>
    <w:rsid w:val="007B02E3"/>
    <w:rsid w:val="007B037A"/>
    <w:rsid w:val="007B046A"/>
    <w:rsid w:val="007B076D"/>
    <w:rsid w:val="007B0D84"/>
    <w:rsid w:val="007B199F"/>
    <w:rsid w:val="007B2032"/>
    <w:rsid w:val="007B21E5"/>
    <w:rsid w:val="007B2563"/>
    <w:rsid w:val="007B33D4"/>
    <w:rsid w:val="007B34A3"/>
    <w:rsid w:val="007B43E4"/>
    <w:rsid w:val="007B4AE4"/>
    <w:rsid w:val="007B4C0D"/>
    <w:rsid w:val="007B59C7"/>
    <w:rsid w:val="007B60FD"/>
    <w:rsid w:val="007B70CD"/>
    <w:rsid w:val="007C12E0"/>
    <w:rsid w:val="007C1AD9"/>
    <w:rsid w:val="007C1E2A"/>
    <w:rsid w:val="007C1F4D"/>
    <w:rsid w:val="007C2811"/>
    <w:rsid w:val="007C3689"/>
    <w:rsid w:val="007C4BC7"/>
    <w:rsid w:val="007C4E75"/>
    <w:rsid w:val="007C7098"/>
    <w:rsid w:val="007D04C0"/>
    <w:rsid w:val="007D0C60"/>
    <w:rsid w:val="007D1CEE"/>
    <w:rsid w:val="007D3CF5"/>
    <w:rsid w:val="007D4072"/>
    <w:rsid w:val="007D45B8"/>
    <w:rsid w:val="007D464B"/>
    <w:rsid w:val="007D4E8C"/>
    <w:rsid w:val="007D4F78"/>
    <w:rsid w:val="007D59D0"/>
    <w:rsid w:val="007D59D1"/>
    <w:rsid w:val="007D6D9D"/>
    <w:rsid w:val="007D72B0"/>
    <w:rsid w:val="007D7A0A"/>
    <w:rsid w:val="007E03E8"/>
    <w:rsid w:val="007E05A1"/>
    <w:rsid w:val="007E0C0B"/>
    <w:rsid w:val="007E1066"/>
    <w:rsid w:val="007E1899"/>
    <w:rsid w:val="007E1AB3"/>
    <w:rsid w:val="007E1F66"/>
    <w:rsid w:val="007E27E1"/>
    <w:rsid w:val="007E2D78"/>
    <w:rsid w:val="007E3884"/>
    <w:rsid w:val="007E3EEA"/>
    <w:rsid w:val="007E42E1"/>
    <w:rsid w:val="007E44B6"/>
    <w:rsid w:val="007E4BB4"/>
    <w:rsid w:val="007E4C52"/>
    <w:rsid w:val="007E4D64"/>
    <w:rsid w:val="007E579B"/>
    <w:rsid w:val="007E587A"/>
    <w:rsid w:val="007E65DC"/>
    <w:rsid w:val="007E6B5A"/>
    <w:rsid w:val="007E7905"/>
    <w:rsid w:val="007F01C4"/>
    <w:rsid w:val="007F1BE6"/>
    <w:rsid w:val="007F2DEC"/>
    <w:rsid w:val="007F32D1"/>
    <w:rsid w:val="007F3783"/>
    <w:rsid w:val="007F4AFC"/>
    <w:rsid w:val="007F4DA6"/>
    <w:rsid w:val="007F4E16"/>
    <w:rsid w:val="007F5EF5"/>
    <w:rsid w:val="007F6D11"/>
    <w:rsid w:val="007F71C5"/>
    <w:rsid w:val="007F7F01"/>
    <w:rsid w:val="00800132"/>
    <w:rsid w:val="00800510"/>
    <w:rsid w:val="00801728"/>
    <w:rsid w:val="00801B2D"/>
    <w:rsid w:val="00801C0A"/>
    <w:rsid w:val="0080318A"/>
    <w:rsid w:val="0080381D"/>
    <w:rsid w:val="008040FD"/>
    <w:rsid w:val="00804754"/>
    <w:rsid w:val="00804BA8"/>
    <w:rsid w:val="0080565B"/>
    <w:rsid w:val="00805747"/>
    <w:rsid w:val="00805EEF"/>
    <w:rsid w:val="00806768"/>
    <w:rsid w:val="008067E2"/>
    <w:rsid w:val="00807CF2"/>
    <w:rsid w:val="00810EAE"/>
    <w:rsid w:val="008110C0"/>
    <w:rsid w:val="00811B5E"/>
    <w:rsid w:val="00811F4C"/>
    <w:rsid w:val="00812A5C"/>
    <w:rsid w:val="00812CDE"/>
    <w:rsid w:val="00813CB9"/>
    <w:rsid w:val="00814210"/>
    <w:rsid w:val="008167AC"/>
    <w:rsid w:val="00817518"/>
    <w:rsid w:val="00820A2E"/>
    <w:rsid w:val="00820B5D"/>
    <w:rsid w:val="00821BD7"/>
    <w:rsid w:val="00824C02"/>
    <w:rsid w:val="0082500E"/>
    <w:rsid w:val="00825B73"/>
    <w:rsid w:val="00826C6A"/>
    <w:rsid w:val="008270C3"/>
    <w:rsid w:val="00827B1E"/>
    <w:rsid w:val="0083041B"/>
    <w:rsid w:val="008313D8"/>
    <w:rsid w:val="00831924"/>
    <w:rsid w:val="00832426"/>
    <w:rsid w:val="0083281D"/>
    <w:rsid w:val="00834108"/>
    <w:rsid w:val="00836437"/>
    <w:rsid w:val="00836C88"/>
    <w:rsid w:val="00836F79"/>
    <w:rsid w:val="008379FA"/>
    <w:rsid w:val="00837EEC"/>
    <w:rsid w:val="008409F8"/>
    <w:rsid w:val="0084122B"/>
    <w:rsid w:val="00842122"/>
    <w:rsid w:val="00842668"/>
    <w:rsid w:val="00842C1F"/>
    <w:rsid w:val="00843A88"/>
    <w:rsid w:val="00843F31"/>
    <w:rsid w:val="00844880"/>
    <w:rsid w:val="00844A45"/>
    <w:rsid w:val="00844BCB"/>
    <w:rsid w:val="00844E0E"/>
    <w:rsid w:val="0084584D"/>
    <w:rsid w:val="00845860"/>
    <w:rsid w:val="0084667E"/>
    <w:rsid w:val="008475EE"/>
    <w:rsid w:val="00850CA1"/>
    <w:rsid w:val="0085105B"/>
    <w:rsid w:val="00851629"/>
    <w:rsid w:val="00851B55"/>
    <w:rsid w:val="00851CF8"/>
    <w:rsid w:val="00852883"/>
    <w:rsid w:val="00853447"/>
    <w:rsid w:val="008537D7"/>
    <w:rsid w:val="008541A0"/>
    <w:rsid w:val="00854C31"/>
    <w:rsid w:val="00854CA6"/>
    <w:rsid w:val="00854D26"/>
    <w:rsid w:val="00855DA7"/>
    <w:rsid w:val="00857C67"/>
    <w:rsid w:val="00860222"/>
    <w:rsid w:val="0086318A"/>
    <w:rsid w:val="008636BA"/>
    <w:rsid w:val="00863A38"/>
    <w:rsid w:val="00864024"/>
    <w:rsid w:val="0086431D"/>
    <w:rsid w:val="0086459D"/>
    <w:rsid w:val="008647D9"/>
    <w:rsid w:val="00866CA3"/>
    <w:rsid w:val="008674AE"/>
    <w:rsid w:val="0086790B"/>
    <w:rsid w:val="00867CFC"/>
    <w:rsid w:val="0087034F"/>
    <w:rsid w:val="008704E1"/>
    <w:rsid w:val="00870640"/>
    <w:rsid w:val="00872323"/>
    <w:rsid w:val="008728D4"/>
    <w:rsid w:val="008739B9"/>
    <w:rsid w:val="00873BA6"/>
    <w:rsid w:val="00874C26"/>
    <w:rsid w:val="00876EDD"/>
    <w:rsid w:val="008803E5"/>
    <w:rsid w:val="00880BC6"/>
    <w:rsid w:val="0088164D"/>
    <w:rsid w:val="0088293F"/>
    <w:rsid w:val="00882DC0"/>
    <w:rsid w:val="00882F55"/>
    <w:rsid w:val="00883490"/>
    <w:rsid w:val="008839DE"/>
    <w:rsid w:val="00883C1A"/>
    <w:rsid w:val="0088456A"/>
    <w:rsid w:val="00885C66"/>
    <w:rsid w:val="008905AC"/>
    <w:rsid w:val="00890686"/>
    <w:rsid w:val="00890F21"/>
    <w:rsid w:val="00891790"/>
    <w:rsid w:val="008920DC"/>
    <w:rsid w:val="00892429"/>
    <w:rsid w:val="00892544"/>
    <w:rsid w:val="00892D20"/>
    <w:rsid w:val="00893BAF"/>
    <w:rsid w:val="00894282"/>
    <w:rsid w:val="0089589B"/>
    <w:rsid w:val="00895E5A"/>
    <w:rsid w:val="00896545"/>
    <w:rsid w:val="008A00DE"/>
    <w:rsid w:val="008A0256"/>
    <w:rsid w:val="008A0933"/>
    <w:rsid w:val="008A0AC4"/>
    <w:rsid w:val="008A1207"/>
    <w:rsid w:val="008A1FBE"/>
    <w:rsid w:val="008A22D7"/>
    <w:rsid w:val="008A3E7F"/>
    <w:rsid w:val="008A4046"/>
    <w:rsid w:val="008A4278"/>
    <w:rsid w:val="008A5366"/>
    <w:rsid w:val="008A53F7"/>
    <w:rsid w:val="008A5634"/>
    <w:rsid w:val="008A5A49"/>
    <w:rsid w:val="008A5F7C"/>
    <w:rsid w:val="008A65DE"/>
    <w:rsid w:val="008A6835"/>
    <w:rsid w:val="008A6C7C"/>
    <w:rsid w:val="008B0F1A"/>
    <w:rsid w:val="008B2BFB"/>
    <w:rsid w:val="008B3101"/>
    <w:rsid w:val="008B312D"/>
    <w:rsid w:val="008B3135"/>
    <w:rsid w:val="008B322B"/>
    <w:rsid w:val="008B419D"/>
    <w:rsid w:val="008B4895"/>
    <w:rsid w:val="008B4D27"/>
    <w:rsid w:val="008B536D"/>
    <w:rsid w:val="008B77BA"/>
    <w:rsid w:val="008B7F36"/>
    <w:rsid w:val="008C0046"/>
    <w:rsid w:val="008C0862"/>
    <w:rsid w:val="008C1918"/>
    <w:rsid w:val="008C327F"/>
    <w:rsid w:val="008C3A42"/>
    <w:rsid w:val="008C3EF4"/>
    <w:rsid w:val="008C41F3"/>
    <w:rsid w:val="008C4C58"/>
    <w:rsid w:val="008C5011"/>
    <w:rsid w:val="008C50A8"/>
    <w:rsid w:val="008C5766"/>
    <w:rsid w:val="008C59A9"/>
    <w:rsid w:val="008C5AFB"/>
    <w:rsid w:val="008C5FCA"/>
    <w:rsid w:val="008C6E92"/>
    <w:rsid w:val="008C7D75"/>
    <w:rsid w:val="008D0A67"/>
    <w:rsid w:val="008D0C01"/>
    <w:rsid w:val="008D1281"/>
    <w:rsid w:val="008D136F"/>
    <w:rsid w:val="008D159B"/>
    <w:rsid w:val="008D19A7"/>
    <w:rsid w:val="008D20B8"/>
    <w:rsid w:val="008D3988"/>
    <w:rsid w:val="008D4272"/>
    <w:rsid w:val="008D4414"/>
    <w:rsid w:val="008D491F"/>
    <w:rsid w:val="008D4C92"/>
    <w:rsid w:val="008D5E7F"/>
    <w:rsid w:val="008D655B"/>
    <w:rsid w:val="008D673A"/>
    <w:rsid w:val="008E0E3E"/>
    <w:rsid w:val="008E13B8"/>
    <w:rsid w:val="008E1892"/>
    <w:rsid w:val="008E2875"/>
    <w:rsid w:val="008E2F6D"/>
    <w:rsid w:val="008E3420"/>
    <w:rsid w:val="008E3437"/>
    <w:rsid w:val="008E4399"/>
    <w:rsid w:val="008E4FE3"/>
    <w:rsid w:val="008E5894"/>
    <w:rsid w:val="008E58C3"/>
    <w:rsid w:val="008E5A59"/>
    <w:rsid w:val="008E5A79"/>
    <w:rsid w:val="008E6552"/>
    <w:rsid w:val="008E6F28"/>
    <w:rsid w:val="008E78E5"/>
    <w:rsid w:val="008E7F1D"/>
    <w:rsid w:val="008F061F"/>
    <w:rsid w:val="008F0982"/>
    <w:rsid w:val="008F28BA"/>
    <w:rsid w:val="008F2935"/>
    <w:rsid w:val="008F2DEE"/>
    <w:rsid w:val="008F3FAA"/>
    <w:rsid w:val="008F404B"/>
    <w:rsid w:val="008F56BD"/>
    <w:rsid w:val="008F5B80"/>
    <w:rsid w:val="008F6011"/>
    <w:rsid w:val="008F6565"/>
    <w:rsid w:val="008F6917"/>
    <w:rsid w:val="008F6A74"/>
    <w:rsid w:val="008F7007"/>
    <w:rsid w:val="008F7F80"/>
    <w:rsid w:val="009023EE"/>
    <w:rsid w:val="00904396"/>
    <w:rsid w:val="00904754"/>
    <w:rsid w:val="0090479D"/>
    <w:rsid w:val="00905D9F"/>
    <w:rsid w:val="0090701F"/>
    <w:rsid w:val="00907443"/>
    <w:rsid w:val="009076EB"/>
    <w:rsid w:val="00907863"/>
    <w:rsid w:val="00907DC2"/>
    <w:rsid w:val="00907F3A"/>
    <w:rsid w:val="00907FE7"/>
    <w:rsid w:val="0091058D"/>
    <w:rsid w:val="00911723"/>
    <w:rsid w:val="00912594"/>
    <w:rsid w:val="00912A21"/>
    <w:rsid w:val="00912C26"/>
    <w:rsid w:val="00914681"/>
    <w:rsid w:val="00914AC6"/>
    <w:rsid w:val="00915877"/>
    <w:rsid w:val="0091657E"/>
    <w:rsid w:val="00916E98"/>
    <w:rsid w:val="009172DD"/>
    <w:rsid w:val="00920547"/>
    <w:rsid w:val="009207A2"/>
    <w:rsid w:val="009210AC"/>
    <w:rsid w:val="00922B41"/>
    <w:rsid w:val="00922DB9"/>
    <w:rsid w:val="00923EC2"/>
    <w:rsid w:val="009240F1"/>
    <w:rsid w:val="009242E5"/>
    <w:rsid w:val="00926801"/>
    <w:rsid w:val="0092706C"/>
    <w:rsid w:val="00927BB3"/>
    <w:rsid w:val="00927CE2"/>
    <w:rsid w:val="00927F76"/>
    <w:rsid w:val="00931925"/>
    <w:rsid w:val="00931B79"/>
    <w:rsid w:val="0093245D"/>
    <w:rsid w:val="00932949"/>
    <w:rsid w:val="0093349E"/>
    <w:rsid w:val="0093411F"/>
    <w:rsid w:val="00935483"/>
    <w:rsid w:val="00935D44"/>
    <w:rsid w:val="00936909"/>
    <w:rsid w:val="00936BDF"/>
    <w:rsid w:val="00940D72"/>
    <w:rsid w:val="00942167"/>
    <w:rsid w:val="009421B5"/>
    <w:rsid w:val="009426EA"/>
    <w:rsid w:val="00943290"/>
    <w:rsid w:val="00943C18"/>
    <w:rsid w:val="00943EFF"/>
    <w:rsid w:val="00943FC2"/>
    <w:rsid w:val="00944939"/>
    <w:rsid w:val="009465DB"/>
    <w:rsid w:val="00947E60"/>
    <w:rsid w:val="00950545"/>
    <w:rsid w:val="00950AAE"/>
    <w:rsid w:val="00951A30"/>
    <w:rsid w:val="00952681"/>
    <w:rsid w:val="0095288D"/>
    <w:rsid w:val="00952D6A"/>
    <w:rsid w:val="00953000"/>
    <w:rsid w:val="009532EF"/>
    <w:rsid w:val="00953886"/>
    <w:rsid w:val="00953F68"/>
    <w:rsid w:val="00954DC0"/>
    <w:rsid w:val="00954FC7"/>
    <w:rsid w:val="009563D9"/>
    <w:rsid w:val="00956D7D"/>
    <w:rsid w:val="00957919"/>
    <w:rsid w:val="00957C81"/>
    <w:rsid w:val="00957CF0"/>
    <w:rsid w:val="009603B8"/>
    <w:rsid w:val="00961593"/>
    <w:rsid w:val="0096392C"/>
    <w:rsid w:val="00963B63"/>
    <w:rsid w:val="00964ECA"/>
    <w:rsid w:val="00965F37"/>
    <w:rsid w:val="009667F0"/>
    <w:rsid w:val="0096737D"/>
    <w:rsid w:val="009711AF"/>
    <w:rsid w:val="00972279"/>
    <w:rsid w:val="0097294B"/>
    <w:rsid w:val="00972C6B"/>
    <w:rsid w:val="00973E24"/>
    <w:rsid w:val="00973F75"/>
    <w:rsid w:val="009752CA"/>
    <w:rsid w:val="00975B70"/>
    <w:rsid w:val="00976D07"/>
    <w:rsid w:val="0097755C"/>
    <w:rsid w:val="00977B29"/>
    <w:rsid w:val="00980443"/>
    <w:rsid w:val="00980A2E"/>
    <w:rsid w:val="00981B14"/>
    <w:rsid w:val="00981E04"/>
    <w:rsid w:val="00982E7F"/>
    <w:rsid w:val="00982F44"/>
    <w:rsid w:val="00982F56"/>
    <w:rsid w:val="00983D31"/>
    <w:rsid w:val="009845E5"/>
    <w:rsid w:val="009850AB"/>
    <w:rsid w:val="009850FA"/>
    <w:rsid w:val="009854E1"/>
    <w:rsid w:val="00985FB7"/>
    <w:rsid w:val="00986597"/>
    <w:rsid w:val="0098680D"/>
    <w:rsid w:val="009871AD"/>
    <w:rsid w:val="009877AB"/>
    <w:rsid w:val="00987C13"/>
    <w:rsid w:val="00990C0C"/>
    <w:rsid w:val="00992781"/>
    <w:rsid w:val="00994295"/>
    <w:rsid w:val="00994BDE"/>
    <w:rsid w:val="00994C0E"/>
    <w:rsid w:val="009958A4"/>
    <w:rsid w:val="009969DA"/>
    <w:rsid w:val="009972C9"/>
    <w:rsid w:val="009A0BC8"/>
    <w:rsid w:val="009A0D46"/>
    <w:rsid w:val="009A107B"/>
    <w:rsid w:val="009A14A6"/>
    <w:rsid w:val="009A1828"/>
    <w:rsid w:val="009A24B7"/>
    <w:rsid w:val="009A35E9"/>
    <w:rsid w:val="009A3734"/>
    <w:rsid w:val="009A637D"/>
    <w:rsid w:val="009B0030"/>
    <w:rsid w:val="009B013E"/>
    <w:rsid w:val="009B18B5"/>
    <w:rsid w:val="009B2F5B"/>
    <w:rsid w:val="009B38E1"/>
    <w:rsid w:val="009B4BEB"/>
    <w:rsid w:val="009B5280"/>
    <w:rsid w:val="009B5EB4"/>
    <w:rsid w:val="009C16CE"/>
    <w:rsid w:val="009C1A64"/>
    <w:rsid w:val="009C1C5A"/>
    <w:rsid w:val="009C2972"/>
    <w:rsid w:val="009C324C"/>
    <w:rsid w:val="009C528D"/>
    <w:rsid w:val="009C5AA7"/>
    <w:rsid w:val="009C5FB9"/>
    <w:rsid w:val="009C6027"/>
    <w:rsid w:val="009C734B"/>
    <w:rsid w:val="009C76FE"/>
    <w:rsid w:val="009D01D1"/>
    <w:rsid w:val="009D0BDF"/>
    <w:rsid w:val="009D19DB"/>
    <w:rsid w:val="009D1D7E"/>
    <w:rsid w:val="009D213F"/>
    <w:rsid w:val="009D2A0C"/>
    <w:rsid w:val="009D35FE"/>
    <w:rsid w:val="009D3844"/>
    <w:rsid w:val="009D5032"/>
    <w:rsid w:val="009D6CD9"/>
    <w:rsid w:val="009E0256"/>
    <w:rsid w:val="009E03C0"/>
    <w:rsid w:val="009E091D"/>
    <w:rsid w:val="009E1336"/>
    <w:rsid w:val="009E2073"/>
    <w:rsid w:val="009E2F24"/>
    <w:rsid w:val="009E7C51"/>
    <w:rsid w:val="009F0579"/>
    <w:rsid w:val="009F083F"/>
    <w:rsid w:val="009F10B6"/>
    <w:rsid w:val="009F252D"/>
    <w:rsid w:val="009F2B02"/>
    <w:rsid w:val="009F2CEC"/>
    <w:rsid w:val="009F3D5D"/>
    <w:rsid w:val="009F418B"/>
    <w:rsid w:val="009F4CBB"/>
    <w:rsid w:val="009F4DE3"/>
    <w:rsid w:val="009F4FED"/>
    <w:rsid w:val="009F526E"/>
    <w:rsid w:val="009F533F"/>
    <w:rsid w:val="009F5384"/>
    <w:rsid w:val="009F579F"/>
    <w:rsid w:val="009F6BD8"/>
    <w:rsid w:val="009F6CF8"/>
    <w:rsid w:val="00A008C7"/>
    <w:rsid w:val="00A009AE"/>
    <w:rsid w:val="00A0101D"/>
    <w:rsid w:val="00A01A87"/>
    <w:rsid w:val="00A01B41"/>
    <w:rsid w:val="00A021F8"/>
    <w:rsid w:val="00A029F9"/>
    <w:rsid w:val="00A03442"/>
    <w:rsid w:val="00A041EB"/>
    <w:rsid w:val="00A058C8"/>
    <w:rsid w:val="00A0642E"/>
    <w:rsid w:val="00A0645A"/>
    <w:rsid w:val="00A07B05"/>
    <w:rsid w:val="00A1050A"/>
    <w:rsid w:val="00A108DF"/>
    <w:rsid w:val="00A10ECD"/>
    <w:rsid w:val="00A11709"/>
    <w:rsid w:val="00A12714"/>
    <w:rsid w:val="00A12BD0"/>
    <w:rsid w:val="00A1305C"/>
    <w:rsid w:val="00A13527"/>
    <w:rsid w:val="00A141C9"/>
    <w:rsid w:val="00A14535"/>
    <w:rsid w:val="00A14EA9"/>
    <w:rsid w:val="00A15336"/>
    <w:rsid w:val="00A15864"/>
    <w:rsid w:val="00A16B99"/>
    <w:rsid w:val="00A17747"/>
    <w:rsid w:val="00A20175"/>
    <w:rsid w:val="00A20618"/>
    <w:rsid w:val="00A20D8F"/>
    <w:rsid w:val="00A21855"/>
    <w:rsid w:val="00A22DBB"/>
    <w:rsid w:val="00A24C4E"/>
    <w:rsid w:val="00A253E7"/>
    <w:rsid w:val="00A26099"/>
    <w:rsid w:val="00A2691C"/>
    <w:rsid w:val="00A27EE1"/>
    <w:rsid w:val="00A30B01"/>
    <w:rsid w:val="00A31144"/>
    <w:rsid w:val="00A32335"/>
    <w:rsid w:val="00A32751"/>
    <w:rsid w:val="00A32A28"/>
    <w:rsid w:val="00A330E5"/>
    <w:rsid w:val="00A33A5E"/>
    <w:rsid w:val="00A33ADB"/>
    <w:rsid w:val="00A33D68"/>
    <w:rsid w:val="00A33FE1"/>
    <w:rsid w:val="00A3486E"/>
    <w:rsid w:val="00A34B63"/>
    <w:rsid w:val="00A35D32"/>
    <w:rsid w:val="00A35D5D"/>
    <w:rsid w:val="00A3632E"/>
    <w:rsid w:val="00A36745"/>
    <w:rsid w:val="00A371CB"/>
    <w:rsid w:val="00A373C9"/>
    <w:rsid w:val="00A37714"/>
    <w:rsid w:val="00A37D04"/>
    <w:rsid w:val="00A40211"/>
    <w:rsid w:val="00A4156D"/>
    <w:rsid w:val="00A42149"/>
    <w:rsid w:val="00A4236E"/>
    <w:rsid w:val="00A42596"/>
    <w:rsid w:val="00A42DBE"/>
    <w:rsid w:val="00A43147"/>
    <w:rsid w:val="00A433EB"/>
    <w:rsid w:val="00A43B2E"/>
    <w:rsid w:val="00A43CD7"/>
    <w:rsid w:val="00A443C8"/>
    <w:rsid w:val="00A447E7"/>
    <w:rsid w:val="00A46C29"/>
    <w:rsid w:val="00A46DBD"/>
    <w:rsid w:val="00A50D0C"/>
    <w:rsid w:val="00A51583"/>
    <w:rsid w:val="00A51E33"/>
    <w:rsid w:val="00A52013"/>
    <w:rsid w:val="00A526C5"/>
    <w:rsid w:val="00A53177"/>
    <w:rsid w:val="00A535D2"/>
    <w:rsid w:val="00A53789"/>
    <w:rsid w:val="00A54980"/>
    <w:rsid w:val="00A55AA1"/>
    <w:rsid w:val="00A56B16"/>
    <w:rsid w:val="00A57537"/>
    <w:rsid w:val="00A57CC7"/>
    <w:rsid w:val="00A57F09"/>
    <w:rsid w:val="00A6051B"/>
    <w:rsid w:val="00A60978"/>
    <w:rsid w:val="00A612CC"/>
    <w:rsid w:val="00A6175C"/>
    <w:rsid w:val="00A62216"/>
    <w:rsid w:val="00A62EFC"/>
    <w:rsid w:val="00A6338E"/>
    <w:rsid w:val="00A63536"/>
    <w:rsid w:val="00A6453D"/>
    <w:rsid w:val="00A65A8C"/>
    <w:rsid w:val="00A66752"/>
    <w:rsid w:val="00A67772"/>
    <w:rsid w:val="00A70634"/>
    <w:rsid w:val="00A70E89"/>
    <w:rsid w:val="00A724AA"/>
    <w:rsid w:val="00A72A01"/>
    <w:rsid w:val="00A72BF4"/>
    <w:rsid w:val="00A73A9D"/>
    <w:rsid w:val="00A743FC"/>
    <w:rsid w:val="00A758AF"/>
    <w:rsid w:val="00A7663A"/>
    <w:rsid w:val="00A76FA9"/>
    <w:rsid w:val="00A80735"/>
    <w:rsid w:val="00A80B40"/>
    <w:rsid w:val="00A80D75"/>
    <w:rsid w:val="00A815C1"/>
    <w:rsid w:val="00A82C3D"/>
    <w:rsid w:val="00A8305D"/>
    <w:rsid w:val="00A84371"/>
    <w:rsid w:val="00A84483"/>
    <w:rsid w:val="00A84635"/>
    <w:rsid w:val="00A84646"/>
    <w:rsid w:val="00A8491B"/>
    <w:rsid w:val="00A85D5E"/>
    <w:rsid w:val="00A85E67"/>
    <w:rsid w:val="00A8786C"/>
    <w:rsid w:val="00A900E8"/>
    <w:rsid w:val="00A90900"/>
    <w:rsid w:val="00A90D8B"/>
    <w:rsid w:val="00A917B1"/>
    <w:rsid w:val="00A9198D"/>
    <w:rsid w:val="00A91E69"/>
    <w:rsid w:val="00A932BF"/>
    <w:rsid w:val="00A936F0"/>
    <w:rsid w:val="00A938FD"/>
    <w:rsid w:val="00A94725"/>
    <w:rsid w:val="00A95678"/>
    <w:rsid w:val="00A96294"/>
    <w:rsid w:val="00A97FD4"/>
    <w:rsid w:val="00AA0167"/>
    <w:rsid w:val="00AA26C1"/>
    <w:rsid w:val="00AA3FFA"/>
    <w:rsid w:val="00AA403A"/>
    <w:rsid w:val="00AA4601"/>
    <w:rsid w:val="00AA596A"/>
    <w:rsid w:val="00AA6512"/>
    <w:rsid w:val="00AA65BC"/>
    <w:rsid w:val="00AA6743"/>
    <w:rsid w:val="00AA79C6"/>
    <w:rsid w:val="00AA7D81"/>
    <w:rsid w:val="00AB1437"/>
    <w:rsid w:val="00AB1A55"/>
    <w:rsid w:val="00AB242A"/>
    <w:rsid w:val="00AB30D2"/>
    <w:rsid w:val="00AB40A6"/>
    <w:rsid w:val="00AB4232"/>
    <w:rsid w:val="00AB44D5"/>
    <w:rsid w:val="00AB4F6D"/>
    <w:rsid w:val="00AB5238"/>
    <w:rsid w:val="00AB67A6"/>
    <w:rsid w:val="00AB7011"/>
    <w:rsid w:val="00AC03FE"/>
    <w:rsid w:val="00AC0C83"/>
    <w:rsid w:val="00AC0F83"/>
    <w:rsid w:val="00AC1961"/>
    <w:rsid w:val="00AC1F58"/>
    <w:rsid w:val="00AC1F7F"/>
    <w:rsid w:val="00AC2F50"/>
    <w:rsid w:val="00AC356A"/>
    <w:rsid w:val="00AC42D6"/>
    <w:rsid w:val="00AC4639"/>
    <w:rsid w:val="00AC4834"/>
    <w:rsid w:val="00AC5D84"/>
    <w:rsid w:val="00AC664B"/>
    <w:rsid w:val="00AC7E9B"/>
    <w:rsid w:val="00AD0489"/>
    <w:rsid w:val="00AD1684"/>
    <w:rsid w:val="00AD285B"/>
    <w:rsid w:val="00AD28AF"/>
    <w:rsid w:val="00AD370F"/>
    <w:rsid w:val="00AD37ED"/>
    <w:rsid w:val="00AD3DDF"/>
    <w:rsid w:val="00AD417C"/>
    <w:rsid w:val="00AD4A73"/>
    <w:rsid w:val="00AD71A6"/>
    <w:rsid w:val="00AD75DC"/>
    <w:rsid w:val="00AD77C6"/>
    <w:rsid w:val="00AE0321"/>
    <w:rsid w:val="00AE0BC2"/>
    <w:rsid w:val="00AE0C0B"/>
    <w:rsid w:val="00AE349B"/>
    <w:rsid w:val="00AE5526"/>
    <w:rsid w:val="00AE627F"/>
    <w:rsid w:val="00AE654E"/>
    <w:rsid w:val="00AE7093"/>
    <w:rsid w:val="00AE7D33"/>
    <w:rsid w:val="00AE7F6E"/>
    <w:rsid w:val="00AF0002"/>
    <w:rsid w:val="00AF0380"/>
    <w:rsid w:val="00AF0931"/>
    <w:rsid w:val="00AF175A"/>
    <w:rsid w:val="00AF34C2"/>
    <w:rsid w:val="00AF57AB"/>
    <w:rsid w:val="00AF6DA0"/>
    <w:rsid w:val="00AF7348"/>
    <w:rsid w:val="00AF7C45"/>
    <w:rsid w:val="00AF7D2C"/>
    <w:rsid w:val="00B00962"/>
    <w:rsid w:val="00B00F74"/>
    <w:rsid w:val="00B0161A"/>
    <w:rsid w:val="00B01CCD"/>
    <w:rsid w:val="00B02C24"/>
    <w:rsid w:val="00B03308"/>
    <w:rsid w:val="00B03350"/>
    <w:rsid w:val="00B03E13"/>
    <w:rsid w:val="00B04850"/>
    <w:rsid w:val="00B04B67"/>
    <w:rsid w:val="00B0523B"/>
    <w:rsid w:val="00B056E5"/>
    <w:rsid w:val="00B05CAB"/>
    <w:rsid w:val="00B06B79"/>
    <w:rsid w:val="00B072CB"/>
    <w:rsid w:val="00B10076"/>
    <w:rsid w:val="00B10ABF"/>
    <w:rsid w:val="00B1166A"/>
    <w:rsid w:val="00B11FAA"/>
    <w:rsid w:val="00B12608"/>
    <w:rsid w:val="00B13D58"/>
    <w:rsid w:val="00B14116"/>
    <w:rsid w:val="00B149D8"/>
    <w:rsid w:val="00B14CE8"/>
    <w:rsid w:val="00B15136"/>
    <w:rsid w:val="00B15DD7"/>
    <w:rsid w:val="00B15FE7"/>
    <w:rsid w:val="00B172F3"/>
    <w:rsid w:val="00B207B5"/>
    <w:rsid w:val="00B20DEF"/>
    <w:rsid w:val="00B21E74"/>
    <w:rsid w:val="00B22106"/>
    <w:rsid w:val="00B229CB"/>
    <w:rsid w:val="00B2406F"/>
    <w:rsid w:val="00B2494C"/>
    <w:rsid w:val="00B24CC3"/>
    <w:rsid w:val="00B24FF4"/>
    <w:rsid w:val="00B26A86"/>
    <w:rsid w:val="00B275A8"/>
    <w:rsid w:val="00B33758"/>
    <w:rsid w:val="00B33EC9"/>
    <w:rsid w:val="00B33F06"/>
    <w:rsid w:val="00B344F3"/>
    <w:rsid w:val="00B35765"/>
    <w:rsid w:val="00B3587E"/>
    <w:rsid w:val="00B358BD"/>
    <w:rsid w:val="00B35F5A"/>
    <w:rsid w:val="00B3672E"/>
    <w:rsid w:val="00B379B9"/>
    <w:rsid w:val="00B37D1F"/>
    <w:rsid w:val="00B40EAF"/>
    <w:rsid w:val="00B4260A"/>
    <w:rsid w:val="00B43FFA"/>
    <w:rsid w:val="00B440DD"/>
    <w:rsid w:val="00B45CEF"/>
    <w:rsid w:val="00B46370"/>
    <w:rsid w:val="00B4742C"/>
    <w:rsid w:val="00B47EBD"/>
    <w:rsid w:val="00B50B32"/>
    <w:rsid w:val="00B51536"/>
    <w:rsid w:val="00B5323C"/>
    <w:rsid w:val="00B54670"/>
    <w:rsid w:val="00B54761"/>
    <w:rsid w:val="00B556D1"/>
    <w:rsid w:val="00B55936"/>
    <w:rsid w:val="00B55D66"/>
    <w:rsid w:val="00B56431"/>
    <w:rsid w:val="00B56FED"/>
    <w:rsid w:val="00B572BF"/>
    <w:rsid w:val="00B600DC"/>
    <w:rsid w:val="00B60747"/>
    <w:rsid w:val="00B60D78"/>
    <w:rsid w:val="00B63136"/>
    <w:rsid w:val="00B63559"/>
    <w:rsid w:val="00B63900"/>
    <w:rsid w:val="00B64AC6"/>
    <w:rsid w:val="00B65403"/>
    <w:rsid w:val="00B6558E"/>
    <w:rsid w:val="00B70664"/>
    <w:rsid w:val="00B71D95"/>
    <w:rsid w:val="00B72AE2"/>
    <w:rsid w:val="00B73D37"/>
    <w:rsid w:val="00B7452A"/>
    <w:rsid w:val="00B74B05"/>
    <w:rsid w:val="00B7660E"/>
    <w:rsid w:val="00B77D72"/>
    <w:rsid w:val="00B81236"/>
    <w:rsid w:val="00B81B23"/>
    <w:rsid w:val="00B81BF9"/>
    <w:rsid w:val="00B81C34"/>
    <w:rsid w:val="00B825E4"/>
    <w:rsid w:val="00B829DF"/>
    <w:rsid w:val="00B83FAD"/>
    <w:rsid w:val="00B841C2"/>
    <w:rsid w:val="00B84CCA"/>
    <w:rsid w:val="00B84F7C"/>
    <w:rsid w:val="00B85E75"/>
    <w:rsid w:val="00B864DD"/>
    <w:rsid w:val="00B86530"/>
    <w:rsid w:val="00B86E43"/>
    <w:rsid w:val="00B8716D"/>
    <w:rsid w:val="00B87555"/>
    <w:rsid w:val="00B87AC9"/>
    <w:rsid w:val="00B90C2A"/>
    <w:rsid w:val="00B912B5"/>
    <w:rsid w:val="00B91493"/>
    <w:rsid w:val="00B91A9B"/>
    <w:rsid w:val="00B92010"/>
    <w:rsid w:val="00B9274A"/>
    <w:rsid w:val="00B94E37"/>
    <w:rsid w:val="00B9531C"/>
    <w:rsid w:val="00B95523"/>
    <w:rsid w:val="00B96361"/>
    <w:rsid w:val="00B96CFD"/>
    <w:rsid w:val="00BA1449"/>
    <w:rsid w:val="00BA2054"/>
    <w:rsid w:val="00BA2E36"/>
    <w:rsid w:val="00BA3686"/>
    <w:rsid w:val="00BA3746"/>
    <w:rsid w:val="00BA7204"/>
    <w:rsid w:val="00BB0BC4"/>
    <w:rsid w:val="00BB15BE"/>
    <w:rsid w:val="00BB3AA6"/>
    <w:rsid w:val="00BB53BF"/>
    <w:rsid w:val="00BB5B92"/>
    <w:rsid w:val="00BB5DE4"/>
    <w:rsid w:val="00BC1174"/>
    <w:rsid w:val="00BC1326"/>
    <w:rsid w:val="00BC174E"/>
    <w:rsid w:val="00BC24A0"/>
    <w:rsid w:val="00BC2F9E"/>
    <w:rsid w:val="00BC3124"/>
    <w:rsid w:val="00BC3BF2"/>
    <w:rsid w:val="00BC5284"/>
    <w:rsid w:val="00BC5AD7"/>
    <w:rsid w:val="00BC684F"/>
    <w:rsid w:val="00BC76C2"/>
    <w:rsid w:val="00BD0F01"/>
    <w:rsid w:val="00BD247B"/>
    <w:rsid w:val="00BD30D7"/>
    <w:rsid w:val="00BD4C7B"/>
    <w:rsid w:val="00BD59F8"/>
    <w:rsid w:val="00BD610F"/>
    <w:rsid w:val="00BD65F7"/>
    <w:rsid w:val="00BD793E"/>
    <w:rsid w:val="00BD7D91"/>
    <w:rsid w:val="00BE100A"/>
    <w:rsid w:val="00BE19F4"/>
    <w:rsid w:val="00BE2C64"/>
    <w:rsid w:val="00BE40F7"/>
    <w:rsid w:val="00BE450C"/>
    <w:rsid w:val="00BE5521"/>
    <w:rsid w:val="00BE6E4A"/>
    <w:rsid w:val="00BE7B00"/>
    <w:rsid w:val="00BE7F69"/>
    <w:rsid w:val="00BF03DF"/>
    <w:rsid w:val="00BF1004"/>
    <w:rsid w:val="00BF205E"/>
    <w:rsid w:val="00BF271E"/>
    <w:rsid w:val="00BF332D"/>
    <w:rsid w:val="00BF33C6"/>
    <w:rsid w:val="00BF3505"/>
    <w:rsid w:val="00BF4C31"/>
    <w:rsid w:val="00BF4FC4"/>
    <w:rsid w:val="00BF564C"/>
    <w:rsid w:val="00BF5E3B"/>
    <w:rsid w:val="00BF72D8"/>
    <w:rsid w:val="00BF7494"/>
    <w:rsid w:val="00BF7ACC"/>
    <w:rsid w:val="00BF7D32"/>
    <w:rsid w:val="00C001EE"/>
    <w:rsid w:val="00C00ED1"/>
    <w:rsid w:val="00C0138E"/>
    <w:rsid w:val="00C0143A"/>
    <w:rsid w:val="00C01460"/>
    <w:rsid w:val="00C054D1"/>
    <w:rsid w:val="00C05F6D"/>
    <w:rsid w:val="00C062B8"/>
    <w:rsid w:val="00C06B09"/>
    <w:rsid w:val="00C06BC6"/>
    <w:rsid w:val="00C070DB"/>
    <w:rsid w:val="00C0768A"/>
    <w:rsid w:val="00C1079A"/>
    <w:rsid w:val="00C119C9"/>
    <w:rsid w:val="00C13025"/>
    <w:rsid w:val="00C13B5A"/>
    <w:rsid w:val="00C13D1A"/>
    <w:rsid w:val="00C15600"/>
    <w:rsid w:val="00C162EA"/>
    <w:rsid w:val="00C16C3A"/>
    <w:rsid w:val="00C174E7"/>
    <w:rsid w:val="00C216DD"/>
    <w:rsid w:val="00C217CA"/>
    <w:rsid w:val="00C219E7"/>
    <w:rsid w:val="00C2240A"/>
    <w:rsid w:val="00C22465"/>
    <w:rsid w:val="00C22BE1"/>
    <w:rsid w:val="00C23154"/>
    <w:rsid w:val="00C239C1"/>
    <w:rsid w:val="00C248A6"/>
    <w:rsid w:val="00C25B1B"/>
    <w:rsid w:val="00C27735"/>
    <w:rsid w:val="00C305C4"/>
    <w:rsid w:val="00C30710"/>
    <w:rsid w:val="00C30C6B"/>
    <w:rsid w:val="00C30E4C"/>
    <w:rsid w:val="00C31732"/>
    <w:rsid w:val="00C32196"/>
    <w:rsid w:val="00C32297"/>
    <w:rsid w:val="00C3248B"/>
    <w:rsid w:val="00C3338C"/>
    <w:rsid w:val="00C34BBF"/>
    <w:rsid w:val="00C36E36"/>
    <w:rsid w:val="00C40572"/>
    <w:rsid w:val="00C40867"/>
    <w:rsid w:val="00C42D7E"/>
    <w:rsid w:val="00C43305"/>
    <w:rsid w:val="00C45387"/>
    <w:rsid w:val="00C457E2"/>
    <w:rsid w:val="00C461F4"/>
    <w:rsid w:val="00C470E0"/>
    <w:rsid w:val="00C47778"/>
    <w:rsid w:val="00C47CF1"/>
    <w:rsid w:val="00C50800"/>
    <w:rsid w:val="00C5097E"/>
    <w:rsid w:val="00C50C6C"/>
    <w:rsid w:val="00C5289D"/>
    <w:rsid w:val="00C53DC8"/>
    <w:rsid w:val="00C544E4"/>
    <w:rsid w:val="00C5579B"/>
    <w:rsid w:val="00C56540"/>
    <w:rsid w:val="00C5773A"/>
    <w:rsid w:val="00C6104C"/>
    <w:rsid w:val="00C6166B"/>
    <w:rsid w:val="00C63E5F"/>
    <w:rsid w:val="00C642E8"/>
    <w:rsid w:val="00C6430E"/>
    <w:rsid w:val="00C64843"/>
    <w:rsid w:val="00C664EB"/>
    <w:rsid w:val="00C66B53"/>
    <w:rsid w:val="00C6771F"/>
    <w:rsid w:val="00C67B25"/>
    <w:rsid w:val="00C71469"/>
    <w:rsid w:val="00C715B0"/>
    <w:rsid w:val="00C7190A"/>
    <w:rsid w:val="00C722ED"/>
    <w:rsid w:val="00C7272B"/>
    <w:rsid w:val="00C727D9"/>
    <w:rsid w:val="00C75074"/>
    <w:rsid w:val="00C75213"/>
    <w:rsid w:val="00C7629A"/>
    <w:rsid w:val="00C7652A"/>
    <w:rsid w:val="00C76DE4"/>
    <w:rsid w:val="00C80229"/>
    <w:rsid w:val="00C81413"/>
    <w:rsid w:val="00C81559"/>
    <w:rsid w:val="00C81D5D"/>
    <w:rsid w:val="00C82345"/>
    <w:rsid w:val="00C82AE2"/>
    <w:rsid w:val="00C82D99"/>
    <w:rsid w:val="00C83FB7"/>
    <w:rsid w:val="00C8415F"/>
    <w:rsid w:val="00C842C7"/>
    <w:rsid w:val="00C84FEF"/>
    <w:rsid w:val="00C85562"/>
    <w:rsid w:val="00C85572"/>
    <w:rsid w:val="00C85747"/>
    <w:rsid w:val="00C86E5D"/>
    <w:rsid w:val="00C86FC2"/>
    <w:rsid w:val="00C873F9"/>
    <w:rsid w:val="00C87B3A"/>
    <w:rsid w:val="00C90431"/>
    <w:rsid w:val="00C90639"/>
    <w:rsid w:val="00C90D0B"/>
    <w:rsid w:val="00C91563"/>
    <w:rsid w:val="00C91585"/>
    <w:rsid w:val="00C91C72"/>
    <w:rsid w:val="00C9221B"/>
    <w:rsid w:val="00C93E3E"/>
    <w:rsid w:val="00C94B74"/>
    <w:rsid w:val="00C94DDE"/>
    <w:rsid w:val="00C9680F"/>
    <w:rsid w:val="00C97A16"/>
    <w:rsid w:val="00C97D7E"/>
    <w:rsid w:val="00CA0363"/>
    <w:rsid w:val="00CA0674"/>
    <w:rsid w:val="00CA134C"/>
    <w:rsid w:val="00CA315A"/>
    <w:rsid w:val="00CA38AD"/>
    <w:rsid w:val="00CA4029"/>
    <w:rsid w:val="00CA4E66"/>
    <w:rsid w:val="00CA597E"/>
    <w:rsid w:val="00CA5ED7"/>
    <w:rsid w:val="00CA6A08"/>
    <w:rsid w:val="00CB29E7"/>
    <w:rsid w:val="00CB2ACB"/>
    <w:rsid w:val="00CB3464"/>
    <w:rsid w:val="00CB34EC"/>
    <w:rsid w:val="00CB3B17"/>
    <w:rsid w:val="00CB3F27"/>
    <w:rsid w:val="00CB4475"/>
    <w:rsid w:val="00CB4956"/>
    <w:rsid w:val="00CB54BF"/>
    <w:rsid w:val="00CB6F53"/>
    <w:rsid w:val="00CB772B"/>
    <w:rsid w:val="00CB78DE"/>
    <w:rsid w:val="00CC031C"/>
    <w:rsid w:val="00CC0A84"/>
    <w:rsid w:val="00CC0B58"/>
    <w:rsid w:val="00CC295C"/>
    <w:rsid w:val="00CC3369"/>
    <w:rsid w:val="00CC62A6"/>
    <w:rsid w:val="00CC7519"/>
    <w:rsid w:val="00CC7B3D"/>
    <w:rsid w:val="00CC7B8D"/>
    <w:rsid w:val="00CD0079"/>
    <w:rsid w:val="00CD027F"/>
    <w:rsid w:val="00CD071E"/>
    <w:rsid w:val="00CD0D19"/>
    <w:rsid w:val="00CD2A07"/>
    <w:rsid w:val="00CD2B7A"/>
    <w:rsid w:val="00CD3282"/>
    <w:rsid w:val="00CD439C"/>
    <w:rsid w:val="00CD4C12"/>
    <w:rsid w:val="00CD636E"/>
    <w:rsid w:val="00CD6742"/>
    <w:rsid w:val="00CE0162"/>
    <w:rsid w:val="00CE0F6B"/>
    <w:rsid w:val="00CE1C01"/>
    <w:rsid w:val="00CE263C"/>
    <w:rsid w:val="00CE29C3"/>
    <w:rsid w:val="00CE30F0"/>
    <w:rsid w:val="00CE3A2B"/>
    <w:rsid w:val="00CE48BA"/>
    <w:rsid w:val="00CE560E"/>
    <w:rsid w:val="00CE57C6"/>
    <w:rsid w:val="00CE73CA"/>
    <w:rsid w:val="00CF09FA"/>
    <w:rsid w:val="00CF0DB5"/>
    <w:rsid w:val="00CF13A7"/>
    <w:rsid w:val="00CF16FC"/>
    <w:rsid w:val="00CF1CA6"/>
    <w:rsid w:val="00CF2F03"/>
    <w:rsid w:val="00CF3EDF"/>
    <w:rsid w:val="00CF47E5"/>
    <w:rsid w:val="00CF620D"/>
    <w:rsid w:val="00CF66BC"/>
    <w:rsid w:val="00CF6E67"/>
    <w:rsid w:val="00CF7922"/>
    <w:rsid w:val="00D00913"/>
    <w:rsid w:val="00D03985"/>
    <w:rsid w:val="00D039E6"/>
    <w:rsid w:val="00D03BF5"/>
    <w:rsid w:val="00D0477E"/>
    <w:rsid w:val="00D049F4"/>
    <w:rsid w:val="00D06157"/>
    <w:rsid w:val="00D07F8D"/>
    <w:rsid w:val="00D10C85"/>
    <w:rsid w:val="00D1126B"/>
    <w:rsid w:val="00D12009"/>
    <w:rsid w:val="00D13709"/>
    <w:rsid w:val="00D139F2"/>
    <w:rsid w:val="00D148EE"/>
    <w:rsid w:val="00D149E8"/>
    <w:rsid w:val="00D15D37"/>
    <w:rsid w:val="00D15E86"/>
    <w:rsid w:val="00D171CF"/>
    <w:rsid w:val="00D172AA"/>
    <w:rsid w:val="00D17340"/>
    <w:rsid w:val="00D17439"/>
    <w:rsid w:val="00D17522"/>
    <w:rsid w:val="00D17664"/>
    <w:rsid w:val="00D17C39"/>
    <w:rsid w:val="00D17DCD"/>
    <w:rsid w:val="00D20289"/>
    <w:rsid w:val="00D210A0"/>
    <w:rsid w:val="00D2247B"/>
    <w:rsid w:val="00D2271A"/>
    <w:rsid w:val="00D25519"/>
    <w:rsid w:val="00D266E0"/>
    <w:rsid w:val="00D300B6"/>
    <w:rsid w:val="00D314D7"/>
    <w:rsid w:val="00D357CE"/>
    <w:rsid w:val="00D361CC"/>
    <w:rsid w:val="00D36436"/>
    <w:rsid w:val="00D364F7"/>
    <w:rsid w:val="00D36A14"/>
    <w:rsid w:val="00D36E70"/>
    <w:rsid w:val="00D36FF2"/>
    <w:rsid w:val="00D373E6"/>
    <w:rsid w:val="00D37B23"/>
    <w:rsid w:val="00D37F1B"/>
    <w:rsid w:val="00D40F41"/>
    <w:rsid w:val="00D41D5D"/>
    <w:rsid w:val="00D4262D"/>
    <w:rsid w:val="00D42813"/>
    <w:rsid w:val="00D43DAC"/>
    <w:rsid w:val="00D45850"/>
    <w:rsid w:val="00D46A7B"/>
    <w:rsid w:val="00D46E70"/>
    <w:rsid w:val="00D46EAE"/>
    <w:rsid w:val="00D51B98"/>
    <w:rsid w:val="00D51D92"/>
    <w:rsid w:val="00D5422C"/>
    <w:rsid w:val="00D5465B"/>
    <w:rsid w:val="00D54E78"/>
    <w:rsid w:val="00D56374"/>
    <w:rsid w:val="00D56A8A"/>
    <w:rsid w:val="00D56E14"/>
    <w:rsid w:val="00D57B1B"/>
    <w:rsid w:val="00D57B85"/>
    <w:rsid w:val="00D57F17"/>
    <w:rsid w:val="00D611AC"/>
    <w:rsid w:val="00D61806"/>
    <w:rsid w:val="00D61E8B"/>
    <w:rsid w:val="00D623CB"/>
    <w:rsid w:val="00D62AFA"/>
    <w:rsid w:val="00D63ADC"/>
    <w:rsid w:val="00D64265"/>
    <w:rsid w:val="00D65770"/>
    <w:rsid w:val="00D66089"/>
    <w:rsid w:val="00D6714B"/>
    <w:rsid w:val="00D70428"/>
    <w:rsid w:val="00D70D9B"/>
    <w:rsid w:val="00D712E0"/>
    <w:rsid w:val="00D7155E"/>
    <w:rsid w:val="00D71A92"/>
    <w:rsid w:val="00D743E6"/>
    <w:rsid w:val="00D744EB"/>
    <w:rsid w:val="00D74B3B"/>
    <w:rsid w:val="00D753A4"/>
    <w:rsid w:val="00D75BBF"/>
    <w:rsid w:val="00D763E8"/>
    <w:rsid w:val="00D76B5D"/>
    <w:rsid w:val="00D773E3"/>
    <w:rsid w:val="00D77D18"/>
    <w:rsid w:val="00D800CB"/>
    <w:rsid w:val="00D8041E"/>
    <w:rsid w:val="00D80F58"/>
    <w:rsid w:val="00D824A7"/>
    <w:rsid w:val="00D834D6"/>
    <w:rsid w:val="00D83A42"/>
    <w:rsid w:val="00D83B54"/>
    <w:rsid w:val="00D84363"/>
    <w:rsid w:val="00D856C0"/>
    <w:rsid w:val="00D85B2E"/>
    <w:rsid w:val="00D85E89"/>
    <w:rsid w:val="00D865CD"/>
    <w:rsid w:val="00D8690D"/>
    <w:rsid w:val="00D9210A"/>
    <w:rsid w:val="00D939A2"/>
    <w:rsid w:val="00D93F27"/>
    <w:rsid w:val="00D94B2F"/>
    <w:rsid w:val="00D95493"/>
    <w:rsid w:val="00D9739E"/>
    <w:rsid w:val="00DA0D85"/>
    <w:rsid w:val="00DA14BD"/>
    <w:rsid w:val="00DA17F0"/>
    <w:rsid w:val="00DA242F"/>
    <w:rsid w:val="00DA2F14"/>
    <w:rsid w:val="00DA3BF4"/>
    <w:rsid w:val="00DA3C5B"/>
    <w:rsid w:val="00DA3DF6"/>
    <w:rsid w:val="00DA46C5"/>
    <w:rsid w:val="00DA524D"/>
    <w:rsid w:val="00DA5538"/>
    <w:rsid w:val="00DA6685"/>
    <w:rsid w:val="00DA69F6"/>
    <w:rsid w:val="00DA7233"/>
    <w:rsid w:val="00DA7571"/>
    <w:rsid w:val="00DB03C8"/>
    <w:rsid w:val="00DB1766"/>
    <w:rsid w:val="00DB1ABA"/>
    <w:rsid w:val="00DB1B13"/>
    <w:rsid w:val="00DB1E7F"/>
    <w:rsid w:val="00DB1F49"/>
    <w:rsid w:val="00DB2166"/>
    <w:rsid w:val="00DB2D57"/>
    <w:rsid w:val="00DB3783"/>
    <w:rsid w:val="00DB443D"/>
    <w:rsid w:val="00DB51B9"/>
    <w:rsid w:val="00DB6108"/>
    <w:rsid w:val="00DB6BF5"/>
    <w:rsid w:val="00DB6E4F"/>
    <w:rsid w:val="00DB6E59"/>
    <w:rsid w:val="00DB7ACD"/>
    <w:rsid w:val="00DB7BB9"/>
    <w:rsid w:val="00DB7BF2"/>
    <w:rsid w:val="00DC0A98"/>
    <w:rsid w:val="00DC0C3F"/>
    <w:rsid w:val="00DC175A"/>
    <w:rsid w:val="00DC263B"/>
    <w:rsid w:val="00DC33E7"/>
    <w:rsid w:val="00DC5D55"/>
    <w:rsid w:val="00DC63CC"/>
    <w:rsid w:val="00DC6E79"/>
    <w:rsid w:val="00DC6EFF"/>
    <w:rsid w:val="00DD14C4"/>
    <w:rsid w:val="00DD26EF"/>
    <w:rsid w:val="00DD3416"/>
    <w:rsid w:val="00DD4F7C"/>
    <w:rsid w:val="00DD70F0"/>
    <w:rsid w:val="00DD71F5"/>
    <w:rsid w:val="00DD7528"/>
    <w:rsid w:val="00DD79D3"/>
    <w:rsid w:val="00DE1A9C"/>
    <w:rsid w:val="00DE219D"/>
    <w:rsid w:val="00DE28E8"/>
    <w:rsid w:val="00DE406E"/>
    <w:rsid w:val="00DE4B71"/>
    <w:rsid w:val="00DE4EB3"/>
    <w:rsid w:val="00DE663E"/>
    <w:rsid w:val="00DE6BD5"/>
    <w:rsid w:val="00DE70CF"/>
    <w:rsid w:val="00DE7DCC"/>
    <w:rsid w:val="00DF05BB"/>
    <w:rsid w:val="00DF0715"/>
    <w:rsid w:val="00DF0D94"/>
    <w:rsid w:val="00DF1082"/>
    <w:rsid w:val="00DF20A2"/>
    <w:rsid w:val="00DF22C5"/>
    <w:rsid w:val="00DF2397"/>
    <w:rsid w:val="00DF33FC"/>
    <w:rsid w:val="00DF4255"/>
    <w:rsid w:val="00DF5D98"/>
    <w:rsid w:val="00DF6E29"/>
    <w:rsid w:val="00E018F0"/>
    <w:rsid w:val="00E019E8"/>
    <w:rsid w:val="00E02FAE"/>
    <w:rsid w:val="00E03424"/>
    <w:rsid w:val="00E03651"/>
    <w:rsid w:val="00E0385E"/>
    <w:rsid w:val="00E03DC8"/>
    <w:rsid w:val="00E03FDD"/>
    <w:rsid w:val="00E04959"/>
    <w:rsid w:val="00E04FC3"/>
    <w:rsid w:val="00E05990"/>
    <w:rsid w:val="00E0713B"/>
    <w:rsid w:val="00E07175"/>
    <w:rsid w:val="00E07F51"/>
    <w:rsid w:val="00E102DF"/>
    <w:rsid w:val="00E10643"/>
    <w:rsid w:val="00E1120F"/>
    <w:rsid w:val="00E1231F"/>
    <w:rsid w:val="00E12675"/>
    <w:rsid w:val="00E12F2D"/>
    <w:rsid w:val="00E1414D"/>
    <w:rsid w:val="00E14F2D"/>
    <w:rsid w:val="00E16398"/>
    <w:rsid w:val="00E1695C"/>
    <w:rsid w:val="00E16C7B"/>
    <w:rsid w:val="00E17199"/>
    <w:rsid w:val="00E17510"/>
    <w:rsid w:val="00E20372"/>
    <w:rsid w:val="00E205CC"/>
    <w:rsid w:val="00E20D30"/>
    <w:rsid w:val="00E22766"/>
    <w:rsid w:val="00E23371"/>
    <w:rsid w:val="00E23F34"/>
    <w:rsid w:val="00E244C7"/>
    <w:rsid w:val="00E26A7B"/>
    <w:rsid w:val="00E30707"/>
    <w:rsid w:val="00E335DE"/>
    <w:rsid w:val="00E336D8"/>
    <w:rsid w:val="00E33A0B"/>
    <w:rsid w:val="00E33A9A"/>
    <w:rsid w:val="00E3468A"/>
    <w:rsid w:val="00E34E24"/>
    <w:rsid w:val="00E37249"/>
    <w:rsid w:val="00E4056A"/>
    <w:rsid w:val="00E40D8E"/>
    <w:rsid w:val="00E41953"/>
    <w:rsid w:val="00E425B0"/>
    <w:rsid w:val="00E4313A"/>
    <w:rsid w:val="00E44841"/>
    <w:rsid w:val="00E45F18"/>
    <w:rsid w:val="00E46028"/>
    <w:rsid w:val="00E4634C"/>
    <w:rsid w:val="00E46D65"/>
    <w:rsid w:val="00E47077"/>
    <w:rsid w:val="00E47AB6"/>
    <w:rsid w:val="00E50641"/>
    <w:rsid w:val="00E50B6A"/>
    <w:rsid w:val="00E52CAF"/>
    <w:rsid w:val="00E534C2"/>
    <w:rsid w:val="00E53C15"/>
    <w:rsid w:val="00E53F91"/>
    <w:rsid w:val="00E5512A"/>
    <w:rsid w:val="00E554AC"/>
    <w:rsid w:val="00E56326"/>
    <w:rsid w:val="00E57369"/>
    <w:rsid w:val="00E57F57"/>
    <w:rsid w:val="00E6027E"/>
    <w:rsid w:val="00E60C52"/>
    <w:rsid w:val="00E61789"/>
    <w:rsid w:val="00E628E3"/>
    <w:rsid w:val="00E64180"/>
    <w:rsid w:val="00E64ABA"/>
    <w:rsid w:val="00E66D40"/>
    <w:rsid w:val="00E673E4"/>
    <w:rsid w:val="00E6742D"/>
    <w:rsid w:val="00E67BEF"/>
    <w:rsid w:val="00E70272"/>
    <w:rsid w:val="00E70385"/>
    <w:rsid w:val="00E72673"/>
    <w:rsid w:val="00E72C64"/>
    <w:rsid w:val="00E72DEE"/>
    <w:rsid w:val="00E73245"/>
    <w:rsid w:val="00E73FFC"/>
    <w:rsid w:val="00E74F9F"/>
    <w:rsid w:val="00E751BF"/>
    <w:rsid w:val="00E758F5"/>
    <w:rsid w:val="00E76090"/>
    <w:rsid w:val="00E773A5"/>
    <w:rsid w:val="00E774C3"/>
    <w:rsid w:val="00E804F0"/>
    <w:rsid w:val="00E8073B"/>
    <w:rsid w:val="00E82590"/>
    <w:rsid w:val="00E828AA"/>
    <w:rsid w:val="00E82F64"/>
    <w:rsid w:val="00E85486"/>
    <w:rsid w:val="00E854A4"/>
    <w:rsid w:val="00E8572A"/>
    <w:rsid w:val="00E85975"/>
    <w:rsid w:val="00E863A1"/>
    <w:rsid w:val="00E86556"/>
    <w:rsid w:val="00E87C6D"/>
    <w:rsid w:val="00E90E70"/>
    <w:rsid w:val="00E9123E"/>
    <w:rsid w:val="00E91B55"/>
    <w:rsid w:val="00E92224"/>
    <w:rsid w:val="00E927E8"/>
    <w:rsid w:val="00E92A79"/>
    <w:rsid w:val="00E94DC4"/>
    <w:rsid w:val="00E94E36"/>
    <w:rsid w:val="00E951A6"/>
    <w:rsid w:val="00E96429"/>
    <w:rsid w:val="00E967EE"/>
    <w:rsid w:val="00E9775A"/>
    <w:rsid w:val="00EA02AA"/>
    <w:rsid w:val="00EA0350"/>
    <w:rsid w:val="00EA0719"/>
    <w:rsid w:val="00EA26C3"/>
    <w:rsid w:val="00EA2B23"/>
    <w:rsid w:val="00EA33B4"/>
    <w:rsid w:val="00EA3C7D"/>
    <w:rsid w:val="00EA4691"/>
    <w:rsid w:val="00EA4B40"/>
    <w:rsid w:val="00EA4E1C"/>
    <w:rsid w:val="00EA5FAC"/>
    <w:rsid w:val="00EA63F5"/>
    <w:rsid w:val="00EA7DC3"/>
    <w:rsid w:val="00EB072C"/>
    <w:rsid w:val="00EB1E32"/>
    <w:rsid w:val="00EB2E41"/>
    <w:rsid w:val="00EB398F"/>
    <w:rsid w:val="00EB424B"/>
    <w:rsid w:val="00EB4F6B"/>
    <w:rsid w:val="00EB52CF"/>
    <w:rsid w:val="00EB66F2"/>
    <w:rsid w:val="00EB68F7"/>
    <w:rsid w:val="00EB6AF8"/>
    <w:rsid w:val="00EB776B"/>
    <w:rsid w:val="00EB7B28"/>
    <w:rsid w:val="00EB7CFF"/>
    <w:rsid w:val="00EC2C02"/>
    <w:rsid w:val="00EC3255"/>
    <w:rsid w:val="00EC3A46"/>
    <w:rsid w:val="00EC52B3"/>
    <w:rsid w:val="00EC61A0"/>
    <w:rsid w:val="00EC6248"/>
    <w:rsid w:val="00EC6354"/>
    <w:rsid w:val="00EC674F"/>
    <w:rsid w:val="00EC6BFA"/>
    <w:rsid w:val="00ED02DA"/>
    <w:rsid w:val="00ED079D"/>
    <w:rsid w:val="00ED123D"/>
    <w:rsid w:val="00ED13C5"/>
    <w:rsid w:val="00ED1B92"/>
    <w:rsid w:val="00ED1D02"/>
    <w:rsid w:val="00ED2423"/>
    <w:rsid w:val="00ED257C"/>
    <w:rsid w:val="00ED310F"/>
    <w:rsid w:val="00ED3C72"/>
    <w:rsid w:val="00ED474A"/>
    <w:rsid w:val="00ED4A9E"/>
    <w:rsid w:val="00ED4B01"/>
    <w:rsid w:val="00ED58C3"/>
    <w:rsid w:val="00ED6165"/>
    <w:rsid w:val="00ED65ED"/>
    <w:rsid w:val="00ED6AA3"/>
    <w:rsid w:val="00ED6CCB"/>
    <w:rsid w:val="00ED7BFA"/>
    <w:rsid w:val="00EE143C"/>
    <w:rsid w:val="00EE1518"/>
    <w:rsid w:val="00EE1E5D"/>
    <w:rsid w:val="00EE2250"/>
    <w:rsid w:val="00EE2A46"/>
    <w:rsid w:val="00EE2B87"/>
    <w:rsid w:val="00EE6C43"/>
    <w:rsid w:val="00EF0D75"/>
    <w:rsid w:val="00EF0E8B"/>
    <w:rsid w:val="00EF1989"/>
    <w:rsid w:val="00EF199F"/>
    <w:rsid w:val="00EF1D44"/>
    <w:rsid w:val="00EF1E22"/>
    <w:rsid w:val="00EF1FD3"/>
    <w:rsid w:val="00EF2FD3"/>
    <w:rsid w:val="00EF3872"/>
    <w:rsid w:val="00EF6F5A"/>
    <w:rsid w:val="00EF72AA"/>
    <w:rsid w:val="00EF7766"/>
    <w:rsid w:val="00F00265"/>
    <w:rsid w:val="00F009D6"/>
    <w:rsid w:val="00F010C5"/>
    <w:rsid w:val="00F01C2F"/>
    <w:rsid w:val="00F02C7E"/>
    <w:rsid w:val="00F02DA1"/>
    <w:rsid w:val="00F03391"/>
    <w:rsid w:val="00F03584"/>
    <w:rsid w:val="00F038D8"/>
    <w:rsid w:val="00F05685"/>
    <w:rsid w:val="00F05B5A"/>
    <w:rsid w:val="00F05C56"/>
    <w:rsid w:val="00F05C58"/>
    <w:rsid w:val="00F07D5F"/>
    <w:rsid w:val="00F07EFC"/>
    <w:rsid w:val="00F1093C"/>
    <w:rsid w:val="00F12387"/>
    <w:rsid w:val="00F1257C"/>
    <w:rsid w:val="00F1297A"/>
    <w:rsid w:val="00F12C62"/>
    <w:rsid w:val="00F1472F"/>
    <w:rsid w:val="00F1477A"/>
    <w:rsid w:val="00F1798F"/>
    <w:rsid w:val="00F20549"/>
    <w:rsid w:val="00F207A4"/>
    <w:rsid w:val="00F234FB"/>
    <w:rsid w:val="00F23B0E"/>
    <w:rsid w:val="00F24462"/>
    <w:rsid w:val="00F27406"/>
    <w:rsid w:val="00F2780A"/>
    <w:rsid w:val="00F30969"/>
    <w:rsid w:val="00F3137A"/>
    <w:rsid w:val="00F318F3"/>
    <w:rsid w:val="00F31D9E"/>
    <w:rsid w:val="00F32AB4"/>
    <w:rsid w:val="00F33D38"/>
    <w:rsid w:val="00F3493D"/>
    <w:rsid w:val="00F3617F"/>
    <w:rsid w:val="00F3693C"/>
    <w:rsid w:val="00F3756B"/>
    <w:rsid w:val="00F378FC"/>
    <w:rsid w:val="00F37FFA"/>
    <w:rsid w:val="00F408B5"/>
    <w:rsid w:val="00F420DE"/>
    <w:rsid w:val="00F4235F"/>
    <w:rsid w:val="00F449D7"/>
    <w:rsid w:val="00F44E17"/>
    <w:rsid w:val="00F45EF9"/>
    <w:rsid w:val="00F460D5"/>
    <w:rsid w:val="00F4742D"/>
    <w:rsid w:val="00F47480"/>
    <w:rsid w:val="00F478BC"/>
    <w:rsid w:val="00F505F0"/>
    <w:rsid w:val="00F516F5"/>
    <w:rsid w:val="00F52CF8"/>
    <w:rsid w:val="00F53538"/>
    <w:rsid w:val="00F53A89"/>
    <w:rsid w:val="00F54C7E"/>
    <w:rsid w:val="00F55164"/>
    <w:rsid w:val="00F55F1E"/>
    <w:rsid w:val="00F5651F"/>
    <w:rsid w:val="00F56F71"/>
    <w:rsid w:val="00F57E2E"/>
    <w:rsid w:val="00F60E4F"/>
    <w:rsid w:val="00F61576"/>
    <w:rsid w:val="00F61B38"/>
    <w:rsid w:val="00F62083"/>
    <w:rsid w:val="00F62B9B"/>
    <w:rsid w:val="00F6366B"/>
    <w:rsid w:val="00F636EC"/>
    <w:rsid w:val="00F63DD9"/>
    <w:rsid w:val="00F64621"/>
    <w:rsid w:val="00F64769"/>
    <w:rsid w:val="00F659E3"/>
    <w:rsid w:val="00F65D96"/>
    <w:rsid w:val="00F66AB4"/>
    <w:rsid w:val="00F709E3"/>
    <w:rsid w:val="00F71F91"/>
    <w:rsid w:val="00F727AC"/>
    <w:rsid w:val="00F7298D"/>
    <w:rsid w:val="00F7416B"/>
    <w:rsid w:val="00F744FC"/>
    <w:rsid w:val="00F761E8"/>
    <w:rsid w:val="00F76424"/>
    <w:rsid w:val="00F764B3"/>
    <w:rsid w:val="00F76957"/>
    <w:rsid w:val="00F76D2C"/>
    <w:rsid w:val="00F77730"/>
    <w:rsid w:val="00F77A3E"/>
    <w:rsid w:val="00F77EA5"/>
    <w:rsid w:val="00F82B12"/>
    <w:rsid w:val="00F82C9D"/>
    <w:rsid w:val="00F83492"/>
    <w:rsid w:val="00F83510"/>
    <w:rsid w:val="00F83B57"/>
    <w:rsid w:val="00F8435F"/>
    <w:rsid w:val="00F84716"/>
    <w:rsid w:val="00F84ECB"/>
    <w:rsid w:val="00F856C7"/>
    <w:rsid w:val="00F86A72"/>
    <w:rsid w:val="00F876B0"/>
    <w:rsid w:val="00F87AB6"/>
    <w:rsid w:val="00F906A1"/>
    <w:rsid w:val="00F93C39"/>
    <w:rsid w:val="00F93D3B"/>
    <w:rsid w:val="00F94373"/>
    <w:rsid w:val="00F94465"/>
    <w:rsid w:val="00F94739"/>
    <w:rsid w:val="00F94D35"/>
    <w:rsid w:val="00F94D87"/>
    <w:rsid w:val="00F94FCC"/>
    <w:rsid w:val="00F95254"/>
    <w:rsid w:val="00F969EF"/>
    <w:rsid w:val="00F974F0"/>
    <w:rsid w:val="00FA2471"/>
    <w:rsid w:val="00FA3C5C"/>
    <w:rsid w:val="00FA3E58"/>
    <w:rsid w:val="00FA4121"/>
    <w:rsid w:val="00FA463C"/>
    <w:rsid w:val="00FA4E1A"/>
    <w:rsid w:val="00FA70A6"/>
    <w:rsid w:val="00FA786A"/>
    <w:rsid w:val="00FB0B81"/>
    <w:rsid w:val="00FB1C75"/>
    <w:rsid w:val="00FB1CB1"/>
    <w:rsid w:val="00FB369E"/>
    <w:rsid w:val="00FB3A3D"/>
    <w:rsid w:val="00FB4725"/>
    <w:rsid w:val="00FB5770"/>
    <w:rsid w:val="00FB76E4"/>
    <w:rsid w:val="00FB7968"/>
    <w:rsid w:val="00FB79DF"/>
    <w:rsid w:val="00FC057E"/>
    <w:rsid w:val="00FC0FA5"/>
    <w:rsid w:val="00FC1987"/>
    <w:rsid w:val="00FC2928"/>
    <w:rsid w:val="00FC3AAA"/>
    <w:rsid w:val="00FC4104"/>
    <w:rsid w:val="00FC4E35"/>
    <w:rsid w:val="00FC5365"/>
    <w:rsid w:val="00FC5C12"/>
    <w:rsid w:val="00FD0B7C"/>
    <w:rsid w:val="00FD179F"/>
    <w:rsid w:val="00FD1A3C"/>
    <w:rsid w:val="00FD1A61"/>
    <w:rsid w:val="00FD22C9"/>
    <w:rsid w:val="00FD238D"/>
    <w:rsid w:val="00FD2CA7"/>
    <w:rsid w:val="00FD2E97"/>
    <w:rsid w:val="00FD5A55"/>
    <w:rsid w:val="00FD617B"/>
    <w:rsid w:val="00FD6570"/>
    <w:rsid w:val="00FE023C"/>
    <w:rsid w:val="00FE034E"/>
    <w:rsid w:val="00FE06CF"/>
    <w:rsid w:val="00FE0B15"/>
    <w:rsid w:val="00FE0E7F"/>
    <w:rsid w:val="00FE187F"/>
    <w:rsid w:val="00FE1AE6"/>
    <w:rsid w:val="00FE252D"/>
    <w:rsid w:val="00FE4661"/>
    <w:rsid w:val="00FE6B2C"/>
    <w:rsid w:val="00FE753E"/>
    <w:rsid w:val="00FE7C74"/>
    <w:rsid w:val="00FF115F"/>
    <w:rsid w:val="00FF20E7"/>
    <w:rsid w:val="00FF2B28"/>
    <w:rsid w:val="00FF3349"/>
    <w:rsid w:val="00FF44DD"/>
    <w:rsid w:val="00FF4592"/>
    <w:rsid w:val="00FF4FB1"/>
    <w:rsid w:val="00FF5BFD"/>
    <w:rsid w:val="00FF7168"/>
    <w:rsid w:val="00FF793C"/>
    <w:rsid w:val="00FF7A12"/>
    <w:rsid w:val="00FF7A1D"/>
    <w:rsid w:val="00FF7B0C"/>
    <w:rsid w:val="01077AA0"/>
    <w:rsid w:val="010B0123"/>
    <w:rsid w:val="012316B8"/>
    <w:rsid w:val="0126502E"/>
    <w:rsid w:val="012811BC"/>
    <w:rsid w:val="01281A7B"/>
    <w:rsid w:val="013B56B7"/>
    <w:rsid w:val="013C10AD"/>
    <w:rsid w:val="01402280"/>
    <w:rsid w:val="015466D7"/>
    <w:rsid w:val="015B5DE1"/>
    <w:rsid w:val="015E2AD8"/>
    <w:rsid w:val="016265C7"/>
    <w:rsid w:val="016C5D9C"/>
    <w:rsid w:val="016E1CC3"/>
    <w:rsid w:val="017C254C"/>
    <w:rsid w:val="017D36F9"/>
    <w:rsid w:val="017F4469"/>
    <w:rsid w:val="01817587"/>
    <w:rsid w:val="01824AF8"/>
    <w:rsid w:val="018B7F3D"/>
    <w:rsid w:val="01905BCC"/>
    <w:rsid w:val="01A81085"/>
    <w:rsid w:val="01AD57B1"/>
    <w:rsid w:val="01AE2557"/>
    <w:rsid w:val="01BB4508"/>
    <w:rsid w:val="01CA061D"/>
    <w:rsid w:val="01DB1631"/>
    <w:rsid w:val="01E40568"/>
    <w:rsid w:val="01F74DC9"/>
    <w:rsid w:val="01F80322"/>
    <w:rsid w:val="01F93873"/>
    <w:rsid w:val="01FC7EE5"/>
    <w:rsid w:val="020A6EE5"/>
    <w:rsid w:val="021F25F3"/>
    <w:rsid w:val="0229186A"/>
    <w:rsid w:val="022B5863"/>
    <w:rsid w:val="022F14D1"/>
    <w:rsid w:val="023129E2"/>
    <w:rsid w:val="02344E5C"/>
    <w:rsid w:val="023A0C6F"/>
    <w:rsid w:val="023F2107"/>
    <w:rsid w:val="02451E38"/>
    <w:rsid w:val="024725B8"/>
    <w:rsid w:val="02493E99"/>
    <w:rsid w:val="02505A78"/>
    <w:rsid w:val="0251543F"/>
    <w:rsid w:val="02542766"/>
    <w:rsid w:val="025A381E"/>
    <w:rsid w:val="02627DFD"/>
    <w:rsid w:val="026D2FC7"/>
    <w:rsid w:val="027D3B76"/>
    <w:rsid w:val="028110C6"/>
    <w:rsid w:val="028B3144"/>
    <w:rsid w:val="028E14D9"/>
    <w:rsid w:val="0296608A"/>
    <w:rsid w:val="029C64B8"/>
    <w:rsid w:val="029E10CC"/>
    <w:rsid w:val="029F6CF2"/>
    <w:rsid w:val="02BD6264"/>
    <w:rsid w:val="02C36DF4"/>
    <w:rsid w:val="02C55E5F"/>
    <w:rsid w:val="02C72819"/>
    <w:rsid w:val="02EB1B19"/>
    <w:rsid w:val="02FC73EC"/>
    <w:rsid w:val="03025221"/>
    <w:rsid w:val="03050239"/>
    <w:rsid w:val="030726B2"/>
    <w:rsid w:val="030D7EA8"/>
    <w:rsid w:val="0323110C"/>
    <w:rsid w:val="0336112A"/>
    <w:rsid w:val="033C59E5"/>
    <w:rsid w:val="034B352C"/>
    <w:rsid w:val="034D00BE"/>
    <w:rsid w:val="034F0C73"/>
    <w:rsid w:val="035529F6"/>
    <w:rsid w:val="035B7B3D"/>
    <w:rsid w:val="036969AE"/>
    <w:rsid w:val="036B09CE"/>
    <w:rsid w:val="03765F62"/>
    <w:rsid w:val="03792254"/>
    <w:rsid w:val="037D0957"/>
    <w:rsid w:val="03830D01"/>
    <w:rsid w:val="0384389E"/>
    <w:rsid w:val="0399049E"/>
    <w:rsid w:val="039C4E3B"/>
    <w:rsid w:val="03A01E7F"/>
    <w:rsid w:val="03A17CCD"/>
    <w:rsid w:val="03A602DE"/>
    <w:rsid w:val="03AB65F2"/>
    <w:rsid w:val="03AE6757"/>
    <w:rsid w:val="03B50FDF"/>
    <w:rsid w:val="03B55FCF"/>
    <w:rsid w:val="03B820BB"/>
    <w:rsid w:val="03BC3CE9"/>
    <w:rsid w:val="03D432BC"/>
    <w:rsid w:val="03E33FD5"/>
    <w:rsid w:val="03F661FD"/>
    <w:rsid w:val="03FD59FB"/>
    <w:rsid w:val="0405176E"/>
    <w:rsid w:val="04060C5B"/>
    <w:rsid w:val="0409040B"/>
    <w:rsid w:val="0409271F"/>
    <w:rsid w:val="040A0635"/>
    <w:rsid w:val="040C42B1"/>
    <w:rsid w:val="04150AC4"/>
    <w:rsid w:val="041860E2"/>
    <w:rsid w:val="04191EF5"/>
    <w:rsid w:val="041F3B12"/>
    <w:rsid w:val="0426059F"/>
    <w:rsid w:val="042E7C01"/>
    <w:rsid w:val="043714D5"/>
    <w:rsid w:val="04472C66"/>
    <w:rsid w:val="0455314A"/>
    <w:rsid w:val="045F48FD"/>
    <w:rsid w:val="04624148"/>
    <w:rsid w:val="04767A2C"/>
    <w:rsid w:val="048124D8"/>
    <w:rsid w:val="0488066C"/>
    <w:rsid w:val="048B45DA"/>
    <w:rsid w:val="04930464"/>
    <w:rsid w:val="049966E4"/>
    <w:rsid w:val="04AC1B12"/>
    <w:rsid w:val="04AF236B"/>
    <w:rsid w:val="04B13EF4"/>
    <w:rsid w:val="04B53185"/>
    <w:rsid w:val="04B556BA"/>
    <w:rsid w:val="04B94592"/>
    <w:rsid w:val="04BE7E64"/>
    <w:rsid w:val="04C61253"/>
    <w:rsid w:val="04CA023A"/>
    <w:rsid w:val="04D6392C"/>
    <w:rsid w:val="04E25F0D"/>
    <w:rsid w:val="04E67767"/>
    <w:rsid w:val="04EB4FEA"/>
    <w:rsid w:val="04F40DEB"/>
    <w:rsid w:val="04F455F1"/>
    <w:rsid w:val="05197A7D"/>
    <w:rsid w:val="051D01BA"/>
    <w:rsid w:val="051D526B"/>
    <w:rsid w:val="05212628"/>
    <w:rsid w:val="052466C4"/>
    <w:rsid w:val="052B0804"/>
    <w:rsid w:val="052B4A86"/>
    <w:rsid w:val="052D080D"/>
    <w:rsid w:val="05316CE6"/>
    <w:rsid w:val="053410CE"/>
    <w:rsid w:val="053B279A"/>
    <w:rsid w:val="05464A05"/>
    <w:rsid w:val="055265DF"/>
    <w:rsid w:val="05594DAE"/>
    <w:rsid w:val="055B643E"/>
    <w:rsid w:val="055D5241"/>
    <w:rsid w:val="05690B4B"/>
    <w:rsid w:val="056D7D40"/>
    <w:rsid w:val="05712CD9"/>
    <w:rsid w:val="05730FCE"/>
    <w:rsid w:val="057E1AEB"/>
    <w:rsid w:val="057F64F1"/>
    <w:rsid w:val="05825417"/>
    <w:rsid w:val="05856868"/>
    <w:rsid w:val="058840FC"/>
    <w:rsid w:val="058A0647"/>
    <w:rsid w:val="0591478B"/>
    <w:rsid w:val="05A7201D"/>
    <w:rsid w:val="05BD07F6"/>
    <w:rsid w:val="05D72560"/>
    <w:rsid w:val="05E820AC"/>
    <w:rsid w:val="05F73909"/>
    <w:rsid w:val="06065FA5"/>
    <w:rsid w:val="060B2A87"/>
    <w:rsid w:val="06257253"/>
    <w:rsid w:val="06271758"/>
    <w:rsid w:val="0629220D"/>
    <w:rsid w:val="062A43B1"/>
    <w:rsid w:val="062F6898"/>
    <w:rsid w:val="063067AA"/>
    <w:rsid w:val="06464DBE"/>
    <w:rsid w:val="06525D35"/>
    <w:rsid w:val="065C7C72"/>
    <w:rsid w:val="065D62A3"/>
    <w:rsid w:val="06603076"/>
    <w:rsid w:val="066D00CB"/>
    <w:rsid w:val="067715BA"/>
    <w:rsid w:val="067C504C"/>
    <w:rsid w:val="067E1BDB"/>
    <w:rsid w:val="067F0C11"/>
    <w:rsid w:val="068017C3"/>
    <w:rsid w:val="06896F17"/>
    <w:rsid w:val="068D4138"/>
    <w:rsid w:val="06924C82"/>
    <w:rsid w:val="06933E66"/>
    <w:rsid w:val="069848CB"/>
    <w:rsid w:val="06A33D05"/>
    <w:rsid w:val="06B11AFF"/>
    <w:rsid w:val="06B20D31"/>
    <w:rsid w:val="06B65063"/>
    <w:rsid w:val="06BB11F4"/>
    <w:rsid w:val="06BB541A"/>
    <w:rsid w:val="06C33BE2"/>
    <w:rsid w:val="06CD3F5E"/>
    <w:rsid w:val="06D0743C"/>
    <w:rsid w:val="06D90D34"/>
    <w:rsid w:val="06E203CB"/>
    <w:rsid w:val="06E51526"/>
    <w:rsid w:val="06E549C3"/>
    <w:rsid w:val="06E64A8E"/>
    <w:rsid w:val="06F01CD9"/>
    <w:rsid w:val="06FE2246"/>
    <w:rsid w:val="07143612"/>
    <w:rsid w:val="071B4BA0"/>
    <w:rsid w:val="071C5E17"/>
    <w:rsid w:val="071C7EEB"/>
    <w:rsid w:val="071D7A4E"/>
    <w:rsid w:val="0723445A"/>
    <w:rsid w:val="07285DF1"/>
    <w:rsid w:val="072A1C3E"/>
    <w:rsid w:val="073E4FC5"/>
    <w:rsid w:val="07582777"/>
    <w:rsid w:val="07656B65"/>
    <w:rsid w:val="076853CF"/>
    <w:rsid w:val="076B7D51"/>
    <w:rsid w:val="07831C5F"/>
    <w:rsid w:val="0787768D"/>
    <w:rsid w:val="07896362"/>
    <w:rsid w:val="07931929"/>
    <w:rsid w:val="079667AF"/>
    <w:rsid w:val="079E1456"/>
    <w:rsid w:val="07B053C5"/>
    <w:rsid w:val="07B642A9"/>
    <w:rsid w:val="07C32DBC"/>
    <w:rsid w:val="07C84344"/>
    <w:rsid w:val="07CF6E17"/>
    <w:rsid w:val="07D4385C"/>
    <w:rsid w:val="07DD37E2"/>
    <w:rsid w:val="07E26169"/>
    <w:rsid w:val="07E42472"/>
    <w:rsid w:val="07E60560"/>
    <w:rsid w:val="07E67076"/>
    <w:rsid w:val="07F52B7B"/>
    <w:rsid w:val="08064C95"/>
    <w:rsid w:val="08101F9F"/>
    <w:rsid w:val="08135836"/>
    <w:rsid w:val="081402D1"/>
    <w:rsid w:val="081E636D"/>
    <w:rsid w:val="082E5710"/>
    <w:rsid w:val="08310649"/>
    <w:rsid w:val="083753F2"/>
    <w:rsid w:val="0842041A"/>
    <w:rsid w:val="084C2401"/>
    <w:rsid w:val="08505092"/>
    <w:rsid w:val="0856598B"/>
    <w:rsid w:val="08573FD7"/>
    <w:rsid w:val="087319B4"/>
    <w:rsid w:val="087D2D82"/>
    <w:rsid w:val="08922383"/>
    <w:rsid w:val="089F0DF5"/>
    <w:rsid w:val="08A05FA6"/>
    <w:rsid w:val="08A0757D"/>
    <w:rsid w:val="08A45FC0"/>
    <w:rsid w:val="08AF7BFE"/>
    <w:rsid w:val="08C51187"/>
    <w:rsid w:val="08C904B7"/>
    <w:rsid w:val="08CA753F"/>
    <w:rsid w:val="08CC5392"/>
    <w:rsid w:val="08CF58A2"/>
    <w:rsid w:val="08DB4AE8"/>
    <w:rsid w:val="08DD43BC"/>
    <w:rsid w:val="08EC35EF"/>
    <w:rsid w:val="08F46999"/>
    <w:rsid w:val="08FB4FF4"/>
    <w:rsid w:val="08FC5618"/>
    <w:rsid w:val="09024980"/>
    <w:rsid w:val="09106523"/>
    <w:rsid w:val="0911067E"/>
    <w:rsid w:val="092B6B75"/>
    <w:rsid w:val="09307278"/>
    <w:rsid w:val="09325A44"/>
    <w:rsid w:val="093A2DBE"/>
    <w:rsid w:val="093D0DA5"/>
    <w:rsid w:val="093F3A59"/>
    <w:rsid w:val="09403D9B"/>
    <w:rsid w:val="09447762"/>
    <w:rsid w:val="094E6BD8"/>
    <w:rsid w:val="0954400C"/>
    <w:rsid w:val="09673C19"/>
    <w:rsid w:val="0971066F"/>
    <w:rsid w:val="0979724B"/>
    <w:rsid w:val="09864103"/>
    <w:rsid w:val="09880D6F"/>
    <w:rsid w:val="099B6337"/>
    <w:rsid w:val="09B01FDB"/>
    <w:rsid w:val="09B82643"/>
    <w:rsid w:val="09CE2EA4"/>
    <w:rsid w:val="09D354C5"/>
    <w:rsid w:val="09E16334"/>
    <w:rsid w:val="09E166A1"/>
    <w:rsid w:val="09F040D3"/>
    <w:rsid w:val="0A050A94"/>
    <w:rsid w:val="0A081C48"/>
    <w:rsid w:val="0A0D1C32"/>
    <w:rsid w:val="0A2338A7"/>
    <w:rsid w:val="0A3B7090"/>
    <w:rsid w:val="0A403A9A"/>
    <w:rsid w:val="0A44619B"/>
    <w:rsid w:val="0A4D306D"/>
    <w:rsid w:val="0A54209C"/>
    <w:rsid w:val="0A556469"/>
    <w:rsid w:val="0A6E7B6A"/>
    <w:rsid w:val="0A742FFF"/>
    <w:rsid w:val="0A7773CE"/>
    <w:rsid w:val="0A7D491D"/>
    <w:rsid w:val="0A8610F2"/>
    <w:rsid w:val="0A8711CF"/>
    <w:rsid w:val="0A8E1B41"/>
    <w:rsid w:val="0A9059AF"/>
    <w:rsid w:val="0A9C62F5"/>
    <w:rsid w:val="0A9D7E98"/>
    <w:rsid w:val="0AAC6DBC"/>
    <w:rsid w:val="0AAE6CCF"/>
    <w:rsid w:val="0AC040B3"/>
    <w:rsid w:val="0AD55ACA"/>
    <w:rsid w:val="0AE727C6"/>
    <w:rsid w:val="0AF22F8E"/>
    <w:rsid w:val="0B0261DD"/>
    <w:rsid w:val="0B077860"/>
    <w:rsid w:val="0B1474C8"/>
    <w:rsid w:val="0B200CDB"/>
    <w:rsid w:val="0B334648"/>
    <w:rsid w:val="0B362070"/>
    <w:rsid w:val="0B3F04BA"/>
    <w:rsid w:val="0B41147E"/>
    <w:rsid w:val="0B493956"/>
    <w:rsid w:val="0B4A3715"/>
    <w:rsid w:val="0B503588"/>
    <w:rsid w:val="0B543F9B"/>
    <w:rsid w:val="0B555E33"/>
    <w:rsid w:val="0B5C05FC"/>
    <w:rsid w:val="0B8E6845"/>
    <w:rsid w:val="0B9A4393"/>
    <w:rsid w:val="0B9A5390"/>
    <w:rsid w:val="0BA51260"/>
    <w:rsid w:val="0BAE61BD"/>
    <w:rsid w:val="0BC71D0C"/>
    <w:rsid w:val="0BCC6F17"/>
    <w:rsid w:val="0BCD5951"/>
    <w:rsid w:val="0BE7164F"/>
    <w:rsid w:val="0BFA3121"/>
    <w:rsid w:val="0C0E5B2F"/>
    <w:rsid w:val="0C1C7533"/>
    <w:rsid w:val="0C2A7491"/>
    <w:rsid w:val="0C336463"/>
    <w:rsid w:val="0C3A1BCE"/>
    <w:rsid w:val="0C4347D8"/>
    <w:rsid w:val="0C5B5864"/>
    <w:rsid w:val="0C6251E1"/>
    <w:rsid w:val="0C63578E"/>
    <w:rsid w:val="0C651833"/>
    <w:rsid w:val="0C674598"/>
    <w:rsid w:val="0C6C77E2"/>
    <w:rsid w:val="0C7A45D8"/>
    <w:rsid w:val="0C7B21F1"/>
    <w:rsid w:val="0C7C339B"/>
    <w:rsid w:val="0C8C4340"/>
    <w:rsid w:val="0C8F07B8"/>
    <w:rsid w:val="0C9A0DF6"/>
    <w:rsid w:val="0C9B2569"/>
    <w:rsid w:val="0CA47DBF"/>
    <w:rsid w:val="0CC36EC8"/>
    <w:rsid w:val="0CD26619"/>
    <w:rsid w:val="0CD8250C"/>
    <w:rsid w:val="0CFE1AF9"/>
    <w:rsid w:val="0D023B2E"/>
    <w:rsid w:val="0D0507CF"/>
    <w:rsid w:val="0D312A27"/>
    <w:rsid w:val="0D376112"/>
    <w:rsid w:val="0D377705"/>
    <w:rsid w:val="0D4E2AFE"/>
    <w:rsid w:val="0D571B89"/>
    <w:rsid w:val="0D5E5225"/>
    <w:rsid w:val="0D655291"/>
    <w:rsid w:val="0D660433"/>
    <w:rsid w:val="0D6622BA"/>
    <w:rsid w:val="0D6E4D4C"/>
    <w:rsid w:val="0D725C7A"/>
    <w:rsid w:val="0D8634F9"/>
    <w:rsid w:val="0D864BFA"/>
    <w:rsid w:val="0D883559"/>
    <w:rsid w:val="0D8D4B21"/>
    <w:rsid w:val="0D944EE6"/>
    <w:rsid w:val="0D9C7292"/>
    <w:rsid w:val="0DA26941"/>
    <w:rsid w:val="0DA93A1D"/>
    <w:rsid w:val="0DB03E20"/>
    <w:rsid w:val="0DB835C6"/>
    <w:rsid w:val="0DBD1D2E"/>
    <w:rsid w:val="0DC269AA"/>
    <w:rsid w:val="0DD43B95"/>
    <w:rsid w:val="0DDC3E99"/>
    <w:rsid w:val="0DE94AA1"/>
    <w:rsid w:val="0DEC60C2"/>
    <w:rsid w:val="0DF5026D"/>
    <w:rsid w:val="0E050C9C"/>
    <w:rsid w:val="0E151A8D"/>
    <w:rsid w:val="0E1D570E"/>
    <w:rsid w:val="0E2B4B1B"/>
    <w:rsid w:val="0E2C17DB"/>
    <w:rsid w:val="0E317237"/>
    <w:rsid w:val="0E383956"/>
    <w:rsid w:val="0E3B69AC"/>
    <w:rsid w:val="0E3C3CDD"/>
    <w:rsid w:val="0E454E4E"/>
    <w:rsid w:val="0E530F20"/>
    <w:rsid w:val="0E573A28"/>
    <w:rsid w:val="0E6E7EF6"/>
    <w:rsid w:val="0E771F60"/>
    <w:rsid w:val="0E7C42E4"/>
    <w:rsid w:val="0E8B7E6D"/>
    <w:rsid w:val="0E8C4A31"/>
    <w:rsid w:val="0E8F15CC"/>
    <w:rsid w:val="0E9002C6"/>
    <w:rsid w:val="0E914A0C"/>
    <w:rsid w:val="0E9617EF"/>
    <w:rsid w:val="0E9741D9"/>
    <w:rsid w:val="0EA70D5A"/>
    <w:rsid w:val="0EBC1F14"/>
    <w:rsid w:val="0EC52F04"/>
    <w:rsid w:val="0EC8278A"/>
    <w:rsid w:val="0ECD741A"/>
    <w:rsid w:val="0ED32530"/>
    <w:rsid w:val="0EE62A1D"/>
    <w:rsid w:val="0EF00431"/>
    <w:rsid w:val="0EF27DFE"/>
    <w:rsid w:val="0EF4570F"/>
    <w:rsid w:val="0EFD6FD5"/>
    <w:rsid w:val="0F0B3645"/>
    <w:rsid w:val="0F0C1227"/>
    <w:rsid w:val="0F0C2D94"/>
    <w:rsid w:val="0F0C2F01"/>
    <w:rsid w:val="0F270F63"/>
    <w:rsid w:val="0F275D6F"/>
    <w:rsid w:val="0F2A665D"/>
    <w:rsid w:val="0F2D1E90"/>
    <w:rsid w:val="0F323138"/>
    <w:rsid w:val="0F3529F5"/>
    <w:rsid w:val="0F3A05B3"/>
    <w:rsid w:val="0F3A17DD"/>
    <w:rsid w:val="0F3B76AF"/>
    <w:rsid w:val="0F496E98"/>
    <w:rsid w:val="0F645327"/>
    <w:rsid w:val="0F6C7E91"/>
    <w:rsid w:val="0F6D450D"/>
    <w:rsid w:val="0F7652A1"/>
    <w:rsid w:val="0F7A4F60"/>
    <w:rsid w:val="0F7A736C"/>
    <w:rsid w:val="0F7B1815"/>
    <w:rsid w:val="0F8F6F29"/>
    <w:rsid w:val="0F936969"/>
    <w:rsid w:val="0FB01BD1"/>
    <w:rsid w:val="0FB84F3C"/>
    <w:rsid w:val="0FB90F64"/>
    <w:rsid w:val="0FD64BE4"/>
    <w:rsid w:val="0FD83447"/>
    <w:rsid w:val="0FDB6ED1"/>
    <w:rsid w:val="0FDF2A0D"/>
    <w:rsid w:val="0FE54A0E"/>
    <w:rsid w:val="0FE62D7A"/>
    <w:rsid w:val="0FE70CBC"/>
    <w:rsid w:val="0FF41553"/>
    <w:rsid w:val="0FF60696"/>
    <w:rsid w:val="1001413D"/>
    <w:rsid w:val="10051126"/>
    <w:rsid w:val="10065711"/>
    <w:rsid w:val="10094771"/>
    <w:rsid w:val="101F11A6"/>
    <w:rsid w:val="102B2C7A"/>
    <w:rsid w:val="102B5A2E"/>
    <w:rsid w:val="102C7341"/>
    <w:rsid w:val="1038619F"/>
    <w:rsid w:val="103C4B2F"/>
    <w:rsid w:val="103F3DD3"/>
    <w:rsid w:val="10496CE6"/>
    <w:rsid w:val="10554D6F"/>
    <w:rsid w:val="105F5951"/>
    <w:rsid w:val="10621176"/>
    <w:rsid w:val="106E6034"/>
    <w:rsid w:val="10761014"/>
    <w:rsid w:val="10872139"/>
    <w:rsid w:val="108B7EE6"/>
    <w:rsid w:val="108C30F8"/>
    <w:rsid w:val="109467DF"/>
    <w:rsid w:val="10997A3D"/>
    <w:rsid w:val="10A55B8C"/>
    <w:rsid w:val="10AB3F84"/>
    <w:rsid w:val="10B10824"/>
    <w:rsid w:val="10B7180B"/>
    <w:rsid w:val="10C04F6A"/>
    <w:rsid w:val="10C1699B"/>
    <w:rsid w:val="10C17E14"/>
    <w:rsid w:val="10C83F33"/>
    <w:rsid w:val="10CD47B0"/>
    <w:rsid w:val="10EC14B5"/>
    <w:rsid w:val="10F40EE9"/>
    <w:rsid w:val="10F53A90"/>
    <w:rsid w:val="10F860AB"/>
    <w:rsid w:val="10F93314"/>
    <w:rsid w:val="11005CCF"/>
    <w:rsid w:val="1119515B"/>
    <w:rsid w:val="111B41B7"/>
    <w:rsid w:val="1123790C"/>
    <w:rsid w:val="112D1436"/>
    <w:rsid w:val="11334DAA"/>
    <w:rsid w:val="11356692"/>
    <w:rsid w:val="113B32AB"/>
    <w:rsid w:val="115663F5"/>
    <w:rsid w:val="116E6FD7"/>
    <w:rsid w:val="117C17F4"/>
    <w:rsid w:val="11824911"/>
    <w:rsid w:val="118579EA"/>
    <w:rsid w:val="118B1EC8"/>
    <w:rsid w:val="119959CB"/>
    <w:rsid w:val="11AB7199"/>
    <w:rsid w:val="11B36079"/>
    <w:rsid w:val="11B515B3"/>
    <w:rsid w:val="11C81221"/>
    <w:rsid w:val="11CC6685"/>
    <w:rsid w:val="11CC67DE"/>
    <w:rsid w:val="11D55786"/>
    <w:rsid w:val="11DA4130"/>
    <w:rsid w:val="11E02B4B"/>
    <w:rsid w:val="11E05987"/>
    <w:rsid w:val="11E503E4"/>
    <w:rsid w:val="11ED724E"/>
    <w:rsid w:val="11ED77F0"/>
    <w:rsid w:val="11F0419F"/>
    <w:rsid w:val="11FA051B"/>
    <w:rsid w:val="120054F8"/>
    <w:rsid w:val="120D2829"/>
    <w:rsid w:val="121F5F32"/>
    <w:rsid w:val="122B6670"/>
    <w:rsid w:val="122F4857"/>
    <w:rsid w:val="12361105"/>
    <w:rsid w:val="12364FC8"/>
    <w:rsid w:val="123F36B7"/>
    <w:rsid w:val="12414277"/>
    <w:rsid w:val="12417CE3"/>
    <w:rsid w:val="1243494A"/>
    <w:rsid w:val="126A7A4A"/>
    <w:rsid w:val="126D101B"/>
    <w:rsid w:val="1278070C"/>
    <w:rsid w:val="1285193D"/>
    <w:rsid w:val="128A247A"/>
    <w:rsid w:val="12990161"/>
    <w:rsid w:val="129D15A7"/>
    <w:rsid w:val="12A50A7D"/>
    <w:rsid w:val="12B02A6B"/>
    <w:rsid w:val="12B23D93"/>
    <w:rsid w:val="12B7331B"/>
    <w:rsid w:val="12BE406D"/>
    <w:rsid w:val="12C3543E"/>
    <w:rsid w:val="12C4423C"/>
    <w:rsid w:val="12D26E85"/>
    <w:rsid w:val="12D9205F"/>
    <w:rsid w:val="12E52547"/>
    <w:rsid w:val="12EB65EF"/>
    <w:rsid w:val="12F93BA6"/>
    <w:rsid w:val="13014810"/>
    <w:rsid w:val="13050FB3"/>
    <w:rsid w:val="13182F8B"/>
    <w:rsid w:val="131D1D73"/>
    <w:rsid w:val="132360D9"/>
    <w:rsid w:val="132E7314"/>
    <w:rsid w:val="133F2741"/>
    <w:rsid w:val="134C72E8"/>
    <w:rsid w:val="134E6CD1"/>
    <w:rsid w:val="135C3CB9"/>
    <w:rsid w:val="135F2BDD"/>
    <w:rsid w:val="136B4A0D"/>
    <w:rsid w:val="13756B42"/>
    <w:rsid w:val="13762CA7"/>
    <w:rsid w:val="13793A6E"/>
    <w:rsid w:val="137D44F0"/>
    <w:rsid w:val="13925836"/>
    <w:rsid w:val="139D5043"/>
    <w:rsid w:val="13A02A27"/>
    <w:rsid w:val="13A4005F"/>
    <w:rsid w:val="13A84994"/>
    <w:rsid w:val="13AC7408"/>
    <w:rsid w:val="13B3055C"/>
    <w:rsid w:val="13B749B2"/>
    <w:rsid w:val="13C5019E"/>
    <w:rsid w:val="13CC1C77"/>
    <w:rsid w:val="13D0185A"/>
    <w:rsid w:val="13D60521"/>
    <w:rsid w:val="13EA5BB1"/>
    <w:rsid w:val="13F740E5"/>
    <w:rsid w:val="14044331"/>
    <w:rsid w:val="14050C74"/>
    <w:rsid w:val="140905E5"/>
    <w:rsid w:val="14295C37"/>
    <w:rsid w:val="14381BB6"/>
    <w:rsid w:val="14413E82"/>
    <w:rsid w:val="14435CD5"/>
    <w:rsid w:val="144428AA"/>
    <w:rsid w:val="144B30FE"/>
    <w:rsid w:val="14524150"/>
    <w:rsid w:val="14527DDE"/>
    <w:rsid w:val="145479B1"/>
    <w:rsid w:val="14565130"/>
    <w:rsid w:val="14586039"/>
    <w:rsid w:val="145973C3"/>
    <w:rsid w:val="14803710"/>
    <w:rsid w:val="14857ACA"/>
    <w:rsid w:val="14917924"/>
    <w:rsid w:val="1497086B"/>
    <w:rsid w:val="14A55B98"/>
    <w:rsid w:val="14AB3514"/>
    <w:rsid w:val="14BA225D"/>
    <w:rsid w:val="14BE23DD"/>
    <w:rsid w:val="14C9266C"/>
    <w:rsid w:val="14CA0FD1"/>
    <w:rsid w:val="14D131FF"/>
    <w:rsid w:val="14DA12F7"/>
    <w:rsid w:val="14E6220C"/>
    <w:rsid w:val="14E94D52"/>
    <w:rsid w:val="14EA054B"/>
    <w:rsid w:val="14ED4C06"/>
    <w:rsid w:val="14F57B89"/>
    <w:rsid w:val="150C3B82"/>
    <w:rsid w:val="15100813"/>
    <w:rsid w:val="15172B08"/>
    <w:rsid w:val="151B7EEC"/>
    <w:rsid w:val="152528B4"/>
    <w:rsid w:val="152A7FF1"/>
    <w:rsid w:val="154740D5"/>
    <w:rsid w:val="1558505D"/>
    <w:rsid w:val="15696DD2"/>
    <w:rsid w:val="156B42EF"/>
    <w:rsid w:val="156E2D4E"/>
    <w:rsid w:val="15730466"/>
    <w:rsid w:val="15753315"/>
    <w:rsid w:val="15985636"/>
    <w:rsid w:val="159F3935"/>
    <w:rsid w:val="159F4291"/>
    <w:rsid w:val="15A24CAA"/>
    <w:rsid w:val="15A463B8"/>
    <w:rsid w:val="15A82E07"/>
    <w:rsid w:val="15AC6320"/>
    <w:rsid w:val="15D17D92"/>
    <w:rsid w:val="15D31ED5"/>
    <w:rsid w:val="15D33C74"/>
    <w:rsid w:val="15D6619D"/>
    <w:rsid w:val="15E57FEF"/>
    <w:rsid w:val="15E827B6"/>
    <w:rsid w:val="15EA5F3A"/>
    <w:rsid w:val="15EB07A0"/>
    <w:rsid w:val="15EB1749"/>
    <w:rsid w:val="15EE0AA0"/>
    <w:rsid w:val="15F03B25"/>
    <w:rsid w:val="15FB31E6"/>
    <w:rsid w:val="1608050A"/>
    <w:rsid w:val="160C4524"/>
    <w:rsid w:val="160E340B"/>
    <w:rsid w:val="161936E6"/>
    <w:rsid w:val="161F0731"/>
    <w:rsid w:val="16256FF6"/>
    <w:rsid w:val="162D4383"/>
    <w:rsid w:val="16313309"/>
    <w:rsid w:val="16316FCB"/>
    <w:rsid w:val="16391879"/>
    <w:rsid w:val="163F6330"/>
    <w:rsid w:val="164A2D93"/>
    <w:rsid w:val="16670349"/>
    <w:rsid w:val="166A00D0"/>
    <w:rsid w:val="16730C8E"/>
    <w:rsid w:val="16756B12"/>
    <w:rsid w:val="167E4CE9"/>
    <w:rsid w:val="167F08D8"/>
    <w:rsid w:val="168127D9"/>
    <w:rsid w:val="16917E0D"/>
    <w:rsid w:val="16960432"/>
    <w:rsid w:val="16A618B6"/>
    <w:rsid w:val="16B94BEE"/>
    <w:rsid w:val="16C15CBD"/>
    <w:rsid w:val="16C346BE"/>
    <w:rsid w:val="16C35BA4"/>
    <w:rsid w:val="16CA0481"/>
    <w:rsid w:val="16E01492"/>
    <w:rsid w:val="16E95483"/>
    <w:rsid w:val="16F030A8"/>
    <w:rsid w:val="16F14F8B"/>
    <w:rsid w:val="16FB70CF"/>
    <w:rsid w:val="16FC702F"/>
    <w:rsid w:val="170B612E"/>
    <w:rsid w:val="170C2746"/>
    <w:rsid w:val="170D6E10"/>
    <w:rsid w:val="170E7EB4"/>
    <w:rsid w:val="17113DD6"/>
    <w:rsid w:val="1718476C"/>
    <w:rsid w:val="171B1FA3"/>
    <w:rsid w:val="17324641"/>
    <w:rsid w:val="173637DC"/>
    <w:rsid w:val="17367322"/>
    <w:rsid w:val="173A53F7"/>
    <w:rsid w:val="17407A17"/>
    <w:rsid w:val="17415777"/>
    <w:rsid w:val="17430EF6"/>
    <w:rsid w:val="174777E9"/>
    <w:rsid w:val="175133B5"/>
    <w:rsid w:val="17532668"/>
    <w:rsid w:val="175B53DD"/>
    <w:rsid w:val="1763777C"/>
    <w:rsid w:val="176841EB"/>
    <w:rsid w:val="17770ED2"/>
    <w:rsid w:val="17851D21"/>
    <w:rsid w:val="17991438"/>
    <w:rsid w:val="179A7E3D"/>
    <w:rsid w:val="17A62C8D"/>
    <w:rsid w:val="17A90AA8"/>
    <w:rsid w:val="17B85BAE"/>
    <w:rsid w:val="17B94094"/>
    <w:rsid w:val="17BE0E10"/>
    <w:rsid w:val="17C340F0"/>
    <w:rsid w:val="17C3791F"/>
    <w:rsid w:val="17C85982"/>
    <w:rsid w:val="17CD52CB"/>
    <w:rsid w:val="17CF29D0"/>
    <w:rsid w:val="17DC18FE"/>
    <w:rsid w:val="18103C41"/>
    <w:rsid w:val="181807E2"/>
    <w:rsid w:val="1819366B"/>
    <w:rsid w:val="18261FBF"/>
    <w:rsid w:val="184B70F6"/>
    <w:rsid w:val="18683BB4"/>
    <w:rsid w:val="18684EB6"/>
    <w:rsid w:val="18776312"/>
    <w:rsid w:val="1879418F"/>
    <w:rsid w:val="188B399F"/>
    <w:rsid w:val="189A516A"/>
    <w:rsid w:val="18A00F78"/>
    <w:rsid w:val="18A11F40"/>
    <w:rsid w:val="18A33C86"/>
    <w:rsid w:val="18A761AE"/>
    <w:rsid w:val="18A803BD"/>
    <w:rsid w:val="18AD23F1"/>
    <w:rsid w:val="18AD4ACE"/>
    <w:rsid w:val="18B14F47"/>
    <w:rsid w:val="18C52E59"/>
    <w:rsid w:val="18D53204"/>
    <w:rsid w:val="18DA05E8"/>
    <w:rsid w:val="18DB65D9"/>
    <w:rsid w:val="18DF77FA"/>
    <w:rsid w:val="18E02C60"/>
    <w:rsid w:val="18E90D41"/>
    <w:rsid w:val="19000DA7"/>
    <w:rsid w:val="1900543A"/>
    <w:rsid w:val="19030097"/>
    <w:rsid w:val="19030DA6"/>
    <w:rsid w:val="19167E56"/>
    <w:rsid w:val="19173E2A"/>
    <w:rsid w:val="19197D47"/>
    <w:rsid w:val="191F3DA3"/>
    <w:rsid w:val="191F4FB5"/>
    <w:rsid w:val="19454A82"/>
    <w:rsid w:val="19455481"/>
    <w:rsid w:val="19516249"/>
    <w:rsid w:val="19551514"/>
    <w:rsid w:val="19597AA8"/>
    <w:rsid w:val="19650D6C"/>
    <w:rsid w:val="19700357"/>
    <w:rsid w:val="19724E05"/>
    <w:rsid w:val="19802DFF"/>
    <w:rsid w:val="19897603"/>
    <w:rsid w:val="1991191F"/>
    <w:rsid w:val="199D1949"/>
    <w:rsid w:val="19B45055"/>
    <w:rsid w:val="19BC1667"/>
    <w:rsid w:val="19C21AC2"/>
    <w:rsid w:val="19C42A4A"/>
    <w:rsid w:val="19C5545A"/>
    <w:rsid w:val="19CD6FF2"/>
    <w:rsid w:val="19DA6273"/>
    <w:rsid w:val="19DF43D2"/>
    <w:rsid w:val="19E7345B"/>
    <w:rsid w:val="19EA4928"/>
    <w:rsid w:val="1A0B3A78"/>
    <w:rsid w:val="1A101DAF"/>
    <w:rsid w:val="1A1131DD"/>
    <w:rsid w:val="1A153669"/>
    <w:rsid w:val="1A4A0B9B"/>
    <w:rsid w:val="1A5D3898"/>
    <w:rsid w:val="1A7502C6"/>
    <w:rsid w:val="1A800BAC"/>
    <w:rsid w:val="1A856F80"/>
    <w:rsid w:val="1A8B515E"/>
    <w:rsid w:val="1AA36DA0"/>
    <w:rsid w:val="1AA66B2B"/>
    <w:rsid w:val="1AB24B70"/>
    <w:rsid w:val="1ABA5047"/>
    <w:rsid w:val="1AC33890"/>
    <w:rsid w:val="1AC73766"/>
    <w:rsid w:val="1ACB1597"/>
    <w:rsid w:val="1AD66DDC"/>
    <w:rsid w:val="1AE279EF"/>
    <w:rsid w:val="1AE91E34"/>
    <w:rsid w:val="1AF13C3B"/>
    <w:rsid w:val="1AFA0016"/>
    <w:rsid w:val="1AFA0900"/>
    <w:rsid w:val="1B073C58"/>
    <w:rsid w:val="1B0C4E84"/>
    <w:rsid w:val="1B0D108C"/>
    <w:rsid w:val="1B121F00"/>
    <w:rsid w:val="1B1438B0"/>
    <w:rsid w:val="1B395794"/>
    <w:rsid w:val="1B397D9C"/>
    <w:rsid w:val="1B3B47FB"/>
    <w:rsid w:val="1B3E4FA6"/>
    <w:rsid w:val="1B5925EE"/>
    <w:rsid w:val="1B5A3C53"/>
    <w:rsid w:val="1B8C11E6"/>
    <w:rsid w:val="1B907589"/>
    <w:rsid w:val="1BA06E54"/>
    <w:rsid w:val="1BA431E8"/>
    <w:rsid w:val="1BA80348"/>
    <w:rsid w:val="1BC9471A"/>
    <w:rsid w:val="1BD310EA"/>
    <w:rsid w:val="1BDC487B"/>
    <w:rsid w:val="1BDE1354"/>
    <w:rsid w:val="1BE838F4"/>
    <w:rsid w:val="1BE84088"/>
    <w:rsid w:val="1C022B3E"/>
    <w:rsid w:val="1C027B84"/>
    <w:rsid w:val="1C0839FD"/>
    <w:rsid w:val="1C250013"/>
    <w:rsid w:val="1C2557E9"/>
    <w:rsid w:val="1C2C15ED"/>
    <w:rsid w:val="1C3D0446"/>
    <w:rsid w:val="1C400146"/>
    <w:rsid w:val="1C441F83"/>
    <w:rsid w:val="1C4D2261"/>
    <w:rsid w:val="1C4F4722"/>
    <w:rsid w:val="1C5710E2"/>
    <w:rsid w:val="1C5D1186"/>
    <w:rsid w:val="1C613F82"/>
    <w:rsid w:val="1C6658F9"/>
    <w:rsid w:val="1C736978"/>
    <w:rsid w:val="1C760BAE"/>
    <w:rsid w:val="1C782AE0"/>
    <w:rsid w:val="1C7F1C71"/>
    <w:rsid w:val="1C941AC1"/>
    <w:rsid w:val="1C9B5BB8"/>
    <w:rsid w:val="1CA73C49"/>
    <w:rsid w:val="1CB15DC8"/>
    <w:rsid w:val="1CB606FE"/>
    <w:rsid w:val="1CCA65B8"/>
    <w:rsid w:val="1CCD68A6"/>
    <w:rsid w:val="1CCE0D19"/>
    <w:rsid w:val="1CDA7A8A"/>
    <w:rsid w:val="1CDF1BDC"/>
    <w:rsid w:val="1CDF7B72"/>
    <w:rsid w:val="1CE17B2E"/>
    <w:rsid w:val="1CEB0FF4"/>
    <w:rsid w:val="1CEC67F1"/>
    <w:rsid w:val="1CEF636B"/>
    <w:rsid w:val="1CF21180"/>
    <w:rsid w:val="1CF22AE9"/>
    <w:rsid w:val="1CF64A38"/>
    <w:rsid w:val="1CF80FF2"/>
    <w:rsid w:val="1CFD2901"/>
    <w:rsid w:val="1D0222A0"/>
    <w:rsid w:val="1D110B36"/>
    <w:rsid w:val="1D1644F3"/>
    <w:rsid w:val="1D377839"/>
    <w:rsid w:val="1D433296"/>
    <w:rsid w:val="1D4977B8"/>
    <w:rsid w:val="1D505734"/>
    <w:rsid w:val="1D511288"/>
    <w:rsid w:val="1D55656A"/>
    <w:rsid w:val="1D565948"/>
    <w:rsid w:val="1D67311C"/>
    <w:rsid w:val="1D6B7E05"/>
    <w:rsid w:val="1D7652A0"/>
    <w:rsid w:val="1D9F6F05"/>
    <w:rsid w:val="1DA820E1"/>
    <w:rsid w:val="1DA96AF5"/>
    <w:rsid w:val="1DDB6338"/>
    <w:rsid w:val="1DDD01C2"/>
    <w:rsid w:val="1DF15540"/>
    <w:rsid w:val="1DF15AF7"/>
    <w:rsid w:val="1DF859F8"/>
    <w:rsid w:val="1E0263DF"/>
    <w:rsid w:val="1E0669F4"/>
    <w:rsid w:val="1E075DE5"/>
    <w:rsid w:val="1E084D03"/>
    <w:rsid w:val="1E1A0751"/>
    <w:rsid w:val="1E1F7D3D"/>
    <w:rsid w:val="1E2A580C"/>
    <w:rsid w:val="1E30539D"/>
    <w:rsid w:val="1E324EDE"/>
    <w:rsid w:val="1E3425EF"/>
    <w:rsid w:val="1E381B02"/>
    <w:rsid w:val="1E453CF3"/>
    <w:rsid w:val="1E4D0346"/>
    <w:rsid w:val="1E596C00"/>
    <w:rsid w:val="1E674D0E"/>
    <w:rsid w:val="1E6871F6"/>
    <w:rsid w:val="1E6A1D6E"/>
    <w:rsid w:val="1E716998"/>
    <w:rsid w:val="1E77016B"/>
    <w:rsid w:val="1E782D0C"/>
    <w:rsid w:val="1E7B3DE3"/>
    <w:rsid w:val="1E7C6FCE"/>
    <w:rsid w:val="1E7F64DA"/>
    <w:rsid w:val="1E7F7CDE"/>
    <w:rsid w:val="1E81003B"/>
    <w:rsid w:val="1E886AA9"/>
    <w:rsid w:val="1E8B3084"/>
    <w:rsid w:val="1E9B7D61"/>
    <w:rsid w:val="1EA940B0"/>
    <w:rsid w:val="1EA9557B"/>
    <w:rsid w:val="1EAB63BC"/>
    <w:rsid w:val="1EBE3173"/>
    <w:rsid w:val="1EC56349"/>
    <w:rsid w:val="1EC65412"/>
    <w:rsid w:val="1ECE6367"/>
    <w:rsid w:val="1ED12455"/>
    <w:rsid w:val="1ED23451"/>
    <w:rsid w:val="1EDB5A9C"/>
    <w:rsid w:val="1EDC4DB8"/>
    <w:rsid w:val="1EDD3355"/>
    <w:rsid w:val="1EE37206"/>
    <w:rsid w:val="1EE435A8"/>
    <w:rsid w:val="1EE93C86"/>
    <w:rsid w:val="1EEA618C"/>
    <w:rsid w:val="1EEB61EF"/>
    <w:rsid w:val="1EFA2D4B"/>
    <w:rsid w:val="1EFF52F1"/>
    <w:rsid w:val="1F014F82"/>
    <w:rsid w:val="1F144DDE"/>
    <w:rsid w:val="1F17527D"/>
    <w:rsid w:val="1F23293B"/>
    <w:rsid w:val="1F2747A4"/>
    <w:rsid w:val="1F291FE8"/>
    <w:rsid w:val="1F2D6FC1"/>
    <w:rsid w:val="1F322E97"/>
    <w:rsid w:val="1F344250"/>
    <w:rsid w:val="1F390E9F"/>
    <w:rsid w:val="1F3D3481"/>
    <w:rsid w:val="1F517493"/>
    <w:rsid w:val="1F5A5044"/>
    <w:rsid w:val="1F5A7B53"/>
    <w:rsid w:val="1F5F3B39"/>
    <w:rsid w:val="1F6A175E"/>
    <w:rsid w:val="1F7765B2"/>
    <w:rsid w:val="1F7B116C"/>
    <w:rsid w:val="1F7C1F43"/>
    <w:rsid w:val="1F7F25DE"/>
    <w:rsid w:val="1F8B21F7"/>
    <w:rsid w:val="1F8E537E"/>
    <w:rsid w:val="1FA25E2A"/>
    <w:rsid w:val="1FCB3F61"/>
    <w:rsid w:val="1FD23C77"/>
    <w:rsid w:val="1FD91B6C"/>
    <w:rsid w:val="1FD950B8"/>
    <w:rsid w:val="1FDA676B"/>
    <w:rsid w:val="1FE678C0"/>
    <w:rsid w:val="1FE8434B"/>
    <w:rsid w:val="1FEB4270"/>
    <w:rsid w:val="1FEC2229"/>
    <w:rsid w:val="1FEC226E"/>
    <w:rsid w:val="1FF37338"/>
    <w:rsid w:val="1FF73446"/>
    <w:rsid w:val="1FFD1E18"/>
    <w:rsid w:val="200A62B3"/>
    <w:rsid w:val="2011254F"/>
    <w:rsid w:val="20131D01"/>
    <w:rsid w:val="20230716"/>
    <w:rsid w:val="20252FDA"/>
    <w:rsid w:val="20276A49"/>
    <w:rsid w:val="202956B8"/>
    <w:rsid w:val="202D7D32"/>
    <w:rsid w:val="203638A7"/>
    <w:rsid w:val="203D0F67"/>
    <w:rsid w:val="203D4E15"/>
    <w:rsid w:val="204D12A5"/>
    <w:rsid w:val="204F4F72"/>
    <w:rsid w:val="2052720B"/>
    <w:rsid w:val="20552E7B"/>
    <w:rsid w:val="20556584"/>
    <w:rsid w:val="20591D7D"/>
    <w:rsid w:val="205D792F"/>
    <w:rsid w:val="20612521"/>
    <w:rsid w:val="20667174"/>
    <w:rsid w:val="206E2E3B"/>
    <w:rsid w:val="20717A8D"/>
    <w:rsid w:val="2087478C"/>
    <w:rsid w:val="209768C3"/>
    <w:rsid w:val="209B124A"/>
    <w:rsid w:val="209E6EF4"/>
    <w:rsid w:val="20A233E0"/>
    <w:rsid w:val="20B60176"/>
    <w:rsid w:val="20B9686D"/>
    <w:rsid w:val="20C67878"/>
    <w:rsid w:val="20D84EAD"/>
    <w:rsid w:val="20E21BE9"/>
    <w:rsid w:val="20EB2C29"/>
    <w:rsid w:val="21012592"/>
    <w:rsid w:val="210B5D32"/>
    <w:rsid w:val="212961C0"/>
    <w:rsid w:val="212C6E67"/>
    <w:rsid w:val="21373956"/>
    <w:rsid w:val="21376A2B"/>
    <w:rsid w:val="21391A6F"/>
    <w:rsid w:val="213C7B82"/>
    <w:rsid w:val="213F05B1"/>
    <w:rsid w:val="215E1685"/>
    <w:rsid w:val="215E61CB"/>
    <w:rsid w:val="21611F56"/>
    <w:rsid w:val="21626A3F"/>
    <w:rsid w:val="216514F0"/>
    <w:rsid w:val="216A5927"/>
    <w:rsid w:val="216D2C5A"/>
    <w:rsid w:val="21721D85"/>
    <w:rsid w:val="2175491D"/>
    <w:rsid w:val="21BB5501"/>
    <w:rsid w:val="21C052B0"/>
    <w:rsid w:val="21C3375B"/>
    <w:rsid w:val="21CC5843"/>
    <w:rsid w:val="21DA465C"/>
    <w:rsid w:val="21ED57C9"/>
    <w:rsid w:val="21F43E2B"/>
    <w:rsid w:val="21FC0A5E"/>
    <w:rsid w:val="21FD008D"/>
    <w:rsid w:val="21FF4D21"/>
    <w:rsid w:val="220817ED"/>
    <w:rsid w:val="220C297D"/>
    <w:rsid w:val="2220089A"/>
    <w:rsid w:val="2220419E"/>
    <w:rsid w:val="22245BD5"/>
    <w:rsid w:val="22265F9A"/>
    <w:rsid w:val="223527FD"/>
    <w:rsid w:val="223C5050"/>
    <w:rsid w:val="223E149F"/>
    <w:rsid w:val="2243134E"/>
    <w:rsid w:val="224A2C76"/>
    <w:rsid w:val="225435DB"/>
    <w:rsid w:val="225971B4"/>
    <w:rsid w:val="225A6964"/>
    <w:rsid w:val="226A66B5"/>
    <w:rsid w:val="228C4D69"/>
    <w:rsid w:val="229C55D9"/>
    <w:rsid w:val="22B07E3E"/>
    <w:rsid w:val="22B219AA"/>
    <w:rsid w:val="22C3526B"/>
    <w:rsid w:val="22C533CE"/>
    <w:rsid w:val="22C64AC2"/>
    <w:rsid w:val="22CC398E"/>
    <w:rsid w:val="22D7078A"/>
    <w:rsid w:val="22D96007"/>
    <w:rsid w:val="22DF5FDA"/>
    <w:rsid w:val="22DF6BE1"/>
    <w:rsid w:val="22EE296C"/>
    <w:rsid w:val="22F702FF"/>
    <w:rsid w:val="22F71E1B"/>
    <w:rsid w:val="22F9712C"/>
    <w:rsid w:val="22FD1700"/>
    <w:rsid w:val="23007447"/>
    <w:rsid w:val="230555A8"/>
    <w:rsid w:val="23076A04"/>
    <w:rsid w:val="230F1F6A"/>
    <w:rsid w:val="231024E0"/>
    <w:rsid w:val="23104715"/>
    <w:rsid w:val="231D065D"/>
    <w:rsid w:val="23276432"/>
    <w:rsid w:val="2328430D"/>
    <w:rsid w:val="23353A09"/>
    <w:rsid w:val="23360998"/>
    <w:rsid w:val="234A5624"/>
    <w:rsid w:val="234C7C24"/>
    <w:rsid w:val="234D7C16"/>
    <w:rsid w:val="23505226"/>
    <w:rsid w:val="235C193A"/>
    <w:rsid w:val="235C5338"/>
    <w:rsid w:val="235C67C2"/>
    <w:rsid w:val="236D25DC"/>
    <w:rsid w:val="2377403C"/>
    <w:rsid w:val="2382236D"/>
    <w:rsid w:val="238A7E55"/>
    <w:rsid w:val="23947EDA"/>
    <w:rsid w:val="23A46834"/>
    <w:rsid w:val="23A71B55"/>
    <w:rsid w:val="23BC734C"/>
    <w:rsid w:val="23DE454C"/>
    <w:rsid w:val="23E93FA1"/>
    <w:rsid w:val="23EC12DC"/>
    <w:rsid w:val="23F504BF"/>
    <w:rsid w:val="23F65C08"/>
    <w:rsid w:val="24056B0C"/>
    <w:rsid w:val="2406048A"/>
    <w:rsid w:val="240E1C47"/>
    <w:rsid w:val="241177F1"/>
    <w:rsid w:val="241714FA"/>
    <w:rsid w:val="24204852"/>
    <w:rsid w:val="24214A29"/>
    <w:rsid w:val="24215F13"/>
    <w:rsid w:val="242D078C"/>
    <w:rsid w:val="24336944"/>
    <w:rsid w:val="243754C8"/>
    <w:rsid w:val="244145AD"/>
    <w:rsid w:val="24440EBB"/>
    <w:rsid w:val="24445D38"/>
    <w:rsid w:val="24481253"/>
    <w:rsid w:val="24517305"/>
    <w:rsid w:val="24527348"/>
    <w:rsid w:val="2453652F"/>
    <w:rsid w:val="24540FA8"/>
    <w:rsid w:val="2455335B"/>
    <w:rsid w:val="24577A27"/>
    <w:rsid w:val="246B7449"/>
    <w:rsid w:val="246D619D"/>
    <w:rsid w:val="247324A2"/>
    <w:rsid w:val="24872E6F"/>
    <w:rsid w:val="24915FEE"/>
    <w:rsid w:val="24921031"/>
    <w:rsid w:val="24952CB8"/>
    <w:rsid w:val="24986B35"/>
    <w:rsid w:val="24A43E52"/>
    <w:rsid w:val="24AA12EE"/>
    <w:rsid w:val="24B062BD"/>
    <w:rsid w:val="24B106AE"/>
    <w:rsid w:val="24B35F30"/>
    <w:rsid w:val="24BD1108"/>
    <w:rsid w:val="24C45D6D"/>
    <w:rsid w:val="24C53BC5"/>
    <w:rsid w:val="24C732C3"/>
    <w:rsid w:val="24C76769"/>
    <w:rsid w:val="24DD54EB"/>
    <w:rsid w:val="24E3582C"/>
    <w:rsid w:val="24F17DD5"/>
    <w:rsid w:val="2503213A"/>
    <w:rsid w:val="25057C06"/>
    <w:rsid w:val="25281AB5"/>
    <w:rsid w:val="252E520F"/>
    <w:rsid w:val="2530553D"/>
    <w:rsid w:val="25332B20"/>
    <w:rsid w:val="253445C2"/>
    <w:rsid w:val="25447F08"/>
    <w:rsid w:val="254C0A81"/>
    <w:rsid w:val="254F6086"/>
    <w:rsid w:val="25544C27"/>
    <w:rsid w:val="25603FF9"/>
    <w:rsid w:val="257378E5"/>
    <w:rsid w:val="25761A12"/>
    <w:rsid w:val="257B07FD"/>
    <w:rsid w:val="258422EB"/>
    <w:rsid w:val="25953CD0"/>
    <w:rsid w:val="259746E1"/>
    <w:rsid w:val="25A0704D"/>
    <w:rsid w:val="25AE1D52"/>
    <w:rsid w:val="25AE2A28"/>
    <w:rsid w:val="25B75395"/>
    <w:rsid w:val="25BF0FB3"/>
    <w:rsid w:val="25C86B82"/>
    <w:rsid w:val="25CB1C91"/>
    <w:rsid w:val="25D408B6"/>
    <w:rsid w:val="25DB7367"/>
    <w:rsid w:val="25DD70DF"/>
    <w:rsid w:val="25DD78F0"/>
    <w:rsid w:val="25F04E67"/>
    <w:rsid w:val="25F61460"/>
    <w:rsid w:val="25F80A3E"/>
    <w:rsid w:val="260F3DED"/>
    <w:rsid w:val="26161753"/>
    <w:rsid w:val="26235FCB"/>
    <w:rsid w:val="26254F1C"/>
    <w:rsid w:val="2628248B"/>
    <w:rsid w:val="2636741A"/>
    <w:rsid w:val="26375A31"/>
    <w:rsid w:val="265C6A0C"/>
    <w:rsid w:val="26605561"/>
    <w:rsid w:val="26620A92"/>
    <w:rsid w:val="2663604A"/>
    <w:rsid w:val="26683D4D"/>
    <w:rsid w:val="267B038B"/>
    <w:rsid w:val="26846AC9"/>
    <w:rsid w:val="268F5094"/>
    <w:rsid w:val="269B112B"/>
    <w:rsid w:val="26A33926"/>
    <w:rsid w:val="26E45C7C"/>
    <w:rsid w:val="26E6188B"/>
    <w:rsid w:val="26EE36BE"/>
    <w:rsid w:val="270A6AD0"/>
    <w:rsid w:val="270D4E67"/>
    <w:rsid w:val="272A6E66"/>
    <w:rsid w:val="272E675F"/>
    <w:rsid w:val="273077C5"/>
    <w:rsid w:val="27375777"/>
    <w:rsid w:val="273F0DD4"/>
    <w:rsid w:val="273F4198"/>
    <w:rsid w:val="275466F8"/>
    <w:rsid w:val="27685E42"/>
    <w:rsid w:val="27704AE5"/>
    <w:rsid w:val="27737877"/>
    <w:rsid w:val="277D23A4"/>
    <w:rsid w:val="2784633E"/>
    <w:rsid w:val="27872846"/>
    <w:rsid w:val="27884118"/>
    <w:rsid w:val="27887A4A"/>
    <w:rsid w:val="279F7826"/>
    <w:rsid w:val="27AE14F2"/>
    <w:rsid w:val="27BB6906"/>
    <w:rsid w:val="27D752C7"/>
    <w:rsid w:val="27DC5227"/>
    <w:rsid w:val="27DD7C53"/>
    <w:rsid w:val="27F86B71"/>
    <w:rsid w:val="28081469"/>
    <w:rsid w:val="280B57A6"/>
    <w:rsid w:val="28144F55"/>
    <w:rsid w:val="281E55F2"/>
    <w:rsid w:val="281F400E"/>
    <w:rsid w:val="282A2B9F"/>
    <w:rsid w:val="284D5C90"/>
    <w:rsid w:val="284E3CCE"/>
    <w:rsid w:val="285F7EFD"/>
    <w:rsid w:val="286A686F"/>
    <w:rsid w:val="286C7D96"/>
    <w:rsid w:val="28765A57"/>
    <w:rsid w:val="2882057B"/>
    <w:rsid w:val="2888024E"/>
    <w:rsid w:val="2888593F"/>
    <w:rsid w:val="288A09FD"/>
    <w:rsid w:val="28975DBD"/>
    <w:rsid w:val="28997008"/>
    <w:rsid w:val="28A143AE"/>
    <w:rsid w:val="28A20541"/>
    <w:rsid w:val="28BA122C"/>
    <w:rsid w:val="28C0754C"/>
    <w:rsid w:val="28C84414"/>
    <w:rsid w:val="28C93CE7"/>
    <w:rsid w:val="28C948C9"/>
    <w:rsid w:val="28D02744"/>
    <w:rsid w:val="28D305A2"/>
    <w:rsid w:val="28D96B38"/>
    <w:rsid w:val="28E56BBE"/>
    <w:rsid w:val="28EA0B07"/>
    <w:rsid w:val="28F71719"/>
    <w:rsid w:val="28F918AF"/>
    <w:rsid w:val="28F95B32"/>
    <w:rsid w:val="290214DB"/>
    <w:rsid w:val="290854A0"/>
    <w:rsid w:val="29096810"/>
    <w:rsid w:val="291D4344"/>
    <w:rsid w:val="291E06EF"/>
    <w:rsid w:val="29375D32"/>
    <w:rsid w:val="293C5206"/>
    <w:rsid w:val="294A05F7"/>
    <w:rsid w:val="295027AF"/>
    <w:rsid w:val="296038E4"/>
    <w:rsid w:val="297A70B6"/>
    <w:rsid w:val="297D0A49"/>
    <w:rsid w:val="29853CFC"/>
    <w:rsid w:val="29893984"/>
    <w:rsid w:val="2994577B"/>
    <w:rsid w:val="29970829"/>
    <w:rsid w:val="299858FD"/>
    <w:rsid w:val="29A24C17"/>
    <w:rsid w:val="29AC11A1"/>
    <w:rsid w:val="29B156F2"/>
    <w:rsid w:val="29DE7DA6"/>
    <w:rsid w:val="29EC2EF1"/>
    <w:rsid w:val="29FB4600"/>
    <w:rsid w:val="2A0533E5"/>
    <w:rsid w:val="2A207DD6"/>
    <w:rsid w:val="2A224145"/>
    <w:rsid w:val="2A33239A"/>
    <w:rsid w:val="2A3B4A00"/>
    <w:rsid w:val="2A4531FB"/>
    <w:rsid w:val="2A4C4039"/>
    <w:rsid w:val="2A5275B6"/>
    <w:rsid w:val="2A606872"/>
    <w:rsid w:val="2A625050"/>
    <w:rsid w:val="2A6A6DB4"/>
    <w:rsid w:val="2A704C59"/>
    <w:rsid w:val="2A7D4D41"/>
    <w:rsid w:val="2A843EF3"/>
    <w:rsid w:val="2A9A1292"/>
    <w:rsid w:val="2A9B49C0"/>
    <w:rsid w:val="2AA93CBF"/>
    <w:rsid w:val="2AC417D4"/>
    <w:rsid w:val="2ACB2DEE"/>
    <w:rsid w:val="2AD245BE"/>
    <w:rsid w:val="2AD439F5"/>
    <w:rsid w:val="2AE165C9"/>
    <w:rsid w:val="2AEC2A13"/>
    <w:rsid w:val="2AEF18AC"/>
    <w:rsid w:val="2AFA2CEC"/>
    <w:rsid w:val="2B2A5D4E"/>
    <w:rsid w:val="2B2C0B4E"/>
    <w:rsid w:val="2B2D62E4"/>
    <w:rsid w:val="2B2D7062"/>
    <w:rsid w:val="2B340979"/>
    <w:rsid w:val="2B361ADA"/>
    <w:rsid w:val="2B4A697A"/>
    <w:rsid w:val="2B4A764C"/>
    <w:rsid w:val="2B4E0364"/>
    <w:rsid w:val="2B5130E9"/>
    <w:rsid w:val="2B5A0C8F"/>
    <w:rsid w:val="2B6619E8"/>
    <w:rsid w:val="2B6F1578"/>
    <w:rsid w:val="2B7C3822"/>
    <w:rsid w:val="2B8D305C"/>
    <w:rsid w:val="2BA25182"/>
    <w:rsid w:val="2BB23E94"/>
    <w:rsid w:val="2BB41871"/>
    <w:rsid w:val="2BBD3D13"/>
    <w:rsid w:val="2BC254D3"/>
    <w:rsid w:val="2BC66871"/>
    <w:rsid w:val="2BCC5459"/>
    <w:rsid w:val="2BCD5F70"/>
    <w:rsid w:val="2BE36852"/>
    <w:rsid w:val="2C056578"/>
    <w:rsid w:val="2C0849BA"/>
    <w:rsid w:val="2C192446"/>
    <w:rsid w:val="2C222E91"/>
    <w:rsid w:val="2C2408B8"/>
    <w:rsid w:val="2C2E22AC"/>
    <w:rsid w:val="2C303D97"/>
    <w:rsid w:val="2C323EBF"/>
    <w:rsid w:val="2C3B38ED"/>
    <w:rsid w:val="2C463EF5"/>
    <w:rsid w:val="2C607F3A"/>
    <w:rsid w:val="2C6A5C61"/>
    <w:rsid w:val="2C756C11"/>
    <w:rsid w:val="2C781D3A"/>
    <w:rsid w:val="2C7B1276"/>
    <w:rsid w:val="2C7F5A75"/>
    <w:rsid w:val="2C881289"/>
    <w:rsid w:val="2C911287"/>
    <w:rsid w:val="2C941BB0"/>
    <w:rsid w:val="2C987DC6"/>
    <w:rsid w:val="2C9E2D7D"/>
    <w:rsid w:val="2CA656A7"/>
    <w:rsid w:val="2CA730D0"/>
    <w:rsid w:val="2CA761E0"/>
    <w:rsid w:val="2CAC4A4E"/>
    <w:rsid w:val="2CAE6B51"/>
    <w:rsid w:val="2CBF12D7"/>
    <w:rsid w:val="2CC26AEE"/>
    <w:rsid w:val="2CC561AF"/>
    <w:rsid w:val="2CC577DA"/>
    <w:rsid w:val="2CC847AA"/>
    <w:rsid w:val="2CDD55FF"/>
    <w:rsid w:val="2CE03AFC"/>
    <w:rsid w:val="2CE56A2A"/>
    <w:rsid w:val="2CE724B2"/>
    <w:rsid w:val="2CEA0377"/>
    <w:rsid w:val="2CED74C7"/>
    <w:rsid w:val="2CF2743D"/>
    <w:rsid w:val="2CFB04F3"/>
    <w:rsid w:val="2D027ED4"/>
    <w:rsid w:val="2D077208"/>
    <w:rsid w:val="2D087F96"/>
    <w:rsid w:val="2D135ED1"/>
    <w:rsid w:val="2D200A42"/>
    <w:rsid w:val="2D244FA5"/>
    <w:rsid w:val="2D336AB5"/>
    <w:rsid w:val="2D3C34C7"/>
    <w:rsid w:val="2D4B658D"/>
    <w:rsid w:val="2D562C84"/>
    <w:rsid w:val="2D8E42FB"/>
    <w:rsid w:val="2D946EB0"/>
    <w:rsid w:val="2D977AC7"/>
    <w:rsid w:val="2DA1054C"/>
    <w:rsid w:val="2DA72AB5"/>
    <w:rsid w:val="2DAE22C2"/>
    <w:rsid w:val="2DBE4562"/>
    <w:rsid w:val="2DC609D3"/>
    <w:rsid w:val="2DC974F9"/>
    <w:rsid w:val="2DE1720C"/>
    <w:rsid w:val="2DE8034D"/>
    <w:rsid w:val="2E07438C"/>
    <w:rsid w:val="2E0E0B61"/>
    <w:rsid w:val="2E126345"/>
    <w:rsid w:val="2E1D0A10"/>
    <w:rsid w:val="2E275C27"/>
    <w:rsid w:val="2E2B59E0"/>
    <w:rsid w:val="2E2B7690"/>
    <w:rsid w:val="2E336EFE"/>
    <w:rsid w:val="2E38559E"/>
    <w:rsid w:val="2E4D3DBA"/>
    <w:rsid w:val="2E542EB8"/>
    <w:rsid w:val="2E546AF0"/>
    <w:rsid w:val="2E5B5EC6"/>
    <w:rsid w:val="2E5E38B4"/>
    <w:rsid w:val="2E685B68"/>
    <w:rsid w:val="2E731830"/>
    <w:rsid w:val="2E753658"/>
    <w:rsid w:val="2E777DD8"/>
    <w:rsid w:val="2E854232"/>
    <w:rsid w:val="2E955A36"/>
    <w:rsid w:val="2E9830A7"/>
    <w:rsid w:val="2E9978D3"/>
    <w:rsid w:val="2EA961E2"/>
    <w:rsid w:val="2EAD565D"/>
    <w:rsid w:val="2EBA078A"/>
    <w:rsid w:val="2EC706FE"/>
    <w:rsid w:val="2ECC2184"/>
    <w:rsid w:val="2EE2255F"/>
    <w:rsid w:val="2EFC428F"/>
    <w:rsid w:val="2EFF2582"/>
    <w:rsid w:val="2F0A769D"/>
    <w:rsid w:val="2F0C5E28"/>
    <w:rsid w:val="2F1F1A86"/>
    <w:rsid w:val="2F284477"/>
    <w:rsid w:val="2F3A37C5"/>
    <w:rsid w:val="2F572860"/>
    <w:rsid w:val="2F584B7B"/>
    <w:rsid w:val="2F6611BD"/>
    <w:rsid w:val="2F6909EC"/>
    <w:rsid w:val="2F707FCB"/>
    <w:rsid w:val="2F74215B"/>
    <w:rsid w:val="2F744550"/>
    <w:rsid w:val="2F7D6085"/>
    <w:rsid w:val="2F7E1560"/>
    <w:rsid w:val="2F845893"/>
    <w:rsid w:val="2F8A3CB8"/>
    <w:rsid w:val="2FA45E10"/>
    <w:rsid w:val="2FAF300E"/>
    <w:rsid w:val="2FC46BD2"/>
    <w:rsid w:val="2FD53DDF"/>
    <w:rsid w:val="2FDD0539"/>
    <w:rsid w:val="2FE9370E"/>
    <w:rsid w:val="300E11BC"/>
    <w:rsid w:val="301C5DD0"/>
    <w:rsid w:val="30221161"/>
    <w:rsid w:val="302D2349"/>
    <w:rsid w:val="303B518B"/>
    <w:rsid w:val="304543B4"/>
    <w:rsid w:val="304843A3"/>
    <w:rsid w:val="30490B0F"/>
    <w:rsid w:val="305C1A57"/>
    <w:rsid w:val="305C21D0"/>
    <w:rsid w:val="30646044"/>
    <w:rsid w:val="306C38AF"/>
    <w:rsid w:val="30710041"/>
    <w:rsid w:val="30716E7D"/>
    <w:rsid w:val="308642A1"/>
    <w:rsid w:val="30872814"/>
    <w:rsid w:val="30B61611"/>
    <w:rsid w:val="30BE16FF"/>
    <w:rsid w:val="30C50DE7"/>
    <w:rsid w:val="30CF618C"/>
    <w:rsid w:val="30D47B37"/>
    <w:rsid w:val="30D6249E"/>
    <w:rsid w:val="30E35488"/>
    <w:rsid w:val="30EA78CF"/>
    <w:rsid w:val="30F37069"/>
    <w:rsid w:val="30F853FC"/>
    <w:rsid w:val="30FD3A33"/>
    <w:rsid w:val="30FE04FC"/>
    <w:rsid w:val="31101552"/>
    <w:rsid w:val="311115C3"/>
    <w:rsid w:val="31120B63"/>
    <w:rsid w:val="311365D9"/>
    <w:rsid w:val="31161FF0"/>
    <w:rsid w:val="3128529D"/>
    <w:rsid w:val="313C04D6"/>
    <w:rsid w:val="314C7E2B"/>
    <w:rsid w:val="316E2945"/>
    <w:rsid w:val="31716C3A"/>
    <w:rsid w:val="31895A97"/>
    <w:rsid w:val="31915ED8"/>
    <w:rsid w:val="31917521"/>
    <w:rsid w:val="319226BE"/>
    <w:rsid w:val="319A537D"/>
    <w:rsid w:val="319B487B"/>
    <w:rsid w:val="31A07BD4"/>
    <w:rsid w:val="31A237B7"/>
    <w:rsid w:val="31A36C32"/>
    <w:rsid w:val="31A41239"/>
    <w:rsid w:val="31A84D0C"/>
    <w:rsid w:val="31AB730E"/>
    <w:rsid w:val="31AC1449"/>
    <w:rsid w:val="31BC2BBF"/>
    <w:rsid w:val="31C7222C"/>
    <w:rsid w:val="31CC04F3"/>
    <w:rsid w:val="31CE350E"/>
    <w:rsid w:val="31DE46FF"/>
    <w:rsid w:val="31DF273B"/>
    <w:rsid w:val="31E67685"/>
    <w:rsid w:val="31FA5E2C"/>
    <w:rsid w:val="31FD1564"/>
    <w:rsid w:val="320329B8"/>
    <w:rsid w:val="320404FA"/>
    <w:rsid w:val="322239FC"/>
    <w:rsid w:val="32330C93"/>
    <w:rsid w:val="323666D9"/>
    <w:rsid w:val="32482889"/>
    <w:rsid w:val="324B320B"/>
    <w:rsid w:val="325B3CF3"/>
    <w:rsid w:val="32600B2C"/>
    <w:rsid w:val="326F6EF1"/>
    <w:rsid w:val="327A3522"/>
    <w:rsid w:val="327F434D"/>
    <w:rsid w:val="32862DAE"/>
    <w:rsid w:val="3292427B"/>
    <w:rsid w:val="32954D6F"/>
    <w:rsid w:val="329F07DE"/>
    <w:rsid w:val="32A73DE5"/>
    <w:rsid w:val="32B347EB"/>
    <w:rsid w:val="32B75EDB"/>
    <w:rsid w:val="32C35DA4"/>
    <w:rsid w:val="32CB73BD"/>
    <w:rsid w:val="32DB6C51"/>
    <w:rsid w:val="32F12428"/>
    <w:rsid w:val="32F458D1"/>
    <w:rsid w:val="32F50332"/>
    <w:rsid w:val="32FC5F72"/>
    <w:rsid w:val="32FD495D"/>
    <w:rsid w:val="33080AA9"/>
    <w:rsid w:val="330C2BFC"/>
    <w:rsid w:val="330D5B5D"/>
    <w:rsid w:val="331036F0"/>
    <w:rsid w:val="331B7B50"/>
    <w:rsid w:val="33211714"/>
    <w:rsid w:val="33253714"/>
    <w:rsid w:val="332C12BD"/>
    <w:rsid w:val="33305C83"/>
    <w:rsid w:val="333B5E61"/>
    <w:rsid w:val="333C263F"/>
    <w:rsid w:val="333C4CD8"/>
    <w:rsid w:val="334347E9"/>
    <w:rsid w:val="334A16E8"/>
    <w:rsid w:val="334B0F85"/>
    <w:rsid w:val="334D67B3"/>
    <w:rsid w:val="335650B3"/>
    <w:rsid w:val="3362124E"/>
    <w:rsid w:val="336F65C5"/>
    <w:rsid w:val="33755930"/>
    <w:rsid w:val="33796AE1"/>
    <w:rsid w:val="337A46A0"/>
    <w:rsid w:val="337D5EFC"/>
    <w:rsid w:val="337D6899"/>
    <w:rsid w:val="33926EC9"/>
    <w:rsid w:val="33966C67"/>
    <w:rsid w:val="33A67552"/>
    <w:rsid w:val="33B33547"/>
    <w:rsid w:val="33B55BDB"/>
    <w:rsid w:val="33BB199D"/>
    <w:rsid w:val="33CB00CD"/>
    <w:rsid w:val="33CE325A"/>
    <w:rsid w:val="33DD1CB1"/>
    <w:rsid w:val="33E37C0C"/>
    <w:rsid w:val="33EB3875"/>
    <w:rsid w:val="33EC280F"/>
    <w:rsid w:val="33EE34B9"/>
    <w:rsid w:val="33F018DA"/>
    <w:rsid w:val="33F034D6"/>
    <w:rsid w:val="33FD61B9"/>
    <w:rsid w:val="3400148B"/>
    <w:rsid w:val="34084B85"/>
    <w:rsid w:val="340C61E8"/>
    <w:rsid w:val="34176129"/>
    <w:rsid w:val="34181418"/>
    <w:rsid w:val="34224A49"/>
    <w:rsid w:val="343E33C5"/>
    <w:rsid w:val="34407F19"/>
    <w:rsid w:val="344F552A"/>
    <w:rsid w:val="345311B3"/>
    <w:rsid w:val="345523B9"/>
    <w:rsid w:val="345839F8"/>
    <w:rsid w:val="345E1B27"/>
    <w:rsid w:val="34865E61"/>
    <w:rsid w:val="348E74EB"/>
    <w:rsid w:val="34966935"/>
    <w:rsid w:val="349B3828"/>
    <w:rsid w:val="349F422E"/>
    <w:rsid w:val="34B23F94"/>
    <w:rsid w:val="34B76239"/>
    <w:rsid w:val="34C05930"/>
    <w:rsid w:val="34C24BEA"/>
    <w:rsid w:val="34C27C31"/>
    <w:rsid w:val="34C573A9"/>
    <w:rsid w:val="34C976AF"/>
    <w:rsid w:val="34CE39A9"/>
    <w:rsid w:val="34E30467"/>
    <w:rsid w:val="34EB534B"/>
    <w:rsid w:val="34EC0627"/>
    <w:rsid w:val="34F4373F"/>
    <w:rsid w:val="34F44B7C"/>
    <w:rsid w:val="35153C13"/>
    <w:rsid w:val="351C0C21"/>
    <w:rsid w:val="351F3CFE"/>
    <w:rsid w:val="352F7E00"/>
    <w:rsid w:val="35360F5A"/>
    <w:rsid w:val="353F2F9E"/>
    <w:rsid w:val="35533E76"/>
    <w:rsid w:val="35766DB4"/>
    <w:rsid w:val="357D2039"/>
    <w:rsid w:val="357D7FAD"/>
    <w:rsid w:val="357E4D39"/>
    <w:rsid w:val="35815468"/>
    <w:rsid w:val="35877B87"/>
    <w:rsid w:val="358B37F2"/>
    <w:rsid w:val="358C6FBF"/>
    <w:rsid w:val="3595527F"/>
    <w:rsid w:val="3598295B"/>
    <w:rsid w:val="359E1B5C"/>
    <w:rsid w:val="35A11B9A"/>
    <w:rsid w:val="35A82C78"/>
    <w:rsid w:val="35A84848"/>
    <w:rsid w:val="35A97CD3"/>
    <w:rsid w:val="35AA3319"/>
    <w:rsid w:val="35B40484"/>
    <w:rsid w:val="35BD0439"/>
    <w:rsid w:val="35C07E1C"/>
    <w:rsid w:val="35CA6B75"/>
    <w:rsid w:val="35D544CD"/>
    <w:rsid w:val="35DF76D0"/>
    <w:rsid w:val="35E1655B"/>
    <w:rsid w:val="35E50FBF"/>
    <w:rsid w:val="35EA3AF3"/>
    <w:rsid w:val="35F11FEB"/>
    <w:rsid w:val="35F33FB0"/>
    <w:rsid w:val="36066558"/>
    <w:rsid w:val="36093A53"/>
    <w:rsid w:val="360C1B27"/>
    <w:rsid w:val="36107509"/>
    <w:rsid w:val="36176E02"/>
    <w:rsid w:val="361F2311"/>
    <w:rsid w:val="36230B25"/>
    <w:rsid w:val="3623560C"/>
    <w:rsid w:val="3638241D"/>
    <w:rsid w:val="36397FE8"/>
    <w:rsid w:val="363E0B53"/>
    <w:rsid w:val="3647602A"/>
    <w:rsid w:val="364A1AFA"/>
    <w:rsid w:val="36571576"/>
    <w:rsid w:val="3675171D"/>
    <w:rsid w:val="36826997"/>
    <w:rsid w:val="36846951"/>
    <w:rsid w:val="3690217B"/>
    <w:rsid w:val="36A13A66"/>
    <w:rsid w:val="36A867DE"/>
    <w:rsid w:val="36A91F2F"/>
    <w:rsid w:val="36AC5FEE"/>
    <w:rsid w:val="36B338EE"/>
    <w:rsid w:val="36C82B08"/>
    <w:rsid w:val="36CA6217"/>
    <w:rsid w:val="36D6757C"/>
    <w:rsid w:val="36DF446B"/>
    <w:rsid w:val="36DF6B91"/>
    <w:rsid w:val="36E92171"/>
    <w:rsid w:val="36F10C52"/>
    <w:rsid w:val="36F70023"/>
    <w:rsid w:val="36F94BA9"/>
    <w:rsid w:val="370D64AF"/>
    <w:rsid w:val="37157232"/>
    <w:rsid w:val="37172321"/>
    <w:rsid w:val="37204FD3"/>
    <w:rsid w:val="37242982"/>
    <w:rsid w:val="37242C42"/>
    <w:rsid w:val="37313D38"/>
    <w:rsid w:val="37361181"/>
    <w:rsid w:val="37412149"/>
    <w:rsid w:val="37507C1A"/>
    <w:rsid w:val="375A0E25"/>
    <w:rsid w:val="37671472"/>
    <w:rsid w:val="37680EB3"/>
    <w:rsid w:val="376C0000"/>
    <w:rsid w:val="376E7DEC"/>
    <w:rsid w:val="37712CA4"/>
    <w:rsid w:val="3784093E"/>
    <w:rsid w:val="378B45ED"/>
    <w:rsid w:val="378E56BB"/>
    <w:rsid w:val="37953C8F"/>
    <w:rsid w:val="37997015"/>
    <w:rsid w:val="37AA00A5"/>
    <w:rsid w:val="37AB071B"/>
    <w:rsid w:val="37AD66CD"/>
    <w:rsid w:val="37B516C9"/>
    <w:rsid w:val="37BD27AC"/>
    <w:rsid w:val="37C04B53"/>
    <w:rsid w:val="37C3348D"/>
    <w:rsid w:val="37D45899"/>
    <w:rsid w:val="37DB7620"/>
    <w:rsid w:val="37E268D0"/>
    <w:rsid w:val="37E4086E"/>
    <w:rsid w:val="37F47B36"/>
    <w:rsid w:val="38027BB6"/>
    <w:rsid w:val="381C1327"/>
    <w:rsid w:val="383F01C5"/>
    <w:rsid w:val="384D55F5"/>
    <w:rsid w:val="38566563"/>
    <w:rsid w:val="386522DA"/>
    <w:rsid w:val="38764BC2"/>
    <w:rsid w:val="38806D8C"/>
    <w:rsid w:val="388E177B"/>
    <w:rsid w:val="388F7895"/>
    <w:rsid w:val="38902ACF"/>
    <w:rsid w:val="38934005"/>
    <w:rsid w:val="3893584F"/>
    <w:rsid w:val="389506A1"/>
    <w:rsid w:val="38A6782A"/>
    <w:rsid w:val="38A9788A"/>
    <w:rsid w:val="38B571FE"/>
    <w:rsid w:val="38BF30A8"/>
    <w:rsid w:val="38CB1CE6"/>
    <w:rsid w:val="38E26FDB"/>
    <w:rsid w:val="38E94123"/>
    <w:rsid w:val="38EA5E2B"/>
    <w:rsid w:val="38EB394A"/>
    <w:rsid w:val="38EF19EE"/>
    <w:rsid w:val="38EF60F7"/>
    <w:rsid w:val="38F173D8"/>
    <w:rsid w:val="39027AA0"/>
    <w:rsid w:val="39037055"/>
    <w:rsid w:val="39085981"/>
    <w:rsid w:val="39136282"/>
    <w:rsid w:val="39171E92"/>
    <w:rsid w:val="391A7ADC"/>
    <w:rsid w:val="391D1347"/>
    <w:rsid w:val="392F2875"/>
    <w:rsid w:val="393875C5"/>
    <w:rsid w:val="39397BC9"/>
    <w:rsid w:val="393F1438"/>
    <w:rsid w:val="39453E9C"/>
    <w:rsid w:val="39511D49"/>
    <w:rsid w:val="39580297"/>
    <w:rsid w:val="3961561B"/>
    <w:rsid w:val="39647A7C"/>
    <w:rsid w:val="39656FAD"/>
    <w:rsid w:val="396C1440"/>
    <w:rsid w:val="397164B1"/>
    <w:rsid w:val="397C5FB6"/>
    <w:rsid w:val="398320A5"/>
    <w:rsid w:val="39857682"/>
    <w:rsid w:val="39996B15"/>
    <w:rsid w:val="39A63820"/>
    <w:rsid w:val="39A663C0"/>
    <w:rsid w:val="39A87653"/>
    <w:rsid w:val="39BC350F"/>
    <w:rsid w:val="39C441EA"/>
    <w:rsid w:val="39C753FD"/>
    <w:rsid w:val="39CA0446"/>
    <w:rsid w:val="39D05B95"/>
    <w:rsid w:val="39D74C1C"/>
    <w:rsid w:val="39DE342A"/>
    <w:rsid w:val="39DE7972"/>
    <w:rsid w:val="39E36B7B"/>
    <w:rsid w:val="39E72900"/>
    <w:rsid w:val="39F21A1E"/>
    <w:rsid w:val="39F478FB"/>
    <w:rsid w:val="39F72E5C"/>
    <w:rsid w:val="3A0B329E"/>
    <w:rsid w:val="3A0C0125"/>
    <w:rsid w:val="3A174C81"/>
    <w:rsid w:val="3A193947"/>
    <w:rsid w:val="3A1F4A29"/>
    <w:rsid w:val="3A281BD1"/>
    <w:rsid w:val="3A2D5A5A"/>
    <w:rsid w:val="3A302C19"/>
    <w:rsid w:val="3A335CA6"/>
    <w:rsid w:val="3A4619BC"/>
    <w:rsid w:val="3A492BC9"/>
    <w:rsid w:val="3A496A69"/>
    <w:rsid w:val="3A4C1EBA"/>
    <w:rsid w:val="3A4C4DCB"/>
    <w:rsid w:val="3A4F324C"/>
    <w:rsid w:val="3A550966"/>
    <w:rsid w:val="3A704846"/>
    <w:rsid w:val="3A7314F0"/>
    <w:rsid w:val="3A84732F"/>
    <w:rsid w:val="3A8500BE"/>
    <w:rsid w:val="3A865F97"/>
    <w:rsid w:val="3A8759F0"/>
    <w:rsid w:val="3A9239A7"/>
    <w:rsid w:val="3A9C3F8B"/>
    <w:rsid w:val="3AAA2B0F"/>
    <w:rsid w:val="3AAB6E8C"/>
    <w:rsid w:val="3ABF23C2"/>
    <w:rsid w:val="3ACF42D5"/>
    <w:rsid w:val="3AE67507"/>
    <w:rsid w:val="3AEF50CD"/>
    <w:rsid w:val="3B030E79"/>
    <w:rsid w:val="3B0F464C"/>
    <w:rsid w:val="3B1017E0"/>
    <w:rsid w:val="3B1B6ECA"/>
    <w:rsid w:val="3B1E7A2A"/>
    <w:rsid w:val="3B2230DD"/>
    <w:rsid w:val="3B376B09"/>
    <w:rsid w:val="3B442F23"/>
    <w:rsid w:val="3B536DFA"/>
    <w:rsid w:val="3B547F24"/>
    <w:rsid w:val="3B6A0975"/>
    <w:rsid w:val="3B6D1827"/>
    <w:rsid w:val="3B736ED6"/>
    <w:rsid w:val="3B885977"/>
    <w:rsid w:val="3B890FB6"/>
    <w:rsid w:val="3B937D6F"/>
    <w:rsid w:val="3B982451"/>
    <w:rsid w:val="3B9A7D9B"/>
    <w:rsid w:val="3BAB5251"/>
    <w:rsid w:val="3BAF67BD"/>
    <w:rsid w:val="3BBC136D"/>
    <w:rsid w:val="3BBC763E"/>
    <w:rsid w:val="3BC75E3C"/>
    <w:rsid w:val="3BD076FE"/>
    <w:rsid w:val="3BD5178B"/>
    <w:rsid w:val="3BE9115B"/>
    <w:rsid w:val="3BEA1334"/>
    <w:rsid w:val="3BF31542"/>
    <w:rsid w:val="3BFA098B"/>
    <w:rsid w:val="3C004E51"/>
    <w:rsid w:val="3C0B5DBC"/>
    <w:rsid w:val="3C15312A"/>
    <w:rsid w:val="3C170E07"/>
    <w:rsid w:val="3C1A41E3"/>
    <w:rsid w:val="3C1E1CA5"/>
    <w:rsid w:val="3C2A76CD"/>
    <w:rsid w:val="3C2E2ADE"/>
    <w:rsid w:val="3C362762"/>
    <w:rsid w:val="3C363FCB"/>
    <w:rsid w:val="3C3F5075"/>
    <w:rsid w:val="3C3F678B"/>
    <w:rsid w:val="3C4D7148"/>
    <w:rsid w:val="3C6B189A"/>
    <w:rsid w:val="3C940BAD"/>
    <w:rsid w:val="3CA34507"/>
    <w:rsid w:val="3CBC2792"/>
    <w:rsid w:val="3CBD57C1"/>
    <w:rsid w:val="3CCC6161"/>
    <w:rsid w:val="3CD370E1"/>
    <w:rsid w:val="3CE66BA2"/>
    <w:rsid w:val="3CE7616C"/>
    <w:rsid w:val="3CEA53B1"/>
    <w:rsid w:val="3CEA6F12"/>
    <w:rsid w:val="3CEE107A"/>
    <w:rsid w:val="3CF45F6B"/>
    <w:rsid w:val="3CF8532C"/>
    <w:rsid w:val="3CF87530"/>
    <w:rsid w:val="3CFC4016"/>
    <w:rsid w:val="3CFE5D04"/>
    <w:rsid w:val="3CFF7DAF"/>
    <w:rsid w:val="3D2654F3"/>
    <w:rsid w:val="3D2A0013"/>
    <w:rsid w:val="3D3B0137"/>
    <w:rsid w:val="3D413080"/>
    <w:rsid w:val="3D4409F7"/>
    <w:rsid w:val="3D473537"/>
    <w:rsid w:val="3D474817"/>
    <w:rsid w:val="3D5539A9"/>
    <w:rsid w:val="3D555B43"/>
    <w:rsid w:val="3D5F78B0"/>
    <w:rsid w:val="3D622B79"/>
    <w:rsid w:val="3D671597"/>
    <w:rsid w:val="3D6D7E5E"/>
    <w:rsid w:val="3D6F228F"/>
    <w:rsid w:val="3D7A507C"/>
    <w:rsid w:val="3D7F3F72"/>
    <w:rsid w:val="3D827EBD"/>
    <w:rsid w:val="3D9B1F21"/>
    <w:rsid w:val="3D9F2834"/>
    <w:rsid w:val="3DA152A1"/>
    <w:rsid w:val="3DAF00D9"/>
    <w:rsid w:val="3DBF6136"/>
    <w:rsid w:val="3DCA672B"/>
    <w:rsid w:val="3DE41512"/>
    <w:rsid w:val="3DEF0244"/>
    <w:rsid w:val="3E043DC7"/>
    <w:rsid w:val="3E080399"/>
    <w:rsid w:val="3E174358"/>
    <w:rsid w:val="3E1950E6"/>
    <w:rsid w:val="3E1A788D"/>
    <w:rsid w:val="3E2F4269"/>
    <w:rsid w:val="3E4A5510"/>
    <w:rsid w:val="3E4F4042"/>
    <w:rsid w:val="3E5A28D5"/>
    <w:rsid w:val="3E6376A8"/>
    <w:rsid w:val="3E84600C"/>
    <w:rsid w:val="3E983583"/>
    <w:rsid w:val="3E9A3B54"/>
    <w:rsid w:val="3E9B4DFB"/>
    <w:rsid w:val="3EA65EFA"/>
    <w:rsid w:val="3EAB62E8"/>
    <w:rsid w:val="3EB30BF1"/>
    <w:rsid w:val="3EBF5EAD"/>
    <w:rsid w:val="3EC00771"/>
    <w:rsid w:val="3ECA597D"/>
    <w:rsid w:val="3ED710E9"/>
    <w:rsid w:val="3ED92D44"/>
    <w:rsid w:val="3EE30F2B"/>
    <w:rsid w:val="3EE3142E"/>
    <w:rsid w:val="3EFA39C2"/>
    <w:rsid w:val="3F1B6A98"/>
    <w:rsid w:val="3F1C1851"/>
    <w:rsid w:val="3F275603"/>
    <w:rsid w:val="3F303FB9"/>
    <w:rsid w:val="3F3A7406"/>
    <w:rsid w:val="3F454412"/>
    <w:rsid w:val="3F4A471C"/>
    <w:rsid w:val="3F4A77EB"/>
    <w:rsid w:val="3F4F046E"/>
    <w:rsid w:val="3F5D3CFE"/>
    <w:rsid w:val="3F6A0B2E"/>
    <w:rsid w:val="3F6B1EDB"/>
    <w:rsid w:val="3F7912CA"/>
    <w:rsid w:val="3F873B03"/>
    <w:rsid w:val="3F8C3B72"/>
    <w:rsid w:val="3F9D6342"/>
    <w:rsid w:val="3FA303D5"/>
    <w:rsid w:val="3FA77439"/>
    <w:rsid w:val="3FBA5D7D"/>
    <w:rsid w:val="3FC12155"/>
    <w:rsid w:val="3FC429EE"/>
    <w:rsid w:val="3FC512BE"/>
    <w:rsid w:val="3FC523B5"/>
    <w:rsid w:val="3FF80788"/>
    <w:rsid w:val="3FFB363D"/>
    <w:rsid w:val="3FFE4265"/>
    <w:rsid w:val="40074795"/>
    <w:rsid w:val="400A5151"/>
    <w:rsid w:val="400E4376"/>
    <w:rsid w:val="40207528"/>
    <w:rsid w:val="4024101D"/>
    <w:rsid w:val="403431B7"/>
    <w:rsid w:val="4040373F"/>
    <w:rsid w:val="405E38DD"/>
    <w:rsid w:val="406105E2"/>
    <w:rsid w:val="40754CE6"/>
    <w:rsid w:val="407C2A1D"/>
    <w:rsid w:val="408665C6"/>
    <w:rsid w:val="408D50CF"/>
    <w:rsid w:val="40927C48"/>
    <w:rsid w:val="40984DAB"/>
    <w:rsid w:val="40A31304"/>
    <w:rsid w:val="40A455DF"/>
    <w:rsid w:val="40A519D4"/>
    <w:rsid w:val="40A659D2"/>
    <w:rsid w:val="40AC3A21"/>
    <w:rsid w:val="40B1639F"/>
    <w:rsid w:val="40C94C21"/>
    <w:rsid w:val="40E4003A"/>
    <w:rsid w:val="40E52488"/>
    <w:rsid w:val="40EB076C"/>
    <w:rsid w:val="410C01A1"/>
    <w:rsid w:val="411331A1"/>
    <w:rsid w:val="4127416F"/>
    <w:rsid w:val="41356787"/>
    <w:rsid w:val="41391F5D"/>
    <w:rsid w:val="413937B8"/>
    <w:rsid w:val="413A2007"/>
    <w:rsid w:val="413A6F38"/>
    <w:rsid w:val="413E617D"/>
    <w:rsid w:val="41471A4C"/>
    <w:rsid w:val="4162091C"/>
    <w:rsid w:val="417660AB"/>
    <w:rsid w:val="417A3685"/>
    <w:rsid w:val="418207CD"/>
    <w:rsid w:val="41873473"/>
    <w:rsid w:val="419920A8"/>
    <w:rsid w:val="419D7632"/>
    <w:rsid w:val="41A10560"/>
    <w:rsid w:val="41AA7F3C"/>
    <w:rsid w:val="41C61144"/>
    <w:rsid w:val="41CB4FB0"/>
    <w:rsid w:val="41E66DDF"/>
    <w:rsid w:val="41F70567"/>
    <w:rsid w:val="41F85FB9"/>
    <w:rsid w:val="41FF5464"/>
    <w:rsid w:val="420F2E14"/>
    <w:rsid w:val="421F772C"/>
    <w:rsid w:val="422D35FB"/>
    <w:rsid w:val="42324470"/>
    <w:rsid w:val="42341E29"/>
    <w:rsid w:val="42433670"/>
    <w:rsid w:val="42481A69"/>
    <w:rsid w:val="42581BD3"/>
    <w:rsid w:val="425863B4"/>
    <w:rsid w:val="426815E6"/>
    <w:rsid w:val="426A7B32"/>
    <w:rsid w:val="427E261B"/>
    <w:rsid w:val="42830D81"/>
    <w:rsid w:val="42887B27"/>
    <w:rsid w:val="428955FB"/>
    <w:rsid w:val="42915E1C"/>
    <w:rsid w:val="429321AA"/>
    <w:rsid w:val="42957AC8"/>
    <w:rsid w:val="429E1614"/>
    <w:rsid w:val="42A12B89"/>
    <w:rsid w:val="42A530BB"/>
    <w:rsid w:val="42B2562E"/>
    <w:rsid w:val="42BA243D"/>
    <w:rsid w:val="42BD7741"/>
    <w:rsid w:val="42BE3E38"/>
    <w:rsid w:val="42C14CAE"/>
    <w:rsid w:val="42C45428"/>
    <w:rsid w:val="42CA736D"/>
    <w:rsid w:val="42CC4E25"/>
    <w:rsid w:val="42DA1780"/>
    <w:rsid w:val="42FC3AFC"/>
    <w:rsid w:val="430575FF"/>
    <w:rsid w:val="430A2854"/>
    <w:rsid w:val="431C1278"/>
    <w:rsid w:val="43274353"/>
    <w:rsid w:val="432F0167"/>
    <w:rsid w:val="43330504"/>
    <w:rsid w:val="434233FE"/>
    <w:rsid w:val="43434D99"/>
    <w:rsid w:val="434474BE"/>
    <w:rsid w:val="434A6543"/>
    <w:rsid w:val="434F5185"/>
    <w:rsid w:val="435264C7"/>
    <w:rsid w:val="43630798"/>
    <w:rsid w:val="43696BBE"/>
    <w:rsid w:val="437F1973"/>
    <w:rsid w:val="43870FFD"/>
    <w:rsid w:val="438B0A25"/>
    <w:rsid w:val="438C50E5"/>
    <w:rsid w:val="43911280"/>
    <w:rsid w:val="439A5B66"/>
    <w:rsid w:val="43A73E72"/>
    <w:rsid w:val="43AA0EB6"/>
    <w:rsid w:val="43E02A42"/>
    <w:rsid w:val="43E27D2D"/>
    <w:rsid w:val="43E636C6"/>
    <w:rsid w:val="43E8198E"/>
    <w:rsid w:val="43FB0932"/>
    <w:rsid w:val="440504A4"/>
    <w:rsid w:val="44180DC4"/>
    <w:rsid w:val="44182E67"/>
    <w:rsid w:val="44215AEA"/>
    <w:rsid w:val="442E0054"/>
    <w:rsid w:val="44363F18"/>
    <w:rsid w:val="44394B57"/>
    <w:rsid w:val="443A67E5"/>
    <w:rsid w:val="4445615A"/>
    <w:rsid w:val="44511A06"/>
    <w:rsid w:val="4463669F"/>
    <w:rsid w:val="44820256"/>
    <w:rsid w:val="44900810"/>
    <w:rsid w:val="449C5368"/>
    <w:rsid w:val="44A67055"/>
    <w:rsid w:val="44B139F5"/>
    <w:rsid w:val="44B84A3A"/>
    <w:rsid w:val="44B91F4D"/>
    <w:rsid w:val="44C57A27"/>
    <w:rsid w:val="44C97F8D"/>
    <w:rsid w:val="44D7078C"/>
    <w:rsid w:val="44EA6707"/>
    <w:rsid w:val="44EB655A"/>
    <w:rsid w:val="44F367C1"/>
    <w:rsid w:val="44FD47CF"/>
    <w:rsid w:val="44FE2E17"/>
    <w:rsid w:val="44FE3A6A"/>
    <w:rsid w:val="450A1679"/>
    <w:rsid w:val="451B3505"/>
    <w:rsid w:val="451E56DF"/>
    <w:rsid w:val="451F0783"/>
    <w:rsid w:val="451F7BAD"/>
    <w:rsid w:val="45265201"/>
    <w:rsid w:val="452701BA"/>
    <w:rsid w:val="45395C57"/>
    <w:rsid w:val="45433112"/>
    <w:rsid w:val="4558255E"/>
    <w:rsid w:val="45584C0D"/>
    <w:rsid w:val="455D18A6"/>
    <w:rsid w:val="455F61AE"/>
    <w:rsid w:val="4564478F"/>
    <w:rsid w:val="45664459"/>
    <w:rsid w:val="45756753"/>
    <w:rsid w:val="45814A64"/>
    <w:rsid w:val="458C3E1D"/>
    <w:rsid w:val="459A2E3A"/>
    <w:rsid w:val="459F7E87"/>
    <w:rsid w:val="45B53DAF"/>
    <w:rsid w:val="45B821DF"/>
    <w:rsid w:val="45BC282C"/>
    <w:rsid w:val="45BD2848"/>
    <w:rsid w:val="45C03EB8"/>
    <w:rsid w:val="45CA2371"/>
    <w:rsid w:val="45D55B96"/>
    <w:rsid w:val="45DA406B"/>
    <w:rsid w:val="45E51F36"/>
    <w:rsid w:val="45E90AFC"/>
    <w:rsid w:val="45FA032E"/>
    <w:rsid w:val="45FA13AA"/>
    <w:rsid w:val="4606565A"/>
    <w:rsid w:val="46146D71"/>
    <w:rsid w:val="461632BE"/>
    <w:rsid w:val="461A35B7"/>
    <w:rsid w:val="461E5A3D"/>
    <w:rsid w:val="461F46ED"/>
    <w:rsid w:val="46205EC7"/>
    <w:rsid w:val="4627562D"/>
    <w:rsid w:val="4629260E"/>
    <w:rsid w:val="462D1725"/>
    <w:rsid w:val="46364A68"/>
    <w:rsid w:val="463C4993"/>
    <w:rsid w:val="46414C70"/>
    <w:rsid w:val="465D50C3"/>
    <w:rsid w:val="466C12E7"/>
    <w:rsid w:val="469A1E27"/>
    <w:rsid w:val="46BC12AD"/>
    <w:rsid w:val="46BD20FD"/>
    <w:rsid w:val="46C83F33"/>
    <w:rsid w:val="46C863EF"/>
    <w:rsid w:val="46CD6756"/>
    <w:rsid w:val="46E57686"/>
    <w:rsid w:val="46E65A04"/>
    <w:rsid w:val="46ED03D9"/>
    <w:rsid w:val="46EF4909"/>
    <w:rsid w:val="46EF574A"/>
    <w:rsid w:val="46F81E8D"/>
    <w:rsid w:val="47072AED"/>
    <w:rsid w:val="470903C2"/>
    <w:rsid w:val="47095EBE"/>
    <w:rsid w:val="47114D2D"/>
    <w:rsid w:val="4712445D"/>
    <w:rsid w:val="471932D4"/>
    <w:rsid w:val="472443AB"/>
    <w:rsid w:val="47340F9E"/>
    <w:rsid w:val="473F60BA"/>
    <w:rsid w:val="47423125"/>
    <w:rsid w:val="475B2193"/>
    <w:rsid w:val="475B5499"/>
    <w:rsid w:val="47643428"/>
    <w:rsid w:val="47645902"/>
    <w:rsid w:val="4768479F"/>
    <w:rsid w:val="476C2D3E"/>
    <w:rsid w:val="476C53E5"/>
    <w:rsid w:val="476E5B6F"/>
    <w:rsid w:val="476F4D53"/>
    <w:rsid w:val="477D2FF7"/>
    <w:rsid w:val="47861A4A"/>
    <w:rsid w:val="47863D5B"/>
    <w:rsid w:val="479852C7"/>
    <w:rsid w:val="479E25F7"/>
    <w:rsid w:val="47B91D88"/>
    <w:rsid w:val="47CB3B40"/>
    <w:rsid w:val="47D9148F"/>
    <w:rsid w:val="47D94302"/>
    <w:rsid w:val="47E92616"/>
    <w:rsid w:val="47FB18A6"/>
    <w:rsid w:val="48027653"/>
    <w:rsid w:val="48075081"/>
    <w:rsid w:val="48083ABC"/>
    <w:rsid w:val="481147D2"/>
    <w:rsid w:val="4823110A"/>
    <w:rsid w:val="4826567F"/>
    <w:rsid w:val="48320CAB"/>
    <w:rsid w:val="483E6F58"/>
    <w:rsid w:val="485C4320"/>
    <w:rsid w:val="48603D61"/>
    <w:rsid w:val="48756F6E"/>
    <w:rsid w:val="487B4E02"/>
    <w:rsid w:val="4881071E"/>
    <w:rsid w:val="48852E39"/>
    <w:rsid w:val="488A657F"/>
    <w:rsid w:val="4890246D"/>
    <w:rsid w:val="48902FB4"/>
    <w:rsid w:val="489D7BC8"/>
    <w:rsid w:val="48A1630C"/>
    <w:rsid w:val="48A533CD"/>
    <w:rsid w:val="48BA7246"/>
    <w:rsid w:val="48BE433A"/>
    <w:rsid w:val="48BF1E35"/>
    <w:rsid w:val="48C31117"/>
    <w:rsid w:val="48C65533"/>
    <w:rsid w:val="48C77FB9"/>
    <w:rsid w:val="48D35A42"/>
    <w:rsid w:val="48D55EA2"/>
    <w:rsid w:val="48DD1F45"/>
    <w:rsid w:val="48DD3862"/>
    <w:rsid w:val="48DE1EEC"/>
    <w:rsid w:val="48ED33AB"/>
    <w:rsid w:val="48F4562E"/>
    <w:rsid w:val="48F541F1"/>
    <w:rsid w:val="48F87BB3"/>
    <w:rsid w:val="4901010A"/>
    <w:rsid w:val="49137550"/>
    <w:rsid w:val="49196F42"/>
    <w:rsid w:val="49224094"/>
    <w:rsid w:val="492A491E"/>
    <w:rsid w:val="493D1E3C"/>
    <w:rsid w:val="494361AB"/>
    <w:rsid w:val="49453299"/>
    <w:rsid w:val="4945568D"/>
    <w:rsid w:val="499E4818"/>
    <w:rsid w:val="49B1337A"/>
    <w:rsid w:val="49B41FA7"/>
    <w:rsid w:val="49C55E3A"/>
    <w:rsid w:val="49CE4F98"/>
    <w:rsid w:val="49D539A2"/>
    <w:rsid w:val="49DA2620"/>
    <w:rsid w:val="49EC7814"/>
    <w:rsid w:val="49EF0470"/>
    <w:rsid w:val="4A043DA0"/>
    <w:rsid w:val="4A0D4F3E"/>
    <w:rsid w:val="4A1257B9"/>
    <w:rsid w:val="4A2A26CA"/>
    <w:rsid w:val="4A2F7EDE"/>
    <w:rsid w:val="4A3228AF"/>
    <w:rsid w:val="4A365533"/>
    <w:rsid w:val="4A4921AC"/>
    <w:rsid w:val="4A5C3523"/>
    <w:rsid w:val="4A6D686D"/>
    <w:rsid w:val="4A782769"/>
    <w:rsid w:val="4A8C1329"/>
    <w:rsid w:val="4A8D6EED"/>
    <w:rsid w:val="4A9B1257"/>
    <w:rsid w:val="4AA452D2"/>
    <w:rsid w:val="4AB60E3B"/>
    <w:rsid w:val="4ACE1AC5"/>
    <w:rsid w:val="4ACF5BF9"/>
    <w:rsid w:val="4AD3760A"/>
    <w:rsid w:val="4AD45E0F"/>
    <w:rsid w:val="4AE0624A"/>
    <w:rsid w:val="4AE24DE1"/>
    <w:rsid w:val="4AF323B4"/>
    <w:rsid w:val="4AF35CCF"/>
    <w:rsid w:val="4AF44FB0"/>
    <w:rsid w:val="4AFA635C"/>
    <w:rsid w:val="4AFB645F"/>
    <w:rsid w:val="4B0F5B6B"/>
    <w:rsid w:val="4B1471EB"/>
    <w:rsid w:val="4B182911"/>
    <w:rsid w:val="4B2D2A66"/>
    <w:rsid w:val="4B2F118E"/>
    <w:rsid w:val="4B3276CC"/>
    <w:rsid w:val="4B330C5B"/>
    <w:rsid w:val="4B3D25F5"/>
    <w:rsid w:val="4B7B72BD"/>
    <w:rsid w:val="4B817DFD"/>
    <w:rsid w:val="4B822087"/>
    <w:rsid w:val="4B901B64"/>
    <w:rsid w:val="4B955459"/>
    <w:rsid w:val="4B9E32A9"/>
    <w:rsid w:val="4B9F596E"/>
    <w:rsid w:val="4BC17CFA"/>
    <w:rsid w:val="4BC25325"/>
    <w:rsid w:val="4BC95152"/>
    <w:rsid w:val="4BCA00DF"/>
    <w:rsid w:val="4BCB1BC7"/>
    <w:rsid w:val="4BD612EE"/>
    <w:rsid w:val="4BD65EFE"/>
    <w:rsid w:val="4BD70B3F"/>
    <w:rsid w:val="4BE37CAD"/>
    <w:rsid w:val="4BE47C06"/>
    <w:rsid w:val="4BF020F7"/>
    <w:rsid w:val="4C0360D7"/>
    <w:rsid w:val="4C0C0BC5"/>
    <w:rsid w:val="4C11047B"/>
    <w:rsid w:val="4C121C70"/>
    <w:rsid w:val="4C1A70D7"/>
    <w:rsid w:val="4C271FAD"/>
    <w:rsid w:val="4C2926F0"/>
    <w:rsid w:val="4C2A728D"/>
    <w:rsid w:val="4C2B4F9C"/>
    <w:rsid w:val="4C37513B"/>
    <w:rsid w:val="4C3A00FD"/>
    <w:rsid w:val="4C412B53"/>
    <w:rsid w:val="4C444722"/>
    <w:rsid w:val="4C5A49D1"/>
    <w:rsid w:val="4C5D672F"/>
    <w:rsid w:val="4C6276D3"/>
    <w:rsid w:val="4C6B7BD2"/>
    <w:rsid w:val="4C703237"/>
    <w:rsid w:val="4C7C7D0A"/>
    <w:rsid w:val="4C7E3915"/>
    <w:rsid w:val="4C985060"/>
    <w:rsid w:val="4C996E62"/>
    <w:rsid w:val="4C9D6557"/>
    <w:rsid w:val="4CA73DDE"/>
    <w:rsid w:val="4CAC7E1D"/>
    <w:rsid w:val="4CC14FAD"/>
    <w:rsid w:val="4CCA5ECC"/>
    <w:rsid w:val="4CCC5B9C"/>
    <w:rsid w:val="4CE83524"/>
    <w:rsid w:val="4CEE5B2E"/>
    <w:rsid w:val="4CEF7EF4"/>
    <w:rsid w:val="4CF65E11"/>
    <w:rsid w:val="4D0C388E"/>
    <w:rsid w:val="4D1F151E"/>
    <w:rsid w:val="4D2B0E56"/>
    <w:rsid w:val="4D3944FC"/>
    <w:rsid w:val="4D440B6E"/>
    <w:rsid w:val="4D4A0B61"/>
    <w:rsid w:val="4D59051B"/>
    <w:rsid w:val="4D5B698B"/>
    <w:rsid w:val="4D5C0380"/>
    <w:rsid w:val="4D5C3C02"/>
    <w:rsid w:val="4D631F5A"/>
    <w:rsid w:val="4D6A4B16"/>
    <w:rsid w:val="4D74183E"/>
    <w:rsid w:val="4D786441"/>
    <w:rsid w:val="4D7C1DEE"/>
    <w:rsid w:val="4D7C7984"/>
    <w:rsid w:val="4D834DA5"/>
    <w:rsid w:val="4D865DDF"/>
    <w:rsid w:val="4D893B7F"/>
    <w:rsid w:val="4D8A09F3"/>
    <w:rsid w:val="4D9077D4"/>
    <w:rsid w:val="4D932A30"/>
    <w:rsid w:val="4D99054C"/>
    <w:rsid w:val="4DA422B1"/>
    <w:rsid w:val="4DB4192D"/>
    <w:rsid w:val="4DBB023C"/>
    <w:rsid w:val="4DBE0B6F"/>
    <w:rsid w:val="4DC35F44"/>
    <w:rsid w:val="4DC775D1"/>
    <w:rsid w:val="4DC804F9"/>
    <w:rsid w:val="4DCB0288"/>
    <w:rsid w:val="4DCE401F"/>
    <w:rsid w:val="4DD71207"/>
    <w:rsid w:val="4DDC048F"/>
    <w:rsid w:val="4DE027AB"/>
    <w:rsid w:val="4DED0B57"/>
    <w:rsid w:val="4E032AFB"/>
    <w:rsid w:val="4E0F7A3A"/>
    <w:rsid w:val="4E31786C"/>
    <w:rsid w:val="4E4D226A"/>
    <w:rsid w:val="4E513FC7"/>
    <w:rsid w:val="4E5C15C3"/>
    <w:rsid w:val="4E5E1066"/>
    <w:rsid w:val="4E692FA7"/>
    <w:rsid w:val="4E6C07C8"/>
    <w:rsid w:val="4E737F16"/>
    <w:rsid w:val="4E791D0B"/>
    <w:rsid w:val="4E901AF2"/>
    <w:rsid w:val="4E967624"/>
    <w:rsid w:val="4E9B0020"/>
    <w:rsid w:val="4E9F2A4F"/>
    <w:rsid w:val="4EA006EF"/>
    <w:rsid w:val="4EA91EDC"/>
    <w:rsid w:val="4EC27F73"/>
    <w:rsid w:val="4ED2474E"/>
    <w:rsid w:val="4EE12CE3"/>
    <w:rsid w:val="4EE5781B"/>
    <w:rsid w:val="4EEC3216"/>
    <w:rsid w:val="4EF42230"/>
    <w:rsid w:val="4EF44122"/>
    <w:rsid w:val="4EFE42F3"/>
    <w:rsid w:val="4F023E5A"/>
    <w:rsid w:val="4F0505E6"/>
    <w:rsid w:val="4F1662A2"/>
    <w:rsid w:val="4F1D0EED"/>
    <w:rsid w:val="4F2553D8"/>
    <w:rsid w:val="4F432BFC"/>
    <w:rsid w:val="4F451D09"/>
    <w:rsid w:val="4F4C3A99"/>
    <w:rsid w:val="4F510686"/>
    <w:rsid w:val="4F593426"/>
    <w:rsid w:val="4F5C0F97"/>
    <w:rsid w:val="4F5E3FC6"/>
    <w:rsid w:val="4F6248B5"/>
    <w:rsid w:val="4F6C0025"/>
    <w:rsid w:val="4F802490"/>
    <w:rsid w:val="4F851586"/>
    <w:rsid w:val="4F9549A7"/>
    <w:rsid w:val="4FAA6F65"/>
    <w:rsid w:val="4FAE4E02"/>
    <w:rsid w:val="4FAE5E68"/>
    <w:rsid w:val="4FB76466"/>
    <w:rsid w:val="4FB92A75"/>
    <w:rsid w:val="4FBA18AC"/>
    <w:rsid w:val="4FBF3BA3"/>
    <w:rsid w:val="4FD90928"/>
    <w:rsid w:val="4FDB62B8"/>
    <w:rsid w:val="4FED31F3"/>
    <w:rsid w:val="4FEE6F57"/>
    <w:rsid w:val="4FF5650A"/>
    <w:rsid w:val="4FF65E52"/>
    <w:rsid w:val="4FF754D1"/>
    <w:rsid w:val="4FFC2266"/>
    <w:rsid w:val="50047E00"/>
    <w:rsid w:val="500538ED"/>
    <w:rsid w:val="5016733B"/>
    <w:rsid w:val="501C6ECA"/>
    <w:rsid w:val="501D1ABF"/>
    <w:rsid w:val="50220859"/>
    <w:rsid w:val="50277628"/>
    <w:rsid w:val="503B1CDB"/>
    <w:rsid w:val="50401F02"/>
    <w:rsid w:val="50500BED"/>
    <w:rsid w:val="505C6813"/>
    <w:rsid w:val="50696A31"/>
    <w:rsid w:val="506B057F"/>
    <w:rsid w:val="508859BC"/>
    <w:rsid w:val="508A728C"/>
    <w:rsid w:val="508C7F48"/>
    <w:rsid w:val="50A430EC"/>
    <w:rsid w:val="50A73C4C"/>
    <w:rsid w:val="50B30013"/>
    <w:rsid w:val="50B460E7"/>
    <w:rsid w:val="50C0417E"/>
    <w:rsid w:val="50C061E3"/>
    <w:rsid w:val="50CF23B3"/>
    <w:rsid w:val="50D32C26"/>
    <w:rsid w:val="50DD4E36"/>
    <w:rsid w:val="50DE15A2"/>
    <w:rsid w:val="50DF65E5"/>
    <w:rsid w:val="50E233ED"/>
    <w:rsid w:val="50E94CF8"/>
    <w:rsid w:val="50F131CA"/>
    <w:rsid w:val="50F53362"/>
    <w:rsid w:val="50FA7509"/>
    <w:rsid w:val="51033018"/>
    <w:rsid w:val="510565E6"/>
    <w:rsid w:val="510F496F"/>
    <w:rsid w:val="51182C6E"/>
    <w:rsid w:val="512F0C70"/>
    <w:rsid w:val="513E45FD"/>
    <w:rsid w:val="513E73BF"/>
    <w:rsid w:val="514B5F3E"/>
    <w:rsid w:val="514F5FF8"/>
    <w:rsid w:val="515573A0"/>
    <w:rsid w:val="51607CB5"/>
    <w:rsid w:val="516E2518"/>
    <w:rsid w:val="51702805"/>
    <w:rsid w:val="51750108"/>
    <w:rsid w:val="51760ED5"/>
    <w:rsid w:val="5176232E"/>
    <w:rsid w:val="51786973"/>
    <w:rsid w:val="51803754"/>
    <w:rsid w:val="518A70F2"/>
    <w:rsid w:val="518B75B4"/>
    <w:rsid w:val="51922A8A"/>
    <w:rsid w:val="51A16199"/>
    <w:rsid w:val="51A77A21"/>
    <w:rsid w:val="51A87C03"/>
    <w:rsid w:val="51B13FC4"/>
    <w:rsid w:val="51B26390"/>
    <w:rsid w:val="51B569C0"/>
    <w:rsid w:val="51BE07CD"/>
    <w:rsid w:val="51C310BF"/>
    <w:rsid w:val="51D32F2A"/>
    <w:rsid w:val="51E7428B"/>
    <w:rsid w:val="51E96812"/>
    <w:rsid w:val="5202735A"/>
    <w:rsid w:val="52144081"/>
    <w:rsid w:val="52203F48"/>
    <w:rsid w:val="522618A2"/>
    <w:rsid w:val="523C1019"/>
    <w:rsid w:val="524B23A6"/>
    <w:rsid w:val="525812D4"/>
    <w:rsid w:val="525A3B30"/>
    <w:rsid w:val="525D7CE2"/>
    <w:rsid w:val="52664737"/>
    <w:rsid w:val="52685783"/>
    <w:rsid w:val="52770E64"/>
    <w:rsid w:val="52790372"/>
    <w:rsid w:val="528814EA"/>
    <w:rsid w:val="52AA72F3"/>
    <w:rsid w:val="52B82209"/>
    <w:rsid w:val="52BE18E6"/>
    <w:rsid w:val="52CC5184"/>
    <w:rsid w:val="52CD7462"/>
    <w:rsid w:val="52CE5537"/>
    <w:rsid w:val="52D04D9D"/>
    <w:rsid w:val="52DC5DA2"/>
    <w:rsid w:val="52E04FF4"/>
    <w:rsid w:val="52EC4D10"/>
    <w:rsid w:val="52F16594"/>
    <w:rsid w:val="52FC591F"/>
    <w:rsid w:val="53092C23"/>
    <w:rsid w:val="53104F08"/>
    <w:rsid w:val="53202221"/>
    <w:rsid w:val="53292DD1"/>
    <w:rsid w:val="532F46EC"/>
    <w:rsid w:val="533573CE"/>
    <w:rsid w:val="53384F64"/>
    <w:rsid w:val="533C08AB"/>
    <w:rsid w:val="533D4B84"/>
    <w:rsid w:val="53443F5D"/>
    <w:rsid w:val="534A1EBC"/>
    <w:rsid w:val="534D788F"/>
    <w:rsid w:val="53556AED"/>
    <w:rsid w:val="53572A27"/>
    <w:rsid w:val="53607642"/>
    <w:rsid w:val="5369618C"/>
    <w:rsid w:val="536B733C"/>
    <w:rsid w:val="536C6057"/>
    <w:rsid w:val="536E2E04"/>
    <w:rsid w:val="53884E57"/>
    <w:rsid w:val="538E3225"/>
    <w:rsid w:val="53955078"/>
    <w:rsid w:val="53A60B30"/>
    <w:rsid w:val="53A9344C"/>
    <w:rsid w:val="53A96C07"/>
    <w:rsid w:val="53AD28A1"/>
    <w:rsid w:val="53B861D9"/>
    <w:rsid w:val="53B86E4F"/>
    <w:rsid w:val="53D81ECF"/>
    <w:rsid w:val="53E272DD"/>
    <w:rsid w:val="53EE7002"/>
    <w:rsid w:val="53F5178E"/>
    <w:rsid w:val="53F75758"/>
    <w:rsid w:val="53F804E9"/>
    <w:rsid w:val="54026B48"/>
    <w:rsid w:val="540D5CE2"/>
    <w:rsid w:val="540F6ECB"/>
    <w:rsid w:val="541316CC"/>
    <w:rsid w:val="541C1E97"/>
    <w:rsid w:val="54306BE5"/>
    <w:rsid w:val="543E7B7D"/>
    <w:rsid w:val="5456247F"/>
    <w:rsid w:val="545815D7"/>
    <w:rsid w:val="54587301"/>
    <w:rsid w:val="5459346B"/>
    <w:rsid w:val="545D5349"/>
    <w:rsid w:val="54641655"/>
    <w:rsid w:val="546B354C"/>
    <w:rsid w:val="54837BB3"/>
    <w:rsid w:val="54862C81"/>
    <w:rsid w:val="548A1118"/>
    <w:rsid w:val="54944E63"/>
    <w:rsid w:val="549A0E4C"/>
    <w:rsid w:val="549B18F2"/>
    <w:rsid w:val="54AE1551"/>
    <w:rsid w:val="54C2276F"/>
    <w:rsid w:val="54D231A6"/>
    <w:rsid w:val="54D60C37"/>
    <w:rsid w:val="54D77E5B"/>
    <w:rsid w:val="54E4013D"/>
    <w:rsid w:val="54E51BF4"/>
    <w:rsid w:val="54F373B9"/>
    <w:rsid w:val="54F83732"/>
    <w:rsid w:val="54FE342A"/>
    <w:rsid w:val="55143881"/>
    <w:rsid w:val="552148BF"/>
    <w:rsid w:val="552C06A8"/>
    <w:rsid w:val="5538769A"/>
    <w:rsid w:val="553E4364"/>
    <w:rsid w:val="554723C4"/>
    <w:rsid w:val="555079C7"/>
    <w:rsid w:val="55574899"/>
    <w:rsid w:val="55757023"/>
    <w:rsid w:val="55806357"/>
    <w:rsid w:val="5581278F"/>
    <w:rsid w:val="55943A0F"/>
    <w:rsid w:val="55A63F09"/>
    <w:rsid w:val="55AB6283"/>
    <w:rsid w:val="55AD7DB3"/>
    <w:rsid w:val="55B40BAD"/>
    <w:rsid w:val="55BB0F29"/>
    <w:rsid w:val="55BE09EE"/>
    <w:rsid w:val="55C566CB"/>
    <w:rsid w:val="55CA7136"/>
    <w:rsid w:val="55CE44A2"/>
    <w:rsid w:val="55CF20B5"/>
    <w:rsid w:val="55CF57ED"/>
    <w:rsid w:val="55EC3DA6"/>
    <w:rsid w:val="55EE24BD"/>
    <w:rsid w:val="55F61935"/>
    <w:rsid w:val="560D3551"/>
    <w:rsid w:val="56135A4A"/>
    <w:rsid w:val="561C4644"/>
    <w:rsid w:val="562649DE"/>
    <w:rsid w:val="562959C6"/>
    <w:rsid w:val="562C2BB2"/>
    <w:rsid w:val="562D1C66"/>
    <w:rsid w:val="56304039"/>
    <w:rsid w:val="563554DC"/>
    <w:rsid w:val="565E7958"/>
    <w:rsid w:val="56622DA2"/>
    <w:rsid w:val="56725C74"/>
    <w:rsid w:val="567361EC"/>
    <w:rsid w:val="56781A94"/>
    <w:rsid w:val="567A4B2F"/>
    <w:rsid w:val="567A5A98"/>
    <w:rsid w:val="567E1601"/>
    <w:rsid w:val="5686790D"/>
    <w:rsid w:val="56A67A88"/>
    <w:rsid w:val="56B406EC"/>
    <w:rsid w:val="56CD498D"/>
    <w:rsid w:val="56E55AC5"/>
    <w:rsid w:val="570C4CA2"/>
    <w:rsid w:val="570D075C"/>
    <w:rsid w:val="57151DBD"/>
    <w:rsid w:val="571A0C5A"/>
    <w:rsid w:val="572255A0"/>
    <w:rsid w:val="57236165"/>
    <w:rsid w:val="572B671A"/>
    <w:rsid w:val="572E18BB"/>
    <w:rsid w:val="573C19E2"/>
    <w:rsid w:val="573E0701"/>
    <w:rsid w:val="574420CF"/>
    <w:rsid w:val="57485FB4"/>
    <w:rsid w:val="574C77C9"/>
    <w:rsid w:val="57525F16"/>
    <w:rsid w:val="57542090"/>
    <w:rsid w:val="57634CC5"/>
    <w:rsid w:val="57752CB7"/>
    <w:rsid w:val="577E2B80"/>
    <w:rsid w:val="578D0E14"/>
    <w:rsid w:val="57950629"/>
    <w:rsid w:val="579A0A3A"/>
    <w:rsid w:val="57A636F5"/>
    <w:rsid w:val="57B330DF"/>
    <w:rsid w:val="57B67300"/>
    <w:rsid w:val="57BE4CD8"/>
    <w:rsid w:val="57CA5C70"/>
    <w:rsid w:val="57D87448"/>
    <w:rsid w:val="57DA3A94"/>
    <w:rsid w:val="57DC167A"/>
    <w:rsid w:val="57F31B0F"/>
    <w:rsid w:val="57F9217A"/>
    <w:rsid w:val="57F9585C"/>
    <w:rsid w:val="57FD77E9"/>
    <w:rsid w:val="57FE2238"/>
    <w:rsid w:val="58082001"/>
    <w:rsid w:val="58094690"/>
    <w:rsid w:val="581062CF"/>
    <w:rsid w:val="58150867"/>
    <w:rsid w:val="582230E1"/>
    <w:rsid w:val="582C3C3F"/>
    <w:rsid w:val="58375F04"/>
    <w:rsid w:val="58393342"/>
    <w:rsid w:val="584B1873"/>
    <w:rsid w:val="584D265F"/>
    <w:rsid w:val="584F75B1"/>
    <w:rsid w:val="58606DED"/>
    <w:rsid w:val="58626373"/>
    <w:rsid w:val="586F101E"/>
    <w:rsid w:val="5883692A"/>
    <w:rsid w:val="58905C8A"/>
    <w:rsid w:val="589B3C4F"/>
    <w:rsid w:val="58A04E07"/>
    <w:rsid w:val="58A21AC6"/>
    <w:rsid w:val="58A85E0D"/>
    <w:rsid w:val="58A9140F"/>
    <w:rsid w:val="58A974F3"/>
    <w:rsid w:val="58AC3A58"/>
    <w:rsid w:val="58B156F6"/>
    <w:rsid w:val="58C40FD9"/>
    <w:rsid w:val="58CE529D"/>
    <w:rsid w:val="58D00FC4"/>
    <w:rsid w:val="58D66834"/>
    <w:rsid w:val="58D93024"/>
    <w:rsid w:val="58DE1893"/>
    <w:rsid w:val="58E30EC7"/>
    <w:rsid w:val="58E34CB3"/>
    <w:rsid w:val="58E50E80"/>
    <w:rsid w:val="58E86029"/>
    <w:rsid w:val="58F00BBB"/>
    <w:rsid w:val="58F378B1"/>
    <w:rsid w:val="58FA295F"/>
    <w:rsid w:val="58FE0A1C"/>
    <w:rsid w:val="58FF2EF0"/>
    <w:rsid w:val="59032837"/>
    <w:rsid w:val="591A0227"/>
    <w:rsid w:val="591E68A7"/>
    <w:rsid w:val="592155EC"/>
    <w:rsid w:val="59281B41"/>
    <w:rsid w:val="593C3829"/>
    <w:rsid w:val="593D7D6D"/>
    <w:rsid w:val="593D7FD1"/>
    <w:rsid w:val="594B6E93"/>
    <w:rsid w:val="59524D01"/>
    <w:rsid w:val="59590F36"/>
    <w:rsid w:val="595E6F01"/>
    <w:rsid w:val="59613310"/>
    <w:rsid w:val="59671156"/>
    <w:rsid w:val="59783B2E"/>
    <w:rsid w:val="597C5190"/>
    <w:rsid w:val="59887B63"/>
    <w:rsid w:val="59934748"/>
    <w:rsid w:val="599E500B"/>
    <w:rsid w:val="59A2590B"/>
    <w:rsid w:val="59AB3C2A"/>
    <w:rsid w:val="59B47CAE"/>
    <w:rsid w:val="59BD3752"/>
    <w:rsid w:val="59D47B59"/>
    <w:rsid w:val="59D60743"/>
    <w:rsid w:val="59D730C9"/>
    <w:rsid w:val="59DA1EAE"/>
    <w:rsid w:val="59DB21FE"/>
    <w:rsid w:val="59E223D6"/>
    <w:rsid w:val="59E728B7"/>
    <w:rsid w:val="59F56068"/>
    <w:rsid w:val="59FB24B8"/>
    <w:rsid w:val="5A004C1D"/>
    <w:rsid w:val="5A057B2F"/>
    <w:rsid w:val="5A077006"/>
    <w:rsid w:val="5A1756B4"/>
    <w:rsid w:val="5A183D4B"/>
    <w:rsid w:val="5A214408"/>
    <w:rsid w:val="5A2215FA"/>
    <w:rsid w:val="5A25631E"/>
    <w:rsid w:val="5A274764"/>
    <w:rsid w:val="5A2C53C0"/>
    <w:rsid w:val="5A343A1C"/>
    <w:rsid w:val="5A373045"/>
    <w:rsid w:val="5A4A4C41"/>
    <w:rsid w:val="5A50491C"/>
    <w:rsid w:val="5A55359E"/>
    <w:rsid w:val="5A5F4F35"/>
    <w:rsid w:val="5A614125"/>
    <w:rsid w:val="5A6A4DAE"/>
    <w:rsid w:val="5A6D6D0B"/>
    <w:rsid w:val="5A706BBF"/>
    <w:rsid w:val="5A713617"/>
    <w:rsid w:val="5A7B55E8"/>
    <w:rsid w:val="5A7C1CA9"/>
    <w:rsid w:val="5A7E2C0C"/>
    <w:rsid w:val="5A92695B"/>
    <w:rsid w:val="5A9D3C47"/>
    <w:rsid w:val="5AA8719B"/>
    <w:rsid w:val="5AAF6468"/>
    <w:rsid w:val="5AB23D25"/>
    <w:rsid w:val="5ACD0F31"/>
    <w:rsid w:val="5AD63BCD"/>
    <w:rsid w:val="5AD7017E"/>
    <w:rsid w:val="5AE04D1D"/>
    <w:rsid w:val="5AED7A37"/>
    <w:rsid w:val="5AEE4CD3"/>
    <w:rsid w:val="5AF77FC2"/>
    <w:rsid w:val="5B09529C"/>
    <w:rsid w:val="5B0F6DAA"/>
    <w:rsid w:val="5B176D00"/>
    <w:rsid w:val="5B1D1F1C"/>
    <w:rsid w:val="5B29736D"/>
    <w:rsid w:val="5B3A587A"/>
    <w:rsid w:val="5B3B570E"/>
    <w:rsid w:val="5B41167E"/>
    <w:rsid w:val="5B442CD5"/>
    <w:rsid w:val="5B4E5635"/>
    <w:rsid w:val="5B557234"/>
    <w:rsid w:val="5B6D693F"/>
    <w:rsid w:val="5B922EA9"/>
    <w:rsid w:val="5B9C5A6B"/>
    <w:rsid w:val="5BAB1720"/>
    <w:rsid w:val="5BB179E4"/>
    <w:rsid w:val="5BBA1970"/>
    <w:rsid w:val="5BBA7A62"/>
    <w:rsid w:val="5BBF60DC"/>
    <w:rsid w:val="5BC16A71"/>
    <w:rsid w:val="5BCB7EC5"/>
    <w:rsid w:val="5BDA10AA"/>
    <w:rsid w:val="5BF56498"/>
    <w:rsid w:val="5C0763FB"/>
    <w:rsid w:val="5C0C0BDB"/>
    <w:rsid w:val="5C0C0F34"/>
    <w:rsid w:val="5C0E0E54"/>
    <w:rsid w:val="5C1C470A"/>
    <w:rsid w:val="5C1C68E7"/>
    <w:rsid w:val="5C2029F2"/>
    <w:rsid w:val="5C2F423D"/>
    <w:rsid w:val="5C317E58"/>
    <w:rsid w:val="5C330D86"/>
    <w:rsid w:val="5C471280"/>
    <w:rsid w:val="5C4E48F8"/>
    <w:rsid w:val="5C4E7BE3"/>
    <w:rsid w:val="5C4E7EF6"/>
    <w:rsid w:val="5C542C9A"/>
    <w:rsid w:val="5C5B3CE7"/>
    <w:rsid w:val="5C5D687B"/>
    <w:rsid w:val="5C672E00"/>
    <w:rsid w:val="5C6E41BF"/>
    <w:rsid w:val="5C7437FF"/>
    <w:rsid w:val="5C7D555E"/>
    <w:rsid w:val="5C86445E"/>
    <w:rsid w:val="5C8B1086"/>
    <w:rsid w:val="5C940872"/>
    <w:rsid w:val="5C994788"/>
    <w:rsid w:val="5CA96A18"/>
    <w:rsid w:val="5CAB75C0"/>
    <w:rsid w:val="5CAC3B7A"/>
    <w:rsid w:val="5CC778F4"/>
    <w:rsid w:val="5CC86ACB"/>
    <w:rsid w:val="5CD121C7"/>
    <w:rsid w:val="5CE11B65"/>
    <w:rsid w:val="5CE70E46"/>
    <w:rsid w:val="5CEB0711"/>
    <w:rsid w:val="5CEF208A"/>
    <w:rsid w:val="5CF61BE1"/>
    <w:rsid w:val="5CF900C4"/>
    <w:rsid w:val="5D083CF9"/>
    <w:rsid w:val="5D120E4C"/>
    <w:rsid w:val="5D141D3E"/>
    <w:rsid w:val="5D147DAE"/>
    <w:rsid w:val="5D171492"/>
    <w:rsid w:val="5D200F49"/>
    <w:rsid w:val="5D291AC2"/>
    <w:rsid w:val="5D2E0DD1"/>
    <w:rsid w:val="5D326E3A"/>
    <w:rsid w:val="5D365DD1"/>
    <w:rsid w:val="5D3E6895"/>
    <w:rsid w:val="5D546C7D"/>
    <w:rsid w:val="5D550A24"/>
    <w:rsid w:val="5D584DE7"/>
    <w:rsid w:val="5D62761F"/>
    <w:rsid w:val="5D6931AE"/>
    <w:rsid w:val="5D81491A"/>
    <w:rsid w:val="5DA51AF6"/>
    <w:rsid w:val="5DAA1926"/>
    <w:rsid w:val="5DB80361"/>
    <w:rsid w:val="5DBA41F8"/>
    <w:rsid w:val="5DC2288E"/>
    <w:rsid w:val="5DC50AB6"/>
    <w:rsid w:val="5DC72BC6"/>
    <w:rsid w:val="5DC73D78"/>
    <w:rsid w:val="5DCA1384"/>
    <w:rsid w:val="5DCD52BF"/>
    <w:rsid w:val="5DCE1E9F"/>
    <w:rsid w:val="5DE82B56"/>
    <w:rsid w:val="5DE924A5"/>
    <w:rsid w:val="5DEA4373"/>
    <w:rsid w:val="5DF53772"/>
    <w:rsid w:val="5E0D4235"/>
    <w:rsid w:val="5E143BC1"/>
    <w:rsid w:val="5E2939D5"/>
    <w:rsid w:val="5E3A3BF5"/>
    <w:rsid w:val="5E4B54F8"/>
    <w:rsid w:val="5E5A4934"/>
    <w:rsid w:val="5E602277"/>
    <w:rsid w:val="5E63604E"/>
    <w:rsid w:val="5E660F24"/>
    <w:rsid w:val="5E6B1954"/>
    <w:rsid w:val="5E6E5DD6"/>
    <w:rsid w:val="5E6F1364"/>
    <w:rsid w:val="5E7615A4"/>
    <w:rsid w:val="5E7741D9"/>
    <w:rsid w:val="5E7A6BB5"/>
    <w:rsid w:val="5E7B568B"/>
    <w:rsid w:val="5E86164A"/>
    <w:rsid w:val="5EA00A5B"/>
    <w:rsid w:val="5EA30331"/>
    <w:rsid w:val="5EB165F7"/>
    <w:rsid w:val="5EBC33C8"/>
    <w:rsid w:val="5EC81842"/>
    <w:rsid w:val="5F112A31"/>
    <w:rsid w:val="5F11771F"/>
    <w:rsid w:val="5F126048"/>
    <w:rsid w:val="5F193B7B"/>
    <w:rsid w:val="5F1C526D"/>
    <w:rsid w:val="5F230D7A"/>
    <w:rsid w:val="5F261206"/>
    <w:rsid w:val="5F321785"/>
    <w:rsid w:val="5F35693E"/>
    <w:rsid w:val="5F36678F"/>
    <w:rsid w:val="5F381E5D"/>
    <w:rsid w:val="5F3A37EC"/>
    <w:rsid w:val="5F48404C"/>
    <w:rsid w:val="5F4A4FF4"/>
    <w:rsid w:val="5F4F29FF"/>
    <w:rsid w:val="5F535E4B"/>
    <w:rsid w:val="5F561DFD"/>
    <w:rsid w:val="5F5E61D2"/>
    <w:rsid w:val="5F5F78A0"/>
    <w:rsid w:val="5F63295D"/>
    <w:rsid w:val="5F670CCB"/>
    <w:rsid w:val="5F692B8E"/>
    <w:rsid w:val="5F6B355D"/>
    <w:rsid w:val="5F784DE7"/>
    <w:rsid w:val="5F7A3807"/>
    <w:rsid w:val="5F835DD9"/>
    <w:rsid w:val="5F8D251B"/>
    <w:rsid w:val="5FA3410C"/>
    <w:rsid w:val="5FA347FC"/>
    <w:rsid w:val="5FA75FAD"/>
    <w:rsid w:val="5FB4339C"/>
    <w:rsid w:val="5FC225C5"/>
    <w:rsid w:val="5FC46C47"/>
    <w:rsid w:val="5FC75975"/>
    <w:rsid w:val="5FC7674A"/>
    <w:rsid w:val="5FC85D44"/>
    <w:rsid w:val="5FCA4B1B"/>
    <w:rsid w:val="5FCD04D0"/>
    <w:rsid w:val="5FDB4F9D"/>
    <w:rsid w:val="5FDD08CB"/>
    <w:rsid w:val="5FE50892"/>
    <w:rsid w:val="5FE67778"/>
    <w:rsid w:val="5FE85525"/>
    <w:rsid w:val="5FEE1034"/>
    <w:rsid w:val="5FF17069"/>
    <w:rsid w:val="5FF360F6"/>
    <w:rsid w:val="5FFB4C52"/>
    <w:rsid w:val="5FFF6A7F"/>
    <w:rsid w:val="600D5028"/>
    <w:rsid w:val="6018587D"/>
    <w:rsid w:val="601F72CE"/>
    <w:rsid w:val="602F55C8"/>
    <w:rsid w:val="60474199"/>
    <w:rsid w:val="60497FFF"/>
    <w:rsid w:val="604B0269"/>
    <w:rsid w:val="60547A38"/>
    <w:rsid w:val="60576BB3"/>
    <w:rsid w:val="60721C02"/>
    <w:rsid w:val="6073344B"/>
    <w:rsid w:val="607B5E0E"/>
    <w:rsid w:val="60897702"/>
    <w:rsid w:val="608C2ED2"/>
    <w:rsid w:val="609804B6"/>
    <w:rsid w:val="60A540A8"/>
    <w:rsid w:val="60AF601A"/>
    <w:rsid w:val="60B376BB"/>
    <w:rsid w:val="60C52A74"/>
    <w:rsid w:val="60ED16CB"/>
    <w:rsid w:val="60FD56AE"/>
    <w:rsid w:val="60FE4DCC"/>
    <w:rsid w:val="60FF62AC"/>
    <w:rsid w:val="61092453"/>
    <w:rsid w:val="6122214E"/>
    <w:rsid w:val="61271E88"/>
    <w:rsid w:val="612E1BE9"/>
    <w:rsid w:val="61320E0D"/>
    <w:rsid w:val="61372B39"/>
    <w:rsid w:val="61372BF7"/>
    <w:rsid w:val="613A4B1E"/>
    <w:rsid w:val="613F50A3"/>
    <w:rsid w:val="6140317D"/>
    <w:rsid w:val="614219C7"/>
    <w:rsid w:val="61477E13"/>
    <w:rsid w:val="614D2ADF"/>
    <w:rsid w:val="614D731B"/>
    <w:rsid w:val="614E3F98"/>
    <w:rsid w:val="61582C79"/>
    <w:rsid w:val="615F5588"/>
    <w:rsid w:val="61907583"/>
    <w:rsid w:val="6192589F"/>
    <w:rsid w:val="61944F40"/>
    <w:rsid w:val="619D3BE7"/>
    <w:rsid w:val="61AB3E66"/>
    <w:rsid w:val="61AC2DE0"/>
    <w:rsid w:val="61AF08F2"/>
    <w:rsid w:val="61B35CF6"/>
    <w:rsid w:val="61BD43EA"/>
    <w:rsid w:val="61DE0820"/>
    <w:rsid w:val="61F100BE"/>
    <w:rsid w:val="61F548C4"/>
    <w:rsid w:val="61F61568"/>
    <w:rsid w:val="61F67822"/>
    <w:rsid w:val="6212130F"/>
    <w:rsid w:val="621C1419"/>
    <w:rsid w:val="621D5FCA"/>
    <w:rsid w:val="62223F4D"/>
    <w:rsid w:val="62370059"/>
    <w:rsid w:val="623724B7"/>
    <w:rsid w:val="62390A17"/>
    <w:rsid w:val="62461E08"/>
    <w:rsid w:val="62492C69"/>
    <w:rsid w:val="625340FA"/>
    <w:rsid w:val="6253660F"/>
    <w:rsid w:val="625A5818"/>
    <w:rsid w:val="625D7DDD"/>
    <w:rsid w:val="626F1572"/>
    <w:rsid w:val="62710DB1"/>
    <w:rsid w:val="627460F5"/>
    <w:rsid w:val="62774A7C"/>
    <w:rsid w:val="628003BA"/>
    <w:rsid w:val="628015AA"/>
    <w:rsid w:val="628F0E64"/>
    <w:rsid w:val="629E5656"/>
    <w:rsid w:val="62A23240"/>
    <w:rsid w:val="62A76B28"/>
    <w:rsid w:val="62B30FE0"/>
    <w:rsid w:val="62BB4087"/>
    <w:rsid w:val="62C21D06"/>
    <w:rsid w:val="62C5167A"/>
    <w:rsid w:val="62C51D32"/>
    <w:rsid w:val="62F34368"/>
    <w:rsid w:val="630F51D5"/>
    <w:rsid w:val="63111D0D"/>
    <w:rsid w:val="6317478F"/>
    <w:rsid w:val="631A5DAE"/>
    <w:rsid w:val="63202FAF"/>
    <w:rsid w:val="63276524"/>
    <w:rsid w:val="63311BB0"/>
    <w:rsid w:val="63335B14"/>
    <w:rsid w:val="63356DFC"/>
    <w:rsid w:val="63362B58"/>
    <w:rsid w:val="633F5C50"/>
    <w:rsid w:val="63443406"/>
    <w:rsid w:val="63482242"/>
    <w:rsid w:val="63484494"/>
    <w:rsid w:val="635015A3"/>
    <w:rsid w:val="635B6C49"/>
    <w:rsid w:val="63684666"/>
    <w:rsid w:val="636C7357"/>
    <w:rsid w:val="637208D1"/>
    <w:rsid w:val="637258DF"/>
    <w:rsid w:val="63743801"/>
    <w:rsid w:val="6381773B"/>
    <w:rsid w:val="638271ED"/>
    <w:rsid w:val="63835C7A"/>
    <w:rsid w:val="63861286"/>
    <w:rsid w:val="638B6927"/>
    <w:rsid w:val="63905DAB"/>
    <w:rsid w:val="6394153C"/>
    <w:rsid w:val="63A52540"/>
    <w:rsid w:val="63A70979"/>
    <w:rsid w:val="63A840A7"/>
    <w:rsid w:val="63BC7FD7"/>
    <w:rsid w:val="63BF4426"/>
    <w:rsid w:val="63C52C9D"/>
    <w:rsid w:val="63D42899"/>
    <w:rsid w:val="63E40312"/>
    <w:rsid w:val="63E44C9C"/>
    <w:rsid w:val="63E74BA9"/>
    <w:rsid w:val="63FE63AE"/>
    <w:rsid w:val="640A4B41"/>
    <w:rsid w:val="640F0371"/>
    <w:rsid w:val="64185BEB"/>
    <w:rsid w:val="64207CD5"/>
    <w:rsid w:val="6423652D"/>
    <w:rsid w:val="6424093F"/>
    <w:rsid w:val="64251F5C"/>
    <w:rsid w:val="642A1C5A"/>
    <w:rsid w:val="642F17BC"/>
    <w:rsid w:val="643755E0"/>
    <w:rsid w:val="64480597"/>
    <w:rsid w:val="645F0D65"/>
    <w:rsid w:val="647257D3"/>
    <w:rsid w:val="64893BB3"/>
    <w:rsid w:val="64921AA3"/>
    <w:rsid w:val="64941529"/>
    <w:rsid w:val="64A256FB"/>
    <w:rsid w:val="64AB3515"/>
    <w:rsid w:val="64B00149"/>
    <w:rsid w:val="64BC3926"/>
    <w:rsid w:val="64C23E8A"/>
    <w:rsid w:val="64C86345"/>
    <w:rsid w:val="64D722C1"/>
    <w:rsid w:val="64DB38E5"/>
    <w:rsid w:val="64E10658"/>
    <w:rsid w:val="64EA47D9"/>
    <w:rsid w:val="64ED5CC6"/>
    <w:rsid w:val="65042301"/>
    <w:rsid w:val="650D2940"/>
    <w:rsid w:val="6514799B"/>
    <w:rsid w:val="653262A9"/>
    <w:rsid w:val="653A754C"/>
    <w:rsid w:val="654872C6"/>
    <w:rsid w:val="657D0DD9"/>
    <w:rsid w:val="65971329"/>
    <w:rsid w:val="659C1505"/>
    <w:rsid w:val="659D12DC"/>
    <w:rsid w:val="65A06E4D"/>
    <w:rsid w:val="65B40EF4"/>
    <w:rsid w:val="65CA2C47"/>
    <w:rsid w:val="65CA2E0F"/>
    <w:rsid w:val="65D35ECC"/>
    <w:rsid w:val="65DE081A"/>
    <w:rsid w:val="65F007B0"/>
    <w:rsid w:val="66226FCB"/>
    <w:rsid w:val="66276E6D"/>
    <w:rsid w:val="66297834"/>
    <w:rsid w:val="662D140A"/>
    <w:rsid w:val="66316CF1"/>
    <w:rsid w:val="66326142"/>
    <w:rsid w:val="66497A10"/>
    <w:rsid w:val="66516931"/>
    <w:rsid w:val="665B6D6D"/>
    <w:rsid w:val="665D41B1"/>
    <w:rsid w:val="667B481B"/>
    <w:rsid w:val="667E55C6"/>
    <w:rsid w:val="66895DED"/>
    <w:rsid w:val="668A159B"/>
    <w:rsid w:val="66A478AA"/>
    <w:rsid w:val="66A667A1"/>
    <w:rsid w:val="66BD0B7C"/>
    <w:rsid w:val="66C73FA9"/>
    <w:rsid w:val="66CC6303"/>
    <w:rsid w:val="66CE48AF"/>
    <w:rsid w:val="66DC15F5"/>
    <w:rsid w:val="66EC7255"/>
    <w:rsid w:val="671328B7"/>
    <w:rsid w:val="67220606"/>
    <w:rsid w:val="672227CA"/>
    <w:rsid w:val="672418D4"/>
    <w:rsid w:val="67297643"/>
    <w:rsid w:val="673C41F9"/>
    <w:rsid w:val="673D0D9F"/>
    <w:rsid w:val="67407A0A"/>
    <w:rsid w:val="67567213"/>
    <w:rsid w:val="675F04F3"/>
    <w:rsid w:val="67605AB1"/>
    <w:rsid w:val="677B5AA1"/>
    <w:rsid w:val="677C0BE8"/>
    <w:rsid w:val="67893D87"/>
    <w:rsid w:val="67897455"/>
    <w:rsid w:val="67A10357"/>
    <w:rsid w:val="67A13B2D"/>
    <w:rsid w:val="67A6639C"/>
    <w:rsid w:val="67B460E3"/>
    <w:rsid w:val="67B514F6"/>
    <w:rsid w:val="67BA62FC"/>
    <w:rsid w:val="67C02A35"/>
    <w:rsid w:val="67C7409E"/>
    <w:rsid w:val="67C83A5E"/>
    <w:rsid w:val="67C846F3"/>
    <w:rsid w:val="67DB462D"/>
    <w:rsid w:val="67F3426F"/>
    <w:rsid w:val="68114AE9"/>
    <w:rsid w:val="68133F4C"/>
    <w:rsid w:val="6819503B"/>
    <w:rsid w:val="68195690"/>
    <w:rsid w:val="681B4B3E"/>
    <w:rsid w:val="6846337D"/>
    <w:rsid w:val="685807A4"/>
    <w:rsid w:val="68594667"/>
    <w:rsid w:val="685F04F9"/>
    <w:rsid w:val="686A6252"/>
    <w:rsid w:val="686B33E3"/>
    <w:rsid w:val="68706E69"/>
    <w:rsid w:val="687E13EB"/>
    <w:rsid w:val="68850E60"/>
    <w:rsid w:val="689210C5"/>
    <w:rsid w:val="68940A6A"/>
    <w:rsid w:val="689B0074"/>
    <w:rsid w:val="689D11C0"/>
    <w:rsid w:val="689D16CD"/>
    <w:rsid w:val="689E185B"/>
    <w:rsid w:val="68A032BD"/>
    <w:rsid w:val="68AD18AD"/>
    <w:rsid w:val="68AE3B31"/>
    <w:rsid w:val="68AF2497"/>
    <w:rsid w:val="68CB6C45"/>
    <w:rsid w:val="68CD178E"/>
    <w:rsid w:val="68CF08F3"/>
    <w:rsid w:val="68EA3663"/>
    <w:rsid w:val="68F768D9"/>
    <w:rsid w:val="68FF5822"/>
    <w:rsid w:val="690B403E"/>
    <w:rsid w:val="69116028"/>
    <w:rsid w:val="69146B40"/>
    <w:rsid w:val="692435C6"/>
    <w:rsid w:val="69250E5C"/>
    <w:rsid w:val="692D182F"/>
    <w:rsid w:val="69324876"/>
    <w:rsid w:val="69393F62"/>
    <w:rsid w:val="693A6C7C"/>
    <w:rsid w:val="693F45AB"/>
    <w:rsid w:val="694909EA"/>
    <w:rsid w:val="695A6406"/>
    <w:rsid w:val="69612D39"/>
    <w:rsid w:val="6969009B"/>
    <w:rsid w:val="696F7867"/>
    <w:rsid w:val="69783815"/>
    <w:rsid w:val="697D71E5"/>
    <w:rsid w:val="69817EA4"/>
    <w:rsid w:val="698B03D4"/>
    <w:rsid w:val="699451B3"/>
    <w:rsid w:val="69971681"/>
    <w:rsid w:val="69A52E11"/>
    <w:rsid w:val="69BB20F0"/>
    <w:rsid w:val="69BE7ADD"/>
    <w:rsid w:val="69CB291A"/>
    <w:rsid w:val="69D53AB4"/>
    <w:rsid w:val="69D81E6E"/>
    <w:rsid w:val="69DD446B"/>
    <w:rsid w:val="69E14FB3"/>
    <w:rsid w:val="69EB74C2"/>
    <w:rsid w:val="6A0015DD"/>
    <w:rsid w:val="6A067BB4"/>
    <w:rsid w:val="6A067C1E"/>
    <w:rsid w:val="6A0D7240"/>
    <w:rsid w:val="6A0E75CB"/>
    <w:rsid w:val="6A1E7DE1"/>
    <w:rsid w:val="6A225785"/>
    <w:rsid w:val="6A253F5D"/>
    <w:rsid w:val="6A292F2D"/>
    <w:rsid w:val="6A295D27"/>
    <w:rsid w:val="6A475D0B"/>
    <w:rsid w:val="6A4E6B8B"/>
    <w:rsid w:val="6A4F6175"/>
    <w:rsid w:val="6A562F80"/>
    <w:rsid w:val="6A624254"/>
    <w:rsid w:val="6A6572AC"/>
    <w:rsid w:val="6A7353EE"/>
    <w:rsid w:val="6A7D5E90"/>
    <w:rsid w:val="6A836FD8"/>
    <w:rsid w:val="6A8372B4"/>
    <w:rsid w:val="6A876B80"/>
    <w:rsid w:val="6AA34DB7"/>
    <w:rsid w:val="6AAD3161"/>
    <w:rsid w:val="6AB401CB"/>
    <w:rsid w:val="6AB45182"/>
    <w:rsid w:val="6ABA300F"/>
    <w:rsid w:val="6AC159FD"/>
    <w:rsid w:val="6AC72984"/>
    <w:rsid w:val="6ACB7C62"/>
    <w:rsid w:val="6ADA43A5"/>
    <w:rsid w:val="6AE03AB4"/>
    <w:rsid w:val="6AF44F1F"/>
    <w:rsid w:val="6AF74940"/>
    <w:rsid w:val="6AF9249F"/>
    <w:rsid w:val="6AF965E2"/>
    <w:rsid w:val="6AFF1B7F"/>
    <w:rsid w:val="6B050AE7"/>
    <w:rsid w:val="6B0F7C0E"/>
    <w:rsid w:val="6B18147C"/>
    <w:rsid w:val="6B284948"/>
    <w:rsid w:val="6B291AEB"/>
    <w:rsid w:val="6B306EBE"/>
    <w:rsid w:val="6B3720AA"/>
    <w:rsid w:val="6B376E1D"/>
    <w:rsid w:val="6B407753"/>
    <w:rsid w:val="6B463FF6"/>
    <w:rsid w:val="6B575397"/>
    <w:rsid w:val="6B5D0FFD"/>
    <w:rsid w:val="6B5F3A83"/>
    <w:rsid w:val="6B6D5F3E"/>
    <w:rsid w:val="6B89239D"/>
    <w:rsid w:val="6B897D80"/>
    <w:rsid w:val="6B934708"/>
    <w:rsid w:val="6B99591E"/>
    <w:rsid w:val="6B9F276A"/>
    <w:rsid w:val="6BA10C3D"/>
    <w:rsid w:val="6BA6674D"/>
    <w:rsid w:val="6BAA2DFC"/>
    <w:rsid w:val="6BB901AB"/>
    <w:rsid w:val="6BB95545"/>
    <w:rsid w:val="6BCE3D92"/>
    <w:rsid w:val="6BD64C0A"/>
    <w:rsid w:val="6BD859A0"/>
    <w:rsid w:val="6BDC091B"/>
    <w:rsid w:val="6BE15412"/>
    <w:rsid w:val="6BF1740B"/>
    <w:rsid w:val="6BF760D6"/>
    <w:rsid w:val="6BFA3820"/>
    <w:rsid w:val="6BFD0F80"/>
    <w:rsid w:val="6BFF36C1"/>
    <w:rsid w:val="6C074CB7"/>
    <w:rsid w:val="6C17086E"/>
    <w:rsid w:val="6C2507F9"/>
    <w:rsid w:val="6C253247"/>
    <w:rsid w:val="6C2A3915"/>
    <w:rsid w:val="6C2B41BC"/>
    <w:rsid w:val="6C3161A8"/>
    <w:rsid w:val="6C3D6A54"/>
    <w:rsid w:val="6C4354DE"/>
    <w:rsid w:val="6C551E34"/>
    <w:rsid w:val="6C621FC2"/>
    <w:rsid w:val="6C6455CC"/>
    <w:rsid w:val="6C696AA6"/>
    <w:rsid w:val="6C7A36E3"/>
    <w:rsid w:val="6C830F18"/>
    <w:rsid w:val="6C8377E7"/>
    <w:rsid w:val="6C873C93"/>
    <w:rsid w:val="6C8D4F13"/>
    <w:rsid w:val="6C900BD1"/>
    <w:rsid w:val="6CA72AF7"/>
    <w:rsid w:val="6CB03023"/>
    <w:rsid w:val="6CB5004A"/>
    <w:rsid w:val="6CBC7570"/>
    <w:rsid w:val="6CC21471"/>
    <w:rsid w:val="6CC21B4C"/>
    <w:rsid w:val="6CC52498"/>
    <w:rsid w:val="6CDF6A30"/>
    <w:rsid w:val="6CFF1E4C"/>
    <w:rsid w:val="6CFF2557"/>
    <w:rsid w:val="6D020CF9"/>
    <w:rsid w:val="6D024314"/>
    <w:rsid w:val="6D036B6A"/>
    <w:rsid w:val="6D053DF5"/>
    <w:rsid w:val="6D0E4B32"/>
    <w:rsid w:val="6D1D64C8"/>
    <w:rsid w:val="6D2816AB"/>
    <w:rsid w:val="6D316FB9"/>
    <w:rsid w:val="6D367D1F"/>
    <w:rsid w:val="6D396D6F"/>
    <w:rsid w:val="6D5642F8"/>
    <w:rsid w:val="6D63406E"/>
    <w:rsid w:val="6D642CBF"/>
    <w:rsid w:val="6D647F6C"/>
    <w:rsid w:val="6D696BDB"/>
    <w:rsid w:val="6D6B095F"/>
    <w:rsid w:val="6D6B6687"/>
    <w:rsid w:val="6D78647C"/>
    <w:rsid w:val="6D805B5A"/>
    <w:rsid w:val="6D8061A6"/>
    <w:rsid w:val="6D8939FB"/>
    <w:rsid w:val="6D9A527B"/>
    <w:rsid w:val="6DAA1A61"/>
    <w:rsid w:val="6DB93D15"/>
    <w:rsid w:val="6DEB197F"/>
    <w:rsid w:val="6DEB536D"/>
    <w:rsid w:val="6DEF10DF"/>
    <w:rsid w:val="6DF124CB"/>
    <w:rsid w:val="6DF31FC9"/>
    <w:rsid w:val="6E0A720F"/>
    <w:rsid w:val="6E1567EF"/>
    <w:rsid w:val="6E205ABD"/>
    <w:rsid w:val="6E282217"/>
    <w:rsid w:val="6E300E01"/>
    <w:rsid w:val="6E38402C"/>
    <w:rsid w:val="6E3F254F"/>
    <w:rsid w:val="6E403C2F"/>
    <w:rsid w:val="6E4272D7"/>
    <w:rsid w:val="6E4B1725"/>
    <w:rsid w:val="6E670616"/>
    <w:rsid w:val="6E6A0AE7"/>
    <w:rsid w:val="6E6A75E6"/>
    <w:rsid w:val="6E7C684C"/>
    <w:rsid w:val="6E8270C4"/>
    <w:rsid w:val="6E871F83"/>
    <w:rsid w:val="6E8F1A67"/>
    <w:rsid w:val="6E91448D"/>
    <w:rsid w:val="6E9872EF"/>
    <w:rsid w:val="6EAC4890"/>
    <w:rsid w:val="6ECC6B19"/>
    <w:rsid w:val="6ED140DE"/>
    <w:rsid w:val="6ED67887"/>
    <w:rsid w:val="6EDB3D30"/>
    <w:rsid w:val="6EEB12C8"/>
    <w:rsid w:val="6EED7D49"/>
    <w:rsid w:val="6EF107E0"/>
    <w:rsid w:val="6EF723C9"/>
    <w:rsid w:val="6EFE72C0"/>
    <w:rsid w:val="6F121345"/>
    <w:rsid w:val="6F186C40"/>
    <w:rsid w:val="6F1A6290"/>
    <w:rsid w:val="6F1B1F2B"/>
    <w:rsid w:val="6F21245B"/>
    <w:rsid w:val="6F28152A"/>
    <w:rsid w:val="6F2B3CA4"/>
    <w:rsid w:val="6F3111C2"/>
    <w:rsid w:val="6F391133"/>
    <w:rsid w:val="6F3C6452"/>
    <w:rsid w:val="6F497542"/>
    <w:rsid w:val="6F506E5C"/>
    <w:rsid w:val="6F697BD3"/>
    <w:rsid w:val="6F8B0DCE"/>
    <w:rsid w:val="6F926B80"/>
    <w:rsid w:val="6F941AB5"/>
    <w:rsid w:val="6FA26B1D"/>
    <w:rsid w:val="6FA56BC5"/>
    <w:rsid w:val="6FA753D9"/>
    <w:rsid w:val="6FA77459"/>
    <w:rsid w:val="6FA83CF0"/>
    <w:rsid w:val="6FB645FD"/>
    <w:rsid w:val="6FBB0BDD"/>
    <w:rsid w:val="6FBE7B1B"/>
    <w:rsid w:val="6FC41701"/>
    <w:rsid w:val="6FCD4134"/>
    <w:rsid w:val="6FD75BF6"/>
    <w:rsid w:val="6FD94A9A"/>
    <w:rsid w:val="6FE01C7C"/>
    <w:rsid w:val="6FE359D7"/>
    <w:rsid w:val="6FEC41FC"/>
    <w:rsid w:val="6FEF6F09"/>
    <w:rsid w:val="6FF00ACA"/>
    <w:rsid w:val="70021601"/>
    <w:rsid w:val="70022FDB"/>
    <w:rsid w:val="70042A37"/>
    <w:rsid w:val="70054CE9"/>
    <w:rsid w:val="701A2DA7"/>
    <w:rsid w:val="701E21F3"/>
    <w:rsid w:val="70211C54"/>
    <w:rsid w:val="704645B1"/>
    <w:rsid w:val="70474781"/>
    <w:rsid w:val="705B535B"/>
    <w:rsid w:val="706531F3"/>
    <w:rsid w:val="70663FED"/>
    <w:rsid w:val="706A5BD3"/>
    <w:rsid w:val="707B1AFF"/>
    <w:rsid w:val="70825A90"/>
    <w:rsid w:val="70996341"/>
    <w:rsid w:val="709B0B98"/>
    <w:rsid w:val="709E6CC6"/>
    <w:rsid w:val="70A16A1B"/>
    <w:rsid w:val="70A703A3"/>
    <w:rsid w:val="70B06244"/>
    <w:rsid w:val="70C360A0"/>
    <w:rsid w:val="70CF0CAD"/>
    <w:rsid w:val="70E47B8F"/>
    <w:rsid w:val="70E60F70"/>
    <w:rsid w:val="70E72ADB"/>
    <w:rsid w:val="70EA6FD0"/>
    <w:rsid w:val="70F6113E"/>
    <w:rsid w:val="70FC2F04"/>
    <w:rsid w:val="71081CEF"/>
    <w:rsid w:val="712B2BE1"/>
    <w:rsid w:val="71313835"/>
    <w:rsid w:val="71340D69"/>
    <w:rsid w:val="714B52A5"/>
    <w:rsid w:val="715810C0"/>
    <w:rsid w:val="715C6A37"/>
    <w:rsid w:val="715C795C"/>
    <w:rsid w:val="715E58CB"/>
    <w:rsid w:val="71654022"/>
    <w:rsid w:val="716613A1"/>
    <w:rsid w:val="71667826"/>
    <w:rsid w:val="716D2BF4"/>
    <w:rsid w:val="716F2463"/>
    <w:rsid w:val="71701293"/>
    <w:rsid w:val="717F468B"/>
    <w:rsid w:val="71825E4D"/>
    <w:rsid w:val="7192225A"/>
    <w:rsid w:val="71932538"/>
    <w:rsid w:val="71A3560D"/>
    <w:rsid w:val="71B31FC4"/>
    <w:rsid w:val="71C20EC5"/>
    <w:rsid w:val="71F53657"/>
    <w:rsid w:val="720D0960"/>
    <w:rsid w:val="720F74E9"/>
    <w:rsid w:val="721D2294"/>
    <w:rsid w:val="721F26CE"/>
    <w:rsid w:val="72235BD8"/>
    <w:rsid w:val="72275191"/>
    <w:rsid w:val="72352099"/>
    <w:rsid w:val="723C1288"/>
    <w:rsid w:val="72430FC9"/>
    <w:rsid w:val="72435847"/>
    <w:rsid w:val="72437990"/>
    <w:rsid w:val="724F4D0A"/>
    <w:rsid w:val="72545DED"/>
    <w:rsid w:val="72554BD3"/>
    <w:rsid w:val="72670C1D"/>
    <w:rsid w:val="727C7FF1"/>
    <w:rsid w:val="727E65AD"/>
    <w:rsid w:val="72817408"/>
    <w:rsid w:val="72994322"/>
    <w:rsid w:val="72A435B5"/>
    <w:rsid w:val="72AB3193"/>
    <w:rsid w:val="72B50B29"/>
    <w:rsid w:val="72B926F8"/>
    <w:rsid w:val="72BA3725"/>
    <w:rsid w:val="72C17994"/>
    <w:rsid w:val="72D11C8D"/>
    <w:rsid w:val="72D23DEC"/>
    <w:rsid w:val="72D57A56"/>
    <w:rsid w:val="72D80E00"/>
    <w:rsid w:val="72DD1377"/>
    <w:rsid w:val="72EE32B4"/>
    <w:rsid w:val="72EE58F6"/>
    <w:rsid w:val="72F1142E"/>
    <w:rsid w:val="731B0484"/>
    <w:rsid w:val="73267700"/>
    <w:rsid w:val="732B31E7"/>
    <w:rsid w:val="732E435C"/>
    <w:rsid w:val="733E59B8"/>
    <w:rsid w:val="734F537B"/>
    <w:rsid w:val="735123C4"/>
    <w:rsid w:val="73550271"/>
    <w:rsid w:val="735F7928"/>
    <w:rsid w:val="73605149"/>
    <w:rsid w:val="736A5EDF"/>
    <w:rsid w:val="736C326C"/>
    <w:rsid w:val="73785FF3"/>
    <w:rsid w:val="73801A94"/>
    <w:rsid w:val="73811B04"/>
    <w:rsid w:val="739E4E41"/>
    <w:rsid w:val="73B77C3C"/>
    <w:rsid w:val="73E23ED7"/>
    <w:rsid w:val="73E301CA"/>
    <w:rsid w:val="73E628A9"/>
    <w:rsid w:val="73F549B3"/>
    <w:rsid w:val="7408493B"/>
    <w:rsid w:val="74187D29"/>
    <w:rsid w:val="741C175E"/>
    <w:rsid w:val="741F231F"/>
    <w:rsid w:val="74266856"/>
    <w:rsid w:val="74280419"/>
    <w:rsid w:val="742E3D5F"/>
    <w:rsid w:val="74315AC9"/>
    <w:rsid w:val="74433AE7"/>
    <w:rsid w:val="744A3236"/>
    <w:rsid w:val="744A747B"/>
    <w:rsid w:val="744D4A86"/>
    <w:rsid w:val="74555BA3"/>
    <w:rsid w:val="745C4466"/>
    <w:rsid w:val="7471772F"/>
    <w:rsid w:val="747E4C0A"/>
    <w:rsid w:val="74814584"/>
    <w:rsid w:val="748B214D"/>
    <w:rsid w:val="748D0ABA"/>
    <w:rsid w:val="749773E1"/>
    <w:rsid w:val="74A0600F"/>
    <w:rsid w:val="74A81E48"/>
    <w:rsid w:val="74B53DCD"/>
    <w:rsid w:val="74B83776"/>
    <w:rsid w:val="74C2491C"/>
    <w:rsid w:val="74C3740C"/>
    <w:rsid w:val="74C6304A"/>
    <w:rsid w:val="74D1744C"/>
    <w:rsid w:val="74D45EBD"/>
    <w:rsid w:val="74D8199A"/>
    <w:rsid w:val="74DF114E"/>
    <w:rsid w:val="74DF265D"/>
    <w:rsid w:val="74F36766"/>
    <w:rsid w:val="7502279E"/>
    <w:rsid w:val="750E6352"/>
    <w:rsid w:val="75114D12"/>
    <w:rsid w:val="751A5C38"/>
    <w:rsid w:val="751F4A21"/>
    <w:rsid w:val="7520718E"/>
    <w:rsid w:val="75211EB3"/>
    <w:rsid w:val="752411A8"/>
    <w:rsid w:val="753A511F"/>
    <w:rsid w:val="7553446F"/>
    <w:rsid w:val="755C46D0"/>
    <w:rsid w:val="755F3BDC"/>
    <w:rsid w:val="7561327C"/>
    <w:rsid w:val="7569499F"/>
    <w:rsid w:val="757D3021"/>
    <w:rsid w:val="757D6BEC"/>
    <w:rsid w:val="757F1678"/>
    <w:rsid w:val="758874E9"/>
    <w:rsid w:val="75A01D8A"/>
    <w:rsid w:val="75A47AC1"/>
    <w:rsid w:val="75A5116E"/>
    <w:rsid w:val="75A720F6"/>
    <w:rsid w:val="75B5467E"/>
    <w:rsid w:val="75C54997"/>
    <w:rsid w:val="75F17E77"/>
    <w:rsid w:val="75F464DF"/>
    <w:rsid w:val="75F56446"/>
    <w:rsid w:val="76052F3A"/>
    <w:rsid w:val="76174D0D"/>
    <w:rsid w:val="761D4F72"/>
    <w:rsid w:val="763D2F80"/>
    <w:rsid w:val="764B701A"/>
    <w:rsid w:val="764D775D"/>
    <w:rsid w:val="765579C5"/>
    <w:rsid w:val="76571DBC"/>
    <w:rsid w:val="765B5EC2"/>
    <w:rsid w:val="765C262C"/>
    <w:rsid w:val="7662296C"/>
    <w:rsid w:val="7666570B"/>
    <w:rsid w:val="7668595B"/>
    <w:rsid w:val="76687D2B"/>
    <w:rsid w:val="766E3021"/>
    <w:rsid w:val="76726925"/>
    <w:rsid w:val="76851307"/>
    <w:rsid w:val="7687144D"/>
    <w:rsid w:val="768763F4"/>
    <w:rsid w:val="76975BAF"/>
    <w:rsid w:val="769A588D"/>
    <w:rsid w:val="76AC1378"/>
    <w:rsid w:val="76AF12C0"/>
    <w:rsid w:val="76B507C4"/>
    <w:rsid w:val="76B533A0"/>
    <w:rsid w:val="76BA07C8"/>
    <w:rsid w:val="76C00B0A"/>
    <w:rsid w:val="76C447A3"/>
    <w:rsid w:val="76CC6A1A"/>
    <w:rsid w:val="76DC1007"/>
    <w:rsid w:val="76E73392"/>
    <w:rsid w:val="76EE3A8C"/>
    <w:rsid w:val="76EF4D2B"/>
    <w:rsid w:val="76F45189"/>
    <w:rsid w:val="76FD4338"/>
    <w:rsid w:val="76FD5E42"/>
    <w:rsid w:val="770137C4"/>
    <w:rsid w:val="770927D9"/>
    <w:rsid w:val="770A481B"/>
    <w:rsid w:val="770F28EC"/>
    <w:rsid w:val="7713636F"/>
    <w:rsid w:val="771C1882"/>
    <w:rsid w:val="77282118"/>
    <w:rsid w:val="77353C17"/>
    <w:rsid w:val="773E41A2"/>
    <w:rsid w:val="77415C54"/>
    <w:rsid w:val="7742739E"/>
    <w:rsid w:val="777A54F1"/>
    <w:rsid w:val="777C27A9"/>
    <w:rsid w:val="777E146D"/>
    <w:rsid w:val="77825166"/>
    <w:rsid w:val="778E055E"/>
    <w:rsid w:val="779051AF"/>
    <w:rsid w:val="77905D17"/>
    <w:rsid w:val="779615EB"/>
    <w:rsid w:val="77A237CD"/>
    <w:rsid w:val="77A3441D"/>
    <w:rsid w:val="77AA46B6"/>
    <w:rsid w:val="77AE203F"/>
    <w:rsid w:val="77BC07CB"/>
    <w:rsid w:val="77C430AF"/>
    <w:rsid w:val="77D346EA"/>
    <w:rsid w:val="77E401D0"/>
    <w:rsid w:val="77EE7274"/>
    <w:rsid w:val="7809003B"/>
    <w:rsid w:val="780B0421"/>
    <w:rsid w:val="780C2B1F"/>
    <w:rsid w:val="7810383F"/>
    <w:rsid w:val="782D6378"/>
    <w:rsid w:val="78342882"/>
    <w:rsid w:val="783B789D"/>
    <w:rsid w:val="783C4375"/>
    <w:rsid w:val="78401BED"/>
    <w:rsid w:val="78424D27"/>
    <w:rsid w:val="784716B0"/>
    <w:rsid w:val="785C33EE"/>
    <w:rsid w:val="785D5961"/>
    <w:rsid w:val="785E786E"/>
    <w:rsid w:val="78683763"/>
    <w:rsid w:val="7869218E"/>
    <w:rsid w:val="786C58F7"/>
    <w:rsid w:val="78803604"/>
    <w:rsid w:val="788D38F3"/>
    <w:rsid w:val="789F6F4C"/>
    <w:rsid w:val="78B12F53"/>
    <w:rsid w:val="78BC34CE"/>
    <w:rsid w:val="78BD00CF"/>
    <w:rsid w:val="78E66F77"/>
    <w:rsid w:val="78F63493"/>
    <w:rsid w:val="79075957"/>
    <w:rsid w:val="79094355"/>
    <w:rsid w:val="79261D56"/>
    <w:rsid w:val="79286B50"/>
    <w:rsid w:val="7932068A"/>
    <w:rsid w:val="79331F7B"/>
    <w:rsid w:val="79383E5A"/>
    <w:rsid w:val="79394728"/>
    <w:rsid w:val="795B0553"/>
    <w:rsid w:val="795F2613"/>
    <w:rsid w:val="796A4FB6"/>
    <w:rsid w:val="799C11C8"/>
    <w:rsid w:val="79A00054"/>
    <w:rsid w:val="79A5117D"/>
    <w:rsid w:val="79AA5D09"/>
    <w:rsid w:val="79B51060"/>
    <w:rsid w:val="79BF3A74"/>
    <w:rsid w:val="79D2716F"/>
    <w:rsid w:val="79D3352F"/>
    <w:rsid w:val="79DC282F"/>
    <w:rsid w:val="79E305AA"/>
    <w:rsid w:val="79E33C9F"/>
    <w:rsid w:val="79E50657"/>
    <w:rsid w:val="79EF0132"/>
    <w:rsid w:val="79FF16A2"/>
    <w:rsid w:val="7A0220B9"/>
    <w:rsid w:val="7A0E2E80"/>
    <w:rsid w:val="7A143A1D"/>
    <w:rsid w:val="7A273232"/>
    <w:rsid w:val="7A2E0215"/>
    <w:rsid w:val="7A2F7459"/>
    <w:rsid w:val="7A40625F"/>
    <w:rsid w:val="7A410813"/>
    <w:rsid w:val="7A4649E5"/>
    <w:rsid w:val="7A511915"/>
    <w:rsid w:val="7A56078E"/>
    <w:rsid w:val="7A565A44"/>
    <w:rsid w:val="7A624F41"/>
    <w:rsid w:val="7A6D0DB6"/>
    <w:rsid w:val="7A6E3315"/>
    <w:rsid w:val="7A7253DE"/>
    <w:rsid w:val="7A8004BC"/>
    <w:rsid w:val="7A975ADB"/>
    <w:rsid w:val="7A97784F"/>
    <w:rsid w:val="7A9D65DE"/>
    <w:rsid w:val="7A9F7ACB"/>
    <w:rsid w:val="7AA60957"/>
    <w:rsid w:val="7AAC053C"/>
    <w:rsid w:val="7AB95E21"/>
    <w:rsid w:val="7AC5016B"/>
    <w:rsid w:val="7AC9485E"/>
    <w:rsid w:val="7AD535E2"/>
    <w:rsid w:val="7AD60201"/>
    <w:rsid w:val="7AD90282"/>
    <w:rsid w:val="7ADE5E9D"/>
    <w:rsid w:val="7AE1660A"/>
    <w:rsid w:val="7AE83109"/>
    <w:rsid w:val="7AFC36D2"/>
    <w:rsid w:val="7B08131C"/>
    <w:rsid w:val="7B1632D0"/>
    <w:rsid w:val="7B191CEA"/>
    <w:rsid w:val="7B294A53"/>
    <w:rsid w:val="7B352A9E"/>
    <w:rsid w:val="7B37451E"/>
    <w:rsid w:val="7B4016BF"/>
    <w:rsid w:val="7B433C9F"/>
    <w:rsid w:val="7B460056"/>
    <w:rsid w:val="7B51408E"/>
    <w:rsid w:val="7B53390A"/>
    <w:rsid w:val="7B563257"/>
    <w:rsid w:val="7B5C70AF"/>
    <w:rsid w:val="7B654CB0"/>
    <w:rsid w:val="7B6F06B9"/>
    <w:rsid w:val="7B723BF7"/>
    <w:rsid w:val="7B7F3184"/>
    <w:rsid w:val="7B8E5F95"/>
    <w:rsid w:val="7B965386"/>
    <w:rsid w:val="7B974AD5"/>
    <w:rsid w:val="7B9C0D11"/>
    <w:rsid w:val="7B9C3C82"/>
    <w:rsid w:val="7BA0047E"/>
    <w:rsid w:val="7BB865B9"/>
    <w:rsid w:val="7BBD59F5"/>
    <w:rsid w:val="7BBE0477"/>
    <w:rsid w:val="7BC16331"/>
    <w:rsid w:val="7BC26CEA"/>
    <w:rsid w:val="7BD7696A"/>
    <w:rsid w:val="7BD95B28"/>
    <w:rsid w:val="7BDF11DE"/>
    <w:rsid w:val="7BEF3763"/>
    <w:rsid w:val="7BFE1657"/>
    <w:rsid w:val="7C0145BF"/>
    <w:rsid w:val="7C0A5571"/>
    <w:rsid w:val="7C0D5C2E"/>
    <w:rsid w:val="7C145551"/>
    <w:rsid w:val="7C1F7FD0"/>
    <w:rsid w:val="7C200CC3"/>
    <w:rsid w:val="7C214C0C"/>
    <w:rsid w:val="7C2D3030"/>
    <w:rsid w:val="7C403F04"/>
    <w:rsid w:val="7C406ADC"/>
    <w:rsid w:val="7C497178"/>
    <w:rsid w:val="7C4C721D"/>
    <w:rsid w:val="7C6555FE"/>
    <w:rsid w:val="7C695BE3"/>
    <w:rsid w:val="7C893635"/>
    <w:rsid w:val="7C8F6446"/>
    <w:rsid w:val="7C9037DE"/>
    <w:rsid w:val="7C922C2A"/>
    <w:rsid w:val="7C9D1FBB"/>
    <w:rsid w:val="7CA0570C"/>
    <w:rsid w:val="7CA759B2"/>
    <w:rsid w:val="7CAE39E8"/>
    <w:rsid w:val="7CAF7D2C"/>
    <w:rsid w:val="7CB430B7"/>
    <w:rsid w:val="7CB62731"/>
    <w:rsid w:val="7CB83674"/>
    <w:rsid w:val="7CBE5603"/>
    <w:rsid w:val="7CC04370"/>
    <w:rsid w:val="7CC54CCA"/>
    <w:rsid w:val="7CCA6553"/>
    <w:rsid w:val="7CCB0AA7"/>
    <w:rsid w:val="7CE02405"/>
    <w:rsid w:val="7CE61960"/>
    <w:rsid w:val="7CEE7B58"/>
    <w:rsid w:val="7CF857D2"/>
    <w:rsid w:val="7D076113"/>
    <w:rsid w:val="7D107675"/>
    <w:rsid w:val="7D1F1685"/>
    <w:rsid w:val="7D2504FE"/>
    <w:rsid w:val="7D2934F3"/>
    <w:rsid w:val="7D480EC8"/>
    <w:rsid w:val="7D49343E"/>
    <w:rsid w:val="7D4B2A64"/>
    <w:rsid w:val="7D521CD4"/>
    <w:rsid w:val="7D5E405F"/>
    <w:rsid w:val="7D6665B8"/>
    <w:rsid w:val="7D7A003F"/>
    <w:rsid w:val="7D7A54C6"/>
    <w:rsid w:val="7D89502B"/>
    <w:rsid w:val="7D8B095D"/>
    <w:rsid w:val="7D9B0404"/>
    <w:rsid w:val="7DAD0BB9"/>
    <w:rsid w:val="7DBF76B0"/>
    <w:rsid w:val="7DC14596"/>
    <w:rsid w:val="7DD2558C"/>
    <w:rsid w:val="7DD8688C"/>
    <w:rsid w:val="7DDD6A72"/>
    <w:rsid w:val="7DEC2255"/>
    <w:rsid w:val="7DEE7C20"/>
    <w:rsid w:val="7DF77C45"/>
    <w:rsid w:val="7DFF735E"/>
    <w:rsid w:val="7E0E4C8C"/>
    <w:rsid w:val="7E221496"/>
    <w:rsid w:val="7E3151E8"/>
    <w:rsid w:val="7E3D59CB"/>
    <w:rsid w:val="7E472AE0"/>
    <w:rsid w:val="7E555E60"/>
    <w:rsid w:val="7E62744C"/>
    <w:rsid w:val="7E750B25"/>
    <w:rsid w:val="7E810861"/>
    <w:rsid w:val="7E987E6F"/>
    <w:rsid w:val="7E9F5FFF"/>
    <w:rsid w:val="7EA46470"/>
    <w:rsid w:val="7EA60449"/>
    <w:rsid w:val="7EC55313"/>
    <w:rsid w:val="7EC55D84"/>
    <w:rsid w:val="7EDB1C0E"/>
    <w:rsid w:val="7EE21763"/>
    <w:rsid w:val="7EE371F3"/>
    <w:rsid w:val="7EEE0FF9"/>
    <w:rsid w:val="7EEE16E6"/>
    <w:rsid w:val="7EF64E69"/>
    <w:rsid w:val="7EFE65D7"/>
    <w:rsid w:val="7F0E0CAB"/>
    <w:rsid w:val="7F226CE0"/>
    <w:rsid w:val="7F237116"/>
    <w:rsid w:val="7F262006"/>
    <w:rsid w:val="7F321714"/>
    <w:rsid w:val="7F3573A7"/>
    <w:rsid w:val="7F361B39"/>
    <w:rsid w:val="7F392F0B"/>
    <w:rsid w:val="7F4F4660"/>
    <w:rsid w:val="7F544DC5"/>
    <w:rsid w:val="7F6129D8"/>
    <w:rsid w:val="7F64541F"/>
    <w:rsid w:val="7F785D7B"/>
    <w:rsid w:val="7F847E5D"/>
    <w:rsid w:val="7F875CB3"/>
    <w:rsid w:val="7F9A528E"/>
    <w:rsid w:val="7FA0249F"/>
    <w:rsid w:val="7FA106C9"/>
    <w:rsid w:val="7FA57403"/>
    <w:rsid w:val="7FA90379"/>
    <w:rsid w:val="7FB77F4A"/>
    <w:rsid w:val="7FC74347"/>
    <w:rsid w:val="7FCE30CC"/>
    <w:rsid w:val="7FE1493B"/>
    <w:rsid w:val="7FE46F32"/>
    <w:rsid w:val="7FEA54E6"/>
    <w:rsid w:val="7FEE0FFE"/>
    <w:rsid w:val="7FF046D9"/>
    <w:rsid w:val="7FF05E95"/>
    <w:rsid w:val="7FFD05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5">
    <w:name w:val="heading 1"/>
    <w:basedOn w:val="1"/>
    <w:next w:val="1"/>
    <w:link w:val="59"/>
    <w:qFormat/>
    <w:uiPriority w:val="0"/>
    <w:pPr>
      <w:spacing w:line="360" w:lineRule="auto"/>
      <w:outlineLvl w:val="0"/>
    </w:pPr>
    <w:rPr>
      <w:rFonts w:ascii="仿宋" w:hAnsi="仿宋" w:eastAsia="仿宋"/>
      <w:color w:val="000000"/>
      <w:sz w:val="36"/>
    </w:rPr>
  </w:style>
  <w:style w:type="paragraph" w:styleId="6">
    <w:name w:val="heading 2"/>
    <w:basedOn w:val="1"/>
    <w:next w:val="1"/>
    <w:link w:val="60"/>
    <w:qFormat/>
    <w:uiPriority w:val="0"/>
    <w:pPr>
      <w:spacing w:beforeLines="0" w:afterLines="0" w:line="520" w:lineRule="exact"/>
      <w:outlineLvl w:val="1"/>
    </w:pPr>
    <w:rPr>
      <w:rFonts w:ascii="仿宋" w:hAnsi="仿宋" w:eastAsia="仿宋"/>
      <w:color w:val="000000"/>
      <w:kern w:val="0"/>
      <w:sz w:val="28"/>
      <w:szCs w:val="24"/>
    </w:rPr>
  </w:style>
  <w:style w:type="paragraph" w:styleId="7">
    <w:name w:val="heading 3"/>
    <w:basedOn w:val="1"/>
    <w:next w:val="1"/>
    <w:link w:val="61"/>
    <w:qFormat/>
    <w:uiPriority w:val="0"/>
    <w:pPr>
      <w:keepNext/>
      <w:keepLines/>
      <w:tabs>
        <w:tab w:val="left" w:pos="720"/>
        <w:tab w:val="left" w:pos="1260"/>
      </w:tabs>
      <w:adjustRightInd w:val="0"/>
      <w:spacing w:before="260" w:after="260" w:line="416" w:lineRule="atLeast"/>
      <w:ind w:left="1260" w:hanging="720"/>
      <w:jc w:val="left"/>
      <w:textAlignment w:val="baseline"/>
      <w:outlineLvl w:val="2"/>
    </w:pPr>
    <w:rPr>
      <w:rFonts w:eastAsia="黑体"/>
      <w:b/>
      <w:kern w:val="0"/>
      <w:sz w:val="24"/>
    </w:rPr>
  </w:style>
  <w:style w:type="paragraph" w:styleId="8">
    <w:name w:val="heading 4"/>
    <w:basedOn w:val="1"/>
    <w:next w:val="1"/>
    <w:link w:val="62"/>
    <w:qFormat/>
    <w:uiPriority w:val="0"/>
    <w:pPr>
      <w:keepNext/>
      <w:keepLines/>
      <w:tabs>
        <w:tab w:val="left" w:pos="864"/>
        <w:tab w:val="left" w:pos="1404"/>
      </w:tabs>
      <w:adjustRightInd w:val="0"/>
      <w:spacing w:before="280" w:after="290" w:line="376" w:lineRule="atLeast"/>
      <w:ind w:left="1404" w:hanging="864"/>
      <w:jc w:val="left"/>
      <w:textAlignment w:val="baseline"/>
      <w:outlineLvl w:val="3"/>
    </w:pPr>
    <w:rPr>
      <w:rFonts w:ascii="Arial" w:hAnsi="Arial" w:eastAsia="黑体"/>
      <w:b/>
      <w:kern w:val="0"/>
      <w:sz w:val="28"/>
    </w:rPr>
  </w:style>
  <w:style w:type="paragraph" w:styleId="9">
    <w:name w:val="heading 5"/>
    <w:basedOn w:val="1"/>
    <w:next w:val="1"/>
    <w:link w:val="63"/>
    <w:qFormat/>
    <w:uiPriority w:val="0"/>
    <w:pPr>
      <w:keepNext/>
      <w:keepLines/>
      <w:tabs>
        <w:tab w:val="left" w:pos="1008"/>
        <w:tab w:val="left" w:pos="1548"/>
      </w:tabs>
      <w:adjustRightInd w:val="0"/>
      <w:spacing w:before="280" w:after="290" w:line="376" w:lineRule="atLeast"/>
      <w:ind w:left="1548" w:hanging="1008"/>
      <w:jc w:val="left"/>
      <w:textAlignment w:val="baseline"/>
      <w:outlineLvl w:val="4"/>
    </w:pPr>
    <w:rPr>
      <w:b/>
      <w:kern w:val="0"/>
      <w:sz w:val="28"/>
    </w:rPr>
  </w:style>
  <w:style w:type="paragraph" w:styleId="10">
    <w:name w:val="heading 6"/>
    <w:basedOn w:val="1"/>
    <w:next w:val="1"/>
    <w:link w:val="64"/>
    <w:qFormat/>
    <w:uiPriority w:val="9"/>
    <w:pPr>
      <w:keepNext/>
      <w:keepLines/>
      <w:tabs>
        <w:tab w:val="left" w:pos="1152"/>
        <w:tab w:val="left" w:pos="1692"/>
      </w:tabs>
      <w:adjustRightInd w:val="0"/>
      <w:spacing w:before="240" w:after="64" w:line="320" w:lineRule="atLeast"/>
      <w:ind w:left="1692" w:hanging="1152"/>
      <w:jc w:val="left"/>
      <w:textAlignment w:val="baseline"/>
      <w:outlineLvl w:val="5"/>
    </w:pPr>
    <w:rPr>
      <w:rFonts w:ascii="Arial" w:hAnsi="Arial" w:eastAsia="黑体"/>
      <w:b/>
      <w:kern w:val="0"/>
      <w:sz w:val="24"/>
    </w:rPr>
  </w:style>
  <w:style w:type="paragraph" w:styleId="11">
    <w:name w:val="heading 7"/>
    <w:basedOn w:val="1"/>
    <w:next w:val="1"/>
    <w:link w:val="65"/>
    <w:qFormat/>
    <w:uiPriority w:val="9"/>
    <w:pPr>
      <w:keepNext/>
      <w:keepLines/>
      <w:tabs>
        <w:tab w:val="left" w:pos="1296"/>
        <w:tab w:val="left" w:pos="1836"/>
      </w:tabs>
      <w:adjustRightInd w:val="0"/>
      <w:spacing w:before="240" w:after="64" w:line="320" w:lineRule="atLeast"/>
      <w:ind w:left="1836" w:hanging="1296"/>
      <w:jc w:val="left"/>
      <w:textAlignment w:val="baseline"/>
      <w:outlineLvl w:val="6"/>
    </w:pPr>
    <w:rPr>
      <w:b/>
      <w:kern w:val="0"/>
      <w:sz w:val="24"/>
    </w:rPr>
  </w:style>
  <w:style w:type="paragraph" w:styleId="12">
    <w:name w:val="heading 8"/>
    <w:basedOn w:val="1"/>
    <w:next w:val="1"/>
    <w:link w:val="66"/>
    <w:qFormat/>
    <w:uiPriority w:val="9"/>
    <w:pPr>
      <w:keepNext/>
      <w:keepLines/>
      <w:tabs>
        <w:tab w:val="left" w:pos="1440"/>
        <w:tab w:val="left" w:pos="1980"/>
      </w:tabs>
      <w:adjustRightInd w:val="0"/>
      <w:spacing w:before="240" w:after="64" w:line="320" w:lineRule="atLeast"/>
      <w:ind w:left="1980" w:hanging="1440"/>
      <w:jc w:val="left"/>
      <w:textAlignment w:val="baseline"/>
      <w:outlineLvl w:val="7"/>
    </w:pPr>
    <w:rPr>
      <w:rFonts w:ascii="Arial" w:hAnsi="Arial" w:eastAsia="黑体"/>
      <w:kern w:val="0"/>
      <w:sz w:val="24"/>
    </w:rPr>
  </w:style>
  <w:style w:type="paragraph" w:styleId="13">
    <w:name w:val="heading 9"/>
    <w:basedOn w:val="1"/>
    <w:next w:val="1"/>
    <w:link w:val="67"/>
    <w:qFormat/>
    <w:uiPriority w:val="9"/>
    <w:pPr>
      <w:keepNext/>
      <w:keepLines/>
      <w:tabs>
        <w:tab w:val="left" w:pos="1584"/>
        <w:tab w:val="left" w:pos="2124"/>
      </w:tabs>
      <w:adjustRightInd w:val="0"/>
      <w:spacing w:before="240" w:after="64" w:line="320" w:lineRule="atLeast"/>
      <w:ind w:left="2124" w:hanging="1584"/>
      <w:jc w:val="left"/>
      <w:textAlignment w:val="baseline"/>
      <w:outlineLvl w:val="8"/>
    </w:pPr>
    <w:rPr>
      <w:rFonts w:ascii="Arial" w:hAnsi="Arial" w:eastAsia="黑体"/>
      <w:kern w:val="0"/>
      <w:sz w:val="24"/>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after="120"/>
      <w:ind w:firstLine="420" w:firstLineChars="100"/>
      <w:jc w:val="both"/>
    </w:pPr>
    <w:rPr>
      <w:sz w:val="21"/>
    </w:rPr>
  </w:style>
  <w:style w:type="paragraph" w:styleId="3">
    <w:name w:val="Body Text"/>
    <w:basedOn w:val="1"/>
    <w:next w:val="2"/>
    <w:link w:val="57"/>
    <w:qFormat/>
    <w:uiPriority w:val="0"/>
    <w:rPr>
      <w:sz w:val="24"/>
      <w:szCs w:val="24"/>
    </w:rPr>
  </w:style>
  <w:style w:type="paragraph" w:styleId="4">
    <w:name w:val="toc 6"/>
    <w:basedOn w:val="1"/>
    <w:next w:val="1"/>
    <w:qFormat/>
    <w:uiPriority w:val="0"/>
    <w:pPr>
      <w:ind w:left="1050"/>
      <w:jc w:val="left"/>
    </w:pPr>
    <w:rPr>
      <w:sz w:val="18"/>
    </w:rPr>
  </w:style>
  <w:style w:type="paragraph" w:styleId="14">
    <w:name w:val="toc 7"/>
    <w:basedOn w:val="1"/>
    <w:next w:val="1"/>
    <w:qFormat/>
    <w:uiPriority w:val="0"/>
    <w:pPr>
      <w:ind w:left="1260"/>
      <w:jc w:val="left"/>
    </w:pPr>
    <w:rPr>
      <w:sz w:val="18"/>
    </w:rPr>
  </w:style>
  <w:style w:type="paragraph" w:styleId="15">
    <w:name w:val="Normal Indent"/>
    <w:basedOn w:val="1"/>
    <w:link w:val="68"/>
    <w:qFormat/>
    <w:uiPriority w:val="99"/>
    <w:pPr>
      <w:ind w:firstLine="420"/>
    </w:pPr>
    <w:rPr>
      <w:sz w:val="24"/>
    </w:rPr>
  </w:style>
  <w:style w:type="paragraph" w:styleId="16">
    <w:name w:val="List Bullet"/>
    <w:basedOn w:val="1"/>
    <w:link w:val="69"/>
    <w:qFormat/>
    <w:uiPriority w:val="0"/>
    <w:pPr>
      <w:tabs>
        <w:tab w:val="left" w:pos="360"/>
      </w:tabs>
      <w:ind w:left="360" w:hanging="360"/>
    </w:pPr>
    <w:rPr>
      <w:kern w:val="0"/>
      <w:sz w:val="20"/>
    </w:rPr>
  </w:style>
  <w:style w:type="paragraph" w:styleId="17">
    <w:name w:val="Document Map"/>
    <w:basedOn w:val="1"/>
    <w:link w:val="70"/>
    <w:semiHidden/>
    <w:qFormat/>
    <w:uiPriority w:val="99"/>
    <w:pPr>
      <w:shd w:val="clear" w:color="auto" w:fill="000080"/>
      <w:spacing w:line="360" w:lineRule="auto"/>
      <w:ind w:firstLine="200" w:firstLineChars="200"/>
    </w:pPr>
    <w:rPr>
      <w:sz w:val="24"/>
      <w:szCs w:val="24"/>
    </w:rPr>
  </w:style>
  <w:style w:type="paragraph" w:styleId="18">
    <w:name w:val="toa heading"/>
    <w:basedOn w:val="1"/>
    <w:next w:val="1"/>
    <w:qFormat/>
    <w:uiPriority w:val="99"/>
    <w:pPr>
      <w:spacing w:before="120"/>
    </w:pPr>
    <w:rPr>
      <w:rFonts w:ascii="Arial" w:hAnsi="Arial"/>
      <w:sz w:val="24"/>
      <w:szCs w:val="21"/>
    </w:rPr>
  </w:style>
  <w:style w:type="paragraph" w:styleId="19">
    <w:name w:val="annotation text"/>
    <w:basedOn w:val="1"/>
    <w:link w:val="71"/>
    <w:qFormat/>
    <w:uiPriority w:val="99"/>
    <w:pPr>
      <w:jc w:val="left"/>
    </w:pPr>
    <w:rPr>
      <w:szCs w:val="24"/>
    </w:rPr>
  </w:style>
  <w:style w:type="paragraph" w:styleId="20">
    <w:name w:val="Body Text 3"/>
    <w:basedOn w:val="1"/>
    <w:qFormat/>
    <w:uiPriority w:val="0"/>
    <w:pPr>
      <w:spacing w:after="120" w:line="360" w:lineRule="auto"/>
      <w:ind w:firstLine="200" w:firstLineChars="200"/>
    </w:pPr>
    <w:rPr>
      <w:sz w:val="16"/>
      <w:szCs w:val="16"/>
    </w:rPr>
  </w:style>
  <w:style w:type="paragraph" w:styleId="21">
    <w:name w:val="Body Text Indent"/>
    <w:basedOn w:val="1"/>
    <w:link w:val="72"/>
    <w:qFormat/>
    <w:uiPriority w:val="99"/>
    <w:pPr>
      <w:spacing w:line="360" w:lineRule="auto"/>
      <w:ind w:firstLine="480" w:firstLineChars="200"/>
    </w:pPr>
    <w:rPr>
      <w:rFonts w:ascii="宋体" w:hAnsi="宋体"/>
      <w:sz w:val="24"/>
      <w:szCs w:val="24"/>
    </w:rPr>
  </w:style>
  <w:style w:type="paragraph" w:styleId="22">
    <w:name w:val="List 2"/>
    <w:basedOn w:val="1"/>
    <w:qFormat/>
    <w:uiPriority w:val="0"/>
    <w:pPr>
      <w:widowControl/>
      <w:adjustRightInd w:val="0"/>
      <w:snapToGrid w:val="0"/>
      <w:spacing w:before="100" w:beforeAutospacing="1" w:after="200"/>
      <w:ind w:left="100" w:leftChars="200" w:hanging="200" w:hangingChars="200"/>
      <w:contextualSpacing/>
      <w:jc w:val="left"/>
    </w:pPr>
    <w:rPr>
      <w:rFonts w:ascii="Tahoma" w:hAnsi="Tahoma" w:eastAsia="微软雅黑"/>
      <w:kern w:val="0"/>
      <w:sz w:val="22"/>
      <w:szCs w:val="22"/>
    </w:rPr>
  </w:style>
  <w:style w:type="paragraph" w:styleId="23">
    <w:name w:val="toc 5"/>
    <w:basedOn w:val="1"/>
    <w:next w:val="1"/>
    <w:qFormat/>
    <w:uiPriority w:val="0"/>
    <w:pPr>
      <w:ind w:left="840"/>
      <w:jc w:val="left"/>
    </w:pPr>
    <w:rPr>
      <w:sz w:val="18"/>
    </w:rPr>
  </w:style>
  <w:style w:type="paragraph" w:styleId="24">
    <w:name w:val="toc 3"/>
    <w:basedOn w:val="1"/>
    <w:next w:val="1"/>
    <w:qFormat/>
    <w:uiPriority w:val="0"/>
    <w:pPr>
      <w:ind w:left="420" w:leftChars="200"/>
      <w:jc w:val="left"/>
    </w:pPr>
    <w:rPr>
      <w:rFonts w:ascii="Arial" w:hAnsi="Arial"/>
    </w:rPr>
  </w:style>
  <w:style w:type="paragraph" w:styleId="25">
    <w:name w:val="Plain Text"/>
    <w:basedOn w:val="1"/>
    <w:link w:val="73"/>
    <w:qFormat/>
    <w:uiPriority w:val="0"/>
    <w:rPr>
      <w:rFonts w:ascii="宋体" w:hAnsi="Courier New"/>
      <w:sz w:val="11"/>
    </w:rPr>
  </w:style>
  <w:style w:type="paragraph" w:styleId="26">
    <w:name w:val="toc 8"/>
    <w:basedOn w:val="1"/>
    <w:next w:val="1"/>
    <w:qFormat/>
    <w:uiPriority w:val="0"/>
    <w:pPr>
      <w:ind w:left="1470"/>
      <w:jc w:val="left"/>
    </w:pPr>
    <w:rPr>
      <w:sz w:val="18"/>
    </w:rPr>
  </w:style>
  <w:style w:type="paragraph" w:styleId="27">
    <w:name w:val="Date"/>
    <w:basedOn w:val="1"/>
    <w:next w:val="1"/>
    <w:link w:val="74"/>
    <w:qFormat/>
    <w:uiPriority w:val="0"/>
    <w:pPr>
      <w:ind w:left="100" w:leftChars="2500"/>
    </w:pPr>
    <w:rPr>
      <w:rFonts w:ascii="仿宋_GB2312" w:eastAsia="仿宋_GB2312"/>
      <w:color w:val="000000"/>
      <w:kern w:val="0"/>
      <w:sz w:val="28"/>
    </w:rPr>
  </w:style>
  <w:style w:type="paragraph" w:styleId="28">
    <w:name w:val="Body Text Indent 2"/>
    <w:basedOn w:val="1"/>
    <w:link w:val="75"/>
    <w:qFormat/>
    <w:uiPriority w:val="0"/>
    <w:pPr>
      <w:spacing w:line="360" w:lineRule="auto"/>
      <w:ind w:left="840" w:leftChars="400" w:firstLine="480" w:firstLineChars="200"/>
    </w:pPr>
    <w:rPr>
      <w:sz w:val="24"/>
    </w:rPr>
  </w:style>
  <w:style w:type="paragraph" w:styleId="29">
    <w:name w:val="Balloon Text"/>
    <w:basedOn w:val="1"/>
    <w:link w:val="76"/>
    <w:semiHidden/>
    <w:qFormat/>
    <w:uiPriority w:val="99"/>
    <w:pPr>
      <w:spacing w:line="360" w:lineRule="auto"/>
      <w:ind w:firstLine="200" w:firstLineChars="200"/>
    </w:pPr>
    <w:rPr>
      <w:sz w:val="18"/>
      <w:szCs w:val="18"/>
    </w:rPr>
  </w:style>
  <w:style w:type="paragraph" w:styleId="30">
    <w:name w:val="footer"/>
    <w:basedOn w:val="1"/>
    <w:link w:val="77"/>
    <w:qFormat/>
    <w:uiPriority w:val="99"/>
    <w:pPr>
      <w:tabs>
        <w:tab w:val="center" w:pos="4153"/>
        <w:tab w:val="right" w:pos="8306"/>
      </w:tabs>
      <w:snapToGrid w:val="0"/>
      <w:jc w:val="left"/>
    </w:pPr>
    <w:rPr>
      <w:sz w:val="18"/>
    </w:rPr>
  </w:style>
  <w:style w:type="paragraph" w:styleId="31">
    <w:name w:val="header"/>
    <w:basedOn w:val="1"/>
    <w:link w:val="78"/>
    <w:qFormat/>
    <w:uiPriority w:val="99"/>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pPr>
      <w:spacing w:before="120" w:after="120" w:line="360" w:lineRule="auto"/>
      <w:ind w:firstLine="200" w:firstLineChars="200"/>
      <w:jc w:val="left"/>
    </w:pPr>
    <w:rPr>
      <w:b/>
      <w:bCs/>
      <w:caps/>
      <w:sz w:val="20"/>
    </w:rPr>
  </w:style>
  <w:style w:type="paragraph" w:styleId="33">
    <w:name w:val="toc 4"/>
    <w:basedOn w:val="1"/>
    <w:next w:val="1"/>
    <w:qFormat/>
    <w:uiPriority w:val="0"/>
    <w:pPr>
      <w:tabs>
        <w:tab w:val="left" w:pos="900"/>
        <w:tab w:val="left" w:pos="1050"/>
        <w:tab w:val="right" w:leader="dot" w:pos="9060"/>
      </w:tabs>
      <w:ind w:left="630" w:leftChars="300"/>
      <w:jc w:val="left"/>
    </w:pPr>
    <w:rPr>
      <w:rFonts w:ascii="Arial" w:hAnsi="Arial"/>
    </w:rPr>
  </w:style>
  <w:style w:type="paragraph" w:styleId="34">
    <w:name w:val="footnote text"/>
    <w:basedOn w:val="1"/>
    <w:unhideWhenUsed/>
    <w:qFormat/>
    <w:uiPriority w:val="99"/>
    <w:pPr>
      <w:snapToGrid w:val="0"/>
      <w:jc w:val="left"/>
    </w:pPr>
    <w:rPr>
      <w:sz w:val="18"/>
      <w:szCs w:val="18"/>
    </w:rPr>
  </w:style>
  <w:style w:type="paragraph" w:styleId="35">
    <w:name w:val="Body Text Indent 3"/>
    <w:basedOn w:val="1"/>
    <w:qFormat/>
    <w:uiPriority w:val="0"/>
    <w:pPr>
      <w:ind w:firstLine="480" w:firstLineChars="200"/>
    </w:pPr>
    <w:rPr>
      <w:sz w:val="24"/>
    </w:rPr>
  </w:style>
  <w:style w:type="paragraph" w:styleId="36">
    <w:name w:val="toc 2"/>
    <w:basedOn w:val="1"/>
    <w:next w:val="1"/>
    <w:qFormat/>
    <w:uiPriority w:val="39"/>
    <w:pPr>
      <w:ind w:left="100" w:leftChars="100"/>
      <w:jc w:val="left"/>
    </w:pPr>
    <w:rPr>
      <w:rFonts w:ascii="Arial" w:hAnsi="Arial"/>
    </w:rPr>
  </w:style>
  <w:style w:type="paragraph" w:styleId="37">
    <w:name w:val="toc 9"/>
    <w:basedOn w:val="1"/>
    <w:next w:val="1"/>
    <w:qFormat/>
    <w:uiPriority w:val="0"/>
    <w:pPr>
      <w:ind w:left="1680"/>
      <w:jc w:val="left"/>
    </w:pPr>
    <w:rPr>
      <w:sz w:val="18"/>
    </w:rPr>
  </w:style>
  <w:style w:type="paragraph" w:styleId="38">
    <w:name w:val="Body Text 2"/>
    <w:basedOn w:val="1"/>
    <w:qFormat/>
    <w:uiPriority w:val="0"/>
    <w:pPr>
      <w:spacing w:line="360" w:lineRule="atLeast"/>
      <w:jc w:val="center"/>
    </w:pPr>
    <w:rPr>
      <w:rFonts w:ascii="仿宋_GB2312" w:hAnsi="Dotum" w:eastAsia="仿宋_GB2312"/>
      <w:sz w:val="28"/>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0">
    <w:name w:val="Normal (Web)"/>
    <w:basedOn w:val="1"/>
    <w:link w:val="79"/>
    <w:qFormat/>
    <w:uiPriority w:val="0"/>
    <w:pPr>
      <w:widowControl/>
      <w:spacing w:before="100" w:beforeAutospacing="1" w:after="100" w:afterAutospacing="1"/>
      <w:jc w:val="left"/>
    </w:pPr>
    <w:rPr>
      <w:rFonts w:ascii="宋体" w:hAnsi="宋体"/>
      <w:kern w:val="0"/>
      <w:sz w:val="24"/>
    </w:rPr>
  </w:style>
  <w:style w:type="paragraph" w:styleId="41">
    <w:name w:val="Title"/>
    <w:basedOn w:val="1"/>
    <w:next w:val="1"/>
    <w:link w:val="58"/>
    <w:qFormat/>
    <w:uiPriority w:val="99"/>
    <w:pPr>
      <w:spacing w:before="240" w:after="60"/>
      <w:ind w:left="425" w:hanging="425"/>
      <w:jc w:val="center"/>
      <w:outlineLvl w:val="0"/>
    </w:pPr>
    <w:rPr>
      <w:rFonts w:ascii="Arial" w:hAnsi="Arial" w:cs="Arial"/>
      <w:b/>
      <w:bCs/>
      <w:sz w:val="32"/>
      <w:szCs w:val="32"/>
    </w:rPr>
  </w:style>
  <w:style w:type="paragraph" w:styleId="42">
    <w:name w:val="annotation subject"/>
    <w:basedOn w:val="19"/>
    <w:next w:val="19"/>
    <w:link w:val="80"/>
    <w:qFormat/>
    <w:uiPriority w:val="0"/>
    <w:rPr>
      <w:b/>
      <w:bCs/>
    </w:rPr>
  </w:style>
  <w:style w:type="paragraph" w:styleId="43">
    <w:name w:val="Body Text First Indent 2"/>
    <w:basedOn w:val="21"/>
    <w:next w:val="1"/>
    <w:qFormat/>
    <w:uiPriority w:val="0"/>
    <w:pPr>
      <w:spacing w:after="120"/>
      <w:ind w:left="420" w:leftChars="200" w:firstLine="420"/>
    </w:pPr>
    <w:rPr>
      <w:rFonts w:ascii="Times New Roman"/>
      <w:sz w:val="21"/>
      <w:szCs w:val="20"/>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333333"/>
      <w:u w:val="none"/>
    </w:rPr>
  </w:style>
  <w:style w:type="character" w:styleId="50">
    <w:name w:val="Emphasis"/>
    <w:qFormat/>
    <w:uiPriority w:val="20"/>
    <w:rPr>
      <w:i/>
      <w:iCs/>
    </w:rPr>
  </w:style>
  <w:style w:type="character" w:styleId="51">
    <w:name w:val="Hyperlink"/>
    <w:qFormat/>
    <w:uiPriority w:val="99"/>
    <w:rPr>
      <w:color w:val="333333"/>
      <w:u w:val="none"/>
    </w:rPr>
  </w:style>
  <w:style w:type="character" w:styleId="52">
    <w:name w:val="annotation reference"/>
    <w:qFormat/>
    <w:uiPriority w:val="99"/>
    <w:rPr>
      <w:sz w:val="21"/>
      <w:szCs w:val="21"/>
    </w:rPr>
  </w:style>
  <w:style w:type="character" w:styleId="53">
    <w:name w:val="footnote reference"/>
    <w:basedOn w:val="46"/>
    <w:unhideWhenUsed/>
    <w:qFormat/>
    <w:uiPriority w:val="99"/>
    <w:rPr>
      <w:vertAlign w:val="superscript"/>
    </w:rPr>
  </w:style>
  <w:style w:type="character" w:styleId="54">
    <w:name w:val="HTML Sample"/>
    <w:qFormat/>
    <w:uiPriority w:val="0"/>
    <w:rPr>
      <w:rFonts w:ascii="Courier New" w:hAnsi="Courier New"/>
    </w:rPr>
  </w:style>
  <w:style w:type="paragraph" w:customStyle="1" w:styleId="55">
    <w:name w:val="Default"/>
    <w:basedOn w:val="41"/>
    <w:next w:val="5"/>
    <w:qFormat/>
    <w:uiPriority w:val="0"/>
    <w:pPr>
      <w:autoSpaceDE w:val="0"/>
      <w:autoSpaceDN w:val="0"/>
      <w:adjustRightInd w:val="0"/>
    </w:pPr>
    <w:rPr>
      <w:rFonts w:ascii="宋体" w:hAnsi="Calibri" w:cs="宋体"/>
      <w:color w:val="000000"/>
      <w:sz w:val="24"/>
      <w:szCs w:val="24"/>
    </w:rPr>
  </w:style>
  <w:style w:type="paragraph" w:customStyle="1" w:styleId="56">
    <w:name w:val="3）三级标题 与下段同页"/>
    <w:basedOn w:val="1"/>
    <w:qFormat/>
    <w:uiPriority w:val="0"/>
    <w:pPr>
      <w:keepNext/>
      <w:spacing w:beforeLines="50" w:afterLines="50"/>
      <w:jc w:val="center"/>
      <w:outlineLvl w:val="2"/>
    </w:pPr>
    <w:rPr>
      <w:rFonts w:ascii="仿宋_GB2312" w:eastAsia="仿宋_GB2312"/>
      <w:b/>
      <w:sz w:val="32"/>
    </w:rPr>
  </w:style>
  <w:style w:type="character" w:customStyle="1" w:styleId="57">
    <w:name w:val="正文文本 字符1"/>
    <w:link w:val="3"/>
    <w:qFormat/>
    <w:uiPriority w:val="0"/>
    <w:rPr>
      <w:rFonts w:eastAsia="宋体"/>
      <w:kern w:val="2"/>
      <w:sz w:val="24"/>
      <w:szCs w:val="24"/>
      <w:lang w:val="en-US" w:eastAsia="zh-CN" w:bidi="ar-SA"/>
    </w:rPr>
  </w:style>
  <w:style w:type="character" w:customStyle="1" w:styleId="58">
    <w:name w:val="标题 字符"/>
    <w:link w:val="41"/>
    <w:qFormat/>
    <w:uiPriority w:val="99"/>
    <w:rPr>
      <w:rFonts w:ascii="Arial" w:hAnsi="Arial" w:eastAsia="宋体" w:cs="Arial"/>
      <w:b/>
      <w:bCs/>
      <w:kern w:val="2"/>
      <w:sz w:val="32"/>
      <w:szCs w:val="32"/>
      <w:lang w:val="en-US" w:eastAsia="zh-CN" w:bidi="ar-SA"/>
    </w:rPr>
  </w:style>
  <w:style w:type="character" w:customStyle="1" w:styleId="59">
    <w:name w:val="标题 1 字符"/>
    <w:link w:val="5"/>
    <w:qFormat/>
    <w:uiPriority w:val="0"/>
    <w:rPr>
      <w:rFonts w:ascii="仿宋" w:hAnsi="仿宋" w:eastAsia="仿宋" w:cs="Arial"/>
      <w:b/>
      <w:color w:val="000000"/>
      <w:kern w:val="2"/>
      <w:sz w:val="36"/>
      <w:szCs w:val="32"/>
    </w:rPr>
  </w:style>
  <w:style w:type="character" w:customStyle="1" w:styleId="60">
    <w:name w:val="标题 2 字符"/>
    <w:link w:val="6"/>
    <w:qFormat/>
    <w:uiPriority w:val="0"/>
    <w:rPr>
      <w:rFonts w:ascii="仿宋" w:hAnsi="仿宋" w:eastAsia="仿宋" w:cs="宋体"/>
      <w:color w:val="000000"/>
      <w:sz w:val="28"/>
      <w:szCs w:val="24"/>
    </w:rPr>
  </w:style>
  <w:style w:type="character" w:customStyle="1" w:styleId="61">
    <w:name w:val="标题 3 字符"/>
    <w:link w:val="7"/>
    <w:qFormat/>
    <w:uiPriority w:val="0"/>
    <w:rPr>
      <w:rFonts w:eastAsia="黑体"/>
      <w:b/>
      <w:sz w:val="24"/>
    </w:rPr>
  </w:style>
  <w:style w:type="character" w:customStyle="1" w:styleId="62">
    <w:name w:val="标题 4 字符"/>
    <w:link w:val="8"/>
    <w:qFormat/>
    <w:uiPriority w:val="0"/>
    <w:rPr>
      <w:rFonts w:ascii="Arial" w:hAnsi="Arial" w:eastAsia="黑体"/>
      <w:b/>
      <w:sz w:val="28"/>
    </w:rPr>
  </w:style>
  <w:style w:type="character" w:customStyle="1" w:styleId="63">
    <w:name w:val="标题 5 字符"/>
    <w:link w:val="9"/>
    <w:qFormat/>
    <w:uiPriority w:val="0"/>
    <w:rPr>
      <w:b/>
      <w:sz w:val="28"/>
    </w:rPr>
  </w:style>
  <w:style w:type="character" w:customStyle="1" w:styleId="64">
    <w:name w:val="标题 6 字符"/>
    <w:link w:val="10"/>
    <w:qFormat/>
    <w:uiPriority w:val="9"/>
    <w:rPr>
      <w:rFonts w:ascii="Arial" w:hAnsi="Arial" w:eastAsia="黑体"/>
      <w:b/>
      <w:sz w:val="24"/>
    </w:rPr>
  </w:style>
  <w:style w:type="character" w:customStyle="1" w:styleId="65">
    <w:name w:val="标题 7 字符"/>
    <w:link w:val="11"/>
    <w:qFormat/>
    <w:uiPriority w:val="9"/>
    <w:rPr>
      <w:b/>
      <w:sz w:val="24"/>
    </w:rPr>
  </w:style>
  <w:style w:type="character" w:customStyle="1" w:styleId="66">
    <w:name w:val="标题 8 字符"/>
    <w:link w:val="12"/>
    <w:qFormat/>
    <w:uiPriority w:val="9"/>
    <w:rPr>
      <w:rFonts w:ascii="Arial" w:hAnsi="Arial" w:eastAsia="黑体"/>
      <w:sz w:val="24"/>
    </w:rPr>
  </w:style>
  <w:style w:type="character" w:customStyle="1" w:styleId="67">
    <w:name w:val="标题 9 字符"/>
    <w:link w:val="13"/>
    <w:qFormat/>
    <w:uiPriority w:val="9"/>
    <w:rPr>
      <w:rFonts w:ascii="Arial" w:hAnsi="Arial" w:eastAsia="黑体"/>
      <w:sz w:val="24"/>
    </w:rPr>
  </w:style>
  <w:style w:type="character" w:customStyle="1" w:styleId="68">
    <w:name w:val="正文缩进 字符"/>
    <w:link w:val="15"/>
    <w:qFormat/>
    <w:uiPriority w:val="0"/>
    <w:rPr>
      <w:kern w:val="2"/>
      <w:sz w:val="24"/>
    </w:rPr>
  </w:style>
  <w:style w:type="character" w:customStyle="1" w:styleId="69">
    <w:name w:val="列表项目符号 字符"/>
    <w:link w:val="16"/>
    <w:qFormat/>
    <w:uiPriority w:val="0"/>
  </w:style>
  <w:style w:type="character" w:customStyle="1" w:styleId="70">
    <w:name w:val="文档结构图 字符"/>
    <w:link w:val="17"/>
    <w:semiHidden/>
    <w:qFormat/>
    <w:uiPriority w:val="99"/>
    <w:rPr>
      <w:kern w:val="2"/>
      <w:sz w:val="24"/>
      <w:szCs w:val="24"/>
      <w:shd w:val="clear" w:color="auto" w:fill="000080"/>
    </w:rPr>
  </w:style>
  <w:style w:type="character" w:customStyle="1" w:styleId="71">
    <w:name w:val="批注文字 字符"/>
    <w:link w:val="19"/>
    <w:qFormat/>
    <w:uiPriority w:val="99"/>
    <w:rPr>
      <w:kern w:val="2"/>
      <w:sz w:val="21"/>
      <w:szCs w:val="24"/>
    </w:rPr>
  </w:style>
  <w:style w:type="character" w:customStyle="1" w:styleId="72">
    <w:name w:val="正文文本缩进 字符"/>
    <w:link w:val="21"/>
    <w:qFormat/>
    <w:uiPriority w:val="99"/>
    <w:rPr>
      <w:rFonts w:ascii="宋体" w:hAnsi="宋体" w:eastAsia="宋体"/>
      <w:kern w:val="2"/>
      <w:sz w:val="24"/>
      <w:szCs w:val="24"/>
      <w:lang w:val="en-US" w:eastAsia="zh-CN" w:bidi="ar-SA"/>
    </w:rPr>
  </w:style>
  <w:style w:type="character" w:customStyle="1" w:styleId="73">
    <w:name w:val="纯文本 字符"/>
    <w:link w:val="25"/>
    <w:qFormat/>
    <w:uiPriority w:val="0"/>
    <w:rPr>
      <w:rFonts w:ascii="宋体" w:hAnsi="Courier New" w:eastAsia="宋体"/>
      <w:kern w:val="2"/>
      <w:sz w:val="11"/>
      <w:lang w:val="en-US" w:eastAsia="zh-CN" w:bidi="ar-SA"/>
    </w:rPr>
  </w:style>
  <w:style w:type="character" w:customStyle="1" w:styleId="74">
    <w:name w:val="日期 字符"/>
    <w:link w:val="27"/>
    <w:qFormat/>
    <w:uiPriority w:val="0"/>
    <w:rPr>
      <w:rFonts w:ascii="仿宋_GB2312" w:eastAsia="仿宋_GB2312"/>
      <w:color w:val="000000"/>
      <w:sz w:val="28"/>
    </w:rPr>
  </w:style>
  <w:style w:type="character" w:customStyle="1" w:styleId="75">
    <w:name w:val="正文文本缩进 2 字符"/>
    <w:link w:val="28"/>
    <w:qFormat/>
    <w:uiPriority w:val="0"/>
    <w:rPr>
      <w:kern w:val="2"/>
      <w:sz w:val="24"/>
    </w:rPr>
  </w:style>
  <w:style w:type="character" w:customStyle="1" w:styleId="76">
    <w:name w:val="批注框文本 字符"/>
    <w:link w:val="29"/>
    <w:semiHidden/>
    <w:qFormat/>
    <w:uiPriority w:val="99"/>
    <w:rPr>
      <w:kern w:val="2"/>
      <w:sz w:val="18"/>
      <w:szCs w:val="18"/>
    </w:rPr>
  </w:style>
  <w:style w:type="character" w:customStyle="1" w:styleId="77">
    <w:name w:val="页脚 字符"/>
    <w:link w:val="30"/>
    <w:qFormat/>
    <w:uiPriority w:val="99"/>
    <w:rPr>
      <w:rFonts w:eastAsia="宋体"/>
      <w:kern w:val="2"/>
      <w:sz w:val="18"/>
      <w:lang w:val="en-US" w:eastAsia="zh-CN" w:bidi="ar-SA"/>
    </w:rPr>
  </w:style>
  <w:style w:type="character" w:customStyle="1" w:styleId="78">
    <w:name w:val="页眉 字符"/>
    <w:link w:val="31"/>
    <w:qFormat/>
    <w:uiPriority w:val="99"/>
    <w:rPr>
      <w:rFonts w:eastAsia="宋体"/>
      <w:kern w:val="2"/>
      <w:sz w:val="18"/>
      <w:lang w:val="en-US" w:eastAsia="zh-CN" w:bidi="ar-SA"/>
    </w:rPr>
  </w:style>
  <w:style w:type="character" w:customStyle="1" w:styleId="79">
    <w:name w:val="普通(网站) 字符"/>
    <w:link w:val="40"/>
    <w:qFormat/>
    <w:locked/>
    <w:uiPriority w:val="0"/>
    <w:rPr>
      <w:rFonts w:ascii="宋体" w:hAnsi="宋体"/>
      <w:sz w:val="24"/>
    </w:rPr>
  </w:style>
  <w:style w:type="character" w:customStyle="1" w:styleId="80">
    <w:name w:val="批注主题 字符"/>
    <w:link w:val="42"/>
    <w:qFormat/>
    <w:uiPriority w:val="0"/>
    <w:rPr>
      <w:b/>
      <w:bCs/>
      <w:kern w:val="2"/>
      <w:sz w:val="21"/>
      <w:szCs w:val="24"/>
    </w:rPr>
  </w:style>
  <w:style w:type="character" w:customStyle="1" w:styleId="81">
    <w:name w:val="Default Text Char"/>
    <w:link w:val="82"/>
    <w:qFormat/>
    <w:uiPriority w:val="0"/>
    <w:rPr>
      <w:color w:val="000000"/>
      <w:sz w:val="24"/>
      <w:lang w:val="en-US" w:eastAsia="zh-CN" w:bidi="ar-SA"/>
    </w:rPr>
  </w:style>
  <w:style w:type="paragraph" w:customStyle="1" w:styleId="82">
    <w:name w:val="Default Text"/>
    <w:link w:val="81"/>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character" w:customStyle="1" w:styleId="83">
    <w:name w:val="页码1"/>
    <w:basedOn w:val="46"/>
    <w:qFormat/>
    <w:uiPriority w:val="0"/>
  </w:style>
  <w:style w:type="character" w:customStyle="1" w:styleId="84">
    <w:name w:val="Char Char2"/>
    <w:qFormat/>
    <w:uiPriority w:val="0"/>
    <w:rPr>
      <w:rFonts w:ascii="宋体" w:hAnsi="Courier New" w:eastAsia="宋体"/>
      <w:kern w:val="2"/>
      <w:sz w:val="11"/>
      <w:lang w:val="en-US" w:eastAsia="zh-CN" w:bidi="ar-SA"/>
    </w:rPr>
  </w:style>
  <w:style w:type="character" w:customStyle="1" w:styleId="85">
    <w:name w:val="标1 Char Char"/>
    <w:link w:val="86"/>
    <w:qFormat/>
    <w:uiPriority w:val="0"/>
    <w:rPr>
      <w:rFonts w:ascii="Arial Narrow" w:hAnsi="Arial Narrow" w:eastAsia="仿宋_GB2312"/>
      <w:b/>
      <w:bCs/>
      <w:spacing w:val="20"/>
      <w:kern w:val="2"/>
      <w:sz w:val="24"/>
      <w:szCs w:val="24"/>
    </w:rPr>
  </w:style>
  <w:style w:type="paragraph" w:customStyle="1" w:styleId="86">
    <w:name w:val="标1"/>
    <w:basedOn w:val="1"/>
    <w:link w:val="85"/>
    <w:qFormat/>
    <w:uiPriority w:val="0"/>
    <w:pPr>
      <w:widowControl/>
      <w:tabs>
        <w:tab w:val="left" w:pos="1224"/>
        <w:tab w:val="left" w:pos="1260"/>
      </w:tabs>
      <w:adjustRightInd w:val="0"/>
      <w:snapToGrid w:val="0"/>
      <w:spacing w:beforeLines="100" w:line="360" w:lineRule="auto"/>
      <w:ind w:left="972" w:hanging="432"/>
      <w:jc w:val="left"/>
      <w:outlineLvl w:val="0"/>
    </w:pPr>
    <w:rPr>
      <w:rFonts w:ascii="Arial Narrow" w:hAnsi="Arial Narrow" w:eastAsia="仿宋_GB2312"/>
      <w:b/>
      <w:bCs/>
      <w:spacing w:val="20"/>
      <w:sz w:val="24"/>
      <w:szCs w:val="24"/>
    </w:rPr>
  </w:style>
  <w:style w:type="character" w:customStyle="1" w:styleId="87">
    <w:name w:val="样式 Arial"/>
    <w:qFormat/>
    <w:uiPriority w:val="0"/>
    <w:rPr>
      <w:rFonts w:hint="default" w:ascii="Times New Roman" w:hAnsi="Times New Roman" w:eastAsia="宋体" w:cs="Times New Roman"/>
      <w:sz w:val="21"/>
      <w:szCs w:val="21"/>
    </w:rPr>
  </w:style>
  <w:style w:type="character" w:customStyle="1" w:styleId="88">
    <w:name w:val="7）页眉页脚"/>
    <w:qFormat/>
    <w:uiPriority w:val="0"/>
    <w:rPr>
      <w:rFonts w:ascii="仿宋_GB2312" w:eastAsia="仿宋_GB2312"/>
      <w:b/>
      <w:i/>
      <w:sz w:val="18"/>
      <w:vertAlign w:val="baseline"/>
    </w:rPr>
  </w:style>
  <w:style w:type="character" w:customStyle="1" w:styleId="89">
    <w:name w:val="标题 3 Char Char"/>
    <w:qFormat/>
    <w:uiPriority w:val="0"/>
    <w:rPr>
      <w:rFonts w:ascii="Arial" w:hAnsi="Arial" w:eastAsia="宋体"/>
      <w:b/>
      <w:bCs/>
      <w:kern w:val="2"/>
      <w:sz w:val="24"/>
      <w:szCs w:val="32"/>
      <w:lang w:val="en-US" w:eastAsia="zh-CN" w:bidi="ar-SA"/>
    </w:rPr>
  </w:style>
  <w:style w:type="character" w:customStyle="1" w:styleId="90">
    <w:name w:val="font31"/>
    <w:qFormat/>
    <w:uiPriority w:val="0"/>
    <w:rPr>
      <w:rFonts w:hint="eastAsia" w:ascii="宋体" w:hAnsi="宋体" w:eastAsia="宋体" w:cs="宋体"/>
      <w:color w:val="000000"/>
      <w:sz w:val="20"/>
      <w:szCs w:val="20"/>
    </w:rPr>
  </w:style>
  <w:style w:type="character" w:customStyle="1" w:styleId="91">
    <w:name w:val="标准正文格式 Char"/>
    <w:link w:val="92"/>
    <w:qFormat/>
    <w:locked/>
    <w:uiPriority w:val="0"/>
    <w:rPr>
      <w:rFonts w:ascii="宋体" w:eastAsia="仿宋_GB2312" w:cs="宋体"/>
      <w:color w:val="000000"/>
      <w:kern w:val="2"/>
      <w:sz w:val="24"/>
      <w:szCs w:val="24"/>
    </w:rPr>
  </w:style>
  <w:style w:type="paragraph" w:customStyle="1" w:styleId="92">
    <w:name w:val="标准正文格式"/>
    <w:basedOn w:val="1"/>
    <w:link w:val="91"/>
    <w:qFormat/>
    <w:uiPriority w:val="0"/>
    <w:pPr>
      <w:widowControl/>
      <w:adjustRightInd w:val="0"/>
      <w:spacing w:before="60" w:after="120" w:line="360" w:lineRule="auto"/>
      <w:ind w:firstLine="200" w:firstLineChars="200"/>
      <w:textAlignment w:val="baseline"/>
    </w:pPr>
    <w:rPr>
      <w:rFonts w:ascii="宋体" w:eastAsia="仿宋_GB2312"/>
      <w:color w:val="000000"/>
      <w:sz w:val="24"/>
      <w:szCs w:val="24"/>
    </w:rPr>
  </w:style>
  <w:style w:type="character" w:customStyle="1" w:styleId="93">
    <w:name w:val="DZBL-正文-2 Char"/>
    <w:link w:val="94"/>
    <w:qFormat/>
    <w:locked/>
    <w:uiPriority w:val="0"/>
    <w:rPr>
      <w:rFonts w:ascii="宋体"/>
      <w:sz w:val="24"/>
      <w:szCs w:val="24"/>
      <w:lang w:val="zh-CN"/>
    </w:rPr>
  </w:style>
  <w:style w:type="paragraph" w:customStyle="1" w:styleId="94">
    <w:name w:val="DZBL-正文-2"/>
    <w:basedOn w:val="1"/>
    <w:link w:val="93"/>
    <w:qFormat/>
    <w:uiPriority w:val="0"/>
    <w:pPr>
      <w:spacing w:line="360" w:lineRule="auto"/>
      <w:ind w:firstLine="425" w:firstLineChars="177"/>
    </w:pPr>
    <w:rPr>
      <w:rFonts w:ascii="宋体"/>
      <w:kern w:val="0"/>
      <w:sz w:val="24"/>
      <w:szCs w:val="24"/>
      <w:lang w:val="zh-CN"/>
    </w:rPr>
  </w:style>
  <w:style w:type="character" w:customStyle="1" w:styleId="95">
    <w:name w:val="标题 3 Char"/>
    <w:qFormat/>
    <w:uiPriority w:val="0"/>
    <w:rPr>
      <w:rFonts w:ascii="Arial" w:hAnsi="Arial" w:eastAsia="宋体"/>
      <w:b/>
      <w:bCs/>
      <w:kern w:val="2"/>
      <w:sz w:val="24"/>
      <w:szCs w:val="32"/>
      <w:lang w:val="en-US" w:eastAsia="zh-CN" w:bidi="ar-SA"/>
    </w:rPr>
  </w:style>
  <w:style w:type="character" w:customStyle="1" w:styleId="96">
    <w:name w:val="apple-style-span"/>
    <w:qFormat/>
    <w:uiPriority w:val="0"/>
  </w:style>
  <w:style w:type="character" w:customStyle="1" w:styleId="97">
    <w:name w:val="标3 Char"/>
    <w:link w:val="98"/>
    <w:qFormat/>
    <w:uiPriority w:val="0"/>
    <w:rPr>
      <w:rFonts w:ascii="Arial Narrow" w:hAnsi="Arial Narrow" w:eastAsia="仿宋_GB2312"/>
      <w:kern w:val="2"/>
      <w:sz w:val="24"/>
      <w:szCs w:val="24"/>
    </w:rPr>
  </w:style>
  <w:style w:type="paragraph" w:customStyle="1" w:styleId="98">
    <w:name w:val="标3"/>
    <w:basedOn w:val="1"/>
    <w:link w:val="97"/>
    <w:qFormat/>
    <w:uiPriority w:val="0"/>
    <w:pPr>
      <w:tabs>
        <w:tab w:val="left" w:pos="1224"/>
        <w:tab w:val="left" w:pos="1260"/>
      </w:tabs>
      <w:adjustRightInd w:val="0"/>
      <w:snapToGrid w:val="0"/>
      <w:spacing w:beforeLines="50"/>
      <w:ind w:left="1260" w:hanging="720"/>
      <w:outlineLvl w:val="2"/>
    </w:pPr>
    <w:rPr>
      <w:rFonts w:ascii="Arial Narrow" w:hAnsi="Arial Narrow" w:eastAsia="仿宋_GB2312"/>
      <w:sz w:val="24"/>
      <w:szCs w:val="24"/>
    </w:rPr>
  </w:style>
  <w:style w:type="character" w:customStyle="1" w:styleId="99">
    <w:name w:val="样式 小四"/>
    <w:qFormat/>
    <w:uiPriority w:val="0"/>
    <w:rPr>
      <w:rFonts w:eastAsia="宋体"/>
      <w:sz w:val="24"/>
    </w:rPr>
  </w:style>
  <w:style w:type="character" w:customStyle="1" w:styleId="100">
    <w:name w:val="apple-converted-space"/>
    <w:qFormat/>
    <w:uiPriority w:val="0"/>
  </w:style>
  <w:style w:type="character" w:customStyle="1" w:styleId="101">
    <w:name w:val="列出段落 字符"/>
    <w:link w:val="102"/>
    <w:qFormat/>
    <w:uiPriority w:val="0"/>
    <w:rPr>
      <w:rFonts w:eastAsia="宋体"/>
      <w:kern w:val="2"/>
      <w:sz w:val="21"/>
      <w:szCs w:val="24"/>
      <w:lang w:val="en-US" w:eastAsia="zh-CN" w:bidi="ar-SA"/>
    </w:rPr>
  </w:style>
  <w:style w:type="paragraph" w:styleId="102">
    <w:name w:val="List Paragraph"/>
    <w:basedOn w:val="1"/>
    <w:link w:val="101"/>
    <w:qFormat/>
    <w:uiPriority w:val="0"/>
    <w:pPr>
      <w:ind w:firstLine="420" w:firstLineChars="200"/>
    </w:pPr>
    <w:rPr>
      <w:szCs w:val="24"/>
    </w:rPr>
  </w:style>
  <w:style w:type="character" w:customStyle="1" w:styleId="103">
    <w:name w:val="标题 2 Char"/>
    <w:qFormat/>
    <w:uiPriority w:val="0"/>
    <w:rPr>
      <w:rFonts w:eastAsia="黑体"/>
      <w:sz w:val="21"/>
      <w:szCs w:val="21"/>
      <w:lang w:val="en-US" w:eastAsia="zh-CN" w:bidi="ar-SA"/>
    </w:rPr>
  </w:style>
  <w:style w:type="character" w:customStyle="1" w:styleId="104">
    <w:name w:val="ui-area-common-c-i-r"/>
    <w:basedOn w:val="46"/>
    <w:qFormat/>
    <w:uiPriority w:val="0"/>
  </w:style>
  <w:style w:type="character" w:customStyle="1" w:styleId="105">
    <w:name w:val="ui-area-common-c-i-r1"/>
    <w:qFormat/>
    <w:uiPriority w:val="0"/>
    <w:rPr>
      <w:color w:val="F30213"/>
    </w:rPr>
  </w:style>
  <w:style w:type="character" w:customStyle="1" w:styleId="106">
    <w:name w:val="isnow"/>
    <w:qFormat/>
    <w:uiPriority w:val="0"/>
    <w:rPr>
      <w:color w:val="FFFFFF"/>
      <w:shd w:val="clear" w:color="auto" w:fill="FF6801"/>
    </w:rPr>
  </w:style>
  <w:style w:type="character" w:customStyle="1" w:styleId="107">
    <w:name w:val="15"/>
    <w:qFormat/>
    <w:uiPriority w:val="0"/>
    <w:rPr>
      <w:rFonts w:hint="default" w:ascii="Times New Roman" w:hAnsi="Times New Roman" w:cs="Times New Roman"/>
      <w:b/>
      <w:bCs/>
    </w:rPr>
  </w:style>
  <w:style w:type="character" w:customStyle="1" w:styleId="108">
    <w:name w:val="font41"/>
    <w:qFormat/>
    <w:uiPriority w:val="0"/>
    <w:rPr>
      <w:rFonts w:hint="eastAsia" w:ascii="微软雅黑" w:hAnsi="微软雅黑" w:eastAsia="微软雅黑" w:cs="微软雅黑"/>
      <w:color w:val="000000"/>
      <w:sz w:val="20"/>
      <w:szCs w:val="20"/>
      <w:u w:val="none"/>
    </w:rPr>
  </w:style>
  <w:style w:type="character" w:customStyle="1" w:styleId="109">
    <w:name w:val="无间隔 Char"/>
    <w:link w:val="110"/>
    <w:qFormat/>
    <w:uiPriority w:val="0"/>
    <w:rPr>
      <w:sz w:val="24"/>
      <w:lang w:val="en-US" w:eastAsia="zh-CN" w:bidi="ar-SA"/>
    </w:rPr>
  </w:style>
  <w:style w:type="paragraph" w:customStyle="1" w:styleId="110">
    <w:name w:val="无间隔1"/>
    <w:link w:val="109"/>
    <w:qFormat/>
    <w:uiPriority w:val="0"/>
    <w:pPr>
      <w:widowControl w:val="0"/>
      <w:spacing w:line="360" w:lineRule="auto"/>
      <w:jc w:val="both"/>
    </w:pPr>
    <w:rPr>
      <w:rFonts w:ascii="Calibri" w:hAnsi="Calibri" w:eastAsia="宋体" w:cs="Times New Roman"/>
      <w:sz w:val="24"/>
      <w:lang w:val="en-US" w:eastAsia="zh-CN" w:bidi="ar-SA"/>
    </w:rPr>
  </w:style>
  <w:style w:type="character" w:customStyle="1" w:styleId="111">
    <w:name w:val="标题 Char"/>
    <w:qFormat/>
    <w:uiPriority w:val="10"/>
    <w:rPr>
      <w:rFonts w:ascii="Arial" w:hAnsi="Arial" w:eastAsia="宋体" w:cs="Arial"/>
      <w:b/>
      <w:bCs/>
      <w:kern w:val="2"/>
      <w:sz w:val="32"/>
      <w:szCs w:val="32"/>
      <w:lang w:val="en-US" w:eastAsia="zh-CN" w:bidi="ar-SA"/>
    </w:rPr>
  </w:style>
  <w:style w:type="character" w:customStyle="1" w:styleId="112">
    <w:name w:val="标题 4 Char1 Char Char Char Char Char Char Char Char Char Char Char Char Char Char Char Char Char Char Char Char Char Char Char Char Char Char Char Char Char Char Char Char Char Char Char Char Char Char Char Char Char Char Char Char Char Char Char Char"/>
    <w:qFormat/>
    <w:uiPriority w:val="0"/>
    <w:rPr>
      <w:rFonts w:ascii="宋体" w:hAnsi="宋体" w:eastAsia="宋体"/>
      <w:b/>
      <w:bCs/>
      <w:kern w:val="2"/>
      <w:sz w:val="24"/>
      <w:szCs w:val="24"/>
      <w:lang w:val="en-US" w:eastAsia="zh-CN" w:bidi="ar-SA"/>
    </w:rPr>
  </w:style>
  <w:style w:type="character" w:customStyle="1" w:styleId="113">
    <w:name w:val="样式1 Char"/>
    <w:link w:val="114"/>
    <w:qFormat/>
    <w:uiPriority w:val="0"/>
    <w:rPr>
      <w:sz w:val="24"/>
    </w:rPr>
  </w:style>
  <w:style w:type="paragraph" w:customStyle="1" w:styleId="114">
    <w:name w:val="样式1"/>
    <w:basedOn w:val="6"/>
    <w:link w:val="113"/>
    <w:qFormat/>
    <w:uiPriority w:val="0"/>
    <w:pPr>
      <w:keepNext w:val="0"/>
      <w:tabs>
        <w:tab w:val="left" w:pos="576"/>
        <w:tab w:val="left" w:pos="1296"/>
      </w:tabs>
      <w:spacing w:line="240" w:lineRule="auto"/>
      <w:ind w:left="576" w:hanging="576"/>
      <w:jc w:val="both"/>
    </w:pPr>
    <w:rPr>
      <w:rFonts w:ascii="Calibri" w:hAnsi="Calibri" w:eastAsia="宋体"/>
      <w:color w:val="auto"/>
      <w:sz w:val="24"/>
      <w:szCs w:val="20"/>
    </w:rPr>
  </w:style>
  <w:style w:type="character" w:customStyle="1" w:styleId="115">
    <w:name w:val="页脚字符"/>
    <w:qFormat/>
    <w:uiPriority w:val="0"/>
    <w:rPr>
      <w:rFonts w:eastAsia="宋体"/>
      <w:kern w:val="2"/>
      <w:sz w:val="18"/>
      <w:lang w:val="en-US" w:eastAsia="zh-CN"/>
    </w:rPr>
  </w:style>
  <w:style w:type="character" w:customStyle="1" w:styleId="116">
    <w:name w:val="font01"/>
    <w:qFormat/>
    <w:uiPriority w:val="0"/>
    <w:rPr>
      <w:rFonts w:hint="eastAsia" w:ascii="宋体" w:hAnsi="宋体" w:eastAsia="宋体" w:cs="宋体"/>
      <w:color w:val="000000"/>
      <w:sz w:val="20"/>
      <w:szCs w:val="20"/>
      <w:u w:val="none"/>
    </w:rPr>
  </w:style>
  <w:style w:type="character" w:customStyle="1" w:styleId="117">
    <w:name w:val="font11"/>
    <w:qFormat/>
    <w:uiPriority w:val="0"/>
    <w:rPr>
      <w:rFonts w:hint="default" w:ascii="Wingdings" w:hAnsi="Wingdings" w:cs="Wingdings"/>
      <w:color w:val="000000"/>
      <w:sz w:val="20"/>
      <w:szCs w:val="20"/>
    </w:rPr>
  </w:style>
  <w:style w:type="character" w:customStyle="1" w:styleId="118">
    <w:name w:val="Default Text Char Char"/>
    <w:qFormat/>
    <w:uiPriority w:val="0"/>
    <w:rPr>
      <w:rFonts w:eastAsia="宋体"/>
      <w:color w:val="000000"/>
      <w:sz w:val="24"/>
      <w:lang w:val="en-US" w:eastAsia="zh-CN" w:bidi="ar-SA"/>
    </w:rPr>
  </w:style>
  <w:style w:type="character" w:customStyle="1" w:styleId="119">
    <w:name w:val="标题 1 Char"/>
    <w:qFormat/>
    <w:uiPriority w:val="0"/>
    <w:rPr>
      <w:rFonts w:ascii="黑体" w:eastAsia="黑体"/>
      <w:b/>
      <w:kern w:val="2"/>
      <w:sz w:val="36"/>
      <w:lang w:val="en-US" w:eastAsia="zh-CN" w:bidi="ar-SA"/>
    </w:rPr>
  </w:style>
  <w:style w:type="character" w:customStyle="1" w:styleId="120">
    <w:name w:val="页眉字符"/>
    <w:qFormat/>
    <w:uiPriority w:val="0"/>
    <w:rPr>
      <w:rFonts w:eastAsia="宋体"/>
      <w:kern w:val="2"/>
      <w:sz w:val="18"/>
      <w:lang w:val="en-US" w:eastAsia="zh-CN"/>
    </w:rPr>
  </w:style>
  <w:style w:type="character" w:customStyle="1" w:styleId="121">
    <w:name w:val="H-TextFormat Char"/>
    <w:link w:val="122"/>
    <w:qFormat/>
    <w:locked/>
    <w:uiPriority w:val="0"/>
    <w:rPr>
      <w:rFonts w:ascii="Arial" w:hAnsi="Arial"/>
      <w:color w:val="000000"/>
      <w:sz w:val="22"/>
      <w:szCs w:val="22"/>
      <w:u w:color="000000"/>
      <w:lang w:val="en-US" w:eastAsia="zh-CN" w:bidi="ar-SA"/>
    </w:rPr>
  </w:style>
  <w:style w:type="paragraph" w:customStyle="1" w:styleId="122">
    <w:name w:val="H-TextFormat"/>
    <w:next w:val="1"/>
    <w:link w:val="121"/>
    <w:qFormat/>
    <w:uiPriority w:val="0"/>
    <w:pPr>
      <w:widowControl w:val="0"/>
      <w:autoSpaceDE w:val="0"/>
      <w:autoSpaceDN w:val="0"/>
      <w:adjustRightInd w:val="0"/>
    </w:pPr>
    <w:rPr>
      <w:rFonts w:ascii="Arial" w:hAnsi="Arial" w:eastAsia="宋体" w:cs="Times New Roman"/>
      <w:color w:val="000000"/>
      <w:sz w:val="22"/>
      <w:szCs w:val="22"/>
      <w:u w:color="000000"/>
      <w:lang w:val="en-US" w:eastAsia="zh-CN" w:bidi="ar-SA"/>
    </w:rPr>
  </w:style>
  <w:style w:type="character" w:customStyle="1" w:styleId="123">
    <w:name w:val="正文文本 字符"/>
    <w:qFormat/>
    <w:uiPriority w:val="99"/>
    <w:rPr>
      <w:rFonts w:hint="default" w:ascii="Tahoma" w:hAnsi="Tahoma" w:eastAsia="Tahoma" w:cs="Tahoma"/>
    </w:rPr>
  </w:style>
  <w:style w:type="character" w:customStyle="1" w:styleId="124">
    <w:name w:val="标2 Char"/>
    <w:link w:val="125"/>
    <w:qFormat/>
    <w:uiPriority w:val="0"/>
    <w:rPr>
      <w:rFonts w:ascii="Arial Narrow" w:hAnsi="Arial Narrow" w:eastAsia="仿宋_GB2312"/>
      <w:b/>
      <w:sz w:val="24"/>
      <w:szCs w:val="24"/>
    </w:rPr>
  </w:style>
  <w:style w:type="paragraph" w:customStyle="1" w:styleId="125">
    <w:name w:val="标2"/>
    <w:basedOn w:val="1"/>
    <w:link w:val="124"/>
    <w:qFormat/>
    <w:uiPriority w:val="0"/>
    <w:pPr>
      <w:tabs>
        <w:tab w:val="left" w:pos="1224"/>
        <w:tab w:val="left" w:pos="1296"/>
      </w:tabs>
      <w:adjustRightInd w:val="0"/>
      <w:snapToGrid w:val="0"/>
      <w:spacing w:beforeLines="50" w:afterLines="50"/>
      <w:ind w:left="1296" w:hanging="576"/>
      <w:outlineLvl w:val="1"/>
    </w:pPr>
    <w:rPr>
      <w:rFonts w:ascii="Arial Narrow" w:hAnsi="Arial Narrow" w:eastAsia="仿宋_GB2312"/>
      <w:b/>
      <w:kern w:val="0"/>
      <w:sz w:val="24"/>
      <w:szCs w:val="24"/>
    </w:rPr>
  </w:style>
  <w:style w:type="character" w:customStyle="1" w:styleId="126">
    <w:name w:val="正文 正文 Char Char"/>
    <w:link w:val="127"/>
    <w:qFormat/>
    <w:locked/>
    <w:uiPriority w:val="0"/>
    <w:rPr>
      <w:sz w:val="24"/>
      <w:szCs w:val="24"/>
      <w:lang w:bidi="ar-SA"/>
    </w:rPr>
  </w:style>
  <w:style w:type="paragraph" w:customStyle="1" w:styleId="127">
    <w:name w:val="正文 正文"/>
    <w:basedOn w:val="1"/>
    <w:link w:val="126"/>
    <w:qFormat/>
    <w:uiPriority w:val="0"/>
    <w:pPr>
      <w:spacing w:beforeLines="50" w:line="360" w:lineRule="auto"/>
      <w:ind w:firstLine="480" w:firstLineChars="200"/>
    </w:pPr>
    <w:rPr>
      <w:kern w:val="0"/>
      <w:sz w:val="24"/>
      <w:szCs w:val="24"/>
    </w:rPr>
  </w:style>
  <w:style w:type="character" w:customStyle="1" w:styleId="128">
    <w:name w:val="search_content1"/>
    <w:qFormat/>
    <w:uiPriority w:val="0"/>
    <w:rPr>
      <w:sz w:val="20"/>
      <w:szCs w:val="20"/>
    </w:rPr>
  </w:style>
  <w:style w:type="paragraph" w:customStyle="1" w:styleId="129">
    <w:name w:val="样式3-24"/>
    <w:basedOn w:val="130"/>
    <w:qFormat/>
    <w:uiPriority w:val="0"/>
    <w:pPr>
      <w:tabs>
        <w:tab w:val="left" w:pos="420"/>
        <w:tab w:val="left" w:pos="600"/>
        <w:tab w:val="left" w:pos="675"/>
        <w:tab w:val="left" w:pos="1695"/>
      </w:tabs>
      <w:ind w:left="1695"/>
    </w:pPr>
  </w:style>
  <w:style w:type="paragraph" w:customStyle="1" w:styleId="130">
    <w:name w:val="样式3-19"/>
    <w:basedOn w:val="131"/>
    <w:qFormat/>
    <w:uiPriority w:val="0"/>
    <w:pPr>
      <w:tabs>
        <w:tab w:val="left" w:pos="420"/>
        <w:tab w:val="left" w:pos="600"/>
        <w:tab w:val="left" w:pos="675"/>
      </w:tabs>
      <w:ind w:left="420" w:hanging="420"/>
    </w:pPr>
  </w:style>
  <w:style w:type="paragraph" w:customStyle="1" w:styleId="131">
    <w:name w:val="样式3-18"/>
    <w:basedOn w:val="132"/>
    <w:qFormat/>
    <w:uiPriority w:val="0"/>
    <w:pPr>
      <w:tabs>
        <w:tab w:val="left" w:pos="600"/>
        <w:tab w:val="left" w:pos="675"/>
      </w:tabs>
      <w:ind w:left="675" w:hanging="360"/>
      <w:jc w:val="left"/>
    </w:pPr>
  </w:style>
  <w:style w:type="paragraph" w:customStyle="1" w:styleId="132">
    <w:name w:val="样式3-4"/>
    <w:basedOn w:val="1"/>
    <w:qFormat/>
    <w:uiPriority w:val="0"/>
    <w:pPr>
      <w:keepNext/>
      <w:keepLines/>
      <w:widowControl/>
      <w:suppressLineNumbers/>
      <w:tabs>
        <w:tab w:val="left" w:pos="600"/>
      </w:tabs>
      <w:suppressAutoHyphens/>
      <w:autoSpaceDE w:val="0"/>
      <w:autoSpaceDN w:val="0"/>
      <w:adjustRightInd w:val="0"/>
      <w:spacing w:line="360" w:lineRule="auto"/>
      <w:ind w:left="600" w:hanging="600"/>
    </w:pPr>
    <w:rPr>
      <w:rFonts w:ascii="仿宋_GB2312" w:eastAsia="仿宋_GB2312"/>
      <w:color w:val="000000"/>
      <w:kern w:val="28"/>
      <w:sz w:val="24"/>
    </w:rPr>
  </w:style>
  <w:style w:type="paragraph" w:customStyle="1" w:styleId="133">
    <w:name w:val="Char1 Char Char Char"/>
    <w:basedOn w:val="1"/>
    <w:qFormat/>
    <w:uiPriority w:val="0"/>
    <w:rPr>
      <w:szCs w:val="24"/>
    </w:rPr>
  </w:style>
  <w:style w:type="paragraph" w:customStyle="1" w:styleId="134">
    <w:name w:val="dt2"/>
    <w:basedOn w:val="1"/>
    <w:qFormat/>
    <w:uiPriority w:val="0"/>
    <w:pPr>
      <w:jc w:val="left"/>
    </w:pPr>
    <w:rPr>
      <w:kern w:val="0"/>
      <w:szCs w:val="24"/>
    </w:rPr>
  </w:style>
  <w:style w:type="paragraph" w:customStyle="1" w:styleId="135">
    <w:name w:val="33-1级列表编号-1"/>
    <w:basedOn w:val="1"/>
    <w:next w:val="1"/>
    <w:qFormat/>
    <w:uiPriority w:val="0"/>
    <w:pPr>
      <w:tabs>
        <w:tab w:val="left" w:pos="0"/>
      </w:tabs>
      <w:adjustRightInd w:val="0"/>
      <w:spacing w:line="360" w:lineRule="exact"/>
      <w:ind w:left="987" w:hanging="420"/>
    </w:pPr>
    <w:rPr>
      <w:szCs w:val="24"/>
    </w:rPr>
  </w:style>
  <w:style w:type="paragraph" w:customStyle="1" w:styleId="136">
    <w:name w:val="表格文字"/>
    <w:basedOn w:val="1"/>
    <w:qFormat/>
    <w:uiPriority w:val="0"/>
    <w:pPr>
      <w:jc w:val="left"/>
    </w:pPr>
    <w:rPr>
      <w:rFonts w:ascii="宋体"/>
      <w:color w:val="000000"/>
      <w:kern w:val="0"/>
    </w:rPr>
  </w:style>
  <w:style w:type="paragraph" w:customStyle="1" w:styleId="137">
    <w:name w:val="Char Char Char Char"/>
    <w:basedOn w:val="1"/>
    <w:qFormat/>
    <w:uiPriority w:val="0"/>
    <w:pPr>
      <w:tabs>
        <w:tab w:val="left" w:pos="360"/>
      </w:tabs>
    </w:pPr>
    <w:rPr>
      <w:sz w:val="24"/>
      <w:szCs w:val="24"/>
    </w:rPr>
  </w:style>
  <w:style w:type="paragraph" w:customStyle="1" w:styleId="138">
    <w:name w:val="列出段落11"/>
    <w:basedOn w:val="1"/>
    <w:qFormat/>
    <w:uiPriority w:val="0"/>
    <w:pPr>
      <w:ind w:firstLine="420" w:firstLineChars="200"/>
    </w:pPr>
    <w:rPr>
      <w:rFonts w:cs="宋体"/>
      <w:szCs w:val="21"/>
    </w:rPr>
  </w:style>
  <w:style w:type="paragraph" w:customStyle="1" w:styleId="139">
    <w:name w:val="标题311"/>
    <w:basedOn w:val="21"/>
    <w:qFormat/>
    <w:uiPriority w:val="0"/>
    <w:pPr>
      <w:keepNext/>
      <w:keepLines/>
      <w:suppressLineNumbers/>
      <w:suppressAutoHyphens/>
      <w:autoSpaceDE w:val="0"/>
      <w:autoSpaceDN w:val="0"/>
      <w:adjustRightInd w:val="0"/>
      <w:spacing w:line="522" w:lineRule="exact"/>
      <w:ind w:left="540" w:firstLine="0" w:firstLineChars="0"/>
      <w:jc w:val="left"/>
    </w:pPr>
    <w:rPr>
      <w:rFonts w:ascii="仿宋_GB2312" w:hAnsi="Times New Roman" w:eastAsia="仿宋_GB2312"/>
      <w:color w:val="000000"/>
      <w:kern w:val="28"/>
      <w:szCs w:val="20"/>
    </w:rPr>
  </w:style>
  <w:style w:type="paragraph" w:customStyle="1" w:styleId="140">
    <w:name w:val="标题411"/>
    <w:basedOn w:val="8"/>
    <w:qFormat/>
    <w:uiPriority w:val="0"/>
    <w:pPr>
      <w:widowControl/>
      <w:suppressLineNumbers/>
      <w:tabs>
        <w:tab w:val="left" w:pos="1984"/>
        <w:tab w:val="clear" w:pos="864"/>
      </w:tabs>
      <w:suppressAutoHyphens/>
      <w:autoSpaceDE w:val="0"/>
      <w:autoSpaceDN w:val="0"/>
      <w:snapToGrid w:val="0"/>
      <w:spacing w:before="0" w:after="0" w:line="360" w:lineRule="auto"/>
      <w:ind w:left="1984" w:hanging="708"/>
      <w:textAlignment w:val="auto"/>
    </w:pPr>
    <w:rPr>
      <w:rFonts w:ascii="仿宋_GB2312" w:hAnsi="Times New Roman" w:eastAsia="仿宋_GB2312"/>
      <w:b w:val="0"/>
      <w:color w:val="000000"/>
      <w:kern w:val="28"/>
      <w:sz w:val="24"/>
    </w:rPr>
  </w:style>
  <w:style w:type="paragraph" w:customStyle="1" w:styleId="141">
    <w:name w:val="样式13"/>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142">
    <w:name w:val="1.1"/>
    <w:basedOn w:val="1"/>
    <w:qFormat/>
    <w:uiPriority w:val="0"/>
    <w:pPr>
      <w:tabs>
        <w:tab w:val="left" w:pos="1440"/>
      </w:tabs>
      <w:spacing w:line="360" w:lineRule="auto"/>
      <w:ind w:left="737" w:hanging="737"/>
    </w:pPr>
    <w:rPr>
      <w:rFonts w:ascii="Arial" w:hAnsi="Arial"/>
      <w:sz w:val="24"/>
    </w:rPr>
  </w:style>
  <w:style w:type="paragraph" w:customStyle="1" w:styleId="143">
    <w:name w:val="样式16"/>
    <w:basedOn w:val="21"/>
    <w:qFormat/>
    <w:uiPriority w:val="0"/>
    <w:pPr>
      <w:tabs>
        <w:tab w:val="left" w:pos="1134"/>
      </w:tabs>
      <w:autoSpaceDE w:val="0"/>
      <w:autoSpaceDN w:val="0"/>
      <w:adjustRightInd w:val="0"/>
      <w:ind w:left="1134" w:hanging="567" w:firstLineChars="0"/>
    </w:pPr>
    <w:rPr>
      <w:rFonts w:ascii="仿宋_GB2312" w:hAnsi="Times New Roman" w:eastAsia="黑体"/>
      <w:kern w:val="28"/>
      <w:szCs w:val="20"/>
    </w:rPr>
  </w:style>
  <w:style w:type="paragraph" w:customStyle="1" w:styleId="144">
    <w:name w:val="样式3-25"/>
    <w:basedOn w:val="129"/>
    <w:qFormat/>
    <w:uiPriority w:val="0"/>
    <w:pPr>
      <w:tabs>
        <w:tab w:val="left" w:pos="1134"/>
        <w:tab w:val="clear" w:pos="1695"/>
      </w:tabs>
      <w:ind w:left="1134" w:hanging="567"/>
    </w:pPr>
  </w:style>
  <w:style w:type="paragraph" w:customStyle="1" w:styleId="145">
    <w:name w:val="标书原文"/>
    <w:basedOn w:val="1"/>
    <w:qFormat/>
    <w:uiPriority w:val="0"/>
    <w:pPr>
      <w:spacing w:line="360" w:lineRule="auto"/>
      <w:ind w:firstLine="454"/>
    </w:pPr>
    <w:rPr>
      <w:rFonts w:ascii="宋体"/>
      <w:sz w:val="24"/>
    </w:rPr>
  </w:style>
  <w:style w:type="paragraph" w:customStyle="1" w:styleId="146">
    <w:name w:val="Char"/>
    <w:basedOn w:val="1"/>
    <w:qFormat/>
    <w:uiPriority w:val="0"/>
    <w:pPr>
      <w:tabs>
        <w:tab w:val="left" w:pos="360"/>
      </w:tabs>
      <w:spacing w:line="360" w:lineRule="auto"/>
      <w:ind w:left="482" w:firstLine="200" w:firstLineChars="200"/>
    </w:pPr>
    <w:rPr>
      <w:rFonts w:ascii="宋体"/>
      <w:sz w:val="24"/>
      <w:szCs w:val="24"/>
    </w:rPr>
  </w:style>
  <w:style w:type="paragraph" w:customStyle="1" w:styleId="147">
    <w:name w:val="样式1-3"/>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148">
    <w:name w:val="dot"/>
    <w:basedOn w:val="1"/>
    <w:qFormat/>
    <w:uiPriority w:val="0"/>
    <w:pPr>
      <w:spacing w:before="60" w:after="60" w:line="400" w:lineRule="atLeast"/>
      <w:ind w:firstLine="510"/>
      <w:outlineLvl w:val="8"/>
    </w:pPr>
    <w:rPr>
      <w:rFonts w:hint="eastAsia" w:ascii="宋体"/>
      <w:b/>
      <w:sz w:val="24"/>
    </w:rPr>
  </w:style>
  <w:style w:type="paragraph" w:customStyle="1" w:styleId="149">
    <w:name w:val="msolistparagraph"/>
    <w:basedOn w:val="1"/>
    <w:qFormat/>
    <w:uiPriority w:val="0"/>
    <w:pPr>
      <w:widowControl/>
      <w:adjustRightInd w:val="0"/>
      <w:snapToGrid w:val="0"/>
      <w:spacing w:after="200"/>
      <w:ind w:left="720"/>
      <w:contextualSpacing/>
      <w:jc w:val="left"/>
    </w:pPr>
    <w:rPr>
      <w:rFonts w:ascii="Tahoma" w:hAnsi="Tahoma" w:eastAsia="微软雅黑"/>
      <w:kern w:val="0"/>
      <w:sz w:val="22"/>
      <w:szCs w:val="22"/>
    </w:rPr>
  </w:style>
  <w:style w:type="paragraph" w:customStyle="1" w:styleId="150">
    <w:name w:val="样式1-5"/>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151">
    <w:name w:val="默认段落字体 Para Char Char Char Char"/>
    <w:basedOn w:val="1"/>
    <w:qFormat/>
    <w:uiPriority w:val="0"/>
  </w:style>
  <w:style w:type="paragraph" w:customStyle="1" w:styleId="152">
    <w:name w:val="Char11"/>
    <w:basedOn w:val="1"/>
    <w:qFormat/>
    <w:uiPriority w:val="0"/>
    <w:pPr>
      <w:tabs>
        <w:tab w:val="left" w:pos="360"/>
      </w:tabs>
    </w:pPr>
    <w:rPr>
      <w:sz w:val="24"/>
      <w:szCs w:val="24"/>
    </w:rPr>
  </w:style>
  <w:style w:type="paragraph" w:customStyle="1" w:styleId="153">
    <w:name w:val="段标题"/>
    <w:basedOn w:val="1"/>
    <w:next w:val="1"/>
    <w:qFormat/>
    <w:uiPriority w:val="0"/>
    <w:pPr>
      <w:tabs>
        <w:tab w:val="left" w:pos="737"/>
      </w:tabs>
      <w:spacing w:line="360" w:lineRule="auto"/>
      <w:ind w:left="737" w:hanging="737"/>
    </w:pPr>
    <w:rPr>
      <w:rFonts w:ascii="Arial" w:hAnsi="Arial"/>
      <w:b/>
      <w:sz w:val="28"/>
    </w:rPr>
  </w:style>
  <w:style w:type="paragraph" w:customStyle="1" w:styleId="154">
    <w:name w:val="表样式"/>
    <w:basedOn w:val="1"/>
    <w:qFormat/>
    <w:uiPriority w:val="0"/>
    <w:pPr>
      <w:autoSpaceDE w:val="0"/>
      <w:autoSpaceDN w:val="0"/>
      <w:adjustRightInd w:val="0"/>
      <w:spacing w:line="240" w:lineRule="atLeast"/>
      <w:jc w:val="center"/>
      <w:textAlignment w:val="baseline"/>
    </w:pPr>
    <w:rPr>
      <w:rFonts w:ascii="宋体"/>
      <w:kern w:val="0"/>
      <w:sz w:val="22"/>
    </w:rPr>
  </w:style>
  <w:style w:type="paragraph" w:customStyle="1" w:styleId="155">
    <w:name w:val="p19"/>
    <w:basedOn w:val="1"/>
    <w:qFormat/>
    <w:uiPriority w:val="0"/>
    <w:pPr>
      <w:widowControl/>
      <w:spacing w:before="480" w:line="273" w:lineRule="auto"/>
      <w:jc w:val="left"/>
    </w:pPr>
    <w:rPr>
      <w:rFonts w:ascii="Cambria" w:hAnsi="Cambria" w:cs="宋体"/>
      <w:b/>
      <w:bCs/>
      <w:color w:val="365F90"/>
      <w:kern w:val="0"/>
      <w:sz w:val="28"/>
      <w:szCs w:val="28"/>
    </w:rPr>
  </w:style>
  <w:style w:type="paragraph" w:customStyle="1" w:styleId="156">
    <w:name w:val="4"/>
    <w:basedOn w:val="1"/>
    <w:next w:val="25"/>
    <w:qFormat/>
    <w:uiPriority w:val="0"/>
    <w:rPr>
      <w:rFonts w:ascii="宋体" w:hAnsi="Courier New"/>
    </w:rPr>
  </w:style>
  <w:style w:type="paragraph" w:customStyle="1" w:styleId="157">
    <w:name w:val="ptdl"/>
    <w:basedOn w:val="1"/>
    <w:qFormat/>
    <w:uiPriority w:val="0"/>
    <w:pPr>
      <w:spacing w:after="156"/>
      <w:ind w:firstLine="480"/>
    </w:pPr>
    <w:rPr>
      <w:sz w:val="24"/>
    </w:rPr>
  </w:style>
  <w:style w:type="paragraph" w:customStyle="1" w:styleId="158">
    <w:name w:val="(1)"/>
    <w:basedOn w:val="1"/>
    <w:qFormat/>
    <w:uiPriority w:val="0"/>
    <w:pPr>
      <w:tabs>
        <w:tab w:val="left" w:pos="737"/>
      </w:tabs>
      <w:spacing w:line="360" w:lineRule="auto"/>
      <w:ind w:left="737" w:hanging="737"/>
    </w:pPr>
    <w:rPr>
      <w:rFonts w:ascii="Arial" w:hAnsi="Arial"/>
      <w:sz w:val="24"/>
    </w:rPr>
  </w:style>
  <w:style w:type="paragraph" w:customStyle="1" w:styleId="159">
    <w:name w:val="样式1-6"/>
    <w:basedOn w:val="21"/>
    <w:qFormat/>
    <w:uiPriority w:val="0"/>
    <w:pPr>
      <w:keepNext/>
      <w:keepLines/>
      <w:suppressLineNumbers/>
      <w:tabs>
        <w:tab w:val="left" w:pos="1134"/>
      </w:tabs>
      <w:suppressAutoHyphens/>
      <w:autoSpaceDE w:val="0"/>
      <w:autoSpaceDN w:val="0"/>
      <w:adjustRightInd w:val="0"/>
      <w:ind w:left="1134" w:hanging="567" w:firstLineChars="0"/>
    </w:pPr>
    <w:rPr>
      <w:rFonts w:ascii="仿宋_GB2312" w:hAnsi="Times New Roman" w:eastAsia="仿宋_GB2312"/>
      <w:color w:val="000000"/>
      <w:kern w:val="28"/>
      <w:szCs w:val="20"/>
    </w:rPr>
  </w:style>
  <w:style w:type="paragraph" w:customStyle="1" w:styleId="160">
    <w:name w:val="样式3-26"/>
    <w:basedOn w:val="144"/>
    <w:qFormat/>
    <w:uiPriority w:val="0"/>
    <w:pPr>
      <w:tabs>
        <w:tab w:val="left" w:pos="1170"/>
        <w:tab w:val="clear" w:pos="1134"/>
      </w:tabs>
      <w:ind w:left="1170" w:hanging="270"/>
    </w:pPr>
  </w:style>
  <w:style w:type="paragraph" w:customStyle="1" w:styleId="161">
    <w:name w:val="表"/>
    <w:basedOn w:val="21"/>
    <w:qFormat/>
    <w:uiPriority w:val="0"/>
    <w:pPr>
      <w:keepNext/>
      <w:keepLines/>
      <w:suppressLineNumbers/>
      <w:suppressAutoHyphens/>
      <w:autoSpaceDE w:val="0"/>
      <w:autoSpaceDN w:val="0"/>
      <w:adjustRightInd w:val="0"/>
      <w:spacing w:line="240" w:lineRule="auto"/>
      <w:ind w:left="-102" w:firstLine="34" w:firstLineChars="0"/>
      <w:jc w:val="center"/>
    </w:pPr>
    <w:rPr>
      <w:rFonts w:ascii="仿宋_GB2312" w:hAnsi="Times New Roman" w:eastAsia="仿宋_GB2312"/>
      <w:color w:val="000000"/>
      <w:kern w:val="21"/>
      <w:sz w:val="21"/>
      <w:szCs w:val="20"/>
    </w:rPr>
  </w:style>
  <w:style w:type="paragraph" w:customStyle="1" w:styleId="162">
    <w:name w:val="答复"/>
    <w:basedOn w:val="1"/>
    <w:qFormat/>
    <w:uiPriority w:val="0"/>
    <w:pPr>
      <w:spacing w:before="60" w:after="60" w:line="360" w:lineRule="auto"/>
    </w:pPr>
    <w:rPr>
      <w:b/>
      <w:sz w:val="24"/>
    </w:rPr>
  </w:style>
  <w:style w:type="paragraph" w:customStyle="1" w:styleId="163">
    <w:name w:val="封面"/>
    <w:basedOn w:val="1"/>
    <w:qFormat/>
    <w:uiPriority w:val="0"/>
    <w:pPr>
      <w:spacing w:before="120" w:after="120"/>
      <w:jc w:val="center"/>
    </w:pPr>
    <w:rPr>
      <w:b/>
      <w:kern w:val="0"/>
      <w:sz w:val="52"/>
    </w:rPr>
  </w:style>
  <w:style w:type="paragraph" w:customStyle="1" w:styleId="164">
    <w:name w:val="2"/>
    <w:basedOn w:val="1"/>
    <w:next w:val="25"/>
    <w:qFormat/>
    <w:uiPriority w:val="0"/>
    <w:rPr>
      <w:rFonts w:ascii="宋体" w:hAnsi="Courier New" w:cs="Courier New"/>
      <w:szCs w:val="21"/>
    </w:rPr>
  </w:style>
  <w:style w:type="paragraph" w:customStyle="1" w:styleId="165">
    <w:name w:val="样式3-27"/>
    <w:basedOn w:val="160"/>
    <w:qFormat/>
    <w:uiPriority w:val="0"/>
    <w:pPr>
      <w:tabs>
        <w:tab w:val="left" w:pos="735"/>
        <w:tab w:val="clear" w:pos="1170"/>
      </w:tabs>
      <w:ind w:left="735" w:hanging="255"/>
    </w:pPr>
  </w:style>
  <w:style w:type="paragraph" w:customStyle="1" w:styleId="166">
    <w:name w:val="目录"/>
    <w:basedOn w:val="1"/>
    <w:next w:val="1"/>
    <w:qFormat/>
    <w:uiPriority w:val="0"/>
    <w:pPr>
      <w:spacing w:before="120" w:after="120" w:line="360" w:lineRule="auto"/>
      <w:jc w:val="center"/>
    </w:pPr>
    <w:rPr>
      <w:b/>
      <w:kern w:val="0"/>
      <w:sz w:val="32"/>
    </w:rPr>
  </w:style>
  <w:style w:type="paragraph" w:customStyle="1" w:styleId="167">
    <w:name w:val="答复表样式"/>
    <w:basedOn w:val="1"/>
    <w:qFormat/>
    <w:uiPriority w:val="0"/>
    <w:pPr>
      <w:spacing w:line="240" w:lineRule="atLeast"/>
      <w:jc w:val="center"/>
    </w:pPr>
    <w:rPr>
      <w:b/>
      <w:color w:val="000000"/>
    </w:rPr>
  </w:style>
  <w:style w:type="paragraph" w:customStyle="1" w:styleId="168">
    <w:name w:val="Char1 Char Char Char1"/>
    <w:basedOn w:val="1"/>
    <w:qFormat/>
    <w:uiPriority w:val="0"/>
    <w:rPr>
      <w:kern w:val="0"/>
      <w:sz w:val="24"/>
      <w:szCs w:val="24"/>
    </w:rPr>
  </w:style>
  <w:style w:type="paragraph" w:customStyle="1" w:styleId="169">
    <w:name w:val="标书表样式"/>
    <w:basedOn w:val="1"/>
    <w:qFormat/>
    <w:uiPriority w:val="0"/>
    <w:pPr>
      <w:spacing w:line="240" w:lineRule="atLeast"/>
      <w:jc w:val="center"/>
    </w:pPr>
    <w:rPr>
      <w:rFonts w:ascii="宋体"/>
      <w:color w:val="000000"/>
    </w:rPr>
  </w:style>
  <w:style w:type="paragraph" w:customStyle="1" w:styleId="170">
    <w:name w:val="答复表头"/>
    <w:basedOn w:val="171"/>
    <w:next w:val="1"/>
    <w:qFormat/>
    <w:uiPriority w:val="0"/>
    <w:pPr>
      <w:tabs>
        <w:tab w:val="left" w:pos="480"/>
      </w:tabs>
    </w:pPr>
    <w:rPr>
      <w:b/>
    </w:rPr>
  </w:style>
  <w:style w:type="paragraph" w:customStyle="1" w:styleId="171">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72">
    <w:name w:val="3"/>
    <w:basedOn w:val="1"/>
    <w:next w:val="25"/>
    <w:qFormat/>
    <w:uiPriority w:val="0"/>
    <w:rPr>
      <w:rFonts w:ascii="宋体" w:hAnsi="Courier New" w:cs="Courier New"/>
      <w:szCs w:val="21"/>
    </w:rPr>
  </w:style>
  <w:style w:type="paragraph" w:customStyle="1" w:styleId="173">
    <w:name w:val="样式8"/>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174">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175">
    <w:name w:val="Default Paragraph Char Char Char Char"/>
    <w:basedOn w:val="1"/>
    <w:next w:val="1"/>
    <w:qFormat/>
    <w:uiPriority w:val="0"/>
    <w:pPr>
      <w:widowControl/>
      <w:spacing w:line="360" w:lineRule="auto"/>
      <w:jc w:val="left"/>
    </w:pPr>
  </w:style>
  <w:style w:type="paragraph" w:customStyle="1" w:styleId="176">
    <w:name w:val="p0"/>
    <w:basedOn w:val="1"/>
    <w:qFormat/>
    <w:uiPriority w:val="0"/>
    <w:pPr>
      <w:widowControl/>
    </w:pPr>
    <w:rPr>
      <w:rFonts w:cs="宋体"/>
      <w:kern w:val="0"/>
      <w:szCs w:val="21"/>
    </w:rPr>
  </w:style>
  <w:style w:type="paragraph" w:customStyle="1" w:styleId="177">
    <w:name w:val="封面署名"/>
    <w:basedOn w:val="1"/>
    <w:qFormat/>
    <w:uiPriority w:val="0"/>
    <w:pPr>
      <w:jc w:val="center"/>
    </w:pPr>
    <w:rPr>
      <w:b/>
      <w:kern w:val="0"/>
      <w:sz w:val="28"/>
    </w:rPr>
  </w:style>
  <w:style w:type="paragraph" w:customStyle="1" w:styleId="178">
    <w:name w:val="表头"/>
    <w:basedOn w:val="1"/>
    <w:qFormat/>
    <w:uiPriority w:val="0"/>
    <w:pPr>
      <w:spacing w:after="60"/>
      <w:jc w:val="center"/>
    </w:pPr>
    <w:rPr>
      <w:rFonts w:hint="eastAsia" w:ascii="宋体"/>
    </w:rPr>
  </w:style>
  <w:style w:type="paragraph" w:customStyle="1" w:styleId="179">
    <w:name w:val="_Style 2"/>
    <w:basedOn w:val="1"/>
    <w:qFormat/>
    <w:uiPriority w:val="99"/>
    <w:pPr>
      <w:ind w:firstLine="420" w:firstLineChars="200"/>
    </w:pPr>
    <w:rPr>
      <w:szCs w:val="24"/>
    </w:rPr>
  </w:style>
  <w:style w:type="paragraph" w:customStyle="1" w:styleId="180">
    <w:name w:val="列出段落4"/>
    <w:basedOn w:val="1"/>
    <w:qFormat/>
    <w:uiPriority w:val="34"/>
    <w:pPr>
      <w:ind w:firstLine="420" w:firstLineChars="200"/>
    </w:pPr>
    <w:rPr>
      <w:rFonts w:ascii="Cambria" w:hAnsi="Cambria"/>
      <w:sz w:val="24"/>
      <w:szCs w:val="24"/>
    </w:rPr>
  </w:style>
  <w:style w:type="paragraph" w:customStyle="1" w:styleId="181">
    <w:name w:val="Char Char Char Char Char Char Char Char Char Char"/>
    <w:basedOn w:val="17"/>
    <w:qFormat/>
    <w:uiPriority w:val="0"/>
    <w:pPr>
      <w:shd w:val="clear" w:color="auto" w:fill="auto"/>
      <w:ind w:firstLine="437"/>
      <w:jc w:val="center"/>
    </w:pPr>
    <w:rPr>
      <w:rFonts w:ascii="宋体" w:hAnsi="宋体"/>
      <w:lang w:val="fr-FR"/>
    </w:rPr>
  </w:style>
  <w:style w:type="paragraph" w:customStyle="1" w:styleId="182">
    <w:name w:val="Normal Indent1"/>
    <w:basedOn w:val="1"/>
    <w:qFormat/>
    <w:uiPriority w:val="0"/>
    <w:pPr>
      <w:ind w:firstLine="420" w:firstLineChars="200"/>
    </w:pPr>
    <w:rPr>
      <w:rFonts w:hint="eastAsia"/>
    </w:rPr>
  </w:style>
  <w:style w:type="paragraph" w:customStyle="1" w:styleId="183">
    <w:name w:val="叙述"/>
    <w:basedOn w:val="158"/>
    <w:qFormat/>
    <w:uiPriority w:val="0"/>
    <w:pPr>
      <w:tabs>
        <w:tab w:val="left" w:pos="540"/>
        <w:tab w:val="clear" w:pos="737"/>
      </w:tabs>
      <w:ind w:left="1440" w:leftChars="300" w:hanging="720"/>
    </w:pPr>
  </w:style>
  <w:style w:type="paragraph" w:customStyle="1" w:styleId="184">
    <w:name w:val="1"/>
    <w:basedOn w:val="1"/>
    <w:next w:val="1"/>
    <w:qFormat/>
    <w:uiPriority w:val="0"/>
    <w:rPr>
      <w:szCs w:val="24"/>
    </w:rPr>
  </w:style>
  <w:style w:type="paragraph" w:customStyle="1" w:styleId="185">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86">
    <w:name w:val="样式10"/>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187">
    <w:name w:val="列出段落1"/>
    <w:basedOn w:val="1"/>
    <w:qFormat/>
    <w:uiPriority w:val="0"/>
    <w:pPr>
      <w:ind w:firstLine="420" w:firstLineChars="200"/>
    </w:pPr>
    <w:rPr>
      <w:szCs w:val="21"/>
    </w:rPr>
  </w:style>
  <w:style w:type="paragraph" w:customStyle="1" w:styleId="188">
    <w:name w:val="_Style 1"/>
    <w:basedOn w:val="1"/>
    <w:qFormat/>
    <w:uiPriority w:val="34"/>
    <w:pPr>
      <w:ind w:firstLine="420" w:firstLineChars="200"/>
    </w:pPr>
    <w:rPr>
      <w:szCs w:val="22"/>
    </w:rPr>
  </w:style>
  <w:style w:type="paragraph" w:customStyle="1" w:styleId="189">
    <w:name w:val="样式 正文缩进正文（首行缩进两字）1 + 首行缩进:  2 字符"/>
    <w:basedOn w:val="15"/>
    <w:qFormat/>
    <w:uiPriority w:val="0"/>
    <w:pPr>
      <w:spacing w:line="300" w:lineRule="auto"/>
      <w:ind w:firstLine="480" w:firstLineChars="200"/>
    </w:pPr>
    <w:rPr>
      <w:rFonts w:cs="宋体"/>
    </w:rPr>
  </w:style>
  <w:style w:type="paragraph" w:customStyle="1" w:styleId="190">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191">
    <w:name w:val="标准"/>
    <w:basedOn w:val="1"/>
    <w:qFormat/>
    <w:uiPriority w:val="0"/>
    <w:pPr>
      <w:adjustRightInd w:val="0"/>
      <w:spacing w:line="360" w:lineRule="auto"/>
      <w:textAlignment w:val="baseline"/>
    </w:pPr>
    <w:rPr>
      <w:rFonts w:eastAsia="仿宋体"/>
      <w:kern w:val="0"/>
      <w:sz w:val="28"/>
    </w:rPr>
  </w:style>
  <w:style w:type="paragraph" w:customStyle="1" w:styleId="19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193">
    <w:name w:val="p21"/>
    <w:basedOn w:val="1"/>
    <w:qFormat/>
    <w:uiPriority w:val="0"/>
    <w:pPr>
      <w:widowControl/>
      <w:ind w:firstLine="420"/>
    </w:pPr>
    <w:rPr>
      <w:kern w:val="0"/>
      <w:szCs w:val="21"/>
    </w:rPr>
  </w:style>
  <w:style w:type="paragraph" w:customStyle="1" w:styleId="194">
    <w:name w:val="1.1点"/>
    <w:basedOn w:val="1"/>
    <w:qFormat/>
    <w:uiPriority w:val="0"/>
    <w:pPr>
      <w:spacing w:line="360" w:lineRule="auto"/>
    </w:pPr>
    <w:rPr>
      <w:rFonts w:ascii="Arial" w:hAnsi="Arial"/>
      <w:sz w:val="24"/>
    </w:rPr>
  </w:style>
  <w:style w:type="paragraph" w:customStyle="1" w:styleId="195">
    <w:name w:val="样式1-4"/>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196">
    <w:name w:val="普通(网站)1"/>
    <w:basedOn w:val="1"/>
    <w:qFormat/>
    <w:uiPriority w:val="0"/>
    <w:pPr>
      <w:widowControl/>
      <w:adjustRightInd w:val="0"/>
      <w:snapToGrid w:val="0"/>
      <w:jc w:val="left"/>
    </w:pPr>
    <w:rPr>
      <w:rFonts w:ascii="宋体" w:hAnsi="宋体" w:cs="宋体"/>
      <w:color w:val="000000"/>
      <w:kern w:val="0"/>
      <w:sz w:val="18"/>
      <w:szCs w:val="18"/>
    </w:rPr>
  </w:style>
  <w:style w:type="paragraph" w:customStyle="1" w:styleId="197">
    <w:name w:val="纯文本1"/>
    <w:basedOn w:val="1"/>
    <w:qFormat/>
    <w:uiPriority w:val="0"/>
    <w:pPr>
      <w:autoSpaceDE w:val="0"/>
      <w:autoSpaceDN w:val="0"/>
      <w:adjustRightInd w:val="0"/>
      <w:textAlignment w:val="baseline"/>
    </w:pPr>
    <w:rPr>
      <w:rFonts w:ascii="宋体"/>
      <w:kern w:val="0"/>
      <w:sz w:val="28"/>
    </w:rPr>
  </w:style>
  <w:style w:type="paragraph" w:customStyle="1" w:styleId="198">
    <w:name w:val="列出段落2"/>
    <w:basedOn w:val="1"/>
    <w:qFormat/>
    <w:uiPriority w:val="0"/>
    <w:pPr>
      <w:ind w:firstLine="420" w:firstLineChars="200"/>
    </w:pPr>
    <w:rPr>
      <w:szCs w:val="24"/>
    </w:rPr>
  </w:style>
  <w:style w:type="paragraph" w:customStyle="1" w:styleId="199">
    <w:name w:val="List Paragraph1"/>
    <w:basedOn w:val="1"/>
    <w:qFormat/>
    <w:uiPriority w:val="0"/>
    <w:pPr>
      <w:ind w:firstLine="420" w:firstLineChars="200"/>
    </w:pPr>
    <w:rPr>
      <w:szCs w:val="22"/>
    </w:rPr>
  </w:style>
  <w:style w:type="paragraph" w:customStyle="1" w:styleId="200">
    <w:name w:val="Table_Title"/>
    <w:basedOn w:val="1"/>
    <w:next w:val="1"/>
    <w:qFormat/>
    <w:uiPriority w:val="0"/>
    <w:pPr>
      <w:keepNext/>
      <w:keepLines/>
      <w:widowControl/>
      <w:tabs>
        <w:tab w:val="left" w:pos="794"/>
        <w:tab w:val="left" w:pos="1191"/>
        <w:tab w:val="left" w:pos="1588"/>
        <w:tab w:val="left" w:pos="1985"/>
      </w:tabs>
      <w:spacing w:before="360" w:after="120"/>
      <w:jc w:val="center"/>
    </w:pPr>
    <w:rPr>
      <w:b/>
      <w:kern w:val="0"/>
      <w:sz w:val="24"/>
      <w:lang w:val="en-GB"/>
    </w:rPr>
  </w:style>
  <w:style w:type="paragraph" w:customStyle="1" w:styleId="201">
    <w:name w:val="招标标题"/>
    <w:basedOn w:val="1"/>
    <w:next w:val="1"/>
    <w:qFormat/>
    <w:uiPriority w:val="0"/>
    <w:rPr>
      <w:kern w:val="0"/>
      <w:sz w:val="24"/>
    </w:rPr>
  </w:style>
  <w:style w:type="paragraph" w:customStyle="1" w:styleId="202">
    <w:name w:val="样式14"/>
    <w:basedOn w:val="1"/>
    <w:qFormat/>
    <w:uiPriority w:val="0"/>
    <w:pPr>
      <w:tabs>
        <w:tab w:val="left" w:pos="1134"/>
      </w:tabs>
      <w:autoSpaceDE w:val="0"/>
      <w:autoSpaceDN w:val="0"/>
      <w:adjustRightInd w:val="0"/>
      <w:spacing w:line="360" w:lineRule="auto"/>
      <w:ind w:left="1134" w:hanging="567"/>
    </w:pPr>
    <w:rPr>
      <w:rFonts w:ascii="黑体" w:eastAsia="仿宋_GB2312"/>
      <w:color w:val="000000"/>
      <w:kern w:val="28"/>
      <w:sz w:val="24"/>
    </w:rPr>
  </w:style>
  <w:style w:type="paragraph" w:customStyle="1" w:styleId="203">
    <w:name w:val="表格正文"/>
    <w:basedOn w:val="1"/>
    <w:qFormat/>
    <w:uiPriority w:val="0"/>
    <w:pPr>
      <w:autoSpaceDE w:val="0"/>
      <w:autoSpaceDN w:val="0"/>
      <w:adjustRightInd w:val="0"/>
      <w:snapToGrid w:val="0"/>
      <w:spacing w:before="60" w:after="60"/>
      <w:jc w:val="center"/>
      <w:textAlignment w:val="baseline"/>
    </w:pPr>
    <w:rPr>
      <w:kern w:val="0"/>
      <w:sz w:val="24"/>
    </w:rPr>
  </w:style>
  <w:style w:type="paragraph" w:customStyle="1" w:styleId="204">
    <w:name w:val="6）表格文字 居中"/>
    <w:basedOn w:val="1"/>
    <w:qFormat/>
    <w:uiPriority w:val="0"/>
    <w:pPr>
      <w:jc w:val="center"/>
    </w:pPr>
    <w:rPr>
      <w:rFonts w:ascii="仿宋_GB2312" w:hAnsi="宋体" w:eastAsia="仿宋_GB2312"/>
      <w:snapToGrid w:val="0"/>
      <w:color w:val="000000"/>
      <w:kern w:val="0"/>
      <w:sz w:val="24"/>
    </w:rPr>
  </w:style>
  <w:style w:type="paragraph" w:customStyle="1" w:styleId="205">
    <w:name w:val="Definition Term"/>
    <w:basedOn w:val="1"/>
    <w:next w:val="206"/>
    <w:qFormat/>
    <w:uiPriority w:val="0"/>
    <w:pPr>
      <w:autoSpaceDE w:val="0"/>
      <w:autoSpaceDN w:val="0"/>
      <w:adjustRightInd w:val="0"/>
      <w:jc w:val="left"/>
    </w:pPr>
    <w:rPr>
      <w:kern w:val="0"/>
      <w:sz w:val="24"/>
    </w:rPr>
  </w:style>
  <w:style w:type="paragraph" w:customStyle="1" w:styleId="206">
    <w:name w:val="Definition List"/>
    <w:basedOn w:val="1"/>
    <w:next w:val="205"/>
    <w:qFormat/>
    <w:uiPriority w:val="0"/>
    <w:pPr>
      <w:autoSpaceDE w:val="0"/>
      <w:autoSpaceDN w:val="0"/>
      <w:adjustRightInd w:val="0"/>
      <w:ind w:left="360"/>
      <w:jc w:val="left"/>
    </w:pPr>
    <w:rPr>
      <w:kern w:val="0"/>
      <w:sz w:val="24"/>
    </w:rPr>
  </w:style>
  <w:style w:type="paragraph" w:customStyle="1" w:styleId="207">
    <w:name w:val="章标题"/>
    <w:next w:val="1"/>
    <w:qFormat/>
    <w:uiPriority w:val="0"/>
    <w:pPr>
      <w:widowControl w:val="0"/>
      <w:spacing w:line="320" w:lineRule="exact"/>
      <w:jc w:val="both"/>
    </w:pPr>
    <w:rPr>
      <w:rFonts w:ascii="黑体" w:hAnsi="Calibri" w:eastAsia="黑体" w:cs="Times New Roman"/>
      <w:kern w:val="2"/>
      <w:sz w:val="21"/>
      <w:szCs w:val="24"/>
      <w:lang w:val="en-US" w:eastAsia="zh-CN" w:bidi="ar-SA"/>
    </w:rPr>
  </w:style>
  <w:style w:type="paragraph" w:customStyle="1" w:styleId="208">
    <w:name w:val="正文4编0"/>
    <w:basedOn w:val="1"/>
    <w:qFormat/>
    <w:uiPriority w:val="0"/>
    <w:pPr>
      <w:tabs>
        <w:tab w:val="left" w:pos="567"/>
        <w:tab w:val="left" w:pos="1134"/>
      </w:tabs>
      <w:spacing w:line="560" w:lineRule="exact"/>
      <w:ind w:left="1134" w:hanging="1134"/>
    </w:pPr>
    <w:rPr>
      <w:sz w:val="28"/>
    </w:rPr>
  </w:style>
  <w:style w:type="paragraph" w:customStyle="1" w:styleId="209">
    <w:name w:val="样式 Arial 首行缩进:  2 字符"/>
    <w:basedOn w:val="1"/>
    <w:qFormat/>
    <w:uiPriority w:val="0"/>
    <w:pPr>
      <w:ind w:firstLine="403" w:firstLineChars="200"/>
    </w:pPr>
    <w:rPr>
      <w:rFonts w:cs="华文新魏"/>
      <w:szCs w:val="21"/>
    </w:rPr>
  </w:style>
  <w:style w:type="paragraph" w:customStyle="1" w:styleId="210">
    <w:name w:val="样式6"/>
    <w:basedOn w:val="211"/>
    <w:qFormat/>
    <w:uiPriority w:val="0"/>
    <w:pPr>
      <w:tabs>
        <w:tab w:val="left" w:pos="1134"/>
      </w:tabs>
      <w:ind w:left="1134" w:hanging="567"/>
    </w:pPr>
    <w:rPr>
      <w:rFonts w:ascii="宋体"/>
    </w:rPr>
  </w:style>
  <w:style w:type="paragraph" w:customStyle="1" w:styleId="211">
    <w:name w:val="样式5"/>
    <w:basedOn w:val="1"/>
    <w:qFormat/>
    <w:uiPriority w:val="0"/>
    <w:pPr>
      <w:autoSpaceDE w:val="0"/>
      <w:autoSpaceDN w:val="0"/>
      <w:adjustRightInd w:val="0"/>
      <w:spacing w:line="360" w:lineRule="auto"/>
      <w:ind w:left="540" w:firstLine="549"/>
    </w:pPr>
    <w:rPr>
      <w:rFonts w:ascii="仿宋_GB2312" w:eastAsia="仿宋_GB2312"/>
      <w:color w:val="000000"/>
      <w:kern w:val="28"/>
      <w:sz w:val="24"/>
    </w:rPr>
  </w:style>
  <w:style w:type="paragraph" w:customStyle="1" w:styleId="212">
    <w:name w:val="正文表样式"/>
    <w:basedOn w:val="1"/>
    <w:qFormat/>
    <w:uiPriority w:val="0"/>
    <w:pPr>
      <w:spacing w:line="240" w:lineRule="atLeast"/>
      <w:jc w:val="center"/>
      <w:outlineLvl w:val="8"/>
    </w:pPr>
    <w:rPr>
      <w:rFonts w:ascii="宋体"/>
      <w:b/>
      <w:sz w:val="18"/>
    </w:rPr>
  </w:style>
  <w:style w:type="paragraph" w:customStyle="1" w:styleId="213">
    <w:name w:val="标题11111"/>
    <w:basedOn w:val="5"/>
    <w:qFormat/>
    <w:uiPriority w:val="0"/>
    <w:pPr>
      <w:suppressLineNumbers/>
      <w:tabs>
        <w:tab w:val="left" w:pos="567"/>
        <w:tab w:val="left" w:pos="1260"/>
      </w:tabs>
      <w:suppressAutoHyphens/>
      <w:autoSpaceDE w:val="0"/>
      <w:autoSpaceDN w:val="0"/>
      <w:spacing w:line="522" w:lineRule="exact"/>
      <w:ind w:left="567" w:hanging="567"/>
    </w:pPr>
    <w:rPr>
      <w:rFonts w:ascii="仿宋_GB2312" w:eastAsia="仿宋_GB2312"/>
      <w:kern w:val="28"/>
      <w:sz w:val="24"/>
    </w:rPr>
  </w:style>
  <w:style w:type="paragraph" w:customStyle="1" w:styleId="214">
    <w:name w:val="msonormal msonormal"/>
    <w:basedOn w:val="1"/>
    <w:qFormat/>
    <w:uiPriority w:val="0"/>
    <w:pPr>
      <w:widowControl/>
      <w:spacing w:before="100" w:beforeAutospacing="1" w:after="100" w:afterAutospacing="1"/>
      <w:jc w:val="left"/>
    </w:pPr>
    <w:rPr>
      <w:rFonts w:ascii="宋体" w:hAnsi="宋体" w:cs="宋体"/>
      <w:kern w:val="0"/>
      <w:sz w:val="24"/>
      <w:szCs w:val="24"/>
    </w:rPr>
  </w:style>
  <w:style w:type="paragraph" w:styleId="215">
    <w:name w:val="No Spacing"/>
    <w:qFormat/>
    <w:uiPriority w:val="99"/>
    <w:pPr>
      <w:adjustRightInd w:val="0"/>
      <w:snapToGrid w:val="0"/>
      <w:spacing w:beforeAutospacing="1"/>
    </w:pPr>
    <w:rPr>
      <w:rFonts w:ascii="Tahoma" w:hAnsi="Tahoma" w:eastAsia="微软雅黑" w:cs="Times New Roman"/>
      <w:sz w:val="22"/>
      <w:szCs w:val="22"/>
      <w:lang w:val="en-US" w:eastAsia="zh-CN" w:bidi="ar-SA"/>
    </w:rPr>
  </w:style>
  <w:style w:type="paragraph" w:customStyle="1" w:styleId="216">
    <w:name w:val="列出段落21"/>
    <w:basedOn w:val="1"/>
    <w:qFormat/>
    <w:uiPriority w:val="99"/>
    <w:pPr>
      <w:ind w:firstLine="420" w:firstLineChars="200"/>
    </w:pPr>
    <w:rPr>
      <w:szCs w:val="22"/>
    </w:rPr>
  </w:style>
  <w:style w:type="paragraph" w:customStyle="1" w:styleId="217">
    <w:name w:val="样式 首行缩进:  2 字符"/>
    <w:basedOn w:val="1"/>
    <w:qFormat/>
    <w:uiPriority w:val="0"/>
    <w:pPr>
      <w:widowControl/>
      <w:ind w:firstLine="420" w:firstLineChars="200"/>
      <w:jc w:val="left"/>
    </w:pPr>
    <w:rPr>
      <w:rFonts w:ascii="宋体" w:hAnsi="宋体" w:cs="宋体"/>
      <w:kern w:val="0"/>
      <w:sz w:val="28"/>
    </w:rPr>
  </w:style>
  <w:style w:type="paragraph" w:customStyle="1" w:styleId="218">
    <w:name w:val="dd"/>
    <w:basedOn w:val="1"/>
    <w:qFormat/>
    <w:uiPriority w:val="0"/>
    <w:pPr>
      <w:jc w:val="left"/>
    </w:pPr>
    <w:rPr>
      <w:kern w:val="0"/>
      <w:szCs w:val="24"/>
    </w:rPr>
  </w:style>
  <w:style w:type="paragraph" w:customStyle="1" w:styleId="219">
    <w:name w:val="样式7"/>
    <w:basedOn w:val="210"/>
    <w:qFormat/>
    <w:uiPriority w:val="0"/>
    <w:pPr>
      <w:tabs>
        <w:tab w:val="left" w:pos="1050"/>
        <w:tab w:val="left" w:pos="1350"/>
        <w:tab w:val="clear" w:pos="1134"/>
      </w:tabs>
      <w:ind w:left="1350" w:hanging="720"/>
    </w:pPr>
  </w:style>
  <w:style w:type="paragraph" w:customStyle="1" w:styleId="22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1">
    <w:name w:val="文（缩进）"/>
    <w:basedOn w:val="25"/>
    <w:qFormat/>
    <w:uiPriority w:val="0"/>
    <w:pPr>
      <w:spacing w:line="400" w:lineRule="exact"/>
      <w:ind w:firstLine="420" w:firstLineChars="200"/>
    </w:pPr>
    <w:rPr>
      <w:rFonts w:ascii="Arial" w:hAnsi="Arial" w:cs="Arial"/>
      <w:snapToGrid w:val="0"/>
      <w:kern w:val="0"/>
      <w:sz w:val="21"/>
      <w:szCs w:val="21"/>
    </w:rPr>
  </w:style>
  <w:style w:type="paragraph" w:customStyle="1" w:styleId="222">
    <w:name w:val="1.1.1"/>
    <w:basedOn w:val="142"/>
    <w:qFormat/>
    <w:uiPriority w:val="0"/>
    <w:pPr>
      <w:tabs>
        <w:tab w:val="clear" w:pos="1440"/>
      </w:tabs>
      <w:ind w:left="0" w:firstLine="0"/>
    </w:pPr>
  </w:style>
  <w:style w:type="paragraph" w:customStyle="1" w:styleId="223">
    <w:name w:val="p15"/>
    <w:basedOn w:val="1"/>
    <w:qFormat/>
    <w:uiPriority w:val="0"/>
    <w:pPr>
      <w:widowControl/>
      <w:spacing w:line="480" w:lineRule="atLeast"/>
      <w:ind w:firstLine="420"/>
    </w:pPr>
    <w:rPr>
      <w:rFonts w:ascii="仿宋_GB2312" w:hAnsi="宋体" w:eastAsia="仿宋_GB2312" w:cs="宋体"/>
      <w:kern w:val="0"/>
      <w:sz w:val="28"/>
      <w:szCs w:val="28"/>
    </w:rPr>
  </w:style>
  <w:style w:type="paragraph" w:customStyle="1" w:styleId="224">
    <w:name w:val="标题 81"/>
    <w:basedOn w:val="1"/>
    <w:qFormat/>
    <w:uiPriority w:val="0"/>
    <w:pPr>
      <w:autoSpaceDE w:val="0"/>
      <w:autoSpaceDN w:val="0"/>
      <w:adjustRightInd w:val="0"/>
      <w:spacing w:before="56"/>
      <w:ind w:left="147"/>
      <w:jc w:val="left"/>
      <w:outlineLvl w:val="7"/>
    </w:pPr>
    <w:rPr>
      <w:rFonts w:cs="Calibri"/>
      <w:b/>
      <w:bCs/>
      <w:kern w:val="0"/>
      <w:sz w:val="16"/>
      <w:szCs w:val="16"/>
    </w:rPr>
  </w:style>
  <w:style w:type="paragraph" w:customStyle="1" w:styleId="22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26">
    <w:name w:val="Char1"/>
    <w:basedOn w:val="1"/>
    <w:qFormat/>
    <w:uiPriority w:val="0"/>
    <w:rPr>
      <w:rFonts w:ascii="Tahoma" w:hAnsi="Tahoma"/>
      <w:sz w:val="24"/>
    </w:rPr>
  </w:style>
  <w:style w:type="paragraph" w:customStyle="1" w:styleId="227">
    <w:name w:val="标题211"/>
    <w:basedOn w:val="21"/>
    <w:qFormat/>
    <w:uiPriority w:val="0"/>
    <w:pPr>
      <w:keepNext/>
      <w:keepLines/>
      <w:suppressLineNumbers/>
      <w:tabs>
        <w:tab w:val="left" w:pos="360"/>
      </w:tabs>
      <w:suppressAutoHyphens/>
      <w:autoSpaceDE w:val="0"/>
      <w:autoSpaceDN w:val="0"/>
      <w:adjustRightInd w:val="0"/>
      <w:ind w:left="360" w:hanging="360" w:firstLineChars="0"/>
    </w:pPr>
    <w:rPr>
      <w:rFonts w:ascii="仿宋_GB2312" w:hAnsi="Times New Roman" w:eastAsia="仿宋_GB2312"/>
      <w:color w:val="000000"/>
      <w:kern w:val="28"/>
      <w:szCs w:val="20"/>
    </w:rPr>
  </w:style>
  <w:style w:type="paragraph" w:customStyle="1" w:styleId="228">
    <w:name w:val="2）二级标题 段前分页"/>
    <w:basedOn w:val="1"/>
    <w:qFormat/>
    <w:uiPriority w:val="0"/>
    <w:pPr>
      <w:spacing w:beforeLines="100" w:afterLines="50" w:line="400" w:lineRule="exact"/>
      <w:jc w:val="center"/>
    </w:pPr>
    <w:rPr>
      <w:rFonts w:ascii="仿宋_GB2312" w:hAnsi="宋体" w:eastAsia="仿宋_GB2312"/>
      <w:b/>
      <w:color w:val="000000"/>
      <w:sz w:val="36"/>
    </w:rPr>
  </w:style>
  <w:style w:type="paragraph" w:customStyle="1" w:styleId="229">
    <w:name w:val="列出段落3"/>
    <w:basedOn w:val="1"/>
    <w:qFormat/>
    <w:uiPriority w:val="0"/>
    <w:pPr>
      <w:ind w:firstLine="420" w:firstLineChars="200"/>
    </w:pPr>
    <w:rPr>
      <w:szCs w:val="22"/>
    </w:rPr>
  </w:style>
  <w:style w:type="paragraph" w:customStyle="1" w:styleId="230">
    <w:name w:val="4）小标题 加黑 左对齐"/>
    <w:basedOn w:val="1"/>
    <w:next w:val="185"/>
    <w:qFormat/>
    <w:uiPriority w:val="0"/>
    <w:pPr>
      <w:keepNext/>
      <w:spacing w:beforeLines="20" w:afterLines="20" w:line="500" w:lineRule="exact"/>
      <w:ind w:firstLine="482" w:firstLineChars="200"/>
    </w:pPr>
    <w:rPr>
      <w:rFonts w:ascii="仿宋_GB2312" w:hAnsi="宋体" w:eastAsia="仿宋_GB2312"/>
      <w:b/>
      <w:sz w:val="28"/>
    </w:rPr>
  </w:style>
  <w:style w:type="paragraph" w:customStyle="1" w:styleId="231">
    <w:name w:val="表格"/>
    <w:basedOn w:val="1"/>
    <w:qFormat/>
    <w:uiPriority w:val="0"/>
    <w:pPr>
      <w:tabs>
        <w:tab w:val="left" w:pos="840"/>
      </w:tabs>
      <w:adjustRightInd w:val="0"/>
      <w:spacing w:before="40" w:after="80" w:line="360" w:lineRule="exact"/>
      <w:textAlignment w:val="baseline"/>
    </w:pPr>
    <w:rPr>
      <w:kern w:val="0"/>
    </w:rPr>
  </w:style>
  <w:style w:type="paragraph" w:customStyle="1" w:styleId="232">
    <w:name w:val="List Paragraph_1d2291a9-054b-4e09-b39d-1de9e2ca2541"/>
    <w:basedOn w:val="1"/>
    <w:qFormat/>
    <w:uiPriority w:val="34"/>
    <w:pPr>
      <w:ind w:firstLine="420" w:firstLineChars="200"/>
    </w:pPr>
    <w:rPr>
      <w:rFonts w:ascii="Cambria" w:hAnsi="Cambria" w:cs="宋体"/>
      <w:sz w:val="24"/>
      <w:szCs w:val="24"/>
    </w:rPr>
  </w:style>
  <w:style w:type="character" w:customStyle="1" w:styleId="233">
    <w:name w:val="标题 1 Char1"/>
    <w:qFormat/>
    <w:uiPriority w:val="0"/>
    <w:rPr>
      <w:rFonts w:ascii="Times New Roman" w:hAnsi="Times New Roman" w:eastAsia="宋体" w:cs="Times New Roman"/>
      <w:b/>
      <w:bCs/>
      <w:kern w:val="44"/>
      <w:sz w:val="32"/>
      <w:szCs w:val="44"/>
    </w:rPr>
  </w:style>
  <w:style w:type="paragraph" w:customStyle="1" w:styleId="234">
    <w:name w:val="xl26"/>
    <w:basedOn w:val="1"/>
    <w:qFormat/>
    <w:uiPriority w:val="0"/>
    <w:pPr>
      <w:widowControl/>
      <w:suppressAutoHyphens/>
      <w:spacing w:before="280" w:after="280"/>
      <w:textAlignment w:val="center"/>
    </w:pPr>
    <w:rPr>
      <w:rFonts w:ascii="楷体_GB2312" w:hAnsi="楷体_GB2312" w:eastAsia="楷体_GB2312"/>
      <w:b/>
      <w:bCs/>
      <w:kern w:val="1"/>
      <w:szCs w:val="24"/>
      <w:lang w:eastAsia="ar-SA"/>
    </w:rPr>
  </w:style>
  <w:style w:type="paragraph" w:customStyle="1" w:styleId="235">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23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21004</Words>
  <Characters>22421</Characters>
  <Lines>213</Lines>
  <Paragraphs>60</Paragraphs>
  <TotalTime>1</TotalTime>
  <ScaleCrop>false</ScaleCrop>
  <LinksUpToDate>false</LinksUpToDate>
  <CharactersWithSpaces>23698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2022-08-23T15:17:00Z</dcterms:created>
  <dc:creator>W</dc:creator>
  <cp:lastModifiedBy>╰❀ 七毛 ﹏</cp:lastModifiedBy>
  <cp:lastPrinted>2023-09-13T09:11:00Z</cp:lastPrinted>
  <dcterms:modified xsi:type="dcterms:W3CDTF">2023-09-21T03:54:35Z</dcterms:modified>
  <dc:title>目    录</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5D053D5612B348F5B67EC6F882B72073</vt:lpwstr>
  </property>
</Properties>
</file>