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pacing w:val="-14"/>
          <w:position w:val="16"/>
          <w:sz w:val="56"/>
          <w:szCs w:val="56"/>
          <w:lang w:val="en-US" w:eastAsia="zh-CN"/>
        </w:rPr>
      </w:pPr>
    </w:p>
    <w:p>
      <w:pPr>
        <w:rPr>
          <w:rFonts w:hint="eastAsia"/>
        </w:rPr>
      </w:pPr>
    </w:p>
    <w:p>
      <w:pPr>
        <w:pStyle w:val="4"/>
        <w:rPr>
          <w:rFonts w:hint="eastAsia"/>
        </w:rPr>
      </w:pPr>
    </w:p>
    <w:p>
      <w:pPr>
        <w:pStyle w:val="4"/>
        <w:spacing w:before="179" w:line="221" w:lineRule="auto"/>
        <w:jc w:val="center"/>
        <w:rPr>
          <w:rFonts w:hint="eastAsia"/>
          <w:sz w:val="56"/>
          <w:szCs w:val="56"/>
          <w:lang w:val="en-US" w:eastAsia="zh-CN"/>
          <w14:textOutline w14:w="6537" w14:cap="sq" w14:cmpd="sng">
            <w14:solidFill>
              <w14:srgbClr w14:val="000000"/>
            </w14:solidFill>
            <w14:prstDash w14:val="solid"/>
            <w14:bevel/>
          </w14:textOutline>
        </w:rPr>
      </w:pPr>
      <w:r>
        <w:rPr>
          <w:rFonts w:hint="eastAsia"/>
          <w:sz w:val="56"/>
          <w:szCs w:val="56"/>
          <w:lang w:val="en-US" w:eastAsia="zh-CN"/>
          <w14:textOutline w14:w="6537" w14:cap="sq" w14:cmpd="sng">
            <w14:solidFill>
              <w14:srgbClr w14:val="000000"/>
            </w14:solidFill>
            <w14:prstDash w14:val="solid"/>
            <w14:bevel/>
          </w14:textOutline>
        </w:rPr>
        <w:t>玛纳斯县北五岔镇2023年“五小”工程</w:t>
      </w:r>
    </w:p>
    <w:p>
      <w:pPr>
        <w:pStyle w:val="4"/>
        <w:spacing w:before="179" w:line="221" w:lineRule="auto"/>
        <w:ind w:left="111"/>
        <w:jc w:val="center"/>
        <w:rPr>
          <w:rFonts w:hint="eastAsia"/>
          <w:spacing w:val="10"/>
          <w:sz w:val="55"/>
          <w:szCs w:val="55"/>
          <w:lang w:val="en-US" w:eastAsia="zh-CN"/>
          <w14:textOutline w14:w="10151" w14:cap="sq" w14:cmpd="sng">
            <w14:solidFill>
              <w14:srgbClr w14:val="000000"/>
            </w14:solidFill>
            <w14:prstDash w14:val="solid"/>
            <w14:bevel/>
          </w14:textOutline>
        </w:rPr>
      </w:pPr>
    </w:p>
    <w:p>
      <w:pPr>
        <w:pStyle w:val="4"/>
        <w:spacing w:before="179" w:line="221" w:lineRule="auto"/>
        <w:jc w:val="center"/>
        <w:rPr>
          <w:rFonts w:hint="eastAsia"/>
          <w:spacing w:val="10"/>
          <w:sz w:val="71"/>
          <w:szCs w:val="71"/>
          <w:lang w:val="en-US" w:eastAsia="zh-CN"/>
          <w14:textOutline w14:w="10151" w14:cap="sq" w14:cmpd="sng">
            <w14:solidFill>
              <w14:srgbClr w14:val="000000"/>
            </w14:solidFill>
            <w14:prstDash w14:val="solid"/>
            <w14:bevel/>
          </w14:textOutline>
        </w:rPr>
      </w:pPr>
      <w:r>
        <w:rPr>
          <w:rFonts w:hint="eastAsia"/>
          <w:spacing w:val="10"/>
          <w:sz w:val="71"/>
          <w:szCs w:val="71"/>
          <w:lang w:val="en-US" w:eastAsia="zh-CN"/>
          <w14:textOutline w14:w="10151" w14:cap="sq" w14:cmpd="sng">
            <w14:solidFill>
              <w14:srgbClr w14:val="000000"/>
            </w14:solidFill>
            <w14:prstDash w14:val="solid"/>
            <w14:bevel/>
          </w14:textOutline>
        </w:rPr>
        <w:t>竞争性磋商文件</w:t>
      </w:r>
    </w:p>
    <w:p>
      <w:pPr>
        <w:pStyle w:val="4"/>
        <w:spacing w:before="179" w:line="221" w:lineRule="auto"/>
        <w:ind w:left="111"/>
        <w:jc w:val="center"/>
        <w:rPr>
          <w:spacing w:val="10"/>
          <w:sz w:val="35"/>
          <w:szCs w:val="35"/>
          <w14:textOutline w14:w="6537" w14:cap="sq" w14:cmpd="sng">
            <w14:solidFill>
              <w14:srgbClr w14:val="000000"/>
            </w14:solidFill>
            <w14:prstDash w14:val="solid"/>
            <w14:bevel/>
          </w14:textOutline>
        </w:rPr>
      </w:pPr>
    </w:p>
    <w:p/>
    <w:p>
      <w:pPr>
        <w:pStyle w:val="2"/>
      </w:pPr>
    </w:p>
    <w:p/>
    <w:p>
      <w:pPr>
        <w:pStyle w:val="2"/>
      </w:pPr>
    </w:p>
    <w:p>
      <w:pPr>
        <w:pStyle w:val="4"/>
        <w:spacing w:before="179" w:line="221" w:lineRule="auto"/>
        <w:jc w:val="center"/>
        <w:rPr>
          <w:rFonts w:hint="eastAsia"/>
          <w:sz w:val="35"/>
          <w:szCs w:val="35"/>
          <w:lang w:eastAsia="zh-CN"/>
          <w14:textOutline w14:w="6537" w14:cap="sq" w14:cmpd="sng">
            <w14:solidFill>
              <w14:srgbClr w14:val="000000"/>
            </w14:solidFill>
            <w14:prstDash w14:val="solid"/>
            <w14:bevel/>
          </w14:textOutline>
        </w:rPr>
      </w:pPr>
      <w:r>
        <w:rPr>
          <w:spacing w:val="10"/>
          <w:sz w:val="35"/>
          <w:szCs w:val="35"/>
          <w14:textOutline w14:w="6537" w14:cap="sq" w14:cmpd="sng">
            <w14:solidFill>
              <w14:srgbClr w14:val="000000"/>
            </w14:solidFill>
            <w14:prstDash w14:val="solid"/>
            <w14:bevel/>
          </w14:textOutline>
        </w:rPr>
        <w:t>项目编号：</w:t>
      </w:r>
      <w:r>
        <w:rPr>
          <w:rFonts w:hint="eastAsia"/>
          <w:sz w:val="35"/>
          <w:szCs w:val="35"/>
          <w:lang w:eastAsia="zh-CN"/>
          <w14:textOutline w14:w="6537" w14:cap="sq" w14:cmpd="sng">
            <w14:solidFill>
              <w14:srgbClr w14:val="000000"/>
            </w14:solidFill>
            <w14:prstDash w14:val="solid"/>
            <w14:bevel/>
          </w14:textOutline>
        </w:rPr>
        <w:t>MCBZZB-2023-16-GC</w:t>
      </w:r>
    </w:p>
    <w:p>
      <w:pPr>
        <w:pStyle w:val="4"/>
        <w:spacing w:before="179" w:line="221" w:lineRule="auto"/>
        <w:ind w:left="111"/>
        <w:jc w:val="center"/>
        <w:rPr>
          <w:rFonts w:hint="eastAsia"/>
          <w:sz w:val="35"/>
          <w:szCs w:val="35"/>
          <w:lang w:val="en-US" w:eastAsia="zh-CN"/>
          <w14:textOutline w14:w="6537" w14:cap="sq" w14:cmpd="sng">
            <w14:solidFill>
              <w14:srgbClr w14:val="000000"/>
            </w14:solidFill>
            <w14:prstDash w14:val="solid"/>
            <w14:bevel/>
          </w14:textOutline>
        </w:rPr>
      </w:pPr>
    </w:p>
    <w:p>
      <w:pPr>
        <w:pStyle w:val="4"/>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p>
      <w:pPr>
        <w:pStyle w:val="4"/>
        <w:spacing w:before="179" w:line="221" w:lineRule="auto"/>
        <w:ind w:left="111"/>
        <w:jc w:val="center"/>
        <w:rPr>
          <w:rFonts w:hint="default"/>
          <w:sz w:val="35"/>
          <w:szCs w:val="35"/>
          <w:lang w:val="en-US" w:eastAsia="zh-CN"/>
          <w14:textOutline w14:w="6537" w14:cap="sq" w14:cmpd="sng">
            <w14:solidFill>
              <w14:srgbClr w14:val="000000"/>
            </w14:solidFill>
            <w14:prstDash w14:val="solid"/>
            <w14:bevel/>
          </w14:textOutline>
        </w:rPr>
      </w:pPr>
    </w:p>
    <w:p>
      <w:pPr>
        <w:rPr>
          <w:rFonts w:hint="default"/>
          <w:sz w:val="35"/>
          <w:szCs w:val="35"/>
          <w:lang w:val="en-US" w:eastAsia="zh-CN"/>
          <w14:textOutline w14:w="6537" w14:cap="sq" w14:cmpd="sng">
            <w14:solidFill>
              <w14:srgbClr w14:val="000000"/>
            </w14:solidFill>
            <w14:prstDash w14:val="solid"/>
            <w14:bevel/>
          </w14:textOutline>
        </w:rPr>
      </w:pPr>
    </w:p>
    <w:p>
      <w:pPr>
        <w:pStyle w:val="4"/>
        <w:rPr>
          <w:rFonts w:hint="default"/>
          <w:sz w:val="35"/>
          <w:szCs w:val="35"/>
          <w:lang w:val="en-US" w:eastAsia="zh-CN"/>
          <w14:textOutline w14:w="6537" w14:cap="sq" w14:cmpd="sng">
            <w14:solidFill>
              <w14:srgbClr w14:val="000000"/>
            </w14:solidFill>
            <w14:prstDash w14:val="solid"/>
            <w14:bevel/>
          </w14:textOutline>
        </w:rPr>
      </w:pPr>
    </w:p>
    <w:p>
      <w:pPr>
        <w:rPr>
          <w:rFonts w:hint="default"/>
          <w:lang w:val="en-US" w:eastAsia="zh-CN"/>
        </w:rPr>
      </w:pPr>
    </w:p>
    <w:p>
      <w:pPr>
        <w:pStyle w:val="4"/>
        <w:spacing w:before="179" w:line="221" w:lineRule="auto"/>
        <w:jc w:val="both"/>
        <w:rPr>
          <w:rFonts w:hint="default"/>
          <w:sz w:val="35"/>
          <w:szCs w:val="35"/>
          <w:lang w:val="en-US" w:eastAsia="zh-CN"/>
          <w14:textOutline w14:w="6537" w14:cap="sq" w14:cmpd="sng">
            <w14:solidFill>
              <w14:srgbClr w14:val="000000"/>
            </w14:solidFill>
            <w14:prstDash w14:val="solid"/>
            <w14:bevel/>
          </w14:textOutline>
        </w:rPr>
      </w:pPr>
    </w:p>
    <w:tbl>
      <w:tblPr>
        <w:tblStyle w:val="8"/>
        <w:tblpPr w:leftFromText="180" w:rightFromText="180" w:vertAnchor="text" w:horzAnchor="page" w:tblpXSpec="center" w:tblpY="858"/>
        <w:tblOverlap w:val="never"/>
        <w:tblW w:w="48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60"/>
        <w:gridCol w:w="378"/>
        <w:gridCol w:w="5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303" w:type="pct"/>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采</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购</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人</w:t>
            </w:r>
          </w:p>
        </w:tc>
        <w:tc>
          <w:tcPr>
            <w:tcW w:w="228" w:type="pct"/>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3467" w:type="pct"/>
            <w:tcBorders>
              <w:tl2br w:val="nil"/>
              <w:tr2bl w:val="nil"/>
            </w:tcBorders>
            <w:vAlign w:val="top"/>
          </w:tcPr>
          <w:p>
            <w:pPr>
              <w:widowControl w:val="0"/>
              <w:jc w:val="both"/>
              <w:rPr>
                <w:rFonts w:hint="eastAsia" w:ascii="宋体" w:hAnsi="宋体" w:eastAsia="宋体" w:cs="宋体"/>
                <w:b/>
                <w:bCs/>
                <w:sz w:val="32"/>
                <w:szCs w:val="32"/>
                <w:lang w:val="en-US" w:eastAsia="zh-CN"/>
              </w:rPr>
            </w:pPr>
            <w:r>
              <w:rPr>
                <w:rFonts w:hint="eastAsia" w:ascii="宋体" w:hAnsi="宋体" w:eastAsia="宋体" w:cs="宋体"/>
                <w:b/>
                <w:bCs/>
                <w:spacing w:val="-19"/>
                <w:sz w:val="32"/>
                <w:szCs w:val="32"/>
                <w:lang w:eastAsia="zh-CN"/>
              </w:rPr>
              <w:t>玛纳斯县北五岔镇人民政府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303" w:type="pct"/>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采购代理机构</w:t>
            </w:r>
          </w:p>
        </w:tc>
        <w:tc>
          <w:tcPr>
            <w:tcW w:w="228" w:type="pct"/>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3467" w:type="pct"/>
            <w:tcBorders>
              <w:tl2br w:val="nil"/>
              <w:tr2bl w:val="nil"/>
            </w:tcBorders>
            <w:vAlign w:val="top"/>
          </w:tcPr>
          <w:p>
            <w:pPr>
              <w:widowControl w:val="0"/>
              <w:jc w:val="both"/>
              <w:rPr>
                <w:rFonts w:hint="eastAsia" w:ascii="宋体" w:hAnsi="宋体" w:eastAsia="宋体" w:cs="宋体"/>
                <w:b/>
                <w:bCs/>
                <w:sz w:val="32"/>
                <w:szCs w:val="32"/>
                <w:lang w:val="en-US"/>
              </w:rPr>
            </w:pPr>
            <w:r>
              <w:rPr>
                <w:rFonts w:hint="eastAsia" w:ascii="宋体" w:hAnsi="宋体" w:eastAsia="宋体" w:cs="宋体"/>
                <w:b/>
                <w:bCs/>
                <w:sz w:val="32"/>
                <w:szCs w:val="32"/>
                <w:lang w:val="en-US"/>
              </w:rPr>
              <w:t>新疆</w:t>
            </w:r>
            <w:r>
              <w:rPr>
                <w:rFonts w:hint="eastAsia" w:ascii="宋体" w:hAnsi="宋体" w:eastAsia="宋体" w:cs="宋体"/>
                <w:b/>
                <w:bCs/>
                <w:sz w:val="32"/>
                <w:szCs w:val="32"/>
                <w:lang w:val="en-US" w:eastAsia="zh-CN"/>
              </w:rPr>
              <w:t>名诚博志</w:t>
            </w:r>
            <w:r>
              <w:rPr>
                <w:rFonts w:hint="eastAsia" w:ascii="宋体" w:hAnsi="宋体" w:eastAsia="宋体" w:cs="宋体"/>
                <w:b/>
                <w:bCs/>
                <w:sz w:val="32"/>
                <w:szCs w:val="32"/>
                <w:lang w:val="en-US"/>
              </w:rPr>
              <w:t>工程项目管理有限公司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303" w:type="pct"/>
            <w:tcBorders>
              <w:tl2br w:val="nil"/>
              <w:tr2bl w:val="nil"/>
            </w:tcBorders>
            <w:vAlign w:val="top"/>
          </w:tcPr>
          <w:p>
            <w:pPr>
              <w:widowControl w:val="0"/>
              <w:ind w:left="643" w:hanging="643" w:hangingChars="20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时</w:t>
            </w:r>
            <w:r>
              <w:rPr>
                <w:rFonts w:hint="eastAsia" w:ascii="宋体" w:hAnsi="宋体" w:eastAsia="宋体" w:cs="宋体"/>
                <w:b/>
                <w:bCs/>
                <w:color w:val="000000"/>
                <w:sz w:val="32"/>
                <w:szCs w:val="32"/>
                <w:lang w:val="en-US" w:eastAsia="zh-CN" w:bidi="ar"/>
              </w:rPr>
              <w:t xml:space="preserve">        </w:t>
            </w:r>
            <w:r>
              <w:rPr>
                <w:rFonts w:hint="eastAsia" w:ascii="宋体" w:hAnsi="宋体" w:eastAsia="宋体" w:cs="宋体"/>
                <w:b/>
                <w:bCs/>
                <w:color w:val="000000"/>
                <w:sz w:val="32"/>
                <w:szCs w:val="32"/>
                <w:lang w:val="en-US" w:bidi="ar"/>
              </w:rPr>
              <w:t>间</w:t>
            </w:r>
          </w:p>
        </w:tc>
        <w:tc>
          <w:tcPr>
            <w:tcW w:w="228" w:type="pct"/>
            <w:tcBorders>
              <w:tl2br w:val="nil"/>
              <w:tr2bl w:val="nil"/>
            </w:tcBorders>
            <w:vAlign w:val="top"/>
          </w:tcPr>
          <w:p>
            <w:pPr>
              <w:widowControl w:val="0"/>
              <w:jc w:val="both"/>
              <w:rPr>
                <w:rFonts w:hint="eastAsia" w:ascii="宋体" w:hAnsi="宋体" w:eastAsia="宋体" w:cs="宋体"/>
                <w:b/>
                <w:bCs/>
                <w:sz w:val="32"/>
                <w:szCs w:val="32"/>
              </w:rPr>
            </w:pPr>
            <w:r>
              <w:rPr>
                <w:rFonts w:hint="eastAsia" w:ascii="宋体" w:hAnsi="宋体" w:eastAsia="宋体" w:cs="宋体"/>
                <w:b/>
                <w:bCs/>
                <w:color w:val="000000"/>
                <w:sz w:val="32"/>
                <w:szCs w:val="32"/>
                <w:lang w:val="en-US" w:bidi="ar"/>
              </w:rPr>
              <w:t>:</w:t>
            </w:r>
          </w:p>
        </w:tc>
        <w:tc>
          <w:tcPr>
            <w:tcW w:w="3467" w:type="pct"/>
            <w:tcBorders>
              <w:tl2br w:val="nil"/>
              <w:tr2bl w:val="nil"/>
            </w:tcBorders>
            <w:vAlign w:val="top"/>
          </w:tcPr>
          <w:p>
            <w:pPr>
              <w:widowControl w:val="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2023 年 09 月 26 日</w:t>
            </w:r>
          </w:p>
        </w:tc>
      </w:tr>
    </w:tbl>
    <w:p>
      <w:pPr>
        <w:pStyle w:val="2"/>
        <w:ind w:left="0" w:leftChars="0" w:firstLine="0" w:firstLineChars="0"/>
        <w:rPr>
          <w:rFonts w:ascii="Arial"/>
          <w:sz w:val="21"/>
        </w:rPr>
      </w:pPr>
    </w:p>
    <w:p>
      <w:pPr>
        <w:rPr>
          <w:rFonts w:ascii="Arial"/>
          <w:sz w:val="21"/>
        </w:rPr>
      </w:pPr>
    </w:p>
    <w:p>
      <w:pPr>
        <w:pStyle w:val="4"/>
      </w:pPr>
    </w:p>
    <w:p>
      <w:pPr>
        <w:pStyle w:val="4"/>
        <w:spacing w:before="169" w:line="222" w:lineRule="auto"/>
        <w:jc w:val="center"/>
        <w:outlineLvl w:val="0"/>
        <w:rPr>
          <w:sz w:val="52"/>
          <w:szCs w:val="52"/>
        </w:rPr>
      </w:pPr>
      <w:r>
        <w:rPr>
          <w:spacing w:val="-60"/>
          <w:sz w:val="52"/>
          <w:szCs w:val="52"/>
          <w14:textOutline w14:w="9461" w14:cap="sq" w14:cmpd="sng">
            <w14:solidFill>
              <w14:srgbClr w14:val="000000"/>
            </w14:solidFill>
            <w14:prstDash w14:val="solid"/>
            <w14:bevel/>
          </w14:textOutline>
        </w:rPr>
        <w:t>目</w:t>
      </w:r>
      <w:r>
        <w:rPr>
          <w:spacing w:val="23"/>
          <w:sz w:val="52"/>
          <w:szCs w:val="52"/>
        </w:rPr>
        <w:t xml:space="preserve"> </w:t>
      </w:r>
      <w:r>
        <w:rPr>
          <w:spacing w:val="-60"/>
          <w:sz w:val="52"/>
          <w:szCs w:val="52"/>
          <w14:textOutline w14:w="9461" w14:cap="sq" w14:cmpd="sng">
            <w14:solidFill>
              <w14:srgbClr w14:val="000000"/>
            </w14:solidFill>
            <w14:prstDash w14:val="solid"/>
            <w14:bevel/>
          </w14:textOutline>
        </w:rPr>
        <w:t>录</w:t>
      </w:r>
    </w:p>
    <w:p>
      <w:pPr>
        <w:spacing w:line="254" w:lineRule="auto"/>
        <w:rPr>
          <w:rFonts w:ascii="Arial"/>
          <w:sz w:val="21"/>
        </w:rPr>
      </w:pPr>
    </w:p>
    <w:p>
      <w:pPr>
        <w:spacing w:line="254" w:lineRule="auto"/>
        <w:rPr>
          <w:rFonts w:ascii="Arial"/>
          <w:sz w:val="21"/>
        </w:rPr>
      </w:pPr>
    </w:p>
    <w:sdt>
      <w:sdtPr>
        <w:rPr>
          <w:rFonts w:ascii="宋体" w:hAnsi="宋体" w:eastAsia="宋体" w:cs="Arial"/>
          <w:snapToGrid w:val="0"/>
          <w:color w:val="000000"/>
          <w:kern w:val="0"/>
          <w:sz w:val="21"/>
          <w:szCs w:val="21"/>
          <w:lang w:val="en-US" w:eastAsia="en-US" w:bidi="ar-SA"/>
        </w:rPr>
        <w:id w:val="147461703"/>
        <w15:color w:val="DBDBDB"/>
        <w:docPartObj>
          <w:docPartGallery w:val="Table of Contents"/>
          <w:docPartUnique/>
        </w:docPartObj>
      </w:sdtPr>
      <w:sdtEndPr>
        <w:rPr>
          <w:rFonts w:ascii="宋体" w:hAnsi="宋体" w:eastAsia="宋体" w:cs="Arial"/>
          <w:snapToGrid w:val="0"/>
          <w:color w:val="000000"/>
          <w:kern w:val="0"/>
          <w:sz w:val="20"/>
          <w:szCs w:val="20"/>
          <w:lang w:val="en-US" w:eastAsia="en-US" w:bidi="ar-SA"/>
        </w:rPr>
      </w:sdtEndPr>
      <w:sdtContent>
        <w:p>
          <w:pPr>
            <w:spacing w:before="0" w:beforeLines="0" w:after="0" w:afterLines="0" w:line="240" w:lineRule="auto"/>
            <w:ind w:left="0" w:leftChars="0" w:right="0" w:rightChars="0" w:firstLine="0" w:firstLineChars="0"/>
            <w:jc w:val="center"/>
          </w:pPr>
          <w:bookmarkStart w:id="0" w:name="_Toc28353_WPSOffice_Type1"/>
        </w:p>
        <w:p>
          <w:pPr>
            <w:pStyle w:val="32"/>
            <w:tabs>
              <w:tab w:val="right" w:leader="dot" w:pos="8305"/>
            </w:tabs>
            <w:jc w:val="center"/>
            <w:rPr>
              <w:sz w:val="40"/>
              <w:szCs w:val="40"/>
            </w:rPr>
          </w:pPr>
          <w:r>
            <w:rPr>
              <w:sz w:val="40"/>
              <w:szCs w:val="40"/>
            </w:rPr>
            <w:fldChar w:fldCharType="begin"/>
          </w:r>
          <w:r>
            <w:rPr>
              <w:sz w:val="40"/>
              <w:szCs w:val="40"/>
            </w:rPr>
            <w:instrText xml:space="preserve"> HYPERLINK \l _Toc29158_WPSOffice_Level1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6f1880f9-dc3d-4b47-a4f0-287782672680}"/>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第一章 竞争性磋商公告</w:t>
              </w:r>
            </w:sdtContent>
          </w:sdt>
          <w:r>
            <w:rPr>
              <w:sz w:val="40"/>
              <w:szCs w:val="40"/>
            </w:rPr>
            <w:tab/>
          </w:r>
          <w:bookmarkStart w:id="1" w:name="_Toc29158_WPSOffice_Level1Page"/>
          <w:r>
            <w:rPr>
              <w:sz w:val="40"/>
              <w:szCs w:val="40"/>
            </w:rPr>
            <w:t>1</w:t>
          </w:r>
          <w:bookmarkEnd w:id="1"/>
          <w:r>
            <w:rPr>
              <w:sz w:val="40"/>
              <w:szCs w:val="40"/>
            </w:rPr>
            <w:fldChar w:fldCharType="end"/>
          </w:r>
        </w:p>
        <w:p>
          <w:pPr>
            <w:pStyle w:val="32"/>
            <w:tabs>
              <w:tab w:val="right" w:leader="dot" w:pos="8305"/>
            </w:tabs>
            <w:jc w:val="center"/>
            <w:rPr>
              <w:sz w:val="40"/>
              <w:szCs w:val="40"/>
            </w:rPr>
          </w:pPr>
          <w:r>
            <w:rPr>
              <w:sz w:val="40"/>
              <w:szCs w:val="40"/>
            </w:rPr>
            <w:fldChar w:fldCharType="begin"/>
          </w:r>
          <w:r>
            <w:rPr>
              <w:sz w:val="40"/>
              <w:szCs w:val="40"/>
            </w:rPr>
            <w:instrText xml:space="preserve"> HYPERLINK \l _Toc28353_WPSOffice_Level1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879ef266-57c3-4f11-9b9e-245d71a5e252}"/>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第二章 投标须知</w:t>
              </w:r>
            </w:sdtContent>
          </w:sdt>
          <w:r>
            <w:rPr>
              <w:sz w:val="40"/>
              <w:szCs w:val="40"/>
            </w:rPr>
            <w:tab/>
          </w:r>
          <w:bookmarkStart w:id="2" w:name="_Toc28353_WPSOffice_Level1Page"/>
          <w:r>
            <w:rPr>
              <w:sz w:val="40"/>
              <w:szCs w:val="40"/>
            </w:rPr>
            <w:t>6</w:t>
          </w:r>
          <w:bookmarkEnd w:id="2"/>
          <w:r>
            <w:rPr>
              <w:sz w:val="40"/>
              <w:szCs w:val="40"/>
            </w:rPr>
            <w:fldChar w:fldCharType="end"/>
          </w:r>
        </w:p>
        <w:p>
          <w:pPr>
            <w:pStyle w:val="32"/>
            <w:tabs>
              <w:tab w:val="right" w:leader="dot" w:pos="8305"/>
            </w:tabs>
            <w:jc w:val="center"/>
            <w:rPr>
              <w:sz w:val="40"/>
              <w:szCs w:val="40"/>
            </w:rPr>
          </w:pPr>
          <w:r>
            <w:rPr>
              <w:sz w:val="40"/>
              <w:szCs w:val="40"/>
            </w:rPr>
            <w:fldChar w:fldCharType="begin"/>
          </w:r>
          <w:r>
            <w:rPr>
              <w:sz w:val="40"/>
              <w:szCs w:val="40"/>
            </w:rPr>
            <w:instrText xml:space="preserve"> HYPERLINK \l _Toc24281_WPSOffice_Level1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f1ee6fcf-93cd-4ad6-9881-188fcb92a262}"/>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第三章 合同条款及合同格式</w:t>
              </w:r>
            </w:sdtContent>
          </w:sdt>
          <w:r>
            <w:rPr>
              <w:sz w:val="40"/>
              <w:szCs w:val="40"/>
            </w:rPr>
            <w:tab/>
          </w:r>
          <w:bookmarkStart w:id="3" w:name="_Toc24281_WPSOffice_Level1Page"/>
          <w:r>
            <w:rPr>
              <w:sz w:val="40"/>
              <w:szCs w:val="40"/>
            </w:rPr>
            <w:t>25</w:t>
          </w:r>
          <w:bookmarkEnd w:id="3"/>
          <w:r>
            <w:rPr>
              <w:sz w:val="40"/>
              <w:szCs w:val="40"/>
            </w:rPr>
            <w:fldChar w:fldCharType="end"/>
          </w:r>
        </w:p>
        <w:p>
          <w:pPr>
            <w:pStyle w:val="32"/>
            <w:tabs>
              <w:tab w:val="right" w:leader="dot" w:pos="8305"/>
            </w:tabs>
            <w:jc w:val="center"/>
            <w:rPr>
              <w:sz w:val="40"/>
              <w:szCs w:val="40"/>
            </w:rPr>
          </w:pPr>
          <w:r>
            <w:rPr>
              <w:sz w:val="40"/>
              <w:szCs w:val="40"/>
            </w:rPr>
            <w:fldChar w:fldCharType="begin"/>
          </w:r>
          <w:r>
            <w:rPr>
              <w:sz w:val="40"/>
              <w:szCs w:val="40"/>
            </w:rPr>
            <w:instrText xml:space="preserve"> HYPERLINK \l _Toc6124_WPSOffice_Level1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5550cf8e-26c0-441b-86c4-7ee0ea88abcc}"/>
              </w:placeholder>
              <w15:color w:val="509DF3"/>
            </w:sdtPr>
            <w:sdtEndPr>
              <w:rPr>
                <w:rFonts w:ascii="Arial" w:hAnsi="Arial" w:eastAsia="Arial" w:cs="Arial"/>
                <w:snapToGrid w:val="0"/>
                <w:color w:val="000000"/>
                <w:kern w:val="0"/>
                <w:sz w:val="44"/>
                <w:szCs w:val="44"/>
                <w:lang w:val="en-US" w:eastAsia="en-US" w:bidi="ar-SA"/>
              </w:rPr>
            </w:sdtEndPr>
            <w:sdtContent>
              <w:r>
                <w:rPr>
                  <w:rFonts w:hint="eastAsia" w:ascii="宋体" w:hAnsi="宋体" w:eastAsia="宋体" w:cs="宋体"/>
                  <w:sz w:val="40"/>
                  <w:szCs w:val="40"/>
                </w:rPr>
                <w:t xml:space="preserve">第四章 </w:t>
              </w:r>
              <w:r>
                <w:rPr>
                  <w:rFonts w:ascii="宋体" w:hAnsi="宋体" w:eastAsia="宋体" w:cs="宋体"/>
                  <w:sz w:val="40"/>
                  <w:szCs w:val="40"/>
                </w:rPr>
                <w:t>采购需求</w:t>
              </w:r>
            </w:sdtContent>
          </w:sdt>
          <w:r>
            <w:rPr>
              <w:sz w:val="40"/>
              <w:szCs w:val="40"/>
            </w:rPr>
            <w:tab/>
          </w:r>
          <w:bookmarkStart w:id="4" w:name="_Toc6124_WPSOffice_Level1Page"/>
          <w:r>
            <w:rPr>
              <w:sz w:val="40"/>
              <w:szCs w:val="40"/>
            </w:rPr>
            <w:t>35</w:t>
          </w:r>
          <w:bookmarkEnd w:id="4"/>
          <w:r>
            <w:rPr>
              <w:sz w:val="40"/>
              <w:szCs w:val="40"/>
            </w:rPr>
            <w:fldChar w:fldCharType="end"/>
          </w:r>
        </w:p>
        <w:p>
          <w:pPr>
            <w:pStyle w:val="32"/>
            <w:tabs>
              <w:tab w:val="right" w:leader="dot" w:pos="8305"/>
            </w:tabs>
            <w:jc w:val="center"/>
            <w:rPr>
              <w:sz w:val="40"/>
              <w:szCs w:val="40"/>
            </w:rPr>
          </w:pPr>
          <w:r>
            <w:rPr>
              <w:sz w:val="40"/>
              <w:szCs w:val="40"/>
            </w:rPr>
            <w:fldChar w:fldCharType="begin"/>
          </w:r>
          <w:r>
            <w:rPr>
              <w:sz w:val="40"/>
              <w:szCs w:val="40"/>
            </w:rPr>
            <w:instrText xml:space="preserve"> HYPERLINK \l _Toc24532_WPSOffice_Level1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d9b76b1c-cb93-470d-a4df-4e5ac1dcfff1}"/>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第五章 评标方法和标准</w:t>
              </w:r>
            </w:sdtContent>
          </w:sdt>
          <w:r>
            <w:rPr>
              <w:sz w:val="40"/>
              <w:szCs w:val="40"/>
            </w:rPr>
            <w:tab/>
          </w:r>
          <w:bookmarkStart w:id="5" w:name="_Toc24532_WPSOffice_Level1Page"/>
          <w:r>
            <w:rPr>
              <w:sz w:val="40"/>
              <w:szCs w:val="40"/>
            </w:rPr>
            <w:t>36</w:t>
          </w:r>
          <w:bookmarkEnd w:id="5"/>
          <w:r>
            <w:rPr>
              <w:sz w:val="40"/>
              <w:szCs w:val="40"/>
            </w:rPr>
            <w:fldChar w:fldCharType="end"/>
          </w:r>
        </w:p>
        <w:p>
          <w:pPr>
            <w:pStyle w:val="32"/>
            <w:tabs>
              <w:tab w:val="right" w:leader="dot" w:pos="8305"/>
            </w:tabs>
            <w:jc w:val="center"/>
          </w:pPr>
          <w:r>
            <w:rPr>
              <w:sz w:val="40"/>
              <w:szCs w:val="40"/>
            </w:rPr>
            <w:fldChar w:fldCharType="begin"/>
          </w:r>
          <w:r>
            <w:rPr>
              <w:sz w:val="40"/>
              <w:szCs w:val="40"/>
            </w:rPr>
            <w:instrText xml:space="preserve"> HYPERLINK \l _Toc16678_WPSOffice_Level1 </w:instrText>
          </w:r>
          <w:r>
            <w:rPr>
              <w:sz w:val="40"/>
              <w:szCs w:val="40"/>
            </w:rPr>
            <w:fldChar w:fldCharType="separate"/>
          </w:r>
          <w:sdt>
            <w:sdtPr>
              <w:rPr>
                <w:rFonts w:ascii="Arial" w:hAnsi="Arial" w:eastAsia="Arial" w:cs="Arial"/>
                <w:snapToGrid w:val="0"/>
                <w:color w:val="000000"/>
                <w:kern w:val="0"/>
                <w:sz w:val="44"/>
                <w:szCs w:val="44"/>
                <w:lang w:val="en-US" w:eastAsia="en-US" w:bidi="ar-SA"/>
              </w:rPr>
              <w:id w:val="147461703"/>
              <w:placeholder>
                <w:docPart w:val="{0a659239-33d2-486e-9434-78d0c463544c}"/>
              </w:placeholder>
              <w15:color w:val="509DF3"/>
            </w:sdtPr>
            <w:sdtEndPr>
              <w:rPr>
                <w:rFonts w:ascii="Arial" w:hAnsi="Arial" w:eastAsia="Arial" w:cs="Arial"/>
                <w:snapToGrid w:val="0"/>
                <w:color w:val="000000"/>
                <w:kern w:val="0"/>
                <w:sz w:val="44"/>
                <w:szCs w:val="44"/>
                <w:lang w:val="en-US" w:eastAsia="en-US" w:bidi="ar-SA"/>
              </w:rPr>
            </w:sdtEndPr>
            <w:sdtContent>
              <w:r>
                <w:rPr>
                  <w:rFonts w:ascii="宋体" w:hAnsi="宋体" w:eastAsia="宋体" w:cs="宋体"/>
                  <w:sz w:val="40"/>
                  <w:szCs w:val="40"/>
                </w:rPr>
                <w:t>第六章 磋商响应文件格式</w:t>
              </w:r>
            </w:sdtContent>
          </w:sdt>
          <w:r>
            <w:rPr>
              <w:sz w:val="40"/>
              <w:szCs w:val="40"/>
            </w:rPr>
            <w:tab/>
          </w:r>
          <w:bookmarkStart w:id="6" w:name="_Toc16678_WPSOffice_Level1Page"/>
          <w:r>
            <w:rPr>
              <w:sz w:val="40"/>
              <w:szCs w:val="40"/>
            </w:rPr>
            <w:t>40</w:t>
          </w:r>
          <w:bookmarkEnd w:id="6"/>
          <w:r>
            <w:rPr>
              <w:sz w:val="40"/>
              <w:szCs w:val="40"/>
            </w:rPr>
            <w:fldChar w:fldCharType="end"/>
          </w:r>
          <w:bookmarkEnd w:id="0"/>
        </w:p>
      </w:sdtContent>
    </w:sdt>
    <w:p>
      <w:pPr>
        <w:rPr>
          <w:rFonts w:ascii="Arial"/>
          <w:sz w:val="21"/>
        </w:rPr>
      </w:pPr>
    </w:p>
    <w:p>
      <w:pPr>
        <w:pStyle w:val="2"/>
      </w:pPr>
    </w:p>
    <w:p>
      <w:pPr>
        <w:pStyle w:val="4"/>
        <w:spacing w:before="140" w:line="222" w:lineRule="auto"/>
        <w:ind w:left="2121"/>
        <w:outlineLvl w:val="0"/>
        <w:rPr>
          <w:spacing w:val="8"/>
          <w:sz w:val="43"/>
          <w:szCs w:val="43"/>
          <w14:textOutline w14:w="7972" w14:cap="sq" w14:cmpd="sng">
            <w14:solidFill>
              <w14:srgbClr w14:val="000000"/>
            </w14:solidFill>
            <w14:prstDash w14:val="solid"/>
            <w14:bevel/>
          </w14:textOutline>
        </w:rPr>
        <w:sectPr>
          <w:headerReference r:id="rId5" w:type="default"/>
          <w:footerReference r:id="rId6" w:type="default"/>
          <w:pgSz w:w="11905" w:h="16839"/>
          <w:pgMar w:top="1440" w:right="1800" w:bottom="1440" w:left="1800" w:header="0" w:footer="848" w:gutter="0"/>
          <w:pgNumType w:fmt="decimal" w:start="1"/>
          <w:cols w:space="720" w:num="1"/>
        </w:sectPr>
      </w:pPr>
    </w:p>
    <w:p>
      <w:pPr>
        <w:pStyle w:val="4"/>
        <w:spacing w:before="140" w:line="222" w:lineRule="auto"/>
        <w:ind w:left="2121"/>
        <w:outlineLvl w:val="0"/>
        <w:rPr>
          <w:sz w:val="43"/>
          <w:szCs w:val="43"/>
        </w:rPr>
      </w:pPr>
      <w:bookmarkStart w:id="7" w:name="_Toc29158_WPSOffice_Level1"/>
      <w:r>
        <w:rPr>
          <w:spacing w:val="8"/>
          <w:sz w:val="43"/>
          <w:szCs w:val="43"/>
          <w14:textOutline w14:w="7972" w14:cap="sq" w14:cmpd="sng">
            <w14:solidFill>
              <w14:srgbClr w14:val="000000"/>
            </w14:solidFill>
            <w14:prstDash w14:val="solid"/>
            <w14:bevel/>
          </w14:textOutline>
        </w:rPr>
        <w:t>第一章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竞争性磋商公告</w:t>
      </w:r>
      <w:bookmarkEnd w:id="7"/>
    </w:p>
    <w:p>
      <w:pPr>
        <w:spacing w:before="64"/>
      </w:pPr>
    </w:p>
    <w:p>
      <w:pPr>
        <w:spacing w:before="64"/>
      </w:pPr>
    </w:p>
    <w:tbl>
      <w:tblPr>
        <w:tblStyle w:val="10"/>
        <w:tblW w:w="5000" w:type="pct"/>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31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000" w:type="pct"/>
            <w:vAlign w:val="top"/>
          </w:tcPr>
          <w:p>
            <w:pPr>
              <w:pStyle w:val="11"/>
              <w:keepNext w:val="0"/>
              <w:keepLines w:val="0"/>
              <w:pageBreakBefore w:val="0"/>
              <w:widowControl/>
              <w:tabs>
                <w:tab w:val="left" w:pos="220"/>
              </w:tabs>
              <w:kinsoku w:val="0"/>
              <w:wordWrap/>
              <w:overflowPunct/>
              <w:topLinePunct w:val="0"/>
              <w:autoSpaceDE w:val="0"/>
              <w:autoSpaceDN w:val="0"/>
              <w:bidi w:val="0"/>
              <w:adjustRightInd w:val="0"/>
              <w:snapToGrid w:val="0"/>
              <w:spacing w:line="440" w:lineRule="exact"/>
              <w:ind w:right="0" w:firstLine="466" w:firstLineChars="200"/>
              <w:jc w:val="both"/>
              <w:textAlignment w:val="baseline"/>
              <w:rPr>
                <w:rFonts w:hint="default"/>
                <w:b/>
                <w:bCs/>
                <w:spacing w:val="-4"/>
                <w:sz w:val="24"/>
                <w:u w:val="none" w:color="auto"/>
                <w:lang w:val="en-US" w:eastAsia="zh-CN"/>
              </w:rPr>
            </w:pPr>
            <w:r>
              <w:rPr>
                <w:rFonts w:hint="eastAsia"/>
                <w:b/>
                <w:bCs/>
                <w:spacing w:val="-4"/>
                <w:sz w:val="24"/>
                <w:u w:val="none" w:color="auto"/>
                <w:lang w:val="en-US" w:eastAsia="zh-CN"/>
              </w:rPr>
              <w:t>项目概况:</w:t>
            </w:r>
          </w:p>
          <w:p>
            <w:pPr>
              <w:pStyle w:val="11"/>
              <w:keepNext w:val="0"/>
              <w:keepLines w:val="0"/>
              <w:pageBreakBefore w:val="0"/>
              <w:widowControl/>
              <w:tabs>
                <w:tab w:val="left" w:pos="220"/>
              </w:tabs>
              <w:kinsoku w:val="0"/>
              <w:wordWrap/>
              <w:overflowPunct/>
              <w:topLinePunct w:val="0"/>
              <w:autoSpaceDE w:val="0"/>
              <w:autoSpaceDN w:val="0"/>
              <w:bidi w:val="0"/>
              <w:adjustRightInd w:val="0"/>
              <w:snapToGrid w:val="0"/>
              <w:spacing w:line="440" w:lineRule="exact"/>
              <w:ind w:right="0" w:firstLine="482" w:firstLineChars="200"/>
              <w:jc w:val="both"/>
              <w:textAlignment w:val="baseline"/>
            </w:pPr>
            <w:r>
              <w:rPr>
                <w:rFonts w:hint="eastAsia"/>
                <w:b/>
                <w:bCs/>
                <w:spacing w:val="0"/>
                <w:sz w:val="24"/>
                <w:u w:val="single" w:color="auto"/>
                <w:lang w:val="en-US" w:eastAsia="zh-CN"/>
              </w:rPr>
              <w:t>玛纳斯县北五岔镇2023年"五小"工程</w:t>
            </w:r>
            <w:r>
              <w:rPr>
                <w:spacing w:val="0"/>
                <w:sz w:val="24"/>
              </w:rPr>
              <w:t>招标项目的潜在投标人应在</w:t>
            </w:r>
            <w:r>
              <w:rPr>
                <w:rFonts w:hint="eastAsia"/>
                <w:spacing w:val="0"/>
                <w:sz w:val="24"/>
                <w:lang w:val="en-US" w:eastAsia="zh-CN"/>
              </w:rPr>
              <w:t>(</w:t>
            </w:r>
            <w:r>
              <w:rPr>
                <w:spacing w:val="0"/>
                <w:sz w:val="24"/>
                <w:u w:val="single" w:color="auto"/>
              </w:rPr>
              <w:t>政采云</w:t>
            </w:r>
            <w:r>
              <w:rPr>
                <w:rFonts w:hint="eastAsia"/>
                <w:spacing w:val="0"/>
                <w:sz w:val="24"/>
                <w:u w:val="single" w:color="auto"/>
                <w:lang w:val="en-US" w:eastAsia="zh-CN"/>
              </w:rPr>
              <w:t>/</w:t>
            </w:r>
            <w:r>
              <w:rPr>
                <w:spacing w:val="0"/>
                <w:sz w:val="24"/>
                <w:u w:val="single" w:color="auto"/>
              </w:rPr>
              <w:t>www.zcygov.com）</w:t>
            </w:r>
            <w:r>
              <w:rPr>
                <w:spacing w:val="0"/>
                <w:sz w:val="24"/>
              </w:rPr>
              <w:t>获取招标文件，并于</w:t>
            </w:r>
            <w:r>
              <w:rPr>
                <w:rFonts w:hint="eastAsia"/>
                <w:spacing w:val="0"/>
                <w:sz w:val="24"/>
                <w:u w:val="single" w:color="auto"/>
                <w:lang w:eastAsia="zh-CN"/>
              </w:rPr>
              <w:t>2023年10月10日11:30时</w:t>
            </w:r>
            <w:r>
              <w:rPr>
                <w:spacing w:val="0"/>
                <w:sz w:val="24"/>
                <w:u w:val="single" w:color="auto"/>
              </w:rPr>
              <w:t>（</w:t>
            </w:r>
            <w:r>
              <w:rPr>
                <w:spacing w:val="0"/>
                <w:sz w:val="24"/>
              </w:rPr>
              <w:t>北京时间）前递交响应文件。</w:t>
            </w:r>
          </w:p>
        </w:tc>
      </w:tr>
    </w:tbl>
    <w:p>
      <w:pPr>
        <w:spacing w:before="148" w:line="222" w:lineRule="auto"/>
        <w:ind w:left="132"/>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jc w:val="both"/>
        <w:textAlignment w:val="baseline"/>
        <w:rPr>
          <w:rFonts w:hint="eastAsia" w:ascii="仿宋" w:hAnsi="仿宋" w:eastAsia="仿宋" w:cs="仿宋"/>
          <w:b/>
          <w:bCs/>
          <w:snapToGrid w:val="0"/>
          <w:color w:val="000000"/>
          <w:spacing w:val="0"/>
          <w:kern w:val="0"/>
          <w:sz w:val="24"/>
          <w:szCs w:val="24"/>
          <w:lang w:val="en-US" w:eastAsia="zh-CN" w:bidi="ar-SA"/>
        </w:rPr>
      </w:pPr>
      <w:r>
        <w:rPr>
          <w:rFonts w:ascii="仿宋" w:hAnsi="仿宋" w:eastAsia="仿宋" w:cs="仿宋"/>
          <w:snapToGrid w:val="0"/>
          <w:color w:val="000000"/>
          <w:spacing w:val="0"/>
          <w:kern w:val="0"/>
          <w:sz w:val="24"/>
          <w:szCs w:val="24"/>
          <w:lang w:val="en-US" w:eastAsia="en-US" w:bidi="ar-SA"/>
        </w:rPr>
        <w:t>项目编号：</w:t>
      </w:r>
      <w:r>
        <w:rPr>
          <w:rFonts w:hint="eastAsia" w:ascii="仿宋" w:hAnsi="仿宋" w:eastAsia="仿宋" w:cs="仿宋"/>
          <w:b/>
          <w:bCs/>
          <w:snapToGrid w:val="0"/>
          <w:color w:val="000000"/>
          <w:spacing w:val="0"/>
          <w:kern w:val="0"/>
          <w:sz w:val="24"/>
          <w:szCs w:val="24"/>
          <w:lang w:val="en-US" w:eastAsia="zh-CN" w:bidi="ar-SA"/>
        </w:rPr>
        <w:t>MCBZZB-2023-16-GC</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ascii="仿宋" w:hAnsi="仿宋" w:eastAsia="仿宋" w:cs="仿宋"/>
          <w:snapToGrid w:val="0"/>
          <w:color w:val="000000"/>
          <w:spacing w:val="0"/>
          <w:kern w:val="0"/>
          <w:sz w:val="24"/>
          <w:szCs w:val="24"/>
          <w:lang w:val="en-US" w:eastAsia="en-US" w:bidi="ar-SA"/>
        </w:rPr>
        <w:t>项目名称：</w:t>
      </w:r>
      <w:r>
        <w:rPr>
          <w:rFonts w:hint="eastAsia" w:ascii="仿宋" w:hAnsi="仿宋" w:eastAsia="仿宋" w:cs="仿宋"/>
          <w:b/>
          <w:bCs/>
          <w:snapToGrid w:val="0"/>
          <w:color w:val="000000"/>
          <w:spacing w:val="0"/>
          <w:kern w:val="0"/>
          <w:sz w:val="24"/>
          <w:szCs w:val="24"/>
          <w:lang w:val="en-US" w:eastAsia="zh-CN" w:bidi="ar-SA"/>
        </w:rPr>
        <w:t>玛纳斯县北五岔镇2023年"五小"工程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jc w:val="both"/>
        <w:textAlignment w:val="baseline"/>
        <w:rPr>
          <w:rFonts w:ascii="仿宋" w:hAnsi="仿宋" w:eastAsia="仿宋" w:cs="仿宋"/>
          <w:snapToGrid w:val="0"/>
          <w:color w:val="000000"/>
          <w:spacing w:val="0"/>
          <w:kern w:val="0"/>
          <w:sz w:val="24"/>
          <w:szCs w:val="24"/>
          <w:lang w:val="en-US" w:eastAsia="en-US" w:bidi="ar-SA"/>
        </w:rPr>
      </w:pPr>
      <w:r>
        <w:rPr>
          <w:rFonts w:ascii="仿宋" w:hAnsi="仿宋" w:eastAsia="仿宋" w:cs="仿宋"/>
          <w:snapToGrid w:val="0"/>
          <w:color w:val="000000"/>
          <w:spacing w:val="0"/>
          <w:kern w:val="0"/>
          <w:sz w:val="24"/>
          <w:szCs w:val="24"/>
          <w:lang w:val="en-US" w:eastAsia="en-US" w:bidi="ar-SA"/>
        </w:rPr>
        <w:t>预算金额：</w:t>
      </w:r>
      <w:r>
        <w:rPr>
          <w:rFonts w:hint="eastAsia" w:ascii="仿宋" w:hAnsi="仿宋" w:eastAsia="仿宋" w:cs="仿宋"/>
          <w:b/>
          <w:bCs/>
          <w:snapToGrid w:val="0"/>
          <w:color w:val="000000"/>
          <w:spacing w:val="0"/>
          <w:kern w:val="0"/>
          <w:sz w:val="24"/>
          <w:szCs w:val="24"/>
          <w:lang w:val="en-US" w:eastAsia="zh-CN" w:bidi="ar-SA"/>
        </w:rPr>
        <w:t>1300000.00元</w:t>
      </w:r>
      <w:r>
        <w:rPr>
          <w:rFonts w:hint="eastAsia" w:ascii="仿宋" w:hAnsi="仿宋" w:eastAsia="仿宋" w:cs="仿宋"/>
          <w:b/>
          <w:bCs/>
          <w:snapToGrid w:val="0"/>
          <w:color w:val="000000"/>
          <w:spacing w:val="0"/>
          <w:kern w:val="0"/>
          <w:sz w:val="24"/>
          <w:szCs w:val="24"/>
          <w:lang w:val="en-US" w:eastAsia="en-US" w:bidi="ar-SA"/>
        </w:rPr>
        <w:t>（人民币）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jc w:val="both"/>
        <w:textAlignment w:val="baseline"/>
        <w:rPr>
          <w:rFonts w:ascii="仿宋" w:hAnsi="仿宋" w:eastAsia="仿宋" w:cs="仿宋"/>
          <w:snapToGrid w:val="0"/>
          <w:color w:val="000000"/>
          <w:spacing w:val="0"/>
          <w:kern w:val="0"/>
          <w:sz w:val="24"/>
          <w:szCs w:val="24"/>
          <w:lang w:val="en-US" w:eastAsia="en-US" w:bidi="ar-SA"/>
        </w:rPr>
      </w:pPr>
      <w:r>
        <w:rPr>
          <w:rFonts w:ascii="仿宋" w:hAnsi="仿宋" w:eastAsia="仿宋" w:cs="仿宋"/>
          <w:snapToGrid w:val="0"/>
          <w:color w:val="000000"/>
          <w:spacing w:val="0"/>
          <w:kern w:val="0"/>
          <w:sz w:val="24"/>
          <w:szCs w:val="24"/>
          <w:lang w:val="en-US" w:eastAsia="en-US" w:bidi="ar-SA"/>
        </w:rPr>
        <w:t>最高限价：</w:t>
      </w:r>
      <w:r>
        <w:rPr>
          <w:rFonts w:hint="eastAsia" w:ascii="仿宋" w:hAnsi="仿宋" w:eastAsia="仿宋" w:cs="仿宋"/>
          <w:b/>
          <w:bCs/>
          <w:snapToGrid w:val="0"/>
          <w:color w:val="000000"/>
          <w:spacing w:val="0"/>
          <w:kern w:val="0"/>
          <w:sz w:val="24"/>
          <w:szCs w:val="24"/>
          <w:lang w:val="en-US" w:eastAsia="zh-CN" w:bidi="ar-SA"/>
        </w:rPr>
        <w:t>1296409.23元</w:t>
      </w:r>
      <w:r>
        <w:rPr>
          <w:rFonts w:hint="eastAsia" w:ascii="仿宋" w:hAnsi="仿宋" w:eastAsia="仿宋" w:cs="仿宋"/>
          <w:b/>
          <w:bCs/>
          <w:snapToGrid w:val="0"/>
          <w:color w:val="000000"/>
          <w:spacing w:val="0"/>
          <w:kern w:val="0"/>
          <w:sz w:val="24"/>
          <w:szCs w:val="24"/>
          <w:lang w:val="en-US" w:eastAsia="en-US" w:bidi="ar-SA"/>
        </w:rPr>
        <w:t>（人民币）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jc w:val="both"/>
        <w:textAlignment w:val="baseline"/>
        <w:rPr>
          <w:rFonts w:hint="eastAsia" w:ascii="Arial" w:eastAsia="仿宋"/>
          <w:spacing w:val="0"/>
          <w:sz w:val="24"/>
          <w:szCs w:val="24"/>
          <w:lang w:eastAsia="zh-CN"/>
        </w:rPr>
      </w:pPr>
      <w:r>
        <w:rPr>
          <w:rFonts w:ascii="仿宋" w:hAnsi="仿宋" w:eastAsia="仿宋" w:cs="仿宋"/>
          <w:snapToGrid w:val="0"/>
          <w:color w:val="000000"/>
          <w:spacing w:val="0"/>
          <w:kern w:val="0"/>
          <w:sz w:val="24"/>
          <w:szCs w:val="24"/>
          <w:lang w:val="en-US" w:eastAsia="en-US" w:bidi="ar-SA"/>
        </w:rPr>
        <w:t>采购需求：</w:t>
      </w:r>
      <w:r>
        <w:rPr>
          <w:rFonts w:hint="eastAsia" w:ascii="仿宋" w:hAnsi="仿宋" w:eastAsia="仿宋" w:cs="仿宋"/>
          <w:snapToGrid w:val="0"/>
          <w:color w:val="000000"/>
          <w:spacing w:val="0"/>
          <w:kern w:val="0"/>
          <w:sz w:val="24"/>
          <w:szCs w:val="24"/>
          <w:lang w:val="en-US" w:eastAsia="zh-CN" w:bidi="ar-SA"/>
        </w:rPr>
        <w:t>新建建筑面积500平方米，建筑层数地上2层，建筑形式为框架结构。</w:t>
      </w:r>
    </w:p>
    <w:tbl>
      <w:tblPr>
        <w:tblStyle w:val="10"/>
        <w:tblW w:w="500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4"/>
        <w:gridCol w:w="1616"/>
        <w:gridCol w:w="1157"/>
        <w:gridCol w:w="1368"/>
        <w:gridCol w:w="1228"/>
        <w:gridCol w:w="1092"/>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417" w:type="pct"/>
            <w:shd w:val="clear" w:color="auto" w:fill="D7D7D7" w:themeFill="background1" w:themeFillShade="D8"/>
            <w:vAlign w:val="top"/>
          </w:tcPr>
          <w:p>
            <w:pPr>
              <w:spacing w:before="200" w:line="221" w:lineRule="auto"/>
              <w:jc w:val="center"/>
              <w:rPr>
                <w:rFonts w:ascii="宋体" w:hAnsi="宋体" w:eastAsia="宋体" w:cs="宋体"/>
                <w:b/>
                <w:bCs/>
                <w:sz w:val="21"/>
                <w:szCs w:val="21"/>
                <w:highlight w:val="none"/>
              </w:rPr>
            </w:pPr>
            <w:r>
              <w:rPr>
                <w:rFonts w:ascii="宋体" w:hAnsi="宋体" w:eastAsia="宋体" w:cs="宋体"/>
                <w:b/>
                <w:bCs/>
                <w:spacing w:val="-5"/>
                <w:sz w:val="21"/>
                <w:szCs w:val="21"/>
                <w:highlight w:val="none"/>
              </w:rPr>
              <w:t>序号</w:t>
            </w:r>
          </w:p>
        </w:tc>
        <w:tc>
          <w:tcPr>
            <w:tcW w:w="971" w:type="pct"/>
            <w:shd w:val="clear" w:color="auto" w:fill="D7D7D7" w:themeFill="background1" w:themeFillShade="D8"/>
            <w:vAlign w:val="top"/>
          </w:tcPr>
          <w:p>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3"/>
                <w:sz w:val="21"/>
                <w:szCs w:val="21"/>
                <w:highlight w:val="none"/>
              </w:rPr>
              <w:t>采购名称</w:t>
            </w:r>
          </w:p>
        </w:tc>
        <w:tc>
          <w:tcPr>
            <w:tcW w:w="695" w:type="pct"/>
            <w:shd w:val="clear" w:color="auto" w:fill="D7D7D7" w:themeFill="background1" w:themeFillShade="D8"/>
            <w:vAlign w:val="top"/>
          </w:tcPr>
          <w:p>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2"/>
                <w:sz w:val="21"/>
                <w:szCs w:val="21"/>
                <w:highlight w:val="none"/>
              </w:rPr>
              <w:t>采购需求</w:t>
            </w:r>
          </w:p>
        </w:tc>
        <w:tc>
          <w:tcPr>
            <w:tcW w:w="822"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宋体" w:hAnsi="宋体" w:eastAsia="宋体" w:cs="宋体"/>
                <w:b/>
                <w:bCs/>
                <w:spacing w:val="-2"/>
                <w:sz w:val="21"/>
                <w:szCs w:val="21"/>
                <w:highlight w:val="none"/>
              </w:rPr>
            </w:pPr>
            <w:r>
              <w:rPr>
                <w:rFonts w:ascii="宋体" w:hAnsi="宋体" w:eastAsia="宋体" w:cs="宋体"/>
                <w:b/>
                <w:bCs/>
                <w:spacing w:val="-2"/>
                <w:sz w:val="21"/>
                <w:szCs w:val="21"/>
                <w:highlight w:val="none"/>
              </w:rPr>
              <w:t>预算金额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14" w:firstLineChars="200"/>
              <w:jc w:val="both"/>
              <w:textAlignment w:val="baseline"/>
              <w:rPr>
                <w:rFonts w:ascii="宋体" w:hAnsi="宋体" w:eastAsia="宋体" w:cs="宋体"/>
                <w:b/>
                <w:bCs/>
                <w:sz w:val="21"/>
                <w:szCs w:val="21"/>
                <w:highlight w:val="none"/>
              </w:rPr>
            </w:pPr>
            <w:r>
              <w:rPr>
                <w:rFonts w:ascii="宋体" w:hAnsi="宋体" w:eastAsia="宋体" w:cs="宋体"/>
                <w:b/>
                <w:bCs/>
                <w:spacing w:val="-2"/>
                <w:sz w:val="21"/>
                <w:szCs w:val="21"/>
                <w:highlight w:val="none"/>
              </w:rPr>
              <w:t>(元)</w:t>
            </w:r>
          </w:p>
        </w:tc>
        <w:tc>
          <w:tcPr>
            <w:tcW w:w="738"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最高限价</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sz w:val="21"/>
                <w:szCs w:val="21"/>
                <w:lang w:val="en-US" w:eastAsia="zh-CN"/>
              </w:rPr>
            </w:pPr>
            <w:r>
              <w:rPr>
                <w:rFonts w:hint="eastAsia" w:ascii="宋体" w:hAnsi="宋体" w:eastAsia="宋体" w:cs="宋体"/>
                <w:b/>
                <w:bCs/>
                <w:spacing w:val="-2"/>
                <w:sz w:val="21"/>
                <w:szCs w:val="21"/>
                <w:highlight w:val="none"/>
                <w:lang w:val="en-US" w:eastAsia="zh-CN"/>
              </w:rPr>
              <w:t>(元)</w:t>
            </w:r>
          </w:p>
        </w:tc>
        <w:tc>
          <w:tcPr>
            <w:tcW w:w="656" w:type="pct"/>
            <w:shd w:val="clear" w:color="auto" w:fill="D7D7D7" w:themeFill="background1" w:themeFillShade="D8"/>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0"/>
                <w:position w:val="0"/>
                <w:sz w:val="21"/>
                <w:szCs w:val="21"/>
              </w:rPr>
            </w:pPr>
            <w:r>
              <w:rPr>
                <w:rFonts w:hint="eastAsia" w:ascii="宋体" w:hAnsi="宋体" w:eastAsia="宋体" w:cs="宋体"/>
                <w:b/>
                <w:bCs/>
                <w:spacing w:val="0"/>
                <w:position w:val="0"/>
                <w:sz w:val="21"/>
                <w:szCs w:val="21"/>
              </w:rPr>
              <w:t>是否专门面</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position w:val="0"/>
                <w:sz w:val="21"/>
                <w:szCs w:val="21"/>
              </w:rPr>
              <w:t>向中小企业</w:t>
            </w:r>
          </w:p>
        </w:tc>
        <w:tc>
          <w:tcPr>
            <w:tcW w:w="698"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b/>
                <w:bCs/>
                <w:spacing w:val="0"/>
                <w:sz w:val="21"/>
                <w:szCs w:val="21"/>
              </w:rPr>
            </w:pPr>
            <w:r>
              <w:rPr>
                <w:rFonts w:hint="eastAsia" w:ascii="宋体" w:hAnsi="宋体" w:eastAsia="宋体" w:cs="宋体"/>
                <w:b/>
                <w:bCs/>
                <w:spacing w:val="0"/>
                <w:sz w:val="21"/>
                <w:szCs w:val="21"/>
              </w:rPr>
              <w:t>采购预留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sz w:val="21"/>
                <w:szCs w:val="21"/>
              </w:rPr>
              <w:t>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417" w:type="pct"/>
            <w:vAlign w:val="center"/>
          </w:tcPr>
          <w:p>
            <w:pPr>
              <w:spacing w:before="233" w:line="184" w:lineRule="auto"/>
              <w:jc w:val="center"/>
              <w:rPr>
                <w:rFonts w:hint="eastAsia" w:ascii="宋体" w:hAnsi="宋体" w:eastAsia="宋体" w:cs="宋体"/>
                <w:sz w:val="21"/>
                <w:szCs w:val="21"/>
              </w:rPr>
            </w:pPr>
          </w:p>
          <w:p>
            <w:pPr>
              <w:spacing w:before="233" w:line="184"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971"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玛纳斯县北五岔镇2023年"五小"工程</w:t>
            </w:r>
          </w:p>
        </w:tc>
        <w:tc>
          <w:tcPr>
            <w:tcW w:w="695"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新建建筑面积</w:t>
            </w:r>
            <w:r>
              <w:rPr>
                <w:rFonts w:hint="eastAsia" w:ascii="宋体" w:hAnsi="宋体" w:eastAsia="宋体" w:cs="宋体"/>
                <w:sz w:val="21"/>
                <w:szCs w:val="21"/>
                <w:lang w:val="en-US" w:eastAsia="zh-CN"/>
              </w:rPr>
              <w:t>500平方</w:t>
            </w:r>
            <w:r>
              <w:rPr>
                <w:rFonts w:hint="eastAsia" w:ascii="宋体" w:hAnsi="宋体" w:eastAsia="宋体" w:cs="宋体"/>
                <w:sz w:val="21"/>
                <w:szCs w:val="21"/>
                <w:lang w:eastAsia="zh-CN"/>
              </w:rPr>
              <w:t>米，建筑层数地上2层，建筑形式为框架结构。</w:t>
            </w:r>
          </w:p>
        </w:tc>
        <w:tc>
          <w:tcPr>
            <w:tcW w:w="822" w:type="pct"/>
            <w:vAlign w:val="center"/>
          </w:tcPr>
          <w:p>
            <w:pPr>
              <w:pStyle w:val="11"/>
              <w:spacing w:before="196" w:line="227" w:lineRule="auto"/>
              <w:jc w:val="both"/>
              <w:rPr>
                <w:rFonts w:hint="eastAsia" w:ascii="宋体" w:hAnsi="宋体" w:eastAsia="宋体" w:cs="宋体"/>
                <w:spacing w:val="-3"/>
                <w:sz w:val="21"/>
                <w:szCs w:val="21"/>
                <w:lang w:eastAsia="zh-CN"/>
              </w:rPr>
            </w:pPr>
          </w:p>
          <w:p>
            <w:pPr>
              <w:pStyle w:val="11"/>
              <w:spacing w:before="196" w:line="227" w:lineRule="auto"/>
              <w:jc w:val="center"/>
              <w:rPr>
                <w:rFonts w:hint="eastAsia" w:ascii="宋体" w:hAnsi="宋体" w:eastAsia="宋体" w:cs="宋体"/>
                <w:sz w:val="21"/>
                <w:szCs w:val="21"/>
              </w:rPr>
            </w:pPr>
            <w:r>
              <w:rPr>
                <w:rFonts w:hint="eastAsia" w:ascii="宋体" w:hAnsi="宋体" w:eastAsia="宋体" w:cs="宋体"/>
                <w:spacing w:val="-3"/>
                <w:sz w:val="21"/>
                <w:szCs w:val="21"/>
                <w:lang w:val="en-US" w:eastAsia="zh-CN"/>
              </w:rPr>
              <w:t>1300000.00元</w:t>
            </w:r>
          </w:p>
        </w:tc>
        <w:tc>
          <w:tcPr>
            <w:tcW w:w="738" w:type="pct"/>
            <w:vAlign w:val="center"/>
          </w:tcPr>
          <w:p>
            <w:pPr>
              <w:pStyle w:val="11"/>
              <w:spacing w:before="196" w:line="227" w:lineRule="auto"/>
              <w:jc w:val="both"/>
              <w:rPr>
                <w:rFonts w:hint="eastAsia" w:ascii="宋体" w:hAnsi="宋体" w:eastAsia="宋体" w:cs="宋体"/>
                <w:spacing w:val="-3"/>
                <w:sz w:val="21"/>
                <w:szCs w:val="21"/>
                <w:lang w:eastAsia="zh-CN"/>
              </w:rPr>
            </w:pPr>
          </w:p>
          <w:p>
            <w:pPr>
              <w:pStyle w:val="11"/>
              <w:spacing w:before="196" w:line="227" w:lineRule="auto"/>
              <w:jc w:val="center"/>
              <w:rPr>
                <w:rFonts w:hint="eastAsia" w:ascii="宋体" w:hAnsi="宋体" w:eastAsia="宋体" w:cs="宋体"/>
                <w:spacing w:val="-3"/>
                <w:sz w:val="21"/>
                <w:szCs w:val="21"/>
                <w:lang w:eastAsia="zh-CN"/>
              </w:rPr>
            </w:pPr>
            <w:r>
              <w:rPr>
                <w:rFonts w:hint="eastAsia" w:ascii="宋体" w:hAnsi="宋体" w:eastAsia="宋体" w:cs="宋体"/>
                <w:spacing w:val="-3"/>
                <w:sz w:val="21"/>
                <w:szCs w:val="21"/>
                <w:lang w:val="en-US" w:eastAsia="zh-CN"/>
              </w:rPr>
              <w:t>1296409.23元</w:t>
            </w:r>
          </w:p>
        </w:tc>
        <w:tc>
          <w:tcPr>
            <w:tcW w:w="656" w:type="pct"/>
            <w:vAlign w:val="center"/>
          </w:tcPr>
          <w:p>
            <w:pPr>
              <w:pStyle w:val="11"/>
              <w:spacing w:before="196" w:line="227" w:lineRule="auto"/>
              <w:jc w:val="both"/>
              <w:rPr>
                <w:rFonts w:hint="eastAsia" w:ascii="宋体" w:hAnsi="宋体" w:eastAsia="宋体" w:cs="宋体"/>
                <w:spacing w:val="-3"/>
                <w:sz w:val="21"/>
                <w:szCs w:val="21"/>
                <w:lang w:eastAsia="zh-CN"/>
              </w:rPr>
            </w:pPr>
          </w:p>
          <w:p>
            <w:pPr>
              <w:pStyle w:val="11"/>
              <w:spacing w:before="196" w:line="227" w:lineRule="auto"/>
              <w:ind w:left="451"/>
              <w:jc w:val="both"/>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是</w:t>
            </w:r>
          </w:p>
        </w:tc>
        <w:tc>
          <w:tcPr>
            <w:tcW w:w="698" w:type="pct"/>
            <w:vAlign w:val="center"/>
          </w:tcPr>
          <w:p>
            <w:pPr>
              <w:pStyle w:val="11"/>
              <w:spacing w:before="196" w:line="227" w:lineRule="auto"/>
              <w:jc w:val="center"/>
              <w:rPr>
                <w:rFonts w:hint="eastAsia" w:ascii="宋体" w:hAnsi="宋体" w:eastAsia="宋体" w:cs="宋体"/>
                <w:spacing w:val="-3"/>
                <w:sz w:val="21"/>
                <w:szCs w:val="21"/>
                <w:lang w:eastAsia="zh-CN"/>
              </w:rPr>
            </w:pPr>
          </w:p>
          <w:p>
            <w:pPr>
              <w:pStyle w:val="11"/>
              <w:spacing w:before="196" w:line="227" w:lineRule="auto"/>
              <w:jc w:val="center"/>
              <w:rPr>
                <w:rFonts w:hint="eastAsia" w:ascii="宋体" w:hAnsi="宋体" w:eastAsia="宋体" w:cs="宋体"/>
                <w:spacing w:val="-3"/>
                <w:sz w:val="21"/>
                <w:szCs w:val="21"/>
                <w:lang w:eastAsia="zh-CN"/>
              </w:rPr>
            </w:pPr>
            <w:r>
              <w:rPr>
                <w:rFonts w:hint="eastAsia" w:ascii="宋体" w:hAnsi="宋体" w:eastAsia="宋体" w:cs="宋体"/>
                <w:spacing w:val="-3"/>
                <w:sz w:val="21"/>
                <w:szCs w:val="21"/>
                <w:lang w:val="en-US" w:eastAsia="zh-CN"/>
              </w:rPr>
              <w:t>1300000.00元</w:t>
            </w:r>
          </w:p>
        </w:tc>
      </w:tr>
    </w:tbl>
    <w:p>
      <w:pPr>
        <w:spacing w:line="253"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jc w:val="both"/>
        <w:textAlignment w:val="baseline"/>
        <w:rPr>
          <w:rFonts w:hint="eastAsia" w:ascii="仿宋" w:hAnsi="仿宋" w:eastAsia="仿宋" w:cs="仿宋"/>
          <w:b/>
          <w:bCs/>
          <w:snapToGrid w:val="0"/>
          <w:color w:val="000000"/>
          <w:spacing w:val="0"/>
          <w:kern w:val="0"/>
          <w:sz w:val="24"/>
          <w:szCs w:val="24"/>
          <w:u w:val="single"/>
          <w:lang w:val="en-US" w:eastAsia="zh-CN" w:bidi="ar-SA"/>
        </w:rPr>
      </w:pPr>
      <w:r>
        <w:rPr>
          <w:rFonts w:hint="eastAsia" w:ascii="仿宋" w:hAnsi="仿宋" w:eastAsia="仿宋" w:cs="仿宋"/>
          <w:snapToGrid w:val="0"/>
          <w:color w:val="000000"/>
          <w:spacing w:val="0"/>
          <w:kern w:val="0"/>
          <w:sz w:val="24"/>
          <w:szCs w:val="24"/>
          <w:lang w:val="en-US" w:eastAsia="zh-CN" w:bidi="ar-SA"/>
        </w:rPr>
        <w:t>合同履行期限：</w:t>
      </w:r>
      <w:r>
        <w:rPr>
          <w:rFonts w:hint="eastAsia" w:ascii="仿宋" w:hAnsi="仿宋" w:eastAsia="仿宋" w:cs="仿宋"/>
          <w:b/>
          <w:bCs/>
          <w:snapToGrid w:val="0"/>
          <w:color w:val="000000"/>
          <w:spacing w:val="0"/>
          <w:kern w:val="0"/>
          <w:sz w:val="24"/>
          <w:szCs w:val="24"/>
          <w:u w:val="single"/>
          <w:lang w:val="en-US" w:eastAsia="zh-CN" w:bidi="ar-SA"/>
        </w:rPr>
        <w:t>60日完成并交付使用。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质 保 期：</w:t>
      </w:r>
      <w:r>
        <w:rPr>
          <w:rFonts w:hint="eastAsia" w:ascii="仿宋" w:hAnsi="仿宋" w:eastAsia="仿宋" w:cs="仿宋"/>
          <w:b/>
          <w:bCs/>
          <w:snapToGrid w:val="0"/>
          <w:color w:val="000000"/>
          <w:spacing w:val="0"/>
          <w:kern w:val="0"/>
          <w:sz w:val="24"/>
          <w:szCs w:val="24"/>
          <w:u w:val="single"/>
          <w:lang w:val="en-US" w:eastAsia="zh-CN" w:bidi="ar-SA"/>
        </w:rPr>
        <w:t>1年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420" w:leftChars="200"/>
        <w:jc w:val="both"/>
        <w:textAlignment w:val="baseline"/>
        <w:rPr>
          <w:rFonts w:hint="eastAsia" w:ascii="仿宋" w:hAnsi="仿宋" w:eastAsia="仿宋" w:cs="仿宋"/>
          <w:b/>
          <w:bCs/>
          <w:snapToGrid w:val="0"/>
          <w:color w:val="000000"/>
          <w:spacing w:val="0"/>
          <w:kern w:val="0"/>
          <w:sz w:val="24"/>
          <w:szCs w:val="24"/>
          <w:u w:val="single"/>
          <w:lang w:val="en-US" w:eastAsia="zh-CN" w:bidi="ar-SA"/>
        </w:rPr>
      </w:pPr>
      <w:r>
        <w:rPr>
          <w:rFonts w:hint="eastAsia" w:ascii="仿宋" w:hAnsi="仿宋" w:eastAsia="仿宋" w:cs="仿宋"/>
          <w:b/>
          <w:bCs/>
          <w:snapToGrid w:val="0"/>
          <w:color w:val="000000"/>
          <w:spacing w:val="0"/>
          <w:kern w:val="0"/>
          <w:sz w:val="24"/>
          <w:szCs w:val="24"/>
          <w:u w:val="single"/>
          <w:lang w:val="en-US" w:eastAsia="en-US" w:bidi="ar-SA"/>
        </w:rPr>
        <w:t>本项目不接受联合体</w:t>
      </w:r>
    </w:p>
    <w:p>
      <w:pPr>
        <w:spacing w:before="153" w:line="220" w:lineRule="auto"/>
        <w:ind w:left="135"/>
        <w:outlineLvl w:val="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二、</w:t>
      </w:r>
      <w:r>
        <w:rPr>
          <w:rFonts w:ascii="仿宋" w:hAnsi="仿宋" w:eastAsia="仿宋" w:cs="仿宋"/>
          <w:spacing w:val="-6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申请人的资格要求：</w:t>
      </w:r>
    </w:p>
    <w:p>
      <w:pPr>
        <w:pStyle w:val="4"/>
        <w:keepNext w:val="0"/>
        <w:keepLines w:val="0"/>
        <w:pageBreakBefore w:val="0"/>
        <w:widowControl/>
        <w:kinsoku w:val="0"/>
        <w:wordWrap/>
        <w:overflowPunct/>
        <w:topLinePunct w:val="0"/>
        <w:autoSpaceDE w:val="0"/>
        <w:autoSpaceDN w:val="0"/>
        <w:bidi w:val="0"/>
        <w:adjustRightInd w:val="0"/>
        <w:snapToGrid w:val="0"/>
        <w:spacing w:line="440" w:lineRule="exact"/>
        <w:ind w:left="0" w:firstLine="723" w:firstLineChars="300"/>
        <w:jc w:val="both"/>
        <w:textAlignment w:val="baseline"/>
        <w:rPr>
          <w:rFonts w:hint="eastAsia" w:ascii="仿宋" w:hAnsi="仿宋" w:eastAsia="仿宋" w:cs="仿宋"/>
          <w:b/>
          <w:bCs/>
          <w:snapToGrid w:val="0"/>
          <w:color w:val="000000"/>
          <w:spacing w:val="0"/>
          <w:kern w:val="0"/>
          <w:sz w:val="24"/>
          <w:szCs w:val="24"/>
          <w:lang w:val="en-US" w:eastAsia="zh-CN" w:bidi="ar-SA"/>
        </w:rPr>
      </w:pPr>
      <w:r>
        <w:rPr>
          <w:rFonts w:hint="eastAsia" w:ascii="仿宋" w:hAnsi="仿宋" w:eastAsia="仿宋" w:cs="仿宋"/>
          <w:b/>
          <w:bCs/>
          <w:snapToGrid w:val="0"/>
          <w:color w:val="000000"/>
          <w:spacing w:val="0"/>
          <w:kern w:val="0"/>
          <w:sz w:val="24"/>
          <w:szCs w:val="24"/>
          <w:lang w:val="en-US" w:eastAsia="zh-CN" w:bidi="ar-SA"/>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3" w:firstLineChars="300"/>
        <w:jc w:val="both"/>
        <w:textAlignment w:val="baseline"/>
        <w:rPr>
          <w:rFonts w:hint="eastAsia" w:ascii="仿宋" w:hAnsi="仿宋" w:eastAsia="仿宋" w:cs="仿宋"/>
          <w:b/>
          <w:bCs/>
          <w:snapToGrid w:val="0"/>
          <w:color w:val="000000"/>
          <w:spacing w:val="0"/>
          <w:kern w:val="0"/>
          <w:sz w:val="24"/>
          <w:szCs w:val="24"/>
          <w:lang w:val="en-US" w:eastAsia="zh-CN" w:bidi="ar-SA"/>
        </w:rPr>
      </w:pPr>
      <w:r>
        <w:rPr>
          <w:rFonts w:hint="eastAsia" w:ascii="仿宋" w:hAnsi="仿宋" w:eastAsia="仿宋" w:cs="仿宋"/>
          <w:b/>
          <w:bCs/>
          <w:snapToGrid w:val="0"/>
          <w:color w:val="000000"/>
          <w:spacing w:val="0"/>
          <w:kern w:val="0"/>
          <w:sz w:val="24"/>
          <w:szCs w:val="24"/>
          <w:lang w:val="en-US" w:eastAsia="zh-CN" w:bidi="ar-SA"/>
        </w:rPr>
        <w:t>2.落实政府采购政策需满足的要求：本项目为专门面向中小企业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（1）中小企业（含中型、小型、微型企业），根据《政府采购促进中小企业发展管理办法》（财库[2020]47号）的规定、《关于进一步加大政府采购支持中小企业力度的通知》财库〔2022〕19号的规定；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（2）《财政部、司法部关于政府采购支持监狱企业发展有关问题的通知》（财库[2014]78号）；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（3）《财政部</w:t>
      </w:r>
      <w:r>
        <w:rPr>
          <w:rFonts w:hint="eastAsia" w:ascii="仿宋" w:hAnsi="仿宋" w:eastAsia="仿宋" w:cs="仿宋"/>
          <w:spacing w:val="0"/>
          <w:sz w:val="24"/>
          <w:szCs w:val="24"/>
          <w:lang w:eastAsia="zh-CN"/>
        </w:rPr>
        <w:t>、</w:t>
      </w:r>
      <w:r>
        <w:rPr>
          <w:rFonts w:ascii="仿宋" w:hAnsi="仿宋" w:eastAsia="仿宋" w:cs="仿宋"/>
          <w:spacing w:val="0"/>
          <w:sz w:val="24"/>
          <w:szCs w:val="24"/>
        </w:rPr>
        <w:t>民政部</w:t>
      </w:r>
      <w:r>
        <w:rPr>
          <w:rFonts w:hint="eastAsia" w:ascii="仿宋" w:hAnsi="仿宋" w:eastAsia="仿宋" w:cs="仿宋"/>
          <w:spacing w:val="0"/>
          <w:sz w:val="24"/>
          <w:szCs w:val="24"/>
          <w:lang w:eastAsia="zh-CN"/>
        </w:rPr>
        <w:t>、</w:t>
      </w:r>
      <w:r>
        <w:rPr>
          <w:rFonts w:ascii="仿宋" w:hAnsi="仿宋" w:eastAsia="仿宋" w:cs="仿宋"/>
          <w:spacing w:val="0"/>
          <w:sz w:val="24"/>
          <w:szCs w:val="24"/>
        </w:rPr>
        <w:t>中国残疾人联合会关于促进残疾人就业政府采购政策的通知》财库[2017]141号；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4</w:t>
      </w:r>
      <w:r>
        <w:rPr>
          <w:rFonts w:ascii="仿宋" w:hAnsi="仿宋" w:eastAsia="仿宋" w:cs="仿宋"/>
          <w:spacing w:val="0"/>
          <w:sz w:val="24"/>
          <w:szCs w:val="24"/>
        </w:rPr>
        <w:t>）《关于运用政府采购政策支持脱贫攻坚的通知》（财库【2019】27号文）</w:t>
      </w:r>
      <w:r>
        <w:rPr>
          <w:rFonts w:hint="eastAsia" w:ascii="仿宋" w:hAnsi="仿宋" w:eastAsia="仿宋" w:cs="仿宋"/>
          <w:spacing w:val="0"/>
          <w:sz w:val="24"/>
          <w:szCs w:val="24"/>
          <w:lang w:eastAsia="zh-CN"/>
        </w:rPr>
        <w:t>。</w:t>
      </w:r>
    </w:p>
    <w:p>
      <w:pPr>
        <w:spacing w:before="133" w:line="222" w:lineRule="auto"/>
        <w:ind w:left="47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3.本项目的特定资格要求：</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(1) 资质要求：供应商须具备有效的营业执照、建筑工程施工总承包叁级(含)以上资质，并具有有效的安全生产许可证；营业执照经营范围内应包含工程施工类项目（包括但不限于工程施工、维修、安装、装修，园林绿化施工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(2) 法定代表人授权书原件及被授权人身份证(法定代表人直接投标可不提供，但须提供法定代表人身份证明复印件)；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outlineLvl w:val="9"/>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(3) 项目负责人要求：供应商拟派项目负责人须具有建筑工程专业贰级(含)以上建造师注册证书，具有在有效期内的安全生产考核合格证书，且未担任其他在建工程项目负责人（提供项目负责人无在建工程承诺书）；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(4) 参加政府采购活动前3年内在经营活动中没有重大违法记录的承诺；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napToGrid w:val="0"/>
          <w:color w:val="000000"/>
          <w:spacing w:val="0"/>
          <w:kern w:val="0"/>
          <w:sz w:val="24"/>
          <w:szCs w:val="24"/>
          <w:lang w:val="en-US" w:eastAsia="zh-CN" w:bidi="ar-SA"/>
        </w:rPr>
        <w:t>(5) 被“信用中国”网站列入失信被执行人和重大税收违</w:t>
      </w:r>
      <w:r>
        <w:rPr>
          <w:rFonts w:ascii="仿宋" w:hAnsi="仿宋" w:eastAsia="仿宋" w:cs="仿宋"/>
          <w:spacing w:val="0"/>
          <w:sz w:val="24"/>
          <w:szCs w:val="24"/>
        </w:rPr>
        <w:t>法案件当事人名单的、被“中国政府采购网”网站列入政府采购严重违法失信行为记录名单(处罚期限尚未届满的)，不得参与本项目的政府采购活动</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本项目为专门面向中小企业采购项目，不接受大型企业投标，投标供应商需提供《中小企业申明函》(货物类：提供的货物全部由符合政策要求的中小企业制造；服务类：服务全部由符合政策要求的中小企业承接；工程类：工程的施工单位全部为符合政策要求的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u w:val="single" w:color="000000"/>
          <w14:textOutline w14:w="4358" w14:cap="sq" w14:cmpd="sng">
            <w14:solidFill>
              <w14:srgbClr w14:val="000000"/>
            </w14:solidFill>
            <w14:prstDash w14:val="solid"/>
            <w14:bevel/>
          </w14:textOutline>
        </w:rPr>
        <w:t>本项目不接受联合体投标</w:t>
      </w:r>
    </w:p>
    <w:p>
      <w:pPr>
        <w:spacing w:before="151" w:line="222" w:lineRule="auto"/>
        <w:ind w:left="7"/>
        <w:jc w:val="both"/>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151" w:line="222" w:lineRule="auto"/>
        <w:ind w:left="7"/>
        <w:jc w:val="both"/>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151" w:line="222" w:lineRule="auto"/>
        <w:ind w:left="7"/>
        <w:jc w:val="both"/>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151" w:line="222" w:lineRule="auto"/>
        <w:ind w:left="7"/>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151" w:line="222" w:lineRule="auto"/>
        <w:ind w:left="7"/>
        <w:jc w:val="both"/>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z w:val="24"/>
          <w:szCs w:val="24"/>
          <w:u w:val="single"/>
          <w:lang w:eastAsia="zh-CN"/>
          <w14:textOutline w14:w="4358" w14:cap="sq" w14:cmpd="sng">
            <w14:solidFill>
              <w14:srgbClr w14:val="000000"/>
            </w14:solidFill>
            <w14:prstDash w14:val="solid"/>
            <w14:bevel/>
          </w14:textOutline>
        </w:rPr>
      </w:pPr>
      <w:r>
        <w:rPr>
          <w:rFonts w:hint="eastAsia" w:ascii="仿宋" w:hAnsi="仿宋" w:eastAsia="仿宋" w:cs="仿宋"/>
          <w:sz w:val="24"/>
          <w:szCs w:val="24"/>
          <w:u w:val="none"/>
          <w:lang w:val="en-US" w:eastAsia="zh-CN"/>
          <w14:textOutline w14:w="4358" w14:cap="sq" w14:cmpd="sng">
            <w14:solidFill>
              <w14:srgbClr w14:val="000000"/>
            </w14:solidFill>
            <w14:prstDash w14:val="solid"/>
            <w14:bevel/>
          </w14:textOutline>
        </w:rPr>
        <w:t>时间:</w:t>
      </w:r>
      <w:r>
        <w:rPr>
          <w:rFonts w:hint="eastAsia" w:ascii="仿宋" w:hAnsi="仿宋" w:eastAsia="仿宋" w:cs="仿宋"/>
          <w:sz w:val="24"/>
          <w:szCs w:val="24"/>
          <w:u w:val="single"/>
          <w:lang w:eastAsia="zh-CN"/>
          <w14:textOutline w14:w="4358" w14:cap="sq" w14:cmpd="sng">
            <w14:solidFill>
              <w14:srgbClr w14:val="000000"/>
            </w14:solidFill>
            <w14:prstDash w14:val="solid"/>
            <w14:bevel/>
          </w14:textOutline>
        </w:rPr>
        <w:t>2023年09月2</w:t>
      </w:r>
      <w:r>
        <w:rPr>
          <w:rFonts w:hint="eastAsia" w:ascii="仿宋" w:hAnsi="仿宋" w:eastAsia="仿宋" w:cs="仿宋"/>
          <w:sz w:val="24"/>
          <w:szCs w:val="24"/>
          <w:u w:val="single"/>
          <w:lang w:val="en-US" w:eastAsia="zh-CN"/>
          <w14:textOutline w14:w="4358" w14:cap="sq" w14:cmpd="sng">
            <w14:solidFill>
              <w14:srgbClr w14:val="000000"/>
            </w14:solidFill>
            <w14:prstDash w14:val="solid"/>
            <w14:bevel/>
          </w14:textOutline>
        </w:rPr>
        <w:t>6</w:t>
      </w:r>
      <w:r>
        <w:rPr>
          <w:rFonts w:hint="eastAsia" w:ascii="仿宋" w:hAnsi="仿宋" w:eastAsia="仿宋" w:cs="仿宋"/>
          <w:sz w:val="24"/>
          <w:szCs w:val="24"/>
          <w:u w:val="single"/>
          <w:lang w:eastAsia="zh-CN"/>
          <w14:textOutline w14:w="4358" w14:cap="sq" w14:cmpd="sng">
            <w14:solidFill>
              <w14:srgbClr w14:val="000000"/>
            </w14:solidFill>
            <w14:prstDash w14:val="solid"/>
            <w14:bevel/>
          </w14:textOutline>
        </w:rPr>
        <w:t>日至2023年10月0</w:t>
      </w:r>
      <w:r>
        <w:rPr>
          <w:rFonts w:hint="eastAsia" w:ascii="仿宋" w:hAnsi="仿宋" w:eastAsia="仿宋" w:cs="仿宋"/>
          <w:sz w:val="24"/>
          <w:szCs w:val="24"/>
          <w:u w:val="single"/>
          <w:lang w:val="en-US" w:eastAsia="zh-CN"/>
          <w14:textOutline w14:w="4358" w14:cap="sq" w14:cmpd="sng">
            <w14:solidFill>
              <w14:srgbClr w14:val="000000"/>
            </w14:solidFill>
            <w14:prstDash w14:val="solid"/>
            <w14:bevel/>
          </w14:textOutline>
        </w:rPr>
        <w:t>9</w:t>
      </w:r>
      <w:r>
        <w:rPr>
          <w:rFonts w:hint="eastAsia" w:ascii="仿宋" w:hAnsi="仿宋" w:eastAsia="仿宋" w:cs="仿宋"/>
          <w:sz w:val="24"/>
          <w:szCs w:val="24"/>
          <w:u w:val="single"/>
          <w:lang w:eastAsia="zh-CN"/>
          <w14:textOutline w14:w="4358" w14:cap="sq" w14:cmpd="sng">
            <w14:solidFill>
              <w14:srgbClr w14:val="000000"/>
            </w14:solidFill>
            <w14:prstDash w14:val="solid"/>
            <w14:bevel/>
          </w14:textOutline>
        </w:rPr>
        <w:t>日，每天上午10:00至14:00，下午16:00至20:00（北京时间，法定节假日除外）。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lang w:eastAsia="zh-CN"/>
        </w:rPr>
      </w:pPr>
      <w:r>
        <w:rPr>
          <w:rFonts w:ascii="仿宋" w:hAnsi="仿宋" w:eastAsia="仿宋" w:cs="仿宋"/>
          <w:spacing w:val="0"/>
          <w:position w:val="0"/>
          <w:sz w:val="24"/>
          <w:szCs w:val="24"/>
        </w:rPr>
        <w:t>地点：供应商登录政采云平台</w:t>
      </w:r>
      <w:r>
        <w:rPr>
          <w:rFonts w:ascii="仿宋" w:hAnsi="仿宋" w:eastAsia="仿宋" w:cs="仿宋"/>
          <w:spacing w:val="0"/>
          <w:position w:val="0"/>
          <w:sz w:val="24"/>
          <w:szCs w:val="24"/>
        </w:rPr>
        <w:fldChar w:fldCharType="begin"/>
      </w:r>
      <w:r>
        <w:rPr>
          <w:rFonts w:ascii="仿宋" w:hAnsi="仿宋" w:eastAsia="仿宋" w:cs="仿宋"/>
          <w:spacing w:val="0"/>
          <w:position w:val="0"/>
          <w:sz w:val="24"/>
          <w:szCs w:val="24"/>
        </w:rPr>
        <w:instrText xml:space="preserve"> HYPERLINK "https://www.zcygov.cn/" </w:instrText>
      </w:r>
      <w:r>
        <w:rPr>
          <w:rFonts w:ascii="仿宋" w:hAnsi="仿宋" w:eastAsia="仿宋" w:cs="仿宋"/>
          <w:spacing w:val="0"/>
          <w:position w:val="0"/>
          <w:sz w:val="24"/>
          <w:szCs w:val="24"/>
        </w:rPr>
        <w:fldChar w:fldCharType="separate"/>
      </w:r>
      <w:r>
        <w:rPr>
          <w:rFonts w:ascii="仿宋" w:hAnsi="仿宋" w:eastAsia="仿宋" w:cs="仿宋"/>
          <w:spacing w:val="0"/>
          <w:position w:val="0"/>
          <w:sz w:val="24"/>
          <w:szCs w:val="24"/>
        </w:rPr>
        <w:t>https://www.zcygov.cn/</w:t>
      </w:r>
      <w:r>
        <w:rPr>
          <w:rFonts w:ascii="仿宋" w:hAnsi="仿宋" w:eastAsia="仿宋" w:cs="仿宋"/>
          <w:spacing w:val="0"/>
          <w:position w:val="0"/>
          <w:sz w:val="24"/>
          <w:szCs w:val="24"/>
        </w:rPr>
        <w:fldChar w:fldCharType="end"/>
      </w:r>
      <w:r>
        <w:rPr>
          <w:rFonts w:ascii="仿宋" w:hAnsi="仿宋" w:eastAsia="仿宋" w:cs="仿宋"/>
          <w:spacing w:val="0"/>
          <w:position w:val="0"/>
          <w:sz w:val="24"/>
          <w:szCs w:val="24"/>
        </w:rPr>
        <w:t>在线申请获取采购文件（进入“项目采购 ”应用，在获取采购文件菜单中选择项目， 申请获取采购文件）</w:t>
      </w:r>
      <w:r>
        <w:rPr>
          <w:rFonts w:hint="eastAsia" w:ascii="仿宋" w:hAnsi="仿宋" w:eastAsia="仿宋" w:cs="仿宋"/>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lang w:eastAsia="zh-CN"/>
        </w:rPr>
      </w:pPr>
      <w:r>
        <w:rPr>
          <w:rFonts w:ascii="仿宋" w:hAnsi="仿宋" w:eastAsia="仿宋" w:cs="仿宋"/>
          <w:spacing w:val="0"/>
          <w:position w:val="0"/>
          <w:sz w:val="24"/>
          <w:szCs w:val="24"/>
        </w:rPr>
        <w:t>售价：0元</w:t>
      </w:r>
    </w:p>
    <w:p>
      <w:pPr>
        <w:spacing w:before="152" w:line="222" w:lineRule="auto"/>
        <w:ind w:left="29"/>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152" w:line="222" w:lineRule="auto"/>
        <w:ind w:left="29"/>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四、响应文件提交截止时间及地点：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截止时间：</w:t>
      </w:r>
      <w:r>
        <w:rPr>
          <w:rFonts w:hint="eastAsia" w:ascii="仿宋" w:hAnsi="仿宋" w:eastAsia="仿宋" w:cs="仿宋"/>
          <w:b/>
          <w:bCs/>
          <w:spacing w:val="0"/>
          <w:sz w:val="24"/>
          <w:szCs w:val="24"/>
          <w:u w:val="single" w:color="auto"/>
          <w:lang w:eastAsia="zh-CN"/>
        </w:rPr>
        <w:t>2023年10月10日11:30时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b/>
          <w:bCs/>
          <w:spacing w:val="0"/>
          <w:sz w:val="24"/>
          <w:szCs w:val="24"/>
        </w:rPr>
      </w:pPr>
      <w:r>
        <w:rPr>
          <w:rFonts w:ascii="仿宋" w:hAnsi="仿宋" w:eastAsia="仿宋" w:cs="仿宋"/>
          <w:spacing w:val="0"/>
          <w:sz w:val="24"/>
          <w:szCs w:val="24"/>
        </w:rPr>
        <w:t>地点：</w:t>
      </w:r>
      <w:r>
        <w:rPr>
          <w:rFonts w:ascii="仿宋" w:hAnsi="仿宋" w:eastAsia="仿宋" w:cs="仿宋"/>
          <w:b/>
          <w:bCs/>
          <w:spacing w:val="0"/>
          <w:sz w:val="24"/>
          <w:szCs w:val="24"/>
          <w:u w:val="single" w:color="auto"/>
        </w:rPr>
        <w:t>请登录政采云投标客户端投标（www.zcygov.com）</w:t>
      </w:r>
    </w:p>
    <w:p>
      <w:pPr>
        <w:spacing w:before="261" w:line="222" w:lineRule="auto"/>
        <w:ind w:left="4"/>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261" w:line="222" w:lineRule="auto"/>
        <w:ind w:left="4"/>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五、响应文件开启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u w:val="single" w:color="auto"/>
          <w:lang w:eastAsia="zh-CN"/>
        </w:rPr>
      </w:pPr>
      <w:r>
        <w:rPr>
          <w:rFonts w:ascii="仿宋" w:hAnsi="仿宋" w:eastAsia="仿宋" w:cs="仿宋"/>
          <w:spacing w:val="0"/>
          <w:sz w:val="24"/>
          <w:szCs w:val="24"/>
        </w:rPr>
        <w:t>开启时间：</w:t>
      </w:r>
      <w:r>
        <w:rPr>
          <w:rFonts w:hint="eastAsia" w:ascii="仿宋" w:hAnsi="仿宋" w:eastAsia="仿宋" w:cs="仿宋"/>
          <w:b/>
          <w:bCs/>
          <w:spacing w:val="0"/>
          <w:sz w:val="24"/>
          <w:szCs w:val="24"/>
          <w:u w:val="single" w:color="auto"/>
          <w:lang w:eastAsia="zh-CN"/>
        </w:rPr>
        <w:t>2023年10月10日11:30时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b/>
          <w:bCs/>
          <w:spacing w:val="0"/>
        </w:rPr>
      </w:pPr>
      <w:r>
        <w:rPr>
          <w:rFonts w:ascii="仿宋" w:hAnsi="仿宋" w:eastAsia="仿宋" w:cs="仿宋"/>
          <w:spacing w:val="0"/>
          <w:sz w:val="24"/>
          <w:szCs w:val="24"/>
        </w:rPr>
        <w:t>地点：</w:t>
      </w:r>
      <w:r>
        <w:rPr>
          <w:rFonts w:ascii="仿宋" w:hAnsi="仿宋" w:eastAsia="仿宋" w:cs="仿宋"/>
          <w:b/>
          <w:bCs/>
          <w:spacing w:val="0"/>
          <w:sz w:val="24"/>
          <w:szCs w:val="24"/>
          <w:u w:val="single"/>
        </w:rPr>
        <w:t>政采云开标大厅（www.zcygov.com）</w:t>
      </w:r>
    </w:p>
    <w:p>
      <w:pPr>
        <w:spacing w:before="154" w:line="222" w:lineRule="auto"/>
        <w:ind w:left="25"/>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154" w:line="222" w:lineRule="auto"/>
        <w:ind w:left="25"/>
        <w:outlineLvl w:val="1"/>
        <w:rPr>
          <w:rFonts w:ascii="仿宋" w:hAnsi="仿宋" w:eastAsia="仿宋" w:cs="仿宋"/>
          <w:spacing w:val="-2"/>
          <w:sz w:val="24"/>
          <w:szCs w:val="24"/>
          <w14:textOutline w14:w="4358" w14:cap="sq" w14:cmpd="sng">
            <w14:solidFill>
              <w14:srgbClr w14:val="000000"/>
            </w14:solidFill>
            <w14:prstDash w14:val="solid"/>
            <w14:bevel/>
          </w14:textOutline>
        </w:rPr>
      </w:pPr>
      <w:r>
        <w:rPr>
          <w:rFonts w:ascii="仿宋" w:hAnsi="仿宋" w:eastAsia="仿宋" w:cs="仿宋"/>
          <w:spacing w:val="-2"/>
          <w:sz w:val="24"/>
          <w:szCs w:val="24"/>
          <w14:textOutline w14:w="4358" w14:cap="sq" w14:cmpd="sng">
            <w14:solidFill>
              <w14:srgbClr w14:val="000000"/>
            </w14:solidFill>
            <w14:prstDash w14:val="solid"/>
            <w14:bevel/>
          </w14:textOutline>
        </w:rPr>
        <w:t>六、公告期限</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2"/>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自本公告发布之日起</w:t>
      </w:r>
      <w:r>
        <w:rPr>
          <w:rFonts w:hint="eastAsia" w:ascii="仿宋" w:hAnsi="仿宋" w:eastAsia="仿宋" w:cs="仿宋"/>
          <w:spacing w:val="0"/>
          <w:sz w:val="24"/>
          <w:szCs w:val="24"/>
          <w:lang w:val="en-US" w:eastAsia="zh-CN"/>
        </w:rPr>
        <w:t>7</w:t>
      </w:r>
      <w:r>
        <w:rPr>
          <w:rFonts w:ascii="仿宋" w:hAnsi="仿宋" w:eastAsia="仿宋" w:cs="仿宋"/>
          <w:spacing w:val="0"/>
          <w:sz w:val="24"/>
          <w:szCs w:val="24"/>
        </w:rPr>
        <w:t>个工作日。</w:t>
      </w:r>
    </w:p>
    <w:p>
      <w:pPr>
        <w:spacing w:before="154" w:line="222" w:lineRule="auto"/>
        <w:ind w:left="25"/>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154" w:line="222" w:lineRule="auto"/>
        <w:ind w:left="25"/>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七、其他补充事宜</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1、本项目采用全流程不见面电子开评标，投标供应商需要使用 CA 加密设备，供应商可通过新疆数字证书认证中心官网</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"https://www.xjca.com.cn/"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https://www.xjca.com.cn/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或下载“新疆政务通”APP 自行进行申领</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2、本项目实行网上投标，采用加密电子投标文件(供应商须使用 CA 加密设备通过政采云电子投标客户端制作投标文件)。若供应商参与投标，自行承担投标一切费用</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3、各供应商在开标前应确保成为新疆维吾尔自治区政府采购网正式注册入库供应商（已在政采云平台其他省份入驻的供应商无需重复注册）</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并完成 CA 数字证书申领。因未注册入库、未办理 CA 数字证书等原因造成无法投标或投标失败等后果由供应商自行承担</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4、供应商将政采云电子交易客户端下载、安装完成后，可通过账号密码或 CA 登录客户端进行投标文件制作。在使用政采云投标客户端时，建议使用 WIN7+74位及以上操作系统</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客户端请至新疆政府采购网</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"http://www.ccgp-xinjiang.gov.cn/"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http://www.ccgp-xinjiang.gov.cn/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下载专区查看，如有问题可拨打政采云客户服务热线</w:t>
      </w:r>
      <w:r>
        <w:rPr>
          <w:rFonts w:hint="eastAsia" w:ascii="仿宋" w:hAnsi="仿宋" w:eastAsia="仿宋" w:cs="仿宋"/>
          <w:spacing w:val="0"/>
          <w:sz w:val="24"/>
          <w:szCs w:val="24"/>
          <w:lang w:val="en-US" w:eastAsia="zh-CN"/>
        </w:rPr>
        <w:t>95763</w:t>
      </w:r>
      <w:r>
        <w:rPr>
          <w:rFonts w:hint="eastAsia" w:ascii="仿宋" w:hAnsi="仿宋" w:eastAsia="仿宋" w:cs="仿宋"/>
          <w:spacing w:val="0"/>
          <w:sz w:val="24"/>
          <w:szCs w:val="24"/>
        </w:rPr>
        <w:t>进行咨询</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5、供应商在开标时须使用制作加密电子投标文件所使用的 CA 锁及电</w:t>
      </w:r>
      <w:r>
        <w:rPr>
          <w:rFonts w:hint="eastAsia" w:ascii="仿宋" w:hAnsi="仿宋" w:eastAsia="仿宋" w:cs="仿宋"/>
          <w:spacing w:val="0"/>
          <w:sz w:val="24"/>
          <w:szCs w:val="24"/>
          <w:lang w:val="en-US" w:eastAsia="zh-CN"/>
        </w:rPr>
        <w:t>脑，</w:t>
      </w:r>
      <w:r>
        <w:rPr>
          <w:rFonts w:hint="eastAsia" w:ascii="仿宋" w:hAnsi="仿宋" w:eastAsia="仿宋" w:cs="仿宋"/>
          <w:spacing w:val="0"/>
          <w:sz w:val="24"/>
          <w:szCs w:val="24"/>
        </w:rPr>
        <w:t>电脑须提前配置好浏览器（建议使用谷歌浏览器），以便开标时解锁</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6、供应商对不见面开评标系统的技术操作咨询，可通过</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"https://edu.zcygov.cn/luban/xinjiang-e-biding"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https://edu.zcygov.cn/luban/xinjiang-e-biding</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)自助查询，也可在政采云帮助中心常见问题解答和操作流程讲解视频中自助查询，网址为：</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w:t>
      </w: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"https://service.zcygov.cn/#/help"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https://service.zcygov.cn/#/help</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)，“项目采购 ”—“操作流程-电子招投标 ”— “政府采购项目电子交易管理操作指南-供应商 ”版面获取操作指南，同时对自助查询无法解决的问题可通过钉钉群及政采云在线客服获取服务支持。供应商钉钉群号：供应商钉钉群号：政采云新疆供应商服务十群：33132402、十一群：30213207（如已加入1-9 群，无需重复加入，十一个群联动直播）</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钉钉工具软件具有回放功能，直播培训结束后可在钉钉群中回放观看学习</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3"/>
          <w:sz w:val="24"/>
          <w:szCs w:val="24"/>
          <w14:textOutline w14:w="4358" w14:cap="sq" w14:cmpd="sng">
            <w14:solidFill>
              <w14:srgbClr w14:val="000000"/>
            </w14:solidFill>
            <w14:prstDash w14:val="solid"/>
            <w14:bevel/>
          </w14:textOutline>
        </w:rPr>
      </w:pPr>
      <w:r>
        <w:rPr>
          <w:rFonts w:hint="eastAsia" w:ascii="仿宋" w:hAnsi="仿宋" w:eastAsia="仿宋" w:cs="仿宋"/>
          <w:spacing w:val="0"/>
          <w:sz w:val="24"/>
          <w:szCs w:val="24"/>
        </w:rPr>
        <w:t>7、为了保证开评标顺利进行，政采云线上开标功能完全实现，供应商开标所使用的电脑设备须具有视频及语音功能。</w:t>
      </w:r>
    </w:p>
    <w:p>
      <w:pPr>
        <w:spacing w:before="113" w:line="223" w:lineRule="auto"/>
        <w:ind w:left="19"/>
        <w:jc w:val="both"/>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特别提示：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1、采购限额标准以上，200万元以下的货物和服务采购项目、400万元以下的工程采购项目</w:t>
      </w:r>
      <w:r>
        <w:rPr>
          <w:rFonts w:hint="eastAsia" w:ascii="仿宋" w:hAnsi="仿宋" w:eastAsia="仿宋" w:cs="仿宋"/>
          <w:spacing w:val="0"/>
          <w:sz w:val="24"/>
          <w:szCs w:val="24"/>
          <w:lang w:eastAsia="zh-CN"/>
        </w:rPr>
        <w:t>，</w:t>
      </w:r>
      <w:r>
        <w:rPr>
          <w:rFonts w:ascii="仿宋" w:hAnsi="仿宋" w:eastAsia="仿宋" w:cs="仿宋"/>
          <w:spacing w:val="0"/>
          <w:sz w:val="24"/>
          <w:szCs w:val="24"/>
        </w:rPr>
        <w:t>适宜由中小企业提供的，采购人应当专门面向中小企业采购</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5"/>
        <w:jc w:val="both"/>
        <w:textAlignment w:val="baseline"/>
        <w:rPr>
          <w:rFonts w:ascii="仿宋" w:hAnsi="仿宋" w:eastAsia="仿宋" w:cs="仿宋"/>
          <w:spacing w:val="0"/>
          <w:sz w:val="24"/>
          <w:szCs w:val="24"/>
        </w:rPr>
      </w:pPr>
      <w:r>
        <w:rPr>
          <w:rFonts w:ascii="仿宋" w:hAnsi="仿宋" w:eastAsia="仿宋" w:cs="仿宋"/>
          <w:spacing w:val="0"/>
          <w:sz w:val="24"/>
          <w:szCs w:val="24"/>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7"/>
        <w:jc w:val="both"/>
        <w:textAlignment w:val="baseline"/>
        <w:rPr>
          <w:rFonts w:ascii="仿宋" w:hAnsi="仿宋" w:eastAsia="仿宋" w:cs="仿宋"/>
          <w:spacing w:val="0"/>
          <w:sz w:val="24"/>
          <w:szCs w:val="24"/>
        </w:rPr>
      </w:pPr>
      <w:r>
        <w:rPr>
          <w:rFonts w:ascii="仿宋" w:hAnsi="仿宋" w:eastAsia="仿宋" w:cs="仿宋"/>
          <w:spacing w:val="0"/>
          <w:sz w:val="24"/>
          <w:szCs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2"/>
        <w:jc w:val="both"/>
        <w:textAlignment w:val="baseline"/>
        <w:rPr>
          <w:rFonts w:ascii="仿宋" w:hAnsi="仿宋" w:eastAsia="仿宋" w:cs="仿宋"/>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before="247" w:line="220" w:lineRule="auto"/>
        <w:ind w:left="3"/>
        <w:outlineLvl w:val="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八、凡对本次采购提出询问，请按以下方式联系。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ascii="仿宋" w:hAnsi="仿宋" w:eastAsia="仿宋" w:cs="仿宋"/>
          <w:spacing w:val="0"/>
          <w:position w:val="0"/>
          <w:sz w:val="24"/>
          <w:szCs w:val="24"/>
        </w:rPr>
      </w:pPr>
      <w:r>
        <w:rPr>
          <w:rFonts w:ascii="仿宋" w:hAnsi="仿宋" w:eastAsia="仿宋" w:cs="仿宋"/>
          <w:spacing w:val="0"/>
          <w:position w:val="0"/>
          <w:sz w:val="24"/>
          <w:szCs w:val="24"/>
        </w:rPr>
        <w:t>1.采购人信息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position w:val="0"/>
          <w:sz w:val="24"/>
          <w:szCs w:val="24"/>
          <w:lang w:val="en-US" w:eastAsia="zh-CN"/>
        </w:rPr>
      </w:pPr>
      <w:r>
        <w:rPr>
          <w:rFonts w:ascii="仿宋" w:hAnsi="仿宋" w:eastAsia="仿宋" w:cs="仿宋"/>
          <w:spacing w:val="0"/>
          <w:position w:val="0"/>
          <w:sz w:val="24"/>
          <w:szCs w:val="24"/>
        </w:rPr>
        <w:t>名    称：</w:t>
      </w:r>
      <w:r>
        <w:rPr>
          <w:rFonts w:hint="eastAsia" w:ascii="仿宋" w:hAnsi="仿宋" w:eastAsia="仿宋" w:cs="仿宋"/>
          <w:spacing w:val="0"/>
          <w:position w:val="0"/>
          <w:sz w:val="24"/>
          <w:szCs w:val="24"/>
          <w:lang w:eastAsia="zh-CN"/>
        </w:rPr>
        <w:t>玛纳斯县北五岔镇人民政府</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position w:val="0"/>
          <w:sz w:val="24"/>
          <w:szCs w:val="24"/>
          <w:lang w:val="en-US" w:eastAsia="zh-CN"/>
        </w:rPr>
      </w:pPr>
      <w:r>
        <w:rPr>
          <w:rFonts w:ascii="仿宋" w:hAnsi="仿宋" w:eastAsia="仿宋" w:cs="仿宋"/>
          <w:spacing w:val="0"/>
          <w:position w:val="0"/>
          <w:sz w:val="24"/>
          <w:szCs w:val="24"/>
        </w:rPr>
        <w:t>地    址：</w:t>
      </w:r>
      <w:r>
        <w:rPr>
          <w:rFonts w:hint="eastAsia" w:ascii="仿宋" w:hAnsi="仿宋" w:eastAsia="仿宋" w:cs="仿宋"/>
          <w:spacing w:val="0"/>
          <w:position w:val="0"/>
          <w:sz w:val="24"/>
          <w:szCs w:val="24"/>
          <w:lang w:eastAsia="zh-CN"/>
        </w:rPr>
        <w:t>昌吉回族自治州玛纳斯县北五岔镇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default"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联 系 人：</w:t>
      </w:r>
      <w:r>
        <w:rPr>
          <w:rFonts w:hint="eastAsia" w:ascii="仿宋" w:hAnsi="仿宋" w:eastAsia="仿宋" w:cs="仿宋"/>
          <w:spacing w:val="0"/>
          <w:position w:val="0"/>
          <w:sz w:val="24"/>
          <w:szCs w:val="24"/>
          <w:highlight w:val="none"/>
          <w:lang w:val="en-US" w:eastAsia="zh-CN"/>
        </w:rPr>
        <w:t xml:space="preserve">王先生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default"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联系方式：</w:t>
      </w:r>
      <w:r>
        <w:rPr>
          <w:rFonts w:hint="eastAsia" w:ascii="仿宋" w:hAnsi="仿宋" w:eastAsia="仿宋" w:cs="仿宋"/>
          <w:spacing w:val="0"/>
          <w:position w:val="0"/>
          <w:sz w:val="24"/>
          <w:szCs w:val="24"/>
          <w:highlight w:val="none"/>
          <w:lang w:val="en-US" w:eastAsia="zh-CN"/>
        </w:rPr>
        <w:t>13565600695</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ascii="仿宋" w:hAnsi="仿宋" w:eastAsia="仿宋" w:cs="仿宋"/>
          <w:spacing w:val="0"/>
          <w:position w:val="0"/>
          <w:sz w:val="24"/>
          <w:szCs w:val="24"/>
        </w:rPr>
      </w:pPr>
      <w:r>
        <w:rPr>
          <w:rFonts w:ascii="仿宋" w:hAnsi="仿宋" w:eastAsia="仿宋" w:cs="仿宋"/>
          <w:spacing w:val="0"/>
          <w:position w:val="0"/>
          <w:sz w:val="24"/>
          <w:szCs w:val="24"/>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名    称：新疆名诚博志工程项目管理有限公司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地    址：玛纳斯县三园西路与文苑路交叉口东南海润天玺酒店西侧裙楼</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联 系 人：张女士、郭先生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联系方式：17881178442、18997822128</w:t>
      </w:r>
    </w:p>
    <w:p>
      <w:pPr>
        <w:spacing w:line="305" w:lineRule="auto"/>
        <w:rPr>
          <w:rFonts w:ascii="Arial"/>
          <w:sz w:val="21"/>
        </w:rPr>
      </w:pPr>
    </w:p>
    <w:p>
      <w:pPr>
        <w:spacing w:line="305" w:lineRule="auto"/>
        <w:rPr>
          <w:rFonts w:ascii="Arial"/>
          <w:sz w:val="21"/>
        </w:rPr>
      </w:pPr>
    </w:p>
    <w:p>
      <w:pPr>
        <w:spacing w:line="305" w:lineRule="auto"/>
        <w:rPr>
          <w:rFonts w:ascii="Arial"/>
          <w:sz w:val="21"/>
        </w:rPr>
      </w:pPr>
    </w:p>
    <w:p>
      <w:pPr>
        <w:spacing w:before="79" w:line="222" w:lineRule="auto"/>
        <w:ind w:left="5760"/>
        <w:jc w:val="right"/>
        <w:rPr>
          <w:rFonts w:hint="eastAsia" w:ascii="仿宋" w:hAnsi="仿宋" w:eastAsia="仿宋" w:cs="仿宋"/>
          <w:spacing w:val="-7"/>
          <w:sz w:val="24"/>
          <w:szCs w:val="24"/>
          <w:lang w:eastAsia="zh-CN"/>
        </w:rPr>
      </w:pPr>
    </w:p>
    <w:p>
      <w:pPr>
        <w:pStyle w:val="2"/>
        <w:rPr>
          <w:rFonts w:hint="eastAsia" w:ascii="仿宋" w:hAnsi="仿宋" w:eastAsia="仿宋" w:cs="仿宋"/>
          <w:spacing w:val="-7"/>
          <w:sz w:val="24"/>
          <w:szCs w:val="24"/>
          <w:lang w:eastAsia="zh-CN"/>
        </w:rPr>
      </w:pPr>
    </w:p>
    <w:p>
      <w:pPr>
        <w:rPr>
          <w:rFonts w:hint="eastAsia" w:ascii="仿宋" w:hAnsi="仿宋" w:eastAsia="仿宋" w:cs="仿宋"/>
          <w:spacing w:val="-7"/>
          <w:sz w:val="24"/>
          <w:szCs w:val="24"/>
          <w:lang w:eastAsia="zh-CN"/>
        </w:rPr>
      </w:pPr>
    </w:p>
    <w:p>
      <w:pPr>
        <w:pStyle w:val="2"/>
        <w:rPr>
          <w:rFonts w:hint="eastAsia" w:ascii="仿宋" w:hAnsi="仿宋" w:eastAsia="仿宋" w:cs="仿宋"/>
          <w:spacing w:val="-7"/>
          <w:sz w:val="24"/>
          <w:szCs w:val="24"/>
          <w:lang w:eastAsia="zh-CN"/>
        </w:rPr>
      </w:pPr>
    </w:p>
    <w:p>
      <w:pPr>
        <w:rPr>
          <w:rFonts w:hint="eastAsia" w:ascii="仿宋" w:hAnsi="仿宋" w:eastAsia="仿宋" w:cs="仿宋"/>
          <w:spacing w:val="-7"/>
          <w:sz w:val="24"/>
          <w:szCs w:val="24"/>
          <w:lang w:eastAsia="zh-CN"/>
        </w:rPr>
      </w:pPr>
    </w:p>
    <w:p>
      <w:pPr>
        <w:pStyle w:val="2"/>
        <w:rPr>
          <w:rFonts w:hint="eastAsia"/>
          <w:lang w:eastAsia="zh-CN"/>
        </w:rPr>
      </w:pPr>
    </w:p>
    <w:p>
      <w:pPr>
        <w:spacing w:before="79" w:line="222" w:lineRule="auto"/>
        <w:ind w:left="5760"/>
        <w:jc w:val="right"/>
        <w:rPr>
          <w:rFonts w:hint="eastAsia" w:ascii="仿宋" w:hAnsi="仿宋" w:eastAsia="仿宋" w:cs="仿宋"/>
          <w:spacing w:val="-7"/>
          <w:sz w:val="24"/>
          <w:szCs w:val="24"/>
          <w:lang w:eastAsia="zh-CN"/>
        </w:rPr>
      </w:pPr>
    </w:p>
    <w:p>
      <w:pPr>
        <w:spacing w:before="79" w:line="222" w:lineRule="auto"/>
        <w:ind w:left="5760"/>
        <w:jc w:val="right"/>
        <w:rPr>
          <w:rFonts w:hint="eastAsia" w:ascii="仿宋" w:hAnsi="仿宋" w:eastAsia="仿宋" w:cs="仿宋"/>
          <w:spacing w:val="-7"/>
          <w:sz w:val="24"/>
          <w:szCs w:val="24"/>
          <w:lang w:eastAsia="zh-CN"/>
        </w:rPr>
      </w:pPr>
    </w:p>
    <w:p>
      <w:pPr>
        <w:spacing w:before="79" w:line="222" w:lineRule="auto"/>
        <w:ind w:left="5760"/>
        <w:jc w:val="right"/>
        <w:rPr>
          <w:rFonts w:ascii="仿宋" w:hAnsi="仿宋" w:eastAsia="仿宋" w:cs="仿宋"/>
          <w:sz w:val="24"/>
          <w:szCs w:val="24"/>
        </w:rPr>
        <w:sectPr>
          <w:footerReference r:id="rId7" w:type="default"/>
          <w:pgSz w:w="11905" w:h="16839"/>
          <w:pgMar w:top="1440" w:right="1800" w:bottom="1440" w:left="1800" w:header="0" w:footer="848" w:gutter="0"/>
          <w:pgNumType w:fmt="decimal" w:start="1"/>
          <w:cols w:space="720" w:num="1"/>
        </w:sectPr>
      </w:pPr>
      <w:r>
        <w:rPr>
          <w:rFonts w:hint="eastAsia" w:ascii="仿宋" w:hAnsi="仿宋" w:eastAsia="仿宋" w:cs="仿宋"/>
          <w:spacing w:val="-7"/>
          <w:sz w:val="24"/>
          <w:szCs w:val="24"/>
          <w:lang w:eastAsia="zh-CN"/>
        </w:rPr>
        <w:t>2023年09月</w:t>
      </w:r>
      <w:r>
        <w:rPr>
          <w:rFonts w:hint="eastAsia" w:ascii="仿宋" w:hAnsi="仿宋" w:eastAsia="仿宋" w:cs="仿宋"/>
          <w:spacing w:val="-7"/>
          <w:sz w:val="24"/>
          <w:szCs w:val="24"/>
          <w:lang w:val="en-US" w:eastAsia="zh-CN"/>
        </w:rPr>
        <w:t>26</w:t>
      </w:r>
      <w:r>
        <w:rPr>
          <w:rFonts w:hint="eastAsia" w:ascii="仿宋" w:hAnsi="仿宋" w:eastAsia="仿宋" w:cs="仿宋"/>
          <w:spacing w:val="-7"/>
          <w:sz w:val="24"/>
          <w:szCs w:val="24"/>
          <w:lang w:eastAsia="zh-CN"/>
        </w:rPr>
        <w:t>日</w:t>
      </w:r>
    </w:p>
    <w:p>
      <w:pPr>
        <w:spacing w:line="258" w:lineRule="auto"/>
        <w:rPr>
          <w:rFonts w:ascii="Arial"/>
          <w:sz w:val="21"/>
        </w:rPr>
      </w:pPr>
    </w:p>
    <w:p>
      <w:pPr>
        <w:pStyle w:val="4"/>
        <w:spacing w:before="139" w:line="222" w:lineRule="auto"/>
        <w:ind w:left="2782"/>
        <w:outlineLvl w:val="0"/>
        <w:rPr>
          <w:sz w:val="43"/>
          <w:szCs w:val="43"/>
        </w:rPr>
      </w:pPr>
      <w:bookmarkStart w:id="8" w:name="_Toc28353_WPSOffice_Level1"/>
      <w:r>
        <w:rPr>
          <w:spacing w:val="8"/>
          <w:sz w:val="43"/>
          <w:szCs w:val="43"/>
          <w14:textOutline w14:w="7972" w14:cap="sq" w14:cmpd="sng">
            <w14:solidFill>
              <w14:srgbClr w14:val="000000"/>
            </w14:solidFill>
            <w14:prstDash w14:val="solid"/>
            <w14:bevel/>
          </w14:textOutline>
        </w:rPr>
        <w:t>第二章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投标须知</w:t>
      </w:r>
      <w:bookmarkEnd w:id="8"/>
    </w:p>
    <w:p>
      <w:pPr>
        <w:spacing w:line="262" w:lineRule="auto"/>
        <w:rPr>
          <w:rFonts w:ascii="Arial"/>
          <w:sz w:val="21"/>
        </w:rPr>
      </w:pPr>
    </w:p>
    <w:p>
      <w:pPr>
        <w:spacing w:line="262" w:lineRule="auto"/>
        <w:rPr>
          <w:rFonts w:ascii="Arial"/>
          <w:sz w:val="21"/>
        </w:rPr>
      </w:pPr>
    </w:p>
    <w:p>
      <w:pPr>
        <w:spacing w:before="91" w:line="222" w:lineRule="auto"/>
        <w:ind w:left="3455"/>
        <w:outlineLvl w:val="0"/>
      </w:pPr>
      <w:r>
        <w:rPr>
          <w:rFonts w:ascii="仿宋" w:hAnsi="仿宋" w:eastAsia="仿宋" w:cs="仿宋"/>
          <w:spacing w:val="-2"/>
          <w:sz w:val="28"/>
          <w:szCs w:val="28"/>
          <w14:textOutline w14:w="5103" w14:cap="sq" w14:cmpd="sng">
            <w14:solidFill>
              <w14:srgbClr w14:val="000000"/>
            </w14:solidFill>
            <w14:prstDash w14:val="solid"/>
            <w14:bevel/>
          </w14:textOutline>
        </w:rPr>
        <w:t>磋商须知前附表</w:t>
      </w:r>
    </w:p>
    <w:p>
      <w:pPr>
        <w:spacing w:before="10"/>
      </w:pPr>
    </w:p>
    <w:tbl>
      <w:tblPr>
        <w:tblStyle w:val="10"/>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2"/>
        <w:gridCol w:w="1832"/>
        <w:gridCol w:w="1152"/>
        <w:gridCol w:w="4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576" w:type="pct"/>
            <w:vAlign w:val="top"/>
          </w:tcPr>
          <w:p>
            <w:pPr>
              <w:pStyle w:val="11"/>
              <w:spacing w:before="106" w:line="223" w:lineRule="auto"/>
              <w:ind w:left="158"/>
            </w:pPr>
            <w:r>
              <w:rPr>
                <w:spacing w:val="-6"/>
                <w14:textOutline w14:w="4358" w14:cap="sq" w14:cmpd="sng">
                  <w14:solidFill>
                    <w14:srgbClr w14:val="000000"/>
                  </w14:solidFill>
                  <w14:prstDash w14:val="solid"/>
                  <w14:bevel/>
                </w14:textOutline>
              </w:rPr>
              <w:t>条款号</w:t>
            </w:r>
          </w:p>
        </w:tc>
        <w:tc>
          <w:tcPr>
            <w:tcW w:w="1107" w:type="pct"/>
            <w:vAlign w:val="top"/>
          </w:tcPr>
          <w:p>
            <w:pPr>
              <w:pStyle w:val="11"/>
              <w:spacing w:before="106" w:line="221" w:lineRule="auto"/>
              <w:ind w:left="139"/>
            </w:pPr>
            <w:r>
              <w:rPr>
                <w:spacing w:val="-13"/>
                <w14:textOutline w14:w="4358" w14:cap="sq" w14:cmpd="sng">
                  <w14:solidFill>
                    <w14:srgbClr w14:val="000000"/>
                  </w14:solidFill>
                  <w14:prstDash w14:val="solid"/>
                  <w14:bevel/>
                </w14:textOutline>
              </w:rPr>
              <w:t>条</w:t>
            </w:r>
            <w:r>
              <w:rPr>
                <w:spacing w:val="8"/>
              </w:rPr>
              <w:t xml:space="preserve"> </w:t>
            </w:r>
            <w:r>
              <w:rPr>
                <w:spacing w:val="-13"/>
                <w14:textOutline w14:w="4358" w14:cap="sq" w14:cmpd="sng">
                  <w14:solidFill>
                    <w14:srgbClr w14:val="000000"/>
                  </w14:solidFill>
                  <w14:prstDash w14:val="solid"/>
                  <w14:bevel/>
                </w14:textOutline>
              </w:rPr>
              <w:t>款</w:t>
            </w:r>
            <w:r>
              <w:rPr>
                <w:spacing w:val="9"/>
              </w:rPr>
              <w:t xml:space="preserve"> </w:t>
            </w:r>
            <w:r>
              <w:rPr>
                <w:spacing w:val="-13"/>
                <w14:textOutline w14:w="4358" w14:cap="sq" w14:cmpd="sng">
                  <w14:solidFill>
                    <w14:srgbClr w14:val="000000"/>
                  </w14:solidFill>
                  <w14:prstDash w14:val="solid"/>
                  <w14:bevel/>
                </w14:textOutline>
              </w:rPr>
              <w:t>名</w:t>
            </w:r>
            <w:r>
              <w:rPr>
                <w:spacing w:val="9"/>
              </w:rPr>
              <w:t xml:space="preserve"> </w:t>
            </w:r>
            <w:r>
              <w:rPr>
                <w:spacing w:val="-13"/>
                <w14:textOutline w14:w="4358" w14:cap="sq" w14:cmpd="sng">
                  <w14:solidFill>
                    <w14:srgbClr w14:val="000000"/>
                  </w14:solidFill>
                  <w14:prstDash w14:val="solid"/>
                  <w14:bevel/>
                </w14:textOutline>
              </w:rPr>
              <w:t>称</w:t>
            </w:r>
          </w:p>
        </w:tc>
        <w:tc>
          <w:tcPr>
            <w:tcW w:w="3316" w:type="pct"/>
            <w:gridSpan w:val="2"/>
            <w:vAlign w:val="top"/>
          </w:tcPr>
          <w:p>
            <w:pPr>
              <w:pStyle w:val="11"/>
              <w:spacing w:before="106" w:line="222" w:lineRule="auto"/>
              <w:ind w:left="2100"/>
            </w:pPr>
            <w:r>
              <w:rPr>
                <w:spacing w:val="-22"/>
                <w14:textOutline w14:w="4358" w14:cap="sq" w14:cmpd="sng">
                  <w14:solidFill>
                    <w14:srgbClr w14:val="000000"/>
                  </w14:solidFill>
                  <w14:prstDash w14:val="solid"/>
                  <w14:bevel/>
                </w14:textOutline>
              </w:rPr>
              <w:t>编</w:t>
            </w:r>
            <w:r>
              <w:rPr>
                <w:spacing w:val="12"/>
              </w:rPr>
              <w:t xml:space="preserve">  </w:t>
            </w:r>
            <w:r>
              <w:rPr>
                <w:spacing w:val="-22"/>
                <w14:textOutline w14:w="4358" w14:cap="sq" w14:cmpd="sng">
                  <w14:solidFill>
                    <w14:srgbClr w14:val="000000"/>
                  </w14:solidFill>
                  <w14:prstDash w14:val="solid"/>
                  <w14:bevel/>
                </w14:textOutline>
              </w:rPr>
              <w:t>列</w:t>
            </w:r>
            <w:r>
              <w:rPr>
                <w:spacing w:val="23"/>
              </w:rPr>
              <w:t xml:space="preserve">  </w:t>
            </w:r>
            <w:r>
              <w:rPr>
                <w:spacing w:val="-22"/>
                <w14:textOutline w14:w="4358" w14:cap="sq" w14:cmpd="sng">
                  <w14:solidFill>
                    <w14:srgbClr w14:val="000000"/>
                  </w14:solidFill>
                  <w14:prstDash w14:val="solid"/>
                  <w14:bevel/>
                </w14:textOutline>
              </w:rPr>
              <w:t>内</w:t>
            </w:r>
            <w:r>
              <w:rPr>
                <w:spacing w:val="11"/>
              </w:rPr>
              <w:t xml:space="preserve">  </w:t>
            </w:r>
            <w:r>
              <w:rPr>
                <w:spacing w:val="-22"/>
                <w14:textOutline w14:w="4358" w14:cap="sq" w14:cmpd="sng">
                  <w14:solidFill>
                    <w14:srgbClr w14:val="000000"/>
                  </w14:solidFill>
                  <w14:prstDash w14:val="solid"/>
                  <w14:bevel/>
                </w14:textOutli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trPr>
        <w:tc>
          <w:tcPr>
            <w:tcW w:w="576" w:type="pct"/>
            <w:vMerge w:val="restart"/>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1"/>
              <w:spacing w:before="78" w:line="181" w:lineRule="auto"/>
              <w:ind w:left="468"/>
            </w:pPr>
            <w:r>
              <w:rPr>
                <w14:textOutline w14:w="4358" w14:cap="sq" w14:cmpd="sng">
                  <w14:solidFill>
                    <w14:srgbClr w14:val="000000"/>
                  </w14:solidFill>
                  <w14:prstDash w14:val="solid"/>
                  <w14:bevel/>
                </w14:textOutline>
              </w:rPr>
              <w:t>1</w:t>
            </w:r>
          </w:p>
        </w:tc>
        <w:tc>
          <w:tcPr>
            <w:tcW w:w="1107"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textAlignment w:val="baseline"/>
              <w:rPr>
                <w:rFonts w:ascii="Arial"/>
                <w:spacing w:val="0"/>
                <w:sz w:val="21"/>
                <w:highlight w:val="none"/>
              </w:rPr>
            </w:pP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240" w:firstLineChars="100"/>
              <w:textAlignment w:val="baseline"/>
              <w:rPr>
                <w:spacing w:val="0"/>
                <w:highlight w:val="none"/>
              </w:rPr>
            </w:pPr>
            <w:r>
              <w:rPr>
                <w:spacing w:val="0"/>
                <w:highlight w:val="none"/>
              </w:rPr>
              <w:t>采购人</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hint="eastAsia" w:eastAsia="仿宋"/>
                <w:spacing w:val="0"/>
                <w:highlight w:val="none"/>
                <w:lang w:eastAsia="zh-CN"/>
              </w:rPr>
            </w:pPr>
            <w:r>
              <w:rPr>
                <w:spacing w:val="0"/>
                <w:highlight w:val="none"/>
              </w:rPr>
              <w:t>名称：</w:t>
            </w:r>
            <w:r>
              <w:rPr>
                <w:rFonts w:hint="eastAsia" w:cs="仿宋"/>
                <w:spacing w:val="0"/>
                <w:position w:val="0"/>
                <w:sz w:val="24"/>
                <w:szCs w:val="24"/>
                <w:highlight w:val="none"/>
                <w:lang w:eastAsia="zh-CN"/>
              </w:rPr>
              <w:t>玛纳斯县北五岔镇2023年"五小"工程</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hint="eastAsia" w:eastAsia="仿宋" w:cs="仿宋"/>
                <w:spacing w:val="0"/>
                <w:position w:val="0"/>
                <w:sz w:val="24"/>
                <w:szCs w:val="24"/>
                <w:highlight w:val="none"/>
                <w:lang w:eastAsia="zh-CN"/>
              </w:rPr>
            </w:pPr>
            <w:r>
              <w:rPr>
                <w:spacing w:val="0"/>
                <w:sz w:val="24"/>
                <w:highlight w:val="none"/>
              </w:rPr>
              <w:t>地址：</w:t>
            </w:r>
            <w:r>
              <w:rPr>
                <w:rFonts w:hint="eastAsia" w:cs="仿宋"/>
                <w:spacing w:val="0"/>
                <w:position w:val="0"/>
                <w:sz w:val="24"/>
                <w:szCs w:val="24"/>
                <w:highlight w:val="none"/>
                <w:lang w:eastAsia="zh-CN"/>
              </w:rPr>
              <w:t>昌吉回族自治州玛纳斯县北五岔镇</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spacing w:val="0"/>
                <w:sz w:val="24"/>
                <w:highlight w:val="none"/>
              </w:rPr>
            </w:pPr>
            <w:r>
              <w:rPr>
                <w:spacing w:val="0"/>
                <w:sz w:val="24"/>
                <w:highlight w:val="none"/>
              </w:rPr>
              <w:t>联系人：</w:t>
            </w:r>
            <w:r>
              <w:rPr>
                <w:rFonts w:hint="eastAsia" w:cs="仿宋"/>
                <w:spacing w:val="0"/>
                <w:position w:val="0"/>
                <w:sz w:val="24"/>
                <w:szCs w:val="24"/>
                <w:highlight w:val="none"/>
                <w:lang w:val="en-US" w:eastAsia="zh-CN"/>
              </w:rPr>
              <w:t xml:space="preserve">王先生 </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spacing w:val="0"/>
                <w:highlight w:val="none"/>
              </w:rPr>
            </w:pPr>
            <w:r>
              <w:rPr>
                <w:spacing w:val="0"/>
                <w:highlight w:val="none"/>
                <w:shd w:val="clear"/>
              </w:rPr>
              <w:t>联系方式：</w:t>
            </w:r>
            <w:r>
              <w:rPr>
                <w:rFonts w:hint="eastAsia" w:cs="仿宋"/>
                <w:spacing w:val="0"/>
                <w:position w:val="0"/>
                <w:sz w:val="24"/>
                <w:szCs w:val="24"/>
                <w:highlight w:val="none"/>
                <w:lang w:val="en-US" w:eastAsia="zh-CN"/>
              </w:rPr>
              <w:t>13565600695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4" w:hRule="atLeast"/>
        </w:trPr>
        <w:tc>
          <w:tcPr>
            <w:tcW w:w="576" w:type="pct"/>
            <w:vMerge w:val="continue"/>
            <w:vAlign w:val="top"/>
          </w:tcPr>
          <w:p>
            <w:pPr>
              <w:rPr>
                <w:rFonts w:ascii="Arial"/>
                <w:sz w:val="21"/>
              </w:rPr>
            </w:pPr>
          </w:p>
        </w:tc>
        <w:tc>
          <w:tcPr>
            <w:tcW w:w="1107" w:type="pct"/>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11"/>
              <w:spacing w:before="78" w:line="222" w:lineRule="auto"/>
              <w:ind w:left="122"/>
            </w:pPr>
            <w:r>
              <w:rPr>
                <w:spacing w:val="-3"/>
              </w:rPr>
              <w:t>采购代理机构</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名称：新疆名诚博志工程项目管理有限公司</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地址：玛纳斯县三园西路与文苑路交叉口东南海润天玺酒店西侧裙楼6楼</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项目联系人：张女士</w:t>
            </w:r>
            <w:r>
              <w:rPr>
                <w:rFonts w:hint="eastAsia" w:cs="仿宋"/>
                <w:spacing w:val="0"/>
                <w:position w:val="0"/>
                <w:sz w:val="24"/>
                <w:szCs w:val="24"/>
                <w:lang w:eastAsia="zh-CN"/>
              </w:rPr>
              <w:t>、</w:t>
            </w:r>
            <w:r>
              <w:rPr>
                <w:rFonts w:ascii="仿宋" w:hAnsi="仿宋" w:eastAsia="仿宋" w:cs="仿宋"/>
                <w:spacing w:val="0"/>
                <w:position w:val="0"/>
                <w:sz w:val="24"/>
                <w:szCs w:val="24"/>
              </w:rPr>
              <w:t>郭先生</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pPr>
            <w:r>
              <w:rPr>
                <w:rFonts w:ascii="仿宋" w:hAnsi="仿宋" w:eastAsia="仿宋" w:cs="仿宋"/>
                <w:spacing w:val="0"/>
                <w:position w:val="0"/>
                <w:sz w:val="24"/>
                <w:szCs w:val="24"/>
              </w:rPr>
              <w:t>联系方式：17881178442</w:t>
            </w:r>
            <w:r>
              <w:rPr>
                <w:rFonts w:hint="eastAsia" w:cs="仿宋"/>
                <w:spacing w:val="0"/>
                <w:position w:val="0"/>
                <w:sz w:val="24"/>
                <w:szCs w:val="24"/>
                <w:lang w:eastAsia="zh-CN"/>
              </w:rPr>
              <w:t>、</w:t>
            </w:r>
            <w:r>
              <w:rPr>
                <w:rFonts w:ascii="仿宋" w:hAnsi="仿宋" w:eastAsia="仿宋" w:cs="仿宋"/>
                <w:spacing w:val="0"/>
                <w:position w:val="0"/>
                <w:sz w:val="24"/>
                <w:szCs w:val="24"/>
              </w:rPr>
              <w:t>18997822128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trPr>
        <w:tc>
          <w:tcPr>
            <w:tcW w:w="576" w:type="pct"/>
            <w:vMerge w:val="continue"/>
            <w:vAlign w:val="top"/>
          </w:tcPr>
          <w:p>
            <w:pPr>
              <w:rPr>
                <w:rFonts w:ascii="Arial"/>
                <w:sz w:val="21"/>
              </w:rPr>
            </w:pPr>
          </w:p>
        </w:tc>
        <w:tc>
          <w:tcPr>
            <w:tcW w:w="1107" w:type="pct"/>
            <w:vAlign w:val="top"/>
          </w:tcPr>
          <w:p>
            <w:pPr>
              <w:pStyle w:val="11"/>
              <w:spacing w:before="239" w:line="221" w:lineRule="auto"/>
              <w:ind w:left="121"/>
            </w:pPr>
            <w:r>
              <w:rPr>
                <w:spacing w:val="-3"/>
              </w:rPr>
              <w:t>项目编号及名称</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pacing w:val="0"/>
                <w:position w:val="0"/>
                <w:sz w:val="24"/>
                <w:szCs w:val="24"/>
                <w:lang w:eastAsia="zh-CN"/>
              </w:rPr>
            </w:pPr>
            <w:r>
              <w:rPr>
                <w:rFonts w:hint="eastAsia" w:cs="仿宋"/>
                <w:b/>
                <w:bCs/>
                <w:spacing w:val="0"/>
                <w:position w:val="0"/>
                <w:sz w:val="24"/>
                <w:szCs w:val="24"/>
                <w:lang w:eastAsia="zh-CN"/>
              </w:rPr>
              <w:t>MCBZZB-2023-16-GC</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hint="eastAsia" w:eastAsia="仿宋"/>
                <w:lang w:eastAsia="zh-CN"/>
              </w:rPr>
            </w:pPr>
            <w:r>
              <w:rPr>
                <w:rFonts w:hint="eastAsia" w:cs="仿宋"/>
                <w:b/>
                <w:bCs/>
                <w:spacing w:val="0"/>
                <w:position w:val="0"/>
                <w:sz w:val="24"/>
                <w:szCs w:val="24"/>
                <w:lang w:eastAsia="zh-CN"/>
              </w:rPr>
              <w:t>玛纳斯县北五岔镇2023年"五小"工程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576" w:type="pct"/>
            <w:vMerge w:val="continue"/>
            <w:vAlign w:val="top"/>
          </w:tcPr>
          <w:p>
            <w:pPr>
              <w:rPr>
                <w:rFonts w:ascii="Arial"/>
                <w:sz w:val="21"/>
              </w:rPr>
            </w:pPr>
          </w:p>
        </w:tc>
        <w:tc>
          <w:tcPr>
            <w:tcW w:w="1107" w:type="pct"/>
            <w:vAlign w:val="top"/>
          </w:tcPr>
          <w:p>
            <w:pPr>
              <w:pStyle w:val="11"/>
              <w:spacing w:before="109" w:line="222" w:lineRule="auto"/>
              <w:ind w:left="122"/>
            </w:pPr>
            <w:r>
              <w:rPr>
                <w:spacing w:val="-5"/>
              </w:rPr>
              <w:t>预算金额</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rPr>
            </w:pPr>
            <w:r>
              <w:rPr>
                <w:rFonts w:hint="eastAsia" w:cs="仿宋"/>
                <w:spacing w:val="0"/>
                <w:position w:val="0"/>
                <w:sz w:val="24"/>
                <w:szCs w:val="24"/>
                <w:lang w:eastAsia="zh-CN"/>
              </w:rPr>
              <w:t>1300000.00元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576" w:type="pct"/>
            <w:vMerge w:val="continue"/>
            <w:vAlign w:val="top"/>
          </w:tcPr>
          <w:p>
            <w:pPr>
              <w:rPr>
                <w:rFonts w:ascii="Arial"/>
                <w:sz w:val="21"/>
              </w:rPr>
            </w:pPr>
          </w:p>
        </w:tc>
        <w:tc>
          <w:tcPr>
            <w:tcW w:w="1107" w:type="pct"/>
            <w:vAlign w:val="top"/>
          </w:tcPr>
          <w:p>
            <w:pPr>
              <w:pStyle w:val="11"/>
              <w:spacing w:before="148" w:line="222" w:lineRule="auto"/>
              <w:ind w:left="126"/>
              <w:rPr>
                <w:spacing w:val="-6"/>
                <w14:textOutline w14:w="4358" w14:cap="sq" w14:cmpd="sng">
                  <w14:solidFill>
                    <w14:srgbClr w14:val="000000"/>
                  </w14:solidFill>
                  <w14:prstDash w14:val="solid"/>
                  <w14:bevel/>
                </w14:textOutline>
              </w:rPr>
            </w:pPr>
          </w:p>
          <w:p>
            <w:pPr>
              <w:pStyle w:val="11"/>
              <w:spacing w:before="148" w:line="222" w:lineRule="auto"/>
              <w:ind w:left="126"/>
            </w:pPr>
            <w:r>
              <w:rPr>
                <w:spacing w:val="-6"/>
                <w14:textOutline w14:w="4358" w14:cap="sq" w14:cmpd="sng">
                  <w14:solidFill>
                    <w14:srgbClr w14:val="000000"/>
                  </w14:solidFill>
                  <w14:prstDash w14:val="solid"/>
                  <w14:bevel/>
                </w14:textOutline>
              </w:rPr>
              <w:t>最高限价</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hint="eastAsia" w:cs="仿宋"/>
                <w:spacing w:val="0"/>
                <w:position w:val="0"/>
                <w:sz w:val="24"/>
                <w:szCs w:val="24"/>
                <w:lang w:eastAsia="zh-CN"/>
              </w:rPr>
            </w:pPr>
            <w:r>
              <w:rPr>
                <w:rFonts w:hint="eastAsia" w:cs="仿宋"/>
                <w:spacing w:val="0"/>
                <w:position w:val="0"/>
                <w:sz w:val="24"/>
                <w:szCs w:val="24"/>
                <w:lang w:eastAsia="zh-CN"/>
              </w:rPr>
              <w:t>1296409.23元</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rPr>
            </w:pPr>
            <w:r>
              <w:rPr>
                <w:rFonts w:ascii="仿宋" w:hAnsi="仿宋" w:eastAsia="仿宋" w:cs="仿宋"/>
                <w:b/>
                <w:bCs/>
                <w:spacing w:val="0"/>
                <w:position w:val="0"/>
                <w:sz w:val="24"/>
                <w:szCs w:val="24"/>
                <w:u w:val="single"/>
              </w:rPr>
              <w:t>投标报价不得高于最高限价，否则投标文件将被拒绝。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4" w:hRule="atLeast"/>
        </w:trPr>
        <w:tc>
          <w:tcPr>
            <w:tcW w:w="576" w:type="pct"/>
            <w:vMerge w:val="continue"/>
            <w:vAlign w:val="top"/>
          </w:tcPr>
          <w:p>
            <w:pPr>
              <w:rPr>
                <w:rFonts w:ascii="Arial"/>
                <w:sz w:val="21"/>
              </w:rPr>
            </w:pPr>
          </w:p>
        </w:tc>
        <w:tc>
          <w:tcPr>
            <w:tcW w:w="1107" w:type="pct"/>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11"/>
              <w:spacing w:before="78" w:line="222" w:lineRule="auto"/>
              <w:ind w:left="119"/>
            </w:pPr>
            <w:r>
              <w:rPr>
                <w:spacing w:val="-4"/>
                <w14:textOutline w14:w="4358" w14:cap="sq" w14:cmpd="sng">
                  <w14:solidFill>
                    <w14:srgbClr w14:val="000000"/>
                  </w14:solidFill>
                  <w14:prstDash w14:val="solid"/>
                  <w14:bevel/>
                </w14:textOutline>
              </w:rPr>
              <w:t>招标方式</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lang w:eastAsia="zh-CN"/>
              </w:rPr>
              <w:t>1、本项目采购方式为竞争性磋商，采用的方式是综合评分法。(即</w:t>
            </w:r>
            <w:r>
              <w:rPr>
                <w:rFonts w:hint="eastAsia" w:cs="仿宋"/>
                <w:spacing w:val="0"/>
                <w:position w:val="0"/>
                <w:sz w:val="24"/>
                <w:szCs w:val="24"/>
                <w:lang w:eastAsia="zh-CN"/>
              </w:rPr>
              <w:t>，</w:t>
            </w:r>
            <w:r>
              <w:rPr>
                <w:rFonts w:hint="eastAsia" w:ascii="仿宋" w:hAnsi="仿宋" w:eastAsia="仿宋" w:cs="仿宋"/>
                <w:spacing w:val="0"/>
                <w:position w:val="0"/>
                <w:sz w:val="24"/>
                <w:szCs w:val="24"/>
                <w:lang w:eastAsia="zh-CN"/>
              </w:rPr>
              <w:t>在通过磋商确定了采购人及供应商认可的采购标的后供应商进行一次报价。此次报价</w:t>
            </w:r>
            <w:r>
              <w:rPr>
                <w:rFonts w:hint="eastAsia" w:cs="仿宋"/>
                <w:spacing w:val="0"/>
                <w:position w:val="0"/>
                <w:sz w:val="24"/>
                <w:szCs w:val="24"/>
                <w:lang w:eastAsia="zh-CN"/>
              </w:rPr>
              <w:t>，</w:t>
            </w:r>
            <w:r>
              <w:rPr>
                <w:rFonts w:hint="eastAsia" w:ascii="仿宋" w:hAnsi="仿宋" w:eastAsia="仿宋" w:cs="仿宋"/>
                <w:spacing w:val="0"/>
                <w:position w:val="0"/>
                <w:sz w:val="24"/>
                <w:szCs w:val="24"/>
                <w:lang w:eastAsia="zh-CN"/>
              </w:rPr>
              <w:t>作为竞争性磋商项目的报价部分，参与综合评分法中，价格分的计算。)</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pPr>
            <w:r>
              <w:rPr>
                <w:rFonts w:hint="eastAsia" w:ascii="仿宋" w:hAnsi="仿宋" w:eastAsia="仿宋" w:cs="仿宋"/>
                <w:spacing w:val="0"/>
                <w:position w:val="0"/>
                <w:sz w:val="24"/>
                <w:szCs w:val="24"/>
                <w:lang w:eastAsia="zh-CN"/>
              </w:rPr>
              <w:t>2、评审专家委员会以综合评分法，针对项目的商务、技术、服务、价格等进行评审。综合得分最高</w:t>
            </w:r>
            <w:r>
              <w:rPr>
                <w:rFonts w:hint="eastAsia" w:cs="仿宋"/>
                <w:spacing w:val="0"/>
                <w:position w:val="0"/>
                <w:sz w:val="24"/>
                <w:szCs w:val="24"/>
                <w:lang w:val="en-US" w:eastAsia="zh-CN"/>
              </w:rPr>
              <w:t>的</w:t>
            </w:r>
            <w:r>
              <w:rPr>
                <w:rFonts w:hint="eastAsia" w:ascii="仿宋" w:hAnsi="仿宋" w:eastAsia="仿宋" w:cs="仿宋"/>
                <w:spacing w:val="0"/>
                <w:position w:val="0"/>
                <w:sz w:val="24"/>
                <w:szCs w:val="24"/>
                <w:lang w:eastAsia="zh-CN"/>
              </w:rPr>
              <w:t>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576" w:type="pct"/>
            <w:vMerge w:val="restart"/>
            <w:vAlign w:val="top"/>
          </w:tcPr>
          <w:p>
            <w:pPr>
              <w:spacing w:line="415" w:lineRule="auto"/>
              <w:rPr>
                <w:rFonts w:ascii="Arial"/>
                <w:sz w:val="21"/>
              </w:rPr>
            </w:pPr>
          </w:p>
          <w:p>
            <w:pPr>
              <w:pStyle w:val="11"/>
              <w:spacing w:before="78" w:line="180" w:lineRule="auto"/>
              <w:ind w:left="453"/>
            </w:pPr>
            <w:r>
              <w:rPr>
                <w14:textOutline w14:w="4358" w14:cap="sq" w14:cmpd="sng">
                  <w14:solidFill>
                    <w14:srgbClr w14:val="000000"/>
                  </w14:solidFill>
                  <w14:prstDash w14:val="solid"/>
                  <w14:bevel/>
                </w14:textOutline>
              </w:rPr>
              <w:t>2</w:t>
            </w:r>
          </w:p>
        </w:tc>
        <w:tc>
          <w:tcPr>
            <w:tcW w:w="1107" w:type="pct"/>
            <w:vAlign w:val="top"/>
          </w:tcPr>
          <w:p>
            <w:pPr>
              <w:pStyle w:val="11"/>
              <w:spacing w:before="40" w:line="222" w:lineRule="auto"/>
              <w:ind w:left="132"/>
            </w:pPr>
            <w:r>
              <w:rPr>
                <w:spacing w:val="-8"/>
              </w:rPr>
              <w:t>资金来源</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pPr>
            <w:r>
              <w:rPr>
                <w:rFonts w:hint="eastAsia" w:cs="仿宋"/>
                <w:spacing w:val="0"/>
                <w:position w:val="0"/>
                <w:sz w:val="24"/>
                <w:szCs w:val="24"/>
                <w:lang w:val="en-US" w:eastAsia="zh-CN"/>
              </w:rPr>
              <w:t>中央</w:t>
            </w:r>
            <w:r>
              <w:rPr>
                <w:rFonts w:hint="eastAsia" w:ascii="仿宋" w:hAnsi="仿宋" w:eastAsia="仿宋" w:cs="仿宋"/>
                <w:spacing w:val="0"/>
                <w:position w:val="0"/>
                <w:sz w:val="24"/>
                <w:szCs w:val="24"/>
                <w:lang w:eastAsia="zh-CN"/>
              </w:rPr>
              <w:t>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576" w:type="pct"/>
            <w:vMerge w:val="continue"/>
            <w:vAlign w:val="top"/>
          </w:tcPr>
          <w:p>
            <w:pPr>
              <w:rPr>
                <w:rFonts w:ascii="Arial"/>
                <w:sz w:val="21"/>
              </w:rPr>
            </w:pPr>
          </w:p>
        </w:tc>
        <w:tc>
          <w:tcPr>
            <w:tcW w:w="1107" w:type="pct"/>
            <w:vAlign w:val="top"/>
          </w:tcPr>
          <w:p>
            <w:pPr>
              <w:pStyle w:val="11"/>
              <w:spacing w:before="39" w:line="223" w:lineRule="auto"/>
              <w:ind w:left="144"/>
            </w:pPr>
            <w:r>
              <w:rPr>
                <w:spacing w:val="-11"/>
              </w:rPr>
              <w:t>出资比例</w:t>
            </w:r>
          </w:p>
        </w:tc>
        <w:tc>
          <w:tcPr>
            <w:tcW w:w="3316" w:type="pct"/>
            <w:gridSpan w:val="2"/>
            <w:vAlign w:val="top"/>
          </w:tcPr>
          <w:p>
            <w:pPr>
              <w:pStyle w:val="11"/>
              <w:spacing w:before="40" w:line="222" w:lineRule="auto"/>
              <w:jc w:val="both"/>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lang w:eastAsia="zh-CN"/>
              </w:rPr>
              <w:t>全额</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576" w:type="pct"/>
            <w:vMerge w:val="continue"/>
            <w:vAlign w:val="top"/>
          </w:tcPr>
          <w:p>
            <w:pPr>
              <w:rPr>
                <w:rFonts w:ascii="Arial"/>
                <w:sz w:val="21"/>
              </w:rPr>
            </w:pPr>
          </w:p>
        </w:tc>
        <w:tc>
          <w:tcPr>
            <w:tcW w:w="1107" w:type="pct"/>
            <w:vAlign w:val="top"/>
          </w:tcPr>
          <w:p>
            <w:pPr>
              <w:pStyle w:val="11"/>
              <w:spacing w:before="40" w:line="222" w:lineRule="auto"/>
              <w:ind w:left="132"/>
            </w:pPr>
            <w:r>
              <w:rPr>
                <w:spacing w:val="-5"/>
              </w:rPr>
              <w:t>资金落实情况</w:t>
            </w:r>
          </w:p>
        </w:tc>
        <w:tc>
          <w:tcPr>
            <w:tcW w:w="3316" w:type="pct"/>
            <w:gridSpan w:val="2"/>
            <w:vAlign w:val="top"/>
          </w:tcPr>
          <w:p>
            <w:pPr>
              <w:pStyle w:val="11"/>
              <w:spacing w:before="40" w:line="222" w:lineRule="auto"/>
              <w:jc w:val="both"/>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576" w:type="pct"/>
            <w:vMerge w:val="restart"/>
            <w:vAlign w:val="top"/>
          </w:tcPr>
          <w:p>
            <w:pPr>
              <w:pStyle w:val="11"/>
              <w:spacing w:before="288" w:line="180" w:lineRule="auto"/>
              <w:ind w:left="455"/>
            </w:pPr>
            <w:r>
              <w:rPr>
                <w14:textOutline w14:w="4358" w14:cap="sq" w14:cmpd="sng">
                  <w14:solidFill>
                    <w14:srgbClr w14:val="000000"/>
                  </w14:solidFill>
                  <w14:prstDash w14:val="solid"/>
                  <w14:bevel/>
                </w14:textOutline>
              </w:rPr>
              <w:t>3</w:t>
            </w:r>
          </w:p>
        </w:tc>
        <w:tc>
          <w:tcPr>
            <w:tcW w:w="1107" w:type="pct"/>
            <w:vAlign w:val="top"/>
          </w:tcPr>
          <w:p>
            <w:pPr>
              <w:pStyle w:val="11"/>
              <w:keepNext w:val="0"/>
              <w:keepLines w:val="0"/>
              <w:pageBreakBefore w:val="0"/>
              <w:widowControl/>
              <w:kinsoku w:val="0"/>
              <w:wordWrap/>
              <w:overflowPunct/>
              <w:topLinePunct w:val="0"/>
              <w:autoSpaceDE w:val="0"/>
              <w:autoSpaceDN w:val="0"/>
              <w:bidi w:val="0"/>
              <w:adjustRightInd w:val="0"/>
              <w:snapToGrid w:val="0"/>
              <w:spacing w:before="41" w:line="224" w:lineRule="auto"/>
              <w:ind w:left="119"/>
              <w:jc w:val="left"/>
              <w:textAlignment w:val="baseline"/>
            </w:pPr>
            <w:r>
              <w:rPr>
                <w:spacing w:val="-4"/>
              </w:rPr>
              <w:t>招标内容</w:t>
            </w:r>
          </w:p>
        </w:tc>
        <w:tc>
          <w:tcPr>
            <w:tcW w:w="3316"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snapToGrid w:val="0"/>
                <w:color w:val="000000"/>
                <w:spacing w:val="0"/>
                <w:kern w:val="0"/>
                <w:position w:val="0"/>
                <w:sz w:val="24"/>
                <w:szCs w:val="24"/>
                <w:lang w:val="en-US" w:eastAsia="zh-CN" w:bidi="ar-SA"/>
              </w:rPr>
            </w:pPr>
            <w:r>
              <w:rPr>
                <w:rFonts w:hint="eastAsia" w:ascii="仿宋" w:hAnsi="仿宋" w:eastAsia="仿宋" w:cs="仿宋"/>
                <w:snapToGrid w:val="0"/>
                <w:color w:val="000000"/>
                <w:spacing w:val="0"/>
                <w:kern w:val="0"/>
                <w:position w:val="0"/>
                <w:sz w:val="24"/>
                <w:szCs w:val="24"/>
                <w:lang w:val="en-US" w:eastAsia="zh-CN" w:bidi="ar-SA"/>
              </w:rPr>
              <w:t>新建建筑面积500平方米，建筑层数地上2层，建筑形式为框架结构。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576" w:type="pct"/>
            <w:vMerge w:val="continue"/>
            <w:vAlign w:val="top"/>
          </w:tcPr>
          <w:p>
            <w:pPr>
              <w:rPr>
                <w:rFonts w:ascii="Arial"/>
                <w:sz w:val="21"/>
              </w:rPr>
            </w:pPr>
          </w:p>
        </w:tc>
        <w:tc>
          <w:tcPr>
            <w:tcW w:w="1107" w:type="pct"/>
            <w:vAlign w:val="top"/>
          </w:tcPr>
          <w:p>
            <w:pPr>
              <w:pStyle w:val="11"/>
              <w:spacing w:before="41" w:line="222" w:lineRule="auto"/>
              <w:ind w:left="119"/>
            </w:pPr>
            <w:r>
              <w:rPr>
                <w:spacing w:val="-4"/>
              </w:rPr>
              <w:t>招标范围</w:t>
            </w:r>
          </w:p>
        </w:tc>
        <w:tc>
          <w:tcPr>
            <w:tcW w:w="3316"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napToGrid w:val="0"/>
                <w:color w:val="000000"/>
                <w:spacing w:val="0"/>
                <w:kern w:val="0"/>
                <w:position w:val="0"/>
                <w:sz w:val="24"/>
                <w:szCs w:val="24"/>
                <w:lang w:val="en-US" w:eastAsia="zh-CN" w:bidi="ar-SA"/>
              </w:rPr>
            </w:pPr>
            <w:r>
              <w:rPr>
                <w:rFonts w:hint="eastAsia" w:ascii="仿宋" w:hAnsi="仿宋" w:eastAsia="仿宋" w:cs="仿宋"/>
                <w:snapToGrid w:val="0"/>
                <w:color w:val="000000"/>
                <w:spacing w:val="0"/>
                <w:kern w:val="0"/>
                <w:position w:val="0"/>
                <w:sz w:val="24"/>
                <w:szCs w:val="24"/>
                <w:lang w:val="en-US" w:eastAsia="zh-CN" w:bidi="ar-SA"/>
              </w:rPr>
              <w:t>玛纳斯县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576" w:type="pct"/>
            <w:vMerge w:val="restart"/>
            <w:vAlign w:val="top"/>
          </w:tcPr>
          <w:p>
            <w:pPr>
              <w:rPr>
                <w:rFonts w:ascii="Arial"/>
                <w:sz w:val="21"/>
              </w:rPr>
            </w:pPr>
          </w:p>
        </w:tc>
        <w:tc>
          <w:tcPr>
            <w:tcW w:w="1107" w:type="pct"/>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firstLine="230" w:firstLineChars="100"/>
              <w:jc w:val="both"/>
              <w:textAlignment w:val="baseline"/>
              <w:rPr>
                <w:spacing w:val="0"/>
                <w:sz w:val="24"/>
              </w:rPr>
            </w:pPr>
            <w:r>
              <w:rPr>
                <w:spacing w:val="-5"/>
              </w:rPr>
              <w:t>建设地点</w:t>
            </w:r>
          </w:p>
        </w:tc>
        <w:tc>
          <w:tcPr>
            <w:tcW w:w="3316"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napToGrid w:val="0"/>
                <w:color w:val="000000"/>
                <w:spacing w:val="0"/>
                <w:kern w:val="0"/>
                <w:position w:val="0"/>
                <w:sz w:val="24"/>
                <w:szCs w:val="24"/>
                <w:lang w:val="en-US" w:eastAsia="zh-CN" w:bidi="ar-SA"/>
              </w:rPr>
            </w:pPr>
            <w:r>
              <w:rPr>
                <w:rFonts w:hint="eastAsia" w:ascii="仿宋" w:hAnsi="仿宋" w:eastAsia="仿宋" w:cs="仿宋"/>
                <w:snapToGrid w:val="0"/>
                <w:color w:val="000000"/>
                <w:spacing w:val="0"/>
                <w:kern w:val="0"/>
                <w:position w:val="0"/>
                <w:sz w:val="24"/>
                <w:szCs w:val="24"/>
                <w:lang w:val="en-US" w:eastAsia="zh-CN" w:bidi="ar-SA"/>
              </w:rPr>
              <w:t>玛纳斯县北五岔镇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trPr>
        <w:tc>
          <w:tcPr>
            <w:tcW w:w="576" w:type="pct"/>
            <w:vMerge w:val="continue"/>
            <w:vAlign w:val="top"/>
          </w:tcPr>
          <w:p>
            <w:pPr>
              <w:rPr>
                <w:rFonts w:ascii="Arial"/>
                <w:sz w:val="21"/>
              </w:rPr>
            </w:pPr>
          </w:p>
        </w:tc>
        <w:tc>
          <w:tcPr>
            <w:tcW w:w="1107" w:type="pct"/>
            <w:vMerge w:val="restart"/>
            <w:vAlign w:val="top"/>
          </w:tcPr>
          <w:p>
            <w:pPr>
              <w:pStyle w:val="11"/>
              <w:spacing w:before="237" w:line="222" w:lineRule="auto"/>
              <w:ind w:left="125"/>
            </w:pPr>
            <w:r>
              <w:rPr>
                <w:spacing w:val="-6"/>
              </w:rPr>
              <w:t>质量要求</w:t>
            </w:r>
          </w:p>
        </w:tc>
        <w:tc>
          <w:tcPr>
            <w:tcW w:w="696" w:type="pct"/>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napToGrid w:val="0"/>
                <w:color w:val="000000"/>
                <w:spacing w:val="0"/>
                <w:kern w:val="0"/>
                <w:position w:val="0"/>
                <w:sz w:val="24"/>
                <w:szCs w:val="24"/>
                <w:lang w:val="en-US" w:eastAsia="zh-CN" w:bidi="ar-SA"/>
              </w:rPr>
            </w:pPr>
            <w:r>
              <w:rPr>
                <w:rFonts w:hint="eastAsia" w:ascii="仿宋" w:hAnsi="仿宋" w:eastAsia="仿宋" w:cs="仿宋"/>
                <w:snapToGrid w:val="0"/>
                <w:color w:val="000000"/>
                <w:spacing w:val="0"/>
                <w:kern w:val="0"/>
                <w:position w:val="0"/>
                <w:sz w:val="24"/>
                <w:szCs w:val="24"/>
                <w:lang w:val="en-US" w:eastAsia="zh-CN" w:bidi="ar-SA"/>
              </w:rPr>
              <w:t>质量标准</w:t>
            </w:r>
          </w:p>
        </w:tc>
        <w:tc>
          <w:tcPr>
            <w:tcW w:w="2620" w:type="pct"/>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napToGrid w:val="0"/>
                <w:color w:val="000000"/>
                <w:spacing w:val="0"/>
                <w:kern w:val="0"/>
                <w:position w:val="0"/>
                <w:sz w:val="24"/>
                <w:szCs w:val="24"/>
                <w:lang w:val="en-US" w:eastAsia="zh-CN" w:bidi="ar-SA"/>
              </w:rPr>
            </w:pPr>
            <w:r>
              <w:rPr>
                <w:rFonts w:hint="eastAsia" w:ascii="仿宋" w:hAnsi="仿宋" w:eastAsia="仿宋" w:cs="仿宋"/>
                <w:snapToGrid w:val="0"/>
                <w:color w:val="000000"/>
                <w:spacing w:val="0"/>
                <w:kern w:val="0"/>
                <w:position w:val="0"/>
                <w:sz w:val="24"/>
                <w:szCs w:val="24"/>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576" w:type="pct"/>
            <w:vMerge w:val="continue"/>
            <w:vAlign w:val="top"/>
          </w:tcPr>
          <w:p>
            <w:pPr>
              <w:rPr>
                <w:rFonts w:ascii="Arial"/>
                <w:sz w:val="21"/>
              </w:rPr>
            </w:pPr>
          </w:p>
        </w:tc>
        <w:tc>
          <w:tcPr>
            <w:tcW w:w="1107" w:type="pct"/>
            <w:vMerge w:val="continue"/>
            <w:vAlign w:val="top"/>
          </w:tcPr>
          <w:p>
            <w:pPr>
              <w:rPr>
                <w:rFonts w:ascii="Arial"/>
                <w:sz w:val="21"/>
              </w:rPr>
            </w:pPr>
          </w:p>
        </w:tc>
        <w:tc>
          <w:tcPr>
            <w:tcW w:w="3316" w:type="pct"/>
            <w:gridSpan w:val="2"/>
            <w:shd w:val="clear" w:color="auto" w:fill="auto"/>
            <w:vAlign w:val="top"/>
          </w:tcPr>
          <w:p>
            <w:pPr>
              <w:pStyle w:val="11"/>
              <w:spacing w:before="81" w:line="22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76" w:type="pct"/>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1"/>
              <w:spacing w:before="78" w:line="180" w:lineRule="auto"/>
              <w:ind w:left="449"/>
            </w:pPr>
            <w:r>
              <w:rPr>
                <w14:textOutline w14:w="4358" w14:cap="sq" w14:cmpd="sng">
                  <w14:solidFill>
                    <w14:srgbClr w14:val="000000"/>
                  </w14:solidFill>
                  <w14:prstDash w14:val="solid"/>
                  <w14:bevel/>
                </w14:textOutline>
              </w:rPr>
              <w:t>4</w:t>
            </w:r>
          </w:p>
        </w:tc>
        <w:tc>
          <w:tcPr>
            <w:tcW w:w="1107" w:type="pct"/>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1"/>
              <w:spacing w:before="78" w:line="404" w:lineRule="exact"/>
              <w:ind w:left="121"/>
            </w:pPr>
            <w:r>
              <w:rPr>
                <w:spacing w:val="-3"/>
                <w:position w:val="11"/>
              </w:rPr>
              <w:t>供应商资质条</w:t>
            </w:r>
          </w:p>
          <w:p>
            <w:pPr>
              <w:pStyle w:val="11"/>
              <w:spacing w:line="221" w:lineRule="auto"/>
              <w:ind w:left="120"/>
            </w:pPr>
            <w:r>
              <w:rPr>
                <w:spacing w:val="-4"/>
              </w:rPr>
              <w:t>件、能力</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spacing w:val="0"/>
                <w:sz w:val="24"/>
              </w:rPr>
            </w:pPr>
            <w:r>
              <w:rPr>
                <w:spacing w:val="0"/>
                <w:sz w:val="24"/>
                <w14:textOutline w14:w="4358" w14:cap="sq" w14:cmpd="sng">
                  <w14:solidFill>
                    <w14:srgbClr w14:val="000000"/>
                  </w14:solidFill>
                  <w14:prstDash w14:val="solid"/>
                  <w14:bevel/>
                </w14:textOutline>
              </w:rPr>
              <w:t>1.满足《中华人民共和国政府采购法》第二十二条规定；</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rPr>
                <w:rFonts w:hint="eastAsia" w:eastAsia="仿宋"/>
                <w:spacing w:val="0"/>
                <w:sz w:val="24"/>
                <w:lang w:val="en-US" w:eastAsia="zh-CN"/>
              </w:rPr>
            </w:pPr>
            <w:r>
              <w:rPr>
                <w:spacing w:val="0"/>
                <w:sz w:val="24"/>
                <w14:textOutline w14:w="4358" w14:cap="sq" w14:cmpd="sng">
                  <w14:solidFill>
                    <w14:srgbClr w14:val="000000"/>
                  </w14:solidFill>
                  <w14:prstDash w14:val="solid"/>
                  <w14:bevel/>
                </w14:textOutline>
              </w:rPr>
              <w:t>2.落实政府采购政策需满足的要求：本项目为专门面向中小企业</w:t>
            </w:r>
            <w:r>
              <w:rPr>
                <w:rFonts w:hint="eastAsia"/>
                <w:spacing w:val="0"/>
                <w:sz w:val="24"/>
                <w:lang w:val="en-US" w:eastAsia="zh-CN"/>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(1)中小企业（含中型、小型、微型企业），根据《政府采购促进中小企业发展管理办法》（财库[2020]47 号）的规定、《关于进一步加大政府采购支持中小企业力度的通知》财库〔2022〕19号的规定；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(2)《财政部、司法部关于政府采购支持监狱企业发展有关问题的通知》（财库[2014]78号）；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(3)《财政部民政部中国残疾人联合会关于促进残疾人就业政府采购政策的通知》财库[2017]141号；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(4)《关于运用政府采购政策支持脱贫攻坚的通知》（财库【2019】27号文）。</w:t>
            </w:r>
          </w:p>
          <w:p>
            <w:pPr>
              <w:spacing w:before="133" w:line="222" w:lineRule="auto"/>
              <w:ind w:left="47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3.本项目的特定资格要求：</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80" w:firstLineChars="200"/>
              <w:jc w:val="both"/>
              <w:textAlignment w:val="auto"/>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(1) 资质要求：供应商须具备有效的营业执照、建筑工程施工总承包叁级(含)以上资质，并具有有效的安全生产许可证；营业执照经营范围内应包含工程施工类项目（包括但不限于工程施工、维修、安装、装修，园林绿化施工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(2) 法定代表人授权书原件及被授权人身份证(法定代表人直接投标可不提供，但须提供法定代表人身份证明复印件)；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outlineLvl w:val="9"/>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(3) 项目负责人要求：供应商拟派项目负责人须具有建筑工程专业贰级(含)以上建造师注册证书 ，具有在有效期内的安全生产考核合格证书，且未担任其他在建工程项目负责人（提供项目负责人无在建工程承诺书）；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lang w:val="en-US" w:eastAsia="zh-CN" w:bidi="ar-SA"/>
              </w:rPr>
            </w:pPr>
            <w:r>
              <w:rPr>
                <w:rFonts w:hint="eastAsia" w:ascii="仿宋" w:hAnsi="仿宋" w:eastAsia="仿宋" w:cs="仿宋"/>
                <w:snapToGrid w:val="0"/>
                <w:color w:val="000000"/>
                <w:spacing w:val="0"/>
                <w:kern w:val="0"/>
                <w:sz w:val="24"/>
                <w:szCs w:val="24"/>
                <w:lang w:val="en-US" w:eastAsia="zh-CN" w:bidi="ar-SA"/>
              </w:rPr>
              <w:t>(4) 参加政府采购活动前3年内在经营活动中没有重大违法记录的承诺；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hint="eastAsia" w:ascii="仿宋" w:hAnsi="仿宋" w:eastAsia="仿宋" w:cs="仿宋"/>
                <w:snapToGrid w:val="0"/>
                <w:color w:val="000000"/>
                <w:spacing w:val="0"/>
                <w:kern w:val="0"/>
                <w:sz w:val="24"/>
                <w:szCs w:val="24"/>
                <w:lang w:val="en-US" w:eastAsia="zh-CN" w:bidi="ar-SA"/>
              </w:rPr>
              <w:t>(5) 被“信用中国”网站列入失信被执行人和重大税收违</w:t>
            </w:r>
            <w:r>
              <w:rPr>
                <w:rFonts w:ascii="仿宋" w:hAnsi="仿宋" w:eastAsia="仿宋" w:cs="仿宋"/>
                <w:spacing w:val="0"/>
                <w:sz w:val="24"/>
                <w:szCs w:val="24"/>
              </w:rPr>
              <w:t>法案件当事人名单的、被“中国政府采购网”网站列入政府采购严重违法失信行为记录名单(处罚期限尚未届满的)，不得参与本项目的政府采购活动</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本项目为专门面向中小企业采购项目，不接受大型企业投标，投标供应商需提供《中小企业申明函》(货物类：提供的货物全部由符合政策要求的中小企业制造；服务类：服务全部由符合政策要求的中小企业承接；工程类：工程的施工单位全部为符合政策要求的中小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firstLineChars="0"/>
              <w:jc w:val="both"/>
              <w:textAlignment w:val="baseline"/>
            </w:pPr>
            <w:r>
              <w:rPr>
                <w:rFonts w:ascii="仿宋" w:hAnsi="仿宋" w:eastAsia="仿宋" w:cs="仿宋"/>
                <w:b/>
                <w:bCs/>
                <w:spacing w:val="0"/>
                <w:sz w:val="24"/>
                <w:szCs w:val="24"/>
                <w:u w:val="singl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576" w:type="pct"/>
            <w:vAlign w:val="top"/>
          </w:tcPr>
          <w:p>
            <w:pPr>
              <w:spacing w:line="405" w:lineRule="auto"/>
              <w:rPr>
                <w:rFonts w:ascii="Arial"/>
                <w:sz w:val="21"/>
              </w:rPr>
            </w:pPr>
          </w:p>
          <w:p>
            <w:pPr>
              <w:pStyle w:val="11"/>
              <w:spacing w:before="78" w:line="179" w:lineRule="auto"/>
              <w:ind w:left="455"/>
            </w:pPr>
            <w:r>
              <w:rPr>
                <w14:textOutline w14:w="4358" w14:cap="sq" w14:cmpd="sng">
                  <w14:solidFill>
                    <w14:srgbClr w14:val="000000"/>
                  </w14:solidFill>
                  <w14:prstDash w14:val="solid"/>
                  <w14:bevel/>
                </w14:textOutline>
              </w:rPr>
              <w:t>5</w:t>
            </w:r>
          </w:p>
        </w:tc>
        <w:tc>
          <w:tcPr>
            <w:tcW w:w="1107" w:type="pct"/>
            <w:vAlign w:val="top"/>
          </w:tcPr>
          <w:p>
            <w:pPr>
              <w:pStyle w:val="11"/>
              <w:spacing w:before="239" w:line="405" w:lineRule="exact"/>
              <w:ind w:left="121"/>
            </w:pPr>
            <w:r>
              <w:rPr>
                <w:spacing w:val="-3"/>
                <w:position w:val="12"/>
              </w:rPr>
              <w:t>是否接受联合体</w:t>
            </w:r>
          </w:p>
          <w:p>
            <w:pPr>
              <w:pStyle w:val="11"/>
              <w:spacing w:line="222" w:lineRule="auto"/>
              <w:ind w:left="119"/>
            </w:pPr>
            <w:r>
              <w:rPr>
                <w:spacing w:val="-8"/>
              </w:rPr>
              <w:t>投标</w:t>
            </w:r>
          </w:p>
        </w:tc>
        <w:tc>
          <w:tcPr>
            <w:tcW w:w="3316" w:type="pct"/>
            <w:gridSpan w:val="2"/>
            <w:vAlign w:val="top"/>
          </w:tcPr>
          <w:p>
            <w:pPr>
              <w:pStyle w:val="11"/>
              <w:spacing w:before="39" w:line="223" w:lineRule="auto"/>
              <w:ind w:left="139"/>
              <w:rPr>
                <w:rFonts w:ascii="仿宋" w:hAnsi="仿宋" w:eastAsia="仿宋" w:cs="仿宋"/>
                <w:snapToGrid w:val="0"/>
                <w:color w:val="000000"/>
                <w:spacing w:val="0"/>
                <w:kern w:val="0"/>
                <w:sz w:val="24"/>
                <w:szCs w:val="24"/>
                <w:lang w:val="en-US" w:eastAsia="en-US" w:bidi="ar-SA"/>
              </w:rPr>
            </w:pPr>
            <w:r>
              <w:rPr>
                <w:rFonts w:ascii="仿宋" w:hAnsi="仿宋" w:eastAsia="仿宋" w:cs="仿宋"/>
                <w:snapToGrid w:val="0"/>
                <w:color w:val="000000"/>
                <w:spacing w:val="0"/>
                <w:kern w:val="0"/>
                <w:sz w:val="24"/>
                <w:szCs w:val="24"/>
                <w:lang w:val="en-US" w:eastAsia="en-US" w:bidi="ar-SA"/>
              </w:rPr>
              <w:t>■不接受</w:t>
            </w:r>
          </w:p>
          <w:p>
            <w:pPr>
              <w:pStyle w:val="11"/>
              <w:spacing w:before="113" w:line="222" w:lineRule="auto"/>
              <w:ind w:left="139"/>
              <w:rPr>
                <w:rFonts w:ascii="仿宋" w:hAnsi="仿宋" w:eastAsia="仿宋" w:cs="仿宋"/>
                <w:snapToGrid w:val="0"/>
                <w:color w:val="000000"/>
                <w:spacing w:val="0"/>
                <w:kern w:val="0"/>
                <w:sz w:val="24"/>
                <w:szCs w:val="24"/>
                <w:lang w:val="en-US" w:eastAsia="en-US" w:bidi="ar-SA"/>
              </w:rPr>
            </w:pPr>
            <w:r>
              <w:rPr>
                <w:rFonts w:ascii="仿宋" w:hAnsi="仿宋" w:eastAsia="仿宋" w:cs="仿宋"/>
                <w:snapToGrid w:val="0"/>
                <w:color w:val="000000"/>
                <w:spacing w:val="0"/>
                <w:kern w:val="0"/>
                <w:sz w:val="24"/>
                <w:szCs w:val="24"/>
                <w:lang w:val="en-US" w:eastAsia="en-US" w:bidi="ar-SA"/>
              </w:rPr>
              <w:t>□接受，应满足下列要求：</w:t>
            </w:r>
          </w:p>
          <w:p>
            <w:pPr>
              <w:pStyle w:val="11"/>
              <w:spacing w:before="117" w:line="222" w:lineRule="auto"/>
              <w:ind w:left="118"/>
            </w:pPr>
            <w:r>
              <w:rPr>
                <w:rFonts w:ascii="仿宋" w:hAnsi="仿宋" w:eastAsia="仿宋" w:cs="仿宋"/>
                <w:snapToGrid w:val="0"/>
                <w:color w:val="000000"/>
                <w:spacing w:val="0"/>
                <w:kern w:val="0"/>
                <w:sz w:val="24"/>
                <w:szCs w:val="24"/>
                <w:lang w:val="en-US" w:eastAsia="en-US" w:bidi="ar-SA"/>
              </w:rPr>
              <w:t>联合体资质按照联合体协议约定的分工认定</w:t>
            </w:r>
            <w:r>
              <w:rPr>
                <w:spacing w:val="-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576" w:type="pct"/>
            <w:vAlign w:val="top"/>
          </w:tcPr>
          <w:p>
            <w:pPr>
              <w:pStyle w:val="11"/>
              <w:spacing w:before="80" w:line="180" w:lineRule="auto"/>
              <w:ind w:left="452"/>
            </w:pPr>
            <w:r>
              <w:rPr>
                <w14:textOutline w14:w="4358" w14:cap="sq" w14:cmpd="sng">
                  <w14:solidFill>
                    <w14:srgbClr w14:val="000000"/>
                  </w14:solidFill>
                  <w14:prstDash w14:val="solid"/>
                  <w14:bevel/>
                </w14:textOutline>
              </w:rPr>
              <w:t>6</w:t>
            </w:r>
          </w:p>
        </w:tc>
        <w:tc>
          <w:tcPr>
            <w:tcW w:w="1107" w:type="pct"/>
            <w:vAlign w:val="top"/>
          </w:tcPr>
          <w:p>
            <w:pPr>
              <w:pStyle w:val="11"/>
              <w:spacing w:before="38" w:line="224" w:lineRule="auto"/>
              <w:ind w:left="123"/>
            </w:pPr>
            <w:r>
              <w:rPr>
                <w:spacing w:val="-10"/>
              </w:rPr>
              <w:t>分</w:t>
            </w:r>
            <w:r>
              <w:rPr>
                <w:spacing w:val="12"/>
              </w:rPr>
              <w:t xml:space="preserve">  </w:t>
            </w:r>
            <w:r>
              <w:rPr>
                <w:spacing w:val="-10"/>
              </w:rPr>
              <w:t>包</w:t>
            </w:r>
          </w:p>
        </w:tc>
        <w:tc>
          <w:tcPr>
            <w:tcW w:w="3316" w:type="pct"/>
            <w:gridSpan w:val="2"/>
            <w:vAlign w:val="top"/>
          </w:tcPr>
          <w:p>
            <w:pPr>
              <w:pStyle w:val="11"/>
              <w:spacing w:before="38" w:line="222" w:lineRule="auto"/>
              <w:ind w:left="139"/>
            </w:pPr>
            <w:r>
              <w:rPr>
                <w:spacing w:val="-9"/>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576" w:type="pct"/>
            <w:vAlign w:val="top"/>
          </w:tcPr>
          <w:p>
            <w:pPr>
              <w:pStyle w:val="11"/>
              <w:spacing w:before="160" w:line="179" w:lineRule="auto"/>
              <w:ind w:left="456"/>
            </w:pPr>
            <w:r>
              <w:rPr>
                <w14:textOutline w14:w="4358" w14:cap="sq" w14:cmpd="sng">
                  <w14:solidFill>
                    <w14:srgbClr w14:val="000000"/>
                  </w14:solidFill>
                  <w14:prstDash w14:val="solid"/>
                  <w14:bevel/>
                </w14:textOutline>
              </w:rPr>
              <w:t>7</w:t>
            </w:r>
          </w:p>
        </w:tc>
        <w:tc>
          <w:tcPr>
            <w:tcW w:w="1107" w:type="pct"/>
            <w:vAlign w:val="top"/>
          </w:tcPr>
          <w:p>
            <w:pPr>
              <w:pStyle w:val="11"/>
              <w:spacing w:before="118" w:line="222" w:lineRule="auto"/>
              <w:ind w:left="121"/>
            </w:pPr>
            <w:r>
              <w:rPr>
                <w:spacing w:val="-9"/>
              </w:rPr>
              <w:t>偏</w:t>
            </w:r>
            <w:r>
              <w:rPr>
                <w:spacing w:val="10"/>
              </w:rPr>
              <w:t xml:space="preserve">  </w:t>
            </w:r>
            <w:r>
              <w:rPr>
                <w:spacing w:val="-9"/>
              </w:rPr>
              <w:t>离</w:t>
            </w:r>
          </w:p>
        </w:tc>
        <w:tc>
          <w:tcPr>
            <w:tcW w:w="3316" w:type="pct"/>
            <w:gridSpan w:val="2"/>
            <w:vAlign w:val="top"/>
          </w:tcPr>
          <w:p>
            <w:pPr>
              <w:pStyle w:val="11"/>
              <w:spacing w:before="118" w:line="222" w:lineRule="auto"/>
              <w:ind w:left="139"/>
            </w:pPr>
            <w:r>
              <w:rPr>
                <w:spacing w:val="-9"/>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atLeast"/>
        </w:trPr>
        <w:tc>
          <w:tcPr>
            <w:tcW w:w="576" w:type="pct"/>
            <w:vAlign w:val="top"/>
          </w:tcPr>
          <w:p>
            <w:pPr>
              <w:spacing w:line="313" w:lineRule="auto"/>
              <w:rPr>
                <w:rFonts w:ascii="Arial"/>
                <w:sz w:val="21"/>
              </w:rPr>
            </w:pPr>
          </w:p>
          <w:p>
            <w:pPr>
              <w:pStyle w:val="11"/>
              <w:spacing w:before="78" w:line="180" w:lineRule="auto"/>
              <w:ind w:left="451"/>
            </w:pPr>
            <w:r>
              <w:rPr>
                <w14:textOutline w14:w="4358" w14:cap="sq" w14:cmpd="sng">
                  <w14:solidFill>
                    <w14:srgbClr w14:val="000000"/>
                  </w14:solidFill>
                  <w14:prstDash w14:val="solid"/>
                  <w14:bevel/>
                </w14:textOutline>
              </w:rPr>
              <w:t>8</w:t>
            </w:r>
          </w:p>
        </w:tc>
        <w:tc>
          <w:tcPr>
            <w:tcW w:w="1107" w:type="pct"/>
            <w:vAlign w:val="top"/>
          </w:tcPr>
          <w:p>
            <w:pPr>
              <w:spacing w:line="272" w:lineRule="auto"/>
              <w:rPr>
                <w:rFonts w:ascii="Arial"/>
                <w:sz w:val="21"/>
              </w:rPr>
            </w:pPr>
          </w:p>
          <w:p>
            <w:pPr>
              <w:pStyle w:val="11"/>
              <w:spacing w:before="78" w:line="223" w:lineRule="auto"/>
              <w:ind w:left="120"/>
            </w:pPr>
            <w:r>
              <w:rPr>
                <w:spacing w:val="-4"/>
                <w14:textOutline w14:w="4358" w14:cap="sq" w14:cmpd="sng">
                  <w14:solidFill>
                    <w14:srgbClr w14:val="000000"/>
                  </w14:solidFill>
                  <w14:prstDash w14:val="solid"/>
                  <w14:bevel/>
                </w14:textOutline>
              </w:rPr>
              <w:t>付款方式</w:t>
            </w:r>
          </w:p>
        </w:tc>
        <w:tc>
          <w:tcPr>
            <w:tcW w:w="3316" w:type="pct"/>
            <w:gridSpan w:val="2"/>
            <w:vAlign w:val="top"/>
          </w:tcPr>
          <w:p>
            <w:pPr>
              <w:spacing w:line="329" w:lineRule="auto"/>
              <w:rPr>
                <w:rFonts w:ascii="Arial"/>
                <w:sz w:val="21"/>
              </w:rPr>
            </w:pPr>
          </w:p>
          <w:p>
            <w:pPr>
              <w:pStyle w:val="11"/>
              <w:spacing w:before="78" w:line="222" w:lineRule="auto"/>
              <w:ind w:left="121"/>
            </w:pPr>
            <w:r>
              <w:rPr>
                <w:spacing w:val="-2"/>
                <w:u w:val="single" w:color="000000"/>
                <w14:textOutline w14:w="4358" w14:cap="sq" w14:cmpd="sng">
                  <w14:solidFill>
                    <w14:srgbClr w14:val="000000"/>
                  </w14:solidFill>
                  <w14:prstDash w14:val="solid"/>
                  <w14:bevel/>
                </w14:textOutline>
              </w:rPr>
              <w:t>按合同约定，</w:t>
            </w:r>
            <w:r>
              <w:rPr>
                <w:spacing w:val="-61"/>
                <w:u w:val="single" w:color="auto"/>
              </w:rPr>
              <w:t xml:space="preserve"> </w:t>
            </w:r>
            <w:r>
              <w:rPr>
                <w:spacing w:val="-2"/>
                <w:u w:val="single" w:color="000000"/>
                <w14:textOutline w14:w="4358" w14:cap="sq" w14:cmpd="sng">
                  <w14:solidFill>
                    <w14:srgbClr w14:val="000000"/>
                  </w14:solidFill>
                  <w14:prstDash w14:val="solid"/>
                  <w14:bevel/>
                </w14:textOutline>
              </w:rPr>
              <w:t>甲乙双方协商确定。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576" w:type="pct"/>
            <w:vMerge w:val="restart"/>
            <w:vAlign w:val="top"/>
          </w:tcPr>
          <w:p>
            <w:pPr>
              <w:spacing w:line="244" w:lineRule="auto"/>
              <w:rPr>
                <w:rFonts w:ascii="Arial"/>
                <w:sz w:val="21"/>
              </w:rPr>
            </w:pPr>
          </w:p>
          <w:p>
            <w:pPr>
              <w:spacing w:line="244" w:lineRule="auto"/>
              <w:rPr>
                <w:rFonts w:ascii="Arial"/>
                <w:sz w:val="21"/>
              </w:rPr>
            </w:pPr>
          </w:p>
          <w:p>
            <w:pPr>
              <w:spacing w:line="244" w:lineRule="auto"/>
              <w:jc w:val="center"/>
              <w:rPr>
                <w:rFonts w:hint="eastAsia" w:ascii="Arial" w:eastAsia="宋体"/>
                <w:sz w:val="21"/>
                <w:lang w:val="en-US" w:eastAsia="zh-CN"/>
              </w:rPr>
            </w:pPr>
            <w:r>
              <w:rPr>
                <w:rFonts w:hint="eastAsia" w:eastAsia="宋体"/>
                <w:sz w:val="21"/>
                <w:lang w:val="en-US" w:eastAsia="zh-CN"/>
              </w:rPr>
              <w:t>9</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11"/>
              <w:spacing w:before="78" w:line="180" w:lineRule="auto"/>
              <w:ind w:left="451"/>
              <w:rPr>
                <w:rFonts w:hint="default" w:eastAsia="仿宋"/>
                <w:lang w:val="en-US" w:eastAsia="zh-CN"/>
              </w:rPr>
            </w:pPr>
            <w:r>
              <w:rPr>
                <w:rFonts w:hint="eastAsia"/>
                <w:lang w:val="en-US" w:eastAsia="zh-CN"/>
                <w14:textOutline w14:w="4358" w14:cap="sq" w14:cmpd="sng">
                  <w14:solidFill>
                    <w14:srgbClr w14:val="000000"/>
                  </w14:solidFill>
                  <w14:prstDash w14:val="solid"/>
                  <w14:bevel/>
                </w14:textOutline>
              </w:rPr>
              <w:t>10</w:t>
            </w:r>
          </w:p>
        </w:tc>
        <w:tc>
          <w:tcPr>
            <w:tcW w:w="1107" w:type="pct"/>
            <w:vAlign w:val="top"/>
          </w:tcPr>
          <w:p>
            <w:pPr>
              <w:pStyle w:val="11"/>
              <w:spacing w:before="256" w:line="222" w:lineRule="auto"/>
              <w:ind w:left="120"/>
            </w:pPr>
            <w:r>
              <w:rPr>
                <w:spacing w:val="-2"/>
                <w14:textOutline w14:w="4358" w14:cap="sq" w14:cmpd="sng">
                  <w14:solidFill>
                    <w14:srgbClr w14:val="000000"/>
                  </w14:solidFill>
                  <w14:prstDash w14:val="solid"/>
                  <w14:bevel/>
                </w14:textOutline>
              </w:rPr>
              <w:t>开标时间及地点</w:t>
            </w:r>
          </w:p>
        </w:tc>
        <w:tc>
          <w:tcPr>
            <w:tcW w:w="3316" w:type="pct"/>
            <w:gridSpan w:val="2"/>
            <w:vAlign w:val="top"/>
          </w:tcPr>
          <w:p>
            <w:pPr>
              <w:pStyle w:val="11"/>
              <w:spacing w:before="256" w:line="222" w:lineRule="auto"/>
              <w:ind w:left="120"/>
              <w:rPr>
                <w:rFonts w:hint="eastAsia"/>
                <w:spacing w:val="-2"/>
                <w:lang w:val="en-US" w:eastAsia="zh-CN"/>
                <w14:textOutline w14:w="4358" w14:cap="sq" w14:cmpd="sng">
                  <w14:solidFill>
                    <w14:srgbClr w14:val="000000"/>
                  </w14:solidFill>
                  <w14:prstDash w14:val="solid"/>
                  <w14:bevel/>
                </w14:textOutline>
              </w:rPr>
            </w:pPr>
            <w:r>
              <w:rPr>
                <w:spacing w:val="-2"/>
                <w:lang w:val="en-US" w:eastAsia="en-US"/>
                <w14:textOutline w14:w="4358" w14:cap="sq" w14:cmpd="sng">
                  <w14:solidFill>
                    <w14:srgbClr w14:val="000000"/>
                  </w14:solidFill>
                  <w14:prstDash w14:val="solid"/>
                  <w14:bevel/>
                </w14:textOutline>
              </w:rPr>
              <w:t>开标时间：</w:t>
            </w:r>
            <w:r>
              <w:rPr>
                <w:rFonts w:hint="eastAsia"/>
                <w:spacing w:val="-2"/>
                <w:lang w:val="en-US" w:eastAsia="zh-CN"/>
                <w14:textOutline w14:w="4358" w14:cap="sq" w14:cmpd="sng">
                  <w14:solidFill>
                    <w14:srgbClr w14:val="000000"/>
                  </w14:solidFill>
                  <w14:prstDash w14:val="solid"/>
                  <w14:bevel/>
                </w14:textOutline>
              </w:rPr>
              <w:t>2023年10月10日11:30时</w:t>
            </w:r>
          </w:p>
          <w:p>
            <w:pPr>
              <w:pStyle w:val="11"/>
              <w:spacing w:before="256" w:line="222" w:lineRule="auto"/>
              <w:ind w:left="120"/>
            </w:pPr>
            <w:r>
              <w:rPr>
                <w:spacing w:val="-2"/>
                <w:lang w:val="en-US" w:eastAsia="en-US"/>
                <w14:textOutline w14:w="4358" w14:cap="sq" w14:cmpd="sng">
                  <w14:solidFill>
                    <w14:srgbClr w14:val="000000"/>
                  </w14:solidFill>
                  <w14:prstDash w14:val="solid"/>
                  <w14:bevel/>
                </w14:textOutline>
              </w:rPr>
              <w:t>开标地点：政采云平台（www.zcygov.cn）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trPr>
        <w:tc>
          <w:tcPr>
            <w:tcW w:w="576" w:type="pct"/>
            <w:vMerge w:val="continue"/>
            <w:vAlign w:val="top"/>
          </w:tcPr>
          <w:p>
            <w:pPr>
              <w:rPr>
                <w:rFonts w:ascii="Arial"/>
                <w:sz w:val="21"/>
              </w:rPr>
            </w:pPr>
          </w:p>
        </w:tc>
        <w:tc>
          <w:tcPr>
            <w:tcW w:w="1107" w:type="pct"/>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11"/>
              <w:spacing w:before="78" w:line="227" w:lineRule="auto"/>
              <w:ind w:left="239" w:leftChars="114" w:right="127" w:firstLine="0" w:firstLineChars="0"/>
              <w:jc w:val="left"/>
            </w:pPr>
            <w:r>
              <w:rPr>
                <w:spacing w:val="-3"/>
                <w14:textOutline w14:w="4358" w14:cap="sq" w14:cmpd="sng">
                  <w14:solidFill>
                    <w14:srgbClr w14:val="000000"/>
                  </w14:solidFill>
                  <w14:prstDash w14:val="solid"/>
                  <w14:bevel/>
                </w14:textOutline>
              </w:rPr>
              <w:t>响应文件递交及</w:t>
            </w:r>
            <w:r>
              <w:rPr>
                <w:spacing w:val="-4"/>
                <w14:textOutline w14:w="4358" w14:cap="sq" w14:cmpd="sng">
                  <w14:solidFill>
                    <w14:srgbClr w14:val="000000"/>
                  </w14:solidFill>
                  <w14:prstDash w14:val="solid"/>
                  <w14:bevel/>
                </w14:textOutline>
              </w:rPr>
              <w:t>解密时间</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rPr>
              <w:t>1.供应商应于</w:t>
            </w:r>
            <w:r>
              <w:rPr>
                <w:rFonts w:hint="eastAsia"/>
                <w:spacing w:val="0"/>
                <w:sz w:val="24"/>
                <w:lang w:val="en-US" w:eastAsia="zh-CN"/>
              </w:rPr>
              <w:t>2023年10月10日11:30时(北京时间)</w:t>
            </w:r>
            <w:r>
              <w:rPr>
                <w:spacing w:val="0"/>
                <w:sz w:val="24"/>
              </w:rPr>
              <w:t>之前将电子投标文件上传到“政采云 ”平台。应按照本项目招标文件和政采云平台的要求编制、加密传输投标文件。供应商在使用系统进行投标的过程中遇到涉及平台使用的任何问题</w:t>
            </w:r>
            <w:r>
              <w:rPr>
                <w:rFonts w:hint="eastAsia"/>
                <w:spacing w:val="0"/>
                <w:sz w:val="24"/>
                <w:lang w:eastAsia="zh-CN"/>
              </w:rPr>
              <w:t>，</w:t>
            </w:r>
            <w:r>
              <w:rPr>
                <w:spacing w:val="0"/>
                <w:sz w:val="24"/>
              </w:rPr>
              <w:t>可致电政采云平台技术支持热线咨询，联系方式：95763。</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pPr>
            <w:r>
              <w:rPr>
                <w:spacing w:val="0"/>
                <w:sz w:val="24"/>
              </w:rPr>
              <w:t>2.开标时间后供应商可以登录“政采云</w:t>
            </w:r>
            <w:r>
              <w:rPr>
                <w:rFonts w:hint="eastAsia"/>
                <w:spacing w:val="0"/>
                <w:sz w:val="24"/>
                <w:lang w:eastAsia="zh-CN"/>
              </w:rPr>
              <w:t>”</w:t>
            </w:r>
            <w:r>
              <w:rPr>
                <w:spacing w:val="0"/>
                <w:sz w:val="24"/>
              </w:rPr>
              <w:t>平台，用“项目采购-开标评标”功能进行解密投标文件。若供应商未按时解密的，视为投标文件撤回。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576" w:type="pct"/>
            <w:vAlign w:val="top"/>
          </w:tcPr>
          <w:p>
            <w:pPr>
              <w:pStyle w:val="11"/>
              <w:spacing w:before="176" w:line="181" w:lineRule="auto"/>
              <w:ind w:left="408"/>
              <w:rPr>
                <w:rFonts w:hint="eastAsia" w:eastAsia="仿宋"/>
                <w:lang w:eastAsia="zh-CN"/>
              </w:rPr>
            </w:pPr>
            <w:r>
              <w:rPr>
                <w:spacing w:val="-12"/>
                <w14:textOutline w14:w="4358" w14:cap="sq" w14:cmpd="sng">
                  <w14:solidFill>
                    <w14:srgbClr w14:val="000000"/>
                  </w14:solidFill>
                  <w14:prstDash w14:val="solid"/>
                  <w14:bevel/>
                </w14:textOutline>
              </w:rPr>
              <w:t>1</w:t>
            </w:r>
            <w:r>
              <w:rPr>
                <w:rFonts w:hint="eastAsia"/>
                <w:spacing w:val="-12"/>
                <w:lang w:val="en-US" w:eastAsia="zh-CN"/>
                <w14:textOutline w14:w="4358" w14:cap="sq" w14:cmpd="sng">
                  <w14:solidFill>
                    <w14:srgbClr w14:val="000000"/>
                  </w14:solidFill>
                  <w14:prstDash w14:val="solid"/>
                  <w14:bevel/>
                </w14:textOutline>
              </w:rPr>
              <w:t>1</w:t>
            </w:r>
          </w:p>
        </w:tc>
        <w:tc>
          <w:tcPr>
            <w:tcW w:w="1107" w:type="pct"/>
            <w:vAlign w:val="top"/>
          </w:tcPr>
          <w:p>
            <w:pPr>
              <w:pStyle w:val="11"/>
              <w:spacing w:before="136" w:line="222" w:lineRule="auto"/>
              <w:ind w:firstLine="234" w:firstLineChars="100"/>
            </w:pPr>
            <w:r>
              <w:rPr>
                <w:spacing w:val="-3"/>
                <w14:textOutline w14:w="4358" w14:cap="sq" w14:cmpd="sng">
                  <w14:solidFill>
                    <w14:srgbClr w14:val="000000"/>
                  </w14:solidFill>
                  <w14:prstDash w14:val="solid"/>
                  <w14:bevel/>
                </w14:textOutline>
              </w:rPr>
              <w:t>投标有效期</w:t>
            </w:r>
          </w:p>
        </w:tc>
        <w:tc>
          <w:tcPr>
            <w:tcW w:w="3316" w:type="pct"/>
            <w:gridSpan w:val="2"/>
            <w:vAlign w:val="top"/>
          </w:tcPr>
          <w:p>
            <w:pPr>
              <w:pStyle w:val="11"/>
              <w:spacing w:before="136" w:line="225" w:lineRule="auto"/>
              <w:ind w:left="114"/>
            </w:pPr>
            <w:r>
              <w:rPr>
                <w:spacing w:val="-4"/>
                <w:u w:val="single" w:color="auto"/>
              </w:rPr>
              <w:t>90</w:t>
            </w:r>
            <w:r>
              <w:rPr>
                <w:spacing w:val="-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576" w:type="pct"/>
            <w:vAlign w:val="top"/>
          </w:tcPr>
          <w:p>
            <w:pPr>
              <w:pStyle w:val="11"/>
              <w:spacing w:before="173" w:line="181" w:lineRule="auto"/>
              <w:ind w:left="408"/>
              <w:rPr>
                <w:rFonts w:hint="default" w:eastAsia="仿宋"/>
                <w:lang w:val="en-US" w:eastAsia="zh-CN"/>
              </w:rPr>
            </w:pPr>
            <w:r>
              <w:rPr>
                <w:rFonts w:hint="eastAsia"/>
                <w:spacing w:val="-14"/>
                <w:lang w:val="en-US" w:eastAsia="zh-CN"/>
                <w14:textOutline w14:w="4358" w14:cap="sq" w14:cmpd="sng">
                  <w14:solidFill>
                    <w14:srgbClr w14:val="000000"/>
                  </w14:solidFill>
                  <w14:prstDash w14:val="solid"/>
                  <w14:bevel/>
                </w14:textOutline>
              </w:rPr>
              <w:t>12</w:t>
            </w:r>
          </w:p>
        </w:tc>
        <w:tc>
          <w:tcPr>
            <w:tcW w:w="1107" w:type="pct"/>
            <w:vAlign w:val="top"/>
          </w:tcPr>
          <w:p>
            <w:pPr>
              <w:pStyle w:val="11"/>
              <w:spacing w:before="34" w:line="231" w:lineRule="auto"/>
              <w:ind w:firstLine="230" w:firstLineChars="100"/>
            </w:pPr>
            <w:r>
              <w:rPr>
                <w:spacing w:val="-5"/>
              </w:rPr>
              <w:t>成交结果</w:t>
            </w:r>
          </w:p>
          <w:p>
            <w:pPr>
              <w:pStyle w:val="11"/>
              <w:spacing w:line="200" w:lineRule="auto"/>
              <w:ind w:firstLine="228" w:firstLineChars="100"/>
            </w:pPr>
            <w:r>
              <w:rPr>
                <w:spacing w:val="-6"/>
              </w:rPr>
              <w:t>公示媒体</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u w:val="single"/>
              </w:rPr>
              <w:t>在新疆政府采购网上予以公示，公示期</w:t>
            </w:r>
            <w:r>
              <w:rPr>
                <w:rFonts w:hint="eastAsia"/>
                <w:spacing w:val="0"/>
                <w:sz w:val="24"/>
                <w:u w:val="single"/>
                <w:lang w:val="en-US" w:eastAsia="zh-CN"/>
              </w:rPr>
              <w:t>3</w:t>
            </w:r>
            <w:r>
              <w:rPr>
                <w:spacing w:val="0"/>
                <w:sz w:val="24"/>
                <w:u w:val="singl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trPr>
        <w:tc>
          <w:tcPr>
            <w:tcW w:w="576" w:type="pct"/>
            <w:vAlign w:val="top"/>
          </w:tcPr>
          <w:p>
            <w:pPr>
              <w:spacing w:line="385" w:lineRule="auto"/>
              <w:rPr>
                <w:rFonts w:ascii="Arial"/>
                <w:sz w:val="21"/>
              </w:rPr>
            </w:pPr>
          </w:p>
          <w:p>
            <w:pPr>
              <w:pStyle w:val="11"/>
              <w:spacing w:before="78" w:line="181" w:lineRule="auto"/>
              <w:ind w:left="408"/>
              <w:rPr>
                <w:rFonts w:hint="default" w:eastAsia="仿宋"/>
                <w:lang w:val="en-US" w:eastAsia="zh-CN"/>
              </w:rPr>
            </w:pPr>
            <w:r>
              <w:rPr>
                <w:rFonts w:hint="eastAsia"/>
                <w:spacing w:val="-12"/>
                <w:lang w:val="en-US" w:eastAsia="zh-CN"/>
                <w14:textOutline w14:w="4358" w14:cap="sq" w14:cmpd="sng">
                  <w14:solidFill>
                    <w14:srgbClr w14:val="000000"/>
                  </w14:solidFill>
                  <w14:prstDash w14:val="solid"/>
                  <w14:bevel/>
                </w14:textOutline>
              </w:rPr>
              <w:t>13</w:t>
            </w:r>
          </w:p>
        </w:tc>
        <w:tc>
          <w:tcPr>
            <w:tcW w:w="1107" w:type="pct"/>
            <w:vAlign w:val="top"/>
          </w:tcPr>
          <w:p>
            <w:pPr>
              <w:spacing w:line="247" w:lineRule="auto"/>
              <w:rPr>
                <w:rFonts w:ascii="Arial"/>
                <w:sz w:val="21"/>
              </w:rPr>
            </w:pPr>
          </w:p>
          <w:p>
            <w:pPr>
              <w:pStyle w:val="11"/>
              <w:spacing w:before="78" w:line="222" w:lineRule="auto"/>
              <w:ind w:firstLine="230" w:firstLineChars="100"/>
            </w:pPr>
            <w:r>
              <w:rPr>
                <w:spacing w:val="-5"/>
              </w:rPr>
              <w:t>评审小组</w:t>
            </w:r>
          </w:p>
          <w:p>
            <w:pPr>
              <w:pStyle w:val="11"/>
              <w:spacing w:before="10" w:line="227" w:lineRule="auto"/>
              <w:ind w:firstLine="220" w:firstLineChars="100"/>
            </w:pPr>
            <w:r>
              <w:rPr>
                <w:spacing w:val="-10"/>
              </w:rPr>
              <w:t>的组建</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rPr>
              <w:t>评审小组共3人构成：</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spacing w:val="0"/>
                <w:sz w:val="24"/>
              </w:rPr>
            </w:pPr>
            <w:r>
              <w:rPr>
                <w:spacing w:val="0"/>
                <w:sz w:val="24"/>
              </w:rPr>
              <w:t>其中采购人代表0人，政采云专家库中随机抽取有关技术、经济等方面的专家3人。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6" w:hRule="atLeast"/>
        </w:trPr>
        <w:tc>
          <w:tcPr>
            <w:tcW w:w="576" w:type="pct"/>
            <w:vMerge w:val="restart"/>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1"/>
              <w:spacing w:before="78" w:line="181" w:lineRule="auto"/>
              <w:ind w:left="365"/>
              <w:rPr>
                <w:rFonts w:hint="default" w:eastAsia="仿宋"/>
                <w:lang w:val="en-US" w:eastAsia="zh-CN"/>
              </w:rPr>
            </w:pPr>
            <w:r>
              <w:rPr>
                <w:rFonts w:hint="eastAsia"/>
                <w:spacing w:val="-12"/>
                <w:lang w:val="en-US" w:eastAsia="zh-CN"/>
                <w14:textOutline w14:w="4358" w14:cap="sq" w14:cmpd="sng">
                  <w14:solidFill>
                    <w14:srgbClr w14:val="000000"/>
                  </w14:solidFill>
                  <w14:prstDash w14:val="solid"/>
                  <w14:bevel/>
                </w14:textOutline>
              </w:rPr>
              <w:t>14</w:t>
            </w:r>
          </w:p>
        </w:tc>
        <w:tc>
          <w:tcPr>
            <w:tcW w:w="1107" w:type="pct"/>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1"/>
              <w:spacing w:before="78" w:line="221" w:lineRule="auto"/>
              <w:ind w:left="366"/>
            </w:pPr>
            <w:r>
              <w:rPr>
                <w:b/>
                <w:bCs/>
                <w:spacing w:val="0"/>
                <w:sz w:val="24"/>
              </w:rPr>
              <w:t>投标保证金</w:t>
            </w:r>
          </w:p>
        </w:tc>
        <w:tc>
          <w:tcPr>
            <w:tcW w:w="3316" w:type="pct"/>
            <w:gridSpan w:val="2"/>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b/>
                <w:bCs/>
                <w:spacing w:val="0"/>
                <w:sz w:val="24"/>
              </w:rPr>
            </w:pPr>
            <w:r>
              <w:rPr>
                <w:b/>
                <w:bCs/>
                <w:spacing w:val="0"/>
                <w:sz w:val="24"/>
              </w:rPr>
              <w:t>投标保证金的金额：</w:t>
            </w:r>
            <w:r>
              <w:rPr>
                <w:rFonts w:hint="eastAsia"/>
                <w:b/>
                <w:bCs/>
                <w:spacing w:val="0"/>
                <w:sz w:val="24"/>
                <w:lang w:val="en-US" w:eastAsia="zh-CN"/>
              </w:rPr>
              <w:t>26000</w:t>
            </w:r>
            <w:r>
              <w:rPr>
                <w:rFonts w:hint="eastAsia"/>
                <w:b/>
                <w:bCs/>
                <w:spacing w:val="0"/>
                <w:sz w:val="24"/>
                <w:lang w:eastAsia="zh-CN"/>
              </w:rPr>
              <w:t>.00元</w:t>
            </w:r>
            <w:r>
              <w:rPr>
                <w:b/>
                <w:bCs/>
                <w:spacing w:val="0"/>
                <w:sz w:val="24"/>
              </w:rPr>
              <w:t>(</w:t>
            </w:r>
            <w:r>
              <w:rPr>
                <w:rFonts w:hint="eastAsia"/>
                <w:b/>
                <w:bCs/>
                <w:spacing w:val="0"/>
                <w:sz w:val="24"/>
                <w:lang w:val="en-US" w:eastAsia="zh-CN"/>
              </w:rPr>
              <w:t>贰万陆仟元整</w:t>
            </w:r>
            <w:r>
              <w:rPr>
                <w:b/>
                <w:bCs/>
                <w:spacing w:val="0"/>
                <w:sz w:val="24"/>
              </w:rPr>
              <w:t>)</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b/>
                <w:bCs/>
                <w:spacing w:val="0"/>
                <w:sz w:val="24"/>
                <w:lang w:eastAsia="zh-CN"/>
              </w:rPr>
            </w:pPr>
            <w:r>
              <w:rPr>
                <w:b/>
                <w:bCs/>
                <w:spacing w:val="0"/>
                <w:sz w:val="24"/>
              </w:rPr>
              <w:t>到账截止时间：</w:t>
            </w:r>
            <w:r>
              <w:rPr>
                <w:rFonts w:hint="eastAsia"/>
                <w:b/>
                <w:bCs/>
                <w:spacing w:val="0"/>
                <w:sz w:val="24"/>
                <w:lang w:eastAsia="zh-CN"/>
              </w:rPr>
              <w:t>2023年10月09日20:00（北京时间）</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hint="eastAsia" w:eastAsia="仿宋"/>
                <w:b/>
                <w:bCs/>
                <w:spacing w:val="0"/>
                <w:sz w:val="24"/>
                <w:lang w:eastAsia="zh-CN"/>
              </w:rPr>
            </w:pPr>
            <w:r>
              <w:rPr>
                <w:b/>
                <w:bCs/>
                <w:spacing w:val="0"/>
                <w:sz w:val="24"/>
              </w:rPr>
              <w:t>投标保证金的形式：从供应商基本账户对公转账或者金融机构</w:t>
            </w:r>
            <w:r>
              <w:rPr>
                <w:rFonts w:hint="eastAsia"/>
                <w:b/>
                <w:bCs/>
                <w:spacing w:val="0"/>
                <w:sz w:val="24"/>
                <w:lang w:eastAsia="zh-CN"/>
              </w:rPr>
              <w:t>、</w:t>
            </w:r>
            <w:r>
              <w:rPr>
                <w:b/>
                <w:bCs/>
                <w:spacing w:val="0"/>
                <w:sz w:val="24"/>
              </w:rPr>
              <w:t>担保机构出具的保函等非现金方式缴纳</w:t>
            </w:r>
            <w:r>
              <w:rPr>
                <w:rFonts w:hint="eastAsia"/>
                <w:b/>
                <w:bCs/>
                <w:spacing w:val="0"/>
                <w:sz w:val="24"/>
                <w:lang w:eastAsia="zh-CN"/>
              </w:rPr>
              <w:t>。</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b/>
                <w:bCs/>
                <w:spacing w:val="0"/>
                <w:sz w:val="24"/>
              </w:rPr>
            </w:pPr>
            <w:r>
              <w:rPr>
                <w:b/>
                <w:bCs/>
                <w:spacing w:val="0"/>
                <w:sz w:val="24"/>
              </w:rPr>
              <w:t>接受投标保证金的银行及帐号：</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b/>
                <w:bCs/>
                <w:spacing w:val="0"/>
                <w:sz w:val="24"/>
              </w:rPr>
            </w:pPr>
            <w:r>
              <w:rPr>
                <w:b/>
                <w:bCs/>
                <w:spacing w:val="0"/>
                <w:sz w:val="24"/>
              </w:rPr>
              <w:t>单位名称：新疆名诚博志工程项目管理有限公司</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b/>
                <w:bCs/>
                <w:spacing w:val="0"/>
                <w:sz w:val="24"/>
              </w:rPr>
            </w:pPr>
            <w:r>
              <w:rPr>
                <w:b/>
                <w:bCs/>
                <w:spacing w:val="0"/>
                <w:sz w:val="24"/>
              </w:rPr>
              <w:t>开户银行：新疆玛纳斯农村商业银行股份有限公司</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b/>
                <w:bCs/>
                <w:spacing w:val="0"/>
                <w:sz w:val="24"/>
              </w:rPr>
            </w:pPr>
            <w:r>
              <w:rPr>
                <w:b/>
                <w:bCs/>
                <w:spacing w:val="0"/>
                <w:sz w:val="24"/>
              </w:rPr>
              <w:t>账号: 8040 1001 2010 1205 61487</w:t>
            </w:r>
          </w:p>
          <w:p>
            <w:pPr>
              <w:pStyle w:val="11"/>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pPr>
            <w:r>
              <w:rPr>
                <w:b/>
                <w:bCs/>
                <w:spacing w:val="0"/>
                <w:sz w:val="24"/>
              </w:rPr>
              <w:t>开户行行号: 402 885 400 019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576" w:type="pct"/>
            <w:vMerge w:val="continue"/>
            <w:vAlign w:val="top"/>
          </w:tcPr>
          <w:p>
            <w:pPr>
              <w:rPr>
                <w:rFonts w:ascii="Arial"/>
                <w:sz w:val="21"/>
              </w:rPr>
            </w:pPr>
          </w:p>
        </w:tc>
        <w:tc>
          <w:tcPr>
            <w:tcW w:w="1107" w:type="pct"/>
            <w:vAlign w:val="top"/>
          </w:tcPr>
          <w:p>
            <w:pPr>
              <w:spacing w:line="257" w:lineRule="auto"/>
              <w:rPr>
                <w:rFonts w:ascii="Arial"/>
                <w:sz w:val="21"/>
              </w:rPr>
            </w:pPr>
          </w:p>
          <w:p>
            <w:pPr>
              <w:pStyle w:val="11"/>
              <w:spacing w:before="78" w:line="221" w:lineRule="auto"/>
              <w:ind w:left="120"/>
            </w:pPr>
            <w:r>
              <w:rPr>
                <w:spacing w:val="-3"/>
              </w:rPr>
              <w:t>政采平台缴纳</w:t>
            </w:r>
          </w:p>
          <w:p>
            <w:pPr>
              <w:pStyle w:val="11"/>
              <w:spacing w:before="113" w:line="221" w:lineRule="auto"/>
              <w:ind w:left="120"/>
            </w:pPr>
            <w:r>
              <w:rPr>
                <w:spacing w:val="-3"/>
              </w:rPr>
              <w:t>保函保证金说明</w:t>
            </w:r>
          </w:p>
        </w:tc>
        <w:tc>
          <w:tcPr>
            <w:tcW w:w="3316" w:type="pct"/>
            <w:gridSpan w:val="2"/>
            <w:vAlign w:val="top"/>
          </w:tcPr>
          <w:p>
            <w:pPr>
              <w:pStyle w:val="11"/>
              <w:spacing w:before="37" w:line="231" w:lineRule="auto"/>
              <w:ind w:right="131"/>
              <w:jc w:val="both"/>
            </w:pPr>
            <w:r>
              <w:rPr>
                <w:b w:val="0"/>
                <w:bCs w:val="0"/>
                <w:spacing w:val="0"/>
                <w:sz w:val="24"/>
              </w:rPr>
              <w:t>各供应商需采用政采云电子保函方式缴纳保证金</w:t>
            </w:r>
            <w:r>
              <w:rPr>
                <w:rFonts w:hint="eastAsia"/>
                <w:b w:val="0"/>
                <w:bCs w:val="0"/>
                <w:spacing w:val="0"/>
                <w:sz w:val="24"/>
                <w:lang w:val="en-US" w:eastAsia="zh-CN"/>
              </w:rPr>
              <w:t>的,</w:t>
            </w:r>
            <w:r>
              <w:rPr>
                <w:b/>
                <w:bCs/>
                <w:spacing w:val="0"/>
                <w:sz w:val="24"/>
              </w:rPr>
              <w:t>搜索新疆政府采购网官网登陆入口→</w:t>
            </w:r>
            <w:r>
              <w:rPr>
                <w:b/>
                <w:bCs/>
                <w:spacing w:val="0"/>
                <w:sz w:val="24"/>
              </w:rPr>
              <w:fldChar w:fldCharType="begin"/>
            </w:r>
            <w:r>
              <w:rPr>
                <w:b/>
                <w:bCs/>
                <w:spacing w:val="0"/>
                <w:sz w:val="24"/>
              </w:rPr>
              <w:instrText xml:space="preserve"> HYPERLINK "https://jinrong.zcygov.cn/luban/finance/letter/xinjiang?pageModelFlag=650000" </w:instrText>
            </w:r>
            <w:r>
              <w:rPr>
                <w:b/>
                <w:bCs/>
                <w:spacing w:val="0"/>
                <w:sz w:val="24"/>
              </w:rPr>
              <w:fldChar w:fldCharType="separate"/>
            </w:r>
            <w:r>
              <w:rPr>
                <w:b/>
                <w:bCs/>
                <w:spacing w:val="0"/>
                <w:sz w:val="24"/>
              </w:rPr>
              <w:t>电子保函</w:t>
            </w:r>
            <w:r>
              <w:rPr>
                <w:b/>
                <w:bCs/>
                <w:spacing w:val="0"/>
                <w:sz w:val="24"/>
              </w:rPr>
              <w:fldChar w:fldCharType="end"/>
            </w:r>
            <w:r>
              <w:rPr>
                <w:b/>
                <w:bCs/>
                <w:spacing w:val="0"/>
                <w:sz w:val="24"/>
              </w:rPr>
              <w:t>→填写相应要求；</w:t>
            </w:r>
            <w:r>
              <w:rPr>
                <w:b w:val="0"/>
                <w:bCs w:val="0"/>
                <w:spacing w:val="0"/>
                <w:sz w:val="24"/>
              </w:rPr>
              <w:t>如有问题可拨打政采云客户服务热线咨询：</w:t>
            </w:r>
            <w:r>
              <w:rPr>
                <w:b/>
                <w:bCs/>
                <w:spacing w:val="0"/>
                <w:sz w:val="24"/>
              </w:rPr>
              <w:t>电话：400-903-9583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9" w:hRule="atLeast"/>
        </w:trPr>
        <w:tc>
          <w:tcPr>
            <w:tcW w:w="576" w:type="pct"/>
            <w:vMerge w:val="continue"/>
            <w:vAlign w:val="top"/>
          </w:tcPr>
          <w:p>
            <w:pPr>
              <w:rPr>
                <w:rFonts w:ascii="Arial"/>
                <w:sz w:val="21"/>
              </w:rPr>
            </w:pPr>
          </w:p>
        </w:tc>
        <w:tc>
          <w:tcPr>
            <w:tcW w:w="1107" w:type="pct"/>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11"/>
              <w:spacing w:before="78" w:line="221" w:lineRule="auto"/>
              <w:ind w:left="191"/>
            </w:pPr>
            <w:r>
              <w:rPr>
                <w:b/>
                <w:bCs/>
                <w:spacing w:val="0"/>
                <w:sz w:val="24"/>
              </w:rPr>
              <w:t>投标保证金退还</w:t>
            </w:r>
          </w:p>
        </w:tc>
        <w:tc>
          <w:tcPr>
            <w:tcW w:w="3316" w:type="pct"/>
            <w:gridSpan w:val="2"/>
            <w:vAlign w:val="top"/>
          </w:tcPr>
          <w:p>
            <w:pPr>
              <w:pStyle w:val="11"/>
              <w:spacing w:before="37" w:line="231" w:lineRule="auto"/>
              <w:ind w:right="131"/>
              <w:jc w:val="both"/>
              <w:rPr>
                <w:b w:val="0"/>
                <w:bCs w:val="0"/>
                <w:spacing w:val="0"/>
                <w:sz w:val="24"/>
              </w:rPr>
            </w:pPr>
            <w:r>
              <w:rPr>
                <w:b w:val="0"/>
                <w:bCs w:val="0"/>
                <w:spacing w:val="0"/>
                <w:sz w:val="24"/>
              </w:rPr>
              <w:t>(1)未中标供应商</w:t>
            </w:r>
            <w:r>
              <w:rPr>
                <w:rFonts w:hint="eastAsia"/>
                <w:b w:val="0"/>
                <w:bCs w:val="0"/>
                <w:spacing w:val="0"/>
                <w:sz w:val="24"/>
                <w:lang w:val="en-US" w:eastAsia="zh-CN"/>
              </w:rPr>
              <w:t>,</w:t>
            </w:r>
            <w:r>
              <w:rPr>
                <w:b w:val="0"/>
                <w:bCs w:val="0"/>
                <w:spacing w:val="0"/>
                <w:sz w:val="24"/>
              </w:rPr>
              <w:t>自中标通知书发出之日起 5 个工作日内原账户退还；</w:t>
            </w:r>
          </w:p>
          <w:p>
            <w:pPr>
              <w:pStyle w:val="11"/>
              <w:spacing w:before="37" w:line="231" w:lineRule="auto"/>
              <w:ind w:right="131"/>
              <w:jc w:val="both"/>
              <w:rPr>
                <w:b w:val="0"/>
                <w:bCs w:val="0"/>
                <w:spacing w:val="0"/>
                <w:sz w:val="24"/>
              </w:rPr>
            </w:pPr>
            <w:r>
              <w:rPr>
                <w:b w:val="0"/>
                <w:bCs w:val="0"/>
                <w:spacing w:val="0"/>
                <w:sz w:val="24"/>
              </w:rPr>
              <w:t>(2)中标供应商在合同签订生效并按规定交纳了投标保证金后五个工作日内予以退还；</w:t>
            </w:r>
          </w:p>
          <w:p>
            <w:pPr>
              <w:pStyle w:val="11"/>
              <w:spacing w:before="37" w:line="231" w:lineRule="auto"/>
              <w:ind w:right="131"/>
              <w:jc w:val="both"/>
              <w:rPr>
                <w:b w:val="0"/>
                <w:bCs w:val="0"/>
                <w:spacing w:val="0"/>
                <w:sz w:val="24"/>
              </w:rPr>
            </w:pPr>
            <w:r>
              <w:rPr>
                <w:b w:val="0"/>
                <w:bCs w:val="0"/>
                <w:spacing w:val="0"/>
                <w:sz w:val="24"/>
              </w:rPr>
              <w:t>(3)因投标人账户问题导致无法正常时间内退付</w:t>
            </w:r>
            <w:r>
              <w:rPr>
                <w:rFonts w:hint="eastAsia"/>
                <w:b w:val="0"/>
                <w:bCs w:val="0"/>
                <w:spacing w:val="0"/>
                <w:sz w:val="24"/>
                <w:lang w:val="en-US" w:eastAsia="zh-CN"/>
              </w:rPr>
              <w:t>的，</w:t>
            </w:r>
            <w:r>
              <w:rPr>
                <w:b w:val="0"/>
                <w:bCs w:val="0"/>
                <w:spacing w:val="0"/>
                <w:sz w:val="24"/>
              </w:rPr>
              <w:t>采购人和采购代理机构不承担相应责任；</w:t>
            </w:r>
          </w:p>
          <w:p>
            <w:pPr>
              <w:pStyle w:val="11"/>
              <w:spacing w:before="37" w:line="231" w:lineRule="auto"/>
              <w:ind w:right="131"/>
              <w:jc w:val="both"/>
            </w:pPr>
            <w:r>
              <w:rPr>
                <w:b w:val="0"/>
                <w:bCs w:val="0"/>
                <w:spacing w:val="0"/>
                <w:sz w:val="24"/>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trPr>
        <w:tc>
          <w:tcPr>
            <w:tcW w:w="576" w:type="pct"/>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11"/>
              <w:spacing w:before="78" w:line="181" w:lineRule="auto"/>
              <w:ind w:left="365"/>
              <w:rPr>
                <w:rFonts w:hint="default" w:eastAsia="仿宋"/>
                <w:lang w:val="en-US" w:eastAsia="zh-CN"/>
              </w:rPr>
            </w:pPr>
            <w:r>
              <w:rPr>
                <w:rFonts w:hint="eastAsia"/>
                <w:spacing w:val="-12"/>
                <w:lang w:val="en-US" w:eastAsia="zh-CN"/>
                <w14:textOutline w14:w="4358" w14:cap="sq" w14:cmpd="sng">
                  <w14:solidFill>
                    <w14:srgbClr w14:val="000000"/>
                  </w14:solidFill>
                  <w14:prstDash w14:val="solid"/>
                  <w14:bevel/>
                </w14:textOutline>
              </w:rPr>
              <w:t>15</w:t>
            </w:r>
          </w:p>
        </w:tc>
        <w:tc>
          <w:tcPr>
            <w:tcW w:w="1107" w:type="pct"/>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11"/>
              <w:spacing w:before="78" w:line="221" w:lineRule="auto"/>
              <w:ind w:left="191"/>
              <w:rPr>
                <w:b/>
                <w:bCs/>
                <w:spacing w:val="0"/>
                <w:sz w:val="24"/>
              </w:rPr>
            </w:pPr>
            <w:r>
              <w:rPr>
                <w:b/>
                <w:bCs/>
                <w:spacing w:val="0"/>
                <w:sz w:val="24"/>
              </w:rPr>
              <w:t>投标人开标及</w:t>
            </w:r>
          </w:p>
          <w:p>
            <w:pPr>
              <w:pStyle w:val="11"/>
              <w:spacing w:before="78" w:line="221" w:lineRule="auto"/>
              <w:ind w:left="191"/>
            </w:pPr>
            <w:r>
              <w:rPr>
                <w:b/>
                <w:bCs/>
                <w:spacing w:val="0"/>
                <w:sz w:val="24"/>
              </w:rPr>
              <w:t>公示后要求</w:t>
            </w:r>
          </w:p>
        </w:tc>
        <w:tc>
          <w:tcPr>
            <w:tcW w:w="3316" w:type="pct"/>
            <w:gridSpan w:val="2"/>
            <w:vAlign w:val="top"/>
          </w:tcPr>
          <w:p>
            <w:pPr>
              <w:pStyle w:val="11"/>
              <w:spacing w:before="37" w:line="231" w:lineRule="auto"/>
              <w:ind w:right="131"/>
              <w:jc w:val="both"/>
              <w:rPr>
                <w:rFonts w:hint="eastAsia" w:eastAsia="仿宋"/>
                <w:b/>
                <w:bCs/>
                <w:spacing w:val="0"/>
                <w:sz w:val="24"/>
                <w:lang w:eastAsia="zh-CN"/>
              </w:rPr>
            </w:pPr>
            <w:r>
              <w:rPr>
                <w:b w:val="0"/>
                <w:bCs w:val="0"/>
                <w:spacing w:val="0"/>
                <w:sz w:val="24"/>
              </w:rPr>
              <w:t>1、公示期结束后</w:t>
            </w:r>
            <w:r>
              <w:rPr>
                <w:b/>
                <w:bCs/>
                <w:spacing w:val="0"/>
                <w:sz w:val="24"/>
              </w:rPr>
              <w:t>第一中标候选人将纸质版投标文件递交至玛纳斯县三园西路与文苑路交叉口东南海润天玺酒店西侧裙楼6楼，正本1份，副本2份</w:t>
            </w:r>
            <w:r>
              <w:rPr>
                <w:rFonts w:hint="eastAsia"/>
                <w:b/>
                <w:bCs/>
                <w:spacing w:val="0"/>
                <w:sz w:val="24"/>
                <w:lang w:eastAsia="zh-CN"/>
              </w:rPr>
              <w:t>。</w:t>
            </w:r>
          </w:p>
          <w:p>
            <w:pPr>
              <w:pStyle w:val="11"/>
              <w:spacing w:before="37" w:line="231" w:lineRule="auto"/>
              <w:ind w:right="131"/>
              <w:jc w:val="both"/>
              <w:rPr>
                <w:b/>
                <w:bCs/>
                <w:spacing w:val="0"/>
                <w:sz w:val="24"/>
              </w:rPr>
            </w:pPr>
            <w:r>
              <w:rPr>
                <w:b w:val="0"/>
                <w:bCs w:val="0"/>
                <w:spacing w:val="0"/>
                <w:sz w:val="24"/>
              </w:rPr>
              <w:t>2、须与上传政采云电子版投标文件内容一致，</w:t>
            </w:r>
            <w:r>
              <w:rPr>
                <w:b/>
                <w:bCs/>
                <w:spacing w:val="0"/>
                <w:sz w:val="24"/>
              </w:rPr>
              <w:t>纸质投标文件不得采用活页胶装，需留存备案将一律不予退还。</w:t>
            </w:r>
          </w:p>
          <w:p>
            <w:pPr>
              <w:pStyle w:val="11"/>
              <w:spacing w:before="37" w:line="231" w:lineRule="auto"/>
              <w:ind w:right="131"/>
              <w:jc w:val="both"/>
            </w:pPr>
            <w:r>
              <w:rPr>
                <w:b w:val="0"/>
                <w:bCs w:val="0"/>
                <w:spacing w:val="0"/>
                <w:sz w:val="24"/>
              </w:rPr>
              <w:t>如有疑问可与收件人联系：</w:t>
            </w:r>
            <w:r>
              <w:rPr>
                <w:rFonts w:hint="eastAsia"/>
                <w:b/>
                <w:bCs/>
                <w:spacing w:val="0"/>
                <w:sz w:val="24"/>
                <w:lang w:val="en-US" w:eastAsia="zh-CN"/>
              </w:rPr>
              <w:t>17881178442、</w:t>
            </w:r>
            <w:r>
              <w:rPr>
                <w:b/>
                <w:bCs/>
                <w:spacing w:val="0"/>
                <w:sz w:val="24"/>
              </w:rPr>
              <w:t>18997822128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76" w:type="pct"/>
            <w:vMerge w:val="restart"/>
            <w:vAlign w:val="center"/>
          </w:tcPr>
          <w:p>
            <w:pPr>
              <w:spacing w:line="249" w:lineRule="auto"/>
              <w:jc w:val="center"/>
              <w:rPr>
                <w:rFonts w:ascii="Arial"/>
                <w:sz w:val="21"/>
              </w:rPr>
            </w:pPr>
          </w:p>
          <w:p>
            <w:pPr>
              <w:pStyle w:val="11"/>
              <w:spacing w:before="78" w:line="181" w:lineRule="auto"/>
              <w:ind w:left="365"/>
              <w:jc w:val="both"/>
              <w:rPr>
                <w:rFonts w:hint="eastAsia" w:eastAsia="仿宋"/>
                <w:lang w:eastAsia="zh-CN"/>
              </w:rPr>
            </w:pPr>
            <w:r>
              <w:rPr>
                <w:spacing w:val="-14"/>
                <w14:textOutline w14:w="4358" w14:cap="sq" w14:cmpd="sng">
                  <w14:solidFill>
                    <w14:srgbClr w14:val="000000"/>
                  </w14:solidFill>
                  <w14:prstDash w14:val="solid"/>
                  <w14:bevel/>
                </w14:textOutline>
              </w:rPr>
              <w:t>1</w:t>
            </w:r>
            <w:r>
              <w:rPr>
                <w:rFonts w:hint="eastAsia"/>
                <w:spacing w:val="-14"/>
                <w:lang w:val="en-US" w:eastAsia="zh-CN"/>
                <w14:textOutline w14:w="4358" w14:cap="sq" w14:cmpd="sng">
                  <w14:solidFill>
                    <w14:srgbClr w14:val="000000"/>
                  </w14:solidFill>
                  <w14:prstDash w14:val="solid"/>
                  <w14:bevel/>
                </w14:textOutline>
              </w:rPr>
              <w:t>6</w:t>
            </w:r>
          </w:p>
        </w:tc>
        <w:tc>
          <w:tcPr>
            <w:tcW w:w="1107" w:type="pct"/>
            <w:vMerge w:val="restart"/>
            <w:vAlign w:val="center"/>
          </w:tcPr>
          <w:p>
            <w:pPr>
              <w:spacing w:line="259" w:lineRule="auto"/>
              <w:jc w:val="center"/>
              <w:rPr>
                <w:rFonts w:ascii="Arial"/>
                <w:sz w:val="21"/>
              </w:rPr>
            </w:pPr>
          </w:p>
          <w:p>
            <w:pPr>
              <w:pStyle w:val="11"/>
              <w:spacing w:before="78" w:line="224" w:lineRule="auto"/>
              <w:ind w:left="492"/>
              <w:jc w:val="both"/>
            </w:pPr>
            <w:r>
              <w:rPr>
                <w:b/>
                <w:bCs/>
                <w:spacing w:val="0"/>
                <w:sz w:val="24"/>
              </w:rPr>
              <w:t>质疑须知</w:t>
            </w:r>
          </w:p>
        </w:tc>
        <w:tc>
          <w:tcPr>
            <w:tcW w:w="3316" w:type="pct"/>
            <w:gridSpan w:val="2"/>
            <w:vAlign w:val="top"/>
          </w:tcPr>
          <w:p>
            <w:pPr>
              <w:pStyle w:val="11"/>
              <w:spacing w:before="37" w:line="231" w:lineRule="auto"/>
              <w:ind w:right="131"/>
              <w:jc w:val="both"/>
              <w:rPr>
                <w:b w:val="0"/>
                <w:bCs w:val="0"/>
                <w:spacing w:val="0"/>
                <w:sz w:val="24"/>
              </w:rPr>
            </w:pPr>
            <w:r>
              <w:rPr>
                <w:b/>
                <w:bCs/>
                <w:spacing w:val="0"/>
                <w:sz w:val="24"/>
              </w:rPr>
              <w:t>接收质疑函的时间：</w:t>
            </w:r>
            <w:r>
              <w:rPr>
                <w:b w:val="0"/>
                <w:bCs w:val="0"/>
                <w:spacing w:val="0"/>
                <w:sz w:val="24"/>
              </w:rPr>
              <w:t>应在法定质疑期内一次性提出针对同一采购程序环节的质疑；</w:t>
            </w:r>
          </w:p>
          <w:p>
            <w:pPr>
              <w:pStyle w:val="11"/>
              <w:spacing w:before="37" w:line="231" w:lineRule="auto"/>
              <w:ind w:right="131"/>
              <w:jc w:val="both"/>
            </w:pPr>
            <w:r>
              <w:rPr>
                <w:b/>
                <w:bCs/>
                <w:spacing w:val="0"/>
                <w:sz w:val="24"/>
              </w:rPr>
              <w:t>接收质疑函的方式：</w:t>
            </w:r>
            <w:r>
              <w:rPr>
                <w:b w:val="0"/>
                <w:bCs w:val="0"/>
                <w:spacing w:val="0"/>
                <w:sz w:val="24"/>
              </w:rPr>
              <w:t>现场递交纸质版及 Word 格式电子版质疑文件至接受单位。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atLeast"/>
        </w:trPr>
        <w:tc>
          <w:tcPr>
            <w:tcW w:w="576" w:type="pct"/>
            <w:vMerge w:val="continue"/>
            <w:vAlign w:val="top"/>
          </w:tcPr>
          <w:p>
            <w:pPr>
              <w:jc w:val="both"/>
              <w:rPr>
                <w:rFonts w:ascii="Arial"/>
                <w:sz w:val="21"/>
              </w:rPr>
            </w:pPr>
          </w:p>
        </w:tc>
        <w:tc>
          <w:tcPr>
            <w:tcW w:w="1107" w:type="pct"/>
            <w:vMerge w:val="continue"/>
            <w:vAlign w:val="top"/>
          </w:tcPr>
          <w:p>
            <w:pPr>
              <w:jc w:val="both"/>
              <w:rPr>
                <w:rFonts w:ascii="Arial"/>
                <w:sz w:val="21"/>
              </w:rPr>
            </w:pPr>
          </w:p>
        </w:tc>
        <w:tc>
          <w:tcPr>
            <w:tcW w:w="3316" w:type="pct"/>
            <w:gridSpan w:val="2"/>
            <w:vAlign w:val="top"/>
          </w:tcPr>
          <w:p>
            <w:pPr>
              <w:pStyle w:val="11"/>
              <w:spacing w:before="37" w:line="231" w:lineRule="auto"/>
              <w:ind w:right="131"/>
              <w:jc w:val="both"/>
              <w:rPr>
                <w:b w:val="0"/>
                <w:bCs w:val="0"/>
                <w:spacing w:val="0"/>
                <w:sz w:val="24"/>
              </w:rPr>
            </w:pPr>
            <w:r>
              <w:rPr>
                <w:b/>
                <w:bCs/>
                <w:spacing w:val="0"/>
                <w:sz w:val="24"/>
              </w:rPr>
              <w:t>接受质疑的单位：</w:t>
            </w:r>
            <w:r>
              <w:rPr>
                <w:b w:val="0"/>
                <w:bCs w:val="0"/>
                <w:spacing w:val="0"/>
                <w:sz w:val="24"/>
              </w:rPr>
              <w:t xml:space="preserve">新疆名诚博志工程项目管理有限公司 </w:t>
            </w:r>
          </w:p>
          <w:p>
            <w:pPr>
              <w:pStyle w:val="11"/>
              <w:spacing w:before="37" w:line="231" w:lineRule="auto"/>
              <w:ind w:right="131"/>
              <w:jc w:val="both"/>
              <w:rPr>
                <w:b w:val="0"/>
                <w:bCs w:val="0"/>
                <w:spacing w:val="0"/>
                <w:sz w:val="24"/>
              </w:rPr>
            </w:pPr>
            <w:r>
              <w:rPr>
                <w:b/>
                <w:bCs/>
                <w:spacing w:val="0"/>
                <w:sz w:val="24"/>
              </w:rPr>
              <w:t>联系电话：</w:t>
            </w:r>
            <w:r>
              <w:rPr>
                <w:rFonts w:hint="eastAsia"/>
                <w:b w:val="0"/>
                <w:bCs w:val="0"/>
                <w:spacing w:val="0"/>
                <w:sz w:val="24"/>
                <w:lang w:val="en-US" w:eastAsia="zh-CN"/>
              </w:rPr>
              <w:t>17881178442、</w:t>
            </w:r>
            <w:r>
              <w:rPr>
                <w:b w:val="0"/>
                <w:bCs w:val="0"/>
                <w:spacing w:val="0"/>
                <w:sz w:val="24"/>
              </w:rPr>
              <w:t>18997822128</w:t>
            </w:r>
          </w:p>
          <w:p>
            <w:pPr>
              <w:pStyle w:val="11"/>
              <w:spacing w:before="37" w:line="231" w:lineRule="auto"/>
              <w:ind w:right="131"/>
              <w:jc w:val="both"/>
            </w:pPr>
            <w:r>
              <w:rPr>
                <w:b/>
                <w:bCs/>
                <w:spacing w:val="0"/>
                <w:sz w:val="24"/>
              </w:rPr>
              <w:t>地址：</w:t>
            </w:r>
            <w:r>
              <w:rPr>
                <w:rFonts w:hint="eastAsia"/>
                <w:b w:val="0"/>
                <w:bCs w:val="0"/>
                <w:spacing w:val="0"/>
                <w:sz w:val="24"/>
                <w:lang w:val="en-US" w:eastAsia="zh-CN"/>
              </w:rPr>
              <w:t>玛纳斯县三园西路与文苑路交叉口东南海润天玺酒店西侧裙楼</w:t>
            </w:r>
          </w:p>
        </w:tc>
      </w:tr>
    </w:tbl>
    <w:p>
      <w:pPr>
        <w:rPr>
          <w:rFonts w:ascii="Arial" w:hAnsi="Arial" w:eastAsia="Arial" w:cs="Arial"/>
          <w:sz w:val="21"/>
          <w:szCs w:val="21"/>
        </w:rPr>
        <w:sectPr>
          <w:footerReference r:id="rId8" w:type="default"/>
          <w:pgSz w:w="11905" w:h="16839"/>
          <w:pgMar w:top="1440" w:right="1800" w:bottom="1440" w:left="1800" w:header="0" w:footer="848" w:gutter="0"/>
          <w:pgNumType w:fmt="decimal"/>
          <w:cols w:space="720" w:num="1"/>
        </w:sectPr>
      </w:pPr>
    </w:p>
    <w:p>
      <w:pPr>
        <w:spacing w:before="91" w:line="225" w:lineRule="auto"/>
        <w:outlineLvl w:val="1"/>
        <w:rPr>
          <w:rFonts w:ascii="仿宋" w:hAnsi="仿宋" w:eastAsia="仿宋" w:cs="仿宋"/>
          <w:spacing w:val="-11"/>
          <w:sz w:val="28"/>
          <w:szCs w:val="28"/>
          <w14:textOutline w14:w="5103" w14:cap="sq" w14:cmpd="sng">
            <w14:solidFill>
              <w14:srgbClr w14:val="000000"/>
            </w14:solidFill>
            <w14:prstDash w14:val="solid"/>
            <w14:bevel/>
          </w14:textOutline>
        </w:rPr>
      </w:pPr>
    </w:p>
    <w:p>
      <w:pPr>
        <w:spacing w:before="91" w:line="225" w:lineRule="auto"/>
        <w:ind w:left="10"/>
        <w:outlineLvl w:val="1"/>
        <w:rPr>
          <w:rFonts w:ascii="仿宋" w:hAnsi="仿宋" w:eastAsia="仿宋" w:cs="仿宋"/>
          <w:sz w:val="28"/>
          <w:szCs w:val="28"/>
        </w:rPr>
      </w:pPr>
      <w:r>
        <w:rPr>
          <w:rFonts w:ascii="仿宋" w:hAnsi="仿宋" w:eastAsia="仿宋" w:cs="仿宋"/>
          <w:spacing w:val="-11"/>
          <w:sz w:val="28"/>
          <w:szCs w:val="28"/>
          <w14:textOutline w14:w="5103" w14:cap="sq" w14:cmpd="sng">
            <w14:solidFill>
              <w14:srgbClr w14:val="000000"/>
            </w14:solidFill>
            <w14:prstDash w14:val="solid"/>
            <w14:bevel/>
          </w14:textOutline>
        </w:rPr>
        <w:t>正文</w:t>
      </w:r>
    </w:p>
    <w:p>
      <w:pPr>
        <w:spacing w:line="271" w:lineRule="auto"/>
        <w:rPr>
          <w:rFonts w:ascii="Arial"/>
          <w:sz w:val="21"/>
        </w:rPr>
      </w:pPr>
    </w:p>
    <w:p>
      <w:pPr>
        <w:spacing w:before="78" w:line="224" w:lineRule="auto"/>
        <w:ind w:left="3572"/>
        <w:outlineLvl w:val="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一</w:t>
      </w:r>
      <w:r>
        <w:rPr>
          <w:rFonts w:ascii="仿宋" w:hAnsi="仿宋" w:eastAsia="仿宋" w:cs="仿宋"/>
          <w:spacing w:val="-11"/>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总</w:t>
      </w:r>
      <w:r>
        <w:rPr>
          <w:rFonts w:ascii="仿宋" w:hAnsi="仿宋" w:eastAsia="仿宋" w:cs="仿宋"/>
          <w:spacing w:val="23"/>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则</w:t>
      </w:r>
    </w:p>
    <w:p>
      <w:pPr>
        <w:spacing w:line="258" w:lineRule="auto"/>
        <w:rPr>
          <w:rFonts w:ascii="Arial"/>
          <w:sz w:val="21"/>
        </w:rPr>
      </w:pPr>
    </w:p>
    <w:p>
      <w:pPr>
        <w:spacing w:line="258" w:lineRule="auto"/>
        <w:rPr>
          <w:rFonts w:ascii="Arial"/>
          <w:sz w:val="21"/>
        </w:rPr>
      </w:pPr>
    </w:p>
    <w:p>
      <w:pPr>
        <w:spacing w:before="78" w:line="222" w:lineRule="auto"/>
        <w:ind w:left="14"/>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采购人、采购代理机构及供应商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 采购人名称、地址及联系方式：见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 采购代理机构名称、地址及联系方式：见</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 供应商：是指响应磋商、参加磋商竞争的法人、非法人组织或者自然人。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960" w:firstLineChars="400"/>
        <w:jc w:val="both"/>
        <w:textAlignment w:val="baseline"/>
        <w:rPr>
          <w:rFonts w:ascii="仿宋" w:hAnsi="仿宋" w:eastAsia="仿宋" w:cs="仿宋"/>
          <w:spacing w:val="0"/>
          <w:sz w:val="24"/>
          <w:szCs w:val="24"/>
        </w:rPr>
      </w:pPr>
      <w:r>
        <w:rPr>
          <w:rFonts w:ascii="仿宋" w:hAnsi="仿宋" w:eastAsia="仿宋" w:cs="仿宋"/>
          <w:spacing w:val="0"/>
          <w:sz w:val="24"/>
          <w:szCs w:val="24"/>
        </w:rPr>
        <w:t>潜在供应商：以磋商文件规定的方式获取本项目磋商文件的法人、非法人组织或者自然人。</w:t>
      </w:r>
    </w:p>
    <w:p>
      <w:pPr>
        <w:spacing w:before="142"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合格供应商资格条件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z w:val="24"/>
          <w:szCs w:val="24"/>
        </w:rPr>
      </w:pPr>
      <w:r>
        <w:rPr>
          <w:rFonts w:ascii="仿宋" w:hAnsi="仿宋" w:eastAsia="仿宋" w:cs="仿宋"/>
          <w:spacing w:val="0"/>
          <w:sz w:val="24"/>
          <w:szCs w:val="24"/>
        </w:rPr>
        <w:t>2.1  满足以下条件的供应商是合格的磋商供应商，可以参加本次竞争性</w:t>
      </w:r>
      <w:r>
        <w:rPr>
          <w:rFonts w:hint="eastAsia" w:ascii="仿宋" w:hAnsi="仿宋" w:eastAsia="仿宋" w:cs="仿宋"/>
          <w:spacing w:val="0"/>
          <w:sz w:val="24"/>
          <w:szCs w:val="24"/>
          <w:lang w:val="en-US" w:eastAsia="zh-CN"/>
        </w:rPr>
        <w:t>磋</w:t>
      </w:r>
      <w:r>
        <w:rPr>
          <w:rFonts w:ascii="仿宋" w:hAnsi="仿宋" w:eastAsia="仿宋" w:cs="仿宋"/>
          <w:spacing w:val="0"/>
          <w:sz w:val="24"/>
          <w:szCs w:val="24"/>
        </w:rPr>
        <w:t>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（1）在中华人民共和国境内注册，能够独立承担民事责任，有生产或供应能力的</w:t>
      </w:r>
      <w:r>
        <w:rPr>
          <w:rFonts w:ascii="仿宋" w:hAnsi="仿宋" w:eastAsia="仿宋" w:cs="仿宋"/>
          <w:spacing w:val="-1"/>
          <w:sz w:val="24"/>
          <w:szCs w:val="24"/>
        </w:rPr>
        <w:t>本国供应商，包括</w:t>
      </w:r>
      <w:r>
        <w:rPr>
          <w:rFonts w:ascii="仿宋" w:hAnsi="仿宋" w:eastAsia="仿宋" w:cs="仿宋"/>
          <w:spacing w:val="0"/>
          <w:sz w:val="24"/>
          <w:szCs w:val="24"/>
        </w:rPr>
        <w:t>法人</w:t>
      </w:r>
      <w:r>
        <w:rPr>
          <w:rFonts w:ascii="仿宋" w:hAnsi="仿宋" w:eastAsia="仿宋" w:cs="仿宋"/>
          <w:spacing w:val="-1"/>
          <w:sz w:val="24"/>
          <w:szCs w:val="24"/>
        </w:rPr>
        <w:t>、非法人组织或者自然人。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0"/>
        <w:jc w:val="both"/>
        <w:textAlignment w:val="baseline"/>
        <w:rPr>
          <w:rFonts w:ascii="仿宋" w:hAnsi="仿宋" w:eastAsia="仿宋" w:cs="仿宋"/>
          <w:sz w:val="24"/>
          <w:szCs w:val="24"/>
        </w:rPr>
      </w:pPr>
      <w:r>
        <w:rPr>
          <w:rFonts w:ascii="仿宋" w:hAnsi="仿宋" w:eastAsia="仿宋" w:cs="仿宋"/>
          <w:spacing w:val="-2"/>
          <w:sz w:val="24"/>
          <w:szCs w:val="24"/>
        </w:rPr>
        <w:t>（2）具备《中华人民共和国政府采购法》第二十二条关于供应商条件的规定，遵</w:t>
      </w:r>
      <w:r>
        <w:rPr>
          <w:rFonts w:ascii="仿宋" w:hAnsi="仿宋" w:eastAsia="仿宋" w:cs="仿宋"/>
          <w:spacing w:val="-1"/>
          <w:sz w:val="24"/>
          <w:szCs w:val="24"/>
        </w:rPr>
        <w:t>守国家、本项目采购人本级和上级财政部门政府采购的有关</w:t>
      </w:r>
      <w:r>
        <w:rPr>
          <w:rFonts w:ascii="仿宋" w:hAnsi="仿宋" w:eastAsia="仿宋" w:cs="仿宋"/>
          <w:spacing w:val="-2"/>
          <w:sz w:val="24"/>
          <w:szCs w:val="24"/>
        </w:rPr>
        <w:t>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（3）从采购代理机构正式获得了本项目的竞争性磋商文件。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1"/>
          <w:sz w:val="24"/>
          <w:szCs w:val="24"/>
        </w:rPr>
        <w:t>符合</w:t>
      </w:r>
      <w:r>
        <w:rPr>
          <w:rFonts w:ascii="仿宋" w:hAnsi="仿宋" w:eastAsia="仿宋" w:cs="仿宋"/>
          <w:spacing w:val="-1"/>
          <w:sz w:val="24"/>
          <w:szCs w:val="24"/>
          <w:u w:val="single" w:color="auto"/>
        </w:rPr>
        <w:t>供应商须知前附表</w:t>
      </w:r>
      <w:r>
        <w:rPr>
          <w:rFonts w:ascii="仿宋" w:hAnsi="仿宋" w:eastAsia="仿宋" w:cs="仿宋"/>
          <w:spacing w:val="-1"/>
          <w:sz w:val="24"/>
          <w:szCs w:val="24"/>
        </w:rPr>
        <w:t>中规定的其他资格要求。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5"/>
        <w:jc w:val="both"/>
        <w:textAlignment w:val="baseline"/>
        <w:rPr>
          <w:rFonts w:ascii="仿宋" w:hAnsi="仿宋" w:eastAsia="仿宋" w:cs="仿宋"/>
          <w:sz w:val="24"/>
          <w:szCs w:val="24"/>
        </w:rPr>
      </w:pPr>
      <w:r>
        <w:rPr>
          <w:rFonts w:ascii="仿宋" w:hAnsi="仿宋" w:eastAsia="仿宋" w:cs="仿宋"/>
          <w:spacing w:val="0"/>
          <w:sz w:val="24"/>
          <w:szCs w:val="24"/>
        </w:rPr>
        <w:t>（5）若</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中写明专门面向中小企业采购的，如供应商为非中小企业</w:t>
      </w:r>
      <w:r>
        <w:rPr>
          <w:rFonts w:hint="eastAsia" w:ascii="仿宋" w:hAnsi="仿宋" w:eastAsia="仿宋" w:cs="仿宋"/>
          <w:spacing w:val="0"/>
          <w:sz w:val="24"/>
          <w:szCs w:val="24"/>
          <w:lang w:val="en-US" w:eastAsia="zh-CN"/>
        </w:rPr>
        <w:t>,</w:t>
      </w:r>
      <w:r>
        <w:rPr>
          <w:rFonts w:ascii="仿宋" w:hAnsi="仿宋" w:eastAsia="仿宋" w:cs="仿宋"/>
          <w:spacing w:val="0"/>
          <w:sz w:val="24"/>
          <w:szCs w:val="24"/>
        </w:rPr>
        <w:t>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sz w:val="24"/>
          <w:szCs w:val="24"/>
        </w:rPr>
        <w:t>。承接企业如为监狱企业或残疾人福利性单位的，视同为小型、微型企业。供应商根据《工业和信息化部、国家统计局、国家发展和改革委员会、财政部关于印发中小企业划型标准规定的通知》（工信部联企业[2011]300号）确定企业类型</w:t>
      </w:r>
      <w:r>
        <w:rPr>
          <w:rFonts w:hint="eastAsia" w:ascii="仿宋" w:hAnsi="仿宋" w:eastAsia="仿宋" w:cs="仿宋"/>
          <w:spacing w:val="0"/>
          <w:sz w:val="24"/>
          <w:szCs w:val="24"/>
          <w:lang w:val="en-US" w:eastAsia="zh-CN"/>
        </w:rPr>
        <w:t>;</w:t>
      </w:r>
      <w:r>
        <w:rPr>
          <w:rFonts w:ascii="仿宋" w:hAnsi="仿宋" w:eastAsia="仿宋" w:cs="仿宋"/>
          <w:spacing w:val="0"/>
          <w:sz w:val="24"/>
          <w:szCs w:val="24"/>
        </w:rPr>
        <w:t>也可在工业和信息化部网站</w:t>
      </w:r>
      <w:r>
        <w:rPr>
          <w:rFonts w:hint="eastAsia" w:ascii="仿宋" w:hAnsi="仿宋" w:eastAsia="仿宋" w:cs="仿宋"/>
          <w:spacing w:val="0"/>
          <w:sz w:val="24"/>
          <w:szCs w:val="24"/>
          <w:lang w:eastAsia="zh-CN"/>
        </w:rPr>
        <w:t>（</w:t>
      </w:r>
      <w:r>
        <w:rPr>
          <w:spacing w:val="0"/>
        </w:rPr>
        <w:fldChar w:fldCharType="begin"/>
      </w:r>
      <w:r>
        <w:rPr>
          <w:spacing w:val="0"/>
        </w:rPr>
        <w:instrText xml:space="preserve"> HYPERLINK "https://www.miit.gov.cn/" </w:instrText>
      </w:r>
      <w:r>
        <w:rPr>
          <w:spacing w:val="0"/>
        </w:rPr>
        <w:fldChar w:fldCharType="separate"/>
      </w:r>
      <w:r>
        <w:rPr>
          <w:rFonts w:ascii="仿宋" w:hAnsi="仿宋" w:eastAsia="仿宋" w:cs="仿宋"/>
          <w:spacing w:val="0"/>
          <w:sz w:val="24"/>
          <w:szCs w:val="24"/>
        </w:rPr>
        <w:t>https://www.miit.gov.cn/</w:t>
      </w:r>
      <w:r>
        <w:rPr>
          <w:rFonts w:ascii="仿宋" w:hAnsi="仿宋" w:eastAsia="仿宋" w:cs="仿宋"/>
          <w:spacing w:val="0"/>
          <w:sz w:val="24"/>
          <w:szCs w:val="24"/>
        </w:rPr>
        <w:fldChar w:fldCharType="end"/>
      </w:r>
      <w:r>
        <w:rPr>
          <w:rFonts w:ascii="仿宋" w:hAnsi="仿宋" w:eastAsia="仿宋" w:cs="仿宋"/>
          <w:spacing w:val="0"/>
          <w:sz w:val="24"/>
          <w:szCs w:val="24"/>
        </w:rPr>
        <w:t>）的“ 中小企业规模类型自测小程序 ”自助查询到企业类型。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both"/>
        <w:textAlignment w:val="baseline"/>
        <w:rPr>
          <w:rFonts w:ascii="仿宋" w:hAnsi="仿宋" w:eastAsia="仿宋" w:cs="仿宋"/>
          <w:sz w:val="24"/>
          <w:szCs w:val="24"/>
        </w:rPr>
      </w:pPr>
      <w:r>
        <w:rPr>
          <w:rFonts w:ascii="仿宋" w:hAnsi="仿宋" w:eastAsia="仿宋" w:cs="仿宋"/>
          <w:spacing w:val="-5"/>
          <w:sz w:val="24"/>
          <w:szCs w:val="24"/>
        </w:rPr>
        <w:t>（</w:t>
      </w:r>
      <w:r>
        <w:rPr>
          <w:rFonts w:hint="eastAsia" w:ascii="仿宋" w:hAnsi="仿宋" w:eastAsia="仿宋" w:cs="仿宋"/>
          <w:spacing w:val="-5"/>
          <w:sz w:val="24"/>
          <w:szCs w:val="24"/>
          <w:lang w:val="en-US" w:eastAsia="zh-CN"/>
        </w:rPr>
        <w:t>6</w:t>
      </w:r>
      <w:r>
        <w:rPr>
          <w:rFonts w:ascii="仿宋" w:hAnsi="仿宋" w:eastAsia="仿宋" w:cs="仿宋"/>
          <w:spacing w:val="-5"/>
          <w:sz w:val="24"/>
          <w:szCs w:val="24"/>
        </w:rPr>
        <w:t>）响应标的所属行业见</w:t>
      </w:r>
      <w:r>
        <w:rPr>
          <w:rFonts w:ascii="仿宋" w:hAnsi="仿宋" w:eastAsia="仿宋" w:cs="仿宋"/>
          <w:spacing w:val="-5"/>
          <w:sz w:val="24"/>
          <w:szCs w:val="24"/>
          <w:u w:val="single" w:color="auto"/>
        </w:rPr>
        <w:t>供应商须知前附表</w:t>
      </w:r>
      <w:r>
        <w:rPr>
          <w:rFonts w:ascii="仿宋" w:hAnsi="仿宋" w:eastAsia="仿宋" w:cs="仿宋"/>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jc w:val="both"/>
        <w:textAlignment w:val="baseline"/>
        <w:rPr>
          <w:rFonts w:ascii="仿宋" w:hAnsi="仿宋" w:eastAsia="仿宋" w:cs="仿宋"/>
          <w:sz w:val="24"/>
          <w:szCs w:val="24"/>
        </w:rPr>
      </w:pPr>
      <w:r>
        <w:rPr>
          <w:rFonts w:ascii="仿宋" w:hAnsi="仿宋" w:eastAsia="仿宋" w:cs="仿宋"/>
          <w:spacing w:val="-8"/>
          <w:sz w:val="24"/>
          <w:szCs w:val="24"/>
        </w:rPr>
        <w:t>（</w:t>
      </w:r>
      <w:r>
        <w:rPr>
          <w:rFonts w:hint="eastAsia" w:ascii="仿宋" w:hAnsi="仿宋" w:eastAsia="仿宋" w:cs="仿宋"/>
          <w:spacing w:val="-8"/>
          <w:sz w:val="24"/>
          <w:szCs w:val="24"/>
          <w:lang w:val="en-US" w:eastAsia="zh-CN"/>
        </w:rPr>
        <w:t>7</w:t>
      </w:r>
      <w:r>
        <w:rPr>
          <w:rFonts w:ascii="仿宋" w:hAnsi="仿宋" w:eastAsia="仿宋" w:cs="仿宋"/>
          <w:spacing w:val="-8"/>
          <w:sz w:val="24"/>
          <w:szCs w:val="24"/>
        </w:rPr>
        <w:t>）本项目是否面向中小企业采购预留份额、措施及比例见</w:t>
      </w:r>
      <w:r>
        <w:rPr>
          <w:rFonts w:ascii="仿宋" w:hAnsi="仿宋" w:eastAsia="仿宋" w:cs="仿宋"/>
          <w:spacing w:val="-8"/>
          <w:sz w:val="24"/>
          <w:szCs w:val="24"/>
          <w:u w:val="single" w:color="auto"/>
        </w:rPr>
        <w:t>供应商须知前附表</w:t>
      </w:r>
      <w:r>
        <w:rPr>
          <w:rFonts w:ascii="仿宋" w:hAnsi="仿宋" w:eastAsia="仿宋" w:cs="仿宋"/>
          <w:spacing w:val="-9"/>
          <w:sz w:val="24"/>
          <w:szCs w:val="24"/>
        </w:rPr>
        <w:t>，未</w:t>
      </w:r>
      <w:r>
        <w:rPr>
          <w:rFonts w:ascii="仿宋" w:hAnsi="仿宋" w:eastAsia="仿宋" w:cs="仿宋"/>
          <w:spacing w:val="-11"/>
          <w:sz w:val="24"/>
          <w:szCs w:val="24"/>
        </w:rPr>
        <w:t>达到上述比例的投标将被认定为</w:t>
      </w:r>
      <w:r>
        <w:rPr>
          <w:rFonts w:ascii="仿宋" w:hAnsi="仿宋" w:eastAsia="仿宋" w:cs="仿宋"/>
          <w:spacing w:val="-11"/>
          <w:sz w:val="24"/>
          <w:szCs w:val="24"/>
          <w14:textOutline w14:w="4358" w14:cap="sq" w14:cmpd="sng">
            <w14:solidFill>
              <w14:srgbClr w14:val="000000"/>
            </w14:solidFill>
            <w14:prstDash w14:val="solid"/>
            <w14:bevel/>
          </w14:textOutline>
        </w:rPr>
        <w:t>响应文件无效</w:t>
      </w:r>
      <w:r>
        <w:rPr>
          <w:rFonts w:ascii="仿宋" w:hAnsi="仿宋" w:eastAsia="仿宋" w:cs="仿宋"/>
          <w:spacing w:val="-11"/>
          <w:sz w:val="24"/>
          <w:szCs w:val="24"/>
        </w:rPr>
        <w:t>。承接企业如为监狱企业或残疾人福利性单</w:t>
      </w:r>
      <w:r>
        <w:rPr>
          <w:rFonts w:ascii="仿宋" w:hAnsi="仿宋" w:eastAsia="仿宋" w:cs="仿宋"/>
          <w:spacing w:val="-10"/>
          <w:sz w:val="24"/>
          <w:szCs w:val="24"/>
        </w:rPr>
        <w:t>位的，视同为小型、微型企业。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rPr>
          <w:rFonts w:ascii="仿宋" w:hAnsi="仿宋" w:eastAsia="仿宋" w:cs="仿宋"/>
          <w:sz w:val="24"/>
          <w:szCs w:val="24"/>
        </w:rPr>
      </w:pPr>
      <w:r>
        <w:rPr>
          <w:rFonts w:ascii="仿宋" w:hAnsi="仿宋" w:eastAsia="仿宋" w:cs="仿宋"/>
          <w:spacing w:val="-10"/>
          <w:sz w:val="24"/>
          <w:szCs w:val="24"/>
        </w:rPr>
        <w:t>2.2</w:t>
      </w:r>
      <w:r>
        <w:rPr>
          <w:rFonts w:ascii="仿宋" w:hAnsi="仿宋" w:eastAsia="仿宋" w:cs="仿宋"/>
          <w:spacing w:val="56"/>
          <w:sz w:val="24"/>
          <w:szCs w:val="24"/>
        </w:rPr>
        <w:t xml:space="preserve">  </w:t>
      </w:r>
      <w:r>
        <w:rPr>
          <w:rFonts w:ascii="仿宋" w:hAnsi="仿宋" w:eastAsia="仿宋" w:cs="仿宋"/>
          <w:spacing w:val="-10"/>
          <w:sz w:val="24"/>
          <w:szCs w:val="24"/>
        </w:rPr>
        <w:t>如</w:t>
      </w:r>
      <w:r>
        <w:rPr>
          <w:rFonts w:ascii="仿宋" w:hAnsi="仿宋" w:eastAsia="仿宋" w:cs="仿宋"/>
          <w:spacing w:val="-10"/>
          <w:sz w:val="24"/>
          <w:szCs w:val="24"/>
          <w:u w:val="single" w:color="auto"/>
        </w:rPr>
        <w:t>供应商须知前附表</w:t>
      </w:r>
      <w:r>
        <w:rPr>
          <w:rFonts w:ascii="仿宋" w:hAnsi="仿宋" w:eastAsia="仿宋" w:cs="仿宋"/>
          <w:spacing w:val="-10"/>
          <w:sz w:val="24"/>
          <w:szCs w:val="24"/>
        </w:rPr>
        <w:t>中允许联合体参加磋商，对联合体规定如下：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（1）两个以上供应商可以组成一个联合体，以一个供应商的身份磋商。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val="en-US" w:eastAsia="zh-CN"/>
        </w:rPr>
      </w:pPr>
      <w:r>
        <w:rPr>
          <w:rFonts w:ascii="仿宋" w:hAnsi="仿宋" w:eastAsia="仿宋" w:cs="仿宋"/>
          <w:spacing w:val="0"/>
          <w:sz w:val="24"/>
          <w:szCs w:val="24"/>
        </w:rPr>
        <w:t>（2）联合体各方均应符合《中华人民共和国政府采购法》第二十二条规定的条件</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1"/>
        </w:rPr>
      </w:pPr>
      <w:r>
        <w:rPr>
          <w:rFonts w:ascii="仿宋" w:hAnsi="仿宋" w:eastAsia="仿宋" w:cs="仿宋"/>
          <w:spacing w:val="0"/>
          <w:sz w:val="24"/>
          <w:szCs w:val="24"/>
        </w:rPr>
        <w:t>（3）采购人根据采购项目对供应商的特殊要求，联合体中至少应当有一方符合其规定。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2"/>
        <w:jc w:val="both"/>
        <w:textAlignment w:val="baseline"/>
        <w:rPr>
          <w:rFonts w:ascii="仿宋" w:hAnsi="仿宋" w:eastAsia="仿宋" w:cs="仿宋"/>
          <w:spacing w:val="0"/>
          <w:sz w:val="24"/>
          <w:szCs w:val="24"/>
        </w:rPr>
      </w:pPr>
      <w:r>
        <w:rPr>
          <w:rFonts w:ascii="仿宋" w:hAnsi="仿宋" w:eastAsia="仿宋" w:cs="仿宋"/>
          <w:spacing w:val="0"/>
          <w:sz w:val="24"/>
          <w:szCs w:val="24"/>
        </w:rPr>
        <w:t>（4）联合体各方应签订联合体协议，明确约定联合体各方承担的工作和相应的责任，并将联合体协议连同响应文件一并提交。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5"/>
        <w:jc w:val="both"/>
        <w:textAlignment w:val="baseline"/>
        <w:rPr>
          <w:rFonts w:ascii="仿宋" w:hAnsi="仿宋" w:eastAsia="仿宋" w:cs="仿宋"/>
          <w:spacing w:val="0"/>
          <w:sz w:val="24"/>
          <w:szCs w:val="24"/>
        </w:rPr>
      </w:pPr>
      <w:r>
        <w:rPr>
          <w:rFonts w:ascii="仿宋" w:hAnsi="仿宋" w:eastAsia="仿宋" w:cs="仿宋"/>
          <w:spacing w:val="0"/>
          <w:sz w:val="24"/>
          <w:szCs w:val="24"/>
        </w:rPr>
        <w:t>（5）大中型企业和其他自然人、法人或者其他组织与小型、微型企业组成联合体共同参加磋商，联合体协议中应写明小型、微型企业的协议合同金额占到联合体协议合同总金额的比例。</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jc w:val="both"/>
        <w:textAlignment w:val="baseline"/>
        <w:rPr>
          <w:rFonts w:ascii="仿宋" w:hAnsi="仿宋" w:eastAsia="仿宋" w:cs="仿宋"/>
          <w:spacing w:val="0"/>
          <w:sz w:val="24"/>
          <w:szCs w:val="24"/>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）联合体各方签订联合体协议后，不得再以自己名义单独在同一项目的同一分包（或标段）中磋商，也不得组成新的联合体参加同一项目的同一分包（或标段）磋商。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1"/>
        <w:jc w:val="both"/>
        <w:textAlignment w:val="baseline"/>
        <w:rPr>
          <w:rFonts w:ascii="仿宋" w:hAnsi="仿宋" w:eastAsia="仿宋" w:cs="仿宋"/>
          <w:spacing w:val="0"/>
          <w:sz w:val="24"/>
          <w:szCs w:val="24"/>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7</w:t>
      </w:r>
      <w:r>
        <w:rPr>
          <w:rFonts w:ascii="仿宋" w:hAnsi="仿宋" w:eastAsia="仿宋" w:cs="仿宋"/>
          <w:spacing w:val="0"/>
          <w:sz w:val="24"/>
          <w:szCs w:val="24"/>
        </w:rPr>
        <w:t>）联合体各方在同一磋商项目的同一分包（或标段）中以自己名义单独磋商或者参加其他联合体磋商的，相关磋商响</w:t>
      </w:r>
      <w:r>
        <w:rPr>
          <w:rFonts w:ascii="仿宋" w:hAnsi="仿宋" w:eastAsia="仿宋" w:cs="仿宋"/>
          <w:spacing w:val="0"/>
          <w:sz w:val="24"/>
          <w:szCs w:val="24"/>
          <w14:textOutline w14:w="4358" w14:cap="sq" w14:cmpd="sng">
            <w14:solidFill>
              <w14:srgbClr w14:val="000000"/>
            </w14:solidFill>
            <w14:prstDash w14:val="solid"/>
            <w14:bevel/>
          </w14:textOutline>
        </w:rPr>
        <w:t>应文件均无效</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8</w:t>
      </w:r>
      <w:r>
        <w:rPr>
          <w:rFonts w:ascii="仿宋" w:hAnsi="仿宋" w:eastAsia="仿宋" w:cs="仿宋"/>
          <w:spacing w:val="0"/>
          <w:sz w:val="24"/>
          <w:szCs w:val="24"/>
        </w:rPr>
        <w:t>）对联合体的其他资格要求</w:t>
      </w:r>
      <w:r>
        <w:rPr>
          <w:rFonts w:ascii="仿宋" w:hAnsi="仿宋" w:eastAsia="仿宋" w:cs="仿宋"/>
          <w:spacing w:val="0"/>
          <w:sz w:val="24"/>
          <w:szCs w:val="24"/>
          <w:u w:val="single" w:color="auto"/>
        </w:rPr>
        <w:t>供应商须知前附表</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jc w:val="both"/>
        <w:textAlignment w:val="baseline"/>
        <w:rPr>
          <w:rFonts w:ascii="仿宋" w:hAnsi="仿宋" w:eastAsia="仿宋" w:cs="仿宋"/>
          <w:spacing w:val="0"/>
          <w:sz w:val="24"/>
          <w:szCs w:val="24"/>
        </w:rPr>
      </w:pPr>
      <w:r>
        <w:rPr>
          <w:rFonts w:ascii="仿宋" w:hAnsi="仿宋" w:eastAsia="仿宋" w:cs="仿宋"/>
          <w:spacing w:val="0"/>
          <w:sz w:val="24"/>
          <w:szCs w:val="24"/>
        </w:rPr>
        <w:t>（</w:t>
      </w:r>
      <w:r>
        <w:rPr>
          <w:rFonts w:hint="eastAsia" w:ascii="仿宋" w:hAnsi="仿宋" w:eastAsia="仿宋" w:cs="仿宋"/>
          <w:spacing w:val="0"/>
          <w:sz w:val="24"/>
          <w:szCs w:val="24"/>
          <w:lang w:val="en-US" w:eastAsia="zh-CN"/>
        </w:rPr>
        <w:t>9</w:t>
      </w:r>
      <w:r>
        <w:rPr>
          <w:rFonts w:ascii="仿宋" w:hAnsi="仿宋" w:eastAsia="仿宋" w:cs="仿宋"/>
          <w:spacing w:val="0"/>
          <w:sz w:val="24"/>
          <w:szCs w:val="24"/>
        </w:rPr>
        <w:t>）联合体中有同类资质的供应商按照联合体分工承担相同工作的，按照资质等级较低的供应商确定资质等级。</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47" w:firstLineChars="228"/>
        <w:jc w:val="both"/>
        <w:textAlignment w:val="baseline"/>
        <w:rPr>
          <w:rFonts w:ascii="仿宋" w:hAnsi="仿宋" w:eastAsia="仿宋" w:cs="仿宋"/>
          <w:spacing w:val="0"/>
          <w:sz w:val="24"/>
          <w:szCs w:val="24"/>
        </w:rPr>
      </w:pPr>
      <w:r>
        <w:rPr>
          <w:rFonts w:ascii="仿宋" w:hAnsi="仿宋" w:eastAsia="仿宋" w:cs="仿宋"/>
          <w:spacing w:val="0"/>
          <w:sz w:val="24"/>
          <w:szCs w:val="24"/>
        </w:rPr>
        <w:t>2.3  单位负责人为同一人或者存在直接控股、管理关系的不同供应商，其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47" w:firstLineChars="228"/>
        <w:jc w:val="both"/>
        <w:textAlignment w:val="baseline"/>
        <w:rPr>
          <w:rFonts w:ascii="仿宋" w:hAnsi="仿宋" w:eastAsia="仿宋" w:cs="仿宋"/>
          <w:spacing w:val="0"/>
          <w:sz w:val="24"/>
          <w:szCs w:val="24"/>
        </w:rPr>
      </w:pPr>
      <w:r>
        <w:rPr>
          <w:rFonts w:ascii="仿宋" w:hAnsi="仿宋" w:eastAsia="仿宋" w:cs="仿宋"/>
          <w:spacing w:val="0"/>
          <w:sz w:val="24"/>
          <w:szCs w:val="24"/>
        </w:rPr>
        <w:t>2.4  为本项目提供整体设计、规范编制或者项目管理、监理、检测等服务的供应商，其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47" w:firstLineChars="228"/>
        <w:jc w:val="both"/>
        <w:textAlignment w:val="baseline"/>
        <w:rPr>
          <w:rFonts w:ascii="仿宋" w:hAnsi="仿宋" w:eastAsia="仿宋" w:cs="仿宋"/>
          <w:spacing w:val="0"/>
          <w:sz w:val="24"/>
          <w:szCs w:val="24"/>
        </w:rPr>
      </w:pPr>
      <w:r>
        <w:rPr>
          <w:rFonts w:ascii="仿宋" w:hAnsi="仿宋" w:eastAsia="仿宋" w:cs="仿宋"/>
          <w:spacing w:val="0"/>
          <w:sz w:val="24"/>
          <w:szCs w:val="24"/>
        </w:rPr>
        <w:t>2.5 供应商在响应过程中不得向采购人提供、给予任何有价值的物品，影响其正常决策行为。一经发现，其</w:t>
      </w:r>
      <w:r>
        <w:rPr>
          <w:rFonts w:ascii="仿宋" w:hAnsi="仿宋" w:eastAsia="仿宋" w:cs="仿宋"/>
          <w:spacing w:val="0"/>
          <w:sz w:val="24"/>
          <w:szCs w:val="24"/>
          <w14:textOutline w14:w="4358" w14:cap="sq" w14:cmpd="sng">
            <w14:solidFill>
              <w14:srgbClr w14:val="000000"/>
            </w14:solidFill>
            <w14:prstDash w14:val="solid"/>
            <w14:bevel/>
          </w14:textOutline>
        </w:rPr>
        <w:t>响应文件无效</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47" w:firstLineChars="228"/>
        <w:jc w:val="both"/>
        <w:textAlignment w:val="baseline"/>
        <w:rPr>
          <w:rFonts w:ascii="仿宋" w:hAnsi="仿宋" w:eastAsia="仿宋" w:cs="仿宋"/>
          <w:sz w:val="24"/>
          <w:szCs w:val="24"/>
        </w:rPr>
      </w:pPr>
      <w:r>
        <w:rPr>
          <w:rFonts w:ascii="仿宋" w:hAnsi="仿宋" w:eastAsia="仿宋" w:cs="仿宋"/>
          <w:spacing w:val="0"/>
          <w:sz w:val="24"/>
          <w:szCs w:val="24"/>
        </w:rPr>
        <w:t>2.</w:t>
      </w: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 xml:space="preserve">  采购人在任何时候发现供应商有下列情形之一时，有权依法追究供应商的责任并取消其成交资格。如果采购合同已经履行的，给采购人、其他供应商造成损失的</w:t>
      </w:r>
      <w:r>
        <w:rPr>
          <w:rFonts w:hint="eastAsia" w:ascii="仿宋" w:hAnsi="仿宋" w:eastAsia="仿宋" w:cs="仿宋"/>
          <w:spacing w:val="0"/>
          <w:sz w:val="24"/>
          <w:szCs w:val="24"/>
          <w:lang w:eastAsia="zh-CN"/>
        </w:rPr>
        <w:t>，</w:t>
      </w:r>
      <w:r>
        <w:rPr>
          <w:rFonts w:ascii="仿宋" w:hAnsi="仿宋" w:eastAsia="仿宋" w:cs="仿宋"/>
          <w:spacing w:val="0"/>
          <w:sz w:val="24"/>
          <w:szCs w:val="24"/>
        </w:rPr>
        <w:t>由责任人承担赔偿责任：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（1）提供虚假的资料。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（2）与其他供应商恶意串通。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（3）向采购人、采购代理机构或评审专家行贿或提供其他不正当利益。</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（4）成交后不按照磋商文件和其响应文件与采购人订立合同。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（5）法律、法规规定的其他情形。</w:t>
      </w:r>
    </w:p>
    <w:p>
      <w:pPr>
        <w:spacing w:before="144" w:line="222" w:lineRule="auto"/>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3．适用法律和磋商费用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3.1 采购人</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代理机构、供应商、磋商小组的相关行为均受《中华人民共和国政府采购法》、《中华人民共和国政府采购法实施条例》、本项目采购人本级和上级财政部门政府采购有关规定的约束，其权利受到上述法律法规的保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3.2 供应商应承担自身所有与磋商活动有关的费用，不论磋商的结果如</w:t>
      </w:r>
      <w:r>
        <w:rPr>
          <w:rFonts w:hint="eastAsia" w:ascii="仿宋" w:hAnsi="仿宋" w:eastAsia="仿宋" w:cs="仿宋"/>
          <w:spacing w:val="0"/>
          <w:sz w:val="24"/>
          <w:szCs w:val="24"/>
          <w:lang w:val="en-US" w:eastAsia="zh-CN"/>
        </w:rPr>
        <w:t>何，</w:t>
      </w:r>
      <w:r>
        <w:rPr>
          <w:rFonts w:ascii="仿宋" w:hAnsi="仿宋" w:eastAsia="仿宋" w:cs="仿宋"/>
          <w:spacing w:val="0"/>
          <w:sz w:val="24"/>
          <w:szCs w:val="24"/>
        </w:rPr>
        <w:t>在任何情况下磋商组织者均无义务和责任承担这些费用</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3</w:t>
      </w:r>
      <w:r>
        <w:rPr>
          <w:rFonts w:ascii="仿宋" w:hAnsi="仿宋" w:eastAsia="仿宋" w:cs="仿宋"/>
          <w:spacing w:val="0"/>
          <w:sz w:val="24"/>
          <w:szCs w:val="24"/>
        </w:rPr>
        <w:t>.3 供应商可对磋商文件其中一包或几包进行响应，除非在供应商须知前附表中另有规定。供应商应对所响应分包磋商文件中所列的所有采购内容进行响应，如仅响应一包中的部分采购内容，其响应文件无效。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3.4  无论磋商文件第四章 采购需求中是否要求，供应商所提供服务均应符合国家强制性标准。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3.5  响应文件中所使用的计量单位，除磋商文件中有特殊要求外，应采用中华人民共和国法定计量单位。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(1)语言文字以及度量衡单位语言文字以及度量衡单位；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(2)所有文件使用的语言文字为简体中文，专用术语使用外文的，应附有简体中文注释，否则视为无效；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(3)所有计量均采用中国法定的计量单位；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ascii="仿宋" w:hAnsi="仿宋" w:eastAsia="仿宋" w:cs="仿宋"/>
          <w:spacing w:val="-11"/>
          <w:sz w:val="24"/>
          <w:szCs w:val="24"/>
        </w:rPr>
      </w:pPr>
      <w:r>
        <w:rPr>
          <w:rFonts w:ascii="仿宋" w:hAnsi="仿宋" w:eastAsia="仿宋" w:cs="仿宋"/>
          <w:spacing w:val="0"/>
          <w:sz w:val="24"/>
          <w:szCs w:val="24"/>
        </w:rPr>
        <w:t>(4)所有报价一律使用人民币，货币单位：元。</w:t>
      </w:r>
    </w:p>
    <w:p>
      <w:pPr>
        <w:spacing w:before="152" w:line="223"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4.</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现场踏勘现场踏勘</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4.1 磋商文件规定组织踏勘现场的，采购人按磋商文件规定的时间、地点组织供应商踏勘项目现场。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4.2 供应商自行承担踏勘现场发生的责任、风险和自身费用。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4.3 采购人在踏勘现场中介绍的资料和数据等，不构成对磋商文件的修改或不作为供应商编制响应文件的依据。</w:t>
      </w:r>
    </w:p>
    <w:p>
      <w:pPr>
        <w:spacing w:before="150" w:line="222" w:lineRule="auto"/>
        <w:ind w:left="5"/>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5.</w:t>
      </w:r>
      <w:r>
        <w:rPr>
          <w:rFonts w:ascii="仿宋" w:hAnsi="仿宋" w:eastAsia="仿宋" w:cs="仿宋"/>
          <w:spacing w:val="25"/>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其他条款其他条款</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z w:val="24"/>
          <w:szCs w:val="24"/>
        </w:rPr>
      </w:pPr>
      <w:r>
        <w:rPr>
          <w:rFonts w:ascii="仿宋" w:hAnsi="仿宋" w:eastAsia="仿宋" w:cs="仿宋"/>
          <w:spacing w:val="0"/>
          <w:sz w:val="24"/>
          <w:szCs w:val="24"/>
        </w:rPr>
        <w:t>无论中标与否供应商递交的响应文件均不予退还。</w:t>
      </w:r>
    </w:p>
    <w:p>
      <w:pPr>
        <w:rPr>
          <w:rFonts w:ascii="仿宋" w:hAnsi="仿宋" w:eastAsia="仿宋" w:cs="仿宋"/>
          <w:spacing w:val="-8"/>
          <w:sz w:val="24"/>
          <w:szCs w:val="24"/>
          <w14:textOutline w14:w="4358" w14:cap="sq" w14:cmpd="sng">
            <w14:solidFill>
              <w14:srgbClr w14:val="000000"/>
            </w14:solidFill>
            <w14:prstDash w14:val="solid"/>
            <w14:bevel/>
          </w14:textOutline>
        </w:rPr>
      </w:pPr>
      <w:r>
        <w:rPr>
          <w:rFonts w:ascii="仿宋" w:hAnsi="仿宋" w:eastAsia="仿宋" w:cs="仿宋"/>
          <w:spacing w:val="-8"/>
          <w:sz w:val="24"/>
          <w:szCs w:val="24"/>
          <w14:textOutline w14:w="4358" w14:cap="sq" w14:cmpd="sng">
            <w14:solidFill>
              <w14:srgbClr w14:val="000000"/>
            </w14:solidFill>
            <w14:prstDash w14:val="solid"/>
            <w14:bevel/>
          </w14:textOutline>
        </w:rPr>
        <w:br w:type="page"/>
      </w:r>
    </w:p>
    <w:p>
      <w:pPr>
        <w:spacing w:before="151" w:line="222" w:lineRule="auto"/>
        <w:jc w:val="center"/>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二</w:t>
      </w:r>
      <w:r>
        <w:rPr>
          <w:rFonts w:ascii="仿宋" w:hAnsi="仿宋" w:eastAsia="仿宋" w:cs="仿宋"/>
          <w:spacing w:val="25"/>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磋商文件</w:t>
      </w:r>
    </w:p>
    <w:p>
      <w:pPr>
        <w:spacing w:line="255" w:lineRule="auto"/>
        <w:rPr>
          <w:rFonts w:ascii="Arial"/>
          <w:sz w:val="21"/>
        </w:rPr>
      </w:pPr>
    </w:p>
    <w:p>
      <w:pPr>
        <w:spacing w:line="256" w:lineRule="auto"/>
        <w:rPr>
          <w:rFonts w:ascii="Arial"/>
          <w:sz w:val="21"/>
        </w:rPr>
      </w:pPr>
    </w:p>
    <w:p>
      <w:pPr>
        <w:spacing w:before="78" w:line="222" w:lineRule="auto"/>
        <w:ind w:left="2"/>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6.</w:t>
      </w:r>
      <w:r>
        <w:rPr>
          <w:rFonts w:ascii="仿宋" w:hAnsi="仿宋" w:eastAsia="仿宋" w:cs="仿宋"/>
          <w:spacing w:val="19"/>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磋商文件构成</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6.1 磋商文件包括：竞争性磋商公告、供应商须知、采购需求、合同条款</w:t>
      </w:r>
      <w:r>
        <w:rPr>
          <w:rFonts w:hint="eastAsia" w:ascii="仿宋" w:hAnsi="仿宋" w:eastAsia="仿宋" w:cs="仿宋"/>
          <w:spacing w:val="0"/>
          <w:sz w:val="24"/>
          <w:szCs w:val="24"/>
          <w:lang w:eastAsia="zh-CN"/>
        </w:rPr>
        <w:t>、</w:t>
      </w:r>
      <w:r>
        <w:rPr>
          <w:rFonts w:ascii="仿宋" w:hAnsi="仿宋" w:eastAsia="仿宋" w:cs="仿宋"/>
          <w:spacing w:val="0"/>
          <w:sz w:val="24"/>
          <w:szCs w:val="24"/>
        </w:rPr>
        <w:t>评</w:t>
      </w:r>
      <w:r>
        <w:rPr>
          <w:rFonts w:hint="eastAsia" w:ascii="仿宋" w:hAnsi="仿宋" w:eastAsia="仿宋" w:cs="仿宋"/>
          <w:spacing w:val="0"/>
          <w:sz w:val="24"/>
          <w:szCs w:val="24"/>
          <w:lang w:val="en-US" w:eastAsia="zh-CN"/>
        </w:rPr>
        <w:t>分办</w:t>
      </w:r>
      <w:r>
        <w:rPr>
          <w:rFonts w:ascii="仿宋" w:hAnsi="仿宋" w:eastAsia="仿宋" w:cs="仿宋"/>
          <w:spacing w:val="0"/>
          <w:sz w:val="24"/>
          <w:szCs w:val="24"/>
        </w:rPr>
        <w:t>法、附件等。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6.2 磋商供应商应认真阅读磋商文件中各有关事项、格式、条款和规范等</w:t>
      </w:r>
      <w:r>
        <w:rPr>
          <w:rFonts w:hint="eastAsia" w:ascii="仿宋" w:hAnsi="仿宋" w:eastAsia="仿宋" w:cs="仿宋"/>
          <w:spacing w:val="0"/>
          <w:sz w:val="24"/>
          <w:szCs w:val="24"/>
          <w:lang w:eastAsia="zh-CN"/>
        </w:rPr>
        <w:t>，</w:t>
      </w:r>
      <w:r>
        <w:rPr>
          <w:rFonts w:ascii="仿宋" w:hAnsi="仿宋" w:eastAsia="仿宋" w:cs="仿宋"/>
          <w:spacing w:val="0"/>
          <w:sz w:val="24"/>
          <w:szCs w:val="24"/>
        </w:rPr>
        <w:t>按要求编制响应文件，并对其提交的响应文件的真实性、合法性承担法律责任</w:t>
      </w:r>
      <w:r>
        <w:rPr>
          <w:rFonts w:hint="eastAsia" w:ascii="仿宋" w:hAnsi="仿宋" w:eastAsia="仿宋" w:cs="仿宋"/>
          <w:spacing w:val="0"/>
          <w:sz w:val="24"/>
          <w:szCs w:val="24"/>
          <w:lang w:eastAsia="zh-CN"/>
        </w:rPr>
        <w:t>。</w:t>
      </w:r>
      <w:r>
        <w:rPr>
          <w:rFonts w:ascii="仿宋" w:hAnsi="仿宋" w:eastAsia="仿宋" w:cs="仿宋"/>
          <w:spacing w:val="0"/>
          <w:sz w:val="24"/>
          <w:szCs w:val="24"/>
        </w:rPr>
        <w:t>如果磋商供应商没有按照磋商文件的要求对磋商文件做出实质性响应，该响应文件无效。</w:t>
      </w:r>
    </w:p>
    <w:p>
      <w:pPr>
        <w:spacing w:before="147" w:line="222" w:lineRule="auto"/>
        <w:ind w:left="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7.</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磋商文件的澄清或者修改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7.1 在首次提交响应文件截止时间前，采购人、采购代理机构或者磋商小组可以对已发出的磋商文件进行必要的澄清或者修改，并由采购代理机构发出</w:t>
      </w:r>
      <w:r>
        <w:rPr>
          <w:rFonts w:hint="eastAsia" w:ascii="仿宋" w:hAnsi="仿宋" w:eastAsia="仿宋" w:cs="仿宋"/>
          <w:spacing w:val="0"/>
          <w:sz w:val="24"/>
          <w:szCs w:val="24"/>
          <w:lang w:eastAsia="zh-CN"/>
        </w:rPr>
        <w:t>。</w:t>
      </w:r>
      <w:r>
        <w:rPr>
          <w:rFonts w:ascii="仿宋" w:hAnsi="仿宋" w:eastAsia="仿宋" w:cs="仿宋"/>
          <w:spacing w:val="0"/>
          <w:sz w:val="24"/>
          <w:szCs w:val="24"/>
        </w:rPr>
        <w:t>澄清或者修改的内容作为磋商文件的组成部分。对磋商文件的修改，将以书面形式通知已获取磋商文件的所有潜在供应商。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7.2 澄清或者修改的内容可能影响响应文件编制的，采购代理机构将在提交首次响应文件截止之日5日前通知</w:t>
      </w:r>
      <w:r>
        <w:rPr>
          <w:rFonts w:hint="eastAsia" w:ascii="仿宋" w:hAnsi="仿宋" w:eastAsia="仿宋" w:cs="仿宋"/>
          <w:spacing w:val="0"/>
          <w:sz w:val="24"/>
          <w:szCs w:val="24"/>
          <w:lang w:eastAsia="zh-CN"/>
        </w:rPr>
        <w:t>，</w:t>
      </w:r>
      <w:r>
        <w:rPr>
          <w:rFonts w:ascii="仿宋" w:hAnsi="仿宋" w:eastAsia="仿宋" w:cs="仿宋"/>
          <w:spacing w:val="0"/>
          <w:sz w:val="24"/>
          <w:szCs w:val="24"/>
        </w:rPr>
        <w:t>不足5日的，将相应顺延提交首次响应文件截止时间。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7.3 在磋商过程中，磋商小组根据与供应商磋商情况，可能对技术要求中的技术、服务要求以及合同草案条款等内容作出实质性变动。对磋商文件作出的实质性变动是磋商文件的有效组成部分，磋商小组将以书面形式同时通知所有参加磋商的供应商。供应商应当按照磋商文件的变动情况和磋商小组的要求重新提交响应文件。</w:t>
      </w:r>
    </w:p>
    <w:p>
      <w:pPr>
        <w:spacing w:line="374" w:lineRule="auto"/>
        <w:rPr>
          <w:rFonts w:ascii="Arial"/>
          <w:sz w:val="21"/>
        </w:rPr>
      </w:pPr>
    </w:p>
    <w:p>
      <w:pPr>
        <w:jc w:val="center"/>
        <w:rPr>
          <w:rFonts w:ascii="仿宋" w:hAnsi="仿宋" w:eastAsia="仿宋" w:cs="仿宋"/>
          <w:sz w:val="24"/>
          <w:szCs w:val="24"/>
        </w:rPr>
      </w:pPr>
      <w:r>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t>三</w:t>
      </w:r>
      <w:r>
        <w:rPr>
          <w:rFonts w:ascii="仿宋" w:hAnsi="仿宋" w:eastAsia="仿宋" w:cs="仿宋"/>
          <w:spacing w:val="29"/>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响应文件的编制</w:t>
      </w:r>
    </w:p>
    <w:p>
      <w:pPr>
        <w:spacing w:line="254" w:lineRule="auto"/>
        <w:rPr>
          <w:rFonts w:ascii="Arial"/>
          <w:sz w:val="21"/>
        </w:rPr>
      </w:pPr>
    </w:p>
    <w:p>
      <w:pPr>
        <w:spacing w:line="255" w:lineRule="auto"/>
        <w:rPr>
          <w:rFonts w:ascii="Arial"/>
          <w:sz w:val="21"/>
        </w:rPr>
      </w:pPr>
    </w:p>
    <w:p>
      <w:pPr>
        <w:spacing w:before="79" w:line="222" w:lineRule="auto"/>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8.</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响应文件的密封和标注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8.1 供应商应通过电子投标文件制作工具严格按招标文件要求制作投标文件，在截止时间前完成上传经过数字证书电子签章并加密的投标文件 (加密和解密须用同一把数字证书)</w:t>
      </w:r>
      <w:r>
        <w:rPr>
          <w:rFonts w:hint="eastAsia" w:ascii="仿宋" w:hAnsi="仿宋" w:eastAsia="仿宋" w:cs="仿宋"/>
          <w:spacing w:val="0"/>
          <w:sz w:val="24"/>
          <w:szCs w:val="24"/>
          <w:lang w:eastAsia="zh-CN"/>
        </w:rPr>
        <w:t>。</w:t>
      </w:r>
      <w:r>
        <w:rPr>
          <w:rFonts w:ascii="仿宋" w:hAnsi="仿宋" w:eastAsia="仿宋" w:cs="仿宋"/>
          <w:spacing w:val="0"/>
          <w:sz w:val="24"/>
          <w:szCs w:val="24"/>
        </w:rPr>
        <w:t>供应商在投标截止时间前，可以对其所递交的投标文件进行修改并重新上传，但以投标截止时间前最后一次上传的投标文件为有效投标文件。投标截止时间以新疆政府采购网-政采云平台显示的时间为准，逾期系统将自动关闭，未完成上传的投标文件视为逾期送达，将被拒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8.2 本项目是否采用不见面开标方式详见供应商须知前附表 (本项目采用不见面开标方式)</w:t>
      </w:r>
      <w:r>
        <w:rPr>
          <w:rFonts w:hint="eastAsia" w:ascii="仿宋" w:hAnsi="仿宋" w:eastAsia="仿宋" w:cs="仿宋"/>
          <w:spacing w:val="0"/>
          <w:sz w:val="24"/>
          <w:szCs w:val="24"/>
          <w:lang w:eastAsia="zh-CN"/>
        </w:rPr>
        <w:t>，</w:t>
      </w:r>
      <w:r>
        <w:rPr>
          <w:rFonts w:ascii="仿宋" w:hAnsi="仿宋" w:eastAsia="仿宋" w:cs="仿宋"/>
          <w:spacing w:val="0"/>
          <w:sz w:val="24"/>
          <w:szCs w:val="24"/>
        </w:rPr>
        <w:t>若本项目采用不见面开标，无需提供电子投标文件 U 盘、纸质投标文件(中标单位应按供应商须提供一份电子投标文件 U 盘、一式三份</w:t>
      </w:r>
      <w:r>
        <w:rPr>
          <w:rFonts w:hint="eastAsia" w:ascii="仿宋" w:hAnsi="仿宋" w:eastAsia="仿宋" w:cs="仿宋"/>
          <w:spacing w:val="0"/>
          <w:sz w:val="24"/>
          <w:szCs w:val="24"/>
          <w:lang w:val="en-US" w:eastAsia="zh-CN"/>
        </w:rPr>
        <w:t>(一正二副)</w:t>
      </w:r>
      <w:r>
        <w:rPr>
          <w:rFonts w:ascii="仿宋" w:hAnsi="仿宋" w:eastAsia="仿宋" w:cs="仿宋"/>
          <w:spacing w:val="0"/>
          <w:sz w:val="24"/>
          <w:szCs w:val="24"/>
        </w:rPr>
        <w:t>纸质投标文件)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8.3 未按以上要求进行密封和标注的响应文件将被拒绝。</w:t>
      </w:r>
    </w:p>
    <w:p>
      <w:pPr>
        <w:spacing w:before="152" w:line="222" w:lineRule="auto"/>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9.</w:t>
      </w:r>
      <w:r>
        <w:rPr>
          <w:rFonts w:ascii="仿宋" w:hAnsi="仿宋" w:eastAsia="仿宋" w:cs="仿宋"/>
          <w:spacing w:val="20"/>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报价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9.1 在提交响应文件时，供应商要按照磋商文件给出的格式提供报价函和报价表，报价货币应为人民币。</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9.2 报价为固定价格，最终结算时不会因任何条件的变化而进行调整。</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9.3 投标报价包括本项目采购需求和投入使用的所有费用，如主件、标准附件、备品备件、施工、服务、专用工具、安装、调试、检验、培训、运输、保险、税款等。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9.3.1 投标报价不得有选择性报价和附有条件的报价;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9.3.2 响应文件中如果出现计算上或累加上的算术错误，可按以下原则进行修改：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（1）用数字表示的金额和用文字表示的金额不一致，应以文字表示的金额为准;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（2）单价和数量的乘积与总价不一致时，以单价为准，并修正总价;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（3）单价金额小数点有明显错误的，以总价为准，修正单价。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2" w:firstLineChars="200"/>
        <w:jc w:val="both"/>
        <w:textAlignment w:val="baseline"/>
        <w:rPr>
          <w:rFonts w:ascii="仿宋" w:hAnsi="仿宋" w:eastAsia="仿宋" w:cs="仿宋"/>
          <w:b/>
          <w:bCs/>
          <w:spacing w:val="0"/>
          <w:sz w:val="24"/>
          <w:szCs w:val="24"/>
        </w:rPr>
      </w:pPr>
      <w:r>
        <w:rPr>
          <w:rFonts w:ascii="仿宋" w:hAnsi="仿宋" w:eastAsia="仿宋" w:cs="仿宋"/>
          <w:b/>
          <w:bCs/>
          <w:spacing w:val="0"/>
          <w:sz w:val="24"/>
          <w:szCs w:val="24"/>
        </w:rPr>
        <w:t>注：修正后的报价供应商应当采用书面形式，并加盖公章，或者由法定代表人或其授权的代表签字确认后产生约束力，但不得超出响应文件的范围或者改变响应文件的实质性内容，供应商不确认的，其投标无效。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9.4  本项目预算金额、最高限价详见供应商须知前附表。供应商最后报价超过竞争性磋商文件规定的预算金额或者分项、分包最高限价的，其响应文件无效。</w:t>
      </w:r>
    </w:p>
    <w:p>
      <w:pPr>
        <w:spacing w:before="153" w:line="222" w:lineRule="auto"/>
        <w:ind w:left="12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10</w:t>
      </w:r>
      <w:r>
        <w:rPr>
          <w:rFonts w:ascii="仿宋" w:hAnsi="仿宋" w:eastAsia="仿宋" w:cs="仿宋"/>
          <w:spacing w:val="2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响应文件有效期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10.1  响应文件应自首次提交之日起，按照供应商须知前附表中规定时间内保持有效，有效期短于要求的，</w:t>
      </w:r>
      <w:r>
        <w:rPr>
          <w:rFonts w:ascii="仿宋" w:hAnsi="仿宋" w:eastAsia="仿宋" w:cs="仿宋"/>
          <w:b/>
          <w:bCs/>
          <w:spacing w:val="0"/>
          <w:sz w:val="24"/>
          <w:szCs w:val="24"/>
        </w:rPr>
        <w:t>其响应文件无效。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br w:type="page"/>
      </w:r>
    </w:p>
    <w:p>
      <w:pPr>
        <w:spacing w:before="78" w:line="222" w:lineRule="auto"/>
        <w:ind w:left="2845"/>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四</w:t>
      </w:r>
      <w:r>
        <w:rPr>
          <w:rFonts w:ascii="仿宋" w:hAnsi="仿宋" w:eastAsia="仿宋" w:cs="仿宋"/>
          <w:spacing w:val="8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响应文件的修改和撤回和递交</w:t>
      </w:r>
    </w:p>
    <w:p>
      <w:pPr>
        <w:spacing w:line="415" w:lineRule="auto"/>
        <w:rPr>
          <w:rFonts w:ascii="Arial"/>
          <w:sz w:val="21"/>
        </w:rPr>
      </w:pPr>
    </w:p>
    <w:p>
      <w:pPr>
        <w:spacing w:before="78" w:line="222" w:lineRule="auto"/>
        <w:ind w:left="12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11</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响应文件的修改和撤回</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11.1 供应商在递交响应文件后，可以修改或撤回其响应文件，但必须在规定的投标截止时间前，以书面形式通知采购代理机构。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11.2 供应商的修改书或撤回通知书，应由其法定代表人或授权代表签署并盖单位印章，修改书应按规定进行密封和标注，并在密封袋上标注“修改”字样。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11.3 在投标截止时间之后，供应商不得对其递交的响应文件做任何修改或撤回投标。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11.4 响应文件中如果出现计算上或累加上的算术错误，可按以下原则进行修改：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（1）用数字表示的金额和用文字表示的金额不一致，应以文字表示的金额为准；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（2）单价和数量的乘积与总价不一致时，以单价为准，并修正总价；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（3）单价金额小数点有明显错误的，以总价为准，修正单价。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2" w:firstLineChars="200"/>
        <w:jc w:val="both"/>
        <w:textAlignment w:val="baseline"/>
        <w:rPr>
          <w:rFonts w:ascii="仿宋" w:hAnsi="仿宋" w:eastAsia="仿宋" w:cs="仿宋"/>
          <w:b/>
          <w:bCs/>
          <w:spacing w:val="0"/>
          <w:sz w:val="24"/>
          <w:szCs w:val="24"/>
        </w:rPr>
      </w:pPr>
      <w:r>
        <w:rPr>
          <w:rFonts w:hint="eastAsia" w:ascii="仿宋" w:hAnsi="仿宋" w:eastAsia="仿宋" w:cs="仿宋"/>
          <w:b/>
          <w:bCs/>
          <w:spacing w:val="0"/>
          <w:sz w:val="24"/>
          <w:szCs w:val="24"/>
          <w:lang w:val="en-US" w:eastAsia="zh-CN"/>
        </w:rPr>
        <w:t>注:</w:t>
      </w:r>
      <w:r>
        <w:rPr>
          <w:rFonts w:ascii="仿宋" w:hAnsi="仿宋" w:eastAsia="仿宋" w:cs="仿宋"/>
          <w:b/>
          <w:bCs/>
          <w:spacing w:val="0"/>
          <w:sz w:val="24"/>
          <w:szCs w:val="24"/>
        </w:rPr>
        <w:t>按上述修正错误的方法调整的投标报价应对供应商具有约束力，如果供应商不接受修正后的价格，其投标将被拒绝。</w:t>
      </w:r>
    </w:p>
    <w:p>
      <w:pPr>
        <w:spacing w:before="78" w:line="222" w:lineRule="auto"/>
        <w:rPr>
          <w:rFonts w:ascii="仿宋" w:hAnsi="仿宋" w:eastAsia="仿宋" w:cs="仿宋"/>
          <w:spacing w:val="-4"/>
          <w:sz w:val="24"/>
          <w:szCs w:val="24"/>
          <w14:textOutline w14:w="4358" w14:cap="sq" w14:cmpd="sng">
            <w14:solidFill>
              <w14:srgbClr w14:val="000000"/>
            </w14:solidFill>
            <w14:prstDash w14:val="solid"/>
            <w14:bevel/>
          </w14:textOutline>
        </w:rPr>
      </w:pPr>
      <w:r>
        <w:rPr>
          <w:rFonts w:ascii="仿宋" w:hAnsi="仿宋" w:eastAsia="仿宋" w:cs="仿宋"/>
          <w:spacing w:val="-4"/>
          <w:sz w:val="24"/>
          <w:szCs w:val="24"/>
          <w14:textOutline w14:w="4358" w14:cap="sq" w14:cmpd="sng">
            <w14:solidFill>
              <w14:srgbClr w14:val="000000"/>
            </w14:solidFill>
            <w14:prstDash w14:val="solid"/>
            <w14:bevel/>
          </w14:textOutline>
        </w:rPr>
        <w:t>12 响应文件的递交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12.1 在招标文件要求提交投标文件的截止时间之后提交的投标文件，为无效投标文件，采购代理机构将拒绝接收；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12.2 项目采用不见面开标。只需将加密电子投标文件在投标截止时间前通过新疆政府采购网-政采云平台上传完成。上传时必须得到电脑“上传成功 ”的确认回复后方为上传成功。逾期上传的或者未上传到平台的投标文件，采购人不予受理。</w:t>
      </w:r>
    </w:p>
    <w:p>
      <w:pPr>
        <w:jc w:val="center"/>
        <w:rPr>
          <w:rFonts w:ascii="仿宋" w:hAnsi="仿宋" w:eastAsia="仿宋" w:cs="仿宋"/>
          <w:sz w:val="24"/>
          <w:szCs w:val="24"/>
        </w:rPr>
      </w:pPr>
      <w:r>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t xml:space="preserve">五  </w:t>
      </w:r>
      <w:r>
        <w:rPr>
          <w:rFonts w:ascii="仿宋" w:hAnsi="仿宋" w:eastAsia="仿宋" w:cs="仿宋"/>
          <w:spacing w:val="-6"/>
          <w:sz w:val="24"/>
          <w:szCs w:val="24"/>
          <w14:textOutline w14:w="4358" w14:cap="sq" w14:cmpd="sng">
            <w14:solidFill>
              <w14:srgbClr w14:val="000000"/>
            </w14:solidFill>
            <w14:prstDash w14:val="solid"/>
            <w14:bevel/>
          </w14:textOutline>
        </w:rPr>
        <w:t>投标保证金</w:t>
      </w:r>
    </w:p>
    <w:p>
      <w:pPr>
        <w:spacing w:line="462" w:lineRule="auto"/>
        <w:rPr>
          <w:rFonts w:ascii="Arial"/>
          <w:sz w:val="21"/>
        </w:rPr>
      </w:pPr>
    </w:p>
    <w:p>
      <w:pPr>
        <w:spacing w:before="119" w:line="221" w:lineRule="auto"/>
        <w:rPr>
          <w:rFonts w:ascii="仿宋" w:hAnsi="仿宋" w:eastAsia="仿宋" w:cs="仿宋"/>
          <w:spacing w:val="-11"/>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13</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投标保证金金额为：</w:t>
      </w:r>
      <w:r>
        <w:rPr>
          <w:rFonts w:ascii="仿宋" w:hAnsi="仿宋" w:eastAsia="仿宋" w:cs="仿宋"/>
          <w:spacing w:val="-11"/>
          <w:sz w:val="24"/>
          <w:szCs w:val="24"/>
        </w:rPr>
        <w:t>详见须知前附表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13.1  投标保证金用于保护本次招标免受投标供应商的违规、违约行为而引起的风险</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13.2 投标保证金用人民币，由投标供应商按《竞争性磋商文件》中明确的银行账号，按要求的数额递交。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13.3  投标保证金以网银或电汇形式提交。</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13.4  </w:t>
      </w:r>
      <w:r>
        <w:rPr>
          <w:rFonts w:ascii="仿宋" w:hAnsi="仿宋" w:eastAsia="仿宋" w:cs="仿宋"/>
          <w:b/>
          <w:bCs/>
          <w:spacing w:val="0"/>
          <w:sz w:val="24"/>
          <w:szCs w:val="24"/>
        </w:rPr>
        <w:t>本次项目不接受联合体投标。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13.5  未按时缴纳投标保证金的投标，将被拒绝。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13.6  中标供应商的投标保证金，将在合同签订后的5个工作日内予以退还</w:t>
      </w:r>
      <w:r>
        <w:rPr>
          <w:rFonts w:hint="eastAsia" w:ascii="仿宋" w:hAnsi="仿宋" w:eastAsia="仿宋" w:cs="仿宋"/>
          <w:spacing w:val="0"/>
          <w:sz w:val="24"/>
          <w:szCs w:val="24"/>
          <w:lang w:eastAsia="zh-CN"/>
        </w:rPr>
        <w:t>；</w:t>
      </w:r>
      <w:r>
        <w:rPr>
          <w:rFonts w:ascii="仿宋" w:hAnsi="仿宋" w:eastAsia="仿宋" w:cs="仿宋"/>
          <w:spacing w:val="0"/>
          <w:sz w:val="24"/>
          <w:szCs w:val="24"/>
        </w:rPr>
        <w:t>未中标供应商的投标保证金在中标通知书发出后5个工作日内予以退还。</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13.7  发生以下情况投标保证金可能被没收：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 如果投标供应商在投标有效期内撤回投标；</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 如果中标供应商放弃中标项目的，无正当理由不与采购人签订合同的</w:t>
      </w:r>
      <w:r>
        <w:rPr>
          <w:rFonts w:hint="eastAsia" w:ascii="仿宋" w:hAnsi="仿宋" w:eastAsia="仿宋" w:cs="仿宋"/>
          <w:spacing w:val="0"/>
          <w:sz w:val="24"/>
          <w:szCs w:val="24"/>
          <w:lang w:eastAsia="zh-CN"/>
        </w:rPr>
        <w:t>，</w:t>
      </w:r>
      <w:r>
        <w:rPr>
          <w:rFonts w:ascii="仿宋" w:hAnsi="仿宋" w:eastAsia="仿宋" w:cs="仿宋"/>
          <w:spacing w:val="0"/>
          <w:sz w:val="24"/>
          <w:szCs w:val="24"/>
        </w:rPr>
        <w:t>在签订合同时向采购人提出附加条件或者更改合同实质性内容的，或者拒不提交所要求的投标保证金的。</w:t>
      </w:r>
    </w:p>
    <w:p>
      <w:pPr>
        <w:spacing w:line="262" w:lineRule="auto"/>
        <w:rPr>
          <w:rFonts w:ascii="Arial"/>
          <w:sz w:val="21"/>
        </w:rPr>
      </w:pPr>
    </w:p>
    <w:p>
      <w:pPr>
        <w:spacing w:line="262" w:lineRule="auto"/>
        <w:rPr>
          <w:rFonts w:ascii="Arial"/>
          <w:sz w:val="21"/>
        </w:rPr>
      </w:pPr>
    </w:p>
    <w:p>
      <w:pPr>
        <w:jc w:val="center"/>
        <w:rPr>
          <w:rFonts w:ascii="仿宋" w:hAnsi="仿宋" w:eastAsia="仿宋" w:cs="仿宋"/>
          <w:sz w:val="24"/>
          <w:szCs w:val="24"/>
        </w:rPr>
      </w:pPr>
      <w:r>
        <w:rPr>
          <w:rFonts w:hint="eastAsia" w:ascii="仿宋" w:hAnsi="仿宋" w:eastAsia="仿宋" w:cs="仿宋"/>
          <w:spacing w:val="-5"/>
          <w:sz w:val="24"/>
          <w:szCs w:val="24"/>
          <w:lang w:val="en-US" w:eastAsia="zh-CN"/>
          <w14:textOutline w14:w="4358" w14:cap="sq" w14:cmpd="sng">
            <w14:solidFill>
              <w14:srgbClr w14:val="000000"/>
            </w14:solidFill>
            <w14:prstDash w14:val="solid"/>
            <w14:bevel/>
          </w14:textOutline>
        </w:rPr>
        <w:t xml:space="preserve">六  </w:t>
      </w:r>
      <w:r>
        <w:rPr>
          <w:rFonts w:ascii="仿宋" w:hAnsi="仿宋" w:eastAsia="仿宋" w:cs="仿宋"/>
          <w:spacing w:val="-5"/>
          <w:sz w:val="24"/>
          <w:szCs w:val="24"/>
          <w14:textOutline w14:w="4358" w14:cap="sq" w14:cmpd="sng">
            <w14:solidFill>
              <w14:srgbClr w14:val="000000"/>
            </w14:solidFill>
            <w14:prstDash w14:val="solid"/>
            <w14:bevel/>
          </w14:textOutline>
        </w:rPr>
        <w:t>评审和磋商</w:t>
      </w:r>
    </w:p>
    <w:p>
      <w:pPr>
        <w:spacing w:line="391" w:lineRule="auto"/>
        <w:rPr>
          <w:rFonts w:ascii="Arial"/>
          <w:sz w:val="21"/>
        </w:rPr>
      </w:pPr>
    </w:p>
    <w:p>
      <w:pPr>
        <w:spacing w:before="78"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14</w:t>
      </w:r>
      <w:r>
        <w:rPr>
          <w:rFonts w:ascii="仿宋" w:hAnsi="仿宋" w:eastAsia="仿宋" w:cs="仿宋"/>
          <w:spacing w:val="1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响应文件的评审与澄清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14.1 磋商小组在确认了磋商文件后，按照磋商文件规定的资格条件对供应商进行资格审查，符合资格条件的供应商将进入符合性审查。不符合资格条件的供应商将按</w:t>
      </w:r>
      <w:r>
        <w:rPr>
          <w:rFonts w:ascii="仿宋" w:hAnsi="仿宋" w:eastAsia="仿宋" w:cs="仿宋"/>
          <w:b/>
          <w:bCs/>
          <w:spacing w:val="0"/>
          <w:sz w:val="24"/>
          <w:szCs w:val="24"/>
        </w:rPr>
        <w:t>无效处理</w:t>
      </w:r>
      <w:r>
        <w:rPr>
          <w:rFonts w:ascii="仿宋" w:hAnsi="仿宋" w:eastAsia="仿宋" w:cs="仿宋"/>
          <w:spacing w:val="0"/>
          <w:sz w:val="24"/>
          <w:szCs w:val="24"/>
        </w:rPr>
        <w:t>，不参加后续磋商。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14.2 磋商小组按照磋商文件规定的除资格条件外的其它实质性条款，对参加磋商的供应商进行有效性、完整性和响应程度的符合性审查。未实质性响应磋商文件的供应商将按</w:t>
      </w:r>
      <w:r>
        <w:rPr>
          <w:rFonts w:ascii="仿宋" w:hAnsi="仿宋" w:eastAsia="仿宋" w:cs="仿宋"/>
          <w:b/>
          <w:bCs/>
          <w:spacing w:val="0"/>
          <w:sz w:val="24"/>
          <w:szCs w:val="24"/>
        </w:rPr>
        <w:t>无效处理</w:t>
      </w:r>
      <w:r>
        <w:rPr>
          <w:rFonts w:ascii="仿宋" w:hAnsi="仿宋" w:eastAsia="仿宋" w:cs="仿宋"/>
          <w:spacing w:val="0"/>
          <w:sz w:val="24"/>
          <w:szCs w:val="24"/>
        </w:rPr>
        <w:t>，不参加后续磋商。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14.3 出现下列情形之一的，将被认定为未实质性响应磋商文件：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（1）未按要求交纳保证金的；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（2）未按照磋商文件规定要求密封、签署、盖章的；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（3）供应商在报价时采用选择性报价；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（4）供应商不具备磋商文件中规定资格要求的；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（5）不符合法律、法规和磋商文件中规定的其他实质性要求的；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w:t>
      </w:r>
      <w:r>
        <w:rPr>
          <w:rFonts w:hint="eastAsia" w:ascii="仿宋" w:hAnsi="仿宋" w:eastAsia="仿宋" w:cs="仿宋"/>
          <w:b w:val="0"/>
          <w:bCs w:val="0"/>
          <w:spacing w:val="0"/>
          <w:sz w:val="24"/>
          <w:szCs w:val="24"/>
          <w:lang w:val="en-US" w:eastAsia="zh-CN"/>
        </w:rPr>
        <w:t>6</w:t>
      </w:r>
      <w:r>
        <w:rPr>
          <w:rFonts w:ascii="仿宋" w:hAnsi="仿宋" w:eastAsia="仿宋" w:cs="仿宋"/>
          <w:b w:val="0"/>
          <w:bCs w:val="0"/>
          <w:spacing w:val="0"/>
          <w:sz w:val="24"/>
          <w:szCs w:val="24"/>
        </w:rPr>
        <w:t>）其他法律、法规及本磋商文件规定的属于按无效处理的响应文件的</w:t>
      </w:r>
      <w:r>
        <w:rPr>
          <w:rFonts w:hint="eastAsia" w:ascii="仿宋" w:hAnsi="仿宋" w:eastAsia="仿宋" w:cs="仿宋"/>
          <w:b w:val="0"/>
          <w:bCs w:val="0"/>
          <w:spacing w:val="0"/>
          <w:sz w:val="24"/>
          <w:szCs w:val="24"/>
          <w:lang w:val="en-US" w:eastAsia="zh-CN"/>
        </w:rPr>
        <w:t>情</w:t>
      </w:r>
      <w:r>
        <w:rPr>
          <w:rFonts w:ascii="仿宋" w:hAnsi="仿宋" w:eastAsia="仿宋" w:cs="仿宋"/>
          <w:b w:val="0"/>
          <w:bCs w:val="0"/>
          <w:spacing w:val="0"/>
          <w:sz w:val="24"/>
          <w:szCs w:val="24"/>
        </w:rPr>
        <w:t>形。</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14.4 如果响应文件实质上没有响应磋商文件的要求，磋商小组将予以拒绝</w:t>
      </w:r>
      <w:r>
        <w:rPr>
          <w:rFonts w:hint="eastAsia" w:ascii="仿宋" w:hAnsi="仿宋" w:eastAsia="仿宋" w:cs="仿宋"/>
          <w:b w:val="0"/>
          <w:bCs w:val="0"/>
          <w:spacing w:val="0"/>
          <w:sz w:val="24"/>
          <w:szCs w:val="24"/>
          <w:lang w:eastAsia="zh-CN"/>
        </w:rPr>
        <w:t>，</w:t>
      </w:r>
      <w:r>
        <w:rPr>
          <w:rFonts w:ascii="仿宋" w:hAnsi="仿宋" w:eastAsia="仿宋" w:cs="仿宋"/>
          <w:b w:val="0"/>
          <w:bCs w:val="0"/>
          <w:spacing w:val="0"/>
          <w:sz w:val="24"/>
          <w:szCs w:val="24"/>
        </w:rPr>
        <w:t>供应商不得通过修改或撤销不合要求的偏离而使其响应文件成为实质性响应的文件。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14.5 在按照14.2 的规定进行审查时，磋商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磋商小组澄清等要求的供应商如未按规定做出澄清，其风险由供应商自行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14.6对未被认定为参加磋商的供应商和其它未实质性响应磋商文件的供应商，磋商小组将及时告知。</w:t>
      </w:r>
    </w:p>
    <w:p>
      <w:pPr>
        <w:spacing w:before="152" w:line="223" w:lineRule="auto"/>
        <w:ind w:left="1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15</w:t>
      </w:r>
      <w:r>
        <w:rPr>
          <w:rFonts w:ascii="仿宋" w:hAnsi="仿宋" w:eastAsia="仿宋" w:cs="仿宋"/>
          <w:spacing w:val="9"/>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磋商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15.1 依据磋商文件的要求和各供应商响应文件的应答情况，磋商小组所有成员集中在通知的时间，与参加的供应商逐一单独进行一轮或多轮磋商</w:t>
      </w:r>
      <w:r>
        <w:rPr>
          <w:rFonts w:hint="eastAsia" w:ascii="仿宋" w:hAnsi="仿宋" w:eastAsia="仿宋" w:cs="仿宋"/>
          <w:b w:val="0"/>
          <w:bCs w:val="0"/>
          <w:spacing w:val="0"/>
          <w:sz w:val="24"/>
          <w:szCs w:val="24"/>
          <w:lang w:eastAsia="zh-CN"/>
        </w:rPr>
        <w:t>，</w:t>
      </w:r>
      <w:r>
        <w:rPr>
          <w:rFonts w:ascii="仿宋" w:hAnsi="仿宋" w:eastAsia="仿宋" w:cs="仿宋"/>
          <w:b w:val="0"/>
          <w:bCs w:val="0"/>
          <w:spacing w:val="0"/>
          <w:sz w:val="24"/>
          <w:szCs w:val="24"/>
        </w:rPr>
        <w:t>具体磋商轮次见供应商须知前附表。磋商小组将给予所有参加磋商的供应商平等的磋商机会。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15.2 磋商包括但不限于以下内容：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（1）磋商小组根据磋商文件要求，对照各磋商供应商提交的响应文件中技术、服务以及合同草案条款等应答情况，进行确认或者询问；</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（2）按供应商须知前附表修改变动磋商文件，并及时以书面形式同时通知所有参加磋商的供应商；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z w:val="24"/>
          <w:szCs w:val="24"/>
        </w:rPr>
      </w:pPr>
      <w:r>
        <w:rPr>
          <w:rFonts w:ascii="仿宋" w:hAnsi="仿宋" w:eastAsia="仿宋" w:cs="仿宋"/>
          <w:b w:val="0"/>
          <w:bCs w:val="0"/>
          <w:spacing w:val="0"/>
          <w:sz w:val="24"/>
          <w:szCs w:val="24"/>
        </w:rPr>
        <w:t>（3）针对修改变动的磋商文件，与所有参加磋商的供应商进行确认或者询问。</w:t>
      </w:r>
    </w:p>
    <w:p>
      <w:pPr>
        <w:spacing w:before="78" w:line="221" w:lineRule="auto"/>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16</w:t>
      </w:r>
      <w:r>
        <w:rPr>
          <w:rFonts w:ascii="仿宋" w:hAnsi="仿宋" w:eastAsia="仿宋" w:cs="仿宋"/>
          <w:spacing w:val="9"/>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保密原则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16.1 磋商将在严格保密的情况下进行。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16.2 磋商小组成员以及与磋商工作有关的人员不得泄露评审和磋商过程中获悉的国家秘密、商业秘密，不得超越法规的规定向无关人员告知评审和磋商情况。供应商试图影响采购人、采购代理机构和评审委员会的任何活动，</w:t>
      </w:r>
      <w:r>
        <w:rPr>
          <w:rFonts w:ascii="仿宋" w:hAnsi="仿宋" w:eastAsia="仿宋" w:cs="仿宋"/>
          <w:b/>
          <w:bCs/>
          <w:spacing w:val="0"/>
          <w:sz w:val="24"/>
          <w:szCs w:val="24"/>
        </w:rPr>
        <w:t>将导致其响应被拒绝</w:t>
      </w:r>
      <w:r>
        <w:rPr>
          <w:rFonts w:ascii="仿宋" w:hAnsi="仿宋" w:eastAsia="仿宋" w:cs="仿宋"/>
          <w:b w:val="0"/>
          <w:bCs w:val="0"/>
          <w:spacing w:val="0"/>
          <w:sz w:val="24"/>
          <w:szCs w:val="24"/>
        </w:rPr>
        <w:t>，并承担相应的法律责任。</w:t>
      </w:r>
    </w:p>
    <w:p>
      <w:pPr>
        <w:spacing w:before="78" w:line="221" w:lineRule="auto"/>
        <w:rPr>
          <w:rFonts w:ascii="仿宋" w:hAnsi="仿宋" w:eastAsia="仿宋" w:cs="仿宋"/>
          <w:spacing w:val="-7"/>
          <w:sz w:val="24"/>
          <w:szCs w:val="24"/>
          <w14:textOutline w14:w="4358" w14:cap="sq" w14:cmpd="sng">
            <w14:solidFill>
              <w14:srgbClr w14:val="000000"/>
            </w14:solidFill>
            <w14:prstDash w14:val="solid"/>
            <w14:bevel/>
          </w14:textOutline>
        </w:rPr>
      </w:pPr>
      <w:r>
        <w:rPr>
          <w:rFonts w:ascii="仿宋" w:hAnsi="仿宋" w:eastAsia="仿宋" w:cs="仿宋"/>
          <w:spacing w:val="-7"/>
          <w:sz w:val="24"/>
          <w:szCs w:val="24"/>
          <w14:textOutline w14:w="4358" w14:cap="sq" w14:cmpd="sng">
            <w14:solidFill>
              <w14:srgbClr w14:val="000000"/>
            </w14:solidFill>
            <w14:prstDash w14:val="solid"/>
            <w14:bevel/>
          </w14:textOutline>
        </w:rPr>
        <w:t>17  开标程序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开标会主持人按照磋商文件规定的开标时间宣布开标，按照规定要求主持开标会。开标将按以下程序进行：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1、采购人在规定的响应文件递交截止时间（开标/磋商时间）和供应商须知前附表规定的地点进行不见面远程开标/磋商。供应商的法定代表人或其委托代理人无需到达开标/磋商现场</w:t>
      </w:r>
      <w:r>
        <w:rPr>
          <w:rFonts w:hint="eastAsia" w:ascii="仿宋" w:hAnsi="仿宋" w:eastAsia="仿宋" w:cs="仿宋"/>
          <w:b w:val="0"/>
          <w:bCs w:val="0"/>
          <w:spacing w:val="0"/>
          <w:sz w:val="24"/>
          <w:szCs w:val="24"/>
          <w:lang w:eastAsia="zh-CN"/>
        </w:rPr>
        <w:t>，</w:t>
      </w:r>
      <w:r>
        <w:rPr>
          <w:rFonts w:ascii="仿宋" w:hAnsi="仿宋" w:eastAsia="仿宋" w:cs="仿宋"/>
          <w:b w:val="0"/>
          <w:bCs w:val="0"/>
          <w:spacing w:val="0"/>
          <w:sz w:val="24"/>
          <w:szCs w:val="24"/>
        </w:rPr>
        <w:t>仅需在任意地点登录政采云平台</w:t>
      </w:r>
      <w:r>
        <w:rPr>
          <w:rFonts w:ascii="仿宋" w:hAnsi="仿宋" w:eastAsia="仿宋" w:cs="仿宋"/>
          <w:b w:val="0"/>
          <w:bCs w:val="0"/>
          <w:spacing w:val="0"/>
          <w:sz w:val="24"/>
          <w:szCs w:val="24"/>
        </w:rPr>
        <w:fldChar w:fldCharType="begin"/>
      </w:r>
      <w:r>
        <w:rPr>
          <w:rFonts w:ascii="仿宋" w:hAnsi="仿宋" w:eastAsia="仿宋" w:cs="仿宋"/>
          <w:b w:val="0"/>
          <w:bCs w:val="0"/>
          <w:spacing w:val="0"/>
          <w:sz w:val="24"/>
          <w:szCs w:val="24"/>
        </w:rPr>
        <w:instrText xml:space="preserve"> HYPERLINK "https://www.zcygov.cn/" </w:instrText>
      </w:r>
      <w:r>
        <w:rPr>
          <w:rFonts w:ascii="仿宋" w:hAnsi="仿宋" w:eastAsia="仿宋" w:cs="仿宋"/>
          <w:b w:val="0"/>
          <w:bCs w:val="0"/>
          <w:spacing w:val="0"/>
          <w:sz w:val="24"/>
          <w:szCs w:val="24"/>
        </w:rPr>
        <w:fldChar w:fldCharType="separate"/>
      </w:r>
      <w:r>
        <w:rPr>
          <w:rFonts w:ascii="仿宋" w:hAnsi="仿宋" w:eastAsia="仿宋" w:cs="仿宋"/>
          <w:b w:val="0"/>
          <w:bCs w:val="0"/>
          <w:spacing w:val="0"/>
          <w:sz w:val="24"/>
          <w:szCs w:val="24"/>
        </w:rPr>
        <w:t>https://www.zcygov.cn/</w:t>
      </w:r>
      <w:r>
        <w:rPr>
          <w:rFonts w:ascii="仿宋" w:hAnsi="仿宋" w:eastAsia="仿宋" w:cs="仿宋"/>
          <w:b w:val="0"/>
          <w:bCs w:val="0"/>
          <w:spacing w:val="0"/>
          <w:sz w:val="24"/>
          <w:szCs w:val="24"/>
        </w:rPr>
        <w:fldChar w:fldCharType="end"/>
      </w:r>
      <w:r>
        <w:rPr>
          <w:rFonts w:ascii="仿宋" w:hAnsi="仿宋" w:eastAsia="仿宋" w:cs="仿宋"/>
          <w:b w:val="0"/>
          <w:bCs w:val="0"/>
          <w:spacing w:val="0"/>
          <w:sz w:val="24"/>
          <w:szCs w:val="24"/>
        </w:rPr>
        <w:t>进入“政采 云远程开标大厅 ”参加开标/磋商会议，并使用CA密钥完成远程解密、提疑澄清、开标/磋商、报价、结果公布等交互环节。</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2、开标/磋商时，各供应商应在规定的解密时间（30分钟）内对本单位加密的电子 响应文件进行解密，如在规定的解密时间内仍有供应商未解密，采购代理机构将采取 “异常处理 ”，开启该单位的备份标书。采购代理机构工作人员在监督人员或公证人员监督下开启响应文件。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11"/>
          <w:sz w:val="24"/>
          <w:szCs w:val="24"/>
        </w:rPr>
      </w:pPr>
      <w:r>
        <w:rPr>
          <w:rFonts w:ascii="仿宋" w:hAnsi="仿宋" w:eastAsia="仿宋" w:cs="仿宋"/>
          <w:b w:val="0"/>
          <w:bCs w:val="0"/>
          <w:spacing w:val="0"/>
          <w:sz w:val="24"/>
          <w:szCs w:val="24"/>
        </w:rPr>
        <w:t>3、供应商代表对开标过程和开标记录有疑义，以及认为采购人、采购代理机构相关工作人员有需要回避的情形的，应当当场提出询问或者回避申请，开标会议结束后不再接受相关询问、质疑或者回避申请。</w:t>
      </w:r>
    </w:p>
    <w:p>
      <w:pPr>
        <w:spacing w:line="280" w:lineRule="auto"/>
        <w:rPr>
          <w:rFonts w:ascii="Arial"/>
          <w:sz w:val="21"/>
        </w:rPr>
      </w:pPr>
    </w:p>
    <w:p>
      <w:pPr>
        <w:spacing w:line="281" w:lineRule="auto"/>
        <w:rPr>
          <w:rFonts w:ascii="Arial"/>
          <w:sz w:val="21"/>
        </w:rPr>
      </w:pPr>
    </w:p>
    <w:p>
      <w:pPr>
        <w:jc w:val="center"/>
        <w:rPr>
          <w:rFonts w:ascii="仿宋" w:hAnsi="仿宋" w:eastAsia="仿宋" w:cs="仿宋"/>
          <w:sz w:val="24"/>
          <w:szCs w:val="24"/>
        </w:rPr>
      </w:pP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 xml:space="preserve">七  </w:t>
      </w:r>
      <w:r>
        <w:rPr>
          <w:rFonts w:ascii="仿宋" w:hAnsi="仿宋" w:eastAsia="仿宋" w:cs="仿宋"/>
          <w:spacing w:val="-1"/>
          <w:sz w:val="24"/>
          <w:szCs w:val="24"/>
          <w14:textOutline w14:w="4358" w14:cap="sq" w14:cmpd="sng">
            <w14:solidFill>
              <w14:srgbClr w14:val="000000"/>
            </w14:solidFill>
            <w14:prstDash w14:val="solid"/>
            <w14:bevel/>
          </w14:textOutline>
        </w:rPr>
        <w:t>综合评审</w:t>
      </w:r>
    </w:p>
    <w:p>
      <w:pPr>
        <w:spacing w:line="280" w:lineRule="auto"/>
        <w:rPr>
          <w:rFonts w:ascii="Arial"/>
          <w:sz w:val="21"/>
        </w:rPr>
      </w:pPr>
    </w:p>
    <w:p>
      <w:pPr>
        <w:spacing w:line="281" w:lineRule="auto"/>
        <w:rPr>
          <w:rFonts w:ascii="Arial"/>
          <w:sz w:val="21"/>
        </w:rPr>
      </w:pPr>
    </w:p>
    <w:p>
      <w:pPr>
        <w:spacing w:before="79" w:line="222" w:lineRule="auto"/>
        <w:ind w:left="30"/>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18</w:t>
      </w:r>
      <w:r>
        <w:rPr>
          <w:rFonts w:ascii="仿宋" w:hAnsi="仿宋" w:eastAsia="仿宋" w:cs="仿宋"/>
          <w:spacing w:val="19"/>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评审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18.1 磋商小组采用综合评分法对提交报价的供应商的响应文件和报价进行综合评分。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18.2 磋商小组各成员应当独立对每个有效响应的文件进行评价、打分，然后汇总每个供应商的得分，计算得分平均值，以平均值高低进行排序。分值计算保留小数点后二位。</w:t>
      </w:r>
    </w:p>
    <w:p>
      <w:pPr>
        <w:jc w:val="cente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pPr>
    </w:p>
    <w:p>
      <w:pPr>
        <w:jc w:val="center"/>
        <w:rPr>
          <w:rFonts w:ascii="仿宋" w:hAnsi="仿宋" w:eastAsia="仿宋" w:cs="仿宋"/>
          <w:sz w:val="24"/>
          <w:szCs w:val="24"/>
        </w:rPr>
      </w:pP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八</w:t>
      </w:r>
      <w:r>
        <w:rPr>
          <w:rFonts w:hint="eastAsia" w:ascii="仿宋" w:hAnsi="仿宋" w:eastAsia="仿宋" w:cs="仿宋"/>
          <w:b/>
          <w:bCs/>
          <w:spacing w:val="-1"/>
          <w:sz w:val="24"/>
          <w:szCs w:val="24"/>
          <w:lang w:val="en-US" w:eastAsia="zh-CN"/>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确定成交候选供应商</w:t>
      </w:r>
    </w:p>
    <w:p>
      <w:pPr>
        <w:spacing w:line="280" w:lineRule="auto"/>
        <w:rPr>
          <w:rFonts w:ascii="Arial"/>
          <w:sz w:val="21"/>
        </w:rPr>
      </w:pPr>
    </w:p>
    <w:p>
      <w:pPr>
        <w:spacing w:line="281" w:lineRule="auto"/>
        <w:rPr>
          <w:rFonts w:ascii="Arial"/>
          <w:sz w:val="21"/>
        </w:rPr>
      </w:pPr>
    </w:p>
    <w:p>
      <w:pPr>
        <w:spacing w:before="78" w:line="222" w:lineRule="auto"/>
        <w:ind w:left="139"/>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19</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确定成交候选供应商原则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19.1 磋商小组按照打分结果由高到低的顺序提出成交候选供应商，推荐数量见供应商须知前附表。被推荐为成交候选供应商的最后报价应不高于本项目采购预算或最高限价。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注: 1、如出现评审得分相同的，按照最后报价由低到高的顺序推荐；</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960" w:firstLineChars="4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2、如出现评审得分且最后报价相同的，按照技术评审得分由高到低顺序推荐。</w:t>
      </w:r>
    </w:p>
    <w:p>
      <w:pPr>
        <w:spacing w:before="178"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最终评价确定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20.1 采购人有权对推荐为成交候选供应商的资格条件及价格计算方面进行审查。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20.2 采购人从评审报告提出的成交候选供应商中，按照排序由高到低的原则确定成交供应商，也可以书面授权磋商小组直接确定成交供应商。</w:t>
      </w:r>
    </w:p>
    <w:p>
      <w:pPr>
        <w:spacing w:before="176" w:line="224" w:lineRule="auto"/>
        <w:ind w:left="12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21</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签订合同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21.1 采购代理机构将以书面形式向成交供应商发出成交通知书。</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21.2 成交通知书发出后，采购人将与成交供应商签订合同。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21.3 磋商文件、成交供应商的响应文件及其澄清文件、承诺等，均为签订合同的依据。</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21.4 成交供应商拒绝与采购人签订合同的，采购人可以按照磋商评审报告推荐的成交候选供应商名单排序，确定下一候选供应商为成交供应商</w:t>
      </w:r>
      <w:r>
        <w:rPr>
          <w:rFonts w:hint="eastAsia" w:ascii="仿宋" w:hAnsi="仿宋" w:eastAsia="仿宋" w:cs="仿宋"/>
          <w:b w:val="0"/>
          <w:bCs w:val="0"/>
          <w:spacing w:val="0"/>
          <w:sz w:val="24"/>
          <w:szCs w:val="24"/>
          <w:lang w:eastAsia="zh-CN"/>
        </w:rPr>
        <w:t>，</w:t>
      </w:r>
      <w:r>
        <w:rPr>
          <w:rFonts w:ascii="仿宋" w:hAnsi="仿宋" w:eastAsia="仿宋" w:cs="仿宋"/>
          <w:b w:val="0"/>
          <w:bCs w:val="0"/>
          <w:spacing w:val="0"/>
          <w:sz w:val="24"/>
          <w:szCs w:val="24"/>
        </w:rPr>
        <w:t>也可以重新开展政府采购活动。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21.5 当出现供应商自动放弃成交资格时，采购人可以按照磋商评审报告推荐的成交候选供应商名单排序，确定下一候选供应商为成交供应商，也可以重新开展政府采购活动。</w:t>
      </w:r>
    </w:p>
    <w:p>
      <w:pPr>
        <w:spacing w:before="177" w:line="222" w:lineRule="auto"/>
        <w:ind w:left="12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22</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采购终止</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22.1 出现下列情形之一的，采购人或者采购代理机构将终止采购活动，发布项目终止公告并说明原因：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（1）在采购活动中因重大变故，采购任务取消的；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（3）出现影响采购公正的违法、违规行为的；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4）在采购过程中符合要求的供应商或者报价未超过采购预算的供应商不足3家的；但市场竞争不充分的科研项目，以及需要扶持的科技成果转化项目只有2家的情形除外；属于政府购买服务的项目，在采购过程中符合要求的供应商只有2家的情形除外;</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11"/>
          <w:sz w:val="24"/>
          <w:szCs w:val="24"/>
        </w:rPr>
      </w:pPr>
      <w:r>
        <w:rPr>
          <w:rFonts w:ascii="仿宋" w:hAnsi="仿宋" w:eastAsia="仿宋" w:cs="仿宋"/>
          <w:b w:val="0"/>
          <w:bCs w:val="0"/>
          <w:spacing w:val="0"/>
          <w:sz w:val="24"/>
          <w:szCs w:val="24"/>
        </w:rPr>
        <w:t>（5）法律法规规定的其他情形。</w:t>
      </w:r>
    </w:p>
    <w:p>
      <w:pPr>
        <w:spacing w:before="175" w:line="223" w:lineRule="auto"/>
        <w:ind w:left="242"/>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23</w:t>
      </w:r>
      <w:r>
        <w:rPr>
          <w:rFonts w:ascii="仿宋" w:hAnsi="仿宋" w:eastAsia="仿宋" w:cs="仿宋"/>
          <w:spacing w:val="29"/>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质疑与接收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23.1 供应商认为采购文件、采购过程和成交结果使自己的权益受到损害的</w:t>
      </w:r>
      <w:r>
        <w:rPr>
          <w:rFonts w:hint="eastAsia" w:ascii="仿宋" w:hAnsi="仿宋" w:eastAsia="仿宋" w:cs="仿宋"/>
          <w:b w:val="0"/>
          <w:bCs w:val="0"/>
          <w:spacing w:val="0"/>
          <w:sz w:val="24"/>
          <w:szCs w:val="24"/>
          <w:lang w:eastAsia="zh-CN"/>
        </w:rPr>
        <w:t>，</w:t>
      </w:r>
      <w:r>
        <w:rPr>
          <w:rFonts w:ascii="仿宋" w:hAnsi="仿宋" w:eastAsia="仿宋" w:cs="仿宋"/>
          <w:b w:val="0"/>
          <w:bCs w:val="0"/>
          <w:spacing w:val="0"/>
          <w:sz w:val="24"/>
          <w:szCs w:val="24"/>
        </w:rPr>
        <w:t>参照《政府采购法》、《政府采购法实施条例》和《政府采购质疑和投诉办法》的有关规定，可以依法向采购人或采购代理机构提出质疑。</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23.2 供应商应按照财政部制定的《政府采购质疑函范本》格式（可从财政部官方网站下载）和《政府采购质疑和投诉办法》的要求，</w:t>
      </w:r>
      <w:r>
        <w:rPr>
          <w:rFonts w:ascii="仿宋" w:hAnsi="仿宋" w:eastAsia="仿宋" w:cs="仿宋"/>
          <w:b/>
          <w:bCs/>
          <w:spacing w:val="0"/>
          <w:sz w:val="24"/>
          <w:szCs w:val="24"/>
        </w:rPr>
        <w:t>在法定质疑期内以纸质形式提出质疑，针对同一采购程序环节的质疑应一次性提出。</w:t>
      </w:r>
      <w:r>
        <w:rPr>
          <w:rFonts w:ascii="仿宋" w:hAnsi="仿宋" w:eastAsia="仿宋" w:cs="仿宋"/>
          <w:b w:val="0"/>
          <w:bCs w:val="0"/>
          <w:spacing w:val="0"/>
          <w:sz w:val="24"/>
          <w:szCs w:val="24"/>
        </w:rPr>
        <w:t>超出法定质疑期的、重复提出的、分次提出的或内容、形式不符合《政府采购质疑和投诉办法》的</w:t>
      </w:r>
      <w:r>
        <w:rPr>
          <w:rFonts w:hint="eastAsia" w:ascii="仿宋" w:hAnsi="仿宋" w:eastAsia="仿宋" w:cs="仿宋"/>
          <w:b w:val="0"/>
          <w:bCs w:val="0"/>
          <w:spacing w:val="0"/>
          <w:sz w:val="24"/>
          <w:szCs w:val="24"/>
          <w:lang w:eastAsia="zh-CN"/>
        </w:rPr>
        <w:t>，</w:t>
      </w:r>
      <w:r>
        <w:rPr>
          <w:rFonts w:ascii="仿宋" w:hAnsi="仿宋" w:eastAsia="仿宋" w:cs="仿宋"/>
          <w:b w:val="0"/>
          <w:bCs w:val="0"/>
          <w:spacing w:val="0"/>
          <w:sz w:val="24"/>
          <w:szCs w:val="24"/>
        </w:rPr>
        <w:t>供应商将依法承担不利后果。</w:t>
      </w:r>
    </w:p>
    <w:p>
      <w:pPr>
        <w:pStyle w:val="2"/>
        <w:rPr>
          <w:rFonts w:ascii="仿宋" w:hAnsi="仿宋" w:eastAsia="仿宋" w:cs="仿宋"/>
          <w:b w:val="0"/>
          <w:bCs w:val="0"/>
          <w:spacing w:val="0"/>
          <w:sz w:val="24"/>
          <w:szCs w:val="24"/>
        </w:rPr>
      </w:pPr>
    </w:p>
    <w:p/>
    <w:p>
      <w:pPr>
        <w:jc w:val="center"/>
        <w:rPr>
          <w:rFonts w:ascii="仿宋" w:hAnsi="仿宋" w:eastAsia="仿宋" w:cs="仿宋"/>
          <w:spacing w:val="-14"/>
          <w:sz w:val="24"/>
          <w:szCs w:val="24"/>
          <w14:textOutline w14:w="4358" w14:cap="sq" w14:cmpd="sng">
            <w14:solidFill>
              <w14:srgbClr w14:val="000000"/>
            </w14:solidFill>
            <w14:prstDash w14:val="solid"/>
            <w14:bevel/>
          </w14:textOutline>
        </w:rPr>
      </w:pPr>
      <w:r>
        <w:rPr>
          <w:rFonts w:hint="eastAsia" w:ascii="仿宋" w:hAnsi="仿宋" w:eastAsia="仿宋" w:cs="仿宋"/>
          <w:spacing w:val="-14"/>
          <w:sz w:val="24"/>
          <w:szCs w:val="24"/>
          <w:lang w:val="en-US" w:eastAsia="zh-CN"/>
          <w14:textOutline w14:w="4358" w14:cap="sq" w14:cmpd="sng">
            <w14:solidFill>
              <w14:srgbClr w14:val="000000"/>
            </w14:solidFill>
            <w14:prstDash w14:val="solid"/>
            <w14:bevel/>
          </w14:textOutline>
        </w:rPr>
        <w:t>九</w:t>
      </w:r>
      <w:r>
        <w:rPr>
          <w:rFonts w:ascii="仿宋" w:hAnsi="仿宋" w:eastAsia="仿宋" w:cs="仿宋"/>
          <w:spacing w:val="26"/>
          <w:sz w:val="24"/>
          <w:szCs w:val="24"/>
        </w:rPr>
        <w:t xml:space="preserve"> </w:t>
      </w:r>
      <w:r>
        <w:rPr>
          <w:rFonts w:ascii="仿宋" w:hAnsi="仿宋" w:eastAsia="仿宋" w:cs="仿宋"/>
          <w:spacing w:val="-14"/>
          <w:sz w:val="24"/>
          <w:szCs w:val="24"/>
          <w14:textOutline w14:w="4358" w14:cap="sq" w14:cmpd="sng">
            <w14:solidFill>
              <w14:srgbClr w14:val="000000"/>
            </w14:solidFill>
            <w14:prstDash w14:val="solid"/>
            <w14:bevel/>
          </w14:textOutline>
        </w:rPr>
        <w:t>其它</w:t>
      </w:r>
    </w:p>
    <w:p>
      <w:pPr>
        <w:pStyle w:val="2"/>
      </w:pPr>
    </w:p>
    <w:p>
      <w:pPr>
        <w:spacing w:before="223" w:line="222" w:lineRule="auto"/>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24</w:t>
      </w:r>
      <w:r>
        <w:rPr>
          <w:rFonts w:ascii="仿宋" w:hAnsi="仿宋" w:eastAsia="仿宋" w:cs="仿宋"/>
          <w:spacing w:val="50"/>
          <w:sz w:val="24"/>
          <w:szCs w:val="24"/>
        </w:rPr>
        <w:t xml:space="preserve"> </w:t>
      </w:r>
      <w:r>
        <w:rPr>
          <w:rFonts w:ascii="仿宋" w:hAnsi="仿宋" w:eastAsia="仿宋" w:cs="仿宋"/>
          <w:spacing w:val="-8"/>
          <w:sz w:val="24"/>
          <w:szCs w:val="24"/>
          <w14:textOutline w14:w="4358" w14:cap="sq" w14:cmpd="sng">
            <w14:solidFill>
              <w14:srgbClr w14:val="000000"/>
            </w14:solidFill>
            <w14:prstDash w14:val="solid"/>
            <w14:bevel/>
          </w14:textOutline>
        </w:rPr>
        <w:t>中标服务费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24.1  参照国家计委计价格［2002］1980号文、发改办价格［2003］857号文及发改价格［2011］534号文计取为取费基础，收取代理费用（中标单位向招标代理机构一次性付清中标服务费)。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24.2  中标服务费的计算基数：</w:t>
      </w:r>
      <w:r>
        <w:rPr>
          <w:rFonts w:ascii="仿宋" w:hAnsi="仿宋" w:eastAsia="仿宋" w:cs="仿宋"/>
          <w:spacing w:val="-3"/>
          <w:sz w:val="24"/>
          <w:szCs w:val="24"/>
          <w:u w:val="single"/>
          <w14:textOutline w14:w="4358" w14:cap="sq" w14:cmpd="sng">
            <w14:solidFill>
              <w14:srgbClr w14:val="000000"/>
            </w14:solidFill>
            <w14:prstDash w14:val="solid"/>
            <w14:bevel/>
          </w14:textOutline>
        </w:rPr>
        <w:t>中标通知书载明的中标金额。</w:t>
      </w:r>
    </w:p>
    <w:p>
      <w:pPr>
        <w:spacing w:before="1"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25</w:t>
      </w:r>
      <w:r>
        <w:rPr>
          <w:rFonts w:ascii="仿宋" w:hAnsi="仿宋" w:eastAsia="仿宋" w:cs="仿宋"/>
          <w:spacing w:val="9"/>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廉洁自律规定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25.1 采购代理机构工作人员不得以不正当手段获取政府采购代理业务，不得与采购人、供应商恶意串通操纵政府采购活动。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pPr>
      <w:r>
        <w:rPr>
          <w:rFonts w:ascii="仿宋" w:hAnsi="仿宋" w:eastAsia="仿宋" w:cs="仿宋"/>
          <w:b w:val="0"/>
          <w:bCs w:val="0"/>
          <w:spacing w:val="0"/>
          <w:sz w:val="24"/>
          <w:szCs w:val="24"/>
        </w:rPr>
        <w:t>25.2 采购代理机构工作人员不得接受采购人或者供应商组织的宴请、旅游</w:t>
      </w:r>
      <w:r>
        <w:rPr>
          <w:rFonts w:hint="eastAsia" w:ascii="仿宋" w:hAnsi="仿宋" w:eastAsia="仿宋" w:cs="仿宋"/>
          <w:b w:val="0"/>
          <w:bCs w:val="0"/>
          <w:spacing w:val="0"/>
          <w:sz w:val="24"/>
          <w:szCs w:val="24"/>
          <w:lang w:eastAsia="zh-CN"/>
        </w:rPr>
        <w:t>、</w:t>
      </w:r>
      <w:r>
        <w:rPr>
          <w:rFonts w:ascii="仿宋" w:hAnsi="仿宋" w:eastAsia="仿宋" w:cs="仿宋"/>
          <w:b w:val="0"/>
          <w:bCs w:val="0"/>
          <w:spacing w:val="0"/>
          <w:sz w:val="24"/>
          <w:szCs w:val="24"/>
        </w:rPr>
        <w:t>娱乐，不得收受礼品、现金、有价证券等，不得向采购人或者供应商报销应当由个人承担的费用。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rPr>
        <w:sectPr>
          <w:footerReference r:id="rId9" w:type="default"/>
          <w:pgSz w:w="11905" w:h="16839"/>
          <w:pgMar w:top="1440" w:right="1800" w:bottom="1440" w:left="1800" w:header="0" w:footer="848" w:gutter="0"/>
          <w:pgNumType w:fmt="decimal"/>
          <w:cols w:space="720" w:num="1"/>
        </w:sectPr>
      </w:pPr>
    </w:p>
    <w:p>
      <w:pPr>
        <w:spacing w:line="245" w:lineRule="auto"/>
        <w:rPr>
          <w:rFonts w:ascii="Arial"/>
          <w:sz w:val="21"/>
        </w:rPr>
      </w:pPr>
    </w:p>
    <w:p>
      <w:pPr>
        <w:pStyle w:val="4"/>
        <w:rPr>
          <w:rFonts w:ascii="Arial"/>
          <w:sz w:val="21"/>
        </w:rPr>
      </w:pPr>
    </w:p>
    <w:p>
      <w:pPr>
        <w:rPr>
          <w:rFonts w:ascii="Arial"/>
          <w:sz w:val="21"/>
        </w:rPr>
      </w:pPr>
    </w:p>
    <w:p>
      <w:pPr>
        <w:pStyle w:val="4"/>
        <w:rPr>
          <w:rFonts w:ascii="Arial"/>
          <w:sz w:val="21"/>
        </w:rPr>
      </w:pPr>
    </w:p>
    <w:p/>
    <w:p>
      <w:pPr>
        <w:pStyle w:val="4"/>
        <w:spacing w:before="140" w:line="222" w:lineRule="auto"/>
        <w:ind w:left="1298"/>
        <w:outlineLvl w:val="0"/>
        <w:rPr>
          <w:sz w:val="43"/>
          <w:szCs w:val="43"/>
        </w:rPr>
      </w:pPr>
      <w:bookmarkStart w:id="9" w:name="_Toc24281_WPSOffice_Level1"/>
      <w:r>
        <w:rPr>
          <w:spacing w:val="8"/>
          <w:sz w:val="43"/>
          <w:szCs w:val="43"/>
          <w14:textOutline w14:w="7972" w14:cap="sq" w14:cmpd="sng">
            <w14:solidFill>
              <w14:srgbClr w14:val="000000"/>
            </w14:solidFill>
            <w14:prstDash w14:val="solid"/>
            <w14:bevel/>
          </w14:textOutline>
        </w:rPr>
        <w:t>第三章</w:t>
      </w:r>
      <w:r>
        <w:rPr>
          <w:spacing w:val="162"/>
          <w:sz w:val="43"/>
          <w:szCs w:val="43"/>
        </w:rPr>
        <w:t xml:space="preserve"> </w:t>
      </w:r>
      <w:r>
        <w:rPr>
          <w:spacing w:val="8"/>
          <w:sz w:val="43"/>
          <w:szCs w:val="43"/>
          <w14:textOutline w14:w="7972" w14:cap="sq" w14:cmpd="sng">
            <w14:solidFill>
              <w14:srgbClr w14:val="000000"/>
            </w14:solidFill>
            <w14:prstDash w14:val="solid"/>
            <w14:bevel/>
          </w14:textOutline>
        </w:rPr>
        <w:t>合同条款及合同格式</w:t>
      </w:r>
      <w:bookmarkEnd w:id="9"/>
    </w:p>
    <w:p>
      <w:pPr>
        <w:spacing w:before="308" w:line="220" w:lineRule="auto"/>
        <w:ind w:left="2987"/>
        <w:rPr>
          <w:rFonts w:ascii="仿宋" w:hAnsi="仿宋" w:eastAsia="仿宋" w:cs="仿宋"/>
          <w:sz w:val="24"/>
          <w:szCs w:val="24"/>
        </w:rPr>
      </w:pPr>
      <w:r>
        <w:rPr>
          <w:rFonts w:ascii="仿宋" w:hAnsi="仿宋" w:eastAsia="仿宋" w:cs="仿宋"/>
          <w:spacing w:val="-3"/>
          <w:sz w:val="24"/>
          <w:szCs w:val="24"/>
        </w:rPr>
        <w:t>（此合同仅作为参考）</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pacing w:val="-3"/>
          <w:position w:val="29"/>
          <w:sz w:val="24"/>
          <w:szCs w:val="24"/>
          <w14:textOutline w14:w="4358" w14:cap="sq" w14:cmpd="sng">
            <w14:solidFill>
              <w14:srgbClr w14:val="000000"/>
            </w14:solidFill>
            <w14:prstDash w14:val="solid"/>
            <w14:bevel/>
          </w14:textOutline>
        </w:rPr>
      </w:pPr>
    </w:p>
    <w:p>
      <w:pPr>
        <w:spacing w:before="78" w:line="624" w:lineRule="exact"/>
        <w:ind w:left="3460"/>
        <w:rPr>
          <w:rFonts w:ascii="仿宋" w:hAnsi="仿宋" w:eastAsia="仿宋" w:cs="仿宋"/>
          <w:sz w:val="24"/>
          <w:szCs w:val="24"/>
        </w:rPr>
        <w:sectPr>
          <w:footerReference r:id="rId10" w:type="default"/>
          <w:pgSz w:w="11905" w:h="16839"/>
          <w:pgMar w:top="1440" w:right="1800" w:bottom="1440" w:left="1800" w:header="0" w:footer="848" w:gutter="0"/>
          <w:pgNumType w:fmt="decimal"/>
          <w:cols w:space="720" w:num="1"/>
        </w:sectPr>
      </w:pPr>
      <w:r>
        <w:rPr>
          <w:rFonts w:ascii="仿宋" w:hAnsi="仿宋" w:eastAsia="仿宋" w:cs="仿宋"/>
          <w:spacing w:val="-3"/>
          <w:position w:val="29"/>
          <w:sz w:val="24"/>
          <w:szCs w:val="24"/>
          <w14:textOutline w14:w="4358" w14:cap="sq" w14:cmpd="sng">
            <w14:solidFill>
              <w14:srgbClr w14:val="000000"/>
            </w14:solidFill>
            <w14:prstDash w14:val="solid"/>
            <w14:bevel/>
          </w14:textOutline>
        </w:rPr>
        <w:t>政府采购合同</w:t>
      </w:r>
    </w:p>
    <w:p>
      <w:pPr>
        <w:spacing w:line="246" w:lineRule="auto"/>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
      <w:pPr>
        <w:spacing w:before="140" w:line="226" w:lineRule="auto"/>
        <w:ind w:left="2558"/>
        <w:rPr>
          <w:rFonts w:ascii="仿宋" w:hAnsi="仿宋" w:eastAsia="仿宋" w:cs="仿宋"/>
          <w:sz w:val="43"/>
          <w:szCs w:val="43"/>
        </w:rPr>
      </w:pPr>
      <w:r>
        <w:rPr>
          <w:rFonts w:ascii="仿宋" w:hAnsi="仿宋" w:eastAsia="仿宋" w:cs="仿宋"/>
          <w:spacing w:val="-2"/>
          <w:sz w:val="43"/>
          <w:szCs w:val="43"/>
          <w14:textOutline w14:w="7972" w14:cap="sq" w14:cmpd="sng">
            <w14:solidFill>
              <w14:srgbClr w14:val="000000"/>
            </w14:solidFill>
            <w14:prstDash w14:val="solid"/>
            <w14:bevel/>
          </w14:textOutline>
        </w:rPr>
        <w:t>第一部分</w:t>
      </w:r>
      <w:r>
        <w:rPr>
          <w:rFonts w:ascii="仿宋" w:hAnsi="仿宋" w:eastAsia="仿宋" w:cs="仿宋"/>
          <w:spacing w:val="49"/>
          <w:sz w:val="43"/>
          <w:szCs w:val="43"/>
        </w:rPr>
        <w:t xml:space="preserve"> </w:t>
      </w:r>
      <w:r>
        <w:rPr>
          <w:rFonts w:ascii="仿宋" w:hAnsi="仿宋" w:eastAsia="仿宋" w:cs="仿宋"/>
          <w:spacing w:val="-2"/>
          <w:sz w:val="43"/>
          <w:szCs w:val="43"/>
          <w14:textOutline w14:w="7972" w14:cap="sq" w14:cmpd="sng">
            <w14:solidFill>
              <w14:srgbClr w14:val="000000"/>
            </w14:solidFill>
            <w14:prstDash w14:val="solid"/>
            <w14:bevel/>
          </w14:textOutline>
        </w:rPr>
        <w:t>合同书</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8" w:line="221" w:lineRule="auto"/>
        <w:ind w:left="710"/>
        <w:jc w:val="both"/>
        <w:rPr>
          <w:rFonts w:ascii="仿宋" w:hAnsi="仿宋" w:eastAsia="仿宋" w:cs="仿宋"/>
          <w:sz w:val="24"/>
          <w:szCs w:val="24"/>
        </w:rPr>
      </w:pPr>
      <w:r>
        <w:rPr>
          <w:rFonts w:ascii="仿宋" w:hAnsi="仿宋" w:eastAsia="仿宋" w:cs="仿宋"/>
          <w:spacing w:val="-3"/>
          <w:sz w:val="24"/>
          <w:szCs w:val="24"/>
        </w:rPr>
        <w:t>项目名称：</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val="en-US" w:eastAsia="zh-CN"/>
        </w:rPr>
        <w:t xml:space="preserve"> </w:t>
      </w:r>
      <w:r>
        <w:rPr>
          <w:rFonts w:ascii="仿宋" w:hAnsi="仿宋" w:eastAsia="仿宋" w:cs="仿宋"/>
          <w:spacing w:val="-3"/>
          <w:sz w:val="24"/>
          <w:szCs w:val="24"/>
          <w:u w:val="single" w:color="auto"/>
        </w:rPr>
        <w:t xml:space="preserve">    </w:t>
      </w:r>
    </w:p>
    <w:p>
      <w:pPr>
        <w:spacing w:line="376" w:lineRule="auto"/>
        <w:jc w:val="both"/>
        <w:rPr>
          <w:rFonts w:ascii="Arial"/>
          <w:sz w:val="21"/>
        </w:rPr>
      </w:pPr>
    </w:p>
    <w:p>
      <w:pPr>
        <w:spacing w:before="78" w:line="222" w:lineRule="auto"/>
        <w:ind w:left="695"/>
        <w:jc w:val="both"/>
        <w:rPr>
          <w:rFonts w:ascii="仿宋" w:hAnsi="仿宋" w:eastAsia="仿宋" w:cs="仿宋"/>
          <w:sz w:val="24"/>
          <w:szCs w:val="24"/>
        </w:rPr>
      </w:pPr>
      <w:r>
        <w:rPr>
          <w:rFonts w:ascii="仿宋" w:hAnsi="仿宋" w:eastAsia="仿宋" w:cs="仿宋"/>
          <w:spacing w:val="-24"/>
          <w:sz w:val="24"/>
          <w:szCs w:val="24"/>
        </w:rPr>
        <w:t>甲</w:t>
      </w:r>
      <w:r>
        <w:rPr>
          <w:rFonts w:ascii="仿宋" w:hAnsi="仿宋" w:eastAsia="仿宋" w:cs="仿宋"/>
          <w:spacing w:val="5"/>
          <w:sz w:val="24"/>
          <w:szCs w:val="24"/>
        </w:rPr>
        <w:t xml:space="preserve">    </w:t>
      </w:r>
      <w:r>
        <w:rPr>
          <w:rFonts w:ascii="仿宋" w:hAnsi="仿宋" w:eastAsia="仿宋" w:cs="仿宋"/>
          <w:spacing w:val="-24"/>
          <w:sz w:val="24"/>
          <w:szCs w:val="24"/>
        </w:rPr>
        <w:t>方：</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ascii="仿宋" w:hAnsi="仿宋" w:eastAsia="仿宋" w:cs="仿宋"/>
          <w:sz w:val="24"/>
          <w:szCs w:val="24"/>
          <w:u w:val="single" w:color="auto"/>
        </w:rPr>
        <w:t xml:space="preserve">     </w:t>
      </w:r>
    </w:p>
    <w:p>
      <w:pPr>
        <w:spacing w:line="372" w:lineRule="auto"/>
        <w:jc w:val="both"/>
        <w:rPr>
          <w:rFonts w:ascii="Arial"/>
          <w:sz w:val="21"/>
        </w:rPr>
      </w:pPr>
    </w:p>
    <w:p>
      <w:pPr>
        <w:spacing w:before="79" w:line="224" w:lineRule="auto"/>
        <w:ind w:left="680"/>
        <w:jc w:val="both"/>
        <w:rPr>
          <w:rFonts w:ascii="仿宋" w:hAnsi="仿宋" w:eastAsia="仿宋" w:cs="仿宋"/>
          <w:sz w:val="24"/>
          <w:szCs w:val="24"/>
        </w:rPr>
      </w:pPr>
      <w:r>
        <w:rPr>
          <w:rFonts w:ascii="仿宋" w:hAnsi="仿宋" w:eastAsia="仿宋" w:cs="仿宋"/>
          <w:spacing w:val="-19"/>
          <w:sz w:val="24"/>
          <w:szCs w:val="24"/>
        </w:rPr>
        <w:t>乙</w:t>
      </w:r>
      <w:r>
        <w:rPr>
          <w:rFonts w:ascii="仿宋" w:hAnsi="仿宋" w:eastAsia="仿宋" w:cs="仿宋"/>
          <w:spacing w:val="5"/>
          <w:sz w:val="24"/>
          <w:szCs w:val="24"/>
        </w:rPr>
        <w:t xml:space="preserve">    </w:t>
      </w:r>
      <w:r>
        <w:rPr>
          <w:rFonts w:ascii="仿宋" w:hAnsi="仿宋" w:eastAsia="仿宋" w:cs="仿宋"/>
          <w:spacing w:val="-19"/>
          <w:sz w:val="24"/>
          <w:szCs w:val="24"/>
        </w:rPr>
        <w:t>方：</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ascii="仿宋" w:hAnsi="仿宋" w:eastAsia="仿宋" w:cs="仿宋"/>
          <w:sz w:val="24"/>
          <w:szCs w:val="24"/>
          <w:u w:val="single" w:color="auto"/>
        </w:rPr>
        <w:t xml:space="preserve">      </w:t>
      </w:r>
    </w:p>
    <w:p>
      <w:pPr>
        <w:spacing w:line="372" w:lineRule="auto"/>
        <w:jc w:val="both"/>
        <w:rPr>
          <w:rFonts w:ascii="Arial"/>
          <w:sz w:val="21"/>
        </w:rPr>
      </w:pPr>
    </w:p>
    <w:p>
      <w:pPr>
        <w:spacing w:before="78" w:line="224" w:lineRule="auto"/>
        <w:ind w:left="669"/>
        <w:jc w:val="both"/>
        <w:rPr>
          <w:rFonts w:ascii="仿宋" w:hAnsi="仿宋" w:eastAsia="仿宋" w:cs="仿宋"/>
          <w:sz w:val="24"/>
          <w:szCs w:val="24"/>
        </w:rPr>
      </w:pPr>
      <w:r>
        <w:rPr>
          <w:rFonts w:ascii="仿宋" w:hAnsi="仿宋" w:eastAsia="仿宋" w:cs="仿宋"/>
          <w:spacing w:val="-14"/>
          <w:sz w:val="24"/>
          <w:szCs w:val="24"/>
        </w:rPr>
        <w:t>签</w:t>
      </w:r>
      <w:r>
        <w:rPr>
          <w:rFonts w:ascii="仿宋" w:hAnsi="仿宋" w:eastAsia="仿宋" w:cs="仿宋"/>
          <w:spacing w:val="16"/>
          <w:sz w:val="24"/>
          <w:szCs w:val="24"/>
        </w:rPr>
        <w:t xml:space="preserve"> </w:t>
      </w:r>
      <w:r>
        <w:rPr>
          <w:rFonts w:ascii="仿宋" w:hAnsi="仿宋" w:eastAsia="仿宋" w:cs="仿宋"/>
          <w:spacing w:val="-14"/>
          <w:sz w:val="24"/>
          <w:szCs w:val="24"/>
        </w:rPr>
        <w:t>订</w:t>
      </w:r>
      <w:r>
        <w:rPr>
          <w:rFonts w:ascii="仿宋" w:hAnsi="仿宋" w:eastAsia="仿宋" w:cs="仿宋"/>
          <w:spacing w:val="16"/>
          <w:sz w:val="24"/>
          <w:szCs w:val="24"/>
        </w:rPr>
        <w:t xml:space="preserve"> </w:t>
      </w:r>
      <w:r>
        <w:rPr>
          <w:rFonts w:ascii="仿宋" w:hAnsi="仿宋" w:eastAsia="仿宋" w:cs="仿宋"/>
          <w:spacing w:val="-14"/>
          <w:sz w:val="24"/>
          <w:szCs w:val="24"/>
        </w:rPr>
        <w:t>地：</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ascii="仿宋" w:hAnsi="仿宋" w:eastAsia="仿宋" w:cs="仿宋"/>
          <w:sz w:val="24"/>
          <w:szCs w:val="24"/>
          <w:u w:val="single" w:color="auto"/>
        </w:rPr>
        <w:t xml:space="preserve">    </w:t>
      </w:r>
    </w:p>
    <w:p>
      <w:pPr>
        <w:spacing w:line="277" w:lineRule="auto"/>
        <w:rPr>
          <w:rFonts w:ascii="Arial"/>
          <w:sz w:val="21"/>
        </w:rPr>
      </w:pPr>
    </w:p>
    <w:p>
      <w:pPr>
        <w:spacing w:line="277" w:lineRule="auto"/>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rPr>
          <w:rFonts w:ascii="Arial"/>
          <w:sz w:val="21"/>
        </w:rPr>
      </w:pPr>
    </w:p>
    <w:p>
      <w:pPr>
        <w:rPr>
          <w:rFonts w:ascii="Arial"/>
          <w:sz w:val="21"/>
        </w:rPr>
      </w:pPr>
    </w:p>
    <w:p>
      <w:pPr>
        <w:pStyle w:val="2"/>
      </w:pPr>
    </w:p>
    <w:p>
      <w:pPr>
        <w:spacing w:line="277" w:lineRule="auto"/>
        <w:rPr>
          <w:rFonts w:ascii="Arial"/>
          <w:sz w:val="21"/>
        </w:rPr>
      </w:pPr>
    </w:p>
    <w:p>
      <w:pPr>
        <w:spacing w:line="278" w:lineRule="auto"/>
        <w:rPr>
          <w:rFonts w:ascii="Arial"/>
          <w:sz w:val="21"/>
        </w:rPr>
      </w:pPr>
    </w:p>
    <w:p>
      <w:pPr>
        <w:spacing w:before="79" w:line="222" w:lineRule="auto"/>
        <w:ind w:left="669"/>
        <w:jc w:val="both"/>
        <w:rPr>
          <w:rFonts w:ascii="仿宋" w:hAnsi="仿宋" w:eastAsia="仿宋" w:cs="仿宋"/>
          <w:sz w:val="24"/>
          <w:szCs w:val="24"/>
        </w:rPr>
        <w:sectPr>
          <w:footerReference r:id="rId11" w:type="default"/>
          <w:pgSz w:w="11905" w:h="16839"/>
          <w:pgMar w:top="1440" w:right="1800" w:bottom="1440" w:left="1800" w:header="0" w:footer="848" w:gutter="0"/>
          <w:pgNumType w:fmt="decimal"/>
          <w:cols w:space="720" w:num="1"/>
        </w:sectPr>
      </w:pPr>
      <w:r>
        <w:rPr>
          <w:rFonts w:ascii="仿宋" w:hAnsi="仿宋" w:eastAsia="仿宋" w:cs="仿宋"/>
          <w:spacing w:val="-9"/>
          <w:sz w:val="24"/>
          <w:szCs w:val="24"/>
        </w:rPr>
        <w:t>签订日期：</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9"/>
          <w:sz w:val="24"/>
          <w:szCs w:val="24"/>
        </w:rPr>
        <w:t>年</w:t>
      </w:r>
      <w:r>
        <w:rPr>
          <w:rFonts w:ascii="仿宋" w:hAnsi="仿宋" w:eastAsia="仿宋" w:cs="仿宋"/>
          <w:spacing w:val="9"/>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9"/>
          <w:sz w:val="24"/>
          <w:szCs w:val="24"/>
        </w:rPr>
        <w:t>月</w:t>
      </w:r>
      <w:r>
        <w:rPr>
          <w:rFonts w:ascii="仿宋" w:hAnsi="仿宋" w:eastAsia="仿宋" w:cs="仿宋"/>
          <w:spacing w:val="10"/>
          <w:sz w:val="24"/>
          <w:szCs w:val="24"/>
          <w:u w:val="single" w:color="auto"/>
        </w:rPr>
        <w:t xml:space="preserve">           </w:t>
      </w:r>
      <w:r>
        <w:rPr>
          <w:rFonts w:ascii="仿宋" w:hAnsi="仿宋" w:eastAsia="仿宋" w:cs="仿宋"/>
          <w:spacing w:val="-44"/>
          <w:sz w:val="24"/>
          <w:szCs w:val="24"/>
        </w:rPr>
        <w:t xml:space="preserve"> </w:t>
      </w:r>
      <w:r>
        <w:rPr>
          <w:rFonts w:ascii="仿宋" w:hAnsi="仿宋" w:eastAsia="仿宋" w:cs="仿宋"/>
          <w:spacing w:val="-9"/>
          <w:sz w:val="24"/>
          <w:szCs w:val="24"/>
        </w:rPr>
        <w:t>日</w:t>
      </w:r>
    </w:p>
    <w:p>
      <w:pPr>
        <w:pStyle w:val="3"/>
        <w:adjustRightInd w:val="0"/>
        <w:snapToGrid w:val="0"/>
        <w:spacing w:line="288" w:lineRule="auto"/>
        <w:jc w:val="both"/>
        <w:rPr>
          <w:rFonts w:ascii="仿宋" w:hAnsi="仿宋" w:eastAsia="仿宋"/>
          <w:bCs/>
          <w:color w:val="auto"/>
          <w:kern w:val="44"/>
          <w:sz w:val="44"/>
          <w:szCs w:val="44"/>
        </w:rPr>
      </w:pPr>
    </w:p>
    <w:p>
      <w:pPr>
        <w:spacing w:after="240" w:afterLines="100"/>
        <w:jc w:val="center"/>
        <w:rPr>
          <w:rFonts w:ascii="仿宋" w:hAnsi="仿宋" w:eastAsia="仿宋" w:cs="仿宋"/>
          <w:b/>
          <w:bCs/>
          <w:color w:val="000000"/>
          <w:sz w:val="24"/>
        </w:rPr>
      </w:pPr>
      <w:r>
        <w:rPr>
          <w:rFonts w:hint="eastAsia" w:ascii="仿宋" w:hAnsi="仿宋" w:eastAsia="仿宋" w:cs="仿宋"/>
          <w:b/>
          <w:sz w:val="24"/>
        </w:rPr>
        <w:t>《建设工程施工合同（示范文本）》</w:t>
      </w:r>
      <w:r>
        <w:rPr>
          <w:rFonts w:hint="eastAsia" w:ascii="仿宋" w:hAnsi="仿宋" w:eastAsia="仿宋" w:cs="仿宋"/>
          <w:b/>
          <w:bCs/>
          <w:color w:val="000000"/>
          <w:sz w:val="24"/>
        </w:rPr>
        <w:t>（GF—2017—0201）</w:t>
      </w:r>
    </w:p>
    <w:p>
      <w:pPr>
        <w:spacing w:after="240" w:afterLines="100"/>
        <w:jc w:val="center"/>
        <w:rPr>
          <w:rFonts w:ascii="仿宋" w:hAnsi="仿宋" w:eastAsia="仿宋" w:cs="仿宋"/>
          <w:b/>
          <w:bCs/>
          <w:color w:val="000000"/>
          <w:sz w:val="24"/>
        </w:rPr>
      </w:pPr>
      <w:r>
        <w:rPr>
          <w:rFonts w:hint="eastAsia" w:ascii="仿宋" w:hAnsi="仿宋" w:eastAsia="仿宋" w:cs="仿宋"/>
          <w:b/>
          <w:bCs/>
          <w:color w:val="000000"/>
          <w:sz w:val="24"/>
        </w:rPr>
        <w:t>（以实际签订合同为准）</w:t>
      </w:r>
    </w:p>
    <w:p>
      <w:pPr>
        <w:adjustRightInd w:val="0"/>
        <w:snapToGrid w:val="0"/>
        <w:spacing w:line="360" w:lineRule="auto"/>
        <w:jc w:val="center"/>
        <w:outlineLvl w:val="1"/>
        <w:rPr>
          <w:rFonts w:ascii="仿宋" w:hAnsi="仿宋" w:eastAsia="仿宋" w:cs="仿宋"/>
          <w:b/>
          <w:kern w:val="0"/>
          <w:sz w:val="28"/>
          <w:szCs w:val="28"/>
        </w:rPr>
      </w:pPr>
      <w:bookmarkStart w:id="10" w:name="_Toc486857926"/>
      <w:r>
        <w:rPr>
          <w:rFonts w:hint="eastAsia" w:ascii="仿宋" w:hAnsi="仿宋" w:eastAsia="仿宋" w:cs="仿宋"/>
          <w:b/>
          <w:kern w:val="0"/>
          <w:sz w:val="28"/>
          <w:szCs w:val="28"/>
        </w:rPr>
        <w:t>第一部分  合同协议书</w:t>
      </w:r>
      <w:bookmarkEnd w:id="10"/>
    </w:p>
    <w:p>
      <w:pPr>
        <w:adjustRightInd w:val="0"/>
        <w:snapToGrid w:val="0"/>
        <w:spacing w:line="360" w:lineRule="auto"/>
        <w:ind w:left="283" w:leftChars="135" w:firstLine="480" w:firstLineChars="200"/>
        <w:jc w:val="both"/>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rPr>
        <w:t>发包人（全称）：</w:t>
      </w:r>
      <w:r>
        <w:rPr>
          <w:rFonts w:hint="eastAsia" w:ascii="仿宋" w:hAnsi="仿宋" w:eastAsia="仿宋" w:cs="仿宋"/>
          <w:kern w:val="0"/>
          <w:sz w:val="24"/>
          <w:szCs w:val="24"/>
          <w:u w:val="single"/>
          <w:lang w:val="en-US" w:eastAsia="zh-CN"/>
        </w:rPr>
        <w:t xml:space="preserve">                                              </w:t>
      </w:r>
    </w:p>
    <w:p>
      <w:pPr>
        <w:adjustRightInd w:val="0"/>
        <w:snapToGrid w:val="0"/>
        <w:spacing w:line="360" w:lineRule="auto"/>
        <w:ind w:left="283" w:leftChars="135" w:firstLine="480" w:firstLineChars="200"/>
        <w:jc w:val="both"/>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rPr>
        <w:t>承包人（全称）：</w:t>
      </w:r>
      <w:r>
        <w:rPr>
          <w:rFonts w:hint="eastAsia" w:ascii="仿宋" w:hAnsi="仿宋" w:eastAsia="仿宋" w:cs="仿宋"/>
          <w:kern w:val="0"/>
          <w:sz w:val="24"/>
          <w:szCs w:val="24"/>
          <w:u w:val="single"/>
          <w:lang w:val="en-US" w:eastAsia="zh-CN"/>
        </w:rPr>
        <w:t xml:space="preserve">                                              </w:t>
      </w:r>
    </w:p>
    <w:p>
      <w:pPr>
        <w:adjustRightInd w:val="0"/>
        <w:snapToGrid w:val="0"/>
        <w:spacing w:line="360" w:lineRule="auto"/>
        <w:ind w:left="283" w:leftChars="135" w:firstLine="480" w:firstLineChars="200"/>
        <w:jc w:val="both"/>
        <w:rPr>
          <w:rFonts w:hint="default" w:ascii="仿宋" w:hAnsi="仿宋" w:eastAsia="仿宋" w:cs="仿宋"/>
          <w:kern w:val="0"/>
          <w:sz w:val="24"/>
          <w:szCs w:val="24"/>
          <w:u w:val="single"/>
          <w:lang w:val="en-US" w:eastAsia="zh-CN"/>
        </w:rPr>
      </w:pPr>
      <w:r>
        <w:rPr>
          <w:rFonts w:hint="eastAsia" w:ascii="仿宋" w:hAnsi="仿宋" w:eastAsia="仿宋" w:cs="仿宋"/>
          <w:kern w:val="0"/>
          <w:sz w:val="24"/>
          <w:szCs w:val="24"/>
        </w:rPr>
        <w:t>根据《中华人民共和国合同法》、《中华人民共和国建筑法》及有关法律规定，遵循平等、自愿、公平和诚实信用的原则，双方就</w:t>
      </w:r>
      <w:r>
        <w:rPr>
          <w:rFonts w:hint="eastAsia" w:ascii="仿宋" w:hAnsi="仿宋" w:eastAsia="仿宋" w:cs="仿宋"/>
          <w:kern w:val="0"/>
          <w:sz w:val="24"/>
          <w:szCs w:val="24"/>
          <w:u w:val="single"/>
          <w:lang w:val="en-US" w:eastAsia="zh-CN"/>
        </w:rPr>
        <w:t xml:space="preserve">              </w:t>
      </w:r>
    </w:p>
    <w:p>
      <w:pPr>
        <w:adjustRightInd w:val="0"/>
        <w:snapToGrid w:val="0"/>
        <w:spacing w:line="360" w:lineRule="auto"/>
        <w:ind w:firstLine="240" w:firstLineChars="100"/>
        <w:jc w:val="both"/>
        <w:rPr>
          <w:rFonts w:ascii="仿宋" w:hAnsi="仿宋" w:eastAsia="仿宋" w:cs="仿宋"/>
          <w:kern w:val="0"/>
          <w:sz w:val="24"/>
          <w:szCs w:val="24"/>
        </w:rPr>
      </w:pPr>
      <w:r>
        <w:rPr>
          <w:rFonts w:hint="eastAsia" w:ascii="仿宋" w:hAnsi="仿宋" w:eastAsia="仿宋" w:cs="仿宋"/>
          <w:kern w:val="0"/>
          <w:sz w:val="24"/>
          <w:szCs w:val="24"/>
        </w:rPr>
        <w:t>工程施工及有关事项协商一致，共同达成如下协议：</w:t>
      </w:r>
    </w:p>
    <w:p>
      <w:pPr>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一、工程概况</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1.工程名称：</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2.工程地点：________________________________________________。</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3.工程立项批准文号：________________________________________。</w:t>
      </w:r>
    </w:p>
    <w:p>
      <w:pPr>
        <w:adjustRightInd w:val="0"/>
        <w:snapToGrid w:val="0"/>
        <w:spacing w:line="360" w:lineRule="auto"/>
        <w:ind w:left="1242" w:leftChars="363" w:hanging="480" w:hangingChars="200"/>
        <w:jc w:val="both"/>
        <w:rPr>
          <w:rFonts w:ascii="仿宋" w:hAnsi="仿宋" w:eastAsia="仿宋" w:cs="仿宋"/>
          <w:kern w:val="0"/>
          <w:sz w:val="24"/>
          <w:szCs w:val="24"/>
        </w:rPr>
      </w:pPr>
      <w:r>
        <w:rPr>
          <w:rFonts w:hint="eastAsia" w:ascii="仿宋" w:hAnsi="仿宋" w:eastAsia="仿宋" w:cs="仿宋"/>
          <w:kern w:val="0"/>
          <w:sz w:val="24"/>
          <w:szCs w:val="24"/>
        </w:rPr>
        <w:t>4.资金来源：</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5.工程内容：________________________________________________。</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群体工程应附《承包人承揽工程项目一览表》（附件1）。</w:t>
      </w:r>
    </w:p>
    <w:p>
      <w:pPr>
        <w:adjustRightInd w:val="0"/>
        <w:snapToGrid w:val="0"/>
        <w:spacing w:line="360" w:lineRule="auto"/>
        <w:ind w:left="283" w:leftChars="135" w:firstLine="480" w:firstLineChars="200"/>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6.工程承包范围：____________________________________________。</w:t>
      </w:r>
      <w:r>
        <w:rPr>
          <w:rFonts w:hint="eastAsia" w:ascii="仿宋" w:hAnsi="仿宋" w:eastAsia="仿宋" w:cs="仿宋"/>
          <w:kern w:val="0"/>
          <w:sz w:val="24"/>
          <w:szCs w:val="24"/>
          <w:lang w:val="en-US" w:eastAsia="zh-CN"/>
        </w:rPr>
        <w:t xml:space="preserve"> </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二、合同工期</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eastAsia="zh-CN"/>
        </w:rPr>
        <w:t>质保期</w:t>
      </w:r>
      <w:r>
        <w:rPr>
          <w:rFonts w:hint="eastAsia" w:ascii="仿宋" w:hAnsi="仿宋" w:eastAsia="仿宋" w:cs="仿宋"/>
          <w:kern w:val="0"/>
          <w:sz w:val="24"/>
          <w:szCs w:val="24"/>
        </w:rPr>
        <w:t>：_________年_______月_______日。</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计划竣工日期：_________年_______月_______日。</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工期总日历天数：_________天。工期总日历天数与根据前述计划开竣工日期计算的工期天数不一致的，以工期总日历天数为准。</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三、质量标准</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工程质量符合____________________________标准。</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四、签约合同价与合同价格形式</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1.签约合同价为：</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人民币（大写）_________（¥________元）；</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其中：</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(1)安全文明施工费：</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人民币（大写）_________（¥________元）；</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(2)材料和工程设备暂估价金额：</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人民币（大写）_________（¥________元）；</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(3)专业工程暂估价金额：</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人民币（大写）_________（¥________元）；</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(4)暂列金额：</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人民币（大写）_________（¥________元）。</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2.合同价格形式：</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w:t>
      </w:r>
    </w:p>
    <w:p>
      <w:pPr>
        <w:adjustRightInd w:val="0"/>
        <w:snapToGrid w:val="0"/>
        <w:spacing w:line="360" w:lineRule="auto"/>
        <w:ind w:left="283" w:leftChars="135"/>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五、</w:t>
      </w:r>
      <w:r>
        <w:rPr>
          <w:rFonts w:hint="eastAsia" w:ascii="仿宋" w:hAnsi="仿宋" w:eastAsia="仿宋" w:cs="仿宋"/>
          <w:kern w:val="0"/>
          <w:sz w:val="24"/>
          <w:szCs w:val="24"/>
          <w:lang w:eastAsia="zh-CN"/>
        </w:rPr>
        <w:t>项目负责人</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承包人</w:t>
      </w:r>
      <w:r>
        <w:rPr>
          <w:rFonts w:hint="eastAsia" w:ascii="仿宋" w:hAnsi="仿宋" w:eastAsia="仿宋" w:cs="仿宋"/>
          <w:kern w:val="0"/>
          <w:sz w:val="24"/>
          <w:szCs w:val="24"/>
          <w:lang w:eastAsia="zh-CN"/>
        </w:rPr>
        <w:t>项目负责人</w:t>
      </w:r>
      <w:r>
        <w:rPr>
          <w:rFonts w:hint="eastAsia" w:ascii="仿宋" w:hAnsi="仿宋" w:eastAsia="仿宋" w:cs="仿宋"/>
          <w:kern w:val="0"/>
          <w:sz w:val="24"/>
          <w:szCs w:val="24"/>
        </w:rPr>
        <w:t>：__________________________。</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六、合同文件构成</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本协议书与下列文件一起构成合同文件：</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(1)中标通知书（如果有）；</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(2)投标函及其附录（如果有）；</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(3)专用合同条款及其附件；</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(4)通用合同条款；</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(5)技术标准和要求；</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(6)图纸；</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(7)已标价工程量清单或预算书；</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(8)其他合同文件。</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在合同订立及履行过程中形成的与合同有关的文件均构成合同文件组成部分。</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上述各项合同文件包括合同当事人就该项合同文件所作出的补充和修改</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属于同一类内容的文件，应以最新签署的为准。专用合同条款及其附件须经合同当事人签字或盖章。</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七、承诺</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1.发包人承诺按照法律规定履行项目审批手续、筹集工程建设资金并按照合同约定的期限和方式支付合同价款。</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3.发包人和承包人通过招投标形式签订合同的，双方理解并承诺不再就同一工程另行签订与合同实质性内容相背离的协议。</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八、词语含义</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本协议书中词语含义与第二部分通用合同条款中赋予的含义相同。</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九、签订时间</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本合同于______年_____月_____日签订。</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十、签订地点</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本合同在______________________________</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_________________签订。</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十一、补充协议</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合同未尽事宜，合同当事人另行签订补充协议，补充协议是合同的组成部分。</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十二、合同生效</w:t>
      </w:r>
    </w:p>
    <w:p>
      <w:pPr>
        <w:adjustRightInd w:val="0"/>
        <w:snapToGrid w:val="0"/>
        <w:spacing w:line="360" w:lineRule="auto"/>
        <w:ind w:left="283" w:leftChars="135"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本合同自_____________________生效。</w:t>
      </w:r>
    </w:p>
    <w:p>
      <w:pPr>
        <w:adjustRightInd w:val="0"/>
        <w:snapToGrid w:val="0"/>
        <w:spacing w:line="360" w:lineRule="auto"/>
        <w:ind w:left="283" w:leftChars="135"/>
        <w:jc w:val="left"/>
        <w:rPr>
          <w:rFonts w:ascii="仿宋" w:hAnsi="仿宋" w:eastAsia="仿宋" w:cs="仿宋"/>
          <w:kern w:val="0"/>
          <w:sz w:val="24"/>
          <w:szCs w:val="24"/>
        </w:rPr>
      </w:pPr>
      <w:r>
        <w:rPr>
          <w:rFonts w:hint="eastAsia" w:ascii="仿宋" w:hAnsi="仿宋" w:eastAsia="仿宋" w:cs="仿宋"/>
          <w:kern w:val="0"/>
          <w:sz w:val="24"/>
          <w:szCs w:val="24"/>
        </w:rPr>
        <w:t>十三、合同份数</w:t>
      </w:r>
    </w:p>
    <w:p>
      <w:pPr>
        <w:adjustRightInd w:val="0"/>
        <w:snapToGrid w:val="0"/>
        <w:spacing w:line="360" w:lineRule="auto"/>
        <w:ind w:left="283" w:leftChars="135"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本合同一式____份，均具有同等法律效力，发包人执____份，承包人执____份。</w:t>
      </w:r>
    </w:p>
    <w:p>
      <w:pPr>
        <w:adjustRightInd w:val="0"/>
        <w:snapToGrid w:val="0"/>
        <w:spacing w:line="360" w:lineRule="auto"/>
        <w:jc w:val="left"/>
        <w:rPr>
          <w:rFonts w:ascii="仿宋" w:hAnsi="仿宋" w:eastAsia="仿宋" w:cs="仿宋"/>
          <w:kern w:val="0"/>
          <w:sz w:val="24"/>
          <w:szCs w:val="24"/>
        </w:rPr>
      </w:pPr>
    </w:p>
    <w:p>
      <w:pPr>
        <w:adjustRightInd w:val="0"/>
        <w:snapToGrid w:val="0"/>
        <w:spacing w:line="360" w:lineRule="auto"/>
        <w:ind w:left="283" w:leftChars="135"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发包人：（公章）                       承包人：（公章）</w:t>
      </w:r>
    </w:p>
    <w:p>
      <w:pPr>
        <w:adjustRightInd w:val="0"/>
        <w:snapToGrid w:val="0"/>
        <w:spacing w:line="360" w:lineRule="auto"/>
        <w:ind w:left="762" w:leftChars="363" w:firstLine="0" w:firstLineChars="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法定代表人或其委托代理人             法定代表人或其委托代人</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（签</w:t>
      </w:r>
      <w:r>
        <w:rPr>
          <w:rFonts w:hint="eastAsia" w:ascii="仿宋" w:hAnsi="仿宋" w:eastAsia="仿宋" w:cs="仿宋"/>
          <w:kern w:val="0"/>
          <w:sz w:val="24"/>
          <w:szCs w:val="24"/>
          <w:lang w:val="en-US" w:eastAsia="zh-CN"/>
        </w:rPr>
        <w:t>章</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r>
        <w:rPr>
          <w:rFonts w:hint="eastAsia" w:ascii="仿宋" w:hAnsi="仿宋" w:eastAsia="仿宋" w:cs="仿宋"/>
          <w:kern w:val="0"/>
          <w:sz w:val="24"/>
          <w:szCs w:val="24"/>
        </w:rPr>
        <w:t xml:space="preserve">                              （签</w:t>
      </w:r>
      <w:r>
        <w:rPr>
          <w:rFonts w:hint="eastAsia" w:ascii="仿宋" w:hAnsi="仿宋" w:eastAsia="仿宋" w:cs="仿宋"/>
          <w:kern w:val="0"/>
          <w:sz w:val="24"/>
          <w:szCs w:val="24"/>
          <w:lang w:val="en-US" w:eastAsia="zh-CN"/>
        </w:rPr>
        <w:t>章</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w:t>
      </w:r>
    </w:p>
    <w:p>
      <w:pPr>
        <w:tabs>
          <w:tab w:val="left" w:pos="4874"/>
        </w:tabs>
        <w:adjustRightInd w:val="0"/>
        <w:snapToGrid w:val="0"/>
        <w:spacing w:line="360" w:lineRule="auto"/>
        <w:ind w:left="708" w:leftChars="337"/>
        <w:jc w:val="left"/>
        <w:rPr>
          <w:rFonts w:ascii="仿宋" w:hAnsi="仿宋" w:eastAsia="仿宋" w:cs="仿宋"/>
          <w:kern w:val="0"/>
          <w:sz w:val="24"/>
          <w:szCs w:val="24"/>
        </w:rPr>
      </w:pPr>
      <w:r>
        <w:rPr>
          <w:rFonts w:hint="eastAsia" w:ascii="仿宋" w:hAnsi="仿宋" w:eastAsia="仿宋" w:cs="仿宋"/>
          <w:kern w:val="0"/>
          <w:sz w:val="24"/>
          <w:szCs w:val="24"/>
        </w:rPr>
        <w:t>组织机构代码：</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组织机构代码：</w:t>
      </w:r>
    </w:p>
    <w:p>
      <w:pPr>
        <w:tabs>
          <w:tab w:val="left" w:pos="4874"/>
        </w:tabs>
        <w:adjustRightInd w:val="0"/>
        <w:snapToGrid w:val="0"/>
        <w:spacing w:line="360" w:lineRule="auto"/>
        <w:ind w:left="708" w:leftChars="337"/>
        <w:jc w:val="left"/>
        <w:rPr>
          <w:rFonts w:ascii="仿宋" w:hAnsi="仿宋" w:eastAsia="仿宋" w:cs="仿宋"/>
          <w:kern w:val="0"/>
          <w:sz w:val="24"/>
          <w:szCs w:val="24"/>
        </w:rPr>
      </w:pPr>
      <w:r>
        <w:rPr>
          <w:rFonts w:hint="eastAsia" w:ascii="仿宋" w:hAnsi="仿宋" w:eastAsia="仿宋" w:cs="仿宋"/>
          <w:kern w:val="0"/>
          <w:sz w:val="24"/>
          <w:szCs w:val="24"/>
        </w:rPr>
        <w:t>地址：</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地址：</w:t>
      </w:r>
    </w:p>
    <w:p>
      <w:pPr>
        <w:tabs>
          <w:tab w:val="left" w:pos="4874"/>
        </w:tabs>
        <w:adjustRightInd w:val="0"/>
        <w:snapToGrid w:val="0"/>
        <w:spacing w:line="360" w:lineRule="auto"/>
        <w:ind w:left="708" w:leftChars="337"/>
        <w:jc w:val="left"/>
        <w:rPr>
          <w:rFonts w:ascii="仿宋" w:hAnsi="仿宋" w:eastAsia="仿宋" w:cs="仿宋"/>
          <w:kern w:val="0"/>
          <w:sz w:val="24"/>
          <w:szCs w:val="24"/>
        </w:rPr>
      </w:pPr>
      <w:r>
        <w:rPr>
          <w:rFonts w:hint="eastAsia" w:ascii="仿宋" w:hAnsi="仿宋" w:eastAsia="仿宋" w:cs="仿宋"/>
          <w:kern w:val="0"/>
          <w:sz w:val="24"/>
          <w:szCs w:val="24"/>
        </w:rPr>
        <w:t>邮政编码：</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邮政编码：</w:t>
      </w:r>
    </w:p>
    <w:p>
      <w:pPr>
        <w:tabs>
          <w:tab w:val="left" w:pos="4874"/>
        </w:tabs>
        <w:adjustRightInd w:val="0"/>
        <w:snapToGrid w:val="0"/>
        <w:spacing w:line="360" w:lineRule="auto"/>
        <w:ind w:left="708" w:leftChars="337"/>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法定代表人：</w:t>
      </w:r>
    </w:p>
    <w:p>
      <w:pPr>
        <w:tabs>
          <w:tab w:val="left" w:pos="4874"/>
        </w:tabs>
        <w:adjustRightInd w:val="0"/>
        <w:snapToGrid w:val="0"/>
        <w:spacing w:line="360" w:lineRule="auto"/>
        <w:ind w:left="708" w:leftChars="337"/>
        <w:jc w:val="left"/>
        <w:rPr>
          <w:rFonts w:ascii="仿宋" w:hAnsi="仿宋" w:eastAsia="仿宋" w:cs="仿宋"/>
          <w:kern w:val="0"/>
          <w:sz w:val="24"/>
          <w:szCs w:val="24"/>
        </w:rPr>
      </w:pPr>
      <w:r>
        <w:rPr>
          <w:rFonts w:hint="eastAsia" w:ascii="仿宋" w:hAnsi="仿宋" w:eastAsia="仿宋" w:cs="仿宋"/>
          <w:kern w:val="0"/>
          <w:sz w:val="24"/>
          <w:szCs w:val="24"/>
        </w:rPr>
        <w:t>委托代理人：</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委托代理人：</w:t>
      </w:r>
    </w:p>
    <w:p>
      <w:pPr>
        <w:tabs>
          <w:tab w:val="left" w:pos="4874"/>
        </w:tabs>
        <w:adjustRightInd w:val="0"/>
        <w:snapToGrid w:val="0"/>
        <w:spacing w:line="360" w:lineRule="auto"/>
        <w:ind w:left="708" w:leftChars="337"/>
        <w:jc w:val="left"/>
        <w:rPr>
          <w:rFonts w:ascii="仿宋" w:hAnsi="仿宋" w:eastAsia="仿宋" w:cs="仿宋"/>
          <w:spacing w:val="4"/>
          <w:sz w:val="31"/>
          <w:szCs w:val="31"/>
          <w14:textOutline w14:w="5793" w14:cap="sq" w14:cmpd="sng">
            <w14:solidFill>
              <w14:srgbClr w14:val="000000"/>
            </w14:solidFill>
            <w14:prstDash w14:val="solid"/>
            <w14:bevel/>
          </w14:textOutline>
        </w:rPr>
      </w:pPr>
      <w:r>
        <w:rPr>
          <w:rFonts w:hint="eastAsia" w:ascii="仿宋" w:hAnsi="仿宋" w:eastAsia="仿宋" w:cs="仿宋"/>
          <w:kern w:val="0"/>
          <w:sz w:val="24"/>
          <w:szCs w:val="24"/>
        </w:rPr>
        <w:t>电话：</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电话：</w:t>
      </w:r>
    </w:p>
    <w:p>
      <w:pPr>
        <w:spacing w:before="101" w:line="228" w:lineRule="auto"/>
        <w:ind w:left="2616"/>
        <w:rPr>
          <w:rFonts w:ascii="仿宋" w:hAnsi="仿宋" w:eastAsia="仿宋" w:cs="仿宋"/>
          <w:spacing w:val="4"/>
          <w:sz w:val="31"/>
          <w:szCs w:val="31"/>
          <w14:textOutline w14:w="5793" w14:cap="sq" w14:cmpd="sng">
            <w14:solidFill>
              <w14:srgbClr w14:val="000000"/>
            </w14:solidFill>
            <w14:prstDash w14:val="solid"/>
            <w14:bevel/>
          </w14:textOutline>
        </w:rPr>
      </w:pPr>
    </w:p>
    <w:p>
      <w:pPr>
        <w:spacing w:before="101" w:line="228" w:lineRule="auto"/>
        <w:ind w:left="2616"/>
        <w:rPr>
          <w:rFonts w:ascii="仿宋" w:hAnsi="仿宋" w:eastAsia="仿宋" w:cs="仿宋"/>
          <w:spacing w:val="-6"/>
          <w:sz w:val="24"/>
          <w:szCs w:val="24"/>
          <w14:textOutline w14:w="4358" w14:cap="sq" w14:cmpd="sng">
            <w14:solidFill>
              <w14:srgbClr w14:val="000000"/>
            </w14:solidFill>
            <w14:prstDash w14:val="solid"/>
            <w14:bevel/>
          </w14:textOutline>
        </w:rPr>
      </w:pPr>
      <w:r>
        <w:rPr>
          <w:rFonts w:ascii="仿宋" w:hAnsi="仿宋" w:eastAsia="仿宋" w:cs="仿宋"/>
          <w:spacing w:val="4"/>
          <w:sz w:val="31"/>
          <w:szCs w:val="31"/>
          <w14:textOutline w14:w="5793" w14:cap="sq" w14:cmpd="sng">
            <w14:solidFill>
              <w14:srgbClr w14:val="000000"/>
            </w14:solidFill>
            <w14:prstDash w14:val="solid"/>
            <w14:bevel/>
          </w14:textOutline>
        </w:rPr>
        <w:t>第二部分</w:t>
      </w:r>
      <w:r>
        <w:rPr>
          <w:rFonts w:ascii="仿宋" w:hAnsi="仿宋" w:eastAsia="仿宋" w:cs="仿宋"/>
          <w:spacing w:val="38"/>
          <w:sz w:val="31"/>
          <w:szCs w:val="31"/>
        </w:rPr>
        <w:t xml:space="preserve"> </w:t>
      </w:r>
      <w:r>
        <w:rPr>
          <w:rFonts w:ascii="仿宋" w:hAnsi="仿宋" w:eastAsia="仿宋" w:cs="仿宋"/>
          <w:spacing w:val="4"/>
          <w:sz w:val="31"/>
          <w:szCs w:val="31"/>
          <w14:textOutline w14:w="5793" w14:cap="sq" w14:cmpd="sng">
            <w14:solidFill>
              <w14:srgbClr w14:val="000000"/>
            </w14:solidFill>
            <w14:prstDash w14:val="solid"/>
            <w14:bevel/>
          </w14:textOutline>
        </w:rPr>
        <w:t>合同一般条款</w:t>
      </w:r>
    </w:p>
    <w:p>
      <w:pPr>
        <w:spacing w:before="244" w:line="226" w:lineRule="auto"/>
        <w:ind w:left="504"/>
        <w:outlineLvl w:val="0"/>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2.1</w:t>
      </w:r>
      <w:r>
        <w:rPr>
          <w:rFonts w:ascii="仿宋" w:hAnsi="仿宋" w:eastAsia="仿宋" w:cs="仿宋"/>
          <w:spacing w:val="20"/>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定义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本合同中的下列词语应按以下内容进行解释：</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 “合同 ”系指采购人和成交供应商签订的载明双方当事人所达成的协议</w:t>
      </w:r>
      <w:r>
        <w:rPr>
          <w:rFonts w:hint="eastAsia" w:ascii="仿宋" w:hAnsi="仿宋" w:eastAsia="仿宋" w:cs="仿宋"/>
          <w:spacing w:val="0"/>
          <w:sz w:val="24"/>
          <w:szCs w:val="24"/>
          <w:lang w:eastAsia="zh-CN"/>
        </w:rPr>
        <w:t>，</w:t>
      </w:r>
      <w:r>
        <w:rPr>
          <w:rFonts w:ascii="仿宋" w:hAnsi="仿宋" w:eastAsia="仿宋" w:cs="仿宋"/>
          <w:spacing w:val="0"/>
          <w:sz w:val="24"/>
          <w:szCs w:val="24"/>
        </w:rPr>
        <w:t>并包括所有的附件、附录和构成合同的其他文件。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2.1.2 “合同价 ”系指根据合同约定，成交供应商在完全履行合同义务后</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采购人应支付给成交供应商的价格。</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2.1.3“货物 ”系指中标供应商根据合同约定应向采购人交付的一切各种形态和种类的物品，包括原材料、燃料、设备、机械、仪表、备件、计算机软件、产品等，并包括工具、手册等其他相关资料。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2.1.4 “服务 ”系指成交供应商根据合同约定应向采购人履行的除货物和工程以外的其他政府采购对象，包括采购人自身需要的服务和向社会公众提供的公共服务。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2.1.5“ 甲方 ”系指与成交供应商签署合同的采购人；采购人委托采购代理机构代表其与乙方签订合同的，采购人的授权委托书作为合同附件。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2.1.6“ 乙方 ”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11"/>
          <w:sz w:val="24"/>
          <w:szCs w:val="24"/>
        </w:rPr>
      </w:pPr>
      <w:r>
        <w:rPr>
          <w:rFonts w:ascii="仿宋" w:hAnsi="仿宋" w:eastAsia="仿宋" w:cs="仿宋"/>
          <w:spacing w:val="0"/>
          <w:sz w:val="24"/>
          <w:szCs w:val="24"/>
        </w:rPr>
        <w:t>2.1.7 “现场 ”系指合同约定提供服务的地点。</w:t>
      </w:r>
    </w:p>
    <w:p>
      <w:pPr>
        <w:spacing w:before="270" w:line="222" w:lineRule="auto"/>
        <w:ind w:left="504"/>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2.2</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技术规范</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服务所应遵守的技术规范应与采购文件规定的技术规范和技术规范附件(如</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ascii="仿宋" w:hAnsi="仿宋" w:eastAsia="仿宋" w:cs="仿宋"/>
          <w:spacing w:val="0"/>
          <w:sz w:val="24"/>
          <w:szCs w:val="24"/>
        </w:rPr>
        <w:t>果有的话)及其技术规范偏差表(如果被甲方接受的话)相一致；如果采购文件中没有技术规范的相应说明，那么应以国家有关部门最新颁布的相应标准和规范为准。</w:t>
      </w:r>
    </w:p>
    <w:p>
      <w:pPr>
        <w:spacing w:before="270" w:line="222" w:lineRule="auto"/>
        <w:ind w:left="504"/>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2.3</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知识产权</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2.3.1 乙方应保证其提供的服务不受任何第三方提出的侵犯其著作权、商标权</w:t>
      </w:r>
      <w:r>
        <w:rPr>
          <w:rFonts w:hint="eastAsia" w:ascii="仿宋" w:hAnsi="仿宋" w:eastAsia="仿宋" w:cs="仿宋"/>
          <w:spacing w:val="0"/>
          <w:sz w:val="24"/>
          <w:szCs w:val="24"/>
          <w:lang w:eastAsia="zh-CN"/>
        </w:rPr>
        <w:t>、</w:t>
      </w:r>
      <w:r>
        <w:rPr>
          <w:rFonts w:ascii="仿宋" w:hAnsi="仿宋" w:eastAsia="仿宋" w:cs="仿宋"/>
          <w:spacing w:val="0"/>
          <w:sz w:val="24"/>
          <w:szCs w:val="24"/>
        </w:rPr>
        <w:t>专利权等知识产权方面的起诉；如果任何第三方提出侵权指控，那么乙方须与该第三方交涉并承担由此发生的一切责任、费用和赔偿；若甲方予以承担，则乙方除向甲方按照本合同总价款承担20%违约金外，还须赔偿因此给甲方造成的损失（包括但不限于：诉讼费、律师费、保单保函费、鉴定费等）。</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z w:val="24"/>
          <w:szCs w:val="24"/>
          <w:lang w:eastAsia="zh-CN"/>
        </w:rPr>
      </w:pPr>
      <w:r>
        <w:rPr>
          <w:rFonts w:ascii="仿宋" w:hAnsi="仿宋" w:eastAsia="仿宋" w:cs="仿宋"/>
          <w:spacing w:val="0"/>
          <w:sz w:val="24"/>
          <w:szCs w:val="24"/>
        </w:rPr>
        <w:t>2.3.2 合同涉及技术成果的归属和收益的分成办法的，</w:t>
      </w:r>
      <w:r>
        <w:rPr>
          <w:rFonts w:ascii="仿宋" w:hAnsi="仿宋" w:eastAsia="仿宋" w:cs="仿宋"/>
          <w:b/>
          <w:bCs/>
          <w:spacing w:val="0"/>
          <w:sz w:val="24"/>
          <w:szCs w:val="24"/>
          <w:u w:val="single"/>
        </w:rPr>
        <w:t>详见合同专用条款</w:t>
      </w:r>
      <w:r>
        <w:rPr>
          <w:rFonts w:hint="eastAsia" w:ascii="仿宋" w:hAnsi="仿宋" w:eastAsia="仿宋" w:cs="仿宋"/>
          <w:b/>
          <w:bCs/>
          <w:spacing w:val="0"/>
          <w:sz w:val="24"/>
          <w:szCs w:val="24"/>
          <w:u w:val="single"/>
          <w:lang w:eastAsia="zh-CN"/>
        </w:rPr>
        <w:t>。</w:t>
      </w:r>
    </w:p>
    <w:p>
      <w:pPr>
        <w:spacing w:before="272" w:line="223" w:lineRule="auto"/>
        <w:ind w:left="50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2.4</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包装和装运</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2.4.1 除</w:t>
      </w:r>
      <w:r>
        <w:rPr>
          <w:rFonts w:ascii="仿宋" w:hAnsi="仿宋" w:eastAsia="仿宋" w:cs="仿宋"/>
          <w:b/>
          <w:bCs/>
          <w:spacing w:val="0"/>
          <w:sz w:val="24"/>
          <w:szCs w:val="24"/>
        </w:rPr>
        <w:t>合同专用条款</w:t>
      </w:r>
      <w:r>
        <w:rPr>
          <w:rFonts w:ascii="仿宋" w:hAnsi="仿宋" w:eastAsia="仿宋" w:cs="仿宋"/>
          <w:spacing w:val="0"/>
          <w:sz w:val="24"/>
          <w:szCs w:val="24"/>
        </w:rPr>
        <w:t>另有约定外,乙方交付的全部货物,均应采用本行业通用的方式进行包装，没有通用方式的，应当采取足以保护货物的包装方式，且该包装应符合国家有关包装的法律、法规的规定。如有必要</w:t>
      </w:r>
      <w:r>
        <w:rPr>
          <w:rFonts w:hint="eastAsia" w:ascii="仿宋" w:hAnsi="仿宋" w:eastAsia="仿宋" w:cs="仿宋"/>
          <w:spacing w:val="0"/>
          <w:sz w:val="24"/>
          <w:szCs w:val="24"/>
          <w:lang w:eastAsia="zh-CN"/>
        </w:rPr>
        <w:t>，</w:t>
      </w:r>
      <w:r>
        <w:rPr>
          <w:rFonts w:ascii="仿宋" w:hAnsi="仿宋" w:eastAsia="仿宋" w:cs="仿宋"/>
          <w:spacing w:val="0"/>
          <w:sz w:val="24"/>
          <w:szCs w:val="24"/>
        </w:rPr>
        <w:t>包装应适用于远距离运输、防潮、防震、防锈和防粗暴装卸，确保货物安全无损地运抵现场</w:t>
      </w:r>
      <w:r>
        <w:rPr>
          <w:rFonts w:hint="eastAsia" w:ascii="仿宋" w:hAnsi="仿宋" w:eastAsia="仿宋" w:cs="仿宋"/>
          <w:spacing w:val="0"/>
          <w:sz w:val="24"/>
          <w:szCs w:val="24"/>
          <w:lang w:eastAsia="zh-CN"/>
        </w:rPr>
        <w:t>。</w:t>
      </w:r>
      <w:r>
        <w:rPr>
          <w:rFonts w:ascii="仿宋" w:hAnsi="仿宋" w:eastAsia="仿宋" w:cs="仿宋"/>
          <w:spacing w:val="0"/>
          <w:sz w:val="24"/>
          <w:szCs w:val="24"/>
        </w:rPr>
        <w:t>由于包装不善所引起的货物锈蚀、损坏和损失等一切风险均由乙方承担。</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2.4.2 装运货物的要求和通知，</w:t>
      </w:r>
      <w:r>
        <w:rPr>
          <w:rFonts w:ascii="仿宋" w:hAnsi="仿宋" w:eastAsia="仿宋" w:cs="仿宋"/>
          <w:b/>
          <w:bCs/>
          <w:spacing w:val="0"/>
          <w:sz w:val="24"/>
          <w:szCs w:val="24"/>
        </w:rPr>
        <w:t>详见合同专用条款</w:t>
      </w:r>
      <w:r>
        <w:rPr>
          <w:rFonts w:ascii="仿宋" w:hAnsi="仿宋" w:eastAsia="仿宋" w:cs="仿宋"/>
          <w:spacing w:val="0"/>
          <w:sz w:val="24"/>
          <w:szCs w:val="24"/>
        </w:rPr>
        <w:t>。</w:t>
      </w:r>
    </w:p>
    <w:p>
      <w:pPr>
        <w:spacing w:before="229" w:line="220" w:lineRule="auto"/>
        <w:ind w:left="50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2.5</w:t>
      </w:r>
      <w:r>
        <w:rPr>
          <w:rFonts w:ascii="仿宋" w:hAnsi="仿宋" w:eastAsia="仿宋" w:cs="仿宋"/>
          <w:spacing w:val="33"/>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履约检查和问题反馈</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2.5.1甲方有权在其认为必要时，对乙方是否能够按照合同约定提供服务进 行履约检查，以确保乙方所提供的服务能够依约满足甲方之项目需求，但不得因履约检查妨碍乙方的正常工作，乙方应予积极配合；</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11"/>
          <w:sz w:val="24"/>
          <w:szCs w:val="24"/>
        </w:rPr>
      </w:pPr>
      <w:r>
        <w:rPr>
          <w:rFonts w:ascii="仿宋" w:hAnsi="仿宋" w:eastAsia="仿宋" w:cs="仿宋"/>
          <w:spacing w:val="0"/>
          <w:sz w:val="24"/>
          <w:szCs w:val="24"/>
        </w:rPr>
        <w:t>2.5.2 合同履行期间，甲方有权将履行过程中出现的问题反馈给乙方，双方当事人应以书面形式约定需要完善和改进的内容。</w:t>
      </w:r>
    </w:p>
    <w:p>
      <w:pPr>
        <w:spacing w:before="270" w:line="222"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2.6</w:t>
      </w:r>
      <w:r>
        <w:rPr>
          <w:rFonts w:ascii="仿宋" w:hAnsi="仿宋" w:eastAsia="仿宋" w:cs="仿宋"/>
          <w:spacing w:val="33"/>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结算方式和付款条件</w:t>
      </w:r>
    </w:p>
    <w:p>
      <w:pPr>
        <w:spacing w:before="273" w:line="214" w:lineRule="auto"/>
        <w:ind w:left="510"/>
        <w:rPr>
          <w:rFonts w:ascii="仿宋" w:hAnsi="仿宋" w:eastAsia="仿宋" w:cs="仿宋"/>
          <w:sz w:val="24"/>
          <w:szCs w:val="24"/>
        </w:rPr>
      </w:pPr>
      <w:r>
        <w:rPr>
          <w:rFonts w:ascii="仿宋" w:hAnsi="仿宋" w:eastAsia="仿宋" w:cs="仿宋"/>
          <w:spacing w:val="-1"/>
          <w:sz w:val="24"/>
          <w:szCs w:val="24"/>
        </w:rPr>
        <w:t>详见</w:t>
      </w:r>
      <w:r>
        <w:rPr>
          <w:rFonts w:ascii="仿宋" w:hAnsi="仿宋" w:eastAsia="仿宋" w:cs="仿宋"/>
          <w:i/>
          <w:iCs/>
          <w:spacing w:val="-1"/>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1"/>
          <w:sz w:val="24"/>
          <w:szCs w:val="24"/>
        </w:rPr>
        <w:t>。</w:t>
      </w:r>
    </w:p>
    <w:p>
      <w:pPr>
        <w:spacing w:before="270" w:line="220" w:lineRule="auto"/>
        <w:ind w:left="504"/>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2.7</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技术资料和保密义务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2.7.1 乙方有权依据合同约定和项目需要，向甲方了解有关情况，调阅有关资料等，甲方应予积极配合；</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2.7.2 乙方有义务妥善保管和保护由甲方提供的前款信息和资料等；</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before="272" w:line="221" w:lineRule="auto"/>
        <w:ind w:left="504"/>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2.8</w:t>
      </w:r>
      <w:r>
        <w:rPr>
          <w:rFonts w:ascii="仿宋" w:hAnsi="仿宋" w:eastAsia="仿宋" w:cs="仿宋"/>
          <w:spacing w:val="27"/>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质量保证</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2.8.1 乙方应建立和完善履行合同的内部质量保证体系，并提供相关内部规章制度给甲方，以便甲方进行监督检查；</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2.8.2 乙方应保证履行合同的人员数量和素质、软件和硬件设备的配置、场地、环境和设施等满足全面履行合同的要求，并应接受甲方的监督检查。</w:t>
      </w:r>
    </w:p>
    <w:p>
      <w:pPr>
        <w:spacing w:before="273" w:line="221" w:lineRule="auto"/>
        <w:ind w:left="50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2.9</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货物的风险负担</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货物或者在途货物或者交付给第一承运人后的货物毁损、灭失的风险负担</w:t>
      </w:r>
      <w:r>
        <w:rPr>
          <w:rFonts w:ascii="仿宋" w:hAnsi="仿宋" w:eastAsia="仿宋" w:cs="仿宋"/>
          <w:b/>
          <w:bCs/>
          <w:spacing w:val="0"/>
          <w:sz w:val="24"/>
          <w:szCs w:val="24"/>
        </w:rPr>
        <w:t>详见合同专用条款</w:t>
      </w:r>
      <w:r>
        <w:rPr>
          <w:rFonts w:ascii="仿宋" w:hAnsi="仿宋" w:eastAsia="仿宋" w:cs="仿宋"/>
          <w:spacing w:val="0"/>
          <w:sz w:val="24"/>
          <w:szCs w:val="24"/>
        </w:rPr>
        <w:t>。</w:t>
      </w:r>
    </w:p>
    <w:p>
      <w:pPr>
        <w:spacing w:before="269" w:line="221"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2.10</w:t>
      </w:r>
      <w:r>
        <w:rPr>
          <w:rFonts w:ascii="仿宋" w:hAnsi="仿宋" w:eastAsia="仿宋" w:cs="仿宋"/>
          <w:spacing w:val="1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延迟履行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在合同履行过程中，如果乙方遇到不能按时提供服务的情况，应及时以书面形式将不能按时提供服务的理由、预期延误时间通知甲方；甲方收到乙方通知后</w:t>
      </w:r>
      <w:r>
        <w:rPr>
          <w:rFonts w:hint="eastAsia" w:ascii="仿宋" w:hAnsi="仿宋" w:eastAsia="仿宋" w:cs="仿宋"/>
          <w:spacing w:val="0"/>
          <w:sz w:val="24"/>
          <w:szCs w:val="24"/>
          <w:lang w:eastAsia="zh-CN"/>
        </w:rPr>
        <w:t>，</w:t>
      </w:r>
      <w:r>
        <w:rPr>
          <w:rFonts w:ascii="仿宋" w:hAnsi="仿宋" w:eastAsia="仿宋" w:cs="仿宋"/>
          <w:spacing w:val="0"/>
          <w:sz w:val="24"/>
          <w:szCs w:val="24"/>
        </w:rPr>
        <w:t>非因乙方主观原因的，可以书面形式酌情同意乙方可以延长履行的具体时间。否则</w:t>
      </w:r>
      <w:r>
        <w:rPr>
          <w:rFonts w:hint="eastAsia" w:ascii="仿宋" w:hAnsi="仿宋" w:eastAsia="仿宋" w:cs="仿宋"/>
          <w:spacing w:val="0"/>
          <w:sz w:val="24"/>
          <w:szCs w:val="24"/>
          <w:lang w:eastAsia="zh-CN"/>
        </w:rPr>
        <w:t>，</w:t>
      </w:r>
      <w:r>
        <w:rPr>
          <w:rFonts w:ascii="仿宋" w:hAnsi="仿宋" w:eastAsia="仿宋" w:cs="仿宋"/>
          <w:spacing w:val="0"/>
          <w:sz w:val="24"/>
          <w:szCs w:val="24"/>
        </w:rPr>
        <w:t>乙方每延期一日，须向甲方承担本合同总价款1‰的违约金，延期超过</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日</w:t>
      </w:r>
      <w:r>
        <w:rPr>
          <w:rFonts w:hint="eastAsia" w:ascii="仿宋" w:hAnsi="仿宋" w:eastAsia="仿宋" w:cs="仿宋"/>
          <w:spacing w:val="0"/>
          <w:sz w:val="24"/>
          <w:szCs w:val="24"/>
          <w:lang w:eastAsia="zh-CN"/>
        </w:rPr>
        <w:t>，</w:t>
      </w:r>
      <w:r>
        <w:rPr>
          <w:rFonts w:ascii="仿宋" w:hAnsi="仿宋" w:eastAsia="仿宋" w:cs="仿宋"/>
          <w:spacing w:val="0"/>
          <w:sz w:val="24"/>
          <w:szCs w:val="24"/>
        </w:rPr>
        <w:t>甲方有权单方面解除本合同，还须赔偿因此给甲方造成的损失（包括但不限于：律师费、保单保函费、鉴定费等）。</w:t>
      </w:r>
    </w:p>
    <w:p>
      <w:pPr>
        <w:spacing w:before="271" w:line="224" w:lineRule="auto"/>
        <w:ind w:left="504"/>
        <w:outlineLvl w:val="0"/>
        <w:rPr>
          <w:rFonts w:ascii="仿宋" w:hAnsi="仿宋" w:eastAsia="仿宋" w:cs="仿宋"/>
          <w:spacing w:val="-4"/>
          <w:sz w:val="24"/>
          <w:szCs w:val="24"/>
          <w14:textOutline w14:w="4358" w14:cap="sq" w14:cmpd="sng">
            <w14:solidFill>
              <w14:srgbClr w14:val="000000"/>
            </w14:solidFill>
            <w14:prstDash w14:val="solid"/>
            <w14:bevel/>
          </w14:textOutline>
        </w:rPr>
      </w:pPr>
      <w:r>
        <w:rPr>
          <w:rFonts w:ascii="仿宋" w:hAnsi="仿宋" w:eastAsia="仿宋" w:cs="仿宋"/>
          <w:spacing w:val="-4"/>
          <w:sz w:val="24"/>
          <w:szCs w:val="24"/>
          <w14:textOutline w14:w="4358" w14:cap="sq" w14:cmpd="sng">
            <w14:solidFill>
              <w14:srgbClr w14:val="000000"/>
            </w14:solidFill>
            <w14:prstDash w14:val="solid"/>
            <w14:bevel/>
          </w14:textOutline>
        </w:rPr>
        <w:t>2.11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合同变更</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2.11.1 双方当事人协商一致，可以签订书面补充合同的形式变更合同，但 不得违背采购文件确定的事项，且如果系追加与合同标的相同的服务的，那么所有补充合同的采购金额不得超过原合同价的10%；</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2.11.2 合同继续履行将损害国家利益和社会公共利益的，双方当事人应当 以书面形式变更合同。有过错的一方应当承担赔偿责任，双方当事人都有过错的</w:t>
      </w:r>
      <w:r>
        <w:rPr>
          <w:rFonts w:hint="eastAsia" w:ascii="仿宋" w:hAnsi="仿宋" w:eastAsia="仿宋" w:cs="仿宋"/>
          <w:spacing w:val="0"/>
          <w:sz w:val="24"/>
          <w:szCs w:val="24"/>
          <w:lang w:eastAsia="zh-CN"/>
        </w:rPr>
        <w:t>，</w:t>
      </w:r>
      <w:r>
        <w:rPr>
          <w:rFonts w:ascii="仿宋" w:hAnsi="仿宋" w:eastAsia="仿宋" w:cs="仿宋"/>
          <w:spacing w:val="0"/>
          <w:sz w:val="24"/>
          <w:szCs w:val="24"/>
        </w:rPr>
        <w:t>各自承担相应的责任。</w:t>
      </w:r>
    </w:p>
    <w:p>
      <w:pPr>
        <w:spacing w:before="273" w:line="219"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2.12</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合同转让和分包</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r>
        <w:rPr>
          <w:rFonts w:hint="eastAsia" w:ascii="仿宋" w:hAnsi="仿宋" w:eastAsia="仿宋" w:cs="仿宋"/>
          <w:spacing w:val="0"/>
          <w:sz w:val="24"/>
          <w:szCs w:val="24"/>
          <w:lang w:eastAsia="zh-CN"/>
        </w:rPr>
        <w:t>。</w:t>
      </w:r>
    </w:p>
    <w:p>
      <w:pPr>
        <w:spacing w:before="273" w:line="223" w:lineRule="auto"/>
        <w:ind w:left="504"/>
        <w:outlineLvl w:val="0"/>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2.13</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不可抗力</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2.13.1如果任何一方遭遇法律规定的不可抗力，致使合同履行受阻时，履行合同的期限应予延长，延长的期限应相当于不可抗力所影响的时间；</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2.13.2 因不可抗力致使不能实现合同目的的，当事人可以解除合同；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2.13.3 因不可抗力致使合同有变更必要的，双方当事人应在合同专用条款</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ascii="仿宋" w:hAnsi="仿宋" w:eastAsia="仿宋" w:cs="仿宋"/>
          <w:spacing w:val="0"/>
          <w:sz w:val="24"/>
          <w:szCs w:val="24"/>
        </w:rPr>
        <w:t>约定时间内以书面形式变更合同；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2.13.4受不可抗力影响的一方在不可抗力发生后，应在合同专用条款约定时间内以书面形式通知对方当事人，并在</w:t>
      </w:r>
      <w:r>
        <w:rPr>
          <w:rFonts w:ascii="仿宋" w:hAnsi="仿宋" w:eastAsia="仿宋" w:cs="仿宋"/>
          <w:b/>
          <w:bCs/>
          <w:spacing w:val="0"/>
          <w:sz w:val="24"/>
          <w:szCs w:val="24"/>
        </w:rPr>
        <w:t>合同专用条款</w:t>
      </w:r>
      <w:r>
        <w:rPr>
          <w:rFonts w:ascii="仿宋" w:hAnsi="仿宋" w:eastAsia="仿宋" w:cs="仿宋"/>
          <w:spacing w:val="0"/>
          <w:sz w:val="24"/>
          <w:szCs w:val="24"/>
        </w:rPr>
        <w:t>约定时间内，将有关部门出具的证明文件送达对方当事人。</w:t>
      </w:r>
    </w:p>
    <w:p>
      <w:pPr>
        <w:spacing w:before="271" w:line="222" w:lineRule="auto"/>
        <w:ind w:left="504"/>
        <w:outlineLvl w:val="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2.14</w:t>
      </w:r>
      <w:r>
        <w:rPr>
          <w:rFonts w:ascii="仿宋" w:hAnsi="仿宋" w:eastAsia="仿宋" w:cs="仿宋"/>
          <w:spacing w:val="22"/>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税费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与合同有关的一切税费，均按照中华人民共和国法律的相关规定缴纳。</w:t>
      </w:r>
    </w:p>
    <w:p>
      <w:pPr>
        <w:spacing w:before="271" w:line="224" w:lineRule="auto"/>
        <w:ind w:left="504"/>
        <w:outlineLvl w:val="0"/>
        <w:rPr>
          <w:rFonts w:ascii="仿宋" w:hAnsi="仿宋" w:eastAsia="仿宋" w:cs="仿宋"/>
          <w:spacing w:val="-5"/>
          <w:sz w:val="24"/>
          <w:szCs w:val="24"/>
          <w14:textOutline w14:w="4358" w14:cap="sq" w14:cmpd="sng">
            <w14:solidFill>
              <w14:srgbClr w14:val="000000"/>
            </w14:solidFill>
            <w14:prstDash w14:val="solid"/>
            <w14:bevel/>
          </w14:textOutline>
        </w:rPr>
      </w:pPr>
      <w:r>
        <w:rPr>
          <w:rFonts w:ascii="仿宋" w:hAnsi="仿宋" w:eastAsia="仿宋" w:cs="仿宋"/>
          <w:spacing w:val="-5"/>
          <w:sz w:val="24"/>
          <w:szCs w:val="24"/>
          <w14:textOutline w14:w="4358" w14:cap="sq" w14:cmpd="sng">
            <w14:solidFill>
              <w14:srgbClr w14:val="000000"/>
            </w14:solidFill>
            <w14:prstDash w14:val="solid"/>
            <w14:bevel/>
          </w14:textOutline>
        </w:rPr>
        <w:t>2.15</w:t>
      </w:r>
      <w:r>
        <w:rPr>
          <w:rFonts w:ascii="仿宋" w:hAnsi="仿宋" w:eastAsia="仿宋" w:cs="仿宋"/>
          <w:spacing w:val="3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乙方破产</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before="274" w:line="222"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2.16</w:t>
      </w:r>
      <w:r>
        <w:rPr>
          <w:rFonts w:ascii="仿宋" w:hAnsi="仿宋" w:eastAsia="仿宋" w:cs="仿宋"/>
          <w:spacing w:val="30"/>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合同中止、终止</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2.16.1 双方当事人不得擅自中止或者终止合同；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11"/>
          <w:sz w:val="24"/>
          <w:szCs w:val="24"/>
        </w:rPr>
      </w:pPr>
      <w:r>
        <w:rPr>
          <w:rFonts w:ascii="仿宋" w:hAnsi="仿宋" w:eastAsia="仿宋" w:cs="仿宋"/>
          <w:spacing w:val="0"/>
          <w:sz w:val="24"/>
          <w:szCs w:val="24"/>
        </w:rPr>
        <w:t>2.16.2合同继续履行将损害国家利益和社会公共利益的，双方当事人应当中止或者终止合同。有过错的一方应当承担赔偿责任，双方当事人都有过错的</w:t>
      </w:r>
      <w:r>
        <w:rPr>
          <w:rFonts w:hint="eastAsia" w:ascii="仿宋" w:hAnsi="仿宋" w:eastAsia="仿宋" w:cs="仿宋"/>
          <w:spacing w:val="0"/>
          <w:sz w:val="24"/>
          <w:szCs w:val="24"/>
          <w:lang w:eastAsia="zh-CN"/>
        </w:rPr>
        <w:t>，</w:t>
      </w:r>
      <w:r>
        <w:rPr>
          <w:rFonts w:ascii="仿宋" w:hAnsi="仿宋" w:eastAsia="仿宋" w:cs="仿宋"/>
          <w:spacing w:val="0"/>
          <w:sz w:val="24"/>
          <w:szCs w:val="24"/>
        </w:rPr>
        <w:t>各自承担相应的责任。</w:t>
      </w:r>
    </w:p>
    <w:p>
      <w:pPr>
        <w:spacing w:before="271" w:line="220"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2.17</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检验和验收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b/>
          <w:bCs/>
          <w:spacing w:val="0"/>
          <w:sz w:val="24"/>
          <w:szCs w:val="24"/>
        </w:rPr>
      </w:pPr>
      <w:r>
        <w:rPr>
          <w:rFonts w:ascii="仿宋" w:hAnsi="仿宋" w:eastAsia="仿宋" w:cs="仿宋"/>
          <w:spacing w:val="0"/>
          <w:sz w:val="24"/>
          <w:szCs w:val="24"/>
        </w:rPr>
        <w:t>2.17.1 乙方按照</w:t>
      </w:r>
      <w:r>
        <w:rPr>
          <w:rFonts w:ascii="仿宋" w:hAnsi="仿宋" w:eastAsia="仿宋" w:cs="仿宋"/>
          <w:b/>
          <w:bCs/>
          <w:spacing w:val="0"/>
          <w:sz w:val="24"/>
          <w:szCs w:val="24"/>
        </w:rPr>
        <w:t>合同专用条款</w:t>
      </w:r>
      <w:r>
        <w:rPr>
          <w:rFonts w:ascii="仿宋" w:hAnsi="仿宋" w:eastAsia="仿宋" w:cs="仿宋"/>
          <w:spacing w:val="0"/>
          <w:sz w:val="24"/>
          <w:szCs w:val="24"/>
        </w:rPr>
        <w:t>的约定，定期提交服务报告，甲方按照</w:t>
      </w:r>
      <w:r>
        <w:rPr>
          <w:rFonts w:ascii="仿宋" w:hAnsi="仿宋" w:eastAsia="仿宋" w:cs="仿宋"/>
          <w:b/>
          <w:bCs/>
          <w:spacing w:val="0"/>
          <w:sz w:val="24"/>
          <w:szCs w:val="24"/>
        </w:rPr>
        <w:t>合同</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ascii="仿宋" w:hAnsi="仿宋" w:eastAsia="仿宋" w:cs="仿宋"/>
          <w:b/>
          <w:bCs/>
          <w:spacing w:val="0"/>
          <w:sz w:val="24"/>
          <w:szCs w:val="24"/>
        </w:rPr>
        <w:t>专用条款</w:t>
      </w:r>
      <w:r>
        <w:rPr>
          <w:rFonts w:ascii="仿宋" w:hAnsi="仿宋" w:eastAsia="仿宋" w:cs="仿宋"/>
          <w:spacing w:val="0"/>
          <w:sz w:val="24"/>
          <w:szCs w:val="24"/>
        </w:rPr>
        <w:t>的约定进行定期验收；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2.17.2 合同期满或者履行完毕后，甲方有权组织（包括依法邀请国家认可 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b/>
          <w:bCs/>
          <w:spacing w:val="0"/>
          <w:sz w:val="24"/>
          <w:szCs w:val="24"/>
        </w:rPr>
      </w:pPr>
      <w:r>
        <w:rPr>
          <w:rFonts w:ascii="仿宋" w:hAnsi="仿宋" w:eastAsia="仿宋" w:cs="仿宋"/>
          <w:spacing w:val="0"/>
          <w:sz w:val="24"/>
          <w:szCs w:val="24"/>
        </w:rPr>
        <w:t>2.17.3 检验和验收标准、程序等具体内容以及前述验收书的效力</w:t>
      </w:r>
      <w:r>
        <w:rPr>
          <w:rFonts w:ascii="仿宋" w:hAnsi="仿宋" w:eastAsia="仿宋" w:cs="仿宋"/>
          <w:b/>
          <w:bCs/>
          <w:spacing w:val="0"/>
          <w:sz w:val="24"/>
          <w:szCs w:val="24"/>
        </w:rPr>
        <w:t>详见合同</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sz w:val="24"/>
          <w:szCs w:val="24"/>
        </w:rPr>
      </w:pPr>
      <w:r>
        <w:rPr>
          <w:rFonts w:ascii="仿宋" w:hAnsi="仿宋" w:eastAsia="仿宋" w:cs="仿宋"/>
          <w:b/>
          <w:bCs/>
          <w:spacing w:val="0"/>
          <w:sz w:val="24"/>
          <w:szCs w:val="24"/>
        </w:rPr>
        <w:t>专用条款</w:t>
      </w:r>
      <w:r>
        <w:rPr>
          <w:rFonts w:ascii="仿宋" w:hAnsi="仿宋" w:eastAsia="仿宋" w:cs="仿宋"/>
          <w:spacing w:val="0"/>
          <w:sz w:val="24"/>
          <w:szCs w:val="24"/>
        </w:rPr>
        <w:t>。</w:t>
      </w:r>
    </w:p>
    <w:p>
      <w:pPr>
        <w:spacing w:before="268" w:line="223" w:lineRule="auto"/>
        <w:ind w:left="504"/>
        <w:outlineLvl w:val="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2.18</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通知和送达</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2.18.1 任何一方因履行合同而以合同第一部分尾部所列明的合同履行地人民法院发出的所有通知、文件、材料，均视为已向对方当事人送达；任何一方变 更上述送达方式或者地址的，应于3个工作日内书面通知对方当事人，在对方当事人收到有关变更通知之前，变更前的约定送达方式或者地址仍视为有效</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2.18.2以当面交付方式送达的，交付之时视为送达；以电子邮件方式送达的</w:t>
      </w:r>
      <w:r>
        <w:rPr>
          <w:rFonts w:hint="eastAsia" w:ascii="仿宋" w:hAnsi="仿宋" w:eastAsia="仿宋" w:cs="仿宋"/>
          <w:spacing w:val="0"/>
          <w:sz w:val="24"/>
          <w:szCs w:val="24"/>
          <w:lang w:eastAsia="zh-CN"/>
        </w:rPr>
        <w:t>，</w:t>
      </w:r>
      <w:r>
        <w:rPr>
          <w:rFonts w:ascii="仿宋" w:hAnsi="仿宋" w:eastAsia="仿宋" w:cs="仿宋"/>
          <w:spacing w:val="0"/>
          <w:sz w:val="24"/>
          <w:szCs w:val="24"/>
        </w:rPr>
        <w:t>发出电子邮件之时视为送达；以传真方式送达的，发出传真之时视为送达</w:t>
      </w:r>
      <w:r>
        <w:rPr>
          <w:rFonts w:hint="eastAsia" w:ascii="仿宋" w:hAnsi="仿宋" w:eastAsia="仿宋" w:cs="仿宋"/>
          <w:spacing w:val="0"/>
          <w:sz w:val="24"/>
          <w:szCs w:val="24"/>
          <w:lang w:eastAsia="zh-CN"/>
        </w:rPr>
        <w:t>；</w:t>
      </w:r>
      <w:r>
        <w:rPr>
          <w:rFonts w:ascii="仿宋" w:hAnsi="仿宋" w:eastAsia="仿宋" w:cs="仿宋"/>
          <w:spacing w:val="0"/>
          <w:sz w:val="24"/>
          <w:szCs w:val="24"/>
        </w:rPr>
        <w:t>以邮寄方式送达的，邮件挂号寄出或者交邮之日之次日视为送达。</w:t>
      </w:r>
    </w:p>
    <w:p>
      <w:pPr>
        <w:spacing w:before="273" w:line="222" w:lineRule="auto"/>
        <w:ind w:left="504"/>
        <w:outlineLvl w:val="0"/>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2.19</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合同使用的文字和适用的法律</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2.19.1 合同使用汉语书就、变更和解释；</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11"/>
          <w:sz w:val="24"/>
          <w:szCs w:val="24"/>
        </w:rPr>
      </w:pPr>
      <w:r>
        <w:rPr>
          <w:rFonts w:ascii="仿宋" w:hAnsi="仿宋" w:eastAsia="仿宋" w:cs="仿宋"/>
          <w:spacing w:val="0"/>
          <w:sz w:val="24"/>
          <w:szCs w:val="24"/>
        </w:rPr>
        <w:t>2.19.2 合同适用中华人民共和国法律。</w:t>
      </w:r>
    </w:p>
    <w:p>
      <w:pPr>
        <w:spacing w:before="274" w:line="221" w:lineRule="auto"/>
        <w:ind w:left="50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2.20</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履约保证金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2.20.1 采购文件要求乙方提交履约保证金的，乙方应按</w:t>
      </w:r>
      <w:r>
        <w:rPr>
          <w:rFonts w:ascii="仿宋" w:hAnsi="仿宋" w:eastAsia="仿宋" w:cs="仿宋"/>
          <w:b/>
          <w:bCs/>
          <w:spacing w:val="0"/>
          <w:sz w:val="24"/>
          <w:szCs w:val="24"/>
        </w:rPr>
        <w:t>合同专用条款</w:t>
      </w:r>
      <w:r>
        <w:rPr>
          <w:rFonts w:ascii="仿宋" w:hAnsi="仿宋" w:eastAsia="仿宋" w:cs="仿宋"/>
          <w:spacing w:val="0"/>
          <w:sz w:val="24"/>
          <w:szCs w:val="24"/>
        </w:rPr>
        <w:t>约定 的方式，以支票、汇票、本票或者金融机构、担保机构出具的保函等非现金形式，提交不超过合同价10%的履约保证金；</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2.20.2 履约保证金在</w:t>
      </w:r>
      <w:r>
        <w:rPr>
          <w:rFonts w:ascii="仿宋" w:hAnsi="仿宋" w:eastAsia="仿宋" w:cs="仿宋"/>
          <w:b/>
          <w:bCs/>
          <w:spacing w:val="0"/>
          <w:sz w:val="24"/>
          <w:szCs w:val="24"/>
        </w:rPr>
        <w:t>合同专用条款</w:t>
      </w:r>
      <w:r>
        <w:rPr>
          <w:rFonts w:ascii="仿宋" w:hAnsi="仿宋" w:eastAsia="仿宋" w:cs="仿宋"/>
          <w:spacing w:val="0"/>
          <w:sz w:val="24"/>
          <w:szCs w:val="24"/>
        </w:rPr>
        <w:t>约定期间内或者货物质量保证期内不予退还或者应完全有效，前述约定期间届满或者货物质量保证期届满之日起6-8个工作日内，甲方应将履约保证金退还乙方；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2.20.3 如果乙方不履行合同，履约保证金不予退还；如果乙方未能按合同 约定全面履行义务，那么甲方有权从履约保证金中取得补偿或赔偿，同时不影响甲方要求乙方承担合同约定的超过履约保证金的违约责任的权利。</w:t>
      </w:r>
    </w:p>
    <w:p>
      <w:pPr>
        <w:spacing w:before="272" w:line="222" w:lineRule="auto"/>
        <w:ind w:left="504"/>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2.21</w:t>
      </w:r>
      <w:r>
        <w:rPr>
          <w:rFonts w:ascii="仿宋" w:hAnsi="仿宋" w:eastAsia="仿宋" w:cs="仿宋"/>
          <w:spacing w:val="26"/>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合同份数</w:t>
      </w:r>
    </w:p>
    <w:p>
      <w:pPr>
        <w:spacing w:before="271" w:line="215" w:lineRule="auto"/>
        <w:ind w:firstLine="468" w:firstLineChars="200"/>
        <w:jc w:val="both"/>
        <w:rPr>
          <w:rFonts w:ascii="仿宋" w:hAnsi="仿宋" w:eastAsia="仿宋" w:cs="仿宋"/>
          <w:sz w:val="24"/>
          <w:szCs w:val="24"/>
        </w:rPr>
      </w:pPr>
      <w:r>
        <w:rPr>
          <w:rFonts w:ascii="仿宋" w:hAnsi="仿宋" w:eastAsia="仿宋" w:cs="仿宋"/>
          <w:spacing w:val="-3"/>
          <w:sz w:val="24"/>
          <w:szCs w:val="24"/>
        </w:rPr>
        <w:t>合同份数按</w:t>
      </w:r>
      <w:r>
        <w:rPr>
          <w:rFonts w:ascii="仿宋" w:hAnsi="仿宋" w:eastAsia="仿宋" w:cs="仿宋"/>
          <w:i/>
          <w:iCs/>
          <w:spacing w:val="-3"/>
          <w:sz w:val="25"/>
          <w:szCs w:val="25"/>
          <w:u w:val="single" w:color="000000"/>
          <w14:textOutline w14:w="4358" w14:cap="sq" w14:cmpd="sng">
            <w14:solidFill>
              <w14:srgbClr w14:val="000000"/>
            </w14:solidFill>
            <w14:prstDash w14:val="solid"/>
            <w14:bevel/>
          </w14:textOutline>
        </w:rPr>
        <w:t>合同专用条款</w:t>
      </w:r>
      <w:r>
        <w:rPr>
          <w:rFonts w:ascii="仿宋" w:hAnsi="仿宋" w:eastAsia="仿宋" w:cs="仿宋"/>
          <w:spacing w:val="-3"/>
          <w:sz w:val="24"/>
          <w:szCs w:val="24"/>
        </w:rPr>
        <w:t>规定，每份均具有同等法律效力。</w:t>
      </w: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rPr>
          <w:rFonts w:ascii="仿宋" w:hAnsi="仿宋" w:eastAsia="仿宋" w:cs="仿宋"/>
          <w:spacing w:val="-5"/>
          <w:sz w:val="24"/>
          <w:szCs w:val="24"/>
          <w14:textOutline w14:w="4358" w14:cap="sq" w14:cmpd="sng">
            <w14:solidFill>
              <w14:srgbClr w14:val="000000"/>
            </w14:solidFill>
            <w14:prstDash w14:val="solid"/>
            <w14:bevel/>
          </w14:textOutline>
        </w:rPr>
      </w:pPr>
      <w:r>
        <w:rPr>
          <w:rFonts w:ascii="仿宋" w:hAnsi="仿宋" w:eastAsia="仿宋" w:cs="仿宋"/>
          <w:spacing w:val="-5"/>
          <w:sz w:val="24"/>
          <w:szCs w:val="24"/>
          <w14:textOutline w14:w="4358" w14:cap="sq" w14:cmpd="sng">
            <w14:solidFill>
              <w14:srgbClr w14:val="000000"/>
            </w14:solidFill>
            <w14:prstDash w14:val="solid"/>
            <w14:bevel/>
          </w14:textOutline>
        </w:rPr>
        <w:br w:type="page"/>
      </w:r>
    </w:p>
    <w:p>
      <w:pPr>
        <w:spacing w:before="79" w:line="222" w:lineRule="auto"/>
        <w:rPr>
          <w:rFonts w:ascii="仿宋" w:hAnsi="仿宋" w:eastAsia="仿宋" w:cs="仿宋"/>
          <w:spacing w:val="-5"/>
          <w:sz w:val="24"/>
          <w:szCs w:val="24"/>
          <w14:textOutline w14:w="4358" w14:cap="sq" w14:cmpd="sng">
            <w14:solidFill>
              <w14:srgbClr w14:val="000000"/>
            </w14:solidFill>
            <w14:prstDash w14:val="solid"/>
            <w14:bevel/>
          </w14:textOutline>
        </w:rPr>
      </w:pPr>
    </w:p>
    <w:p>
      <w:pPr>
        <w:spacing w:before="79" w:line="222" w:lineRule="auto"/>
        <w:ind w:left="2970"/>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第三部分</w:t>
      </w:r>
      <w:r>
        <w:rPr>
          <w:rFonts w:ascii="仿宋" w:hAnsi="仿宋" w:eastAsia="仿宋" w:cs="仿宋"/>
          <w:spacing w:val="15"/>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合同专用条款</w:t>
      </w:r>
    </w:p>
    <w:tbl>
      <w:tblPr>
        <w:tblStyle w:val="10"/>
        <w:tblpPr w:leftFromText="180" w:rightFromText="180" w:vertAnchor="text" w:horzAnchor="page" w:tblpXSpec="center" w:tblpY="2165"/>
        <w:tblOverlap w:val="never"/>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6"/>
        <w:gridCol w:w="7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11" w:type="pct"/>
            <w:tcBorders>
              <w:left w:val="single" w:color="000000" w:sz="2" w:space="0"/>
            </w:tcBorders>
            <w:vAlign w:val="top"/>
          </w:tcPr>
          <w:p>
            <w:pPr>
              <w:spacing w:line="248" w:lineRule="auto"/>
              <w:rPr>
                <w:rFonts w:ascii="Arial"/>
                <w:sz w:val="21"/>
              </w:rPr>
            </w:pPr>
          </w:p>
          <w:p>
            <w:pPr>
              <w:pStyle w:val="11"/>
              <w:spacing w:before="78" w:line="223" w:lineRule="auto"/>
              <w:ind w:left="117"/>
            </w:pPr>
            <w:r>
              <w:rPr>
                <w:spacing w:val="-6"/>
                <w14:textOutline w14:w="4358" w14:cap="sq" w14:cmpd="sng">
                  <w14:solidFill>
                    <w14:srgbClr w14:val="000000"/>
                  </w14:solidFill>
                  <w14:prstDash w14:val="solid"/>
                  <w14:bevel/>
                </w14:textOutline>
              </w:rPr>
              <w:t>条款号</w:t>
            </w:r>
          </w:p>
        </w:tc>
        <w:tc>
          <w:tcPr>
            <w:tcW w:w="4388" w:type="pct"/>
            <w:vAlign w:val="top"/>
          </w:tcPr>
          <w:p>
            <w:pPr>
              <w:spacing w:line="249" w:lineRule="auto"/>
              <w:rPr>
                <w:rFonts w:ascii="Arial"/>
                <w:sz w:val="21"/>
              </w:rPr>
            </w:pPr>
          </w:p>
          <w:p>
            <w:pPr>
              <w:pStyle w:val="11"/>
              <w:spacing w:before="78" w:line="222" w:lineRule="auto"/>
              <w:ind w:left="2843"/>
            </w:pPr>
            <w:r>
              <w:rPr>
                <w:spacing w:val="-4"/>
                <w14:textOutline w14:w="4358" w14:cap="sq" w14:cmpd="sng">
                  <w14:solidFill>
                    <w14:srgbClr w14:val="000000"/>
                  </w14:solidFill>
                  <w14:prstDash w14:val="solid"/>
                  <w14:bevel/>
                </w14:textOutline>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11" w:type="pct"/>
            <w:tcBorders>
              <w:left w:val="single" w:color="000000" w:sz="2" w:space="0"/>
            </w:tcBorders>
            <w:vAlign w:val="top"/>
          </w:tcPr>
          <w:p>
            <w:pPr>
              <w:spacing w:line="281" w:lineRule="auto"/>
              <w:rPr>
                <w:rFonts w:ascii="Arial"/>
                <w:sz w:val="21"/>
              </w:rPr>
            </w:pPr>
          </w:p>
          <w:p>
            <w:pPr>
              <w:pStyle w:val="11"/>
              <w:spacing w:before="78" w:line="181" w:lineRule="auto"/>
              <w:ind w:left="426"/>
            </w:pPr>
            <w:r>
              <w:t>1</w:t>
            </w:r>
          </w:p>
        </w:tc>
        <w:tc>
          <w:tcPr>
            <w:tcW w:w="4388" w:type="pct"/>
            <w:vAlign w:val="top"/>
          </w:tcPr>
          <w:p>
            <w:pPr>
              <w:spacing w:line="241" w:lineRule="auto"/>
              <w:rPr>
                <w:rFonts w:ascii="Arial"/>
                <w:sz w:val="21"/>
              </w:rPr>
            </w:pPr>
          </w:p>
          <w:p>
            <w:pPr>
              <w:pStyle w:val="11"/>
              <w:spacing w:before="78" w:line="222" w:lineRule="auto"/>
              <w:ind w:left="37"/>
            </w:pPr>
            <w:r>
              <w:rPr>
                <w:spacing w:val="-3"/>
              </w:rPr>
              <w:t>本合同一式肆份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11" w:type="pct"/>
            <w:tcBorders>
              <w:left w:val="single" w:color="000000" w:sz="2" w:space="0"/>
            </w:tcBorders>
            <w:vAlign w:val="top"/>
          </w:tcPr>
          <w:p>
            <w:pPr>
              <w:rPr>
                <w:rFonts w:ascii="Arial"/>
                <w:sz w:val="21"/>
              </w:rPr>
            </w:pPr>
          </w:p>
        </w:tc>
        <w:tc>
          <w:tcPr>
            <w:tcW w:w="4388"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11" w:type="pct"/>
            <w:tcBorders>
              <w:left w:val="single" w:color="000000" w:sz="2" w:space="0"/>
            </w:tcBorders>
            <w:vAlign w:val="top"/>
          </w:tcPr>
          <w:p>
            <w:pPr>
              <w:rPr>
                <w:rFonts w:ascii="Arial"/>
                <w:sz w:val="21"/>
              </w:rPr>
            </w:pPr>
          </w:p>
        </w:tc>
        <w:tc>
          <w:tcPr>
            <w:tcW w:w="4388"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11" w:type="pct"/>
            <w:tcBorders>
              <w:left w:val="single" w:color="000000" w:sz="2" w:space="0"/>
            </w:tcBorders>
            <w:vAlign w:val="top"/>
          </w:tcPr>
          <w:p>
            <w:pPr>
              <w:rPr>
                <w:rFonts w:ascii="Arial"/>
                <w:sz w:val="21"/>
              </w:rPr>
            </w:pPr>
          </w:p>
        </w:tc>
        <w:tc>
          <w:tcPr>
            <w:tcW w:w="4388"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11" w:type="pct"/>
            <w:tcBorders>
              <w:left w:val="single" w:color="000000" w:sz="2" w:space="0"/>
            </w:tcBorders>
            <w:vAlign w:val="top"/>
          </w:tcPr>
          <w:p>
            <w:pPr>
              <w:rPr>
                <w:rFonts w:ascii="Arial"/>
                <w:sz w:val="21"/>
              </w:rPr>
            </w:pPr>
          </w:p>
        </w:tc>
        <w:tc>
          <w:tcPr>
            <w:tcW w:w="4388"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11" w:type="pct"/>
            <w:tcBorders>
              <w:left w:val="single" w:color="000000" w:sz="2" w:space="0"/>
            </w:tcBorders>
            <w:vAlign w:val="top"/>
          </w:tcPr>
          <w:p>
            <w:pPr>
              <w:rPr>
                <w:rFonts w:ascii="Arial"/>
                <w:sz w:val="21"/>
              </w:rPr>
            </w:pPr>
          </w:p>
        </w:tc>
        <w:tc>
          <w:tcPr>
            <w:tcW w:w="4388"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11" w:type="pct"/>
            <w:tcBorders>
              <w:left w:val="single" w:color="000000" w:sz="2" w:space="0"/>
            </w:tcBorders>
            <w:vAlign w:val="top"/>
          </w:tcPr>
          <w:p>
            <w:pPr>
              <w:rPr>
                <w:rFonts w:ascii="Arial"/>
                <w:sz w:val="21"/>
              </w:rPr>
            </w:pPr>
          </w:p>
        </w:tc>
        <w:tc>
          <w:tcPr>
            <w:tcW w:w="4388"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611" w:type="pct"/>
            <w:tcBorders>
              <w:left w:val="single" w:color="000000" w:sz="2" w:space="0"/>
            </w:tcBorders>
            <w:vAlign w:val="top"/>
          </w:tcPr>
          <w:p>
            <w:pPr>
              <w:rPr>
                <w:rFonts w:ascii="Arial"/>
                <w:sz w:val="21"/>
              </w:rPr>
            </w:pPr>
          </w:p>
        </w:tc>
        <w:tc>
          <w:tcPr>
            <w:tcW w:w="4388" w:type="pct"/>
            <w:vAlign w:val="top"/>
          </w:tcPr>
          <w:p>
            <w:pPr>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sectPr>
          <w:headerReference r:id="rId12" w:type="default"/>
          <w:footerReference r:id="rId13" w:type="default"/>
          <w:pgSz w:w="11910" w:h="16850"/>
          <w:pgMar w:top="1440" w:right="1800" w:bottom="1440" w:left="1800" w:header="0" w:footer="719" w:gutter="0"/>
          <w:pgNumType w:fmt="decimal"/>
          <w:cols w:space="720" w:num="1"/>
        </w:sectPr>
      </w:pPr>
      <w:r>
        <w:rPr>
          <w:rFonts w:ascii="仿宋" w:hAnsi="仿宋" w:eastAsia="仿宋" w:cs="仿宋"/>
          <w:spacing w:val="0"/>
          <w:sz w:val="24"/>
          <w:szCs w:val="24"/>
        </w:rPr>
        <w:t>本部分是对前两部分的补充和修改，如果前两部分和本部分的约定不一致</w:t>
      </w:r>
      <w:r>
        <w:rPr>
          <w:rFonts w:hint="eastAsia" w:ascii="仿宋" w:hAnsi="仿宋" w:eastAsia="仿宋" w:cs="仿宋"/>
          <w:spacing w:val="0"/>
          <w:sz w:val="24"/>
          <w:szCs w:val="24"/>
          <w:lang w:eastAsia="zh-CN"/>
        </w:rPr>
        <w:t>，</w:t>
      </w:r>
      <w:r>
        <w:rPr>
          <w:rFonts w:ascii="仿宋" w:hAnsi="仿宋" w:eastAsia="仿宋" w:cs="仿宋"/>
          <w:spacing w:val="0"/>
          <w:sz w:val="24"/>
          <w:szCs w:val="24"/>
        </w:rPr>
        <w:t>应以本部分的约定为准。本部分的条款号应与前两部分的条款号保持对应</w:t>
      </w:r>
      <w:r>
        <w:rPr>
          <w:rFonts w:hint="eastAsia" w:ascii="仿宋" w:hAnsi="仿宋" w:eastAsia="仿宋" w:cs="仿宋"/>
          <w:spacing w:val="0"/>
          <w:sz w:val="24"/>
          <w:szCs w:val="24"/>
          <w:lang w:eastAsia="zh-CN"/>
        </w:rPr>
        <w:t>；</w:t>
      </w:r>
      <w:r>
        <w:rPr>
          <w:rFonts w:ascii="仿宋" w:hAnsi="仿宋" w:eastAsia="仿宋" w:cs="仿宋"/>
          <w:spacing w:val="0"/>
          <w:sz w:val="24"/>
          <w:szCs w:val="24"/>
        </w:rPr>
        <w:t>与前两部分无对应关系的内容可另行编制条款号</w:t>
      </w:r>
    </w:p>
    <w:p>
      <w:pPr>
        <w:rPr>
          <w:rFonts w:ascii="Arial"/>
          <w:sz w:val="21"/>
        </w:rPr>
      </w:pPr>
    </w:p>
    <w:p>
      <w:pPr>
        <w:pStyle w:val="4"/>
        <w:numPr>
          <w:ilvl w:val="0"/>
          <w:numId w:val="1"/>
        </w:numPr>
        <w:spacing w:before="114" w:line="224" w:lineRule="auto"/>
        <w:ind w:left="2622"/>
        <w:outlineLvl w:val="0"/>
        <w:rPr>
          <w:spacing w:val="8"/>
          <w:sz w:val="35"/>
          <w:szCs w:val="35"/>
          <w14:textOutline w14:w="6537" w14:cap="sq" w14:cmpd="sng">
            <w14:solidFill>
              <w14:srgbClr w14:val="000000"/>
            </w14:solidFill>
            <w14:prstDash w14:val="solid"/>
            <w14:bevel/>
          </w14:textOutline>
        </w:rPr>
      </w:pPr>
      <w:bookmarkStart w:id="11" w:name="_Toc6124_WPSOffice_Level1"/>
      <w:r>
        <w:rPr>
          <w:spacing w:val="8"/>
          <w:sz w:val="35"/>
          <w:szCs w:val="35"/>
          <w14:textOutline w14:w="6537" w14:cap="sq" w14:cmpd="sng">
            <w14:solidFill>
              <w14:srgbClr w14:val="000000"/>
            </w14:solidFill>
            <w14:prstDash w14:val="solid"/>
            <w14:bevel/>
          </w14:textOutline>
        </w:rPr>
        <w:t>采购需求</w:t>
      </w:r>
      <w:bookmarkEnd w:id="11"/>
    </w:p>
    <w:p>
      <w:pPr>
        <w:pStyle w:val="2"/>
        <w:ind w:left="0" w:leftChars="0" w:firstLine="0" w:firstLineChars="0"/>
      </w:pPr>
    </w:p>
    <w:tbl>
      <w:tblPr>
        <w:tblStyle w:val="1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1"/>
        <w:gridCol w:w="1617"/>
        <w:gridCol w:w="1156"/>
        <w:gridCol w:w="1368"/>
        <w:gridCol w:w="1333"/>
        <w:gridCol w:w="987"/>
        <w:gridCol w:w="11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415" w:type="pct"/>
            <w:shd w:val="clear" w:color="auto" w:fill="D7D7D7" w:themeFill="background1" w:themeFillShade="D8"/>
            <w:vAlign w:val="top"/>
          </w:tcPr>
          <w:p>
            <w:pPr>
              <w:spacing w:before="200" w:line="221" w:lineRule="auto"/>
              <w:jc w:val="center"/>
              <w:rPr>
                <w:rFonts w:ascii="宋体" w:hAnsi="宋体" w:eastAsia="宋体" w:cs="宋体"/>
                <w:b/>
                <w:bCs/>
                <w:sz w:val="18"/>
                <w:szCs w:val="18"/>
                <w:highlight w:val="none"/>
              </w:rPr>
            </w:pPr>
            <w:r>
              <w:rPr>
                <w:rFonts w:ascii="宋体" w:hAnsi="宋体" w:eastAsia="宋体" w:cs="宋体"/>
                <w:b/>
                <w:bCs/>
                <w:spacing w:val="-5"/>
                <w:sz w:val="18"/>
                <w:szCs w:val="18"/>
                <w:highlight w:val="none"/>
              </w:rPr>
              <w:t>序号</w:t>
            </w:r>
          </w:p>
        </w:tc>
        <w:tc>
          <w:tcPr>
            <w:tcW w:w="972" w:type="pct"/>
            <w:shd w:val="clear" w:color="auto" w:fill="D7D7D7" w:themeFill="background1" w:themeFillShade="D8"/>
            <w:vAlign w:val="top"/>
          </w:tcPr>
          <w:p>
            <w:pPr>
              <w:spacing w:before="199" w:line="219" w:lineRule="auto"/>
              <w:jc w:val="center"/>
              <w:rPr>
                <w:rFonts w:ascii="宋体" w:hAnsi="宋体" w:eastAsia="宋体" w:cs="宋体"/>
                <w:b/>
                <w:bCs/>
                <w:sz w:val="18"/>
                <w:szCs w:val="18"/>
                <w:highlight w:val="none"/>
              </w:rPr>
            </w:pPr>
            <w:r>
              <w:rPr>
                <w:rFonts w:ascii="宋体" w:hAnsi="宋体" w:eastAsia="宋体" w:cs="宋体"/>
                <w:b/>
                <w:bCs/>
                <w:spacing w:val="-3"/>
                <w:sz w:val="18"/>
                <w:szCs w:val="18"/>
                <w:highlight w:val="none"/>
              </w:rPr>
              <w:t>采购名称</w:t>
            </w:r>
          </w:p>
        </w:tc>
        <w:tc>
          <w:tcPr>
            <w:tcW w:w="695" w:type="pct"/>
            <w:shd w:val="clear" w:color="auto" w:fill="D7D7D7" w:themeFill="background1" w:themeFillShade="D8"/>
            <w:vAlign w:val="top"/>
          </w:tcPr>
          <w:p>
            <w:pPr>
              <w:spacing w:before="199" w:line="219" w:lineRule="auto"/>
              <w:jc w:val="center"/>
              <w:rPr>
                <w:rFonts w:ascii="宋体" w:hAnsi="宋体" w:eastAsia="宋体" w:cs="宋体"/>
                <w:b/>
                <w:bCs/>
                <w:sz w:val="18"/>
                <w:szCs w:val="18"/>
                <w:highlight w:val="none"/>
              </w:rPr>
            </w:pPr>
            <w:r>
              <w:rPr>
                <w:rFonts w:ascii="宋体" w:hAnsi="宋体" w:eastAsia="宋体" w:cs="宋体"/>
                <w:b/>
                <w:bCs/>
                <w:spacing w:val="-2"/>
                <w:sz w:val="18"/>
                <w:szCs w:val="18"/>
                <w:highlight w:val="none"/>
              </w:rPr>
              <w:t>采购需求</w:t>
            </w:r>
          </w:p>
        </w:tc>
        <w:tc>
          <w:tcPr>
            <w:tcW w:w="822"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宋体" w:hAnsi="宋体" w:eastAsia="宋体" w:cs="宋体"/>
                <w:b/>
                <w:bCs/>
                <w:spacing w:val="-2"/>
                <w:sz w:val="18"/>
                <w:szCs w:val="18"/>
                <w:highlight w:val="none"/>
              </w:rPr>
            </w:pPr>
            <w:r>
              <w:rPr>
                <w:rFonts w:ascii="宋体" w:hAnsi="宋体" w:eastAsia="宋体" w:cs="宋体"/>
                <w:b/>
                <w:bCs/>
                <w:spacing w:val="-2"/>
                <w:sz w:val="18"/>
                <w:szCs w:val="18"/>
                <w:highlight w:val="none"/>
              </w:rPr>
              <w:t>预算金额</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353" w:firstLineChars="200"/>
              <w:jc w:val="both"/>
              <w:textAlignment w:val="baseline"/>
              <w:rPr>
                <w:rFonts w:ascii="宋体" w:hAnsi="宋体" w:eastAsia="宋体" w:cs="宋体"/>
                <w:b/>
                <w:bCs/>
                <w:sz w:val="18"/>
                <w:szCs w:val="18"/>
                <w:highlight w:val="none"/>
              </w:rPr>
            </w:pPr>
            <w:r>
              <w:rPr>
                <w:rFonts w:ascii="宋体" w:hAnsi="宋体" w:eastAsia="宋体" w:cs="宋体"/>
                <w:b/>
                <w:bCs/>
                <w:spacing w:val="-2"/>
                <w:sz w:val="18"/>
                <w:szCs w:val="18"/>
                <w:highlight w:val="none"/>
              </w:rPr>
              <w:t>(元)</w:t>
            </w:r>
          </w:p>
        </w:tc>
        <w:tc>
          <w:tcPr>
            <w:tcW w:w="801"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最高限价</w:t>
            </w:r>
          </w:p>
          <w:p>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sz w:val="18"/>
                <w:szCs w:val="18"/>
                <w:lang w:val="en-US" w:eastAsia="zh-CN"/>
              </w:rPr>
            </w:pPr>
            <w:r>
              <w:rPr>
                <w:rFonts w:hint="eastAsia" w:ascii="宋体" w:hAnsi="宋体" w:eastAsia="宋体" w:cs="宋体"/>
                <w:b/>
                <w:bCs/>
                <w:spacing w:val="-2"/>
                <w:sz w:val="18"/>
                <w:szCs w:val="18"/>
                <w:highlight w:val="none"/>
                <w:lang w:val="en-US" w:eastAsia="zh-CN"/>
              </w:rPr>
              <w:t>(元)</w:t>
            </w:r>
          </w:p>
        </w:tc>
        <w:tc>
          <w:tcPr>
            <w:tcW w:w="593" w:type="pct"/>
            <w:shd w:val="clear" w:color="auto" w:fill="D7D7D7" w:themeFill="background1" w:themeFillShade="D8"/>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0"/>
                <w:position w:val="0"/>
                <w:sz w:val="18"/>
                <w:szCs w:val="18"/>
              </w:rPr>
            </w:pPr>
            <w:r>
              <w:rPr>
                <w:rFonts w:hint="eastAsia" w:ascii="宋体" w:hAnsi="宋体" w:eastAsia="宋体" w:cs="宋体"/>
                <w:b/>
                <w:bCs/>
                <w:spacing w:val="0"/>
                <w:position w:val="0"/>
                <w:sz w:val="18"/>
                <w:szCs w:val="18"/>
              </w:rPr>
              <w:t>是否专门面</w:t>
            </w:r>
          </w:p>
          <w:p>
            <w:pPr>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2"/>
                <w:sz w:val="18"/>
                <w:szCs w:val="18"/>
                <w:highlight w:val="none"/>
              </w:rPr>
            </w:pPr>
            <w:r>
              <w:rPr>
                <w:rFonts w:hint="eastAsia" w:ascii="宋体" w:hAnsi="宋体" w:eastAsia="宋体" w:cs="宋体"/>
                <w:b/>
                <w:bCs/>
                <w:spacing w:val="0"/>
                <w:position w:val="0"/>
                <w:sz w:val="18"/>
                <w:szCs w:val="18"/>
              </w:rPr>
              <w:t>向中小企业</w:t>
            </w:r>
          </w:p>
        </w:tc>
        <w:tc>
          <w:tcPr>
            <w:tcW w:w="698" w:type="pct"/>
            <w:shd w:val="clear" w:color="auto" w:fill="D7D7D7" w:themeFill="background1" w:themeFillShade="D8"/>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b/>
                <w:bCs/>
                <w:spacing w:val="0"/>
                <w:sz w:val="18"/>
                <w:szCs w:val="18"/>
              </w:rPr>
            </w:pPr>
            <w:r>
              <w:rPr>
                <w:rFonts w:hint="eastAsia" w:ascii="宋体" w:hAnsi="宋体" w:eastAsia="宋体" w:cs="宋体"/>
                <w:b/>
                <w:bCs/>
                <w:spacing w:val="0"/>
                <w:sz w:val="18"/>
                <w:szCs w:val="18"/>
              </w:rPr>
              <w:t>采购预留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宋体" w:hAnsi="宋体" w:eastAsia="宋体" w:cs="宋体"/>
                <w:b/>
                <w:bCs/>
                <w:spacing w:val="-2"/>
                <w:sz w:val="18"/>
                <w:szCs w:val="18"/>
                <w:highlight w:val="none"/>
              </w:rPr>
            </w:pPr>
            <w:r>
              <w:rPr>
                <w:rFonts w:hint="eastAsia" w:ascii="宋体" w:hAnsi="宋体" w:eastAsia="宋体" w:cs="宋体"/>
                <w:b/>
                <w:bCs/>
                <w:spacing w:val="0"/>
                <w:sz w:val="18"/>
                <w:szCs w:val="18"/>
              </w:rPr>
              <w:t>金额（元）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415" w:type="pct"/>
            <w:vAlign w:val="center"/>
          </w:tcPr>
          <w:p>
            <w:pPr>
              <w:spacing w:before="233" w:line="184" w:lineRule="auto"/>
              <w:jc w:val="center"/>
              <w:rPr>
                <w:rFonts w:hint="eastAsia" w:ascii="宋体" w:hAnsi="宋体" w:eastAsia="宋体" w:cs="宋体"/>
                <w:sz w:val="18"/>
                <w:szCs w:val="18"/>
              </w:rPr>
            </w:pPr>
          </w:p>
          <w:p>
            <w:pPr>
              <w:spacing w:before="233" w:line="184"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972"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玛纳斯县北五岔镇2023年"五小"工程</w:t>
            </w:r>
          </w:p>
        </w:tc>
        <w:tc>
          <w:tcPr>
            <w:tcW w:w="695" w:type="pct"/>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新建建筑面积500平方米，建筑层数地上2层，建筑形式为框架结构。</w:t>
            </w:r>
          </w:p>
        </w:tc>
        <w:tc>
          <w:tcPr>
            <w:tcW w:w="822" w:type="pct"/>
            <w:vAlign w:val="center"/>
          </w:tcPr>
          <w:p>
            <w:pPr>
              <w:pStyle w:val="11"/>
              <w:spacing w:before="196" w:line="227" w:lineRule="auto"/>
              <w:jc w:val="center"/>
              <w:rPr>
                <w:rFonts w:hint="eastAsia" w:ascii="宋体" w:hAnsi="宋体" w:eastAsia="宋体" w:cs="宋体"/>
                <w:sz w:val="18"/>
                <w:szCs w:val="18"/>
              </w:rPr>
            </w:pPr>
            <w:r>
              <w:rPr>
                <w:rFonts w:hint="eastAsia" w:ascii="宋体" w:hAnsi="宋体" w:eastAsia="宋体" w:cs="宋体"/>
                <w:spacing w:val="-3"/>
                <w:sz w:val="18"/>
                <w:szCs w:val="18"/>
                <w:lang w:val="en-US" w:eastAsia="zh-CN"/>
              </w:rPr>
              <w:t>1300000.00元</w:t>
            </w:r>
          </w:p>
        </w:tc>
        <w:tc>
          <w:tcPr>
            <w:tcW w:w="801" w:type="pct"/>
            <w:vAlign w:val="center"/>
          </w:tcPr>
          <w:p>
            <w:pPr>
              <w:pStyle w:val="11"/>
              <w:spacing w:before="196" w:line="227" w:lineRule="auto"/>
              <w:jc w:val="center"/>
              <w:rPr>
                <w:rFonts w:hint="eastAsia" w:ascii="宋体" w:hAnsi="宋体" w:eastAsia="宋体" w:cs="宋体"/>
                <w:spacing w:val="-3"/>
                <w:sz w:val="18"/>
                <w:szCs w:val="18"/>
                <w:lang w:eastAsia="zh-CN"/>
              </w:rPr>
            </w:pPr>
            <w:r>
              <w:rPr>
                <w:rFonts w:hint="eastAsia" w:ascii="宋体" w:hAnsi="宋体" w:eastAsia="宋体" w:cs="宋体"/>
                <w:spacing w:val="-3"/>
                <w:sz w:val="18"/>
                <w:szCs w:val="18"/>
                <w:lang w:eastAsia="zh-CN"/>
              </w:rPr>
              <w:t>1296409.23元</w:t>
            </w:r>
          </w:p>
        </w:tc>
        <w:tc>
          <w:tcPr>
            <w:tcW w:w="593" w:type="pct"/>
            <w:vAlign w:val="center"/>
          </w:tcPr>
          <w:p>
            <w:pPr>
              <w:pStyle w:val="11"/>
              <w:spacing w:before="196" w:line="227" w:lineRule="auto"/>
              <w:jc w:val="center"/>
              <w:rPr>
                <w:rFonts w:hint="default" w:ascii="宋体" w:hAnsi="宋体" w:eastAsia="宋体" w:cs="宋体"/>
                <w:spacing w:val="-3"/>
                <w:sz w:val="18"/>
                <w:szCs w:val="18"/>
                <w:lang w:val="en-US" w:eastAsia="zh-CN"/>
              </w:rPr>
            </w:pPr>
            <w:r>
              <w:rPr>
                <w:rFonts w:hint="eastAsia" w:ascii="宋体" w:hAnsi="宋体" w:eastAsia="宋体" w:cs="宋体"/>
                <w:spacing w:val="-3"/>
                <w:sz w:val="18"/>
                <w:szCs w:val="18"/>
                <w:lang w:val="en-US" w:eastAsia="zh-CN"/>
              </w:rPr>
              <w:t>是</w:t>
            </w:r>
          </w:p>
        </w:tc>
        <w:tc>
          <w:tcPr>
            <w:tcW w:w="698" w:type="pct"/>
            <w:vAlign w:val="center"/>
          </w:tcPr>
          <w:p>
            <w:pPr>
              <w:pStyle w:val="11"/>
              <w:spacing w:before="196" w:line="227" w:lineRule="auto"/>
              <w:jc w:val="center"/>
              <w:rPr>
                <w:rFonts w:hint="eastAsia" w:ascii="宋体" w:hAnsi="宋体" w:eastAsia="宋体" w:cs="宋体"/>
                <w:spacing w:val="-3"/>
                <w:sz w:val="18"/>
                <w:szCs w:val="18"/>
                <w:lang w:eastAsia="zh-CN"/>
              </w:rPr>
            </w:pPr>
            <w:r>
              <w:rPr>
                <w:rFonts w:hint="eastAsia" w:ascii="宋体" w:hAnsi="宋体" w:eastAsia="宋体" w:cs="宋体"/>
                <w:spacing w:val="-3"/>
                <w:sz w:val="18"/>
                <w:szCs w:val="18"/>
                <w:lang w:val="en-US" w:eastAsia="zh-CN"/>
              </w:rPr>
              <w:t>1300000.00元</w:t>
            </w:r>
          </w:p>
        </w:tc>
      </w:tr>
    </w:tbl>
    <w:p>
      <w:pPr>
        <w:pStyle w:val="4"/>
        <w:numPr>
          <w:ilvl w:val="0"/>
          <w:numId w:val="0"/>
        </w:numPr>
        <w:spacing w:before="114" w:line="224" w:lineRule="auto"/>
        <w:outlineLvl w:val="0"/>
        <w:rPr>
          <w:spacing w:val="8"/>
          <w:sz w:val="35"/>
          <w:szCs w:val="35"/>
          <w14:textOutline w14:w="6537" w14:cap="sq" w14:cmpd="sng">
            <w14:solidFill>
              <w14:srgbClr w14:val="000000"/>
            </w14:solidFill>
            <w14:prstDash w14:val="solid"/>
            <w14:bevel/>
          </w14:textOutline>
        </w:rPr>
      </w:pPr>
    </w:p>
    <w:p>
      <w:pPr>
        <w:spacing w:before="221"/>
      </w:pPr>
    </w:p>
    <w:p>
      <w:pPr>
        <w:rPr>
          <w:rFonts w:ascii="Arial"/>
          <w:sz w:val="21"/>
        </w:rPr>
      </w:pPr>
    </w:p>
    <w:p>
      <w:pPr>
        <w:rPr>
          <w:rFonts w:ascii="Arial" w:hAnsi="Arial" w:eastAsia="Arial" w:cs="Arial"/>
          <w:sz w:val="21"/>
          <w:szCs w:val="21"/>
        </w:rPr>
        <w:sectPr>
          <w:footerReference r:id="rId14" w:type="default"/>
          <w:pgSz w:w="11910" w:h="16850"/>
          <w:pgMar w:top="1440" w:right="1800" w:bottom="1440" w:left="1800" w:header="0" w:footer="719" w:gutter="0"/>
          <w:pgNumType w:fmt="decimal"/>
          <w:cols w:space="720" w:num="1"/>
        </w:sectPr>
      </w:pPr>
    </w:p>
    <w:p>
      <w:pPr>
        <w:spacing w:line="266" w:lineRule="auto"/>
        <w:rPr>
          <w:rFonts w:ascii="Arial"/>
          <w:sz w:val="21"/>
        </w:rPr>
      </w:pPr>
    </w:p>
    <w:p>
      <w:pPr>
        <w:pStyle w:val="4"/>
        <w:spacing w:before="114" w:line="224" w:lineRule="auto"/>
        <w:ind w:left="2476"/>
        <w:outlineLvl w:val="0"/>
        <w:rPr>
          <w:sz w:val="35"/>
          <w:szCs w:val="35"/>
        </w:rPr>
      </w:pPr>
      <w:bookmarkStart w:id="12" w:name="_Toc24532_WPSOffice_Level1"/>
      <w:r>
        <w:rPr>
          <w:spacing w:val="9"/>
          <w:sz w:val="35"/>
          <w:szCs w:val="35"/>
          <w14:textOutline w14:w="6537" w14:cap="sq" w14:cmpd="sng">
            <w14:solidFill>
              <w14:srgbClr w14:val="000000"/>
            </w14:solidFill>
            <w14:prstDash w14:val="solid"/>
            <w14:bevel/>
          </w14:textOutline>
        </w:rPr>
        <w:t>第五章</w:t>
      </w:r>
      <w:r>
        <w:rPr>
          <w:spacing w:val="9"/>
          <w:sz w:val="35"/>
          <w:szCs w:val="35"/>
        </w:rPr>
        <w:t xml:space="preserve">  </w:t>
      </w:r>
      <w:r>
        <w:rPr>
          <w:spacing w:val="9"/>
          <w:sz w:val="35"/>
          <w:szCs w:val="35"/>
          <w14:textOutline w14:w="6537" w14:cap="sq" w14:cmpd="sng">
            <w14:solidFill>
              <w14:srgbClr w14:val="000000"/>
            </w14:solidFill>
            <w14:prstDash w14:val="solid"/>
            <w14:bevel/>
          </w14:textOutline>
        </w:rPr>
        <w:t>评标方法和标准</w:t>
      </w:r>
      <w:bookmarkEnd w:id="12"/>
    </w:p>
    <w:p>
      <w:pPr>
        <w:spacing w:line="390" w:lineRule="auto"/>
        <w:rPr>
          <w:rFonts w:ascii="Arial"/>
          <w:sz w:val="21"/>
        </w:rPr>
      </w:pPr>
    </w:p>
    <w:p>
      <w:pPr>
        <w:spacing w:before="78" w:line="222" w:lineRule="auto"/>
        <w:ind w:left="31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一、评标方法</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本次评标采用综合评分法，总分 100 分，其中报价分值 </w:t>
      </w:r>
      <w:r>
        <w:rPr>
          <w:rFonts w:hint="eastAsia" w:ascii="仿宋" w:hAnsi="仿宋" w:eastAsia="仿宋" w:cs="仿宋"/>
          <w:spacing w:val="0"/>
          <w:sz w:val="24"/>
          <w:szCs w:val="24"/>
          <w:lang w:val="en-US" w:eastAsia="zh-CN"/>
        </w:rPr>
        <w:t>1</w:t>
      </w:r>
      <w:r>
        <w:rPr>
          <w:rFonts w:ascii="仿宋" w:hAnsi="仿宋" w:eastAsia="仿宋" w:cs="仿宋"/>
          <w:spacing w:val="0"/>
          <w:sz w:val="24"/>
          <w:szCs w:val="24"/>
        </w:rPr>
        <w:t xml:space="preserve">0 分，商务技术 分值 </w:t>
      </w:r>
      <w:r>
        <w:rPr>
          <w:rFonts w:hint="eastAsia" w:ascii="仿宋" w:hAnsi="仿宋" w:eastAsia="仿宋" w:cs="仿宋"/>
          <w:spacing w:val="0"/>
          <w:sz w:val="24"/>
          <w:szCs w:val="24"/>
          <w:lang w:val="en-US" w:eastAsia="zh-CN"/>
        </w:rPr>
        <w:t>9</w:t>
      </w:r>
      <w:r>
        <w:rPr>
          <w:rFonts w:ascii="仿宋" w:hAnsi="仿宋" w:eastAsia="仿宋" w:cs="仿宋"/>
          <w:spacing w:val="0"/>
          <w:sz w:val="24"/>
          <w:szCs w:val="24"/>
        </w:rPr>
        <w:t>0 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评标结果按评审后得分由高到低顺序排列。得分相同的，按修正和扣除后的磋商报价由低到高顺序排列。评审得分最高的供应商为成交候选人的评标方法。</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评标方法如下:</w:t>
      </w:r>
    </w:p>
    <w:p>
      <w:pPr>
        <w:spacing w:before="174" w:line="222" w:lineRule="auto"/>
        <w:ind w:left="318"/>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二、资格审查</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磋商小组依据磋商文件，对响应文件中的资格证明文件、项目保证金等进行审查，以确定供应商是否具备磋商资格。审查内容如下：</w:t>
      </w:r>
    </w:p>
    <w:p>
      <w:pPr>
        <w:spacing w:line="299" w:lineRule="auto"/>
        <w:ind w:firstLine="436" w:firstLineChars="200"/>
        <w:rPr>
          <w:rFonts w:ascii="仿宋" w:hAnsi="仿宋" w:eastAsia="仿宋" w:cs="仿宋"/>
          <w:spacing w:val="-11"/>
          <w:sz w:val="24"/>
          <w:szCs w:val="24"/>
        </w:rPr>
      </w:pPr>
    </w:p>
    <w:tbl>
      <w:tblPr>
        <w:tblStyle w:val="10"/>
        <w:tblW w:w="8282"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74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00" w:type="dxa"/>
            <w:vAlign w:val="top"/>
          </w:tcPr>
          <w:p>
            <w:pPr>
              <w:pStyle w:val="11"/>
              <w:spacing w:before="128" w:line="222" w:lineRule="auto"/>
              <w:ind w:left="174"/>
            </w:pPr>
            <w:r>
              <w:rPr>
                <w:spacing w:val="-8"/>
              </w:rPr>
              <w:t>序号</w:t>
            </w:r>
          </w:p>
        </w:tc>
        <w:tc>
          <w:tcPr>
            <w:tcW w:w="7482" w:type="dxa"/>
            <w:vAlign w:val="top"/>
          </w:tcPr>
          <w:p>
            <w:pPr>
              <w:pStyle w:val="11"/>
              <w:spacing w:before="128" w:line="222" w:lineRule="auto"/>
              <w:ind w:left="3465"/>
            </w:pPr>
            <w:r>
              <w:rPr>
                <w:spacing w:val="-8"/>
              </w:rPr>
              <w:t>标</w:t>
            </w:r>
            <w:r>
              <w:rPr>
                <w:spacing w:val="3"/>
              </w:rPr>
              <w:t xml:space="preserve">     </w:t>
            </w:r>
            <w:r>
              <w:rPr>
                <w:spacing w:val="-8"/>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00" w:type="dxa"/>
            <w:vAlign w:val="top"/>
          </w:tcPr>
          <w:p>
            <w:pPr>
              <w:pStyle w:val="11"/>
              <w:spacing w:before="233" w:line="181" w:lineRule="auto"/>
              <w:ind w:left="364"/>
            </w:pPr>
            <w:r>
              <w:t>1</w:t>
            </w:r>
          </w:p>
        </w:tc>
        <w:tc>
          <w:tcPr>
            <w:tcW w:w="7482" w:type="dxa"/>
            <w:vAlign w:val="top"/>
          </w:tcPr>
          <w:p>
            <w:pPr>
              <w:pStyle w:val="11"/>
              <w:spacing w:before="37" w:line="223" w:lineRule="auto"/>
              <w:ind w:left="124" w:right="109"/>
              <w:rPr>
                <w:rFonts w:hint="eastAsia" w:eastAsia="仿宋"/>
                <w:lang w:eastAsia="zh-CN"/>
              </w:rPr>
            </w:pPr>
            <w:r>
              <w:rPr>
                <w:spacing w:val="2"/>
              </w:rPr>
              <w:t>符合《中华人民共和国政府采购法》第22条的相关规定</w:t>
            </w:r>
            <w:r>
              <w:rPr>
                <w:rFonts w:hint="eastAsia"/>
                <w:spacing w:val="2"/>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00" w:type="dxa"/>
            <w:vAlign w:val="top"/>
          </w:tcPr>
          <w:p>
            <w:pPr>
              <w:pStyle w:val="11"/>
              <w:spacing w:before="233" w:line="181" w:lineRule="auto"/>
              <w:ind w:left="364"/>
              <w:rPr>
                <w:rFonts w:hint="eastAsia" w:eastAsia="仿宋"/>
                <w:lang w:val="en-US" w:eastAsia="zh-CN"/>
              </w:rPr>
            </w:pPr>
            <w:r>
              <w:rPr>
                <w:rFonts w:hint="eastAsia"/>
                <w:lang w:val="en-US" w:eastAsia="zh-CN"/>
              </w:rPr>
              <w:t>2</w:t>
            </w:r>
          </w:p>
        </w:tc>
        <w:tc>
          <w:tcPr>
            <w:tcW w:w="7482" w:type="dxa"/>
            <w:vAlign w:val="top"/>
          </w:tcPr>
          <w:p>
            <w:pPr>
              <w:pStyle w:val="11"/>
              <w:spacing w:before="37" w:line="223" w:lineRule="auto"/>
              <w:ind w:left="124" w:right="109"/>
              <w:rPr>
                <w:rFonts w:hint="eastAsia" w:eastAsia="仿宋"/>
                <w:spacing w:val="2"/>
                <w:lang w:eastAsia="zh-CN"/>
              </w:rPr>
            </w:pPr>
            <w:r>
              <w:rPr>
                <w:rFonts w:hint="eastAsia" w:cs="仿宋"/>
                <w:spacing w:val="7"/>
                <w:sz w:val="24"/>
                <w:szCs w:val="24"/>
                <w:lang w:val="en-US" w:eastAsia="zh-CN"/>
              </w:rPr>
              <w:t>供应商应具有</w:t>
            </w:r>
            <w:r>
              <w:rPr>
                <w:rFonts w:hint="eastAsia" w:cs="仿宋"/>
                <w:spacing w:val="7"/>
                <w:sz w:val="24"/>
                <w:szCs w:val="24"/>
                <w:lang w:eastAsia="zh-CN"/>
              </w:rPr>
              <w:t>建筑工程</w:t>
            </w:r>
            <w:r>
              <w:rPr>
                <w:rFonts w:hint="eastAsia" w:ascii="仿宋" w:hAnsi="仿宋" w:eastAsia="仿宋" w:cs="仿宋"/>
                <w:spacing w:val="7"/>
                <w:sz w:val="24"/>
                <w:szCs w:val="24"/>
              </w:rPr>
              <w:t>施工总承包叁级(含)以上资质，并具有有效的安全生产许可证；</w:t>
            </w:r>
            <w:r>
              <w:rPr>
                <w:rFonts w:hint="eastAsia" w:cs="仿宋"/>
                <w:spacing w:val="7"/>
                <w:sz w:val="24"/>
                <w:szCs w:val="24"/>
                <w:lang w:eastAsia="zh-CN"/>
              </w:rPr>
              <w:t>营业执照经营范围内应包含工程施工类项目（包括但不限于工程施工、维修、安装、装修，园林绿化施工等）；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00" w:type="dxa"/>
            <w:vAlign w:val="top"/>
          </w:tcPr>
          <w:p>
            <w:pPr>
              <w:pStyle w:val="11"/>
              <w:spacing w:before="233" w:line="181" w:lineRule="auto"/>
              <w:ind w:left="364"/>
              <w:rPr>
                <w:rFonts w:hint="eastAsia" w:eastAsia="仿宋"/>
                <w:lang w:val="en-US" w:eastAsia="zh-CN"/>
              </w:rPr>
            </w:pPr>
            <w:r>
              <w:rPr>
                <w:rFonts w:hint="eastAsia"/>
                <w:lang w:val="en-US" w:eastAsia="zh-CN"/>
              </w:rPr>
              <w:t>3</w:t>
            </w:r>
          </w:p>
        </w:tc>
        <w:tc>
          <w:tcPr>
            <w:tcW w:w="7482" w:type="dxa"/>
            <w:vAlign w:val="top"/>
          </w:tcPr>
          <w:p>
            <w:pPr>
              <w:pStyle w:val="11"/>
              <w:spacing w:before="37" w:line="223" w:lineRule="auto"/>
              <w:ind w:left="124" w:right="109"/>
              <w:rPr>
                <w:spacing w:val="2"/>
              </w:rPr>
            </w:pPr>
            <w:r>
              <w:rPr>
                <w:rFonts w:hint="eastAsia" w:ascii="仿宋" w:hAnsi="仿宋" w:eastAsia="仿宋" w:cs="仿宋"/>
                <w:spacing w:val="7"/>
                <w:sz w:val="24"/>
                <w:szCs w:val="24"/>
              </w:rPr>
              <w:t>法定代表人授权书原件及被授权人身份证(法定代表人直接投标</w:t>
            </w:r>
            <w:r>
              <w:rPr>
                <w:rFonts w:hint="eastAsia" w:cs="仿宋"/>
                <w:spacing w:val="7"/>
                <w:sz w:val="24"/>
                <w:szCs w:val="24"/>
                <w:lang w:val="en-US" w:eastAsia="zh-CN"/>
              </w:rPr>
              <w:t>可</w:t>
            </w:r>
            <w:r>
              <w:rPr>
                <w:rFonts w:hint="eastAsia" w:ascii="仿宋" w:hAnsi="仿宋" w:eastAsia="仿宋" w:cs="仿宋"/>
                <w:spacing w:val="7"/>
                <w:sz w:val="24"/>
                <w:szCs w:val="24"/>
              </w:rPr>
              <w:t>不提供，但须提供法定代表人身份证明复印件)；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00" w:type="dxa"/>
            <w:vAlign w:val="top"/>
          </w:tcPr>
          <w:p>
            <w:pPr>
              <w:pStyle w:val="11"/>
              <w:spacing w:before="233" w:line="181" w:lineRule="auto"/>
              <w:ind w:left="364"/>
              <w:rPr>
                <w:rFonts w:hint="eastAsia" w:eastAsia="仿宋"/>
                <w:lang w:val="en-US" w:eastAsia="zh-CN"/>
              </w:rPr>
            </w:pPr>
            <w:r>
              <w:rPr>
                <w:rFonts w:hint="eastAsia"/>
                <w:lang w:val="en-US" w:eastAsia="zh-CN"/>
              </w:rPr>
              <w:t>4</w:t>
            </w:r>
          </w:p>
        </w:tc>
        <w:tc>
          <w:tcPr>
            <w:tcW w:w="7482" w:type="dxa"/>
            <w:vAlign w:val="top"/>
          </w:tcPr>
          <w:p>
            <w:pPr>
              <w:pStyle w:val="11"/>
              <w:spacing w:before="37" w:line="223" w:lineRule="auto"/>
              <w:ind w:left="124" w:right="109"/>
              <w:rPr>
                <w:rFonts w:hint="eastAsia" w:eastAsia="仿宋"/>
                <w:spacing w:val="2"/>
                <w:lang w:eastAsia="zh-CN"/>
              </w:rPr>
            </w:pPr>
            <w:r>
              <w:rPr>
                <w:rFonts w:hint="eastAsia" w:ascii="仿宋" w:hAnsi="仿宋" w:eastAsia="仿宋" w:cs="仿宋"/>
                <w:spacing w:val="7"/>
                <w:sz w:val="24"/>
                <w:szCs w:val="24"/>
              </w:rPr>
              <w:t>供应商拟派</w:t>
            </w:r>
            <w:r>
              <w:rPr>
                <w:rFonts w:hint="eastAsia" w:cs="仿宋"/>
                <w:spacing w:val="7"/>
                <w:sz w:val="24"/>
                <w:szCs w:val="24"/>
                <w:lang w:eastAsia="zh-CN"/>
              </w:rPr>
              <w:t>项目负责人</w:t>
            </w:r>
            <w:r>
              <w:rPr>
                <w:rFonts w:hint="eastAsia" w:ascii="仿宋" w:hAnsi="仿宋" w:eastAsia="仿宋" w:cs="仿宋"/>
                <w:spacing w:val="7"/>
                <w:sz w:val="24"/>
                <w:szCs w:val="24"/>
              </w:rPr>
              <w:t>须具有</w:t>
            </w:r>
            <w:r>
              <w:rPr>
                <w:rFonts w:hint="eastAsia" w:cs="仿宋"/>
                <w:spacing w:val="7"/>
                <w:sz w:val="24"/>
                <w:szCs w:val="24"/>
                <w:lang w:val="en-US" w:eastAsia="zh-CN"/>
              </w:rPr>
              <w:t>建筑工程专业</w:t>
            </w:r>
            <w:r>
              <w:rPr>
                <w:rFonts w:hint="eastAsia" w:ascii="仿宋" w:hAnsi="仿宋" w:eastAsia="仿宋" w:cs="仿宋"/>
                <w:spacing w:val="7"/>
                <w:sz w:val="24"/>
                <w:szCs w:val="24"/>
              </w:rPr>
              <w:t>贰级(含)以上建造师注册证书</w:t>
            </w:r>
            <w:r>
              <w:rPr>
                <w:rFonts w:hint="eastAsia" w:cs="仿宋"/>
                <w:spacing w:val="7"/>
                <w:sz w:val="24"/>
                <w:szCs w:val="24"/>
                <w:lang w:eastAsia="zh-CN"/>
              </w:rPr>
              <w:t>，</w:t>
            </w:r>
            <w:r>
              <w:rPr>
                <w:rFonts w:hint="eastAsia" w:ascii="仿宋" w:hAnsi="仿宋" w:eastAsia="仿宋" w:cs="仿宋"/>
                <w:spacing w:val="7"/>
                <w:sz w:val="24"/>
                <w:szCs w:val="24"/>
              </w:rPr>
              <w:t>具有在有效期内的安全生产考核合格证书</w:t>
            </w:r>
            <w:r>
              <w:rPr>
                <w:rFonts w:hint="eastAsia" w:cs="仿宋"/>
                <w:spacing w:val="7"/>
                <w:sz w:val="24"/>
                <w:szCs w:val="24"/>
                <w:lang w:eastAsia="zh-CN"/>
              </w:rPr>
              <w:t>，</w:t>
            </w:r>
            <w:r>
              <w:rPr>
                <w:rFonts w:hint="eastAsia" w:ascii="仿宋" w:hAnsi="仿宋" w:eastAsia="仿宋" w:cs="仿宋"/>
                <w:spacing w:val="7"/>
                <w:sz w:val="24"/>
                <w:szCs w:val="24"/>
              </w:rPr>
              <w:t>且未担任其他在建工程</w:t>
            </w:r>
            <w:r>
              <w:rPr>
                <w:rFonts w:hint="eastAsia" w:cs="仿宋"/>
                <w:spacing w:val="7"/>
                <w:sz w:val="24"/>
                <w:szCs w:val="24"/>
                <w:lang w:eastAsia="zh-CN"/>
              </w:rPr>
              <w:t>项目负责人</w:t>
            </w:r>
            <w:r>
              <w:rPr>
                <w:rFonts w:hint="eastAsia" w:ascii="仿宋" w:hAnsi="仿宋" w:eastAsia="仿宋" w:cs="仿宋"/>
                <w:spacing w:val="7"/>
                <w:sz w:val="24"/>
                <w:szCs w:val="24"/>
              </w:rPr>
              <w:t>（提供</w:t>
            </w:r>
            <w:r>
              <w:rPr>
                <w:rFonts w:hint="eastAsia" w:cs="仿宋"/>
                <w:spacing w:val="7"/>
                <w:sz w:val="24"/>
                <w:szCs w:val="24"/>
                <w:lang w:eastAsia="zh-CN"/>
              </w:rPr>
              <w:t>项目负责人</w:t>
            </w:r>
            <w:r>
              <w:rPr>
                <w:rFonts w:hint="eastAsia" w:ascii="仿宋" w:hAnsi="仿宋" w:eastAsia="仿宋" w:cs="仿宋"/>
                <w:spacing w:val="7"/>
                <w:sz w:val="24"/>
                <w:szCs w:val="24"/>
              </w:rPr>
              <w:t>无在建工程承诺书）</w:t>
            </w:r>
            <w:r>
              <w:rPr>
                <w:rFonts w:hint="eastAsia" w:cs="仿宋"/>
                <w:spacing w:val="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00" w:type="dxa"/>
            <w:vAlign w:val="top"/>
          </w:tcPr>
          <w:p>
            <w:pPr>
              <w:pStyle w:val="11"/>
              <w:spacing w:before="233" w:line="181" w:lineRule="auto"/>
              <w:ind w:left="364"/>
              <w:rPr>
                <w:rFonts w:hint="default"/>
                <w:lang w:val="en-US" w:eastAsia="zh-CN"/>
              </w:rPr>
            </w:pPr>
            <w:r>
              <w:rPr>
                <w:rFonts w:hint="eastAsia"/>
                <w:lang w:val="en-US" w:eastAsia="zh-CN"/>
              </w:rPr>
              <w:t>5</w:t>
            </w:r>
          </w:p>
        </w:tc>
        <w:tc>
          <w:tcPr>
            <w:tcW w:w="7482" w:type="dxa"/>
            <w:vAlign w:val="top"/>
          </w:tcPr>
          <w:p>
            <w:pPr>
              <w:pStyle w:val="11"/>
              <w:spacing w:before="37" w:line="223" w:lineRule="auto"/>
              <w:ind w:left="124" w:right="109"/>
              <w:rPr>
                <w:rFonts w:hint="default" w:ascii="仿宋" w:hAnsi="仿宋" w:eastAsia="仿宋" w:cs="仿宋"/>
                <w:spacing w:val="7"/>
                <w:sz w:val="24"/>
                <w:szCs w:val="24"/>
                <w:lang w:val="en-US" w:eastAsia="zh-CN"/>
              </w:rPr>
            </w:pPr>
            <w:r>
              <w:rPr>
                <w:rFonts w:hint="default" w:ascii="仿宋" w:hAnsi="仿宋" w:eastAsia="仿宋" w:cs="仿宋"/>
                <w:spacing w:val="7"/>
                <w:sz w:val="24"/>
                <w:szCs w:val="24"/>
                <w:lang w:val="en-US"/>
              </w:rPr>
              <w:t>参加政府采购活动前3年内在经营活动中没有重大违法记录的承诺</w:t>
            </w:r>
            <w:r>
              <w:rPr>
                <w:rFonts w:hint="eastAsia" w:cs="仿宋"/>
                <w:spacing w:val="7"/>
                <w:sz w:val="24"/>
                <w:szCs w:val="24"/>
                <w:lang w:val="en-US" w:eastAsia="zh-CN"/>
              </w:rPr>
              <w:t>(并加盖公章)；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800" w:type="dxa"/>
            <w:vAlign w:val="top"/>
          </w:tcPr>
          <w:p>
            <w:pPr>
              <w:spacing w:line="464" w:lineRule="auto"/>
              <w:rPr>
                <w:rFonts w:ascii="Arial"/>
                <w:sz w:val="21"/>
              </w:rPr>
            </w:pPr>
          </w:p>
          <w:p>
            <w:pPr>
              <w:pStyle w:val="11"/>
              <w:spacing w:before="78" w:line="180" w:lineRule="auto"/>
              <w:ind w:left="350"/>
              <w:rPr>
                <w:rFonts w:hint="default" w:eastAsia="仿宋"/>
                <w:lang w:val="en-US" w:eastAsia="zh-CN"/>
              </w:rPr>
            </w:pPr>
            <w:r>
              <w:rPr>
                <w:rFonts w:hint="eastAsia"/>
                <w:lang w:val="en-US" w:eastAsia="zh-CN"/>
              </w:rPr>
              <w:t>6</w:t>
            </w:r>
          </w:p>
        </w:tc>
        <w:tc>
          <w:tcPr>
            <w:tcW w:w="7482" w:type="dxa"/>
            <w:vAlign w:val="top"/>
          </w:tcPr>
          <w:p>
            <w:pPr>
              <w:pStyle w:val="11"/>
              <w:spacing w:before="36" w:line="231" w:lineRule="auto"/>
              <w:ind w:left="117" w:right="44" w:firstLine="1"/>
              <w:jc w:val="both"/>
            </w:pPr>
            <w:r>
              <w:t>供应商未被“信用中国</w:t>
            </w:r>
            <w:r>
              <w:rPr>
                <w:spacing w:val="-84"/>
              </w:rPr>
              <w:t xml:space="preserve"> </w:t>
            </w:r>
            <w:r>
              <w:t>”网站（www.creditchin</w:t>
            </w:r>
            <w:r>
              <w:rPr>
                <w:spacing w:val="-1"/>
              </w:rPr>
              <w:t>a.gov.cn）</w:t>
            </w:r>
            <w:r>
              <w:rPr>
                <w:spacing w:val="-68"/>
              </w:rPr>
              <w:t xml:space="preserve"> </w:t>
            </w:r>
            <w:r>
              <w:rPr>
                <w:spacing w:val="-1"/>
              </w:rPr>
              <w:t>中列入失信被</w:t>
            </w:r>
            <w:r>
              <w:t xml:space="preserve"> </w:t>
            </w:r>
            <w:r>
              <w:rPr>
                <w:spacing w:val="1"/>
              </w:rPr>
              <w:t>执行人和重大税收违法案件当事人名单的供应商，不得被</w:t>
            </w:r>
            <w:r>
              <w:t>“</w:t>
            </w:r>
            <w:r>
              <w:rPr>
                <w:spacing w:val="-70"/>
              </w:rPr>
              <w:t xml:space="preserve"> </w:t>
            </w:r>
            <w:r>
              <w:t xml:space="preserve">中国政府采购 </w:t>
            </w:r>
            <w:r>
              <w:rPr>
                <w:spacing w:val="-2"/>
              </w:rPr>
              <w:t>网</w:t>
            </w:r>
            <w:r>
              <w:rPr>
                <w:spacing w:val="-83"/>
              </w:rPr>
              <w:t xml:space="preserve"> </w:t>
            </w:r>
            <w:r>
              <w:rPr>
                <w:spacing w:val="-2"/>
              </w:rPr>
              <w:t>”（www.ccgp.gov.cn）政府采购严重违法失信行为记录名单中被财政部</w:t>
            </w:r>
            <w:r>
              <w:t xml:space="preserve"> </w:t>
            </w:r>
            <w:r>
              <w:rPr>
                <w:spacing w:val="-5"/>
              </w:rPr>
              <w:t>门禁止参加政府采购活动的供应商。（网站查询的截图，加盖供应</w:t>
            </w:r>
            <w:r>
              <w:rPr>
                <w:spacing w:val="-6"/>
              </w:rPr>
              <w:t>商公章</w:t>
            </w:r>
            <w:r>
              <w:rPr>
                <w:spacing w:val="-58"/>
                <w:w w:val="87"/>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00" w:type="dxa"/>
            <w:vAlign w:val="top"/>
          </w:tcPr>
          <w:p>
            <w:pPr>
              <w:pStyle w:val="11"/>
              <w:spacing w:before="79" w:line="174" w:lineRule="auto"/>
              <w:ind w:left="351"/>
              <w:rPr>
                <w:rFonts w:hint="default" w:eastAsia="仿宋"/>
                <w:lang w:val="en-US" w:eastAsia="zh-CN"/>
              </w:rPr>
            </w:pPr>
            <w:r>
              <w:rPr>
                <w:rFonts w:hint="eastAsia"/>
                <w:lang w:val="en-US" w:eastAsia="zh-CN"/>
              </w:rPr>
              <w:t>7</w:t>
            </w:r>
          </w:p>
        </w:tc>
        <w:tc>
          <w:tcPr>
            <w:tcW w:w="7482" w:type="dxa"/>
            <w:vAlign w:val="top"/>
          </w:tcPr>
          <w:p>
            <w:pPr>
              <w:pStyle w:val="11"/>
              <w:spacing w:before="38" w:line="206" w:lineRule="auto"/>
              <w:ind w:left="120"/>
            </w:pPr>
            <w:r>
              <w:rPr>
                <w:spacing w:val="-2"/>
              </w:rPr>
              <w:t>提供中小企业声明函。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8282" w:type="dxa"/>
            <w:gridSpan w:val="2"/>
            <w:vAlign w:val="top"/>
          </w:tcPr>
          <w:p>
            <w:pPr>
              <w:pStyle w:val="11"/>
              <w:spacing w:before="38" w:line="229" w:lineRule="auto"/>
              <w:ind w:left="126" w:right="106"/>
              <w:jc w:val="both"/>
            </w:pPr>
            <w:r>
              <w:rPr>
                <w:spacing w:val="-3"/>
              </w:rPr>
              <w:t>备注：如果资格审查中有一项未通过上述审查标准，磋商小组将认定整个投标文件不响应磋商文件而予以废标，并且不允许供应商通过修改或撤销其不符合要求的差</w:t>
            </w:r>
            <w:r>
              <w:rPr>
                <w:spacing w:val="-1"/>
              </w:rPr>
              <w:t>异或保留，使之成为具有响应性的投标。</w:t>
            </w:r>
          </w:p>
        </w:tc>
      </w:tr>
    </w:tbl>
    <w:p>
      <w:pPr>
        <w:spacing w:line="265" w:lineRule="auto"/>
        <w:rPr>
          <w:rFonts w:ascii="Arial"/>
          <w:sz w:val="21"/>
        </w:rPr>
      </w:pPr>
    </w:p>
    <w:p>
      <w:pPr>
        <w:pStyle w:val="4"/>
        <w:rPr>
          <w:rFonts w:ascii="Arial"/>
          <w:sz w:val="21"/>
        </w:rPr>
      </w:pPr>
    </w:p>
    <w:p/>
    <w:p>
      <w:pPr>
        <w:numPr>
          <w:ilvl w:val="0"/>
          <w:numId w:val="2"/>
        </w:numPr>
        <w:spacing w:before="78" w:line="220" w:lineRule="auto"/>
        <w:ind w:left="317"/>
        <w:rPr>
          <w:rFonts w:ascii="仿宋" w:hAnsi="仿宋" w:eastAsia="仿宋" w:cs="仿宋"/>
          <w:spacing w:val="-3"/>
          <w:sz w:val="24"/>
          <w:szCs w:val="24"/>
          <w14:textOutline w14:w="4358" w14:cap="sq" w14:cmpd="sng">
            <w14:solidFill>
              <w14:srgbClr w14:val="000000"/>
            </w14:solidFill>
            <w14:prstDash w14:val="solid"/>
            <w14:bevel/>
          </w14:textOutline>
        </w:rPr>
      </w:pPr>
      <w:r>
        <w:rPr>
          <w:rFonts w:ascii="仿宋" w:hAnsi="仿宋" w:eastAsia="仿宋" w:cs="仿宋"/>
          <w:spacing w:val="-3"/>
          <w:sz w:val="24"/>
          <w:szCs w:val="24"/>
          <w14:textOutline w14:w="4358" w14:cap="sq" w14:cmpd="sng">
            <w14:solidFill>
              <w14:srgbClr w14:val="000000"/>
            </w14:solidFill>
            <w14:prstDash w14:val="solid"/>
            <w14:bevel/>
          </w14:textOutline>
        </w:rPr>
        <w:t>符合性审查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36" w:firstLineChars="200"/>
        <w:jc w:val="both"/>
        <w:textAlignment w:val="baseline"/>
        <w:rPr>
          <w:rFonts w:ascii="仿宋" w:hAnsi="仿宋" w:eastAsia="仿宋" w:cs="仿宋"/>
          <w:spacing w:val="-6"/>
          <w:sz w:val="24"/>
          <w:szCs w:val="24"/>
        </w:rPr>
      </w:pPr>
      <w:r>
        <w:rPr>
          <w:rFonts w:hint="eastAsia" w:ascii="仿宋" w:hAnsi="仿宋" w:eastAsia="仿宋" w:cs="仿宋"/>
          <w:spacing w:val="-11"/>
          <w:sz w:val="24"/>
          <w:szCs w:val="24"/>
          <w:lang w:val="en-US" w:eastAsia="zh-CN"/>
        </w:rPr>
        <w:t>3.</w:t>
      </w:r>
      <w:r>
        <w:rPr>
          <w:rFonts w:ascii="仿宋" w:hAnsi="仿宋" w:eastAsia="仿宋" w:cs="仿宋"/>
          <w:spacing w:val="-11"/>
          <w:sz w:val="24"/>
          <w:szCs w:val="24"/>
        </w:rPr>
        <w:t>1 磋商小组依据磋商文件，对响应文件的有效性、完整性和对磋商文件的响应程度进行审查，以确定供应商是否对磋商文件的实质性要求做出响应。审查内容</w:t>
      </w:r>
      <w:r>
        <w:rPr>
          <w:rFonts w:ascii="仿宋" w:hAnsi="仿宋" w:eastAsia="仿宋" w:cs="仿宋"/>
          <w:spacing w:val="-6"/>
          <w:sz w:val="24"/>
          <w:szCs w:val="24"/>
        </w:rPr>
        <w:t>如下：</w:t>
      </w:r>
    </w:p>
    <w:p>
      <w:pPr>
        <w:pStyle w:val="2"/>
        <w:ind w:left="0" w:leftChars="0" w:firstLine="0" w:firstLineChars="0"/>
      </w:pPr>
    </w:p>
    <w:tbl>
      <w:tblPr>
        <w:tblStyle w:val="10"/>
        <w:tblW w:w="489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3"/>
        <w:gridCol w:w="74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50" w:type="pct"/>
            <w:vAlign w:val="top"/>
          </w:tcPr>
          <w:p>
            <w:pPr>
              <w:pStyle w:val="11"/>
              <w:spacing w:before="131" w:line="222" w:lineRule="auto"/>
              <w:ind w:left="166"/>
            </w:pPr>
            <w:r>
              <w:rPr>
                <w:spacing w:val="-8"/>
              </w:rPr>
              <w:t>序号</w:t>
            </w:r>
          </w:p>
        </w:tc>
        <w:tc>
          <w:tcPr>
            <w:tcW w:w="4549" w:type="pct"/>
            <w:vAlign w:val="top"/>
          </w:tcPr>
          <w:p>
            <w:pPr>
              <w:pStyle w:val="11"/>
              <w:spacing w:before="131" w:line="222" w:lineRule="auto"/>
              <w:jc w:val="center"/>
            </w:pPr>
            <w:r>
              <w:rPr>
                <w:spacing w:val="-8"/>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50" w:type="pct"/>
            <w:vAlign w:val="top"/>
          </w:tcPr>
          <w:p>
            <w:pPr>
              <w:pStyle w:val="11"/>
              <w:spacing w:before="171" w:line="181" w:lineRule="auto"/>
              <w:ind w:left="133"/>
              <w:jc w:val="center"/>
            </w:pPr>
            <w:r>
              <w:t>1</w:t>
            </w:r>
          </w:p>
        </w:tc>
        <w:tc>
          <w:tcPr>
            <w:tcW w:w="4549" w:type="pct"/>
            <w:vAlign w:val="top"/>
          </w:tcPr>
          <w:p>
            <w:pPr>
              <w:pStyle w:val="11"/>
              <w:spacing w:before="131" w:line="222" w:lineRule="auto"/>
              <w:ind w:left="119"/>
            </w:pPr>
            <w:r>
              <w:rPr>
                <w:spacing w:val="-1"/>
              </w:rPr>
              <w:t>投标承诺书中所报工期、质量标准必须要满足磋商文件规定；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50" w:type="pct"/>
            <w:vAlign w:val="top"/>
          </w:tcPr>
          <w:p>
            <w:pPr>
              <w:pStyle w:val="11"/>
              <w:spacing w:before="233" w:line="180" w:lineRule="auto"/>
              <w:ind w:left="118"/>
              <w:jc w:val="center"/>
            </w:pPr>
            <w:r>
              <w:t>2</w:t>
            </w:r>
          </w:p>
        </w:tc>
        <w:tc>
          <w:tcPr>
            <w:tcW w:w="4549" w:type="pct"/>
            <w:vAlign w:val="top"/>
          </w:tcPr>
          <w:p>
            <w:pPr>
              <w:pStyle w:val="11"/>
              <w:spacing w:before="38" w:line="222" w:lineRule="auto"/>
              <w:ind w:left="121" w:right="107" w:hanging="2"/>
            </w:pPr>
            <w:r>
              <w:rPr>
                <w:spacing w:val="-1"/>
              </w:rPr>
              <w:t>磋商文件按规定格式完整提供，并要盖投标人</w:t>
            </w:r>
            <w:r>
              <w:rPr>
                <w:rFonts w:hint="eastAsia"/>
                <w:spacing w:val="-1"/>
                <w:lang w:val="en-US" w:eastAsia="zh-CN"/>
              </w:rPr>
              <w:t>公</w:t>
            </w:r>
            <w:r>
              <w:rPr>
                <w:spacing w:val="-1"/>
              </w:rPr>
              <w:t>章</w:t>
            </w:r>
            <w:r>
              <w:rPr>
                <w:spacing w:val="-2"/>
              </w:rPr>
              <w:t>、法定代表人或授权代理人</w:t>
            </w:r>
            <w:r>
              <w:rPr>
                <w:rFonts w:hint="eastAsia"/>
                <w:spacing w:val="-2"/>
                <w:lang w:val="en-US" w:eastAsia="zh-CN"/>
              </w:rPr>
              <w:t>私</w:t>
            </w:r>
            <w:r>
              <w:rPr>
                <w:spacing w:val="-9"/>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50" w:type="pct"/>
            <w:vAlign w:val="top"/>
          </w:tcPr>
          <w:p>
            <w:pPr>
              <w:pStyle w:val="11"/>
              <w:spacing w:before="236" w:line="180" w:lineRule="auto"/>
              <w:ind w:left="120"/>
              <w:jc w:val="center"/>
            </w:pPr>
            <w:r>
              <w:t>3</w:t>
            </w:r>
          </w:p>
        </w:tc>
        <w:tc>
          <w:tcPr>
            <w:tcW w:w="4549" w:type="pct"/>
            <w:vAlign w:val="top"/>
          </w:tcPr>
          <w:p>
            <w:pPr>
              <w:pStyle w:val="11"/>
              <w:spacing w:before="38" w:line="223" w:lineRule="auto"/>
              <w:ind w:left="122" w:right="107" w:firstLine="5"/>
            </w:pPr>
            <w:r>
              <w:rPr>
                <w:spacing w:val="6"/>
              </w:rPr>
              <w:t>法定代表人身份证明书必须按磋商文件规定格式完整提供，</w:t>
            </w:r>
            <w:r>
              <w:rPr>
                <w:spacing w:val="5"/>
              </w:rPr>
              <w:t>并要盖</w:t>
            </w:r>
            <w:r>
              <w:rPr>
                <w:rFonts w:hint="eastAsia"/>
                <w:spacing w:val="5"/>
                <w:lang w:val="en-US" w:eastAsia="zh-CN"/>
              </w:rPr>
              <w:t>有</w:t>
            </w:r>
            <w:r>
              <w:rPr>
                <w:spacing w:val="5"/>
              </w:rPr>
              <w:t>投标人</w:t>
            </w:r>
            <w:r>
              <w:rPr>
                <w:rFonts w:hint="eastAsia"/>
                <w:spacing w:val="5"/>
                <w:lang w:val="en-US" w:eastAsia="zh-CN"/>
              </w:rPr>
              <w:t>公</w:t>
            </w:r>
            <w:r>
              <w:rPr>
                <w:spacing w:val="-9"/>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50" w:type="pct"/>
            <w:vAlign w:val="top"/>
          </w:tcPr>
          <w:p>
            <w:pPr>
              <w:pStyle w:val="11"/>
              <w:spacing w:before="237" w:line="180" w:lineRule="auto"/>
              <w:ind w:left="114"/>
              <w:jc w:val="center"/>
            </w:pPr>
            <w:r>
              <w:t>4</w:t>
            </w:r>
          </w:p>
        </w:tc>
        <w:tc>
          <w:tcPr>
            <w:tcW w:w="4549" w:type="pct"/>
            <w:vAlign w:val="top"/>
          </w:tcPr>
          <w:p>
            <w:pPr>
              <w:pStyle w:val="11"/>
              <w:spacing w:before="42" w:line="223" w:lineRule="auto"/>
              <w:ind w:left="122" w:right="107" w:firstLine="5"/>
            </w:pPr>
            <w:r>
              <w:rPr>
                <w:spacing w:val="6"/>
              </w:rPr>
              <w:t>法定代表人授权委托书必须按磋商文件规定格式完整提供，</w:t>
            </w:r>
            <w:r>
              <w:rPr>
                <w:spacing w:val="5"/>
              </w:rPr>
              <w:t>并要盖投标人</w:t>
            </w:r>
            <w:r>
              <w:rPr>
                <w:rFonts w:hint="eastAsia"/>
                <w:spacing w:val="5"/>
                <w:lang w:val="en-US" w:eastAsia="zh-CN"/>
              </w:rPr>
              <w:t>公</w:t>
            </w:r>
            <w:r>
              <w:rPr>
                <w:spacing w:val="-2"/>
              </w:rPr>
              <w:t>章、法定代表人</w:t>
            </w:r>
            <w:r>
              <w:rPr>
                <w:rFonts w:hint="eastAsia"/>
                <w:spacing w:val="-2"/>
                <w:lang w:val="en-US" w:eastAsia="zh-CN"/>
              </w:rPr>
              <w:t>私</w:t>
            </w:r>
            <w:r>
              <w:rPr>
                <w:spacing w:val="-2"/>
              </w:rPr>
              <w:t>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50" w:type="pct"/>
            <w:vAlign w:val="top"/>
          </w:tcPr>
          <w:p>
            <w:pPr>
              <w:pStyle w:val="11"/>
              <w:spacing w:before="146" w:line="179" w:lineRule="auto"/>
              <w:ind w:left="120"/>
              <w:jc w:val="center"/>
            </w:pPr>
            <w:r>
              <w:t>5</w:t>
            </w:r>
          </w:p>
        </w:tc>
        <w:tc>
          <w:tcPr>
            <w:tcW w:w="4549" w:type="pct"/>
            <w:vAlign w:val="top"/>
          </w:tcPr>
          <w:p>
            <w:pPr>
              <w:pStyle w:val="11"/>
              <w:spacing w:before="103" w:line="221" w:lineRule="auto"/>
              <w:ind w:left="119"/>
            </w:pPr>
            <w:r>
              <w:rPr>
                <w:spacing w:val="-1"/>
              </w:rPr>
              <w:t>投标人须提供投标保证金缴纳凭证</w:t>
            </w:r>
            <w:r>
              <w:rPr>
                <w:rFonts w:hint="eastAsia"/>
                <w:spacing w:val="-1"/>
                <w:lang w:val="en-US" w:eastAsia="zh-CN"/>
              </w:rPr>
              <w:t>或缴纳截图，并盖有公章</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50" w:type="pct"/>
            <w:vAlign w:val="top"/>
          </w:tcPr>
          <w:p>
            <w:pPr>
              <w:pStyle w:val="11"/>
              <w:spacing w:before="234" w:line="179" w:lineRule="auto"/>
              <w:ind w:left="121"/>
              <w:jc w:val="center"/>
              <w:rPr>
                <w:rFonts w:hint="eastAsia" w:eastAsia="仿宋"/>
                <w:lang w:eastAsia="zh-CN"/>
              </w:rPr>
            </w:pPr>
            <w:r>
              <w:rPr>
                <w:rFonts w:hint="eastAsia"/>
                <w:lang w:val="en-US" w:eastAsia="zh-CN"/>
              </w:rPr>
              <w:t>6</w:t>
            </w:r>
          </w:p>
        </w:tc>
        <w:tc>
          <w:tcPr>
            <w:tcW w:w="4549" w:type="pct"/>
            <w:vAlign w:val="top"/>
          </w:tcPr>
          <w:p>
            <w:pPr>
              <w:pStyle w:val="11"/>
              <w:spacing w:before="36" w:line="223" w:lineRule="auto"/>
              <w:ind w:left="119" w:right="107" w:firstLine="1"/>
            </w:pPr>
            <w:r>
              <w:rPr>
                <w:spacing w:val="-1"/>
              </w:rPr>
              <w:t>项目只允许有一个报价，任何有选择的报价</w:t>
            </w:r>
            <w:r>
              <w:rPr>
                <w:spacing w:val="-2"/>
              </w:rPr>
              <w:t>将不予接受；投标报价不能高于</w:t>
            </w:r>
            <w:r>
              <w:rPr>
                <w:spacing w:val="-3"/>
              </w:rPr>
              <w:t>招标控制价；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50" w:type="pct"/>
            <w:vAlign w:val="top"/>
          </w:tcPr>
          <w:p>
            <w:pPr>
              <w:pStyle w:val="11"/>
              <w:spacing w:before="236" w:line="179" w:lineRule="auto"/>
              <w:ind w:left="121"/>
              <w:jc w:val="center"/>
              <w:rPr>
                <w:rFonts w:hint="eastAsia" w:eastAsia="仿宋"/>
                <w:lang w:eastAsia="zh-CN"/>
              </w:rPr>
            </w:pPr>
            <w:r>
              <w:rPr>
                <w:rFonts w:hint="eastAsia"/>
                <w:lang w:val="en-US" w:eastAsia="zh-CN"/>
              </w:rPr>
              <w:t>7</w:t>
            </w:r>
          </w:p>
        </w:tc>
        <w:tc>
          <w:tcPr>
            <w:tcW w:w="4549" w:type="pct"/>
            <w:vAlign w:val="top"/>
          </w:tcPr>
          <w:p>
            <w:pPr>
              <w:pStyle w:val="11"/>
              <w:spacing w:before="37" w:line="223" w:lineRule="auto"/>
              <w:ind w:left="123" w:right="107" w:hanging="4"/>
            </w:pPr>
            <w:r>
              <w:rPr>
                <w:spacing w:val="-1"/>
              </w:rPr>
              <w:t>投标总价必须按磋商文件规定格式完整提供，并</w:t>
            </w:r>
            <w:r>
              <w:rPr>
                <w:spacing w:val="-2"/>
              </w:rPr>
              <w:t>要盖</w:t>
            </w:r>
            <w:r>
              <w:rPr>
                <w:rFonts w:hint="eastAsia"/>
                <w:spacing w:val="-2"/>
                <w:lang w:val="en-US" w:eastAsia="zh-CN"/>
              </w:rPr>
              <w:t>有</w:t>
            </w:r>
            <w:r>
              <w:rPr>
                <w:spacing w:val="-2"/>
              </w:rPr>
              <w:t>投标人</w:t>
            </w:r>
            <w:r>
              <w:rPr>
                <w:rFonts w:hint="eastAsia"/>
                <w:spacing w:val="-2"/>
                <w:lang w:val="en-US" w:eastAsia="zh-CN"/>
              </w:rPr>
              <w:t>公</w:t>
            </w:r>
            <w:r>
              <w:rPr>
                <w:spacing w:val="-2"/>
              </w:rPr>
              <w:t>章，法定代表人或授权代理人签字或盖章；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50" w:type="pct"/>
            <w:vAlign w:val="top"/>
          </w:tcPr>
          <w:p>
            <w:pPr>
              <w:pStyle w:val="11"/>
              <w:spacing w:before="148" w:line="180" w:lineRule="auto"/>
              <w:ind w:left="116"/>
              <w:jc w:val="center"/>
              <w:rPr>
                <w:rFonts w:hint="eastAsia" w:eastAsia="仿宋"/>
                <w:lang w:eastAsia="zh-CN"/>
              </w:rPr>
            </w:pPr>
            <w:r>
              <w:rPr>
                <w:rFonts w:hint="eastAsia"/>
                <w:lang w:val="en-US" w:eastAsia="zh-CN"/>
              </w:rPr>
              <w:t>8</w:t>
            </w:r>
          </w:p>
        </w:tc>
        <w:tc>
          <w:tcPr>
            <w:tcW w:w="4549" w:type="pct"/>
            <w:vAlign w:val="top"/>
          </w:tcPr>
          <w:p>
            <w:pPr>
              <w:pStyle w:val="11"/>
              <w:spacing w:before="105" w:line="222" w:lineRule="auto"/>
              <w:ind w:left="128"/>
            </w:pPr>
            <w:r>
              <w:rPr>
                <w:spacing w:val="-2"/>
              </w:rPr>
              <w:t>法律、法规和磋商文件规定的其他无效情形；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50" w:type="pct"/>
            <w:vAlign w:val="top"/>
          </w:tcPr>
          <w:p>
            <w:pPr>
              <w:pStyle w:val="11"/>
              <w:spacing w:before="149" w:line="180" w:lineRule="auto"/>
              <w:ind w:left="116"/>
              <w:jc w:val="center"/>
              <w:rPr>
                <w:rFonts w:hint="default" w:eastAsia="仿宋"/>
                <w:lang w:val="en-US" w:eastAsia="zh-CN"/>
              </w:rPr>
            </w:pPr>
            <w:r>
              <w:rPr>
                <w:rFonts w:hint="eastAsia"/>
                <w:lang w:val="en-US" w:eastAsia="zh-CN"/>
              </w:rPr>
              <w:t>9</w:t>
            </w:r>
          </w:p>
        </w:tc>
        <w:tc>
          <w:tcPr>
            <w:tcW w:w="4549" w:type="pct"/>
            <w:vAlign w:val="top"/>
          </w:tcPr>
          <w:p>
            <w:pPr>
              <w:pStyle w:val="11"/>
              <w:spacing w:before="108" w:line="219" w:lineRule="auto"/>
              <w:ind w:left="121"/>
            </w:pPr>
            <w:r>
              <w:rPr>
                <w:spacing w:val="-1"/>
              </w:rPr>
              <w:t>是否存在不符合竞争性磋商文件是实质性要求的其他情形。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5000" w:type="pct"/>
            <w:gridSpan w:val="2"/>
            <w:vAlign w:val="top"/>
          </w:tcPr>
          <w:p>
            <w:pPr>
              <w:pStyle w:val="11"/>
              <w:spacing w:before="51" w:line="233" w:lineRule="auto"/>
              <w:ind w:left="124" w:right="41"/>
              <w:jc w:val="both"/>
            </w:pPr>
            <w:r>
              <w:t>备注：如果中有一项未通过上述审查标准，磋商小组将认定整个响应文件不响应磋</w:t>
            </w:r>
            <w:r>
              <w:rPr>
                <w:spacing w:val="14"/>
              </w:rPr>
              <w:t xml:space="preserve"> </w:t>
            </w:r>
            <w:r>
              <w:rPr>
                <w:spacing w:val="-4"/>
              </w:rPr>
              <w:t>商文件而予以废标，并且不允许供应商通过修改或撤销其不</w:t>
            </w:r>
            <w:r>
              <w:rPr>
                <w:spacing w:val="-5"/>
              </w:rPr>
              <w:t>符合要求的差异或保留，</w:t>
            </w:r>
            <w:r>
              <w:rPr>
                <w:spacing w:val="-2"/>
              </w:rPr>
              <w:t>使之成为具有响应性的投标。</w:t>
            </w:r>
          </w:p>
        </w:tc>
      </w:tr>
    </w:tbl>
    <w:p>
      <w:pPr>
        <w:spacing w:line="299" w:lineRule="auto"/>
        <w:rPr>
          <w:rFonts w:hint="eastAsia" w:ascii="仿宋" w:hAnsi="仿宋" w:eastAsia="仿宋" w:cs="仿宋"/>
          <w:spacing w:val="-11"/>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3</w:t>
      </w:r>
      <w:r>
        <w:rPr>
          <w:rFonts w:ascii="仿宋" w:hAnsi="仿宋" w:eastAsia="仿宋" w:cs="仿宋"/>
          <w:spacing w:val="0"/>
          <w:sz w:val="24"/>
          <w:szCs w:val="24"/>
        </w:rPr>
        <w:t>.2 符合性检查中，对明显的文字和计算错误按下述原则处理：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（一）响应文件中首次报价表内容与响应文件中相应内容不一致的，以首</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sz w:val="24"/>
          <w:szCs w:val="24"/>
        </w:rPr>
      </w:pPr>
      <w:r>
        <w:rPr>
          <w:rFonts w:ascii="仿宋" w:hAnsi="仿宋" w:eastAsia="仿宋" w:cs="仿宋"/>
          <w:spacing w:val="0"/>
          <w:sz w:val="24"/>
          <w:szCs w:val="24"/>
        </w:rPr>
        <w:t>次报价表为准；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（二）大写金额和小写金额不一致的，以大写金额为准；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（三）单价金额小数点或者百分比有明显错位的，以总价为准，并修改单</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sz w:val="24"/>
          <w:szCs w:val="24"/>
        </w:rPr>
      </w:pPr>
      <w:r>
        <w:rPr>
          <w:rFonts w:ascii="仿宋" w:hAnsi="仿宋" w:eastAsia="仿宋" w:cs="仿宋"/>
          <w:spacing w:val="0"/>
          <w:sz w:val="24"/>
          <w:szCs w:val="24"/>
        </w:rPr>
        <w:t>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（四）总价金额与按单价汇总金额不一致的，以单价金额计算结果为准。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注:同时出现两种以上不一致的，按照前款规定的顺序修正。修正后的报价经供应商确认后产生约束力，供应商不确认的，其</w:t>
      </w:r>
      <w:r>
        <w:rPr>
          <w:rFonts w:ascii="仿宋" w:hAnsi="仿宋" w:eastAsia="仿宋" w:cs="仿宋"/>
          <w:spacing w:val="0"/>
          <w:sz w:val="24"/>
          <w:szCs w:val="24"/>
          <w14:textOutline w14:w="4358" w14:cap="sq" w14:cmpd="sng">
            <w14:solidFill>
              <w14:srgbClr w14:val="000000"/>
            </w14:solidFill>
            <w14:prstDash w14:val="solid"/>
            <w14:bevel/>
          </w14:textOutline>
        </w:rPr>
        <w:t>响应无效</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3.3 磋商小组认为供应商的报价明显低于其他通过符合性审查供应商的报价，有可能影响产品质量或不能诚信履约的，应当要求其在评标现场合理的时间内提供书面说明，必要时提交相关证明材料；供应商不能证明其报价合理性的，磋商小组将其作为无效响应处理。</w:t>
      </w:r>
    </w:p>
    <w:p>
      <w:pPr>
        <w:pStyle w:val="2"/>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z w:val="24"/>
          <w:szCs w:val="24"/>
        </w:rPr>
      </w:pPr>
      <w:r>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t>四、评</w:t>
      </w:r>
      <w:r>
        <w:rPr>
          <w:rFonts w:ascii="仿宋" w:hAnsi="仿宋" w:eastAsia="仿宋" w:cs="仿宋"/>
          <w:spacing w:val="-6"/>
          <w:sz w:val="24"/>
          <w:szCs w:val="24"/>
          <w14:textOutline w14:w="4358" w14:cap="sq" w14:cmpd="sng">
            <w14:solidFill>
              <w14:srgbClr w14:val="000000"/>
            </w14:solidFill>
            <w14:prstDash w14:val="solid"/>
            <w14:bevel/>
          </w14:textOutline>
        </w:rPr>
        <w:t>审</w:t>
      </w:r>
    </w:p>
    <w:p>
      <w:pPr>
        <w:spacing w:before="6"/>
      </w:pPr>
    </w:p>
    <w:p>
      <w:pPr>
        <w:spacing w:before="6"/>
      </w:pPr>
    </w:p>
    <w:tbl>
      <w:tblPr>
        <w:tblStyle w:val="7"/>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36"/>
        <w:gridCol w:w="1246"/>
        <w:gridCol w:w="485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248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0" w:leftChars="0" w:firstLine="0" w:firstLineChars="0"/>
              <w:jc w:val="center"/>
              <w:rPr>
                <w:rFonts w:ascii="宋体" w:hAnsi="宋体"/>
                <w:color w:val="auto"/>
                <w:szCs w:val="21"/>
                <w:highlight w:val="none"/>
              </w:rPr>
            </w:pPr>
            <w:r>
              <w:rPr>
                <w:rFonts w:hint="eastAsia" w:ascii="宋体" w:hAnsi="宋体"/>
                <w:color w:val="auto"/>
                <w:szCs w:val="21"/>
                <w:highlight w:val="none"/>
              </w:rPr>
              <w:t>分值构成</w:t>
            </w:r>
          </w:p>
          <w:p>
            <w:pPr>
              <w:ind w:left="0" w:leftChars="0" w:firstLine="0" w:firstLineChars="0"/>
              <w:jc w:val="center"/>
              <w:rPr>
                <w:rFonts w:ascii="宋体" w:hAnsi="宋体"/>
                <w:color w:val="auto"/>
                <w:szCs w:val="21"/>
                <w:highlight w:val="none"/>
              </w:rPr>
            </w:pPr>
            <w:r>
              <w:rPr>
                <w:rFonts w:hint="eastAsia" w:ascii="宋体" w:hAnsi="宋体"/>
                <w:color w:val="auto"/>
                <w:szCs w:val="21"/>
                <w:highlight w:val="none"/>
              </w:rPr>
              <w:t>(总分100分)</w:t>
            </w:r>
          </w:p>
        </w:tc>
        <w:tc>
          <w:tcPr>
            <w:tcW w:w="57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b/>
                <w:color w:val="auto"/>
                <w:szCs w:val="21"/>
                <w:highlight w:val="none"/>
              </w:rPr>
            </w:pPr>
            <w:r>
              <w:rPr>
                <w:rFonts w:hint="eastAsia" w:ascii="宋体" w:hAnsi="宋体"/>
                <w:b/>
                <w:color w:val="auto"/>
                <w:szCs w:val="21"/>
                <w:highlight w:val="none"/>
              </w:rPr>
              <w:t>技术</w:t>
            </w:r>
            <w:r>
              <w:rPr>
                <w:rFonts w:hint="eastAsia" w:ascii="宋体" w:hAnsi="宋体"/>
                <w:b/>
                <w:color w:val="auto"/>
                <w:szCs w:val="21"/>
                <w:highlight w:val="none"/>
                <w:lang w:val="en-US" w:eastAsia="zh-CN"/>
              </w:rPr>
              <w:t>部分：</w:t>
            </w:r>
            <w:r>
              <w:rPr>
                <w:rFonts w:hint="eastAsia" w:ascii="宋体" w:hAnsi="宋体"/>
                <w:b/>
                <w:color w:val="auto"/>
                <w:szCs w:val="21"/>
                <w:highlight w:val="none"/>
                <w:u w:val="single"/>
                <w:lang w:val="en-US" w:eastAsia="zh-CN"/>
              </w:rPr>
              <w:t>50</w:t>
            </w:r>
            <w:r>
              <w:rPr>
                <w:rFonts w:hint="eastAsia" w:ascii="宋体" w:hAnsi="宋体"/>
                <w:b/>
                <w:color w:val="auto"/>
                <w:szCs w:val="21"/>
                <w:highlight w:val="none"/>
                <w:u w:val="single"/>
              </w:rPr>
              <w:t xml:space="preserve"> </w:t>
            </w:r>
            <w:r>
              <w:rPr>
                <w:rFonts w:hint="eastAsia" w:ascii="宋体" w:hAnsi="宋体"/>
                <w:b/>
                <w:color w:val="auto"/>
                <w:szCs w:val="21"/>
                <w:highlight w:val="none"/>
              </w:rPr>
              <w:t>分,商务部分：</w:t>
            </w:r>
            <w:r>
              <w:rPr>
                <w:rFonts w:hint="eastAsia" w:ascii="宋体" w:hAnsi="宋体"/>
                <w:b/>
                <w:color w:val="auto"/>
                <w:szCs w:val="21"/>
                <w:highlight w:val="none"/>
                <w:u w:val="single"/>
                <w:lang w:val="en-US" w:eastAsia="zh-CN"/>
              </w:rPr>
              <w:t>40</w:t>
            </w:r>
            <w:r>
              <w:rPr>
                <w:rFonts w:hint="eastAsia" w:ascii="宋体" w:hAnsi="宋体"/>
                <w:b/>
                <w:color w:val="auto"/>
                <w:szCs w:val="21"/>
                <w:highlight w:val="none"/>
                <w:u w:val="single"/>
              </w:rPr>
              <w:t xml:space="preserve"> </w:t>
            </w:r>
            <w:r>
              <w:rPr>
                <w:rFonts w:hint="eastAsia" w:ascii="宋体" w:hAnsi="宋体"/>
                <w:b/>
                <w:color w:val="auto"/>
                <w:szCs w:val="21"/>
                <w:highlight w:val="none"/>
              </w:rPr>
              <w:t>分,经济部分：</w:t>
            </w:r>
            <w:r>
              <w:rPr>
                <w:rFonts w:hint="eastAsia" w:ascii="宋体" w:hAnsi="宋体"/>
                <w:b/>
                <w:color w:val="auto"/>
                <w:szCs w:val="21"/>
                <w:highlight w:val="none"/>
                <w:u w:val="single"/>
                <w:lang w:val="en-US" w:eastAsia="zh-CN"/>
              </w:rPr>
              <w:t>10</w:t>
            </w:r>
            <w:r>
              <w:rPr>
                <w:rFonts w:hint="eastAsia" w:ascii="宋体" w:hAnsi="宋体"/>
                <w:b/>
                <w:color w:val="auto"/>
                <w:szCs w:val="21"/>
                <w:highlight w:val="none"/>
                <w:u w:val="single"/>
              </w:rPr>
              <w:t xml:space="preserve"> </w:t>
            </w:r>
            <w:r>
              <w:rPr>
                <w:rFonts w:hint="eastAsia" w:ascii="宋体" w:hAnsi="宋体"/>
                <w:b/>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50" w:hRule="atLeast"/>
          <w:jc w:val="center"/>
        </w:trPr>
        <w:tc>
          <w:tcPr>
            <w:tcW w:w="12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0" w:leftChars="0" w:firstLine="0" w:firstLineChars="0"/>
              <w:jc w:val="center"/>
              <w:rPr>
                <w:rFonts w:ascii="宋体" w:hAnsi="宋体"/>
                <w:color w:val="auto"/>
                <w:szCs w:val="21"/>
                <w:highlight w:val="none"/>
              </w:rPr>
            </w:pPr>
            <w:r>
              <w:rPr>
                <w:rFonts w:hint="eastAsia" w:ascii="宋体" w:hAnsi="宋体"/>
                <w:b/>
                <w:color w:val="auto"/>
                <w:szCs w:val="21"/>
                <w:highlight w:val="none"/>
              </w:rPr>
              <w:t>条款号</w:t>
            </w:r>
          </w:p>
        </w:tc>
        <w:tc>
          <w:tcPr>
            <w:tcW w:w="12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0" w:leftChars="0" w:firstLine="0" w:firstLineChars="0"/>
              <w:jc w:val="both"/>
              <w:rPr>
                <w:rFonts w:ascii="宋体" w:hAnsi="宋体"/>
                <w:b/>
                <w:color w:val="auto"/>
                <w:szCs w:val="21"/>
                <w:highlight w:val="none"/>
              </w:rPr>
            </w:pPr>
            <w:r>
              <w:rPr>
                <w:rFonts w:hint="eastAsia" w:ascii="宋体" w:hAnsi="宋体"/>
                <w:b/>
                <w:color w:val="auto"/>
                <w:szCs w:val="21"/>
                <w:highlight w:val="none"/>
              </w:rPr>
              <w:t>评分因素</w:t>
            </w:r>
          </w:p>
        </w:tc>
        <w:tc>
          <w:tcPr>
            <w:tcW w:w="48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b/>
                <w:color w:val="auto"/>
                <w:szCs w:val="21"/>
                <w:highlight w:val="none"/>
              </w:rPr>
            </w:pPr>
            <w:r>
              <w:rPr>
                <w:rFonts w:hint="eastAsia" w:ascii="宋体" w:hAnsi="宋体"/>
                <w:b/>
                <w:color w:val="auto"/>
                <w:szCs w:val="21"/>
                <w:highlight w:val="none"/>
              </w:rPr>
              <w:t>评分细则</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0" w:leftChars="0" w:firstLine="0" w:firstLineChars="0"/>
              <w:jc w:val="center"/>
              <w:rPr>
                <w:rFonts w:ascii="宋体" w:hAnsi="宋体"/>
                <w:b/>
                <w:color w:val="auto"/>
                <w:szCs w:val="21"/>
                <w:highlight w:val="none"/>
              </w:rPr>
            </w:pPr>
            <w:r>
              <w:rPr>
                <w:rFonts w:hint="eastAsia" w:ascii="宋体" w:hAnsi="宋体"/>
                <w:b/>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96" w:type="dxa"/>
            <w:gridSpan w:val="4"/>
            <w:tcBorders>
              <w:top w:val="single" w:color="auto" w:sz="4" w:space="0"/>
              <w:left w:val="single" w:color="auto" w:sz="4" w:space="0"/>
              <w:right w:val="single" w:color="auto" w:sz="4" w:space="0"/>
            </w:tcBorders>
            <w:shd w:val="clear" w:color="auto" w:fill="auto"/>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商务评审条款（40）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236" w:type="dxa"/>
            <w:vMerge w:val="restart"/>
            <w:tcBorders>
              <w:top w:val="single" w:color="auto" w:sz="4" w:space="0"/>
              <w:left w:val="single" w:color="auto" w:sz="4" w:space="0"/>
              <w:right w:val="single" w:color="auto" w:sz="4" w:space="0"/>
            </w:tcBorders>
            <w:shd w:val="clear" w:color="auto" w:fill="auto"/>
            <w:noWrap w:val="0"/>
            <w:vAlign w:val="center"/>
          </w:tcPr>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spacing w:line="300" w:lineRule="auto"/>
              <w:ind w:firstLine="420" w:firstLineChars="200"/>
              <w:rPr>
                <w:rFonts w:hint="eastAsia" w:ascii="宋体" w:hAnsi="宋体" w:cs="仿宋_GB2312"/>
                <w:bCs/>
                <w:color w:val="auto"/>
                <w:sz w:val="21"/>
                <w:szCs w:val="21"/>
                <w:highlight w:val="none"/>
              </w:rPr>
            </w:pPr>
          </w:p>
          <w:p>
            <w:pPr>
              <w:jc w:val="both"/>
              <w:rPr>
                <w:rFonts w:ascii="宋体" w:hAnsi="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left="0" w:leftChars="0"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业 绩</w:t>
            </w:r>
          </w:p>
          <w:p>
            <w:pPr>
              <w:spacing w:line="300" w:lineRule="auto"/>
              <w:ind w:left="0" w:leftChars="0" w:firstLine="0" w:firstLineChars="0"/>
              <w:jc w:val="center"/>
              <w:rPr>
                <w:rFonts w:hint="eastAsia" w:ascii="宋体" w:hAnsi="宋体" w:eastAsia="宋体" w:cs="仿宋_GB2312"/>
                <w:bCs/>
                <w:color w:val="auto"/>
                <w:sz w:val="21"/>
                <w:szCs w:val="21"/>
                <w:highlight w:val="none"/>
                <w:lang w:val="zh-CN"/>
              </w:rPr>
            </w:pPr>
            <w:r>
              <w:rPr>
                <w:rFonts w:hint="eastAsia" w:ascii="宋体" w:hAnsi="宋体" w:eastAsia="宋体" w:cs="仿宋_GB2312"/>
                <w:bCs/>
                <w:color w:val="auto"/>
                <w:sz w:val="21"/>
                <w:szCs w:val="21"/>
                <w:highlight w:val="none"/>
                <w:lang w:val="en-US" w:eastAsia="zh-CN"/>
              </w:rPr>
              <w:t>（10 分）</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left="0" w:leftChars="0" w:firstLine="0" w:firstLineChars="0"/>
              <w:jc w:val="both"/>
              <w:textAlignment w:val="center"/>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w:t>
            </w:r>
            <w:r>
              <w:rPr>
                <w:rFonts w:hint="default" w:ascii="宋体" w:hAnsi="宋体" w:eastAsia="宋体" w:cs="仿宋_GB2312"/>
                <w:bCs/>
                <w:color w:val="auto"/>
                <w:sz w:val="21"/>
                <w:szCs w:val="21"/>
                <w:highlight w:val="none"/>
                <w:lang w:val="en-US" w:eastAsia="zh-CN"/>
              </w:rPr>
              <w:t>投标人须提供近三年类似业绩，满足基本要求，提供中标通知书或合同</w:t>
            </w:r>
            <w:r>
              <w:rPr>
                <w:rFonts w:hint="eastAsia" w:ascii="宋体" w:hAnsi="宋体" w:eastAsia="宋体" w:cs="仿宋_GB2312"/>
                <w:bCs/>
                <w:color w:val="auto"/>
                <w:sz w:val="21"/>
                <w:szCs w:val="21"/>
                <w:highlight w:val="none"/>
                <w:lang w:val="en-US" w:eastAsia="zh-CN"/>
              </w:rPr>
              <w:t>。</w:t>
            </w:r>
          </w:p>
          <w:p>
            <w:pPr>
              <w:keepNext w:val="0"/>
              <w:keepLines w:val="0"/>
              <w:widowControl/>
              <w:suppressLineNumbers w:val="0"/>
              <w:ind w:left="0" w:leftChars="0" w:firstLine="0" w:firstLineChars="0"/>
              <w:jc w:val="both"/>
              <w:textAlignment w:val="center"/>
              <w:rPr>
                <w:rFonts w:hint="eastAsia" w:ascii="宋体" w:hAnsi="宋体" w:eastAsia="宋体" w:cs="仿宋_GB2312"/>
                <w:bCs/>
                <w:color w:val="auto"/>
                <w:sz w:val="21"/>
                <w:szCs w:val="21"/>
                <w:highlight w:val="none"/>
                <w:lang w:val="zh-CN" w:eastAsia="zh-CN"/>
              </w:rPr>
            </w:pPr>
            <w:r>
              <w:rPr>
                <w:rFonts w:hint="default" w:ascii="宋体" w:hAnsi="宋体" w:eastAsia="宋体" w:cs="仿宋_GB2312"/>
                <w:bCs/>
                <w:color w:val="auto"/>
                <w:sz w:val="21"/>
                <w:szCs w:val="21"/>
                <w:highlight w:val="none"/>
                <w:lang w:val="en-US" w:eastAsia="zh-CN"/>
              </w:rPr>
              <w:t>(2)投标人每提供一个符合要求的业绩或证明材料得5分，未提供或提供的不符合要求不得分。满分10分</w:t>
            </w:r>
            <w:r>
              <w:rPr>
                <w:rFonts w:ascii="宋体" w:hAnsi="宋体" w:eastAsia="宋体" w:cs="宋体"/>
                <w:sz w:val="24"/>
                <w:szCs w:val="24"/>
              </w:rPr>
              <w:t>。</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236" w:type="dxa"/>
            <w:vMerge w:val="continue"/>
            <w:tcBorders>
              <w:top w:val="single" w:color="auto" w:sz="4" w:space="0"/>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left="0" w:leftChars="0"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人员配备</w:t>
            </w:r>
          </w:p>
          <w:p>
            <w:pPr>
              <w:pStyle w:val="3"/>
              <w:ind w:left="0" w:leftChars="0" w:firstLine="0" w:firstLineChars="0"/>
              <w:jc w:val="center"/>
              <w:rPr>
                <w:rFonts w:hint="default"/>
                <w:lang w:val="en-US" w:eastAsia="zh-CN"/>
              </w:rPr>
            </w:pPr>
            <w:r>
              <w:rPr>
                <w:rFonts w:hint="eastAsia" w:ascii="宋体" w:hAnsi="宋体" w:eastAsia="宋体" w:cs="仿宋_GB2312"/>
                <w:b w:val="0"/>
                <w:bCs/>
                <w:snapToGrid w:val="0"/>
                <w:color w:val="auto"/>
                <w:kern w:val="0"/>
                <w:sz w:val="21"/>
                <w:szCs w:val="21"/>
                <w:highlight w:val="none"/>
                <w:lang w:val="en-US" w:eastAsia="zh-CN" w:bidi="ar-SA"/>
              </w:rPr>
              <w:t>(15 分)</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numPr>
                <w:ilvl w:val="0"/>
                <w:numId w:val="3"/>
              </w:numPr>
              <w:suppressLineNumbers w:val="0"/>
              <w:ind w:left="0" w:leftChars="0" w:firstLine="0" w:firstLineChars="0"/>
              <w:jc w:val="both"/>
              <w:textAlignment w:val="center"/>
              <w:rPr>
                <w:rFonts w:hint="default" w:ascii="宋体" w:hAnsi="宋体" w:eastAsia="宋体" w:cs="仿宋_GB2312"/>
                <w:bCs/>
                <w:color w:val="auto"/>
                <w:sz w:val="21"/>
                <w:szCs w:val="21"/>
                <w:highlight w:val="none"/>
                <w:lang w:val="en-US" w:eastAsia="zh-CN"/>
              </w:rPr>
            </w:pPr>
            <w:r>
              <w:rPr>
                <w:rFonts w:hint="default" w:ascii="宋体" w:hAnsi="宋体" w:eastAsia="宋体" w:cs="仿宋_GB2312"/>
                <w:bCs/>
                <w:color w:val="auto"/>
                <w:sz w:val="21"/>
                <w:szCs w:val="21"/>
                <w:highlight w:val="none"/>
                <w:lang w:val="en-US" w:eastAsia="zh-CN"/>
              </w:rPr>
              <w:t>拟定项目负责人须附二级建造师(</w:t>
            </w:r>
            <w:r>
              <w:rPr>
                <w:rFonts w:hint="eastAsia" w:ascii="宋体" w:hAnsi="宋体" w:eastAsia="宋体" w:cs="仿宋_GB2312"/>
                <w:bCs/>
                <w:color w:val="auto"/>
                <w:sz w:val="21"/>
                <w:szCs w:val="21"/>
                <w:highlight w:val="none"/>
                <w:lang w:val="en-US" w:eastAsia="zh-CN"/>
              </w:rPr>
              <w:t>建筑</w:t>
            </w:r>
            <w:r>
              <w:rPr>
                <w:rFonts w:hint="default" w:ascii="宋体" w:hAnsi="宋体" w:eastAsia="宋体" w:cs="仿宋_GB2312"/>
                <w:bCs/>
                <w:color w:val="auto"/>
                <w:sz w:val="21"/>
                <w:szCs w:val="21"/>
                <w:highlight w:val="none"/>
                <w:lang w:val="en-US" w:eastAsia="zh-CN"/>
              </w:rPr>
              <w:t>专业)，拟投入项目其他管理人员并附有相关证</w:t>
            </w:r>
            <w:r>
              <w:rPr>
                <w:rFonts w:hint="eastAsia" w:ascii="宋体" w:hAnsi="宋体" w:eastAsia="宋体" w:cs="仿宋_GB2312"/>
                <w:bCs/>
                <w:color w:val="auto"/>
                <w:sz w:val="21"/>
                <w:szCs w:val="21"/>
                <w:highlight w:val="none"/>
                <w:lang w:val="en-US" w:eastAsia="zh-CN"/>
              </w:rPr>
              <w:t>件。</w:t>
            </w:r>
            <w:r>
              <w:rPr>
                <w:rFonts w:hint="default" w:ascii="宋体" w:hAnsi="宋体" w:eastAsia="宋体" w:cs="仿宋_GB2312"/>
                <w:bCs/>
                <w:color w:val="auto"/>
                <w:sz w:val="21"/>
                <w:szCs w:val="21"/>
                <w:highlight w:val="none"/>
                <w:lang w:val="en-US" w:eastAsia="zh-CN"/>
              </w:rPr>
              <w:t xml:space="preserve"> </w:t>
            </w:r>
          </w:p>
          <w:p>
            <w:pPr>
              <w:keepNext w:val="0"/>
              <w:keepLines w:val="0"/>
              <w:widowControl/>
              <w:numPr>
                <w:ilvl w:val="0"/>
                <w:numId w:val="0"/>
              </w:numPr>
              <w:suppressLineNumbers w:val="0"/>
              <w:ind w:leftChars="0"/>
              <w:jc w:val="both"/>
              <w:textAlignment w:val="center"/>
              <w:rPr>
                <w:rFonts w:hint="default" w:ascii="宋体" w:hAnsi="宋体" w:eastAsia="宋体" w:cs="仿宋_GB2312"/>
                <w:bCs/>
                <w:color w:val="auto"/>
                <w:sz w:val="21"/>
                <w:szCs w:val="21"/>
                <w:highlight w:val="none"/>
                <w:lang w:val="en-US" w:eastAsia="zh-CN"/>
              </w:rPr>
            </w:pPr>
            <w:r>
              <w:rPr>
                <w:rFonts w:hint="default" w:ascii="宋体" w:hAnsi="宋体" w:eastAsia="宋体" w:cs="仿宋_GB2312"/>
                <w:bCs/>
                <w:color w:val="auto"/>
                <w:sz w:val="21"/>
                <w:szCs w:val="21"/>
                <w:highlight w:val="none"/>
                <w:lang w:val="en-US" w:eastAsia="zh-CN"/>
              </w:rPr>
              <w:t>(2)一项证件得3分，满分15分，</w:t>
            </w:r>
            <w:r>
              <w:rPr>
                <w:rFonts w:hint="eastAsia" w:ascii="宋体" w:hAnsi="宋体" w:eastAsia="宋体" w:cs="仿宋_GB2312"/>
                <w:bCs/>
                <w:color w:val="auto"/>
                <w:sz w:val="21"/>
                <w:szCs w:val="21"/>
                <w:highlight w:val="none"/>
                <w:lang w:val="en-US" w:eastAsia="zh-CN"/>
              </w:rPr>
              <w:t>未</w:t>
            </w:r>
            <w:r>
              <w:rPr>
                <w:rFonts w:hint="default" w:ascii="宋体" w:hAnsi="宋体" w:eastAsia="宋体" w:cs="仿宋_GB2312"/>
                <w:bCs/>
                <w:color w:val="auto"/>
                <w:sz w:val="21"/>
                <w:szCs w:val="21"/>
                <w:highlight w:val="none"/>
                <w:lang w:val="en-US" w:eastAsia="zh-CN"/>
              </w:rPr>
              <w:t>提供</w:t>
            </w:r>
            <w:r>
              <w:rPr>
                <w:rFonts w:hint="eastAsia" w:ascii="宋体" w:hAnsi="宋体" w:eastAsia="宋体" w:cs="仿宋_GB2312"/>
                <w:bCs/>
                <w:color w:val="auto"/>
                <w:sz w:val="21"/>
                <w:szCs w:val="21"/>
                <w:highlight w:val="none"/>
                <w:lang w:val="en-US" w:eastAsia="zh-CN"/>
              </w:rPr>
              <w:t>不</w:t>
            </w:r>
            <w:r>
              <w:rPr>
                <w:rFonts w:hint="default" w:ascii="宋体" w:hAnsi="宋体" w:eastAsia="宋体" w:cs="仿宋_GB2312"/>
                <w:bCs/>
                <w:color w:val="auto"/>
                <w:sz w:val="21"/>
                <w:szCs w:val="21"/>
                <w:highlight w:val="none"/>
                <w:lang w:val="en-US" w:eastAsia="zh-CN"/>
              </w:rPr>
              <w:t>得分。</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default" w:ascii="宋体" w:hAnsi="宋体" w:eastAsia="宋体" w:cs="仿宋_GB2312"/>
                <w:bCs/>
                <w:color w:val="auto"/>
                <w:sz w:val="21"/>
                <w:szCs w:val="21"/>
                <w:highlight w:val="none"/>
                <w:lang w:val="en-US" w:eastAsia="zh-CN"/>
              </w:rPr>
            </w:pPr>
            <w:r>
              <w:rPr>
                <w:rFonts w:hint="eastAsia" w:ascii="宋体" w:hAnsi="宋体" w:cs="仿宋_GB2312"/>
                <w:bCs/>
                <w:color w:val="auto"/>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36" w:type="dxa"/>
            <w:vMerge w:val="continue"/>
            <w:tcBorders>
              <w:top w:val="single" w:color="auto" w:sz="4" w:space="0"/>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6"/>
              <w:ind w:left="0" w:leftChars="0" w:firstLine="0" w:firstLineChars="0"/>
              <w:jc w:val="center"/>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标书质量</w:t>
            </w:r>
          </w:p>
          <w:p>
            <w:pPr>
              <w:pStyle w:val="6"/>
              <w:ind w:left="0" w:leftChars="0" w:firstLine="0" w:firstLineChars="0"/>
              <w:jc w:val="center"/>
              <w:rPr>
                <w:rFonts w:hint="default"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(10 分)</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numPr>
                <w:ilvl w:val="0"/>
                <w:numId w:val="0"/>
              </w:numPr>
              <w:spacing w:line="300" w:lineRule="auto"/>
              <w:jc w:val="both"/>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w:t>
            </w:r>
            <w:r>
              <w:rPr>
                <w:rFonts w:hint="default" w:ascii="宋体" w:hAnsi="宋体" w:eastAsia="宋体" w:cs="仿宋_GB2312"/>
                <w:bCs/>
                <w:color w:val="auto"/>
                <w:sz w:val="21"/>
                <w:szCs w:val="21"/>
                <w:highlight w:val="none"/>
                <w:lang w:val="en-US" w:eastAsia="zh-CN"/>
              </w:rPr>
              <w:t>证件复印、正文内容清晰得</w:t>
            </w:r>
            <w:r>
              <w:rPr>
                <w:rFonts w:hint="eastAsia" w:ascii="宋体" w:hAnsi="宋体" w:eastAsia="宋体" w:cs="仿宋_GB2312"/>
                <w:bCs/>
                <w:color w:val="auto"/>
                <w:sz w:val="21"/>
                <w:szCs w:val="21"/>
                <w:highlight w:val="none"/>
                <w:lang w:val="en-US" w:eastAsia="zh-CN"/>
              </w:rPr>
              <w:t>10</w:t>
            </w:r>
            <w:r>
              <w:rPr>
                <w:rFonts w:hint="default" w:ascii="宋体" w:hAnsi="宋体" w:eastAsia="宋体" w:cs="仿宋_GB2312"/>
                <w:bCs/>
                <w:color w:val="auto"/>
                <w:sz w:val="21"/>
                <w:szCs w:val="21"/>
                <w:highlight w:val="none"/>
                <w:lang w:val="en-US" w:eastAsia="zh-CN"/>
              </w:rPr>
              <w:t>分</w:t>
            </w:r>
            <w:r>
              <w:rPr>
                <w:rFonts w:hint="eastAsia" w:ascii="宋体" w:hAnsi="宋体" w:eastAsia="宋体" w:cs="仿宋_GB2312"/>
                <w:bCs/>
                <w:color w:val="auto"/>
                <w:sz w:val="21"/>
                <w:szCs w:val="21"/>
                <w:highlight w:val="none"/>
                <w:lang w:val="en-US" w:eastAsia="zh-CN"/>
              </w:rPr>
              <w:t>；</w:t>
            </w:r>
          </w:p>
          <w:p>
            <w:pPr>
              <w:numPr>
                <w:ilvl w:val="0"/>
                <w:numId w:val="0"/>
              </w:numPr>
              <w:spacing w:line="300" w:lineRule="auto"/>
              <w:jc w:val="both"/>
              <w:rPr>
                <w:rFonts w:hint="eastAsia" w:ascii="宋体" w:hAnsi="宋体" w:eastAsia="宋体" w:cs="仿宋_GB2312"/>
                <w:bCs/>
                <w:color w:val="auto"/>
                <w:sz w:val="21"/>
                <w:szCs w:val="21"/>
                <w:highlight w:val="none"/>
                <w:lang w:val="en-US" w:eastAsia="zh-CN"/>
              </w:rPr>
            </w:pPr>
            <w:r>
              <w:rPr>
                <w:rFonts w:hint="default" w:ascii="宋体" w:hAnsi="宋体" w:eastAsia="宋体" w:cs="仿宋_GB2312"/>
                <w:bCs/>
                <w:color w:val="auto"/>
                <w:sz w:val="21"/>
                <w:szCs w:val="21"/>
                <w:highlight w:val="none"/>
                <w:lang w:val="en-US" w:eastAsia="zh-CN"/>
              </w:rPr>
              <w:t>(2)每有一个证件或一页不清晰扣2分，扣完为止。</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default" w:ascii="宋体" w:hAnsi="宋体" w:eastAsia="宋体" w:cs="仿宋_GB2312"/>
                <w:bCs/>
                <w:color w:val="auto"/>
                <w:sz w:val="21"/>
                <w:szCs w:val="21"/>
                <w:highlight w:val="none"/>
                <w:lang w:val="en-US" w:eastAsia="zh-CN"/>
              </w:rPr>
            </w:pPr>
            <w:r>
              <w:rPr>
                <w:rFonts w:hint="eastAsia" w:ascii="宋体" w:hAnsi="宋体" w:cs="仿宋_GB2312"/>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36" w:type="dxa"/>
            <w:tcBorders>
              <w:top w:val="single" w:color="auto" w:sz="4" w:space="0"/>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left="0" w:leftChars="0"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工 期</w:t>
            </w:r>
          </w:p>
          <w:p>
            <w:pPr>
              <w:spacing w:line="300" w:lineRule="auto"/>
              <w:ind w:left="0" w:leftChars="0" w:firstLine="0" w:firstLineChars="0"/>
              <w:jc w:val="center"/>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质保期</w:t>
            </w:r>
          </w:p>
          <w:p>
            <w:pPr>
              <w:pStyle w:val="6"/>
              <w:ind w:left="0" w:leftChars="0" w:firstLine="0" w:firstLineChars="0"/>
              <w:jc w:val="center"/>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(5  分)</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0"/>
            <w:vAlign w:val="top"/>
          </w:tcPr>
          <w:p>
            <w:pPr>
              <w:numPr>
                <w:ilvl w:val="0"/>
                <w:numId w:val="0"/>
              </w:numPr>
              <w:spacing w:line="300" w:lineRule="auto"/>
              <w:jc w:val="both"/>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w:t>
            </w:r>
            <w:r>
              <w:rPr>
                <w:rFonts w:hint="default" w:ascii="宋体" w:hAnsi="宋体" w:eastAsia="宋体" w:cs="仿宋_GB2312"/>
                <w:bCs/>
                <w:color w:val="auto"/>
                <w:sz w:val="21"/>
                <w:szCs w:val="21"/>
                <w:highlight w:val="none"/>
                <w:lang w:val="en-US" w:eastAsia="zh-CN"/>
              </w:rPr>
              <w:t>满足招标文件中规定工期得2.5分。</w:t>
            </w:r>
            <w:r>
              <w:rPr>
                <w:rFonts w:hint="eastAsia" w:ascii="宋体" w:hAnsi="宋体" w:eastAsia="宋体" w:cs="仿宋_GB2312"/>
                <w:bCs/>
                <w:color w:val="auto"/>
                <w:sz w:val="21"/>
                <w:szCs w:val="21"/>
                <w:highlight w:val="none"/>
                <w:lang w:val="en-US" w:eastAsia="zh-CN"/>
              </w:rPr>
              <w:t>未</w:t>
            </w:r>
            <w:r>
              <w:rPr>
                <w:rFonts w:hint="default" w:ascii="宋体" w:hAnsi="宋体" w:eastAsia="宋体" w:cs="仿宋_GB2312"/>
                <w:bCs/>
                <w:color w:val="auto"/>
                <w:sz w:val="21"/>
                <w:szCs w:val="21"/>
                <w:highlight w:val="none"/>
                <w:lang w:val="en-US" w:eastAsia="zh-CN"/>
              </w:rPr>
              <w:t>提供的</w:t>
            </w:r>
            <w:r>
              <w:rPr>
                <w:rFonts w:hint="eastAsia" w:ascii="宋体" w:hAnsi="宋体" w:eastAsia="宋体" w:cs="仿宋_GB2312"/>
                <w:bCs/>
                <w:color w:val="auto"/>
                <w:sz w:val="21"/>
                <w:szCs w:val="21"/>
                <w:highlight w:val="none"/>
                <w:lang w:val="en-US" w:eastAsia="zh-CN"/>
              </w:rPr>
              <w:t>不</w:t>
            </w:r>
            <w:r>
              <w:rPr>
                <w:rFonts w:hint="default" w:ascii="宋体" w:hAnsi="宋体" w:eastAsia="宋体" w:cs="仿宋_GB2312"/>
                <w:bCs/>
                <w:color w:val="auto"/>
                <w:sz w:val="21"/>
                <w:szCs w:val="21"/>
                <w:highlight w:val="none"/>
                <w:lang w:val="en-US" w:eastAsia="zh-CN"/>
              </w:rPr>
              <w:t>得分</w:t>
            </w:r>
            <w:r>
              <w:rPr>
                <w:rFonts w:hint="eastAsia" w:ascii="宋体" w:hAnsi="宋体" w:eastAsia="宋体" w:cs="仿宋_GB2312"/>
                <w:bCs/>
                <w:color w:val="auto"/>
                <w:sz w:val="21"/>
                <w:szCs w:val="21"/>
                <w:highlight w:val="none"/>
                <w:lang w:val="en-US" w:eastAsia="zh-CN"/>
              </w:rPr>
              <w:t>。</w:t>
            </w:r>
          </w:p>
          <w:p>
            <w:pPr>
              <w:numPr>
                <w:ilvl w:val="0"/>
                <w:numId w:val="0"/>
              </w:numPr>
              <w:spacing w:line="300" w:lineRule="auto"/>
              <w:jc w:val="both"/>
              <w:rPr>
                <w:rFonts w:hint="eastAsia" w:ascii="宋体" w:hAnsi="宋体" w:eastAsia="宋体" w:cs="仿宋_GB2312"/>
                <w:b/>
                <w:bCs w:val="0"/>
                <w:color w:val="auto"/>
                <w:sz w:val="21"/>
                <w:szCs w:val="21"/>
                <w:highlight w:val="none"/>
                <w:lang w:val="en-US" w:eastAsia="zh-CN"/>
              </w:rPr>
            </w:pPr>
            <w:r>
              <w:rPr>
                <w:rFonts w:hint="default" w:ascii="宋体" w:hAnsi="宋体" w:eastAsia="宋体" w:cs="仿宋_GB2312"/>
                <w:bCs/>
                <w:color w:val="auto"/>
                <w:sz w:val="21"/>
                <w:szCs w:val="21"/>
                <w:highlight w:val="none"/>
                <w:lang w:val="en-US" w:eastAsia="zh-CN"/>
              </w:rPr>
              <w:t>(2)满足招标文件中规定质保期得2.5分。</w:t>
            </w:r>
            <w:r>
              <w:rPr>
                <w:rFonts w:hint="eastAsia" w:ascii="宋体" w:hAnsi="宋体" w:eastAsia="宋体" w:cs="仿宋_GB2312"/>
                <w:bCs/>
                <w:color w:val="auto"/>
                <w:sz w:val="21"/>
                <w:szCs w:val="21"/>
                <w:highlight w:val="none"/>
                <w:lang w:val="en-US" w:eastAsia="zh-CN"/>
              </w:rPr>
              <w:t>未</w:t>
            </w:r>
            <w:r>
              <w:rPr>
                <w:rFonts w:hint="default" w:ascii="宋体" w:hAnsi="宋体" w:eastAsia="宋体" w:cs="仿宋_GB2312"/>
                <w:bCs/>
                <w:color w:val="auto"/>
                <w:sz w:val="21"/>
                <w:szCs w:val="21"/>
                <w:highlight w:val="none"/>
                <w:lang w:val="en-US" w:eastAsia="zh-CN"/>
              </w:rPr>
              <w:t>提供的</w:t>
            </w:r>
            <w:r>
              <w:rPr>
                <w:rFonts w:hint="eastAsia" w:ascii="宋体" w:hAnsi="宋体" w:eastAsia="宋体" w:cs="仿宋_GB2312"/>
                <w:bCs/>
                <w:color w:val="auto"/>
                <w:sz w:val="21"/>
                <w:szCs w:val="21"/>
                <w:highlight w:val="none"/>
                <w:lang w:val="en-US" w:eastAsia="zh-CN"/>
              </w:rPr>
              <w:t>不</w:t>
            </w:r>
            <w:r>
              <w:rPr>
                <w:rFonts w:hint="default" w:ascii="宋体" w:hAnsi="宋体" w:eastAsia="宋体" w:cs="仿宋_GB2312"/>
                <w:bCs/>
                <w:color w:val="auto"/>
                <w:sz w:val="21"/>
                <w:szCs w:val="21"/>
                <w:highlight w:val="none"/>
                <w:lang w:val="en-US" w:eastAsia="zh-CN"/>
              </w:rPr>
              <w:t>得分。</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auto"/>
              <w:ind w:firstLine="0" w:firstLineChars="0"/>
              <w:jc w:val="center"/>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restart"/>
            <w:tcBorders>
              <w:top w:val="single" w:color="auto" w:sz="4" w:space="0"/>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p>
        </w:tc>
        <w:tc>
          <w:tcPr>
            <w:tcW w:w="609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技术标评审条款（50）</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continue"/>
            <w:tcBorders>
              <w:top w:val="single" w:color="auto" w:sz="4" w:space="0"/>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bookmarkStart w:id="13" w:name="OLE_LINK4" w:colFirst="2" w:colLast="2"/>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工程进度计划、进度保证及控制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措施</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default"/>
                <w:lang w:val="en-US" w:eastAsia="zh-CN"/>
              </w:rPr>
            </w:pPr>
            <w:r>
              <w:rPr>
                <w:rFonts w:hint="eastAsia" w:ascii="宋体" w:hAnsi="宋体" w:eastAsia="宋体" w:cs="仿宋_GB2312"/>
                <w:bCs/>
                <w:color w:val="auto"/>
                <w:sz w:val="21"/>
                <w:szCs w:val="21"/>
                <w:highlight w:val="none"/>
                <w:lang w:val="en-US" w:eastAsia="zh-CN"/>
              </w:rPr>
              <w:t>(10 分)</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考察工程进度安排及其措施的合理性。</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(1)有详细、清晰、合理的设计进度计划，具有明确的可量化的目标、具体的时间节点，进度计划符合项目实际情况，进度保证控制措施完善，得10分；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(2)进度计划较详细、清晰、合理，基本满足项目实际情况，进度保证控制措施较完善，得6分；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(3)有进度计划、进度保证控制措施，得2分；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default"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(4)未提供不得分。</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continue"/>
            <w:tcBorders>
              <w:top w:val="single" w:color="auto" w:sz="4" w:space="0"/>
              <w:left w:val="single" w:color="auto" w:sz="4" w:space="0"/>
              <w:right w:val="single" w:color="auto" w:sz="4" w:space="0"/>
            </w:tcBorders>
            <w:shd w:val="clear" w:color="auto" w:fill="auto"/>
            <w:noWrap w:val="0"/>
            <w:vAlign w:val="center"/>
          </w:tcPr>
          <w:p>
            <w:pPr>
              <w:jc w:val="center"/>
              <w:rPr>
                <w:rFonts w:ascii="宋体" w:hAnsi="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施工及工艺难点重点分析和相应措施、工程质量保证措施</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default"/>
                <w:lang w:val="en-US" w:eastAsia="zh-CN"/>
              </w:rPr>
            </w:pPr>
            <w:r>
              <w:rPr>
                <w:rFonts w:hint="eastAsia" w:ascii="宋体" w:hAnsi="宋体" w:eastAsia="宋体" w:cs="仿宋_GB2312"/>
                <w:bCs/>
                <w:color w:val="auto"/>
                <w:sz w:val="21"/>
                <w:szCs w:val="21"/>
                <w:highlight w:val="none"/>
                <w:lang w:val="en-US" w:eastAsia="zh-CN"/>
              </w:rPr>
              <w:t>(10 分)</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结合项目实施地实际情况，考察本项目施工难点重点分析和相应措施、工程质量保证措施是否有针对性。考察施工工艺是否可行、先进、合理，对本工程的复杂性针对性好，措施具体、成熟。要求能列出工程关键点和施工难点的预见及处理办法等。</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(1)重点、难点突出，针对性强、有具体详细可行的解决方案或措施10分；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(2)重点、难点突出，针对性一般，解决方案或措施较具体详细、可行得选择和对难点的解决方案上措施一般得6分；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(3)重点、难点不突出，针对性不强，无解决方案或措施较或者方案或措施不具体得2分；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(4)未提供不得分。</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1236" w:type="dxa"/>
            <w:vMerge w:val="continue"/>
            <w:tcBorders>
              <w:left w:val="single" w:color="auto" w:sz="4" w:space="0"/>
              <w:right w:val="single" w:color="auto" w:sz="4" w:space="0"/>
            </w:tcBorders>
            <w:shd w:val="clear" w:color="auto" w:fill="FFFFFF"/>
            <w:noWrap w:val="0"/>
            <w:vAlign w:val="center"/>
          </w:tcPr>
          <w:p>
            <w:pPr>
              <w:widowControl/>
              <w:jc w:val="left"/>
              <w:rPr>
                <w:rFonts w:ascii="宋体" w:hAnsi="宋体" w:cs="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驻点、现场施工队伍综合素质</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lang w:val="en-US" w:eastAsia="zh-CN"/>
              </w:rPr>
            </w:pPr>
            <w:r>
              <w:rPr>
                <w:rFonts w:hint="eastAsia" w:ascii="宋体" w:hAnsi="宋体" w:eastAsia="宋体" w:cs="仿宋_GB2312"/>
                <w:bCs/>
                <w:color w:val="auto"/>
                <w:kern w:val="2"/>
                <w:sz w:val="21"/>
                <w:szCs w:val="21"/>
                <w:highlight w:val="none"/>
                <w:lang w:val="en-US" w:eastAsia="zh-CN" w:bidi="ar-SA"/>
              </w:rPr>
              <w:t>(10 分)</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default"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考察投标人在项目实施区域设固定的驻点人员配备情况，要求施工队伍搭配合理，施工技术人员搭配合理,各类施工人员分工明确，能满足项目的不同需要，并有合适的预备队应对项目的应急工程或突发事件。根据投标人所提供的材料说明，对所有投标人进行横向对比。</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施工队伍、技术人员、其他施工人员搭配分工，有具体详细可行的解决方案或措施得10分；</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40" w:lineRule="exact"/>
              <w:ind w:left="0" w:leftChars="0" w:firstLine="0" w:firstLineChars="0"/>
              <w:jc w:val="both"/>
              <w:textAlignment w:val="baseline"/>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施工队伍、技术人员、其他施工人员搭配分工，解决方案或措施较具体详细、可行得选择和对难点的解决方案上措施一般得6分；</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40" w:lineRule="exact"/>
              <w:ind w:left="0" w:leftChars="0" w:firstLine="0" w:firstLineChars="0"/>
              <w:jc w:val="both"/>
              <w:textAlignment w:val="baseline"/>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施工队伍、技术人员、其他施工人员搭配分工，无解决方案或措施较或者方案或措施不具体得2分；</w:t>
            </w:r>
          </w:p>
          <w:p>
            <w:pPr>
              <w:pStyle w:val="2"/>
              <w:numPr>
                <w:ilvl w:val="0"/>
                <w:numId w:val="0"/>
              </w:numPr>
              <w:ind w:leftChars="0"/>
              <w:jc w:val="both"/>
              <w:rPr>
                <w:rFonts w:hint="default"/>
                <w:lang w:val="en-US" w:eastAsia="zh-CN"/>
              </w:rPr>
            </w:pPr>
            <w:r>
              <w:rPr>
                <w:rFonts w:hint="eastAsia" w:ascii="宋体" w:hAnsi="宋体" w:eastAsia="宋体" w:cs="仿宋_GB2312"/>
                <w:bCs/>
                <w:color w:val="auto"/>
                <w:kern w:val="2"/>
                <w:sz w:val="21"/>
                <w:szCs w:val="21"/>
                <w:highlight w:val="none"/>
                <w:lang w:val="en-US" w:eastAsia="zh-CN" w:bidi="ar-SA"/>
              </w:rPr>
              <w:t>(4)</w:t>
            </w:r>
            <w:r>
              <w:rPr>
                <w:rFonts w:hint="eastAsia" w:ascii="宋体" w:hAnsi="宋体" w:eastAsia="宋体" w:cs="仿宋_GB2312"/>
                <w:bCs/>
                <w:color w:val="auto"/>
                <w:sz w:val="21"/>
                <w:szCs w:val="21"/>
                <w:highlight w:val="none"/>
                <w:lang w:val="en-US" w:eastAsia="zh-CN"/>
              </w:rPr>
              <w:t>未提供不得分。</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vMerge w:val="continue"/>
            <w:tcBorders>
              <w:left w:val="single" w:color="auto" w:sz="4" w:space="0"/>
              <w:right w:val="single" w:color="auto" w:sz="4" w:space="0"/>
            </w:tcBorders>
            <w:shd w:val="clear" w:color="auto" w:fill="FFFFFF"/>
            <w:noWrap w:val="0"/>
            <w:vAlign w:val="center"/>
          </w:tcPr>
          <w:p>
            <w:pPr>
              <w:widowControl/>
              <w:jc w:val="left"/>
              <w:rPr>
                <w:rFonts w:ascii="宋体" w:hAnsi="宋体" w:cs="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投入机械设备、仪器、车辆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lang w:val="en-US" w:eastAsia="zh-CN"/>
              </w:rPr>
            </w:pPr>
            <w:r>
              <w:rPr>
                <w:rFonts w:hint="eastAsia" w:ascii="宋体" w:hAnsi="宋体" w:eastAsia="宋体" w:cs="仿宋_GB2312"/>
                <w:bCs/>
                <w:color w:val="auto"/>
                <w:sz w:val="21"/>
                <w:szCs w:val="21"/>
                <w:highlight w:val="none"/>
                <w:lang w:val="en-US" w:eastAsia="zh-CN"/>
              </w:rPr>
              <w:t>(10 分)</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对本工程的针对性好，配置合理，能满足本工程的要求。根据投标人所提供的材料说明，对所有投标人进行横向对比。</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(1)针对性强、有具体详细可行的解决方案或措施10分；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(2)针对性一般，解决方案或措施较具体详细、可行得选择和对难点的解决方案上措施一般得6分；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(3)针对性不强，无解决方案或措施较或者方案或措施不具体得2分；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(4）未提供不得分。</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tcBorders>
              <w:left w:val="single" w:color="auto" w:sz="4" w:space="0"/>
              <w:right w:val="single" w:color="auto" w:sz="4" w:space="0"/>
            </w:tcBorders>
            <w:shd w:val="clear" w:color="auto" w:fill="FFFFFF"/>
            <w:noWrap w:val="0"/>
            <w:vAlign w:val="center"/>
          </w:tcPr>
          <w:p>
            <w:pPr>
              <w:widowControl/>
              <w:jc w:val="left"/>
              <w:rPr>
                <w:rFonts w:ascii="宋体" w:hAnsi="宋体" w:cs="宋体"/>
                <w:color w:val="auto"/>
                <w:sz w:val="18"/>
                <w:szCs w:val="18"/>
                <w:highlight w:val="none"/>
              </w:rPr>
            </w:pPr>
          </w:p>
        </w:tc>
        <w:tc>
          <w:tcPr>
            <w:tcW w:w="12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工程配合能力</w:t>
            </w:r>
          </w:p>
          <w:p>
            <w:pPr>
              <w:pStyle w:val="2"/>
              <w:ind w:left="0" w:leftChars="0" w:firstLine="0" w:firstLineChars="0"/>
              <w:jc w:val="center"/>
              <w:rPr>
                <w:rFonts w:hint="eastAsia"/>
                <w:lang w:val="en-US" w:eastAsia="zh-CN"/>
              </w:rPr>
            </w:pPr>
            <w:r>
              <w:rPr>
                <w:rFonts w:hint="eastAsia" w:ascii="宋体" w:hAnsi="宋体" w:eastAsia="宋体" w:cs="仿宋_GB2312"/>
                <w:bCs/>
                <w:color w:val="auto"/>
                <w:sz w:val="21"/>
                <w:szCs w:val="21"/>
                <w:highlight w:val="none"/>
                <w:lang w:val="en-US" w:eastAsia="zh-CN"/>
              </w:rPr>
              <w:t>(10</w:t>
            </w:r>
            <w:r>
              <w:rPr>
                <w:rFonts w:hint="eastAsia" w:hAnsi="宋体" w:eastAsia="宋体" w:cs="仿宋_GB2312"/>
                <w:bCs/>
                <w:color w:val="auto"/>
                <w:sz w:val="21"/>
                <w:szCs w:val="21"/>
                <w:highlight w:val="none"/>
                <w:lang w:val="en-US" w:eastAsia="zh-CN"/>
              </w:rPr>
              <w:t xml:space="preserve"> </w:t>
            </w:r>
            <w:r>
              <w:rPr>
                <w:rFonts w:hint="eastAsia" w:ascii="宋体" w:hAnsi="宋体" w:eastAsia="宋体" w:cs="仿宋_GB2312"/>
                <w:bCs/>
                <w:color w:val="auto"/>
                <w:sz w:val="21"/>
                <w:szCs w:val="21"/>
                <w:highlight w:val="none"/>
                <w:lang w:val="en-US" w:eastAsia="zh-CN"/>
              </w:rPr>
              <w:t>分)</w:t>
            </w:r>
          </w:p>
        </w:tc>
        <w:tc>
          <w:tcPr>
            <w:tcW w:w="4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(1)与相关单位沟通配合方案及与各专业和工序的配合安排合理，并有具体相应的有效措施，同时要求施工单位提供对工程报审、施工会审时的技术支持和设想，并有具体的承诺，得10分；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(2)沟通配合方案及与各专业和工序的配合安排较合理，并有相应措施，同时要求施工单位提供对工程报审、施工会审时的技术支持和设想，得6分；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(3)沟通配合方案及与各专业和工序的配合安排较差，无相应措施或无具体承诺，得2分；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both"/>
              <w:textAlignment w:val="baseline"/>
              <w:rPr>
                <w:rFonts w:hint="default"/>
                <w:lang w:val="en-US" w:eastAsia="zh-CN"/>
              </w:rPr>
            </w:pPr>
            <w:r>
              <w:rPr>
                <w:rFonts w:hint="eastAsia" w:ascii="宋体" w:hAnsi="宋体" w:eastAsia="宋体" w:cs="仿宋_GB2312"/>
                <w:bCs/>
                <w:color w:val="auto"/>
                <w:sz w:val="21"/>
                <w:szCs w:val="21"/>
                <w:highlight w:val="none"/>
                <w:lang w:val="en-US" w:eastAsia="zh-CN"/>
              </w:rPr>
              <w:t>(4)未提供不得分。</w:t>
            </w:r>
          </w:p>
        </w:tc>
        <w:tc>
          <w:tcPr>
            <w:tcW w:w="8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6" w:type="dxa"/>
            <w:gridSpan w:val="4"/>
            <w:tcBorders>
              <w:left w:val="single" w:color="auto" w:sz="4" w:space="0"/>
              <w:right w:val="single" w:color="auto" w:sz="4" w:space="0"/>
            </w:tcBorders>
            <w:shd w:val="clear" w:color="auto" w:fill="FFFFFF"/>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bCs/>
                <w:color w:val="auto"/>
                <w:highlight w:val="none"/>
              </w:rPr>
              <w:t>此项标准一项不通过不得进入下</w:t>
            </w:r>
            <w:r>
              <w:rPr>
                <w:rFonts w:hint="eastAsia" w:ascii="宋体" w:hAnsi="宋体"/>
                <w:bCs/>
                <w:color w:val="auto"/>
                <w:highlight w:val="none"/>
                <w:lang w:val="en-US" w:eastAsia="zh-CN"/>
              </w:rPr>
              <w:t>经济标评审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6" w:type="dxa"/>
            <w:gridSpan w:val="4"/>
            <w:tcBorders>
              <w:left w:val="single" w:color="auto" w:sz="4" w:space="0"/>
              <w:right w:val="single" w:color="auto" w:sz="4" w:space="0"/>
            </w:tcBorders>
            <w:shd w:val="clear" w:color="auto" w:fill="FFFFFF"/>
            <w:noWrap w:val="0"/>
            <w:vAlign w:val="top"/>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经济标（10分）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6" w:type="dxa"/>
            <w:tcBorders>
              <w:left w:val="single" w:color="auto" w:sz="4" w:space="0"/>
              <w:right w:val="single" w:color="auto" w:sz="4" w:space="0"/>
            </w:tcBorders>
            <w:shd w:val="clear" w:color="auto" w:fill="FFFFFF"/>
            <w:noWrap w:val="0"/>
            <w:vAlign w:val="center"/>
          </w:tcPr>
          <w:p>
            <w:pPr>
              <w:widowControl/>
              <w:ind w:left="0" w:leftChars="0" w:firstLine="0" w:firstLineChars="0"/>
              <w:jc w:val="both"/>
              <w:rPr>
                <w:rFonts w:hint="eastAsia" w:ascii="宋体" w:hAnsi="宋体" w:eastAsia="宋体" w:cs="仿宋_GB2312"/>
                <w:bCs/>
                <w:color w:val="auto"/>
                <w:sz w:val="21"/>
                <w:szCs w:val="21"/>
                <w:highlight w:val="none"/>
              </w:rPr>
            </w:pPr>
            <w:r>
              <w:rPr>
                <w:rFonts w:hint="eastAsia" w:ascii="宋体" w:hAnsi="宋体" w:eastAsia="宋体" w:cs="仿宋_GB2312"/>
                <w:bCs/>
                <w:color w:val="auto"/>
                <w:sz w:val="21"/>
                <w:szCs w:val="21"/>
                <w:highlight w:val="none"/>
              </w:rPr>
              <w:t>经济部分评分标准</w:t>
            </w:r>
          </w:p>
        </w:tc>
        <w:tc>
          <w:tcPr>
            <w:tcW w:w="696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磋商基准价 =最后磋商报价的最低值，有效最后磋商报价等于基准值的得满分， 磋商报价得分=（磋商基准价/最后磋商报价）×价格权重×100。有效投标报价为通过初步审查的供应商报价。</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lang w:val="en-US" w:eastAsia="zh-CN"/>
              </w:rPr>
            </w:pPr>
            <w:r>
              <w:rPr>
                <w:rFonts w:hint="eastAsia" w:ascii="宋体" w:hAnsi="宋体" w:eastAsia="宋体" w:cs="仿宋_GB2312"/>
                <w:bCs/>
                <w:color w:val="auto"/>
                <w:sz w:val="21"/>
                <w:szCs w:val="21"/>
                <w:highlight w:val="none"/>
                <w:lang w:val="en-US" w:eastAsia="zh-CN"/>
              </w:rPr>
              <w:t xml:space="preserve">价格分统一采用低价优先法，即满足招标文件要求且投标价格最低的投标报价为评标基准价，其价格分为满分10分。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宋体" w:hAnsi="宋体" w:eastAsia="宋体" w:cs="仿宋_GB2312"/>
                <w:bCs/>
                <w:color w:val="auto"/>
                <w:sz w:val="21"/>
                <w:szCs w:val="21"/>
                <w:highlight w:val="none"/>
              </w:rPr>
            </w:pPr>
            <w:r>
              <w:rPr>
                <w:rFonts w:hint="eastAsia" w:ascii="宋体" w:hAnsi="宋体" w:eastAsia="宋体" w:cs="仿宋_GB2312"/>
                <w:bCs/>
                <w:color w:val="auto"/>
                <w:sz w:val="21"/>
                <w:szCs w:val="21"/>
                <w:highlight w:val="none"/>
                <w:lang w:val="en-US" w:eastAsia="zh-CN"/>
              </w:rPr>
              <w:t>其他投标供应商的价格分统一按照下列公式计算：投标报价得分＝（评标基准价/投标报价）×10%×100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6" w:type="dxa"/>
            <w:gridSpan w:val="4"/>
            <w:tcBorders>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napToGrid w:val="0"/>
              <w:ind w:left="0" w:leftChars="0" w:firstLine="0" w:firstLineChars="0"/>
              <w:rPr>
                <w:rFonts w:ascii="宋体" w:hAnsi="宋体" w:cs="宋体"/>
                <w:bCs/>
                <w:color w:val="auto"/>
                <w:szCs w:val="21"/>
                <w:highlight w:val="none"/>
              </w:rPr>
            </w:pPr>
            <w:r>
              <w:rPr>
                <w:rFonts w:hint="eastAsia" w:ascii="宋体" w:hAnsi="宋体" w:eastAsia="宋体" w:cs="仿宋_GB2312"/>
                <w:bCs/>
                <w:color w:val="auto"/>
                <w:sz w:val="21"/>
                <w:szCs w:val="21"/>
                <w:highlight w:val="none"/>
              </w:rPr>
              <w:t>建议：各投标人应答标书时对该评分标准的评分项做相应的索引（速查表），以便评委评阅投标文件。</w:t>
            </w:r>
          </w:p>
        </w:tc>
      </w:tr>
    </w:tbl>
    <w:p>
      <w:pPr>
        <w:spacing w:before="18"/>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both"/>
        <w:textAlignment w:val="baseline"/>
        <w:rPr>
          <w:rFonts w:ascii="仿宋" w:hAnsi="仿宋" w:eastAsia="仿宋" w:cs="仿宋"/>
          <w:spacing w:val="0"/>
          <w:sz w:val="24"/>
          <w:szCs w:val="24"/>
        </w:rPr>
      </w:pPr>
      <w:r>
        <w:rPr>
          <w:rFonts w:ascii="仿宋" w:hAnsi="仿宋" w:eastAsia="仿宋" w:cs="仿宋"/>
          <w:spacing w:val="0"/>
          <w:sz w:val="24"/>
          <w:szCs w:val="24"/>
        </w:rPr>
        <w:t>评审标准中应考虑下列因素：</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 根据《关于印发《政府采购促进中小企业发展管理办法》的通知》（财库〔2020〕47号）</w:t>
      </w:r>
      <w:r>
        <w:rPr>
          <w:rFonts w:hint="eastAsia" w:ascii="仿宋" w:hAnsi="仿宋" w:eastAsia="仿宋" w:cs="仿宋"/>
          <w:spacing w:val="0"/>
          <w:sz w:val="24"/>
          <w:szCs w:val="24"/>
          <w:lang w:eastAsia="zh-CN"/>
        </w:rPr>
        <w:t>、</w:t>
      </w:r>
      <w:r>
        <w:rPr>
          <w:rFonts w:ascii="仿宋" w:hAnsi="仿宋" w:eastAsia="仿宋" w:cs="仿宋"/>
          <w:spacing w:val="0"/>
          <w:sz w:val="24"/>
          <w:szCs w:val="24"/>
        </w:rPr>
        <w:t>《财政部 司法部关于政府采购支持监狱企业发展有关问题的通知》（财库〔2014〕78号）和《三部门联合发布关于促进残疾人就业政府采购政策的通知》（财库〔2017〕141号）的规定，对满足价格扣除条件且在投标文件中提交了《中小企业声明函》</w:t>
      </w:r>
      <w:r>
        <w:rPr>
          <w:rFonts w:hint="eastAsia" w:ascii="仿宋" w:hAnsi="仿宋" w:eastAsia="仿宋" w:cs="仿宋"/>
          <w:spacing w:val="0"/>
          <w:sz w:val="24"/>
          <w:szCs w:val="24"/>
          <w:lang w:eastAsia="zh-CN"/>
        </w:rPr>
        <w:t>、</w:t>
      </w:r>
      <w:r>
        <w:rPr>
          <w:rFonts w:ascii="仿宋" w:hAnsi="仿宋" w:eastAsia="仿宋" w:cs="仿宋"/>
          <w:spacing w:val="0"/>
          <w:sz w:val="24"/>
          <w:szCs w:val="24"/>
        </w:rPr>
        <w:t>《残疾人福利性单位声明函》或省级以上监狱管理局、戒毒管理局（含新疆生产建设兵团）出具的属于监狱企业的证明文件的投标人，其投标报价扣除10%后参与评审。对于同时属于小微企业</w:t>
      </w:r>
      <w:r>
        <w:rPr>
          <w:rFonts w:hint="eastAsia" w:ascii="仿宋" w:hAnsi="仿宋" w:eastAsia="仿宋" w:cs="仿宋"/>
          <w:spacing w:val="0"/>
          <w:sz w:val="24"/>
          <w:szCs w:val="24"/>
          <w:lang w:eastAsia="zh-CN"/>
        </w:rPr>
        <w:t>、</w:t>
      </w:r>
      <w:r>
        <w:rPr>
          <w:rFonts w:ascii="仿宋" w:hAnsi="仿宋" w:eastAsia="仿宋" w:cs="仿宋"/>
          <w:spacing w:val="0"/>
          <w:sz w:val="24"/>
          <w:szCs w:val="24"/>
        </w:rPr>
        <w:t>监狱企业或残疾人福利性单位的，不重复进行投标报价扣除；</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 联合协议中约定，小型、微型企业和监狱企业的协议合同金额占到联合体协议合同总金额30%以上的，可给予联合体 2 % 的最后报价扣除。联合体各方均为小型、微型企业和监狱企业的，联合体视同为小型、微型企业和监狱企业；</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 供应商所投产品如被列入财政部与国家主管部门颁发的节能产品目录或 环境标志产品目录，应提供相关证明，在评标时予以优先采购，具体优惠措施为</w:t>
      </w:r>
      <w:r>
        <w:rPr>
          <w:rFonts w:hint="eastAsia" w:ascii="仿宋" w:hAnsi="仿宋" w:eastAsia="仿宋" w:cs="仿宋"/>
          <w:spacing w:val="0"/>
          <w:sz w:val="24"/>
          <w:szCs w:val="24"/>
          <w:lang w:val="en-US" w:eastAsia="zh-CN"/>
        </w:rPr>
        <w:t>:</w:t>
      </w:r>
      <w:r>
        <w:rPr>
          <w:rFonts w:ascii="仿宋" w:hAnsi="仿宋" w:eastAsia="仿宋" w:cs="仿宋"/>
          <w:spacing w:val="0"/>
          <w:sz w:val="24"/>
          <w:szCs w:val="24"/>
        </w:rPr>
        <w:t>采购人采购产品属于节能产品、环境标志产品品目清单范围内，且供应商所投产品具有节能产品、环境标志产品认证证书，在评标时予以优先采购，具体优惠措施为：在技术部分打分项中加 1 分。</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供应商所投产品列入无线局域网产品清单</w:t>
      </w:r>
      <w:r>
        <w:rPr>
          <w:rFonts w:hint="eastAsia" w:ascii="仿宋" w:hAnsi="仿宋" w:eastAsia="仿宋" w:cs="仿宋"/>
          <w:spacing w:val="0"/>
          <w:sz w:val="24"/>
          <w:szCs w:val="24"/>
          <w:lang w:eastAsia="zh-CN"/>
        </w:rPr>
        <w:t>，</w:t>
      </w:r>
      <w:r>
        <w:rPr>
          <w:rFonts w:ascii="仿宋" w:hAnsi="仿宋" w:eastAsia="仿宋" w:cs="仿宋"/>
          <w:spacing w:val="0"/>
          <w:sz w:val="24"/>
          <w:szCs w:val="24"/>
        </w:rPr>
        <w:t>应提供相关证明</w:t>
      </w:r>
      <w:r>
        <w:rPr>
          <w:rFonts w:hint="eastAsia" w:ascii="仿宋" w:hAnsi="仿宋" w:eastAsia="仿宋" w:cs="仿宋"/>
          <w:spacing w:val="0"/>
          <w:sz w:val="24"/>
          <w:szCs w:val="24"/>
          <w:lang w:eastAsia="zh-CN"/>
        </w:rPr>
        <w:t>，</w:t>
      </w:r>
      <w:r>
        <w:rPr>
          <w:rFonts w:ascii="仿宋" w:hAnsi="仿宋" w:eastAsia="仿宋" w:cs="仿宋"/>
          <w:spacing w:val="0"/>
          <w:sz w:val="24"/>
          <w:szCs w:val="24"/>
        </w:rPr>
        <w:t>在评标时予以优先采购</w:t>
      </w:r>
      <w:r>
        <w:rPr>
          <w:rFonts w:hint="eastAsia" w:ascii="仿宋" w:hAnsi="仿宋" w:eastAsia="仿宋" w:cs="仿宋"/>
          <w:spacing w:val="0"/>
          <w:sz w:val="24"/>
          <w:szCs w:val="24"/>
          <w:lang w:eastAsia="zh-CN"/>
        </w:rPr>
        <w:t>，</w:t>
      </w:r>
      <w:r>
        <w:rPr>
          <w:rFonts w:ascii="仿宋" w:hAnsi="仿宋" w:eastAsia="仿宋" w:cs="仿宋"/>
          <w:spacing w:val="0"/>
          <w:sz w:val="24"/>
          <w:szCs w:val="24"/>
        </w:rPr>
        <w:t>具体优惠措施为：在技术部分打分项中加</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0.5</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分</w:t>
      </w:r>
      <w:r>
        <w:rPr>
          <w:rFonts w:hint="eastAsia" w:ascii="仿宋" w:hAnsi="仿宋" w:eastAsia="仿宋" w:cs="仿宋"/>
          <w:spacing w:val="0"/>
          <w:sz w:val="24"/>
          <w:szCs w:val="24"/>
          <w:lang w:eastAsia="zh-CN"/>
        </w:rPr>
        <w:t>。</w:t>
      </w:r>
      <w:r>
        <w:rPr>
          <w:rFonts w:ascii="仿宋" w:hAnsi="仿宋" w:eastAsia="仿宋" w:cs="仿宋"/>
          <w:spacing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b/>
          <w:bCs/>
          <w:spacing w:val="0"/>
          <w:sz w:val="24"/>
          <w:szCs w:val="24"/>
          <w14:textOutline w14:w="4358" w14:cap="sq" w14:cmpd="sng">
            <w14:solidFill>
              <w14:srgbClr w14:val="000000"/>
            </w14:solidFill>
            <w14:prstDash w14:val="solid"/>
            <w14:bevel/>
          </w14:textOutline>
        </w:rPr>
      </w:pPr>
      <w:r>
        <w:rPr>
          <w:rFonts w:ascii="仿宋" w:hAnsi="仿宋" w:eastAsia="仿宋" w:cs="仿宋"/>
          <w:spacing w:val="0"/>
          <w:sz w:val="24"/>
          <w:szCs w:val="24"/>
        </w:rPr>
        <w:t>如采购人所采购产品为政府强制采购的节能产品，供应商所投产品的品牌及型号必须为清单中有效期内产品并提供证明文件，否则其响应将作为</w:t>
      </w:r>
      <w:r>
        <w:rPr>
          <w:rFonts w:ascii="仿宋" w:hAnsi="仿宋" w:eastAsia="仿宋" w:cs="仿宋"/>
          <w:b/>
          <w:bCs/>
          <w:spacing w:val="0"/>
          <w:sz w:val="24"/>
          <w:szCs w:val="24"/>
          <w14:textOutline w14:w="4358" w14:cap="sq" w14:cmpd="sng">
            <w14:solidFill>
              <w14:srgbClr w14:val="000000"/>
            </w14:solidFill>
            <w14:prstDash w14:val="solid"/>
            <w14:bevel/>
          </w14:textOutline>
        </w:rPr>
        <w:t>无效响应被拒绝。</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 根据《关于运用政府采购政策支持脱贫攻坚的通知》（财库〔2019〕 27 号）的规定</w:t>
      </w:r>
      <w:r>
        <w:rPr>
          <w:rFonts w:hint="eastAsia" w:ascii="仿宋" w:hAnsi="仿宋" w:eastAsia="仿宋" w:cs="仿宋"/>
          <w:spacing w:val="0"/>
          <w:sz w:val="24"/>
          <w:szCs w:val="24"/>
          <w:lang w:eastAsia="zh-CN"/>
        </w:rPr>
        <w:t>，</w:t>
      </w:r>
      <w:r>
        <w:rPr>
          <w:rFonts w:ascii="仿宋" w:hAnsi="仿宋" w:eastAsia="仿宋" w:cs="仿宋"/>
          <w:spacing w:val="0"/>
          <w:sz w:val="24"/>
          <w:szCs w:val="24"/>
        </w:rPr>
        <w:t>采购人采购农副产品的</w:t>
      </w:r>
      <w:r>
        <w:rPr>
          <w:rFonts w:hint="eastAsia" w:ascii="仿宋" w:hAnsi="仿宋" w:eastAsia="仿宋" w:cs="仿宋"/>
          <w:spacing w:val="0"/>
          <w:sz w:val="24"/>
          <w:szCs w:val="24"/>
          <w:lang w:eastAsia="zh-CN"/>
        </w:rPr>
        <w:t>，</w:t>
      </w:r>
      <w:r>
        <w:rPr>
          <w:rFonts w:ascii="仿宋" w:hAnsi="仿宋" w:eastAsia="仿宋" w:cs="仿宋"/>
          <w:spacing w:val="0"/>
          <w:sz w:val="24"/>
          <w:szCs w:val="24"/>
        </w:rPr>
        <w:t>对产地在国家级贫困地区的农副产品的优先采购措施</w:t>
      </w:r>
      <w:r>
        <w:rPr>
          <w:rFonts w:hint="eastAsia" w:ascii="仿宋" w:hAnsi="仿宋" w:eastAsia="仿宋" w:cs="仿宋"/>
          <w:spacing w:val="0"/>
          <w:sz w:val="24"/>
          <w:szCs w:val="24"/>
          <w:lang w:val="en-US" w:eastAsia="zh-CN"/>
        </w:rPr>
        <w:t>:</w:t>
      </w:r>
      <w:r>
        <w:rPr>
          <w:rFonts w:ascii="仿宋" w:hAnsi="仿宋" w:eastAsia="仿宋" w:cs="仿宋"/>
          <w:spacing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rPr>
        <w:sectPr>
          <w:footerReference r:id="rId15" w:type="default"/>
          <w:pgSz w:w="11910" w:h="16850"/>
          <w:pgMar w:top="1440" w:right="1800" w:bottom="1440" w:left="1800" w:header="0" w:footer="719" w:gutter="0"/>
          <w:pgNumType w:fmt="decimal"/>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4"/>
        <w:spacing w:before="114" w:line="224" w:lineRule="auto"/>
        <w:ind w:left="1561"/>
        <w:outlineLvl w:val="0"/>
        <w:rPr>
          <w:sz w:val="35"/>
          <w:szCs w:val="35"/>
        </w:rPr>
      </w:pPr>
      <w:bookmarkStart w:id="14" w:name="_Toc16678_WPSOffice_Level1"/>
      <w:r>
        <w:rPr>
          <w:spacing w:val="6"/>
          <w:sz w:val="35"/>
          <w:szCs w:val="35"/>
          <w14:textOutline w14:w="6537" w14:cap="sq" w14:cmpd="sng">
            <w14:solidFill>
              <w14:srgbClr w14:val="000000"/>
            </w14:solidFill>
            <w14:prstDash w14:val="solid"/>
            <w14:bevel/>
          </w14:textOutline>
        </w:rPr>
        <w:t>第六章</w:t>
      </w:r>
      <w:r>
        <w:rPr>
          <w:spacing w:val="32"/>
          <w:sz w:val="35"/>
          <w:szCs w:val="35"/>
        </w:rPr>
        <w:t xml:space="preserve">  </w:t>
      </w:r>
      <w:r>
        <w:rPr>
          <w:spacing w:val="6"/>
          <w:sz w:val="35"/>
          <w:szCs w:val="35"/>
          <w14:textOutline w14:w="6537" w14:cap="sq" w14:cmpd="sng">
            <w14:solidFill>
              <w14:srgbClr w14:val="000000"/>
            </w14:solidFill>
            <w14:prstDash w14:val="solid"/>
            <w14:bevel/>
          </w14:textOutline>
        </w:rPr>
        <w:t>附件-磋商响应文件格式</w:t>
      </w:r>
      <w:bookmarkEnd w:id="14"/>
    </w:p>
    <w:p>
      <w:pPr>
        <w:spacing w:line="437"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为保证磋商工作的顺利进行，各供应商需参照如下的格式，认真进行响</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0" w:firstLineChars="0"/>
        <w:jc w:val="both"/>
        <w:textAlignment w:val="baseline"/>
        <w:rPr>
          <w:rFonts w:ascii="仿宋" w:hAnsi="仿宋" w:eastAsia="仿宋" w:cs="仿宋"/>
          <w:spacing w:val="0"/>
          <w:sz w:val="24"/>
          <w:szCs w:val="24"/>
        </w:rPr>
      </w:pPr>
      <w:r>
        <w:rPr>
          <w:rFonts w:ascii="仿宋" w:hAnsi="仿宋" w:eastAsia="仿宋" w:cs="仿宋"/>
          <w:spacing w:val="0"/>
          <w:sz w:val="24"/>
          <w:szCs w:val="24"/>
        </w:rPr>
        <w:t>应文件的编写工作。需建立详细的目录。</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0" w:firstLineChars="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各供应商提交文件中涉及商业机密的，应明确标明，采购人及最终用户</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0" w:firstLineChars="0"/>
        <w:jc w:val="both"/>
        <w:textAlignment w:val="baseline"/>
        <w:rPr>
          <w:rFonts w:ascii="仿宋" w:hAnsi="仿宋" w:eastAsia="仿宋" w:cs="仿宋"/>
          <w:spacing w:val="0"/>
          <w:sz w:val="24"/>
          <w:szCs w:val="24"/>
        </w:rPr>
      </w:pPr>
      <w:r>
        <w:rPr>
          <w:rFonts w:ascii="仿宋" w:hAnsi="仿宋" w:eastAsia="仿宋" w:cs="仿宋"/>
          <w:spacing w:val="0"/>
          <w:sz w:val="24"/>
          <w:szCs w:val="24"/>
        </w:rPr>
        <w:t>将给予保密处理，否则视为公开资料。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rPr>
        <w:sectPr>
          <w:footerReference r:id="rId16" w:type="default"/>
          <w:pgSz w:w="11910" w:h="16850"/>
          <w:pgMar w:top="1440" w:right="1800" w:bottom="1440" w:left="1800" w:header="0" w:footer="719" w:gutter="0"/>
          <w:pgNumType w:fmt="decimal"/>
          <w:cols w:space="720" w:num="1"/>
        </w:sectPr>
      </w:pPr>
    </w:p>
    <w:p>
      <w:pPr>
        <w:spacing w:before="91" w:line="223" w:lineRule="auto"/>
        <w:ind w:left="394"/>
        <w:rPr>
          <w:rFonts w:ascii="仿宋" w:hAnsi="仿宋" w:eastAsia="仿宋" w:cs="仿宋"/>
          <w:sz w:val="28"/>
          <w:szCs w:val="28"/>
        </w:rPr>
      </w:pPr>
      <w:r>
        <w:rPr>
          <w:rFonts w:ascii="仿宋" w:hAnsi="仿宋" w:eastAsia="仿宋" w:cs="仿宋"/>
          <w:spacing w:val="-5"/>
          <w:sz w:val="28"/>
          <w:szCs w:val="28"/>
        </w:rPr>
        <w:t>封面格式</w:t>
      </w: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231" w:line="225" w:lineRule="auto"/>
        <w:jc w:val="both"/>
        <w:outlineLvl w:val="2"/>
        <w:rPr>
          <w:rFonts w:ascii="仿宋" w:hAnsi="仿宋" w:eastAsia="仿宋" w:cs="仿宋"/>
          <w:spacing w:val="4"/>
          <w:sz w:val="71"/>
          <w:szCs w:val="71"/>
          <w14:textOutline w14:w="13075" w14:cap="sq" w14:cmpd="sng">
            <w14:solidFill>
              <w14:srgbClr w14:val="000000"/>
            </w14:solidFill>
            <w14:prstDash w14:val="solid"/>
            <w14:bevel/>
          </w14:textOutline>
        </w:rPr>
      </w:pPr>
    </w:p>
    <w:p>
      <w:pPr>
        <w:spacing w:before="231" w:line="225" w:lineRule="auto"/>
        <w:jc w:val="center"/>
        <w:outlineLvl w:val="2"/>
        <w:rPr>
          <w:rFonts w:ascii="仿宋" w:hAnsi="仿宋" w:eastAsia="仿宋" w:cs="仿宋"/>
          <w:spacing w:val="4"/>
          <w:sz w:val="71"/>
          <w:szCs w:val="71"/>
          <w14:textOutline w14:w="13075" w14:cap="sq" w14:cmpd="sng">
            <w14:solidFill>
              <w14:srgbClr w14:val="000000"/>
            </w14:solidFill>
            <w14:prstDash w14:val="solid"/>
            <w14:bevel/>
          </w14:textOutline>
        </w:rPr>
      </w:pPr>
    </w:p>
    <w:p>
      <w:pPr>
        <w:spacing w:before="231" w:line="225" w:lineRule="auto"/>
        <w:jc w:val="center"/>
        <w:outlineLvl w:val="2"/>
        <w:rPr>
          <w:rFonts w:ascii="仿宋" w:hAnsi="仿宋" w:eastAsia="仿宋" w:cs="仿宋"/>
          <w:sz w:val="71"/>
          <w:szCs w:val="71"/>
        </w:rPr>
      </w:pPr>
      <w:r>
        <w:rPr>
          <w:rFonts w:ascii="仿宋" w:hAnsi="仿宋" w:eastAsia="仿宋" w:cs="仿宋"/>
          <w:spacing w:val="4"/>
          <w:sz w:val="71"/>
          <w:szCs w:val="71"/>
          <w14:textOutline w14:w="13075" w14:cap="sq" w14:cmpd="sng">
            <w14:solidFill>
              <w14:srgbClr w14:val="000000"/>
            </w14:solidFill>
            <w14:prstDash w14:val="solid"/>
            <w14:bevel/>
          </w14:textOutline>
        </w:rPr>
        <w:t>磋商响应文件</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rPr>
          <w:rFonts w:ascii="Arial"/>
          <w:sz w:val="21"/>
        </w:rPr>
      </w:pPr>
    </w:p>
    <w:p/>
    <w:p>
      <w:pPr>
        <w:rPr>
          <w:rFonts w:ascii="Arial"/>
          <w:sz w:val="21"/>
        </w:rPr>
      </w:pPr>
    </w:p>
    <w:p>
      <w:pPr>
        <w:pStyle w:val="2"/>
      </w:pPr>
    </w:p>
    <w:p>
      <w:pPr>
        <w:spacing w:before="101" w:line="228" w:lineRule="auto"/>
        <w:ind w:firstLine="318" w:firstLineChars="100"/>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招标编号：</w:t>
      </w:r>
    </w:p>
    <w:p>
      <w:pPr>
        <w:spacing w:before="275" w:line="226" w:lineRule="auto"/>
        <w:ind w:firstLine="318" w:firstLineChars="100"/>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项目名称：</w:t>
      </w:r>
    </w:p>
    <w:p>
      <w:pPr>
        <w:spacing w:before="311" w:line="226" w:lineRule="auto"/>
        <w:ind w:firstLine="318" w:firstLineChars="100"/>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采购人名称：</w:t>
      </w:r>
    </w:p>
    <w:p>
      <w:pPr>
        <w:spacing w:before="278" w:line="226" w:lineRule="auto"/>
        <w:ind w:firstLine="326" w:firstLineChars="10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供应商名称（盖公章</w:t>
      </w:r>
      <w:r>
        <w:rPr>
          <w:rFonts w:ascii="仿宋" w:hAnsi="仿宋" w:eastAsia="仿宋" w:cs="仿宋"/>
          <w:spacing w:val="2"/>
          <w:sz w:val="31"/>
          <w:szCs w:val="31"/>
          <w14:textOutline w14:w="5793" w14:cap="sq" w14:cmpd="sng">
            <w14:solidFill>
              <w14:srgbClr w14:val="000000"/>
            </w14:solidFill>
            <w14:prstDash w14:val="solid"/>
            <w14:bevel/>
          </w14:textOutline>
        </w:rPr>
        <w:t>）：</w:t>
      </w:r>
    </w:p>
    <w:p>
      <w:pPr>
        <w:spacing w:before="313" w:line="228" w:lineRule="auto"/>
        <w:ind w:firstLine="322" w:firstLineChars="100"/>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法定代表人或其授权代表签字（或盖章）</w:t>
      </w:r>
    </w:p>
    <w:p>
      <w:pPr>
        <w:spacing w:before="91" w:line="223" w:lineRule="auto"/>
        <w:jc w:val="both"/>
        <w:rPr>
          <w:rFonts w:ascii="仿宋" w:hAnsi="仿宋" w:eastAsia="仿宋" w:cs="仿宋"/>
          <w:spacing w:val="-18"/>
          <w:sz w:val="28"/>
          <w:szCs w:val="28"/>
        </w:rPr>
      </w:pPr>
    </w:p>
    <w:p>
      <w:pPr>
        <w:spacing w:before="91" w:line="223" w:lineRule="auto"/>
        <w:jc w:val="both"/>
        <w:rPr>
          <w:rFonts w:ascii="仿宋" w:hAnsi="仿宋" w:eastAsia="仿宋" w:cs="仿宋"/>
          <w:spacing w:val="-18"/>
          <w:sz w:val="28"/>
          <w:szCs w:val="28"/>
        </w:rPr>
      </w:pPr>
    </w:p>
    <w:p>
      <w:pPr>
        <w:spacing w:before="91" w:line="223" w:lineRule="auto"/>
        <w:jc w:val="center"/>
        <w:rPr>
          <w:rFonts w:ascii="仿宋" w:hAnsi="仿宋" w:eastAsia="仿宋" w:cs="仿宋"/>
          <w:spacing w:val="-18"/>
          <w:sz w:val="28"/>
          <w:szCs w:val="28"/>
        </w:rPr>
      </w:pPr>
    </w:p>
    <w:p>
      <w:pPr>
        <w:spacing w:before="91" w:line="223" w:lineRule="auto"/>
        <w:jc w:val="center"/>
        <w:rPr>
          <w:rFonts w:ascii="仿宋" w:hAnsi="仿宋" w:eastAsia="仿宋" w:cs="仿宋"/>
          <w:sz w:val="28"/>
          <w:szCs w:val="28"/>
        </w:rPr>
        <w:sectPr>
          <w:footerReference r:id="rId17" w:type="default"/>
          <w:pgSz w:w="11910" w:h="16850"/>
          <w:pgMar w:top="1440" w:right="1800" w:bottom="1440" w:left="1800" w:header="0" w:footer="719" w:gutter="0"/>
          <w:pgNumType w:fmt="decimal"/>
          <w:cols w:space="720" w:num="1"/>
        </w:sect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25"/>
          <w:sz w:val="28"/>
          <w:szCs w:val="28"/>
        </w:rPr>
        <w:t xml:space="preserve">   </w:t>
      </w:r>
      <w:r>
        <w:rPr>
          <w:rFonts w:ascii="仿宋" w:hAnsi="仿宋" w:eastAsia="仿宋" w:cs="仿宋"/>
          <w:spacing w:val="-18"/>
          <w:sz w:val="28"/>
          <w:szCs w:val="28"/>
        </w:rPr>
        <w:t>日</w:t>
      </w:r>
    </w:p>
    <w:p>
      <w:pPr>
        <w:spacing w:line="246" w:lineRule="auto"/>
        <w:rPr>
          <w:rFonts w:ascii="Arial"/>
          <w:sz w:val="21"/>
        </w:rPr>
      </w:pPr>
    </w:p>
    <w:p>
      <w:pPr>
        <w:pStyle w:val="6"/>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目录</w:t>
      </w:r>
    </w:p>
    <w:p>
      <w:pPr>
        <w:spacing w:line="248" w:lineRule="auto"/>
        <w:jc w:val="both"/>
        <w:rPr>
          <w:rFonts w:hint="eastAsia" w:ascii="仿宋" w:hAnsi="仿宋" w:eastAsia="仿宋" w:cs="仿宋"/>
          <w:b/>
          <w:bCs/>
          <w:sz w:val="24"/>
          <w:szCs w:val="24"/>
          <w:lang w:val="en-US" w:eastAsia="zh-CN"/>
        </w:rPr>
      </w:pPr>
    </w:p>
    <w:p>
      <w:pPr>
        <w:spacing w:line="248" w:lineRule="auto"/>
        <w:jc w:val="both"/>
        <w:rPr>
          <w:rFonts w:hint="eastAsia" w:ascii="仿宋" w:hAnsi="仿宋" w:eastAsia="仿宋" w:cs="仿宋"/>
          <w:b/>
          <w:bCs/>
          <w:sz w:val="24"/>
          <w:szCs w:val="24"/>
          <w:lang w:val="en-US" w:eastAsia="zh-CN"/>
        </w:rPr>
      </w:pP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一、投标函</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二、报价表</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三、已填写报价的工程量清单</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四、营业执照</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五、法定代表人身份证明</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六、法定代表人授权书</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七、保证金缴纳凭证</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八、供应商简介</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九、商务响应与偏离表</w:t>
      </w:r>
    </w:p>
    <w:p>
      <w:pPr>
        <w:spacing w:line="248"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十、技术方案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default" w:ascii="仿宋" w:hAnsi="仿宋" w:eastAsia="仿宋" w:cs="仿宋"/>
          <w:spacing w:val="0"/>
          <w:sz w:val="24"/>
          <w:szCs w:val="24"/>
          <w:lang w:val="en-US"/>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 xml:space="preserve"> 1 信用中国截图</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default" w:ascii="仿宋" w:hAnsi="仿宋" w:eastAsia="仿宋" w:cs="仿宋"/>
          <w:spacing w:val="0"/>
          <w:sz w:val="24"/>
          <w:szCs w:val="24"/>
          <w:lang w:val="en-US" w:eastAsia="zh-CN"/>
          <w14:textOutline w14:w="4358" w14:cap="sq" w14:cmpd="sng">
            <w14:solidFill>
              <w14:srgbClr w14:val="000000"/>
            </w14:solidFill>
            <w14:prstDash w14:val="solid"/>
            <w14:bevel/>
          </w14:textOutline>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 xml:space="preserve"> 2</w:t>
      </w:r>
      <w:r>
        <w:rPr>
          <w:rFonts w:hint="eastAsia" w:ascii="仿宋" w:hAnsi="仿宋" w:eastAsia="仿宋" w:cs="仿宋"/>
          <w:spacing w:val="0"/>
          <w:sz w:val="24"/>
          <w:szCs w:val="24"/>
          <w14:textOutline w14:w="4358" w14:cap="sq" w14:cmpd="sng">
            <w14:solidFill>
              <w14:srgbClr w14:val="000000"/>
            </w14:solidFill>
            <w14:prstDash w14:val="solid"/>
            <w14:bevel/>
          </w14:textOutline>
        </w:rPr>
        <w:t xml:space="preserve"> </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中国采购网截图</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 xml:space="preserve"> 3</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14:textOutline w14:w="4358" w14:cap="sq" w14:cmpd="sng">
            <w14:solidFill>
              <w14:srgbClr w14:val="000000"/>
            </w14:solidFill>
            <w14:prstDash w14:val="solid"/>
            <w14:bevel/>
          </w14:textOutline>
        </w:rPr>
        <w:t>供应商声明函（统一格式）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 xml:space="preserve"> 4</w:t>
      </w:r>
      <w:r>
        <w:rPr>
          <w:rFonts w:hint="eastAsia" w:ascii="仿宋" w:hAnsi="仿宋" w:eastAsia="仿宋" w:cs="仿宋"/>
          <w:spacing w:val="0"/>
          <w:sz w:val="24"/>
          <w:szCs w:val="24"/>
          <w14:textOutline w14:w="4358" w14:cap="sq" w14:cmpd="sng">
            <w14:solidFill>
              <w14:srgbClr w14:val="000000"/>
            </w14:solidFill>
            <w14:prstDash w14:val="solid"/>
            <w14:bevel/>
          </w14:textOutline>
        </w:rPr>
        <w:t xml:space="preserve"> 虚假应标承担责任声明（统一格式）</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5</w:t>
      </w:r>
      <w:r>
        <w:rPr>
          <w:rFonts w:hint="eastAsia" w:ascii="仿宋" w:hAnsi="仿宋" w:eastAsia="仿宋" w:cs="仿宋"/>
          <w:spacing w:val="0"/>
          <w:sz w:val="24"/>
          <w:szCs w:val="24"/>
          <w14:textOutline w14:w="4358" w14:cap="sq" w14:cmpd="sng">
            <w14:solidFill>
              <w14:srgbClr w14:val="000000"/>
            </w14:solidFill>
            <w14:prstDash w14:val="solid"/>
            <w14:bevel/>
          </w14:textOutline>
        </w:rPr>
        <w:t>（格式自拟）</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6</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14:textOutline w14:w="4358" w14:cap="sq" w14:cmpd="sng">
            <w14:solidFill>
              <w14:srgbClr w14:val="000000"/>
            </w14:solidFill>
            <w14:prstDash w14:val="solid"/>
            <w14:bevel/>
          </w14:textOutline>
        </w:rPr>
        <w:t>供应商须知前附表要求的其他资格证明文件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 xml:space="preserve"> 7</w:t>
      </w:r>
      <w:r>
        <w:rPr>
          <w:rFonts w:hint="eastAsia" w:ascii="仿宋" w:hAnsi="仿宋" w:eastAsia="仿宋" w:cs="仿宋"/>
          <w:spacing w:val="0"/>
          <w:sz w:val="24"/>
          <w:szCs w:val="24"/>
          <w14:textOutline w14:w="4358" w14:cap="sq" w14:cmpd="sng">
            <w14:solidFill>
              <w14:srgbClr w14:val="000000"/>
            </w14:solidFill>
            <w14:prstDash w14:val="solid"/>
            <w14:bevel/>
          </w14:textOutline>
        </w:rPr>
        <w:t xml:space="preserve"> 中小企业声明函（如是）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8</w:t>
      </w:r>
      <w:r>
        <w:rPr>
          <w:rFonts w:hint="eastAsia" w:ascii="仿宋" w:hAnsi="仿宋" w:eastAsia="仿宋" w:cs="仿宋"/>
          <w:spacing w:val="0"/>
          <w:sz w:val="24"/>
          <w:szCs w:val="24"/>
          <w14:textOutline w14:w="4358" w14:cap="sq" w14:cmpd="sng">
            <w14:solidFill>
              <w14:srgbClr w14:val="000000"/>
            </w14:solidFill>
            <w14:prstDash w14:val="solid"/>
            <w14:bevel/>
          </w14:textOutline>
        </w:rPr>
        <w:t xml:space="preserve"> 监狱企业声明函（如是）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9</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14:textOutline w14:w="4358" w14:cap="sq" w14:cmpd="sng">
            <w14:solidFill>
              <w14:srgbClr w14:val="000000"/>
            </w14:solidFill>
            <w14:prstDash w14:val="solid"/>
            <w14:bevel/>
          </w14:textOutline>
        </w:rPr>
        <w:t>残疾人福利性单位声明函（如是）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14:textOutline w14:w="4358" w14:cap="sq" w14:cmpd="sng">
            <w14:solidFill>
              <w14:srgbClr w14:val="000000"/>
            </w14:solidFill>
            <w14:prstDash w14:val="solid"/>
            <w14:bevel/>
          </w14:textOutline>
        </w:rPr>
        <w:t>10</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14:textOutline w14:w="4358" w14:cap="sq" w14:cmpd="sng">
            <w14:solidFill>
              <w14:srgbClr w14:val="000000"/>
            </w14:solidFill>
            <w14:prstDash w14:val="solid"/>
            <w14:bevel/>
          </w14:textOutline>
        </w:rPr>
        <w:t>供应商认为有必要提供或磋商文件中要求的其它技术、商务文件</w:t>
      </w:r>
    </w:p>
    <w:p>
      <w:pPr>
        <w:bidi w:val="0"/>
        <w:ind w:firstLine="247" w:firstLineChars="0"/>
        <w:jc w:val="both"/>
        <w:rPr>
          <w:sz w:val="32"/>
          <w:szCs w:val="32"/>
        </w:rPr>
      </w:pPr>
    </w:p>
    <w:p>
      <w:pPr>
        <w:pStyle w:val="6"/>
        <w:rPr>
          <w:rFonts w:hint="eastAsia"/>
          <w:lang w:val="en-US" w:eastAsia="zh-CN"/>
        </w:rPr>
      </w:pPr>
    </w:p>
    <w:p>
      <w:pPr>
        <w:pStyle w:val="6"/>
        <w:rPr>
          <w:rFonts w:hint="eastAsia"/>
          <w:lang w:val="en-US" w:eastAsia="zh-CN"/>
        </w:rPr>
      </w:pPr>
    </w:p>
    <w:p>
      <w:pPr>
        <w:pStyle w:val="6"/>
        <w:rPr>
          <w:rFonts w:hint="eastAsia"/>
          <w:lang w:val="en-US" w:eastAsia="zh-CN"/>
        </w:rPr>
      </w:pPr>
    </w:p>
    <w:p>
      <w:pPr>
        <w:pStyle w:val="6"/>
        <w:numPr>
          <w:ilvl w:val="0"/>
          <w:numId w:val="0"/>
        </w:numPr>
        <w:ind w:leftChars="0"/>
        <w:rPr>
          <w:rFonts w:hint="default"/>
          <w:lang w:val="en-US" w:eastAsia="zh-CN"/>
        </w:rPr>
      </w:pPr>
    </w:p>
    <w:p>
      <w:pPr>
        <w:pStyle w:val="6"/>
        <w:numPr>
          <w:ilvl w:val="0"/>
          <w:numId w:val="0"/>
        </w:numPr>
        <w:ind w:leftChars="0"/>
        <w:rPr>
          <w:rFonts w:hint="default"/>
          <w:lang w:val="en-US" w:eastAsia="zh-CN"/>
        </w:rPr>
      </w:pPr>
    </w:p>
    <w:p>
      <w:pPr>
        <w:pStyle w:val="6"/>
        <w:numPr>
          <w:ilvl w:val="0"/>
          <w:numId w:val="0"/>
        </w:numPr>
        <w:ind w:leftChars="0"/>
        <w:rPr>
          <w:rFonts w:hint="eastAsia"/>
          <w:lang w:val="en-US" w:eastAsia="zh-CN"/>
        </w:rPr>
      </w:pPr>
    </w:p>
    <w:p>
      <w:pPr>
        <w:pStyle w:val="6"/>
        <w:numPr>
          <w:ilvl w:val="0"/>
          <w:numId w:val="0"/>
        </w:numPr>
      </w:pPr>
    </w:p>
    <w:p>
      <w:pPr>
        <w:pStyle w:val="6"/>
        <w:jc w:val="both"/>
        <w:rPr>
          <w:rFonts w:hint="eastAsia" w:ascii="宋体" w:hAnsi="宋体" w:eastAsia="宋体" w:cs="宋体"/>
          <w:sz w:val="52"/>
          <w:szCs w:val="52"/>
          <w:lang w:val="en-US" w:eastAsia="zh-CN"/>
        </w:rPr>
      </w:pPr>
    </w:p>
    <w:p>
      <w:pPr>
        <w:pStyle w:val="6"/>
        <w:rPr>
          <w:rFonts w:ascii="Arial"/>
          <w:sz w:val="21"/>
        </w:rPr>
      </w:pPr>
    </w:p>
    <w:p>
      <w:pPr>
        <w:pStyle w:val="6"/>
        <w:rPr>
          <w:rFonts w:ascii="Arial"/>
          <w:sz w:val="21"/>
        </w:rPr>
      </w:pPr>
    </w:p>
    <w:p>
      <w:pPr>
        <w:pStyle w:val="6"/>
        <w:rPr>
          <w:rFonts w:ascii="Arial"/>
          <w:sz w:val="21"/>
        </w:rPr>
      </w:pPr>
    </w:p>
    <w:p>
      <w:pPr>
        <w:pStyle w:val="6"/>
        <w:rPr>
          <w:rFonts w:ascii="Arial"/>
          <w:sz w:val="21"/>
        </w:rPr>
      </w:pPr>
    </w:p>
    <w:p>
      <w:pPr>
        <w:pStyle w:val="6"/>
        <w:rPr>
          <w:rFonts w:ascii="Arial"/>
          <w:sz w:val="21"/>
        </w:rPr>
      </w:pPr>
    </w:p>
    <w:p>
      <w:pPr>
        <w:pStyle w:val="6"/>
        <w:rPr>
          <w:rFonts w:ascii="Arial"/>
          <w:sz w:val="21"/>
        </w:rPr>
      </w:pPr>
    </w:p>
    <w:p>
      <w:pPr>
        <w:spacing w:line="279"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一、投标函</w:t>
      </w:r>
    </w:p>
    <w:p>
      <w:pPr>
        <w:spacing w:line="256"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2"/>
          <w:sz w:val="24"/>
          <w:szCs w:val="24"/>
        </w:rPr>
        <w:t>致：采购人/采购代理机构</w:t>
      </w:r>
    </w:p>
    <w:p>
      <w:pPr>
        <w:spacing w:line="280" w:lineRule="auto"/>
        <w:rPr>
          <w:rFonts w:ascii="Arial"/>
          <w:sz w:val="21"/>
        </w:rPr>
      </w:pPr>
    </w:p>
    <w:p>
      <w:pPr>
        <w:spacing w:line="28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在审阅了</w:t>
      </w:r>
      <w:r>
        <w:rPr>
          <w:rFonts w:ascii="仿宋" w:hAnsi="仿宋" w:eastAsia="仿宋" w:cs="仿宋"/>
          <w:spacing w:val="0"/>
          <w:sz w:val="24"/>
          <w:szCs w:val="24"/>
          <w:u w:val="single" w:color="auto"/>
        </w:rPr>
        <w:t xml:space="preserve">  （项目名称）    </w:t>
      </w:r>
      <w:r>
        <w:rPr>
          <w:rFonts w:ascii="仿宋" w:hAnsi="仿宋" w:eastAsia="仿宋" w:cs="仿宋"/>
          <w:spacing w:val="0"/>
          <w:sz w:val="24"/>
          <w:szCs w:val="24"/>
        </w:rPr>
        <w:t xml:space="preserve"> 磋商文件</w:t>
      </w:r>
      <w:r>
        <w:rPr>
          <w:rFonts w:ascii="仿宋" w:hAnsi="仿宋" w:eastAsia="仿宋" w:cs="仿宋"/>
          <w:spacing w:val="0"/>
          <w:sz w:val="24"/>
          <w:szCs w:val="24"/>
          <w:u w:val="single" w:color="auto"/>
        </w:rPr>
        <w:t>（项目编号：     )</w:t>
      </w:r>
      <w:r>
        <w:rPr>
          <w:rFonts w:ascii="仿宋" w:hAnsi="仿宋" w:eastAsia="仿宋" w:cs="仿宋"/>
          <w:spacing w:val="0"/>
          <w:sz w:val="24"/>
          <w:szCs w:val="24"/>
        </w:rPr>
        <w:t xml:space="preserve"> (包括确已收到的补充修改文件)我方下述签字人将按照竞争性磋商文件的规定提供的总价为</w:t>
      </w:r>
      <w:r>
        <w:rPr>
          <w:rFonts w:ascii="仿宋" w:hAnsi="仿宋" w:eastAsia="仿宋" w:cs="仿宋"/>
          <w:spacing w:val="0"/>
          <w:sz w:val="24"/>
          <w:szCs w:val="24"/>
          <w:u w:val="single" w:color="auto"/>
        </w:rPr>
        <w:t xml:space="preserve">小写：    </w:t>
      </w:r>
      <w:r>
        <w:rPr>
          <w:rFonts w:hint="eastAsia" w:ascii="仿宋" w:hAnsi="仿宋" w:eastAsia="仿宋" w:cs="仿宋"/>
          <w:spacing w:val="0"/>
          <w:sz w:val="24"/>
          <w:szCs w:val="24"/>
          <w:u w:val="single" w:color="auto"/>
          <w:lang w:val="en-US" w:eastAsia="zh-CN"/>
        </w:rPr>
        <w:t xml:space="preserve">            </w:t>
      </w:r>
      <w:r>
        <w:rPr>
          <w:rFonts w:ascii="仿宋" w:hAnsi="仿宋" w:eastAsia="仿宋" w:cs="仿宋"/>
          <w:spacing w:val="0"/>
          <w:sz w:val="24"/>
          <w:szCs w:val="24"/>
          <w:u w:val="single" w:color="auto"/>
        </w:rPr>
        <w:t>大写： （用文字和数字表示的总价）</w:t>
      </w:r>
      <w:r>
        <w:rPr>
          <w:rFonts w:ascii="仿宋" w:hAnsi="仿宋" w:eastAsia="仿宋" w:cs="仿宋"/>
          <w:spacing w:val="0"/>
          <w:sz w:val="24"/>
          <w:szCs w:val="24"/>
        </w:rPr>
        <w:t>的货物和服务。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并作出如下承诺：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1、如果我们被确定为成交供应商，我们将按照磋商后双方确认的合同条款的要求执行。</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2、我方保证忠实地执行双方所签的合同，并承担合同规定的责任和义务。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3、我方愿意向贵方提供任何与此报价有关的数据、情况和技术资料。</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4、我方提交的响应文件及报价自提交日期起 90 天有效，并对我方具有约束力</w:t>
      </w:r>
      <w:r>
        <w:rPr>
          <w:rFonts w:hint="eastAsia" w:ascii="仿宋" w:hAnsi="仿宋" w:eastAsia="仿宋" w:cs="仿宋"/>
          <w:spacing w:val="0"/>
          <w:sz w:val="24"/>
          <w:szCs w:val="24"/>
          <w:lang w:eastAsia="zh-CN"/>
        </w:rPr>
        <w:t>。</w:t>
      </w:r>
      <w:r>
        <w:rPr>
          <w:rFonts w:ascii="仿宋" w:hAnsi="仿宋" w:eastAsia="仿宋" w:cs="仿宋"/>
          <w:spacing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5、在正式合同准备好和签字前，本报价函及贵方的书面成交结果通知书将构成约束我们双方的合同内容。</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、我方已详细审查全部磋商文件，包括所有补充通知（如果有的话）。我们完全理解并同意放弃对这方面有不明、误解和质疑的权力。</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w:t>
      </w:r>
      <w:r>
        <w:rPr>
          <w:rFonts w:ascii="仿宋" w:hAnsi="仿宋" w:eastAsia="仿宋" w:cs="仿宋"/>
          <w:spacing w:val="0"/>
          <w:sz w:val="24"/>
          <w:szCs w:val="24"/>
          <w:u w:val="single" w:color="auto"/>
        </w:rPr>
        <w:t xml:space="preserve">               （公章）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Arial"/>
          <w:spacing w:val="0"/>
          <w:sz w:val="24"/>
          <w:szCs w:val="24"/>
        </w:rPr>
      </w:pPr>
      <w:r>
        <w:rPr>
          <w:rFonts w:ascii="仿宋" w:hAnsi="仿宋" w:eastAsia="仿宋" w:cs="仿宋"/>
          <w:spacing w:val="0"/>
          <w:sz w:val="24"/>
          <w:szCs w:val="24"/>
        </w:rPr>
        <w:t>法定代表人或其授权代理人：</w:t>
      </w:r>
      <w:r>
        <w:rPr>
          <w:rFonts w:ascii="仿宋" w:hAnsi="仿宋" w:eastAsia="仿宋" w:cs="仿宋"/>
          <w:spacing w:val="0"/>
          <w:sz w:val="24"/>
          <w:szCs w:val="24"/>
          <w:u w:val="single" w:color="auto"/>
        </w:rPr>
        <w:t xml:space="preserve">     （签字或盖章）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14"/>
          <w:sz w:val="24"/>
          <w:szCs w:val="24"/>
        </w:rPr>
      </w:pPr>
      <w:r>
        <w:rPr>
          <w:rFonts w:ascii="仿宋" w:hAnsi="仿宋" w:eastAsia="仿宋" w:cs="仿宋"/>
          <w:spacing w:val="0"/>
          <w:sz w:val="24"/>
          <w:szCs w:val="24"/>
        </w:rPr>
        <w:t>日期：     年     月   日</w:t>
      </w:r>
    </w:p>
    <w:p>
      <w:pPr>
        <w:rPr>
          <w:rFonts w:ascii="仿宋" w:hAnsi="仿宋" w:eastAsia="仿宋" w:cs="仿宋"/>
          <w:spacing w:val="-14"/>
          <w:sz w:val="24"/>
          <w:szCs w:val="24"/>
        </w:rPr>
      </w:pPr>
      <w:r>
        <w:rPr>
          <w:rFonts w:ascii="仿宋" w:hAnsi="仿宋" w:eastAsia="仿宋" w:cs="仿宋"/>
          <w:spacing w:val="-14"/>
          <w:sz w:val="24"/>
          <w:szCs w:val="24"/>
        </w:rPr>
        <w:br w:type="page"/>
      </w:r>
    </w:p>
    <w:p>
      <w:pPr>
        <w:spacing w:line="281"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二、报价表</w:t>
      </w:r>
    </w:p>
    <w:p>
      <w:pPr>
        <w:spacing w:line="165" w:lineRule="exact"/>
      </w:pPr>
    </w:p>
    <w:p>
      <w:pPr>
        <w:pStyle w:val="6"/>
      </w:pPr>
    </w:p>
    <w:tbl>
      <w:tblPr>
        <w:tblStyle w:val="1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64"/>
        <w:gridCol w:w="2179"/>
        <w:gridCol w:w="1074"/>
        <w:gridCol w:w="4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序号</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项目名称</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1</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投标总价</w:t>
            </w:r>
          </w:p>
        </w:tc>
        <w:tc>
          <w:tcPr>
            <w:tcW w:w="646" w:type="pct"/>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小写：</w:t>
            </w:r>
          </w:p>
        </w:tc>
        <w:tc>
          <w:tcPr>
            <w:tcW w:w="2641" w:type="pct"/>
            <w:tcBorders>
              <w:lef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(元)  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2</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磋商保证金</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1680" w:firstLineChars="700"/>
              <w:jc w:val="both"/>
              <w:textAlignment w:val="baseline"/>
              <w:rPr>
                <w:rFonts w:ascii="仿宋" w:hAnsi="仿宋" w:eastAsia="仿宋" w:cs="仿宋"/>
                <w:spacing w:val="0"/>
                <w:sz w:val="24"/>
                <w:szCs w:val="24"/>
              </w:rPr>
            </w:pPr>
            <w:r>
              <w:rPr>
                <w:rFonts w:ascii="仿宋" w:hAnsi="仿宋" w:eastAsia="仿宋" w:cs="仿宋"/>
                <w:spacing w:val="0"/>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3</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响应文件有效期</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400"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4</w:t>
            </w:r>
          </w:p>
        </w:tc>
        <w:tc>
          <w:tcPr>
            <w:tcW w:w="1311" w:type="pct"/>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rPr>
            </w:pPr>
            <w:r>
              <w:rPr>
                <w:rFonts w:ascii="仿宋" w:hAnsi="仿宋" w:eastAsia="仿宋" w:cs="仿宋"/>
                <w:spacing w:val="0"/>
                <w:sz w:val="24"/>
                <w:szCs w:val="24"/>
              </w:rPr>
              <w:t>合同履行期限</w:t>
            </w:r>
          </w:p>
        </w:tc>
        <w:tc>
          <w:tcPr>
            <w:tcW w:w="3287" w:type="pct"/>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5000" w:type="pct"/>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备注：</w:t>
            </w:r>
          </w:p>
        </w:tc>
      </w:tr>
    </w:tbl>
    <w:p>
      <w:pPr>
        <w:spacing w:line="24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供应商法定代表人或委托代理人签字：</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1、在表上供应商法人授权代表签字，否则无效；</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2</w:t>
      </w:r>
      <w:r>
        <w:rPr>
          <w:rFonts w:ascii="仿宋" w:hAnsi="仿宋" w:eastAsia="仿宋" w:cs="仿宋"/>
          <w:spacing w:val="0"/>
          <w:sz w:val="24"/>
          <w:szCs w:val="24"/>
        </w:rPr>
        <w:t>、报价一经涂改，应在涂改处加盖单位公章或者由法定代表人或授权委托人签字或盖章，否则其投标作无效标处理。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供应商名称  (盖章)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法定代表人或委托代理人 (签字或盖章)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日期：     年     月   日</w:t>
      </w:r>
    </w:p>
    <w:p>
      <w:pPr>
        <w:spacing w:before="78" w:line="222" w:lineRule="auto"/>
        <w:outlineLvl w:val="0"/>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pPr>
        <w:pStyle w:val="2"/>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pPr>
        <w:rPr>
          <w:rFonts w:hint="eastAsia"/>
          <w:lang w:val="en-US" w:eastAsia="zh-CN"/>
        </w:rPr>
      </w:pPr>
    </w:p>
    <w:p>
      <w:pPr>
        <w:spacing w:before="78" w:line="222" w:lineRule="auto"/>
        <w:outlineLvl w:val="0"/>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pPr>
        <w:spacing w:line="248"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三、已填写报价的工程量清单</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8" w:lineRule="auto"/>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四、营业执照</w:t>
      </w:r>
    </w:p>
    <w:p>
      <w:pPr>
        <w:spacing w:before="78" w:line="221" w:lineRule="auto"/>
        <w:jc w:val="both"/>
        <w:rPr>
          <w:rFonts w:ascii="仿宋" w:hAnsi="仿宋" w:eastAsia="仿宋" w:cs="仿宋"/>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lang w:eastAsia="zh-CN"/>
        </w:rPr>
      </w:pPr>
      <w:r>
        <w:rPr>
          <w:rFonts w:ascii="仿宋" w:hAnsi="仿宋" w:eastAsia="仿宋" w:cs="仿宋"/>
          <w:spacing w:val="0"/>
          <w:sz w:val="24"/>
          <w:szCs w:val="24"/>
        </w:rPr>
        <w:t>说明：1.提供有效的营业执照等证明文件复印件，复印件上应加盖本单位公章</w:t>
      </w:r>
      <w:r>
        <w:rPr>
          <w:rFonts w:hint="eastAsia" w:ascii="仿宋" w:hAnsi="仿宋" w:eastAsia="仿宋" w:cs="仿宋"/>
          <w:spacing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sectPr>
          <w:footerReference r:id="rId18" w:type="default"/>
          <w:pgSz w:w="11906" w:h="16839"/>
          <w:pgMar w:top="1440" w:right="1800" w:bottom="1440" w:left="1800" w:header="0" w:footer="1007" w:gutter="0"/>
          <w:pgNumType w:fmt="decimal"/>
          <w:cols w:space="720" w:num="1"/>
        </w:sectPr>
      </w:pPr>
    </w:p>
    <w:p>
      <w:pPr>
        <w:spacing w:line="248"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五、法定代表人身份证明</w:t>
      </w:r>
    </w:p>
    <w:p>
      <w:pPr>
        <w:spacing w:before="78" w:line="222" w:lineRule="auto"/>
        <w:jc w:val="center"/>
        <w:outlineLvl w:val="1"/>
        <w:rPr>
          <w:rFonts w:ascii="仿宋" w:hAnsi="仿宋" w:eastAsia="仿宋" w:cs="仿宋"/>
          <w:sz w:val="24"/>
          <w:szCs w:val="24"/>
        </w:rPr>
      </w:pPr>
    </w:p>
    <w:p>
      <w:pPr>
        <w:spacing w:line="398" w:lineRule="auto"/>
        <w:rPr>
          <w:rFonts w:ascii="Arial"/>
          <w:sz w:val="21"/>
        </w:rPr>
      </w:pPr>
    </w:p>
    <w:p>
      <w:pPr>
        <w:spacing w:line="30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both"/>
        <w:textAlignment w:val="baseline"/>
        <w:rPr>
          <w:rFonts w:ascii="仿宋" w:hAnsi="仿宋" w:eastAsia="仿宋" w:cs="仿宋"/>
          <w:spacing w:val="0"/>
          <w:sz w:val="24"/>
          <w:szCs w:val="24"/>
        </w:rPr>
      </w:pPr>
      <w:r>
        <w:rPr>
          <w:rFonts w:ascii="仿宋" w:hAnsi="仿宋" w:eastAsia="仿宋" w:cs="仿宋"/>
          <w:spacing w:val="-3"/>
          <w:sz w:val="24"/>
          <w:szCs w:val="24"/>
        </w:rPr>
        <w:t>投</w:t>
      </w:r>
      <w:r>
        <w:rPr>
          <w:rFonts w:ascii="仿宋" w:hAnsi="仿宋" w:eastAsia="仿宋" w:cs="仿宋"/>
          <w:spacing w:val="0"/>
          <w:sz w:val="24"/>
          <w:szCs w:val="24"/>
        </w:rPr>
        <w:t xml:space="preserve">标人名称：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姓名：</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性别：</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年龄：</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职务：</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 xml:space="preserve">系 </w:t>
      </w:r>
      <w:r>
        <w:rPr>
          <w:rFonts w:hint="eastAsia" w:ascii="仿宋" w:hAnsi="仿宋" w:eastAsia="仿宋" w:cs="仿宋"/>
          <w:spacing w:val="0"/>
          <w:sz w:val="24"/>
          <w:szCs w:val="24"/>
          <w:u w:val="single"/>
          <w:lang w:val="en-US" w:eastAsia="zh-CN"/>
        </w:rPr>
        <w:t xml:space="preserve">           </w:t>
      </w:r>
      <w:r>
        <w:rPr>
          <w:rFonts w:ascii="仿宋" w:hAnsi="仿宋" w:eastAsia="仿宋" w:cs="仿宋"/>
          <w:spacing w:val="0"/>
          <w:sz w:val="24"/>
          <w:szCs w:val="24"/>
        </w:rPr>
        <w:t>（投标人名称）的法定代表人。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特此证明。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附：法定代表人身份证复印件。</w:t>
      </w:r>
    </w:p>
    <w:p>
      <w:pPr>
        <w:spacing w:line="144" w:lineRule="exact"/>
      </w:pPr>
    </w:p>
    <w:tbl>
      <w:tblPr>
        <w:tblStyle w:val="10"/>
        <w:tblW w:w="8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93" w:hRule="atLeast"/>
        </w:trPr>
        <w:tc>
          <w:tcPr>
            <w:tcW w:w="8444"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11"/>
              <w:spacing w:before="91" w:line="223" w:lineRule="auto"/>
              <w:ind w:left="2727"/>
              <w:rPr>
                <w:sz w:val="28"/>
                <w:szCs w:val="28"/>
              </w:rPr>
            </w:pPr>
            <w:r>
              <w:rPr>
                <w:spacing w:val="-6"/>
                <w:sz w:val="28"/>
                <w:szCs w:val="28"/>
              </w:rPr>
              <w:t>法定代表人身份证正反面</w:t>
            </w:r>
          </w:p>
        </w:tc>
      </w:tr>
    </w:tbl>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78" w:line="221" w:lineRule="auto"/>
        <w:jc w:val="right"/>
        <w:rPr>
          <w:rFonts w:ascii="仿宋" w:hAnsi="仿宋" w:eastAsia="仿宋" w:cs="仿宋"/>
          <w:sz w:val="24"/>
          <w:szCs w:val="24"/>
        </w:rPr>
      </w:pPr>
      <w:r>
        <w:rPr>
          <w:rFonts w:ascii="仿宋" w:hAnsi="仿宋" w:eastAsia="仿宋" w:cs="仿宋"/>
          <w:spacing w:val="2"/>
          <w:sz w:val="24"/>
          <w:szCs w:val="24"/>
        </w:rPr>
        <w:t>投标人</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17"/>
          <w:sz w:val="24"/>
          <w:szCs w:val="24"/>
        </w:rPr>
        <w:t>（</w:t>
      </w:r>
      <w:r>
        <w:rPr>
          <w:rFonts w:ascii="仿宋" w:hAnsi="仿宋" w:eastAsia="仿宋" w:cs="仿宋"/>
          <w:spacing w:val="2"/>
          <w:sz w:val="24"/>
          <w:szCs w:val="24"/>
        </w:rPr>
        <w:t>盖单位章）</w:t>
      </w:r>
    </w:p>
    <w:p>
      <w:pPr>
        <w:spacing w:line="271" w:lineRule="auto"/>
        <w:rPr>
          <w:rFonts w:ascii="Arial"/>
          <w:sz w:val="21"/>
        </w:rPr>
      </w:pPr>
    </w:p>
    <w:p>
      <w:pPr>
        <w:spacing w:line="27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640" w:firstLineChars="1100"/>
        <w:jc w:val="both"/>
        <w:textAlignment w:val="baseline"/>
        <w:rPr>
          <w:rFonts w:ascii="仿宋" w:hAnsi="仿宋" w:eastAsia="仿宋" w:cs="仿宋"/>
          <w:spacing w:val="0"/>
          <w:sz w:val="24"/>
          <w:szCs w:val="24"/>
        </w:rPr>
      </w:pPr>
      <w:r>
        <w:rPr>
          <w:rFonts w:ascii="仿宋" w:hAnsi="仿宋" w:eastAsia="仿宋" w:cs="仿宋"/>
          <w:spacing w:val="0"/>
          <w:sz w:val="24"/>
          <w:szCs w:val="24"/>
        </w:rPr>
        <w:t>日</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 xml:space="preserve">期：     年     月 </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 xml:space="preserve">  日</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六、法定代表人授权书</w:t>
      </w:r>
    </w:p>
    <w:p>
      <w:pPr>
        <w:spacing w:line="291" w:lineRule="auto"/>
        <w:rPr>
          <w:rFonts w:ascii="Arial"/>
          <w:sz w:val="21"/>
        </w:rPr>
      </w:pPr>
    </w:p>
    <w:p>
      <w:pPr>
        <w:spacing w:line="291" w:lineRule="auto"/>
        <w:rPr>
          <w:rFonts w:ascii="Arial"/>
          <w:sz w:val="21"/>
        </w:rPr>
      </w:pPr>
    </w:p>
    <w:p>
      <w:pPr>
        <w:spacing w:before="82" w:line="346" w:lineRule="auto"/>
        <w:ind w:left="17" w:right="52" w:firstLine="492"/>
        <w:jc w:val="both"/>
        <w:rPr>
          <w:rFonts w:ascii="仿宋" w:hAnsi="仿宋" w:eastAsia="仿宋" w:cs="仿宋"/>
          <w:sz w:val="24"/>
          <w:szCs w:val="24"/>
        </w:rPr>
      </w:pPr>
      <w:r>
        <w:rPr>
          <w:rFonts w:ascii="仿宋" w:hAnsi="仿宋" w:eastAsia="仿宋" w:cs="仿宋"/>
          <w:spacing w:val="-21"/>
          <w:sz w:val="24"/>
          <w:szCs w:val="24"/>
        </w:rPr>
        <w:t>本授权书声明：注册于</w:t>
      </w:r>
      <w:r>
        <w:rPr>
          <w:rFonts w:ascii="仿宋" w:hAnsi="仿宋" w:eastAsia="仿宋" w:cs="仿宋"/>
          <w:spacing w:val="-21"/>
          <w:sz w:val="24"/>
          <w:szCs w:val="24"/>
          <w:u w:val="single" w:color="auto"/>
        </w:rPr>
        <w:t>（国家或地区的名称）</w:t>
      </w:r>
      <w:r>
        <w:rPr>
          <w:rFonts w:ascii="仿宋" w:hAnsi="仿宋" w:eastAsia="仿宋" w:cs="仿宋"/>
          <w:spacing w:val="-21"/>
          <w:sz w:val="24"/>
          <w:szCs w:val="24"/>
        </w:rPr>
        <w:t>的</w:t>
      </w:r>
      <w:r>
        <w:rPr>
          <w:rFonts w:ascii="仿宋" w:hAnsi="仿宋" w:eastAsia="仿宋" w:cs="仿宋"/>
          <w:spacing w:val="-21"/>
          <w:sz w:val="24"/>
          <w:szCs w:val="24"/>
          <w:u w:val="single" w:color="auto"/>
        </w:rPr>
        <w:t>（</w:t>
      </w:r>
      <w:r>
        <w:rPr>
          <w:rFonts w:ascii="仿宋" w:hAnsi="仿宋" w:eastAsia="仿宋" w:cs="仿宋"/>
          <w:i/>
          <w:iCs/>
          <w:spacing w:val="-21"/>
          <w:sz w:val="25"/>
          <w:szCs w:val="25"/>
          <w:u w:val="single" w:color="auto"/>
        </w:rPr>
        <w:t>投标人名称</w:t>
      </w:r>
      <w:r>
        <w:rPr>
          <w:rFonts w:ascii="仿宋" w:hAnsi="仿宋" w:eastAsia="仿宋" w:cs="仿宋"/>
          <w:spacing w:val="-21"/>
          <w:sz w:val="24"/>
          <w:szCs w:val="24"/>
          <w:u w:val="single" w:color="auto"/>
        </w:rPr>
        <w:t>）</w:t>
      </w:r>
      <w:r>
        <w:rPr>
          <w:rFonts w:ascii="仿宋" w:hAnsi="仿宋" w:eastAsia="仿宋" w:cs="仿宋"/>
          <w:spacing w:val="-22"/>
          <w:sz w:val="24"/>
          <w:szCs w:val="24"/>
        </w:rPr>
        <w:t>的在下面签字的</w:t>
      </w:r>
      <w:r>
        <w:rPr>
          <w:rFonts w:ascii="仿宋" w:hAnsi="仿宋" w:eastAsia="仿宋" w:cs="仿宋"/>
          <w:sz w:val="24"/>
          <w:szCs w:val="24"/>
        </w:rPr>
        <w:t xml:space="preserve"> </w:t>
      </w:r>
      <w:r>
        <w:rPr>
          <w:rFonts w:ascii="仿宋" w:hAnsi="仿宋" w:eastAsia="仿宋" w:cs="仿宋"/>
          <w:spacing w:val="-28"/>
          <w:sz w:val="24"/>
          <w:szCs w:val="24"/>
        </w:rPr>
        <w:t>（</w:t>
      </w:r>
      <w:r>
        <w:rPr>
          <w:rFonts w:ascii="仿宋" w:hAnsi="仿宋" w:eastAsia="仿宋" w:cs="仿宋"/>
          <w:i/>
          <w:iCs/>
          <w:spacing w:val="-28"/>
          <w:sz w:val="25"/>
          <w:szCs w:val="25"/>
          <w:u w:val="single" w:color="auto"/>
        </w:rPr>
        <w:t>法人代表姓名、职</w:t>
      </w:r>
      <w:r>
        <w:rPr>
          <w:rFonts w:ascii="仿宋" w:hAnsi="仿宋" w:eastAsia="仿宋" w:cs="仿宋"/>
          <w:i/>
          <w:iCs/>
          <w:spacing w:val="-28"/>
          <w:sz w:val="25"/>
          <w:szCs w:val="25"/>
        </w:rPr>
        <w:t>务</w:t>
      </w:r>
      <w:r>
        <w:rPr>
          <w:rFonts w:ascii="仿宋" w:hAnsi="仿宋" w:eastAsia="仿宋" w:cs="仿宋"/>
          <w:spacing w:val="-28"/>
          <w:sz w:val="24"/>
          <w:szCs w:val="24"/>
        </w:rPr>
        <w:t>）代表本公司授权</w:t>
      </w:r>
      <w:r>
        <w:rPr>
          <w:rFonts w:ascii="仿宋" w:hAnsi="仿宋" w:eastAsia="仿宋" w:cs="仿宋"/>
          <w:spacing w:val="-28"/>
          <w:sz w:val="24"/>
          <w:szCs w:val="24"/>
          <w:u w:val="single" w:color="auto"/>
        </w:rPr>
        <w:t>（</w:t>
      </w:r>
      <w:r>
        <w:rPr>
          <w:rFonts w:ascii="仿宋" w:hAnsi="仿宋" w:eastAsia="仿宋" w:cs="仿宋"/>
          <w:i/>
          <w:iCs/>
          <w:spacing w:val="-28"/>
          <w:sz w:val="25"/>
          <w:szCs w:val="25"/>
          <w:u w:val="single" w:color="auto"/>
        </w:rPr>
        <w:t>投标人名称</w:t>
      </w:r>
      <w:r>
        <w:rPr>
          <w:rFonts w:ascii="仿宋" w:hAnsi="仿宋" w:eastAsia="仿宋" w:cs="仿宋"/>
          <w:spacing w:val="-28"/>
          <w:sz w:val="24"/>
          <w:szCs w:val="24"/>
          <w:u w:val="single" w:color="auto"/>
        </w:rPr>
        <w:t>）</w:t>
      </w:r>
      <w:r>
        <w:rPr>
          <w:rFonts w:ascii="仿宋" w:hAnsi="仿宋" w:eastAsia="仿宋" w:cs="仿宋"/>
          <w:spacing w:val="-28"/>
          <w:sz w:val="24"/>
          <w:szCs w:val="24"/>
        </w:rPr>
        <w:t>的在下面签字的（</w:t>
      </w:r>
      <w:r>
        <w:rPr>
          <w:rFonts w:ascii="仿宋" w:hAnsi="仿宋" w:eastAsia="仿宋" w:cs="仿宋"/>
          <w:i/>
          <w:iCs/>
          <w:spacing w:val="-28"/>
          <w:sz w:val="25"/>
          <w:szCs w:val="25"/>
          <w:u w:val="single" w:color="auto"/>
        </w:rPr>
        <w:t>被授权人的</w:t>
      </w:r>
      <w:r>
        <w:rPr>
          <w:rFonts w:ascii="仿宋" w:hAnsi="仿宋" w:eastAsia="仿宋" w:cs="仿宋"/>
          <w:i/>
          <w:iCs/>
          <w:spacing w:val="-20"/>
          <w:sz w:val="25"/>
          <w:szCs w:val="25"/>
          <w:u w:val="single" w:color="auto"/>
        </w:rPr>
        <w:t>姓名、职务</w:t>
      </w:r>
      <w:r>
        <w:rPr>
          <w:rFonts w:ascii="仿宋" w:hAnsi="仿宋" w:eastAsia="仿宋" w:cs="仿宋"/>
          <w:spacing w:val="-20"/>
          <w:sz w:val="24"/>
          <w:szCs w:val="24"/>
        </w:rPr>
        <w:t>）为本公司的合法代理人，就（</w:t>
      </w:r>
      <w:r>
        <w:rPr>
          <w:rFonts w:ascii="仿宋" w:hAnsi="仿宋" w:eastAsia="仿宋" w:cs="仿宋"/>
          <w:i/>
          <w:iCs/>
          <w:spacing w:val="-20"/>
          <w:sz w:val="25"/>
          <w:szCs w:val="25"/>
          <w:u w:val="single" w:color="auto"/>
        </w:rPr>
        <w:t>项目名称</w:t>
      </w:r>
      <w:r>
        <w:rPr>
          <w:rFonts w:ascii="仿宋" w:hAnsi="仿宋" w:eastAsia="仿宋" w:cs="仿宋"/>
          <w:spacing w:val="-20"/>
          <w:sz w:val="24"/>
          <w:szCs w:val="24"/>
        </w:rPr>
        <w:t>）的投标，以本公司名义处理一</w:t>
      </w:r>
      <w:r>
        <w:rPr>
          <w:rFonts w:ascii="仿宋" w:hAnsi="仿宋" w:eastAsia="仿宋" w:cs="仿宋"/>
          <w:spacing w:val="-16"/>
          <w:sz w:val="24"/>
          <w:szCs w:val="24"/>
        </w:rPr>
        <w:t>切与之有关的事务。</w:t>
      </w:r>
    </w:p>
    <w:p>
      <w:pPr>
        <w:spacing w:before="186" w:line="222" w:lineRule="auto"/>
        <w:ind w:left="510"/>
        <w:jc w:val="both"/>
        <w:rPr>
          <w:rFonts w:ascii="仿宋" w:hAnsi="仿宋" w:eastAsia="仿宋" w:cs="仿宋"/>
          <w:sz w:val="24"/>
          <w:szCs w:val="24"/>
        </w:rPr>
      </w:pPr>
      <w:r>
        <w:rPr>
          <w:rFonts w:ascii="仿宋" w:hAnsi="仿宋" w:eastAsia="仿宋" w:cs="仿宋"/>
          <w:spacing w:val="-4"/>
          <w:sz w:val="24"/>
          <w:szCs w:val="24"/>
        </w:rPr>
        <w:t>本授权书于</w:t>
      </w:r>
      <w:r>
        <w:rPr>
          <w:rFonts w:ascii="仿宋" w:hAnsi="仿宋" w:eastAsia="仿宋" w:cs="仿宋"/>
          <w:spacing w:val="-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pacing w:val="-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w:t>
      </w:r>
      <w:r>
        <w:rPr>
          <w:rFonts w:ascii="仿宋" w:hAnsi="仿宋" w:eastAsia="仿宋" w:cs="仿宋"/>
          <w:spacing w:val="-5"/>
          <w:sz w:val="24"/>
          <w:szCs w:val="24"/>
        </w:rPr>
        <w:t>字生效,特此声明。</w:t>
      </w:r>
    </w:p>
    <w:p>
      <w:pPr>
        <w:spacing w:line="420" w:lineRule="auto"/>
        <w:rPr>
          <w:rFonts w:ascii="Arial"/>
          <w:sz w:val="21"/>
        </w:rPr>
      </w:pPr>
    </w:p>
    <w:p>
      <w:pPr>
        <w:spacing w:before="78" w:line="222" w:lineRule="auto"/>
        <w:ind w:left="37"/>
        <w:rPr>
          <w:rFonts w:ascii="仿宋" w:hAnsi="仿宋" w:eastAsia="仿宋" w:cs="仿宋"/>
          <w:sz w:val="24"/>
          <w:szCs w:val="24"/>
        </w:rPr>
      </w:pPr>
      <w:r>
        <w:rPr>
          <w:rFonts w:ascii="仿宋" w:hAnsi="仿宋" w:eastAsia="仿宋" w:cs="仿宋"/>
          <w:spacing w:val="-2"/>
          <w:sz w:val="24"/>
          <w:szCs w:val="24"/>
        </w:rPr>
        <w:t>法定代表人签字或盖章：</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pPr>
        <w:spacing w:before="179" w:line="222" w:lineRule="auto"/>
        <w:ind w:left="29"/>
        <w:rPr>
          <w:rFonts w:ascii="仿宋" w:hAnsi="仿宋" w:eastAsia="仿宋" w:cs="仿宋"/>
          <w:sz w:val="24"/>
          <w:szCs w:val="24"/>
        </w:rPr>
      </w:pPr>
      <w:r>
        <w:rPr>
          <w:rFonts w:ascii="仿宋" w:hAnsi="仿宋" w:eastAsia="仿宋" w:cs="仿宋"/>
          <w:spacing w:val="-2"/>
          <w:sz w:val="24"/>
          <w:szCs w:val="24"/>
        </w:rPr>
        <w:t>被授权人签字：</w:t>
      </w:r>
      <w:r>
        <w:rPr>
          <w:rFonts w:ascii="仿宋" w:hAnsi="仿宋" w:eastAsia="仿宋" w:cs="仿宋"/>
          <w:spacing w:val="-2"/>
          <w:sz w:val="24"/>
          <w:szCs w:val="24"/>
          <w:u w:val="single" w:color="auto"/>
        </w:rPr>
        <w:t xml:space="preserve">                                         </w:t>
      </w:r>
    </w:p>
    <w:p>
      <w:pPr>
        <w:spacing w:before="179" w:line="360" w:lineRule="auto"/>
        <w:ind w:left="29"/>
        <w:rPr>
          <w:rFonts w:ascii="仿宋" w:hAnsi="仿宋" w:eastAsia="仿宋" w:cs="仿宋"/>
          <w:sz w:val="24"/>
          <w:szCs w:val="24"/>
        </w:rPr>
      </w:pPr>
      <w:r>
        <w:rPr>
          <w:rFonts w:ascii="仿宋" w:hAnsi="仿宋" w:eastAsia="仿宋" w:cs="仿宋"/>
          <w:spacing w:val="-2"/>
          <w:sz w:val="24"/>
          <w:szCs w:val="24"/>
        </w:rPr>
        <w:t xml:space="preserve">投标人盖章：  </w:t>
      </w:r>
      <w:r>
        <w:rPr>
          <w:rFonts w:ascii="仿宋" w:hAnsi="仿宋" w:eastAsia="仿宋" w:cs="仿宋"/>
          <w:spacing w:val="-2"/>
          <w:sz w:val="24"/>
          <w:szCs w:val="24"/>
          <w:u w:val="single" w:color="auto"/>
        </w:rPr>
        <w:t xml:space="preserve">                                       </w:t>
      </w:r>
    </w:p>
    <w:p>
      <w:pPr>
        <w:spacing w:before="1" w:line="223" w:lineRule="auto"/>
        <w:ind w:left="40"/>
        <w:rPr>
          <w:rFonts w:ascii="仿宋" w:hAnsi="仿宋" w:eastAsia="仿宋" w:cs="仿宋"/>
          <w:sz w:val="24"/>
          <w:szCs w:val="24"/>
        </w:rPr>
      </w:pPr>
      <w:r>
        <w:rPr>
          <w:rFonts w:ascii="仿宋" w:hAnsi="仿宋" w:eastAsia="仿宋" w:cs="仿宋"/>
          <w:spacing w:val="-14"/>
          <w:sz w:val="24"/>
          <w:szCs w:val="24"/>
        </w:rPr>
        <w:t>附：</w:t>
      </w:r>
    </w:p>
    <w:p>
      <w:pPr>
        <w:spacing w:before="177" w:line="222" w:lineRule="auto"/>
        <w:ind w:left="29"/>
        <w:rPr>
          <w:rFonts w:ascii="仿宋" w:hAnsi="仿宋" w:eastAsia="仿宋" w:cs="仿宋"/>
          <w:sz w:val="24"/>
          <w:szCs w:val="24"/>
        </w:rPr>
      </w:pPr>
      <w:r>
        <w:rPr>
          <w:rFonts w:ascii="仿宋" w:hAnsi="仿宋" w:eastAsia="仿宋" w:cs="仿宋"/>
          <w:spacing w:val="-3"/>
          <w:sz w:val="24"/>
          <w:szCs w:val="24"/>
        </w:rPr>
        <w:t>被授权人姓名：</w:t>
      </w:r>
      <w:r>
        <w:rPr>
          <w:rFonts w:ascii="仿宋" w:hAnsi="仿宋" w:eastAsia="仿宋" w:cs="仿宋"/>
          <w:sz w:val="24"/>
          <w:szCs w:val="24"/>
          <w:u w:val="single" w:color="auto"/>
        </w:rPr>
        <w:t xml:space="preserve">                                         </w:t>
      </w:r>
    </w:p>
    <w:p>
      <w:pPr>
        <w:spacing w:before="179" w:line="223" w:lineRule="auto"/>
        <w:ind w:left="29"/>
        <w:rPr>
          <w:rFonts w:ascii="仿宋" w:hAnsi="仿宋" w:eastAsia="仿宋" w:cs="仿宋"/>
          <w:sz w:val="24"/>
          <w:szCs w:val="24"/>
        </w:rPr>
      </w:pPr>
      <w:r>
        <w:rPr>
          <w:rFonts w:ascii="仿宋" w:hAnsi="仿宋" w:eastAsia="仿宋" w:cs="仿宋"/>
          <w:spacing w:val="-13"/>
          <w:sz w:val="24"/>
          <w:szCs w:val="24"/>
        </w:rPr>
        <w:t>职</w:t>
      </w:r>
      <w:r>
        <w:rPr>
          <w:rFonts w:ascii="仿宋" w:hAnsi="仿宋" w:eastAsia="仿宋" w:cs="仿宋"/>
          <w:spacing w:val="2"/>
          <w:sz w:val="24"/>
          <w:szCs w:val="24"/>
        </w:rPr>
        <w:t xml:space="preserve">        </w:t>
      </w:r>
      <w:r>
        <w:rPr>
          <w:rFonts w:ascii="仿宋" w:hAnsi="仿宋" w:eastAsia="仿宋" w:cs="仿宋"/>
          <w:spacing w:val="-13"/>
          <w:sz w:val="24"/>
          <w:szCs w:val="24"/>
        </w:rPr>
        <w:t>务：</w:t>
      </w:r>
      <w:r>
        <w:rPr>
          <w:rFonts w:ascii="仿宋" w:hAnsi="仿宋" w:eastAsia="仿宋" w:cs="仿宋"/>
          <w:sz w:val="24"/>
          <w:szCs w:val="24"/>
          <w:u w:val="single" w:color="auto"/>
        </w:rPr>
        <w:t xml:space="preserve">                                         </w:t>
      </w:r>
    </w:p>
    <w:p>
      <w:pPr>
        <w:spacing w:before="178" w:line="221" w:lineRule="auto"/>
        <w:ind w:left="30"/>
        <w:rPr>
          <w:rFonts w:ascii="仿宋" w:hAnsi="仿宋" w:eastAsia="仿宋" w:cs="仿宋"/>
          <w:sz w:val="24"/>
          <w:szCs w:val="24"/>
        </w:rPr>
      </w:pPr>
      <w:r>
        <w:rPr>
          <w:rFonts w:ascii="仿宋" w:hAnsi="仿宋" w:eastAsia="仿宋" w:cs="仿宋"/>
          <w:spacing w:val="-3"/>
          <w:sz w:val="24"/>
          <w:szCs w:val="24"/>
        </w:rPr>
        <w:t>详细通讯地址：</w:t>
      </w:r>
      <w:r>
        <w:rPr>
          <w:rFonts w:ascii="仿宋" w:hAnsi="仿宋" w:eastAsia="仿宋" w:cs="仿宋"/>
          <w:sz w:val="24"/>
          <w:szCs w:val="24"/>
          <w:u w:val="single" w:color="auto"/>
        </w:rPr>
        <w:t xml:space="preserve">                                         </w:t>
      </w:r>
    </w:p>
    <w:p>
      <w:pPr>
        <w:spacing w:before="180" w:line="222" w:lineRule="auto"/>
        <w:ind w:left="47"/>
        <w:rPr>
          <w:rFonts w:ascii="仿宋" w:hAnsi="仿宋" w:eastAsia="仿宋" w:cs="仿宋"/>
          <w:sz w:val="24"/>
          <w:szCs w:val="24"/>
        </w:rPr>
      </w:pPr>
      <w:r>
        <w:rPr>
          <w:rFonts w:ascii="仿宋" w:hAnsi="仿宋" w:eastAsia="仿宋" w:cs="仿宋"/>
          <w:spacing w:val="-24"/>
          <w:sz w:val="24"/>
          <w:szCs w:val="24"/>
        </w:rPr>
        <w:t>邮</w:t>
      </w:r>
      <w:r>
        <w:rPr>
          <w:rFonts w:ascii="仿宋" w:hAnsi="仿宋" w:eastAsia="仿宋" w:cs="仿宋"/>
          <w:spacing w:val="17"/>
          <w:sz w:val="24"/>
          <w:szCs w:val="24"/>
        </w:rPr>
        <w:t xml:space="preserve"> </w:t>
      </w:r>
      <w:r>
        <w:rPr>
          <w:rFonts w:ascii="仿宋" w:hAnsi="仿宋" w:eastAsia="仿宋" w:cs="仿宋"/>
          <w:spacing w:val="-24"/>
          <w:sz w:val="24"/>
          <w:szCs w:val="24"/>
        </w:rPr>
        <w:t>政</w:t>
      </w:r>
      <w:r>
        <w:rPr>
          <w:rFonts w:ascii="仿宋" w:hAnsi="仿宋" w:eastAsia="仿宋" w:cs="仿宋"/>
          <w:spacing w:val="18"/>
          <w:sz w:val="24"/>
          <w:szCs w:val="24"/>
        </w:rPr>
        <w:t xml:space="preserve"> </w:t>
      </w:r>
      <w:r>
        <w:rPr>
          <w:rFonts w:ascii="仿宋" w:hAnsi="仿宋" w:eastAsia="仿宋" w:cs="仿宋"/>
          <w:spacing w:val="-24"/>
          <w:sz w:val="24"/>
          <w:szCs w:val="24"/>
        </w:rPr>
        <w:t>编</w:t>
      </w:r>
      <w:r>
        <w:rPr>
          <w:rFonts w:ascii="仿宋" w:hAnsi="仿宋" w:eastAsia="仿宋" w:cs="仿宋"/>
          <w:spacing w:val="13"/>
          <w:sz w:val="24"/>
          <w:szCs w:val="24"/>
        </w:rPr>
        <w:t xml:space="preserve"> </w:t>
      </w:r>
      <w:r>
        <w:rPr>
          <w:rFonts w:ascii="仿宋" w:hAnsi="仿宋" w:eastAsia="仿宋" w:cs="仿宋"/>
          <w:spacing w:val="-24"/>
          <w:sz w:val="24"/>
          <w:szCs w:val="24"/>
        </w:rPr>
        <w:t>码</w:t>
      </w:r>
      <w:r>
        <w:rPr>
          <w:rFonts w:ascii="仿宋" w:hAnsi="仿宋" w:eastAsia="仿宋" w:cs="仿宋"/>
          <w:spacing w:val="34"/>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pPr>
        <w:spacing w:before="180" w:line="221" w:lineRule="auto"/>
        <w:ind w:left="56"/>
        <w:rPr>
          <w:rFonts w:ascii="仿宋" w:hAnsi="仿宋" w:eastAsia="仿宋" w:cs="仿宋"/>
          <w:sz w:val="24"/>
          <w:szCs w:val="24"/>
        </w:rPr>
      </w:pPr>
      <w:r>
        <w:rPr>
          <w:rFonts w:ascii="仿宋" w:hAnsi="仿宋" w:eastAsia="仿宋" w:cs="仿宋"/>
          <w:spacing w:val="-25"/>
          <w:sz w:val="24"/>
          <w:szCs w:val="24"/>
        </w:rPr>
        <w:t>电</w:t>
      </w:r>
      <w:r>
        <w:rPr>
          <w:rFonts w:ascii="仿宋" w:hAnsi="仿宋" w:eastAsia="仿宋" w:cs="仿宋"/>
          <w:spacing w:val="13"/>
          <w:sz w:val="24"/>
          <w:szCs w:val="24"/>
        </w:rPr>
        <w:t xml:space="preserve">  </w:t>
      </w:r>
      <w:r>
        <w:rPr>
          <w:rFonts w:ascii="仿宋" w:hAnsi="仿宋" w:eastAsia="仿宋" w:cs="仿宋"/>
          <w:spacing w:val="-25"/>
          <w:sz w:val="24"/>
          <w:szCs w:val="24"/>
        </w:rPr>
        <w:t>子</w:t>
      </w:r>
      <w:r>
        <w:rPr>
          <w:rFonts w:ascii="仿宋" w:hAnsi="仿宋" w:eastAsia="仿宋" w:cs="仿宋"/>
          <w:spacing w:val="35"/>
          <w:sz w:val="24"/>
          <w:szCs w:val="24"/>
        </w:rPr>
        <w:t xml:space="preserve"> </w:t>
      </w:r>
      <w:r>
        <w:rPr>
          <w:rFonts w:ascii="仿宋" w:hAnsi="仿宋" w:eastAsia="仿宋" w:cs="仿宋"/>
          <w:spacing w:val="-25"/>
          <w:sz w:val="24"/>
          <w:szCs w:val="24"/>
        </w:rPr>
        <w:t>邮</w:t>
      </w:r>
      <w:r>
        <w:rPr>
          <w:rFonts w:ascii="仿宋" w:hAnsi="仿宋" w:eastAsia="仿宋" w:cs="仿宋"/>
          <w:spacing w:val="20"/>
          <w:sz w:val="24"/>
          <w:szCs w:val="24"/>
        </w:rPr>
        <w:t xml:space="preserve"> </w:t>
      </w:r>
      <w:r>
        <w:rPr>
          <w:rFonts w:ascii="仿宋" w:hAnsi="仿宋" w:eastAsia="仿宋" w:cs="仿宋"/>
          <w:spacing w:val="-25"/>
          <w:sz w:val="24"/>
          <w:szCs w:val="24"/>
        </w:rPr>
        <w:t>箱：</w:t>
      </w:r>
      <w:r>
        <w:rPr>
          <w:rFonts w:ascii="仿宋" w:hAnsi="仿宋" w:eastAsia="仿宋" w:cs="仿宋"/>
          <w:sz w:val="24"/>
          <w:szCs w:val="24"/>
          <w:u w:val="single" w:color="auto"/>
        </w:rPr>
        <w:t xml:space="preserve">                                         </w:t>
      </w:r>
    </w:p>
    <w:p>
      <w:pPr>
        <w:spacing w:before="181" w:line="223" w:lineRule="auto"/>
        <w:ind w:left="56"/>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2"/>
          <w:sz w:val="24"/>
          <w:szCs w:val="24"/>
        </w:rPr>
        <w:t xml:space="preserve">        </w:t>
      </w:r>
      <w:r>
        <w:rPr>
          <w:rFonts w:ascii="仿宋" w:hAnsi="仿宋" w:eastAsia="仿宋" w:cs="仿宋"/>
          <w:spacing w:val="-20"/>
          <w:sz w:val="24"/>
          <w:szCs w:val="24"/>
        </w:rPr>
        <w:t>话：</w:t>
      </w:r>
      <w:r>
        <w:rPr>
          <w:rFonts w:ascii="仿宋" w:hAnsi="仿宋" w:eastAsia="仿宋" w:cs="仿宋"/>
          <w:sz w:val="24"/>
          <w:szCs w:val="24"/>
          <w:u w:val="single" w:color="auto"/>
        </w:rPr>
        <w:t xml:space="preserve">                                        </w:t>
      </w:r>
    </w:p>
    <w:p>
      <w:pPr>
        <w:spacing w:before="40"/>
      </w:pPr>
    </w:p>
    <w:p>
      <w:pPr>
        <w:spacing w:before="40"/>
      </w:pPr>
    </w:p>
    <w:p>
      <w:pPr>
        <w:spacing w:before="166"/>
      </w:pPr>
    </w:p>
    <w:tbl>
      <w:tblPr>
        <w:tblStyle w:val="10"/>
        <w:tblpPr w:leftFromText="180" w:rightFromText="180" w:vertAnchor="page" w:horzAnchor="page" w:tblpX="1614" w:tblpY="12652"/>
        <w:tblOverlap w:val="never"/>
        <w:tblW w:w="846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8" w:hRule="atLeast"/>
        </w:trPr>
        <w:tc>
          <w:tcPr>
            <w:tcW w:w="8465" w:type="dxa"/>
            <w:vAlign w:val="top"/>
          </w:tcPr>
          <w:p>
            <w:pPr>
              <w:spacing w:before="209" w:line="183" w:lineRule="auto"/>
              <w:ind w:left="564"/>
              <w:jc w:val="center"/>
              <w:rPr>
                <w:rFonts w:ascii="微软雅黑" w:hAnsi="微软雅黑" w:eastAsia="微软雅黑" w:cs="微软雅黑"/>
                <w:sz w:val="24"/>
                <w:szCs w:val="24"/>
              </w:rPr>
            </w:pPr>
            <w:r>
              <w:rPr>
                <w:rFonts w:ascii="微软雅黑" w:hAnsi="微软雅黑" w:eastAsia="微软雅黑" w:cs="微软雅黑"/>
                <w:spacing w:val="-1"/>
                <w:sz w:val="24"/>
                <w:szCs w:val="24"/>
              </w:rPr>
              <w:t>授权代表身份证复印件</w:t>
            </w:r>
          </w:p>
          <w:p>
            <w:pPr>
              <w:spacing w:before="265" w:line="221"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（正</w:t>
            </w:r>
            <w:r>
              <w:rPr>
                <w:rFonts w:hint="eastAsia" w:ascii="微软雅黑" w:hAnsi="微软雅黑" w:eastAsia="微软雅黑" w:cs="微软雅黑"/>
                <w:spacing w:val="-11"/>
                <w:sz w:val="24"/>
                <w:szCs w:val="24"/>
                <w:lang w:val="en-US" w:eastAsia="zh-CN"/>
              </w:rPr>
              <w:t>反</w:t>
            </w:r>
            <w:r>
              <w:rPr>
                <w:rFonts w:ascii="微软雅黑" w:hAnsi="微软雅黑" w:eastAsia="微软雅黑" w:cs="微软雅黑"/>
                <w:spacing w:val="-11"/>
                <w:sz w:val="24"/>
                <w:szCs w:val="24"/>
              </w:rPr>
              <w:t>面）</w:t>
            </w:r>
          </w:p>
        </w:tc>
      </w:tr>
    </w:tbl>
    <w:p>
      <w:pPr>
        <w:spacing w:before="134" w:line="230" w:lineRule="auto"/>
        <w:ind w:left="393"/>
        <w:rPr>
          <w:rFonts w:ascii="仿宋" w:hAnsi="仿宋" w:eastAsia="仿宋" w:cs="仿宋"/>
          <w:sz w:val="20"/>
          <w:szCs w:val="20"/>
        </w:rPr>
        <w:sectPr>
          <w:footerReference r:id="rId19" w:type="default"/>
          <w:pgSz w:w="11906" w:h="16839"/>
          <w:pgMar w:top="1440" w:right="1800" w:bottom="1440" w:left="1800" w:header="0" w:footer="1007" w:gutter="0"/>
          <w:pgNumType w:fmt="decimal"/>
          <w:cols w:space="720" w:num="1"/>
        </w:sectPr>
      </w:pPr>
      <w:r>
        <w:rPr>
          <w:rFonts w:ascii="仿宋" w:hAnsi="仿宋" w:eastAsia="仿宋" w:cs="仿宋"/>
          <w:spacing w:val="9"/>
          <w:sz w:val="20"/>
          <w:szCs w:val="20"/>
        </w:rPr>
        <w:t>注：投标人可自拟格式提供，但应与招标文件提供的格式具备同等效力</w:t>
      </w: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七、保证金缴纳凭证</w:t>
      </w:r>
    </w:p>
    <w:p>
      <w:pPr>
        <w:pStyle w:val="6"/>
        <w:numPr>
          <w:ilvl w:val="0"/>
          <w:numId w:val="0"/>
        </w:numPr>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说明：供应商可将本项目保证金支付的汇款凭证作为缴纳凭证放在响应文件中</w:t>
      </w:r>
      <w:r>
        <w:rPr>
          <w:rFonts w:hint="eastAsia" w:ascii="仿宋" w:hAnsi="仿宋" w:eastAsia="仿宋" w:cs="仿宋"/>
          <w:spacing w:val="0"/>
          <w:position w:val="0"/>
          <w:sz w:val="24"/>
          <w:szCs w:val="24"/>
          <w:lang w:eastAsia="zh-CN"/>
        </w:rPr>
        <w:t>，</w:t>
      </w:r>
      <w:r>
        <w:rPr>
          <w:rFonts w:ascii="仿宋" w:hAnsi="仿宋" w:eastAsia="仿宋" w:cs="仿宋"/>
          <w:spacing w:val="0"/>
          <w:position w:val="0"/>
          <w:sz w:val="24"/>
          <w:szCs w:val="24"/>
        </w:rPr>
        <w:t>复印件上应加盖本单位公章。</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八、供应商简介</w:t>
      </w:r>
    </w:p>
    <w:p>
      <w:pPr>
        <w:spacing w:before="107" w:line="222" w:lineRule="auto"/>
        <w:jc w:val="center"/>
        <w:outlineLvl w:val="1"/>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pPr>
    </w:p>
    <w:p>
      <w:pPr>
        <w:spacing w:before="107" w:line="222" w:lineRule="auto"/>
        <w:jc w:val="center"/>
        <w:outlineLvl w:val="1"/>
        <w:rPr>
          <w:rFonts w:ascii="仿宋" w:hAnsi="仿宋" w:eastAsia="仿宋" w:cs="仿宋"/>
          <w:sz w:val="24"/>
          <w:szCs w:val="24"/>
        </w:rPr>
      </w:pP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(一)</w:t>
      </w:r>
      <w:r>
        <w:rPr>
          <w:rFonts w:ascii="仿宋" w:hAnsi="仿宋" w:eastAsia="仿宋" w:cs="仿宋"/>
          <w:spacing w:val="16"/>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供应商综合情况一览表</w:t>
      </w:r>
    </w:p>
    <w:tbl>
      <w:tblPr>
        <w:tblStyle w:val="10"/>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69"/>
        <w:gridCol w:w="1797"/>
        <w:gridCol w:w="712"/>
        <w:gridCol w:w="95"/>
        <w:gridCol w:w="440"/>
        <w:gridCol w:w="919"/>
        <w:gridCol w:w="342"/>
        <w:gridCol w:w="720"/>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994" w:type="dxa"/>
            <w:tcBorders>
              <w:top w:val="single" w:color="000000" w:sz="10" w:space="0"/>
              <w:left w:val="single" w:color="000000" w:sz="10" w:space="0"/>
            </w:tcBorders>
            <w:vAlign w:val="top"/>
          </w:tcPr>
          <w:p>
            <w:pPr>
              <w:pStyle w:val="11"/>
              <w:spacing w:before="209" w:line="229" w:lineRule="auto"/>
              <w:ind w:left="127"/>
              <w:rPr>
                <w:sz w:val="20"/>
                <w:szCs w:val="20"/>
              </w:rPr>
            </w:pPr>
            <w:r>
              <w:rPr>
                <w:spacing w:val="6"/>
                <w:sz w:val="20"/>
                <w:szCs w:val="20"/>
              </w:rPr>
              <w:t>供应商名称</w:t>
            </w:r>
          </w:p>
        </w:tc>
        <w:tc>
          <w:tcPr>
            <w:tcW w:w="6852" w:type="dxa"/>
            <w:gridSpan w:val="9"/>
            <w:tcBorders>
              <w:top w:val="single" w:color="000000" w:sz="10" w:space="0"/>
              <w:right w:val="single" w:color="000000" w:sz="10" w:space="0"/>
            </w:tcBorders>
            <w:vAlign w:val="top"/>
          </w:tcPr>
          <w:p>
            <w:pPr>
              <w:pStyle w:val="11"/>
              <w:spacing w:before="208" w:line="231" w:lineRule="auto"/>
              <w:ind w:left="5377"/>
              <w:rPr>
                <w:sz w:val="20"/>
                <w:szCs w:val="20"/>
              </w:rPr>
            </w:pPr>
            <w:r>
              <w:rPr>
                <w:spacing w:val="2"/>
                <w:sz w:val="20"/>
                <w:szCs w:val="20"/>
              </w:rPr>
              <w:t>（公章）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pPr>
              <w:pStyle w:val="11"/>
              <w:spacing w:before="199" w:line="232" w:lineRule="auto"/>
              <w:ind w:left="132"/>
              <w:rPr>
                <w:sz w:val="20"/>
                <w:szCs w:val="20"/>
              </w:rPr>
            </w:pPr>
            <w:r>
              <w:rPr>
                <w:spacing w:val="4"/>
                <w:sz w:val="20"/>
                <w:szCs w:val="20"/>
              </w:rPr>
              <w:t>注册地址</w:t>
            </w:r>
          </w:p>
        </w:tc>
        <w:tc>
          <w:tcPr>
            <w:tcW w:w="3673" w:type="dxa"/>
            <w:gridSpan w:val="4"/>
            <w:vAlign w:val="top"/>
          </w:tcPr>
          <w:p>
            <w:pPr>
              <w:rPr>
                <w:rFonts w:ascii="Arial"/>
                <w:sz w:val="21"/>
              </w:rPr>
            </w:pPr>
          </w:p>
        </w:tc>
        <w:tc>
          <w:tcPr>
            <w:tcW w:w="1359" w:type="dxa"/>
            <w:gridSpan w:val="2"/>
            <w:vAlign w:val="top"/>
          </w:tcPr>
          <w:p>
            <w:pPr>
              <w:pStyle w:val="11"/>
              <w:spacing w:before="198" w:line="230" w:lineRule="auto"/>
              <w:ind w:left="153"/>
              <w:rPr>
                <w:sz w:val="20"/>
                <w:szCs w:val="20"/>
              </w:rPr>
            </w:pPr>
            <w:r>
              <w:rPr>
                <w:spacing w:val="2"/>
                <w:sz w:val="20"/>
                <w:szCs w:val="20"/>
              </w:rPr>
              <w:t>邮政编码</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vMerge w:val="restart"/>
            <w:tcBorders>
              <w:left w:val="single" w:color="000000" w:sz="10" w:space="0"/>
              <w:bottom w:val="nil"/>
            </w:tcBorders>
            <w:vAlign w:val="top"/>
          </w:tcPr>
          <w:p>
            <w:pPr>
              <w:spacing w:line="306" w:lineRule="auto"/>
              <w:rPr>
                <w:rFonts w:ascii="Arial"/>
                <w:sz w:val="21"/>
              </w:rPr>
            </w:pPr>
          </w:p>
          <w:p>
            <w:pPr>
              <w:pStyle w:val="11"/>
              <w:spacing w:before="65" w:line="232" w:lineRule="auto"/>
              <w:ind w:left="123"/>
              <w:rPr>
                <w:sz w:val="20"/>
                <w:szCs w:val="20"/>
              </w:rPr>
            </w:pPr>
            <w:r>
              <w:rPr>
                <w:spacing w:val="6"/>
                <w:sz w:val="20"/>
                <w:szCs w:val="20"/>
              </w:rPr>
              <w:t>联系方式</w:t>
            </w:r>
          </w:p>
        </w:tc>
        <w:tc>
          <w:tcPr>
            <w:tcW w:w="1069" w:type="dxa"/>
            <w:vAlign w:val="top"/>
          </w:tcPr>
          <w:p>
            <w:pPr>
              <w:pStyle w:val="11"/>
              <w:spacing w:before="196" w:line="233" w:lineRule="auto"/>
              <w:ind w:left="122"/>
              <w:rPr>
                <w:sz w:val="20"/>
                <w:szCs w:val="20"/>
              </w:rPr>
            </w:pPr>
            <w:r>
              <w:rPr>
                <w:spacing w:val="5"/>
                <w:sz w:val="20"/>
                <w:szCs w:val="20"/>
              </w:rPr>
              <w:t>联系人</w:t>
            </w:r>
          </w:p>
        </w:tc>
        <w:tc>
          <w:tcPr>
            <w:tcW w:w="2604" w:type="dxa"/>
            <w:gridSpan w:val="3"/>
            <w:vAlign w:val="top"/>
          </w:tcPr>
          <w:p>
            <w:pPr>
              <w:rPr>
                <w:rFonts w:ascii="Arial"/>
                <w:sz w:val="21"/>
              </w:rPr>
            </w:pPr>
          </w:p>
        </w:tc>
        <w:tc>
          <w:tcPr>
            <w:tcW w:w="1359" w:type="dxa"/>
            <w:gridSpan w:val="2"/>
            <w:vAlign w:val="top"/>
          </w:tcPr>
          <w:p>
            <w:pPr>
              <w:pStyle w:val="11"/>
              <w:spacing w:before="195" w:line="232" w:lineRule="auto"/>
              <w:ind w:left="160"/>
              <w:rPr>
                <w:sz w:val="20"/>
                <w:szCs w:val="20"/>
              </w:rPr>
            </w:pPr>
            <w:r>
              <w:rPr>
                <w:spacing w:val="-10"/>
                <w:sz w:val="20"/>
                <w:szCs w:val="20"/>
              </w:rPr>
              <w:t>电话</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994" w:type="dxa"/>
            <w:vMerge w:val="continue"/>
            <w:tcBorders>
              <w:top w:val="nil"/>
              <w:left w:val="single" w:color="000000" w:sz="10" w:space="0"/>
            </w:tcBorders>
            <w:vAlign w:val="top"/>
          </w:tcPr>
          <w:p>
            <w:pPr>
              <w:rPr>
                <w:rFonts w:ascii="Arial"/>
                <w:sz w:val="21"/>
              </w:rPr>
            </w:pPr>
          </w:p>
        </w:tc>
        <w:tc>
          <w:tcPr>
            <w:tcW w:w="1069" w:type="dxa"/>
            <w:vAlign w:val="top"/>
          </w:tcPr>
          <w:p>
            <w:pPr>
              <w:pStyle w:val="11"/>
              <w:spacing w:before="204" w:line="232" w:lineRule="auto"/>
              <w:ind w:left="127"/>
              <w:rPr>
                <w:sz w:val="20"/>
                <w:szCs w:val="20"/>
              </w:rPr>
            </w:pPr>
            <w:r>
              <w:rPr>
                <w:sz w:val="20"/>
                <w:szCs w:val="20"/>
              </w:rPr>
              <w:t>传真</w:t>
            </w:r>
          </w:p>
        </w:tc>
        <w:tc>
          <w:tcPr>
            <w:tcW w:w="2604" w:type="dxa"/>
            <w:gridSpan w:val="3"/>
            <w:vAlign w:val="top"/>
          </w:tcPr>
          <w:p>
            <w:pPr>
              <w:rPr>
                <w:rFonts w:ascii="Arial"/>
                <w:sz w:val="21"/>
              </w:rPr>
            </w:pPr>
          </w:p>
        </w:tc>
        <w:tc>
          <w:tcPr>
            <w:tcW w:w="1359" w:type="dxa"/>
            <w:gridSpan w:val="2"/>
            <w:vAlign w:val="top"/>
          </w:tcPr>
          <w:p>
            <w:pPr>
              <w:pStyle w:val="11"/>
              <w:spacing w:before="205" w:line="229" w:lineRule="auto"/>
              <w:ind w:left="153"/>
              <w:rPr>
                <w:sz w:val="20"/>
                <w:szCs w:val="20"/>
              </w:rPr>
            </w:pPr>
            <w:r>
              <w:rPr>
                <w:spacing w:val="-6"/>
                <w:sz w:val="20"/>
                <w:szCs w:val="20"/>
              </w:rPr>
              <w:t>邮箱</w:t>
            </w:r>
          </w:p>
        </w:tc>
        <w:tc>
          <w:tcPr>
            <w:tcW w:w="1820" w:type="dxa"/>
            <w:gridSpan w:val="3"/>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pPr>
              <w:pStyle w:val="11"/>
              <w:spacing w:before="206" w:line="231" w:lineRule="auto"/>
              <w:ind w:left="134"/>
              <w:rPr>
                <w:sz w:val="20"/>
                <w:szCs w:val="20"/>
              </w:rPr>
            </w:pPr>
            <w:r>
              <w:rPr>
                <w:spacing w:val="-3"/>
                <w:sz w:val="20"/>
                <w:szCs w:val="20"/>
              </w:rPr>
              <w:t>隶属情况（如有）</w:t>
            </w:r>
          </w:p>
        </w:tc>
        <w:tc>
          <w:tcPr>
            <w:tcW w:w="6852" w:type="dxa"/>
            <w:gridSpan w:val="9"/>
            <w:tcBorders>
              <w:right w:val="single" w:color="000000" w:sz="10" w:space="0"/>
            </w:tcBorders>
            <w:vAlign w:val="top"/>
          </w:tcPr>
          <w:p>
            <w:pPr>
              <w:pStyle w:val="11"/>
              <w:spacing w:before="206" w:line="230" w:lineRule="auto"/>
              <w:ind w:left="142"/>
              <w:rPr>
                <w:sz w:val="20"/>
                <w:szCs w:val="20"/>
              </w:rPr>
            </w:pPr>
            <w:r>
              <w:rPr>
                <w:spacing w:val="7"/>
                <w:sz w:val="20"/>
                <w:szCs w:val="20"/>
              </w:rPr>
              <w:t>阐明隶属及组织机构情况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pPr>
              <w:pStyle w:val="11"/>
              <w:spacing w:before="207" w:line="231" w:lineRule="auto"/>
              <w:ind w:left="127"/>
              <w:rPr>
                <w:sz w:val="20"/>
                <w:szCs w:val="20"/>
              </w:rPr>
            </w:pPr>
            <w:r>
              <w:rPr>
                <w:spacing w:val="-2"/>
                <w:sz w:val="20"/>
                <w:szCs w:val="20"/>
              </w:rPr>
              <w:t>控股情况（如有）</w:t>
            </w:r>
          </w:p>
        </w:tc>
        <w:tc>
          <w:tcPr>
            <w:tcW w:w="6852" w:type="dxa"/>
            <w:gridSpan w:val="9"/>
            <w:tcBorders>
              <w:right w:val="single" w:color="000000" w:sz="10" w:space="0"/>
            </w:tcBorders>
            <w:vAlign w:val="top"/>
          </w:tcPr>
          <w:p>
            <w:pPr>
              <w:pStyle w:val="11"/>
              <w:spacing w:before="207" w:line="230" w:lineRule="auto"/>
              <w:ind w:left="142"/>
              <w:rPr>
                <w:sz w:val="20"/>
                <w:szCs w:val="20"/>
              </w:rPr>
            </w:pPr>
            <w:r>
              <w:rPr>
                <w:spacing w:val="6"/>
                <w:sz w:val="20"/>
                <w:szCs w:val="20"/>
              </w:rPr>
              <w:t>阐明控股和被控股情况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994" w:type="dxa"/>
            <w:tcBorders>
              <w:left w:val="single" w:color="000000" w:sz="10" w:space="0"/>
            </w:tcBorders>
            <w:vAlign w:val="top"/>
          </w:tcPr>
          <w:p>
            <w:pPr>
              <w:pStyle w:val="11"/>
              <w:spacing w:before="199" w:line="232" w:lineRule="auto"/>
              <w:ind w:left="127"/>
              <w:rPr>
                <w:sz w:val="20"/>
                <w:szCs w:val="20"/>
              </w:rPr>
            </w:pPr>
            <w:r>
              <w:rPr>
                <w:spacing w:val="5"/>
                <w:sz w:val="20"/>
                <w:szCs w:val="20"/>
              </w:rPr>
              <w:t>组织结构</w:t>
            </w:r>
          </w:p>
        </w:tc>
        <w:tc>
          <w:tcPr>
            <w:tcW w:w="6852" w:type="dxa"/>
            <w:gridSpan w:val="9"/>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994" w:type="dxa"/>
            <w:tcBorders>
              <w:left w:val="single" w:color="000000" w:sz="10" w:space="0"/>
            </w:tcBorders>
            <w:vAlign w:val="top"/>
          </w:tcPr>
          <w:p>
            <w:pPr>
              <w:pStyle w:val="11"/>
              <w:spacing w:before="216" w:line="229" w:lineRule="auto"/>
              <w:ind w:left="137"/>
              <w:rPr>
                <w:sz w:val="20"/>
                <w:szCs w:val="20"/>
              </w:rPr>
            </w:pPr>
            <w:r>
              <w:rPr>
                <w:spacing w:val="-4"/>
                <w:sz w:val="20"/>
                <w:szCs w:val="20"/>
              </w:rPr>
              <w:t>简介</w:t>
            </w:r>
          </w:p>
        </w:tc>
        <w:tc>
          <w:tcPr>
            <w:tcW w:w="6852" w:type="dxa"/>
            <w:gridSpan w:val="9"/>
            <w:tcBorders>
              <w:right w:val="single" w:color="000000" w:sz="10" w:space="0"/>
            </w:tcBorders>
            <w:vAlign w:val="top"/>
          </w:tcPr>
          <w:p>
            <w:pPr>
              <w:pStyle w:val="11"/>
              <w:spacing w:before="74" w:line="250" w:lineRule="auto"/>
              <w:ind w:left="128" w:firstLine="3"/>
              <w:rPr>
                <w:sz w:val="20"/>
                <w:szCs w:val="20"/>
              </w:rPr>
            </w:pPr>
            <w:r>
              <w:rPr>
                <w:spacing w:val="-19"/>
                <w:sz w:val="20"/>
                <w:szCs w:val="20"/>
              </w:rPr>
              <w:t>包括但不限于：企业经营范围、经营业绩、人力资</w:t>
            </w:r>
            <w:r>
              <w:rPr>
                <w:spacing w:val="5"/>
                <w:sz w:val="20"/>
                <w:szCs w:val="20"/>
              </w:rPr>
              <w:t>源等。（可另附页）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tcBorders>
              <w:left w:val="single" w:color="000000" w:sz="10" w:space="0"/>
            </w:tcBorders>
            <w:vAlign w:val="top"/>
          </w:tcPr>
          <w:p>
            <w:pPr>
              <w:pStyle w:val="11"/>
              <w:spacing w:before="205" w:line="232" w:lineRule="auto"/>
              <w:ind w:left="132"/>
              <w:rPr>
                <w:sz w:val="20"/>
                <w:szCs w:val="20"/>
              </w:rPr>
            </w:pPr>
            <w:r>
              <w:rPr>
                <w:spacing w:val="5"/>
                <w:sz w:val="20"/>
                <w:szCs w:val="20"/>
              </w:rPr>
              <w:t>法定代表人</w:t>
            </w:r>
          </w:p>
        </w:tc>
        <w:tc>
          <w:tcPr>
            <w:tcW w:w="1069" w:type="dxa"/>
            <w:vAlign w:val="top"/>
          </w:tcPr>
          <w:p>
            <w:pPr>
              <w:pStyle w:val="11"/>
              <w:spacing w:before="206" w:line="233" w:lineRule="auto"/>
              <w:ind w:left="124"/>
              <w:rPr>
                <w:sz w:val="20"/>
                <w:szCs w:val="20"/>
              </w:rPr>
            </w:pPr>
            <w:r>
              <w:rPr>
                <w:spacing w:val="2"/>
                <w:sz w:val="20"/>
                <w:szCs w:val="20"/>
              </w:rPr>
              <w:t>姓名</w:t>
            </w:r>
          </w:p>
        </w:tc>
        <w:tc>
          <w:tcPr>
            <w:tcW w:w="1797" w:type="dxa"/>
            <w:vAlign w:val="top"/>
          </w:tcPr>
          <w:p>
            <w:pPr>
              <w:rPr>
                <w:rFonts w:ascii="Arial"/>
                <w:sz w:val="21"/>
              </w:rPr>
            </w:pPr>
          </w:p>
        </w:tc>
        <w:tc>
          <w:tcPr>
            <w:tcW w:w="1247" w:type="dxa"/>
            <w:gridSpan w:val="3"/>
            <w:vAlign w:val="top"/>
          </w:tcPr>
          <w:p>
            <w:pPr>
              <w:pStyle w:val="11"/>
              <w:spacing w:before="206" w:line="229" w:lineRule="auto"/>
              <w:ind w:left="134"/>
              <w:rPr>
                <w:sz w:val="20"/>
                <w:szCs w:val="20"/>
              </w:rPr>
            </w:pPr>
            <w:r>
              <w:rPr>
                <w:spacing w:val="5"/>
                <w:sz w:val="20"/>
                <w:szCs w:val="20"/>
              </w:rPr>
              <w:t>技术职称</w:t>
            </w:r>
          </w:p>
        </w:tc>
        <w:tc>
          <w:tcPr>
            <w:tcW w:w="1261" w:type="dxa"/>
            <w:gridSpan w:val="2"/>
            <w:vAlign w:val="top"/>
          </w:tcPr>
          <w:p>
            <w:pPr>
              <w:rPr>
                <w:rFonts w:ascii="Arial"/>
                <w:sz w:val="21"/>
              </w:rPr>
            </w:pPr>
          </w:p>
        </w:tc>
        <w:tc>
          <w:tcPr>
            <w:tcW w:w="720" w:type="dxa"/>
            <w:vAlign w:val="top"/>
          </w:tcPr>
          <w:p>
            <w:pPr>
              <w:pStyle w:val="11"/>
              <w:spacing w:before="205" w:line="232" w:lineRule="auto"/>
              <w:ind w:left="231"/>
              <w:rPr>
                <w:sz w:val="20"/>
                <w:szCs w:val="20"/>
              </w:rPr>
            </w:pPr>
            <w:r>
              <w:rPr>
                <w:spacing w:val="-10"/>
                <w:sz w:val="20"/>
                <w:szCs w:val="20"/>
              </w:rPr>
              <w:t>电话</w:t>
            </w:r>
          </w:p>
        </w:tc>
        <w:tc>
          <w:tcPr>
            <w:tcW w:w="75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994" w:type="dxa"/>
            <w:tcBorders>
              <w:left w:val="single" w:color="000000" w:sz="10" w:space="0"/>
            </w:tcBorders>
            <w:vAlign w:val="top"/>
          </w:tcPr>
          <w:p>
            <w:pPr>
              <w:pStyle w:val="11"/>
              <w:spacing w:before="222" w:line="231" w:lineRule="auto"/>
              <w:ind w:left="127"/>
              <w:rPr>
                <w:sz w:val="20"/>
                <w:szCs w:val="20"/>
              </w:rPr>
            </w:pPr>
            <w:r>
              <w:rPr>
                <w:spacing w:val="6"/>
                <w:sz w:val="20"/>
                <w:szCs w:val="20"/>
              </w:rPr>
              <w:t>技术负责人</w:t>
            </w:r>
          </w:p>
        </w:tc>
        <w:tc>
          <w:tcPr>
            <w:tcW w:w="1069" w:type="dxa"/>
            <w:vAlign w:val="top"/>
          </w:tcPr>
          <w:p>
            <w:pPr>
              <w:pStyle w:val="11"/>
              <w:spacing w:before="222" w:line="233" w:lineRule="auto"/>
              <w:ind w:left="124"/>
              <w:rPr>
                <w:sz w:val="20"/>
                <w:szCs w:val="20"/>
              </w:rPr>
            </w:pPr>
            <w:r>
              <w:rPr>
                <w:spacing w:val="2"/>
                <w:sz w:val="20"/>
                <w:szCs w:val="20"/>
              </w:rPr>
              <w:t>姓名</w:t>
            </w:r>
          </w:p>
        </w:tc>
        <w:tc>
          <w:tcPr>
            <w:tcW w:w="1797" w:type="dxa"/>
            <w:vAlign w:val="top"/>
          </w:tcPr>
          <w:p>
            <w:pPr>
              <w:rPr>
                <w:rFonts w:ascii="Arial"/>
                <w:sz w:val="21"/>
              </w:rPr>
            </w:pPr>
          </w:p>
        </w:tc>
        <w:tc>
          <w:tcPr>
            <w:tcW w:w="1247" w:type="dxa"/>
            <w:gridSpan w:val="3"/>
            <w:vAlign w:val="top"/>
          </w:tcPr>
          <w:p>
            <w:pPr>
              <w:pStyle w:val="11"/>
              <w:spacing w:before="222" w:line="229" w:lineRule="auto"/>
              <w:ind w:left="134"/>
              <w:rPr>
                <w:sz w:val="20"/>
                <w:szCs w:val="20"/>
              </w:rPr>
            </w:pPr>
            <w:r>
              <w:rPr>
                <w:spacing w:val="5"/>
                <w:sz w:val="20"/>
                <w:szCs w:val="20"/>
              </w:rPr>
              <w:t>技术职称</w:t>
            </w:r>
          </w:p>
        </w:tc>
        <w:tc>
          <w:tcPr>
            <w:tcW w:w="1261" w:type="dxa"/>
            <w:gridSpan w:val="2"/>
            <w:vAlign w:val="top"/>
          </w:tcPr>
          <w:p>
            <w:pPr>
              <w:rPr>
                <w:rFonts w:ascii="Arial"/>
                <w:sz w:val="21"/>
              </w:rPr>
            </w:pPr>
          </w:p>
        </w:tc>
        <w:tc>
          <w:tcPr>
            <w:tcW w:w="720" w:type="dxa"/>
            <w:vAlign w:val="top"/>
          </w:tcPr>
          <w:p>
            <w:pPr>
              <w:pStyle w:val="11"/>
              <w:spacing w:before="221" w:line="232" w:lineRule="auto"/>
              <w:ind w:left="231"/>
              <w:rPr>
                <w:sz w:val="20"/>
                <w:szCs w:val="20"/>
              </w:rPr>
            </w:pPr>
            <w:r>
              <w:rPr>
                <w:spacing w:val="-10"/>
                <w:sz w:val="20"/>
                <w:szCs w:val="20"/>
              </w:rPr>
              <w:t>电话</w:t>
            </w:r>
          </w:p>
        </w:tc>
        <w:tc>
          <w:tcPr>
            <w:tcW w:w="758"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pPr>
              <w:pStyle w:val="11"/>
              <w:spacing w:before="214" w:line="232" w:lineRule="auto"/>
              <w:ind w:left="129"/>
              <w:rPr>
                <w:sz w:val="20"/>
                <w:szCs w:val="20"/>
              </w:rPr>
            </w:pPr>
            <w:r>
              <w:rPr>
                <w:spacing w:val="5"/>
                <w:sz w:val="20"/>
                <w:szCs w:val="20"/>
              </w:rPr>
              <w:t>成立时间</w:t>
            </w:r>
          </w:p>
        </w:tc>
        <w:tc>
          <w:tcPr>
            <w:tcW w:w="2866" w:type="dxa"/>
            <w:gridSpan w:val="2"/>
            <w:vAlign w:val="top"/>
          </w:tcPr>
          <w:p>
            <w:pPr>
              <w:rPr>
                <w:rFonts w:ascii="Arial"/>
                <w:sz w:val="21"/>
              </w:rPr>
            </w:pPr>
          </w:p>
        </w:tc>
        <w:tc>
          <w:tcPr>
            <w:tcW w:w="3986" w:type="dxa"/>
            <w:gridSpan w:val="7"/>
            <w:tcBorders>
              <w:right w:val="single" w:color="000000" w:sz="10" w:space="0"/>
            </w:tcBorders>
            <w:vAlign w:val="top"/>
          </w:tcPr>
          <w:p>
            <w:pPr>
              <w:pStyle w:val="11"/>
              <w:spacing w:before="214" w:line="232" w:lineRule="auto"/>
              <w:ind w:left="150"/>
              <w:rPr>
                <w:sz w:val="20"/>
                <w:szCs w:val="20"/>
              </w:rPr>
            </w:pPr>
            <w:r>
              <w:rPr>
                <w:spacing w:val="3"/>
                <w:sz w:val="20"/>
                <w:szCs w:val="20"/>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pPr>
              <w:pStyle w:val="11"/>
              <w:spacing w:before="218" w:line="232" w:lineRule="auto"/>
              <w:ind w:left="127"/>
              <w:rPr>
                <w:sz w:val="20"/>
                <w:szCs w:val="20"/>
              </w:rPr>
            </w:pPr>
            <w:r>
              <w:rPr>
                <w:spacing w:val="7"/>
                <w:sz w:val="20"/>
                <w:szCs w:val="20"/>
              </w:rPr>
              <w:t>企业资质等级</w:t>
            </w:r>
          </w:p>
        </w:tc>
        <w:tc>
          <w:tcPr>
            <w:tcW w:w="2866" w:type="dxa"/>
            <w:gridSpan w:val="2"/>
            <w:vAlign w:val="top"/>
          </w:tcPr>
          <w:p>
            <w:pPr>
              <w:rPr>
                <w:rFonts w:ascii="Arial"/>
                <w:sz w:val="21"/>
              </w:rPr>
            </w:pPr>
          </w:p>
        </w:tc>
        <w:tc>
          <w:tcPr>
            <w:tcW w:w="712" w:type="dxa"/>
            <w:vMerge w:val="restart"/>
            <w:tcBorders>
              <w:bottom w:val="nil"/>
            </w:tcBorders>
            <w:vAlign w:val="top"/>
          </w:tcPr>
          <w:p>
            <w:pPr>
              <w:spacing w:line="248" w:lineRule="auto"/>
              <w:rPr>
                <w:rFonts w:ascii="Arial"/>
                <w:sz w:val="21"/>
              </w:rPr>
            </w:pPr>
          </w:p>
          <w:p>
            <w:pPr>
              <w:spacing w:line="249" w:lineRule="auto"/>
              <w:rPr>
                <w:rFonts w:ascii="Arial"/>
                <w:sz w:val="21"/>
              </w:rPr>
            </w:pPr>
          </w:p>
          <w:p>
            <w:pPr>
              <w:pStyle w:val="11"/>
              <w:spacing w:before="65" w:line="231" w:lineRule="auto"/>
              <w:ind w:left="135"/>
              <w:rPr>
                <w:spacing w:val="1"/>
                <w:sz w:val="20"/>
                <w:szCs w:val="20"/>
              </w:rPr>
            </w:pPr>
            <w:r>
              <w:rPr>
                <w:spacing w:val="1"/>
                <w:sz w:val="20"/>
                <w:szCs w:val="20"/>
              </w:rPr>
              <w:t>其中</w:t>
            </w:r>
          </w:p>
          <w:p>
            <w:pPr>
              <w:pStyle w:val="11"/>
              <w:spacing w:before="65" w:line="231" w:lineRule="auto"/>
              <w:ind w:left="135"/>
              <w:rPr>
                <w:rFonts w:hint="default" w:eastAsia="仿宋"/>
                <w:sz w:val="20"/>
                <w:szCs w:val="20"/>
                <w:lang w:val="en-US" w:eastAsia="zh-CN"/>
              </w:rPr>
            </w:pPr>
            <w:r>
              <w:rPr>
                <w:rFonts w:hint="eastAsia"/>
                <w:spacing w:val="1"/>
                <w:sz w:val="20"/>
                <w:szCs w:val="20"/>
                <w:lang w:val="en-US" w:eastAsia="zh-CN"/>
              </w:rPr>
              <w:t>(附此次项目团队人员名单)</w:t>
            </w:r>
          </w:p>
        </w:tc>
        <w:tc>
          <w:tcPr>
            <w:tcW w:w="1796" w:type="dxa"/>
            <w:gridSpan w:val="4"/>
            <w:vAlign w:val="top"/>
          </w:tcPr>
          <w:p>
            <w:pPr>
              <w:pStyle w:val="11"/>
              <w:spacing w:before="218" w:line="229" w:lineRule="auto"/>
              <w:ind w:left="143"/>
              <w:rPr>
                <w:sz w:val="20"/>
                <w:szCs w:val="20"/>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994" w:type="dxa"/>
            <w:tcBorders>
              <w:left w:val="single" w:color="000000" w:sz="10" w:space="0"/>
            </w:tcBorders>
            <w:vAlign w:val="top"/>
          </w:tcPr>
          <w:p>
            <w:pPr>
              <w:pStyle w:val="11"/>
              <w:spacing w:before="180" w:line="232" w:lineRule="auto"/>
              <w:ind w:left="132"/>
              <w:rPr>
                <w:sz w:val="20"/>
                <w:szCs w:val="20"/>
              </w:rPr>
            </w:pPr>
            <w:r>
              <w:rPr>
                <w:spacing w:val="5"/>
                <w:sz w:val="20"/>
                <w:szCs w:val="20"/>
              </w:rPr>
              <w:t>营业执照号</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Align w:val="top"/>
          </w:tcPr>
          <w:p>
            <w:pPr>
              <w:pStyle w:val="11"/>
              <w:spacing w:before="180" w:line="229" w:lineRule="auto"/>
              <w:ind w:left="163"/>
              <w:rPr>
                <w:sz w:val="20"/>
                <w:szCs w:val="20"/>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994" w:type="dxa"/>
            <w:tcBorders>
              <w:left w:val="single" w:color="000000" w:sz="10" w:space="0"/>
            </w:tcBorders>
            <w:vAlign w:val="top"/>
          </w:tcPr>
          <w:p>
            <w:pPr>
              <w:pStyle w:val="11"/>
              <w:spacing w:before="150" w:line="232" w:lineRule="auto"/>
              <w:ind w:left="132"/>
              <w:rPr>
                <w:sz w:val="20"/>
                <w:szCs w:val="20"/>
              </w:rPr>
            </w:pPr>
            <w:r>
              <w:rPr>
                <w:spacing w:val="4"/>
                <w:sz w:val="20"/>
                <w:szCs w:val="20"/>
              </w:rPr>
              <w:t>注册资金</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Align w:val="top"/>
          </w:tcPr>
          <w:p>
            <w:pPr>
              <w:pStyle w:val="11"/>
              <w:spacing w:before="150" w:line="229" w:lineRule="auto"/>
              <w:ind w:left="136"/>
              <w:rPr>
                <w:sz w:val="20"/>
                <w:szCs w:val="20"/>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994" w:type="dxa"/>
            <w:tcBorders>
              <w:left w:val="single" w:color="000000" w:sz="10" w:space="0"/>
            </w:tcBorders>
            <w:vAlign w:val="top"/>
          </w:tcPr>
          <w:p>
            <w:pPr>
              <w:pStyle w:val="11"/>
              <w:spacing w:before="178" w:line="229" w:lineRule="auto"/>
              <w:ind w:left="126"/>
              <w:rPr>
                <w:sz w:val="20"/>
                <w:szCs w:val="20"/>
              </w:rPr>
            </w:pPr>
            <w:r>
              <w:rPr>
                <w:spacing w:val="5"/>
                <w:sz w:val="20"/>
                <w:szCs w:val="20"/>
              </w:rPr>
              <w:t>开户银行</w:t>
            </w:r>
          </w:p>
        </w:tc>
        <w:tc>
          <w:tcPr>
            <w:tcW w:w="2866" w:type="dxa"/>
            <w:gridSpan w:val="2"/>
            <w:vAlign w:val="top"/>
          </w:tcPr>
          <w:p>
            <w:pPr>
              <w:rPr>
                <w:rFonts w:ascii="Arial"/>
                <w:sz w:val="21"/>
              </w:rPr>
            </w:pPr>
          </w:p>
        </w:tc>
        <w:tc>
          <w:tcPr>
            <w:tcW w:w="712" w:type="dxa"/>
            <w:vMerge w:val="continue"/>
            <w:tcBorders>
              <w:top w:val="nil"/>
              <w:bottom w:val="nil"/>
            </w:tcBorders>
            <w:vAlign w:val="top"/>
          </w:tcPr>
          <w:p>
            <w:pPr>
              <w:rPr>
                <w:rFonts w:ascii="Arial"/>
                <w:sz w:val="21"/>
              </w:rPr>
            </w:pPr>
          </w:p>
        </w:tc>
        <w:tc>
          <w:tcPr>
            <w:tcW w:w="1796" w:type="dxa"/>
            <w:gridSpan w:val="4"/>
            <w:vAlign w:val="top"/>
          </w:tcPr>
          <w:p>
            <w:pPr>
              <w:pStyle w:val="11"/>
              <w:spacing w:before="178" w:line="230" w:lineRule="auto"/>
              <w:ind w:left="138"/>
              <w:rPr>
                <w:sz w:val="20"/>
                <w:szCs w:val="20"/>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994" w:type="dxa"/>
            <w:tcBorders>
              <w:left w:val="single" w:color="000000" w:sz="10" w:space="0"/>
            </w:tcBorders>
            <w:vAlign w:val="top"/>
          </w:tcPr>
          <w:p>
            <w:pPr>
              <w:pStyle w:val="11"/>
              <w:spacing w:before="124" w:line="232" w:lineRule="auto"/>
              <w:ind w:left="123"/>
              <w:rPr>
                <w:sz w:val="20"/>
                <w:szCs w:val="20"/>
              </w:rPr>
            </w:pPr>
            <w:r>
              <w:rPr>
                <w:spacing w:val="3"/>
                <w:sz w:val="20"/>
                <w:szCs w:val="20"/>
              </w:rPr>
              <w:t>账号</w:t>
            </w:r>
          </w:p>
        </w:tc>
        <w:tc>
          <w:tcPr>
            <w:tcW w:w="2866" w:type="dxa"/>
            <w:gridSpan w:val="2"/>
            <w:vAlign w:val="top"/>
          </w:tcPr>
          <w:p>
            <w:pPr>
              <w:rPr>
                <w:rFonts w:ascii="Arial"/>
                <w:sz w:val="21"/>
              </w:rPr>
            </w:pPr>
          </w:p>
        </w:tc>
        <w:tc>
          <w:tcPr>
            <w:tcW w:w="712" w:type="dxa"/>
            <w:vMerge w:val="continue"/>
            <w:tcBorders>
              <w:top w:val="nil"/>
            </w:tcBorders>
            <w:vAlign w:val="top"/>
          </w:tcPr>
          <w:p>
            <w:pPr>
              <w:rPr>
                <w:rFonts w:ascii="Arial"/>
                <w:sz w:val="21"/>
              </w:rPr>
            </w:pPr>
          </w:p>
        </w:tc>
        <w:tc>
          <w:tcPr>
            <w:tcW w:w="1796" w:type="dxa"/>
            <w:gridSpan w:val="4"/>
            <w:vAlign w:val="top"/>
          </w:tcPr>
          <w:p>
            <w:pPr>
              <w:rPr>
                <w:rFonts w:ascii="Arial"/>
                <w:sz w:val="21"/>
              </w:rPr>
            </w:pPr>
          </w:p>
        </w:tc>
        <w:tc>
          <w:tcPr>
            <w:tcW w:w="1478"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hRule="atLeast"/>
          <w:jc w:val="center"/>
        </w:trPr>
        <w:tc>
          <w:tcPr>
            <w:tcW w:w="1994" w:type="dxa"/>
            <w:tcBorders>
              <w:left w:val="single" w:color="000000" w:sz="10" w:space="0"/>
              <w:bottom w:val="single" w:color="000000" w:sz="10" w:space="0"/>
            </w:tcBorders>
            <w:vAlign w:val="top"/>
          </w:tcPr>
          <w:p>
            <w:pPr>
              <w:pStyle w:val="11"/>
              <w:spacing w:before="165" w:line="232" w:lineRule="auto"/>
              <w:ind w:left="126"/>
              <w:rPr>
                <w:sz w:val="20"/>
                <w:szCs w:val="20"/>
              </w:rPr>
            </w:pPr>
            <w:r>
              <w:rPr>
                <w:spacing w:val="7"/>
                <w:sz w:val="20"/>
                <w:szCs w:val="20"/>
              </w:rPr>
              <w:t>经营范围备注</w:t>
            </w:r>
          </w:p>
        </w:tc>
        <w:tc>
          <w:tcPr>
            <w:tcW w:w="6852" w:type="dxa"/>
            <w:gridSpan w:val="9"/>
            <w:tcBorders>
              <w:bottom w:val="single" w:color="000000" w:sz="10" w:space="0"/>
              <w:right w:val="single" w:color="000000" w:sz="10" w:space="0"/>
            </w:tcBorders>
            <w:vAlign w:val="top"/>
          </w:tcPr>
          <w:p>
            <w:pPr>
              <w:rPr>
                <w:rFonts w:ascii="Arial"/>
                <w:sz w:val="21"/>
              </w:rPr>
            </w:pPr>
          </w:p>
        </w:tc>
      </w:tr>
    </w:tbl>
    <w:p>
      <w:pPr>
        <w:pStyle w:val="6"/>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spacing w:before="78" w:line="222" w:lineRule="auto"/>
        <w:jc w:val="center"/>
        <w:outlineLvl w:val="1"/>
        <w:rPr>
          <w:rFonts w:hint="eastAsia" w:ascii="仿宋" w:hAnsi="仿宋" w:eastAsia="仿宋" w:cs="仿宋"/>
          <w:spacing w:val="-1"/>
          <w:sz w:val="24"/>
          <w:szCs w:val="24"/>
          <w:lang w:eastAsia="zh-CN"/>
          <w14:textOutline w14:w="4358" w14:cap="sq" w14:cmpd="sng">
            <w14:solidFill>
              <w14:srgbClr w14:val="000000"/>
            </w14:solidFill>
            <w14:prstDash w14:val="solid"/>
            <w14:bevel/>
          </w14:textOutline>
        </w:rPr>
      </w:pPr>
    </w:p>
    <w:p>
      <w:pPr>
        <w:numPr>
          <w:ilvl w:val="0"/>
          <w:numId w:val="5"/>
        </w:numPr>
        <w:spacing w:before="78" w:line="222" w:lineRule="auto"/>
        <w:jc w:val="center"/>
        <w:outlineLvl w:val="1"/>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1"/>
          <w:sz w:val="24"/>
          <w:szCs w:val="24"/>
          <w14:textOutline w14:w="4358" w14:cap="sq" w14:cmpd="sng">
            <w14:solidFill>
              <w14:srgbClr w14:val="000000"/>
            </w14:solidFill>
            <w14:prstDash w14:val="solid"/>
            <w14:bevel/>
          </w14:textOutline>
        </w:rPr>
        <w:t>供应商同类型项目业绩情况介绍</w:t>
      </w:r>
    </w:p>
    <w:p>
      <w:pPr>
        <w:pStyle w:val="6"/>
        <w:numPr>
          <w:ilvl w:val="0"/>
          <w:numId w:val="0"/>
        </w:numPr>
      </w:pPr>
    </w:p>
    <w:tbl>
      <w:tblPr>
        <w:tblStyle w:val="1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2"/>
        <w:gridCol w:w="6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916" w:type="pct"/>
            <w:vAlign w:val="top"/>
          </w:tcPr>
          <w:p>
            <w:pPr>
              <w:spacing w:line="248"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目名称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916" w:type="pct"/>
            <w:vAlign w:val="top"/>
          </w:tcPr>
          <w:p>
            <w:pPr>
              <w:spacing w:line="244"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项</w:t>
            </w:r>
            <w:r>
              <w:rPr>
                <w:rFonts w:hint="eastAsia" w:ascii="仿宋" w:hAnsi="仿宋" w:eastAsia="仿宋" w:cs="仿宋"/>
                <w:spacing w:val="7"/>
                <w:sz w:val="24"/>
                <w:szCs w:val="24"/>
              </w:rPr>
              <w:t>目所在地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916" w:type="pct"/>
            <w:vAlign w:val="top"/>
          </w:tcPr>
          <w:p>
            <w:pPr>
              <w:spacing w:line="245"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包人名称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包人地址</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发</w:t>
            </w:r>
            <w:r>
              <w:rPr>
                <w:rFonts w:hint="eastAsia" w:ascii="仿宋" w:hAnsi="仿宋" w:eastAsia="仿宋" w:cs="仿宋"/>
                <w:spacing w:val="7"/>
                <w:sz w:val="24"/>
                <w:szCs w:val="24"/>
              </w:rPr>
              <w:t>包人电话</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6" w:lineRule="auto"/>
              <w:jc w:val="center"/>
              <w:rPr>
                <w:rFonts w:hint="eastAsia" w:ascii="仿宋" w:hAnsi="仿宋" w:eastAsia="仿宋" w:cs="仿宋"/>
                <w:sz w:val="24"/>
                <w:szCs w:val="24"/>
              </w:rPr>
            </w:pPr>
            <w:r>
              <w:rPr>
                <w:rFonts w:hint="eastAsia" w:ascii="仿宋" w:hAnsi="仿宋" w:eastAsia="仿宋" w:cs="仿宋"/>
                <w:spacing w:val="7"/>
                <w:sz w:val="24"/>
                <w:szCs w:val="24"/>
              </w:rPr>
              <w:t>合同价格</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合同履约期限</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5"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内容</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16" w:type="pct"/>
            <w:vAlign w:val="top"/>
          </w:tcPr>
          <w:p>
            <w:pPr>
              <w:spacing w:line="245"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9"/>
                <w:sz w:val="24"/>
                <w:szCs w:val="24"/>
              </w:rPr>
              <w:t>项</w:t>
            </w:r>
            <w:r>
              <w:rPr>
                <w:rFonts w:hint="eastAsia" w:ascii="仿宋" w:hAnsi="仿宋" w:eastAsia="仿宋" w:cs="仿宋"/>
                <w:spacing w:val="7"/>
                <w:sz w:val="24"/>
                <w:szCs w:val="24"/>
              </w:rPr>
              <w:t>目负责人</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jc w:val="center"/>
        </w:trPr>
        <w:tc>
          <w:tcPr>
            <w:tcW w:w="916" w:type="pct"/>
            <w:vAlign w:val="top"/>
          </w:tcPr>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line="266" w:lineRule="auto"/>
              <w:jc w:val="center"/>
              <w:rPr>
                <w:rFonts w:hint="eastAsia" w:ascii="仿宋" w:hAnsi="仿宋" w:eastAsia="仿宋" w:cs="仿宋"/>
                <w:sz w:val="24"/>
                <w:szCs w:val="24"/>
              </w:rPr>
            </w:pPr>
          </w:p>
          <w:p>
            <w:pPr>
              <w:spacing w:before="65" w:line="228" w:lineRule="auto"/>
              <w:jc w:val="center"/>
              <w:rPr>
                <w:rFonts w:hint="eastAsia" w:ascii="仿宋" w:hAnsi="仿宋" w:eastAsia="仿宋" w:cs="仿宋"/>
                <w:sz w:val="24"/>
                <w:szCs w:val="24"/>
              </w:rPr>
            </w:pPr>
            <w:r>
              <w:rPr>
                <w:rFonts w:hint="eastAsia" w:ascii="仿宋" w:hAnsi="仿宋" w:eastAsia="仿宋" w:cs="仿宋"/>
                <w:spacing w:val="8"/>
                <w:sz w:val="24"/>
                <w:szCs w:val="24"/>
              </w:rPr>
              <w:t>项</w:t>
            </w:r>
            <w:r>
              <w:rPr>
                <w:rFonts w:hint="eastAsia" w:ascii="仿宋" w:hAnsi="仿宋" w:eastAsia="仿宋" w:cs="仿宋"/>
                <w:spacing w:val="6"/>
                <w:sz w:val="24"/>
                <w:szCs w:val="24"/>
              </w:rPr>
              <w:t>目描述</w:t>
            </w:r>
          </w:p>
        </w:tc>
        <w:tc>
          <w:tcPr>
            <w:tcW w:w="4083" w:type="pct"/>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916" w:type="pct"/>
            <w:vAlign w:val="top"/>
          </w:tcPr>
          <w:p>
            <w:pPr>
              <w:spacing w:line="298" w:lineRule="auto"/>
              <w:jc w:val="center"/>
              <w:rPr>
                <w:rFonts w:hint="eastAsia" w:ascii="仿宋" w:hAnsi="仿宋" w:eastAsia="仿宋" w:cs="仿宋"/>
                <w:sz w:val="24"/>
                <w:szCs w:val="24"/>
              </w:rPr>
            </w:pPr>
          </w:p>
          <w:p>
            <w:pPr>
              <w:spacing w:line="298" w:lineRule="auto"/>
              <w:jc w:val="center"/>
              <w:rPr>
                <w:rFonts w:hint="eastAsia" w:ascii="仿宋" w:hAnsi="仿宋" w:eastAsia="仿宋" w:cs="仿宋"/>
                <w:sz w:val="24"/>
                <w:szCs w:val="24"/>
              </w:rPr>
            </w:pPr>
          </w:p>
          <w:p>
            <w:pPr>
              <w:spacing w:before="65" w:line="229" w:lineRule="auto"/>
              <w:jc w:val="center"/>
              <w:rPr>
                <w:rFonts w:hint="eastAsia" w:ascii="仿宋" w:hAnsi="仿宋" w:eastAsia="仿宋" w:cs="仿宋"/>
                <w:sz w:val="24"/>
                <w:szCs w:val="24"/>
              </w:rPr>
            </w:pPr>
            <w:r>
              <w:rPr>
                <w:rFonts w:hint="eastAsia" w:ascii="仿宋" w:hAnsi="仿宋" w:eastAsia="仿宋" w:cs="仿宋"/>
                <w:spacing w:val="4"/>
                <w:sz w:val="24"/>
                <w:szCs w:val="24"/>
              </w:rPr>
              <w:t>备</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3"/>
                <w:sz w:val="24"/>
                <w:szCs w:val="24"/>
              </w:rPr>
              <w:t>注</w:t>
            </w:r>
          </w:p>
        </w:tc>
        <w:tc>
          <w:tcPr>
            <w:tcW w:w="4083" w:type="pct"/>
            <w:vAlign w:val="top"/>
          </w:tcPr>
          <w:p>
            <w:pPr>
              <w:rPr>
                <w:rFonts w:ascii="Arial"/>
                <w:sz w:val="21"/>
              </w:rPr>
            </w:pPr>
          </w:p>
        </w:tc>
      </w:tr>
    </w:tbl>
    <w:p/>
    <w:p>
      <w:pPr>
        <w:spacing w:line="220" w:lineRule="auto"/>
        <w:rPr>
          <w:rFonts w:ascii="仿宋" w:hAnsi="仿宋" w:eastAsia="仿宋" w:cs="仿宋"/>
          <w:sz w:val="24"/>
          <w:szCs w:val="24"/>
        </w:rPr>
      </w:pPr>
      <w:r>
        <w:rPr>
          <w:rFonts w:ascii="宋体" w:hAnsi="宋体" w:eastAsia="宋体" w:cs="宋体"/>
          <w:spacing w:val="18"/>
          <w:sz w:val="20"/>
          <w:szCs w:val="20"/>
        </w:rPr>
        <w:t>注</w:t>
      </w:r>
      <w:r>
        <w:rPr>
          <w:rFonts w:ascii="宋体" w:hAnsi="宋体" w:eastAsia="宋体" w:cs="宋体"/>
          <w:spacing w:val="14"/>
          <w:sz w:val="20"/>
          <w:szCs w:val="20"/>
        </w:rPr>
        <w:t>：</w:t>
      </w:r>
      <w:r>
        <w:rPr>
          <w:rFonts w:ascii="宋体" w:hAnsi="宋体" w:eastAsia="宋体" w:cs="宋体"/>
          <w:spacing w:val="9"/>
          <w:sz w:val="20"/>
          <w:szCs w:val="20"/>
        </w:rPr>
        <w:t>本表后附相关证明材料。每张表格只填写一个类似工程业绩并标明序号。</w:t>
      </w:r>
    </w:p>
    <w:p>
      <w:pPr>
        <w:pStyle w:val="6"/>
      </w:pPr>
    </w:p>
    <w:p>
      <w:pPr>
        <w:spacing w:before="78" w:line="222" w:lineRule="auto"/>
        <w:jc w:val="center"/>
        <w:outlineLvl w:val="1"/>
        <w:rPr>
          <w:rFonts w:ascii="宋体" w:hAnsi="宋体" w:eastAsia="宋体" w:cs="宋体"/>
          <w:spacing w:val="17"/>
          <w:sz w:val="20"/>
          <w:szCs w:val="20"/>
          <w14:textOutline w14:w="3795" w14:cap="sq" w14:cmpd="sng">
            <w14:solidFill>
              <w14:srgbClr w14:val="000000"/>
            </w14:solidFill>
            <w14:prstDash w14:val="solid"/>
            <w14:bevel/>
          </w14:textOutline>
        </w:rPr>
      </w:pPr>
    </w:p>
    <w:p>
      <w:pPr>
        <w:spacing w:before="78" w:line="222" w:lineRule="auto"/>
        <w:jc w:val="center"/>
        <w:outlineLvl w:val="1"/>
        <w:rPr>
          <w:rFonts w:ascii="宋体" w:hAnsi="宋体" w:eastAsia="宋体" w:cs="宋体"/>
          <w:spacing w:val="17"/>
          <w:sz w:val="20"/>
          <w:szCs w:val="20"/>
          <w14:textOutline w14:w="3795" w14:cap="sq" w14:cmpd="sng">
            <w14:solidFill>
              <w14:srgbClr w14:val="000000"/>
            </w14:solidFill>
            <w14:prstDash w14:val="solid"/>
            <w14:bevel/>
          </w14:textOutline>
        </w:rPr>
      </w:pPr>
    </w:p>
    <w:p>
      <w:pPr>
        <w:spacing w:before="78" w:line="222" w:lineRule="auto"/>
        <w:jc w:val="center"/>
        <w:outlineLvl w:val="1"/>
        <w:rPr>
          <w:rFonts w:ascii="宋体" w:hAnsi="宋体" w:eastAsia="宋体" w:cs="宋体"/>
          <w:spacing w:val="17"/>
          <w:sz w:val="20"/>
          <w:szCs w:val="20"/>
          <w14:textOutline w14:w="3795" w14:cap="sq" w14:cmpd="sng">
            <w14:solidFill>
              <w14:srgbClr w14:val="000000"/>
            </w14:solidFill>
            <w14:prstDash w14:val="solid"/>
            <w14:bevel/>
          </w14:textOutline>
        </w:rPr>
      </w:pPr>
    </w:p>
    <w:p>
      <w:pPr>
        <w:numPr>
          <w:ilvl w:val="0"/>
          <w:numId w:val="6"/>
        </w:numPr>
        <w:spacing w:before="78" w:line="222" w:lineRule="auto"/>
        <w:jc w:val="center"/>
        <w:outlineLvl w:val="1"/>
        <w:rPr>
          <w:rFonts w:hint="eastAsia" w:ascii="仿宋" w:hAnsi="仿宋" w:eastAsia="仿宋" w:cs="仿宋"/>
          <w:spacing w:val="16"/>
          <w:sz w:val="24"/>
          <w:szCs w:val="24"/>
          <w14:textOutline w14:w="3795" w14:cap="sq" w14:cmpd="sng">
            <w14:solidFill>
              <w14:srgbClr w14:val="000000"/>
            </w14:solidFill>
            <w14:prstDash w14:val="solid"/>
            <w14:bevel/>
          </w14:textOutline>
        </w:rPr>
      </w:pPr>
      <w:r>
        <w:rPr>
          <w:rFonts w:hint="eastAsia" w:ascii="仿宋" w:hAnsi="仿宋" w:eastAsia="仿宋" w:cs="仿宋"/>
          <w:spacing w:val="17"/>
          <w:sz w:val="24"/>
          <w:szCs w:val="24"/>
          <w14:textOutline w14:w="3795" w14:cap="sq" w14:cmpd="sng">
            <w14:solidFill>
              <w14:srgbClr w14:val="000000"/>
            </w14:solidFill>
            <w14:prstDash w14:val="solid"/>
            <w14:bevel/>
          </w14:textOutline>
        </w:rPr>
        <w:t>主要人员汇总</w:t>
      </w:r>
      <w:r>
        <w:rPr>
          <w:rFonts w:hint="eastAsia" w:ascii="仿宋" w:hAnsi="仿宋" w:eastAsia="仿宋" w:cs="仿宋"/>
          <w:spacing w:val="16"/>
          <w:sz w:val="24"/>
          <w:szCs w:val="24"/>
          <w14:textOutline w14:w="3795" w14:cap="sq" w14:cmpd="sng">
            <w14:solidFill>
              <w14:srgbClr w14:val="000000"/>
            </w14:solidFill>
            <w14:prstDash w14:val="solid"/>
            <w14:bevel/>
          </w14:textOutline>
        </w:rPr>
        <w:t>表</w:t>
      </w:r>
    </w:p>
    <w:tbl>
      <w:tblPr>
        <w:tblStyle w:val="10"/>
        <w:tblpPr w:leftFromText="180" w:rightFromText="180" w:vertAnchor="page" w:horzAnchor="page" w:tblpXSpec="center" w:tblpY="2218"/>
        <w:tblOverlap w:val="never"/>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10"/>
        <w:gridCol w:w="2811"/>
        <w:gridCol w:w="3044"/>
        <w:gridCol w:w="1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序号</w:t>
            </w: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姓名</w:t>
            </w: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岗位名称</w:t>
            </w: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rPr>
            </w:pPr>
            <w:r>
              <w:rPr>
                <w:rFonts w:ascii="宋体" w:hAnsi="宋体" w:eastAsia="宋体" w:cs="宋体"/>
                <w:spacing w:val="0"/>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6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69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1831"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c>
          <w:tcPr>
            <w:tcW w:w="808" w:type="pct"/>
            <w:vAlign w:val="top"/>
          </w:tcPr>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rPr>
            </w:pPr>
          </w:p>
        </w:tc>
      </w:tr>
    </w:tbl>
    <w:p>
      <w:pPr>
        <w:spacing w:before="303" w:line="227" w:lineRule="auto"/>
        <w:ind w:left="8"/>
        <w:rPr>
          <w:rFonts w:ascii="宋体" w:hAnsi="宋体" w:eastAsia="宋体" w:cs="宋体"/>
          <w:sz w:val="20"/>
          <w:szCs w:val="20"/>
        </w:rPr>
      </w:pPr>
      <w:r>
        <w:rPr>
          <w:rFonts w:ascii="宋体" w:hAnsi="宋体" w:eastAsia="宋体" w:cs="宋体"/>
          <w:spacing w:val="2"/>
          <w:sz w:val="20"/>
          <w:szCs w:val="20"/>
        </w:rPr>
        <w:t>注： 以上人</w:t>
      </w:r>
      <w:r>
        <w:rPr>
          <w:rFonts w:ascii="宋体" w:hAnsi="宋体" w:eastAsia="宋体" w:cs="宋体"/>
          <w:spacing w:val="1"/>
          <w:sz w:val="20"/>
          <w:szCs w:val="20"/>
        </w:rPr>
        <w:t>员附相关证明材料</w:t>
      </w:r>
    </w:p>
    <w:p>
      <w:pPr>
        <w:spacing w:before="299" w:line="228" w:lineRule="auto"/>
        <w:ind w:left="10"/>
        <w:rPr>
          <w:rFonts w:ascii="宋体" w:hAnsi="宋体" w:eastAsia="宋体" w:cs="宋体"/>
          <w:sz w:val="20"/>
          <w:szCs w:val="20"/>
        </w:rPr>
      </w:pPr>
      <w:r>
        <w:rPr>
          <w:rFonts w:ascii="宋体" w:hAnsi="宋体" w:eastAsia="宋体" w:cs="宋体"/>
          <w:spacing w:val="6"/>
          <w:sz w:val="20"/>
          <w:szCs w:val="20"/>
        </w:rPr>
        <w:t>投标人名称</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line="254" w:lineRule="auto"/>
        <w:rPr>
          <w:rFonts w:ascii="Arial"/>
          <w:sz w:val="21"/>
        </w:rPr>
      </w:pPr>
    </w:p>
    <w:p>
      <w:pPr>
        <w:spacing w:before="65" w:line="227" w:lineRule="auto"/>
        <w:ind w:left="8"/>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9"/>
          <w:sz w:val="20"/>
          <w:szCs w:val="20"/>
        </w:rPr>
        <w:t>定</w:t>
      </w:r>
      <w:r>
        <w:rPr>
          <w:rFonts w:ascii="宋体" w:hAnsi="宋体" w:eastAsia="宋体" w:cs="宋体"/>
          <w:spacing w:val="8"/>
          <w:sz w:val="20"/>
          <w:szCs w:val="20"/>
        </w:rPr>
        <w:t>代表人或其委托代理人(签字或盖章)：</w:t>
      </w:r>
      <w:r>
        <w:rPr>
          <w:rFonts w:ascii="宋体" w:hAnsi="宋体" w:eastAsia="宋体" w:cs="宋体"/>
          <w:sz w:val="20"/>
          <w:szCs w:val="20"/>
          <w:u w:val="single" w:color="auto"/>
        </w:rPr>
        <w:t xml:space="preserve">                     </w:t>
      </w: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numPr>
          <w:ilvl w:val="0"/>
          <w:numId w:val="0"/>
        </w:numPr>
        <w:spacing w:before="65" w:line="239" w:lineRule="auto"/>
        <w:ind w:leftChars="0"/>
        <w:jc w:val="both"/>
        <w:rPr>
          <w:rFonts w:ascii="宋体" w:hAnsi="宋体" w:eastAsia="宋体" w:cs="宋体"/>
          <w:spacing w:val="10"/>
          <w:sz w:val="20"/>
          <w:szCs w:val="20"/>
          <w14:textOutline w14:w="3795" w14:cap="sq" w14:cmpd="sng">
            <w14:solidFill>
              <w14:srgbClr w14:val="000000"/>
            </w14:solidFill>
            <w14:prstDash w14:val="solid"/>
            <w14:bevel/>
          </w14:textOutline>
        </w:rPr>
      </w:pPr>
    </w:p>
    <w:p>
      <w:pPr>
        <w:spacing w:line="248" w:lineRule="auto"/>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商务响应与偏离表</w:t>
      </w:r>
    </w:p>
    <w:p>
      <w:pPr>
        <w:numPr>
          <w:ilvl w:val="0"/>
          <w:numId w:val="0"/>
        </w:numPr>
        <w:spacing w:before="65" w:line="239" w:lineRule="auto"/>
        <w:ind w:leftChars="0"/>
        <w:rPr>
          <w:rFonts w:hint="eastAsia" w:ascii="仿宋" w:hAnsi="仿宋" w:eastAsia="仿宋" w:cs="仿宋"/>
          <w:sz w:val="24"/>
          <w:szCs w:val="24"/>
        </w:rPr>
      </w:pPr>
      <w:r>
        <w:rPr>
          <w:rFonts w:hint="eastAsia" w:ascii="仿宋" w:hAnsi="仿宋" w:eastAsia="仿宋" w:cs="仿宋"/>
          <w:spacing w:val="6"/>
          <w:sz w:val="24"/>
          <w:szCs w:val="24"/>
        </w:rPr>
        <w:t>项</w:t>
      </w:r>
      <w:r>
        <w:rPr>
          <w:rFonts w:hint="eastAsia" w:ascii="仿宋" w:hAnsi="仿宋" w:eastAsia="仿宋" w:cs="仿宋"/>
          <w:spacing w:val="5"/>
          <w:sz w:val="24"/>
          <w:szCs w:val="24"/>
        </w:rPr>
        <w:t>目名称：</w:t>
      </w:r>
    </w:p>
    <w:p>
      <w:pPr>
        <w:rPr>
          <w:rFonts w:hint="eastAsia" w:ascii="仿宋" w:hAnsi="仿宋" w:eastAsia="仿宋" w:cs="仿宋"/>
          <w:sz w:val="24"/>
          <w:szCs w:val="24"/>
        </w:rPr>
      </w:pPr>
    </w:p>
    <w:p>
      <w:pPr>
        <w:spacing w:line="49" w:lineRule="exact"/>
        <w:jc w:val="center"/>
        <w:rPr>
          <w:rFonts w:hint="eastAsia" w:ascii="仿宋" w:hAnsi="仿宋" w:eastAsia="仿宋" w:cs="仿宋"/>
          <w:sz w:val="24"/>
          <w:szCs w:val="24"/>
        </w:rPr>
      </w:pPr>
    </w:p>
    <w:tbl>
      <w:tblPr>
        <w:tblStyle w:val="10"/>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15"/>
        <w:gridCol w:w="1316"/>
        <w:gridCol w:w="1548"/>
        <w:gridCol w:w="2108"/>
        <w:gridCol w:w="1268"/>
        <w:gridCol w:w="1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11" w:type="pct"/>
            <w:vAlign w:val="top"/>
          </w:tcPr>
          <w:p>
            <w:pPr>
              <w:spacing w:before="148" w:line="229" w:lineRule="auto"/>
              <w:ind w:left="140"/>
              <w:jc w:val="center"/>
              <w:rPr>
                <w:rFonts w:hint="eastAsia" w:ascii="仿宋" w:hAnsi="仿宋" w:eastAsia="仿宋" w:cs="仿宋"/>
                <w:sz w:val="24"/>
                <w:szCs w:val="24"/>
              </w:rPr>
            </w:pPr>
            <w:r>
              <w:rPr>
                <w:rFonts w:hint="eastAsia" w:ascii="仿宋" w:hAnsi="仿宋" w:eastAsia="仿宋" w:cs="仿宋"/>
                <w:spacing w:val="5"/>
                <w:sz w:val="24"/>
                <w:szCs w:val="24"/>
              </w:rPr>
              <w:t>序号</w:t>
            </w:r>
          </w:p>
        </w:tc>
        <w:tc>
          <w:tcPr>
            <w:tcW w:w="792" w:type="pct"/>
            <w:vAlign w:val="top"/>
          </w:tcPr>
          <w:p>
            <w:pPr>
              <w:spacing w:before="147" w:line="228" w:lineRule="auto"/>
              <w:ind w:left="99"/>
              <w:jc w:val="center"/>
              <w:rPr>
                <w:rFonts w:hint="eastAsia" w:ascii="仿宋" w:hAnsi="仿宋" w:eastAsia="仿宋" w:cs="仿宋"/>
                <w:sz w:val="24"/>
                <w:szCs w:val="24"/>
              </w:rPr>
            </w:pPr>
            <w:r>
              <w:rPr>
                <w:rFonts w:hint="eastAsia" w:ascii="仿宋" w:hAnsi="仿宋" w:eastAsia="仿宋" w:cs="仿宋"/>
                <w:spacing w:val="8"/>
                <w:sz w:val="24"/>
                <w:szCs w:val="24"/>
              </w:rPr>
              <w:t>文件条目</w:t>
            </w:r>
            <w:r>
              <w:rPr>
                <w:rFonts w:hint="eastAsia" w:ascii="仿宋" w:hAnsi="仿宋" w:eastAsia="仿宋" w:cs="仿宋"/>
                <w:spacing w:val="7"/>
                <w:sz w:val="24"/>
                <w:szCs w:val="24"/>
              </w:rPr>
              <w:t>号</w:t>
            </w:r>
          </w:p>
        </w:tc>
        <w:tc>
          <w:tcPr>
            <w:tcW w:w="932" w:type="pct"/>
            <w:vAlign w:val="top"/>
          </w:tcPr>
          <w:p>
            <w:pPr>
              <w:spacing w:before="147" w:line="228" w:lineRule="auto"/>
              <w:jc w:val="center"/>
              <w:rPr>
                <w:rFonts w:hint="eastAsia" w:ascii="仿宋" w:hAnsi="仿宋" w:eastAsia="仿宋" w:cs="仿宋"/>
                <w:sz w:val="24"/>
                <w:szCs w:val="24"/>
              </w:rPr>
            </w:pPr>
            <w:r>
              <w:rPr>
                <w:rFonts w:hint="eastAsia" w:ascii="仿宋" w:hAnsi="仿宋" w:eastAsia="仿宋" w:cs="仿宋"/>
                <w:spacing w:val="12"/>
                <w:sz w:val="24"/>
                <w:szCs w:val="24"/>
              </w:rPr>
              <w:t>招</w:t>
            </w:r>
            <w:r>
              <w:rPr>
                <w:rFonts w:hint="eastAsia" w:ascii="仿宋" w:hAnsi="仿宋" w:eastAsia="仿宋" w:cs="仿宋"/>
                <w:spacing w:val="8"/>
                <w:sz w:val="24"/>
                <w:szCs w:val="24"/>
              </w:rPr>
              <w:t>标文件商务条款</w:t>
            </w:r>
          </w:p>
        </w:tc>
        <w:tc>
          <w:tcPr>
            <w:tcW w:w="1269" w:type="pct"/>
            <w:vAlign w:val="top"/>
          </w:tcPr>
          <w:p>
            <w:pPr>
              <w:spacing w:before="147" w:line="228" w:lineRule="auto"/>
              <w:jc w:val="both"/>
              <w:rPr>
                <w:rFonts w:hint="eastAsia" w:ascii="仿宋" w:hAnsi="仿宋" w:eastAsia="仿宋" w:cs="仿宋"/>
                <w:sz w:val="24"/>
                <w:szCs w:val="24"/>
              </w:rPr>
            </w:pPr>
            <w:r>
              <w:rPr>
                <w:rFonts w:hint="eastAsia" w:ascii="仿宋" w:hAnsi="仿宋" w:eastAsia="仿宋" w:cs="仿宋"/>
                <w:spacing w:val="11"/>
                <w:sz w:val="24"/>
                <w:szCs w:val="24"/>
              </w:rPr>
              <w:t>投</w:t>
            </w:r>
            <w:r>
              <w:rPr>
                <w:rFonts w:hint="eastAsia" w:ascii="仿宋" w:hAnsi="仿宋" w:eastAsia="仿宋" w:cs="仿宋"/>
                <w:spacing w:val="8"/>
                <w:sz w:val="24"/>
                <w:szCs w:val="24"/>
              </w:rPr>
              <w:t>标文件商务条款</w:t>
            </w:r>
          </w:p>
        </w:tc>
        <w:tc>
          <w:tcPr>
            <w:tcW w:w="763" w:type="pct"/>
            <w:vAlign w:val="top"/>
          </w:tcPr>
          <w:p>
            <w:pPr>
              <w:spacing w:before="147" w:line="228" w:lineRule="auto"/>
              <w:jc w:val="both"/>
              <w:rPr>
                <w:rFonts w:hint="eastAsia" w:ascii="仿宋" w:hAnsi="仿宋" w:eastAsia="仿宋" w:cs="仿宋"/>
                <w:sz w:val="24"/>
                <w:szCs w:val="24"/>
              </w:rPr>
            </w:pPr>
            <w:r>
              <w:rPr>
                <w:rFonts w:hint="eastAsia" w:ascii="仿宋" w:hAnsi="仿宋" w:eastAsia="仿宋" w:cs="仿宋"/>
                <w:spacing w:val="6"/>
                <w:sz w:val="24"/>
                <w:szCs w:val="24"/>
              </w:rPr>
              <w:t>响应与偏离</w:t>
            </w:r>
          </w:p>
        </w:tc>
        <w:tc>
          <w:tcPr>
            <w:tcW w:w="631" w:type="pct"/>
            <w:vAlign w:val="top"/>
          </w:tcPr>
          <w:p>
            <w:pPr>
              <w:spacing w:before="147" w:line="228" w:lineRule="auto"/>
              <w:ind w:left="312"/>
              <w:jc w:val="center"/>
              <w:rPr>
                <w:rFonts w:hint="eastAsia" w:ascii="仿宋" w:hAnsi="仿宋" w:eastAsia="仿宋" w:cs="仿宋"/>
                <w:sz w:val="24"/>
                <w:szCs w:val="24"/>
              </w:rPr>
            </w:pPr>
            <w:r>
              <w:rPr>
                <w:rFonts w:hint="eastAsia" w:ascii="仿宋" w:hAnsi="仿宋" w:eastAsia="仿宋" w:cs="仿宋"/>
                <w:spacing w:val="4"/>
                <w:sz w:val="24"/>
                <w:szCs w:val="24"/>
              </w:rPr>
              <w:t>说</w:t>
            </w:r>
            <w:r>
              <w:rPr>
                <w:rFonts w:hint="eastAsia" w:ascii="仿宋" w:hAnsi="仿宋" w:eastAsia="仿宋" w:cs="仿宋"/>
                <w:spacing w:val="3"/>
                <w:sz w:val="24"/>
                <w:szCs w:val="24"/>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5000" w:type="pct"/>
            <w:gridSpan w:val="6"/>
            <w:vAlign w:val="top"/>
          </w:tcPr>
          <w:p>
            <w:pPr>
              <w:spacing w:before="145" w:line="228" w:lineRule="auto"/>
              <w:ind w:left="3875"/>
              <w:rPr>
                <w:rFonts w:hint="eastAsia" w:ascii="仿宋" w:hAnsi="仿宋" w:eastAsia="仿宋" w:cs="仿宋"/>
                <w:sz w:val="24"/>
                <w:szCs w:val="24"/>
              </w:rPr>
            </w:pPr>
            <w:r>
              <w:rPr>
                <w:rFonts w:hint="eastAsia" w:ascii="仿宋" w:hAnsi="仿宋" w:eastAsia="仿宋" w:cs="仿宋"/>
                <w:spacing w:val="13"/>
                <w:sz w:val="24"/>
                <w:szCs w:val="24"/>
                <w14:textOutline w14:w="3795" w14:cap="sq" w14:cmpd="sng">
                  <w14:solidFill>
                    <w14:srgbClr w14:val="000000"/>
                  </w14:solidFill>
                  <w14:prstDash w14:val="solid"/>
                  <w14:bevel/>
                </w14:textOutline>
              </w:rPr>
              <w:t>商</w:t>
            </w:r>
            <w:r>
              <w:rPr>
                <w:rFonts w:hint="eastAsia" w:ascii="仿宋" w:hAnsi="仿宋" w:eastAsia="仿宋" w:cs="仿宋"/>
                <w:spacing w:val="8"/>
                <w:sz w:val="24"/>
                <w:szCs w:val="24"/>
                <w14:textOutline w14:w="3795" w14:cap="sq" w14:cmpd="sng">
                  <w14:solidFill>
                    <w14:srgbClr w14:val="000000"/>
                  </w14:solidFill>
                  <w14:prstDash w14:val="solid"/>
                  <w14:bevel/>
                </w14:textOutline>
              </w:rPr>
              <w:t>务响应与偏离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11" w:type="pct"/>
            <w:vAlign w:val="top"/>
          </w:tcPr>
          <w:p>
            <w:pPr>
              <w:rPr>
                <w:rFonts w:hint="eastAsia" w:ascii="仿宋" w:hAnsi="仿宋" w:eastAsia="仿宋" w:cs="仿宋"/>
                <w:sz w:val="24"/>
                <w:szCs w:val="24"/>
              </w:rPr>
            </w:pPr>
          </w:p>
        </w:tc>
        <w:tc>
          <w:tcPr>
            <w:tcW w:w="792" w:type="pct"/>
            <w:vAlign w:val="top"/>
          </w:tcPr>
          <w:p>
            <w:pPr>
              <w:rPr>
                <w:rFonts w:hint="eastAsia" w:ascii="仿宋" w:hAnsi="仿宋" w:eastAsia="仿宋" w:cs="仿宋"/>
                <w:sz w:val="24"/>
                <w:szCs w:val="24"/>
              </w:rPr>
            </w:pPr>
          </w:p>
        </w:tc>
        <w:tc>
          <w:tcPr>
            <w:tcW w:w="932" w:type="pct"/>
            <w:vAlign w:val="top"/>
          </w:tcPr>
          <w:p>
            <w:pPr>
              <w:rPr>
                <w:rFonts w:hint="eastAsia" w:ascii="仿宋" w:hAnsi="仿宋" w:eastAsia="仿宋" w:cs="仿宋"/>
                <w:sz w:val="24"/>
                <w:szCs w:val="24"/>
              </w:rPr>
            </w:pPr>
          </w:p>
        </w:tc>
        <w:tc>
          <w:tcPr>
            <w:tcW w:w="1269" w:type="pct"/>
            <w:vAlign w:val="top"/>
          </w:tcPr>
          <w:p>
            <w:pPr>
              <w:rPr>
                <w:rFonts w:hint="eastAsia" w:ascii="仿宋" w:hAnsi="仿宋" w:eastAsia="仿宋" w:cs="仿宋"/>
                <w:sz w:val="24"/>
                <w:szCs w:val="24"/>
              </w:rPr>
            </w:pPr>
          </w:p>
        </w:tc>
        <w:tc>
          <w:tcPr>
            <w:tcW w:w="763" w:type="pct"/>
            <w:vAlign w:val="top"/>
          </w:tcPr>
          <w:p>
            <w:pPr>
              <w:rPr>
                <w:rFonts w:hint="eastAsia" w:ascii="仿宋" w:hAnsi="仿宋" w:eastAsia="仿宋" w:cs="仿宋"/>
                <w:sz w:val="24"/>
                <w:szCs w:val="24"/>
              </w:rPr>
            </w:pPr>
          </w:p>
        </w:tc>
        <w:tc>
          <w:tcPr>
            <w:tcW w:w="631" w:type="pct"/>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11" w:type="pct"/>
            <w:vAlign w:val="top"/>
          </w:tcPr>
          <w:p>
            <w:pPr>
              <w:rPr>
                <w:rFonts w:hint="eastAsia" w:ascii="仿宋" w:hAnsi="仿宋" w:eastAsia="仿宋" w:cs="仿宋"/>
                <w:sz w:val="24"/>
                <w:szCs w:val="24"/>
              </w:rPr>
            </w:pPr>
          </w:p>
        </w:tc>
        <w:tc>
          <w:tcPr>
            <w:tcW w:w="792" w:type="pct"/>
            <w:vAlign w:val="top"/>
          </w:tcPr>
          <w:p>
            <w:pPr>
              <w:rPr>
                <w:rFonts w:hint="eastAsia" w:ascii="仿宋" w:hAnsi="仿宋" w:eastAsia="仿宋" w:cs="仿宋"/>
                <w:sz w:val="24"/>
                <w:szCs w:val="24"/>
              </w:rPr>
            </w:pPr>
          </w:p>
        </w:tc>
        <w:tc>
          <w:tcPr>
            <w:tcW w:w="932" w:type="pct"/>
            <w:vAlign w:val="top"/>
          </w:tcPr>
          <w:p>
            <w:pPr>
              <w:rPr>
                <w:rFonts w:hint="eastAsia" w:ascii="仿宋" w:hAnsi="仿宋" w:eastAsia="仿宋" w:cs="仿宋"/>
                <w:sz w:val="24"/>
                <w:szCs w:val="24"/>
              </w:rPr>
            </w:pPr>
          </w:p>
        </w:tc>
        <w:tc>
          <w:tcPr>
            <w:tcW w:w="1269" w:type="pct"/>
            <w:vAlign w:val="top"/>
          </w:tcPr>
          <w:p>
            <w:pPr>
              <w:rPr>
                <w:rFonts w:hint="eastAsia" w:ascii="仿宋" w:hAnsi="仿宋" w:eastAsia="仿宋" w:cs="仿宋"/>
                <w:sz w:val="24"/>
                <w:szCs w:val="24"/>
              </w:rPr>
            </w:pPr>
          </w:p>
        </w:tc>
        <w:tc>
          <w:tcPr>
            <w:tcW w:w="763" w:type="pct"/>
            <w:vAlign w:val="top"/>
          </w:tcPr>
          <w:p>
            <w:pPr>
              <w:rPr>
                <w:rFonts w:hint="eastAsia" w:ascii="仿宋" w:hAnsi="仿宋" w:eastAsia="仿宋" w:cs="仿宋"/>
                <w:sz w:val="24"/>
                <w:szCs w:val="24"/>
              </w:rPr>
            </w:pPr>
          </w:p>
        </w:tc>
        <w:tc>
          <w:tcPr>
            <w:tcW w:w="631" w:type="pct"/>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11" w:type="pct"/>
            <w:vAlign w:val="top"/>
          </w:tcPr>
          <w:p>
            <w:pPr>
              <w:rPr>
                <w:rFonts w:hint="eastAsia" w:ascii="仿宋" w:hAnsi="仿宋" w:eastAsia="仿宋" w:cs="仿宋"/>
                <w:sz w:val="24"/>
                <w:szCs w:val="24"/>
              </w:rPr>
            </w:pPr>
          </w:p>
        </w:tc>
        <w:tc>
          <w:tcPr>
            <w:tcW w:w="792" w:type="pct"/>
            <w:vAlign w:val="top"/>
          </w:tcPr>
          <w:p>
            <w:pPr>
              <w:rPr>
                <w:rFonts w:hint="eastAsia" w:ascii="仿宋" w:hAnsi="仿宋" w:eastAsia="仿宋" w:cs="仿宋"/>
                <w:sz w:val="24"/>
                <w:szCs w:val="24"/>
              </w:rPr>
            </w:pPr>
          </w:p>
        </w:tc>
        <w:tc>
          <w:tcPr>
            <w:tcW w:w="932" w:type="pct"/>
            <w:vAlign w:val="top"/>
          </w:tcPr>
          <w:p>
            <w:pPr>
              <w:rPr>
                <w:rFonts w:hint="eastAsia" w:ascii="仿宋" w:hAnsi="仿宋" w:eastAsia="仿宋" w:cs="仿宋"/>
                <w:sz w:val="24"/>
                <w:szCs w:val="24"/>
              </w:rPr>
            </w:pPr>
          </w:p>
        </w:tc>
        <w:tc>
          <w:tcPr>
            <w:tcW w:w="1269" w:type="pct"/>
            <w:vAlign w:val="top"/>
          </w:tcPr>
          <w:p>
            <w:pPr>
              <w:rPr>
                <w:rFonts w:hint="eastAsia" w:ascii="仿宋" w:hAnsi="仿宋" w:eastAsia="仿宋" w:cs="仿宋"/>
                <w:sz w:val="24"/>
                <w:szCs w:val="24"/>
              </w:rPr>
            </w:pPr>
          </w:p>
        </w:tc>
        <w:tc>
          <w:tcPr>
            <w:tcW w:w="763" w:type="pct"/>
            <w:vAlign w:val="top"/>
          </w:tcPr>
          <w:p>
            <w:pPr>
              <w:rPr>
                <w:rFonts w:hint="eastAsia" w:ascii="仿宋" w:hAnsi="仿宋" w:eastAsia="仿宋" w:cs="仿宋"/>
                <w:sz w:val="24"/>
                <w:szCs w:val="24"/>
              </w:rPr>
            </w:pPr>
          </w:p>
        </w:tc>
        <w:tc>
          <w:tcPr>
            <w:tcW w:w="631" w:type="pct"/>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11" w:type="pct"/>
            <w:vAlign w:val="top"/>
          </w:tcPr>
          <w:p>
            <w:pPr>
              <w:rPr>
                <w:rFonts w:hint="eastAsia" w:ascii="仿宋" w:hAnsi="仿宋" w:eastAsia="仿宋" w:cs="仿宋"/>
                <w:sz w:val="24"/>
                <w:szCs w:val="24"/>
              </w:rPr>
            </w:pPr>
          </w:p>
        </w:tc>
        <w:tc>
          <w:tcPr>
            <w:tcW w:w="792" w:type="pct"/>
            <w:vAlign w:val="top"/>
          </w:tcPr>
          <w:p>
            <w:pPr>
              <w:rPr>
                <w:rFonts w:hint="eastAsia" w:ascii="仿宋" w:hAnsi="仿宋" w:eastAsia="仿宋" w:cs="仿宋"/>
                <w:sz w:val="24"/>
                <w:szCs w:val="24"/>
              </w:rPr>
            </w:pPr>
          </w:p>
        </w:tc>
        <w:tc>
          <w:tcPr>
            <w:tcW w:w="932" w:type="pct"/>
            <w:vAlign w:val="top"/>
          </w:tcPr>
          <w:p>
            <w:pPr>
              <w:rPr>
                <w:rFonts w:hint="eastAsia" w:ascii="仿宋" w:hAnsi="仿宋" w:eastAsia="仿宋" w:cs="仿宋"/>
                <w:sz w:val="24"/>
                <w:szCs w:val="24"/>
              </w:rPr>
            </w:pPr>
          </w:p>
        </w:tc>
        <w:tc>
          <w:tcPr>
            <w:tcW w:w="1269" w:type="pct"/>
            <w:vAlign w:val="top"/>
          </w:tcPr>
          <w:p>
            <w:pPr>
              <w:rPr>
                <w:rFonts w:hint="eastAsia" w:ascii="仿宋" w:hAnsi="仿宋" w:eastAsia="仿宋" w:cs="仿宋"/>
                <w:sz w:val="24"/>
                <w:szCs w:val="24"/>
              </w:rPr>
            </w:pPr>
          </w:p>
        </w:tc>
        <w:tc>
          <w:tcPr>
            <w:tcW w:w="763" w:type="pct"/>
            <w:vAlign w:val="top"/>
          </w:tcPr>
          <w:p>
            <w:pPr>
              <w:rPr>
                <w:rFonts w:hint="eastAsia" w:ascii="仿宋" w:hAnsi="仿宋" w:eastAsia="仿宋" w:cs="仿宋"/>
                <w:sz w:val="24"/>
                <w:szCs w:val="24"/>
              </w:rPr>
            </w:pPr>
          </w:p>
        </w:tc>
        <w:tc>
          <w:tcPr>
            <w:tcW w:w="631" w:type="pct"/>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11" w:type="pct"/>
            <w:vAlign w:val="top"/>
          </w:tcPr>
          <w:p>
            <w:pPr>
              <w:rPr>
                <w:rFonts w:hint="eastAsia" w:ascii="仿宋" w:hAnsi="仿宋" w:eastAsia="仿宋" w:cs="仿宋"/>
                <w:sz w:val="24"/>
                <w:szCs w:val="24"/>
              </w:rPr>
            </w:pPr>
          </w:p>
        </w:tc>
        <w:tc>
          <w:tcPr>
            <w:tcW w:w="792" w:type="pct"/>
            <w:vAlign w:val="top"/>
          </w:tcPr>
          <w:p>
            <w:pPr>
              <w:rPr>
                <w:rFonts w:hint="eastAsia" w:ascii="仿宋" w:hAnsi="仿宋" w:eastAsia="仿宋" w:cs="仿宋"/>
                <w:sz w:val="24"/>
                <w:szCs w:val="24"/>
              </w:rPr>
            </w:pPr>
          </w:p>
        </w:tc>
        <w:tc>
          <w:tcPr>
            <w:tcW w:w="932" w:type="pct"/>
            <w:vAlign w:val="top"/>
          </w:tcPr>
          <w:p>
            <w:pPr>
              <w:rPr>
                <w:rFonts w:hint="eastAsia" w:ascii="仿宋" w:hAnsi="仿宋" w:eastAsia="仿宋" w:cs="仿宋"/>
                <w:sz w:val="24"/>
                <w:szCs w:val="24"/>
              </w:rPr>
            </w:pPr>
          </w:p>
        </w:tc>
        <w:tc>
          <w:tcPr>
            <w:tcW w:w="1269" w:type="pct"/>
            <w:vAlign w:val="top"/>
          </w:tcPr>
          <w:p>
            <w:pPr>
              <w:rPr>
                <w:rFonts w:hint="eastAsia" w:ascii="仿宋" w:hAnsi="仿宋" w:eastAsia="仿宋" w:cs="仿宋"/>
                <w:sz w:val="24"/>
                <w:szCs w:val="24"/>
              </w:rPr>
            </w:pPr>
          </w:p>
        </w:tc>
        <w:tc>
          <w:tcPr>
            <w:tcW w:w="763" w:type="pct"/>
            <w:vAlign w:val="top"/>
          </w:tcPr>
          <w:p>
            <w:pPr>
              <w:rPr>
                <w:rFonts w:hint="eastAsia" w:ascii="仿宋" w:hAnsi="仿宋" w:eastAsia="仿宋" w:cs="仿宋"/>
                <w:sz w:val="24"/>
                <w:szCs w:val="24"/>
              </w:rPr>
            </w:pPr>
          </w:p>
        </w:tc>
        <w:tc>
          <w:tcPr>
            <w:tcW w:w="631" w:type="pct"/>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11" w:type="pct"/>
            <w:vAlign w:val="top"/>
          </w:tcPr>
          <w:p>
            <w:pPr>
              <w:rPr>
                <w:rFonts w:hint="eastAsia" w:ascii="仿宋" w:hAnsi="仿宋" w:eastAsia="仿宋" w:cs="仿宋"/>
                <w:sz w:val="24"/>
                <w:szCs w:val="24"/>
              </w:rPr>
            </w:pPr>
          </w:p>
        </w:tc>
        <w:tc>
          <w:tcPr>
            <w:tcW w:w="792" w:type="pct"/>
            <w:vAlign w:val="top"/>
          </w:tcPr>
          <w:p>
            <w:pPr>
              <w:rPr>
                <w:rFonts w:hint="eastAsia" w:ascii="仿宋" w:hAnsi="仿宋" w:eastAsia="仿宋" w:cs="仿宋"/>
                <w:sz w:val="24"/>
                <w:szCs w:val="24"/>
              </w:rPr>
            </w:pPr>
          </w:p>
        </w:tc>
        <w:tc>
          <w:tcPr>
            <w:tcW w:w="932" w:type="pct"/>
            <w:vAlign w:val="top"/>
          </w:tcPr>
          <w:p>
            <w:pPr>
              <w:rPr>
                <w:rFonts w:hint="eastAsia" w:ascii="仿宋" w:hAnsi="仿宋" w:eastAsia="仿宋" w:cs="仿宋"/>
                <w:sz w:val="24"/>
                <w:szCs w:val="24"/>
              </w:rPr>
            </w:pPr>
          </w:p>
        </w:tc>
        <w:tc>
          <w:tcPr>
            <w:tcW w:w="1269" w:type="pct"/>
            <w:vAlign w:val="top"/>
          </w:tcPr>
          <w:p>
            <w:pPr>
              <w:rPr>
                <w:rFonts w:hint="eastAsia" w:ascii="仿宋" w:hAnsi="仿宋" w:eastAsia="仿宋" w:cs="仿宋"/>
                <w:sz w:val="24"/>
                <w:szCs w:val="24"/>
              </w:rPr>
            </w:pPr>
          </w:p>
        </w:tc>
        <w:tc>
          <w:tcPr>
            <w:tcW w:w="763" w:type="pct"/>
            <w:vAlign w:val="top"/>
          </w:tcPr>
          <w:p>
            <w:pPr>
              <w:rPr>
                <w:rFonts w:hint="eastAsia" w:ascii="仿宋" w:hAnsi="仿宋" w:eastAsia="仿宋" w:cs="仿宋"/>
                <w:sz w:val="24"/>
                <w:szCs w:val="24"/>
              </w:rPr>
            </w:pPr>
          </w:p>
        </w:tc>
        <w:tc>
          <w:tcPr>
            <w:tcW w:w="631" w:type="pct"/>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11" w:type="pct"/>
            <w:vAlign w:val="top"/>
          </w:tcPr>
          <w:p>
            <w:pPr>
              <w:rPr>
                <w:rFonts w:hint="eastAsia" w:ascii="仿宋" w:hAnsi="仿宋" w:eastAsia="仿宋" w:cs="仿宋"/>
                <w:sz w:val="24"/>
                <w:szCs w:val="24"/>
              </w:rPr>
            </w:pPr>
          </w:p>
        </w:tc>
        <w:tc>
          <w:tcPr>
            <w:tcW w:w="792" w:type="pct"/>
            <w:vAlign w:val="top"/>
          </w:tcPr>
          <w:p>
            <w:pPr>
              <w:rPr>
                <w:rFonts w:hint="eastAsia" w:ascii="仿宋" w:hAnsi="仿宋" w:eastAsia="仿宋" w:cs="仿宋"/>
                <w:sz w:val="24"/>
                <w:szCs w:val="24"/>
              </w:rPr>
            </w:pPr>
          </w:p>
        </w:tc>
        <w:tc>
          <w:tcPr>
            <w:tcW w:w="932" w:type="pct"/>
            <w:vAlign w:val="top"/>
          </w:tcPr>
          <w:p>
            <w:pPr>
              <w:rPr>
                <w:rFonts w:hint="eastAsia" w:ascii="仿宋" w:hAnsi="仿宋" w:eastAsia="仿宋" w:cs="仿宋"/>
                <w:sz w:val="24"/>
                <w:szCs w:val="24"/>
              </w:rPr>
            </w:pPr>
          </w:p>
        </w:tc>
        <w:tc>
          <w:tcPr>
            <w:tcW w:w="1269" w:type="pct"/>
            <w:vAlign w:val="top"/>
          </w:tcPr>
          <w:p>
            <w:pPr>
              <w:rPr>
                <w:rFonts w:hint="eastAsia" w:ascii="仿宋" w:hAnsi="仿宋" w:eastAsia="仿宋" w:cs="仿宋"/>
                <w:sz w:val="24"/>
                <w:szCs w:val="24"/>
              </w:rPr>
            </w:pPr>
          </w:p>
        </w:tc>
        <w:tc>
          <w:tcPr>
            <w:tcW w:w="763" w:type="pct"/>
            <w:vAlign w:val="top"/>
          </w:tcPr>
          <w:p>
            <w:pPr>
              <w:rPr>
                <w:rFonts w:hint="eastAsia" w:ascii="仿宋" w:hAnsi="仿宋" w:eastAsia="仿宋" w:cs="仿宋"/>
                <w:sz w:val="24"/>
                <w:szCs w:val="24"/>
              </w:rPr>
            </w:pPr>
          </w:p>
        </w:tc>
        <w:tc>
          <w:tcPr>
            <w:tcW w:w="631" w:type="pct"/>
            <w:vAlign w:val="top"/>
          </w:tcPr>
          <w:p>
            <w:pPr>
              <w:rPr>
                <w:rFonts w:hint="eastAsia" w:ascii="仿宋" w:hAnsi="仿宋" w:eastAsia="仿宋" w:cs="仿宋"/>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说明：指付款条件、交货 (完工) 期、质保期等商务要求，不提供此表将视为没有实质性响应招标文件；表格内容全空视为商务条款完全响应招标文件要求；</w:t>
      </w:r>
    </w:p>
    <w:p>
      <w:pPr>
        <w:spacing w:line="241" w:lineRule="auto"/>
        <w:rPr>
          <w:rFonts w:hint="eastAsia" w:ascii="仿宋" w:hAnsi="仿宋" w:eastAsia="仿宋" w:cs="仿宋"/>
          <w:sz w:val="24"/>
          <w:szCs w:val="24"/>
        </w:rPr>
      </w:pPr>
    </w:p>
    <w:p>
      <w:pPr>
        <w:spacing w:line="241" w:lineRule="auto"/>
        <w:rPr>
          <w:rFonts w:hint="eastAsia" w:ascii="仿宋" w:hAnsi="仿宋" w:eastAsia="仿宋" w:cs="仿宋"/>
          <w:sz w:val="24"/>
          <w:szCs w:val="24"/>
        </w:rPr>
      </w:pPr>
    </w:p>
    <w:p>
      <w:pPr>
        <w:spacing w:line="242" w:lineRule="auto"/>
        <w:rPr>
          <w:rFonts w:hint="eastAsia" w:ascii="仿宋" w:hAnsi="仿宋" w:eastAsia="仿宋" w:cs="仿宋"/>
          <w:sz w:val="24"/>
          <w:szCs w:val="24"/>
        </w:rPr>
      </w:pPr>
    </w:p>
    <w:p>
      <w:pPr>
        <w:spacing w:before="65" w:line="523" w:lineRule="auto"/>
        <w:rPr>
          <w:rFonts w:hint="eastAsia" w:ascii="仿宋" w:hAnsi="仿宋" w:eastAsia="仿宋" w:cs="仿宋"/>
          <w:sz w:val="24"/>
          <w:szCs w:val="24"/>
        </w:rPr>
      </w:pPr>
      <w:r>
        <w:rPr>
          <w:rFonts w:hint="eastAsia" w:ascii="仿宋" w:hAnsi="仿宋" w:eastAsia="仿宋" w:cs="仿宋"/>
          <w:spacing w:val="12"/>
          <w:sz w:val="24"/>
          <w:szCs w:val="24"/>
        </w:rPr>
        <w:t>供</w:t>
      </w:r>
      <w:r>
        <w:rPr>
          <w:rFonts w:hint="eastAsia" w:ascii="仿宋" w:hAnsi="仿宋" w:eastAsia="仿宋" w:cs="仿宋"/>
          <w:spacing w:val="7"/>
          <w:sz w:val="24"/>
          <w:szCs w:val="24"/>
        </w:rPr>
        <w:t>应商名称 (加盖公章) ：</w:t>
      </w:r>
      <w:r>
        <w:rPr>
          <w:rFonts w:hint="eastAsia" w:ascii="仿宋" w:hAnsi="仿宋" w:eastAsia="仿宋" w:cs="仿宋"/>
          <w:sz w:val="24"/>
          <w:szCs w:val="24"/>
          <w:u w:val="single" w:color="auto"/>
        </w:rPr>
        <w:t xml:space="preserve">                                                </w:t>
      </w:r>
    </w:p>
    <w:p>
      <w:pPr>
        <w:spacing w:before="1" w:line="226" w:lineRule="auto"/>
        <w:ind w:left="8"/>
        <w:rPr>
          <w:rFonts w:hint="eastAsia" w:ascii="仿宋" w:hAnsi="仿宋" w:eastAsia="仿宋" w:cs="仿宋"/>
          <w:sz w:val="24"/>
          <w:szCs w:val="24"/>
        </w:rPr>
      </w:pPr>
      <w:r>
        <w:rPr>
          <w:rFonts w:hint="eastAsia" w:ascii="仿宋" w:hAnsi="仿宋" w:eastAsia="仿宋" w:cs="仿宋"/>
          <w:spacing w:val="16"/>
          <w:sz w:val="24"/>
          <w:szCs w:val="24"/>
        </w:rPr>
        <w:t>法</w:t>
      </w:r>
      <w:r>
        <w:rPr>
          <w:rFonts w:hint="eastAsia" w:ascii="仿宋" w:hAnsi="仿宋" w:eastAsia="仿宋" w:cs="仿宋"/>
          <w:spacing w:val="9"/>
          <w:sz w:val="24"/>
          <w:szCs w:val="24"/>
        </w:rPr>
        <w:t>定</w:t>
      </w:r>
      <w:r>
        <w:rPr>
          <w:rFonts w:hint="eastAsia" w:ascii="仿宋" w:hAnsi="仿宋" w:eastAsia="仿宋" w:cs="仿宋"/>
          <w:spacing w:val="8"/>
          <w:sz w:val="24"/>
          <w:szCs w:val="24"/>
        </w:rPr>
        <w:t>代表人或其委托代理人(签字或盖章)：</w:t>
      </w:r>
      <w:r>
        <w:rPr>
          <w:rFonts w:hint="eastAsia" w:ascii="仿宋" w:hAnsi="仿宋" w:eastAsia="仿宋" w:cs="仿宋"/>
          <w:sz w:val="24"/>
          <w:szCs w:val="24"/>
          <w:u w:val="single" w:color="auto"/>
        </w:rPr>
        <w:t xml:space="preserve">                     </w:t>
      </w:r>
    </w:p>
    <w:p>
      <w:pPr>
        <w:spacing w:before="1" w:line="226" w:lineRule="auto"/>
        <w:ind w:left="8"/>
        <w:rPr>
          <w:rFonts w:hint="eastAsia" w:ascii="仿宋" w:hAnsi="仿宋" w:eastAsia="仿宋" w:cs="仿宋"/>
          <w:spacing w:val="8"/>
          <w:sz w:val="24"/>
          <w:szCs w:val="24"/>
          <w:lang w:val="en-US" w:eastAsia="zh-CN"/>
        </w:rPr>
      </w:pPr>
    </w:p>
    <w:p>
      <w:pPr>
        <w:spacing w:before="1" w:line="226" w:lineRule="auto"/>
        <w:ind w:left="8"/>
        <w:rPr>
          <w:rFonts w:hint="eastAsia" w:ascii="仿宋" w:hAnsi="仿宋" w:eastAsia="仿宋" w:cs="仿宋"/>
          <w:spacing w:val="8"/>
          <w:sz w:val="24"/>
          <w:szCs w:val="24"/>
          <w:lang w:val="en-US" w:eastAsia="zh-CN"/>
        </w:rPr>
      </w:pPr>
    </w:p>
    <w:p>
      <w:pPr>
        <w:spacing w:before="1" w:line="226" w:lineRule="auto"/>
        <w:ind w:left="8"/>
        <w:rPr>
          <w:rFonts w:hint="default"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日 期:      年      月         日</w:t>
      </w: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line="248"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十、技术方案</w:t>
      </w:r>
    </w:p>
    <w:p>
      <w:pPr>
        <w:spacing w:before="78" w:line="222" w:lineRule="auto"/>
        <w:outlineLvl w:val="1"/>
        <w:rPr>
          <w:rFonts w:hint="default" w:ascii="仿宋" w:hAnsi="仿宋" w:eastAsia="仿宋" w:cs="仿宋"/>
          <w:sz w:val="24"/>
          <w:szCs w:val="24"/>
          <w:lang w:val="en-US" w:eastAsia="zh-CN"/>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14:textOutline w14:w="4358" w14:cap="sq" w14:cmpd="sng">
            <w14:solidFill>
              <w14:srgbClr w14:val="000000"/>
            </w14:solidFill>
            <w14:prstDash w14:val="solid"/>
            <w14:bevel/>
          </w14:textOutline>
        </w:rPr>
      </w:pPr>
    </w:p>
    <w:p>
      <w:pPr>
        <w:spacing w:before="78" w:line="222" w:lineRule="auto"/>
        <w:outlineLvl w:val="1"/>
        <w:rPr>
          <w:rFonts w:hint="eastAsia" w:ascii="仿宋" w:hAnsi="仿宋" w:eastAsia="仿宋" w:cs="仿宋"/>
          <w:sz w:val="24"/>
          <w:szCs w:val="24"/>
          <w:lang w:val="en-US" w:eastAsia="zh-CN"/>
        </w:rPr>
      </w:pPr>
      <w:r>
        <w:rPr>
          <w:rFonts w:ascii="仿宋" w:hAnsi="仿宋" w:eastAsia="仿宋" w:cs="仿宋"/>
          <w:sz w:val="24"/>
          <w:szCs w:val="24"/>
          <w14:textOutline w14:w="4358" w14:cap="sq" w14:cmpd="sng">
            <w14:solidFill>
              <w14:srgbClr w14:val="000000"/>
            </w14:solidFill>
            <w14:prstDash w14:val="solid"/>
            <w14:bevel/>
          </w14:textOutline>
        </w:rPr>
        <w:t>附件</w:t>
      </w:r>
      <w:r>
        <w:rPr>
          <w:rFonts w:ascii="仿宋" w:hAnsi="仿宋" w:eastAsia="仿宋" w:cs="仿宋"/>
          <w:sz w:val="24"/>
          <w:szCs w:val="24"/>
        </w:rPr>
        <w:t xml:space="preserve"> </w:t>
      </w:r>
      <w:r>
        <w:rPr>
          <w:rFonts w:hint="eastAsia" w:ascii="仿宋" w:hAnsi="仿宋" w:eastAsia="仿宋" w:cs="仿宋"/>
          <w:sz w:val="24"/>
          <w:szCs w:val="24"/>
          <w:lang w:val="en-US" w:eastAsia="zh-CN"/>
          <w14:textOutline w14:w="4358" w14:cap="sq" w14:cmpd="sng">
            <w14:solidFill>
              <w14:srgbClr w14:val="000000"/>
            </w14:solidFill>
            <w14:prstDash w14:val="solid"/>
            <w14:bevel/>
          </w14:textOutline>
        </w:rPr>
        <w:t>1</w:t>
      </w:r>
      <w:r>
        <w:rPr>
          <w:rFonts w:ascii="仿宋" w:hAnsi="仿宋" w:eastAsia="仿宋" w:cs="仿宋"/>
          <w:sz w:val="24"/>
          <w:szCs w:val="24"/>
        </w:rPr>
        <w:t xml:space="preserve"> </w:t>
      </w:r>
      <w:r>
        <w:rPr>
          <w:rFonts w:hint="eastAsia" w:ascii="仿宋" w:hAnsi="仿宋" w:eastAsia="仿宋" w:cs="仿宋"/>
          <w:sz w:val="24"/>
          <w:szCs w:val="24"/>
          <w:lang w:val="en-US" w:eastAsia="zh-CN"/>
          <w14:textOutline w14:w="4358" w14:cap="sq" w14:cmpd="sng">
            <w14:solidFill>
              <w14:srgbClr w14:val="000000"/>
            </w14:solidFill>
            <w14:prstDash w14:val="solid"/>
            <w14:bevel/>
          </w14:textOutline>
        </w:rPr>
        <w:t>信用中国</w:t>
      </w:r>
    </w:p>
    <w:p>
      <w:pPr>
        <w:spacing w:line="283" w:lineRule="auto"/>
        <w:rPr>
          <w:rFonts w:ascii="Arial"/>
          <w:sz w:val="21"/>
        </w:rPr>
      </w:pPr>
    </w:p>
    <w:p>
      <w:pPr>
        <w:spacing w:line="284" w:lineRule="auto"/>
        <w:rPr>
          <w:rFonts w:ascii="Arial"/>
          <w:sz w:val="21"/>
        </w:rPr>
      </w:pPr>
    </w:p>
    <w:p>
      <w:pPr>
        <w:spacing w:before="78" w:line="224" w:lineRule="auto"/>
        <w:ind w:left="30"/>
        <w:rPr>
          <w:rFonts w:ascii="仿宋" w:hAnsi="仿宋" w:eastAsia="仿宋" w:cs="仿宋"/>
          <w:sz w:val="24"/>
          <w:szCs w:val="24"/>
        </w:rPr>
      </w:pPr>
      <w:r>
        <w:rPr>
          <w:rFonts w:ascii="仿宋" w:hAnsi="仿宋" w:eastAsia="仿宋" w:cs="仿宋"/>
          <w:spacing w:val="-6"/>
          <w:sz w:val="24"/>
          <w:szCs w:val="24"/>
        </w:rPr>
        <w:t>说明：</w:t>
      </w:r>
    </w:p>
    <w:p>
      <w:pPr>
        <w:spacing w:before="182" w:line="220" w:lineRule="auto"/>
        <w:ind w:left="40"/>
        <w:rPr>
          <w:rFonts w:ascii="仿宋" w:hAnsi="仿宋" w:eastAsia="仿宋" w:cs="仿宋"/>
          <w:sz w:val="24"/>
          <w:szCs w:val="24"/>
        </w:rPr>
      </w:pPr>
      <w:r>
        <w:rPr>
          <w:rFonts w:ascii="仿宋" w:hAnsi="仿宋" w:eastAsia="仿宋" w:cs="仿宋"/>
          <w:spacing w:val="-5"/>
          <w:sz w:val="24"/>
          <w:szCs w:val="24"/>
        </w:rPr>
        <w:t>1、</w:t>
      </w:r>
      <w:r>
        <w:rPr>
          <w:rFonts w:hint="eastAsia" w:ascii="仿宋" w:hAnsi="仿宋" w:eastAsia="仿宋" w:cs="仿宋"/>
          <w:spacing w:val="-5"/>
          <w:sz w:val="24"/>
          <w:szCs w:val="24"/>
          <w:lang w:val="en-US" w:eastAsia="zh-CN"/>
        </w:rPr>
        <w:t>按招标文件要求截图</w:t>
      </w:r>
      <w:r>
        <w:rPr>
          <w:rFonts w:ascii="仿宋" w:hAnsi="仿宋" w:eastAsia="仿宋" w:cs="仿宋"/>
          <w:spacing w:val="-5"/>
          <w:sz w:val="24"/>
          <w:szCs w:val="24"/>
        </w:rPr>
        <w:t>并加盖本单位公章。</w:t>
      </w:r>
    </w:p>
    <w:p>
      <w:pPr>
        <w:spacing w:before="186" w:line="221" w:lineRule="auto"/>
        <w:ind w:left="25"/>
        <w:rPr>
          <w:rFonts w:ascii="仿宋" w:hAnsi="仿宋" w:eastAsia="仿宋" w:cs="仿宋"/>
          <w:sz w:val="24"/>
          <w:szCs w:val="24"/>
        </w:rPr>
      </w:pPr>
      <w:r>
        <w:rPr>
          <w:rFonts w:ascii="仿宋" w:hAnsi="仿宋" w:eastAsia="仿宋" w:cs="仿宋"/>
          <w:spacing w:val="-9"/>
          <w:sz w:val="24"/>
          <w:szCs w:val="24"/>
        </w:rPr>
        <w:t>2、若提供的是复印件，采购人、采购代理机构保留审核原件的权利。</w:t>
      </w:r>
    </w:p>
    <w:p>
      <w:pPr>
        <w:pStyle w:val="6"/>
        <w:sectPr>
          <w:headerReference r:id="rId20" w:type="default"/>
          <w:footerReference r:id="rId21" w:type="default"/>
          <w:pgSz w:w="11906" w:h="16839"/>
          <w:pgMar w:top="1440" w:right="1800" w:bottom="1440" w:left="1800" w:header="0" w:footer="1007" w:gutter="0"/>
          <w:pgNumType w:fmt="decimal"/>
          <w:cols w:space="720" w:num="1"/>
        </w:sectPr>
      </w:pPr>
    </w:p>
    <w:p>
      <w:pPr>
        <w:spacing w:line="260" w:lineRule="auto"/>
        <w:rPr>
          <w:rFonts w:ascii="Arial"/>
          <w:sz w:val="21"/>
        </w:rPr>
      </w:pPr>
    </w:p>
    <w:p>
      <w:pPr>
        <w:spacing w:line="261" w:lineRule="auto"/>
        <w:rPr>
          <w:rFonts w:ascii="Arial"/>
          <w:sz w:val="21"/>
        </w:rPr>
      </w:pPr>
    </w:p>
    <w:p>
      <w:pPr>
        <w:spacing w:before="78" w:line="221" w:lineRule="auto"/>
        <w:outlineLvl w:val="0"/>
        <w:rPr>
          <w:rFonts w:hint="default" w:ascii="仿宋" w:hAnsi="仿宋" w:eastAsia="仿宋" w:cs="仿宋"/>
          <w:spacing w:val="-1"/>
          <w:sz w:val="24"/>
          <w:szCs w:val="24"/>
          <w:lang w:val="en-US" w:eastAsia="zh-CN"/>
          <w14:textOutline w14:w="4358" w14:cap="sq" w14:cmpd="sng">
            <w14:solidFill>
              <w14:srgbClr w14:val="000000"/>
            </w14:solidFill>
            <w14:prstDash w14:val="solid"/>
            <w14:bevel/>
          </w14:textOutline>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 xml:space="preserve"> 2</w:t>
      </w:r>
      <w:r>
        <w:rPr>
          <w:rFonts w:ascii="仿宋" w:hAnsi="仿宋" w:eastAsia="仿宋" w:cs="仿宋"/>
          <w:spacing w:val="-1"/>
          <w:sz w:val="24"/>
          <w:szCs w:val="24"/>
          <w14:textOutline w14:w="4358" w14:cap="sq" w14:cmpd="sng">
            <w14:solidFill>
              <w14:srgbClr w14:val="000000"/>
            </w14:solidFill>
            <w14:prstDash w14:val="solid"/>
            <w14:bevel/>
          </w14:textOutline>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中国政府采购网</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p>
    <w:p>
      <w:pPr>
        <w:spacing w:before="78" w:line="224" w:lineRule="auto"/>
        <w:ind w:left="30"/>
        <w:rPr>
          <w:rFonts w:ascii="仿宋" w:hAnsi="仿宋" w:eastAsia="仿宋" w:cs="仿宋"/>
          <w:sz w:val="24"/>
          <w:szCs w:val="24"/>
        </w:rPr>
      </w:pPr>
      <w:r>
        <w:rPr>
          <w:rFonts w:ascii="仿宋" w:hAnsi="仿宋" w:eastAsia="仿宋" w:cs="仿宋"/>
          <w:spacing w:val="-6"/>
          <w:sz w:val="24"/>
          <w:szCs w:val="24"/>
        </w:rPr>
        <w:t>说明：</w:t>
      </w:r>
    </w:p>
    <w:p>
      <w:pPr>
        <w:spacing w:before="182" w:line="220" w:lineRule="auto"/>
        <w:ind w:left="40"/>
        <w:rPr>
          <w:rFonts w:ascii="仿宋" w:hAnsi="仿宋" w:eastAsia="仿宋" w:cs="仿宋"/>
          <w:sz w:val="24"/>
          <w:szCs w:val="24"/>
        </w:rPr>
      </w:pPr>
      <w:r>
        <w:rPr>
          <w:rFonts w:ascii="仿宋" w:hAnsi="仿宋" w:eastAsia="仿宋" w:cs="仿宋"/>
          <w:spacing w:val="-5"/>
          <w:sz w:val="24"/>
          <w:szCs w:val="24"/>
        </w:rPr>
        <w:t>1、</w:t>
      </w:r>
      <w:r>
        <w:rPr>
          <w:rFonts w:hint="eastAsia" w:ascii="仿宋" w:hAnsi="仿宋" w:eastAsia="仿宋" w:cs="仿宋"/>
          <w:spacing w:val="-5"/>
          <w:sz w:val="24"/>
          <w:szCs w:val="24"/>
          <w:lang w:val="en-US" w:eastAsia="zh-CN"/>
        </w:rPr>
        <w:t>按招标文件要求截图</w:t>
      </w:r>
      <w:r>
        <w:rPr>
          <w:rFonts w:ascii="仿宋" w:hAnsi="仿宋" w:eastAsia="仿宋" w:cs="仿宋"/>
          <w:spacing w:val="-5"/>
          <w:sz w:val="24"/>
          <w:szCs w:val="24"/>
        </w:rPr>
        <w:t>并加盖本单位公章。</w:t>
      </w:r>
    </w:p>
    <w:p>
      <w:pPr>
        <w:spacing w:before="186" w:line="221" w:lineRule="auto"/>
        <w:ind w:left="25"/>
        <w:rPr>
          <w:rFonts w:ascii="仿宋" w:hAnsi="仿宋" w:eastAsia="仿宋" w:cs="仿宋"/>
          <w:sz w:val="24"/>
          <w:szCs w:val="24"/>
        </w:rPr>
      </w:pPr>
      <w:r>
        <w:rPr>
          <w:rFonts w:ascii="仿宋" w:hAnsi="仿宋" w:eastAsia="仿宋" w:cs="仿宋"/>
          <w:spacing w:val="-9"/>
          <w:sz w:val="24"/>
          <w:szCs w:val="24"/>
        </w:rPr>
        <w:t>2、若提供的是复印件，采购人、采购代理机构保留审核原件的权利。</w:t>
      </w:r>
    </w:p>
    <w:p>
      <w:pPr>
        <w:spacing w:line="222" w:lineRule="auto"/>
        <w:rPr>
          <w:rFonts w:ascii="仿宋" w:hAnsi="仿宋" w:eastAsia="仿宋" w:cs="仿宋"/>
          <w:sz w:val="24"/>
          <w:szCs w:val="24"/>
        </w:rPr>
        <w:sectPr>
          <w:footerReference r:id="rId22" w:type="default"/>
          <w:pgSz w:w="11906" w:h="16839"/>
          <w:pgMar w:top="1440" w:right="1800" w:bottom="1440" w:left="1800" w:header="0" w:footer="1007" w:gutter="0"/>
          <w:pgNumType w:fmt="decimal"/>
          <w:cols w:space="720" w:num="1"/>
        </w:sectPr>
      </w:pPr>
    </w:p>
    <w:p>
      <w:pPr>
        <w:spacing w:before="78" w:line="222" w:lineRule="auto"/>
        <w:ind w:left="40"/>
        <w:outlineLvl w:val="0"/>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11"/>
          <w:sz w:val="24"/>
          <w:szCs w:val="24"/>
          <w:lang w:val="en-US" w:eastAsia="zh-CN"/>
          <w14:textOutline w14:w="4358" w14:cap="sq" w14:cmpd="sng">
            <w14:solidFill>
              <w14:srgbClr w14:val="000000"/>
            </w14:solidFill>
            <w14:prstDash w14:val="solid"/>
            <w14:bevel/>
          </w14:textOutline>
        </w:rPr>
        <w:t xml:space="preserve"> 3</w:t>
      </w:r>
      <w:r>
        <w:rPr>
          <w:rFonts w:ascii="仿宋" w:hAnsi="仿宋" w:eastAsia="仿宋" w:cs="仿宋"/>
          <w:spacing w:val="48"/>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供应商声明函（统一格式）</w:t>
      </w:r>
    </w:p>
    <w:p>
      <w:pPr>
        <w:spacing w:line="468"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2"/>
          <w:sz w:val="24"/>
          <w:szCs w:val="24"/>
        </w:rPr>
        <w:t>致：采购人/采购代理机构</w:t>
      </w:r>
    </w:p>
    <w:p>
      <w:pPr>
        <w:spacing w:line="255" w:lineRule="auto"/>
        <w:rPr>
          <w:rFonts w:ascii="Arial"/>
          <w:sz w:val="21"/>
        </w:rPr>
      </w:pPr>
    </w:p>
    <w:p>
      <w:pPr>
        <w:spacing w:line="256"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sz w:val="24"/>
          <w:szCs w:val="24"/>
        </w:rPr>
      </w:pPr>
      <w:r>
        <w:rPr>
          <w:rFonts w:ascii="仿宋" w:hAnsi="仿宋" w:eastAsia="仿宋" w:cs="仿宋"/>
          <w:spacing w:val="0"/>
          <w:sz w:val="24"/>
          <w:szCs w:val="24"/>
        </w:rPr>
        <w:t>在参与本次项目采购活动中，我单位</w:t>
      </w:r>
      <w:r>
        <w:rPr>
          <w:rFonts w:ascii="仿宋" w:hAnsi="仿宋" w:eastAsia="仿宋" w:cs="仿宋"/>
          <w:spacing w:val="0"/>
          <w:sz w:val="24"/>
          <w:szCs w:val="24"/>
          <w14:textOutline w14:w="4358" w14:cap="sq" w14:cmpd="sng">
            <w14:solidFill>
              <w14:srgbClr w14:val="000000"/>
            </w14:solidFill>
            <w14:prstDash w14:val="solid"/>
            <w14:bevel/>
          </w14:textOutline>
        </w:rPr>
        <w:t>郑重承诺</w:t>
      </w:r>
      <w:r>
        <w:rPr>
          <w:rFonts w:ascii="仿宋" w:hAnsi="仿宋" w:eastAsia="仿宋" w:cs="仿宋"/>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2、我单位具有履行合同所必需的专业技术能力，并在规定工作时间内有能力调配较强工作力量，按时保质完成相关工作任务。</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3、我单位不存在单位负责人为同一人同时参加本项目采购活动的情况。</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4、我单位不存在直接控股、管理关系的不同供应商同时参与本项目采购活动的情况。</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5、我单位不存在为采购项目提供整体设计、规范编制或者项目管理、监理、检测等服务后，再参加该采购项目的其他采购活动的情形。</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hint="eastAsia" w:ascii="仿宋" w:hAnsi="仿宋" w:eastAsia="仿宋" w:cs="仿宋"/>
          <w:spacing w:val="0"/>
          <w:sz w:val="24"/>
          <w:szCs w:val="24"/>
          <w:lang w:val="en-US" w:eastAsia="zh-CN"/>
        </w:rPr>
        <w:t>6</w:t>
      </w:r>
      <w:r>
        <w:rPr>
          <w:rFonts w:ascii="仿宋" w:hAnsi="仿宋" w:eastAsia="仿宋" w:cs="仿宋"/>
          <w:spacing w:val="0"/>
          <w:sz w:val="24"/>
          <w:szCs w:val="24"/>
        </w:rPr>
        <w:t>、我单位在投标过程中，不存在向采购人提供、给予任何有价值的物品，试图影响其正常决策的行为。</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7、我单位严格遵守国家及行业相关用工标准，做到合理合法用工。</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rPr>
      </w:pPr>
      <w:r>
        <w:rPr>
          <w:rFonts w:ascii="仿宋" w:hAnsi="仿宋" w:eastAsia="仿宋" w:cs="仿宋"/>
          <w:spacing w:val="0"/>
          <w:sz w:val="24"/>
          <w:szCs w:val="24"/>
        </w:rPr>
        <w:t>8、本项目所有岗位涉及工作人员在提供服务过程中，经采购人评价不具备工作能力的，我单位将无条件调换。若采购人、采购代理机构在本项目采购过程中发现我单位存在违反上述承诺的事项，我单位将自动失去在本项目的成交资格</w:t>
      </w:r>
      <w:r>
        <w:rPr>
          <w:rFonts w:hint="eastAsia" w:ascii="仿宋" w:hAnsi="仿宋" w:eastAsia="仿宋" w:cs="仿宋"/>
          <w:spacing w:val="0"/>
          <w:sz w:val="24"/>
          <w:szCs w:val="24"/>
          <w:lang w:eastAsia="zh-CN"/>
        </w:rPr>
        <w:t>，</w:t>
      </w:r>
      <w:r>
        <w:rPr>
          <w:rFonts w:ascii="仿宋" w:hAnsi="仿宋" w:eastAsia="仿宋" w:cs="仿宋"/>
          <w:spacing w:val="0"/>
          <w:sz w:val="24"/>
          <w:szCs w:val="24"/>
        </w:rPr>
        <w:t>并承担因此引起的一切后果及虚假投标责任。</w:t>
      </w:r>
    </w:p>
    <w:p>
      <w:pPr>
        <w:spacing w:line="255" w:lineRule="auto"/>
        <w:rPr>
          <w:rFonts w:ascii="Arial"/>
          <w:sz w:val="21"/>
        </w:rPr>
      </w:pPr>
    </w:p>
    <w:p>
      <w:pPr>
        <w:spacing w:line="255" w:lineRule="auto"/>
        <w:rPr>
          <w:rFonts w:ascii="Arial"/>
          <w:sz w:val="21"/>
        </w:rPr>
      </w:pPr>
    </w:p>
    <w:p>
      <w:pPr>
        <w:spacing w:before="79" w:line="221" w:lineRule="auto"/>
        <w:ind w:left="30"/>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1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17"/>
          <w:sz w:val="24"/>
          <w:szCs w:val="24"/>
          <w:u w:val="single" w:color="auto"/>
        </w:rPr>
        <w:t>（</w:t>
      </w:r>
      <w:r>
        <w:rPr>
          <w:rFonts w:ascii="仿宋" w:hAnsi="仿宋" w:eastAsia="仿宋" w:cs="仿宋"/>
          <w:spacing w:val="2"/>
          <w:sz w:val="24"/>
          <w:szCs w:val="24"/>
          <w:u w:val="single" w:color="auto"/>
        </w:rPr>
        <w:t>盖章）</w:t>
      </w:r>
    </w:p>
    <w:p>
      <w:pPr>
        <w:spacing w:before="154" w:line="338" w:lineRule="auto"/>
        <w:ind w:left="30"/>
        <w:rPr>
          <w:rFonts w:ascii="仿宋" w:hAnsi="仿宋" w:eastAsia="仿宋" w:cs="仿宋"/>
          <w:sz w:val="24"/>
          <w:szCs w:val="24"/>
        </w:rPr>
      </w:pPr>
      <w:r>
        <w:rPr>
          <w:rFonts w:ascii="仿宋" w:hAnsi="仿宋" w:eastAsia="仿宋" w:cs="仿宋"/>
          <w:spacing w:val="-7"/>
          <w:sz w:val="24"/>
          <w:szCs w:val="24"/>
        </w:rPr>
        <w:t>供应商授权代表</w:t>
      </w:r>
      <w:r>
        <w:rPr>
          <w:rFonts w:ascii="仿宋" w:hAnsi="仿宋" w:eastAsia="仿宋" w:cs="仿宋"/>
          <w:spacing w:val="36"/>
          <w:sz w:val="24"/>
          <w:szCs w:val="24"/>
        </w:rPr>
        <w:t xml:space="preserve"> </w:t>
      </w:r>
      <w:r>
        <w:rPr>
          <w:rFonts w:ascii="仿宋" w:hAnsi="仿宋" w:eastAsia="仿宋" w:cs="仿宋"/>
          <w:spacing w:val="-7"/>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7"/>
          <w:sz w:val="24"/>
          <w:szCs w:val="24"/>
          <w:u w:val="single" w:color="auto"/>
        </w:rPr>
        <w:t>(签字或盖章)</w:t>
      </w:r>
    </w:p>
    <w:p>
      <w:pPr>
        <w:spacing w:line="223" w:lineRule="auto"/>
        <w:rPr>
          <w:rFonts w:ascii="仿宋" w:hAnsi="仿宋" w:eastAsia="仿宋" w:cs="仿宋"/>
          <w:sz w:val="24"/>
          <w:szCs w:val="24"/>
        </w:rPr>
      </w:pPr>
      <w:r>
        <w:rPr>
          <w:rFonts w:ascii="仿宋" w:hAnsi="仿宋" w:eastAsia="仿宋" w:cs="仿宋"/>
          <w:spacing w:val="-23"/>
          <w:sz w:val="24"/>
          <w:szCs w:val="24"/>
        </w:rPr>
        <w:t>日</w:t>
      </w:r>
      <w:r>
        <w:rPr>
          <w:rFonts w:hint="eastAsia" w:ascii="仿宋" w:hAnsi="仿宋" w:eastAsia="仿宋" w:cs="仿宋"/>
          <w:spacing w:val="-23"/>
          <w:sz w:val="24"/>
          <w:szCs w:val="24"/>
          <w:lang w:val="en-US" w:eastAsia="zh-CN"/>
        </w:rPr>
        <w:t xml:space="preserve">  </w:t>
      </w:r>
      <w:r>
        <w:rPr>
          <w:rFonts w:ascii="仿宋" w:hAnsi="仿宋" w:eastAsia="仿宋" w:cs="仿宋"/>
          <w:spacing w:val="-23"/>
          <w:sz w:val="24"/>
          <w:szCs w:val="24"/>
        </w:rPr>
        <w:t>期：</w:t>
      </w: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（注：供应商实际情况如与上述承诺内容不符的，请如实说明，不得虚假承诺</w:t>
      </w:r>
      <w:r>
        <w:rPr>
          <w:rFonts w:hint="eastAsia" w:ascii="仿宋" w:hAnsi="仿宋" w:eastAsia="仿宋" w:cs="仿宋"/>
          <w:spacing w:val="0"/>
          <w:position w:val="0"/>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说明： 自然人投标的无需盖章，需要签字。</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rPr>
        <w:sectPr>
          <w:footerReference r:id="rId23" w:type="default"/>
          <w:pgSz w:w="11906" w:h="16839"/>
          <w:pgMar w:top="1440" w:right="1800" w:bottom="1440" w:left="1800" w:header="0" w:footer="1007" w:gutter="0"/>
          <w:pgNumType w:fmt="decimal"/>
          <w:cols w:space="720" w:num="1"/>
        </w:sectPr>
      </w:pPr>
    </w:p>
    <w:p>
      <w:pPr>
        <w:spacing w:line="249" w:lineRule="auto"/>
        <w:rPr>
          <w:rFonts w:ascii="Arial"/>
          <w:sz w:val="21"/>
        </w:rPr>
      </w:pPr>
    </w:p>
    <w:p>
      <w:pPr>
        <w:spacing w:before="78" w:line="220" w:lineRule="auto"/>
        <w:ind w:left="40"/>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 xml:space="preserve"> 4</w:t>
      </w:r>
      <w:r>
        <w:rPr>
          <w:rFonts w:ascii="仿宋" w:hAnsi="仿宋" w:eastAsia="仿宋" w:cs="仿宋"/>
          <w:spacing w:val="-1"/>
          <w:sz w:val="24"/>
          <w:szCs w:val="24"/>
          <w14:textOutline w14:w="4358" w14:cap="sq" w14:cmpd="sng">
            <w14:solidFill>
              <w14:srgbClr w14:val="000000"/>
            </w14:solidFill>
            <w14:prstDash w14:val="solid"/>
            <w14:bevel/>
          </w14:textOutline>
        </w:rPr>
        <w:t xml:space="preserve"> 虚假应标承担责任声明（统一格式）</w:t>
      </w:r>
    </w:p>
    <w:p>
      <w:pPr>
        <w:spacing w:line="258" w:lineRule="auto"/>
        <w:rPr>
          <w:rFonts w:ascii="Arial"/>
          <w:sz w:val="21"/>
        </w:rPr>
      </w:pPr>
    </w:p>
    <w:p>
      <w:pPr>
        <w:spacing w:before="78" w:line="222" w:lineRule="auto"/>
        <w:ind w:left="3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致：采购人/采购代理机构</w:t>
      </w:r>
    </w:p>
    <w:p>
      <w:pPr>
        <w:spacing w:line="331"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w:t>
      </w:r>
      <w:r>
        <w:rPr>
          <w:rFonts w:hint="eastAsia" w:ascii="仿宋" w:hAnsi="仿宋" w:eastAsia="仿宋" w:cs="仿宋"/>
          <w:spacing w:val="0"/>
          <w:sz w:val="24"/>
          <w:szCs w:val="24"/>
          <w:lang w:eastAsia="zh-CN"/>
        </w:rPr>
        <w:t>，</w:t>
      </w:r>
      <w:r>
        <w:rPr>
          <w:rFonts w:ascii="仿宋" w:hAnsi="仿宋" w:eastAsia="仿宋" w:cs="仿宋"/>
          <w:spacing w:val="0"/>
          <w:sz w:val="24"/>
          <w:szCs w:val="24"/>
        </w:rPr>
        <w:t>我公司愿意承担一切法律责任并认可采购人或采购代理机构作出的取消成交资格、罚没保证金等决定。</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特此声明。</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供应商名称（盖章）：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供应商授权代表(签字或盖章)：</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rPr>
        <w:sectPr>
          <w:footerReference r:id="rId24" w:type="default"/>
          <w:pgSz w:w="11906" w:h="16839"/>
          <w:pgMar w:top="1440" w:right="1800" w:bottom="1440" w:left="1800" w:header="0" w:footer="1007" w:gutter="0"/>
          <w:pgNumType w:fmt="decimal"/>
          <w:cols w:space="720" w:num="1"/>
        </w:sectPr>
      </w:pPr>
      <w:r>
        <w:rPr>
          <w:rFonts w:ascii="仿宋" w:hAnsi="仿宋" w:eastAsia="仿宋" w:cs="仿宋"/>
          <w:spacing w:val="0"/>
          <w:position w:val="0"/>
          <w:sz w:val="24"/>
          <w:szCs w:val="24"/>
        </w:rPr>
        <w:t>日 期：</w:t>
      </w:r>
    </w:p>
    <w:p>
      <w:pPr>
        <w:spacing w:line="268" w:lineRule="auto"/>
        <w:rPr>
          <w:rFonts w:ascii="Arial"/>
          <w:sz w:val="21"/>
        </w:rPr>
      </w:pPr>
    </w:p>
    <w:p>
      <w:pPr>
        <w:spacing w:before="78" w:line="222" w:lineRule="auto"/>
        <w:ind w:left="40"/>
        <w:outlineLvl w:val="0"/>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2"/>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5</w:t>
      </w:r>
      <w:r>
        <w:rPr>
          <w:rFonts w:ascii="仿宋" w:hAnsi="仿宋" w:eastAsia="仿宋" w:cs="仿宋"/>
          <w:spacing w:val="-2"/>
          <w:sz w:val="24"/>
          <w:szCs w:val="24"/>
          <w14:textOutline w14:w="4358" w14:cap="sq" w14:cmpd="sng">
            <w14:solidFill>
              <w14:srgbClr w14:val="000000"/>
            </w14:solidFill>
            <w14:prstDash w14:val="solid"/>
            <w14:bevel/>
          </w14:textOutline>
        </w:rPr>
        <w:t>（格式自拟）</w:t>
      </w:r>
    </w:p>
    <w:p>
      <w:pPr>
        <w:spacing w:line="282" w:lineRule="auto"/>
        <w:rPr>
          <w:rFonts w:ascii="Arial"/>
          <w:sz w:val="21"/>
        </w:rPr>
      </w:pPr>
    </w:p>
    <w:p>
      <w:pPr>
        <w:spacing w:line="283" w:lineRule="auto"/>
        <w:rPr>
          <w:rFonts w:ascii="Arial"/>
          <w:sz w:val="21"/>
        </w:rPr>
      </w:pPr>
    </w:p>
    <w:p>
      <w:pPr>
        <w:spacing w:before="78" w:line="221" w:lineRule="auto"/>
        <w:ind w:left="2255"/>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供应商关联单位的说明（格式自拟）</w:t>
      </w:r>
    </w:p>
    <w:p>
      <w:pPr>
        <w:spacing w:line="283" w:lineRule="auto"/>
        <w:rPr>
          <w:rFonts w:ascii="Arial"/>
          <w:sz w:val="21"/>
        </w:rPr>
      </w:pPr>
    </w:p>
    <w:p>
      <w:pPr>
        <w:spacing w:line="28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0" w:firstLineChars="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说明：</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1.供应商应当如实披露与本单位存在下列关联关系的单位名称，与供应商单位负责人为同一人的其他单位；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rPr>
      </w:pPr>
      <w:r>
        <w:rPr>
          <w:rFonts w:ascii="仿宋" w:hAnsi="仿宋" w:eastAsia="仿宋" w:cs="仿宋"/>
          <w:spacing w:val="0"/>
          <w:position w:val="0"/>
          <w:sz w:val="24"/>
          <w:szCs w:val="24"/>
        </w:rPr>
        <w:t>2.与供应商存在直接控股、管理关系的其他单位；</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3"/>
          <w:position w:val="17"/>
          <w:sz w:val="24"/>
          <w:szCs w:val="24"/>
        </w:rPr>
      </w:pPr>
      <w:r>
        <w:rPr>
          <w:rFonts w:ascii="仿宋" w:hAnsi="仿宋" w:eastAsia="仿宋" w:cs="仿宋"/>
          <w:spacing w:val="0"/>
          <w:position w:val="0"/>
          <w:sz w:val="24"/>
          <w:szCs w:val="24"/>
        </w:rPr>
        <w:t>3.如无关联单位可不提供此说明。</w:t>
      </w:r>
    </w:p>
    <w:p>
      <w:pPr>
        <w:spacing w:before="78" w:line="468" w:lineRule="exact"/>
        <w:ind w:left="30"/>
        <w:rPr>
          <w:rFonts w:ascii="仿宋" w:hAnsi="仿宋" w:eastAsia="仿宋" w:cs="仿宋"/>
          <w:spacing w:val="-3"/>
          <w:position w:val="17"/>
          <w:sz w:val="24"/>
          <w:szCs w:val="24"/>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1"/>
          <w:sz w:val="24"/>
          <w:szCs w:val="24"/>
          <w14:textOutline w14:w="4358" w14:cap="sq" w14:cmpd="sng">
            <w14:solidFill>
              <w14:srgbClr w14:val="000000"/>
            </w14:solidFill>
            <w14:prstDash w14:val="solid"/>
            <w14:bevel/>
          </w14:textOutline>
        </w:rPr>
        <w:br w:type="page"/>
      </w:r>
    </w:p>
    <w:p>
      <w:pPr>
        <w:spacing w:before="78" w:line="222" w:lineRule="auto"/>
        <w:ind w:left="40"/>
        <w:outlineLvl w:val="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outlineLvl w:val="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6</w:t>
      </w:r>
      <w:r>
        <w:rPr>
          <w:rFonts w:ascii="仿宋" w:hAnsi="仿宋" w:eastAsia="仿宋" w:cs="仿宋"/>
          <w:spacing w:val="75"/>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供应商须知前附表要求的其他资格证明文件</w:t>
      </w:r>
    </w:p>
    <w:p>
      <w:pPr>
        <w:spacing w:line="282" w:lineRule="auto"/>
        <w:rPr>
          <w:rFonts w:ascii="Arial"/>
          <w:sz w:val="21"/>
        </w:rPr>
      </w:pPr>
    </w:p>
    <w:p>
      <w:pPr>
        <w:spacing w:line="283" w:lineRule="auto"/>
        <w:rPr>
          <w:rFonts w:ascii="Arial"/>
          <w:sz w:val="21"/>
        </w:rPr>
      </w:pPr>
    </w:p>
    <w:p>
      <w:pPr>
        <w:spacing w:before="78" w:line="222" w:lineRule="auto"/>
        <w:ind w:left="30"/>
        <w:jc w:val="both"/>
        <w:rPr>
          <w:rFonts w:ascii="仿宋" w:hAnsi="仿宋" w:eastAsia="仿宋" w:cs="仿宋"/>
          <w:sz w:val="24"/>
          <w:szCs w:val="24"/>
        </w:rPr>
      </w:pPr>
      <w:r>
        <w:rPr>
          <w:rFonts w:ascii="仿宋" w:hAnsi="仿宋" w:eastAsia="仿宋" w:cs="仿宋"/>
          <w:spacing w:val="-1"/>
          <w:sz w:val="24"/>
          <w:szCs w:val="24"/>
        </w:rPr>
        <w:t>说明：1.应提供</w:t>
      </w:r>
      <w:r>
        <w:rPr>
          <w:rFonts w:ascii="仿宋" w:hAnsi="仿宋" w:eastAsia="仿宋" w:cs="仿宋"/>
          <w:spacing w:val="-1"/>
          <w:sz w:val="24"/>
          <w:szCs w:val="24"/>
          <w:u w:val="single" w:color="auto"/>
        </w:rPr>
        <w:t>供应商须知前附表</w:t>
      </w:r>
      <w:r>
        <w:rPr>
          <w:rFonts w:ascii="仿宋" w:hAnsi="仿宋" w:eastAsia="仿宋" w:cs="仿宋"/>
          <w:spacing w:val="-1"/>
          <w:sz w:val="24"/>
          <w:szCs w:val="24"/>
        </w:rPr>
        <w:t>要求的其他资格证明文件。</w:t>
      </w:r>
    </w:p>
    <w:p>
      <w:pPr>
        <w:spacing w:before="179" w:line="221" w:lineRule="auto"/>
        <w:ind w:right="13"/>
        <w:jc w:val="both"/>
        <w:rPr>
          <w:rFonts w:ascii="宋体" w:hAnsi="宋体" w:eastAsia="宋体" w:cs="宋体"/>
          <w:sz w:val="20"/>
          <w:szCs w:val="20"/>
        </w:rPr>
      </w:pPr>
      <w:r>
        <w:rPr>
          <w:rFonts w:hint="eastAsia" w:ascii="仿宋" w:hAnsi="仿宋" w:eastAsia="仿宋" w:cs="仿宋"/>
          <w:spacing w:val="-3"/>
          <w:sz w:val="24"/>
          <w:szCs w:val="24"/>
          <w:lang w:val="en-US" w:eastAsia="zh-CN"/>
        </w:rPr>
        <w:t xml:space="preserve">      </w:t>
      </w:r>
      <w:r>
        <w:rPr>
          <w:rFonts w:ascii="仿宋" w:hAnsi="仿宋" w:eastAsia="仿宋" w:cs="仿宋"/>
          <w:spacing w:val="-1"/>
          <w:sz w:val="24"/>
          <w:szCs w:val="24"/>
        </w:rPr>
        <w:t>2.原件、复印件上均应加盖本单位公章自然人投标的无需盖章，需要签字</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br w:type="column"/>
      </w:r>
    </w:p>
    <w:p>
      <w:pPr>
        <w:spacing w:line="247" w:lineRule="auto"/>
        <w:rPr>
          <w:rFonts w:ascii="Arial"/>
          <w:sz w:val="21"/>
        </w:rPr>
      </w:pPr>
    </w:p>
    <w:p>
      <w:pPr>
        <w:spacing w:before="78" w:line="222" w:lineRule="auto"/>
        <w:outlineLvl w:val="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附件</w:t>
      </w:r>
      <w:r>
        <w:rPr>
          <w:rFonts w:hint="eastAsia" w:ascii="仿宋" w:hAnsi="仿宋" w:eastAsia="仿宋" w:cs="仿宋"/>
          <w:spacing w:val="-5"/>
          <w:sz w:val="24"/>
          <w:szCs w:val="24"/>
          <w:lang w:val="en-US" w:eastAsia="zh-CN"/>
          <w14:textOutline w14:w="4358" w14:cap="sq" w14:cmpd="sng">
            <w14:solidFill>
              <w14:srgbClr w14:val="000000"/>
            </w14:solidFill>
            <w14:prstDash w14:val="solid"/>
            <w14:bevel/>
          </w14:textOutline>
        </w:rPr>
        <w:t xml:space="preserve"> 7</w:t>
      </w:r>
      <w:r>
        <w:rPr>
          <w:rFonts w:ascii="仿宋" w:hAnsi="仿宋" w:eastAsia="仿宋" w:cs="仿宋"/>
          <w:spacing w:val="-5"/>
          <w:sz w:val="24"/>
          <w:szCs w:val="24"/>
          <w14:textOutline w14:w="4358" w14:cap="sq" w14:cmpd="sng">
            <w14:solidFill>
              <w14:srgbClr w14:val="000000"/>
            </w14:solidFill>
            <w14:prstDash w14:val="solid"/>
            <w14:bevel/>
          </w14:textOutline>
        </w:rPr>
        <w:t xml:space="preserve"> 中小企业声明函（如是）</w:t>
      </w:r>
    </w:p>
    <w:p>
      <w:pPr>
        <w:spacing w:before="178" w:line="221" w:lineRule="auto"/>
        <w:ind w:left="2619"/>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中小企业声明函（货物）</w:t>
      </w:r>
    </w:p>
    <w:p>
      <w:pPr>
        <w:spacing w:before="177" w:line="350" w:lineRule="auto"/>
        <w:ind w:left="18" w:firstLine="492"/>
        <w:jc w:val="both"/>
        <w:rPr>
          <w:rFonts w:hint="eastAsia" w:ascii="仿宋" w:hAnsi="仿宋" w:eastAsia="仿宋" w:cs="仿宋"/>
          <w:sz w:val="24"/>
          <w:szCs w:val="24"/>
          <w:lang w:val="en-US" w:eastAsia="zh-CN"/>
        </w:rPr>
      </w:pPr>
      <w:r>
        <w:rPr>
          <w:rFonts w:ascii="仿宋" w:hAnsi="仿宋" w:eastAsia="仿宋" w:cs="仿宋"/>
          <w:spacing w:val="-1"/>
          <w:sz w:val="24"/>
          <w:szCs w:val="24"/>
        </w:rPr>
        <w:t>本公司郑重声明，根据《政府采购促进中小企业发展管理办法》（财库﹝2020﹞47号）的规定，本公司参加</w:t>
      </w:r>
      <w:r>
        <w:rPr>
          <w:rFonts w:ascii="仿宋" w:hAnsi="仿宋" w:eastAsia="仿宋" w:cs="仿宋"/>
          <w:i/>
          <w:iCs/>
          <w:spacing w:val="-1"/>
          <w:sz w:val="25"/>
          <w:szCs w:val="25"/>
          <w:u w:val="single" w:color="auto"/>
        </w:rPr>
        <w:t>（单位名称）</w:t>
      </w:r>
      <w:r>
        <w:rPr>
          <w:rFonts w:ascii="仿宋" w:hAnsi="仿宋" w:eastAsia="仿宋" w:cs="仿宋"/>
          <w:spacing w:val="-1"/>
          <w:sz w:val="24"/>
          <w:szCs w:val="24"/>
        </w:rPr>
        <w:t>的</w:t>
      </w:r>
      <w:r>
        <w:rPr>
          <w:rFonts w:ascii="仿宋" w:hAnsi="仿宋" w:eastAsia="仿宋" w:cs="仿宋"/>
          <w:i/>
          <w:iCs/>
          <w:spacing w:val="-1"/>
          <w:sz w:val="25"/>
          <w:szCs w:val="25"/>
          <w:u w:val="single" w:color="auto"/>
        </w:rPr>
        <w:t>（项目</w:t>
      </w:r>
      <w:r>
        <w:rPr>
          <w:rFonts w:ascii="仿宋" w:hAnsi="仿宋" w:eastAsia="仿宋" w:cs="仿宋"/>
          <w:i/>
          <w:iCs/>
          <w:spacing w:val="-10"/>
          <w:sz w:val="25"/>
          <w:szCs w:val="25"/>
          <w:u w:val="single" w:color="auto"/>
        </w:rPr>
        <w:t>名称）</w:t>
      </w:r>
      <w:r>
        <w:rPr>
          <w:rFonts w:ascii="仿宋" w:hAnsi="仿宋" w:eastAsia="仿宋" w:cs="仿宋"/>
          <w:spacing w:val="-10"/>
          <w:sz w:val="24"/>
          <w:szCs w:val="24"/>
        </w:rPr>
        <w:t>采购活动，提供的货物全部由符合政策要求的中小企业</w:t>
      </w:r>
      <w:r>
        <w:rPr>
          <w:rFonts w:ascii="仿宋" w:hAnsi="仿宋" w:eastAsia="仿宋" w:cs="仿宋"/>
          <w:spacing w:val="-11"/>
          <w:sz w:val="24"/>
          <w:szCs w:val="24"/>
        </w:rPr>
        <w:t>制造。相关企业（含</w:t>
      </w:r>
      <w:r>
        <w:rPr>
          <w:rFonts w:ascii="仿宋" w:hAnsi="仿宋" w:eastAsia="仿宋" w:cs="仿宋"/>
          <w:spacing w:val="-1"/>
          <w:sz w:val="24"/>
          <w:szCs w:val="24"/>
        </w:rPr>
        <w:t>联合体中的中小企业、签订分包意向协议的中小企业）的具体情况如下</w:t>
      </w:r>
      <w:r>
        <w:rPr>
          <w:rFonts w:hint="eastAsia" w:ascii="仿宋" w:hAnsi="仿宋" w:eastAsia="仿宋" w:cs="仿宋"/>
          <w:spacing w:val="-1"/>
          <w:sz w:val="24"/>
          <w:szCs w:val="24"/>
          <w:lang w:val="en-US" w:eastAsia="zh-CN"/>
        </w:rPr>
        <w:t>:</w:t>
      </w:r>
    </w:p>
    <w:p>
      <w:pPr>
        <w:spacing w:before="175" w:line="346" w:lineRule="auto"/>
        <w:ind w:left="18" w:right="13" w:firstLine="21"/>
        <w:jc w:val="both"/>
        <w:rPr>
          <w:rFonts w:ascii="仿宋" w:hAnsi="仿宋" w:eastAsia="仿宋" w:cs="仿宋"/>
          <w:sz w:val="24"/>
          <w:szCs w:val="24"/>
        </w:rPr>
      </w:pPr>
      <w:r>
        <w:rPr>
          <w:rFonts w:ascii="仿宋" w:hAnsi="仿宋" w:eastAsia="仿宋" w:cs="仿宋"/>
          <w:spacing w:val="-6"/>
          <w:sz w:val="24"/>
          <w:szCs w:val="24"/>
        </w:rPr>
        <w:t xml:space="preserve">1. </w:t>
      </w:r>
      <w:r>
        <w:rPr>
          <w:rFonts w:ascii="仿宋" w:hAnsi="仿宋" w:eastAsia="仿宋" w:cs="仿宋"/>
          <w:i/>
          <w:iCs/>
          <w:spacing w:val="-6"/>
          <w:sz w:val="25"/>
          <w:szCs w:val="25"/>
          <w:u w:val="single" w:color="auto"/>
        </w:rPr>
        <w:t>（标的名称</w:t>
      </w:r>
      <w:r>
        <w:rPr>
          <w:rFonts w:ascii="仿宋" w:hAnsi="仿宋" w:eastAsia="仿宋" w:cs="仿宋"/>
          <w:i/>
          <w:iCs/>
          <w:spacing w:val="-58"/>
          <w:sz w:val="25"/>
          <w:szCs w:val="25"/>
          <w:u w:val="single" w:color="auto"/>
        </w:rPr>
        <w:t>）</w:t>
      </w:r>
      <w:r>
        <w:rPr>
          <w:rFonts w:ascii="仿宋" w:hAnsi="仿宋" w:eastAsia="仿宋" w:cs="仿宋"/>
          <w:spacing w:val="30"/>
          <w:sz w:val="25"/>
          <w:szCs w:val="25"/>
        </w:rPr>
        <w:t xml:space="preserve"> </w:t>
      </w:r>
      <w:r>
        <w:rPr>
          <w:rFonts w:ascii="仿宋" w:hAnsi="仿宋" w:eastAsia="仿宋" w:cs="仿宋"/>
          <w:spacing w:val="-58"/>
          <w:sz w:val="24"/>
          <w:szCs w:val="24"/>
        </w:rPr>
        <w:t>，</w:t>
      </w:r>
      <w:r>
        <w:rPr>
          <w:rFonts w:ascii="仿宋" w:hAnsi="仿宋" w:eastAsia="仿宋" w:cs="仿宋"/>
          <w:spacing w:val="-6"/>
          <w:sz w:val="24"/>
          <w:szCs w:val="24"/>
        </w:rPr>
        <w:t>属于</w:t>
      </w:r>
      <w:r>
        <w:rPr>
          <w:rFonts w:ascii="仿宋" w:hAnsi="仿宋" w:eastAsia="仿宋" w:cs="仿宋"/>
          <w:i/>
          <w:iCs/>
          <w:spacing w:val="-6"/>
          <w:sz w:val="25"/>
          <w:szCs w:val="25"/>
          <w:u w:val="single" w:color="auto"/>
        </w:rPr>
        <w:t>（采购文件中明确的所属行业）</w:t>
      </w:r>
      <w:r>
        <w:rPr>
          <w:rFonts w:ascii="仿宋" w:hAnsi="仿宋" w:eastAsia="仿宋" w:cs="仿宋"/>
          <w:spacing w:val="-6"/>
          <w:sz w:val="24"/>
          <w:szCs w:val="24"/>
        </w:rPr>
        <w:t>行业；制造商为</w:t>
      </w:r>
      <w:r>
        <w:rPr>
          <w:rFonts w:ascii="仿宋" w:hAnsi="仿宋" w:eastAsia="仿宋" w:cs="仿宋"/>
          <w:i/>
          <w:iCs/>
          <w:spacing w:val="-6"/>
          <w:sz w:val="25"/>
          <w:szCs w:val="25"/>
          <w:u w:val="single" w:color="auto"/>
        </w:rPr>
        <w:t>（企业</w:t>
      </w:r>
      <w:r>
        <w:rPr>
          <w:rFonts w:ascii="仿宋" w:hAnsi="仿宋" w:eastAsia="仿宋" w:cs="仿宋"/>
          <w:i/>
          <w:iCs/>
          <w:spacing w:val="-2"/>
          <w:sz w:val="25"/>
          <w:szCs w:val="25"/>
          <w:u w:val="single" w:color="auto"/>
        </w:rPr>
        <w:t>名称</w:t>
      </w:r>
      <w:r>
        <w:rPr>
          <w:rFonts w:ascii="仿宋" w:hAnsi="仿宋" w:eastAsia="仿宋" w:cs="仿宋"/>
          <w:i/>
          <w:iCs/>
          <w:spacing w:val="-44"/>
          <w:sz w:val="25"/>
          <w:szCs w:val="25"/>
          <w:u w:val="single" w:color="auto"/>
        </w:rPr>
        <w:t>）</w:t>
      </w:r>
      <w:r>
        <w:rPr>
          <w:rFonts w:ascii="仿宋" w:hAnsi="仿宋" w:eastAsia="仿宋" w:cs="仿宋"/>
          <w:spacing w:val="-44"/>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w:t>
      </w:r>
      <w:r>
        <w:rPr>
          <w:rFonts w:hint="eastAsia" w:ascii="仿宋" w:hAnsi="仿宋" w:eastAsia="仿宋" w:cs="仿宋"/>
          <w:spacing w:val="-2"/>
          <w:sz w:val="24"/>
          <w:szCs w:val="24"/>
          <w:lang w:eastAsia="zh-CN"/>
        </w:rPr>
        <w:t>，</w:t>
      </w:r>
      <w:r>
        <w:rPr>
          <w:rFonts w:ascii="仿宋" w:hAnsi="仿宋" w:eastAsia="仿宋" w:cs="仿宋"/>
          <w:spacing w:val="-2"/>
          <w:sz w:val="24"/>
          <w:szCs w:val="24"/>
        </w:rPr>
        <w:t>属</w:t>
      </w:r>
      <w:r>
        <w:rPr>
          <w:rFonts w:ascii="仿宋" w:hAnsi="仿宋" w:eastAsia="仿宋" w:cs="仿宋"/>
          <w:spacing w:val="-7"/>
          <w:sz w:val="24"/>
          <w:szCs w:val="24"/>
        </w:rPr>
        <w:t>于</w:t>
      </w:r>
      <w:r>
        <w:rPr>
          <w:rFonts w:ascii="仿宋" w:hAnsi="仿宋" w:eastAsia="仿宋" w:cs="仿宋"/>
          <w:i/>
          <w:iCs/>
          <w:spacing w:val="-7"/>
          <w:sz w:val="25"/>
          <w:szCs w:val="25"/>
          <w:u w:val="single" w:color="auto"/>
        </w:rPr>
        <w:t>（中型企业、小型企业、微型企业</w:t>
      </w:r>
      <w:r>
        <w:rPr>
          <w:rFonts w:ascii="仿宋" w:hAnsi="仿宋" w:eastAsia="仿宋" w:cs="仿宋"/>
          <w:i/>
          <w:iCs/>
          <w:spacing w:val="-35"/>
          <w:sz w:val="25"/>
          <w:szCs w:val="25"/>
          <w:u w:val="single" w:color="auto"/>
        </w:rPr>
        <w:t>）</w:t>
      </w:r>
      <w:r>
        <w:rPr>
          <w:rFonts w:ascii="仿宋" w:hAnsi="仿宋" w:eastAsia="仿宋" w:cs="仿宋"/>
          <w:spacing w:val="-35"/>
          <w:sz w:val="24"/>
          <w:szCs w:val="24"/>
        </w:rPr>
        <w:t>；</w:t>
      </w:r>
    </w:p>
    <w:p>
      <w:pPr>
        <w:spacing w:before="174" w:line="345" w:lineRule="auto"/>
        <w:ind w:left="18" w:right="13" w:firstLine="7"/>
        <w:jc w:val="both"/>
        <w:rPr>
          <w:rFonts w:ascii="仿宋" w:hAnsi="仿宋" w:eastAsia="仿宋" w:cs="仿宋"/>
          <w:sz w:val="24"/>
          <w:szCs w:val="24"/>
        </w:rPr>
      </w:pPr>
      <w:r>
        <w:rPr>
          <w:rFonts w:ascii="仿宋" w:hAnsi="仿宋" w:eastAsia="仿宋" w:cs="仿宋"/>
          <w:spacing w:val="-5"/>
          <w:sz w:val="24"/>
          <w:szCs w:val="24"/>
        </w:rPr>
        <w:t xml:space="preserve">2. </w:t>
      </w:r>
      <w:r>
        <w:rPr>
          <w:rFonts w:ascii="仿宋" w:hAnsi="仿宋" w:eastAsia="仿宋" w:cs="仿宋"/>
          <w:spacing w:val="-5"/>
          <w:sz w:val="24"/>
          <w:szCs w:val="24"/>
          <w:u w:val="single" w:color="auto"/>
        </w:rPr>
        <w:t>（</w:t>
      </w:r>
      <w:r>
        <w:rPr>
          <w:rFonts w:ascii="仿宋" w:hAnsi="仿宋" w:eastAsia="仿宋" w:cs="仿宋"/>
          <w:i/>
          <w:iCs/>
          <w:spacing w:val="-5"/>
          <w:sz w:val="25"/>
          <w:szCs w:val="25"/>
          <w:u w:val="single" w:color="auto"/>
        </w:rPr>
        <w:t>标的名称</w:t>
      </w:r>
      <w:r>
        <w:rPr>
          <w:rFonts w:ascii="仿宋" w:hAnsi="仿宋" w:eastAsia="仿宋" w:cs="仿宋"/>
          <w:i/>
          <w:iCs/>
          <w:spacing w:val="-60"/>
          <w:sz w:val="25"/>
          <w:szCs w:val="25"/>
          <w:u w:val="single" w:color="auto"/>
        </w:rPr>
        <w:t>）</w:t>
      </w:r>
      <w:r>
        <w:rPr>
          <w:rFonts w:ascii="仿宋" w:hAnsi="仿宋" w:eastAsia="仿宋" w:cs="仿宋"/>
          <w:spacing w:val="29"/>
          <w:sz w:val="25"/>
          <w:szCs w:val="25"/>
        </w:rPr>
        <w:t xml:space="preserve"> </w:t>
      </w:r>
      <w:r>
        <w:rPr>
          <w:rFonts w:ascii="仿宋" w:hAnsi="仿宋" w:eastAsia="仿宋" w:cs="仿宋"/>
          <w:spacing w:val="-60"/>
          <w:sz w:val="24"/>
          <w:szCs w:val="24"/>
        </w:rPr>
        <w:t>，</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（采购文件中明确的所属行业）</w:t>
      </w:r>
      <w:r>
        <w:rPr>
          <w:rFonts w:ascii="仿宋" w:hAnsi="仿宋" w:eastAsia="仿宋" w:cs="仿宋"/>
          <w:spacing w:val="-5"/>
          <w:sz w:val="24"/>
          <w:szCs w:val="24"/>
        </w:rPr>
        <w:t>行业；制造商</w:t>
      </w:r>
      <w:r>
        <w:rPr>
          <w:rFonts w:ascii="仿宋" w:hAnsi="仿宋" w:eastAsia="仿宋" w:cs="仿宋"/>
          <w:spacing w:val="-6"/>
          <w:sz w:val="24"/>
          <w:szCs w:val="24"/>
        </w:rPr>
        <w:t>为</w:t>
      </w:r>
      <w:r>
        <w:rPr>
          <w:rFonts w:ascii="仿宋" w:hAnsi="仿宋" w:eastAsia="仿宋" w:cs="仿宋"/>
          <w:i/>
          <w:iCs/>
          <w:spacing w:val="-6"/>
          <w:sz w:val="25"/>
          <w:szCs w:val="25"/>
          <w:u w:val="single" w:color="auto"/>
        </w:rPr>
        <w:t>（企业</w:t>
      </w:r>
      <w:r>
        <w:rPr>
          <w:rFonts w:ascii="仿宋" w:hAnsi="仿宋" w:eastAsia="仿宋" w:cs="仿宋"/>
          <w:i/>
          <w:iCs/>
          <w:spacing w:val="-2"/>
          <w:sz w:val="25"/>
          <w:szCs w:val="25"/>
          <w:u w:val="single" w:color="auto"/>
        </w:rPr>
        <w:t>名称</w:t>
      </w:r>
      <w:r>
        <w:rPr>
          <w:rFonts w:ascii="仿宋" w:hAnsi="仿宋" w:eastAsia="仿宋" w:cs="仿宋"/>
          <w:i/>
          <w:iCs/>
          <w:spacing w:val="-44"/>
          <w:sz w:val="25"/>
          <w:szCs w:val="25"/>
          <w:u w:val="single" w:color="auto"/>
        </w:rPr>
        <w:t>）</w:t>
      </w:r>
      <w:r>
        <w:rPr>
          <w:rFonts w:ascii="仿宋" w:hAnsi="仿宋" w:eastAsia="仿宋" w:cs="仿宋"/>
          <w:spacing w:val="-44"/>
          <w:sz w:val="24"/>
          <w:szCs w:val="24"/>
        </w:rPr>
        <w:t>，</w:t>
      </w:r>
      <w:r>
        <w:rPr>
          <w:rFonts w:ascii="仿宋" w:hAnsi="仿宋" w:eastAsia="仿宋" w:cs="仿宋"/>
          <w:spacing w:val="-2"/>
          <w:sz w:val="24"/>
          <w:szCs w:val="24"/>
        </w:rPr>
        <w:t>从业人员</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人，营业收入为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w:t>
      </w:r>
      <w:r>
        <w:rPr>
          <w:rFonts w:hint="eastAsia" w:ascii="仿宋" w:hAnsi="仿宋" w:eastAsia="仿宋" w:cs="仿宋"/>
          <w:spacing w:val="-2"/>
          <w:sz w:val="24"/>
          <w:szCs w:val="24"/>
          <w:lang w:eastAsia="zh-CN"/>
        </w:rPr>
        <w:t>，</w:t>
      </w:r>
      <w:r>
        <w:rPr>
          <w:rFonts w:ascii="仿宋" w:hAnsi="仿宋" w:eastAsia="仿宋" w:cs="仿宋"/>
          <w:spacing w:val="-2"/>
          <w:sz w:val="24"/>
          <w:szCs w:val="24"/>
        </w:rPr>
        <w:t>属</w:t>
      </w:r>
      <w:r>
        <w:rPr>
          <w:rFonts w:ascii="仿宋" w:hAnsi="仿宋" w:eastAsia="仿宋" w:cs="仿宋"/>
          <w:spacing w:val="-7"/>
          <w:sz w:val="24"/>
          <w:szCs w:val="24"/>
        </w:rPr>
        <w:t>于</w:t>
      </w:r>
      <w:r>
        <w:rPr>
          <w:rFonts w:ascii="仿宋" w:hAnsi="仿宋" w:eastAsia="仿宋" w:cs="仿宋"/>
          <w:i/>
          <w:iCs/>
          <w:spacing w:val="-7"/>
          <w:sz w:val="25"/>
          <w:szCs w:val="25"/>
          <w:u w:val="single" w:color="auto"/>
        </w:rPr>
        <w:t>（中型企业、小型企业、微型企业</w:t>
      </w:r>
      <w:r>
        <w:rPr>
          <w:rFonts w:ascii="仿宋" w:hAnsi="仿宋" w:eastAsia="仿宋" w:cs="仿宋"/>
          <w:i/>
          <w:iCs/>
          <w:spacing w:val="-35"/>
          <w:sz w:val="25"/>
          <w:szCs w:val="25"/>
          <w:u w:val="single" w:color="auto"/>
        </w:rPr>
        <w:t>）</w:t>
      </w:r>
      <w:r>
        <w:rPr>
          <w:rFonts w:ascii="仿宋" w:hAnsi="仿宋" w:eastAsia="仿宋" w:cs="仿宋"/>
          <w:spacing w:val="-35"/>
          <w:sz w:val="24"/>
          <w:szCs w:val="24"/>
        </w:rPr>
        <w:t>；</w:t>
      </w:r>
    </w:p>
    <w:p>
      <w:pPr>
        <w:spacing w:before="177" w:line="383" w:lineRule="exact"/>
        <w:ind w:left="39"/>
        <w:rPr>
          <w:rFonts w:ascii="仿宋" w:hAnsi="仿宋" w:eastAsia="仿宋" w:cs="仿宋"/>
          <w:sz w:val="24"/>
          <w:szCs w:val="24"/>
        </w:rPr>
      </w:pPr>
      <w:r>
        <w:rPr>
          <w:rFonts w:ascii="仿宋" w:hAnsi="仿宋" w:eastAsia="仿宋" w:cs="仿宋"/>
          <w:spacing w:val="-13"/>
          <w:position w:val="3"/>
          <w:sz w:val="24"/>
          <w:szCs w:val="24"/>
        </w:rPr>
        <w:t>……</w:t>
      </w:r>
    </w:p>
    <w:p>
      <w:pPr>
        <w:spacing w:before="82" w:line="468" w:lineRule="exact"/>
        <w:ind w:right="55"/>
        <w:jc w:val="right"/>
        <w:rPr>
          <w:rFonts w:ascii="仿宋" w:hAnsi="仿宋" w:eastAsia="仿宋" w:cs="仿宋"/>
          <w:sz w:val="24"/>
          <w:szCs w:val="24"/>
        </w:rPr>
      </w:pPr>
      <w:r>
        <w:rPr>
          <w:rFonts w:ascii="仿宋" w:hAnsi="仿宋" w:eastAsia="仿宋" w:cs="仿宋"/>
          <w:spacing w:val="-4"/>
          <w:position w:val="17"/>
          <w:sz w:val="24"/>
          <w:szCs w:val="24"/>
        </w:rPr>
        <w:t>以上企业，不属于大企业的分支机构，不存在控股股东为大企业的情形，也</w:t>
      </w:r>
    </w:p>
    <w:p>
      <w:pPr>
        <w:spacing w:before="1" w:line="219" w:lineRule="auto"/>
        <w:ind w:left="35"/>
        <w:rPr>
          <w:rFonts w:ascii="仿宋" w:hAnsi="仿宋" w:eastAsia="仿宋" w:cs="仿宋"/>
          <w:sz w:val="24"/>
          <w:szCs w:val="24"/>
        </w:rPr>
      </w:pPr>
      <w:r>
        <w:rPr>
          <w:rFonts w:ascii="仿宋" w:hAnsi="仿宋" w:eastAsia="仿宋" w:cs="仿宋"/>
          <w:spacing w:val="-2"/>
          <w:sz w:val="24"/>
          <w:szCs w:val="24"/>
        </w:rPr>
        <w:t>不存在与大企业的负责人为同一人的情形。</w:t>
      </w:r>
    </w:p>
    <w:p>
      <w:pPr>
        <w:spacing w:before="180" w:line="220" w:lineRule="auto"/>
        <w:ind w:left="522"/>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9" w:line="465" w:lineRule="exact"/>
        <w:ind w:left="4710"/>
        <w:rPr>
          <w:rFonts w:ascii="仿宋" w:hAnsi="仿宋" w:eastAsia="仿宋" w:cs="仿宋"/>
          <w:sz w:val="24"/>
          <w:szCs w:val="24"/>
        </w:rPr>
      </w:pPr>
      <w:r>
        <w:rPr>
          <w:rFonts w:ascii="仿宋" w:hAnsi="仿宋" w:eastAsia="仿宋" w:cs="仿宋"/>
          <w:spacing w:val="-3"/>
          <w:position w:val="16"/>
          <w:sz w:val="24"/>
          <w:szCs w:val="24"/>
        </w:rPr>
        <w:t>企业名称（盖章</w:t>
      </w:r>
      <w:r>
        <w:rPr>
          <w:rFonts w:ascii="仿宋" w:hAnsi="仿宋" w:eastAsia="仿宋" w:cs="仿宋"/>
          <w:spacing w:val="1"/>
          <w:position w:val="16"/>
          <w:sz w:val="24"/>
          <w:szCs w:val="24"/>
        </w:rPr>
        <w:t>）：</w:t>
      </w:r>
    </w:p>
    <w:p>
      <w:pPr>
        <w:spacing w:line="223" w:lineRule="auto"/>
        <w:ind w:firstLine="4656" w:firstLineChars="2400"/>
        <w:rPr>
          <w:rFonts w:ascii="仿宋" w:hAnsi="仿宋" w:eastAsia="仿宋" w:cs="仿宋"/>
          <w:spacing w:val="-23"/>
          <w:sz w:val="24"/>
          <w:szCs w:val="24"/>
        </w:rPr>
      </w:pPr>
      <w:r>
        <w:rPr>
          <w:rFonts w:ascii="仿宋" w:hAnsi="仿宋" w:eastAsia="仿宋" w:cs="仿宋"/>
          <w:spacing w:val="-23"/>
          <w:sz w:val="24"/>
          <w:szCs w:val="24"/>
        </w:rPr>
        <w:t>日</w:t>
      </w:r>
      <w:r>
        <w:rPr>
          <w:rFonts w:hint="eastAsia" w:ascii="仿宋" w:hAnsi="仿宋" w:eastAsia="仿宋" w:cs="仿宋"/>
          <w:spacing w:val="-23"/>
          <w:sz w:val="24"/>
          <w:szCs w:val="24"/>
          <w:lang w:val="en-US" w:eastAsia="zh-CN"/>
        </w:rPr>
        <w:t xml:space="preserve">  </w:t>
      </w:r>
      <w:r>
        <w:rPr>
          <w:rFonts w:ascii="仿宋" w:hAnsi="仿宋" w:eastAsia="仿宋" w:cs="仿宋"/>
          <w:spacing w:val="-23"/>
          <w:sz w:val="24"/>
          <w:szCs w:val="24"/>
        </w:rPr>
        <w:t>期：</w:t>
      </w:r>
    </w:p>
    <w:p>
      <w:pPr>
        <w:pStyle w:val="2"/>
        <w:rPr>
          <w:rFonts w:ascii="仿宋" w:hAnsi="仿宋" w:eastAsia="仿宋" w:cs="仿宋"/>
          <w:spacing w:val="-23"/>
          <w:sz w:val="24"/>
          <w:szCs w:val="24"/>
        </w:rPr>
      </w:pPr>
    </w:p>
    <w:p/>
    <w:p>
      <w:pPr>
        <w:spacing w:before="78" w:line="468" w:lineRule="exact"/>
        <w:ind w:left="36"/>
        <w:rPr>
          <w:rFonts w:ascii="仿宋" w:hAnsi="仿宋" w:eastAsia="仿宋" w:cs="仿宋"/>
          <w:spacing w:val="-2"/>
          <w:position w:val="17"/>
          <w:sz w:val="24"/>
          <w:szCs w:val="24"/>
        </w:rPr>
      </w:pPr>
      <w:r>
        <w:rPr>
          <w:rFonts w:ascii="仿宋" w:hAnsi="仿宋" w:eastAsia="仿宋" w:cs="仿宋"/>
          <w:spacing w:val="-2"/>
          <w:position w:val="17"/>
          <w:sz w:val="24"/>
          <w:szCs w:val="24"/>
        </w:rPr>
        <w:t>注</w:t>
      </w:r>
      <w:r>
        <w:rPr>
          <w:rFonts w:hint="eastAsia" w:ascii="仿宋" w:hAnsi="仿宋" w:eastAsia="仿宋" w:cs="仿宋"/>
          <w:spacing w:val="-2"/>
          <w:position w:val="17"/>
          <w:sz w:val="24"/>
          <w:szCs w:val="24"/>
          <w:lang w:val="en-US" w:eastAsia="zh-CN"/>
        </w:rPr>
        <w:t xml:space="preserve">: </w:t>
      </w:r>
      <w:r>
        <w:rPr>
          <w:rFonts w:ascii="仿宋" w:hAnsi="仿宋" w:eastAsia="仿宋" w:cs="仿宋"/>
          <w:spacing w:val="-2"/>
          <w:position w:val="17"/>
          <w:sz w:val="24"/>
          <w:szCs w:val="24"/>
        </w:rPr>
        <w:t>1、从业人员、营业收入、资产总额填报上一年度数据，无上一年度数据的新成立企业可不填报。</w:t>
      </w:r>
    </w:p>
    <w:p>
      <w:pPr>
        <w:spacing w:before="78" w:line="468" w:lineRule="exact"/>
        <w:ind w:firstLine="472" w:firstLineChars="200"/>
        <w:rPr>
          <w:rFonts w:ascii="仿宋" w:hAnsi="仿宋" w:eastAsia="仿宋" w:cs="仿宋"/>
          <w:spacing w:val="-2"/>
          <w:position w:val="17"/>
          <w:sz w:val="24"/>
          <w:szCs w:val="24"/>
        </w:rPr>
      </w:pPr>
      <w:r>
        <w:rPr>
          <w:rFonts w:ascii="仿宋" w:hAnsi="仿宋" w:eastAsia="仿宋" w:cs="仿宋"/>
          <w:spacing w:val="-2"/>
          <w:position w:val="17"/>
          <w:sz w:val="24"/>
          <w:szCs w:val="24"/>
        </w:rPr>
        <w:t>2、请在本表中填写前附表中写明的中小企业行业类别。</w:t>
      </w:r>
    </w:p>
    <w:p>
      <w:pPr>
        <w:spacing w:before="78" w:line="468" w:lineRule="exact"/>
        <w:ind w:left="36" w:firstLine="472" w:firstLineChars="200"/>
        <w:rPr>
          <w:rFonts w:hint="eastAsia" w:ascii="仿宋" w:hAnsi="仿宋" w:eastAsia="仿宋" w:cs="仿宋"/>
          <w:spacing w:val="-2"/>
          <w:position w:val="17"/>
          <w:sz w:val="24"/>
          <w:szCs w:val="24"/>
          <w:lang w:eastAsia="zh-CN"/>
        </w:rPr>
        <w:sectPr>
          <w:footerReference r:id="rId25" w:type="default"/>
          <w:pgSz w:w="11906" w:h="16839"/>
          <w:pgMar w:top="1440" w:right="1800" w:bottom="1440" w:left="1800" w:header="0" w:footer="1007" w:gutter="0"/>
          <w:pgNumType w:fmt="decimal"/>
          <w:cols w:space="720" w:num="1"/>
        </w:sectPr>
      </w:pPr>
      <w:r>
        <w:rPr>
          <w:rFonts w:ascii="仿宋" w:hAnsi="仿宋" w:eastAsia="仿宋" w:cs="仿宋"/>
          <w:spacing w:val="-2"/>
          <w:position w:val="17"/>
          <w:sz w:val="24"/>
          <w:szCs w:val="24"/>
        </w:rPr>
        <w:t>3、制造商如为监狱企业或残疾人福利性单位的，视同为小型、微型企业，请填写此声明函，并需要出具相应的声明函和证明文件（格式后附)</w:t>
      </w:r>
      <w:r>
        <w:rPr>
          <w:rFonts w:hint="eastAsia" w:ascii="仿宋" w:hAnsi="仿宋" w:eastAsia="仿宋" w:cs="仿宋"/>
          <w:spacing w:val="-2"/>
          <w:position w:val="17"/>
          <w:sz w:val="24"/>
          <w:szCs w:val="24"/>
          <w:lang w:eastAsia="zh-CN"/>
        </w:rPr>
        <w:t>。</w:t>
      </w:r>
    </w:p>
    <w:p>
      <w:pPr>
        <w:spacing w:line="276" w:lineRule="auto"/>
        <w:rPr>
          <w:rFonts w:ascii="Arial"/>
          <w:sz w:val="21"/>
        </w:rPr>
      </w:pPr>
    </w:p>
    <w:p>
      <w:pPr>
        <w:spacing w:before="78" w:line="222" w:lineRule="auto"/>
        <w:ind w:left="2700"/>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中小企业声明函（工程、服务）</w:t>
      </w:r>
    </w:p>
    <w:p>
      <w:pPr>
        <w:spacing w:before="151" w:line="338" w:lineRule="auto"/>
        <w:ind w:left="33" w:firstLine="477"/>
        <w:jc w:val="both"/>
        <w:rPr>
          <w:rFonts w:ascii="仿宋" w:hAnsi="仿宋" w:eastAsia="仿宋" w:cs="仿宋"/>
          <w:sz w:val="24"/>
          <w:szCs w:val="24"/>
        </w:rPr>
      </w:pPr>
      <w:r>
        <w:rPr>
          <w:rFonts w:ascii="仿宋" w:hAnsi="仿宋" w:eastAsia="仿宋" w:cs="仿宋"/>
          <w:spacing w:val="-9"/>
          <w:sz w:val="24"/>
          <w:szCs w:val="24"/>
        </w:rPr>
        <w:t>本公司(郑重声明，根据《政府采购促进中小企业发展管理办法》</w:t>
      </w:r>
      <w:r>
        <w:rPr>
          <w:rFonts w:ascii="仿宋" w:hAnsi="仿宋" w:eastAsia="仿宋" w:cs="仿宋"/>
          <w:spacing w:val="-54"/>
          <w:sz w:val="24"/>
          <w:szCs w:val="24"/>
        </w:rPr>
        <w:t xml:space="preserve"> </w:t>
      </w:r>
      <w:r>
        <w:rPr>
          <w:rFonts w:ascii="仿宋" w:hAnsi="仿宋" w:eastAsia="仿宋" w:cs="仿宋"/>
          <w:spacing w:val="-9"/>
          <w:sz w:val="24"/>
          <w:szCs w:val="24"/>
        </w:rPr>
        <w:t>(财</w:t>
      </w:r>
      <w:r>
        <w:rPr>
          <w:rFonts w:ascii="仿宋" w:hAnsi="仿宋" w:eastAsia="仿宋" w:cs="仿宋"/>
          <w:spacing w:val="-3"/>
          <w:sz w:val="24"/>
          <w:szCs w:val="24"/>
        </w:rPr>
        <w:t>库(2020)46</w:t>
      </w:r>
      <w:r>
        <w:rPr>
          <w:rFonts w:ascii="仿宋" w:hAnsi="仿宋" w:eastAsia="仿宋" w:cs="仿宋"/>
          <w:spacing w:val="-38"/>
          <w:sz w:val="24"/>
          <w:szCs w:val="24"/>
        </w:rPr>
        <w:t xml:space="preserve"> </w:t>
      </w:r>
      <w:r>
        <w:rPr>
          <w:rFonts w:ascii="仿宋" w:hAnsi="仿宋" w:eastAsia="仿宋" w:cs="仿宋"/>
          <w:spacing w:val="-3"/>
          <w:sz w:val="24"/>
          <w:szCs w:val="24"/>
        </w:rPr>
        <w:t>号)的规定，本公司参加(单位名称)的(项目名称)采购活</w:t>
      </w:r>
      <w:r>
        <w:rPr>
          <w:rFonts w:ascii="仿宋" w:hAnsi="仿宋" w:eastAsia="仿宋" w:cs="仿宋"/>
          <w:spacing w:val="-4"/>
          <w:sz w:val="24"/>
          <w:szCs w:val="24"/>
        </w:rPr>
        <w:t>动</w:t>
      </w:r>
      <w:r>
        <w:rPr>
          <w:rFonts w:hint="eastAsia" w:ascii="仿宋" w:hAnsi="仿宋" w:eastAsia="仿宋" w:cs="仿宋"/>
          <w:spacing w:val="-4"/>
          <w:sz w:val="24"/>
          <w:szCs w:val="24"/>
          <w:lang w:eastAsia="zh-CN"/>
        </w:rPr>
        <w:t>，</w:t>
      </w:r>
      <w:r>
        <w:rPr>
          <w:rFonts w:ascii="仿宋" w:hAnsi="仿宋" w:eastAsia="仿宋" w:cs="仿宋"/>
          <w:spacing w:val="-1"/>
          <w:sz w:val="24"/>
          <w:szCs w:val="24"/>
        </w:rPr>
        <w:t xml:space="preserve">工程的施工单位全部为符合政策要求的中小企业(或者：服务全部由符合政策要  </w:t>
      </w:r>
      <w:r>
        <w:rPr>
          <w:rFonts w:ascii="仿宋" w:hAnsi="仿宋" w:eastAsia="仿宋" w:cs="仿宋"/>
          <w:spacing w:val="-3"/>
          <w:sz w:val="24"/>
          <w:szCs w:val="24"/>
        </w:rPr>
        <w:t>求的中小企业承接)。相关企业(含联合体中的中小企业、签订分</w:t>
      </w:r>
      <w:r>
        <w:rPr>
          <w:rFonts w:ascii="仿宋" w:hAnsi="仿宋" w:eastAsia="仿宋" w:cs="仿宋"/>
          <w:spacing w:val="-4"/>
          <w:sz w:val="24"/>
          <w:szCs w:val="24"/>
        </w:rPr>
        <w:t>包意向协议的中</w:t>
      </w:r>
      <w:r>
        <w:rPr>
          <w:rFonts w:ascii="仿宋" w:hAnsi="仿宋" w:eastAsia="仿宋" w:cs="仿宋"/>
          <w:spacing w:val="-2"/>
          <w:sz w:val="24"/>
          <w:szCs w:val="24"/>
        </w:rPr>
        <w:t>小企业)的具体情况如下：</w:t>
      </w:r>
    </w:p>
    <w:p>
      <w:pPr>
        <w:spacing w:before="153" w:line="324" w:lineRule="auto"/>
        <w:ind w:left="17" w:right="120" w:firstLine="142"/>
        <w:jc w:val="both"/>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38"/>
          <w:sz w:val="24"/>
          <w:szCs w:val="24"/>
        </w:rPr>
        <w:t xml:space="preserve"> </w:t>
      </w:r>
      <w:r>
        <w:rPr>
          <w:rFonts w:ascii="仿宋" w:hAnsi="仿宋" w:eastAsia="仿宋" w:cs="仿宋"/>
          <w:i/>
          <w:iCs/>
          <w:spacing w:val="-5"/>
          <w:sz w:val="25"/>
          <w:szCs w:val="25"/>
          <w:u w:val="single" w:color="auto"/>
        </w:rPr>
        <w:t>(标的名称)</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w:t>
      </w:r>
      <w:r>
        <w:rPr>
          <w:rFonts w:ascii="仿宋" w:hAnsi="仿宋" w:eastAsia="仿宋" w:cs="仿宋"/>
          <w:i/>
          <w:iCs/>
          <w:spacing w:val="-6"/>
          <w:sz w:val="25"/>
          <w:szCs w:val="25"/>
          <w:u w:val="single" w:color="auto"/>
        </w:rPr>
        <w:t>的所属行业</w:t>
      </w:r>
      <w:r>
        <w:rPr>
          <w:rFonts w:ascii="仿宋" w:hAnsi="仿宋" w:eastAsia="仿宋" w:cs="仿宋"/>
          <w:i/>
          <w:iCs/>
          <w:spacing w:val="-6"/>
          <w:sz w:val="25"/>
          <w:szCs w:val="25"/>
        </w:rPr>
        <w:t>)</w:t>
      </w:r>
      <w:r>
        <w:rPr>
          <w:rFonts w:ascii="仿宋" w:hAnsi="仿宋" w:eastAsia="仿宋" w:cs="仿宋"/>
          <w:spacing w:val="-6"/>
          <w:sz w:val="24"/>
          <w:szCs w:val="24"/>
        </w:rPr>
        <w:t>;承建(承接)企业为</w:t>
      </w:r>
      <w:r>
        <w:rPr>
          <w:rFonts w:ascii="仿宋" w:hAnsi="仿宋" w:eastAsia="仿宋" w:cs="仿宋"/>
          <w:i/>
          <w:iCs/>
          <w:spacing w:val="-6"/>
          <w:sz w:val="25"/>
          <w:szCs w:val="25"/>
          <w:u w:val="single" w:color="auto"/>
        </w:rPr>
        <w:t>(企业名</w:t>
      </w:r>
      <w:r>
        <w:rPr>
          <w:rFonts w:ascii="仿宋" w:hAnsi="仿宋" w:eastAsia="仿宋" w:cs="仿宋"/>
          <w:i/>
          <w:iCs/>
          <w:spacing w:val="-7"/>
          <w:sz w:val="25"/>
          <w:szCs w:val="25"/>
          <w:u w:val="single" w:color="auto"/>
        </w:rPr>
        <w:t>称)</w:t>
      </w:r>
      <w:r>
        <w:rPr>
          <w:rFonts w:ascii="仿宋" w:hAnsi="仿宋" w:eastAsia="仿宋" w:cs="仿宋"/>
          <w:spacing w:val="-7"/>
          <w:sz w:val="24"/>
          <w:szCs w:val="24"/>
        </w:rPr>
        <w:t>,从业人员</w:t>
      </w:r>
      <w:r>
        <w:rPr>
          <w:rFonts w:ascii="仿宋" w:hAnsi="仿宋" w:eastAsia="仿宋" w:cs="仿宋"/>
          <w:spacing w:val="-7"/>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7"/>
          <w:sz w:val="24"/>
          <w:szCs w:val="24"/>
        </w:rPr>
        <w:t>人，营业收入为</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7"/>
          <w:sz w:val="24"/>
          <w:szCs w:val="24"/>
        </w:rPr>
        <w:t>万元，资产总额为</w:t>
      </w:r>
      <w:r>
        <w:rPr>
          <w:rFonts w:ascii="仿宋" w:hAnsi="仿宋" w:eastAsia="仿宋" w:cs="仿宋"/>
          <w:spacing w:val="17"/>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7"/>
          <w:sz w:val="24"/>
          <w:szCs w:val="24"/>
        </w:rPr>
        <w:t>万元，</w:t>
      </w:r>
      <w:r>
        <w:rPr>
          <w:rFonts w:ascii="仿宋" w:hAnsi="仿宋" w:eastAsia="仿宋" w:cs="仿宋"/>
          <w:spacing w:val="-6"/>
          <w:sz w:val="24"/>
          <w:szCs w:val="24"/>
        </w:rPr>
        <w:t>属于</w:t>
      </w:r>
      <w:r>
        <w:rPr>
          <w:rFonts w:ascii="仿宋" w:hAnsi="仿宋" w:eastAsia="仿宋" w:cs="仿宋"/>
          <w:i/>
          <w:iCs/>
          <w:spacing w:val="-6"/>
          <w:sz w:val="25"/>
          <w:szCs w:val="25"/>
          <w:u w:val="single" w:color="auto"/>
        </w:rPr>
        <w:t>(中型企业、小型企业、微型企业</w:t>
      </w:r>
      <w:r>
        <w:rPr>
          <w:rFonts w:ascii="仿宋" w:hAnsi="仿宋" w:eastAsia="仿宋" w:cs="仿宋"/>
          <w:i/>
          <w:iCs/>
          <w:spacing w:val="-6"/>
          <w:sz w:val="25"/>
          <w:szCs w:val="25"/>
        </w:rPr>
        <w:t>)</w:t>
      </w:r>
      <w:r>
        <w:rPr>
          <w:rFonts w:ascii="仿宋" w:hAnsi="仿宋" w:eastAsia="仿宋" w:cs="仿宋"/>
          <w:spacing w:val="-6"/>
          <w:sz w:val="24"/>
          <w:szCs w:val="24"/>
        </w:rPr>
        <w:t>;</w:t>
      </w:r>
    </w:p>
    <w:p>
      <w:pPr>
        <w:spacing w:before="151" w:line="324" w:lineRule="auto"/>
        <w:ind w:left="17" w:right="120" w:firstLine="128"/>
        <w:jc w:val="both"/>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38"/>
          <w:sz w:val="24"/>
          <w:szCs w:val="24"/>
        </w:rPr>
        <w:t xml:space="preserve"> </w:t>
      </w:r>
      <w:r>
        <w:rPr>
          <w:rFonts w:ascii="仿宋" w:hAnsi="仿宋" w:eastAsia="仿宋" w:cs="仿宋"/>
          <w:i/>
          <w:iCs/>
          <w:spacing w:val="-5"/>
          <w:sz w:val="25"/>
          <w:szCs w:val="25"/>
          <w:u w:val="single" w:color="auto"/>
        </w:rPr>
        <w:t>(标的名称)</w:t>
      </w:r>
      <w:r>
        <w:rPr>
          <w:rFonts w:ascii="仿宋" w:hAnsi="仿宋" w:eastAsia="仿宋" w:cs="仿宋"/>
          <w:spacing w:val="-5"/>
          <w:sz w:val="24"/>
          <w:szCs w:val="24"/>
        </w:rPr>
        <w:t>,属于</w:t>
      </w:r>
      <w:r>
        <w:rPr>
          <w:rFonts w:ascii="仿宋" w:hAnsi="仿宋" w:eastAsia="仿宋" w:cs="仿宋"/>
          <w:i/>
          <w:iCs/>
          <w:spacing w:val="-5"/>
          <w:sz w:val="25"/>
          <w:szCs w:val="25"/>
          <w:u w:val="single" w:color="auto"/>
        </w:rPr>
        <w:t>(采购文件中明确的所属行业</w:t>
      </w:r>
      <w:r>
        <w:rPr>
          <w:rFonts w:ascii="仿宋" w:hAnsi="仿宋" w:eastAsia="仿宋" w:cs="仿宋"/>
          <w:i/>
          <w:iCs/>
          <w:spacing w:val="-5"/>
          <w:sz w:val="25"/>
          <w:szCs w:val="25"/>
        </w:rPr>
        <w:t>)</w:t>
      </w:r>
      <w:r>
        <w:rPr>
          <w:rFonts w:ascii="仿宋" w:hAnsi="仿宋" w:eastAsia="仿宋" w:cs="仿宋"/>
          <w:spacing w:val="-5"/>
          <w:sz w:val="24"/>
          <w:szCs w:val="24"/>
        </w:rPr>
        <w:t>;承建(承接)企业</w:t>
      </w:r>
      <w:r>
        <w:rPr>
          <w:rFonts w:ascii="仿宋" w:hAnsi="仿宋" w:eastAsia="仿宋" w:cs="仿宋"/>
          <w:spacing w:val="-6"/>
          <w:sz w:val="24"/>
          <w:szCs w:val="24"/>
        </w:rPr>
        <w:t>为</w:t>
      </w:r>
      <w:r>
        <w:rPr>
          <w:rFonts w:ascii="仿宋" w:hAnsi="仿宋" w:eastAsia="仿宋" w:cs="仿宋"/>
          <w:i/>
          <w:iCs/>
          <w:spacing w:val="-6"/>
          <w:sz w:val="25"/>
          <w:szCs w:val="25"/>
          <w:u w:val="single" w:color="auto"/>
        </w:rPr>
        <w:t>(企业名</w:t>
      </w:r>
      <w:r>
        <w:rPr>
          <w:rFonts w:ascii="仿宋" w:hAnsi="仿宋" w:eastAsia="仿宋" w:cs="仿宋"/>
          <w:i/>
          <w:iCs/>
          <w:spacing w:val="-9"/>
          <w:sz w:val="25"/>
          <w:szCs w:val="25"/>
          <w:u w:val="single" w:color="auto"/>
        </w:rPr>
        <w:t>称)</w:t>
      </w:r>
      <w:r>
        <w:rPr>
          <w:rFonts w:ascii="仿宋" w:hAnsi="仿宋" w:eastAsia="仿宋" w:cs="仿宋"/>
          <w:spacing w:val="-9"/>
          <w:sz w:val="24"/>
          <w:szCs w:val="24"/>
        </w:rPr>
        <w:t>,从业人员</w:t>
      </w:r>
      <w:r>
        <w:rPr>
          <w:rFonts w:ascii="仿宋" w:hAnsi="仿宋" w:eastAsia="仿宋" w:cs="仿宋"/>
          <w:spacing w:val="-9"/>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9"/>
          <w:sz w:val="24"/>
          <w:szCs w:val="24"/>
        </w:rPr>
        <w:t>人，营业收入为</w:t>
      </w:r>
      <w:r>
        <w:rPr>
          <w:rFonts w:ascii="仿宋" w:hAnsi="仿宋" w:eastAsia="仿宋" w:cs="仿宋"/>
          <w:spacing w:val="-9"/>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9"/>
          <w:sz w:val="24"/>
          <w:szCs w:val="24"/>
        </w:rPr>
        <w:t>万元，资产</w:t>
      </w:r>
      <w:r>
        <w:rPr>
          <w:rFonts w:ascii="仿宋" w:hAnsi="仿宋" w:eastAsia="仿宋" w:cs="仿宋"/>
          <w:spacing w:val="-10"/>
          <w:sz w:val="24"/>
          <w:szCs w:val="24"/>
        </w:rPr>
        <w:t>总额为</w:t>
      </w:r>
      <w:r>
        <w:rPr>
          <w:rFonts w:ascii="仿宋" w:hAnsi="仿宋" w:eastAsia="仿宋" w:cs="仿宋"/>
          <w:spacing w:val="-10"/>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0"/>
          <w:sz w:val="24"/>
          <w:szCs w:val="24"/>
        </w:rPr>
        <w:t>万元，</w:t>
      </w:r>
      <w:r>
        <w:rPr>
          <w:rFonts w:ascii="仿宋" w:hAnsi="仿宋" w:eastAsia="仿宋" w:cs="仿宋"/>
          <w:spacing w:val="-9"/>
          <w:sz w:val="24"/>
          <w:szCs w:val="24"/>
        </w:rPr>
        <w:t>属于</w:t>
      </w:r>
      <w:r>
        <w:rPr>
          <w:rFonts w:ascii="仿宋" w:hAnsi="仿宋" w:eastAsia="仿宋" w:cs="仿宋"/>
          <w:i/>
          <w:iCs/>
          <w:spacing w:val="-9"/>
          <w:sz w:val="25"/>
          <w:szCs w:val="25"/>
          <w:u w:val="single" w:color="auto"/>
        </w:rPr>
        <w:t>(中型企业、小型企业、微型企</w:t>
      </w:r>
      <w:r>
        <w:rPr>
          <w:rFonts w:ascii="仿宋" w:hAnsi="仿宋" w:eastAsia="仿宋" w:cs="仿宋"/>
          <w:i/>
          <w:iCs/>
          <w:spacing w:val="-9"/>
          <w:sz w:val="25"/>
          <w:szCs w:val="25"/>
        </w:rPr>
        <w:t>业</w:t>
      </w:r>
      <w:r>
        <w:rPr>
          <w:rFonts w:ascii="仿宋" w:hAnsi="仿宋" w:eastAsia="仿宋" w:cs="仿宋"/>
          <w:spacing w:val="-9"/>
          <w:sz w:val="24"/>
          <w:szCs w:val="24"/>
        </w:rPr>
        <w:t>);</w:t>
      </w:r>
    </w:p>
    <w:p>
      <w:pPr>
        <w:spacing w:before="151" w:line="383" w:lineRule="exact"/>
        <w:ind w:left="159"/>
        <w:rPr>
          <w:rFonts w:ascii="仿宋" w:hAnsi="仿宋" w:eastAsia="仿宋" w:cs="仿宋"/>
          <w:sz w:val="24"/>
          <w:szCs w:val="24"/>
        </w:rPr>
      </w:pPr>
      <w:r>
        <w:rPr>
          <w:rFonts w:ascii="仿宋" w:hAnsi="仿宋" w:eastAsia="仿宋" w:cs="仿宋"/>
          <w:spacing w:val="-13"/>
          <w:position w:val="3"/>
          <w:sz w:val="24"/>
          <w:szCs w:val="24"/>
        </w:rPr>
        <w:t>……</w:t>
      </w:r>
    </w:p>
    <w:p>
      <w:pPr>
        <w:spacing w:line="441" w:lineRule="auto"/>
        <w:rPr>
          <w:rFonts w:ascii="Arial"/>
          <w:sz w:val="21"/>
        </w:rPr>
      </w:pPr>
    </w:p>
    <w:p>
      <w:pPr>
        <w:spacing w:before="78" w:line="439" w:lineRule="exact"/>
        <w:ind w:left="414"/>
        <w:rPr>
          <w:rFonts w:ascii="仿宋" w:hAnsi="仿宋" w:eastAsia="仿宋" w:cs="仿宋"/>
          <w:sz w:val="24"/>
          <w:szCs w:val="24"/>
        </w:rPr>
      </w:pPr>
      <w:r>
        <w:rPr>
          <w:rFonts w:ascii="仿宋" w:hAnsi="仿宋" w:eastAsia="仿宋" w:cs="仿宋"/>
          <w:spacing w:val="-1"/>
          <w:position w:val="14"/>
          <w:sz w:val="24"/>
          <w:szCs w:val="24"/>
        </w:rPr>
        <w:t>以上企业，不属于大企业的分支机构，不存在控股股东为大企业的情形，也</w:t>
      </w:r>
    </w:p>
    <w:p>
      <w:pPr>
        <w:spacing w:before="1" w:line="219" w:lineRule="auto"/>
        <w:ind w:left="35"/>
        <w:rPr>
          <w:rFonts w:ascii="仿宋" w:hAnsi="仿宋" w:eastAsia="仿宋" w:cs="仿宋"/>
          <w:sz w:val="24"/>
          <w:szCs w:val="24"/>
        </w:rPr>
      </w:pPr>
      <w:r>
        <w:rPr>
          <w:rFonts w:ascii="仿宋" w:hAnsi="仿宋" w:eastAsia="仿宋" w:cs="仿宋"/>
          <w:spacing w:val="-2"/>
          <w:sz w:val="24"/>
          <w:szCs w:val="24"/>
        </w:rPr>
        <w:t>不存在与大企业的负责人为同一人的情形。</w:t>
      </w:r>
    </w:p>
    <w:p>
      <w:pPr>
        <w:spacing w:before="156" w:line="220" w:lineRule="auto"/>
        <w:ind w:left="390"/>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79" w:line="468" w:lineRule="exact"/>
        <w:ind w:left="4590"/>
        <w:rPr>
          <w:rFonts w:ascii="仿宋" w:hAnsi="仿宋" w:eastAsia="仿宋" w:cs="仿宋"/>
          <w:sz w:val="24"/>
          <w:szCs w:val="24"/>
        </w:rPr>
      </w:pPr>
      <w:r>
        <w:rPr>
          <w:rFonts w:ascii="仿宋" w:hAnsi="仿宋" w:eastAsia="仿宋" w:cs="仿宋"/>
          <w:spacing w:val="-3"/>
          <w:position w:val="17"/>
          <w:sz w:val="24"/>
          <w:szCs w:val="24"/>
        </w:rPr>
        <w:t>企业名称（盖章</w:t>
      </w:r>
      <w:r>
        <w:rPr>
          <w:rFonts w:ascii="仿宋" w:hAnsi="仿宋" w:eastAsia="仿宋" w:cs="仿宋"/>
          <w:spacing w:val="1"/>
          <w:position w:val="17"/>
          <w:sz w:val="24"/>
          <w:szCs w:val="24"/>
        </w:rPr>
        <w:t>）：</w:t>
      </w:r>
    </w:p>
    <w:p>
      <w:pPr>
        <w:spacing w:line="223" w:lineRule="auto"/>
        <w:ind w:firstLine="4656" w:firstLineChars="2400"/>
        <w:rPr>
          <w:rFonts w:ascii="仿宋" w:hAnsi="仿宋" w:eastAsia="仿宋" w:cs="仿宋"/>
          <w:sz w:val="24"/>
          <w:szCs w:val="24"/>
        </w:rPr>
      </w:pPr>
      <w:r>
        <w:rPr>
          <w:rFonts w:ascii="仿宋" w:hAnsi="仿宋" w:eastAsia="仿宋" w:cs="仿宋"/>
          <w:spacing w:val="-23"/>
          <w:sz w:val="24"/>
          <w:szCs w:val="24"/>
        </w:rPr>
        <w:t>日</w:t>
      </w:r>
      <w:r>
        <w:rPr>
          <w:rFonts w:hint="eastAsia" w:ascii="仿宋" w:hAnsi="仿宋" w:eastAsia="仿宋" w:cs="仿宋"/>
          <w:spacing w:val="-23"/>
          <w:sz w:val="24"/>
          <w:szCs w:val="24"/>
          <w:lang w:val="en-US" w:eastAsia="zh-CN"/>
        </w:rPr>
        <w:t xml:space="preserve">   </w:t>
      </w:r>
      <w:r>
        <w:rPr>
          <w:rFonts w:ascii="仿宋" w:hAnsi="仿宋" w:eastAsia="仿宋" w:cs="仿宋"/>
          <w:spacing w:val="-23"/>
          <w:sz w:val="24"/>
          <w:szCs w:val="24"/>
        </w:rPr>
        <w:t>期：</w:t>
      </w:r>
    </w:p>
    <w:p>
      <w:pPr>
        <w:spacing w:line="281" w:lineRule="auto"/>
        <w:rPr>
          <w:rFonts w:ascii="Arial"/>
          <w:sz w:val="21"/>
        </w:rPr>
      </w:pPr>
    </w:p>
    <w:p>
      <w:pPr>
        <w:spacing w:before="78" w:line="468" w:lineRule="exact"/>
        <w:rPr>
          <w:rFonts w:ascii="仿宋" w:hAnsi="仿宋" w:eastAsia="仿宋" w:cs="仿宋"/>
          <w:spacing w:val="-2"/>
          <w:position w:val="17"/>
          <w:sz w:val="24"/>
          <w:szCs w:val="24"/>
        </w:rPr>
      </w:pPr>
    </w:p>
    <w:p>
      <w:pPr>
        <w:spacing w:before="78" w:line="468" w:lineRule="exact"/>
        <w:rPr>
          <w:rFonts w:ascii="仿宋" w:hAnsi="仿宋" w:eastAsia="仿宋" w:cs="仿宋"/>
          <w:spacing w:val="-2"/>
          <w:position w:val="17"/>
          <w:sz w:val="24"/>
          <w:szCs w:val="24"/>
        </w:rPr>
      </w:pPr>
    </w:p>
    <w:p>
      <w:pPr>
        <w:spacing w:before="78" w:line="468" w:lineRule="exact"/>
        <w:jc w:val="both"/>
        <w:rPr>
          <w:rFonts w:ascii="仿宋" w:hAnsi="仿宋" w:eastAsia="仿宋" w:cs="仿宋"/>
          <w:spacing w:val="-2"/>
          <w:position w:val="17"/>
          <w:sz w:val="24"/>
          <w:szCs w:val="24"/>
        </w:rPr>
      </w:pPr>
      <w:r>
        <w:rPr>
          <w:rFonts w:ascii="仿宋" w:hAnsi="仿宋" w:eastAsia="仿宋" w:cs="仿宋"/>
          <w:spacing w:val="-2"/>
          <w:position w:val="17"/>
          <w:sz w:val="24"/>
          <w:szCs w:val="24"/>
        </w:rPr>
        <w:t>注 1、从业人员、营业收入、资产总额填报上一年度数据，无上一年度数据的新成立企业可不填报。</w:t>
      </w:r>
    </w:p>
    <w:p>
      <w:pPr>
        <w:spacing w:before="78" w:line="468" w:lineRule="exact"/>
        <w:ind w:left="36"/>
        <w:jc w:val="both"/>
        <w:rPr>
          <w:rFonts w:ascii="仿宋" w:hAnsi="仿宋" w:eastAsia="仿宋" w:cs="仿宋"/>
          <w:spacing w:val="-2"/>
          <w:position w:val="17"/>
          <w:sz w:val="24"/>
          <w:szCs w:val="24"/>
        </w:rPr>
      </w:pPr>
      <w:r>
        <w:rPr>
          <w:rFonts w:ascii="仿宋" w:hAnsi="仿宋" w:eastAsia="仿宋" w:cs="仿宋"/>
          <w:spacing w:val="-2"/>
          <w:position w:val="17"/>
          <w:sz w:val="24"/>
          <w:szCs w:val="24"/>
        </w:rPr>
        <w:t>2、请在本表中填写前附表中写明的中小企业行业类别。</w:t>
      </w:r>
    </w:p>
    <w:p>
      <w:pPr>
        <w:spacing w:before="78" w:line="468" w:lineRule="exact"/>
        <w:ind w:left="36"/>
        <w:jc w:val="both"/>
        <w:rPr>
          <w:rFonts w:ascii="仿宋" w:hAnsi="仿宋" w:eastAsia="仿宋" w:cs="仿宋"/>
          <w:spacing w:val="-2"/>
          <w:position w:val="17"/>
          <w:sz w:val="24"/>
          <w:szCs w:val="24"/>
        </w:rPr>
      </w:pPr>
      <w:r>
        <w:rPr>
          <w:rFonts w:ascii="仿宋" w:hAnsi="仿宋" w:eastAsia="仿宋" w:cs="仿宋"/>
          <w:spacing w:val="-2"/>
          <w:position w:val="17"/>
          <w:sz w:val="24"/>
          <w:szCs w:val="24"/>
        </w:rPr>
        <w:t>3、制造商如为监狱企业或残疾人福利性单位的 ，视同为小型 、微型企业，请填写此声明函 ，并需要出具相应的声明函和证明文件（格式后附）。</w:t>
      </w:r>
    </w:p>
    <w:p>
      <w:pPr>
        <w:spacing w:line="220" w:lineRule="auto"/>
        <w:jc w:val="both"/>
        <w:rPr>
          <w:rFonts w:ascii="仿宋" w:hAnsi="仿宋" w:eastAsia="仿宋" w:cs="仿宋"/>
          <w:sz w:val="24"/>
          <w:szCs w:val="24"/>
        </w:rPr>
        <w:sectPr>
          <w:footerReference r:id="rId26" w:type="default"/>
          <w:pgSz w:w="11906" w:h="16839"/>
          <w:pgMar w:top="1440" w:right="1800" w:bottom="1440" w:left="1800" w:header="0" w:footer="1007" w:gutter="0"/>
          <w:pgNumType w:fmt="decimal"/>
          <w:cols w:space="720" w:num="1"/>
        </w:sectPr>
      </w:pPr>
    </w:p>
    <w:p>
      <w:pPr>
        <w:spacing w:before="78" w:line="222" w:lineRule="auto"/>
        <w:outlineLvl w:val="1"/>
        <w:rPr>
          <w:rFonts w:ascii="仿宋" w:hAnsi="仿宋" w:eastAsia="仿宋" w:cs="仿宋"/>
          <w:spacing w:val="-2"/>
          <w:sz w:val="24"/>
          <w:szCs w:val="24"/>
          <w14:textOutline w14:w="4358" w14:cap="sq" w14:cmpd="sng">
            <w14:solidFill>
              <w14:srgbClr w14:val="000000"/>
            </w14:solidFill>
            <w14:prstDash w14:val="solid"/>
            <w14:bevel/>
          </w14:textOutline>
        </w:rPr>
      </w:pPr>
    </w:p>
    <w:p>
      <w:pPr>
        <w:spacing w:before="78" w:line="222" w:lineRule="auto"/>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附件</w:t>
      </w:r>
      <w:r>
        <w:rPr>
          <w:rFonts w:ascii="仿宋" w:hAnsi="仿宋" w:eastAsia="仿宋" w:cs="仿宋"/>
          <w:spacing w:val="-40"/>
          <w:sz w:val="24"/>
          <w:szCs w:val="24"/>
        </w:rPr>
        <w:t xml:space="preserve"> </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8</w:t>
      </w:r>
      <w:r>
        <w:rPr>
          <w:rFonts w:ascii="仿宋" w:hAnsi="仿宋" w:eastAsia="仿宋" w:cs="仿宋"/>
          <w:spacing w:val="-2"/>
          <w:sz w:val="24"/>
          <w:szCs w:val="24"/>
          <w14:textOutline w14:w="4358" w14:cap="sq" w14:cmpd="sng">
            <w14:solidFill>
              <w14:srgbClr w14:val="000000"/>
            </w14:solidFill>
            <w14:prstDash w14:val="solid"/>
            <w14:bevel/>
          </w14:textOutline>
        </w:rPr>
        <w:t xml:space="preserve"> </w:t>
      </w:r>
      <w:r>
        <w:rPr>
          <w:rFonts w:ascii="仿宋" w:hAnsi="仿宋" w:eastAsia="仿宋" w:cs="仿宋"/>
          <w:spacing w:val="-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监狱企业声明函（如是）</w:t>
      </w:r>
    </w:p>
    <w:p>
      <w:pPr>
        <w:spacing w:line="281" w:lineRule="auto"/>
        <w:rPr>
          <w:rFonts w:ascii="Arial"/>
          <w:sz w:val="21"/>
        </w:rPr>
      </w:pPr>
    </w:p>
    <w:p>
      <w:pPr>
        <w:spacing w:line="28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702" w:firstLineChars="300"/>
        <w:jc w:val="both"/>
        <w:textAlignment w:val="baseline"/>
        <w:rPr>
          <w:rFonts w:ascii="仿宋" w:hAnsi="仿宋" w:eastAsia="仿宋" w:cs="仿宋"/>
          <w:sz w:val="24"/>
          <w:szCs w:val="24"/>
        </w:rPr>
      </w:pPr>
      <w:r>
        <w:rPr>
          <w:rFonts w:ascii="仿宋" w:hAnsi="仿宋" w:eastAsia="仿宋" w:cs="仿宋"/>
          <w:spacing w:val="-3"/>
          <w:sz w:val="24"/>
          <w:szCs w:val="24"/>
        </w:rPr>
        <w:t>本单位郑重声明，本单位在参加</w:t>
      </w:r>
      <w:r>
        <w:rPr>
          <w:rFonts w:ascii="仿宋" w:hAnsi="仿宋" w:eastAsia="仿宋" w:cs="仿宋"/>
          <w:spacing w:val="-3"/>
          <w:sz w:val="24"/>
          <w:szCs w:val="24"/>
          <w:u w:val="single" w:color="auto"/>
        </w:rPr>
        <w:t>（采购人名称</w:t>
      </w:r>
      <w:r>
        <w:rPr>
          <w:rFonts w:ascii="仿宋" w:hAnsi="仿宋" w:eastAsia="仿宋" w:cs="仿宋"/>
          <w:spacing w:val="-4"/>
          <w:sz w:val="24"/>
          <w:szCs w:val="24"/>
          <w:u w:val="single" w:color="auto"/>
        </w:rPr>
        <w:t>）</w:t>
      </w:r>
      <w:r>
        <w:rPr>
          <w:rFonts w:ascii="仿宋" w:hAnsi="仿宋" w:eastAsia="仿宋" w:cs="仿宋"/>
          <w:spacing w:val="-4"/>
          <w:sz w:val="24"/>
          <w:szCs w:val="24"/>
        </w:rPr>
        <w:t>的</w:t>
      </w:r>
      <w:r>
        <w:rPr>
          <w:rFonts w:ascii="仿宋" w:hAnsi="仿宋" w:eastAsia="仿宋" w:cs="仿宋"/>
          <w:spacing w:val="-4"/>
          <w:sz w:val="24"/>
          <w:szCs w:val="24"/>
          <w:u w:val="single" w:color="auto"/>
        </w:rPr>
        <w:t>（招标项目名称）</w:t>
      </w:r>
      <w:r>
        <w:rPr>
          <w:rFonts w:ascii="仿宋" w:hAnsi="仿宋" w:eastAsia="仿宋" w:cs="仿宋"/>
          <w:spacing w:val="-4"/>
          <w:sz w:val="24"/>
          <w:szCs w:val="24"/>
        </w:rPr>
        <w:t>项目采</w:t>
      </w:r>
      <w:r>
        <w:rPr>
          <w:rFonts w:ascii="仿宋" w:hAnsi="仿宋" w:eastAsia="仿宋" w:cs="仿宋"/>
          <w:spacing w:val="-3"/>
          <w:sz w:val="24"/>
          <w:szCs w:val="24"/>
        </w:rPr>
        <w:t>购活动提供以下监狱企业制造的货物（或监狱企业承担的工程、或</w:t>
      </w:r>
      <w:r>
        <w:rPr>
          <w:rFonts w:ascii="仿宋" w:hAnsi="仿宋" w:eastAsia="仿宋" w:cs="仿宋"/>
          <w:spacing w:val="-4"/>
          <w:sz w:val="24"/>
          <w:szCs w:val="24"/>
        </w:rPr>
        <w:t>监狱企业承接</w:t>
      </w:r>
      <w:r>
        <w:rPr>
          <w:rFonts w:ascii="仿宋" w:hAnsi="仿宋" w:eastAsia="仿宋" w:cs="仿宋"/>
          <w:spacing w:val="-1"/>
          <w:sz w:val="24"/>
          <w:szCs w:val="24"/>
        </w:rPr>
        <w:t>的服务</w:t>
      </w:r>
      <w:r>
        <w:rPr>
          <w:rFonts w:ascii="仿宋" w:hAnsi="仿宋" w:eastAsia="仿宋" w:cs="仿宋"/>
          <w:spacing w:val="-3"/>
          <w:sz w:val="24"/>
          <w:szCs w:val="24"/>
        </w:rPr>
        <w:t>），</w:t>
      </w:r>
      <w:r>
        <w:rPr>
          <w:rFonts w:ascii="仿宋" w:hAnsi="仿宋" w:eastAsia="仿宋" w:cs="仿宋"/>
          <w:spacing w:val="-1"/>
          <w:sz w:val="24"/>
          <w:szCs w:val="24"/>
        </w:rPr>
        <w:t>具体情况如下</w:t>
      </w:r>
      <w:r>
        <w:rPr>
          <w:rFonts w:ascii="仿宋" w:hAnsi="仿宋" w:eastAsia="仿宋" w:cs="仿宋"/>
          <w:spacing w:val="-3"/>
          <w:sz w:val="24"/>
          <w:szCs w:val="24"/>
        </w:rPr>
        <w:t>：（</w:t>
      </w:r>
      <w:r>
        <w:rPr>
          <w:rFonts w:ascii="仿宋" w:hAnsi="仿宋" w:eastAsia="仿宋" w:cs="仿宋"/>
          <w:spacing w:val="-1"/>
          <w:sz w:val="24"/>
          <w:szCs w:val="24"/>
        </w:rPr>
        <w:t>按照实际情况勾选或填空）</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3"/>
          <w:sz w:val="24"/>
          <w:szCs w:val="24"/>
          <w:u w:val="single" w:color="auto"/>
        </w:rPr>
        <w:t>（制造商名称）</w:t>
      </w:r>
      <w:r>
        <w:rPr>
          <w:rFonts w:ascii="仿宋" w:hAnsi="仿宋" w:eastAsia="仿宋" w:cs="仿宋"/>
          <w:spacing w:val="-3"/>
          <w:sz w:val="24"/>
          <w:szCs w:val="24"/>
        </w:rPr>
        <w:t>属于监狱企业，后附</w:t>
      </w:r>
      <w:r>
        <w:rPr>
          <w:rFonts w:ascii="仿宋" w:hAnsi="仿宋" w:eastAsia="仿宋" w:cs="仿宋"/>
          <w:spacing w:val="-4"/>
          <w:sz w:val="24"/>
          <w:szCs w:val="24"/>
        </w:rPr>
        <w:t>省级以上监狱管理局、戒毒管理</w:t>
      </w:r>
      <w:r>
        <w:rPr>
          <w:rFonts w:ascii="仿宋" w:hAnsi="仿宋" w:eastAsia="仿宋" w:cs="仿宋"/>
          <w:spacing w:val="-1"/>
          <w:sz w:val="24"/>
          <w:szCs w:val="24"/>
        </w:rPr>
        <w:t>局（含新疆生产建设兵团）出具的属于监狱企业的证明文件。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lang w:eastAsia="zh-CN"/>
        </w:rPr>
      </w:pPr>
      <w:r>
        <w:rPr>
          <w:rFonts w:ascii="仿宋" w:hAnsi="仿宋" w:eastAsia="仿宋" w:cs="仿宋"/>
          <w:spacing w:val="-2"/>
          <w:sz w:val="24"/>
          <w:szCs w:val="24"/>
        </w:rPr>
        <w:t>（2）</w:t>
      </w:r>
      <w:r>
        <w:rPr>
          <w:rFonts w:ascii="仿宋" w:hAnsi="仿宋" w:eastAsia="仿宋" w:cs="仿宋"/>
          <w:spacing w:val="-76"/>
          <w:sz w:val="24"/>
          <w:szCs w:val="24"/>
        </w:rPr>
        <w:t xml:space="preserve"> </w:t>
      </w:r>
      <w:r>
        <w:rPr>
          <w:rFonts w:ascii="仿宋" w:hAnsi="仿宋" w:eastAsia="仿宋" w:cs="仿宋"/>
          <w:spacing w:val="-2"/>
          <w:sz w:val="24"/>
          <w:szCs w:val="24"/>
        </w:rPr>
        <w:t>□</w:t>
      </w:r>
      <w:r>
        <w:rPr>
          <w:rFonts w:ascii="仿宋" w:hAnsi="仿宋" w:eastAsia="仿宋" w:cs="仿宋"/>
          <w:spacing w:val="-2"/>
          <w:sz w:val="24"/>
          <w:szCs w:val="24"/>
          <w:u w:val="single" w:color="auto"/>
        </w:rPr>
        <w:t>（制造商名称）</w:t>
      </w:r>
      <w:r>
        <w:rPr>
          <w:rFonts w:ascii="仿宋" w:hAnsi="仿宋" w:eastAsia="仿宋" w:cs="仿宋"/>
          <w:spacing w:val="-2"/>
          <w:sz w:val="24"/>
          <w:szCs w:val="24"/>
        </w:rPr>
        <w:t>属于监狱企业并作为联合体一方，其提供协议合同</w:t>
      </w:r>
      <w:r>
        <w:rPr>
          <w:rFonts w:ascii="仿宋" w:hAnsi="仿宋" w:eastAsia="仿宋" w:cs="仿宋"/>
          <w:sz w:val="24"/>
          <w:szCs w:val="24"/>
        </w:rPr>
        <w:t xml:space="preserve">  </w:t>
      </w:r>
      <w:r>
        <w:rPr>
          <w:rFonts w:ascii="仿宋" w:hAnsi="仿宋" w:eastAsia="仿宋" w:cs="仿宋"/>
          <w:spacing w:val="-4"/>
          <w:sz w:val="24"/>
          <w:szCs w:val="24"/>
        </w:rPr>
        <w:t>金额占到共同投标协议合同总金额的比例为</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。后附省级以上监狱管理局</w:t>
      </w:r>
      <w:r>
        <w:rPr>
          <w:rFonts w:hint="eastAsia" w:ascii="仿宋" w:hAnsi="仿宋" w:eastAsia="仿宋" w:cs="仿宋"/>
          <w:spacing w:val="-4"/>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ascii="仿宋" w:hAnsi="仿宋" w:eastAsia="仿宋" w:cs="仿宋"/>
          <w:sz w:val="24"/>
          <w:szCs w:val="24"/>
        </w:rPr>
      </w:pPr>
      <w:r>
        <w:rPr>
          <w:rFonts w:ascii="仿宋" w:hAnsi="仿宋" w:eastAsia="仿宋" w:cs="仿宋"/>
          <w:spacing w:val="-1"/>
          <w:sz w:val="24"/>
          <w:szCs w:val="24"/>
        </w:rPr>
        <w:t>戒毒管理局（含新疆生产建设兵团）出具的属于监狱企业的证明文件。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76"/>
          <w:sz w:val="24"/>
          <w:szCs w:val="24"/>
        </w:rPr>
        <w:t xml:space="preserve"> </w:t>
      </w:r>
      <w:r>
        <w:rPr>
          <w:rFonts w:ascii="仿宋" w:hAnsi="仿宋" w:eastAsia="仿宋" w:cs="仿宋"/>
          <w:spacing w:val="-2"/>
          <w:sz w:val="24"/>
          <w:szCs w:val="24"/>
        </w:rPr>
        <w:t>□</w:t>
      </w:r>
      <w:r>
        <w:rPr>
          <w:rFonts w:ascii="仿宋" w:hAnsi="仿宋" w:eastAsia="仿宋" w:cs="仿宋"/>
          <w:spacing w:val="-2"/>
          <w:sz w:val="24"/>
          <w:szCs w:val="24"/>
          <w:u w:val="single" w:color="auto"/>
        </w:rPr>
        <w:t>（制造商名称）</w:t>
      </w:r>
      <w:r>
        <w:rPr>
          <w:rFonts w:ascii="仿宋" w:hAnsi="仿宋" w:eastAsia="仿宋" w:cs="仿宋"/>
          <w:spacing w:val="-2"/>
          <w:sz w:val="24"/>
          <w:szCs w:val="24"/>
        </w:rPr>
        <w:t>属于监狱企业并作为分包方，其提供协议合同金额占到分包意向协议合同总金额的比例为</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3"/>
          <w:sz w:val="24"/>
          <w:szCs w:val="24"/>
        </w:rPr>
        <w:t>。后附省级以上监狱管理</w:t>
      </w:r>
      <w:r>
        <w:rPr>
          <w:rFonts w:hint="eastAsia" w:ascii="仿宋" w:hAnsi="仿宋" w:eastAsia="仿宋" w:cs="仿宋"/>
          <w:spacing w:val="-3"/>
          <w:sz w:val="24"/>
          <w:szCs w:val="24"/>
          <w:lang w:val="en-US" w:eastAsia="zh-CN"/>
        </w:rPr>
        <w:t>局、</w:t>
      </w:r>
      <w:r>
        <w:rPr>
          <w:rFonts w:ascii="仿宋" w:hAnsi="仿宋" w:eastAsia="仿宋" w:cs="仿宋"/>
          <w:spacing w:val="-3"/>
          <w:sz w:val="24"/>
          <w:szCs w:val="24"/>
        </w:rPr>
        <w:t>戒</w:t>
      </w:r>
      <w:r>
        <w:rPr>
          <w:rFonts w:ascii="仿宋" w:hAnsi="仿宋" w:eastAsia="仿宋" w:cs="仿宋"/>
          <w:spacing w:val="-1"/>
          <w:sz w:val="24"/>
          <w:szCs w:val="24"/>
        </w:rPr>
        <w:t>毒管理局（含新疆生产建设兵团）出具的属于监狱企业的证明文件。</w:t>
      </w:r>
    </w:p>
    <w:p>
      <w:pPr>
        <w:spacing w:before="176" w:line="220" w:lineRule="auto"/>
        <w:ind w:left="510"/>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9" w:line="466" w:lineRule="exact"/>
        <w:ind w:left="5314"/>
        <w:rPr>
          <w:rFonts w:ascii="仿宋" w:hAnsi="仿宋" w:eastAsia="仿宋" w:cs="仿宋"/>
          <w:sz w:val="24"/>
          <w:szCs w:val="24"/>
        </w:rPr>
      </w:pPr>
      <w:r>
        <w:rPr>
          <w:rFonts w:ascii="仿宋" w:hAnsi="仿宋" w:eastAsia="仿宋" w:cs="仿宋"/>
          <w:spacing w:val="-3"/>
          <w:position w:val="16"/>
          <w:sz w:val="24"/>
          <w:szCs w:val="24"/>
        </w:rPr>
        <w:t>单位名称（盖章</w:t>
      </w:r>
      <w:r>
        <w:rPr>
          <w:rFonts w:ascii="仿宋" w:hAnsi="仿宋" w:eastAsia="仿宋" w:cs="仿宋"/>
          <w:position w:val="16"/>
          <w:sz w:val="24"/>
          <w:szCs w:val="24"/>
        </w:rPr>
        <w:t>）：</w:t>
      </w:r>
    </w:p>
    <w:p>
      <w:pPr>
        <w:spacing w:line="223" w:lineRule="auto"/>
        <w:ind w:left="5360"/>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pPr>
        <w:spacing w:line="223" w:lineRule="auto"/>
        <w:rPr>
          <w:rFonts w:ascii="仿宋" w:hAnsi="仿宋" w:eastAsia="仿宋" w:cs="仿宋"/>
          <w:sz w:val="24"/>
          <w:szCs w:val="24"/>
        </w:rPr>
        <w:sectPr>
          <w:footerReference r:id="rId27" w:type="default"/>
          <w:pgSz w:w="11906" w:h="16839"/>
          <w:pgMar w:top="1440" w:right="1800" w:bottom="1440" w:left="1800" w:header="0" w:footer="1007" w:gutter="0"/>
          <w:pgNumType w:fmt="decimal"/>
          <w:cols w:space="720" w:num="1"/>
        </w:sectPr>
      </w:pPr>
    </w:p>
    <w:p>
      <w:pPr>
        <w:spacing w:before="78" w:line="220" w:lineRule="auto"/>
        <w:outlineLvl w:val="1"/>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0" w:lineRule="auto"/>
        <w:outlineLvl w:val="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49"/>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9</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残疾人福利性单位声明函（如是）</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本单位郑重声明，根据《财政部 民政部中国残疾人联合会关于促进残疾人就业政府采购政策的通知》（财库〔2017〕141</w:t>
      </w:r>
      <w:r>
        <w:rPr>
          <w:rFonts w:hint="eastAsia" w:ascii="仿宋" w:hAnsi="仿宋" w:eastAsia="仿宋" w:cs="仿宋"/>
          <w:spacing w:val="0"/>
          <w:sz w:val="24"/>
          <w:szCs w:val="24"/>
          <w:lang w:val="en-US" w:eastAsia="zh-CN"/>
        </w:rPr>
        <w:t xml:space="preserve"> </w:t>
      </w:r>
      <w:r>
        <w:rPr>
          <w:rFonts w:ascii="仿宋" w:hAnsi="仿宋" w:eastAsia="仿宋" w:cs="仿宋"/>
          <w:spacing w:val="0"/>
          <w:sz w:val="24"/>
          <w:szCs w:val="24"/>
        </w:rPr>
        <w:t>号）的规定，本单位为符合条件的残疾人福利性单位，且本单位参加</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单位的</w:t>
      </w:r>
      <w:r>
        <w:rPr>
          <w:rFonts w:ascii="仿宋" w:hAnsi="仿宋" w:eastAsia="仿宋" w:cs="仿宋"/>
          <w:spacing w:val="0"/>
          <w:sz w:val="24"/>
          <w:szCs w:val="24"/>
          <w:u w:val="single" w:color="auto"/>
        </w:rPr>
        <w:t xml:space="preserve">      </w:t>
      </w:r>
      <w:r>
        <w:rPr>
          <w:rFonts w:ascii="仿宋" w:hAnsi="仿宋" w:eastAsia="仿宋" w:cs="仿宋"/>
          <w:spacing w:val="0"/>
          <w:sz w:val="24"/>
          <w:szCs w:val="24"/>
        </w:rPr>
        <w:t xml:space="preserve"> 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rPr>
      </w:pPr>
      <w:r>
        <w:rPr>
          <w:rFonts w:ascii="仿宋" w:hAnsi="仿宋" w:eastAsia="仿宋" w:cs="仿宋"/>
          <w:spacing w:val="0"/>
          <w:sz w:val="24"/>
          <w:szCs w:val="24"/>
        </w:rPr>
        <w:t>本单位对上述声明的真实性负责。如有虚假，将依法承担相应责任。</w:t>
      </w: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78" w:line="468" w:lineRule="exact"/>
        <w:ind w:left="4954"/>
        <w:rPr>
          <w:rFonts w:ascii="仿宋" w:hAnsi="仿宋" w:eastAsia="仿宋" w:cs="仿宋"/>
          <w:sz w:val="24"/>
          <w:szCs w:val="24"/>
        </w:rPr>
      </w:pPr>
      <w:r>
        <w:rPr>
          <w:rFonts w:ascii="仿宋" w:hAnsi="仿宋" w:eastAsia="仿宋" w:cs="仿宋"/>
          <w:spacing w:val="-3"/>
          <w:position w:val="17"/>
          <w:sz w:val="24"/>
          <w:szCs w:val="24"/>
        </w:rPr>
        <w:t>单位名称（盖章</w:t>
      </w:r>
      <w:r>
        <w:rPr>
          <w:rFonts w:ascii="仿宋" w:hAnsi="仿宋" w:eastAsia="仿宋" w:cs="仿宋"/>
          <w:position w:val="17"/>
          <w:sz w:val="24"/>
          <w:szCs w:val="24"/>
        </w:rPr>
        <w:t>）：</w:t>
      </w:r>
    </w:p>
    <w:p>
      <w:pPr>
        <w:spacing w:line="223" w:lineRule="auto"/>
        <w:ind w:firstLine="4968" w:firstLineChars="2700"/>
        <w:rPr>
          <w:rFonts w:ascii="仿宋" w:hAnsi="仿宋" w:eastAsia="仿宋" w:cs="仿宋"/>
          <w:spacing w:val="-1"/>
          <w:sz w:val="24"/>
          <w:szCs w:val="24"/>
          <w14:textOutline w14:w="4358" w14:cap="sq" w14:cmpd="sng">
            <w14:solidFill>
              <w14:srgbClr w14:val="000000"/>
            </w14:solidFill>
            <w14:prstDash w14:val="solid"/>
            <w14:bevel/>
          </w14:textOutline>
        </w:rPr>
      </w:pPr>
      <w:r>
        <w:rPr>
          <w:rFonts w:ascii="仿宋" w:hAnsi="仿宋" w:eastAsia="仿宋" w:cs="仿宋"/>
          <w:spacing w:val="-28"/>
          <w:sz w:val="24"/>
          <w:szCs w:val="24"/>
        </w:rPr>
        <w:t>日</w:t>
      </w:r>
      <w:r>
        <w:rPr>
          <w:rFonts w:ascii="仿宋" w:hAnsi="仿宋" w:eastAsia="仿宋" w:cs="仿宋"/>
          <w:spacing w:val="8"/>
          <w:sz w:val="24"/>
          <w:szCs w:val="24"/>
        </w:rPr>
        <w:t xml:space="preserve">  </w:t>
      </w:r>
      <w:r>
        <w:rPr>
          <w:rFonts w:ascii="仿宋" w:hAnsi="仿宋" w:eastAsia="仿宋" w:cs="仿宋"/>
          <w:spacing w:val="-28"/>
          <w:sz w:val="24"/>
          <w:szCs w:val="24"/>
        </w:rPr>
        <w:t>期：</w:t>
      </w: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rPr>
          <w:rFonts w:ascii="仿宋" w:hAnsi="仿宋" w:eastAsia="仿宋" w:cs="仿宋"/>
          <w:spacing w:val="-1"/>
          <w:sz w:val="24"/>
          <w:szCs w:val="24"/>
          <w14:textOutline w14:w="4358" w14:cap="sq" w14:cmpd="sng">
            <w14:solidFill>
              <w14:srgbClr w14:val="000000"/>
            </w14:solidFill>
            <w14:prstDash w14:val="solid"/>
            <w14:bevel/>
          </w14:textOutline>
        </w:rPr>
      </w:pPr>
    </w:p>
    <w:p>
      <w:pPr>
        <w:spacing w:before="78" w:line="222" w:lineRule="auto"/>
        <w:ind w:left="40"/>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附件</w:t>
      </w:r>
      <w:r>
        <w:rPr>
          <w:rFonts w:ascii="仿宋" w:hAnsi="仿宋" w:eastAsia="仿宋" w:cs="仿宋"/>
          <w:spacing w:val="-24"/>
          <w:sz w:val="24"/>
          <w:szCs w:val="24"/>
        </w:rPr>
        <w:t xml:space="preserve"> </w:t>
      </w:r>
      <w:r>
        <w:rPr>
          <w:rFonts w:hint="eastAsia" w:ascii="仿宋" w:hAnsi="仿宋" w:eastAsia="仿宋" w:cs="仿宋"/>
          <w:spacing w:val="-1"/>
          <w:sz w:val="24"/>
          <w:szCs w:val="24"/>
          <w:lang w:val="en-US" w:eastAsia="zh-CN"/>
          <w14:textOutline w14:w="4358" w14:cap="sq" w14:cmpd="sng">
            <w14:solidFill>
              <w14:srgbClr w14:val="000000"/>
            </w14:solidFill>
            <w14:prstDash w14:val="solid"/>
            <w14:bevel/>
          </w14:textOutline>
        </w:rPr>
        <w:t>10</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供应商认为有必要提供或磋商文件中要求的其它技术、商务文件</w:t>
      </w:r>
    </w:p>
    <w:p>
      <w:pPr>
        <w:spacing w:before="41"/>
      </w:pPr>
    </w:p>
    <w:p>
      <w:pPr>
        <w:rPr>
          <w:rFonts w:ascii="Arial"/>
          <w:sz w:val="21"/>
        </w:rPr>
      </w:pPr>
    </w:p>
    <w:p>
      <w:pPr>
        <w:spacing w:line="271" w:lineRule="auto"/>
        <w:rPr>
          <w:rFonts w:ascii="Arial"/>
          <w:sz w:val="21"/>
        </w:rPr>
      </w:pPr>
    </w:p>
    <w:sectPr>
      <w:headerReference r:id="rId28" w:type="default"/>
      <w:footerReference r:id="rId29" w:type="default"/>
      <w:pgSz w:w="11906" w:h="16839"/>
      <w:pgMar w:top="1440" w:right="1800" w:bottom="1440" w:left="1800" w:header="0" w:footer="10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3"/>
      <w:rPr>
        <w:rFonts w:ascii="楷体" w:hAnsi="楷体" w:eastAsia="楷体" w:cs="楷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1"/>
      <w:rPr>
        <w:rFonts w:ascii="楷体" w:hAnsi="楷体" w:eastAsia="楷体" w:cs="楷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1"/>
      <w:rPr>
        <w:rFonts w:ascii="楷体" w:hAnsi="楷体" w:eastAsia="楷体" w:cs="楷体"/>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楷体" w:hAnsi="楷体" w:eastAsia="楷体" w:cs="楷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79"/>
      <w:rPr>
        <w:rFonts w:ascii="楷体" w:hAnsi="楷体" w:eastAsia="楷体" w:cs="楷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楷体" w:hAnsi="楷体" w:eastAsia="楷体" w:cs="楷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0"/>
      <w:rPr>
        <w:rFonts w:ascii="楷体" w:hAnsi="楷体" w:eastAsia="楷体" w:cs="楷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楷体" w:hAnsi="楷体" w:eastAsia="楷体" w:cs="楷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0"/>
      <w:rPr>
        <w:rFonts w:ascii="楷体" w:hAnsi="楷体" w:eastAsia="楷体" w:cs="楷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3"/>
      <w:rPr>
        <w:rFonts w:ascii="楷体" w:hAnsi="楷体" w:eastAsia="楷体" w:cs="楷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3"/>
      <w:rPr>
        <w:rFonts w:ascii="楷体" w:hAnsi="楷体" w:eastAsia="楷体" w:cs="楷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3"/>
      <w:rPr>
        <w:rFonts w:ascii="楷体" w:hAnsi="楷体" w:eastAsia="楷体" w:cs="楷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3"/>
      <w:rPr>
        <w:rFonts w:ascii="楷体" w:hAnsi="楷体" w:eastAsia="楷体" w:cs="楷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83"/>
      <w:rPr>
        <w:rFonts w:ascii="楷体" w:hAnsi="楷体" w:eastAsia="楷体" w:cs="楷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379"/>
      <w:rPr>
        <w:rFonts w:ascii="楷体" w:hAnsi="楷体" w:eastAsia="楷体" w:cs="楷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92"/>
      <w:rPr>
        <w:rFonts w:ascii="楷体" w:hAnsi="楷体" w:eastAsia="楷体" w:cs="楷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0"/>
      <w:rPr>
        <w:rFonts w:ascii="楷体" w:hAnsi="楷体" w:eastAsia="楷体" w:cs="楷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080"/>
      <w:rPr>
        <w:rFonts w:ascii="楷体" w:hAnsi="楷体" w:eastAsia="楷体" w:cs="楷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楷体" w:hAnsi="楷体" w:eastAsia="楷体" w:cs="楷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85"/>
      <w:rPr>
        <w:rFonts w:ascii="楷体" w:hAnsi="楷体" w:eastAsia="楷体" w:cs="楷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86"/>
      <w:rPr>
        <w:rFonts w:ascii="楷体" w:hAnsi="楷体" w:eastAsia="楷体" w:cs="楷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966"/>
      <w:rPr>
        <w:rFonts w:ascii="宋体" w:hAnsi="宋体" w:eastAsia="宋体" w:cs="宋体"/>
        <w:sz w:val="17"/>
        <w:szCs w:val="1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BC17D"/>
    <w:multiLevelType w:val="singleLevel"/>
    <w:tmpl w:val="D87BC17D"/>
    <w:lvl w:ilvl="0" w:tentative="0">
      <w:start w:val="4"/>
      <w:numFmt w:val="chineseCounting"/>
      <w:suff w:val="space"/>
      <w:lvlText w:val="第%1章"/>
      <w:lvlJc w:val="left"/>
      <w:rPr>
        <w:rFonts w:hint="eastAsia"/>
      </w:rPr>
    </w:lvl>
  </w:abstractNum>
  <w:abstractNum w:abstractNumId="1">
    <w:nsid w:val="E51CEEC2"/>
    <w:multiLevelType w:val="singleLevel"/>
    <w:tmpl w:val="E51CEEC2"/>
    <w:lvl w:ilvl="0" w:tentative="0">
      <w:start w:val="1"/>
      <w:numFmt w:val="decimal"/>
      <w:lvlText w:val="(%1)"/>
      <w:lvlJc w:val="left"/>
      <w:pPr>
        <w:tabs>
          <w:tab w:val="left" w:pos="312"/>
        </w:tabs>
      </w:pPr>
    </w:lvl>
  </w:abstractNum>
  <w:abstractNum w:abstractNumId="2">
    <w:nsid w:val="2FA21C3A"/>
    <w:multiLevelType w:val="singleLevel"/>
    <w:tmpl w:val="2FA21C3A"/>
    <w:lvl w:ilvl="0" w:tentative="0">
      <w:start w:val="3"/>
      <w:numFmt w:val="chineseCounting"/>
      <w:suff w:val="space"/>
      <w:lvlText w:val="(%1)"/>
      <w:lvlJc w:val="left"/>
      <w:rPr>
        <w:rFonts w:hint="eastAsia"/>
      </w:rPr>
    </w:lvl>
  </w:abstractNum>
  <w:abstractNum w:abstractNumId="3">
    <w:nsid w:val="30E11A2B"/>
    <w:multiLevelType w:val="singleLevel"/>
    <w:tmpl w:val="30E11A2B"/>
    <w:lvl w:ilvl="0" w:tentative="0">
      <w:start w:val="3"/>
      <w:numFmt w:val="chineseCounting"/>
      <w:suff w:val="nothing"/>
      <w:lvlText w:val="%1、"/>
      <w:lvlJc w:val="left"/>
      <w:rPr>
        <w:rFonts w:hint="eastAsia"/>
      </w:rPr>
    </w:lvl>
  </w:abstractNum>
  <w:abstractNum w:abstractNumId="4">
    <w:nsid w:val="438D2BDF"/>
    <w:multiLevelType w:val="singleLevel"/>
    <w:tmpl w:val="438D2BDF"/>
    <w:lvl w:ilvl="0" w:tentative="0">
      <w:start w:val="2"/>
      <w:numFmt w:val="chineseCounting"/>
      <w:suff w:val="space"/>
      <w:lvlText w:val="（%1)"/>
      <w:lvlJc w:val="left"/>
      <w:rPr>
        <w:rFonts w:hint="eastAsia"/>
      </w:rPr>
    </w:lvl>
  </w:abstractNum>
  <w:abstractNum w:abstractNumId="5">
    <w:nsid w:val="6D29038E"/>
    <w:multiLevelType w:val="singleLevel"/>
    <w:tmpl w:val="6D29038E"/>
    <w:lvl w:ilvl="0" w:tentative="0">
      <w:start w:val="1"/>
      <w:numFmt w:val="decimal"/>
      <w:lvlText w:val="(%1)"/>
      <w:lvlJc w:val="left"/>
      <w:pPr>
        <w:tabs>
          <w:tab w:val="left" w:pos="312"/>
        </w:tabs>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k5ZDg5NDUxOTE5YWY1MjI4YTA2MThhNWM1NWE3YTYifQ=="/>
  </w:docVars>
  <w:rsids>
    <w:rsidRoot w:val="00000000"/>
    <w:rsid w:val="025263E9"/>
    <w:rsid w:val="044D54AC"/>
    <w:rsid w:val="063A28F5"/>
    <w:rsid w:val="09361F9D"/>
    <w:rsid w:val="0D952BFE"/>
    <w:rsid w:val="0DE31C3F"/>
    <w:rsid w:val="0F41377C"/>
    <w:rsid w:val="0FB83112"/>
    <w:rsid w:val="111E7432"/>
    <w:rsid w:val="133127AD"/>
    <w:rsid w:val="17800EAB"/>
    <w:rsid w:val="1CE90151"/>
    <w:rsid w:val="1FAE057F"/>
    <w:rsid w:val="212052F6"/>
    <w:rsid w:val="219902A1"/>
    <w:rsid w:val="233F5183"/>
    <w:rsid w:val="23FA6198"/>
    <w:rsid w:val="2466599B"/>
    <w:rsid w:val="24A66639"/>
    <w:rsid w:val="24D1458A"/>
    <w:rsid w:val="250E7BE1"/>
    <w:rsid w:val="25214D4B"/>
    <w:rsid w:val="25342BFF"/>
    <w:rsid w:val="25785673"/>
    <w:rsid w:val="25EB6776"/>
    <w:rsid w:val="28C224C6"/>
    <w:rsid w:val="299F2802"/>
    <w:rsid w:val="2C0369B2"/>
    <w:rsid w:val="2D3301A1"/>
    <w:rsid w:val="2E16635A"/>
    <w:rsid w:val="2F5759F8"/>
    <w:rsid w:val="322E7A29"/>
    <w:rsid w:val="3B5B7DCD"/>
    <w:rsid w:val="3FA103DE"/>
    <w:rsid w:val="409426F4"/>
    <w:rsid w:val="40C53767"/>
    <w:rsid w:val="423D5114"/>
    <w:rsid w:val="4658726B"/>
    <w:rsid w:val="48061C26"/>
    <w:rsid w:val="4A286FFC"/>
    <w:rsid w:val="4C753423"/>
    <w:rsid w:val="4E824F2D"/>
    <w:rsid w:val="5237602E"/>
    <w:rsid w:val="5AB1745C"/>
    <w:rsid w:val="5C377F02"/>
    <w:rsid w:val="626B3097"/>
    <w:rsid w:val="62B11EB3"/>
    <w:rsid w:val="654B3857"/>
    <w:rsid w:val="66971EE5"/>
    <w:rsid w:val="68D2008B"/>
    <w:rsid w:val="6903115B"/>
    <w:rsid w:val="69140A20"/>
    <w:rsid w:val="6AE72F0F"/>
    <w:rsid w:val="6B580199"/>
    <w:rsid w:val="6D3730FC"/>
    <w:rsid w:val="6D8B07C8"/>
    <w:rsid w:val="6F2401A6"/>
    <w:rsid w:val="75447203"/>
    <w:rsid w:val="75D752AF"/>
    <w:rsid w:val="787769B3"/>
    <w:rsid w:val="79CE3B9D"/>
    <w:rsid w:val="7B5A3837"/>
    <w:rsid w:val="7E5E656D"/>
    <w:rsid w:val="7F236F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spacing w:line="360" w:lineRule="auto"/>
      <w:jc w:val="center"/>
      <w:outlineLvl w:val="0"/>
    </w:pPr>
    <w:rPr>
      <w:rFonts w:ascii="Calibri" w:hAnsi="Calibri" w:eastAsia="微软雅黑"/>
      <w:b/>
      <w:color w:val="000000"/>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ind w:firstLine="420"/>
    </w:pPr>
    <w:rPr>
      <w:rFonts w:ascii="宋体"/>
      <w:sz w:val="24"/>
      <w:szCs w:val="20"/>
    </w:rPr>
  </w:style>
  <w:style w:type="paragraph" w:styleId="4">
    <w:name w:val="Body Text"/>
    <w:basedOn w:val="1"/>
    <w:next w:val="1"/>
    <w:semiHidden/>
    <w:qFormat/>
    <w:uiPriority w:val="0"/>
    <w:rPr>
      <w:rFonts w:ascii="宋体" w:hAnsi="宋体" w:eastAsia="宋体" w:cs="宋体"/>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4"/>
      <w:szCs w:val="24"/>
      <w:lang w:val="en-US" w:eastAsia="en-US" w:bidi="ar-SA"/>
    </w:rPr>
  </w:style>
  <w:style w:type="character" w:customStyle="1" w:styleId="12">
    <w:name w:val="font01"/>
    <w:basedOn w:val="9"/>
    <w:qFormat/>
    <w:uiPriority w:val="0"/>
    <w:rPr>
      <w:rFonts w:ascii="宋体" w:hAnsi="宋体" w:eastAsia="宋体" w:cs="宋体"/>
      <w:b/>
      <w:bCs/>
      <w:color w:val="000000"/>
      <w:sz w:val="20"/>
      <w:szCs w:val="20"/>
      <w:u w:val="none"/>
    </w:rPr>
  </w:style>
  <w:style w:type="character" w:customStyle="1" w:styleId="13">
    <w:name w:val="font21"/>
    <w:basedOn w:val="9"/>
    <w:qFormat/>
    <w:uiPriority w:val="0"/>
    <w:rPr>
      <w:rFonts w:ascii="宋体" w:hAnsi="宋体" w:eastAsia="宋体" w:cs="宋体"/>
      <w:color w:val="000000"/>
      <w:sz w:val="20"/>
      <w:szCs w:val="20"/>
      <w:u w:val="none"/>
    </w:rPr>
  </w:style>
  <w:style w:type="character" w:customStyle="1" w:styleId="14">
    <w:name w:val="font31"/>
    <w:basedOn w:val="9"/>
    <w:qFormat/>
    <w:uiPriority w:val="0"/>
    <w:rPr>
      <w:rFonts w:ascii="宋体" w:hAnsi="宋体" w:eastAsia="宋体" w:cs="宋体"/>
      <w:color w:val="4A0019"/>
      <w:sz w:val="20"/>
      <w:szCs w:val="20"/>
      <w:u w:val="none"/>
    </w:rPr>
  </w:style>
  <w:style w:type="character" w:customStyle="1" w:styleId="15">
    <w:name w:val="font51"/>
    <w:basedOn w:val="9"/>
    <w:qFormat/>
    <w:uiPriority w:val="0"/>
    <w:rPr>
      <w:rFonts w:ascii="宋体" w:hAnsi="宋体" w:eastAsia="宋体" w:cs="宋体"/>
      <w:color w:val="683400"/>
      <w:sz w:val="20"/>
      <w:szCs w:val="20"/>
      <w:u w:val="none"/>
    </w:rPr>
  </w:style>
  <w:style w:type="character" w:customStyle="1" w:styleId="16">
    <w:name w:val="font61"/>
    <w:basedOn w:val="9"/>
    <w:qFormat/>
    <w:uiPriority w:val="0"/>
    <w:rPr>
      <w:rFonts w:ascii="宋体" w:hAnsi="宋体" w:eastAsia="宋体" w:cs="宋体"/>
      <w:color w:val="5E1F00"/>
      <w:sz w:val="20"/>
      <w:szCs w:val="20"/>
      <w:u w:val="none"/>
    </w:rPr>
  </w:style>
  <w:style w:type="character" w:customStyle="1" w:styleId="17">
    <w:name w:val="font41"/>
    <w:basedOn w:val="9"/>
    <w:qFormat/>
    <w:uiPriority w:val="0"/>
    <w:rPr>
      <w:rFonts w:ascii="宋体" w:hAnsi="宋体" w:eastAsia="宋体" w:cs="宋体"/>
      <w:color w:val="D74F00"/>
      <w:sz w:val="20"/>
      <w:szCs w:val="20"/>
      <w:u w:val="none"/>
    </w:rPr>
  </w:style>
  <w:style w:type="character" w:customStyle="1" w:styleId="18">
    <w:name w:val="font81"/>
    <w:basedOn w:val="9"/>
    <w:qFormat/>
    <w:uiPriority w:val="0"/>
    <w:rPr>
      <w:rFonts w:ascii="宋体" w:hAnsi="宋体" w:eastAsia="宋体" w:cs="宋体"/>
      <w:color w:val="001463"/>
      <w:sz w:val="20"/>
      <w:szCs w:val="20"/>
      <w:u w:val="none"/>
    </w:rPr>
  </w:style>
  <w:style w:type="character" w:customStyle="1" w:styleId="19">
    <w:name w:val="font91"/>
    <w:basedOn w:val="9"/>
    <w:qFormat/>
    <w:uiPriority w:val="0"/>
    <w:rPr>
      <w:rFonts w:ascii="宋体" w:hAnsi="宋体" w:eastAsia="宋体" w:cs="宋体"/>
      <w:color w:val="00117D"/>
      <w:sz w:val="20"/>
      <w:szCs w:val="20"/>
      <w:u w:val="none"/>
    </w:rPr>
  </w:style>
  <w:style w:type="character" w:customStyle="1" w:styleId="20">
    <w:name w:val="font112"/>
    <w:basedOn w:val="9"/>
    <w:qFormat/>
    <w:uiPriority w:val="0"/>
    <w:rPr>
      <w:rFonts w:ascii="宋体" w:hAnsi="宋体" w:eastAsia="宋体" w:cs="宋体"/>
      <w:color w:val="003A91"/>
      <w:sz w:val="20"/>
      <w:szCs w:val="20"/>
      <w:u w:val="none"/>
    </w:rPr>
  </w:style>
  <w:style w:type="character" w:customStyle="1" w:styleId="21">
    <w:name w:val="font121"/>
    <w:basedOn w:val="9"/>
    <w:qFormat/>
    <w:uiPriority w:val="0"/>
    <w:rPr>
      <w:rFonts w:ascii="宋体" w:hAnsi="宋体" w:eastAsia="宋体" w:cs="宋体"/>
      <w:color w:val="000A62"/>
      <w:sz w:val="20"/>
      <w:szCs w:val="20"/>
      <w:u w:val="none"/>
    </w:rPr>
  </w:style>
  <w:style w:type="character" w:customStyle="1" w:styleId="22">
    <w:name w:val="font131"/>
    <w:basedOn w:val="9"/>
    <w:qFormat/>
    <w:uiPriority w:val="0"/>
    <w:rPr>
      <w:rFonts w:ascii="宋体" w:hAnsi="宋体" w:eastAsia="宋体" w:cs="宋体"/>
      <w:color w:val="320019"/>
      <w:sz w:val="20"/>
      <w:szCs w:val="20"/>
      <w:u w:val="none"/>
    </w:rPr>
  </w:style>
  <w:style w:type="character" w:customStyle="1" w:styleId="23">
    <w:name w:val="font71"/>
    <w:basedOn w:val="9"/>
    <w:qFormat/>
    <w:uiPriority w:val="0"/>
    <w:rPr>
      <w:rFonts w:ascii="宋体" w:hAnsi="宋体" w:eastAsia="宋体" w:cs="宋体"/>
      <w:color w:val="001643"/>
      <w:sz w:val="20"/>
      <w:szCs w:val="20"/>
      <w:u w:val="none"/>
    </w:rPr>
  </w:style>
  <w:style w:type="character" w:customStyle="1" w:styleId="24">
    <w:name w:val="font141"/>
    <w:basedOn w:val="9"/>
    <w:qFormat/>
    <w:uiPriority w:val="0"/>
    <w:rPr>
      <w:rFonts w:ascii="宋体" w:hAnsi="宋体" w:eastAsia="宋体" w:cs="宋体"/>
      <w:color w:val="00035F"/>
      <w:sz w:val="20"/>
      <w:szCs w:val="20"/>
      <w:u w:val="none"/>
    </w:rPr>
  </w:style>
  <w:style w:type="character" w:customStyle="1" w:styleId="25">
    <w:name w:val="font151"/>
    <w:basedOn w:val="9"/>
    <w:qFormat/>
    <w:uiPriority w:val="0"/>
    <w:rPr>
      <w:rFonts w:ascii="宋体" w:hAnsi="宋体" w:eastAsia="宋体" w:cs="宋体"/>
      <w:color w:val="3A0027"/>
      <w:sz w:val="20"/>
      <w:szCs w:val="20"/>
      <w:u w:val="none"/>
    </w:rPr>
  </w:style>
  <w:style w:type="character" w:customStyle="1" w:styleId="26">
    <w:name w:val="font101"/>
    <w:basedOn w:val="9"/>
    <w:qFormat/>
    <w:uiPriority w:val="0"/>
    <w:rPr>
      <w:rFonts w:ascii="宋体" w:hAnsi="宋体" w:eastAsia="宋体" w:cs="宋体"/>
      <w:color w:val="530024"/>
      <w:sz w:val="20"/>
      <w:szCs w:val="20"/>
      <w:u w:val="none"/>
    </w:rPr>
  </w:style>
  <w:style w:type="character" w:customStyle="1" w:styleId="27">
    <w:name w:val="font161"/>
    <w:basedOn w:val="9"/>
    <w:qFormat/>
    <w:uiPriority w:val="0"/>
    <w:rPr>
      <w:rFonts w:ascii="宋体" w:hAnsi="宋体" w:eastAsia="宋体" w:cs="宋体"/>
      <w:color w:val="0B0054"/>
      <w:sz w:val="20"/>
      <w:szCs w:val="20"/>
      <w:u w:val="none"/>
    </w:rPr>
  </w:style>
  <w:style w:type="character" w:customStyle="1" w:styleId="28">
    <w:name w:val="font171"/>
    <w:basedOn w:val="9"/>
    <w:qFormat/>
    <w:uiPriority w:val="0"/>
    <w:rPr>
      <w:rFonts w:ascii="宋体" w:hAnsi="宋体" w:eastAsia="宋体" w:cs="宋体"/>
      <w:color w:val="000B50"/>
      <w:sz w:val="20"/>
      <w:szCs w:val="20"/>
      <w:u w:val="none"/>
    </w:rPr>
  </w:style>
  <w:style w:type="character" w:customStyle="1" w:styleId="29">
    <w:name w:val="font191"/>
    <w:basedOn w:val="9"/>
    <w:qFormat/>
    <w:uiPriority w:val="0"/>
    <w:rPr>
      <w:rFonts w:ascii="宋体" w:hAnsi="宋体" w:eastAsia="宋体" w:cs="宋体"/>
      <w:color w:val="350013"/>
      <w:sz w:val="20"/>
      <w:szCs w:val="20"/>
      <w:u w:val="none"/>
    </w:rPr>
  </w:style>
  <w:style w:type="character" w:customStyle="1" w:styleId="30">
    <w:name w:val="font181"/>
    <w:basedOn w:val="9"/>
    <w:qFormat/>
    <w:uiPriority w:val="0"/>
    <w:rPr>
      <w:rFonts w:ascii="宋体" w:hAnsi="宋体" w:eastAsia="宋体" w:cs="宋体"/>
      <w:color w:val="000046"/>
      <w:sz w:val="20"/>
      <w:szCs w:val="20"/>
      <w:u w:val="none"/>
    </w:rPr>
  </w:style>
  <w:style w:type="character" w:customStyle="1" w:styleId="31">
    <w:name w:val="font201"/>
    <w:basedOn w:val="9"/>
    <w:qFormat/>
    <w:uiPriority w:val="0"/>
    <w:rPr>
      <w:rFonts w:ascii="宋体" w:hAnsi="宋体" w:eastAsia="宋体" w:cs="宋体"/>
      <w:color w:val="00065D"/>
      <w:sz w:val="20"/>
      <w:szCs w:val="20"/>
      <w:u w:val="none"/>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paragraph" w:customStyle="1" w:styleId="34">
    <w:name w:val="WPSOffice手动目录 3"/>
    <w:qFormat/>
    <w:uiPriority w:val="0"/>
    <w:pPr>
      <w:ind w:leftChars="400"/>
    </w:pPr>
    <w:rPr>
      <w:rFonts w:ascii="Times New Roman" w:hAnsi="Times New Roman" w:eastAsia="宋体" w:cs="Times New Roman"/>
      <w:sz w:val="20"/>
      <w:szCs w:val="20"/>
    </w:rPr>
  </w:style>
  <w:style w:type="paragraph" w:customStyle="1" w:styleId="35">
    <w:name w:val="Default Tex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header" Target="header4.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f1880f9-dc3d-4b47-a4f0-287782672680}"/>
        <w:style w:val=""/>
        <w:category>
          <w:name w:val="常规"/>
          <w:gallery w:val="placeholder"/>
        </w:category>
        <w:types>
          <w:type w:val="bbPlcHdr"/>
        </w:types>
        <w:behaviors>
          <w:behavior w:val="content"/>
        </w:behaviors>
        <w:description w:val=""/>
        <w:guid w:val="{6f1880f9-dc3d-4b47-a4f0-287782672680}"/>
      </w:docPartPr>
      <w:docPartBody>
        <w:p>
          <w:r>
            <w:rPr>
              <w:color w:val="808080"/>
            </w:rPr>
            <w:t>单击此处输入文字。</w:t>
          </w:r>
        </w:p>
      </w:docPartBody>
    </w:docPart>
    <w:docPart>
      <w:docPartPr>
        <w:name w:val="{879ef266-57c3-4f11-9b9e-245d71a5e252}"/>
        <w:style w:val=""/>
        <w:category>
          <w:name w:val="常规"/>
          <w:gallery w:val="placeholder"/>
        </w:category>
        <w:types>
          <w:type w:val="bbPlcHdr"/>
        </w:types>
        <w:behaviors>
          <w:behavior w:val="content"/>
        </w:behaviors>
        <w:description w:val=""/>
        <w:guid w:val="{879ef266-57c3-4f11-9b9e-245d71a5e252}"/>
      </w:docPartPr>
      <w:docPartBody>
        <w:p>
          <w:r>
            <w:rPr>
              <w:color w:val="808080"/>
            </w:rPr>
            <w:t>单击此处输入文字。</w:t>
          </w:r>
        </w:p>
      </w:docPartBody>
    </w:docPart>
    <w:docPart>
      <w:docPartPr>
        <w:name w:val="{f1ee6fcf-93cd-4ad6-9881-188fcb92a262}"/>
        <w:style w:val=""/>
        <w:category>
          <w:name w:val="常规"/>
          <w:gallery w:val="placeholder"/>
        </w:category>
        <w:types>
          <w:type w:val="bbPlcHdr"/>
        </w:types>
        <w:behaviors>
          <w:behavior w:val="content"/>
        </w:behaviors>
        <w:description w:val=""/>
        <w:guid w:val="{f1ee6fcf-93cd-4ad6-9881-188fcb92a262}"/>
      </w:docPartPr>
      <w:docPartBody>
        <w:p>
          <w:r>
            <w:rPr>
              <w:color w:val="808080"/>
            </w:rPr>
            <w:t>单击此处输入文字。</w:t>
          </w:r>
        </w:p>
      </w:docPartBody>
    </w:docPart>
    <w:docPart>
      <w:docPartPr>
        <w:name w:val="{5550cf8e-26c0-441b-86c4-7ee0ea88abcc}"/>
        <w:style w:val=""/>
        <w:category>
          <w:name w:val="常规"/>
          <w:gallery w:val="placeholder"/>
        </w:category>
        <w:types>
          <w:type w:val="bbPlcHdr"/>
        </w:types>
        <w:behaviors>
          <w:behavior w:val="content"/>
        </w:behaviors>
        <w:description w:val=""/>
        <w:guid w:val="{5550cf8e-26c0-441b-86c4-7ee0ea88abcc}"/>
      </w:docPartPr>
      <w:docPartBody>
        <w:p>
          <w:r>
            <w:rPr>
              <w:color w:val="808080"/>
            </w:rPr>
            <w:t>单击此处输入文字。</w:t>
          </w:r>
        </w:p>
      </w:docPartBody>
    </w:docPart>
    <w:docPart>
      <w:docPartPr>
        <w:name w:val="{d9b76b1c-cb93-470d-a4df-4e5ac1dcfff1}"/>
        <w:style w:val=""/>
        <w:category>
          <w:name w:val="常规"/>
          <w:gallery w:val="placeholder"/>
        </w:category>
        <w:types>
          <w:type w:val="bbPlcHdr"/>
        </w:types>
        <w:behaviors>
          <w:behavior w:val="content"/>
        </w:behaviors>
        <w:description w:val=""/>
        <w:guid w:val="{d9b76b1c-cb93-470d-a4df-4e5ac1dcfff1}"/>
      </w:docPartPr>
      <w:docPartBody>
        <w:p>
          <w:r>
            <w:rPr>
              <w:color w:val="808080"/>
            </w:rPr>
            <w:t>单击此处输入文字。</w:t>
          </w:r>
        </w:p>
      </w:docPartBody>
    </w:docPart>
    <w:docPart>
      <w:docPartPr>
        <w:name w:val="{0a659239-33d2-486e-9434-78d0c463544c}"/>
        <w:style w:val=""/>
        <w:category>
          <w:name w:val="常规"/>
          <w:gallery w:val="placeholder"/>
        </w:category>
        <w:types>
          <w:type w:val="bbPlcHdr"/>
        </w:types>
        <w:behaviors>
          <w:behavior w:val="content"/>
        </w:behaviors>
        <w:description w:val=""/>
        <w:guid w:val="{0a659239-33d2-486e-9434-78d0c463544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25339</Words>
  <Characters>27528</Characters>
  <TotalTime>6</TotalTime>
  <ScaleCrop>false</ScaleCrop>
  <LinksUpToDate>false</LinksUpToDate>
  <CharactersWithSpaces>29459</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2023-04-25T18:03:00Z</dcterms:created>
  <dc:creator>Administrator</dc:creator>
  <cp:lastModifiedBy>WPS_1591335552</cp:lastModifiedBy>
  <cp:lastPrinted>2023-09-05T02:36:00Z</cp:lastPrinted>
  <dcterms:modified xsi:type="dcterms:W3CDTF">2023-09-26T03:03:36Z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2023-04-25T18:05:05Z</vt:filetime>
  </property>
  <property fmtid="{D5CDD505-2E9C-101B-9397-08002B2CF9AE}" pid="4" name="KSOProductBuildVer">
    <vt:lpwstr>2052-12.1.0.15374</vt:lpwstr>
  </property>
  <property fmtid="{D5CDD505-2E9C-101B-9397-08002B2CF9AE}" pid="5" name="ICV">
    <vt:lpwstr>319BB2E757794F98B5F3F24415F43DE6_13</vt:lpwstr>
  </property>
</Properties>
</file>