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cs="Times New Roman"/>
          <w:b/>
          <w:i w:val="0"/>
          <w:iCs w:val="0"/>
          <w:color w:val="auto"/>
          <w:sz w:val="52"/>
          <w:szCs w:val="52"/>
          <w:highlight w:val="none"/>
          <w:lang w:val="en-US" w:eastAsia="zh-CN"/>
        </w:rPr>
      </w:pPr>
    </w:p>
    <w:p>
      <w:pPr>
        <w:adjustRightInd w:val="0"/>
        <w:snapToGrid w:val="0"/>
        <w:spacing w:line="360" w:lineRule="auto"/>
        <w:jc w:val="center"/>
        <w:rPr>
          <w:rFonts w:hint="eastAsia" w:ascii="宋体" w:cs="Times New Roman"/>
          <w:b/>
          <w:i w:val="0"/>
          <w:iCs w:val="0"/>
          <w:color w:val="auto"/>
          <w:sz w:val="52"/>
          <w:szCs w:val="52"/>
          <w:highlight w:val="none"/>
          <w:lang w:val="en-US" w:eastAsia="zh-CN"/>
        </w:rPr>
      </w:pPr>
      <w:r>
        <w:rPr>
          <w:rFonts w:hint="eastAsia" w:ascii="宋体" w:cs="Times New Roman"/>
          <w:b/>
          <w:i w:val="0"/>
          <w:iCs w:val="0"/>
          <w:color w:val="auto"/>
          <w:sz w:val="52"/>
          <w:szCs w:val="52"/>
          <w:highlight w:val="none"/>
          <w:lang w:val="en-US" w:eastAsia="zh-CN"/>
        </w:rPr>
        <w:t>阿瓦提县2023年拜什艾日克镇等8个乡镇4万亩高标准农田核心示范区项目</w:t>
      </w:r>
    </w:p>
    <w:p>
      <w:pPr>
        <w:adjustRightInd w:val="0"/>
        <w:snapToGrid w:val="0"/>
        <w:spacing w:line="360" w:lineRule="auto"/>
        <w:jc w:val="center"/>
        <w:rPr>
          <w:rFonts w:hint="eastAsia" w:ascii="宋体" w:hAnsi="宋体" w:cs="宋体"/>
          <w:i w:val="0"/>
          <w:iCs w:val="0"/>
          <w:color w:val="auto"/>
          <w:sz w:val="24"/>
          <w:highlight w:val="none"/>
        </w:rPr>
      </w:pPr>
      <w:r>
        <w:rPr>
          <w:rFonts w:hint="eastAsia" w:ascii="宋体" w:cs="Times New Roman"/>
          <w:b/>
          <w:i w:val="0"/>
          <w:iCs w:val="0"/>
          <w:color w:val="auto"/>
          <w:sz w:val="52"/>
          <w:szCs w:val="52"/>
          <w:highlight w:val="none"/>
          <w:lang w:val="en-US" w:eastAsia="zh-CN"/>
        </w:rPr>
        <w:t>全过程审计</w:t>
      </w:r>
    </w:p>
    <w:p>
      <w:pPr>
        <w:adjustRightInd w:val="0"/>
        <w:snapToGrid w:val="0"/>
        <w:spacing w:line="360" w:lineRule="auto"/>
        <w:jc w:val="center"/>
        <w:rPr>
          <w:rFonts w:hint="eastAsia" w:ascii="宋体" w:hAnsi="宋体" w:cs="宋体"/>
          <w:i w:val="0"/>
          <w:iCs w:val="0"/>
          <w:color w:val="auto"/>
          <w:sz w:val="24"/>
          <w:highlight w:val="none"/>
        </w:rPr>
      </w:pPr>
    </w:p>
    <w:p>
      <w:pPr>
        <w:pStyle w:val="9"/>
        <w:rPr>
          <w:rFonts w:hint="eastAsia"/>
        </w:rPr>
      </w:pPr>
    </w:p>
    <w:p>
      <w:pPr>
        <w:adjustRightInd w:val="0"/>
        <w:snapToGrid w:val="0"/>
        <w:spacing w:line="360" w:lineRule="auto"/>
        <w:rPr>
          <w:rFonts w:hint="eastAsia" w:ascii="宋体" w:hAnsi="宋体" w:cs="宋体"/>
          <w:i w:val="0"/>
          <w:iCs w:val="0"/>
          <w:color w:val="auto"/>
          <w:sz w:val="24"/>
          <w:highlight w:val="none"/>
        </w:rPr>
      </w:pPr>
    </w:p>
    <w:p>
      <w:pPr>
        <w:spacing w:line="360" w:lineRule="auto"/>
        <w:jc w:val="center"/>
        <w:outlineLvl w:val="0"/>
        <w:rPr>
          <w:rFonts w:hint="eastAsia" w:ascii="宋体" w:hAnsi="宋体" w:cs="宋体"/>
          <w:b/>
          <w:i w:val="0"/>
          <w:iCs w:val="0"/>
          <w:color w:val="auto"/>
          <w:sz w:val="96"/>
          <w:szCs w:val="96"/>
          <w:highlight w:val="none"/>
        </w:rPr>
      </w:pPr>
      <w:r>
        <w:rPr>
          <w:rFonts w:hint="eastAsia" w:ascii="宋体" w:hAnsi="宋体" w:cs="宋体"/>
          <w:b/>
          <w:i w:val="0"/>
          <w:iCs w:val="0"/>
          <w:color w:val="auto"/>
          <w:sz w:val="96"/>
          <w:szCs w:val="96"/>
          <w:highlight w:val="none"/>
          <w:lang w:eastAsia="zh-CN"/>
        </w:rPr>
        <w:t>竞争性磋商</w:t>
      </w:r>
      <w:r>
        <w:rPr>
          <w:rFonts w:hint="eastAsia" w:ascii="宋体" w:hAnsi="宋体" w:cs="宋体"/>
          <w:b/>
          <w:i w:val="0"/>
          <w:iCs w:val="0"/>
          <w:color w:val="auto"/>
          <w:sz w:val="96"/>
          <w:szCs w:val="96"/>
          <w:highlight w:val="none"/>
        </w:rPr>
        <w:t>文件</w:t>
      </w: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pStyle w:val="9"/>
        <w:rPr>
          <w:rFonts w:hint="eastAsia"/>
          <w:i w:val="0"/>
          <w:iCs w:val="0"/>
          <w:color w:val="auto"/>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ind w:firstLine="1285" w:firstLineChars="400"/>
        <w:outlineLvl w:val="0"/>
        <w:rPr>
          <w:rFonts w:hint="eastAsia" w:ascii="宋体" w:hAnsi="宋体" w:eastAsia="宋体" w:cs="宋体"/>
          <w:b/>
          <w:bCs/>
          <w:i w:val="0"/>
          <w:iCs w:val="0"/>
          <w:color w:val="auto"/>
          <w:sz w:val="32"/>
          <w:szCs w:val="32"/>
          <w:highlight w:val="none"/>
          <w:lang w:eastAsia="zh-CN"/>
        </w:rPr>
      </w:pPr>
      <w:r>
        <w:rPr>
          <w:rFonts w:hint="eastAsia" w:ascii="宋体" w:hAnsi="宋体" w:cs="宋体"/>
          <w:b/>
          <w:bCs/>
          <w:i w:val="0"/>
          <w:iCs w:val="0"/>
          <w:color w:val="auto"/>
          <w:sz w:val="32"/>
          <w:szCs w:val="32"/>
          <w:highlight w:val="none"/>
        </w:rPr>
        <w:t>采 购 人：</w:t>
      </w:r>
      <w:r>
        <w:rPr>
          <w:rFonts w:hint="eastAsia" w:ascii="宋体" w:hAnsi="宋体" w:cs="宋体"/>
          <w:b/>
          <w:bCs/>
          <w:i w:val="0"/>
          <w:iCs w:val="0"/>
          <w:color w:val="auto"/>
          <w:sz w:val="32"/>
          <w:szCs w:val="32"/>
          <w:highlight w:val="none"/>
          <w:lang w:eastAsia="zh-CN"/>
        </w:rPr>
        <w:t>阿瓦提县农业技术推广中心</w:t>
      </w:r>
    </w:p>
    <w:p>
      <w:pPr>
        <w:adjustRightInd w:val="0"/>
        <w:snapToGrid w:val="0"/>
        <w:spacing w:line="360" w:lineRule="auto"/>
        <w:ind w:firstLine="1285" w:firstLineChars="400"/>
        <w:outlineLvl w:val="0"/>
        <w:rPr>
          <w:rFonts w:hint="default" w:ascii="宋体" w:hAnsi="宋体" w:cs="宋体"/>
          <w:b/>
          <w:bCs/>
          <w:i w:val="0"/>
          <w:iCs w:val="0"/>
          <w:color w:val="auto"/>
          <w:sz w:val="32"/>
          <w:szCs w:val="32"/>
          <w:highlight w:val="none"/>
          <w:lang w:val="en-US"/>
        </w:rPr>
      </w:pPr>
      <w:r>
        <w:rPr>
          <w:rFonts w:hint="eastAsia" w:ascii="宋体" w:hAnsi="宋体" w:cs="宋体"/>
          <w:b/>
          <w:bCs/>
          <w:i w:val="0"/>
          <w:iCs w:val="0"/>
          <w:color w:val="auto"/>
          <w:sz w:val="32"/>
          <w:szCs w:val="32"/>
          <w:highlight w:val="none"/>
        </w:rPr>
        <w:t>招标编号：</w:t>
      </w:r>
      <w:r>
        <w:rPr>
          <w:rFonts w:hint="eastAsia" w:ascii="宋体" w:hAnsi="宋体" w:cs="宋体"/>
          <w:b/>
          <w:bCs/>
          <w:i w:val="0"/>
          <w:iCs w:val="0"/>
          <w:color w:val="auto"/>
          <w:sz w:val="32"/>
          <w:szCs w:val="32"/>
          <w:highlight w:val="none"/>
          <w:lang w:val="en-US" w:eastAsia="zh-CN"/>
        </w:rPr>
        <w:t>AWT-ZFCG-20232344</w:t>
      </w:r>
    </w:p>
    <w:p>
      <w:pPr>
        <w:adjustRightInd w:val="0"/>
        <w:snapToGrid w:val="0"/>
        <w:spacing w:line="360" w:lineRule="auto"/>
        <w:ind w:firstLine="1285" w:firstLineChars="400"/>
        <w:outlineLvl w:val="0"/>
        <w:rPr>
          <w:rFonts w:hint="eastAsia" w:ascii="宋体" w:hAnsi="宋体" w:eastAsia="宋体" w:cs="宋体"/>
          <w:b/>
          <w:bCs/>
          <w:i w:val="0"/>
          <w:iCs w:val="0"/>
          <w:color w:val="auto"/>
          <w:sz w:val="32"/>
          <w:szCs w:val="32"/>
          <w:highlight w:val="none"/>
          <w:lang w:eastAsia="zh-CN"/>
        </w:rPr>
      </w:pPr>
      <w:r>
        <w:rPr>
          <w:rFonts w:hint="eastAsia" w:ascii="宋体" w:hAnsi="宋体" w:cs="宋体"/>
          <w:b/>
          <w:bCs/>
          <w:i w:val="0"/>
          <w:iCs w:val="0"/>
          <w:color w:val="auto"/>
          <w:sz w:val="32"/>
          <w:szCs w:val="32"/>
          <w:highlight w:val="none"/>
        </w:rPr>
        <w:t>采购代理机构：</w:t>
      </w:r>
      <w:r>
        <w:rPr>
          <w:rFonts w:hint="eastAsia" w:ascii="宋体" w:hAnsi="宋体" w:cs="宋体"/>
          <w:b/>
          <w:bCs/>
          <w:i w:val="0"/>
          <w:iCs w:val="0"/>
          <w:color w:val="auto"/>
          <w:sz w:val="32"/>
          <w:szCs w:val="32"/>
          <w:highlight w:val="none"/>
          <w:lang w:val="en-US" w:eastAsia="zh-CN"/>
        </w:rPr>
        <w:t>新疆安航工程项目管理有限公司</w:t>
      </w:r>
    </w:p>
    <w:p>
      <w:pPr>
        <w:adjustRightInd w:val="0"/>
        <w:snapToGrid w:val="0"/>
        <w:spacing w:line="360" w:lineRule="auto"/>
        <w:jc w:val="center"/>
        <w:rPr>
          <w:rFonts w:hint="eastAsia" w:ascii="宋体" w:hAnsi="宋体" w:cs="宋体"/>
          <w:b/>
          <w:bCs/>
          <w:i w:val="0"/>
          <w:iCs w:val="0"/>
          <w:color w:val="auto"/>
          <w:sz w:val="32"/>
          <w:szCs w:val="32"/>
          <w:highlight w:val="none"/>
        </w:rPr>
      </w:pPr>
    </w:p>
    <w:p>
      <w:pPr>
        <w:adjustRightInd w:val="0"/>
        <w:snapToGrid w:val="0"/>
        <w:spacing w:line="360" w:lineRule="auto"/>
        <w:jc w:val="center"/>
        <w:outlineLvl w:val="0"/>
        <w:rPr>
          <w:rFonts w:hint="eastAsia" w:ascii="宋体" w:hAnsi="宋体" w:cs="宋体"/>
          <w:b/>
          <w:bCs/>
          <w:i w:val="0"/>
          <w:iCs w:val="0"/>
          <w:color w:val="auto"/>
          <w:sz w:val="32"/>
          <w:szCs w:val="32"/>
          <w:highlight w:val="none"/>
        </w:rPr>
      </w:pPr>
      <w:r>
        <w:rPr>
          <w:rFonts w:hint="eastAsia" w:ascii="宋体" w:hAnsi="宋体" w:cs="宋体"/>
          <w:b/>
          <w:bCs/>
          <w:i w:val="0"/>
          <w:iCs w:val="0"/>
          <w:color w:val="auto"/>
          <w:sz w:val="32"/>
          <w:szCs w:val="32"/>
          <w:highlight w:val="none"/>
        </w:rPr>
        <w:t>二〇二</w:t>
      </w:r>
      <w:r>
        <w:rPr>
          <w:rFonts w:hint="eastAsia" w:ascii="宋体" w:hAnsi="宋体" w:cs="宋体"/>
          <w:b/>
          <w:bCs/>
          <w:i w:val="0"/>
          <w:iCs w:val="0"/>
          <w:color w:val="auto"/>
          <w:sz w:val="32"/>
          <w:szCs w:val="32"/>
          <w:highlight w:val="none"/>
          <w:lang w:eastAsia="zh-CN"/>
        </w:rPr>
        <w:t>三</w:t>
      </w:r>
      <w:r>
        <w:rPr>
          <w:rFonts w:hint="eastAsia" w:ascii="宋体" w:hAnsi="宋体" w:cs="宋体"/>
          <w:b/>
          <w:bCs/>
          <w:i w:val="0"/>
          <w:iCs w:val="0"/>
          <w:color w:val="auto"/>
          <w:sz w:val="32"/>
          <w:szCs w:val="32"/>
          <w:highlight w:val="none"/>
        </w:rPr>
        <w:t>年</w:t>
      </w:r>
      <w:r>
        <w:rPr>
          <w:rFonts w:hint="eastAsia" w:ascii="宋体" w:hAnsi="宋体" w:cs="宋体"/>
          <w:b/>
          <w:bCs/>
          <w:i w:val="0"/>
          <w:iCs w:val="0"/>
          <w:color w:val="auto"/>
          <w:sz w:val="32"/>
          <w:szCs w:val="32"/>
          <w:highlight w:val="none"/>
          <w:lang w:val="en-US" w:eastAsia="zh-CN"/>
        </w:rPr>
        <w:t>九</w:t>
      </w:r>
      <w:r>
        <w:rPr>
          <w:rFonts w:hint="eastAsia" w:ascii="宋体" w:hAnsi="宋体" w:cs="宋体"/>
          <w:b/>
          <w:bCs/>
          <w:i w:val="0"/>
          <w:iCs w:val="0"/>
          <w:color w:val="auto"/>
          <w:sz w:val="32"/>
          <w:szCs w:val="32"/>
          <w:highlight w:val="none"/>
        </w:rPr>
        <w:t>月</w:t>
      </w:r>
    </w:p>
    <w:p>
      <w:pPr>
        <w:widowControl/>
        <w:spacing w:line="700" w:lineRule="exact"/>
        <w:jc w:val="center"/>
        <w:outlineLvl w:val="1"/>
        <w:rPr>
          <w:rFonts w:hint="eastAsia" w:ascii="宋体" w:hAnsi="宋体" w:cs="宋体"/>
          <w:bCs/>
          <w:i w:val="0"/>
          <w:iCs w:val="0"/>
          <w:color w:val="auto"/>
          <w:sz w:val="44"/>
          <w:szCs w:val="44"/>
          <w:highlight w:val="none"/>
          <w:lang w:eastAsia="zh-CN"/>
        </w:rPr>
      </w:pPr>
    </w:p>
    <w:p>
      <w:pPr>
        <w:widowControl/>
        <w:spacing w:line="700" w:lineRule="exact"/>
        <w:jc w:val="center"/>
        <w:outlineLvl w:val="1"/>
        <w:rPr>
          <w:rFonts w:hint="eastAsia" w:ascii="宋体" w:hAnsi="宋体" w:cs="宋体"/>
          <w:bCs/>
          <w:i w:val="0"/>
          <w:iCs w:val="0"/>
          <w:color w:val="auto"/>
          <w:sz w:val="44"/>
          <w:szCs w:val="44"/>
          <w:highlight w:val="none"/>
          <w:lang w:eastAsia="zh-CN"/>
        </w:rPr>
      </w:pPr>
    </w:p>
    <w:p>
      <w:pPr>
        <w:widowControl/>
        <w:spacing w:line="700" w:lineRule="exact"/>
        <w:jc w:val="center"/>
        <w:outlineLvl w:val="1"/>
        <w:rPr>
          <w:rFonts w:hint="eastAsia" w:ascii="宋体" w:hAnsi="宋体" w:cs="宋体"/>
          <w:bCs/>
          <w:i w:val="0"/>
          <w:iCs w:val="0"/>
          <w:color w:val="auto"/>
          <w:sz w:val="44"/>
          <w:szCs w:val="44"/>
          <w:highlight w:val="none"/>
          <w:lang w:eastAsia="zh-CN"/>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p>
    <w:p>
      <w:pPr>
        <w:pStyle w:val="9"/>
        <w:rPr>
          <w:rFonts w:hint="eastAsia"/>
          <w:lang w:eastAsia="zh-CN"/>
        </w:rPr>
      </w:pPr>
    </w:p>
    <w:p>
      <w:pPr>
        <w:widowControl/>
        <w:spacing w:line="700" w:lineRule="exact"/>
        <w:jc w:val="center"/>
        <w:outlineLvl w:val="1"/>
        <w:rPr>
          <w:rFonts w:ascii="宋体" w:hAnsi="宋体" w:cs="宋体"/>
          <w:bCs/>
          <w:i w:val="0"/>
          <w:iCs w:val="0"/>
          <w:color w:val="auto"/>
          <w:sz w:val="44"/>
          <w:szCs w:val="44"/>
          <w:highlight w:val="none"/>
        </w:rPr>
      </w:pPr>
      <w:r>
        <w:rPr>
          <w:rFonts w:hint="eastAsia" w:ascii="宋体" w:hAnsi="宋体" w:cs="宋体"/>
          <w:bCs/>
          <w:i w:val="0"/>
          <w:iCs w:val="0"/>
          <w:color w:val="auto"/>
          <w:sz w:val="44"/>
          <w:szCs w:val="44"/>
          <w:highlight w:val="none"/>
          <w:lang w:eastAsia="zh-CN"/>
        </w:rPr>
        <w:t>竞争性磋商</w:t>
      </w:r>
      <w:r>
        <w:rPr>
          <w:rFonts w:hint="eastAsia" w:ascii="宋体" w:hAnsi="宋体" w:cs="宋体"/>
          <w:bCs/>
          <w:i w:val="0"/>
          <w:iCs w:val="0"/>
          <w:color w:val="auto"/>
          <w:sz w:val="44"/>
          <w:szCs w:val="44"/>
          <w:highlight w:val="none"/>
        </w:rPr>
        <w:t>文件</w:t>
      </w:r>
    </w:p>
    <w:p>
      <w:pPr>
        <w:pStyle w:val="9"/>
        <w:rPr>
          <w:i w:val="0"/>
          <w:iCs w:val="0"/>
          <w:color w:val="auto"/>
          <w:highlight w:val="none"/>
        </w:rPr>
      </w:pPr>
    </w:p>
    <w:p>
      <w:pPr>
        <w:spacing w:line="360" w:lineRule="auto"/>
        <w:ind w:firstLine="560" w:firstLineChars="200"/>
        <w:outlineLvl w:val="1"/>
        <w:rPr>
          <w:rFonts w:hint="eastAsia"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lang w:eastAsia="zh-CN"/>
        </w:rPr>
        <w:t>项目</w:t>
      </w:r>
      <w:r>
        <w:rPr>
          <w:rFonts w:hint="eastAsia" w:ascii="宋体" w:hAnsi="宋体" w:cs="宋体"/>
          <w:bCs/>
          <w:i w:val="0"/>
          <w:iCs w:val="0"/>
          <w:color w:val="auto"/>
          <w:sz w:val="28"/>
          <w:szCs w:val="28"/>
          <w:highlight w:val="none"/>
        </w:rPr>
        <w:t>名称：</w:t>
      </w:r>
      <w:r>
        <w:rPr>
          <w:rFonts w:hint="eastAsia" w:ascii="宋体" w:hAnsi="宋体" w:cs="宋体"/>
          <w:bCs/>
          <w:i w:val="0"/>
          <w:iCs w:val="0"/>
          <w:color w:val="auto"/>
          <w:sz w:val="28"/>
          <w:szCs w:val="28"/>
          <w:highlight w:val="none"/>
          <w:lang w:val="en-US" w:eastAsia="zh-CN"/>
        </w:rPr>
        <w:t>阿瓦提县2023年拜什艾日克镇等8个乡镇4万亩高标准农田核心示范区项目全过程审计</w:t>
      </w:r>
    </w:p>
    <w:p>
      <w:pPr>
        <w:spacing w:line="600" w:lineRule="exact"/>
        <w:outlineLvl w:val="1"/>
        <w:rPr>
          <w:rFonts w:hint="eastAsia" w:ascii="宋体" w:hAnsi="宋体" w:eastAsia="宋体" w:cs="宋体"/>
          <w:bCs/>
          <w:i w:val="0"/>
          <w:iCs w:val="0"/>
          <w:color w:val="auto"/>
          <w:sz w:val="28"/>
          <w:szCs w:val="28"/>
          <w:highlight w:val="none"/>
          <w:lang w:eastAsia="zh-CN"/>
        </w:rPr>
      </w:pPr>
      <w:r>
        <w:rPr>
          <w:rFonts w:hint="eastAsia" w:ascii="宋体" w:hAnsi="宋体" w:cs="宋体"/>
          <w:bCs/>
          <w:i w:val="0"/>
          <w:iCs w:val="0"/>
          <w:color w:val="auto"/>
          <w:sz w:val="28"/>
          <w:szCs w:val="28"/>
          <w:highlight w:val="none"/>
        </w:rPr>
        <w:t xml:space="preserve">    招标人（公章）：</w:t>
      </w:r>
      <w:r>
        <w:rPr>
          <w:rFonts w:hint="eastAsia" w:ascii="宋体" w:hAnsi="宋体" w:cs="宋体"/>
          <w:bCs/>
          <w:i w:val="0"/>
          <w:iCs w:val="0"/>
          <w:color w:val="auto"/>
          <w:sz w:val="28"/>
          <w:szCs w:val="28"/>
          <w:highlight w:val="none"/>
          <w:lang w:eastAsia="zh-CN"/>
        </w:rPr>
        <w:t>阿瓦提县农业技术推广中心</w:t>
      </w:r>
    </w:p>
    <w:p>
      <w:pPr>
        <w:spacing w:line="600" w:lineRule="exact"/>
        <w:outlineLvl w:val="1"/>
        <w:rPr>
          <w:rFonts w:ascii="宋体" w:hAnsi="宋体" w:cs="宋体"/>
          <w:bCs/>
          <w:i w:val="0"/>
          <w:iCs w:val="0"/>
          <w:color w:val="auto"/>
          <w:sz w:val="28"/>
          <w:szCs w:val="28"/>
          <w:highlight w:val="none"/>
        </w:rPr>
      </w:pPr>
      <w:r>
        <w:rPr>
          <w:rFonts w:hint="eastAsia" w:ascii="宋体" w:hAnsi="宋体" w:cs="宋体"/>
          <w:bCs/>
          <w:i w:val="0"/>
          <w:iCs w:val="0"/>
          <w:color w:val="auto"/>
          <w:sz w:val="28"/>
          <w:szCs w:val="28"/>
          <w:highlight w:val="none"/>
        </w:rPr>
        <w:t xml:space="preserve">    法定代表人（签章）： </w:t>
      </w:r>
    </w:p>
    <w:p>
      <w:pPr>
        <w:spacing w:line="600" w:lineRule="exact"/>
        <w:outlineLvl w:val="1"/>
        <w:rPr>
          <w:rFonts w:hint="eastAsia"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rPr>
        <w:t xml:space="preserve">   </w:t>
      </w:r>
      <w:r>
        <w:rPr>
          <w:rFonts w:hint="eastAsia" w:ascii="宋体" w:hAnsi="宋体" w:eastAsia="宋体" w:cs="宋体"/>
          <w:bCs/>
          <w:i w:val="0"/>
          <w:iCs w:val="0"/>
          <w:color w:val="auto"/>
          <w:sz w:val="28"/>
          <w:szCs w:val="28"/>
          <w:highlight w:val="none"/>
        </w:rPr>
        <w:t xml:space="preserve"> 联系人：</w:t>
      </w:r>
      <w:r>
        <w:rPr>
          <w:rFonts w:hint="eastAsia" w:ascii="宋体" w:hAnsi="宋体" w:cs="宋体"/>
          <w:bCs/>
          <w:i w:val="0"/>
          <w:iCs w:val="0"/>
          <w:color w:val="auto"/>
          <w:sz w:val="28"/>
          <w:szCs w:val="28"/>
          <w:highlight w:val="none"/>
          <w:lang w:eastAsia="zh-CN"/>
        </w:rPr>
        <w:t>王宏</w:t>
      </w:r>
    </w:p>
    <w:p>
      <w:pPr>
        <w:spacing w:line="600" w:lineRule="exact"/>
        <w:ind w:firstLine="560" w:firstLineChars="200"/>
        <w:outlineLvl w:val="1"/>
        <w:rPr>
          <w:rFonts w:hint="eastAsia" w:ascii="宋体" w:hAnsi="宋体" w:eastAsia="宋体" w:cs="宋体"/>
          <w:bCs/>
          <w:i w:val="0"/>
          <w:iCs w:val="0"/>
          <w:color w:val="auto"/>
          <w:sz w:val="28"/>
          <w:szCs w:val="28"/>
          <w:highlight w:val="none"/>
          <w:lang w:val="en-US" w:eastAsia="zh-CN"/>
        </w:rPr>
      </w:pPr>
      <w:r>
        <w:rPr>
          <w:rFonts w:hint="eastAsia" w:ascii="宋体" w:hAnsi="宋体" w:eastAsia="宋体" w:cs="宋体"/>
          <w:bCs/>
          <w:i w:val="0"/>
          <w:iCs w:val="0"/>
          <w:color w:val="auto"/>
          <w:sz w:val="28"/>
          <w:szCs w:val="28"/>
          <w:highlight w:val="none"/>
        </w:rPr>
        <w:t>联系电话：</w:t>
      </w:r>
      <w:r>
        <w:rPr>
          <w:rFonts w:hint="eastAsia" w:ascii="宋体" w:hAnsi="宋体" w:cs="宋体"/>
          <w:bCs/>
          <w:i w:val="0"/>
          <w:iCs w:val="0"/>
          <w:color w:val="auto"/>
          <w:sz w:val="28"/>
          <w:szCs w:val="28"/>
          <w:highlight w:val="none"/>
          <w:lang w:eastAsia="zh-CN"/>
        </w:rPr>
        <w:t>13999677706</w:t>
      </w:r>
    </w:p>
    <w:p>
      <w:pPr>
        <w:spacing w:line="480" w:lineRule="exact"/>
        <w:rPr>
          <w:rFonts w:ascii="宋体" w:hAnsi="宋体" w:cs="宋体"/>
          <w:bCs/>
          <w:i w:val="0"/>
          <w:iCs w:val="0"/>
          <w:color w:val="auto"/>
          <w:sz w:val="28"/>
          <w:szCs w:val="28"/>
          <w:highlight w:val="none"/>
        </w:rPr>
      </w:pPr>
    </w:p>
    <w:p>
      <w:pPr>
        <w:spacing w:line="480" w:lineRule="exact"/>
        <w:rPr>
          <w:rFonts w:ascii="宋体" w:hAnsi="宋体" w:cs="宋体"/>
          <w:bCs/>
          <w:i w:val="0"/>
          <w:iCs w:val="0"/>
          <w:color w:val="auto"/>
          <w:sz w:val="28"/>
          <w:szCs w:val="28"/>
          <w:highlight w:val="none"/>
        </w:rPr>
      </w:pPr>
    </w:p>
    <w:p>
      <w:pPr>
        <w:spacing w:line="480" w:lineRule="exact"/>
        <w:rPr>
          <w:rFonts w:ascii="宋体" w:hAnsi="宋体" w:cs="宋体"/>
          <w:bCs/>
          <w:i w:val="0"/>
          <w:iCs w:val="0"/>
          <w:color w:val="auto"/>
          <w:sz w:val="28"/>
          <w:szCs w:val="28"/>
          <w:highlight w:val="none"/>
        </w:rPr>
      </w:pPr>
    </w:p>
    <w:p>
      <w:pPr>
        <w:spacing w:line="480" w:lineRule="exact"/>
        <w:rPr>
          <w:rFonts w:ascii="宋体" w:hAnsi="宋体" w:cs="宋体"/>
          <w:bCs/>
          <w:i w:val="0"/>
          <w:iCs w:val="0"/>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ascii="宋体" w:hAnsi="宋体" w:eastAsia="宋体" w:cs="宋体"/>
          <w:color w:val="000000"/>
          <w:sz w:val="28"/>
          <w:szCs w:val="28"/>
          <w:lang w:val="en-US" w:eastAsia="zh-CN" w:bidi="ar-SA"/>
        </w:rPr>
      </w:pPr>
      <w:r>
        <w:rPr>
          <w:rFonts w:hint="eastAsia" w:ascii="宋体" w:hAnsi="宋体" w:cs="宋体"/>
          <w:bCs/>
          <w:i w:val="0"/>
          <w:iCs w:val="0"/>
          <w:color w:val="auto"/>
          <w:sz w:val="28"/>
          <w:szCs w:val="28"/>
          <w:highlight w:val="none"/>
        </w:rPr>
        <w:t xml:space="preserve">    </w:t>
      </w:r>
      <w:r>
        <w:rPr>
          <w:rFonts w:hint="eastAsia" w:ascii="宋体" w:hAnsi="宋体" w:eastAsia="宋体" w:cs="宋体"/>
          <w:color w:val="000000"/>
          <w:sz w:val="28"/>
          <w:szCs w:val="28"/>
          <w:lang w:val="en-US" w:eastAsia="zh-CN" w:bidi="ar-SA"/>
        </w:rPr>
        <w:t>招标代理机构（盖章）：新疆安航工程项目管理有限公司</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60" w:firstLineChars="200"/>
        <w:textAlignment w:val="auto"/>
        <w:rPr>
          <w:rFonts w:hint="eastAsia" w:ascii="宋体" w:hAnsi="宋体" w:eastAsia="宋体" w:cs="宋体"/>
          <w:color w:val="000000"/>
          <w:sz w:val="28"/>
          <w:szCs w:val="28"/>
          <w:lang w:val="en-US" w:eastAsia="zh-CN" w:bidi="ar-SA"/>
        </w:rPr>
      </w:pPr>
      <w:r>
        <w:rPr>
          <w:rFonts w:hint="eastAsia" w:ascii="宋体" w:hAnsi="宋体" w:eastAsia="宋体" w:cs="宋体"/>
          <w:color w:val="000000"/>
          <w:sz w:val="28"/>
          <w:szCs w:val="28"/>
          <w:lang w:val="en-US" w:eastAsia="zh-CN" w:bidi="ar-SA"/>
        </w:rPr>
        <w:t>法定代表人或其委托代理人（签字或盖章）：</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60" w:firstLineChars="200"/>
        <w:textAlignment w:val="auto"/>
        <w:rPr>
          <w:rFonts w:hint="eastAsia" w:ascii="宋体" w:hAnsi="宋体" w:eastAsia="宋体" w:cs="宋体"/>
          <w:color w:val="000000"/>
          <w:sz w:val="28"/>
          <w:szCs w:val="28"/>
          <w:lang w:val="en-US" w:eastAsia="zh-CN" w:bidi="ar-SA"/>
        </w:rPr>
      </w:pPr>
      <w:r>
        <w:rPr>
          <w:rFonts w:hint="eastAsia" w:ascii="宋体" w:hAnsi="宋体" w:eastAsia="宋体" w:cs="宋体"/>
          <w:color w:val="000000"/>
          <w:sz w:val="28"/>
          <w:szCs w:val="28"/>
          <w:lang w:val="en-US" w:eastAsia="zh-CN" w:bidi="ar-SA"/>
        </w:rPr>
        <w:t>联系人：侯宇辉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560" w:firstLineChars="200"/>
        <w:textAlignment w:val="auto"/>
        <w:rPr>
          <w:rFonts w:hint="default" w:ascii="宋体" w:hAnsi="宋体" w:eastAsia="宋体" w:cs="宋体"/>
          <w:color w:val="000000"/>
          <w:sz w:val="28"/>
          <w:szCs w:val="28"/>
          <w:lang w:val="en-US" w:eastAsia="zh-CN" w:bidi="ar-SA"/>
        </w:rPr>
      </w:pPr>
      <w:r>
        <w:rPr>
          <w:rFonts w:hint="eastAsia" w:ascii="宋体" w:hAnsi="宋体" w:eastAsia="宋体" w:cs="宋体"/>
          <w:color w:val="000000"/>
          <w:sz w:val="28"/>
          <w:szCs w:val="28"/>
          <w:lang w:val="en-US" w:eastAsia="zh-CN" w:bidi="ar-SA"/>
        </w:rPr>
        <w:t>电话：19390582681</w:t>
      </w:r>
    </w:p>
    <w:p>
      <w:pPr>
        <w:spacing w:line="600" w:lineRule="exact"/>
        <w:ind w:left="559" w:leftChars="266" w:firstLine="0" w:firstLineChars="0"/>
        <w:outlineLvl w:val="1"/>
        <w:rPr>
          <w:rFonts w:hint="default" w:ascii="宋体" w:hAnsi="宋体" w:eastAsia="宋体" w:cs="宋体"/>
          <w:bCs/>
          <w:i w:val="0"/>
          <w:iCs w:val="0"/>
          <w:color w:val="auto"/>
          <w:sz w:val="28"/>
          <w:szCs w:val="28"/>
          <w:highlight w:val="none"/>
          <w:lang w:val="en-US" w:eastAsia="zh-CN"/>
        </w:rPr>
      </w:pPr>
      <w:r>
        <w:rPr>
          <w:rFonts w:hint="eastAsia" w:ascii="宋体" w:hAnsi="宋体" w:eastAsia="宋体" w:cs="宋体"/>
          <w:color w:val="000000"/>
          <w:sz w:val="28"/>
          <w:szCs w:val="28"/>
          <w:lang w:val="en-US" w:eastAsia="zh-CN" w:bidi="ar-SA"/>
        </w:rPr>
        <w:t>联系地址：阿克苏市城市壹号A栋3101室</w:t>
      </w:r>
    </w:p>
    <w:p>
      <w:pPr>
        <w:spacing w:line="600" w:lineRule="exact"/>
        <w:rPr>
          <w:rFonts w:ascii="宋体" w:hAnsi="宋体" w:cs="宋体"/>
          <w:bCs/>
          <w:i w:val="0"/>
          <w:iCs w:val="0"/>
          <w:color w:val="auto"/>
          <w:sz w:val="28"/>
          <w:szCs w:val="28"/>
          <w:highlight w:val="none"/>
        </w:rPr>
      </w:pPr>
    </w:p>
    <w:p>
      <w:pPr>
        <w:spacing w:line="600" w:lineRule="exact"/>
        <w:rPr>
          <w:rFonts w:ascii="宋体" w:hAnsi="宋体" w:cs="宋体"/>
          <w:bCs/>
          <w:i w:val="0"/>
          <w:iCs w:val="0"/>
          <w:color w:val="auto"/>
          <w:sz w:val="28"/>
          <w:szCs w:val="28"/>
          <w:highlight w:val="none"/>
        </w:rPr>
      </w:pPr>
    </w:p>
    <w:p>
      <w:pPr>
        <w:spacing w:line="600" w:lineRule="exact"/>
        <w:ind w:firstLine="3920" w:firstLineChars="1400"/>
        <w:jc w:val="both"/>
        <w:rPr>
          <w:rFonts w:hint="default" w:ascii="宋体" w:hAnsi="宋体" w:eastAsia="宋体" w:cs="宋体"/>
          <w:bCs/>
          <w:i w:val="0"/>
          <w:iCs w:val="0"/>
          <w:color w:val="auto"/>
          <w:sz w:val="28"/>
          <w:szCs w:val="28"/>
          <w:highlight w:val="none"/>
          <w:lang w:val="en-US" w:eastAsia="zh-CN"/>
        </w:rPr>
      </w:pPr>
      <w:r>
        <w:rPr>
          <w:rFonts w:hint="eastAsia" w:ascii="宋体" w:hAnsi="宋体" w:cs="宋体"/>
          <w:bCs/>
          <w:i w:val="0"/>
          <w:iCs w:val="0"/>
          <w:color w:val="auto"/>
          <w:sz w:val="28"/>
          <w:szCs w:val="28"/>
          <w:highlight w:val="none"/>
          <w:lang w:val="en-US" w:eastAsia="zh-CN"/>
        </w:rPr>
        <w:t>二〇二三年九月</w:t>
      </w:r>
    </w:p>
    <w:p>
      <w:pPr>
        <w:pStyle w:val="14"/>
        <w:keepNext/>
        <w:pageBreakBefore/>
        <w:tabs>
          <w:tab w:val="right" w:leader="dot" w:pos="9354"/>
        </w:tabs>
        <w:spacing w:line="360" w:lineRule="auto"/>
        <w:jc w:val="center"/>
        <w:outlineLvl w:val="0"/>
        <w:rPr>
          <w:rFonts w:hint="eastAsia" w:ascii="宋体" w:hAnsi="宋体" w:cs="宋体"/>
          <w:b/>
          <w:bCs/>
          <w:i w:val="0"/>
          <w:iCs w:val="0"/>
          <w:color w:val="auto"/>
          <w:sz w:val="32"/>
          <w:szCs w:val="32"/>
          <w:highlight w:val="none"/>
        </w:rPr>
        <w:sectPr>
          <w:footerReference r:id="rId7" w:type="first"/>
          <w:footerReference r:id="rId6" w:type="default"/>
          <w:pgSz w:w="11906" w:h="16838"/>
          <w:pgMar w:top="1440" w:right="1080" w:bottom="1440" w:left="1080" w:header="851" w:footer="992" w:gutter="0"/>
          <w:pgNumType w:start="0"/>
          <w:cols w:space="720" w:num="1"/>
          <w:titlePg/>
          <w:docGrid w:type="lines" w:linePitch="312" w:charSpace="0"/>
        </w:sectPr>
      </w:pPr>
    </w:p>
    <w:p>
      <w:pPr>
        <w:pStyle w:val="14"/>
        <w:keepNext/>
        <w:pageBreakBefore/>
        <w:tabs>
          <w:tab w:val="right" w:leader="dot" w:pos="9354"/>
        </w:tabs>
        <w:spacing w:line="360" w:lineRule="auto"/>
        <w:jc w:val="center"/>
        <w:outlineLvl w:val="0"/>
        <w:rPr>
          <w:rFonts w:hint="eastAsia" w:ascii="宋体" w:hAnsi="宋体" w:cs="宋体"/>
          <w:b/>
          <w:bCs/>
          <w:i w:val="0"/>
          <w:iCs w:val="0"/>
          <w:color w:val="auto"/>
          <w:sz w:val="32"/>
          <w:szCs w:val="32"/>
          <w:highlight w:val="none"/>
        </w:rPr>
      </w:pPr>
      <w:r>
        <w:rPr>
          <w:rFonts w:hint="eastAsia" w:ascii="宋体" w:hAnsi="宋体" w:cs="宋体"/>
          <w:b/>
          <w:bCs/>
          <w:i w:val="0"/>
          <w:iCs w:val="0"/>
          <w:color w:val="auto"/>
          <w:sz w:val="32"/>
          <w:szCs w:val="32"/>
          <w:highlight w:val="none"/>
        </w:rPr>
        <w:t>目录</w:t>
      </w:r>
    </w:p>
    <w:p>
      <w:pPr>
        <w:pStyle w:val="7"/>
        <w:spacing w:line="360" w:lineRule="auto"/>
        <w:rPr>
          <w:rFonts w:hint="eastAsia"/>
          <w:i w:val="0"/>
          <w:iCs w:val="0"/>
          <w:color w:val="auto"/>
          <w:highlight w:val="none"/>
        </w:rPr>
      </w:pPr>
    </w:p>
    <w:p>
      <w:pPr>
        <w:pStyle w:val="14"/>
        <w:tabs>
          <w:tab w:val="right" w:leader="dot" w:pos="9746"/>
        </w:tabs>
        <w:rPr>
          <w:rFonts w:hint="eastAsia" w:ascii="宋体" w:hAnsi="宋体" w:cs="宋体"/>
          <w:i w:val="0"/>
          <w:iCs w:val="0"/>
          <w:color w:val="auto"/>
          <w:sz w:val="28"/>
          <w:szCs w:val="28"/>
          <w:highlight w:val="none"/>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TOC \o "1-1" \h \u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_Toc13366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 xml:space="preserve">第一章 </w:t>
      </w:r>
      <w:r>
        <w:rPr>
          <w:rFonts w:hint="eastAsia" w:ascii="宋体" w:hAnsi="宋体" w:cs="宋体"/>
          <w:i w:val="0"/>
          <w:iCs w:val="0"/>
          <w:color w:val="auto"/>
          <w:sz w:val="28"/>
          <w:szCs w:val="28"/>
          <w:highlight w:val="none"/>
          <w:lang w:val="en-US" w:eastAsia="zh-CN"/>
        </w:rPr>
        <w:t>竞争性磋商</w:t>
      </w:r>
      <w:r>
        <w:rPr>
          <w:rFonts w:hint="eastAsia" w:ascii="宋体" w:hAnsi="宋体" w:cs="宋体"/>
          <w:i w:val="0"/>
          <w:iCs w:val="0"/>
          <w:color w:val="auto"/>
          <w:sz w:val="28"/>
          <w:szCs w:val="28"/>
          <w:highlight w:val="none"/>
        </w:rPr>
        <w:t>公告</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t>1</w:t>
      </w:r>
      <w:r>
        <w:rPr>
          <w:rFonts w:hint="eastAsia" w:ascii="宋体" w:hAnsi="宋体" w:cs="宋体"/>
          <w:i w:val="0"/>
          <w:iCs w:val="0"/>
          <w:color w:val="auto"/>
          <w:sz w:val="28"/>
          <w:szCs w:val="28"/>
          <w:highlight w:val="none"/>
        </w:rPr>
        <w:fldChar w:fldCharType="end"/>
      </w:r>
    </w:p>
    <w:p>
      <w:pPr>
        <w:pStyle w:val="14"/>
        <w:tabs>
          <w:tab w:val="right" w:leader="dot" w:pos="9746"/>
        </w:tabs>
        <w:rPr>
          <w:rFonts w:hint="eastAsia" w:ascii="宋体" w:hAnsi="宋体" w:cs="宋体"/>
          <w:i w:val="0"/>
          <w:iCs w:val="0"/>
          <w:color w:val="auto"/>
          <w:sz w:val="28"/>
          <w:szCs w:val="28"/>
          <w:highlight w:val="none"/>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_Toc5463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第二章 投标人须知</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PAGEREF _Toc5463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5</w:t>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rPr>
        <w:fldChar w:fldCharType="end"/>
      </w:r>
    </w:p>
    <w:p>
      <w:pPr>
        <w:pStyle w:val="14"/>
        <w:tabs>
          <w:tab w:val="right" w:leader="dot" w:pos="9746"/>
        </w:tabs>
        <w:rPr>
          <w:rFonts w:hint="default" w:ascii="宋体" w:hAnsi="宋体" w:eastAsia="宋体" w:cs="宋体"/>
          <w:i w:val="0"/>
          <w:iCs w:val="0"/>
          <w:color w:val="auto"/>
          <w:sz w:val="28"/>
          <w:szCs w:val="28"/>
          <w:highlight w:val="none"/>
          <w:lang w:val="en-US" w:eastAsia="zh-CN"/>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_Toc7110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第三章 合同条款</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lang w:val="en-US" w:eastAsia="zh-CN"/>
        </w:rPr>
        <w:t>36</w:t>
      </w:r>
    </w:p>
    <w:p>
      <w:pPr>
        <w:pStyle w:val="14"/>
        <w:tabs>
          <w:tab w:val="right" w:leader="dot" w:pos="9746"/>
        </w:tabs>
        <w:rPr>
          <w:rFonts w:hint="default" w:ascii="宋体" w:hAnsi="宋体" w:eastAsia="宋体" w:cs="宋体"/>
          <w:i w:val="0"/>
          <w:iCs w:val="0"/>
          <w:color w:val="auto"/>
          <w:sz w:val="28"/>
          <w:szCs w:val="28"/>
          <w:highlight w:val="none"/>
          <w:lang w:val="en-US" w:eastAsia="zh-CN"/>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_Toc27253 </w:instrText>
      </w:r>
      <w:r>
        <w:rPr>
          <w:rFonts w:hint="eastAsia" w:ascii="宋体" w:hAnsi="宋体" w:cs="宋体"/>
          <w:i w:val="0"/>
          <w:iCs w:val="0"/>
          <w:color w:val="auto"/>
          <w:sz w:val="28"/>
          <w:szCs w:val="28"/>
          <w:highlight w:val="none"/>
        </w:rPr>
        <w:fldChar w:fldCharType="separate"/>
      </w:r>
      <w:r>
        <w:rPr>
          <w:rFonts w:hint="eastAsia" w:ascii="宋体" w:hAnsi="宋体" w:cs="宋体"/>
          <w:bCs/>
          <w:i w:val="0"/>
          <w:iCs w:val="0"/>
          <w:color w:val="auto"/>
          <w:sz w:val="28"/>
          <w:szCs w:val="28"/>
          <w:highlight w:val="none"/>
        </w:rPr>
        <w:t>第四章 采购需求</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lang w:val="en-US" w:eastAsia="zh-CN"/>
        </w:rPr>
        <w:t>37</w:t>
      </w:r>
    </w:p>
    <w:p>
      <w:pPr>
        <w:pStyle w:val="14"/>
        <w:tabs>
          <w:tab w:val="right" w:leader="dot" w:pos="9746"/>
        </w:tabs>
        <w:rPr>
          <w:rFonts w:hint="eastAsia" w:ascii="宋体" w:hAnsi="宋体" w:cs="宋体"/>
          <w:i w:val="0"/>
          <w:iCs w:val="0"/>
          <w:color w:val="auto"/>
          <w:sz w:val="28"/>
          <w:szCs w:val="28"/>
          <w:highlight w:val="none"/>
        </w:rPr>
      </w:pP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HYPERLINK \l _Toc31265 </w:instrText>
      </w:r>
      <w:r>
        <w:rPr>
          <w:rFonts w:hint="eastAsia" w:ascii="宋体" w:hAnsi="宋体" w:cs="宋体"/>
          <w:i w:val="0"/>
          <w:iCs w:val="0"/>
          <w:color w:val="auto"/>
          <w:sz w:val="28"/>
          <w:szCs w:val="28"/>
          <w:highlight w:val="none"/>
        </w:rPr>
        <w:fldChar w:fldCharType="separate"/>
      </w:r>
      <w:r>
        <w:rPr>
          <w:rFonts w:hint="eastAsia" w:ascii="宋体" w:hAnsi="宋体" w:cs="宋体"/>
          <w:bCs/>
          <w:i w:val="0"/>
          <w:iCs w:val="0"/>
          <w:color w:val="auto"/>
          <w:sz w:val="28"/>
          <w:szCs w:val="28"/>
          <w:highlight w:val="none"/>
        </w:rPr>
        <w:t xml:space="preserve">第五章 </w:t>
      </w:r>
      <w:r>
        <w:rPr>
          <w:rFonts w:hint="eastAsia" w:ascii="宋体" w:hAnsi="宋体" w:cs="宋体"/>
          <w:bCs/>
          <w:i w:val="0"/>
          <w:iCs w:val="0"/>
          <w:color w:val="auto"/>
          <w:sz w:val="28"/>
          <w:szCs w:val="28"/>
          <w:highlight w:val="none"/>
          <w:lang w:eastAsia="zh-CN"/>
        </w:rPr>
        <w:t>响应文件</w:t>
      </w:r>
      <w:r>
        <w:rPr>
          <w:rFonts w:hint="eastAsia" w:ascii="宋体" w:hAnsi="宋体" w:cs="宋体"/>
          <w:bCs/>
          <w:i w:val="0"/>
          <w:iCs w:val="0"/>
          <w:color w:val="auto"/>
          <w:sz w:val="28"/>
          <w:szCs w:val="28"/>
          <w:highlight w:val="none"/>
        </w:rPr>
        <w:t>格式</w:t>
      </w:r>
      <w:r>
        <w:rPr>
          <w:rFonts w:hint="eastAsia" w:ascii="宋体" w:hAnsi="宋体" w:cs="宋体"/>
          <w:i w:val="0"/>
          <w:iCs w:val="0"/>
          <w:color w:val="auto"/>
          <w:sz w:val="28"/>
          <w:szCs w:val="28"/>
          <w:highlight w:val="none"/>
        </w:rPr>
        <w:tab/>
      </w:r>
      <w:r>
        <w:rPr>
          <w:rFonts w:hint="eastAsia" w:ascii="宋体" w:hAnsi="宋体" w:cs="宋体"/>
          <w:i w:val="0"/>
          <w:iCs w:val="0"/>
          <w:color w:val="auto"/>
          <w:sz w:val="28"/>
          <w:szCs w:val="28"/>
          <w:highlight w:val="none"/>
        </w:rPr>
        <w:fldChar w:fldCharType="begin"/>
      </w:r>
      <w:r>
        <w:rPr>
          <w:rFonts w:hint="eastAsia" w:ascii="宋体" w:hAnsi="宋体" w:cs="宋体"/>
          <w:i w:val="0"/>
          <w:iCs w:val="0"/>
          <w:color w:val="auto"/>
          <w:sz w:val="28"/>
          <w:szCs w:val="28"/>
          <w:highlight w:val="none"/>
        </w:rPr>
        <w:instrText xml:space="preserve"> PAGEREF _Toc31265 </w:instrText>
      </w:r>
      <w:r>
        <w:rPr>
          <w:rFonts w:hint="eastAsia" w:ascii="宋体" w:hAnsi="宋体" w:cs="宋体"/>
          <w:i w:val="0"/>
          <w:iCs w:val="0"/>
          <w:color w:val="auto"/>
          <w:sz w:val="28"/>
          <w:szCs w:val="28"/>
          <w:highlight w:val="none"/>
        </w:rPr>
        <w:fldChar w:fldCharType="separate"/>
      </w:r>
      <w:r>
        <w:rPr>
          <w:rFonts w:hint="eastAsia" w:ascii="宋体" w:hAnsi="宋体" w:cs="宋体"/>
          <w:i w:val="0"/>
          <w:iCs w:val="0"/>
          <w:color w:val="auto"/>
          <w:sz w:val="28"/>
          <w:szCs w:val="28"/>
          <w:highlight w:val="none"/>
        </w:rPr>
        <w:t>35</w:t>
      </w:r>
      <w:r>
        <w:rPr>
          <w:rFonts w:hint="eastAsia" w:ascii="宋体" w:hAnsi="宋体" w:cs="宋体"/>
          <w:i w:val="0"/>
          <w:iCs w:val="0"/>
          <w:color w:val="auto"/>
          <w:sz w:val="28"/>
          <w:szCs w:val="28"/>
          <w:highlight w:val="none"/>
        </w:rPr>
        <w:fldChar w:fldCharType="end"/>
      </w:r>
      <w:r>
        <w:rPr>
          <w:rFonts w:hint="eastAsia" w:ascii="宋体" w:hAnsi="宋体" w:cs="宋体"/>
          <w:i w:val="0"/>
          <w:iCs w:val="0"/>
          <w:color w:val="auto"/>
          <w:sz w:val="28"/>
          <w:szCs w:val="28"/>
          <w:highlight w:val="none"/>
        </w:rPr>
        <w:fldChar w:fldCharType="end"/>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8"/>
          <w:szCs w:val="28"/>
          <w:highlight w:val="none"/>
        </w:rPr>
        <w:fldChar w:fldCharType="end"/>
      </w:r>
    </w:p>
    <w:p>
      <w:pPr>
        <w:adjustRightInd w:val="0"/>
        <w:snapToGrid w:val="0"/>
        <w:spacing w:line="360" w:lineRule="auto"/>
        <w:rPr>
          <w:rFonts w:hint="eastAsia" w:ascii="宋体" w:hAnsi="宋体" w:cs="宋体"/>
          <w:b/>
          <w:i w:val="0"/>
          <w:iCs w:val="0"/>
          <w:color w:val="auto"/>
          <w:sz w:val="24"/>
          <w:highlight w:val="none"/>
        </w:rPr>
        <w:sectPr>
          <w:footerReference r:id="rId9" w:type="first"/>
          <w:footerReference r:id="rId8" w:type="default"/>
          <w:pgSz w:w="11906" w:h="16838"/>
          <w:pgMar w:top="1440" w:right="1080" w:bottom="1440" w:left="1080" w:header="851" w:footer="992" w:gutter="0"/>
          <w:pgNumType w:start="0"/>
          <w:cols w:space="720" w:num="1"/>
          <w:docGrid w:type="lines" w:linePitch="312" w:charSpace="0"/>
        </w:sectPr>
      </w:pPr>
    </w:p>
    <w:p>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color w:val="auto"/>
          <w:sz w:val="40"/>
          <w:szCs w:val="15"/>
          <w:highlight w:val="none"/>
          <w:lang w:val="en-US" w:eastAsia="zh-CN"/>
        </w:rPr>
      </w:pPr>
      <w:bookmarkStart w:id="0" w:name="_Toc9386"/>
      <w:r>
        <w:rPr>
          <w:rFonts w:hint="eastAsia"/>
          <w:color w:val="auto"/>
          <w:sz w:val="40"/>
          <w:szCs w:val="15"/>
          <w:highlight w:val="none"/>
          <w:lang w:val="en-US" w:eastAsia="zh-CN"/>
        </w:rPr>
        <w:t>第一章 竞争性磋商公告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bookmarkStart w:id="44" w:name="_GoBack"/>
      <w:r>
        <w:rPr>
          <w:rFonts w:hint="eastAsia" w:ascii="仿宋" w:hAnsi="仿宋" w:eastAsia="仿宋" w:cs="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color w:val="000000"/>
          <w:sz w:val="28"/>
          <w:szCs w:val="28"/>
          <w:highlight w:val="none"/>
        </w:rPr>
      </w:pPr>
      <w:r>
        <w:rPr>
          <w:rFonts w:hint="eastAsia" w:ascii="仿宋" w:hAnsi="仿宋" w:eastAsia="仿宋" w:cs="仿宋"/>
          <w:color w:val="000000"/>
          <w:sz w:val="28"/>
          <w:szCs w:val="28"/>
          <w:highlight w:val="none"/>
          <w:lang w:eastAsia="zh-CN"/>
        </w:rPr>
        <w:t>阿瓦提县2023年拜什艾日克镇等8个乡镇4万亩高标准农田核心示范区项目全过程审计</w:t>
      </w:r>
      <w:r>
        <w:rPr>
          <w:rFonts w:hint="eastAsia" w:ascii="仿宋" w:hAnsi="仿宋" w:eastAsia="仿宋" w:cs="仿宋"/>
          <w:color w:val="000000"/>
          <w:sz w:val="28"/>
          <w:szCs w:val="28"/>
          <w:highlight w:val="none"/>
        </w:rPr>
        <w:t>的潜在供应商应在新疆政府采购网获取采购文件，并于</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11:00</w:t>
      </w:r>
      <w:r>
        <w:rPr>
          <w:rFonts w:hint="eastAsia" w:ascii="仿宋" w:hAnsi="仿宋" w:eastAsia="仿宋" w:cs="仿宋"/>
          <w:color w:val="000000"/>
          <w:sz w:val="28"/>
          <w:szCs w:val="28"/>
          <w:highlight w:val="none"/>
        </w:rPr>
        <w:t>（北京时间）前提交响应文件。</w:t>
      </w:r>
      <w:bookmarkStart w:id="1" w:name="_Toc28359012"/>
      <w:bookmarkStart w:id="2" w:name="_Toc28359089"/>
      <w:bookmarkStart w:id="3" w:name="_Toc35393798"/>
      <w:bookmarkStart w:id="4" w:name="_Toc35393629"/>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一、项目基本情况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FF0000"/>
          <w:sz w:val="28"/>
          <w:szCs w:val="28"/>
          <w:highlight w:val="none"/>
          <w:lang w:val="en-US" w:eastAsia="zh-CN"/>
        </w:rPr>
      </w:pPr>
      <w:r>
        <w:rPr>
          <w:rFonts w:hint="eastAsia" w:ascii="仿宋" w:hAnsi="仿宋" w:eastAsia="仿宋" w:cs="仿宋"/>
          <w:color w:val="000000"/>
          <w:sz w:val="28"/>
          <w:szCs w:val="28"/>
          <w:highlight w:val="none"/>
        </w:rPr>
        <w:t>项目编号：</w:t>
      </w:r>
      <w:r>
        <w:rPr>
          <w:rFonts w:hint="eastAsia" w:ascii="仿宋" w:hAnsi="仿宋" w:eastAsia="仿宋" w:cs="仿宋"/>
          <w:color w:val="auto"/>
          <w:sz w:val="28"/>
          <w:szCs w:val="28"/>
          <w:highlight w:val="none"/>
          <w:lang w:eastAsia="zh-CN"/>
        </w:rPr>
        <w:t>AWT-ZFCG-2023234</w:t>
      </w:r>
      <w:r>
        <w:rPr>
          <w:rFonts w:hint="eastAsia" w:ascii="仿宋" w:hAnsi="仿宋" w:eastAsia="仿宋" w:cs="仿宋"/>
          <w:color w:val="auto"/>
          <w:sz w:val="28"/>
          <w:szCs w:val="28"/>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项目名称：</w:t>
      </w:r>
      <w:r>
        <w:rPr>
          <w:rFonts w:hint="eastAsia" w:ascii="仿宋" w:hAnsi="仿宋" w:eastAsia="仿宋" w:cs="仿宋"/>
          <w:color w:val="000000"/>
          <w:sz w:val="28"/>
          <w:szCs w:val="28"/>
          <w:highlight w:val="none"/>
          <w:lang w:eastAsia="zh-CN"/>
        </w:rPr>
        <w:t>阿瓦提县2023年拜什艾日克镇等8个乡镇4万亩高标准农田核心示范区项目全过程审计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采购方式：</w:t>
      </w:r>
      <w:r>
        <w:rPr>
          <w:rFonts w:hint="eastAsia" w:ascii="仿宋" w:hAnsi="仿宋" w:eastAsia="仿宋" w:cs="仿宋"/>
          <w:color w:val="000000"/>
          <w:sz w:val="28"/>
          <w:szCs w:val="28"/>
          <w:highlight w:val="none"/>
          <w:lang w:val="en-US" w:eastAsia="zh-CN"/>
        </w:rPr>
        <w:t>竞争性磋商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预算金额（元）：</w:t>
      </w:r>
      <w:r>
        <w:rPr>
          <w:rFonts w:hint="eastAsia" w:ascii="仿宋" w:hAnsi="仿宋" w:eastAsia="仿宋" w:cs="仿宋"/>
          <w:color w:val="000000"/>
          <w:sz w:val="28"/>
          <w:szCs w:val="28"/>
          <w:highlight w:val="none"/>
          <w:lang w:eastAsia="zh-CN"/>
        </w:rPr>
        <w:t>300000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最高限价（元）：</w:t>
      </w:r>
      <w:r>
        <w:rPr>
          <w:rFonts w:hint="eastAsia" w:ascii="仿宋" w:hAnsi="仿宋" w:eastAsia="仿宋" w:cs="仿宋"/>
          <w:color w:val="000000"/>
          <w:sz w:val="28"/>
          <w:szCs w:val="28"/>
          <w:highlight w:val="none"/>
          <w:lang w:eastAsia="zh-CN"/>
        </w:rPr>
        <w:t>300000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采购需求：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标项一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标项名称:</w:t>
      </w:r>
      <w:r>
        <w:rPr>
          <w:rFonts w:hint="eastAsia" w:ascii="仿宋" w:hAnsi="仿宋" w:eastAsia="仿宋" w:cs="仿宋"/>
          <w:color w:val="000000"/>
          <w:sz w:val="28"/>
          <w:szCs w:val="28"/>
          <w:highlight w:val="none"/>
          <w:lang w:eastAsia="zh-CN"/>
        </w:rPr>
        <w:t>阿瓦提县2023年拜什艾日克镇等8个乡镇4万亩高标准农田核心示范区项目全过程审计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 xml:space="preserve">数量: </w:t>
      </w:r>
      <w:r>
        <w:rPr>
          <w:rFonts w:hint="eastAsia" w:ascii="仿宋" w:hAnsi="仿宋" w:eastAsia="仿宋" w:cs="仿宋"/>
          <w:color w:val="000000"/>
          <w:sz w:val="28"/>
          <w:szCs w:val="28"/>
          <w:highlight w:val="none"/>
          <w:lang w:eastAsia="zh-CN"/>
        </w:rPr>
        <w:t>1</w:t>
      </w:r>
      <w:r>
        <w:rPr>
          <w:rFonts w:hint="eastAsia" w:ascii="仿宋" w:hAnsi="仿宋" w:eastAsia="仿宋" w:cs="仿宋"/>
          <w:color w:val="000000"/>
          <w:sz w:val="28"/>
          <w:szCs w:val="28"/>
          <w:highlight w:val="none"/>
          <w:lang w:val="en-US" w:eastAsia="zh-CN"/>
        </w:rPr>
        <w:t>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预算金额（元）:</w:t>
      </w:r>
      <w:r>
        <w:rPr>
          <w:rFonts w:hint="eastAsia" w:ascii="仿宋" w:hAnsi="仿宋" w:eastAsia="仿宋" w:cs="仿宋"/>
          <w:color w:val="000000"/>
          <w:sz w:val="28"/>
          <w:szCs w:val="28"/>
          <w:highlight w:val="none"/>
          <w:lang w:eastAsia="zh-CN"/>
        </w:rPr>
        <w:t>300000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简要规格描述：</w:t>
      </w:r>
      <w:r>
        <w:rPr>
          <w:rFonts w:hint="eastAsia" w:ascii="仿宋" w:hAnsi="仿宋" w:eastAsia="仿宋" w:cs="仿宋"/>
          <w:color w:val="000000"/>
          <w:sz w:val="28"/>
          <w:szCs w:val="28"/>
          <w:highlight w:val="none"/>
          <w:lang w:eastAsia="zh-CN"/>
        </w:rPr>
        <w:t>4万亩高标准农田核心示范区项目全过程审计。</w:t>
      </w:r>
      <w:r>
        <w:rPr>
          <w:rFonts w:hint="eastAsia" w:ascii="仿宋" w:hAnsi="仿宋" w:eastAsia="仿宋" w:cs="仿宋"/>
          <w:color w:val="000000"/>
          <w:sz w:val="28"/>
          <w:szCs w:val="28"/>
          <w:highlight w:val="none"/>
        </w:rPr>
        <w:t>（详见</w:t>
      </w:r>
      <w:r>
        <w:rPr>
          <w:rFonts w:hint="eastAsia" w:ascii="仿宋" w:hAnsi="仿宋" w:eastAsia="仿宋" w:cs="仿宋"/>
          <w:color w:val="000000"/>
          <w:sz w:val="28"/>
          <w:szCs w:val="28"/>
          <w:highlight w:val="none"/>
          <w:lang w:val="en-US" w:eastAsia="zh-CN"/>
        </w:rPr>
        <w:t>磋商文件</w:t>
      </w:r>
      <w:r>
        <w:rPr>
          <w:rFonts w:hint="eastAsia" w:ascii="仿宋" w:hAnsi="仿宋" w:eastAsia="仿宋" w:cs="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ascii="仿宋" w:hAnsi="仿宋" w:eastAsia="仿宋" w:cs="仿宋"/>
          <w:color w:val="000000"/>
          <w:sz w:val="28"/>
          <w:szCs w:val="28"/>
          <w:highlight w:val="none"/>
        </w:rPr>
        <w:t>备注：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合同履约期限：</w:t>
      </w:r>
      <w:r>
        <w:rPr>
          <w:rFonts w:hint="eastAsia" w:ascii="仿宋" w:hAnsi="仿宋" w:eastAsia="仿宋"/>
          <w:sz w:val="28"/>
          <w:szCs w:val="28"/>
          <w:lang w:val="en-US" w:eastAsia="zh-CN"/>
        </w:rPr>
        <w:t>按照甲、乙双方约定并签订合同日期执行。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本项目（否）接受联合体投标。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二、申请人的资格要求：</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color w:val="000000"/>
          <w:sz w:val="28"/>
          <w:szCs w:val="28"/>
          <w:highlight w:val="none"/>
        </w:rPr>
        <w:t> </w:t>
      </w:r>
      <w:r>
        <w:rPr>
          <w:rFonts w:hint="eastAsia" w:ascii="仿宋" w:hAnsi="仿宋" w:eastAsia="仿宋" w:cs="仿宋"/>
          <w:sz w:val="28"/>
          <w:szCs w:val="28"/>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2.落实政府采购政策需满足的资格要求：标项1：（1）《政府采购促进中小企业发展管理办法》（财库〔2020〕46号）；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（2）（财库〔2014〕68号）；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（3）《国务院办公厅关于建立政府强制采购节能产品制度的通知》（国办发〔2007〕51号）；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（4）《财政部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5）投标产品为计算机、打印机、空调、照明产品、电视机、电热水器、显示器、便器、水嘴等九大类政府强制采购的产品，必须为国家财政部、生态环境部、国家发改委等有关部门发布的《环境标志产品政府采购清单》和《节能产品政府采购清单》中的产品。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3.本项目的特定资格要求：标项1：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（1）有效经年检的三证合一营业执照；（2）法人代表或其委托代理人应提供本人身份证原件，委托代理人还应提供《法定代表人身份证明》及《法人代表授权委托书》原件；（3）</w:t>
      </w:r>
      <w:r>
        <w:rPr>
          <w:rFonts w:hint="default" w:ascii="仿宋" w:hAnsi="仿宋" w:eastAsia="仿宋" w:cs="仿宋"/>
          <w:sz w:val="28"/>
          <w:szCs w:val="28"/>
          <w:lang w:val="en-US" w:eastAsia="zh-CN"/>
        </w:rPr>
        <w:t>企业可从事工程造价咨询，并在人员、设备、资金等方面具有承担本</w:t>
      </w:r>
      <w:r>
        <w:rPr>
          <w:rFonts w:hint="eastAsia" w:ascii="仿宋" w:hAnsi="仿宋" w:eastAsia="仿宋" w:cs="仿宋"/>
          <w:sz w:val="28"/>
          <w:szCs w:val="28"/>
          <w:lang w:val="en-US" w:eastAsia="zh-CN"/>
        </w:rPr>
        <w:t>项目</w:t>
      </w:r>
      <w:r>
        <w:rPr>
          <w:rFonts w:hint="default" w:ascii="仿宋" w:hAnsi="仿宋" w:eastAsia="仿宋" w:cs="仿宋"/>
          <w:sz w:val="28"/>
          <w:szCs w:val="28"/>
          <w:lang w:val="en-US" w:eastAsia="zh-CN"/>
        </w:rPr>
        <w:t>的能力</w:t>
      </w:r>
      <w:r>
        <w:rPr>
          <w:rFonts w:hint="eastAsia" w:ascii="仿宋" w:hAnsi="仿宋" w:eastAsia="仿宋" w:cs="仿宋"/>
          <w:sz w:val="28"/>
          <w:szCs w:val="28"/>
          <w:lang w:val="en-US" w:eastAsia="zh-CN"/>
        </w:rPr>
        <w:t>；</w:t>
      </w:r>
      <w:r>
        <w:rPr>
          <w:rFonts w:hint="eastAsia" w:ascii="仿宋" w:hAnsi="仿宋" w:eastAsia="仿宋" w:cs="仿宋"/>
          <w:sz w:val="28"/>
          <w:szCs w:val="28"/>
        </w:rPr>
        <w:t>项目负责人具有注册造价工程师资格证书。（</w:t>
      </w:r>
      <w:r>
        <w:rPr>
          <w:rFonts w:hint="eastAsia" w:ascii="仿宋" w:hAnsi="仿宋" w:eastAsia="仿宋" w:cs="仿宋"/>
          <w:sz w:val="28"/>
          <w:szCs w:val="28"/>
          <w:lang w:val="en-US" w:eastAsia="zh-CN"/>
        </w:rPr>
        <w:t>4</w:t>
      </w:r>
      <w:r>
        <w:rPr>
          <w:rFonts w:hint="eastAsia" w:ascii="仿宋" w:hAnsi="仿宋" w:eastAsia="仿宋" w:cs="仿宋"/>
          <w:sz w:val="28"/>
          <w:szCs w:val="28"/>
        </w:rPr>
        <w:t>）近三年的财务审计报告（成立不足三年的提供成立至今的财务审计报告，成立不足一年的提供成立至今的财务报表，包含资产负债表、现金流量表、利润表）；近六个月的社保证明（需有相关人员的社保缴纳明细，退休人员需提供退休证明）</w:t>
      </w:r>
      <w:r>
        <w:rPr>
          <w:rFonts w:hint="eastAsia" w:ascii="仿宋" w:hAnsi="仿宋" w:eastAsia="仿宋" w:cs="仿宋"/>
          <w:sz w:val="28"/>
          <w:szCs w:val="28"/>
          <w:lang w:val="en-US" w:eastAsia="zh-CN"/>
        </w:rPr>
        <w:t>及近六个月</w:t>
      </w:r>
      <w:r>
        <w:rPr>
          <w:rFonts w:hint="eastAsia" w:ascii="仿宋" w:hAnsi="仿宋" w:eastAsia="仿宋" w:cs="仿宋"/>
          <w:sz w:val="28"/>
          <w:szCs w:val="28"/>
        </w:rPr>
        <w:t>完税证明；（</w:t>
      </w:r>
      <w:r>
        <w:rPr>
          <w:rFonts w:hint="eastAsia" w:ascii="仿宋" w:hAnsi="仿宋" w:eastAsia="仿宋" w:cs="仿宋"/>
          <w:sz w:val="28"/>
          <w:szCs w:val="28"/>
          <w:lang w:val="en-US" w:eastAsia="zh-CN"/>
        </w:rPr>
        <w:t>5</w:t>
      </w:r>
      <w:r>
        <w:rPr>
          <w:rFonts w:hint="eastAsia" w:ascii="仿宋" w:hAnsi="仿宋" w:eastAsia="仿宋" w:cs="仿宋"/>
          <w:sz w:val="28"/>
          <w:szCs w:val="28"/>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投标人网上自行打印后加盖投标单位公章﹚；（</w:t>
      </w:r>
      <w:r>
        <w:rPr>
          <w:rFonts w:hint="eastAsia" w:ascii="仿宋" w:hAnsi="仿宋" w:eastAsia="仿宋" w:cs="仿宋"/>
          <w:sz w:val="28"/>
          <w:szCs w:val="28"/>
          <w:lang w:val="en-US" w:eastAsia="zh-CN"/>
        </w:rPr>
        <w:t>6</w:t>
      </w:r>
      <w:r>
        <w:rPr>
          <w:rFonts w:hint="eastAsia" w:ascii="仿宋" w:hAnsi="仿宋" w:eastAsia="仿宋" w:cs="仿宋"/>
          <w:sz w:val="28"/>
          <w:szCs w:val="28"/>
        </w:rPr>
        <w:t>）相互关联存在实际控股、管理关系的两个企业，不得参加同一项目的投标；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备注：获取</w:t>
      </w:r>
      <w:r>
        <w:rPr>
          <w:rFonts w:hint="eastAsia" w:ascii="仿宋" w:hAnsi="仿宋" w:eastAsia="仿宋" w:cs="仿宋"/>
          <w:color w:val="000000"/>
          <w:sz w:val="28"/>
          <w:szCs w:val="28"/>
          <w:highlight w:val="none"/>
          <w:lang w:val="en-US" w:eastAsia="zh-CN"/>
        </w:rPr>
        <w:t>磋商</w:t>
      </w:r>
      <w:r>
        <w:rPr>
          <w:rFonts w:hint="eastAsia" w:ascii="仿宋" w:hAnsi="仿宋" w:eastAsia="仿宋" w:cs="仿宋"/>
          <w:color w:val="000000"/>
          <w:sz w:val="28"/>
          <w:szCs w:val="28"/>
          <w:highlight w:val="none"/>
        </w:rPr>
        <w:t>文件时需在新疆政府采购网（政采云平台）上传以上资料原件扫描件。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三、获取采购文件</w:t>
      </w:r>
      <w:r>
        <w:rPr>
          <w:rFonts w:hint="eastAsia" w:ascii="仿宋" w:hAnsi="仿宋" w:eastAsia="仿宋" w:cs="仿宋"/>
          <w:color w:val="000000"/>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时间：</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09</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27</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至</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，每天上午10:00至14:00，下午1</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0</w:t>
      </w:r>
      <w:r>
        <w:rPr>
          <w:rFonts w:hint="eastAsia" w:ascii="仿宋" w:hAnsi="仿宋" w:eastAsia="仿宋" w:cs="仿宋"/>
          <w:color w:val="000000"/>
          <w:sz w:val="28"/>
          <w:szCs w:val="28"/>
          <w:highlight w:val="none"/>
        </w:rPr>
        <w:t>0至</w:t>
      </w: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0</w:t>
      </w:r>
      <w:r>
        <w:rPr>
          <w:rFonts w:hint="eastAsia" w:ascii="仿宋" w:hAnsi="仿宋" w:eastAsia="仿宋" w:cs="仿宋"/>
          <w:color w:val="000000"/>
          <w:sz w:val="28"/>
          <w:szCs w:val="28"/>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地点：新疆政府采购网（政采云）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方式：供应商登录政采云平台https://www.zcygov.cn/在线申请获取采购文件（进入“项目采购”应用，在获取采购文件菜单中选择项目，申请获取采购文件）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售价（元）：</w:t>
      </w:r>
      <w:r>
        <w:rPr>
          <w:rFonts w:hint="eastAsia" w:ascii="仿宋" w:hAnsi="仿宋" w:eastAsia="仿宋" w:cs="仿宋"/>
          <w:color w:val="000000"/>
          <w:sz w:val="28"/>
          <w:szCs w:val="28"/>
          <w:highlight w:val="none"/>
          <w:lang w:val="en-US" w:eastAsia="zh-CN"/>
        </w:rPr>
        <w:t>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提交投标文件截止时间：202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日 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:00（北京时间）</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投标地点：新疆政府采购网（政采云）</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开标时间：202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日 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:00</w:t>
      </w:r>
    </w:p>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开标地点：新疆政府采购网（政采云）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lang w:val="en-US" w:eastAsia="zh-CN"/>
        </w:rPr>
        <w:t>五</w:t>
      </w:r>
      <w:r>
        <w:rPr>
          <w:rFonts w:hint="eastAsia" w:ascii="仿宋" w:hAnsi="仿宋" w:eastAsia="仿宋" w:cs="仿宋"/>
          <w:b/>
          <w:bCs/>
          <w:color w:val="000000"/>
          <w:sz w:val="28"/>
          <w:szCs w:val="28"/>
          <w:highlight w:val="none"/>
        </w:rPr>
        <w:t>、公告期限</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自本公告发布之日起</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1.本公告同时在新疆政府采购网和阿瓦提县人民政府网发布。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3.（1）本项目实行电子招投标，供应商须登录政采云平台申请获取采购文件，并需要使用CA锁，登录政采云电子投标客户端制作响应文件，若供应商参与投标,自行承担与投标有关的一切费用。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（4）供应商在开标时须携带制作加密电子响应文件所使用的CA锁，电脑须提前配置好浏览器（建议使用360浏览器或谷歌浏览器），以便开标时在线解密。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（5）投标供应商应当在投标截止时间前，将生成的“电子加密响应文件”上传递交至“政府采购云平台”，投标截止时间以后上传递交的响应文件将被“政府采购云平台”拒收。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（6）本项目响应文件解密时间定为30分钟，如因自身原因导致无法正常解密，后果由供应商自行承担。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特别提示：</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、对本次采购提出询问，请按以下方式联系</w:t>
      </w:r>
      <w:r>
        <w:rPr>
          <w:rFonts w:hint="eastAsia" w:ascii="仿宋" w:hAnsi="仿宋" w:eastAsia="仿宋" w:cs="仿宋"/>
          <w:b/>
          <w:bCs/>
          <w:color w:val="00000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1.采购人信息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名 称：</w:t>
      </w:r>
      <w:r>
        <w:rPr>
          <w:rFonts w:hint="eastAsia" w:ascii="仿宋" w:hAnsi="仿宋" w:eastAsia="仿宋" w:cs="仿宋"/>
          <w:color w:val="000000"/>
          <w:sz w:val="28"/>
          <w:szCs w:val="28"/>
          <w:highlight w:val="none"/>
          <w:lang w:eastAsia="zh-CN"/>
        </w:rPr>
        <w:t>阿瓦提县</w:t>
      </w:r>
      <w:r>
        <w:rPr>
          <w:rFonts w:hint="eastAsia" w:ascii="仿宋" w:hAnsi="仿宋" w:eastAsia="仿宋" w:cs="仿宋"/>
          <w:color w:val="000000"/>
          <w:sz w:val="28"/>
          <w:szCs w:val="28"/>
          <w:highlight w:val="none"/>
          <w:lang w:val="en-US" w:eastAsia="zh-CN"/>
        </w:rPr>
        <w:t>农业技术推广中心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w:t>
      </w:r>
      <w:r>
        <w:rPr>
          <w:rFonts w:hint="eastAsia" w:ascii="仿宋" w:hAnsi="仿宋" w:eastAsia="仿宋" w:cs="仿宋"/>
          <w:b w:val="0"/>
          <w:bCs w:val="0"/>
          <w:kern w:val="2"/>
          <w:sz w:val="28"/>
          <w:szCs w:val="28"/>
          <w:lang w:val="en-US" w:eastAsia="zh-CN" w:bidi="ar-SA"/>
        </w:rPr>
        <w:t>阿瓦提县花园西路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联系方式：13999677706</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名    称：新疆安航工程项目管理有限公司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    址：阿克苏市城市壹号A栋3101室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联系方式：</w:t>
      </w:r>
      <w:r>
        <w:rPr>
          <w:rFonts w:hint="eastAsia" w:ascii="仿宋" w:hAnsi="仿宋" w:eastAsia="仿宋" w:cs="仿宋"/>
          <w:color w:val="000000"/>
          <w:sz w:val="28"/>
          <w:szCs w:val="28"/>
          <w:highlight w:val="none"/>
          <w:lang w:val="en-US" w:eastAsia="zh-CN"/>
        </w:rPr>
        <w:t>19390582681</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3. 项目联系方式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项目联系人：</w:t>
      </w:r>
      <w:r>
        <w:rPr>
          <w:rFonts w:hint="eastAsia" w:ascii="仿宋" w:hAnsi="仿宋" w:eastAsia="仿宋" w:cs="仿宋"/>
          <w:color w:val="000000"/>
          <w:sz w:val="28"/>
          <w:szCs w:val="28"/>
          <w:highlight w:val="none"/>
          <w:lang w:val="en-US" w:eastAsia="zh-CN"/>
        </w:rPr>
        <w:t>侯宇辉</w:t>
      </w:r>
      <w:r>
        <w:rPr>
          <w:rFonts w:hint="default" w:ascii="仿宋" w:hAnsi="仿宋" w:eastAsia="仿宋" w:cs="仿宋"/>
          <w:color w:val="00000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电　　 话：</w:t>
      </w:r>
      <w:r>
        <w:rPr>
          <w:rFonts w:hint="eastAsia" w:ascii="仿宋" w:hAnsi="仿宋" w:eastAsia="仿宋" w:cs="仿宋"/>
          <w:color w:val="000000"/>
          <w:sz w:val="28"/>
          <w:szCs w:val="28"/>
          <w:highlight w:val="none"/>
          <w:lang w:val="en-US" w:eastAsia="zh-CN"/>
        </w:rPr>
        <w:t>19390582681</w:t>
      </w:r>
    </w:p>
    <w:bookmarkEnd w:id="44"/>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p>
    <w:p>
      <w:pPr>
        <w:rPr>
          <w:rFonts w:hint="default"/>
          <w:lang w:val="en-US"/>
        </w:rPr>
      </w:pPr>
    </w:p>
    <w:p>
      <w:pPr>
        <w:rPr>
          <w:rFonts w:hint="default"/>
          <w:lang w:val="en-US"/>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sz w:val="28"/>
          <w:szCs w:val="28"/>
          <w:highlight w:val="none"/>
          <w:lang w:val="en-US" w:eastAsia="zh-CN"/>
        </w:rPr>
      </w:pPr>
    </w:p>
    <w:p>
      <w:pPr>
        <w:pStyle w:val="4"/>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lang w:val="en-US" w:eastAsia="zh-CN"/>
        </w:rPr>
        <w:t>第二章</w:t>
      </w:r>
      <w:r>
        <w:rPr>
          <w:rFonts w:hint="eastAsia" w:ascii="宋体" w:hAnsi="宋体" w:eastAsia="宋体" w:cs="宋体"/>
          <w:b/>
          <w:bCs w:val="0"/>
          <w:i w:val="0"/>
          <w:iCs w:val="0"/>
          <w:color w:val="auto"/>
          <w:sz w:val="32"/>
          <w:szCs w:val="32"/>
          <w:highlight w:val="none"/>
        </w:rPr>
        <w:t xml:space="preserve"> </w:t>
      </w:r>
      <w:bookmarkStart w:id="5" w:name="_Toc10132"/>
      <w:bookmarkStart w:id="6" w:name="_Toc32321"/>
      <w:bookmarkStart w:id="7" w:name="_Toc5463"/>
      <w:r>
        <w:rPr>
          <w:rFonts w:hint="eastAsia" w:ascii="宋体" w:hAnsi="宋体" w:eastAsia="宋体" w:cs="宋体"/>
          <w:b/>
          <w:bCs w:val="0"/>
          <w:i w:val="0"/>
          <w:iCs w:val="0"/>
          <w:color w:val="auto"/>
          <w:sz w:val="32"/>
          <w:szCs w:val="32"/>
          <w:highlight w:val="none"/>
        </w:rPr>
        <w:t>投标人须知</w:t>
      </w:r>
      <w:bookmarkEnd w:id="0"/>
      <w:bookmarkEnd w:id="5"/>
      <w:bookmarkEnd w:id="6"/>
      <w:bookmarkEnd w:id="7"/>
    </w:p>
    <w:p>
      <w:pPr>
        <w:pStyle w:val="5"/>
        <w:keepNext w:val="0"/>
        <w:keepLines w:val="0"/>
        <w:numPr>
          <w:ilvl w:val="1"/>
          <w:numId w:val="0"/>
        </w:numPr>
        <w:tabs>
          <w:tab w:val="clear" w:pos="576"/>
        </w:tabs>
        <w:adjustRightInd w:val="0"/>
        <w:snapToGrid w:val="0"/>
        <w:spacing w:before="120" w:after="120" w:line="360" w:lineRule="auto"/>
        <w:ind w:left="576" w:leftChars="0" w:hanging="576" w:firstLineChars="0"/>
        <w:jc w:val="center"/>
        <w:outlineLvl w:val="1"/>
        <w:rPr>
          <w:rFonts w:hint="eastAsia" w:ascii="宋体" w:hAnsi="宋体" w:eastAsia="宋体" w:cs="宋体"/>
          <w:bCs w:val="0"/>
          <w:i w:val="0"/>
          <w:iCs w:val="0"/>
          <w:color w:val="auto"/>
          <w:sz w:val="28"/>
          <w:szCs w:val="28"/>
          <w:highlight w:val="none"/>
        </w:rPr>
      </w:pPr>
      <w:bookmarkStart w:id="8" w:name="_Toc13641"/>
      <w:bookmarkStart w:id="9" w:name="_Toc179632545"/>
      <w:bookmarkStart w:id="10" w:name="_Toc665"/>
      <w:bookmarkStart w:id="11" w:name="_Toc144974496"/>
      <w:bookmarkStart w:id="12" w:name="_Toc25446"/>
      <w:bookmarkStart w:id="13" w:name="_Toc152042304"/>
      <w:bookmarkStart w:id="14" w:name="_Toc152045528"/>
      <w:r>
        <w:rPr>
          <w:rFonts w:hint="eastAsia" w:ascii="宋体" w:hAnsi="宋体" w:eastAsia="宋体" w:cs="宋体"/>
          <w:b/>
          <w:bCs w:val="0"/>
          <w:i w:val="0"/>
          <w:iCs w:val="0"/>
          <w:color w:val="auto"/>
          <w:kern w:val="0"/>
          <w:sz w:val="28"/>
          <w:szCs w:val="28"/>
          <w:lang w:val="en-US" w:eastAsia="zh-CN" w:bidi="ar-SA"/>
        </w:rPr>
        <w:t>1.1</w:t>
      </w:r>
      <w:r>
        <w:rPr>
          <w:rFonts w:hint="eastAsia" w:ascii="宋体" w:hAnsi="宋体" w:eastAsia="宋体" w:cs="宋体"/>
          <w:bCs w:val="0"/>
          <w:i w:val="0"/>
          <w:iCs w:val="0"/>
          <w:color w:val="auto"/>
          <w:sz w:val="28"/>
          <w:szCs w:val="28"/>
          <w:highlight w:val="none"/>
        </w:rPr>
        <w:t>投标人须知前附表</w:t>
      </w:r>
      <w:bookmarkEnd w:id="8"/>
      <w:bookmarkEnd w:id="9"/>
      <w:bookmarkEnd w:id="10"/>
      <w:bookmarkEnd w:id="11"/>
      <w:bookmarkEnd w:id="12"/>
      <w:bookmarkEnd w:id="13"/>
      <w:bookmarkEnd w:id="14"/>
    </w:p>
    <w:tbl>
      <w:tblPr>
        <w:tblStyle w:val="16"/>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bookmarkStart w:id="15" w:name="_Toc26931"/>
            <w:bookmarkStart w:id="16" w:name="_Toc21488"/>
            <w:bookmarkStart w:id="17" w:name="_Toc2427"/>
            <w:bookmarkStart w:id="18" w:name="_Toc144974497"/>
            <w:bookmarkStart w:id="19" w:name="_Toc152045529"/>
            <w:bookmarkStart w:id="20" w:name="_Toc179632546"/>
            <w:bookmarkStart w:id="21" w:name="_Toc152042305"/>
            <w:r>
              <w:rPr>
                <w:rFonts w:hint="eastAsia" w:ascii="宋体" w:hAnsi="宋体" w:eastAsia="宋体" w:cs="宋体"/>
                <w:i w:val="0"/>
                <w:iCs w:val="0"/>
                <w:color w:val="auto"/>
                <w:sz w:val="24"/>
                <w:highlight w:val="none"/>
              </w:rPr>
              <w:t>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eastAsia="zh-CN"/>
              </w:rPr>
              <w:t>阿瓦提县农业技术推广中心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采购代理机构</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名    称：</w:t>
            </w:r>
            <w:r>
              <w:rPr>
                <w:rFonts w:hint="eastAsia" w:ascii="宋体" w:hAnsi="宋体" w:cs="宋体"/>
                <w:i w:val="0"/>
                <w:iCs w:val="0"/>
                <w:color w:val="auto"/>
                <w:sz w:val="24"/>
                <w:highlight w:val="none"/>
                <w:lang w:eastAsia="zh-CN"/>
              </w:rPr>
              <w:t>新疆安航工程项目管理有限公司</w:t>
            </w:r>
            <w:r>
              <w:rPr>
                <w:rFonts w:hint="eastAsia" w:ascii="宋体" w:hAnsi="宋体" w:eastAsia="宋体" w:cs="宋体"/>
                <w:i w:val="0"/>
                <w:iCs w:val="0"/>
                <w:color w:val="auto"/>
                <w:sz w:val="24"/>
                <w:highlight w:val="none"/>
                <w:lang w:eastAsia="zh-CN"/>
              </w:rPr>
              <w:t xml:space="preserve">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地    址：</w:t>
            </w:r>
            <w:r>
              <w:rPr>
                <w:rFonts w:hint="eastAsia" w:ascii="宋体" w:hAnsi="宋体" w:cs="宋体"/>
                <w:i w:val="0"/>
                <w:iCs w:val="0"/>
                <w:color w:val="auto"/>
                <w:sz w:val="24"/>
                <w:highlight w:val="none"/>
                <w:lang w:val="en-US" w:eastAsia="zh-CN"/>
              </w:rPr>
              <w:t>阿克苏市城市壹号A栋3101室</w:t>
            </w:r>
            <w:r>
              <w:rPr>
                <w:rFonts w:hint="eastAsia" w:ascii="宋体" w:hAnsi="宋体" w:eastAsia="宋体" w:cs="宋体"/>
                <w:i w:val="0"/>
                <w:iCs w:val="0"/>
                <w:color w:val="auto"/>
                <w:sz w:val="24"/>
                <w:highlight w:val="none"/>
                <w:lang w:eastAsia="zh-CN"/>
              </w:rPr>
              <w:t xml:space="preserve">  </w:t>
            </w:r>
          </w:p>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联 系 人：</w:t>
            </w:r>
            <w:r>
              <w:rPr>
                <w:rFonts w:hint="eastAsia" w:ascii="宋体" w:hAnsi="宋体" w:cs="宋体"/>
                <w:i w:val="0"/>
                <w:iCs w:val="0"/>
                <w:color w:val="auto"/>
                <w:sz w:val="24"/>
                <w:highlight w:val="none"/>
                <w:lang w:val="en-US" w:eastAsia="zh-CN"/>
              </w:rPr>
              <w:t>侯宇辉</w:t>
            </w:r>
            <w:r>
              <w:rPr>
                <w:rFonts w:hint="eastAsia" w:ascii="宋体" w:hAnsi="宋体" w:eastAsia="宋体" w:cs="宋体"/>
                <w:i w:val="0"/>
                <w:iCs w:val="0"/>
                <w:color w:val="auto"/>
                <w:sz w:val="24"/>
                <w:highlight w:val="none"/>
                <w:lang w:val="en-US" w:eastAsia="zh-CN"/>
              </w:rPr>
              <w:t xml:space="preserve">  </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电    话：</w:t>
            </w:r>
            <w:r>
              <w:rPr>
                <w:rFonts w:hint="eastAsia" w:ascii="宋体" w:hAnsi="宋体" w:cs="宋体"/>
                <w:i w:val="0"/>
                <w:iCs w:val="0"/>
                <w:color w:val="auto"/>
                <w:sz w:val="24"/>
                <w:highlight w:val="none"/>
                <w:lang w:val="en-US" w:eastAsia="zh-CN"/>
              </w:rPr>
              <w:t>19390582681</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采购项目名称</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阿瓦提县2023年拜什艾日克镇等8个乡镇4万亩高标准农田核心示范区项目全过程审计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采购文件编号</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AWT-ZFCG-20232344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资金来源</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中央财政资金、自治区配套资金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最高限价</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300000</w:t>
            </w:r>
            <w:r>
              <w:rPr>
                <w:rFonts w:hint="eastAsia" w:ascii="宋体" w:hAnsi="宋体" w:eastAsia="宋体" w:cs="宋体"/>
                <w:i w:val="0"/>
                <w:iCs w:val="0"/>
                <w:color w:val="auto"/>
                <w:sz w:val="24"/>
                <w:highlight w:val="none"/>
                <w:lang w:val="en-US" w:eastAsia="zh-CN"/>
              </w:rPr>
              <w:t>元</w:t>
            </w:r>
            <w:r>
              <w:rPr>
                <w:rFonts w:hint="eastAsia" w:ascii="宋体" w:hAnsi="宋体" w:cs="宋体"/>
                <w:i w:val="0"/>
                <w:iCs w:val="0"/>
                <w:color w:val="auto"/>
                <w:sz w:val="24"/>
                <w:highlight w:val="none"/>
                <w:lang w:val="en-US" w:eastAsia="zh-CN"/>
              </w:rPr>
              <w:t>（大写：叁拾万元整）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7</w:t>
            </w:r>
          </w:p>
        </w:tc>
        <w:tc>
          <w:tcPr>
            <w:tcW w:w="2082"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招标内容</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4万亩高标准农田核心示范区项目全过程审计。</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评审方法</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竞争性磋商</w:t>
            </w:r>
            <w:r>
              <w:rPr>
                <w:rFonts w:hint="eastAsia" w:ascii="宋体" w:hAnsi="宋体" w:eastAsia="宋体" w:cs="宋体"/>
                <w:i w:val="0"/>
                <w:iCs w:val="0"/>
                <w:color w:val="auto"/>
                <w:sz w:val="24"/>
                <w:highlight w:val="none"/>
                <w:lang w:eastAsia="zh-CN"/>
              </w:rPr>
              <w:t>，</w:t>
            </w:r>
            <w:r>
              <w:rPr>
                <w:rFonts w:hint="eastAsia" w:ascii="宋体" w:hAnsi="宋体" w:eastAsia="宋体" w:cs="宋体"/>
                <w:i w:val="0"/>
                <w:iCs w:val="0"/>
                <w:color w:val="auto"/>
                <w:sz w:val="24"/>
                <w:highlight w:val="none"/>
              </w:rPr>
              <w:t>在满足采购方所需提供服务的基础上进行综合评标，汇总得分由高到低的顺序确定中标候选人。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pPr>
              <w:jc w:val="cente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投标报价</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不得超过磋商文件中规定的最高限价。</w:t>
            </w:r>
            <w:r>
              <w:rPr>
                <w:rFonts w:hint="eastAsia" w:ascii="宋体" w:hAnsi="宋体" w:eastAsia="宋体" w:cs="宋体"/>
                <w:i w:val="0"/>
                <w:iCs w:val="0"/>
                <w:color w:val="auto"/>
                <w:sz w:val="24"/>
                <w:highlight w:val="none"/>
                <w:lang w:eastAsia="zh-CN"/>
              </w:rPr>
              <w:t>本项目采用二轮报价，即标书内报价为第一轮报价，</w:t>
            </w:r>
            <w:r>
              <w:rPr>
                <w:rFonts w:hint="eastAsia" w:ascii="宋体" w:hAnsi="宋体" w:cs="宋体"/>
                <w:i w:val="0"/>
                <w:iCs w:val="0"/>
                <w:color w:val="auto"/>
                <w:sz w:val="24"/>
                <w:highlight w:val="none"/>
                <w:lang w:eastAsia="zh-CN"/>
              </w:rPr>
              <w:t>系统</w:t>
            </w:r>
            <w:r>
              <w:rPr>
                <w:rFonts w:hint="eastAsia" w:ascii="宋体" w:hAnsi="宋体" w:eastAsia="宋体" w:cs="宋体"/>
                <w:i w:val="0"/>
                <w:iCs w:val="0"/>
                <w:color w:val="auto"/>
                <w:sz w:val="24"/>
                <w:highlight w:val="none"/>
                <w:lang w:eastAsia="zh-CN"/>
              </w:rPr>
              <w:t>报价为第二轮报价。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5" w:hRule="atLeast"/>
          <w:jc w:val="center"/>
        </w:trPr>
        <w:tc>
          <w:tcPr>
            <w:tcW w:w="824" w:type="dxa"/>
            <w:tcBorders>
              <w:top w:val="single" w:color="auto" w:sz="4" w:space="0"/>
            </w:tcBorders>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10</w:t>
            </w:r>
          </w:p>
        </w:tc>
        <w:tc>
          <w:tcPr>
            <w:tcW w:w="2082" w:type="dxa"/>
            <w:tcBorders>
              <w:top w:val="single" w:color="auto" w:sz="4" w:space="0"/>
            </w:tcBorders>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val="en-US" w:eastAsia="zh-CN"/>
              </w:rPr>
              <w:t>服务期</w:t>
            </w:r>
            <w:r>
              <w:rPr>
                <w:rFonts w:hint="eastAsia" w:ascii="宋体" w:hAnsi="宋体" w:cs="宋体"/>
                <w:i w:val="0"/>
                <w:iCs w:val="0"/>
                <w:color w:val="auto"/>
                <w:sz w:val="24"/>
                <w:highlight w:val="none"/>
                <w:lang w:val="en-US" w:eastAsia="zh-CN"/>
              </w:rPr>
              <w:t>限</w:t>
            </w:r>
          </w:p>
        </w:tc>
        <w:tc>
          <w:tcPr>
            <w:tcW w:w="7124" w:type="dxa"/>
            <w:tcBorders>
              <w:top w:val="single" w:color="auto" w:sz="4" w:space="0"/>
            </w:tcBorders>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cs="宋体"/>
                <w:color w:val="auto"/>
                <w:sz w:val="24"/>
                <w:szCs w:val="24"/>
                <w:highlight w:val="none"/>
                <w:lang w:val="en-US" w:eastAsia="zh-CN"/>
              </w:rPr>
              <w:t>自合同签订之日起237天内。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联合体投标</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不允许联合体参加磋商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12</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供应商提出问题</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的截止时间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若有疑问，请于磋商文件规定的磋商截止时间3日前将问题以书面形式提交招标代理人</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采购人说明澄清</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的时间</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采购人、采购代理机构可以对已发出的磋商文件进行必要的澄清或者修改，采购人、采购代理机构应当在提交首次响应文件截止时间至少5日前，以书面形式通知所有获取磋商文件的供应商；不足5日的，</w:t>
            </w:r>
            <w:r>
              <w:rPr>
                <w:rFonts w:hint="eastAsia" w:ascii="宋体" w:hAnsi="宋体" w:eastAsia="宋体" w:cs="宋体"/>
                <w:i w:val="0"/>
                <w:iCs w:val="0"/>
                <w:color w:val="auto"/>
                <w:sz w:val="24"/>
                <w:highlight w:val="none"/>
                <w:lang w:val="en-US" w:eastAsia="zh-CN"/>
              </w:rPr>
              <w:t xml:space="preserve"> </w:t>
            </w:r>
            <w:r>
              <w:rPr>
                <w:rFonts w:hint="eastAsia" w:ascii="宋体" w:hAnsi="宋体" w:eastAsia="宋体" w:cs="宋体"/>
                <w:i w:val="0"/>
                <w:iCs w:val="0"/>
                <w:color w:val="auto"/>
                <w:sz w:val="24"/>
                <w:highlight w:val="none"/>
              </w:rPr>
              <w:t>采购人、采购代理机构应当顺延提交首次响应文件截止时间。</w:t>
            </w:r>
          </w:p>
          <w:p>
            <w:pPr>
              <w:ind w:firstLine="240"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或修改将以发布澄清或变更公告为准（同招标公告发布网站），所有投标供应商应关注网站及时查看，采购人不再进行书面或其他形式通知，未看变更或澄清公告并由此导致的一切后果均由投标供应商自负。</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分包</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本项目不允许分包和转包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15</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构成磋商文件的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其他文件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磋商文件的澄清、修改书及有关补充通知为磋商文件的有效组成部分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投标截止时间</w:t>
            </w:r>
          </w:p>
        </w:tc>
        <w:tc>
          <w:tcPr>
            <w:tcW w:w="7124" w:type="dxa"/>
            <w:noWrap w:val="0"/>
            <w:vAlign w:val="center"/>
          </w:tcPr>
          <w:p>
            <w:pPr>
              <w:rPr>
                <w:rFonts w:hint="eastAsia" w:ascii="宋体" w:hAnsi="宋体" w:eastAsia="宋体" w:cs="宋体"/>
                <w:i w:val="0"/>
                <w:iCs w:val="0"/>
                <w:color w:val="auto"/>
                <w:sz w:val="24"/>
                <w:highlight w:val="none"/>
                <w:lang w:eastAsia="zh-CN"/>
              </w:rPr>
            </w:pPr>
            <w:r>
              <w:rPr>
                <w:rFonts w:hint="eastAsia" w:ascii="宋体" w:hAnsi="宋体" w:eastAsia="宋体" w:cs="宋体"/>
                <w:b/>
                <w:bCs/>
                <w:i w:val="0"/>
                <w:iCs w:val="0"/>
                <w:color w:val="FF0000"/>
                <w:sz w:val="24"/>
                <w:highlight w:val="none"/>
                <w:lang w:eastAsia="zh-CN"/>
              </w:rPr>
              <w:t>202</w:t>
            </w:r>
            <w:r>
              <w:rPr>
                <w:rFonts w:hint="eastAsia" w:ascii="宋体" w:hAnsi="宋体" w:eastAsia="宋体" w:cs="宋体"/>
                <w:b/>
                <w:bCs/>
                <w:i w:val="0"/>
                <w:iCs w:val="0"/>
                <w:color w:val="FF0000"/>
                <w:sz w:val="24"/>
                <w:highlight w:val="none"/>
                <w:lang w:val="en-US" w:eastAsia="zh-CN"/>
              </w:rPr>
              <w:t>3</w:t>
            </w:r>
            <w:r>
              <w:rPr>
                <w:rFonts w:hint="eastAsia" w:ascii="宋体" w:hAnsi="宋体" w:eastAsia="宋体" w:cs="宋体"/>
                <w:b/>
                <w:bCs/>
                <w:i w:val="0"/>
                <w:iCs w:val="0"/>
                <w:color w:val="FF0000"/>
                <w:sz w:val="24"/>
                <w:highlight w:val="none"/>
                <w:lang w:eastAsia="zh-CN"/>
              </w:rPr>
              <w:t>年</w:t>
            </w:r>
            <w:r>
              <w:rPr>
                <w:rFonts w:hint="eastAsia" w:ascii="宋体" w:hAnsi="宋体" w:cs="宋体"/>
                <w:b/>
                <w:bCs/>
                <w:i w:val="0"/>
                <w:iCs w:val="0"/>
                <w:color w:val="FF0000"/>
                <w:sz w:val="24"/>
                <w:highlight w:val="none"/>
                <w:lang w:val="en-US" w:eastAsia="zh-CN"/>
              </w:rPr>
              <w:t>10</w:t>
            </w:r>
            <w:r>
              <w:rPr>
                <w:rFonts w:hint="eastAsia" w:ascii="宋体" w:hAnsi="宋体" w:eastAsia="宋体" w:cs="宋体"/>
                <w:b/>
                <w:bCs/>
                <w:i w:val="0"/>
                <w:iCs w:val="0"/>
                <w:color w:val="FF0000"/>
                <w:sz w:val="24"/>
                <w:highlight w:val="none"/>
                <w:lang w:eastAsia="zh-CN"/>
              </w:rPr>
              <w:t>月</w:t>
            </w:r>
            <w:r>
              <w:rPr>
                <w:rFonts w:hint="eastAsia" w:ascii="宋体" w:hAnsi="宋体" w:cs="宋体"/>
                <w:b/>
                <w:bCs/>
                <w:i w:val="0"/>
                <w:iCs w:val="0"/>
                <w:color w:val="FF0000"/>
                <w:sz w:val="24"/>
                <w:highlight w:val="none"/>
                <w:lang w:val="en-US" w:eastAsia="zh-CN"/>
              </w:rPr>
              <w:t>11</w:t>
            </w:r>
            <w:r>
              <w:rPr>
                <w:rFonts w:hint="eastAsia" w:ascii="宋体" w:hAnsi="宋体" w:eastAsia="宋体" w:cs="宋体"/>
                <w:b/>
                <w:bCs/>
                <w:i w:val="0"/>
                <w:iCs w:val="0"/>
                <w:color w:val="FF0000"/>
                <w:sz w:val="24"/>
                <w:highlight w:val="none"/>
                <w:lang w:eastAsia="zh-CN"/>
              </w:rPr>
              <w:t>日</w:t>
            </w:r>
            <w:r>
              <w:rPr>
                <w:rFonts w:hint="eastAsia" w:ascii="宋体" w:hAnsi="宋体" w:eastAsia="宋体" w:cs="宋体"/>
                <w:b/>
                <w:bCs/>
                <w:i w:val="0"/>
                <w:iCs w:val="0"/>
                <w:color w:val="FF0000"/>
                <w:sz w:val="24"/>
                <w:highlight w:val="none"/>
                <w:lang w:val="en-US" w:eastAsia="zh-CN"/>
              </w:rPr>
              <w:t>1</w:t>
            </w:r>
            <w:r>
              <w:rPr>
                <w:rFonts w:hint="eastAsia" w:ascii="宋体" w:hAnsi="宋体" w:cs="宋体"/>
                <w:b/>
                <w:bCs/>
                <w:i w:val="0"/>
                <w:iCs w:val="0"/>
                <w:color w:val="FF0000"/>
                <w:sz w:val="24"/>
                <w:highlight w:val="none"/>
                <w:lang w:val="en-US" w:eastAsia="zh-CN"/>
              </w:rPr>
              <w:t>1</w:t>
            </w:r>
            <w:r>
              <w:rPr>
                <w:rFonts w:hint="eastAsia" w:ascii="宋体" w:hAnsi="宋体" w:eastAsia="宋体" w:cs="宋体"/>
                <w:b/>
                <w:bCs/>
                <w:i w:val="0"/>
                <w:iCs w:val="0"/>
                <w:color w:val="FF0000"/>
                <w:sz w:val="24"/>
                <w:highlight w:val="none"/>
                <w:lang w:val="en-US" w:eastAsia="zh-CN"/>
              </w:rPr>
              <w:t>:00</w:t>
            </w:r>
            <w:r>
              <w:rPr>
                <w:rFonts w:hint="eastAsia" w:ascii="宋体" w:hAnsi="宋体" w:eastAsia="宋体" w:cs="宋体"/>
                <w:b/>
                <w:bCs/>
                <w:i w:val="0"/>
                <w:iCs w:val="0"/>
                <w:color w:val="FF0000"/>
                <w:sz w:val="24"/>
                <w:highlight w:val="none"/>
                <w:lang w:eastAsia="zh-CN"/>
              </w:rPr>
              <w:t>（北京时间）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磋商有效期</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磋商截止之日起</w:t>
            </w:r>
            <w:r>
              <w:rPr>
                <w:rFonts w:hint="eastAsia" w:ascii="宋体" w:hAnsi="宋体" w:eastAsia="宋体" w:cs="宋体"/>
                <w:i w:val="0"/>
                <w:iCs w:val="0"/>
                <w:color w:val="auto"/>
                <w:sz w:val="24"/>
                <w:highlight w:val="none"/>
                <w:lang w:val="en-US" w:eastAsia="zh-CN"/>
              </w:rPr>
              <w:t>6</w:t>
            </w:r>
            <w:r>
              <w:rPr>
                <w:rFonts w:hint="eastAsia" w:ascii="宋体" w:hAnsi="宋体" w:eastAsia="宋体" w:cs="宋体"/>
                <w:i w:val="0"/>
                <w:iCs w:val="0"/>
                <w:color w:val="auto"/>
                <w:sz w:val="24"/>
                <w:highlight w:val="none"/>
              </w:rPr>
              <w:t>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18</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磋商保证金</w:t>
            </w:r>
          </w:p>
        </w:tc>
        <w:tc>
          <w:tcPr>
            <w:tcW w:w="7124" w:type="dxa"/>
            <w:noWrap w:val="0"/>
            <w:vAlign w:val="center"/>
          </w:tcPr>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本项目不做要求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19</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备选方案</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不接受备选方案和多个报价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20</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评标委员会的组建</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评标委员会由</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3</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人构成，其中招标人代表</w:t>
            </w:r>
            <w:r>
              <w:rPr>
                <w:rFonts w:hint="eastAsia" w:ascii="宋体" w:hAnsi="宋体" w:eastAsia="宋体" w:cs="宋体"/>
                <w:i w:val="0"/>
                <w:iCs w:val="0"/>
                <w:color w:val="auto"/>
                <w:sz w:val="24"/>
                <w:highlight w:val="none"/>
                <w:u w:val="single"/>
              </w:rPr>
              <w:t xml:space="preserve"> 0 </w:t>
            </w:r>
            <w:r>
              <w:rPr>
                <w:rFonts w:hint="eastAsia" w:ascii="宋体" w:hAnsi="宋体" w:eastAsia="宋体" w:cs="宋体"/>
                <w:i w:val="0"/>
                <w:iCs w:val="0"/>
                <w:color w:val="auto"/>
                <w:sz w:val="24"/>
                <w:highlight w:val="none"/>
              </w:rPr>
              <w:t>人（应当具备评标专家相应的或者类似的条件），专家</w:t>
            </w:r>
            <w:r>
              <w:rPr>
                <w:rFonts w:hint="eastAsia" w:ascii="宋体" w:hAnsi="宋体" w:eastAsia="宋体" w:cs="宋体"/>
                <w:i w:val="0"/>
                <w:iCs w:val="0"/>
                <w:color w:val="auto"/>
                <w:sz w:val="24"/>
                <w:highlight w:val="none"/>
                <w:u w:val="single"/>
                <w:lang w:val="en-US" w:eastAsia="zh-CN"/>
              </w:rPr>
              <w:t xml:space="preserve"> 3 </w:t>
            </w:r>
            <w:r>
              <w:rPr>
                <w:rFonts w:hint="eastAsia" w:ascii="宋体" w:hAnsi="宋体" w:eastAsia="宋体" w:cs="宋体"/>
                <w:i w:val="0"/>
                <w:iCs w:val="0"/>
                <w:color w:val="auto"/>
                <w:sz w:val="24"/>
                <w:highlight w:val="none"/>
              </w:rPr>
              <w:t>人；</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评标专家确定方式： 从政府采购专家库随机抽取</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评标委员会推荐中标候选人的人数：</w:t>
            </w:r>
            <w:r>
              <w:rPr>
                <w:rFonts w:hint="eastAsia" w:ascii="宋体" w:hAnsi="宋体" w:eastAsia="宋体" w:cs="宋体"/>
                <w:i w:val="0"/>
                <w:iCs w:val="0"/>
                <w:color w:val="auto"/>
                <w:sz w:val="24"/>
                <w:highlight w:val="none"/>
                <w:u w:val="single"/>
              </w:rPr>
              <w:t>3</w:t>
            </w:r>
            <w:r>
              <w:rPr>
                <w:rFonts w:hint="eastAsia" w:ascii="宋体" w:hAnsi="宋体" w:eastAsia="宋体" w:cs="宋体"/>
                <w:i w:val="0"/>
                <w:iCs w:val="0"/>
                <w:color w:val="auto"/>
                <w:sz w:val="24"/>
                <w:highlight w:val="none"/>
              </w:rPr>
              <w:t>人</w:t>
            </w:r>
          </w:p>
          <w:p>
            <w:pPr>
              <w:rPr>
                <w:rFonts w:hint="eastAsia"/>
                <w:i w:val="0"/>
                <w:iCs w:val="0"/>
                <w:color w:val="auto"/>
              </w:rPr>
            </w:pPr>
            <w:r>
              <w:rPr>
                <w:rFonts w:hint="eastAsia" w:ascii="宋体" w:hAnsi="宋体" w:eastAsia="宋体" w:cs="宋体"/>
                <w:i w:val="0"/>
                <w:iCs w:val="0"/>
                <w:color w:val="auto"/>
                <w:sz w:val="24"/>
                <w:highlight w:val="none"/>
              </w:rPr>
              <w:t>是否授权评标委员会确定中标人：否</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009"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21</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投标人资格条件</w:t>
            </w:r>
          </w:p>
        </w:tc>
        <w:tc>
          <w:tcPr>
            <w:tcW w:w="7124"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2"/>
              <w:ind w:left="0" w:leftChars="0" w:firstLine="0" w:firstLineChars="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cs="宋体"/>
                <w:i w:val="0"/>
                <w:iCs w:val="0"/>
                <w:color w:val="auto"/>
                <w:sz w:val="24"/>
                <w:highlight w:val="none"/>
                <w:lang w:val="en-US" w:eastAsia="zh-CN"/>
              </w:rPr>
              <w:t>二</w:t>
            </w:r>
            <w:r>
              <w:rPr>
                <w:rFonts w:hint="eastAsia" w:ascii="宋体" w:hAnsi="宋体" w:eastAsia="宋体" w:cs="宋体"/>
                <w:i w:val="0"/>
                <w:iCs w:val="0"/>
                <w:color w:val="auto"/>
                <w:sz w:val="24"/>
                <w:highlight w:val="none"/>
              </w:rPr>
              <w:t>）有效经年检的三证合一营业执照；</w:t>
            </w:r>
          </w:p>
          <w:p>
            <w:pPr>
              <w:pStyle w:val="2"/>
              <w:ind w:left="0" w:leftChars="0" w:firstLine="0" w:firstLineChars="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cs="宋体"/>
                <w:i w:val="0"/>
                <w:iCs w:val="0"/>
                <w:color w:val="auto"/>
                <w:sz w:val="24"/>
                <w:highlight w:val="none"/>
                <w:lang w:val="en-US" w:eastAsia="zh-CN"/>
              </w:rPr>
              <w:t>三</w:t>
            </w:r>
            <w:r>
              <w:rPr>
                <w:rFonts w:hint="eastAsia" w:ascii="宋体" w:hAnsi="宋体" w:eastAsia="宋体" w:cs="宋体"/>
                <w:i w:val="0"/>
                <w:iCs w:val="0"/>
                <w:color w:val="auto"/>
                <w:sz w:val="24"/>
                <w:highlight w:val="none"/>
              </w:rPr>
              <w:t>）法人代表或其委托代理人应提供本人身份证原件，委托代理人还应提供《法定代表人身份证明》及《法人代表授权委托书》原件；</w:t>
            </w:r>
          </w:p>
          <w:p>
            <w:pPr>
              <w:pStyle w:val="2"/>
              <w:ind w:left="0" w:leftChars="0" w:firstLine="0" w:firstLineChars="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cs="宋体"/>
                <w:i w:val="0"/>
                <w:iCs w:val="0"/>
                <w:color w:val="auto"/>
                <w:sz w:val="24"/>
                <w:highlight w:val="none"/>
                <w:lang w:val="en-US" w:eastAsia="zh-CN"/>
              </w:rPr>
              <w:t>四</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highlight w:val="none"/>
                <w:lang w:val="en-US" w:eastAsia="zh-CN"/>
              </w:rPr>
              <w:t>企业可从事工程造价咨询，并在人员、设备、资金等方面具有承担本项目的能力；</w:t>
            </w:r>
            <w:r>
              <w:rPr>
                <w:rFonts w:hint="eastAsia" w:ascii="宋体" w:hAnsi="宋体" w:eastAsia="宋体" w:cs="宋体"/>
                <w:i w:val="0"/>
                <w:iCs w:val="0"/>
                <w:color w:val="auto"/>
                <w:sz w:val="24"/>
                <w:highlight w:val="none"/>
              </w:rPr>
              <w:t>项目负责人具有注册造价工程师资格证书。（</w:t>
            </w:r>
            <w:r>
              <w:rPr>
                <w:rFonts w:hint="eastAsia" w:cs="宋体"/>
                <w:i w:val="0"/>
                <w:iCs w:val="0"/>
                <w:color w:val="auto"/>
                <w:sz w:val="24"/>
                <w:highlight w:val="none"/>
                <w:lang w:val="en-US" w:eastAsia="zh-CN"/>
              </w:rPr>
              <w:t>五</w:t>
            </w:r>
            <w:r>
              <w:rPr>
                <w:rFonts w:hint="eastAsia" w:ascii="宋体" w:hAnsi="宋体" w:eastAsia="宋体" w:cs="宋体"/>
                <w:i w:val="0"/>
                <w:iCs w:val="0"/>
                <w:color w:val="auto"/>
                <w:sz w:val="24"/>
                <w:highlight w:val="none"/>
              </w:rPr>
              <w:t>）近三年的财务审计报告（成立不足三年的提供成立至今的财务审计报告，成立不足一年的提供成立至今的财务报表，包含资产负债表、现金流量表、利润表）；近六个月的社保证明（需有相关人员的社保缴纳明细，退休人员需提供退休证明）</w:t>
            </w:r>
            <w:r>
              <w:rPr>
                <w:rFonts w:hint="eastAsia" w:ascii="宋体" w:hAnsi="宋体" w:eastAsia="宋体" w:cs="宋体"/>
                <w:i w:val="0"/>
                <w:iCs w:val="0"/>
                <w:color w:val="auto"/>
                <w:sz w:val="24"/>
                <w:highlight w:val="none"/>
                <w:lang w:val="en-US" w:eastAsia="zh-CN"/>
              </w:rPr>
              <w:t>及近六个月</w:t>
            </w:r>
            <w:r>
              <w:rPr>
                <w:rFonts w:hint="eastAsia" w:ascii="宋体" w:hAnsi="宋体" w:eastAsia="宋体" w:cs="宋体"/>
                <w:i w:val="0"/>
                <w:iCs w:val="0"/>
                <w:color w:val="auto"/>
                <w:sz w:val="24"/>
                <w:highlight w:val="none"/>
              </w:rPr>
              <w:t>完税证明；</w:t>
            </w:r>
          </w:p>
          <w:p>
            <w:pPr>
              <w:pStyle w:val="2"/>
              <w:ind w:left="0" w:leftChars="0" w:firstLine="0" w:firstLineChars="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cs="宋体"/>
                <w:i w:val="0"/>
                <w:iCs w:val="0"/>
                <w:color w:val="auto"/>
                <w:sz w:val="24"/>
                <w:highlight w:val="none"/>
                <w:lang w:val="en-US" w:eastAsia="zh-CN"/>
              </w:rPr>
              <w:t>六</w:t>
            </w:r>
            <w:r>
              <w:rPr>
                <w:rFonts w:hint="eastAsia" w:ascii="宋体" w:hAnsi="宋体" w:eastAsia="宋体" w:cs="宋体"/>
                <w:i w:val="0"/>
                <w:iCs w:val="0"/>
                <w:color w:val="auto"/>
                <w:sz w:val="24"/>
                <w:highlight w:val="none"/>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投标人网上自行打印后加盖投标单位公章﹚；</w:t>
            </w:r>
          </w:p>
          <w:p>
            <w:pPr>
              <w:pStyle w:val="2"/>
              <w:ind w:left="0" w:leftChars="0" w:firstLine="0" w:firstLineChars="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r>
              <w:rPr>
                <w:rFonts w:hint="eastAsia" w:cs="宋体"/>
                <w:i w:val="0"/>
                <w:iCs w:val="0"/>
                <w:color w:val="auto"/>
                <w:sz w:val="24"/>
                <w:highlight w:val="none"/>
                <w:lang w:val="en-US" w:eastAsia="zh-CN"/>
              </w:rPr>
              <w:t>7</w:t>
            </w:r>
            <w:r>
              <w:rPr>
                <w:rFonts w:hint="eastAsia" w:ascii="宋体" w:hAnsi="宋体" w:eastAsia="宋体" w:cs="宋体"/>
                <w:i w:val="0"/>
                <w:iCs w:val="0"/>
                <w:color w:val="auto"/>
                <w:sz w:val="24"/>
                <w:highlight w:val="none"/>
              </w:rPr>
              <w:t>）相互关联存在实际控股、管理关系的两个企业，不得参加同一项目的投标； </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22</w:t>
            </w:r>
          </w:p>
        </w:tc>
        <w:tc>
          <w:tcPr>
            <w:tcW w:w="2082" w:type="dxa"/>
            <w:noWrap w:val="0"/>
            <w:vAlign w:val="center"/>
          </w:tcPr>
          <w:p>
            <w:pPr>
              <w:rPr>
                <w:rFonts w:hint="eastAsia" w:ascii="宋体" w:hAnsi="宋体" w:eastAsia="宋体" w:cs="宋体"/>
                <w:i w:val="0"/>
                <w:iCs w:val="0"/>
                <w:color w:val="auto"/>
                <w:sz w:val="24"/>
                <w:highlight w:val="none"/>
              </w:rPr>
            </w:pPr>
            <w:r>
              <w:rPr>
                <w:rFonts w:hint="eastAsia"/>
                <w:i w:val="0"/>
                <w:iCs w:val="0"/>
                <w:color w:val="auto"/>
                <w:sz w:val="24"/>
                <w:szCs w:val="24"/>
                <w:lang w:eastAsia="zh-CN"/>
              </w:rPr>
              <w:t>响应文件</w:t>
            </w:r>
            <w:r>
              <w:rPr>
                <w:rFonts w:hint="eastAsia"/>
                <w:i w:val="0"/>
                <w:iCs w:val="0"/>
                <w:color w:val="auto"/>
                <w:sz w:val="24"/>
                <w:szCs w:val="24"/>
              </w:rPr>
              <w:t>的要求</w:t>
            </w:r>
          </w:p>
        </w:tc>
        <w:tc>
          <w:tcPr>
            <w:tcW w:w="7124" w:type="dxa"/>
            <w:noWrap w:val="0"/>
            <w:vAlign w:val="center"/>
          </w:tcPr>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1、本项目实行电子招投标，供应商须登录政府采购云平台申请获取采购文件，并需要使用CA锁，在新疆政府采购网--下载专区下载--供应商客户端制作</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，并生成JMBS格式加密文件，在投标截止前上传至政府采购云平台。若供应商参与投标,自行承担与投标有关的一切费用。</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4、供应商在开标时须携带制作加密电子响应文件所使用的CA锁，电脑须提前配置好浏览器（建议使用360浏览器或谷歌浏览器），以便开标时在线解密。</w:t>
            </w:r>
          </w:p>
          <w:p>
            <w:pPr>
              <w:rPr>
                <w:rFonts w:hint="eastAsia" w:ascii="Times New Roman" w:hAnsi="Times New Roman" w:eastAsia="宋体" w:cs="Times New Roman"/>
                <w:i w:val="0"/>
                <w:iCs w:val="0"/>
                <w:color w:val="auto"/>
                <w:sz w:val="24"/>
                <w:szCs w:val="24"/>
                <w:lang w:val="en-US" w:eastAsia="zh-CN"/>
              </w:rPr>
            </w:pPr>
            <w:r>
              <w:rPr>
                <w:rFonts w:hint="eastAsia" w:ascii="Times New Roman" w:hAnsi="Times New Roman" w:eastAsia="宋体" w:cs="Times New Roman"/>
                <w:i w:val="0"/>
                <w:iCs w:val="0"/>
                <w:color w:val="auto"/>
                <w:sz w:val="24"/>
                <w:szCs w:val="24"/>
                <w:lang w:val="en-US" w:eastAsia="zh-CN"/>
              </w:rPr>
              <w:t>5、投标供应商应当在投标截止时间前，将生成的“JMBS格式电子加密响应文件”上传递交至“政府采购云平台”，投标截止时间以后上传递交的响应文件将被“政府采购云平台”拒收。</w:t>
            </w:r>
          </w:p>
          <w:p>
            <w:pPr>
              <w:rPr>
                <w:rFonts w:hint="eastAsia" w:ascii="宋体" w:hAnsi="宋体" w:eastAsia="宋体" w:cs="宋体"/>
                <w:i w:val="0"/>
                <w:iCs w:val="0"/>
                <w:color w:val="auto"/>
                <w:sz w:val="24"/>
                <w:highlight w:val="none"/>
                <w:lang w:eastAsia="zh-CN"/>
              </w:rPr>
            </w:pPr>
            <w:r>
              <w:rPr>
                <w:rFonts w:hint="eastAsia" w:ascii="Times New Roman" w:hAnsi="Times New Roman" w:eastAsia="宋体" w:cs="Times New Roman"/>
                <w:i w:val="0"/>
                <w:iCs w:val="0"/>
                <w:color w:val="auto"/>
                <w:sz w:val="24"/>
                <w:szCs w:val="24"/>
                <w:lang w:val="en-US" w:eastAsia="zh-CN"/>
              </w:rPr>
              <w:t>6、</w:t>
            </w:r>
            <w:r>
              <w:rPr>
                <w:rFonts w:hint="eastAsia" w:ascii="Times New Roman" w:hAnsi="Times New Roman" w:eastAsia="宋体" w:cs="Times New Roman"/>
                <w:b/>
                <w:bCs/>
                <w:i w:val="0"/>
                <w:iCs w:val="0"/>
                <w:color w:val="auto"/>
                <w:sz w:val="24"/>
                <w:szCs w:val="24"/>
                <w:lang w:val="en-US" w:eastAsia="zh-CN"/>
              </w:rPr>
              <w:t>评标结束后，各投标单位须在一周内按竞争性磋商文件要求将纸质版</w:t>
            </w:r>
            <w:r>
              <w:rPr>
                <w:rFonts w:hint="eastAsia" w:eastAsia="宋体" w:cs="Times New Roman"/>
                <w:b/>
                <w:bCs/>
                <w:i w:val="0"/>
                <w:iCs w:val="0"/>
                <w:color w:val="auto"/>
                <w:sz w:val="24"/>
                <w:szCs w:val="24"/>
                <w:lang w:val="en-US" w:eastAsia="zh-CN"/>
              </w:rPr>
              <w:t>响应文件</w:t>
            </w:r>
            <w:r>
              <w:rPr>
                <w:rFonts w:hint="eastAsia" w:ascii="Times New Roman" w:hAnsi="Times New Roman" w:eastAsia="宋体" w:cs="Times New Roman"/>
                <w:b/>
                <w:bCs/>
                <w:i w:val="0"/>
                <w:iCs w:val="0"/>
                <w:color w:val="auto"/>
                <w:sz w:val="24"/>
                <w:szCs w:val="24"/>
                <w:lang w:val="en-US" w:eastAsia="zh-CN"/>
              </w:rPr>
              <w:t>递交至招标代理处（所产生的的费用投标单位自理）</w:t>
            </w:r>
            <w:r>
              <w:rPr>
                <w:rFonts w:hint="eastAsia" w:ascii="Times New Roman" w:hAnsi="Times New Roman" w:eastAsia="宋体" w:cs="Times New Roman"/>
                <w:i w:val="0"/>
                <w:iCs w:val="0"/>
                <w:color w:val="auto"/>
                <w:sz w:val="24"/>
                <w:szCs w:val="24"/>
                <w:lang w:val="en-US" w:eastAsia="zh-CN"/>
              </w:rPr>
              <w:t>。纸质版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可通过加密电子版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打印生成，应当与电子版</w:t>
            </w:r>
            <w:r>
              <w:rPr>
                <w:rFonts w:hint="eastAsia" w:eastAsia="宋体" w:cs="Times New Roman"/>
                <w:i w:val="0"/>
                <w:iCs w:val="0"/>
                <w:color w:val="auto"/>
                <w:sz w:val="24"/>
                <w:szCs w:val="24"/>
                <w:lang w:val="en-US" w:eastAsia="zh-CN"/>
              </w:rPr>
              <w:t>响应文件</w:t>
            </w:r>
            <w:r>
              <w:rPr>
                <w:rFonts w:hint="eastAsia" w:ascii="Times New Roman" w:hAnsi="Times New Roman" w:eastAsia="宋体" w:cs="Times New Roman"/>
                <w:i w:val="0"/>
                <w:iCs w:val="0"/>
                <w:color w:val="auto"/>
                <w:sz w:val="24"/>
                <w:szCs w:val="24"/>
                <w:lang w:val="en-US" w:eastAsia="zh-CN"/>
              </w:rPr>
              <w:t>一致。【1、份数要求：</w:t>
            </w:r>
            <w:r>
              <w:rPr>
                <w:rFonts w:hint="eastAsia" w:ascii="Times New Roman" w:hAnsi="Times New Roman" w:eastAsia="宋体" w:cs="Times New Roman"/>
                <w:b/>
                <w:bCs/>
                <w:i w:val="0"/>
                <w:iCs w:val="0"/>
                <w:color w:val="auto"/>
                <w:sz w:val="24"/>
                <w:szCs w:val="24"/>
                <w:lang w:val="en-US" w:eastAsia="zh-CN"/>
              </w:rPr>
              <w:t>正本壹份、副本</w:t>
            </w:r>
            <w:r>
              <w:rPr>
                <w:rFonts w:hint="eastAsia" w:cs="Times New Roman"/>
                <w:b/>
                <w:bCs/>
                <w:i w:val="0"/>
                <w:iCs w:val="0"/>
                <w:color w:val="auto"/>
                <w:sz w:val="24"/>
                <w:szCs w:val="24"/>
                <w:lang w:val="en-US" w:eastAsia="zh-CN"/>
              </w:rPr>
              <w:t>贰</w:t>
            </w:r>
            <w:r>
              <w:rPr>
                <w:rFonts w:hint="eastAsia" w:ascii="Times New Roman" w:hAnsi="Times New Roman" w:eastAsia="宋体" w:cs="Times New Roman"/>
                <w:b/>
                <w:bCs/>
                <w:i w:val="0"/>
                <w:iCs w:val="0"/>
                <w:color w:val="auto"/>
                <w:sz w:val="24"/>
                <w:szCs w:val="24"/>
                <w:lang w:val="en-US" w:eastAsia="zh-CN"/>
              </w:rPr>
              <w:t>份，电子标壹份（U盘）</w:t>
            </w:r>
            <w:r>
              <w:rPr>
                <w:rFonts w:hint="eastAsia" w:ascii="Times New Roman" w:hAnsi="Times New Roman" w:eastAsia="宋体" w:cs="Times New Roman"/>
                <w:i w:val="0"/>
                <w:iCs w:val="0"/>
                <w:color w:val="auto"/>
                <w:sz w:val="24"/>
                <w:szCs w:val="24"/>
                <w:lang w:val="en-US" w:eastAsia="zh-CN"/>
              </w:rPr>
              <w:t>。2、装订要求：响应文件商务技术部分装订成一册，响应文件的装订必须采用死页胶粘本。】</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51"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23</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递交响应文件地点</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cs="宋体"/>
                <w:i w:val="0"/>
                <w:iCs w:val="0"/>
                <w:color w:val="auto"/>
                <w:sz w:val="24"/>
                <w:lang w:val="en-US" w:eastAsia="zh-CN"/>
              </w:rPr>
              <w:t>政府采购云平台（</w:t>
            </w:r>
            <w:r>
              <w:rPr>
                <w:rFonts w:hint="eastAsia" w:ascii="Times New Roman" w:hAnsi="Times New Roman" w:eastAsia="宋体" w:cs="Times New Roman"/>
                <w:i w:val="0"/>
                <w:iCs w:val="0"/>
                <w:color w:val="auto"/>
                <w:sz w:val="24"/>
                <w:szCs w:val="24"/>
                <w:lang w:val="en-US" w:eastAsia="zh-CN"/>
              </w:rPr>
              <w:t>政采云网上不见面开评标系统</w:t>
            </w:r>
            <w:r>
              <w:rPr>
                <w:rFonts w:hint="eastAsia" w:ascii="宋体" w:hAnsi="宋体" w:cs="宋体"/>
                <w:i w:val="0"/>
                <w:iCs w:val="0"/>
                <w:color w:val="auto"/>
                <w:sz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24</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磋商时间和地点</w:t>
            </w:r>
          </w:p>
        </w:tc>
        <w:tc>
          <w:tcPr>
            <w:tcW w:w="7124" w:type="dxa"/>
            <w:noWrap w:val="0"/>
            <w:vAlign w:val="center"/>
          </w:tcPr>
          <w:p>
            <w:pPr>
              <w:rPr>
                <w:rFonts w:hint="default" w:ascii="宋体" w:hAnsi="宋体" w:eastAsia="宋体" w:cs="宋体"/>
                <w:b/>
                <w:bCs/>
                <w:i w:val="0"/>
                <w:iCs w:val="0"/>
                <w:color w:val="FF0000"/>
                <w:sz w:val="24"/>
                <w:highlight w:val="none"/>
                <w:lang w:val="en-US" w:eastAsia="zh-CN"/>
              </w:rPr>
            </w:pPr>
            <w:r>
              <w:rPr>
                <w:rFonts w:hint="eastAsia" w:ascii="宋体" w:hAnsi="宋体" w:eastAsia="宋体" w:cs="宋体"/>
                <w:i w:val="0"/>
                <w:iCs w:val="0"/>
                <w:color w:val="auto"/>
                <w:sz w:val="24"/>
                <w:highlight w:val="none"/>
              </w:rPr>
              <w:t>磋商时间：</w:t>
            </w:r>
            <w:r>
              <w:rPr>
                <w:rFonts w:hint="eastAsia" w:ascii="宋体" w:hAnsi="宋体" w:eastAsia="宋体" w:cs="宋体"/>
                <w:b/>
                <w:bCs/>
                <w:i w:val="0"/>
                <w:iCs w:val="0"/>
                <w:color w:val="FF0000"/>
                <w:sz w:val="24"/>
                <w:highlight w:val="none"/>
                <w:lang w:eastAsia="zh-CN"/>
              </w:rPr>
              <w:t>202</w:t>
            </w:r>
            <w:r>
              <w:rPr>
                <w:rFonts w:hint="eastAsia" w:ascii="宋体" w:hAnsi="宋体" w:eastAsia="宋体" w:cs="宋体"/>
                <w:b/>
                <w:bCs/>
                <w:i w:val="0"/>
                <w:iCs w:val="0"/>
                <w:color w:val="FF0000"/>
                <w:sz w:val="24"/>
                <w:highlight w:val="none"/>
                <w:lang w:val="en-US" w:eastAsia="zh-CN"/>
              </w:rPr>
              <w:t>3</w:t>
            </w:r>
            <w:r>
              <w:rPr>
                <w:rFonts w:hint="eastAsia" w:ascii="宋体" w:hAnsi="宋体" w:eastAsia="宋体" w:cs="宋体"/>
                <w:b/>
                <w:bCs/>
                <w:i w:val="0"/>
                <w:iCs w:val="0"/>
                <w:color w:val="FF0000"/>
                <w:sz w:val="24"/>
                <w:highlight w:val="none"/>
                <w:lang w:eastAsia="zh-CN"/>
              </w:rPr>
              <w:t>年</w:t>
            </w:r>
            <w:r>
              <w:rPr>
                <w:rFonts w:hint="eastAsia" w:ascii="宋体" w:hAnsi="宋体" w:cs="宋体"/>
                <w:b/>
                <w:bCs/>
                <w:i w:val="0"/>
                <w:iCs w:val="0"/>
                <w:color w:val="FF0000"/>
                <w:sz w:val="24"/>
                <w:highlight w:val="none"/>
                <w:lang w:val="en-US" w:eastAsia="zh-CN"/>
              </w:rPr>
              <w:t>10</w:t>
            </w:r>
            <w:r>
              <w:rPr>
                <w:rFonts w:hint="eastAsia" w:ascii="宋体" w:hAnsi="宋体" w:eastAsia="宋体" w:cs="宋体"/>
                <w:b/>
                <w:bCs/>
                <w:i w:val="0"/>
                <w:iCs w:val="0"/>
                <w:color w:val="FF0000"/>
                <w:sz w:val="24"/>
                <w:highlight w:val="none"/>
                <w:lang w:eastAsia="zh-CN"/>
              </w:rPr>
              <w:t>月</w:t>
            </w:r>
            <w:r>
              <w:rPr>
                <w:rFonts w:hint="eastAsia" w:ascii="宋体" w:hAnsi="宋体" w:cs="宋体"/>
                <w:b/>
                <w:bCs/>
                <w:i w:val="0"/>
                <w:iCs w:val="0"/>
                <w:color w:val="FF0000"/>
                <w:sz w:val="24"/>
                <w:highlight w:val="none"/>
                <w:lang w:val="en-US" w:eastAsia="zh-CN"/>
              </w:rPr>
              <w:t>11</w:t>
            </w:r>
            <w:r>
              <w:rPr>
                <w:rFonts w:hint="eastAsia" w:ascii="宋体" w:hAnsi="宋体" w:eastAsia="宋体" w:cs="宋体"/>
                <w:b/>
                <w:bCs/>
                <w:i w:val="0"/>
                <w:iCs w:val="0"/>
                <w:color w:val="FF0000"/>
                <w:sz w:val="24"/>
                <w:highlight w:val="none"/>
                <w:lang w:eastAsia="zh-CN"/>
              </w:rPr>
              <w:t>日</w:t>
            </w:r>
            <w:r>
              <w:rPr>
                <w:rFonts w:hint="eastAsia" w:ascii="宋体" w:hAnsi="宋体" w:eastAsia="宋体" w:cs="宋体"/>
                <w:b/>
                <w:bCs/>
                <w:i w:val="0"/>
                <w:iCs w:val="0"/>
                <w:color w:val="FF0000"/>
                <w:sz w:val="24"/>
                <w:highlight w:val="none"/>
                <w:lang w:val="en-US" w:eastAsia="zh-CN"/>
              </w:rPr>
              <w:t>1</w:t>
            </w:r>
            <w:r>
              <w:rPr>
                <w:rFonts w:hint="eastAsia" w:ascii="宋体" w:hAnsi="宋体" w:cs="宋体"/>
                <w:b/>
                <w:bCs/>
                <w:i w:val="0"/>
                <w:iCs w:val="0"/>
                <w:color w:val="FF0000"/>
                <w:sz w:val="24"/>
                <w:highlight w:val="none"/>
                <w:lang w:val="en-US" w:eastAsia="zh-CN"/>
              </w:rPr>
              <w:t>1</w:t>
            </w:r>
            <w:r>
              <w:rPr>
                <w:rFonts w:hint="eastAsia" w:ascii="宋体" w:hAnsi="宋体" w:eastAsia="宋体" w:cs="宋体"/>
                <w:b/>
                <w:bCs/>
                <w:i w:val="0"/>
                <w:iCs w:val="0"/>
                <w:color w:val="FF0000"/>
                <w:sz w:val="24"/>
                <w:highlight w:val="none"/>
                <w:lang w:val="en-US" w:eastAsia="zh-CN"/>
              </w:rPr>
              <w:t>:00（北京时间）</w:t>
            </w:r>
          </w:p>
          <w:p>
            <w:pPr>
              <w:rPr>
                <w:rFonts w:hint="eastAsia" w:ascii="Times New Roman" w:hAnsi="Times New Roman" w:eastAsia="宋体" w:cs="Times New Roman"/>
                <w:i w:val="0"/>
                <w:iCs w:val="0"/>
                <w:color w:val="auto"/>
                <w:sz w:val="24"/>
                <w:szCs w:val="24"/>
                <w:lang w:val="en-US" w:eastAsia="zh-CN"/>
              </w:rPr>
            </w:pPr>
            <w:r>
              <w:rPr>
                <w:rFonts w:hint="eastAsia" w:ascii="宋体" w:hAnsi="宋体" w:eastAsia="宋体" w:cs="宋体"/>
                <w:i w:val="0"/>
                <w:iCs w:val="0"/>
                <w:color w:val="auto"/>
                <w:sz w:val="24"/>
                <w:highlight w:val="none"/>
              </w:rPr>
              <w:t>磋商地点：</w:t>
            </w:r>
            <w:r>
              <w:rPr>
                <w:rFonts w:hint="eastAsia" w:ascii="Times New Roman" w:hAnsi="Times New Roman" w:eastAsia="宋体" w:cs="Times New Roman"/>
                <w:b/>
                <w:bCs/>
                <w:i w:val="0"/>
                <w:iCs w:val="0"/>
                <w:color w:val="auto"/>
                <w:sz w:val="24"/>
                <w:szCs w:val="24"/>
                <w:lang w:val="en-US" w:eastAsia="zh-CN"/>
              </w:rPr>
              <w:t>政府采购云平台（政采云网上不见面开评标系统）</w:t>
            </w:r>
          </w:p>
          <w:p>
            <w:pPr>
              <w:rPr>
                <w:rFonts w:hint="eastAsia" w:ascii="宋体" w:hAnsi="宋体" w:eastAsia="宋体" w:cs="宋体"/>
                <w:i w:val="0"/>
                <w:iCs w:val="0"/>
                <w:color w:val="auto"/>
                <w:sz w:val="24"/>
                <w:highlight w:val="none"/>
              </w:rPr>
            </w:pPr>
            <w:r>
              <w:rPr>
                <w:rFonts w:hint="eastAsia" w:ascii="Times New Roman" w:hAnsi="Times New Roman" w:eastAsia="宋体" w:cs="Times New Roman"/>
                <w:i w:val="0"/>
                <w:iCs w:val="0"/>
                <w:color w:val="auto"/>
                <w:sz w:val="24"/>
                <w:szCs w:val="24"/>
                <w:lang w:val="en-US" w:eastAsia="zh-CN"/>
              </w:rPr>
              <w:t>备注：供应商需要使用CA锁，登录政府采购云平台电子投标客户端制作响应文件，将生成的“JMBS格式电子加密响应文件”上传递交至“政府采购云平台”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25</w:t>
            </w:r>
          </w:p>
        </w:tc>
        <w:tc>
          <w:tcPr>
            <w:tcW w:w="2082" w:type="dxa"/>
            <w:noWrap w:val="0"/>
            <w:vAlign w:val="center"/>
          </w:tcPr>
          <w:p>
            <w:pP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highlight w:val="none"/>
              </w:rPr>
              <w:t>场地使用费</w:t>
            </w:r>
          </w:p>
        </w:tc>
        <w:tc>
          <w:tcPr>
            <w:tcW w:w="7124" w:type="dxa"/>
            <w:noWrap w:val="0"/>
            <w:vAlign w:val="center"/>
          </w:tcPr>
          <w:p>
            <w:pP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投标人在提交投标文件时，需按交易场所的规定缴纳场地使用费，未按相关规定缴纳场地使用费的，则视为无效投标。</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注：场地费总金额≤6000元，则1000元/家；场地费总金额＞6000元，则6000÷总参与投标家数。</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6</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政府采购其他政策</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1、政府采购强制采购：（1）标记*符号的节能产品；（2）其他采购《节能产品政府采购清单》内的产品。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2、政府采购优先采购：(1)非标记*符号的节能产品；(2)环境标志产品；</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3、采购产品为《节能产品政府采购清单》内非标记*符号的节能产品及《环境标志产品政府采购清单》内的产品：</w:t>
            </w:r>
          </w:p>
          <w:p>
            <w:pPr>
              <w:ind w:firstLine="240" w:firstLineChars="1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7</w:t>
            </w:r>
          </w:p>
        </w:tc>
        <w:tc>
          <w:tcPr>
            <w:tcW w:w="2082" w:type="dxa"/>
            <w:noWrap w:val="0"/>
            <w:vAlign w:val="center"/>
          </w:tcPr>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支持中小企业发展</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中华人民共和国财政部、中华人民共和国工业和信息化部《政府采购促进中小企业发展管理办法》(财库〔2020〕46号)文件的规定，属于中小企业评审优惠内容及幅度如下：在政府采购活动中，供应商提供的货物、工程或者服务符合下列情形的，享受本办法规定的中小企业扶持政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（一）在货物采购项目中，货物由中小企业制造，即货物由中小企业生产且使用该中小企业商号或者注册商标；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（二）在工程采购项目中，工程由中小企业承建，即工程施工单位为中小企业；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（三）在服务采购项目中，服务由中小企业承接，即提2 供服务的人员为中小企业依照《中华人民共和国劳动合同法》订立劳动合同的从业人员。 </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 xml:space="preserve">在货物采购项目中，供应商提供的货物既有中小企业制造货物，也有大型企业制造货物的，不享受本办法规定的中小企业扶持政策。 </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以联合体形式参加政府采购活动，联合体各方均为中小企业的，联合体视同中小企业。其中，联合体各方均为小微企业的，联合体视同小微企业。</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48"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8</w:t>
            </w:r>
          </w:p>
        </w:tc>
        <w:tc>
          <w:tcPr>
            <w:tcW w:w="2082" w:type="dxa"/>
            <w:noWrap w:val="0"/>
            <w:vAlign w:val="center"/>
          </w:tcPr>
          <w:p>
            <w:pPr>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特别提示</w:t>
            </w: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1、采购限额标准以上，200万元以下的货物和服务采购项目、400万元以下的工程采购项目，适宜由中小企业提供的，采购人应当专门面向中小企业采购。</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w:t>
            </w:r>
            <w:r>
              <w:rPr>
                <w:rFonts w:hint="eastAsia" w:ascii="宋体" w:hAnsi="宋体" w:cs="宋体"/>
                <w:i w:val="0"/>
                <w:iCs w:val="0"/>
                <w:color w:val="auto"/>
                <w:sz w:val="24"/>
                <w:highlight w:val="none"/>
                <w:lang w:val="en-US" w:eastAsia="zh-CN"/>
              </w:rPr>
              <w:t>9</w:t>
            </w:r>
          </w:p>
        </w:tc>
        <w:tc>
          <w:tcPr>
            <w:tcW w:w="2082" w:type="dxa"/>
            <w:noWrap w:val="0"/>
            <w:vAlign w:val="center"/>
          </w:tcPr>
          <w:p>
            <w:pPr>
              <w:jc w:val="cente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投标人不得存在下列情形之一</w:t>
            </w:r>
          </w:p>
          <w:p>
            <w:pPr>
              <w:jc w:val="cente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（1）与招标人存在利害关系且可能影响招标公正性；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（2）与本招标项目的其他投标人为同一个单位负责人；</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（3）与本招标项目的其他投标人存在控股、管理关系；</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（4）被依法暂停或者取消投标资格；</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（5）被责令停产停业、暂扣或者吊销许可证、暂扣或者吊销执照；</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（6）进入清算程序，或被宣告破产，或其他丧失履约能力的情形；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（7）被工商行政管理机关在全国企业信用信息公示系统中列入严重违法失信企业名单；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（8）被最高人民法院在“信用中国”网站（www.creditchina.gov.cn）或各级信用信息共享平台中列入失信被执行人名单；</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（9）在近三年内投标人或其法定代表人、拟委任的项目负责人有行贿犯罪行为的；</w:t>
            </w: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（10）法律法规或投标人须知前附表规定的其他情形。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30</w:t>
            </w:r>
          </w:p>
        </w:tc>
        <w:tc>
          <w:tcPr>
            <w:tcW w:w="2082" w:type="dxa"/>
            <w:noWrap w:val="0"/>
            <w:vAlign w:val="center"/>
          </w:tcPr>
          <w:p>
            <w:pPr>
              <w:spacing w:line="360" w:lineRule="auto"/>
              <w:rPr>
                <w:rFonts w:hint="eastAsia" w:ascii="宋体" w:hAnsi="宋体" w:cs="宋体"/>
                <w:i w:val="0"/>
                <w:iCs w:val="0"/>
                <w:color w:val="auto"/>
                <w:sz w:val="24"/>
                <w:u w:val="none"/>
              </w:rPr>
            </w:pPr>
            <w:r>
              <w:rPr>
                <w:rFonts w:hint="eastAsia" w:ascii="宋体" w:hAnsi="宋体" w:cs="宋体"/>
                <w:i w:val="0"/>
                <w:iCs w:val="0"/>
                <w:color w:val="auto"/>
                <w:sz w:val="24"/>
                <w:u w:val="none"/>
              </w:rPr>
              <w:t>低于成本价不正当竞争预防措施</w:t>
            </w:r>
          </w:p>
          <w:p>
            <w:pPr>
              <w:rPr>
                <w:rFonts w:hint="eastAsia" w:ascii="宋体" w:hAnsi="宋体" w:eastAsia="宋体" w:cs="宋体"/>
                <w:i w:val="0"/>
                <w:iCs w:val="0"/>
                <w:color w:val="auto"/>
                <w:sz w:val="24"/>
                <w:highlight w:val="none"/>
              </w:rPr>
            </w:pPr>
          </w:p>
        </w:tc>
        <w:tc>
          <w:tcPr>
            <w:tcW w:w="7124" w:type="dxa"/>
            <w:noWrap w:val="0"/>
            <w:vAlign w:val="center"/>
          </w:tcPr>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33" w:hRule="atLeast"/>
          <w:jc w:val="center"/>
        </w:trPr>
        <w:tc>
          <w:tcPr>
            <w:tcW w:w="824" w:type="dxa"/>
            <w:noWrap w:val="0"/>
            <w:vAlign w:val="center"/>
          </w:tcPr>
          <w:p>
            <w:pPr>
              <w:jc w:val="cente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w:t>
            </w:r>
            <w:r>
              <w:rPr>
                <w:rFonts w:hint="eastAsia" w:ascii="宋体" w:hAnsi="宋体" w:cs="宋体"/>
                <w:i w:val="0"/>
                <w:iCs w:val="0"/>
                <w:color w:val="auto"/>
                <w:sz w:val="24"/>
                <w:highlight w:val="none"/>
                <w:lang w:val="en-US" w:eastAsia="zh-CN"/>
              </w:rPr>
              <w:t>1</w:t>
            </w:r>
          </w:p>
        </w:tc>
        <w:tc>
          <w:tcPr>
            <w:tcW w:w="2082"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竞争性磋商文件的澄清和质疑</w:t>
            </w:r>
          </w:p>
          <w:p>
            <w:pPr>
              <w:rPr>
                <w:rFonts w:hint="eastAsia" w:ascii="宋体" w:hAnsi="宋体" w:eastAsia="宋体" w:cs="宋体"/>
                <w:i w:val="0"/>
                <w:iCs w:val="0"/>
                <w:color w:val="auto"/>
                <w:sz w:val="24"/>
                <w:highlight w:val="none"/>
              </w:rPr>
            </w:pPr>
          </w:p>
        </w:tc>
        <w:tc>
          <w:tcPr>
            <w:tcW w:w="7124" w:type="dxa"/>
            <w:noWrap w:val="0"/>
            <w:vAlign w:val="center"/>
          </w:tcPr>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1、综合说明</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2、对竞争性磋商文件的澄清和质疑</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应尽早领取竞争性磋商文件，若对竞争性磋商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3、对招标过程和拟中标结果的质疑</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投标人认为招标过程和拟中标结果使自己的权益受到损害的，可以在投标人于新疆政府采购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pPr>
              <w:ind w:firstLine="480" w:firstLineChars="200"/>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4、澄清或质疑不予受理的情况，有下列情形之一的，属于无效质疑，被质疑人不予受理，由此产生的影响由投标人自行承担：</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(一)不是参与该政府采购项目活动供应商的;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(二)被质疑人为采购人或政府采购代理机构之外的；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(三)所有质疑事项超过质疑有效期的；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(四)以具有法律效力的文书送达之外方式提出的；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(五) 未按上述规定递交澄清或质疑函的；</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(六) 其它不符合受理条件的情形。</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5、其他</w:t>
            </w: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澄清或质疑函递交地点：</w:t>
            </w:r>
            <w:r>
              <w:rPr>
                <w:rFonts w:hint="eastAsia" w:ascii="宋体" w:hAnsi="宋体" w:cs="宋体"/>
                <w:i w:val="0"/>
                <w:iCs w:val="0"/>
                <w:color w:val="auto"/>
                <w:sz w:val="24"/>
                <w:highlight w:val="none"/>
                <w:lang w:val="en-US" w:eastAsia="zh-CN"/>
              </w:rPr>
              <w:t>新疆安航工程项目管理有限公司</w:t>
            </w:r>
          </w:p>
          <w:p>
            <w:pPr>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联系电话：</w:t>
            </w:r>
            <w:r>
              <w:rPr>
                <w:rFonts w:hint="eastAsia" w:ascii="宋体" w:hAnsi="宋体" w:cs="宋体"/>
                <w:i w:val="0"/>
                <w:iCs w:val="0"/>
                <w:color w:val="auto"/>
                <w:sz w:val="24"/>
                <w:highlight w:val="none"/>
                <w:lang w:val="en-US" w:eastAsia="zh-CN"/>
              </w:rPr>
              <w:t>19390582681</w:t>
            </w:r>
          </w:p>
        </w:tc>
      </w:tr>
    </w:tbl>
    <w:p>
      <w:pPr>
        <w:pStyle w:val="5"/>
        <w:keepNext w:val="0"/>
        <w:keepLines w:val="0"/>
        <w:numPr>
          <w:ilvl w:val="1"/>
          <w:numId w:val="0"/>
        </w:numPr>
        <w:tabs>
          <w:tab w:val="clear" w:pos="576"/>
        </w:tabs>
        <w:adjustRightInd w:val="0"/>
        <w:snapToGrid w:val="0"/>
        <w:spacing w:before="120" w:after="120" w:line="360" w:lineRule="auto"/>
        <w:jc w:val="both"/>
        <w:outlineLvl w:val="1"/>
        <w:rPr>
          <w:rFonts w:hint="eastAsia" w:ascii="宋体" w:hAnsi="宋体" w:eastAsia="宋体" w:cs="宋体"/>
          <w:bCs w:val="0"/>
          <w:i w:val="0"/>
          <w:iCs w:val="0"/>
          <w:color w:val="auto"/>
          <w:sz w:val="28"/>
          <w:szCs w:val="28"/>
          <w:highlight w:val="none"/>
          <w:lang w:eastAsia="zh-CN"/>
        </w:rPr>
      </w:pPr>
      <w:r>
        <w:rPr>
          <w:rFonts w:hint="eastAsia" w:ascii="宋体" w:hAnsi="宋体" w:eastAsia="宋体" w:cs="宋体"/>
          <w:bCs w:val="0"/>
          <w:i w:val="0"/>
          <w:iCs w:val="0"/>
          <w:color w:val="auto"/>
          <w:sz w:val="28"/>
          <w:szCs w:val="28"/>
          <w:highlight w:val="none"/>
          <w:lang w:eastAsia="zh-CN"/>
        </w:rPr>
        <w:t>注：竞争性磋商文件中若有和前附表不一致时以前附表为准。</w:t>
      </w:r>
    </w:p>
    <w:p>
      <w:pPr>
        <w:jc w:val="center"/>
        <w:rPr>
          <w:rFonts w:hint="eastAsia" w:ascii="宋体" w:hAnsi="宋体" w:eastAsia="宋体" w:cs="宋体"/>
          <w:bCs w:val="0"/>
          <w:i w:val="0"/>
          <w:iCs w:val="0"/>
          <w:color w:val="auto"/>
          <w:sz w:val="28"/>
          <w:szCs w:val="28"/>
          <w:highlight w:val="none"/>
        </w:rPr>
      </w:pPr>
      <w:r>
        <w:rPr>
          <w:rFonts w:hint="eastAsia" w:ascii="宋体" w:hAnsi="宋体" w:eastAsia="宋体" w:cs="宋体"/>
          <w:bCs w:val="0"/>
          <w:i w:val="0"/>
          <w:iCs w:val="0"/>
          <w:color w:val="auto"/>
          <w:sz w:val="28"/>
          <w:szCs w:val="28"/>
          <w:highlight w:val="none"/>
        </w:rPr>
        <w:t>投标人须知正文部分</w:t>
      </w:r>
      <w:bookmarkEnd w:id="15"/>
      <w:bookmarkEnd w:id="16"/>
      <w:bookmarkEnd w:id="17"/>
    </w:p>
    <w:bookmarkEnd w:id="18"/>
    <w:bookmarkEnd w:id="19"/>
    <w:bookmarkEnd w:id="20"/>
    <w:bookmarkEnd w:id="21"/>
    <w:p>
      <w:pPr>
        <w:pStyle w:val="30"/>
        <w:numPr>
          <w:ilvl w:val="2"/>
          <w:numId w:val="0"/>
        </w:numPr>
        <w:tabs>
          <w:tab w:val="clear" w:pos="720"/>
        </w:tabs>
        <w:ind w:left="720" w:leftChars="0" w:hanging="720" w:firstLineChars="0"/>
        <w:jc w:val="center"/>
        <w:rPr>
          <w:rFonts w:hint="eastAsia"/>
          <w:b/>
          <w:bCs/>
          <w:i w:val="0"/>
          <w:iCs w:val="0"/>
          <w:color w:val="auto"/>
          <w:highlight w:val="none"/>
          <w:lang w:eastAsia="zh-CN"/>
        </w:rPr>
      </w:pPr>
      <w:r>
        <w:rPr>
          <w:rFonts w:hint="eastAsia"/>
          <w:b/>
          <w:bCs/>
          <w:i w:val="0"/>
          <w:iCs w:val="0"/>
          <w:color w:val="auto"/>
          <w:highlight w:val="none"/>
          <w:lang w:eastAsia="zh-CN"/>
        </w:rPr>
        <w:t>一、总则</w:t>
      </w:r>
    </w:p>
    <w:p>
      <w:pPr>
        <w:pStyle w:val="31"/>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 合格的投标人</w:t>
      </w:r>
    </w:p>
    <w:p>
      <w:pPr>
        <w:pStyle w:val="31"/>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1.1 符合《中华人民共和国政府采购法》第二十二条规定的条件，具备独立承担民事责任能力的在中华人民共和国境内注册的，有承担本次招标采购项目服务能力的及符合条件的法人或其他组织。</w:t>
      </w:r>
    </w:p>
    <w:p>
      <w:pPr>
        <w:pStyle w:val="31"/>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1.2 有效的营业执照；</w:t>
      </w:r>
    </w:p>
    <w:p>
      <w:pPr>
        <w:pStyle w:val="31"/>
        <w:spacing w:line="360" w:lineRule="auto"/>
        <w:ind w:firstLine="567"/>
        <w:jc w:val="both"/>
        <w:rPr>
          <w:rFonts w:hint="eastAsia" w:ascii="宋体" w:hAnsi="宋体" w:cs="宋体"/>
          <w:bCs/>
          <w:i w:val="0"/>
          <w:iCs w:val="0"/>
          <w:color w:val="auto"/>
          <w:szCs w:val="24"/>
        </w:rPr>
      </w:pPr>
      <w:r>
        <w:rPr>
          <w:rFonts w:hint="eastAsia" w:ascii="宋体" w:hAnsi="宋体" w:cs="宋体"/>
          <w:bCs/>
          <w:i w:val="0"/>
          <w:iCs w:val="0"/>
          <w:color w:val="auto"/>
          <w:szCs w:val="24"/>
        </w:rPr>
        <w:t>1.3 投标人在本次招标活动中，必须遵循《中华人民共和国招标投标法》、《中华人民共和国招标投标法实施条例》、《政府采购货物和服务招标投标管理办法》（财政部87号令）等相关法律法规的规定。</w:t>
      </w:r>
    </w:p>
    <w:p>
      <w:pPr>
        <w:pStyle w:val="31"/>
        <w:spacing w:line="360" w:lineRule="auto"/>
        <w:ind w:firstLine="567"/>
        <w:jc w:val="both"/>
        <w:rPr>
          <w:rFonts w:hint="eastAsia" w:ascii="宋体" w:hAnsi="宋体" w:cs="宋体"/>
          <w:bCs/>
          <w:i w:val="0"/>
          <w:iCs w:val="0"/>
          <w:color w:val="auto"/>
          <w:szCs w:val="24"/>
          <w:highlight w:val="none"/>
        </w:rPr>
      </w:pPr>
      <w:r>
        <w:rPr>
          <w:rFonts w:hint="eastAsia" w:ascii="宋体" w:hAnsi="宋体" w:cs="宋体"/>
          <w:bCs/>
          <w:i w:val="0"/>
          <w:iCs w:val="0"/>
          <w:color w:val="auto"/>
          <w:szCs w:val="24"/>
          <w:highlight w:val="none"/>
        </w:rPr>
        <w:t>1.4  投标人参加政府采购活动近三年内无违法违规记录和法律诉讼纠纷，需提供书面声明。</w:t>
      </w:r>
    </w:p>
    <w:p>
      <w:pPr>
        <w:pStyle w:val="31"/>
        <w:keepLines w:val="0"/>
        <w:kinsoku/>
        <w:wordWrap/>
        <w:overflowPunct/>
        <w:bidi w:val="0"/>
        <w:spacing w:line="360" w:lineRule="auto"/>
        <w:ind w:firstLine="567"/>
        <w:jc w:val="both"/>
        <w:textAlignment w:val="auto"/>
        <w:rPr>
          <w:rFonts w:hint="eastAsia" w:ascii="宋体" w:hAnsi="宋体" w:cs="宋体"/>
          <w:bCs/>
          <w:i w:val="0"/>
          <w:iCs w:val="0"/>
          <w:color w:val="auto"/>
          <w:szCs w:val="24"/>
          <w:highlight w:val="none"/>
        </w:rPr>
      </w:pPr>
      <w:r>
        <w:rPr>
          <w:rFonts w:hint="eastAsia" w:ascii="宋体" w:hAnsi="宋体" w:cs="宋体"/>
          <w:bCs/>
          <w:i w:val="0"/>
          <w:iCs w:val="0"/>
          <w:color w:val="auto"/>
          <w:szCs w:val="24"/>
          <w:highlight w:val="none"/>
        </w:rPr>
        <w:t>1.5  为保证政府采购活动公平、公正、诚实信用，投标人提供的材料及技术参数应真实有效，</w:t>
      </w:r>
      <w:r>
        <w:rPr>
          <w:rFonts w:hint="eastAsia" w:ascii="宋体" w:hAnsi="宋体" w:cs="宋体"/>
          <w:bCs/>
          <w:i w:val="0"/>
          <w:iCs w:val="0"/>
          <w:color w:val="auto"/>
          <w:szCs w:val="24"/>
          <w:highlight w:val="none"/>
          <w:lang w:eastAsia="zh-CN"/>
        </w:rPr>
        <w:t>响应文件</w:t>
      </w:r>
      <w:r>
        <w:rPr>
          <w:rFonts w:hint="eastAsia" w:ascii="宋体" w:hAnsi="宋体" w:cs="宋体"/>
          <w:bCs/>
          <w:i w:val="0"/>
          <w:iCs w:val="0"/>
          <w:color w:val="auto"/>
          <w:szCs w:val="24"/>
          <w:highlight w:val="none"/>
        </w:rPr>
        <w:t>内提供书面诚信投标承诺书。</w:t>
      </w:r>
    </w:p>
    <w:p>
      <w:pPr>
        <w:pStyle w:val="31"/>
        <w:keepLines w:val="0"/>
        <w:kinsoku/>
        <w:wordWrap/>
        <w:overflowPunct/>
        <w:bidi w:val="0"/>
        <w:spacing w:line="360" w:lineRule="auto"/>
        <w:ind w:firstLine="567"/>
        <w:jc w:val="both"/>
        <w:textAlignment w:val="auto"/>
        <w:rPr>
          <w:rFonts w:hint="eastAsia" w:ascii="宋体" w:hAnsi="宋体" w:cs="宋体"/>
          <w:bCs/>
          <w:i w:val="0"/>
          <w:iCs w:val="0"/>
          <w:color w:val="auto"/>
          <w:szCs w:val="24"/>
          <w:highlight w:val="none"/>
        </w:rPr>
      </w:pPr>
      <w:r>
        <w:rPr>
          <w:rFonts w:hint="eastAsia" w:ascii="宋体" w:hAnsi="宋体" w:eastAsia="宋体" w:cs="宋体"/>
          <w:b w:val="0"/>
          <w:bCs/>
          <w:i w:val="0"/>
          <w:iCs w:val="0"/>
          <w:color w:val="auto"/>
          <w:sz w:val="24"/>
          <w:szCs w:val="24"/>
          <w:highlight w:val="none"/>
          <w:lang w:val="en-US" w:eastAsia="zh-CN"/>
        </w:rPr>
        <w:t>1.6  未保证本次招标活动公平竞争，杜绝任何形式的商业贿赂行为，响应文件内必须提供反商业贿赂承诺书</w:t>
      </w:r>
    </w:p>
    <w:p>
      <w:pPr>
        <w:pStyle w:val="31"/>
        <w:spacing w:line="360" w:lineRule="auto"/>
        <w:ind w:left="561" w:leftChars="267" w:firstLine="2" w:firstLineChars="1"/>
        <w:jc w:val="both"/>
        <w:rPr>
          <w:rFonts w:hint="eastAsia" w:ascii="宋体" w:hAnsi="宋体" w:cs="宋体"/>
          <w:bCs/>
          <w:i w:val="0"/>
          <w:iCs w:val="0"/>
          <w:color w:val="auto"/>
          <w:szCs w:val="24"/>
        </w:rPr>
      </w:pPr>
      <w:r>
        <w:rPr>
          <w:rFonts w:hint="eastAsia" w:ascii="宋体" w:hAnsi="宋体" w:cs="宋体"/>
          <w:bCs/>
          <w:i w:val="0"/>
          <w:iCs w:val="0"/>
          <w:color w:val="auto"/>
          <w:szCs w:val="24"/>
        </w:rPr>
        <w:t>不符合以上条款规定的投标人，其投标无效。</w:t>
      </w:r>
    </w:p>
    <w:p>
      <w:pPr>
        <w:pStyle w:val="31"/>
        <w:keepLines w:val="0"/>
        <w:kinsoku/>
        <w:wordWrap/>
        <w:overflowPunct/>
        <w:bidi w:val="0"/>
        <w:spacing w:line="360" w:lineRule="auto"/>
        <w:ind w:left="561" w:leftChars="267" w:firstLine="2" w:firstLineChars="1"/>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定义</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2.1“采购代理机构”系指</w:t>
      </w:r>
      <w:r>
        <w:rPr>
          <w:rFonts w:hint="eastAsia" w:ascii="宋体" w:hAnsi="宋体" w:cs="宋体"/>
          <w:i w:val="0"/>
          <w:iCs w:val="0"/>
          <w:color w:val="auto"/>
          <w:sz w:val="24"/>
          <w:highlight w:val="none"/>
          <w:lang w:eastAsia="zh-CN"/>
        </w:rPr>
        <w:t>新疆安航工程项目管理有限公司</w:t>
      </w:r>
      <w:r>
        <w:rPr>
          <w:rFonts w:hint="eastAsia" w:ascii="宋体" w:hAnsi="宋体" w:eastAsia="宋体" w:cs="宋体"/>
          <w:i w:val="0"/>
          <w:iCs w:val="0"/>
          <w:color w:val="auto"/>
          <w:sz w:val="24"/>
          <w:szCs w:val="24"/>
          <w:highlight w:val="none"/>
          <w:lang w:eastAsia="zh-CN"/>
        </w:rPr>
        <w:t>。</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2.2“投标人”系指向采购代理机构提交</w:t>
      </w: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的货物</w:t>
      </w:r>
      <w:r>
        <w:rPr>
          <w:rFonts w:hint="eastAsia" w:ascii="宋体" w:hAnsi="宋体" w:eastAsia="宋体" w:cs="宋体"/>
          <w:i w:val="0"/>
          <w:iCs w:val="0"/>
          <w:color w:val="auto"/>
          <w:sz w:val="24"/>
          <w:szCs w:val="24"/>
          <w:highlight w:val="none"/>
          <w:lang w:eastAsia="zh-CN"/>
        </w:rPr>
        <w:t>制造商或代理商</w:t>
      </w:r>
      <w:r>
        <w:rPr>
          <w:rFonts w:hint="eastAsia" w:ascii="宋体" w:hAnsi="宋体" w:eastAsia="宋体" w:cs="宋体"/>
          <w:i w:val="0"/>
          <w:iCs w:val="0"/>
          <w:color w:val="auto"/>
          <w:sz w:val="24"/>
          <w:szCs w:val="24"/>
          <w:highlight w:val="none"/>
        </w:rPr>
        <w:t>。</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2.3“货物”系指卖方按合同要求，须向买方提供的设计文件、货物、机械、材料、备品、手册及其他技术资料和材料。详见《政府采购品目分类目录》(财库[2013]189号)。</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2.4“服务”系指按合同规定卖方须承担的运输、装卸、安装调试、技术协助、培训和交付使用后保修期内应履行的义务及售后服务等其他类似的义务。</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2.5“卖方”系指提供合同货物和服务的经济实体。本次招标指中标人。</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2.6“买方”系指购买货物和服务的单位，即为本次招标的采购人。</w:t>
      </w:r>
    </w:p>
    <w:p>
      <w:pPr>
        <w:pStyle w:val="31"/>
        <w:keepLines w:val="0"/>
        <w:kinsoku/>
        <w:wordWrap/>
        <w:overflowPunct/>
        <w:bidi w:val="0"/>
        <w:spacing w:line="360" w:lineRule="auto"/>
        <w:ind w:firstLine="56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2.7“节能产品”或者“环保产品”是指财政部发布</w:t>
      </w:r>
      <w:r>
        <w:rPr>
          <w:rFonts w:hint="eastAsia" w:ascii="宋体" w:hAnsi="宋体" w:eastAsia="宋体" w:cs="宋体"/>
          <w:i w:val="0"/>
          <w:iCs w:val="0"/>
          <w:color w:val="auto"/>
          <w:sz w:val="24"/>
          <w:szCs w:val="24"/>
          <w:highlight w:val="none"/>
          <w:lang w:eastAsia="zh-CN"/>
        </w:rPr>
        <w:t>最新一期</w:t>
      </w:r>
      <w:r>
        <w:rPr>
          <w:rFonts w:hint="eastAsia" w:ascii="宋体" w:hAnsi="宋体" w:eastAsia="宋体" w:cs="宋体"/>
          <w:i w:val="0"/>
          <w:iCs w:val="0"/>
          <w:color w:val="auto"/>
          <w:sz w:val="24"/>
          <w:szCs w:val="24"/>
          <w:highlight w:val="none"/>
        </w:rPr>
        <w:t>的《节能产品政府采购清单》或者《环境标志产品政府采购清单》的产品</w:t>
      </w:r>
      <w:r>
        <w:rPr>
          <w:rFonts w:hint="eastAsia" w:ascii="宋体" w:hAnsi="宋体" w:eastAsia="宋体" w:cs="宋体"/>
          <w:i w:val="0"/>
          <w:iCs w:val="0"/>
          <w:color w:val="auto"/>
          <w:sz w:val="24"/>
          <w:szCs w:val="24"/>
          <w:highlight w:val="none"/>
          <w:lang w:eastAsia="zh-CN"/>
        </w:rPr>
        <w:t>，可在中国政府采购网(www.ccgp.gov.cn)查询</w:t>
      </w:r>
      <w:r>
        <w:rPr>
          <w:rFonts w:hint="eastAsia" w:ascii="宋体" w:hAnsi="宋体" w:eastAsia="宋体" w:cs="宋体"/>
          <w:i w:val="0"/>
          <w:iCs w:val="0"/>
          <w:color w:val="auto"/>
          <w:sz w:val="24"/>
          <w:szCs w:val="24"/>
          <w:highlight w:val="none"/>
        </w:rPr>
        <w:t>。</w:t>
      </w:r>
    </w:p>
    <w:p>
      <w:pPr>
        <w:pStyle w:val="31"/>
        <w:keepLines w:val="0"/>
        <w:kinsoku/>
        <w:wordWrap/>
        <w:overflowPunct/>
        <w:bidi w:val="0"/>
        <w:spacing w:line="360" w:lineRule="auto"/>
        <w:ind w:firstLine="56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2.8“进口产品”是指通过中国海关报关验放进入中国境内且产自关境外的产品，详见《关于政府采购进口产品管理有关问题的通知》(财库[2007]119号)</w:t>
      </w:r>
      <w:r>
        <w:rPr>
          <w:rFonts w:hint="eastAsia" w:ascii="宋体" w:hAnsi="宋体" w:eastAsia="宋体" w:cs="宋体"/>
          <w:i w:val="0"/>
          <w:iCs w:val="0"/>
          <w:color w:val="auto"/>
          <w:sz w:val="24"/>
          <w:szCs w:val="24"/>
          <w:highlight w:val="none"/>
          <w:lang w:eastAsia="zh-CN"/>
        </w:rPr>
        <w:t>及《关于政府采购进口产品管理有关问题的通知》（财办库（2008）248号）</w:t>
      </w:r>
      <w:r>
        <w:rPr>
          <w:rFonts w:hint="eastAsia" w:ascii="宋体" w:hAnsi="宋体" w:eastAsia="宋体" w:cs="宋体"/>
          <w:i w:val="0"/>
          <w:iCs w:val="0"/>
          <w:color w:val="auto"/>
          <w:sz w:val="24"/>
          <w:szCs w:val="24"/>
          <w:highlight w:val="none"/>
        </w:rPr>
        <w:t>。</w:t>
      </w:r>
    </w:p>
    <w:p>
      <w:pPr>
        <w:pStyle w:val="31"/>
        <w:keepLines w:val="0"/>
        <w:kinsoku/>
        <w:wordWrap/>
        <w:overflowPunct/>
        <w:bidi w:val="0"/>
        <w:spacing w:line="360" w:lineRule="auto"/>
        <w:ind w:firstLine="56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 “</w:t>
      </w:r>
      <w:r>
        <w:rPr>
          <w:rFonts w:hint="eastAsia" w:ascii="宋体" w:hAnsi="宋体" w:eastAsia="宋体" w:cs="宋体"/>
          <w:i w:val="0"/>
          <w:iCs w:val="0"/>
          <w:color w:val="auto"/>
          <w:sz w:val="24"/>
          <w:szCs w:val="24"/>
          <w:highlight w:val="none"/>
        </w:rPr>
        <w:t>语言文字</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招标</w:t>
      </w: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使用的语言文字为中文。专用术语使用外文的，应附有中文注释。</w:t>
      </w:r>
    </w:p>
    <w:p>
      <w:pPr>
        <w:pStyle w:val="31"/>
        <w:spacing w:line="360" w:lineRule="auto"/>
        <w:ind w:firstLine="567"/>
        <w:rPr>
          <w:rFonts w:hint="eastAsia" w:ascii="宋体" w:hAnsi="宋体" w:cs="宋体"/>
          <w:i w:val="0"/>
          <w:iCs w:val="0"/>
          <w:color w:val="auto"/>
          <w:szCs w:val="24"/>
        </w:rPr>
      </w:pPr>
      <w:r>
        <w:rPr>
          <w:rFonts w:hint="eastAsia" w:ascii="宋体" w:hAnsi="宋体" w:cs="宋体"/>
          <w:i w:val="0"/>
          <w:iCs w:val="0"/>
          <w:color w:val="auto"/>
          <w:szCs w:val="24"/>
        </w:rPr>
        <w:t>2.</w:t>
      </w:r>
      <w:r>
        <w:rPr>
          <w:rFonts w:hint="eastAsia" w:ascii="宋体" w:hAnsi="宋体" w:cs="宋体"/>
          <w:i w:val="0"/>
          <w:iCs w:val="0"/>
          <w:color w:val="auto"/>
          <w:szCs w:val="24"/>
          <w:lang w:val="en-US" w:eastAsia="zh-CN"/>
        </w:rPr>
        <w:t>10</w:t>
      </w:r>
      <w:r>
        <w:rPr>
          <w:rFonts w:hint="eastAsia" w:ascii="宋体" w:hAnsi="宋体" w:cs="宋体"/>
          <w:i w:val="0"/>
          <w:iCs w:val="0"/>
          <w:color w:val="auto"/>
          <w:szCs w:val="24"/>
        </w:rPr>
        <w:t>“计量单位”所有计量均采用中华人民共和国法定计量单位。</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其他要求</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 投标费用</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投标人应自行承担所有与本次招标投标有关的费用，而不论投标的结果如何。 </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 采购进口产品</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3.2.1 除</w:t>
      </w:r>
      <w:r>
        <w:rPr>
          <w:rFonts w:hint="eastAsia" w:ascii="宋体" w:hAnsi="宋体" w:eastAsia="宋体" w:cs="宋体"/>
          <w:i w:val="0"/>
          <w:iCs w:val="0"/>
          <w:color w:val="auto"/>
          <w:sz w:val="24"/>
          <w:szCs w:val="24"/>
          <w:highlight w:val="none"/>
          <w:lang w:eastAsia="zh-CN"/>
        </w:rPr>
        <w:t>投标人须知</w:t>
      </w:r>
      <w:r>
        <w:rPr>
          <w:rFonts w:hint="eastAsia" w:ascii="宋体" w:hAnsi="宋体" w:eastAsia="宋体" w:cs="宋体"/>
          <w:i w:val="0"/>
          <w:iCs w:val="0"/>
          <w:color w:val="auto"/>
          <w:sz w:val="24"/>
          <w:szCs w:val="24"/>
          <w:highlight w:val="none"/>
        </w:rPr>
        <w:t>前附表另有规定外，本项目拒绝进口产品参加招标采购活动。</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3.2.2 本章第4.1款规定同意购买进口产品的，本项目采购活动不限制满足</w:t>
      </w:r>
      <w:r>
        <w:rPr>
          <w:rFonts w:hint="eastAsia" w:ascii="宋体" w:hAnsi="宋体" w:eastAsia="宋体" w:cs="宋体"/>
          <w:i w:val="0"/>
          <w:iCs w:val="0"/>
          <w:color w:val="auto"/>
          <w:sz w:val="24"/>
          <w:szCs w:val="24"/>
          <w:highlight w:val="none"/>
          <w:lang w:eastAsia="zh-CN"/>
        </w:rPr>
        <w:t>竞争性磋商文件</w:t>
      </w:r>
      <w:r>
        <w:rPr>
          <w:rFonts w:hint="eastAsia" w:ascii="宋体" w:hAnsi="宋体" w:eastAsia="宋体" w:cs="宋体"/>
          <w:i w:val="0"/>
          <w:iCs w:val="0"/>
          <w:color w:val="auto"/>
          <w:sz w:val="24"/>
          <w:szCs w:val="24"/>
          <w:highlight w:val="none"/>
        </w:rPr>
        <w:t>要求的国内产品参与招标。</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3.3 政府采购政策支持 </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i w:val="0"/>
          <w:iCs w:val="0"/>
          <w:color w:val="auto"/>
          <w:sz w:val="24"/>
          <w:szCs w:val="24"/>
          <w:highlight w:val="none"/>
          <w:lang w:eastAsia="zh-CN"/>
        </w:rPr>
        <w:t>投标人须知</w:t>
      </w:r>
      <w:r>
        <w:rPr>
          <w:rFonts w:hint="eastAsia" w:ascii="宋体" w:hAnsi="宋体" w:eastAsia="宋体" w:cs="宋体"/>
          <w:i w:val="0"/>
          <w:iCs w:val="0"/>
          <w:color w:val="auto"/>
          <w:sz w:val="24"/>
          <w:szCs w:val="24"/>
          <w:highlight w:val="none"/>
        </w:rPr>
        <w:t>前附表。</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3.3.2 同一项目中部分产品属于优先采购政策的，评审时只对该部分产品的报价实行价格优惠。</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3.3.3 为推进政府采购诚信体系建设，供应商在签署相关承诺，提供相关信息前，应认真阅读财政部门相关政策规定。</w:t>
      </w:r>
    </w:p>
    <w:p>
      <w:pPr>
        <w:pStyle w:val="30"/>
        <w:numPr>
          <w:ilvl w:val="2"/>
          <w:numId w:val="0"/>
        </w:numPr>
        <w:tabs>
          <w:tab w:val="clear" w:pos="720"/>
        </w:tabs>
        <w:ind w:left="720" w:leftChars="0" w:hanging="720" w:firstLineChars="0"/>
        <w:jc w:val="center"/>
        <w:rPr>
          <w:rFonts w:hint="eastAsia"/>
          <w:b/>
          <w:bCs/>
          <w:i w:val="0"/>
          <w:iCs w:val="0"/>
          <w:color w:val="auto"/>
          <w:highlight w:val="none"/>
          <w:lang w:eastAsia="zh-CN"/>
        </w:rPr>
      </w:pPr>
      <w:r>
        <w:rPr>
          <w:rFonts w:hint="eastAsia"/>
          <w:b/>
          <w:bCs/>
          <w:i w:val="0"/>
          <w:iCs w:val="0"/>
          <w:color w:val="auto"/>
          <w:highlight w:val="none"/>
          <w:lang w:eastAsia="zh-CN"/>
        </w:rPr>
        <w:t>二、竞争性磋商文件</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 xml:space="preserve">4. </w:t>
      </w:r>
      <w:r>
        <w:rPr>
          <w:rFonts w:hint="eastAsia" w:ascii="宋体" w:hAnsi="宋体" w:eastAsia="宋体" w:cs="宋体"/>
          <w:i w:val="0"/>
          <w:iCs w:val="0"/>
          <w:color w:val="auto"/>
          <w:sz w:val="24"/>
          <w:szCs w:val="24"/>
          <w:highlight w:val="none"/>
          <w:lang w:eastAsia="zh-CN"/>
        </w:rPr>
        <w:t>竞争性磋商文件</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4.1 </w:t>
      </w:r>
      <w:r>
        <w:rPr>
          <w:rFonts w:hint="eastAsia" w:ascii="宋体" w:hAnsi="宋体" w:eastAsia="宋体" w:cs="宋体"/>
          <w:i w:val="0"/>
          <w:iCs w:val="0"/>
          <w:color w:val="auto"/>
          <w:sz w:val="24"/>
          <w:szCs w:val="24"/>
          <w:highlight w:val="none"/>
          <w:lang w:eastAsia="zh-CN"/>
        </w:rPr>
        <w:t>竞争性磋商文件</w:t>
      </w:r>
      <w:r>
        <w:rPr>
          <w:rFonts w:hint="eastAsia" w:ascii="宋体" w:hAnsi="宋体" w:eastAsia="宋体" w:cs="宋体"/>
          <w:i w:val="0"/>
          <w:iCs w:val="0"/>
          <w:color w:val="auto"/>
          <w:sz w:val="24"/>
          <w:szCs w:val="24"/>
          <w:highlight w:val="none"/>
        </w:rPr>
        <w:t>用以阐明所需服务、招标投标程序和合同条款。包括：</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4.1.1</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eastAsia="zh-CN"/>
        </w:rPr>
        <w:t>公告</w:t>
      </w:r>
    </w:p>
    <w:p>
      <w:pPr>
        <w:pStyle w:val="31"/>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z w:val="24"/>
          <w:szCs w:val="24"/>
          <w:highlight w:val="none"/>
        </w:rPr>
        <w:t xml:space="preserve">4.1.2 </w:t>
      </w:r>
      <w:r>
        <w:rPr>
          <w:rFonts w:hint="eastAsia" w:ascii="宋体" w:hAnsi="宋体" w:eastAsia="宋体" w:cs="宋体"/>
          <w:i w:val="0"/>
          <w:iCs w:val="0"/>
          <w:color w:val="auto"/>
          <w:sz w:val="24"/>
          <w:szCs w:val="24"/>
          <w:highlight w:val="none"/>
          <w:lang w:eastAsia="zh-CN"/>
        </w:rPr>
        <w:t>投标人须知</w:t>
      </w:r>
    </w:p>
    <w:p>
      <w:pPr>
        <w:pStyle w:val="31"/>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4.1.3</w:t>
      </w:r>
      <w:r>
        <w:rPr>
          <w:rFonts w:hint="eastAsia" w:ascii="宋体" w:hAnsi="宋体" w:eastAsia="宋体" w:cs="宋体"/>
          <w:b w:val="0"/>
          <w:bCs w:val="0"/>
          <w:i w:val="0"/>
          <w:iCs w:val="0"/>
          <w:color w:val="auto"/>
          <w:sz w:val="24"/>
          <w:szCs w:val="24"/>
          <w:highlight w:val="none"/>
          <w:lang w:val="en-US" w:eastAsia="zh-CN"/>
        </w:rPr>
        <w:t xml:space="preserve"> </w:t>
      </w:r>
      <w:r>
        <w:rPr>
          <w:rFonts w:hint="eastAsia" w:ascii="宋体" w:hAnsi="宋体" w:eastAsia="宋体" w:cs="宋体"/>
          <w:b w:val="0"/>
          <w:bCs w:val="0"/>
          <w:i w:val="0"/>
          <w:iCs w:val="0"/>
          <w:color w:val="auto"/>
          <w:sz w:val="24"/>
          <w:szCs w:val="24"/>
          <w:highlight w:val="none"/>
        </w:rPr>
        <w:t>合同</w:t>
      </w:r>
      <w:r>
        <w:rPr>
          <w:rFonts w:hint="eastAsia" w:ascii="宋体" w:hAnsi="宋体" w:eastAsia="宋体" w:cs="宋体"/>
          <w:b w:val="0"/>
          <w:bCs w:val="0"/>
          <w:i w:val="0"/>
          <w:iCs w:val="0"/>
          <w:color w:val="auto"/>
          <w:sz w:val="24"/>
          <w:szCs w:val="24"/>
          <w:highlight w:val="none"/>
          <w:lang w:eastAsia="zh-CN"/>
        </w:rPr>
        <w:t>条款及格式</w:t>
      </w:r>
    </w:p>
    <w:p>
      <w:pPr>
        <w:pStyle w:val="31"/>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 xml:space="preserve">4.1.4 </w:t>
      </w:r>
      <w:r>
        <w:rPr>
          <w:rFonts w:hint="eastAsia" w:ascii="宋体" w:hAnsi="宋体" w:eastAsia="宋体" w:cs="宋体"/>
          <w:b w:val="0"/>
          <w:bCs w:val="0"/>
          <w:i w:val="0"/>
          <w:iCs w:val="0"/>
          <w:color w:val="auto"/>
          <w:sz w:val="24"/>
          <w:szCs w:val="24"/>
          <w:highlight w:val="none"/>
          <w:lang w:eastAsia="zh-CN"/>
        </w:rPr>
        <w:t>采购需求</w:t>
      </w:r>
    </w:p>
    <w:p>
      <w:pPr>
        <w:pStyle w:val="31"/>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4.1.5 响应文件格式</w:t>
      </w:r>
    </w:p>
    <w:p>
      <w:pPr>
        <w:pStyle w:val="31"/>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4.1.6 其他资料</w:t>
      </w:r>
    </w:p>
    <w:p>
      <w:pPr>
        <w:pStyle w:val="31"/>
        <w:keepLines w:val="0"/>
        <w:numPr>
          <w:ilvl w:val="0"/>
          <w:numId w:val="0"/>
        </w:numPr>
        <w:kinsoku/>
        <w:wordWrap/>
        <w:overflowPunct/>
        <w:bidi w:val="0"/>
        <w:spacing w:line="360" w:lineRule="auto"/>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4.2 投标人应认真阅读</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中所有的事项、格式、条款和规范等要求。如果没有按照</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要求提交全部资料或者</w:t>
      </w:r>
      <w:r>
        <w:rPr>
          <w:rFonts w:hint="eastAsia" w:ascii="宋体" w:hAnsi="宋体" w:eastAsia="宋体" w:cs="宋体"/>
          <w:b w:val="0"/>
          <w:bCs w:val="0"/>
          <w:i w:val="0"/>
          <w:iCs w:val="0"/>
          <w:color w:val="auto"/>
          <w:sz w:val="24"/>
          <w:szCs w:val="24"/>
          <w:highlight w:val="none"/>
          <w:lang w:eastAsia="zh-CN"/>
        </w:rPr>
        <w:t>响应文件</w:t>
      </w:r>
      <w:r>
        <w:rPr>
          <w:rFonts w:hint="eastAsia" w:ascii="宋体" w:hAnsi="宋体" w:eastAsia="宋体" w:cs="宋体"/>
          <w:b w:val="0"/>
          <w:bCs w:val="0"/>
          <w:i w:val="0"/>
          <w:iCs w:val="0"/>
          <w:color w:val="auto"/>
          <w:sz w:val="24"/>
          <w:szCs w:val="24"/>
          <w:highlight w:val="none"/>
        </w:rPr>
        <w:t>没有对</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做出实质性响应，其投标将被拒绝。</w:t>
      </w:r>
    </w:p>
    <w:p>
      <w:pPr>
        <w:pStyle w:val="31"/>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 xml:space="preserve">5. </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的澄清和修改</w:t>
      </w:r>
    </w:p>
    <w:p>
      <w:pPr>
        <w:pStyle w:val="31"/>
        <w:keepLines w:val="0"/>
        <w:kinsoku/>
        <w:wordWrap/>
        <w:overflowPunct/>
        <w:bidi w:val="0"/>
        <w:spacing w:line="360" w:lineRule="auto"/>
        <w:ind w:firstLine="567"/>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5.1 招标人如需对已发出的</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进行必要澄清或者修改的，招标代理机构将在</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要求提交</w:t>
      </w:r>
      <w:r>
        <w:rPr>
          <w:rFonts w:hint="eastAsia" w:ascii="宋体" w:hAnsi="宋体" w:eastAsia="宋体" w:cs="宋体"/>
          <w:b w:val="0"/>
          <w:bCs w:val="0"/>
          <w:i w:val="0"/>
          <w:iCs w:val="0"/>
          <w:color w:val="auto"/>
          <w:sz w:val="24"/>
          <w:szCs w:val="24"/>
          <w:highlight w:val="none"/>
          <w:lang w:eastAsia="zh-CN"/>
        </w:rPr>
        <w:t>响应文件</w:t>
      </w:r>
      <w:r>
        <w:rPr>
          <w:rFonts w:hint="eastAsia" w:ascii="宋体" w:hAnsi="宋体" w:eastAsia="宋体" w:cs="宋体"/>
          <w:b w:val="0"/>
          <w:bCs w:val="0"/>
          <w:i w:val="0"/>
          <w:iCs w:val="0"/>
          <w:color w:val="auto"/>
          <w:sz w:val="24"/>
          <w:szCs w:val="24"/>
          <w:highlight w:val="none"/>
        </w:rPr>
        <w:t>截止时间</w:t>
      </w:r>
      <w:r>
        <w:rPr>
          <w:rFonts w:hint="eastAsia" w:ascii="宋体" w:hAnsi="宋体" w:eastAsia="宋体" w:cs="宋体"/>
          <w:b w:val="0"/>
          <w:bCs w:val="0"/>
          <w:i w:val="0"/>
          <w:iCs w:val="0"/>
          <w:color w:val="auto"/>
          <w:sz w:val="24"/>
          <w:szCs w:val="24"/>
          <w:highlight w:val="none"/>
          <w:lang w:val="en-US" w:eastAsia="zh-CN"/>
        </w:rPr>
        <w:t>15</w:t>
      </w:r>
      <w:r>
        <w:rPr>
          <w:rFonts w:hint="eastAsia" w:ascii="宋体" w:hAnsi="宋体" w:eastAsia="宋体" w:cs="宋体"/>
          <w:b w:val="0"/>
          <w:bCs w:val="0"/>
          <w:i w:val="0"/>
          <w:iCs w:val="0"/>
          <w:color w:val="auto"/>
          <w:sz w:val="24"/>
          <w:szCs w:val="24"/>
          <w:highlight w:val="none"/>
        </w:rPr>
        <w:t>日前，以书面形式通知所有</w:t>
      </w:r>
      <w:r>
        <w:rPr>
          <w:rFonts w:hint="eastAsia" w:ascii="宋体" w:hAnsi="宋体" w:eastAsia="宋体" w:cs="宋体"/>
          <w:b w:val="0"/>
          <w:bCs w:val="0"/>
          <w:i w:val="0"/>
          <w:iCs w:val="0"/>
          <w:color w:val="auto"/>
          <w:sz w:val="24"/>
          <w:szCs w:val="24"/>
          <w:highlight w:val="none"/>
          <w:lang w:eastAsia="zh-CN"/>
        </w:rPr>
        <w:t>获取竞争性磋商文件的投标人</w:t>
      </w:r>
      <w:r>
        <w:rPr>
          <w:rFonts w:hint="eastAsia" w:ascii="宋体" w:hAnsi="宋体" w:eastAsia="宋体" w:cs="宋体"/>
          <w:b w:val="0"/>
          <w:bCs w:val="0"/>
          <w:i w:val="0"/>
          <w:iCs w:val="0"/>
          <w:color w:val="auto"/>
          <w:sz w:val="24"/>
          <w:szCs w:val="24"/>
          <w:highlight w:val="none"/>
        </w:rPr>
        <w:t>。该澄清或者修改的内容为</w:t>
      </w:r>
      <w:r>
        <w:rPr>
          <w:rFonts w:hint="eastAsia" w:ascii="宋体" w:hAnsi="宋体" w:eastAsia="宋体" w:cs="宋体"/>
          <w:b w:val="0"/>
          <w:bCs w:val="0"/>
          <w:i w:val="0"/>
          <w:iCs w:val="0"/>
          <w:color w:val="auto"/>
          <w:sz w:val="24"/>
          <w:szCs w:val="24"/>
          <w:highlight w:val="none"/>
          <w:lang w:eastAsia="zh-CN"/>
        </w:rPr>
        <w:t>竞争性磋商文件</w:t>
      </w:r>
      <w:r>
        <w:rPr>
          <w:rFonts w:hint="eastAsia" w:ascii="宋体" w:hAnsi="宋体" w:eastAsia="宋体" w:cs="宋体"/>
          <w:b w:val="0"/>
          <w:bCs w:val="0"/>
          <w:i w:val="0"/>
          <w:iCs w:val="0"/>
          <w:color w:val="auto"/>
          <w:sz w:val="24"/>
          <w:szCs w:val="24"/>
          <w:highlight w:val="none"/>
        </w:rPr>
        <w:t>的组成部分。</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延长开标时间</w:t>
      </w:r>
    </w:p>
    <w:p>
      <w:pPr>
        <w:pStyle w:val="31"/>
        <w:keepLines w:val="0"/>
        <w:kinsoku/>
        <w:wordWrap/>
        <w:overflowPunct/>
        <w:bidi w:val="0"/>
        <w:spacing w:line="360" w:lineRule="auto"/>
        <w:ind w:firstLine="567"/>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招标人视采购具体情况如需延长投标截止时间和开标时间，招标代理机构将在</w:t>
      </w:r>
      <w:r>
        <w:rPr>
          <w:rFonts w:hint="eastAsia" w:ascii="宋体" w:hAnsi="宋体" w:eastAsia="宋体" w:cs="宋体"/>
          <w:i w:val="0"/>
          <w:iCs w:val="0"/>
          <w:color w:val="auto"/>
          <w:sz w:val="24"/>
          <w:szCs w:val="24"/>
          <w:highlight w:val="none"/>
          <w:lang w:eastAsia="zh-CN"/>
        </w:rPr>
        <w:t>竞争性磋商文件</w:t>
      </w:r>
      <w:r>
        <w:rPr>
          <w:rFonts w:hint="eastAsia" w:ascii="宋体" w:hAnsi="宋体" w:eastAsia="宋体" w:cs="宋体"/>
          <w:i w:val="0"/>
          <w:iCs w:val="0"/>
          <w:color w:val="auto"/>
          <w:sz w:val="24"/>
          <w:szCs w:val="24"/>
          <w:highlight w:val="none"/>
        </w:rPr>
        <w:t>要求提交</w:t>
      </w:r>
      <w:r>
        <w:rPr>
          <w:rFonts w:hint="eastAsia" w:ascii="宋体" w:hAnsi="宋体" w:eastAsia="宋体" w:cs="宋体"/>
          <w:i w:val="0"/>
          <w:iCs w:val="0"/>
          <w:color w:val="auto"/>
          <w:sz w:val="24"/>
          <w:szCs w:val="24"/>
          <w:highlight w:val="none"/>
          <w:lang w:eastAsia="zh-CN"/>
        </w:rPr>
        <w:t>响应文件</w:t>
      </w:r>
      <w:r>
        <w:rPr>
          <w:rFonts w:hint="eastAsia" w:ascii="宋体" w:hAnsi="宋体" w:eastAsia="宋体" w:cs="宋体"/>
          <w:i w:val="0"/>
          <w:iCs w:val="0"/>
          <w:color w:val="auto"/>
          <w:sz w:val="24"/>
          <w:szCs w:val="24"/>
          <w:highlight w:val="none"/>
        </w:rPr>
        <w:t>的截止时间</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日前，将变更时间书面通知所有</w:t>
      </w:r>
      <w:r>
        <w:rPr>
          <w:rFonts w:hint="eastAsia" w:ascii="宋体" w:hAnsi="宋体" w:eastAsia="宋体" w:cs="宋体"/>
          <w:i w:val="0"/>
          <w:iCs w:val="0"/>
          <w:color w:val="auto"/>
          <w:sz w:val="24"/>
          <w:szCs w:val="24"/>
          <w:highlight w:val="none"/>
          <w:lang w:eastAsia="zh-CN"/>
        </w:rPr>
        <w:t>获取竞争性磋商文件的投标人</w:t>
      </w:r>
      <w:r>
        <w:rPr>
          <w:rFonts w:hint="eastAsia" w:ascii="宋体" w:hAnsi="宋体" w:eastAsia="宋体" w:cs="宋体"/>
          <w:i w:val="0"/>
          <w:iCs w:val="0"/>
          <w:color w:val="auto"/>
          <w:sz w:val="24"/>
          <w:szCs w:val="24"/>
          <w:highlight w:val="none"/>
        </w:rPr>
        <w:t>。</w:t>
      </w:r>
    </w:p>
    <w:p>
      <w:pPr>
        <w:pStyle w:val="30"/>
        <w:numPr>
          <w:ilvl w:val="2"/>
          <w:numId w:val="0"/>
        </w:numPr>
        <w:tabs>
          <w:tab w:val="clear" w:pos="720"/>
        </w:tabs>
        <w:ind w:left="720" w:leftChars="0" w:hanging="720" w:firstLineChars="0"/>
        <w:jc w:val="center"/>
        <w:rPr>
          <w:rFonts w:hint="eastAsia"/>
          <w:b/>
          <w:bCs/>
          <w:i w:val="0"/>
          <w:iCs w:val="0"/>
          <w:color w:val="auto"/>
          <w:highlight w:val="none"/>
          <w:lang w:eastAsia="zh-CN"/>
        </w:rPr>
      </w:pPr>
      <w:r>
        <w:rPr>
          <w:rFonts w:hint="eastAsia"/>
          <w:b/>
          <w:bCs/>
          <w:i w:val="0"/>
          <w:iCs w:val="0"/>
          <w:color w:val="auto"/>
          <w:highlight w:val="none"/>
          <w:lang w:val="en-US" w:eastAsia="zh-CN"/>
        </w:rPr>
        <w:t xml:space="preserve"> </w:t>
      </w:r>
      <w:r>
        <w:rPr>
          <w:rFonts w:hint="eastAsia"/>
          <w:b/>
          <w:bCs/>
          <w:i w:val="0"/>
          <w:iCs w:val="0"/>
          <w:color w:val="auto"/>
          <w:highlight w:val="none"/>
          <w:lang w:eastAsia="zh-CN"/>
        </w:rPr>
        <w:t>三、响应文件的编制</w:t>
      </w:r>
    </w:p>
    <w:p>
      <w:pPr>
        <w:pStyle w:val="31"/>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 xml:space="preserve">7. </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的编写</w:t>
      </w:r>
    </w:p>
    <w:p>
      <w:pPr>
        <w:pStyle w:val="31"/>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7.1 投标人应仔细阅读</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,了解</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的要求，并在充分理解</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提出的货物技术规范、服务和商务条款后的基础上制作</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w:t>
      </w:r>
    </w:p>
    <w:p>
      <w:pPr>
        <w:pStyle w:val="31"/>
        <w:spacing w:line="360" w:lineRule="auto"/>
        <w:ind w:firstLine="567"/>
        <w:jc w:val="both"/>
        <w:rPr>
          <w:rFonts w:hint="eastAsia" w:ascii="宋体" w:hAnsi="宋体" w:cs="宋体"/>
          <w:i w:val="0"/>
          <w:iCs w:val="0"/>
          <w:color w:val="auto"/>
          <w:szCs w:val="24"/>
          <w:lang w:val="en-US" w:eastAsia="zh-CN"/>
        </w:rPr>
      </w:pPr>
      <w:r>
        <w:rPr>
          <w:rFonts w:hint="eastAsia" w:ascii="宋体" w:hAnsi="宋体" w:cs="宋体"/>
          <w:i w:val="0"/>
          <w:iCs w:val="0"/>
          <w:color w:val="auto"/>
          <w:szCs w:val="24"/>
          <w:lang w:val="en-US" w:eastAsia="zh-CN"/>
        </w:rPr>
        <w:t>7.2 投标文件应以中文书写，行间不得插字、涂改和增删。</w:t>
      </w:r>
    </w:p>
    <w:p>
      <w:pPr>
        <w:pStyle w:val="31"/>
        <w:spacing w:line="360" w:lineRule="auto"/>
        <w:ind w:firstLine="567"/>
        <w:jc w:val="both"/>
        <w:rPr>
          <w:rFonts w:hint="eastAsia" w:ascii="宋体" w:hAnsi="宋体" w:cs="宋体"/>
          <w:i w:val="0"/>
          <w:iCs w:val="0"/>
          <w:color w:val="auto"/>
          <w:szCs w:val="24"/>
          <w:lang w:val="en-US" w:eastAsia="zh-CN"/>
        </w:rPr>
      </w:pPr>
      <w:r>
        <w:rPr>
          <w:rFonts w:hint="eastAsia" w:ascii="宋体" w:hAnsi="宋体" w:cs="宋体"/>
          <w:i w:val="0"/>
          <w:iCs w:val="0"/>
          <w:color w:val="auto"/>
          <w:szCs w:val="24"/>
          <w:lang w:val="en-US" w:eastAsia="zh-CN"/>
        </w:rPr>
        <w:t>7.3 投标文件应按《响应文件编制及排版顺序》制作。</w:t>
      </w:r>
    </w:p>
    <w:p>
      <w:pPr>
        <w:pStyle w:val="31"/>
        <w:spacing w:line="360" w:lineRule="auto"/>
        <w:ind w:firstLine="567"/>
        <w:jc w:val="both"/>
        <w:rPr>
          <w:rFonts w:hint="eastAsia" w:ascii="宋体" w:hAnsi="宋体" w:cs="宋体"/>
          <w:i w:val="0"/>
          <w:iCs w:val="0"/>
          <w:color w:val="auto"/>
          <w:szCs w:val="24"/>
          <w:lang w:val="en-US" w:eastAsia="zh-CN"/>
        </w:rPr>
      </w:pPr>
      <w:r>
        <w:rPr>
          <w:rFonts w:hint="eastAsia" w:ascii="宋体" w:hAnsi="宋体" w:cs="宋体"/>
          <w:i w:val="0"/>
          <w:iCs w:val="0"/>
          <w:color w:val="auto"/>
          <w:szCs w:val="24"/>
          <w:lang w:val="en-US" w:eastAsia="zh-CN"/>
        </w:rPr>
        <w:t>7.4 制作电子版投标文件时应将编辑页面设置为A4纸尺寸，封面按照投标文件封皮格式制作，编制响应文件目录、插入完整页码，具体样式附后。</w:t>
      </w:r>
    </w:p>
    <w:p>
      <w:pPr>
        <w:pStyle w:val="31"/>
        <w:spacing w:line="360" w:lineRule="auto"/>
        <w:ind w:firstLine="567"/>
        <w:jc w:val="both"/>
        <w:rPr>
          <w:rFonts w:hint="eastAsia" w:ascii="宋体" w:hAnsi="宋体" w:cs="宋体"/>
          <w:i w:val="0"/>
          <w:iCs w:val="0"/>
          <w:color w:val="auto"/>
          <w:szCs w:val="24"/>
          <w:lang w:val="en-US" w:eastAsia="zh-CN"/>
        </w:rPr>
      </w:pPr>
      <w:r>
        <w:rPr>
          <w:rFonts w:hint="eastAsia" w:ascii="宋体" w:hAnsi="宋体" w:cs="宋体"/>
          <w:i w:val="0"/>
          <w:iCs w:val="0"/>
          <w:color w:val="auto"/>
          <w:szCs w:val="24"/>
          <w:lang w:val="en-US" w:eastAsia="zh-CN"/>
        </w:rPr>
        <w:t>7.5 电子版投标文件编辑完成后，供应商在公告规定的开标时间前将电子加密投标文件上传至政府采购云平台投标客户端（政府采购云平台投标客户端下载地址：</w:t>
      </w:r>
      <w:r>
        <w:rPr>
          <w:rFonts w:hint="eastAsia" w:ascii="宋体" w:hAnsi="宋体" w:cs="宋体"/>
          <w:i w:val="0"/>
          <w:iCs w:val="0"/>
          <w:color w:val="auto"/>
          <w:szCs w:val="24"/>
          <w:lang w:val="en-US" w:eastAsia="zh-CN"/>
        </w:rPr>
        <w:fldChar w:fldCharType="begin"/>
      </w:r>
      <w:r>
        <w:rPr>
          <w:rFonts w:hint="eastAsia" w:ascii="宋体" w:hAnsi="宋体" w:cs="宋体"/>
          <w:i w:val="0"/>
          <w:iCs w:val="0"/>
          <w:color w:val="auto"/>
          <w:szCs w:val="24"/>
          <w:lang w:val="en-US" w:eastAsia="zh-CN"/>
        </w:rPr>
        <w:instrText xml:space="preserve"> HYPERLINK "https://customer.zcygov.cn/CA-driver-download?utm=web-ca-front." </w:instrText>
      </w:r>
      <w:r>
        <w:rPr>
          <w:rFonts w:hint="eastAsia" w:ascii="宋体" w:hAnsi="宋体" w:cs="宋体"/>
          <w:i w:val="0"/>
          <w:iCs w:val="0"/>
          <w:color w:val="auto"/>
          <w:szCs w:val="24"/>
          <w:lang w:val="en-US" w:eastAsia="zh-CN"/>
        </w:rPr>
        <w:fldChar w:fldCharType="separate"/>
      </w:r>
      <w:r>
        <w:rPr>
          <w:rFonts w:hint="eastAsia" w:ascii="宋体" w:hAnsi="宋体" w:cs="宋体"/>
          <w:i w:val="0"/>
          <w:iCs w:val="0"/>
          <w:color w:val="auto"/>
          <w:szCs w:val="24"/>
          <w:lang w:val="en-US" w:eastAsia="zh-CN"/>
        </w:rPr>
        <w:t>https://customer.zcygov.cn/CA-driver-download?utm=web-ca-front.</w:t>
      </w:r>
      <w:r>
        <w:rPr>
          <w:rFonts w:hint="eastAsia" w:ascii="宋体" w:hAnsi="宋体" w:cs="宋体"/>
          <w:i w:val="0"/>
          <w:iCs w:val="0"/>
          <w:color w:val="auto"/>
          <w:szCs w:val="24"/>
          <w:lang w:val="en-US" w:eastAsia="zh-CN"/>
        </w:rPr>
        <w:fldChar w:fldCharType="end"/>
      </w:r>
      <w:r>
        <w:rPr>
          <w:rFonts w:hint="eastAsia" w:ascii="宋体" w:hAnsi="宋体" w:cs="宋体"/>
          <w:i w:val="0"/>
          <w:iCs w:val="0"/>
          <w:color w:val="auto"/>
          <w:szCs w:val="24"/>
          <w:lang w:val="en-US" w:eastAsia="zh-CN"/>
        </w:rPr>
        <w:t>3ddc8fbb.0.0.744734903d5911ec80b1370c1c0d466e）。</w:t>
      </w:r>
    </w:p>
    <w:p>
      <w:pPr>
        <w:pStyle w:val="31"/>
        <w:spacing w:line="360" w:lineRule="auto"/>
        <w:ind w:firstLine="567"/>
        <w:jc w:val="both"/>
        <w:rPr>
          <w:rFonts w:hint="eastAsia" w:ascii="宋体" w:hAnsi="宋体" w:cs="宋体"/>
          <w:i w:val="0"/>
          <w:iCs w:val="0"/>
          <w:color w:val="auto"/>
          <w:szCs w:val="24"/>
          <w:lang w:val="en-US" w:eastAsia="zh-CN"/>
        </w:rPr>
      </w:pPr>
      <w:r>
        <w:rPr>
          <w:rFonts w:hint="eastAsia" w:ascii="宋体" w:hAnsi="宋体" w:cs="宋体"/>
          <w:i w:val="0"/>
          <w:iCs w:val="0"/>
          <w:color w:val="auto"/>
          <w:szCs w:val="24"/>
          <w:lang w:val="en-US" w:eastAsia="zh-CN"/>
        </w:rPr>
        <w:t>7.6未按以上标准制作投标文件的有可能被拒绝，其风险和法律责任由供应商自行承担。</w:t>
      </w:r>
    </w:p>
    <w:p>
      <w:pPr>
        <w:pStyle w:val="31"/>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lang w:val="en-US" w:eastAsia="zh-CN"/>
        </w:rPr>
        <w:t>7.7 投标文件中的文字表述不清、前后矛盾，导致非唯一理解的投标文件将被认定为废标。</w:t>
      </w:r>
    </w:p>
    <w:p>
      <w:pPr>
        <w:pStyle w:val="31"/>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8. 投标的语言及计量单位</w:t>
      </w:r>
    </w:p>
    <w:p>
      <w:pPr>
        <w:pStyle w:val="31"/>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8.1 投标人的</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以及投标人与采购代理机构就有关招标活动的所有来往函电均应使用中文。如果</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或与投标有关的其它文件、信件及来往函电以其它语言书写的，投标人应将其译成中文。</w:t>
      </w:r>
    </w:p>
    <w:p>
      <w:pPr>
        <w:pStyle w:val="31"/>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 xml:space="preserve">8.2 </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中所使用的计量单位除</w:t>
      </w:r>
      <w:r>
        <w:rPr>
          <w:rFonts w:hint="eastAsia" w:ascii="宋体" w:hAnsi="宋体" w:cs="宋体"/>
          <w:i w:val="0"/>
          <w:iCs w:val="0"/>
          <w:color w:val="auto"/>
          <w:szCs w:val="24"/>
          <w:lang w:eastAsia="zh-CN"/>
        </w:rPr>
        <w:t>竞争性磋商文件</w:t>
      </w:r>
      <w:r>
        <w:rPr>
          <w:rFonts w:hint="eastAsia" w:ascii="宋体" w:hAnsi="宋体" w:cs="宋体"/>
          <w:i w:val="0"/>
          <w:iCs w:val="0"/>
          <w:color w:val="auto"/>
          <w:szCs w:val="24"/>
        </w:rPr>
        <w:t>中有特殊规定外，一律使用法定计量单位。</w:t>
      </w:r>
    </w:p>
    <w:p>
      <w:pPr>
        <w:pStyle w:val="31"/>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 xml:space="preserve">9. </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构成</w:t>
      </w:r>
    </w:p>
    <w:p>
      <w:pPr>
        <w:pStyle w:val="31"/>
        <w:spacing w:line="360" w:lineRule="auto"/>
        <w:ind w:firstLine="567"/>
        <w:jc w:val="both"/>
        <w:rPr>
          <w:rFonts w:hint="eastAsia" w:ascii="宋体" w:hAnsi="宋体" w:cs="宋体"/>
          <w:i w:val="0"/>
          <w:iCs w:val="0"/>
          <w:color w:val="auto"/>
          <w:szCs w:val="24"/>
        </w:rPr>
      </w:pPr>
      <w:r>
        <w:rPr>
          <w:rFonts w:hint="eastAsia" w:ascii="宋体" w:hAnsi="宋体" w:cs="宋体"/>
          <w:i w:val="0"/>
          <w:iCs w:val="0"/>
          <w:color w:val="auto"/>
          <w:szCs w:val="24"/>
        </w:rPr>
        <w:t>9.1  投标人编写的</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应包含以下内容:</w:t>
      </w:r>
    </w:p>
    <w:p>
      <w:pPr>
        <w:pStyle w:val="31"/>
        <w:spacing w:line="360" w:lineRule="auto"/>
        <w:ind w:firstLine="567"/>
        <w:jc w:val="both"/>
        <w:outlineLvl w:val="2"/>
        <w:rPr>
          <w:rFonts w:hint="eastAsia" w:ascii="宋体" w:hAnsi="宋体" w:cs="宋体"/>
          <w:i w:val="0"/>
          <w:iCs w:val="0"/>
          <w:color w:val="auto"/>
          <w:szCs w:val="24"/>
        </w:rPr>
      </w:pPr>
      <w:r>
        <w:rPr>
          <w:rFonts w:hint="eastAsia" w:ascii="宋体" w:hAnsi="宋体" w:cs="宋体"/>
          <w:i w:val="0"/>
          <w:iCs w:val="0"/>
          <w:color w:val="auto"/>
          <w:szCs w:val="24"/>
        </w:rPr>
        <w:t>9.1.1 资格、资信证明文件(以下文件必须在有效期内)</w:t>
      </w:r>
    </w:p>
    <w:p>
      <w:pPr>
        <w:pStyle w:val="31"/>
        <w:spacing w:line="360" w:lineRule="auto"/>
        <w:ind w:firstLine="470" w:firstLineChars="196"/>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(1) 企业营业执照</w:t>
      </w:r>
      <w:r>
        <w:rPr>
          <w:rFonts w:hint="eastAsia" w:ascii="宋体" w:hAnsi="宋体" w:cs="宋体"/>
          <w:i w:val="0"/>
          <w:iCs w:val="0"/>
          <w:color w:val="auto"/>
          <w:szCs w:val="24"/>
          <w:lang w:eastAsia="zh-CN"/>
        </w:rPr>
        <w:t>；</w:t>
      </w:r>
    </w:p>
    <w:p>
      <w:pPr>
        <w:pStyle w:val="31"/>
        <w:spacing w:line="360" w:lineRule="auto"/>
        <w:ind w:firstLine="480" w:firstLineChars="200"/>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(2) 法定代表人身份证明</w:t>
      </w:r>
      <w:r>
        <w:rPr>
          <w:rFonts w:hint="eastAsia" w:ascii="宋体" w:hAnsi="宋体" w:cs="宋体"/>
          <w:i w:val="0"/>
          <w:iCs w:val="0"/>
          <w:color w:val="auto"/>
          <w:szCs w:val="24"/>
          <w:lang w:eastAsia="zh-CN"/>
        </w:rPr>
        <w:t>、</w:t>
      </w:r>
      <w:r>
        <w:rPr>
          <w:rFonts w:hint="eastAsia" w:ascii="宋体" w:hAnsi="宋体" w:cs="宋体"/>
          <w:i w:val="0"/>
          <w:iCs w:val="0"/>
          <w:color w:val="auto"/>
          <w:szCs w:val="24"/>
        </w:rPr>
        <w:t>授权委托人身份证明及授权委托书</w:t>
      </w:r>
      <w:r>
        <w:rPr>
          <w:rFonts w:hint="eastAsia" w:ascii="宋体" w:hAnsi="宋体" w:cs="宋体"/>
          <w:i w:val="0"/>
          <w:iCs w:val="0"/>
          <w:color w:val="auto"/>
          <w:szCs w:val="24"/>
          <w:lang w:eastAsia="zh-CN"/>
        </w:rPr>
        <w:t>；</w:t>
      </w:r>
    </w:p>
    <w:p>
      <w:pPr>
        <w:pStyle w:val="31"/>
        <w:spacing w:line="360" w:lineRule="auto"/>
        <w:ind w:firstLine="480" w:firstLineChars="200"/>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(3) 投标保证金缴纳凭证</w:t>
      </w:r>
      <w:r>
        <w:rPr>
          <w:rFonts w:hint="eastAsia" w:ascii="宋体" w:hAnsi="宋体" w:cs="宋体"/>
          <w:i w:val="0"/>
          <w:iCs w:val="0"/>
          <w:color w:val="auto"/>
          <w:szCs w:val="24"/>
          <w:lang w:eastAsia="zh-CN"/>
        </w:rPr>
        <w:t>（本项目不做要求）；</w:t>
      </w:r>
    </w:p>
    <w:p>
      <w:pPr>
        <w:pStyle w:val="31"/>
        <w:spacing w:line="360" w:lineRule="auto"/>
        <w:ind w:firstLine="480" w:firstLineChars="200"/>
        <w:jc w:val="both"/>
        <w:rPr>
          <w:rFonts w:hint="eastAsia" w:ascii="宋体" w:hAnsi="宋体" w:eastAsia="宋体" w:cs="宋体"/>
          <w:i w:val="0"/>
          <w:iCs w:val="0"/>
          <w:color w:val="auto"/>
          <w:szCs w:val="24"/>
          <w:lang w:eastAsia="zh-CN"/>
        </w:rPr>
      </w:pPr>
      <w:r>
        <w:rPr>
          <w:rFonts w:hint="eastAsia" w:ascii="宋体" w:hAnsi="宋体" w:cs="宋体"/>
          <w:i w:val="0"/>
          <w:iCs w:val="0"/>
          <w:color w:val="auto"/>
          <w:szCs w:val="24"/>
        </w:rPr>
        <w:t xml:space="preserve">(4) </w:t>
      </w:r>
      <w:r>
        <w:rPr>
          <w:rFonts w:hint="eastAsia" w:ascii="宋体" w:hAnsi="宋体" w:cs="宋体"/>
          <w:i w:val="0"/>
          <w:iCs w:val="0"/>
          <w:color w:val="auto"/>
          <w:spacing w:val="-3"/>
          <w:szCs w:val="24"/>
        </w:rPr>
        <w:t>投标人认为有必要提供的声明及文件资料</w:t>
      </w:r>
      <w:r>
        <w:rPr>
          <w:rFonts w:hint="eastAsia" w:ascii="宋体" w:hAnsi="宋体" w:cs="宋体"/>
          <w:b w:val="0"/>
          <w:bCs/>
          <w:i w:val="0"/>
          <w:iCs w:val="0"/>
          <w:color w:val="auto"/>
          <w:spacing w:val="-3"/>
          <w:szCs w:val="24"/>
        </w:rPr>
        <w:t>（</w:t>
      </w:r>
      <w:r>
        <w:rPr>
          <w:rFonts w:hint="eastAsia" w:ascii="宋体" w:hAnsi="宋体" w:cs="宋体"/>
          <w:b w:val="0"/>
          <w:bCs/>
          <w:i w:val="0"/>
          <w:iCs w:val="0"/>
          <w:color w:val="auto"/>
          <w:spacing w:val="-3"/>
          <w:szCs w:val="24"/>
          <w:highlight w:val="none"/>
        </w:rPr>
        <w:t>包括但不限于近六个月</w:t>
      </w:r>
      <w:r>
        <w:rPr>
          <w:rFonts w:hint="eastAsia" w:ascii="宋体" w:hAnsi="宋体" w:cs="宋体"/>
          <w:b w:val="0"/>
          <w:bCs/>
          <w:i w:val="0"/>
          <w:iCs w:val="0"/>
          <w:color w:val="auto"/>
          <w:spacing w:val="-3"/>
          <w:szCs w:val="24"/>
          <w:highlight w:val="none"/>
          <w:lang w:eastAsia="zh-CN"/>
        </w:rPr>
        <w:t>（</w:t>
      </w:r>
      <w:r>
        <w:rPr>
          <w:rFonts w:hint="eastAsia" w:ascii="宋体" w:hAnsi="宋体" w:cs="宋体"/>
          <w:b w:val="0"/>
          <w:bCs/>
          <w:i w:val="0"/>
          <w:iCs w:val="0"/>
          <w:color w:val="auto"/>
          <w:spacing w:val="-3"/>
          <w:szCs w:val="24"/>
          <w:highlight w:val="none"/>
          <w:lang w:val="en-US" w:eastAsia="zh-CN"/>
        </w:rPr>
        <w:t>连续</w:t>
      </w:r>
      <w:r>
        <w:rPr>
          <w:rFonts w:hint="eastAsia" w:ascii="宋体" w:hAnsi="宋体" w:cs="宋体"/>
          <w:b w:val="0"/>
          <w:bCs/>
          <w:i w:val="0"/>
          <w:iCs w:val="0"/>
          <w:color w:val="auto"/>
          <w:spacing w:val="-3"/>
          <w:szCs w:val="24"/>
          <w:highlight w:val="none"/>
          <w:lang w:eastAsia="zh-CN"/>
        </w:rPr>
        <w:t>）</w:t>
      </w:r>
      <w:r>
        <w:rPr>
          <w:rFonts w:hint="eastAsia" w:ascii="宋体" w:hAnsi="宋体" w:cs="宋体"/>
          <w:b w:val="0"/>
          <w:bCs/>
          <w:i w:val="0"/>
          <w:iCs w:val="0"/>
          <w:color w:val="auto"/>
          <w:spacing w:val="-3"/>
          <w:szCs w:val="24"/>
          <w:highlight w:val="none"/>
        </w:rPr>
        <w:t>的社保证明（需有相关人员的社保缴纳明细，退休人员需提供退休证明）和</w:t>
      </w:r>
      <w:r>
        <w:rPr>
          <w:rFonts w:hint="eastAsia" w:ascii="宋体" w:hAnsi="宋体" w:eastAsia="宋体" w:cs="宋体"/>
          <w:i w:val="0"/>
          <w:iCs w:val="0"/>
          <w:color w:val="auto"/>
          <w:sz w:val="24"/>
          <w:highlight w:val="none"/>
          <w:lang w:eastAsia="zh-CN"/>
        </w:rPr>
        <w:t>具有</w:t>
      </w:r>
      <w:r>
        <w:rPr>
          <w:rFonts w:hint="eastAsia" w:ascii="宋体" w:hAnsi="宋体" w:eastAsia="宋体" w:cs="宋体"/>
          <w:i w:val="0"/>
          <w:iCs w:val="0"/>
          <w:color w:val="auto"/>
          <w:sz w:val="24"/>
          <w:highlight w:val="none"/>
          <w:lang w:val="en-US" w:eastAsia="zh-CN"/>
        </w:rPr>
        <w:t>近六个月（连续）</w:t>
      </w:r>
      <w:r>
        <w:rPr>
          <w:rFonts w:hint="eastAsia" w:ascii="宋体" w:hAnsi="宋体" w:cs="宋体"/>
          <w:i w:val="0"/>
          <w:iCs w:val="0"/>
          <w:color w:val="auto"/>
          <w:sz w:val="24"/>
          <w:highlight w:val="none"/>
          <w:lang w:val="en-US" w:eastAsia="zh-CN"/>
        </w:rPr>
        <w:t>的</w:t>
      </w:r>
      <w:r>
        <w:rPr>
          <w:rFonts w:hint="eastAsia" w:ascii="宋体" w:hAnsi="宋体" w:cs="宋体"/>
          <w:b w:val="0"/>
          <w:bCs/>
          <w:i w:val="0"/>
          <w:iCs w:val="0"/>
          <w:color w:val="auto"/>
          <w:spacing w:val="-3"/>
          <w:szCs w:val="24"/>
          <w:highlight w:val="none"/>
        </w:rPr>
        <w:t>完税证明、近</w:t>
      </w:r>
      <w:r>
        <w:rPr>
          <w:rFonts w:hint="eastAsia" w:ascii="宋体" w:hAnsi="宋体" w:cs="宋体"/>
          <w:b w:val="0"/>
          <w:bCs/>
          <w:i w:val="0"/>
          <w:iCs w:val="0"/>
          <w:color w:val="auto"/>
          <w:spacing w:val="-3"/>
          <w:szCs w:val="24"/>
          <w:highlight w:val="none"/>
          <w:lang w:val="en-US" w:eastAsia="zh-CN"/>
        </w:rPr>
        <w:t>三</w:t>
      </w:r>
      <w:r>
        <w:rPr>
          <w:rFonts w:hint="eastAsia" w:ascii="宋体" w:hAnsi="宋体" w:cs="宋体"/>
          <w:b w:val="0"/>
          <w:bCs/>
          <w:i w:val="0"/>
          <w:iCs w:val="0"/>
          <w:color w:val="auto"/>
          <w:spacing w:val="-3"/>
          <w:szCs w:val="24"/>
          <w:highlight w:val="none"/>
        </w:rPr>
        <w:t>年的财务审计报告</w:t>
      </w:r>
      <w:r>
        <w:rPr>
          <w:rFonts w:hint="eastAsia" w:ascii="宋体" w:hAnsi="宋体" w:cs="宋体"/>
          <w:b w:val="0"/>
          <w:bCs/>
          <w:i w:val="0"/>
          <w:iCs w:val="0"/>
          <w:color w:val="auto"/>
          <w:spacing w:val="-3"/>
          <w:szCs w:val="24"/>
          <w:highlight w:val="none"/>
          <w:lang w:val="en-US" w:eastAsia="zh-CN"/>
        </w:rPr>
        <w:t>（企业成立不足三年的提供成立至今的财务审计报告，成立不足一年的提供成立至今的财务报表，包含资产负债表、现金流量表、利润表）</w:t>
      </w:r>
      <w:r>
        <w:rPr>
          <w:rFonts w:hint="eastAsia" w:ascii="宋体" w:hAnsi="宋体" w:cs="宋体"/>
          <w:b w:val="0"/>
          <w:bCs/>
          <w:i w:val="0"/>
          <w:iCs w:val="0"/>
          <w:color w:val="auto"/>
          <w:spacing w:val="-3"/>
          <w:szCs w:val="24"/>
          <w:highlight w:val="none"/>
          <w:lang w:eastAsia="zh-CN"/>
        </w:rPr>
        <w:t>等资料</w:t>
      </w:r>
      <w:r>
        <w:rPr>
          <w:rFonts w:hint="eastAsia" w:ascii="宋体" w:hAnsi="宋体" w:cs="宋体"/>
          <w:b w:val="0"/>
          <w:bCs/>
          <w:i w:val="0"/>
          <w:iCs w:val="0"/>
          <w:color w:val="auto"/>
          <w:spacing w:val="-3"/>
          <w:szCs w:val="24"/>
        </w:rPr>
        <w:t>）</w:t>
      </w:r>
      <w:r>
        <w:rPr>
          <w:rFonts w:hint="eastAsia" w:ascii="宋体" w:hAnsi="宋体" w:cs="宋体"/>
          <w:b w:val="0"/>
          <w:bCs/>
          <w:i w:val="0"/>
          <w:iCs w:val="0"/>
          <w:color w:val="auto"/>
          <w:spacing w:val="-3"/>
          <w:szCs w:val="24"/>
          <w:lang w:eastAsia="zh-CN"/>
        </w:rPr>
        <w:t>。</w:t>
      </w:r>
    </w:p>
    <w:p>
      <w:pPr>
        <w:pStyle w:val="31"/>
        <w:spacing w:line="360" w:lineRule="auto"/>
        <w:ind w:firstLine="567"/>
        <w:jc w:val="both"/>
        <w:outlineLvl w:val="2"/>
        <w:rPr>
          <w:rFonts w:hint="eastAsia" w:ascii="宋体" w:hAnsi="宋体" w:cs="宋体"/>
          <w:i w:val="0"/>
          <w:iCs w:val="0"/>
          <w:color w:val="auto"/>
          <w:szCs w:val="24"/>
        </w:rPr>
      </w:pPr>
      <w:r>
        <w:rPr>
          <w:rFonts w:hint="eastAsia" w:ascii="宋体" w:hAnsi="宋体" w:cs="宋体"/>
          <w:i w:val="0"/>
          <w:iCs w:val="0"/>
          <w:color w:val="auto"/>
          <w:szCs w:val="24"/>
        </w:rPr>
        <w:t>9.1.2 商务文件</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（1）投 标 函</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（2）法定代表人身份证明；</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（3）法定代表人授权委托书；</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（4）投标保证金（本项目不做要求）；</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（5）反商业贿赂承诺书；</w:t>
      </w:r>
    </w:p>
    <w:p>
      <w:pPr>
        <w:keepLines w:val="0"/>
        <w:pageBreakBefore w:val="0"/>
        <w:tabs>
          <w:tab w:val="left" w:pos="939"/>
        </w:tabs>
        <w:kinsoku/>
        <w:wordWrap/>
        <w:overflowPunct/>
        <w:topLinePunct w:val="0"/>
        <w:bidi w:val="0"/>
        <w:spacing w:line="500" w:lineRule="exact"/>
        <w:ind w:firstLine="468"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（6）投标人概况；</w:t>
      </w:r>
    </w:p>
    <w:p>
      <w:pPr>
        <w:keepLines w:val="0"/>
        <w:pageBreakBefore w:val="0"/>
        <w:tabs>
          <w:tab w:val="left" w:pos="720"/>
        </w:tabs>
        <w:kinsoku/>
        <w:wordWrap/>
        <w:overflowPunct/>
        <w:topLinePunct w:val="0"/>
        <w:autoSpaceDE w:val="0"/>
        <w:autoSpaceDN w:val="0"/>
        <w:bidi w:val="0"/>
        <w:adjustRightInd w:val="0"/>
        <w:spacing w:line="500" w:lineRule="exact"/>
        <w:ind w:firstLine="468"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（7）项目管理机构组成表；</w:t>
      </w:r>
    </w:p>
    <w:p>
      <w:pPr>
        <w:keepLines w:val="0"/>
        <w:pageBreakBefore w:val="0"/>
        <w:tabs>
          <w:tab w:val="left" w:pos="720"/>
        </w:tabs>
        <w:kinsoku/>
        <w:wordWrap/>
        <w:overflowPunct/>
        <w:topLinePunct w:val="0"/>
        <w:autoSpaceDE w:val="0"/>
        <w:autoSpaceDN w:val="0"/>
        <w:bidi w:val="0"/>
        <w:adjustRightInd w:val="0"/>
        <w:spacing w:line="500" w:lineRule="exact"/>
        <w:ind w:firstLine="468"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（8）拟项目负责人及主要人员简历表</w:t>
      </w:r>
      <w:r>
        <w:rPr>
          <w:rFonts w:hint="eastAsia" w:ascii="宋体" w:hAnsi="宋体" w:cs="宋体"/>
          <w:i w:val="0"/>
          <w:iCs w:val="0"/>
          <w:color w:val="auto"/>
          <w:spacing w:val="-3"/>
          <w:kern w:val="0"/>
          <w:sz w:val="24"/>
          <w:szCs w:val="24"/>
          <w:lang w:val="en-US" w:eastAsia="zh-CN" w:bidi="ar-SA"/>
        </w:rPr>
        <w:t>；</w:t>
      </w:r>
    </w:p>
    <w:p>
      <w:pPr>
        <w:keepLines w:val="0"/>
        <w:pageBreakBefore w:val="0"/>
        <w:tabs>
          <w:tab w:val="left" w:pos="720"/>
        </w:tabs>
        <w:kinsoku/>
        <w:wordWrap/>
        <w:overflowPunct/>
        <w:topLinePunct w:val="0"/>
        <w:autoSpaceDE w:val="0"/>
        <w:autoSpaceDN w:val="0"/>
        <w:bidi w:val="0"/>
        <w:adjustRightInd w:val="0"/>
        <w:spacing w:line="500" w:lineRule="exact"/>
        <w:ind w:firstLine="468"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（9）近三年公司承接的类似项目一览表</w:t>
      </w:r>
      <w:r>
        <w:rPr>
          <w:rFonts w:hint="eastAsia" w:ascii="宋体" w:hAnsi="宋体" w:cs="宋体"/>
          <w:i w:val="0"/>
          <w:iCs w:val="0"/>
          <w:color w:val="auto"/>
          <w:spacing w:val="-3"/>
          <w:kern w:val="0"/>
          <w:sz w:val="24"/>
          <w:szCs w:val="24"/>
          <w:lang w:val="en-US" w:eastAsia="zh-CN" w:bidi="ar-SA"/>
        </w:rPr>
        <w:t>；</w:t>
      </w:r>
    </w:p>
    <w:p>
      <w:pPr>
        <w:keepLines w:val="0"/>
        <w:pageBreakBefore w:val="0"/>
        <w:kinsoku/>
        <w:wordWrap/>
        <w:overflowPunct/>
        <w:topLinePunct w:val="0"/>
        <w:bidi w:val="0"/>
        <w:spacing w:line="500" w:lineRule="exact"/>
        <w:ind w:firstLine="468"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（10）正在进行的项目一览表</w:t>
      </w:r>
      <w:r>
        <w:rPr>
          <w:rFonts w:hint="eastAsia" w:ascii="宋体" w:hAnsi="宋体" w:cs="宋体"/>
          <w:i w:val="0"/>
          <w:iCs w:val="0"/>
          <w:color w:val="auto"/>
          <w:spacing w:val="-3"/>
          <w:kern w:val="0"/>
          <w:sz w:val="24"/>
          <w:szCs w:val="24"/>
          <w:lang w:val="en-US" w:eastAsia="zh-CN" w:bidi="ar-SA"/>
        </w:rPr>
        <w:t>；</w:t>
      </w: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（11）企业信誉良好，无违法违规不良记录</w:t>
      </w:r>
      <w:r>
        <w:rPr>
          <w:rFonts w:hint="eastAsia" w:ascii="宋体" w:hAnsi="宋体" w:cs="宋体"/>
          <w:i w:val="0"/>
          <w:iCs w:val="0"/>
          <w:color w:val="auto"/>
          <w:spacing w:val="-3"/>
          <w:kern w:val="0"/>
          <w:sz w:val="24"/>
          <w:szCs w:val="24"/>
          <w:lang w:val="en-US" w:eastAsia="zh-CN" w:bidi="ar-SA"/>
        </w:rPr>
        <w:t>；</w:t>
      </w: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（12）全过程</w:t>
      </w:r>
      <w:r>
        <w:rPr>
          <w:rFonts w:hint="eastAsia" w:ascii="宋体" w:hAnsi="宋体" w:cs="宋体"/>
          <w:i w:val="0"/>
          <w:iCs w:val="0"/>
          <w:color w:val="auto"/>
          <w:spacing w:val="-3"/>
          <w:kern w:val="0"/>
          <w:sz w:val="24"/>
          <w:szCs w:val="24"/>
          <w:lang w:val="en-US" w:eastAsia="zh-CN" w:bidi="ar-SA"/>
        </w:rPr>
        <w:t>管理</w:t>
      </w:r>
      <w:r>
        <w:rPr>
          <w:rFonts w:hint="eastAsia" w:ascii="宋体" w:hAnsi="宋体" w:eastAsia="宋体" w:cs="宋体"/>
          <w:i w:val="0"/>
          <w:iCs w:val="0"/>
          <w:color w:val="auto"/>
          <w:spacing w:val="-3"/>
          <w:kern w:val="0"/>
          <w:sz w:val="24"/>
          <w:szCs w:val="24"/>
          <w:lang w:val="en-US" w:eastAsia="zh-CN" w:bidi="ar-SA"/>
        </w:rPr>
        <w:t>实施方案</w:t>
      </w:r>
      <w:r>
        <w:rPr>
          <w:rFonts w:hint="eastAsia" w:ascii="宋体" w:hAnsi="宋体" w:cs="宋体"/>
          <w:i w:val="0"/>
          <w:iCs w:val="0"/>
          <w:color w:val="auto"/>
          <w:spacing w:val="-3"/>
          <w:kern w:val="0"/>
          <w:sz w:val="24"/>
          <w:szCs w:val="24"/>
          <w:lang w:val="en-US" w:eastAsia="zh-CN" w:bidi="ar-SA"/>
        </w:rPr>
        <w:t>；</w:t>
      </w: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（13）服务承诺</w:t>
      </w:r>
      <w:r>
        <w:rPr>
          <w:rFonts w:hint="eastAsia" w:ascii="宋体" w:hAnsi="宋体" w:cs="宋体"/>
          <w:i w:val="0"/>
          <w:iCs w:val="0"/>
          <w:color w:val="auto"/>
          <w:spacing w:val="-3"/>
          <w:kern w:val="0"/>
          <w:sz w:val="24"/>
          <w:szCs w:val="24"/>
          <w:lang w:val="en-US" w:eastAsia="zh-CN" w:bidi="ar-SA"/>
        </w:rPr>
        <w:t>；</w:t>
      </w: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（14）质量管理与保证措施；</w:t>
      </w: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（15）技术服务；</w:t>
      </w: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（16）中小企业声明函</w:t>
      </w:r>
    </w:p>
    <w:p>
      <w:pPr>
        <w:pStyle w:val="31"/>
        <w:spacing w:line="360" w:lineRule="auto"/>
        <w:ind w:firstLine="480" w:firstLineChars="200"/>
        <w:jc w:val="both"/>
        <w:outlineLvl w:val="2"/>
        <w:rPr>
          <w:rFonts w:hint="eastAsia" w:ascii="宋体" w:hAnsi="宋体" w:cs="宋体"/>
          <w:i w:val="0"/>
          <w:iCs w:val="0"/>
          <w:color w:val="auto"/>
          <w:sz w:val="28"/>
          <w:szCs w:val="28"/>
          <w:highlight w:val="none"/>
        </w:rPr>
      </w:pPr>
      <w:r>
        <w:rPr>
          <w:rFonts w:hint="eastAsia" w:ascii="宋体" w:hAnsi="宋体" w:cs="宋体"/>
          <w:i w:val="0"/>
          <w:iCs w:val="0"/>
          <w:color w:val="auto"/>
          <w:szCs w:val="24"/>
        </w:rPr>
        <w:t xml:space="preserve">9.1.3 </w:t>
      </w:r>
      <w:r>
        <w:rPr>
          <w:rFonts w:hint="eastAsia" w:ascii="宋体" w:hAnsi="宋体" w:cs="宋体"/>
          <w:i w:val="0"/>
          <w:iCs w:val="0"/>
          <w:color w:val="auto"/>
          <w:szCs w:val="24"/>
          <w:lang w:val="en-US" w:eastAsia="zh-CN"/>
        </w:rPr>
        <w:t>证明文件</w:t>
      </w:r>
    </w:p>
    <w:p>
      <w:pPr>
        <w:keepLines w:val="0"/>
        <w:pageBreakBefore w:val="0"/>
        <w:kinsoku/>
        <w:wordWrap/>
        <w:overflowPunct/>
        <w:topLinePunct w:val="0"/>
        <w:bidi w:val="0"/>
        <w:spacing w:line="500" w:lineRule="exact"/>
        <w:ind w:firstLine="702"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1、经会计事务所出具的近</w:t>
      </w:r>
      <w:r>
        <w:rPr>
          <w:rFonts w:hint="eastAsia" w:ascii="宋体" w:hAnsi="宋体" w:cs="宋体"/>
          <w:i w:val="0"/>
          <w:iCs w:val="0"/>
          <w:color w:val="auto"/>
          <w:spacing w:val="-3"/>
          <w:kern w:val="0"/>
          <w:sz w:val="24"/>
          <w:szCs w:val="24"/>
          <w:lang w:val="en-US" w:eastAsia="zh-CN" w:bidi="ar-SA"/>
        </w:rPr>
        <w:t>三</w:t>
      </w:r>
      <w:r>
        <w:rPr>
          <w:rFonts w:hint="eastAsia" w:ascii="宋体" w:hAnsi="宋体" w:eastAsia="宋体" w:cs="宋体"/>
          <w:i w:val="0"/>
          <w:iCs w:val="0"/>
          <w:color w:val="auto"/>
          <w:spacing w:val="-3"/>
          <w:kern w:val="0"/>
          <w:sz w:val="24"/>
          <w:szCs w:val="24"/>
          <w:lang w:val="en-US" w:eastAsia="zh-CN" w:bidi="ar-SA"/>
        </w:rPr>
        <w:t>年的财务审计报告（企业成立不足三年的提供成立至今的财务审计报告，成立不足一年的提供成立至今的财务报表，包含资产负债表、现金流量表、利润表）等资料）</w:t>
      </w:r>
      <w:r>
        <w:rPr>
          <w:rFonts w:hint="eastAsia" w:ascii="宋体" w:hAnsi="宋体" w:cs="宋体"/>
          <w:i w:val="0"/>
          <w:iCs w:val="0"/>
          <w:color w:val="auto"/>
          <w:spacing w:val="-3"/>
          <w:kern w:val="0"/>
          <w:sz w:val="24"/>
          <w:szCs w:val="24"/>
          <w:lang w:val="en-US" w:eastAsia="zh-CN" w:bidi="ar-SA"/>
        </w:rPr>
        <w:t>；</w:t>
      </w:r>
    </w:p>
    <w:p>
      <w:pPr>
        <w:keepLines w:val="0"/>
        <w:pageBreakBefore w:val="0"/>
        <w:kinsoku/>
        <w:wordWrap/>
        <w:overflowPunct/>
        <w:topLinePunct w:val="0"/>
        <w:bidi w:val="0"/>
        <w:spacing w:line="500" w:lineRule="exact"/>
        <w:ind w:firstLine="702"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2、投标人须提供依法缴纳税收或完税证明。</w:t>
      </w:r>
    </w:p>
    <w:p>
      <w:pPr>
        <w:keepLines w:val="0"/>
        <w:pageBreakBefore w:val="0"/>
        <w:kinsoku/>
        <w:wordWrap/>
        <w:overflowPunct/>
        <w:topLinePunct w:val="0"/>
        <w:bidi w:val="0"/>
        <w:spacing w:line="500" w:lineRule="exact"/>
        <w:ind w:firstLine="702" w:firstLineChars="3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3、投标人须提供参加政府采购活动前3年内在经营活动中没有重大违法记录的书面声明。</w:t>
      </w:r>
    </w:p>
    <w:p>
      <w:pPr>
        <w:keepLines w:val="0"/>
        <w:pageBreakBefore w:val="0"/>
        <w:kinsoku/>
        <w:wordWrap/>
        <w:overflowPunct/>
        <w:topLinePunct w:val="0"/>
        <w:bidi w:val="0"/>
        <w:spacing w:line="500" w:lineRule="exact"/>
        <w:ind w:firstLine="702" w:firstLineChars="300"/>
        <w:textAlignment w:val="auto"/>
        <w:rPr>
          <w:rFonts w:hint="eastAsia" w:ascii="宋体" w:hAnsi="宋体" w:cs="宋体"/>
          <w:i w:val="0"/>
          <w:iCs w:val="0"/>
          <w:color w:val="auto"/>
          <w:sz w:val="28"/>
          <w:szCs w:val="28"/>
          <w:highlight w:val="none"/>
        </w:rPr>
      </w:pPr>
      <w:r>
        <w:rPr>
          <w:rFonts w:hint="eastAsia" w:ascii="宋体" w:hAnsi="宋体" w:cs="宋体"/>
          <w:i w:val="0"/>
          <w:iCs w:val="0"/>
          <w:color w:val="auto"/>
          <w:spacing w:val="-3"/>
          <w:kern w:val="0"/>
          <w:sz w:val="24"/>
          <w:szCs w:val="24"/>
          <w:lang w:val="en-US" w:eastAsia="zh-CN" w:bidi="ar-SA"/>
        </w:rPr>
        <w:t>4</w:t>
      </w:r>
      <w:r>
        <w:rPr>
          <w:rFonts w:hint="eastAsia" w:ascii="宋体" w:hAnsi="宋体" w:eastAsia="宋体" w:cs="宋体"/>
          <w:i w:val="0"/>
          <w:iCs w:val="0"/>
          <w:color w:val="auto"/>
          <w:spacing w:val="-3"/>
          <w:kern w:val="0"/>
          <w:sz w:val="24"/>
          <w:szCs w:val="24"/>
          <w:lang w:val="en-US" w:eastAsia="zh-CN" w:bidi="ar-SA"/>
        </w:rPr>
        <w:t>.供应商认为需要提供的其他文件和资料。</w:t>
      </w:r>
    </w:p>
    <w:p>
      <w:pPr>
        <w:pStyle w:val="31"/>
        <w:spacing w:line="360" w:lineRule="auto"/>
        <w:ind w:firstLine="480" w:firstLineChars="200"/>
        <w:jc w:val="both"/>
        <w:outlineLvl w:val="2"/>
        <w:rPr>
          <w:rFonts w:hint="eastAsia" w:ascii="宋体" w:hAnsi="宋体" w:cs="宋体"/>
          <w:i w:val="0"/>
          <w:iCs w:val="0"/>
          <w:color w:val="auto"/>
          <w:szCs w:val="24"/>
        </w:rPr>
      </w:pPr>
      <w:r>
        <w:rPr>
          <w:rFonts w:hint="eastAsia" w:ascii="宋体" w:hAnsi="宋体" w:cs="宋体"/>
          <w:i w:val="0"/>
          <w:iCs w:val="0"/>
          <w:color w:val="auto"/>
          <w:szCs w:val="24"/>
        </w:rPr>
        <w:t>9.1.4 电子标书</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本项目实行电子招投标，供应商需要使用CA锁，在新疆政府采购网--下载专区下载--供应商客户端制作响应文件，并生成JMBS格式加密文件，在投标截止前上传至政府采购云平台。</w:t>
      </w:r>
    </w:p>
    <w:p>
      <w:pPr>
        <w:pStyle w:val="31"/>
        <w:spacing w:line="360" w:lineRule="auto"/>
        <w:ind w:firstLine="480" w:firstLineChars="200"/>
        <w:jc w:val="both"/>
        <w:rPr>
          <w:rFonts w:hint="eastAsia" w:ascii="宋体" w:hAnsi="宋体" w:cs="宋体"/>
          <w:i w:val="0"/>
          <w:iCs w:val="0"/>
          <w:color w:val="auto"/>
          <w:szCs w:val="24"/>
        </w:rPr>
      </w:pPr>
      <w:r>
        <w:rPr>
          <w:rFonts w:hint="eastAsia" w:ascii="宋体" w:hAnsi="宋体" w:cs="宋体"/>
          <w:i w:val="0"/>
          <w:iCs w:val="0"/>
          <w:color w:val="auto"/>
          <w:szCs w:val="24"/>
        </w:rPr>
        <w:t>9.2 第9.1.1条、第9.1.2条、第9.1.3条为必备项，投标人在</w:t>
      </w:r>
      <w:r>
        <w:rPr>
          <w:rFonts w:hint="eastAsia" w:ascii="宋体" w:hAnsi="宋体" w:cs="宋体"/>
          <w:i w:val="0"/>
          <w:iCs w:val="0"/>
          <w:color w:val="auto"/>
          <w:szCs w:val="24"/>
          <w:lang w:eastAsia="zh-CN"/>
        </w:rPr>
        <w:t>响应文件</w:t>
      </w:r>
      <w:r>
        <w:rPr>
          <w:rFonts w:hint="eastAsia" w:ascii="宋体" w:hAnsi="宋体" w:cs="宋体"/>
          <w:i w:val="0"/>
          <w:iCs w:val="0"/>
          <w:color w:val="auto"/>
          <w:szCs w:val="24"/>
        </w:rPr>
        <w:t>中必须提供有关材料，如果缺项，将导致投标失败。</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9.3 投标人在投标中违反国家有关法律法规的强制性规定的，其投标按未满足竞争性磋商文件实质性要求处理。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  投标书格式</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10.1  投标人应按竞争性磋商文件提供的格式完整地填写所提供的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货物、服务、数量及价格。</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投标报价</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11.1  投标人应按竞争性磋商文件要求，标明拟提供</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的单价和总价。如单价和总价不符，以单价累计为准。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11.2 本标针对每</w:t>
      </w:r>
      <w:r>
        <w:rPr>
          <w:rFonts w:hint="eastAsia" w:ascii="宋体" w:hAnsi="宋体" w:cs="宋体"/>
          <w:i w:val="0"/>
          <w:iCs w:val="0"/>
          <w:color w:val="auto"/>
          <w:kern w:val="2"/>
          <w:sz w:val="24"/>
          <w:szCs w:val="24"/>
          <w:highlight w:val="none"/>
          <w:lang w:val="en-US" w:eastAsia="zh-CN" w:bidi="ar-SA"/>
        </w:rPr>
        <w:t>一项工程量</w:t>
      </w:r>
      <w:r>
        <w:rPr>
          <w:rFonts w:hint="eastAsia" w:ascii="宋体" w:hAnsi="宋体" w:eastAsia="宋体" w:cs="宋体"/>
          <w:i w:val="0"/>
          <w:iCs w:val="0"/>
          <w:color w:val="auto"/>
          <w:kern w:val="2"/>
          <w:sz w:val="24"/>
          <w:szCs w:val="24"/>
          <w:highlight w:val="none"/>
          <w:lang w:val="en-US" w:eastAsia="zh-CN" w:bidi="ar-SA"/>
        </w:rPr>
        <w:t>只接受一个报价，不接受备选方案，但不拒绝优惠声明。</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11.3  投标人应按竞争性磋商文件的要求对有关设计文件、服务的全部内容进行报价。</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投标货币</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12.1 本次投标货币为人民币。</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  证明投标人合格和资格的文件</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13.1 投标人应提交证明其有资格参加投标和一旦其投标被接受则有能力履行合同的文件，并作为其响应文件的一部分。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13.2 投标人应填写并提交竞争性磋商文件所要求的资格证明类文件。</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  证明服务的合格性和符合竞争性磋商文件规定的文件</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14.1 投标人应提交竞争性磋商文件要求的服务的合格性及符合竞争性磋商文件规定的证明文件。证明文件可以是图纸和资料等，并作为响应文件的一部分。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14.2 投标人应逐条阅读竞争性磋商文件要求的技术规格条款要求，指出自己提供的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是否对竞争性磋商文件做出实质性的响应。否则，将视为投标人同意、确认或接受竞争性磋商文件的全部或相应部分的要求。</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15.  响应文件的有效期</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15.1  响应文件从实际开标之日起60天内有效。</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15.2  在特殊情况下, 在原投标有效期届满之前，采购代理机构、招标人可与投标单位协商延长响应文件的有效期，并经投标方确认。</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15.3 投标人在投标有效期内撤销响应文件的，采购代理机构可以不退还投标保证金。</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16.1  响应文件须用不褪色的墨水笔书写。</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16.2  响应文件的书写应清楚工整，修改处应由法定代表人或投标人授权代表签章。</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16.3  未实质性响应竞争性磋商文件、或者关键字迹潦草、关键内容表达不清、或者未按要求填写编制、或者可能导致非唯一理解的响应文件将被拒绝。</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16.4  响应文件具有法律效力,若响应文件与采购需求要求不一致，其内容影响成交结果时，责任由供应商自行承担。 </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16.5 为了保证响应文件的合法性、安全性和完整性，响应文件必须逐页加盖单位公章。授权代表须将 “法人授权书”（原件）附在响应文件中。</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16.7  响应文件的份数：详见《投标人须知前附表》。</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16.8  投标人可根据投标服务的具体需要自行编制其它文件纳入投标书中。</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16.9  纸质版响应文件的装订必须采用死页胶粘本，不允许活页形式装订（非胶粘方式装订的投标书一律视同活页装订）。</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  投标保证金（本项目不做要求）</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17.1  投标保证金金额：详见投标人须知前附表规定。</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17.2  投标保证金用于保护本次招标免受投标人的违规、违约行为而引起的风险。</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17.3  投标保证金应用人民币，由投标人按第二章《投标人须知》中明确的银行、帐号等信息，于开标前缴纳。对未按要求提交投标保证金的投标书，采购代理机构将视为不响应投标而予以拒绝。</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17.4 投标保证金应以前附表要求的方式提交。投标保证金必须从各单位基本账户汇出。</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17.5  中标人的投标保证金自采购合同签定之日起5个工作日内不计利息予以退还。</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17.6  未中标人的投标保证金，自中标通知书发出之日起5个工作日内不计利息予以退还。</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  发生以下情况中标人的投标保证金可能被没收：</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17.7.1 未按28条规定签定合同；</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17.7.2 未按第31条有关缴纳中标服务费的规定；</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17.7.3 未按竞争性磋商文件要求提交合同履约保证金的。</w:t>
      </w:r>
    </w:p>
    <w:p>
      <w:pPr>
        <w:pStyle w:val="30"/>
        <w:numPr>
          <w:ilvl w:val="2"/>
          <w:numId w:val="0"/>
        </w:numPr>
        <w:tabs>
          <w:tab w:val="clear" w:pos="720"/>
        </w:tabs>
        <w:ind w:left="720" w:leftChars="0" w:hanging="720" w:firstLineChars="0"/>
        <w:jc w:val="center"/>
        <w:rPr>
          <w:rFonts w:hint="eastAsia"/>
          <w:b/>
          <w:bCs/>
          <w:i w:val="0"/>
          <w:iCs w:val="0"/>
          <w:color w:val="auto"/>
          <w:highlight w:val="none"/>
          <w:lang w:eastAsia="zh-CN"/>
        </w:rPr>
      </w:pPr>
      <w:r>
        <w:rPr>
          <w:rFonts w:hint="eastAsia"/>
          <w:b/>
          <w:bCs/>
          <w:i w:val="0"/>
          <w:iCs w:val="0"/>
          <w:color w:val="auto"/>
          <w:highlight w:val="none"/>
          <w:lang w:eastAsia="zh-CN"/>
        </w:rPr>
        <w:t>四、响应文件的递交</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  响应文件递交的格式</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18.2  未按本须知要求投递响应文件，造成无法投标或投标失败等后果的由供应商自行承担。</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  响应文件递交的截止日期</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19.1  投标人必须在《投标人须知前附表》中规定的时间之前将响应文件送达到规定的地点。</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19.2  超过竞争性磋商文件规定的投标截止时间送达的响应文件将不予接受。</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  响应文件的修改和撤销</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20.1  投标人对其响应文件进行的修改或撤销应以书面形式并在竞争性磋商文件规定的投标截止时间前送达招标人、采购代理机构手中。</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20.2  投标人对响应文件的修改或撤销应按竞争性磋商文件规定进行准备、标注和递交。</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20.3  投标截止时间以后，不允许对响应文件进行修改。</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20.4  投标人不得在投标截止时间起至响应文件有效期满前撤销响应文件。</w:t>
      </w:r>
    </w:p>
    <w:p>
      <w:pPr>
        <w:pStyle w:val="30"/>
        <w:numPr>
          <w:ilvl w:val="2"/>
          <w:numId w:val="0"/>
        </w:numPr>
        <w:tabs>
          <w:tab w:val="clear" w:pos="720"/>
        </w:tabs>
        <w:ind w:left="720" w:leftChars="0" w:hanging="720" w:firstLineChars="0"/>
        <w:jc w:val="center"/>
        <w:rPr>
          <w:rFonts w:hint="eastAsia"/>
          <w:b/>
          <w:bCs/>
          <w:i w:val="0"/>
          <w:iCs w:val="0"/>
          <w:color w:val="auto"/>
          <w:highlight w:val="none"/>
          <w:lang w:eastAsia="zh-CN"/>
        </w:rPr>
      </w:pPr>
      <w:r>
        <w:rPr>
          <w:rFonts w:hint="eastAsia"/>
          <w:b/>
          <w:bCs/>
          <w:i w:val="0"/>
          <w:iCs w:val="0"/>
          <w:color w:val="auto"/>
          <w:highlight w:val="none"/>
          <w:lang w:eastAsia="zh-CN"/>
        </w:rPr>
        <w:t>五、开标</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  开标</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21.1  除非采购代理机构另外书面通知，本标将按本竞争性磋商文件《投标人须知前附表》中规定的时间和地点开标。</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21.2  开标时，招标人、监督部门、公证部门的工作人员将对开标会议到场监督。</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21.3  开标时，投标单位完成在线解密后，由工作人员开始唱标。</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21.4  唱标完毕后，如果投标人对所唱内容有异议，应当场立即提出。经现场监标人员确认，认为有必要重新唱标的，由唱标员重新唱标。</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21.5  所有唱标均记录在案，并经监标人员或公证人员的签字，作为各投标人响应文件的组成部分。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21.6  投标人代表对开标过程和开标记录有疑义，以及认为采购人、采购代理机构相关工作人员有需要回避的情形的，应当场提出询问或者回避申请。</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21.7  投标人未参加开标的，视同认可开标结果。</w:t>
      </w:r>
    </w:p>
    <w:p>
      <w:pPr>
        <w:pStyle w:val="30"/>
        <w:numPr>
          <w:ilvl w:val="2"/>
          <w:numId w:val="0"/>
        </w:numPr>
        <w:tabs>
          <w:tab w:val="clear" w:pos="720"/>
        </w:tabs>
        <w:ind w:left="720" w:leftChars="0" w:hanging="720" w:firstLineChars="0"/>
        <w:jc w:val="center"/>
        <w:rPr>
          <w:rFonts w:hint="eastAsia"/>
          <w:b/>
          <w:bCs/>
          <w:i w:val="0"/>
          <w:iCs w:val="0"/>
          <w:color w:val="auto"/>
          <w:highlight w:val="none"/>
          <w:lang w:eastAsia="zh-CN"/>
        </w:rPr>
      </w:pPr>
      <w:r>
        <w:rPr>
          <w:rFonts w:hint="eastAsia"/>
          <w:b/>
          <w:bCs/>
          <w:i w:val="0"/>
          <w:iCs w:val="0"/>
          <w:color w:val="auto"/>
          <w:highlight w:val="none"/>
          <w:lang w:eastAsia="zh-CN"/>
        </w:rPr>
        <w:t>六、评标和定标</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 评标原则</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22.1  本标的评标遵循公平、公正、科学、择优的原则。</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投标人符合规定，获得相应政府采购政策优惠的，应提供相关证明材料。</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22.3  不徇私情，不明招暗定。</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22.4  资格审查合格的投标人，均有同等机会参加竞争。</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22.5  评标人员不得私自泄露评标内容，不得进行旨在影响评标结果公正、公平的任何活动。</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对于响应文件中含义不明确、同类问题表述不一致或者有明显文字和计算错误的内容，评标委员会应当以书面形式要求投标人作出必要的澄清、说明或者补正。</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  评标方法</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23.4  在评标的整个过程中，投标人所进行的旨在影响评标结果的活动，可能导致其投标被拒绝，或者被取消中标资格。</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  本次招标采用综合评分法进行评标。评标分初步评审和详细评审两个阶段。</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23.5.1  初步评审分为资格性检查和符合性检查，只有通过初步评审的响应文件才可进入详细评审阶段。</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23.5.2  详细评审分为经济报价部分和技术标评审两个部分。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  初步评审</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A. 资格性检查：依据法律法规和竞争性磋商文件的规定，对响应文件中的资格证明、投标保证金等进行审查，以确定投标人是否具备投标资格。</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B. 符合性检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投标人的义务，纠正或承认这些偏离将会对该投标人和其它投标人合理的竞争地位产生不公正的影响。与竞争性磋商文件有重大偏离的响应文件将被拒绝。</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具体评审内容系指：</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23.6.1  投标人不满足本竞争性磋商文件关于对投标人资格证明文件的规定；</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23.6.2  响应文件组成不完整，主要内容未能按竞争性磋商文件规定的内容、格式填写；</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23.6.3  响应文件的有效期不满足竞争性磋商文件的规定；</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23.6.4  响应文件没有按照规定签章的；</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23.6.5  投标代表授权书未能由法定代表人签署；</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23.6.6  响应文件针对每一项服务出现了两个或两个以上的报价；</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23.6.7  投标报价超过最高限价；</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8</w:t>
      </w:r>
      <w:r>
        <w:rPr>
          <w:rFonts w:hint="eastAsia" w:ascii="宋体" w:hAnsi="宋体" w:eastAsia="宋体" w:cs="宋体"/>
          <w:i w:val="0"/>
          <w:iCs w:val="0"/>
          <w:color w:val="auto"/>
          <w:kern w:val="2"/>
          <w:sz w:val="24"/>
          <w:szCs w:val="24"/>
          <w:highlight w:val="none"/>
          <w:lang w:val="en-US" w:eastAsia="zh-CN" w:bidi="ar-SA"/>
        </w:rPr>
        <w:t xml:space="preserve">  明显不符合竞争性磋商文件关于对招标服务技术规格和标准的要求；</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9</w:t>
      </w:r>
      <w:r>
        <w:rPr>
          <w:rFonts w:hint="eastAsia" w:ascii="宋体" w:hAnsi="宋体" w:eastAsia="宋体" w:cs="宋体"/>
          <w:i w:val="0"/>
          <w:iCs w:val="0"/>
          <w:color w:val="auto"/>
          <w:kern w:val="2"/>
          <w:sz w:val="24"/>
          <w:szCs w:val="24"/>
          <w:highlight w:val="none"/>
          <w:lang w:val="en-US" w:eastAsia="zh-CN" w:bidi="ar-SA"/>
        </w:rPr>
        <w:t xml:space="preserve">  响应文件载明的磋商项目服务周期超过竞争性磋商文件规定的期限；</w:t>
      </w:r>
    </w:p>
    <w:p>
      <w:pPr>
        <w:pStyle w:val="31"/>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w:t>
      </w:r>
      <w:r>
        <w:rPr>
          <w:rFonts w:hint="eastAsia" w:ascii="宋体" w:hAnsi="宋体" w:cs="宋体"/>
          <w:i w:val="0"/>
          <w:iCs w:val="0"/>
          <w:color w:val="auto"/>
          <w:kern w:val="2"/>
          <w:sz w:val="24"/>
          <w:szCs w:val="24"/>
          <w:highlight w:val="none"/>
          <w:lang w:val="en-US" w:eastAsia="zh-CN" w:bidi="ar-SA"/>
        </w:rPr>
        <w:t>10</w:t>
      </w:r>
      <w:r>
        <w:rPr>
          <w:rFonts w:hint="eastAsia" w:ascii="宋体" w:hAnsi="宋体" w:eastAsia="宋体" w:cs="宋体"/>
          <w:i w:val="0"/>
          <w:iCs w:val="0"/>
          <w:color w:val="auto"/>
          <w:kern w:val="2"/>
          <w:sz w:val="24"/>
          <w:szCs w:val="24"/>
          <w:highlight w:val="none"/>
          <w:lang w:val="en-US" w:eastAsia="zh-CN" w:bidi="ar-SA"/>
        </w:rPr>
        <w:t xml:space="preserve"> 响应文件载明的服务范围等不符合竞争性磋商文件的要求</w:t>
      </w:r>
      <w:r>
        <w:rPr>
          <w:rFonts w:hint="eastAsia" w:ascii="宋体" w:hAnsi="宋体" w:cs="宋体"/>
          <w:i w:val="0"/>
          <w:iCs w:val="0"/>
          <w:color w:val="auto"/>
          <w:kern w:val="2"/>
          <w:sz w:val="24"/>
          <w:szCs w:val="24"/>
          <w:highlight w:val="none"/>
          <w:lang w:val="en-US" w:eastAsia="zh-CN" w:bidi="ar-SA"/>
        </w:rPr>
        <w:t>；</w:t>
      </w:r>
    </w:p>
    <w:p>
      <w:pPr>
        <w:pStyle w:val="31"/>
        <w:spacing w:line="360" w:lineRule="auto"/>
        <w:ind w:firstLine="567"/>
        <w:jc w:val="both"/>
        <w:rPr>
          <w:rFonts w:hint="eastAsia" w:ascii="宋体" w:hAnsi="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23.6.11 响应文件含有采购人不能接受的附加条件；</w:t>
      </w:r>
    </w:p>
    <w:p>
      <w:pPr>
        <w:pStyle w:val="31"/>
        <w:spacing w:line="360" w:lineRule="auto"/>
        <w:ind w:firstLine="567"/>
        <w:jc w:val="both"/>
        <w:rPr>
          <w:rFonts w:hint="default" w:ascii="宋体" w:hAnsi="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23.6.12 不符合竞争性磋商文件规定的其他实质性要求。</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23.7.1  大写金额和小写金额不一致的，以大写金额为准；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23.7.2  单价金额小数点或者百分比有明显错位的，以总价为准，并修改单价；</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23.7.3  总价金额与按单价汇总金额不一致的，以单价金额计算结果为准。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23.7.4  同时出现两种以上不一致的，按照前款规定的顺序修正。修正后的报价需经投标人确认后产生约束力，投标人不确认的，其投标无效。</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23.7.5  投标人的澄清、说明或者补正应当采用书面形式，并加盖公章，或者由法定代表人或其授权的代表签字。投标人的澄清、说明或者补正不得超出响应文件的范围或者改变响应文件的实质性内容。</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23.7.6  对不同文字文本响应文件的解释发生异议的，以中文文本为准。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23.7.7  评标委员会将拒绝被定为实质上非响应性的投标，投标人不能通过修正或撤销不符之处而使其投标成为响应性投标。</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23.7.8  评标委员会将允许投标中有微小的不正规、不一致或不规则，而该微小之处不构成重大偏离。</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23.8   磋商过程和评标准则</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  通过初步评审及算术性修正的响应文件将进入详细评审阶段。</w:t>
      </w:r>
    </w:p>
    <w:p>
      <w:pPr>
        <w:pStyle w:val="31"/>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pPr>
        <w:pStyle w:val="31"/>
        <w:spacing w:line="360" w:lineRule="auto"/>
        <w:ind w:firstLine="567"/>
        <w:jc w:val="both"/>
        <w:rPr>
          <w:rFonts w:hint="eastAsia" w:ascii="宋体" w:hAnsi="宋体" w:eastAsia="宋体" w:cs="宋体"/>
          <w:b w:val="0"/>
          <w:bCs w:val="0"/>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w:t>
      </w:r>
      <w:r>
        <w:rPr>
          <w:rFonts w:hint="eastAsia" w:ascii="宋体" w:hAnsi="宋体" w:cs="宋体"/>
          <w:i w:val="0"/>
          <w:iCs w:val="0"/>
          <w:color w:val="auto"/>
          <w:kern w:val="2"/>
          <w:sz w:val="24"/>
          <w:szCs w:val="24"/>
          <w:highlight w:val="none"/>
          <w:lang w:val="en-US" w:eastAsia="zh-CN" w:bidi="ar-SA"/>
        </w:rPr>
        <w:t>10</w:t>
      </w:r>
      <w:r>
        <w:rPr>
          <w:rFonts w:hint="eastAsia" w:ascii="宋体" w:hAnsi="宋体" w:eastAsia="宋体" w:cs="宋体"/>
          <w:i w:val="0"/>
          <w:iCs w:val="0"/>
          <w:color w:val="auto"/>
          <w:kern w:val="2"/>
          <w:sz w:val="24"/>
          <w:szCs w:val="24"/>
          <w:highlight w:val="none"/>
          <w:lang w:val="en-US" w:eastAsia="zh-CN" w:bidi="ar-SA"/>
        </w:rPr>
        <w:t>%，技术标权重占</w:t>
      </w:r>
      <w:r>
        <w:rPr>
          <w:rFonts w:hint="eastAsia" w:ascii="宋体" w:hAnsi="宋体" w:cs="宋体"/>
          <w:i w:val="0"/>
          <w:iCs w:val="0"/>
          <w:color w:val="auto"/>
          <w:kern w:val="2"/>
          <w:sz w:val="24"/>
          <w:szCs w:val="24"/>
          <w:highlight w:val="none"/>
          <w:lang w:val="en-US" w:eastAsia="zh-CN" w:bidi="ar-SA"/>
        </w:rPr>
        <w:t>90</w:t>
      </w:r>
      <w:r>
        <w:rPr>
          <w:rFonts w:hint="eastAsia" w:ascii="宋体" w:hAnsi="宋体" w:eastAsia="宋体" w:cs="宋体"/>
          <w:i w:val="0"/>
          <w:iCs w:val="0"/>
          <w:color w:val="auto"/>
          <w:kern w:val="2"/>
          <w:sz w:val="24"/>
          <w:szCs w:val="24"/>
          <w:highlight w:val="none"/>
          <w:lang w:val="en-US" w:eastAsia="zh-CN" w:bidi="ar-SA"/>
        </w:rPr>
        <w:t>%。投标人两部分的分值相加，即为该投标人的评标总得分。</w:t>
      </w:r>
      <w:bookmarkStart w:id="22" w:name="_Toc152045603"/>
      <w:bookmarkStart w:id="23" w:name="_Toc144974570"/>
      <w:bookmarkStart w:id="24" w:name="_Toc179632621"/>
      <w:bookmarkStart w:id="25" w:name="_Toc233102567"/>
      <w:bookmarkStart w:id="26" w:name="_Toc152042380"/>
    </w:p>
    <w:p>
      <w:pPr>
        <w:rPr>
          <w:rFonts w:hint="eastAsia" w:ascii="宋体" w:hAnsi="宋体" w:cs="宋体"/>
          <w:b/>
          <w:color w:val="auto"/>
          <w:sz w:val="24"/>
          <w:highlight w:val="none"/>
        </w:rPr>
      </w:pPr>
      <w:bookmarkStart w:id="27" w:name="_Toc492286393"/>
      <w:r>
        <w:rPr>
          <w:rFonts w:hint="eastAsia" w:ascii="宋体" w:hAnsi="宋体" w:cs="宋体"/>
          <w:b/>
          <w:color w:val="auto"/>
          <w:sz w:val="24"/>
          <w:highlight w:val="none"/>
        </w:rPr>
        <w:br w:type="page"/>
      </w:r>
    </w:p>
    <w:p>
      <w:pPr>
        <w:spacing w:line="360" w:lineRule="auto"/>
        <w:jc w:val="center"/>
        <w:outlineLvl w:val="9"/>
        <w:rPr>
          <w:rFonts w:hint="eastAsia" w:ascii="宋体" w:hAnsi="宋体" w:cs="宋体"/>
          <w:b/>
          <w:color w:val="auto"/>
          <w:sz w:val="24"/>
        </w:rPr>
      </w:pPr>
      <w:r>
        <w:rPr>
          <w:rFonts w:hint="eastAsia" w:ascii="宋体" w:hAnsi="宋体" w:cs="宋体"/>
          <w:b/>
          <w:color w:val="auto"/>
          <w:sz w:val="24"/>
          <w:highlight w:val="none"/>
        </w:rPr>
        <w:t>初步评审标准</w:t>
      </w:r>
    </w:p>
    <w:tbl>
      <w:tblPr>
        <w:tblStyle w:val="16"/>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510"/>
        <w:gridCol w:w="8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restart"/>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初步评审</w:t>
            </w:r>
          </w:p>
        </w:tc>
        <w:tc>
          <w:tcPr>
            <w:tcW w:w="8674" w:type="dxa"/>
            <w:gridSpan w:val="2"/>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center"/>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rPr>
              <w:t>1</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投标人不满足本</w:t>
            </w:r>
            <w:r>
              <w:rPr>
                <w:rFonts w:hint="eastAsia" w:ascii="宋体" w:hAnsi="宋体" w:cs="宋体"/>
                <w:b w:val="0"/>
                <w:bCs w:val="0"/>
                <w:color w:val="auto"/>
                <w:sz w:val="24"/>
                <w:highlight w:val="none"/>
                <w:lang w:eastAsia="zh-CN"/>
              </w:rPr>
              <w:t>磋商</w:t>
            </w:r>
            <w:r>
              <w:rPr>
                <w:rFonts w:hint="eastAsia" w:ascii="宋体" w:hAnsi="宋体" w:cs="宋体"/>
                <w:b w:val="0"/>
                <w:bCs w:val="0"/>
                <w:color w:val="auto"/>
                <w:sz w:val="24"/>
                <w:highlight w:val="none"/>
              </w:rPr>
              <w:t>文件关于对投标人资格证明文件的规定；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2</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i w:val="0"/>
                <w:iCs w:val="0"/>
                <w:color w:val="auto"/>
                <w:kern w:val="2"/>
                <w:sz w:val="24"/>
                <w:szCs w:val="24"/>
                <w:highlight w:val="none"/>
                <w:lang w:val="en-US" w:eastAsia="zh-CN" w:bidi="ar-SA"/>
              </w:rPr>
              <w:t>响应文件组成不完整，主要内容未能按竞争性磋商文件规定的内容、格式填写</w:t>
            </w:r>
            <w:r>
              <w:rPr>
                <w:rFonts w:hint="eastAsia" w:ascii="宋体" w:hAnsi="宋体" w:cs="宋体"/>
                <w:b w:val="0"/>
                <w:b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3</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投标文件的有效期不满足</w:t>
            </w:r>
            <w:r>
              <w:rPr>
                <w:rFonts w:hint="eastAsia" w:ascii="宋体" w:hAnsi="宋体" w:cs="宋体"/>
                <w:b w:val="0"/>
                <w:bCs w:val="0"/>
                <w:color w:val="auto"/>
                <w:sz w:val="24"/>
                <w:highlight w:val="none"/>
                <w:lang w:eastAsia="zh-CN"/>
              </w:rPr>
              <w:t>竞争性磋商文件</w:t>
            </w:r>
            <w:r>
              <w:rPr>
                <w:rFonts w:hint="eastAsia" w:ascii="宋体" w:hAnsi="宋体" w:cs="宋体"/>
                <w:b w:val="0"/>
                <w:bCs w:val="0"/>
                <w:color w:val="auto"/>
                <w:sz w:val="24"/>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4</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投标文件没有按照规定签章的</w:t>
            </w:r>
            <w:r>
              <w:rPr>
                <w:rFonts w:hint="eastAsia" w:ascii="宋体" w:hAnsi="宋体" w:cs="宋体"/>
                <w:b w:val="0"/>
                <w:bCs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5</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投标代表授权书未能由法定代表人</w:t>
            </w:r>
            <w:r>
              <w:rPr>
                <w:rFonts w:hint="eastAsia" w:ascii="宋体" w:hAnsi="宋体" w:cs="宋体"/>
                <w:b w:val="0"/>
                <w:bCs w:val="0"/>
                <w:color w:val="auto"/>
                <w:sz w:val="24"/>
                <w:highlight w:val="none"/>
                <w:lang w:val="en-US" w:eastAsia="zh-CN"/>
              </w:rPr>
              <w:t>或法定代表人授权委托人</w:t>
            </w:r>
            <w:r>
              <w:rPr>
                <w:rFonts w:hint="eastAsia" w:ascii="宋体" w:hAnsi="宋体" w:cs="宋体"/>
                <w:b w:val="0"/>
                <w:bCs w:val="0"/>
                <w:color w:val="auto"/>
                <w:sz w:val="24"/>
                <w:highlight w:val="none"/>
              </w:rPr>
              <w:t>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6</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投标文件针对每一</w:t>
            </w:r>
            <w:r>
              <w:rPr>
                <w:rFonts w:hint="eastAsia" w:ascii="宋体" w:hAnsi="宋体" w:cs="宋体"/>
                <w:b w:val="0"/>
                <w:bCs w:val="0"/>
                <w:color w:val="auto"/>
                <w:sz w:val="24"/>
                <w:highlight w:val="none"/>
                <w:lang w:val="en-US" w:eastAsia="zh-CN"/>
              </w:rPr>
              <w:t>项服务</w:t>
            </w:r>
            <w:r>
              <w:rPr>
                <w:rFonts w:hint="eastAsia" w:ascii="宋体" w:hAnsi="宋体" w:cs="宋体"/>
                <w:b w:val="0"/>
                <w:bCs w:val="0"/>
                <w:color w:val="auto"/>
                <w:sz w:val="24"/>
                <w:highlight w:val="none"/>
              </w:rPr>
              <w:t>出现了两个或两个以上的报价；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7</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val="en-US" w:eastAsia="zh-CN"/>
              </w:rPr>
              <w:t>投标报价超过最高限价；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8</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明显不符合</w:t>
            </w:r>
            <w:r>
              <w:rPr>
                <w:rFonts w:hint="eastAsia" w:ascii="宋体" w:hAnsi="宋体" w:cs="宋体"/>
                <w:b w:val="0"/>
                <w:bCs w:val="0"/>
                <w:color w:val="auto"/>
                <w:sz w:val="24"/>
                <w:highlight w:val="none"/>
                <w:lang w:eastAsia="zh-CN"/>
              </w:rPr>
              <w:t>竞争性磋商文件</w:t>
            </w:r>
            <w:r>
              <w:rPr>
                <w:rFonts w:hint="eastAsia" w:ascii="宋体" w:hAnsi="宋体" w:cs="宋体"/>
                <w:b w:val="0"/>
                <w:bCs w:val="0"/>
                <w:color w:val="auto"/>
                <w:sz w:val="24"/>
                <w:highlight w:val="none"/>
              </w:rPr>
              <w:t>关于对招标</w:t>
            </w:r>
            <w:r>
              <w:rPr>
                <w:rFonts w:hint="eastAsia" w:ascii="宋体" w:hAnsi="宋体" w:cs="宋体"/>
                <w:b w:val="0"/>
                <w:bCs w:val="0"/>
                <w:color w:val="auto"/>
                <w:sz w:val="24"/>
                <w:highlight w:val="none"/>
                <w:lang w:val="en-US" w:eastAsia="zh-CN"/>
              </w:rPr>
              <w:t>服务</w:t>
            </w:r>
            <w:r>
              <w:rPr>
                <w:rFonts w:hint="eastAsia" w:ascii="宋体" w:hAnsi="宋体" w:cs="宋体"/>
                <w:b w:val="0"/>
                <w:bCs w:val="0"/>
                <w:color w:val="auto"/>
                <w:sz w:val="24"/>
                <w:highlight w:val="none"/>
              </w:rPr>
              <w:t>技术规格和标准的要求；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9</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投标文件载明的招标项目</w:t>
            </w:r>
            <w:r>
              <w:rPr>
                <w:rFonts w:hint="eastAsia" w:ascii="宋体" w:hAnsi="宋体" w:cs="宋体"/>
                <w:b w:val="0"/>
                <w:bCs w:val="0"/>
                <w:color w:val="auto"/>
                <w:sz w:val="24"/>
                <w:highlight w:val="none"/>
                <w:lang w:val="en-US" w:eastAsia="zh-CN"/>
              </w:rPr>
              <w:t>服务周期</w:t>
            </w:r>
            <w:r>
              <w:rPr>
                <w:rFonts w:hint="eastAsia" w:ascii="宋体" w:hAnsi="宋体" w:cs="宋体"/>
                <w:b w:val="0"/>
                <w:bCs w:val="0"/>
                <w:color w:val="auto"/>
                <w:sz w:val="24"/>
                <w:highlight w:val="none"/>
              </w:rPr>
              <w:t>超过</w:t>
            </w:r>
            <w:r>
              <w:rPr>
                <w:rFonts w:hint="eastAsia" w:ascii="宋体" w:hAnsi="宋体" w:cs="宋体"/>
                <w:b w:val="0"/>
                <w:bCs w:val="0"/>
                <w:color w:val="auto"/>
                <w:sz w:val="24"/>
                <w:highlight w:val="none"/>
                <w:lang w:eastAsia="zh-CN"/>
              </w:rPr>
              <w:t>竞争性磋商文件</w:t>
            </w:r>
            <w:r>
              <w:rPr>
                <w:rFonts w:hint="eastAsia" w:ascii="宋体" w:hAnsi="宋体" w:cs="宋体"/>
                <w:b w:val="0"/>
                <w:bCs w:val="0"/>
                <w:color w:val="auto"/>
                <w:sz w:val="24"/>
                <w:highlight w:val="none"/>
              </w:rPr>
              <w:t>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10</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投标文件载明的</w:t>
            </w:r>
            <w:r>
              <w:rPr>
                <w:rFonts w:hint="eastAsia" w:ascii="宋体" w:hAnsi="宋体" w:cs="宋体"/>
                <w:b w:val="0"/>
                <w:bCs w:val="0"/>
                <w:color w:val="auto"/>
                <w:sz w:val="24"/>
                <w:highlight w:val="none"/>
                <w:lang w:val="en-US" w:eastAsia="zh-CN"/>
              </w:rPr>
              <w:t>服务</w:t>
            </w:r>
            <w:r>
              <w:rPr>
                <w:rFonts w:hint="eastAsia" w:ascii="宋体" w:hAnsi="宋体" w:cs="宋体"/>
                <w:b w:val="0"/>
                <w:bCs w:val="0"/>
                <w:color w:val="auto"/>
                <w:sz w:val="24"/>
                <w:highlight w:val="none"/>
              </w:rPr>
              <w:t>范围等不符合</w:t>
            </w:r>
            <w:r>
              <w:rPr>
                <w:rFonts w:hint="eastAsia" w:ascii="宋体" w:hAnsi="宋体" w:cs="宋体"/>
                <w:b w:val="0"/>
                <w:bCs w:val="0"/>
                <w:color w:val="auto"/>
                <w:sz w:val="24"/>
                <w:highlight w:val="none"/>
                <w:lang w:eastAsia="zh-CN"/>
              </w:rPr>
              <w:t>竞争性磋商文件</w:t>
            </w:r>
            <w:r>
              <w:rPr>
                <w:rFonts w:hint="eastAsia" w:ascii="宋体" w:hAnsi="宋体" w:cs="宋体"/>
                <w:b w:val="0"/>
                <w:bCs w:val="0"/>
                <w:color w:val="auto"/>
                <w:sz w:val="24"/>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11</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rPr>
              <w:t>投标文件</w:t>
            </w:r>
            <w:r>
              <w:rPr>
                <w:rFonts w:hint="eastAsia" w:ascii="宋体" w:hAnsi="宋体" w:cs="宋体"/>
                <w:b w:val="0"/>
                <w:bCs w:val="0"/>
                <w:color w:val="auto"/>
                <w:sz w:val="24"/>
                <w:highlight w:val="none"/>
                <w:lang w:eastAsia="zh-CN"/>
              </w:rPr>
              <w:t>含</w:t>
            </w:r>
            <w:r>
              <w:rPr>
                <w:rFonts w:hint="eastAsia" w:ascii="宋体" w:hAnsi="宋体" w:cs="宋体"/>
                <w:b w:val="0"/>
                <w:bCs w:val="0"/>
                <w:color w:val="auto"/>
                <w:sz w:val="24"/>
                <w:highlight w:val="none"/>
              </w:rPr>
              <w:t>有采购人不能接受的</w:t>
            </w:r>
            <w:r>
              <w:rPr>
                <w:rFonts w:hint="eastAsia" w:ascii="宋体" w:hAnsi="宋体" w:cs="宋体"/>
                <w:b w:val="0"/>
                <w:bCs w:val="0"/>
                <w:color w:val="auto"/>
                <w:sz w:val="24"/>
                <w:highlight w:val="none"/>
                <w:lang w:eastAsia="zh-CN"/>
              </w:rPr>
              <w:t>附加</w:t>
            </w:r>
            <w:r>
              <w:rPr>
                <w:rFonts w:hint="eastAsia" w:ascii="宋体" w:hAnsi="宋体" w:cs="宋体"/>
                <w:b w:val="0"/>
                <w:bCs w:val="0"/>
                <w:color w:val="auto"/>
                <w:sz w:val="24"/>
                <w:highlight w:val="none"/>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45" w:type="dxa"/>
            <w:vMerge w:val="continue"/>
            <w:noWrap w:val="0"/>
            <w:vAlign w:val="top"/>
          </w:tcPr>
          <w:p>
            <w:pPr>
              <w:spacing w:line="360" w:lineRule="auto"/>
              <w:rPr>
                <w:rFonts w:hint="eastAsia" w:ascii="宋体" w:hAnsi="宋体" w:eastAsia="宋体" w:cs="宋体"/>
                <w:color w:val="auto"/>
                <w:sz w:val="24"/>
                <w:lang w:eastAsia="zh-CN"/>
              </w:rPr>
            </w:pPr>
          </w:p>
        </w:tc>
        <w:tc>
          <w:tcPr>
            <w:tcW w:w="510" w:type="dxa"/>
            <w:noWrap w:val="0"/>
            <w:vAlign w:val="center"/>
          </w:tcPr>
          <w:p>
            <w:pPr>
              <w:spacing w:line="360" w:lineRule="auto"/>
              <w:jc w:val="center"/>
              <w:rPr>
                <w:rFonts w:hint="default" w:ascii="宋体" w:hAnsi="宋体" w:eastAsia="宋体" w:cs="宋体"/>
                <w:color w:val="auto"/>
                <w:sz w:val="24"/>
                <w:lang w:val="en-US" w:eastAsia="zh-CN"/>
              </w:rPr>
            </w:pPr>
            <w:r>
              <w:rPr>
                <w:rFonts w:hint="eastAsia" w:ascii="宋体" w:hAnsi="宋体" w:cs="宋体"/>
                <w:b w:val="0"/>
                <w:bCs w:val="0"/>
                <w:color w:val="auto"/>
                <w:sz w:val="24"/>
                <w:highlight w:val="none"/>
                <w:lang w:val="en-US" w:eastAsia="zh-CN"/>
              </w:rPr>
              <w:t>12</w:t>
            </w:r>
          </w:p>
        </w:tc>
        <w:tc>
          <w:tcPr>
            <w:tcW w:w="8164"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highlight w:val="none"/>
                <w:lang w:eastAsia="zh-CN"/>
              </w:rPr>
              <w:t>不符合竞争性磋商文件规定的其他实质性要求。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noWrap w:val="0"/>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初步评审合格后方可进入详细评审阶段</w:t>
            </w:r>
          </w:p>
        </w:tc>
      </w:tr>
    </w:tbl>
    <w:p>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经济报价评分标准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60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9545" w:type="dxa"/>
            <w:noWrap w:val="0"/>
            <w:vAlign w:val="top"/>
          </w:tcPr>
          <w:p>
            <w:pPr>
              <w:pStyle w:val="32"/>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32"/>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w:t>
            </w:r>
            <w:r>
              <w:rPr>
                <w:rFonts w:hint="eastAsia" w:ascii="宋体" w:hAnsi="宋体" w:eastAsia="宋体" w:cs="宋体"/>
                <w:b w:val="0"/>
                <w:color w:val="auto"/>
                <w:spacing w:val="-3"/>
                <w:sz w:val="24"/>
                <w:highlight w:val="none"/>
                <w:lang w:eastAsia="zh-CN"/>
              </w:rPr>
              <w:t>竞争性磋商文件</w:t>
            </w:r>
            <w:r>
              <w:rPr>
                <w:rFonts w:hint="eastAsia" w:ascii="宋体" w:hAnsi="宋体" w:eastAsia="宋体" w:cs="宋体"/>
                <w:b w:val="0"/>
                <w:color w:val="auto"/>
                <w:spacing w:val="-3"/>
                <w:sz w:val="24"/>
                <w:highlight w:val="none"/>
              </w:rPr>
              <w:t>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32"/>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w:t>
            </w:r>
            <w:r>
              <w:rPr>
                <w:rFonts w:hint="eastAsia" w:ascii="宋体" w:hAnsi="宋体" w:eastAsia="宋体" w:cs="宋体"/>
                <w:b w:val="0"/>
                <w:color w:val="auto"/>
                <w:spacing w:val="-3"/>
                <w:sz w:val="24"/>
                <w:highlight w:val="none"/>
                <w:lang w:val="en-US" w:eastAsia="zh-CN"/>
              </w:rPr>
              <w:t>10</w:t>
            </w:r>
            <w:r>
              <w:rPr>
                <w:rFonts w:hint="eastAsia" w:ascii="宋体" w:hAnsi="宋体" w:eastAsia="宋体" w:cs="宋体"/>
                <w:b w:val="0"/>
                <w:color w:val="auto"/>
                <w:spacing w:val="-3"/>
                <w:sz w:val="24"/>
                <w:highlight w:val="none"/>
              </w:rPr>
              <w:t>%×100</w:t>
            </w:r>
          </w:p>
          <w:p>
            <w:pPr>
              <w:pStyle w:val="32"/>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2"/>
              <w:spacing w:line="360" w:lineRule="auto"/>
              <w:ind w:firstLine="471"/>
              <w:jc w:val="both"/>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highlight w:val="none"/>
              </w:rPr>
              <w:t>（3）</w:t>
            </w:r>
            <w:r>
              <w:rPr>
                <w:rFonts w:hint="eastAsia" w:ascii="宋体" w:hAnsi="宋体" w:eastAsia="宋体" w:cs="宋体"/>
                <w:b w:val="0"/>
                <w:color w:val="auto"/>
                <w:sz w:val="24"/>
                <w:highlight w:val="none"/>
              </w:rPr>
              <w:t>在技术评审中，应当考虑设备的技术参数响应情况、设备技术水平、工艺水平等因素，以及设备的功能性、整体配套性、经济性、先进性、稳定性等因素；产品故障率情况及故障响应时间等因素；售后服务应当考虑其服务的承诺内容、具体措施及其可行性等因素；投标人有组织管理能力等。</w:t>
            </w:r>
          </w:p>
          <w:p>
            <w:pPr>
              <w:pStyle w:val="32"/>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32"/>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32"/>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32"/>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32"/>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32"/>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32"/>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32"/>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32"/>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32"/>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32"/>
              <w:spacing w:line="36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pStyle w:val="6"/>
        <w:numPr>
          <w:ilvl w:val="2"/>
          <w:numId w:val="0"/>
        </w:numPr>
        <w:ind w:leftChars="0"/>
        <w:jc w:val="center"/>
        <w:rPr>
          <w:rFonts w:hint="eastAsia"/>
          <w:b w:val="0"/>
          <w:bCs/>
          <w:lang w:val="en-US" w:eastAsia="zh-CN"/>
        </w:rPr>
      </w:pPr>
      <w:r>
        <w:rPr>
          <w:rFonts w:hint="eastAsia" w:ascii="宋体" w:hAnsi="宋体" w:cs="宋体"/>
          <w:b/>
          <w:color w:val="auto"/>
          <w:sz w:val="24"/>
          <w:highlight w:val="none"/>
        </w:rPr>
        <w:t>技术标评分标准</w:t>
      </w:r>
    </w:p>
    <w:bookmarkEnd w:id="22"/>
    <w:bookmarkEnd w:id="23"/>
    <w:bookmarkEnd w:id="24"/>
    <w:bookmarkEnd w:id="25"/>
    <w:bookmarkEnd w:id="26"/>
    <w:bookmarkEnd w:id="27"/>
    <w:tbl>
      <w:tblPr>
        <w:tblStyle w:val="16"/>
        <w:tblW w:w="502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567"/>
        <w:gridCol w:w="1190"/>
        <w:gridCol w:w="476"/>
        <w:gridCol w:w="56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308" w:type="pct"/>
            <w:noWrap w:val="0"/>
            <w:vAlign w:val="top"/>
          </w:tcPr>
          <w:p>
            <w:pPr>
              <w:pStyle w:val="37"/>
              <w:spacing w:before="1"/>
              <w:ind w:left="207"/>
              <w:rPr>
                <w:rFonts w:hint="default" w:ascii="Times New Roman" w:hAnsi="Times New Roman" w:eastAsia="宋体" w:cs="Times New Roman"/>
                <w:b/>
                <w:color w:val="auto"/>
                <w:sz w:val="21"/>
                <w:szCs w:val="21"/>
                <w:highlight w:val="none"/>
              </w:rPr>
            </w:pPr>
            <w:bookmarkStart w:id="28" w:name="_Toc492286398"/>
            <w:r>
              <w:rPr>
                <w:rFonts w:hint="default" w:ascii="Times New Roman" w:hAnsi="Times New Roman" w:eastAsia="宋体" w:cs="Times New Roman"/>
                <w:b/>
                <w:color w:val="auto"/>
                <w:w w:val="99"/>
                <w:sz w:val="21"/>
                <w:szCs w:val="21"/>
                <w:highlight w:val="none"/>
              </w:rPr>
              <w:t>序号</w:t>
            </w:r>
          </w:p>
        </w:tc>
        <w:tc>
          <w:tcPr>
            <w:tcW w:w="1050" w:type="pct"/>
            <w:gridSpan w:val="2"/>
            <w:noWrap w:val="0"/>
            <w:vAlign w:val="top"/>
          </w:tcPr>
          <w:p>
            <w:pPr>
              <w:pStyle w:val="37"/>
              <w:spacing w:before="135"/>
              <w:ind w:left="176" w:right="162"/>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考核项目</w:t>
            </w:r>
          </w:p>
        </w:tc>
        <w:tc>
          <w:tcPr>
            <w:tcW w:w="284" w:type="pct"/>
            <w:noWrap w:val="0"/>
            <w:vAlign w:val="top"/>
          </w:tcPr>
          <w:p>
            <w:pPr>
              <w:pStyle w:val="37"/>
              <w:spacing w:before="135"/>
              <w:ind w:left="61" w:right="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分数</w:t>
            </w:r>
          </w:p>
        </w:tc>
        <w:tc>
          <w:tcPr>
            <w:tcW w:w="3356" w:type="pct"/>
            <w:noWrap w:val="0"/>
            <w:vAlign w:val="top"/>
          </w:tcPr>
          <w:p>
            <w:pPr>
              <w:pStyle w:val="37"/>
              <w:spacing w:before="135"/>
              <w:ind w:left="2273"/>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5000" w:type="pct"/>
            <w:gridSpan w:val="5"/>
            <w:tcBorders>
              <w:bottom w:val="single" w:color="000000" w:sz="4" w:space="0"/>
            </w:tcBorders>
            <w:noWrap w:val="0"/>
            <w:vAlign w:val="top"/>
          </w:tcPr>
          <w:p>
            <w:pPr>
              <w:pStyle w:val="37"/>
              <w:spacing w:before="60"/>
              <w:ind w:right="406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 xml:space="preserve">报价部分 </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7" w:hRule="atLeast"/>
        </w:trPr>
        <w:tc>
          <w:tcPr>
            <w:tcW w:w="308" w:type="pct"/>
            <w:tcBorders>
              <w:top w:val="single" w:color="000000" w:sz="4" w:space="0"/>
              <w:bottom w:val="single" w:color="000000" w:sz="4" w:space="0"/>
            </w:tcBorders>
            <w:noWrap w:val="0"/>
            <w:vAlign w:val="center"/>
          </w:tcPr>
          <w:p>
            <w:pPr>
              <w:pStyle w:val="37"/>
              <w:jc w:val="center"/>
              <w:rPr>
                <w:rFonts w:hint="default" w:ascii="Times New Roman" w:hAnsi="Times New Roman" w:eastAsia="宋体" w:cs="Times New Roman"/>
                <w:b/>
                <w:color w:val="auto"/>
                <w:sz w:val="21"/>
                <w:szCs w:val="21"/>
                <w:highlight w:val="none"/>
              </w:rPr>
            </w:pPr>
          </w:p>
          <w:p>
            <w:pPr>
              <w:pStyle w:val="37"/>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050" w:type="pct"/>
            <w:gridSpan w:val="2"/>
            <w:tcBorders>
              <w:top w:val="single" w:color="000000" w:sz="4" w:space="0"/>
              <w:bottom w:val="single" w:color="000000" w:sz="4" w:space="0"/>
            </w:tcBorders>
            <w:noWrap w:val="0"/>
            <w:vAlign w:val="top"/>
          </w:tcPr>
          <w:p>
            <w:pPr>
              <w:pStyle w:val="37"/>
              <w:rPr>
                <w:rFonts w:hint="default" w:ascii="Times New Roman" w:hAnsi="Times New Roman" w:eastAsia="宋体" w:cs="Times New Roman"/>
                <w:b/>
                <w:color w:val="auto"/>
                <w:sz w:val="21"/>
                <w:szCs w:val="21"/>
                <w:highlight w:val="none"/>
              </w:rPr>
            </w:pPr>
          </w:p>
          <w:p>
            <w:pPr>
              <w:pStyle w:val="37"/>
              <w:spacing w:before="1"/>
              <w:rPr>
                <w:rFonts w:hint="default" w:ascii="Times New Roman" w:hAnsi="Times New Roman" w:eastAsia="宋体" w:cs="Times New Roman"/>
                <w:b/>
                <w:color w:val="auto"/>
                <w:sz w:val="21"/>
                <w:szCs w:val="21"/>
                <w:highlight w:val="none"/>
              </w:rPr>
            </w:pPr>
          </w:p>
          <w:p>
            <w:pPr>
              <w:pStyle w:val="37"/>
              <w:ind w:left="173" w:right="162"/>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报价</w:t>
            </w:r>
          </w:p>
        </w:tc>
        <w:tc>
          <w:tcPr>
            <w:tcW w:w="284" w:type="pct"/>
            <w:tcBorders>
              <w:top w:val="single" w:color="000000" w:sz="4" w:space="0"/>
              <w:bottom w:val="single" w:color="000000" w:sz="4" w:space="0"/>
            </w:tcBorders>
            <w:noWrap w:val="0"/>
            <w:vAlign w:val="top"/>
          </w:tcPr>
          <w:p>
            <w:pPr>
              <w:pStyle w:val="37"/>
              <w:rPr>
                <w:rFonts w:hint="default" w:ascii="Times New Roman" w:hAnsi="Times New Roman" w:eastAsia="宋体" w:cs="Times New Roman"/>
                <w:b/>
                <w:color w:val="auto"/>
                <w:sz w:val="21"/>
                <w:szCs w:val="21"/>
                <w:highlight w:val="none"/>
              </w:rPr>
            </w:pPr>
          </w:p>
          <w:p>
            <w:pPr>
              <w:pStyle w:val="37"/>
              <w:spacing w:before="1"/>
              <w:rPr>
                <w:rFonts w:hint="default" w:ascii="Times New Roman" w:hAnsi="Times New Roman" w:eastAsia="宋体" w:cs="Times New Roman"/>
                <w:b/>
                <w:color w:val="auto"/>
                <w:sz w:val="21"/>
                <w:szCs w:val="21"/>
                <w:highlight w:val="none"/>
              </w:rPr>
            </w:pPr>
          </w:p>
          <w:p>
            <w:pPr>
              <w:pStyle w:val="37"/>
              <w:ind w:left="62" w:right="50"/>
              <w:jc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 xml:space="preserve"> 分</w:t>
            </w:r>
          </w:p>
        </w:tc>
        <w:tc>
          <w:tcPr>
            <w:tcW w:w="3356" w:type="pct"/>
            <w:tcBorders>
              <w:top w:val="single" w:color="000000" w:sz="4" w:space="0"/>
              <w:bottom w:val="single" w:color="000000" w:sz="4" w:space="0"/>
            </w:tcBorders>
            <w:noWrap w:val="0"/>
            <w:vAlign w:val="top"/>
          </w:tcPr>
          <w:p>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评标基准价=最终投标报价的最低值，最终投标报价等于基准值的得满分，投标报价得分=（评标基准价/最终投标报价）×价格权重×100。</w:t>
            </w:r>
            <w:r>
              <w:rPr>
                <w:rFonts w:hint="eastAsia" w:ascii="Times New Roman" w:hAnsi="Times New Roman" w:cs="Times New Roman"/>
                <w:color w:val="auto"/>
                <w:sz w:val="21"/>
                <w:szCs w:val="21"/>
                <w:highlight w:val="none"/>
                <w:lang w:val="en-US" w:eastAsia="zh-CN"/>
              </w:rPr>
              <w:t>评审专家</w:t>
            </w:r>
            <w:r>
              <w:rPr>
                <w:rFonts w:hint="default" w:ascii="Times New Roman" w:hAnsi="Times New Roman" w:eastAsia="宋体" w:cs="Times New Roman"/>
                <w:color w:val="auto"/>
                <w:sz w:val="21"/>
                <w:szCs w:val="21"/>
                <w:highlight w:val="none"/>
                <w:lang w:val="en-US" w:eastAsia="zh-CN"/>
              </w:rPr>
              <w:t>只对通过初步评审的响应文件进行价格评议。</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注：中小企业报价价格扣除后的报价=投标报价×6%，以价格扣除后的报价作为评审依据。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5000" w:type="pct"/>
            <w:gridSpan w:val="5"/>
            <w:tcBorders>
              <w:top w:val="single" w:color="000000" w:sz="4" w:space="0"/>
              <w:bottom w:val="single" w:color="000000" w:sz="4" w:space="0"/>
            </w:tcBorders>
            <w:noWrap w:val="0"/>
            <w:vAlign w:val="center"/>
          </w:tcPr>
          <w:p>
            <w:pPr>
              <w:pStyle w:val="37"/>
              <w:spacing w:before="105"/>
              <w:ind w:right="4060" w:firstLine="2940" w:firstLineChars="14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技术部分 </w:t>
            </w:r>
            <w:r>
              <w:rPr>
                <w:rFonts w:hint="eastAsia" w:ascii="Times New Roman" w:hAnsi="Times New Roman" w:cs="Times New Roman"/>
                <w:color w:val="auto"/>
                <w:sz w:val="21"/>
                <w:szCs w:val="21"/>
                <w:highlight w:val="none"/>
                <w:lang w:val="en-US" w:eastAsia="zh-CN"/>
              </w:rPr>
              <w:t>90</w:t>
            </w:r>
            <w:r>
              <w:rPr>
                <w:rFonts w:hint="default" w:ascii="Times New Roman" w:hAnsi="Times New Roman" w:eastAsia="宋体" w:cs="Times New Roman"/>
                <w:color w:val="auto"/>
                <w:sz w:val="21"/>
                <w:szCs w:val="21"/>
                <w:highlight w:val="none"/>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trPr>
        <w:tc>
          <w:tcPr>
            <w:tcW w:w="308" w:type="pct"/>
            <w:tcBorders>
              <w:left w:val="single" w:color="000000" w:sz="6" w:space="0"/>
              <w:right w:val="single" w:color="000000" w:sz="6" w:space="0"/>
            </w:tcBorders>
            <w:noWrap w:val="0"/>
            <w:vAlign w:val="center"/>
          </w:tcPr>
          <w:p>
            <w:pPr>
              <w:pStyle w:val="37"/>
              <w:ind w:right="14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w w:val="99"/>
                <w:sz w:val="21"/>
                <w:szCs w:val="21"/>
                <w:highlight w:val="none"/>
                <w:lang w:val="en-US" w:eastAsia="zh-CN"/>
              </w:rPr>
              <w:t>2</w:t>
            </w:r>
          </w:p>
        </w:tc>
        <w:tc>
          <w:tcPr>
            <w:tcW w:w="338" w:type="pct"/>
            <w:vMerge w:val="restart"/>
            <w:tcBorders>
              <w:left w:val="single" w:color="000000" w:sz="6" w:space="0"/>
              <w:right w:val="single" w:color="000000" w:sz="6" w:space="0"/>
            </w:tcBorders>
            <w:noWrap w:val="0"/>
            <w:vAlign w:val="center"/>
          </w:tcPr>
          <w:p>
            <w:pPr>
              <w:pStyle w:val="37"/>
              <w:spacing w:before="1" w:line="320" w:lineRule="exact"/>
              <w:ind w:right="162"/>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全过程跟踪审计方案</w:t>
            </w:r>
          </w:p>
          <w:p>
            <w:pPr>
              <w:pStyle w:val="37"/>
              <w:spacing w:before="1" w:line="320" w:lineRule="exact"/>
              <w:ind w:right="162"/>
              <w:jc w:val="center"/>
              <w:rPr>
                <w:rFonts w:hint="eastAsia" w:ascii="Times New Roman" w:hAnsi="Times New Roman" w:eastAsia="宋体" w:cs="Times New Roman"/>
                <w:color w:val="auto"/>
                <w:sz w:val="21"/>
                <w:szCs w:val="21"/>
                <w:highlight w:val="none"/>
                <w:lang w:eastAsia="zh-CN"/>
              </w:rPr>
            </w:pPr>
          </w:p>
        </w:tc>
        <w:tc>
          <w:tcPr>
            <w:tcW w:w="711" w:type="pct"/>
            <w:tcBorders>
              <w:left w:val="single" w:color="000000" w:sz="6" w:space="0"/>
              <w:right w:val="single" w:color="000000" w:sz="6" w:space="0"/>
            </w:tcBorders>
            <w:noWrap w:val="0"/>
            <w:vAlign w:val="center"/>
          </w:tcPr>
          <w:p>
            <w:pPr>
              <w:pStyle w:val="37"/>
              <w:spacing w:before="1" w:line="320" w:lineRule="exact"/>
              <w:ind w:left="178" w:right="162"/>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管理实施方案</w:t>
            </w:r>
          </w:p>
        </w:tc>
        <w:tc>
          <w:tcPr>
            <w:tcW w:w="284" w:type="pct"/>
            <w:tcBorders>
              <w:left w:val="single" w:color="000000" w:sz="6" w:space="0"/>
              <w:right w:val="single" w:color="000000" w:sz="6" w:space="0"/>
            </w:tcBorders>
            <w:noWrap w:val="0"/>
            <w:vAlign w:val="center"/>
          </w:tcPr>
          <w:p>
            <w:pPr>
              <w:pStyle w:val="37"/>
              <w:ind w:left="62" w:right="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 xml:space="preserve"> 分</w:t>
            </w:r>
          </w:p>
        </w:tc>
        <w:tc>
          <w:tcPr>
            <w:tcW w:w="3356" w:type="pct"/>
            <w:tcBorders>
              <w:left w:val="single" w:color="000000" w:sz="6" w:space="0"/>
              <w:right w:val="single" w:color="000000" w:sz="6" w:space="0"/>
            </w:tcBorders>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default"/>
                <w:sz w:val="21"/>
                <w:szCs w:val="21"/>
                <w:lang w:val="en-US" w:eastAsia="zh-CN"/>
              </w:rPr>
            </w:pPr>
            <w:r>
              <w:rPr>
                <w:rFonts w:hint="default"/>
                <w:sz w:val="21"/>
                <w:szCs w:val="21"/>
                <w:lang w:val="en-US" w:eastAsia="zh-CN"/>
              </w:rPr>
              <w:t>管理实施方案切实可行，方案可以很好满足招标人需求得</w:t>
            </w:r>
            <w:r>
              <w:rPr>
                <w:rFonts w:hint="eastAsia"/>
                <w:sz w:val="21"/>
                <w:szCs w:val="21"/>
                <w:lang w:val="en-US" w:eastAsia="zh-CN"/>
              </w:rPr>
              <w:t>13-</w:t>
            </w:r>
            <w:r>
              <w:rPr>
                <w:rFonts w:hint="default"/>
                <w:sz w:val="21"/>
                <w:szCs w:val="21"/>
                <w:lang w:val="en-US" w:eastAsia="zh-CN"/>
              </w:rPr>
              <w:t xml:space="preserve"> </w:t>
            </w:r>
            <w:r>
              <w:rPr>
                <w:rFonts w:hint="eastAsia"/>
                <w:sz w:val="21"/>
                <w:szCs w:val="21"/>
                <w:lang w:val="en-US" w:eastAsia="zh-CN"/>
              </w:rPr>
              <w:t>15</w:t>
            </w:r>
            <w:r>
              <w:rPr>
                <w:rFonts w:hint="default"/>
                <w:sz w:val="21"/>
                <w:szCs w:val="21"/>
                <w:lang w:val="en-US" w:eastAsia="zh-CN"/>
              </w:rPr>
              <w:t>分；</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default"/>
                <w:sz w:val="21"/>
                <w:szCs w:val="21"/>
                <w:lang w:val="en-US" w:eastAsia="zh-CN"/>
              </w:rPr>
            </w:pPr>
            <w:r>
              <w:rPr>
                <w:rFonts w:hint="default"/>
                <w:sz w:val="21"/>
                <w:szCs w:val="21"/>
                <w:lang w:val="en-US" w:eastAsia="zh-CN"/>
              </w:rPr>
              <w:t>管理实施方案及相关体系切实可行，基本满足招标人需求得</w:t>
            </w:r>
            <w:r>
              <w:rPr>
                <w:rFonts w:hint="eastAsia"/>
                <w:sz w:val="21"/>
                <w:szCs w:val="21"/>
                <w:lang w:val="en-US" w:eastAsia="zh-CN"/>
              </w:rPr>
              <w:t>8-12</w:t>
            </w:r>
            <w:r>
              <w:rPr>
                <w:rFonts w:hint="default"/>
                <w:sz w:val="21"/>
                <w:szCs w:val="21"/>
                <w:lang w:val="en-US" w:eastAsia="zh-CN"/>
              </w:rPr>
              <w:t>分；</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eastAsia"/>
                <w:sz w:val="21"/>
                <w:szCs w:val="21"/>
                <w:lang w:val="en-US" w:eastAsia="zh-CN"/>
              </w:rPr>
            </w:pPr>
            <w:r>
              <w:rPr>
                <w:rFonts w:hint="default"/>
                <w:sz w:val="21"/>
                <w:szCs w:val="21"/>
                <w:lang w:val="en-US" w:eastAsia="zh-CN"/>
              </w:rPr>
              <w:t>管理实施方案基本可行，方案较简单得</w:t>
            </w:r>
            <w:r>
              <w:rPr>
                <w:rFonts w:hint="eastAsia"/>
                <w:sz w:val="21"/>
                <w:szCs w:val="21"/>
                <w:lang w:val="en-US" w:eastAsia="zh-CN"/>
              </w:rPr>
              <w:t>5-7</w:t>
            </w:r>
            <w:r>
              <w:rPr>
                <w:rFonts w:hint="default"/>
                <w:sz w:val="21"/>
                <w:szCs w:val="21"/>
                <w:lang w:val="en-US" w:eastAsia="zh-CN"/>
              </w:rPr>
              <w:t>分</w:t>
            </w:r>
            <w:r>
              <w:rPr>
                <w:rFonts w:hint="eastAsia"/>
                <w:sz w:val="21"/>
                <w:szCs w:val="21"/>
                <w:lang w:val="en-US" w:eastAsia="zh-CN"/>
              </w:rPr>
              <w:t>；</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default" w:ascii="Times New Roman" w:hAnsi="Times New Roman" w:eastAsia="宋体" w:cs="Times New Roman"/>
                <w:color w:val="auto"/>
                <w:sz w:val="21"/>
                <w:szCs w:val="21"/>
                <w:highlight w:val="none"/>
              </w:rPr>
            </w:pPr>
            <w:r>
              <w:rPr>
                <w:rFonts w:hint="default"/>
                <w:sz w:val="21"/>
                <w:szCs w:val="21"/>
                <w:lang w:val="en-US" w:eastAsia="zh-CN"/>
              </w:rPr>
              <w:t xml:space="preserve">管理实施方案及相关体系基本不可行，不能满足采购单位需求得 </w:t>
            </w:r>
            <w:r>
              <w:rPr>
                <w:rFonts w:hint="eastAsia"/>
                <w:sz w:val="21"/>
                <w:szCs w:val="21"/>
                <w:lang w:val="en-US" w:eastAsia="zh-CN"/>
              </w:rPr>
              <w:t>1-4</w:t>
            </w:r>
            <w:r>
              <w:rPr>
                <w:rFonts w:hint="default"/>
                <w:sz w:val="21"/>
                <w:szCs w:val="21"/>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308" w:type="pct"/>
            <w:tcBorders>
              <w:left w:val="single" w:color="000000" w:sz="6" w:space="0"/>
              <w:right w:val="single" w:color="000000" w:sz="6" w:space="0"/>
            </w:tcBorders>
            <w:noWrap w:val="0"/>
            <w:vAlign w:val="center"/>
          </w:tcPr>
          <w:p>
            <w:pPr>
              <w:pStyle w:val="37"/>
              <w:spacing w:before="8"/>
              <w:jc w:val="center"/>
              <w:rPr>
                <w:rFonts w:hint="default" w:ascii="Times New Roman" w:hAnsi="Times New Roman" w:eastAsia="宋体" w:cs="Times New Roman"/>
                <w:b/>
                <w:color w:val="auto"/>
                <w:sz w:val="21"/>
                <w:szCs w:val="21"/>
                <w:highlight w:val="none"/>
              </w:rPr>
            </w:pPr>
          </w:p>
          <w:p>
            <w:pPr>
              <w:pStyle w:val="37"/>
              <w:spacing w:before="1"/>
              <w:ind w:right="14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w w:val="99"/>
                <w:sz w:val="21"/>
                <w:szCs w:val="21"/>
                <w:highlight w:val="none"/>
              </w:rPr>
              <w:t>3</w:t>
            </w:r>
          </w:p>
        </w:tc>
        <w:tc>
          <w:tcPr>
            <w:tcW w:w="338" w:type="pct"/>
            <w:vMerge w:val="continue"/>
            <w:tcBorders>
              <w:left w:val="single" w:color="000000" w:sz="6" w:space="0"/>
              <w:right w:val="single" w:color="000000" w:sz="6" w:space="0"/>
            </w:tcBorders>
            <w:noWrap w:val="0"/>
            <w:vAlign w:val="top"/>
          </w:tcPr>
          <w:p>
            <w:pPr>
              <w:pStyle w:val="37"/>
              <w:ind w:left="171" w:right="162"/>
              <w:jc w:val="center"/>
              <w:rPr>
                <w:rFonts w:hint="default" w:ascii="Times New Roman" w:hAnsi="Times New Roman" w:eastAsia="宋体" w:cs="Times New Roman"/>
                <w:color w:val="auto"/>
                <w:sz w:val="21"/>
                <w:szCs w:val="21"/>
                <w:highlight w:val="none"/>
              </w:rPr>
            </w:pPr>
          </w:p>
        </w:tc>
        <w:tc>
          <w:tcPr>
            <w:tcW w:w="711" w:type="pct"/>
            <w:tcBorders>
              <w:left w:val="single" w:color="000000" w:sz="6" w:space="0"/>
              <w:right w:val="single" w:color="000000" w:sz="6" w:space="0"/>
            </w:tcBorders>
            <w:noWrap w:val="0"/>
            <w:vAlign w:val="center"/>
          </w:tcPr>
          <w:p>
            <w:pPr>
              <w:pStyle w:val="37"/>
              <w:ind w:left="171" w:right="162"/>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编制计划及进度</w:t>
            </w:r>
          </w:p>
        </w:tc>
        <w:tc>
          <w:tcPr>
            <w:tcW w:w="284" w:type="pct"/>
            <w:tcBorders>
              <w:left w:val="single" w:color="000000" w:sz="6" w:space="0"/>
              <w:right w:val="single" w:color="000000" w:sz="6" w:space="0"/>
            </w:tcBorders>
            <w:noWrap w:val="0"/>
            <w:vAlign w:val="center"/>
          </w:tcPr>
          <w:p>
            <w:pPr>
              <w:pStyle w:val="37"/>
              <w:ind w:left="62" w:right="50"/>
              <w:jc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rPr>
              <w:t>分</w:t>
            </w:r>
          </w:p>
        </w:tc>
        <w:tc>
          <w:tcPr>
            <w:tcW w:w="3356" w:type="pct"/>
            <w:tcBorders>
              <w:left w:val="single" w:color="000000" w:sz="6" w:space="0"/>
              <w:right w:val="single" w:color="000000" w:sz="6" w:space="0"/>
            </w:tcBorders>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default"/>
                <w:sz w:val="21"/>
                <w:szCs w:val="21"/>
                <w:lang w:val="en-US" w:eastAsia="zh-CN"/>
              </w:rPr>
            </w:pPr>
            <w:r>
              <w:rPr>
                <w:rFonts w:hint="default"/>
                <w:sz w:val="21"/>
                <w:szCs w:val="21"/>
                <w:lang w:val="en-US" w:eastAsia="zh-CN"/>
              </w:rPr>
              <w:t>编制计划基础资料清单全面、清晰，专业应遵循相关规定和规范，编制进度保证措施成果符合国家有关规范标准，对本项目的关键技术与难点分析准确、全面</w:t>
            </w:r>
            <w:r>
              <w:rPr>
                <w:rFonts w:hint="eastAsia"/>
                <w:sz w:val="21"/>
                <w:szCs w:val="21"/>
                <w:lang w:val="en-US" w:eastAsia="zh-CN"/>
              </w:rPr>
              <w:t>，得0-12分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308" w:type="pct"/>
            <w:tcBorders>
              <w:left w:val="single" w:color="000000" w:sz="6" w:space="0"/>
              <w:right w:val="single" w:color="000000" w:sz="6" w:space="0"/>
            </w:tcBorders>
            <w:noWrap w:val="0"/>
            <w:vAlign w:val="center"/>
          </w:tcPr>
          <w:p>
            <w:pPr>
              <w:pStyle w:val="37"/>
              <w:spacing w:before="143"/>
              <w:ind w:right="14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p>
        </w:tc>
        <w:tc>
          <w:tcPr>
            <w:tcW w:w="338" w:type="pct"/>
            <w:vMerge w:val="continue"/>
            <w:tcBorders>
              <w:left w:val="single" w:color="000000" w:sz="6" w:space="0"/>
              <w:right w:val="single" w:color="000000" w:sz="6" w:space="0"/>
            </w:tcBorders>
            <w:noWrap w:val="0"/>
            <w:vAlign w:val="top"/>
          </w:tcPr>
          <w:p>
            <w:pPr>
              <w:pStyle w:val="37"/>
              <w:spacing w:before="1" w:line="320" w:lineRule="exact"/>
              <w:ind w:left="178" w:right="162"/>
              <w:jc w:val="center"/>
              <w:rPr>
                <w:rFonts w:hint="default" w:ascii="Times New Roman" w:hAnsi="Times New Roman" w:eastAsia="宋体" w:cs="Times New Roman"/>
                <w:color w:val="auto"/>
                <w:sz w:val="21"/>
                <w:szCs w:val="21"/>
                <w:highlight w:val="none"/>
              </w:rPr>
            </w:pPr>
          </w:p>
        </w:tc>
        <w:tc>
          <w:tcPr>
            <w:tcW w:w="711" w:type="pct"/>
            <w:tcBorders>
              <w:left w:val="single" w:color="000000" w:sz="6" w:space="0"/>
              <w:right w:val="single" w:color="000000" w:sz="6" w:space="0"/>
            </w:tcBorders>
            <w:noWrap w:val="0"/>
            <w:vAlign w:val="center"/>
          </w:tcPr>
          <w:p>
            <w:pPr>
              <w:pStyle w:val="37"/>
              <w:spacing w:before="1" w:line="320" w:lineRule="exact"/>
              <w:ind w:left="178" w:right="162"/>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管理分析及合理化解建议</w:t>
            </w:r>
          </w:p>
        </w:tc>
        <w:tc>
          <w:tcPr>
            <w:tcW w:w="284" w:type="pct"/>
            <w:tcBorders>
              <w:left w:val="single" w:color="000000" w:sz="6" w:space="0"/>
              <w:right w:val="single" w:color="000000" w:sz="6" w:space="0"/>
            </w:tcBorders>
            <w:noWrap w:val="0"/>
            <w:vAlign w:val="center"/>
          </w:tcPr>
          <w:p>
            <w:pPr>
              <w:pStyle w:val="37"/>
              <w:ind w:left="62" w:right="50"/>
              <w:jc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rPr>
              <w:t>分</w:t>
            </w:r>
          </w:p>
        </w:tc>
        <w:tc>
          <w:tcPr>
            <w:tcW w:w="3356" w:type="pct"/>
            <w:tcBorders>
              <w:left w:val="single" w:color="000000" w:sz="6" w:space="0"/>
              <w:right w:val="single" w:color="000000" w:sz="6" w:space="0"/>
            </w:tcBorders>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default"/>
                <w:sz w:val="21"/>
                <w:szCs w:val="21"/>
                <w:lang w:val="en-US" w:eastAsia="zh-CN"/>
              </w:rPr>
            </w:pPr>
            <w:r>
              <w:rPr>
                <w:rFonts w:hint="default"/>
                <w:sz w:val="21"/>
                <w:szCs w:val="21"/>
                <w:lang w:val="en-US" w:eastAsia="zh-CN"/>
              </w:rPr>
              <w:t>对本项目建设实施特点、重点、难点的总体理解与分析,以及搞好项目管理管理服务的合理化建议。可行、针对性强得</w:t>
            </w:r>
            <w:r>
              <w:rPr>
                <w:rFonts w:hint="eastAsia"/>
                <w:sz w:val="21"/>
                <w:szCs w:val="21"/>
                <w:lang w:val="en-US" w:eastAsia="zh-CN"/>
              </w:rPr>
              <w:t>10</w:t>
            </w:r>
            <w:r>
              <w:rPr>
                <w:rFonts w:hint="default"/>
                <w:sz w:val="21"/>
                <w:szCs w:val="21"/>
                <w:lang w:val="en-US" w:eastAsia="zh-CN"/>
              </w:rPr>
              <w:t>-</w:t>
            </w:r>
            <w:r>
              <w:rPr>
                <w:rFonts w:hint="eastAsia"/>
                <w:sz w:val="21"/>
                <w:szCs w:val="21"/>
                <w:lang w:val="en-US" w:eastAsia="zh-CN"/>
              </w:rPr>
              <w:t>14</w:t>
            </w:r>
            <w:r>
              <w:rPr>
                <w:rFonts w:hint="default"/>
                <w:sz w:val="21"/>
                <w:szCs w:val="21"/>
                <w:lang w:val="en-US" w:eastAsia="zh-CN"/>
              </w:rPr>
              <w:t xml:space="preserve"> 分；基本完整、具有一定的针对性得</w:t>
            </w:r>
            <w:r>
              <w:rPr>
                <w:rFonts w:hint="eastAsia"/>
                <w:sz w:val="21"/>
                <w:szCs w:val="21"/>
                <w:lang w:val="en-US" w:eastAsia="zh-CN"/>
              </w:rPr>
              <w:t>5</w:t>
            </w:r>
            <w:r>
              <w:rPr>
                <w:rFonts w:hint="default"/>
                <w:sz w:val="21"/>
                <w:szCs w:val="21"/>
                <w:lang w:val="en-US" w:eastAsia="zh-CN"/>
              </w:rPr>
              <w:t>-</w:t>
            </w:r>
            <w:r>
              <w:rPr>
                <w:rFonts w:hint="eastAsia"/>
                <w:sz w:val="21"/>
                <w:szCs w:val="21"/>
                <w:lang w:val="en-US" w:eastAsia="zh-CN"/>
              </w:rPr>
              <w:t>9</w:t>
            </w:r>
            <w:r>
              <w:rPr>
                <w:rFonts w:hint="default"/>
                <w:sz w:val="21"/>
                <w:szCs w:val="21"/>
                <w:lang w:val="en-US" w:eastAsia="zh-CN"/>
              </w:rPr>
              <w:t xml:space="preserve"> 分，无见解和分析 1-</w:t>
            </w:r>
            <w:r>
              <w:rPr>
                <w:rFonts w:hint="eastAsia"/>
                <w:sz w:val="21"/>
                <w:szCs w:val="21"/>
                <w:lang w:val="en-US" w:eastAsia="zh-CN"/>
              </w:rPr>
              <w:t>4</w:t>
            </w:r>
            <w:r>
              <w:rPr>
                <w:rFonts w:hint="default"/>
                <w:sz w:val="21"/>
                <w:szCs w:val="21"/>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308" w:type="pct"/>
            <w:tcBorders>
              <w:left w:val="single" w:color="000000" w:sz="6" w:space="0"/>
              <w:right w:val="single" w:color="000000" w:sz="6" w:space="0"/>
            </w:tcBorders>
            <w:noWrap w:val="0"/>
            <w:vAlign w:val="center"/>
          </w:tcPr>
          <w:p>
            <w:pPr>
              <w:pStyle w:val="37"/>
              <w:ind w:right="14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1050" w:type="pct"/>
            <w:gridSpan w:val="2"/>
            <w:tcBorders>
              <w:left w:val="single" w:color="000000" w:sz="6" w:space="0"/>
              <w:right w:val="single" w:color="000000" w:sz="6" w:space="0"/>
            </w:tcBorders>
            <w:noWrap w:val="0"/>
            <w:vAlign w:val="center"/>
          </w:tcPr>
          <w:p>
            <w:pPr>
              <w:pStyle w:val="37"/>
              <w:spacing w:before="167"/>
              <w:ind w:right="162"/>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zh-CN" w:eastAsia="zh-CN" w:bidi="zh-CN"/>
              </w:rPr>
              <w:t>造价咨询质量保障措施</w:t>
            </w:r>
          </w:p>
        </w:tc>
        <w:tc>
          <w:tcPr>
            <w:tcW w:w="284" w:type="pct"/>
            <w:tcBorders>
              <w:left w:val="single" w:color="000000" w:sz="6" w:space="0"/>
              <w:right w:val="single" w:color="000000" w:sz="6" w:space="0"/>
            </w:tcBorders>
            <w:noWrap w:val="0"/>
            <w:vAlign w:val="center"/>
          </w:tcPr>
          <w:p>
            <w:pPr>
              <w:pStyle w:val="37"/>
              <w:spacing w:before="167"/>
              <w:ind w:right="50"/>
              <w:jc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p>
        </w:tc>
        <w:tc>
          <w:tcPr>
            <w:tcW w:w="3356" w:type="pct"/>
            <w:tcBorders>
              <w:left w:val="single" w:color="000000" w:sz="6" w:space="0"/>
              <w:right w:val="single" w:color="000000" w:sz="6" w:space="0"/>
            </w:tcBorders>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eastAsia"/>
                <w:sz w:val="21"/>
                <w:szCs w:val="21"/>
                <w:lang w:val="zh-CN" w:eastAsia="zh-CN"/>
              </w:rPr>
            </w:pPr>
            <w:r>
              <w:rPr>
                <w:rFonts w:hint="eastAsia"/>
                <w:sz w:val="21"/>
                <w:szCs w:val="21"/>
                <w:lang w:val="zh-CN" w:eastAsia="zh-CN"/>
              </w:rPr>
              <w:t>有完善的质量控制体系，质量控制措施科学合理，得</w:t>
            </w:r>
            <w:r>
              <w:rPr>
                <w:rFonts w:hint="eastAsia"/>
                <w:sz w:val="21"/>
                <w:szCs w:val="21"/>
                <w:lang w:val="en-US" w:eastAsia="zh-CN"/>
              </w:rPr>
              <w:t>10</w:t>
            </w:r>
            <w:r>
              <w:rPr>
                <w:rFonts w:hint="eastAsia"/>
                <w:sz w:val="21"/>
                <w:szCs w:val="21"/>
                <w:lang w:val="zh-CN" w:eastAsia="zh-CN"/>
              </w:rPr>
              <w:t>-</w:t>
            </w:r>
            <w:r>
              <w:rPr>
                <w:rFonts w:hint="eastAsia"/>
                <w:sz w:val="21"/>
                <w:szCs w:val="21"/>
                <w:lang w:val="en-US" w:eastAsia="zh-CN"/>
              </w:rPr>
              <w:t>15</w:t>
            </w:r>
            <w:r>
              <w:rPr>
                <w:rFonts w:hint="eastAsia"/>
                <w:sz w:val="21"/>
                <w:szCs w:val="21"/>
                <w:lang w:val="zh-CN" w:eastAsia="zh-CN"/>
              </w:rPr>
              <w:t>分；</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default"/>
                <w:sz w:val="21"/>
                <w:szCs w:val="21"/>
                <w:lang w:val="en-US" w:eastAsia="zh-CN"/>
              </w:rPr>
            </w:pPr>
            <w:r>
              <w:rPr>
                <w:rFonts w:hint="eastAsia"/>
                <w:sz w:val="21"/>
                <w:szCs w:val="21"/>
                <w:lang w:val="zh-CN" w:eastAsia="zh-CN"/>
              </w:rPr>
              <w:t>质量控制体系及质量控制措施基本可行，得1-</w:t>
            </w:r>
            <w:r>
              <w:rPr>
                <w:rFonts w:hint="eastAsia"/>
                <w:sz w:val="21"/>
                <w:szCs w:val="21"/>
                <w:lang w:val="en-US" w:eastAsia="zh-CN"/>
              </w:rPr>
              <w:t>9</w:t>
            </w:r>
            <w:r>
              <w:rPr>
                <w:rFonts w:hint="eastAsia"/>
                <w:sz w:val="21"/>
                <w:szCs w:val="21"/>
                <w:lang w:val="zh-CN"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308" w:type="pct"/>
            <w:tcBorders>
              <w:left w:val="single" w:color="000000" w:sz="6" w:space="0"/>
              <w:right w:val="single" w:color="000000" w:sz="6" w:space="0"/>
            </w:tcBorders>
            <w:noWrap w:val="0"/>
            <w:vAlign w:val="center"/>
          </w:tcPr>
          <w:p>
            <w:pPr>
              <w:pStyle w:val="37"/>
              <w:ind w:right="14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w:t>
            </w:r>
          </w:p>
        </w:tc>
        <w:tc>
          <w:tcPr>
            <w:tcW w:w="1050" w:type="pct"/>
            <w:gridSpan w:val="2"/>
            <w:tcBorders>
              <w:left w:val="single" w:color="000000" w:sz="6" w:space="0"/>
              <w:bottom w:val="single" w:color="000000" w:sz="6" w:space="0"/>
              <w:right w:val="single" w:color="000000" w:sz="6" w:space="0"/>
            </w:tcBorders>
            <w:noWrap w:val="0"/>
            <w:vAlign w:val="top"/>
          </w:tcPr>
          <w:p>
            <w:pPr>
              <w:pStyle w:val="37"/>
              <w:spacing w:before="1"/>
              <w:rPr>
                <w:rFonts w:hint="default" w:ascii="Times New Roman" w:hAnsi="Times New Roman" w:eastAsia="宋体" w:cs="Times New Roman"/>
                <w:b/>
                <w:color w:val="auto"/>
                <w:sz w:val="21"/>
                <w:szCs w:val="21"/>
                <w:highlight w:val="none"/>
              </w:rPr>
            </w:pPr>
          </w:p>
          <w:p>
            <w:pPr>
              <w:pStyle w:val="37"/>
              <w:ind w:right="162"/>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企业优惠条件</w:t>
            </w:r>
          </w:p>
        </w:tc>
        <w:tc>
          <w:tcPr>
            <w:tcW w:w="284" w:type="pct"/>
            <w:tcBorders>
              <w:left w:val="single" w:color="000000" w:sz="6" w:space="0"/>
              <w:bottom w:val="single" w:color="000000" w:sz="6" w:space="0"/>
              <w:right w:val="single" w:color="000000" w:sz="6" w:space="0"/>
            </w:tcBorders>
            <w:noWrap w:val="0"/>
            <w:vAlign w:val="center"/>
          </w:tcPr>
          <w:p>
            <w:pPr>
              <w:pStyle w:val="37"/>
              <w:ind w:left="62" w:right="48"/>
              <w:jc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tc>
        <w:tc>
          <w:tcPr>
            <w:tcW w:w="3356" w:type="pct"/>
            <w:tcBorders>
              <w:left w:val="single" w:color="000000" w:sz="6" w:space="0"/>
              <w:right w:val="single" w:color="000000" w:sz="6" w:space="0"/>
            </w:tcBorders>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default"/>
                <w:sz w:val="21"/>
                <w:szCs w:val="21"/>
                <w:lang w:val="en-US" w:eastAsia="zh-CN"/>
              </w:rPr>
            </w:pPr>
            <w:r>
              <w:rPr>
                <w:rFonts w:hint="default"/>
                <w:sz w:val="21"/>
                <w:szCs w:val="21"/>
                <w:lang w:val="en-US" w:eastAsia="zh-CN"/>
              </w:rPr>
              <w:t>是否具有优惠条件及满意的企业承诺。（对比各供应商打分）</w:t>
            </w:r>
            <w:r>
              <w:rPr>
                <w:rFonts w:hint="eastAsia"/>
                <w:sz w:val="21"/>
                <w:szCs w:val="21"/>
                <w:lang w:val="zh-CN" w:eastAsia="zh-CN"/>
              </w:rPr>
              <w:t>得1-</w:t>
            </w:r>
            <w:r>
              <w:rPr>
                <w:rFonts w:hint="eastAsia"/>
                <w:sz w:val="21"/>
                <w:szCs w:val="21"/>
                <w:lang w:val="en-US" w:eastAsia="zh-CN"/>
              </w:rPr>
              <w:t>8</w:t>
            </w:r>
            <w:r>
              <w:rPr>
                <w:rFonts w:hint="eastAsia"/>
                <w:sz w:val="21"/>
                <w:szCs w:val="21"/>
                <w:lang w:val="zh-CN"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308" w:type="pct"/>
            <w:tcBorders>
              <w:left w:val="single" w:color="000000" w:sz="6" w:space="0"/>
              <w:right w:val="single" w:color="000000" w:sz="6" w:space="0"/>
            </w:tcBorders>
            <w:noWrap w:val="0"/>
            <w:vAlign w:val="center"/>
          </w:tcPr>
          <w:p>
            <w:pPr>
              <w:pStyle w:val="37"/>
              <w:ind w:right="14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w:t>
            </w:r>
          </w:p>
        </w:tc>
        <w:tc>
          <w:tcPr>
            <w:tcW w:w="1050" w:type="pct"/>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default" w:ascii="Times New Roman" w:hAnsi="Times New Roman" w:eastAsia="宋体" w:cs="Times New Roman"/>
                <w:color w:val="auto"/>
                <w:sz w:val="21"/>
                <w:szCs w:val="21"/>
                <w:highlight w:val="none"/>
                <w:lang w:val="zh-CN" w:eastAsia="zh-CN"/>
              </w:rPr>
            </w:pPr>
          </w:p>
          <w:p>
            <w:pPr>
              <w:jc w:val="center"/>
              <w:rPr>
                <w:rFonts w:hint="default"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en-US" w:eastAsia="zh-CN"/>
              </w:rPr>
              <w:t>造价咨询单位技术负责人</w:t>
            </w:r>
          </w:p>
        </w:tc>
        <w:tc>
          <w:tcPr>
            <w:tcW w:w="284" w:type="pct"/>
            <w:tcBorders>
              <w:top w:val="single" w:color="000000" w:sz="6" w:space="0"/>
              <w:left w:val="single" w:color="000000" w:sz="6" w:space="0"/>
              <w:bottom w:val="single" w:color="000000" w:sz="6" w:space="0"/>
              <w:right w:val="single" w:color="000000" w:sz="6" w:space="0"/>
            </w:tcBorders>
            <w:noWrap w:val="0"/>
            <w:vAlign w:val="center"/>
          </w:tcPr>
          <w:p>
            <w:pPr>
              <w:pStyle w:val="37"/>
              <w:spacing w:before="161" w:line="242" w:lineRule="exact"/>
              <w:ind w:left="62" w:right="48"/>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4分</w:t>
            </w:r>
          </w:p>
        </w:tc>
        <w:tc>
          <w:tcPr>
            <w:tcW w:w="3356" w:type="pct"/>
            <w:tcBorders>
              <w:left w:val="single" w:color="000000" w:sz="6" w:space="0"/>
              <w:right w:val="single" w:color="000000" w:sz="6" w:space="0"/>
            </w:tcBorders>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eastAsia"/>
                <w:sz w:val="21"/>
                <w:szCs w:val="21"/>
                <w:lang w:val="en-US" w:eastAsia="zh-CN"/>
              </w:rPr>
            </w:pPr>
            <w:r>
              <w:rPr>
                <w:rFonts w:hint="eastAsia"/>
                <w:sz w:val="21"/>
                <w:szCs w:val="21"/>
                <w:lang w:val="en-US" w:eastAsia="zh-CN"/>
              </w:rPr>
              <w:t>具有建设部颁发的全国注册一级造价工程师证，得4分：（须企业提供技术负责人基本信息表和缴纳社保证明，并加盖社保部门公章及投标单位公章，技术负责人需常驻阿克苏市能长期指导校核审核工作）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0" w:hRule="atLeast"/>
        </w:trPr>
        <w:tc>
          <w:tcPr>
            <w:tcW w:w="308" w:type="pct"/>
            <w:tcBorders>
              <w:left w:val="single" w:color="000000" w:sz="6" w:space="0"/>
              <w:right w:val="single" w:color="000000" w:sz="6" w:space="0"/>
            </w:tcBorders>
            <w:noWrap w:val="0"/>
            <w:vAlign w:val="center"/>
          </w:tcPr>
          <w:p>
            <w:pPr>
              <w:pStyle w:val="37"/>
              <w:ind w:right="14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8</w:t>
            </w:r>
          </w:p>
        </w:tc>
        <w:tc>
          <w:tcPr>
            <w:tcW w:w="1050" w:type="pct"/>
            <w:gridSpan w:val="2"/>
            <w:tcBorders>
              <w:top w:val="single" w:color="000000" w:sz="6" w:space="0"/>
              <w:left w:val="single" w:color="000000" w:sz="6" w:space="0"/>
              <w:bottom w:val="single" w:color="000000" w:sz="6" w:space="0"/>
              <w:right w:val="single" w:color="000000" w:sz="6" w:space="0"/>
            </w:tcBorders>
            <w:noWrap w:val="0"/>
            <w:vAlign w:val="center"/>
          </w:tcPr>
          <w:p>
            <w:pPr>
              <w:jc w:val="both"/>
              <w:rPr>
                <w:rFonts w:hint="eastAsia"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en-US" w:eastAsia="zh-CN"/>
              </w:rPr>
              <w:t>造价人员配置情况（满分10分）</w:t>
            </w:r>
          </w:p>
          <w:p>
            <w:pPr>
              <w:jc w:val="center"/>
              <w:rPr>
                <w:rFonts w:hint="eastAsia" w:ascii="Times New Roman" w:hAnsi="Times New Roman" w:eastAsia="宋体" w:cs="Times New Roman"/>
                <w:color w:val="auto"/>
                <w:sz w:val="21"/>
                <w:szCs w:val="21"/>
                <w:highlight w:val="none"/>
                <w:lang w:val="zh-CN" w:eastAsia="zh-CN"/>
              </w:rPr>
            </w:pPr>
          </w:p>
          <w:p>
            <w:pPr>
              <w:jc w:val="center"/>
              <w:rPr>
                <w:rFonts w:hint="default" w:ascii="Times New Roman" w:hAnsi="Times New Roman" w:eastAsia="宋体" w:cs="Times New Roman"/>
                <w:color w:val="auto"/>
                <w:sz w:val="21"/>
                <w:szCs w:val="21"/>
                <w:highlight w:val="none"/>
                <w:lang w:val="zh-CN" w:eastAsia="zh-CN"/>
              </w:rPr>
            </w:pPr>
          </w:p>
        </w:tc>
        <w:tc>
          <w:tcPr>
            <w:tcW w:w="284" w:type="pct"/>
            <w:tcBorders>
              <w:top w:val="single" w:color="000000" w:sz="6" w:space="0"/>
              <w:left w:val="single" w:color="000000" w:sz="6" w:space="0"/>
              <w:bottom w:val="single" w:color="000000" w:sz="6" w:space="0"/>
              <w:right w:val="single" w:color="000000" w:sz="6" w:space="0"/>
            </w:tcBorders>
            <w:noWrap w:val="0"/>
            <w:vAlign w:val="center"/>
          </w:tcPr>
          <w:p>
            <w:pPr>
              <w:pStyle w:val="37"/>
              <w:spacing w:before="161" w:line="242" w:lineRule="exact"/>
              <w:ind w:left="62" w:right="48"/>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10分</w:t>
            </w:r>
          </w:p>
        </w:tc>
        <w:tc>
          <w:tcPr>
            <w:tcW w:w="3356" w:type="pct"/>
            <w:tcBorders>
              <w:left w:val="single" w:color="000000" w:sz="6" w:space="0"/>
              <w:right w:val="single" w:color="000000" w:sz="6" w:space="0"/>
            </w:tcBorders>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eastAsia"/>
                <w:sz w:val="21"/>
                <w:szCs w:val="21"/>
                <w:lang w:val="en-US" w:eastAsia="zh-CN"/>
              </w:rPr>
            </w:pPr>
            <w:r>
              <w:rPr>
                <w:rFonts w:hint="eastAsia"/>
                <w:sz w:val="21"/>
                <w:szCs w:val="21"/>
                <w:lang w:val="en-US" w:eastAsia="zh-CN"/>
              </w:rPr>
              <w:t>具有从事造价咨询工作的工作人员10人及以上，配备专门的技术负责人，各专业人员配备齐全，得8-10分；</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eastAsia"/>
                <w:sz w:val="21"/>
                <w:szCs w:val="21"/>
                <w:lang w:val="en-US" w:eastAsia="zh-CN"/>
              </w:rPr>
            </w:pPr>
            <w:r>
              <w:rPr>
                <w:rFonts w:hint="eastAsia"/>
                <w:sz w:val="21"/>
                <w:szCs w:val="21"/>
                <w:lang w:val="en-US" w:eastAsia="zh-CN"/>
              </w:rPr>
              <w:t>具有从事造价咨询工作的工作人员7-10人，配备专门的技术负责人，各专业人员基本配备齐全，得4-7分；</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eastAsia"/>
                <w:sz w:val="21"/>
                <w:szCs w:val="21"/>
                <w:lang w:val="en-US" w:eastAsia="zh-CN"/>
              </w:rPr>
            </w:pPr>
            <w:r>
              <w:rPr>
                <w:rFonts w:hint="eastAsia"/>
                <w:sz w:val="21"/>
                <w:szCs w:val="21"/>
                <w:lang w:val="en-US" w:eastAsia="zh-CN"/>
              </w:rPr>
              <w:t>具有从事造价咨询的工作人员5-7人，各专业人员配备不齐全,得2-3分；</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textAlignment w:val="auto"/>
              <w:outlineLvl w:val="9"/>
              <w:rPr>
                <w:rFonts w:hint="default" w:ascii="仿宋" w:hAnsi="仿宋" w:eastAsia="仿宋" w:cs="仿宋"/>
                <w:color w:val="000000"/>
                <w:kern w:val="0"/>
                <w:sz w:val="21"/>
                <w:szCs w:val="21"/>
                <w:highlight w:val="none"/>
                <w:lang w:val="en-US" w:eastAsia="zh-CN" w:bidi="ar-SA"/>
              </w:rPr>
            </w:pPr>
            <w:r>
              <w:rPr>
                <w:rFonts w:hint="default"/>
                <w:sz w:val="21"/>
                <w:szCs w:val="21"/>
                <w:lang w:val="en-US" w:eastAsia="zh-CN"/>
              </w:rPr>
              <w:t>低于5人的得0-2分。</w:t>
            </w:r>
            <w:r>
              <w:rPr>
                <w:rFonts w:hint="eastAsia"/>
                <w:sz w:val="21"/>
                <w:szCs w:val="21"/>
                <w:lang w:val="en-US" w:eastAsia="zh-CN"/>
              </w:rPr>
              <w:t>（须企业提供造价咨询工作人员基本信息表和缴纳社保证明，并加盖社保部门公章及投标单位公章，专业人员后备注专业；）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308" w:type="pct"/>
            <w:tcBorders>
              <w:left w:val="single" w:color="000000" w:sz="6" w:space="0"/>
              <w:right w:val="single" w:color="000000" w:sz="6" w:space="0"/>
            </w:tcBorders>
            <w:noWrap w:val="0"/>
            <w:vAlign w:val="center"/>
          </w:tcPr>
          <w:p>
            <w:pPr>
              <w:pStyle w:val="37"/>
              <w:ind w:right="140"/>
              <w:jc w:val="center"/>
              <w:rPr>
                <w:rFonts w:hint="default" w:ascii="Times New Roman" w:hAnsi="Times New Roman" w:eastAsia="宋体" w:cs="Times New Roman"/>
                <w:color w:val="auto"/>
                <w:w w:val="99"/>
                <w:sz w:val="21"/>
                <w:szCs w:val="21"/>
                <w:highlight w:val="none"/>
                <w:lang w:val="en-US" w:eastAsia="zh-CN"/>
              </w:rPr>
            </w:pPr>
            <w:r>
              <w:rPr>
                <w:rFonts w:hint="eastAsia" w:ascii="Times New Roman" w:hAnsi="Times New Roman" w:cs="Times New Roman"/>
                <w:color w:val="auto"/>
                <w:w w:val="99"/>
                <w:sz w:val="21"/>
                <w:szCs w:val="21"/>
                <w:highlight w:val="none"/>
                <w:lang w:val="en-US" w:eastAsia="zh-CN"/>
              </w:rPr>
              <w:t>9</w:t>
            </w:r>
          </w:p>
        </w:tc>
        <w:tc>
          <w:tcPr>
            <w:tcW w:w="1050" w:type="pct"/>
            <w:gridSpan w:val="2"/>
            <w:tcBorders>
              <w:top w:val="single" w:color="000000" w:sz="6" w:space="0"/>
              <w:left w:val="single" w:color="000000" w:sz="6" w:space="0"/>
              <w:right w:val="single" w:color="000000" w:sz="6" w:space="0"/>
            </w:tcBorders>
            <w:noWrap w:val="0"/>
            <w:vAlign w:val="center"/>
          </w:tcPr>
          <w:p>
            <w:pPr>
              <w:jc w:val="center"/>
              <w:rPr>
                <w:rFonts w:hint="eastAsia"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zh-CN" w:eastAsia="zh-CN"/>
              </w:rPr>
              <w:t>对本项目服务承诺</w:t>
            </w:r>
          </w:p>
        </w:tc>
        <w:tc>
          <w:tcPr>
            <w:tcW w:w="284" w:type="pct"/>
            <w:tcBorders>
              <w:top w:val="single" w:color="000000" w:sz="6" w:space="0"/>
              <w:left w:val="single" w:color="000000" w:sz="6" w:space="0"/>
              <w:bottom w:val="single" w:color="000000" w:sz="6" w:space="0"/>
              <w:right w:val="single" w:color="000000" w:sz="6" w:space="0"/>
            </w:tcBorders>
            <w:noWrap w:val="0"/>
            <w:vAlign w:val="center"/>
          </w:tcPr>
          <w:p>
            <w:pPr>
              <w:pStyle w:val="37"/>
              <w:spacing w:before="161" w:line="242" w:lineRule="exact"/>
              <w:ind w:left="62" w:right="48"/>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12分</w:t>
            </w:r>
          </w:p>
        </w:tc>
        <w:tc>
          <w:tcPr>
            <w:tcW w:w="3356" w:type="pct"/>
            <w:tcBorders>
              <w:left w:val="single" w:color="000000" w:sz="6" w:space="0"/>
              <w:right w:val="single" w:color="000000" w:sz="6" w:space="0"/>
            </w:tcBorders>
            <w:noWrap w:val="0"/>
            <w:vAlign w:val="center"/>
          </w:tcPr>
          <w:p>
            <w:pPr>
              <w:jc w:val="both"/>
              <w:rPr>
                <w:rFonts w:hint="eastAsia" w:ascii="Times New Roman" w:hAnsi="Times New Roman" w:eastAsia="宋体" w:cs="Times New Roman"/>
                <w:color w:val="auto"/>
                <w:sz w:val="21"/>
                <w:szCs w:val="21"/>
                <w:highlight w:val="none"/>
                <w:lang w:val="zh-CN" w:eastAsia="zh-CN"/>
              </w:rPr>
            </w:pPr>
            <w:r>
              <w:rPr>
                <w:rFonts w:hint="eastAsia" w:ascii="Times New Roman" w:hAnsi="Times New Roman" w:eastAsia="宋体" w:cs="Times New Roman"/>
                <w:color w:val="auto"/>
                <w:sz w:val="21"/>
                <w:szCs w:val="21"/>
                <w:highlight w:val="none"/>
                <w:lang w:val="zh-CN" w:eastAsia="zh-CN"/>
              </w:rPr>
              <w:t>服务承诺完整、准确、合理，承诺内容明确，得</w:t>
            </w:r>
            <w:r>
              <w:rPr>
                <w:rFonts w:hint="eastAsia" w:ascii="Times New Roman" w:hAnsi="Times New Roman" w:eastAsia="宋体"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val="zh-CN" w:eastAsia="zh-CN"/>
              </w:rPr>
              <w:t>-</w:t>
            </w:r>
            <w:r>
              <w:rPr>
                <w:rFonts w:hint="eastAsia" w:ascii="Times New Roman" w:hAnsi="Times New Roman" w:eastAsia="宋体" w:cs="Times New Roman"/>
                <w:color w:val="auto"/>
                <w:sz w:val="21"/>
                <w:szCs w:val="21"/>
                <w:highlight w:val="none"/>
                <w:lang w:val="en-US" w:eastAsia="zh-CN"/>
              </w:rPr>
              <w:t>12</w:t>
            </w:r>
            <w:r>
              <w:rPr>
                <w:rFonts w:hint="eastAsia" w:ascii="Times New Roman" w:hAnsi="Times New Roman" w:eastAsia="宋体" w:cs="Times New Roman"/>
                <w:color w:val="auto"/>
                <w:sz w:val="21"/>
                <w:szCs w:val="21"/>
                <w:highlight w:val="none"/>
                <w:lang w:val="zh-CN" w:eastAsia="zh-CN"/>
              </w:rPr>
              <w:t>分；</w:t>
            </w:r>
          </w:p>
          <w:p>
            <w:pPr>
              <w:jc w:val="both"/>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sz w:val="21"/>
                <w:szCs w:val="21"/>
                <w:highlight w:val="none"/>
                <w:lang w:val="zh-CN" w:eastAsia="zh-CN"/>
              </w:rPr>
              <w:t>服务承诺较完整、较合理，承诺内容较明确，得1-</w:t>
            </w:r>
            <w:r>
              <w:rPr>
                <w:rFonts w:hint="eastAsia" w:ascii="Times New Roman" w:hAnsi="Times New Roman" w:eastAsia="宋体" w:cs="Times New Roman"/>
                <w:color w:val="auto"/>
                <w:sz w:val="21"/>
                <w:szCs w:val="21"/>
                <w:highlight w:val="none"/>
                <w:lang w:val="en-US" w:eastAsia="zh-CN"/>
              </w:rPr>
              <w:t>7</w:t>
            </w:r>
            <w:r>
              <w:rPr>
                <w:rFonts w:hint="eastAsia" w:ascii="Times New Roman" w:hAnsi="Times New Roman" w:eastAsia="宋体" w:cs="Times New Roman"/>
                <w:color w:val="auto"/>
                <w:sz w:val="21"/>
                <w:szCs w:val="21"/>
                <w:highlight w:val="none"/>
                <w:lang w:val="zh-CN" w:eastAsia="zh-CN"/>
              </w:rPr>
              <w:t>分。</w:t>
            </w:r>
          </w:p>
        </w:tc>
      </w:tr>
    </w:tbl>
    <w:p>
      <w:pPr>
        <w:pStyle w:val="32"/>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.3  各评标委员会成员对每个投标人的经济报价和技术标的打分合计即为该投标人的评标总得分。</w:t>
      </w:r>
    </w:p>
    <w:p>
      <w:pPr>
        <w:pStyle w:val="32"/>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计算公式为：总评标得分=F1+F2</w:t>
      </w:r>
    </w:p>
    <w:p>
      <w:pPr>
        <w:pStyle w:val="32"/>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其中：F1、F2分别为经济报价、技术标得分</w:t>
      </w:r>
    </w:p>
    <w:p>
      <w:pPr>
        <w:pStyle w:val="32"/>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32"/>
        <w:spacing w:line="360" w:lineRule="auto"/>
        <w:ind w:firstLine="483"/>
        <w:jc w:val="both"/>
        <w:rPr>
          <w:rFonts w:hint="eastAsia" w:ascii="宋体" w:hAnsi="宋体" w:eastAsia="宋体" w:cs="宋体"/>
          <w:b w:val="0"/>
          <w:color w:val="auto"/>
          <w:sz w:val="24"/>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.5 评标委员会将按投标人得分顺序由高到低依次排名，得分相同的，按投标报价由低到高顺序排列。得分及报价相同的，按技术指标优劣顺序排列。得分最高的前一名至前三名投标人将成为中标候选人。</w:t>
      </w:r>
    </w:p>
    <w:p>
      <w:pPr>
        <w:pStyle w:val="32"/>
        <w:spacing w:line="360" w:lineRule="auto"/>
        <w:ind w:firstLine="483"/>
        <w:jc w:val="both"/>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val="0"/>
          <w:color w:val="auto"/>
          <w:sz w:val="24"/>
        </w:rPr>
        <w:t>23.</w:t>
      </w:r>
      <w:r>
        <w:rPr>
          <w:rFonts w:hint="eastAsia" w:ascii="宋体" w:hAnsi="宋体" w:eastAsia="宋体" w:cs="宋体"/>
          <w:b w:val="0"/>
          <w:color w:val="auto"/>
          <w:sz w:val="24"/>
          <w:lang w:val="en-US" w:eastAsia="zh-CN"/>
        </w:rPr>
        <w:t>9</w:t>
      </w:r>
      <w:r>
        <w:rPr>
          <w:rFonts w:hint="eastAsia" w:ascii="宋体" w:hAnsi="宋体" w:eastAsia="宋体" w:cs="宋体"/>
          <w:b w:val="0"/>
          <w:color w:val="auto"/>
          <w:sz w:val="24"/>
        </w:rPr>
        <w:t>.6 评标委员会成员对需要共同认定的事项存在争议的，应当按照少数服从多数的原则作出结论。持不同意见的评标委员会成员应当在评标报告上签署不同意见及理由，否则视为同意评标报告。</w:t>
      </w:r>
    </w:p>
    <w:bookmarkEnd w:id="28"/>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 </w:t>
      </w:r>
      <w:r>
        <w:rPr>
          <w:rFonts w:hint="eastAsia" w:ascii="宋体" w:hAnsi="宋体" w:cs="宋体"/>
          <w:color w:val="auto"/>
          <w:kern w:val="2"/>
          <w:szCs w:val="24"/>
          <w:lang w:eastAsia="zh-CN"/>
        </w:rPr>
        <w:t>响应文件</w:t>
      </w:r>
      <w:r>
        <w:rPr>
          <w:rFonts w:hint="eastAsia" w:ascii="宋体" w:hAnsi="宋体" w:cs="宋体"/>
          <w:color w:val="auto"/>
          <w:kern w:val="2"/>
          <w:szCs w:val="24"/>
        </w:rPr>
        <w:t>的澄清</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24.1  评标委员会在评标过程中有权随时请投标人就</w:t>
      </w:r>
      <w:r>
        <w:rPr>
          <w:rFonts w:hint="eastAsia" w:ascii="宋体" w:hAnsi="宋体" w:cs="宋体"/>
          <w:color w:val="auto"/>
          <w:kern w:val="2"/>
          <w:szCs w:val="24"/>
          <w:lang w:eastAsia="zh-CN"/>
        </w:rPr>
        <w:t>响应文件</w:t>
      </w:r>
      <w:r>
        <w:rPr>
          <w:rFonts w:hint="eastAsia" w:ascii="宋体" w:hAnsi="宋体" w:cs="宋体"/>
          <w:color w:val="auto"/>
          <w:kern w:val="2"/>
          <w:szCs w:val="24"/>
        </w:rPr>
        <w:t>中含混之处加以澄清或答疑。</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24.2  </w:t>
      </w:r>
      <w:r>
        <w:rPr>
          <w:rFonts w:hint="eastAsia" w:ascii="宋体" w:hAnsi="宋体" w:cs="宋体"/>
          <w:color w:val="auto"/>
          <w:szCs w:val="24"/>
        </w:rPr>
        <w:t>投标人的澄清、说明或者补正应当采用书面形式，并加盖公章，或者由法定代表人或其授权的代表签字。</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24.3  </w:t>
      </w:r>
      <w:r>
        <w:rPr>
          <w:rFonts w:hint="eastAsia" w:ascii="宋体" w:hAnsi="宋体" w:cs="宋体"/>
          <w:color w:val="auto"/>
          <w:szCs w:val="24"/>
        </w:rPr>
        <w:t>投标人的澄清、说明或者补正不得超出</w:t>
      </w:r>
      <w:r>
        <w:rPr>
          <w:rFonts w:hint="eastAsia" w:ascii="宋体" w:hAnsi="宋体" w:cs="宋体"/>
          <w:color w:val="auto"/>
          <w:szCs w:val="24"/>
          <w:lang w:eastAsia="zh-CN"/>
        </w:rPr>
        <w:t>响应文件</w:t>
      </w:r>
      <w:r>
        <w:rPr>
          <w:rFonts w:hint="eastAsia" w:ascii="宋体" w:hAnsi="宋体" w:cs="宋体"/>
          <w:color w:val="auto"/>
          <w:szCs w:val="24"/>
        </w:rPr>
        <w:t>的范围或者改变</w:t>
      </w:r>
      <w:r>
        <w:rPr>
          <w:rFonts w:hint="eastAsia" w:ascii="宋体" w:hAnsi="宋体" w:cs="宋体"/>
          <w:color w:val="auto"/>
          <w:szCs w:val="24"/>
          <w:lang w:eastAsia="zh-CN"/>
        </w:rPr>
        <w:t>响应文件</w:t>
      </w:r>
      <w:r>
        <w:rPr>
          <w:rFonts w:hint="eastAsia" w:ascii="宋体" w:hAnsi="宋体" w:cs="宋体"/>
          <w:color w:val="auto"/>
          <w:szCs w:val="24"/>
        </w:rPr>
        <w:t>的实质性内容。</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24.4  投标人的澄清文件是</w:t>
      </w:r>
      <w:r>
        <w:rPr>
          <w:rFonts w:hint="eastAsia" w:ascii="宋体" w:hAnsi="宋体" w:cs="宋体"/>
          <w:color w:val="auto"/>
          <w:kern w:val="2"/>
          <w:szCs w:val="24"/>
          <w:lang w:eastAsia="zh-CN"/>
        </w:rPr>
        <w:t>响应文件</w:t>
      </w:r>
      <w:r>
        <w:rPr>
          <w:rFonts w:hint="eastAsia" w:ascii="宋体" w:hAnsi="宋体" w:cs="宋体"/>
          <w:color w:val="auto"/>
          <w:kern w:val="2"/>
          <w:szCs w:val="24"/>
        </w:rPr>
        <w:t>的组成部分，并取代</w:t>
      </w:r>
      <w:r>
        <w:rPr>
          <w:rFonts w:hint="eastAsia" w:ascii="宋体" w:hAnsi="宋体" w:cs="宋体"/>
          <w:color w:val="auto"/>
          <w:kern w:val="2"/>
          <w:szCs w:val="24"/>
          <w:lang w:eastAsia="zh-CN"/>
        </w:rPr>
        <w:t>响应文件</w:t>
      </w:r>
      <w:r>
        <w:rPr>
          <w:rFonts w:hint="eastAsia" w:ascii="宋体" w:hAnsi="宋体" w:cs="宋体"/>
          <w:color w:val="auto"/>
          <w:kern w:val="2"/>
          <w:szCs w:val="24"/>
        </w:rPr>
        <w:t>中被澄清的部分。</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 中标人的确定</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25.1  采购人应当自收到评标报告之日起5个工作日内，在评标报告确定的中标候选人名单中按顺序确定中标人。中标候选人并列的，由采购人或者采购人委托评标委员会按照</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规定的方式确定中标人；</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未规定的，采取随机抽取的方式确定。</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25.2  采购人在收到评标报告5个工作日内未按评标报告推荐的中标候选人顺序确定中标人，又不能说明合法理由的，视同按评标报告推荐的顺序确定排名第一的中标候选人为中标人。</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25.3  评标委员会按照</w:t>
      </w:r>
      <w:r>
        <w:rPr>
          <w:rFonts w:hint="eastAsia" w:ascii="宋体" w:hAnsi="宋体" w:cs="宋体"/>
          <w:color w:val="auto"/>
          <w:kern w:val="2"/>
          <w:szCs w:val="24"/>
          <w:lang w:eastAsia="zh-CN"/>
        </w:rPr>
        <w:t>竞争性磋商文件</w:t>
      </w:r>
      <w:r>
        <w:rPr>
          <w:rFonts w:hint="eastAsia" w:ascii="宋体" w:hAnsi="宋体" w:cs="宋体"/>
          <w:color w:val="auto"/>
          <w:kern w:val="2"/>
          <w:szCs w:val="24"/>
        </w:rPr>
        <w:t>的评标办法负责向采购人推荐中标候选人。评标委员会有权推荐一家或一至三家投标人为中标候选人、或者拒绝所有的投标人的投标。评标委员会成员无义务向投标人做出有关对评标的任何解释工作。</w:t>
      </w:r>
    </w:p>
    <w:p>
      <w:pPr>
        <w:pStyle w:val="31"/>
        <w:spacing w:line="360" w:lineRule="auto"/>
        <w:ind w:firstLine="480" w:firstLineChars="200"/>
        <w:jc w:val="both"/>
        <w:rPr>
          <w:rFonts w:hint="eastAsia" w:ascii="宋体" w:hAnsi="宋体" w:cs="宋体"/>
          <w:bCs/>
          <w:color w:val="auto"/>
          <w:szCs w:val="24"/>
        </w:rPr>
      </w:pPr>
      <w:r>
        <w:rPr>
          <w:rFonts w:hint="eastAsia" w:ascii="宋体" w:hAnsi="宋体" w:cs="宋体"/>
          <w:bCs/>
          <w:color w:val="auto"/>
          <w:szCs w:val="24"/>
        </w:rPr>
        <w:t>25.4  中标供应商拒绝与采购人签订合同的，采购人可以按照评审报告推荐的中标人名单排序，确定下一候选人为中标人，也可以重新开展政府采购活动。</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26.  中标通知</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26.1 在公告中标结果的同时，采购人或者采购代理机构向中标人发出中标通知书。</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 xml:space="preserve">26.2 </w:t>
      </w:r>
      <w:r>
        <w:rPr>
          <w:rFonts w:hint="eastAsia" w:ascii="宋体" w:hAnsi="宋体" w:cs="宋体"/>
          <w:color w:val="auto"/>
          <w:szCs w:val="24"/>
        </w:rPr>
        <w:t>对于所有投标人的</w:t>
      </w:r>
      <w:r>
        <w:rPr>
          <w:rFonts w:hint="eastAsia" w:ascii="宋体" w:hAnsi="宋体" w:cs="宋体"/>
          <w:color w:val="auto"/>
          <w:szCs w:val="24"/>
          <w:lang w:eastAsia="zh-CN"/>
        </w:rPr>
        <w:t>响应文件</w:t>
      </w:r>
      <w:r>
        <w:rPr>
          <w:rFonts w:hint="eastAsia" w:ascii="宋体" w:hAnsi="宋体" w:cs="宋体"/>
          <w:color w:val="auto"/>
          <w:szCs w:val="24"/>
        </w:rPr>
        <w:t>均</w:t>
      </w:r>
      <w:r>
        <w:rPr>
          <w:rFonts w:hint="eastAsia" w:ascii="宋体" w:hAnsi="宋体" w:cs="宋体"/>
          <w:color w:val="auto"/>
          <w:szCs w:val="24"/>
          <w:shd w:val="clear" w:color="auto" w:fill="FFFFFF"/>
        </w:rPr>
        <w:t>不予以退还，但对其承担保密责任。</w:t>
      </w:r>
    </w:p>
    <w:p>
      <w:pPr>
        <w:pStyle w:val="31"/>
        <w:spacing w:line="360" w:lineRule="auto"/>
        <w:ind w:firstLine="480" w:firstLineChars="200"/>
        <w:jc w:val="both"/>
        <w:rPr>
          <w:rFonts w:hint="eastAsia" w:ascii="宋体" w:hAnsi="宋体" w:cs="宋体"/>
          <w:color w:val="auto"/>
          <w:kern w:val="2"/>
          <w:szCs w:val="24"/>
        </w:rPr>
      </w:pPr>
      <w:r>
        <w:rPr>
          <w:rFonts w:hint="eastAsia" w:ascii="宋体" w:hAnsi="宋体" w:cs="宋体"/>
          <w:color w:val="auto"/>
          <w:kern w:val="2"/>
          <w:szCs w:val="24"/>
        </w:rPr>
        <w:t>27. 拒绝某些或所有投标的权力。</w:t>
      </w:r>
    </w:p>
    <w:p>
      <w:pPr>
        <w:pStyle w:val="31"/>
        <w:spacing w:line="360" w:lineRule="auto"/>
        <w:ind w:firstLine="480" w:firstLineChars="200"/>
        <w:jc w:val="both"/>
        <w:rPr>
          <w:rFonts w:hint="eastAsia" w:ascii="宋体" w:hAnsi="宋体" w:cs="宋体"/>
          <w:b/>
          <w:i w:val="0"/>
          <w:iCs w:val="0"/>
          <w:color w:val="auto"/>
          <w:sz w:val="24"/>
          <w:highlight w:val="none"/>
        </w:rPr>
      </w:pPr>
      <w:r>
        <w:rPr>
          <w:rFonts w:hint="eastAsia" w:ascii="宋体" w:hAnsi="宋体" w:cs="宋体"/>
          <w:color w:val="auto"/>
          <w:kern w:val="2"/>
          <w:szCs w:val="24"/>
        </w:rPr>
        <w:t>27.1 采购人或采购代理机构有权在《中标通知书》发放之前的任何时候拒绝任何有不正当行为或扰乱正常招标工作的投标人，由此对相关投标人造成的损失不负责任。</w:t>
      </w:r>
    </w:p>
    <w:p>
      <w:pPr>
        <w:pStyle w:val="30"/>
        <w:numPr>
          <w:ilvl w:val="2"/>
          <w:numId w:val="0"/>
        </w:numPr>
        <w:tabs>
          <w:tab w:val="clear" w:pos="720"/>
        </w:tabs>
        <w:ind w:left="720" w:leftChars="0" w:hanging="720" w:firstLineChars="0"/>
        <w:jc w:val="center"/>
        <w:outlineLvl w:val="1"/>
        <w:rPr>
          <w:rFonts w:hint="eastAsia"/>
          <w:b/>
          <w:bCs/>
          <w:i w:val="0"/>
          <w:iCs w:val="0"/>
          <w:color w:val="auto"/>
          <w:highlight w:val="none"/>
        </w:rPr>
      </w:pPr>
      <w:r>
        <w:rPr>
          <w:rFonts w:hint="eastAsia"/>
          <w:b/>
          <w:bCs/>
          <w:i w:val="0"/>
          <w:iCs w:val="0"/>
          <w:color w:val="auto"/>
          <w:highlight w:val="none"/>
        </w:rPr>
        <w:t>七、授予合同</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  签订合同</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28.1  中标人收到《中标通知书》后，须按有关规定与采购人签定经济合同。合同的签订一般在《中标通知书》发出后30天内进行，但采购人事先约定的情况除外。</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28.2  合同签订后，中标人应按合同的规定履行合同，未按规定履约的，采购人有权取消合同，并且不退还中标人的投标保证金。</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28.3  中标合同不得转让或分包。如需对合同的非主体部分进行转让或分包，投标人必须在</w:t>
      </w:r>
      <w:r>
        <w:rPr>
          <w:rFonts w:hint="eastAsia" w:ascii="宋体" w:hAnsi="宋体" w:cs="宋体"/>
          <w:i w:val="0"/>
          <w:iCs w:val="0"/>
          <w:color w:val="auto"/>
          <w:szCs w:val="24"/>
          <w:highlight w:val="none"/>
          <w:lang w:eastAsia="zh-CN"/>
        </w:rPr>
        <w:t>响应文件</w:t>
      </w:r>
      <w:r>
        <w:rPr>
          <w:rFonts w:hint="eastAsia" w:ascii="宋体" w:hAnsi="宋体" w:cs="宋体"/>
          <w:i w:val="0"/>
          <w:iCs w:val="0"/>
          <w:color w:val="auto"/>
          <w:szCs w:val="24"/>
          <w:highlight w:val="none"/>
        </w:rPr>
        <w:t>中予以说明，并需经采购人同意。否则，采购人有权取消中标人的中标资格。</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28.4  如中标人未按有关规定与采购人签订合同或提交合同履约保证金的，采购人可以选择其他中标候选人为中标人，并组织中标人和采购人签订经济合同。</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28.5  合同履约保证金的形式为银行保函，另有约定的，按照约定条件执行。</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  合同的组成</w:t>
      </w:r>
    </w:p>
    <w:p>
      <w:pPr>
        <w:pStyle w:val="31"/>
        <w:spacing w:line="360" w:lineRule="auto"/>
        <w:ind w:firstLine="480" w:firstLineChars="200"/>
        <w:jc w:val="both"/>
        <w:outlineLvl w:val="2"/>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  下列文件均为经济合同不可分割的组成部分：</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 xml:space="preserve">29.1.1  </w:t>
      </w:r>
      <w:r>
        <w:rPr>
          <w:rFonts w:hint="eastAsia" w:ascii="宋体" w:hAnsi="宋体" w:cs="宋体"/>
          <w:i w:val="0"/>
          <w:iCs w:val="0"/>
          <w:color w:val="auto"/>
          <w:szCs w:val="24"/>
          <w:highlight w:val="none"/>
          <w:lang w:eastAsia="zh-CN"/>
        </w:rPr>
        <w:t>竞争性磋商文件</w:t>
      </w:r>
      <w:r>
        <w:rPr>
          <w:rFonts w:hint="eastAsia" w:ascii="宋体" w:hAnsi="宋体" w:cs="宋体"/>
          <w:i w:val="0"/>
          <w:iCs w:val="0"/>
          <w:color w:val="auto"/>
          <w:szCs w:val="24"/>
          <w:highlight w:val="none"/>
        </w:rPr>
        <w:t>及其附件、澄清文件；</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29.1.2  中标的</w:t>
      </w:r>
      <w:r>
        <w:rPr>
          <w:rFonts w:hint="eastAsia" w:ascii="宋体" w:hAnsi="宋体" w:cs="宋体"/>
          <w:i w:val="0"/>
          <w:iCs w:val="0"/>
          <w:color w:val="auto"/>
          <w:szCs w:val="24"/>
          <w:highlight w:val="none"/>
          <w:lang w:eastAsia="zh-CN"/>
        </w:rPr>
        <w:t>响应文件</w:t>
      </w:r>
      <w:r>
        <w:rPr>
          <w:rFonts w:hint="eastAsia" w:ascii="宋体" w:hAnsi="宋体" w:cs="宋体"/>
          <w:i w:val="0"/>
          <w:iCs w:val="0"/>
          <w:color w:val="auto"/>
          <w:szCs w:val="24"/>
          <w:highlight w:val="none"/>
        </w:rPr>
        <w:t xml:space="preserve">及其他附件； </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29.1.3  经确认的答疑记录；</w:t>
      </w:r>
    </w:p>
    <w:p>
      <w:pPr>
        <w:pStyle w:val="31"/>
        <w:spacing w:line="360" w:lineRule="auto"/>
        <w:ind w:firstLine="480" w:firstLineChars="200"/>
        <w:jc w:val="both"/>
        <w:rPr>
          <w:rFonts w:hint="eastAsia" w:ascii="宋体" w:hAnsi="宋体" w:cs="宋体"/>
          <w:i w:val="0"/>
          <w:iCs w:val="0"/>
          <w:color w:val="auto"/>
          <w:szCs w:val="24"/>
          <w:highlight w:val="none"/>
        </w:rPr>
      </w:pPr>
      <w:r>
        <w:rPr>
          <w:rFonts w:hint="eastAsia" w:ascii="宋体" w:hAnsi="宋体" w:cs="宋体"/>
          <w:i w:val="0"/>
          <w:iCs w:val="0"/>
          <w:color w:val="auto"/>
          <w:szCs w:val="24"/>
          <w:highlight w:val="none"/>
        </w:rPr>
        <w:t>29.1.4  中标通知书。</w:t>
      </w:r>
    </w:p>
    <w:p>
      <w:pPr>
        <w:pStyle w:val="30"/>
        <w:numPr>
          <w:ilvl w:val="2"/>
          <w:numId w:val="0"/>
        </w:numPr>
        <w:tabs>
          <w:tab w:val="clear" w:pos="720"/>
        </w:tabs>
        <w:ind w:left="720" w:leftChars="0" w:hanging="720" w:firstLineChars="0"/>
        <w:jc w:val="center"/>
        <w:outlineLvl w:val="1"/>
        <w:rPr>
          <w:rFonts w:hint="eastAsia"/>
          <w:b/>
          <w:bCs/>
          <w:i w:val="0"/>
          <w:iCs w:val="0"/>
          <w:color w:val="auto"/>
          <w:highlight w:val="none"/>
        </w:rPr>
      </w:pPr>
      <w:r>
        <w:rPr>
          <w:rFonts w:hint="eastAsia"/>
          <w:b/>
          <w:bCs/>
          <w:i w:val="0"/>
          <w:iCs w:val="0"/>
          <w:color w:val="auto"/>
          <w:highlight w:val="none"/>
          <w:lang w:val="en-US" w:eastAsia="zh-CN"/>
        </w:rPr>
        <w:t>八</w:t>
      </w:r>
      <w:r>
        <w:rPr>
          <w:rFonts w:hint="eastAsia"/>
          <w:b/>
          <w:bCs/>
          <w:i w:val="0"/>
          <w:iCs w:val="0"/>
          <w:color w:val="auto"/>
          <w:highlight w:val="none"/>
        </w:rPr>
        <w:t>、其他事项</w:t>
      </w:r>
    </w:p>
    <w:p>
      <w:pPr>
        <w:pStyle w:val="35"/>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31.  中标服务费</w:t>
      </w:r>
    </w:p>
    <w:p>
      <w:pPr>
        <w:pStyle w:val="35"/>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31.1 中标人应按本</w:t>
      </w:r>
      <w:r>
        <w:rPr>
          <w:rFonts w:hint="eastAsia" w:ascii="宋体" w:hAnsi="宋体" w:eastAsia="宋体" w:cs="宋体"/>
          <w:i w:val="0"/>
          <w:iCs w:val="0"/>
          <w:color w:val="auto"/>
          <w:sz w:val="24"/>
          <w:highlight w:val="none"/>
          <w:lang w:eastAsia="zh-CN"/>
        </w:rPr>
        <w:t>竞争性磋商文件</w:t>
      </w:r>
      <w:r>
        <w:rPr>
          <w:rFonts w:hint="eastAsia" w:ascii="宋体" w:hAnsi="宋体" w:eastAsia="宋体" w:cs="宋体"/>
          <w:i w:val="0"/>
          <w:iCs w:val="0"/>
          <w:color w:val="auto"/>
          <w:sz w:val="24"/>
          <w:highlight w:val="none"/>
        </w:rPr>
        <w:t>的规定，在《中标通知书》核发时至核发后3天内，向采购代理机构支付中标服务费。</w:t>
      </w:r>
    </w:p>
    <w:p>
      <w:pPr>
        <w:pStyle w:val="35"/>
        <w:spacing w:line="360" w:lineRule="auto"/>
        <w:ind w:firstLine="483"/>
        <w:rPr>
          <w:rFonts w:hint="eastAsia" w:ascii="宋体" w:hAnsi="宋体" w:eastAsia="宋体" w:cs="宋体"/>
          <w:i w:val="0"/>
          <w:iCs w:val="0"/>
          <w:color w:val="auto"/>
          <w:sz w:val="24"/>
          <w:highlight w:val="none"/>
        </w:rPr>
      </w:pPr>
      <w:bookmarkStart w:id="29" w:name="_Toc19074"/>
      <w:bookmarkStart w:id="30" w:name="_Toc14033"/>
      <w:r>
        <w:rPr>
          <w:rFonts w:hint="eastAsia" w:ascii="宋体" w:hAnsi="宋体" w:eastAsia="宋体" w:cs="宋体"/>
          <w:i w:val="0"/>
          <w:iCs w:val="0"/>
          <w:color w:val="auto"/>
          <w:sz w:val="24"/>
          <w:highlight w:val="none"/>
        </w:rPr>
        <w:t>31.2 中标服务费的计算基数是中标人投标报价的总金额，即中标通知书中载明的中标金额</w:t>
      </w:r>
      <w:bookmarkEnd w:id="29"/>
      <w:bookmarkEnd w:id="30"/>
      <w:r>
        <w:rPr>
          <w:rFonts w:hint="eastAsia" w:ascii="宋体" w:hAnsi="宋体" w:eastAsia="宋体" w:cs="宋体"/>
          <w:i w:val="0"/>
          <w:iCs w:val="0"/>
          <w:color w:val="auto"/>
          <w:sz w:val="24"/>
          <w:highlight w:val="none"/>
        </w:rPr>
        <w:t>。</w:t>
      </w:r>
    </w:p>
    <w:p>
      <w:pPr>
        <w:pStyle w:val="35"/>
        <w:spacing w:line="360" w:lineRule="auto"/>
        <w:ind w:firstLine="483"/>
        <w:rPr>
          <w:rFonts w:hint="eastAsia" w:ascii="宋体" w:hAnsi="宋体" w:eastAsia="宋体" w:cs="宋体"/>
          <w:i w:val="0"/>
          <w:iCs w:val="0"/>
          <w:color w:val="auto"/>
          <w:sz w:val="24"/>
          <w:highlight w:val="none"/>
        </w:rPr>
      </w:pPr>
      <w:bookmarkStart w:id="31" w:name="_Toc12711"/>
      <w:r>
        <w:rPr>
          <w:rFonts w:hint="eastAsia" w:ascii="宋体" w:hAnsi="宋体" w:eastAsia="宋体" w:cs="宋体"/>
          <w:i w:val="0"/>
          <w:iCs w:val="0"/>
          <w:color w:val="auto"/>
          <w:sz w:val="24"/>
          <w:highlight w:val="none"/>
        </w:rPr>
        <w:t>32. 参与本次招标的投标企业必须有商务、技术人员对评标委员会提出的商务、技术问题进行答疑。</w:t>
      </w:r>
      <w:bookmarkEnd w:id="31"/>
    </w:p>
    <w:p>
      <w:pPr>
        <w:pStyle w:val="35"/>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 有下列情形之一的，视为投标人串通投标，其投标无效：</w:t>
      </w:r>
    </w:p>
    <w:p>
      <w:pPr>
        <w:pStyle w:val="35"/>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33.1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由同一单位或者个人编制；</w:t>
      </w:r>
    </w:p>
    <w:p>
      <w:pPr>
        <w:pStyle w:val="35"/>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33.2  不同投标人委托同一单位或者个人办理投标事宜；</w:t>
      </w:r>
    </w:p>
    <w:p>
      <w:pPr>
        <w:pStyle w:val="35"/>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33.3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载明的项目管理成员或者联系人员为同一人；</w:t>
      </w:r>
    </w:p>
    <w:p>
      <w:pPr>
        <w:pStyle w:val="35"/>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33.4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异常一致或者投标报价呈规律性差异；</w:t>
      </w:r>
    </w:p>
    <w:p>
      <w:pPr>
        <w:pStyle w:val="35"/>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33.5  不同投标人的</w:t>
      </w:r>
      <w:r>
        <w:rPr>
          <w:rFonts w:hint="eastAsia" w:ascii="宋体" w:hAnsi="宋体" w:eastAsia="宋体" w:cs="宋体"/>
          <w:i w:val="0"/>
          <w:iCs w:val="0"/>
          <w:color w:val="auto"/>
          <w:sz w:val="24"/>
          <w:highlight w:val="none"/>
          <w:lang w:eastAsia="zh-CN"/>
        </w:rPr>
        <w:t>响应文件</w:t>
      </w:r>
      <w:r>
        <w:rPr>
          <w:rFonts w:hint="eastAsia" w:ascii="宋体" w:hAnsi="宋体" w:eastAsia="宋体" w:cs="宋体"/>
          <w:i w:val="0"/>
          <w:iCs w:val="0"/>
          <w:color w:val="auto"/>
          <w:sz w:val="24"/>
          <w:highlight w:val="none"/>
        </w:rPr>
        <w:t>相互混装；</w:t>
      </w:r>
    </w:p>
    <w:p>
      <w:pPr>
        <w:pStyle w:val="35"/>
        <w:spacing w:line="360" w:lineRule="auto"/>
        <w:ind w:firstLine="483"/>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33.6  不同投标人的投标保证金从同一单位或者个人的账户转出。</w:t>
      </w:r>
      <w:bookmarkStart w:id="32" w:name="_Toc22965"/>
      <w:bookmarkStart w:id="33" w:name="_Toc460703982"/>
      <w:bookmarkStart w:id="34" w:name="_Toc16742"/>
      <w:bookmarkStart w:id="35" w:name="_Toc3191"/>
      <w:bookmarkStart w:id="36" w:name="_Toc179632806"/>
      <w:bookmarkStart w:id="37" w:name="_Toc31265"/>
      <w:bookmarkStart w:id="38" w:name="_Toc5416"/>
    </w:p>
    <w:p>
      <w:pPr>
        <w:pStyle w:val="9"/>
        <w:rPr>
          <w:rFonts w:hint="eastAsia"/>
          <w:lang w:val="en-US" w:eastAsia="zh-CN"/>
        </w:rPr>
      </w:pPr>
    </w:p>
    <w:p>
      <w:pPr>
        <w:pStyle w:val="4"/>
        <w:numPr>
          <w:ilvl w:val="0"/>
          <w:numId w:val="0"/>
        </w:numPr>
        <w:tabs>
          <w:tab w:val="left" w:pos="2811"/>
          <w:tab w:val="center" w:pos="4818"/>
        </w:tabs>
        <w:bidi w:val="0"/>
        <w:spacing w:line="240" w:lineRule="auto"/>
        <w:ind w:leftChars="0"/>
        <w:jc w:val="center"/>
        <w:rPr>
          <w:rFonts w:hint="eastAsia" w:ascii="宋体" w:hAnsi="宋体" w:eastAsia="宋体" w:cs="宋体"/>
          <w:b/>
          <w:bCs w:val="0"/>
          <w:i w:val="0"/>
          <w:iCs w:val="0"/>
          <w:color w:val="auto"/>
          <w:sz w:val="32"/>
          <w:szCs w:val="32"/>
          <w:highlight w:val="none"/>
          <w:lang w:val="en-US" w:eastAsia="zh-CN"/>
        </w:rPr>
      </w:pPr>
    </w:p>
    <w:p>
      <w:pPr>
        <w:pStyle w:val="4"/>
        <w:numPr>
          <w:ilvl w:val="0"/>
          <w:numId w:val="0"/>
        </w:numPr>
        <w:tabs>
          <w:tab w:val="left" w:pos="2811"/>
          <w:tab w:val="center" w:pos="4818"/>
        </w:tabs>
        <w:bidi w:val="0"/>
        <w:spacing w:line="240" w:lineRule="auto"/>
        <w:ind w:leftChars="0"/>
        <w:jc w:val="center"/>
        <w:rPr>
          <w:rFonts w:hint="eastAsia" w:ascii="宋体" w:hAnsi="宋体" w:eastAsia="宋体" w:cs="宋体"/>
          <w:b/>
          <w:bCs w:val="0"/>
          <w:i w:val="0"/>
          <w:iCs w:val="0"/>
          <w:color w:val="auto"/>
          <w:sz w:val="32"/>
          <w:szCs w:val="32"/>
          <w:highlight w:val="none"/>
          <w:lang w:val="en-US" w:eastAsia="zh-CN"/>
        </w:rPr>
      </w:pPr>
    </w:p>
    <w:p>
      <w:pPr>
        <w:pStyle w:val="4"/>
        <w:numPr>
          <w:ilvl w:val="0"/>
          <w:numId w:val="0"/>
        </w:numPr>
        <w:tabs>
          <w:tab w:val="left" w:pos="2811"/>
          <w:tab w:val="center" w:pos="4818"/>
        </w:tabs>
        <w:bidi w:val="0"/>
        <w:spacing w:line="240" w:lineRule="auto"/>
        <w:ind w:leftChars="0"/>
        <w:jc w:val="center"/>
        <w:rPr>
          <w:rFonts w:hint="eastAsia" w:ascii="宋体" w:hAnsi="宋体" w:eastAsia="宋体" w:cs="宋体"/>
          <w:b/>
          <w:bCs w:val="0"/>
          <w:i w:val="0"/>
          <w:iCs w:val="0"/>
          <w:color w:val="auto"/>
          <w:sz w:val="32"/>
          <w:szCs w:val="32"/>
          <w:highlight w:val="none"/>
          <w:lang w:val="en-US" w:eastAsia="zh-CN"/>
        </w:rPr>
      </w:pPr>
    </w:p>
    <w:p>
      <w:pPr>
        <w:pStyle w:val="4"/>
        <w:numPr>
          <w:ilvl w:val="0"/>
          <w:numId w:val="0"/>
        </w:numPr>
        <w:tabs>
          <w:tab w:val="left" w:pos="2811"/>
          <w:tab w:val="center" w:pos="4818"/>
        </w:tabs>
        <w:bidi w:val="0"/>
        <w:spacing w:line="240" w:lineRule="auto"/>
        <w:ind w:leftChars="0"/>
        <w:jc w:val="center"/>
        <w:rPr>
          <w:rFonts w:hint="eastAsia" w:ascii="宋体" w:hAnsi="宋体" w:eastAsia="宋体" w:cs="宋体"/>
          <w:b/>
          <w:bCs w:val="0"/>
          <w:i w:val="0"/>
          <w:iCs w:val="0"/>
          <w:color w:val="auto"/>
          <w:sz w:val="32"/>
          <w:szCs w:val="32"/>
          <w:highlight w:val="none"/>
          <w:lang w:val="en-US" w:eastAsia="zh-CN"/>
        </w:rPr>
      </w:pPr>
    </w:p>
    <w:p>
      <w:pPr>
        <w:pStyle w:val="4"/>
        <w:numPr>
          <w:ilvl w:val="0"/>
          <w:numId w:val="0"/>
        </w:numPr>
        <w:tabs>
          <w:tab w:val="left" w:pos="2811"/>
          <w:tab w:val="center" w:pos="4818"/>
        </w:tabs>
        <w:bidi w:val="0"/>
        <w:spacing w:line="240" w:lineRule="auto"/>
        <w:ind w:leftChars="0"/>
        <w:jc w:val="center"/>
        <w:rPr>
          <w:rFonts w:hint="eastAsia" w:ascii="宋体" w:hAnsi="宋体" w:eastAsia="宋体" w:cs="宋体"/>
          <w:b/>
          <w:bCs w:val="0"/>
          <w:i w:val="0"/>
          <w:iCs w:val="0"/>
          <w:color w:val="auto"/>
          <w:sz w:val="32"/>
          <w:szCs w:val="32"/>
          <w:highlight w:val="none"/>
          <w:lang w:val="en-US" w:eastAsia="zh-CN"/>
        </w:rPr>
      </w:pPr>
    </w:p>
    <w:p>
      <w:pPr>
        <w:pStyle w:val="4"/>
        <w:numPr>
          <w:ilvl w:val="0"/>
          <w:numId w:val="0"/>
        </w:numPr>
        <w:tabs>
          <w:tab w:val="left" w:pos="2811"/>
          <w:tab w:val="center" w:pos="4818"/>
        </w:tabs>
        <w:bidi w:val="0"/>
        <w:spacing w:line="240" w:lineRule="auto"/>
        <w:ind w:leftChars="0"/>
        <w:jc w:val="both"/>
        <w:rPr>
          <w:rFonts w:hint="eastAsia" w:ascii="宋体" w:hAnsi="宋体" w:eastAsia="宋体" w:cs="宋体"/>
          <w:b/>
          <w:bCs w:val="0"/>
          <w:i w:val="0"/>
          <w:iCs w:val="0"/>
          <w:color w:val="auto"/>
          <w:sz w:val="32"/>
          <w:szCs w:val="32"/>
          <w:highlight w:val="none"/>
          <w:lang w:val="en-US" w:eastAsia="zh-CN"/>
        </w:rPr>
      </w:pPr>
    </w:p>
    <w:p>
      <w:pPr>
        <w:rPr>
          <w:rFonts w:hint="eastAsia" w:ascii="宋体" w:hAnsi="宋体" w:eastAsia="宋体" w:cs="宋体"/>
          <w:b/>
          <w:bCs w:val="0"/>
          <w:i w:val="0"/>
          <w:iCs w:val="0"/>
          <w:color w:val="auto"/>
          <w:sz w:val="32"/>
          <w:szCs w:val="32"/>
          <w:highlight w:val="none"/>
          <w:lang w:val="en-US" w:eastAsia="zh-CN"/>
        </w:rPr>
      </w:pPr>
    </w:p>
    <w:p>
      <w:pPr>
        <w:pStyle w:val="9"/>
        <w:rPr>
          <w:rFonts w:hint="eastAsia" w:ascii="宋体" w:hAnsi="宋体" w:eastAsia="宋体" w:cs="宋体"/>
          <w:b/>
          <w:bCs w:val="0"/>
          <w:i w:val="0"/>
          <w:iCs w:val="0"/>
          <w:color w:val="auto"/>
          <w:sz w:val="32"/>
          <w:szCs w:val="32"/>
          <w:highlight w:val="none"/>
          <w:lang w:val="en-US" w:eastAsia="zh-CN"/>
        </w:rPr>
      </w:pPr>
    </w:p>
    <w:p>
      <w:pPr>
        <w:rPr>
          <w:rFonts w:hint="eastAsia"/>
          <w:lang w:val="en-US" w:eastAsia="zh-CN"/>
        </w:rPr>
      </w:pPr>
    </w:p>
    <w:p>
      <w:pPr>
        <w:pStyle w:val="4"/>
        <w:numPr>
          <w:ilvl w:val="0"/>
          <w:numId w:val="0"/>
        </w:numPr>
        <w:tabs>
          <w:tab w:val="left" w:pos="2811"/>
          <w:tab w:val="center" w:pos="4818"/>
        </w:tabs>
        <w:bidi w:val="0"/>
        <w:spacing w:line="240" w:lineRule="auto"/>
        <w:ind w:leftChars="0"/>
        <w:jc w:val="center"/>
        <w:rPr>
          <w:rFonts w:hint="eastAsia" w:ascii="宋体" w:hAnsi="宋体" w:eastAsia="宋体" w:cs="宋体"/>
          <w:b/>
          <w:bCs w:val="0"/>
          <w:i w:val="0"/>
          <w:iCs w:val="0"/>
          <w:color w:val="auto"/>
          <w:sz w:val="32"/>
          <w:szCs w:val="32"/>
          <w:highlight w:val="none"/>
          <w:lang w:val="en-US" w:eastAsia="zh-CN"/>
        </w:rPr>
      </w:pPr>
    </w:p>
    <w:p>
      <w:pPr>
        <w:pStyle w:val="4"/>
        <w:numPr>
          <w:ilvl w:val="0"/>
          <w:numId w:val="0"/>
        </w:numPr>
        <w:tabs>
          <w:tab w:val="left" w:pos="2811"/>
          <w:tab w:val="center" w:pos="4818"/>
        </w:tabs>
        <w:bidi w:val="0"/>
        <w:spacing w:line="240" w:lineRule="auto"/>
        <w:ind w:leftChars="0"/>
        <w:jc w:val="center"/>
        <w:rPr>
          <w:rFonts w:hint="eastAsia" w:ascii="宋体" w:hAnsi="宋体" w:eastAsia="宋体" w:cs="宋体"/>
          <w:b/>
          <w:bCs w:val="0"/>
          <w:i w:val="0"/>
          <w:iCs w:val="0"/>
          <w:color w:val="auto"/>
          <w:sz w:val="32"/>
          <w:szCs w:val="32"/>
          <w:highlight w:val="none"/>
          <w:lang w:val="en-US" w:eastAsia="zh-CN"/>
        </w:rPr>
      </w:pPr>
    </w:p>
    <w:p>
      <w:pPr>
        <w:pStyle w:val="4"/>
        <w:numPr>
          <w:ilvl w:val="0"/>
          <w:numId w:val="0"/>
        </w:numPr>
        <w:tabs>
          <w:tab w:val="left" w:pos="2811"/>
          <w:tab w:val="center" w:pos="4818"/>
        </w:tabs>
        <w:bidi w:val="0"/>
        <w:spacing w:line="240" w:lineRule="auto"/>
        <w:ind w:leftChars="0"/>
        <w:jc w:val="both"/>
        <w:rPr>
          <w:rFonts w:hint="eastAsia" w:ascii="宋体" w:hAnsi="宋体" w:eastAsia="宋体" w:cs="宋体"/>
          <w:b/>
          <w:bCs w:val="0"/>
          <w:i w:val="0"/>
          <w:iCs w:val="0"/>
          <w:color w:val="auto"/>
          <w:sz w:val="32"/>
          <w:szCs w:val="32"/>
          <w:highlight w:val="none"/>
          <w:lang w:val="en-US" w:eastAsia="zh-CN"/>
        </w:rPr>
      </w:pPr>
    </w:p>
    <w:p>
      <w:pPr>
        <w:rPr>
          <w:rFonts w:hint="eastAsia"/>
          <w:lang w:val="en-US" w:eastAsia="zh-CN"/>
        </w:rPr>
      </w:pPr>
    </w:p>
    <w:p>
      <w:pPr>
        <w:pStyle w:val="4"/>
        <w:numPr>
          <w:ilvl w:val="0"/>
          <w:numId w:val="0"/>
        </w:numPr>
        <w:tabs>
          <w:tab w:val="left" w:pos="2811"/>
          <w:tab w:val="center" w:pos="4818"/>
        </w:tabs>
        <w:bidi w:val="0"/>
        <w:spacing w:line="240" w:lineRule="auto"/>
        <w:ind w:leftChars="0"/>
        <w:jc w:val="center"/>
        <w:rPr>
          <w:rFonts w:hint="eastAsia" w:ascii="宋体" w:hAnsi="宋体" w:eastAsia="宋体" w:cs="宋体"/>
          <w:b/>
          <w:bCs w:val="0"/>
          <w:i w:val="0"/>
          <w:iCs w:val="0"/>
          <w:color w:val="auto"/>
          <w:sz w:val="32"/>
          <w:szCs w:val="32"/>
          <w:highlight w:val="none"/>
          <w:lang w:val="en-US" w:eastAsia="zh-CN"/>
        </w:rPr>
      </w:pPr>
      <w:r>
        <w:rPr>
          <w:rFonts w:hint="eastAsia" w:ascii="宋体" w:hAnsi="宋体" w:eastAsia="宋体" w:cs="宋体"/>
          <w:b/>
          <w:bCs w:val="0"/>
          <w:i w:val="0"/>
          <w:iCs w:val="0"/>
          <w:color w:val="auto"/>
          <w:sz w:val="32"/>
          <w:szCs w:val="32"/>
          <w:highlight w:val="none"/>
          <w:lang w:val="en-US" w:eastAsia="zh-CN"/>
        </w:rPr>
        <w:t>第三章  合同主要条款</w:t>
      </w:r>
      <w:bookmarkEnd w:id="32"/>
      <w:bookmarkEnd w:id="33"/>
    </w:p>
    <w:p>
      <w:pPr>
        <w:spacing w:line="400" w:lineRule="exact"/>
        <w:ind w:left="149" w:leftChars="71" w:firstLine="315" w:firstLineChars="15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eastAsia="zh-CN"/>
        </w:rPr>
        <w:t>仅供参考，合同类型按照民法典规定的典型合同类别，结合采购标的的实际情况确定）</w:t>
      </w:r>
    </w:p>
    <w:p>
      <w:pPr>
        <w:pStyle w:val="38"/>
      </w:pPr>
      <w:r>
        <w:rPr>
          <w:rFonts w:hint="eastAsia" w:ascii="宋体" w:hAnsi="宋体" w:cs="宋体"/>
          <w:sz w:val="24"/>
          <w:szCs w:val="24"/>
          <w:lang w:val="en-US" w:eastAsia="zh-CN"/>
        </w:rPr>
        <w:t>一、</w:t>
      </w:r>
      <w:r>
        <w:rPr>
          <w:rFonts w:hint="eastAsia" w:ascii="宋体" w:hAnsi="宋体" w:cs="宋体"/>
          <w:sz w:val="24"/>
          <w:szCs w:val="24"/>
        </w:rPr>
        <w:t>合同格式</w:t>
      </w:r>
    </w:p>
    <w:p>
      <w:pPr>
        <w:pStyle w:val="42"/>
        <w:spacing w:line="440" w:lineRule="exact"/>
        <w:ind w:left="0" w:right="0" w:firstLine="560"/>
        <w:jc w:val="left"/>
      </w:pPr>
      <w:r>
        <w:rPr>
          <w:rFonts w:hint="eastAsia" w:ascii="宋体" w:hAnsi="宋体" w:cs="宋体"/>
          <w:bCs/>
          <w:sz w:val="24"/>
          <w:szCs w:val="24"/>
        </w:rPr>
        <w:t>（根据《政府采购法》和《合同法》。采购人和供应商之间的权利和义务，应当按照平等的原则以合同方式约定。此合同书仅作为签订正式合同时的参考，正式合同书应包括本参考格式之内容。）</w:t>
      </w:r>
    </w:p>
    <w:p>
      <w:pPr>
        <w:pStyle w:val="42"/>
        <w:spacing w:line="440" w:lineRule="exact"/>
        <w:ind w:left="0" w:right="0" w:firstLine="562"/>
        <w:jc w:val="left"/>
      </w:pPr>
      <w:r>
        <w:rPr>
          <w:rFonts w:hint="eastAsia" w:ascii="宋体" w:hAnsi="宋体" w:eastAsia="宋体" w:cs="宋体"/>
          <w:b/>
          <w:sz w:val="24"/>
          <w:szCs w:val="24"/>
        </w:rPr>
        <w:t xml:space="preserve">1. </w:t>
      </w:r>
      <w:r>
        <w:rPr>
          <w:rFonts w:hint="eastAsia" w:ascii="宋体" w:hAnsi="宋体" w:cs="宋体"/>
          <w:b/>
          <w:sz w:val="24"/>
          <w:szCs w:val="24"/>
        </w:rPr>
        <w:t>合同文件</w:t>
      </w:r>
    </w:p>
    <w:p>
      <w:pPr>
        <w:pStyle w:val="42"/>
        <w:spacing w:line="440" w:lineRule="exact"/>
        <w:ind w:left="0" w:right="0" w:firstLine="560"/>
        <w:jc w:val="left"/>
      </w:pPr>
      <w:r>
        <w:rPr>
          <w:rFonts w:hint="eastAsia" w:ascii="宋体" w:hAnsi="宋体" w:cs="宋体"/>
          <w:bCs/>
          <w:sz w:val="24"/>
          <w:szCs w:val="24"/>
        </w:rPr>
        <w:t>本合同所附下列文件是构成本合同不可分割的部分：</w:t>
      </w:r>
    </w:p>
    <w:p>
      <w:pPr>
        <w:pStyle w:val="42"/>
        <w:spacing w:line="440" w:lineRule="exact"/>
        <w:ind w:left="560" w:right="0" w:firstLine="0"/>
        <w:jc w:val="left"/>
      </w:pPr>
      <w:r>
        <w:rPr>
          <w:rFonts w:hint="eastAsia" w:ascii="宋体" w:hAnsi="宋体" w:eastAsia="宋体" w:cs="宋体"/>
          <w:bCs/>
          <w:sz w:val="24"/>
          <w:szCs w:val="24"/>
        </w:rPr>
        <w:t>(1)</w:t>
      </w:r>
      <w:r>
        <w:rPr>
          <w:rFonts w:hint="eastAsia" w:ascii="宋体" w:hAnsi="宋体" w:cs="宋体"/>
          <w:bCs/>
          <w:sz w:val="24"/>
          <w:szCs w:val="24"/>
        </w:rPr>
        <w:t>采购文件</w:t>
      </w:r>
    </w:p>
    <w:p>
      <w:pPr>
        <w:pStyle w:val="42"/>
        <w:spacing w:line="440" w:lineRule="exact"/>
        <w:ind w:left="560" w:right="0" w:firstLine="0"/>
        <w:jc w:val="left"/>
      </w:pPr>
      <w:r>
        <w:rPr>
          <w:rFonts w:hint="eastAsia" w:ascii="宋体" w:hAnsi="宋体" w:eastAsia="宋体" w:cs="宋体"/>
          <w:bCs/>
          <w:sz w:val="24"/>
          <w:szCs w:val="24"/>
        </w:rPr>
        <w:t>(2)</w:t>
      </w:r>
      <w:r>
        <w:rPr>
          <w:rFonts w:hint="eastAsia" w:ascii="宋体" w:hAnsi="宋体" w:cs="宋体"/>
          <w:bCs/>
          <w:sz w:val="24"/>
          <w:szCs w:val="24"/>
        </w:rPr>
        <w:t>合同条款</w:t>
      </w:r>
    </w:p>
    <w:p>
      <w:pPr>
        <w:pStyle w:val="42"/>
        <w:spacing w:line="440" w:lineRule="exact"/>
        <w:ind w:left="560" w:right="0" w:firstLine="0"/>
        <w:jc w:val="left"/>
      </w:pPr>
      <w:r>
        <w:rPr>
          <w:rFonts w:hint="eastAsia" w:ascii="宋体" w:hAnsi="宋体" w:eastAsia="宋体" w:cs="宋体"/>
          <w:bCs/>
          <w:sz w:val="24"/>
          <w:szCs w:val="24"/>
        </w:rPr>
        <w:t>(3)</w:t>
      </w:r>
      <w:r>
        <w:rPr>
          <w:rFonts w:hint="eastAsia" w:ascii="宋体" w:hAnsi="宋体" w:cs="宋体"/>
          <w:bCs/>
          <w:sz w:val="24"/>
          <w:szCs w:val="24"/>
        </w:rPr>
        <w:t>中标人提交的响应文件</w:t>
      </w:r>
    </w:p>
    <w:p>
      <w:pPr>
        <w:pStyle w:val="42"/>
        <w:spacing w:line="440" w:lineRule="exact"/>
        <w:ind w:left="560" w:right="0" w:firstLine="0"/>
        <w:jc w:val="left"/>
      </w:pPr>
      <w:r>
        <w:rPr>
          <w:rFonts w:hint="eastAsia" w:ascii="宋体" w:hAnsi="宋体" w:eastAsia="宋体" w:cs="宋体"/>
          <w:bCs/>
          <w:sz w:val="24"/>
          <w:szCs w:val="24"/>
        </w:rPr>
        <w:t>(4)</w:t>
      </w:r>
      <w:r>
        <w:rPr>
          <w:rFonts w:hint="eastAsia" w:ascii="宋体" w:hAnsi="宋体" w:cs="宋体"/>
          <w:bCs/>
          <w:sz w:val="24"/>
          <w:szCs w:val="24"/>
        </w:rPr>
        <w:t>技术</w:t>
      </w:r>
      <w:r>
        <w:rPr>
          <w:rFonts w:hint="eastAsia" w:ascii="宋体" w:hAnsi="宋体" w:cs="宋体"/>
          <w:bCs/>
          <w:sz w:val="24"/>
          <w:szCs w:val="24"/>
          <w:lang w:eastAsia="zh-CN"/>
        </w:rPr>
        <w:t>文件</w:t>
      </w:r>
      <w:r>
        <w:rPr>
          <w:rFonts w:hint="eastAsia" w:ascii="宋体" w:hAnsi="宋体" w:cs="宋体"/>
          <w:bCs/>
          <w:sz w:val="24"/>
          <w:szCs w:val="24"/>
        </w:rPr>
        <w:t>（包括图纸，如果有的话）</w:t>
      </w:r>
    </w:p>
    <w:p>
      <w:pPr>
        <w:pStyle w:val="42"/>
        <w:spacing w:line="440" w:lineRule="exact"/>
        <w:ind w:left="560" w:right="0" w:firstLine="0"/>
        <w:jc w:val="left"/>
      </w:pPr>
      <w:r>
        <w:rPr>
          <w:rFonts w:hint="eastAsia" w:ascii="宋体" w:hAnsi="宋体" w:eastAsia="宋体" w:cs="宋体"/>
          <w:bCs/>
          <w:sz w:val="24"/>
          <w:szCs w:val="24"/>
        </w:rPr>
        <w:t>(5)</w:t>
      </w:r>
      <w:r>
        <w:rPr>
          <w:rFonts w:hint="eastAsia" w:ascii="宋体" w:hAnsi="宋体" w:cs="宋体"/>
          <w:bCs/>
          <w:sz w:val="24"/>
          <w:szCs w:val="24"/>
        </w:rPr>
        <w:t>中标</w:t>
      </w:r>
      <w:r>
        <w:rPr>
          <w:rFonts w:hint="eastAsia" w:ascii="宋体" w:hAnsi="宋体" w:eastAsia="宋体" w:cs="宋体"/>
          <w:bCs/>
          <w:sz w:val="24"/>
          <w:szCs w:val="24"/>
        </w:rPr>
        <w:t>/</w:t>
      </w:r>
      <w:r>
        <w:rPr>
          <w:rFonts w:hint="eastAsia" w:ascii="宋体" w:hAnsi="宋体" w:cs="宋体"/>
          <w:bCs/>
          <w:sz w:val="24"/>
          <w:szCs w:val="24"/>
        </w:rPr>
        <w:t>成交通知书</w:t>
      </w:r>
    </w:p>
    <w:p>
      <w:pPr>
        <w:pStyle w:val="42"/>
        <w:spacing w:line="440" w:lineRule="exact"/>
        <w:ind w:left="0" w:right="0" w:firstLine="562"/>
        <w:jc w:val="left"/>
      </w:pPr>
      <w:r>
        <w:rPr>
          <w:rFonts w:hint="eastAsia" w:ascii="宋体" w:hAnsi="宋体" w:eastAsia="宋体" w:cs="宋体"/>
          <w:b/>
          <w:sz w:val="24"/>
          <w:szCs w:val="24"/>
        </w:rPr>
        <w:t>2</w:t>
      </w:r>
      <w:r>
        <w:rPr>
          <w:rFonts w:hint="eastAsia" w:ascii="宋体" w:hAnsi="宋体" w:cs="宋体"/>
          <w:b/>
          <w:sz w:val="24"/>
          <w:szCs w:val="24"/>
        </w:rPr>
        <w:t>．合同范围和条件</w:t>
      </w:r>
    </w:p>
    <w:p>
      <w:pPr>
        <w:pStyle w:val="42"/>
        <w:spacing w:line="440" w:lineRule="exact"/>
        <w:ind w:left="0" w:right="0" w:firstLine="560"/>
        <w:jc w:val="left"/>
      </w:pPr>
      <w:r>
        <w:rPr>
          <w:rFonts w:hint="eastAsia" w:ascii="宋体" w:hAnsi="宋体" w:cs="宋体"/>
          <w:bCs/>
          <w:sz w:val="24"/>
          <w:szCs w:val="24"/>
        </w:rPr>
        <w:t>本合同的范围和条件与上述文件的规定相一致。</w:t>
      </w:r>
    </w:p>
    <w:p>
      <w:pPr>
        <w:pStyle w:val="42"/>
        <w:spacing w:line="440" w:lineRule="exact"/>
        <w:ind w:left="0" w:right="0" w:firstLine="562"/>
        <w:jc w:val="left"/>
      </w:pPr>
      <w:r>
        <w:rPr>
          <w:rFonts w:hint="eastAsia" w:ascii="宋体" w:hAnsi="宋体" w:eastAsia="宋体" w:cs="宋体"/>
          <w:b/>
          <w:sz w:val="24"/>
          <w:szCs w:val="24"/>
        </w:rPr>
        <w:t>3</w:t>
      </w:r>
      <w:r>
        <w:rPr>
          <w:rFonts w:hint="eastAsia" w:ascii="宋体" w:hAnsi="宋体" w:cs="宋体"/>
          <w:b/>
          <w:sz w:val="24"/>
          <w:szCs w:val="24"/>
        </w:rPr>
        <w:t>．货物及数量</w:t>
      </w:r>
    </w:p>
    <w:p>
      <w:pPr>
        <w:pStyle w:val="42"/>
        <w:spacing w:line="440" w:lineRule="exact"/>
        <w:ind w:left="0" w:right="0" w:firstLine="560"/>
        <w:jc w:val="left"/>
      </w:pPr>
      <w:r>
        <w:rPr>
          <w:rFonts w:hint="eastAsia" w:ascii="宋体" w:hAnsi="宋体" w:cs="宋体"/>
          <w:bCs/>
          <w:sz w:val="24"/>
          <w:szCs w:val="24"/>
        </w:rPr>
        <w:t>本合同所提供的货物数量</w:t>
      </w:r>
      <w:r>
        <w:rPr>
          <w:rFonts w:hint="eastAsia" w:ascii="宋体" w:hAnsi="宋体" w:eastAsia="宋体" w:cs="宋体"/>
          <w:bCs/>
          <w:sz w:val="24"/>
          <w:szCs w:val="24"/>
        </w:rPr>
        <w:t>/</w:t>
      </w:r>
      <w:r>
        <w:rPr>
          <w:rFonts w:hint="eastAsia" w:ascii="宋体" w:hAnsi="宋体" w:cs="宋体"/>
          <w:bCs/>
          <w:sz w:val="24"/>
          <w:szCs w:val="24"/>
        </w:rPr>
        <w:t>服务详见采购文件“第三章</w:t>
      </w:r>
      <w:r>
        <w:rPr>
          <w:rFonts w:hint="eastAsia" w:ascii="宋体" w:hAnsi="宋体" w:cs="宋体"/>
          <w:sz w:val="24"/>
          <w:szCs w:val="24"/>
        </w:rPr>
        <w:t>采购</w:t>
      </w:r>
      <w:r>
        <w:rPr>
          <w:rFonts w:hint="eastAsia" w:ascii="宋体" w:hAnsi="宋体" w:cs="宋体"/>
          <w:sz w:val="24"/>
          <w:szCs w:val="24"/>
          <w:lang w:eastAsia="zh-CN"/>
        </w:rPr>
        <w:t>需求</w:t>
      </w:r>
      <w:r>
        <w:rPr>
          <w:rFonts w:hint="eastAsia" w:ascii="宋体" w:hAnsi="宋体" w:cs="宋体"/>
          <w:bCs/>
          <w:sz w:val="24"/>
          <w:szCs w:val="24"/>
        </w:rPr>
        <w:t>”。</w:t>
      </w:r>
    </w:p>
    <w:p>
      <w:pPr>
        <w:pStyle w:val="42"/>
        <w:spacing w:line="440" w:lineRule="exact"/>
        <w:ind w:left="0" w:right="0" w:firstLine="562"/>
        <w:jc w:val="left"/>
      </w:pPr>
      <w:r>
        <w:rPr>
          <w:rFonts w:hint="eastAsia" w:ascii="宋体" w:hAnsi="宋体" w:eastAsia="宋体" w:cs="宋体"/>
          <w:b/>
          <w:sz w:val="24"/>
          <w:szCs w:val="24"/>
        </w:rPr>
        <w:t>4</w:t>
      </w:r>
      <w:r>
        <w:rPr>
          <w:rFonts w:hint="eastAsia" w:ascii="宋体" w:hAnsi="宋体" w:cs="宋体"/>
          <w:b/>
          <w:sz w:val="24"/>
          <w:szCs w:val="24"/>
        </w:rPr>
        <w:t>．合同金额</w:t>
      </w:r>
    </w:p>
    <w:p>
      <w:pPr>
        <w:pStyle w:val="42"/>
        <w:spacing w:line="440" w:lineRule="exact"/>
        <w:ind w:left="0" w:right="0" w:firstLine="560"/>
        <w:jc w:val="left"/>
      </w:pPr>
      <w:r>
        <w:rPr>
          <w:rFonts w:hint="eastAsia" w:ascii="宋体" w:hAnsi="宋体" w:cs="宋体"/>
          <w:bCs/>
          <w:sz w:val="24"/>
          <w:szCs w:val="24"/>
        </w:rPr>
        <w:t>合同总金额为人民币</w:t>
      </w:r>
      <w:r>
        <w:rPr>
          <w:rFonts w:hint="eastAsia" w:ascii="宋体" w:hAnsi="宋体" w:eastAsia="宋体" w:cs="宋体"/>
          <w:bCs/>
          <w:sz w:val="24"/>
          <w:szCs w:val="24"/>
        </w:rPr>
        <w:t>__________</w:t>
      </w:r>
      <w:r>
        <w:rPr>
          <w:rFonts w:hint="eastAsia" w:ascii="宋体" w:hAnsi="宋体" w:cs="宋体"/>
          <w:bCs/>
          <w:sz w:val="24"/>
          <w:szCs w:val="24"/>
        </w:rPr>
        <w:t>元，分项价格见响应文件报价明细表。</w:t>
      </w:r>
    </w:p>
    <w:p>
      <w:pPr>
        <w:pStyle w:val="42"/>
        <w:spacing w:line="440" w:lineRule="exact"/>
        <w:ind w:left="0" w:right="0" w:firstLine="562"/>
        <w:jc w:val="left"/>
      </w:pPr>
      <w:r>
        <w:rPr>
          <w:rFonts w:hint="eastAsia" w:ascii="宋体" w:hAnsi="宋体" w:eastAsia="宋体" w:cs="宋体"/>
          <w:b/>
          <w:sz w:val="24"/>
          <w:szCs w:val="24"/>
        </w:rPr>
        <w:t>5</w:t>
      </w:r>
      <w:r>
        <w:rPr>
          <w:rFonts w:hint="eastAsia" w:ascii="宋体" w:hAnsi="宋体" w:cs="宋体"/>
          <w:b/>
          <w:sz w:val="24"/>
          <w:szCs w:val="24"/>
        </w:rPr>
        <w:t>．合同生效及支付条件和方式</w:t>
      </w:r>
    </w:p>
    <w:p>
      <w:pPr>
        <w:pStyle w:val="42"/>
        <w:spacing w:line="440" w:lineRule="exact"/>
        <w:ind w:left="0" w:right="0" w:firstLine="560"/>
        <w:jc w:val="left"/>
      </w:pPr>
      <w:r>
        <w:rPr>
          <w:rFonts w:hint="eastAsia" w:ascii="宋体" w:hAnsi="宋体" w:eastAsia="宋体" w:cs="宋体"/>
          <w:sz w:val="24"/>
          <w:szCs w:val="24"/>
        </w:rPr>
        <w:t>____________________________________________________</w:t>
      </w:r>
    </w:p>
    <w:p>
      <w:pPr>
        <w:pStyle w:val="42"/>
        <w:spacing w:line="440" w:lineRule="exact"/>
        <w:ind w:left="0" w:right="0" w:firstLine="562"/>
        <w:jc w:val="left"/>
      </w:pPr>
      <w:r>
        <w:rPr>
          <w:rFonts w:hint="eastAsia" w:ascii="宋体" w:hAnsi="宋体" w:eastAsia="宋体" w:cs="宋体"/>
          <w:b/>
          <w:sz w:val="24"/>
          <w:szCs w:val="24"/>
        </w:rPr>
        <w:t>6</w:t>
      </w:r>
      <w:r>
        <w:rPr>
          <w:rFonts w:hint="eastAsia" w:ascii="宋体" w:hAnsi="宋体" w:cs="宋体"/>
          <w:b/>
          <w:sz w:val="24"/>
          <w:szCs w:val="24"/>
        </w:rPr>
        <w:t>．交货时间和交货地点</w:t>
      </w:r>
    </w:p>
    <w:p>
      <w:pPr>
        <w:pStyle w:val="42"/>
        <w:spacing w:line="440" w:lineRule="exact"/>
        <w:ind w:left="0" w:right="0" w:firstLine="560"/>
        <w:jc w:val="left"/>
      </w:pPr>
      <w:r>
        <w:rPr>
          <w:rFonts w:hint="eastAsia" w:ascii="宋体" w:hAnsi="宋体" w:cs="宋体"/>
          <w:bCs/>
          <w:sz w:val="24"/>
          <w:szCs w:val="24"/>
        </w:rPr>
        <w:t>本合同货物的交货时间和交货地点按采购文件</w:t>
      </w:r>
      <w:r>
        <w:rPr>
          <w:rFonts w:hint="eastAsia" w:ascii="宋体" w:hAnsi="宋体" w:cs="宋体"/>
          <w:bCs/>
          <w:sz w:val="24"/>
          <w:szCs w:val="24"/>
          <w:lang w:eastAsia="zh-CN"/>
        </w:rPr>
        <w:t>规定</w:t>
      </w:r>
      <w:r>
        <w:rPr>
          <w:rFonts w:hint="eastAsia" w:ascii="宋体" w:hAnsi="宋体" w:cs="宋体"/>
          <w:bCs/>
          <w:sz w:val="24"/>
          <w:szCs w:val="24"/>
        </w:rPr>
        <w:t>执行。</w:t>
      </w:r>
    </w:p>
    <w:p>
      <w:pPr>
        <w:spacing w:line="360" w:lineRule="auto"/>
        <w:jc w:val="left"/>
      </w:pPr>
      <w:bookmarkStart w:id="39" w:name="_Hlk450145418"/>
      <w:r>
        <w:rPr>
          <w:rFonts w:hint="eastAsia" w:ascii="宋体" w:hAnsi="宋体" w:cs="宋体"/>
          <w:b/>
          <w:sz w:val="24"/>
          <w:szCs w:val="24"/>
        </w:rPr>
        <w:t>甲    方：                            乙    方：</w:t>
      </w:r>
    </w:p>
    <w:p>
      <w:pPr>
        <w:spacing w:line="360" w:lineRule="auto"/>
        <w:jc w:val="left"/>
      </w:pPr>
      <w:r>
        <w:rPr>
          <w:rFonts w:hint="eastAsia" w:ascii="宋体" w:hAnsi="宋体" w:cs="宋体"/>
          <w:sz w:val="24"/>
          <w:szCs w:val="24"/>
        </w:rPr>
        <w:t>单位名称</w:t>
      </w:r>
      <w:r>
        <w:rPr>
          <w:rFonts w:hint="eastAsia" w:ascii="宋体" w:hAnsi="宋体" w:eastAsia="宋体" w:cs="宋体"/>
          <w:sz w:val="24"/>
          <w:szCs w:val="24"/>
        </w:rPr>
        <w:t>(</w:t>
      </w:r>
      <w:r>
        <w:rPr>
          <w:rFonts w:hint="eastAsia" w:ascii="宋体" w:hAnsi="宋体" w:cs="宋体"/>
          <w:sz w:val="24"/>
          <w:szCs w:val="24"/>
        </w:rPr>
        <w:t>公章</w:t>
      </w:r>
      <w:r>
        <w:rPr>
          <w:rFonts w:hint="eastAsia" w:ascii="宋体" w:hAnsi="宋体" w:eastAsia="宋体" w:cs="宋体"/>
          <w:sz w:val="24"/>
          <w:szCs w:val="24"/>
        </w:rPr>
        <w:t>)</w:t>
      </w:r>
      <w:r>
        <w:rPr>
          <w:rFonts w:hint="eastAsia" w:ascii="宋体" w:hAnsi="宋体" w:cs="宋体"/>
          <w:sz w:val="24"/>
          <w:szCs w:val="24"/>
        </w:rPr>
        <w:t>：                      单位名称</w:t>
      </w:r>
      <w:r>
        <w:rPr>
          <w:rFonts w:hint="eastAsia" w:ascii="宋体" w:hAnsi="宋体" w:eastAsia="宋体" w:cs="宋体"/>
          <w:sz w:val="24"/>
          <w:szCs w:val="24"/>
        </w:rPr>
        <w:t>(</w:t>
      </w:r>
      <w:r>
        <w:rPr>
          <w:rFonts w:hint="eastAsia" w:ascii="宋体" w:hAnsi="宋体" w:cs="宋体"/>
          <w:sz w:val="24"/>
          <w:szCs w:val="24"/>
        </w:rPr>
        <w:t>公章</w:t>
      </w:r>
      <w:r>
        <w:rPr>
          <w:rFonts w:hint="eastAsia" w:ascii="宋体" w:hAnsi="宋体" w:eastAsia="宋体" w:cs="宋体"/>
          <w:sz w:val="24"/>
          <w:szCs w:val="24"/>
        </w:rPr>
        <w:t>)</w:t>
      </w:r>
      <w:r>
        <w:rPr>
          <w:rFonts w:hint="eastAsia" w:ascii="宋体" w:hAnsi="宋体" w:cs="宋体"/>
          <w:sz w:val="24"/>
          <w:szCs w:val="24"/>
        </w:rPr>
        <w:t>：</w:t>
      </w:r>
    </w:p>
    <w:p>
      <w:pPr>
        <w:spacing w:line="360" w:lineRule="auto"/>
        <w:jc w:val="left"/>
      </w:pPr>
      <w:r>
        <w:rPr>
          <w:rFonts w:hint="eastAsia" w:ascii="宋体" w:hAnsi="宋体" w:cs="宋体"/>
          <w:sz w:val="24"/>
          <w:szCs w:val="24"/>
        </w:rPr>
        <w:t>法定代表人或授权代理人：（签字）    法定代表人或授权代理人：（签字）</w:t>
      </w:r>
    </w:p>
    <w:p>
      <w:pPr>
        <w:spacing w:line="360" w:lineRule="auto"/>
        <w:jc w:val="left"/>
      </w:pPr>
      <w:r>
        <w:rPr>
          <w:rFonts w:hint="eastAsia" w:ascii="宋体" w:hAnsi="宋体" w:cs="宋体"/>
          <w:sz w:val="24"/>
          <w:szCs w:val="24"/>
        </w:rPr>
        <w:t>电    话：                            电    话：</w:t>
      </w:r>
    </w:p>
    <w:p>
      <w:pPr>
        <w:spacing w:line="360" w:lineRule="auto"/>
        <w:jc w:val="left"/>
      </w:pPr>
      <w:r>
        <w:rPr>
          <w:rFonts w:hint="eastAsia" w:ascii="宋体" w:hAnsi="宋体" w:cs="宋体"/>
          <w:sz w:val="24"/>
          <w:szCs w:val="24"/>
        </w:rPr>
        <w:t>签订日期：                            签订日期：</w:t>
      </w:r>
    </w:p>
    <w:p>
      <w:pPr>
        <w:pStyle w:val="44"/>
        <w:rPr>
          <w:rFonts w:hint="eastAsia" w:ascii="宋体" w:hAnsi="宋体" w:eastAsia="宋体" w:cs="宋体"/>
          <w:sz w:val="24"/>
          <w:szCs w:val="24"/>
        </w:rPr>
      </w:pPr>
    </w:p>
    <w:p>
      <w:pPr>
        <w:pStyle w:val="38"/>
      </w:pPr>
      <w:r>
        <w:rPr>
          <w:rFonts w:hint="eastAsia" w:ascii="宋体" w:hAnsi="宋体" w:cs="宋体"/>
          <w:sz w:val="24"/>
          <w:szCs w:val="24"/>
          <w:lang w:val="en-US" w:eastAsia="zh-CN"/>
        </w:rPr>
        <w:t>二、</w:t>
      </w:r>
      <w:r>
        <w:rPr>
          <w:rFonts w:hint="eastAsia" w:ascii="宋体" w:hAnsi="宋体" w:cs="宋体"/>
          <w:sz w:val="24"/>
          <w:szCs w:val="24"/>
        </w:rPr>
        <w:t>合同条款</w:t>
      </w:r>
    </w:p>
    <w:p>
      <w:pPr>
        <w:pStyle w:val="43"/>
        <w:spacing w:line="500" w:lineRule="exact"/>
        <w:jc w:val="left"/>
      </w:pPr>
      <w:r>
        <w:rPr>
          <w:rFonts w:hint="eastAsia" w:ascii="宋体" w:hAnsi="宋体" w:eastAsia="宋体" w:cs="宋体"/>
          <w:b/>
          <w:sz w:val="24"/>
          <w:szCs w:val="24"/>
        </w:rPr>
        <w:t>1</w:t>
      </w:r>
      <w:r>
        <w:rPr>
          <w:rFonts w:hint="eastAsia" w:ascii="宋体" w:hAnsi="宋体" w:cs="宋体"/>
          <w:b/>
          <w:sz w:val="24"/>
          <w:szCs w:val="24"/>
        </w:rPr>
        <w:t>．有关概念</w:t>
      </w:r>
    </w:p>
    <w:p>
      <w:pPr>
        <w:pStyle w:val="43"/>
        <w:spacing w:line="500" w:lineRule="exact"/>
        <w:jc w:val="left"/>
      </w:pPr>
      <w:r>
        <w:rPr>
          <w:rFonts w:hint="eastAsia" w:ascii="宋体" w:hAnsi="宋体" w:cs="宋体"/>
          <w:bCs/>
          <w:sz w:val="24"/>
          <w:szCs w:val="24"/>
        </w:rPr>
        <w:t>本合同下列术语应解释为：</w:t>
      </w:r>
    </w:p>
    <w:p>
      <w:pPr>
        <w:pStyle w:val="43"/>
        <w:spacing w:line="500" w:lineRule="exact"/>
        <w:ind w:left="426" w:right="0" w:hanging="364"/>
        <w:jc w:val="left"/>
      </w:pPr>
      <w:r>
        <w:rPr>
          <w:rFonts w:hint="eastAsia" w:ascii="宋体" w:hAnsi="宋体" w:eastAsia="宋体" w:cs="宋体"/>
          <w:sz w:val="24"/>
          <w:szCs w:val="24"/>
        </w:rPr>
        <w:t>1.1</w:t>
      </w:r>
      <w:r>
        <w:rPr>
          <w:rFonts w:hint="eastAsia" w:ascii="宋体" w:hAnsi="宋体" w:cs="宋体"/>
          <w:bCs/>
          <w:sz w:val="24"/>
          <w:szCs w:val="24"/>
        </w:rPr>
        <w:t>“合同”，系指买供双方签署的、合同格式中载明的买供双方所达成的协议，包括所有的附件、附录和上述文件所提到的构成合同的所有文件。</w:t>
      </w:r>
    </w:p>
    <w:p>
      <w:pPr>
        <w:pStyle w:val="43"/>
        <w:spacing w:line="500" w:lineRule="exact"/>
        <w:ind w:left="426" w:right="0" w:hanging="364"/>
        <w:jc w:val="left"/>
      </w:pPr>
      <w:r>
        <w:rPr>
          <w:rFonts w:hint="eastAsia" w:ascii="宋体" w:hAnsi="宋体" w:eastAsia="宋体" w:cs="宋体"/>
          <w:sz w:val="24"/>
          <w:szCs w:val="24"/>
        </w:rPr>
        <w:t>1.2</w:t>
      </w:r>
      <w:r>
        <w:rPr>
          <w:rFonts w:hint="eastAsia" w:ascii="宋体" w:hAnsi="宋体" w:cs="宋体"/>
          <w:sz w:val="24"/>
          <w:szCs w:val="24"/>
        </w:rPr>
        <w:t>“合同价”，系指根据合同规定供方在正确地履行合同义务后采购人应支付给供方的价格。</w:t>
      </w:r>
    </w:p>
    <w:p>
      <w:pPr>
        <w:pStyle w:val="43"/>
        <w:spacing w:line="500" w:lineRule="exact"/>
        <w:ind w:left="426" w:right="0" w:hanging="364"/>
        <w:jc w:val="left"/>
      </w:pPr>
      <w:r>
        <w:rPr>
          <w:rFonts w:hint="eastAsia" w:ascii="宋体" w:hAnsi="宋体" w:eastAsia="宋体" w:cs="宋体"/>
          <w:sz w:val="24"/>
          <w:szCs w:val="24"/>
        </w:rPr>
        <w:t>1.3</w:t>
      </w:r>
      <w:r>
        <w:rPr>
          <w:rFonts w:hint="eastAsia" w:ascii="宋体" w:hAnsi="宋体" w:cs="宋体"/>
          <w:sz w:val="24"/>
          <w:szCs w:val="24"/>
        </w:rPr>
        <w:t>“货物”，系指供方根据合同规定须向采购人提供的各种形态和种类的物品，包括产品、设备、配件等。</w:t>
      </w:r>
    </w:p>
    <w:p>
      <w:pPr>
        <w:pStyle w:val="43"/>
        <w:spacing w:line="500" w:lineRule="exact"/>
        <w:ind w:left="426" w:right="0" w:hanging="364"/>
        <w:jc w:val="left"/>
      </w:pPr>
      <w:r>
        <w:rPr>
          <w:rFonts w:hint="eastAsia" w:ascii="宋体" w:hAnsi="宋体" w:eastAsia="宋体" w:cs="宋体"/>
          <w:sz w:val="24"/>
          <w:szCs w:val="24"/>
        </w:rPr>
        <w:t>1.4</w:t>
      </w:r>
      <w:r>
        <w:rPr>
          <w:rFonts w:hint="eastAsia" w:ascii="宋体" w:hAnsi="宋体" w:cs="宋体"/>
          <w:sz w:val="24"/>
          <w:szCs w:val="24"/>
        </w:rPr>
        <w:t>“服务”，系指伴随本项目产生的，根据合同规定由供方承担的与供货有关的辅助服务，例如安装、调试、技术援助、培训、售后服务等以及合同中规定供方应承担的所有其它类似义务。</w:t>
      </w:r>
    </w:p>
    <w:p>
      <w:pPr>
        <w:pStyle w:val="43"/>
        <w:spacing w:line="500" w:lineRule="exact"/>
        <w:ind w:left="426" w:right="0" w:hanging="364"/>
        <w:jc w:val="left"/>
      </w:pPr>
      <w:r>
        <w:rPr>
          <w:rFonts w:hint="eastAsia" w:ascii="宋体" w:hAnsi="宋体" w:eastAsia="宋体" w:cs="宋体"/>
          <w:sz w:val="24"/>
          <w:szCs w:val="24"/>
        </w:rPr>
        <w:t>1.5</w:t>
      </w:r>
      <w:r>
        <w:rPr>
          <w:rFonts w:hint="eastAsia" w:ascii="宋体" w:hAnsi="宋体" w:cs="宋体"/>
          <w:sz w:val="24"/>
          <w:szCs w:val="24"/>
        </w:rPr>
        <w:t>“采购人”，系指招标文件中所述购买货物和服务的单位。</w:t>
      </w:r>
    </w:p>
    <w:p>
      <w:pPr>
        <w:pStyle w:val="43"/>
        <w:spacing w:line="500" w:lineRule="exact"/>
        <w:ind w:left="426" w:right="0" w:hanging="364"/>
        <w:jc w:val="left"/>
      </w:pPr>
      <w:r>
        <w:rPr>
          <w:rFonts w:hint="eastAsia" w:ascii="宋体" w:hAnsi="宋体" w:eastAsia="宋体" w:cs="宋体"/>
          <w:sz w:val="24"/>
          <w:szCs w:val="24"/>
        </w:rPr>
        <w:t>1.6</w:t>
      </w:r>
      <w:r>
        <w:rPr>
          <w:rFonts w:hint="eastAsia" w:ascii="宋体" w:hAnsi="宋体" w:cs="宋体"/>
          <w:sz w:val="24"/>
          <w:szCs w:val="24"/>
        </w:rPr>
        <w:t>“供方”，系指招标文件中所述提供货物和服务的公司或实体，亦即中标人。</w:t>
      </w:r>
    </w:p>
    <w:p>
      <w:pPr>
        <w:pStyle w:val="43"/>
        <w:spacing w:line="500" w:lineRule="exact"/>
        <w:ind w:left="426" w:right="0" w:hanging="364"/>
        <w:jc w:val="left"/>
      </w:pPr>
      <w:r>
        <w:rPr>
          <w:rFonts w:hint="eastAsia" w:ascii="宋体" w:hAnsi="宋体" w:eastAsia="宋体" w:cs="宋体"/>
          <w:sz w:val="24"/>
          <w:szCs w:val="24"/>
        </w:rPr>
        <w:t>1.7</w:t>
      </w:r>
      <w:r>
        <w:rPr>
          <w:rFonts w:hint="eastAsia" w:ascii="宋体" w:hAnsi="宋体" w:cs="宋体"/>
          <w:sz w:val="24"/>
          <w:szCs w:val="24"/>
        </w:rPr>
        <w:t>“天”，系日历天数。</w:t>
      </w:r>
    </w:p>
    <w:p>
      <w:pPr>
        <w:pStyle w:val="43"/>
        <w:spacing w:line="500" w:lineRule="exact"/>
        <w:jc w:val="left"/>
      </w:pPr>
      <w:r>
        <w:rPr>
          <w:rFonts w:hint="eastAsia" w:ascii="宋体" w:hAnsi="宋体" w:eastAsia="宋体" w:cs="宋体"/>
          <w:b/>
          <w:sz w:val="24"/>
          <w:szCs w:val="24"/>
        </w:rPr>
        <w:t>2</w:t>
      </w:r>
      <w:r>
        <w:rPr>
          <w:rFonts w:hint="eastAsia" w:ascii="宋体" w:hAnsi="宋体" w:cs="宋体"/>
          <w:b/>
          <w:sz w:val="24"/>
          <w:szCs w:val="24"/>
        </w:rPr>
        <w:t>．技术规格</w:t>
      </w:r>
    </w:p>
    <w:p>
      <w:pPr>
        <w:pStyle w:val="43"/>
        <w:spacing w:line="500" w:lineRule="exact"/>
        <w:ind w:left="426" w:right="0" w:hanging="364"/>
        <w:jc w:val="left"/>
      </w:pPr>
      <w:r>
        <w:rPr>
          <w:rFonts w:hint="eastAsia" w:ascii="宋体" w:hAnsi="宋体" w:eastAsia="宋体" w:cs="宋体"/>
          <w:sz w:val="24"/>
          <w:szCs w:val="24"/>
        </w:rPr>
        <w:t>2.1</w:t>
      </w:r>
      <w:r>
        <w:rPr>
          <w:rFonts w:hint="eastAsia" w:ascii="宋体" w:hAnsi="宋体" w:cs="宋体"/>
          <w:sz w:val="24"/>
          <w:szCs w:val="24"/>
        </w:rPr>
        <w:t>交付货物的技术规格应与投标文件规定的技术规格以及所附的技术规格响应表相一致。</w:t>
      </w:r>
    </w:p>
    <w:p>
      <w:pPr>
        <w:pStyle w:val="43"/>
        <w:spacing w:line="500" w:lineRule="exact"/>
        <w:ind w:left="426" w:right="0" w:hanging="364"/>
        <w:jc w:val="left"/>
      </w:pPr>
      <w:r>
        <w:rPr>
          <w:rFonts w:hint="eastAsia" w:ascii="宋体" w:hAnsi="宋体" w:eastAsia="宋体" w:cs="宋体"/>
          <w:sz w:val="24"/>
          <w:szCs w:val="24"/>
        </w:rPr>
        <w:t>2.2</w:t>
      </w:r>
      <w:r>
        <w:rPr>
          <w:rFonts w:hint="eastAsia" w:ascii="宋体" w:hAnsi="宋体" w:cs="宋体"/>
          <w:sz w:val="24"/>
          <w:szCs w:val="24"/>
        </w:rPr>
        <w:t>除技术规格另有规定外，计量单位均使用中华人民共和国法定计量单位。</w:t>
      </w:r>
    </w:p>
    <w:p>
      <w:pPr>
        <w:pStyle w:val="43"/>
        <w:spacing w:line="500" w:lineRule="exact"/>
        <w:jc w:val="left"/>
      </w:pPr>
      <w:r>
        <w:rPr>
          <w:rFonts w:hint="eastAsia" w:ascii="宋体" w:hAnsi="宋体" w:eastAsia="宋体" w:cs="宋体"/>
          <w:b/>
          <w:sz w:val="24"/>
          <w:szCs w:val="24"/>
        </w:rPr>
        <w:t>3</w:t>
      </w:r>
      <w:r>
        <w:rPr>
          <w:rFonts w:hint="eastAsia" w:ascii="宋体" w:hAnsi="宋体" w:cs="宋体"/>
          <w:b/>
          <w:sz w:val="24"/>
          <w:szCs w:val="24"/>
        </w:rPr>
        <w:t>．专利权</w:t>
      </w:r>
    </w:p>
    <w:p>
      <w:pPr>
        <w:pStyle w:val="43"/>
        <w:spacing w:line="500" w:lineRule="exact"/>
        <w:ind w:left="426" w:right="0" w:hanging="364"/>
        <w:jc w:val="left"/>
      </w:pPr>
      <w:r>
        <w:rPr>
          <w:rFonts w:hint="eastAsia" w:ascii="宋体" w:hAnsi="宋体" w:eastAsia="宋体" w:cs="宋体"/>
          <w:sz w:val="24"/>
          <w:szCs w:val="24"/>
        </w:rPr>
        <w:t>3.1</w:t>
      </w:r>
      <w:r>
        <w:rPr>
          <w:rFonts w:hint="eastAsia" w:ascii="宋体" w:hAnsi="宋体" w:cs="宋体"/>
          <w:sz w:val="24"/>
          <w:szCs w:val="24"/>
        </w:rPr>
        <w:t>供方应保证采购人在使用该货物或其任何一部分时免受第三方提出侵犯其专利权、商标权或工业设计权的起诉。若由此出现侵权诉讼，由供方承担全部责任。</w:t>
      </w:r>
    </w:p>
    <w:p>
      <w:pPr>
        <w:pStyle w:val="43"/>
        <w:spacing w:line="500" w:lineRule="exact"/>
        <w:ind w:left="426" w:right="0" w:hanging="364"/>
        <w:jc w:val="left"/>
      </w:pPr>
      <w:r>
        <w:rPr>
          <w:rFonts w:hint="eastAsia" w:ascii="宋体" w:hAnsi="宋体" w:eastAsia="宋体" w:cs="宋体"/>
          <w:sz w:val="24"/>
          <w:szCs w:val="24"/>
        </w:rPr>
        <w:t>3.2</w:t>
      </w:r>
      <w:r>
        <w:rPr>
          <w:rFonts w:hint="eastAsia" w:ascii="宋体" w:hAnsi="宋体" w:cs="宋体"/>
          <w:sz w:val="24"/>
          <w:szCs w:val="24"/>
        </w:rPr>
        <w:t>供方按合同要求为采购人提交的设计方案，其所有权、使用权等所有权力均转为采购人所拥有，供方放弃拥有关于设计方案的所有权力。</w:t>
      </w:r>
    </w:p>
    <w:p>
      <w:pPr>
        <w:pStyle w:val="43"/>
        <w:spacing w:line="500" w:lineRule="exact"/>
        <w:jc w:val="left"/>
      </w:pPr>
      <w:r>
        <w:rPr>
          <w:rFonts w:hint="eastAsia" w:ascii="宋体" w:hAnsi="宋体" w:eastAsia="宋体" w:cs="宋体"/>
          <w:b/>
          <w:sz w:val="24"/>
          <w:szCs w:val="24"/>
        </w:rPr>
        <w:t>4.</w:t>
      </w:r>
      <w:r>
        <w:rPr>
          <w:rFonts w:hint="eastAsia" w:ascii="宋体" w:hAnsi="宋体" w:cs="宋体"/>
          <w:b/>
          <w:sz w:val="24"/>
          <w:szCs w:val="24"/>
        </w:rPr>
        <w:t>包装要求</w:t>
      </w:r>
    </w:p>
    <w:p>
      <w:pPr>
        <w:pStyle w:val="43"/>
        <w:spacing w:line="500" w:lineRule="exact"/>
        <w:ind w:left="426" w:right="0" w:hanging="364"/>
        <w:jc w:val="left"/>
      </w:pPr>
      <w:r>
        <w:rPr>
          <w:rFonts w:hint="eastAsia" w:ascii="宋体" w:hAnsi="宋体" w:eastAsia="宋体" w:cs="宋体"/>
          <w:sz w:val="24"/>
          <w:szCs w:val="24"/>
        </w:rPr>
        <w:t>4.1</w:t>
      </w:r>
      <w:r>
        <w:rPr>
          <w:rFonts w:hint="eastAsia" w:ascii="宋体" w:hAnsi="宋体" w:cs="宋体"/>
          <w:sz w:val="24"/>
          <w:szCs w:val="24"/>
        </w:rPr>
        <w:t>除合同另有规定外，供方提供的所有单独包装的货物都应具有原始的、完好的标准包装。如遇交付前已拆封货物，采购人有权拒绝接受或要求更换。</w:t>
      </w:r>
    </w:p>
    <w:p>
      <w:pPr>
        <w:pStyle w:val="43"/>
        <w:spacing w:line="500" w:lineRule="exact"/>
        <w:ind w:left="426" w:right="0" w:hanging="364"/>
        <w:jc w:val="left"/>
      </w:pPr>
      <w:r>
        <w:rPr>
          <w:rFonts w:hint="eastAsia" w:ascii="宋体" w:hAnsi="宋体" w:eastAsia="宋体" w:cs="宋体"/>
          <w:sz w:val="24"/>
          <w:szCs w:val="24"/>
        </w:rPr>
        <w:t>4.2</w:t>
      </w:r>
      <w:r>
        <w:rPr>
          <w:rFonts w:hint="eastAsia" w:ascii="宋体" w:hAnsi="宋体" w:cs="宋体"/>
          <w:sz w:val="24"/>
          <w:szCs w:val="24"/>
        </w:rPr>
        <w:t>每个包装箱内的装箱清单、使用说明书、质量证书、保修卡及软件使用说明等所有资料均须齐全。</w:t>
      </w:r>
    </w:p>
    <w:p>
      <w:pPr>
        <w:pStyle w:val="43"/>
        <w:spacing w:line="500" w:lineRule="exact"/>
        <w:jc w:val="left"/>
      </w:pPr>
      <w:r>
        <w:rPr>
          <w:rFonts w:hint="eastAsia" w:ascii="宋体" w:hAnsi="宋体" w:eastAsia="宋体" w:cs="宋体"/>
          <w:b/>
          <w:sz w:val="24"/>
          <w:szCs w:val="24"/>
        </w:rPr>
        <w:t xml:space="preserve">5. </w:t>
      </w:r>
      <w:r>
        <w:rPr>
          <w:rFonts w:hint="eastAsia" w:ascii="宋体" w:hAnsi="宋体" w:cs="宋体"/>
          <w:b/>
          <w:sz w:val="24"/>
          <w:szCs w:val="24"/>
        </w:rPr>
        <w:t>装运条件</w:t>
      </w:r>
    </w:p>
    <w:p>
      <w:pPr>
        <w:pStyle w:val="43"/>
        <w:spacing w:line="500" w:lineRule="exact"/>
        <w:ind w:left="426" w:right="0" w:hanging="364"/>
        <w:jc w:val="left"/>
      </w:pPr>
      <w:r>
        <w:rPr>
          <w:rFonts w:hint="eastAsia" w:ascii="宋体" w:hAnsi="宋体" w:eastAsia="宋体" w:cs="宋体"/>
          <w:sz w:val="24"/>
          <w:szCs w:val="24"/>
        </w:rPr>
        <w:t>5.1</w:t>
      </w:r>
      <w:r>
        <w:rPr>
          <w:rFonts w:hint="eastAsia" w:ascii="宋体" w:hAnsi="宋体" w:cs="宋体"/>
          <w:sz w:val="24"/>
          <w:szCs w:val="24"/>
        </w:rPr>
        <w:t>供方负责安排运输，运输费由供方承担。</w:t>
      </w:r>
    </w:p>
    <w:p>
      <w:pPr>
        <w:pStyle w:val="43"/>
        <w:spacing w:line="500" w:lineRule="exact"/>
        <w:ind w:left="426" w:right="0" w:hanging="364"/>
        <w:jc w:val="left"/>
      </w:pPr>
      <w:r>
        <w:rPr>
          <w:rFonts w:hint="eastAsia" w:ascii="宋体" w:hAnsi="宋体" w:eastAsia="宋体" w:cs="宋体"/>
          <w:sz w:val="24"/>
          <w:szCs w:val="24"/>
        </w:rPr>
        <w:t>5.2</w:t>
      </w:r>
      <w:r>
        <w:rPr>
          <w:rFonts w:hint="eastAsia" w:ascii="宋体" w:hAnsi="宋体" w:cs="宋体"/>
          <w:sz w:val="24"/>
          <w:szCs w:val="24"/>
        </w:rPr>
        <w:t>提单日期应视为实际交货日期。</w:t>
      </w:r>
    </w:p>
    <w:p>
      <w:pPr>
        <w:pStyle w:val="43"/>
        <w:spacing w:line="500" w:lineRule="exact"/>
        <w:ind w:left="426" w:right="0" w:hanging="364"/>
        <w:jc w:val="left"/>
      </w:pPr>
      <w:r>
        <w:rPr>
          <w:rFonts w:hint="eastAsia" w:ascii="宋体" w:hAnsi="宋体" w:eastAsia="宋体" w:cs="宋体"/>
          <w:sz w:val="24"/>
          <w:szCs w:val="24"/>
        </w:rPr>
        <w:t>5.3</w:t>
      </w:r>
      <w:r>
        <w:rPr>
          <w:rFonts w:hint="eastAsia" w:ascii="宋体" w:hAnsi="宋体" w:cs="宋体"/>
          <w:sz w:val="24"/>
          <w:szCs w:val="24"/>
        </w:rPr>
        <w:t>供方装运的货物不得超过合同规定的数量或重量。否则，供方应对超运数量或重量而产生的一切后果负责。</w:t>
      </w:r>
    </w:p>
    <w:p>
      <w:pPr>
        <w:pStyle w:val="43"/>
        <w:spacing w:line="500" w:lineRule="exact"/>
        <w:jc w:val="left"/>
      </w:pPr>
      <w:r>
        <w:rPr>
          <w:rFonts w:hint="eastAsia" w:ascii="宋体" w:hAnsi="宋体" w:eastAsia="宋体" w:cs="宋体"/>
          <w:b/>
          <w:sz w:val="24"/>
          <w:szCs w:val="24"/>
        </w:rPr>
        <w:t xml:space="preserve">6. </w:t>
      </w:r>
      <w:r>
        <w:rPr>
          <w:rFonts w:hint="eastAsia" w:ascii="宋体" w:hAnsi="宋体" w:cs="宋体"/>
          <w:b/>
          <w:sz w:val="24"/>
          <w:szCs w:val="24"/>
        </w:rPr>
        <w:t>付款</w:t>
      </w:r>
    </w:p>
    <w:p>
      <w:pPr>
        <w:pStyle w:val="43"/>
        <w:spacing w:line="500" w:lineRule="exact"/>
        <w:ind w:left="426" w:right="0" w:hanging="364"/>
        <w:jc w:val="left"/>
      </w:pPr>
      <w:r>
        <w:rPr>
          <w:rFonts w:hint="eastAsia" w:ascii="宋体" w:hAnsi="宋体" w:eastAsia="宋体" w:cs="宋体"/>
          <w:sz w:val="24"/>
          <w:szCs w:val="24"/>
        </w:rPr>
        <w:t>6.1</w:t>
      </w:r>
      <w:r>
        <w:rPr>
          <w:rFonts w:hint="eastAsia" w:ascii="宋体" w:hAnsi="宋体" w:cs="宋体"/>
          <w:sz w:val="24"/>
          <w:szCs w:val="24"/>
        </w:rPr>
        <w:t>本合同以人民币支付。</w:t>
      </w:r>
    </w:p>
    <w:p>
      <w:pPr>
        <w:pStyle w:val="43"/>
        <w:spacing w:line="500" w:lineRule="exact"/>
        <w:ind w:left="426" w:right="0" w:hanging="364"/>
        <w:jc w:val="left"/>
      </w:pPr>
      <w:r>
        <w:rPr>
          <w:rFonts w:hint="eastAsia" w:ascii="宋体" w:hAnsi="宋体" w:eastAsia="宋体" w:cs="宋体"/>
          <w:sz w:val="24"/>
          <w:szCs w:val="24"/>
        </w:rPr>
        <w:t>6.2</w:t>
      </w:r>
      <w:r>
        <w:rPr>
          <w:rFonts w:hint="eastAsia" w:ascii="宋体" w:hAnsi="宋体" w:cs="宋体"/>
          <w:sz w:val="24"/>
          <w:szCs w:val="24"/>
        </w:rPr>
        <w:t>供方按照合同规定交货。交货后供方把下列单据提交给采购人</w:t>
      </w:r>
      <w:r>
        <w:rPr>
          <w:rFonts w:hint="eastAsia" w:ascii="宋体" w:hAnsi="宋体" w:eastAsia="宋体" w:cs="宋体"/>
          <w:sz w:val="24"/>
          <w:szCs w:val="24"/>
        </w:rPr>
        <w:t>,</w:t>
      </w:r>
      <w:r>
        <w:rPr>
          <w:rFonts w:hint="eastAsia" w:ascii="宋体" w:hAnsi="宋体" w:cs="宋体"/>
          <w:sz w:val="24"/>
          <w:szCs w:val="24"/>
        </w:rPr>
        <w:t>采购人按合同规定审核后办理付款手续：</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1</w:t>
      </w:r>
      <w:r>
        <w:rPr>
          <w:rFonts w:hint="eastAsia" w:ascii="宋体" w:hAnsi="宋体" w:cs="宋体"/>
          <w:sz w:val="24"/>
          <w:szCs w:val="24"/>
        </w:rPr>
        <w:t>）发票</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2</w:t>
      </w:r>
      <w:r>
        <w:rPr>
          <w:rFonts w:hint="eastAsia" w:ascii="宋体" w:hAnsi="宋体" w:cs="宋体"/>
          <w:sz w:val="24"/>
          <w:szCs w:val="24"/>
        </w:rPr>
        <w:t>）质量证书</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3</w:t>
      </w:r>
      <w:r>
        <w:rPr>
          <w:rFonts w:hint="eastAsia" w:ascii="宋体" w:hAnsi="宋体" w:cs="宋体"/>
          <w:sz w:val="24"/>
          <w:szCs w:val="24"/>
        </w:rPr>
        <w:t>）详细配置、数量清单</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4</w:t>
      </w:r>
      <w:r>
        <w:rPr>
          <w:rFonts w:hint="eastAsia" w:ascii="宋体" w:hAnsi="宋体" w:cs="宋体"/>
          <w:sz w:val="24"/>
          <w:szCs w:val="24"/>
        </w:rPr>
        <w:t>）检验报告</w:t>
      </w:r>
    </w:p>
    <w:p>
      <w:pPr>
        <w:pStyle w:val="43"/>
        <w:spacing w:line="500" w:lineRule="exact"/>
        <w:ind w:left="426" w:right="0" w:hanging="364"/>
        <w:jc w:val="left"/>
      </w:pPr>
      <w:r>
        <w:rPr>
          <w:rFonts w:hint="eastAsia" w:ascii="宋体" w:hAnsi="宋体" w:eastAsia="宋体" w:cs="宋体"/>
          <w:sz w:val="24"/>
          <w:szCs w:val="24"/>
        </w:rPr>
        <w:t>6.3</w:t>
      </w:r>
      <w:r>
        <w:rPr>
          <w:rFonts w:hint="eastAsia" w:ascii="宋体" w:hAnsi="宋体" w:cs="宋体"/>
          <w:sz w:val="24"/>
          <w:szCs w:val="24"/>
        </w:rPr>
        <w:t>采购人按合同规定的合同生效及支付条件和方式安排付款。</w:t>
      </w:r>
    </w:p>
    <w:p>
      <w:pPr>
        <w:pStyle w:val="43"/>
        <w:spacing w:line="500" w:lineRule="exact"/>
        <w:jc w:val="left"/>
      </w:pPr>
      <w:r>
        <w:rPr>
          <w:rFonts w:hint="eastAsia" w:ascii="宋体" w:hAnsi="宋体" w:eastAsia="宋体" w:cs="宋体"/>
          <w:b/>
          <w:sz w:val="24"/>
          <w:szCs w:val="24"/>
        </w:rPr>
        <w:t>7</w:t>
      </w:r>
      <w:r>
        <w:rPr>
          <w:rFonts w:hint="eastAsia" w:ascii="宋体" w:hAnsi="宋体" w:cs="宋体"/>
          <w:b/>
          <w:sz w:val="24"/>
          <w:szCs w:val="24"/>
        </w:rPr>
        <w:t>．伴随服务</w:t>
      </w:r>
    </w:p>
    <w:p>
      <w:pPr>
        <w:pStyle w:val="43"/>
        <w:spacing w:line="500" w:lineRule="exact"/>
        <w:ind w:left="426" w:right="0" w:hanging="364"/>
        <w:jc w:val="left"/>
      </w:pPr>
      <w:r>
        <w:rPr>
          <w:rFonts w:hint="eastAsia" w:ascii="宋体" w:hAnsi="宋体" w:eastAsia="宋体" w:cs="宋体"/>
          <w:sz w:val="24"/>
          <w:szCs w:val="24"/>
        </w:rPr>
        <w:t>7.1</w:t>
      </w:r>
      <w:r>
        <w:rPr>
          <w:rFonts w:hint="eastAsia" w:ascii="宋体" w:hAnsi="宋体" w:cs="宋体"/>
          <w:sz w:val="24"/>
          <w:szCs w:val="24"/>
        </w:rPr>
        <w:t>供方随同货物提交所供货物的技术资料。包括相应每套货物的中文技术文件，如：产品目录、操作手册、使用说明、维护手册或服务指南等。</w:t>
      </w:r>
    </w:p>
    <w:p>
      <w:pPr>
        <w:pStyle w:val="43"/>
        <w:spacing w:line="500" w:lineRule="exact"/>
        <w:ind w:left="426" w:right="0" w:hanging="364"/>
        <w:jc w:val="left"/>
      </w:pPr>
      <w:r>
        <w:rPr>
          <w:rFonts w:hint="eastAsia" w:ascii="宋体" w:hAnsi="宋体" w:eastAsia="宋体" w:cs="宋体"/>
          <w:sz w:val="24"/>
          <w:szCs w:val="24"/>
        </w:rPr>
        <w:t>7.2</w:t>
      </w:r>
      <w:r>
        <w:rPr>
          <w:rFonts w:hint="eastAsia" w:ascii="宋体" w:hAnsi="宋体" w:cs="宋体"/>
          <w:sz w:val="24"/>
          <w:szCs w:val="24"/>
        </w:rPr>
        <w:t>供方应提供下列服务：</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1</w:t>
      </w:r>
      <w:r>
        <w:rPr>
          <w:rFonts w:hint="eastAsia" w:ascii="宋体" w:hAnsi="宋体" w:cs="宋体"/>
          <w:sz w:val="24"/>
          <w:szCs w:val="24"/>
        </w:rPr>
        <w:t>）货物的现场安装和启动监督；</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2</w:t>
      </w:r>
      <w:r>
        <w:rPr>
          <w:rFonts w:hint="eastAsia" w:ascii="宋体" w:hAnsi="宋体" w:cs="宋体"/>
          <w:sz w:val="24"/>
          <w:szCs w:val="24"/>
        </w:rPr>
        <w:t>）提供货物组装和维修所必须的工具；</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3</w:t>
      </w:r>
      <w:r>
        <w:rPr>
          <w:rFonts w:hint="eastAsia" w:ascii="宋体" w:hAnsi="宋体" w:cs="宋体"/>
          <w:sz w:val="24"/>
          <w:szCs w:val="24"/>
        </w:rPr>
        <w:t>）在项目现场就货物的安装、启动、运行和维护，按采购人的要求提供技术培训。</w:t>
      </w:r>
    </w:p>
    <w:p>
      <w:pPr>
        <w:pStyle w:val="43"/>
        <w:spacing w:line="500" w:lineRule="exact"/>
        <w:ind w:left="426" w:right="0" w:hanging="364"/>
        <w:jc w:val="left"/>
      </w:pPr>
      <w:r>
        <w:rPr>
          <w:rFonts w:hint="eastAsia" w:ascii="宋体" w:hAnsi="宋体" w:eastAsia="宋体" w:cs="宋体"/>
          <w:sz w:val="24"/>
          <w:szCs w:val="24"/>
        </w:rPr>
        <w:t>7.3</w:t>
      </w:r>
      <w:r>
        <w:rPr>
          <w:rFonts w:hint="eastAsia" w:ascii="宋体" w:hAnsi="宋体" w:cs="宋体"/>
          <w:sz w:val="24"/>
          <w:szCs w:val="24"/>
        </w:rPr>
        <w:t>伴随服务的费用含在合同价中，不另行支付。</w:t>
      </w:r>
    </w:p>
    <w:p>
      <w:pPr>
        <w:pStyle w:val="43"/>
        <w:spacing w:line="500" w:lineRule="exact"/>
        <w:jc w:val="left"/>
      </w:pPr>
      <w:r>
        <w:rPr>
          <w:rFonts w:hint="eastAsia" w:ascii="宋体" w:hAnsi="宋体" w:eastAsia="宋体" w:cs="宋体"/>
          <w:bCs/>
          <w:sz w:val="24"/>
          <w:szCs w:val="24"/>
        </w:rPr>
        <w:t>8.</w:t>
      </w:r>
      <w:r>
        <w:rPr>
          <w:rFonts w:hint="eastAsia" w:ascii="宋体" w:hAnsi="宋体" w:cs="宋体"/>
          <w:b/>
          <w:sz w:val="24"/>
          <w:szCs w:val="24"/>
        </w:rPr>
        <w:t>备品备件</w:t>
      </w:r>
    </w:p>
    <w:p>
      <w:pPr>
        <w:pStyle w:val="43"/>
        <w:spacing w:line="500" w:lineRule="exact"/>
        <w:ind w:left="426" w:right="0" w:hanging="364"/>
        <w:jc w:val="left"/>
      </w:pPr>
      <w:r>
        <w:rPr>
          <w:rFonts w:hint="eastAsia" w:ascii="宋体" w:hAnsi="宋体" w:eastAsia="宋体" w:cs="宋体"/>
          <w:sz w:val="24"/>
          <w:szCs w:val="24"/>
        </w:rPr>
        <w:t>8.1</w:t>
      </w:r>
      <w:r>
        <w:rPr>
          <w:rFonts w:hint="eastAsia" w:ascii="宋体" w:hAnsi="宋体" w:cs="宋体"/>
          <w:sz w:val="24"/>
          <w:szCs w:val="24"/>
        </w:rPr>
        <w:t>供方可能被要求提供下列与备件有关的材料、通知和资料：</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1</w:t>
      </w:r>
      <w:r>
        <w:rPr>
          <w:rFonts w:hint="eastAsia" w:ascii="宋体" w:hAnsi="宋体" w:cs="宋体"/>
          <w:sz w:val="24"/>
          <w:szCs w:val="24"/>
        </w:rPr>
        <w:t>）采购方从供方选购备件，但前提条件是该选购并不能免除供方在合同保证期内所承担的义务；</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2</w:t>
      </w:r>
      <w:r>
        <w:rPr>
          <w:rFonts w:hint="eastAsia" w:ascii="宋体" w:hAnsi="宋体" w:cs="宋体"/>
          <w:sz w:val="24"/>
          <w:szCs w:val="24"/>
        </w:rPr>
        <w:t>）在备件停止生产的情况下，供方应事先将要停止生产的计划通知买方有足够的时间采购所需的备件；</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3</w:t>
      </w:r>
      <w:r>
        <w:rPr>
          <w:rFonts w:hint="eastAsia" w:ascii="宋体" w:hAnsi="宋体" w:cs="宋体"/>
          <w:sz w:val="24"/>
          <w:szCs w:val="24"/>
        </w:rPr>
        <w:t>）在备件停止生产后，如果采购方要求，供方应免费向采购方提供备件的蓝图、图纸和规格。</w:t>
      </w:r>
    </w:p>
    <w:p>
      <w:pPr>
        <w:pStyle w:val="43"/>
        <w:tabs>
          <w:tab w:val="left" w:pos="-540"/>
          <w:tab w:val="left" w:pos="0"/>
          <w:tab w:val="left" w:pos="420"/>
          <w:tab w:val="left" w:pos="840"/>
          <w:tab w:val="left" w:pos="1260"/>
          <w:tab w:val="left" w:pos="1680"/>
          <w:tab w:val="left" w:pos="2250"/>
        </w:tabs>
        <w:spacing w:line="500" w:lineRule="exact"/>
        <w:jc w:val="left"/>
      </w:pPr>
      <w:r>
        <w:rPr>
          <w:rFonts w:hint="eastAsia" w:ascii="宋体" w:hAnsi="宋体" w:eastAsia="宋体" w:cs="宋体"/>
          <w:b/>
          <w:sz w:val="24"/>
          <w:szCs w:val="24"/>
        </w:rPr>
        <w:t>9</w:t>
      </w:r>
      <w:r>
        <w:rPr>
          <w:rFonts w:hint="eastAsia" w:ascii="宋体" w:hAnsi="宋体" w:cs="宋体"/>
          <w:b/>
          <w:sz w:val="24"/>
          <w:szCs w:val="24"/>
        </w:rPr>
        <w:t>、质量保证及售后服务</w:t>
      </w:r>
    </w:p>
    <w:p>
      <w:pPr>
        <w:pStyle w:val="43"/>
        <w:tabs>
          <w:tab w:val="left" w:pos="-540"/>
          <w:tab w:val="left" w:pos="0"/>
          <w:tab w:val="left" w:pos="420"/>
          <w:tab w:val="left" w:pos="840"/>
          <w:tab w:val="left" w:pos="1260"/>
          <w:tab w:val="left" w:pos="1680"/>
          <w:tab w:val="left" w:pos="2250"/>
        </w:tabs>
        <w:spacing w:line="500" w:lineRule="exact"/>
        <w:jc w:val="left"/>
      </w:pPr>
      <w:r>
        <w:rPr>
          <w:rFonts w:hint="eastAsia" w:ascii="宋体" w:hAnsi="宋体" w:cs="宋体"/>
          <w:b/>
          <w:sz w:val="24"/>
          <w:szCs w:val="24"/>
        </w:rPr>
        <w:t>（一）质量保证</w:t>
      </w:r>
    </w:p>
    <w:p>
      <w:pPr>
        <w:pStyle w:val="43"/>
        <w:spacing w:line="500" w:lineRule="exact"/>
        <w:ind w:left="426" w:right="0" w:hanging="364"/>
        <w:jc w:val="left"/>
      </w:pPr>
      <w:r>
        <w:rPr>
          <w:rFonts w:hint="eastAsia" w:ascii="宋体" w:hAnsi="宋体" w:eastAsia="宋体" w:cs="宋体"/>
          <w:sz w:val="24"/>
          <w:szCs w:val="24"/>
        </w:rPr>
        <w:t>9.1</w:t>
      </w:r>
      <w:r>
        <w:rPr>
          <w:rFonts w:hint="eastAsia" w:ascii="宋体" w:hAnsi="宋体" w:cs="宋体"/>
          <w:sz w:val="24"/>
          <w:szCs w:val="24"/>
        </w:rPr>
        <w:t>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pStyle w:val="43"/>
        <w:spacing w:line="500" w:lineRule="exact"/>
        <w:ind w:left="426" w:right="0" w:hanging="364"/>
        <w:jc w:val="left"/>
      </w:pPr>
      <w:r>
        <w:rPr>
          <w:rFonts w:hint="eastAsia" w:ascii="宋体" w:hAnsi="宋体" w:eastAsia="宋体" w:cs="宋体"/>
          <w:sz w:val="24"/>
          <w:szCs w:val="24"/>
        </w:rPr>
        <w:t>9.2</w:t>
      </w:r>
      <w:r>
        <w:rPr>
          <w:rFonts w:hint="eastAsia" w:ascii="宋体" w:hAnsi="宋体" w:cs="宋体"/>
          <w:sz w:val="24"/>
          <w:szCs w:val="24"/>
        </w:rPr>
        <w:t>在质保期内或货物无质保期的则在两年内，如果货物的数量、质量或规格与合同不符，或证实货物有缺陷的，采购人可尽快以书面形式向供方提出本保证下的索赔。</w:t>
      </w:r>
    </w:p>
    <w:p>
      <w:pPr>
        <w:pStyle w:val="43"/>
        <w:spacing w:line="500" w:lineRule="exact"/>
        <w:ind w:left="426" w:right="0" w:hanging="364"/>
        <w:jc w:val="left"/>
      </w:pPr>
      <w:r>
        <w:rPr>
          <w:rFonts w:hint="eastAsia" w:ascii="宋体" w:hAnsi="宋体" w:eastAsia="宋体" w:cs="宋体"/>
          <w:sz w:val="24"/>
          <w:szCs w:val="24"/>
        </w:rPr>
        <w:t>9.3</w:t>
      </w:r>
      <w:r>
        <w:rPr>
          <w:rFonts w:hint="eastAsia" w:ascii="宋体" w:hAnsi="宋体" w:cs="宋体"/>
          <w:sz w:val="24"/>
          <w:szCs w:val="24"/>
        </w:rPr>
        <w:t>供方在收到索赔通知后十日内须免费更换有缺陷的货物或部件。</w:t>
      </w:r>
    </w:p>
    <w:p>
      <w:pPr>
        <w:pStyle w:val="43"/>
        <w:spacing w:line="500" w:lineRule="exact"/>
        <w:ind w:left="426" w:right="0" w:hanging="364"/>
        <w:jc w:val="left"/>
      </w:pPr>
      <w:r>
        <w:rPr>
          <w:rFonts w:hint="eastAsia" w:ascii="宋体" w:hAnsi="宋体" w:eastAsia="宋体" w:cs="宋体"/>
          <w:sz w:val="24"/>
          <w:szCs w:val="24"/>
        </w:rPr>
        <w:t>9.4</w:t>
      </w:r>
      <w:r>
        <w:rPr>
          <w:rFonts w:hint="eastAsia" w:ascii="宋体" w:hAnsi="宋体" w:cs="宋体"/>
          <w:sz w:val="24"/>
          <w:szCs w:val="24"/>
        </w:rPr>
        <w:t>供方在收到索赔通知后十日内没有弥补缺陷，采购人可采取必要的补救措施，其风险和费用将由供方承担，采购人根据合同规定向供方行使的其它权利不受影响。</w:t>
      </w:r>
    </w:p>
    <w:p>
      <w:pPr>
        <w:pStyle w:val="43"/>
        <w:tabs>
          <w:tab w:val="left" w:pos="-540"/>
          <w:tab w:val="left" w:pos="0"/>
          <w:tab w:val="left" w:pos="420"/>
          <w:tab w:val="left" w:pos="840"/>
          <w:tab w:val="left" w:pos="1260"/>
          <w:tab w:val="left" w:pos="1680"/>
          <w:tab w:val="left" w:pos="2250"/>
        </w:tabs>
        <w:spacing w:line="500" w:lineRule="exact"/>
        <w:jc w:val="left"/>
      </w:pPr>
      <w:r>
        <w:rPr>
          <w:rFonts w:hint="eastAsia" w:ascii="宋体" w:hAnsi="宋体" w:eastAsia="宋体" w:cs="宋体"/>
          <w:b/>
          <w:sz w:val="24"/>
          <w:szCs w:val="24"/>
        </w:rPr>
        <w:t>(</w:t>
      </w:r>
      <w:r>
        <w:rPr>
          <w:rFonts w:hint="eastAsia" w:ascii="宋体" w:hAnsi="宋体" w:cs="宋体"/>
          <w:b/>
          <w:sz w:val="24"/>
          <w:szCs w:val="24"/>
        </w:rPr>
        <w:t>二</w:t>
      </w:r>
      <w:r>
        <w:rPr>
          <w:rFonts w:hint="eastAsia" w:ascii="宋体" w:hAnsi="宋体" w:eastAsia="宋体" w:cs="宋体"/>
          <w:b/>
          <w:sz w:val="24"/>
          <w:szCs w:val="24"/>
        </w:rPr>
        <w:t>)</w:t>
      </w:r>
      <w:r>
        <w:rPr>
          <w:rFonts w:hint="eastAsia" w:ascii="宋体" w:hAnsi="宋体" w:cs="宋体"/>
          <w:b/>
          <w:sz w:val="24"/>
          <w:szCs w:val="24"/>
        </w:rPr>
        <w:t>质量保证期后服务</w:t>
      </w:r>
    </w:p>
    <w:p>
      <w:pPr>
        <w:pStyle w:val="43"/>
        <w:spacing w:line="500" w:lineRule="exact"/>
        <w:ind w:left="426" w:right="0" w:hanging="364"/>
        <w:jc w:val="left"/>
      </w:pPr>
      <w:r>
        <w:rPr>
          <w:rFonts w:hint="eastAsia" w:ascii="宋体" w:hAnsi="宋体" w:eastAsia="宋体" w:cs="宋体"/>
          <w:sz w:val="24"/>
          <w:szCs w:val="24"/>
        </w:rPr>
        <w:t xml:space="preserve">9.5 </w:t>
      </w:r>
      <w:r>
        <w:rPr>
          <w:rFonts w:hint="eastAsia" w:ascii="宋体" w:hAnsi="宋体" w:cs="宋体"/>
          <w:sz w:val="24"/>
          <w:szCs w:val="24"/>
        </w:rPr>
        <w:t>质保期满后，若有零部件出现故障，经权威部门鉴定属于寿命异常问题（明显短于该零部件正常寿命时），则由供方负责免费更换及维修。</w:t>
      </w:r>
    </w:p>
    <w:p>
      <w:pPr>
        <w:pStyle w:val="43"/>
        <w:spacing w:line="500" w:lineRule="exact"/>
        <w:ind w:left="426" w:right="0" w:hanging="364"/>
        <w:jc w:val="left"/>
      </w:pPr>
      <w:r>
        <w:rPr>
          <w:rFonts w:hint="eastAsia" w:ascii="宋体" w:hAnsi="宋体" w:eastAsia="宋体" w:cs="宋体"/>
          <w:sz w:val="24"/>
          <w:szCs w:val="24"/>
        </w:rPr>
        <w:t xml:space="preserve">9.6 </w:t>
      </w:r>
      <w:r>
        <w:rPr>
          <w:rFonts w:hint="eastAsia" w:ascii="宋体" w:hAnsi="宋体" w:cs="宋体"/>
          <w:sz w:val="24"/>
          <w:szCs w:val="24"/>
        </w:rPr>
        <w:t>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pStyle w:val="43"/>
        <w:spacing w:line="500" w:lineRule="exact"/>
        <w:ind w:left="426" w:right="0" w:hanging="364"/>
        <w:jc w:val="left"/>
      </w:pPr>
      <w:r>
        <w:rPr>
          <w:rFonts w:hint="eastAsia" w:ascii="宋体" w:hAnsi="宋体" w:eastAsia="宋体" w:cs="宋体"/>
          <w:sz w:val="24"/>
          <w:szCs w:val="24"/>
        </w:rPr>
        <w:t xml:space="preserve">9.7 </w:t>
      </w:r>
      <w:r>
        <w:rPr>
          <w:rFonts w:hint="eastAsia" w:ascii="宋体" w:hAnsi="宋体" w:cs="宋体"/>
          <w:sz w:val="24"/>
          <w:szCs w:val="24"/>
        </w:rPr>
        <w:t>乙方交货后，若设备发生故障，乙方应在甲方报修后</w:t>
      </w:r>
      <w:r>
        <w:rPr>
          <w:rFonts w:hint="eastAsia" w:ascii="宋体" w:hAnsi="宋体" w:eastAsia="宋体" w:cs="宋体"/>
          <w:sz w:val="24"/>
          <w:szCs w:val="24"/>
        </w:rPr>
        <w:t>24</w:t>
      </w:r>
      <w:r>
        <w:rPr>
          <w:rFonts w:hint="eastAsia" w:ascii="宋体" w:hAnsi="宋体" w:cs="宋体"/>
          <w:sz w:val="24"/>
          <w:szCs w:val="24"/>
        </w:rPr>
        <w:t>小时内到达。</w:t>
      </w:r>
    </w:p>
    <w:p>
      <w:pPr>
        <w:pStyle w:val="43"/>
        <w:spacing w:line="500" w:lineRule="exact"/>
        <w:jc w:val="left"/>
      </w:pPr>
      <w:r>
        <w:rPr>
          <w:rFonts w:hint="eastAsia" w:ascii="宋体" w:hAnsi="宋体" w:eastAsia="宋体" w:cs="宋体"/>
          <w:b/>
          <w:sz w:val="24"/>
          <w:szCs w:val="24"/>
        </w:rPr>
        <w:t>10</w:t>
      </w:r>
      <w:r>
        <w:rPr>
          <w:rFonts w:hint="eastAsia" w:ascii="宋体" w:hAnsi="宋体" w:cs="宋体"/>
          <w:b/>
          <w:sz w:val="24"/>
          <w:szCs w:val="24"/>
        </w:rPr>
        <w:t>．检验</w:t>
      </w:r>
    </w:p>
    <w:p>
      <w:pPr>
        <w:pStyle w:val="43"/>
        <w:spacing w:line="500" w:lineRule="exact"/>
        <w:ind w:left="630" w:right="0" w:hanging="540"/>
        <w:jc w:val="left"/>
      </w:pPr>
      <w:r>
        <w:rPr>
          <w:rFonts w:hint="eastAsia" w:ascii="宋体" w:hAnsi="宋体" w:eastAsia="宋体" w:cs="宋体"/>
          <w:sz w:val="24"/>
          <w:szCs w:val="24"/>
        </w:rPr>
        <w:t>10.1</w:t>
      </w:r>
      <w:r>
        <w:rPr>
          <w:rFonts w:hint="eastAsia" w:ascii="宋体" w:hAnsi="宋体" w:cs="宋体"/>
          <w:sz w:val="24"/>
          <w:szCs w:val="24"/>
        </w:rPr>
        <w:t>在交货前，供方应对货物的质量、规格、性能、数量等进行详细全面的检验，并出具一份证明货物符合合同规定要求的检验报告。检验报告是付款必要的文件组成部分，但不作为对有关质量、规格、数量的最终检验。</w:t>
      </w:r>
    </w:p>
    <w:p>
      <w:pPr>
        <w:pStyle w:val="43"/>
        <w:spacing w:line="500" w:lineRule="exact"/>
        <w:ind w:left="630" w:right="0" w:hanging="540"/>
        <w:jc w:val="left"/>
      </w:pPr>
      <w:r>
        <w:rPr>
          <w:rFonts w:hint="eastAsia" w:ascii="宋体" w:hAnsi="宋体" w:eastAsia="宋体" w:cs="宋体"/>
          <w:sz w:val="24"/>
          <w:szCs w:val="24"/>
        </w:rPr>
        <w:t>10.2</w:t>
      </w:r>
      <w:r>
        <w:rPr>
          <w:rFonts w:hint="eastAsia" w:ascii="宋体" w:hAnsi="宋体" w:cs="宋体"/>
          <w:sz w:val="24"/>
          <w:szCs w:val="24"/>
        </w:rPr>
        <w:t>货物交付后，采购人申请有关部门对货物的质量、数量等进行检验并出具检验证书。</w:t>
      </w:r>
    </w:p>
    <w:p>
      <w:pPr>
        <w:pStyle w:val="43"/>
        <w:spacing w:line="500" w:lineRule="exact"/>
        <w:jc w:val="left"/>
      </w:pPr>
      <w:r>
        <w:rPr>
          <w:rFonts w:hint="eastAsia" w:ascii="宋体" w:hAnsi="宋体" w:eastAsia="宋体" w:cs="宋体"/>
          <w:b/>
          <w:sz w:val="24"/>
          <w:szCs w:val="24"/>
        </w:rPr>
        <w:t>11</w:t>
      </w:r>
      <w:r>
        <w:rPr>
          <w:rFonts w:hint="eastAsia" w:ascii="宋体" w:hAnsi="宋体" w:cs="宋体"/>
          <w:b/>
          <w:sz w:val="24"/>
          <w:szCs w:val="24"/>
        </w:rPr>
        <w:t>．索赔</w:t>
      </w:r>
    </w:p>
    <w:p>
      <w:pPr>
        <w:pStyle w:val="43"/>
        <w:spacing w:line="500" w:lineRule="exact"/>
        <w:ind w:left="630" w:right="0" w:hanging="540"/>
        <w:jc w:val="left"/>
      </w:pPr>
      <w:r>
        <w:rPr>
          <w:rFonts w:hint="eastAsia" w:ascii="宋体" w:hAnsi="宋体" w:eastAsia="宋体" w:cs="宋体"/>
          <w:sz w:val="24"/>
          <w:szCs w:val="24"/>
        </w:rPr>
        <w:t>11.1</w:t>
      </w:r>
      <w:r>
        <w:rPr>
          <w:rFonts w:hint="eastAsia" w:ascii="宋体" w:hAnsi="宋体" w:cs="宋体"/>
          <w:sz w:val="24"/>
          <w:szCs w:val="24"/>
        </w:rPr>
        <w:t>采购人有权根据有关部门出具的检验证书向供方提出索赔。</w:t>
      </w:r>
    </w:p>
    <w:p>
      <w:pPr>
        <w:pStyle w:val="43"/>
        <w:spacing w:line="500" w:lineRule="exact"/>
        <w:ind w:left="630" w:right="0" w:hanging="540"/>
        <w:jc w:val="left"/>
      </w:pPr>
      <w:r>
        <w:rPr>
          <w:rFonts w:hint="eastAsia" w:ascii="宋体" w:hAnsi="宋体" w:eastAsia="宋体" w:cs="宋体"/>
          <w:sz w:val="24"/>
          <w:szCs w:val="24"/>
        </w:rPr>
        <w:t>11.2</w:t>
      </w:r>
      <w:r>
        <w:rPr>
          <w:rFonts w:hint="eastAsia" w:ascii="宋体" w:hAnsi="宋体" w:cs="宋体"/>
          <w:sz w:val="24"/>
          <w:szCs w:val="24"/>
        </w:rPr>
        <w:t>在合同条款第</w:t>
      </w:r>
      <w:r>
        <w:rPr>
          <w:rFonts w:hint="eastAsia" w:ascii="宋体" w:hAnsi="宋体" w:eastAsia="宋体" w:cs="宋体"/>
          <w:sz w:val="24"/>
          <w:szCs w:val="24"/>
        </w:rPr>
        <w:t>8</w:t>
      </w:r>
      <w:r>
        <w:rPr>
          <w:rFonts w:hint="eastAsia" w:ascii="宋体" w:hAnsi="宋体" w:cs="宋体"/>
          <w:sz w:val="24"/>
          <w:szCs w:val="24"/>
        </w:rPr>
        <w:t>条规定的质保期内，如果供方对差异负有责任而采购人提出索赔，供方应按照采购人的损失程度进行赔偿。</w:t>
      </w:r>
    </w:p>
    <w:p>
      <w:pPr>
        <w:pStyle w:val="42"/>
        <w:spacing w:line="500" w:lineRule="exact"/>
        <w:ind w:left="0" w:right="0" w:firstLine="0"/>
        <w:jc w:val="left"/>
      </w:pPr>
      <w:r>
        <w:rPr>
          <w:rFonts w:hint="eastAsia" w:ascii="宋体" w:hAnsi="宋体" w:eastAsia="宋体" w:cs="宋体"/>
          <w:b/>
          <w:sz w:val="24"/>
          <w:szCs w:val="24"/>
        </w:rPr>
        <w:t>12</w:t>
      </w:r>
      <w:r>
        <w:rPr>
          <w:rFonts w:hint="eastAsia" w:ascii="宋体" w:hAnsi="宋体" w:cs="宋体"/>
          <w:b/>
          <w:sz w:val="24"/>
          <w:szCs w:val="24"/>
        </w:rPr>
        <w:t>．</w:t>
      </w:r>
      <w:r>
        <w:rPr>
          <w:rFonts w:hint="eastAsia" w:ascii="宋体" w:hAnsi="宋体" w:cs="宋体"/>
          <w:b/>
          <w:bCs/>
          <w:sz w:val="24"/>
          <w:szCs w:val="24"/>
        </w:rPr>
        <w:t>供</w:t>
      </w:r>
      <w:r>
        <w:rPr>
          <w:rFonts w:hint="eastAsia" w:ascii="宋体" w:hAnsi="宋体" w:cs="宋体"/>
          <w:b/>
          <w:sz w:val="24"/>
          <w:szCs w:val="24"/>
        </w:rPr>
        <w:t>方履约延误</w:t>
      </w:r>
    </w:p>
    <w:p>
      <w:pPr>
        <w:pStyle w:val="43"/>
        <w:spacing w:line="500" w:lineRule="exact"/>
        <w:ind w:left="630" w:right="0" w:hanging="540"/>
        <w:jc w:val="left"/>
      </w:pPr>
      <w:r>
        <w:rPr>
          <w:rFonts w:hint="eastAsia" w:ascii="宋体" w:hAnsi="宋体" w:eastAsia="宋体" w:cs="宋体"/>
          <w:sz w:val="24"/>
          <w:szCs w:val="24"/>
        </w:rPr>
        <w:t>12.1</w:t>
      </w:r>
      <w:r>
        <w:rPr>
          <w:rFonts w:hint="eastAsia" w:ascii="宋体" w:hAnsi="宋体" w:cs="宋体"/>
          <w:sz w:val="24"/>
          <w:szCs w:val="24"/>
        </w:rPr>
        <w:t>供方应按规定的时间交货和提供服务。</w:t>
      </w:r>
    </w:p>
    <w:p>
      <w:pPr>
        <w:pStyle w:val="43"/>
        <w:spacing w:line="500" w:lineRule="exact"/>
        <w:ind w:left="630" w:right="0" w:hanging="540"/>
        <w:jc w:val="left"/>
      </w:pPr>
      <w:r>
        <w:rPr>
          <w:rFonts w:hint="eastAsia" w:ascii="宋体" w:hAnsi="宋体" w:eastAsia="宋体" w:cs="宋体"/>
          <w:sz w:val="24"/>
          <w:szCs w:val="24"/>
        </w:rPr>
        <w:t>12.2</w:t>
      </w:r>
      <w:r>
        <w:rPr>
          <w:rFonts w:hint="eastAsia" w:ascii="宋体" w:hAnsi="宋体" w:cs="宋体"/>
          <w:sz w:val="24"/>
          <w:szCs w:val="24"/>
        </w:rPr>
        <w:t>如供方无正当理由而拖延交货，采购人将从货款中扣除误期赔偿费而不影响合同项下的其他补救方法，赔偿费按每周迟交货物交货价或未提供服务费用的百分之一（</w:t>
      </w:r>
      <w:r>
        <w:rPr>
          <w:rFonts w:hint="eastAsia" w:ascii="宋体" w:hAnsi="宋体" w:eastAsia="宋体" w:cs="宋体"/>
          <w:sz w:val="24"/>
          <w:szCs w:val="24"/>
        </w:rPr>
        <w:t>1%</w:t>
      </w:r>
      <w:r>
        <w:rPr>
          <w:rFonts w:hint="eastAsia" w:ascii="宋体" w:hAnsi="宋体" w:cs="宋体"/>
          <w:sz w:val="24"/>
          <w:szCs w:val="24"/>
        </w:rPr>
        <w:t>）计收，直至交货或提供服务为止。误期赔偿费的最高限额不超过误期货物或服务合同价的百分之五（</w:t>
      </w:r>
      <w:r>
        <w:rPr>
          <w:rFonts w:hint="eastAsia" w:ascii="宋体" w:hAnsi="宋体" w:eastAsia="宋体" w:cs="宋体"/>
          <w:sz w:val="24"/>
          <w:szCs w:val="24"/>
        </w:rPr>
        <w:t>5%</w:t>
      </w:r>
      <w:r>
        <w:rPr>
          <w:rFonts w:hint="eastAsia" w:ascii="宋体" w:hAnsi="宋体" w:cs="宋体"/>
          <w:sz w:val="24"/>
          <w:szCs w:val="24"/>
        </w:rPr>
        <w:t>）。一周按七（</w:t>
      </w:r>
      <w:r>
        <w:rPr>
          <w:rFonts w:hint="eastAsia" w:ascii="宋体" w:hAnsi="宋体" w:eastAsia="宋体" w:cs="宋体"/>
          <w:sz w:val="24"/>
          <w:szCs w:val="24"/>
        </w:rPr>
        <w:t>7</w:t>
      </w:r>
      <w:r>
        <w:rPr>
          <w:rFonts w:hint="eastAsia" w:ascii="宋体" w:hAnsi="宋体" w:cs="宋体"/>
          <w:sz w:val="24"/>
          <w:szCs w:val="24"/>
        </w:rPr>
        <w:t>）天计算，不足七（</w:t>
      </w:r>
      <w:r>
        <w:rPr>
          <w:rFonts w:hint="eastAsia" w:ascii="宋体" w:hAnsi="宋体" w:eastAsia="宋体" w:cs="宋体"/>
          <w:sz w:val="24"/>
          <w:szCs w:val="24"/>
        </w:rPr>
        <w:t>7</w:t>
      </w:r>
      <w:r>
        <w:rPr>
          <w:rFonts w:hint="eastAsia" w:ascii="宋体" w:hAnsi="宋体" w:cs="宋体"/>
          <w:sz w:val="24"/>
          <w:szCs w:val="24"/>
        </w:rPr>
        <w:t>）天按一周计算。一旦达到误期赔偿费的最高限额，采购人有权终止合同。</w:t>
      </w:r>
    </w:p>
    <w:p>
      <w:pPr>
        <w:pStyle w:val="43"/>
        <w:spacing w:line="500" w:lineRule="exact"/>
        <w:ind w:left="630" w:right="0" w:hanging="540"/>
        <w:jc w:val="left"/>
      </w:pPr>
      <w:r>
        <w:rPr>
          <w:rFonts w:hint="eastAsia" w:ascii="宋体" w:hAnsi="宋体" w:eastAsia="宋体" w:cs="宋体"/>
          <w:sz w:val="24"/>
          <w:szCs w:val="24"/>
        </w:rPr>
        <w:t>12.3</w:t>
      </w:r>
      <w:r>
        <w:rPr>
          <w:rFonts w:hint="eastAsia" w:ascii="宋体" w:hAnsi="宋体" w:cs="宋体"/>
          <w:sz w:val="24"/>
          <w:szCs w:val="24"/>
        </w:rPr>
        <w:t>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pStyle w:val="43"/>
        <w:spacing w:line="500" w:lineRule="exact"/>
        <w:ind w:left="630" w:right="0" w:hanging="540"/>
        <w:jc w:val="left"/>
      </w:pPr>
      <w:r>
        <w:rPr>
          <w:rFonts w:hint="eastAsia" w:ascii="宋体" w:hAnsi="宋体" w:eastAsia="宋体" w:cs="宋体"/>
          <w:sz w:val="24"/>
          <w:szCs w:val="24"/>
        </w:rPr>
        <w:t>12.4</w:t>
      </w:r>
      <w:r>
        <w:rPr>
          <w:rFonts w:hint="eastAsia" w:ascii="宋体" w:hAnsi="宋体" w:cs="宋体"/>
          <w:sz w:val="24"/>
          <w:szCs w:val="24"/>
        </w:rPr>
        <w:t>供方交付的货物不符合招标文件、投标文件和本合同规定的，采购方有权拒收，并且供方需向采购方支付本合同总价</w:t>
      </w:r>
      <w:r>
        <w:rPr>
          <w:rFonts w:hint="eastAsia" w:ascii="宋体" w:hAnsi="宋体" w:eastAsia="宋体" w:cs="宋体"/>
          <w:sz w:val="24"/>
          <w:szCs w:val="24"/>
        </w:rPr>
        <w:t>10%</w:t>
      </w:r>
      <w:r>
        <w:rPr>
          <w:rFonts w:hint="eastAsia" w:ascii="宋体" w:hAnsi="宋体" w:cs="宋体"/>
          <w:sz w:val="24"/>
          <w:szCs w:val="24"/>
        </w:rPr>
        <w:t>的违约金。</w:t>
      </w:r>
    </w:p>
    <w:p>
      <w:pPr>
        <w:pStyle w:val="42"/>
        <w:spacing w:line="500" w:lineRule="exact"/>
        <w:ind w:left="0" w:right="0" w:firstLine="0"/>
        <w:jc w:val="left"/>
      </w:pPr>
      <w:r>
        <w:rPr>
          <w:rFonts w:hint="eastAsia" w:ascii="宋体" w:hAnsi="宋体" w:eastAsia="宋体" w:cs="宋体"/>
          <w:b/>
          <w:sz w:val="24"/>
          <w:szCs w:val="24"/>
        </w:rPr>
        <w:t>13</w:t>
      </w:r>
      <w:r>
        <w:rPr>
          <w:rFonts w:hint="eastAsia" w:ascii="宋体" w:hAnsi="宋体" w:cs="宋体"/>
          <w:b/>
          <w:sz w:val="24"/>
          <w:szCs w:val="24"/>
        </w:rPr>
        <w:t>．不可抗力</w:t>
      </w:r>
    </w:p>
    <w:p>
      <w:pPr>
        <w:pStyle w:val="43"/>
        <w:spacing w:line="500" w:lineRule="exact"/>
        <w:ind w:left="630" w:right="0" w:hanging="540"/>
        <w:jc w:val="left"/>
      </w:pPr>
      <w:r>
        <w:rPr>
          <w:rFonts w:hint="eastAsia" w:ascii="宋体" w:hAnsi="宋体" w:eastAsia="宋体" w:cs="宋体"/>
          <w:sz w:val="24"/>
          <w:szCs w:val="24"/>
        </w:rPr>
        <w:t>13.1</w:t>
      </w:r>
      <w:r>
        <w:rPr>
          <w:rFonts w:hint="eastAsia" w:ascii="宋体" w:hAnsi="宋体" w:cs="宋体"/>
          <w:sz w:val="24"/>
          <w:szCs w:val="24"/>
        </w:rPr>
        <w:t>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pStyle w:val="43"/>
        <w:spacing w:line="500" w:lineRule="exact"/>
        <w:ind w:left="630" w:right="0" w:hanging="540"/>
        <w:jc w:val="left"/>
      </w:pPr>
      <w:r>
        <w:rPr>
          <w:rFonts w:hint="eastAsia" w:ascii="宋体" w:hAnsi="宋体" w:eastAsia="宋体" w:cs="宋体"/>
          <w:sz w:val="24"/>
          <w:szCs w:val="24"/>
        </w:rPr>
        <w:t>13.2</w:t>
      </w:r>
      <w:r>
        <w:rPr>
          <w:rFonts w:hint="eastAsia" w:ascii="宋体" w:hAnsi="宋体" w:cs="宋体"/>
          <w:sz w:val="24"/>
          <w:szCs w:val="24"/>
        </w:rPr>
        <w:t>受事故影响的一方应在不可抗力发生后尽快以传真、电报通知另一方，并在事故发生后</w:t>
      </w:r>
      <w:r>
        <w:rPr>
          <w:rFonts w:hint="eastAsia" w:ascii="宋体" w:hAnsi="宋体" w:eastAsia="宋体" w:cs="宋体"/>
          <w:sz w:val="24"/>
          <w:szCs w:val="24"/>
        </w:rPr>
        <w:t>14</w:t>
      </w:r>
      <w:r>
        <w:rPr>
          <w:rFonts w:hint="eastAsia" w:ascii="宋体" w:hAnsi="宋体" w:cs="宋体"/>
          <w:sz w:val="24"/>
          <w:szCs w:val="24"/>
        </w:rPr>
        <w:t>天内，将有关部门出具的证明文件用特快专递或挂号信寄给另一方。如果不可抗力影响时间延续</w:t>
      </w:r>
      <w:r>
        <w:rPr>
          <w:rFonts w:hint="eastAsia" w:ascii="宋体" w:hAnsi="宋体" w:eastAsia="宋体" w:cs="宋体"/>
          <w:sz w:val="24"/>
          <w:szCs w:val="24"/>
        </w:rPr>
        <w:t>90</w:t>
      </w:r>
      <w:r>
        <w:rPr>
          <w:rFonts w:hint="eastAsia" w:ascii="宋体" w:hAnsi="宋体" w:cs="宋体"/>
          <w:sz w:val="24"/>
          <w:szCs w:val="24"/>
        </w:rPr>
        <w:t>天以上时，双方可通过友好协商在合理的时间内达成进一步履行或解除合同的协议。</w:t>
      </w:r>
    </w:p>
    <w:p>
      <w:pPr>
        <w:pStyle w:val="42"/>
        <w:spacing w:line="500" w:lineRule="exact"/>
        <w:ind w:left="0" w:right="0" w:firstLine="0"/>
        <w:jc w:val="left"/>
      </w:pPr>
      <w:r>
        <w:rPr>
          <w:rFonts w:hint="eastAsia" w:ascii="宋体" w:hAnsi="宋体" w:eastAsia="宋体" w:cs="宋体"/>
          <w:b/>
          <w:sz w:val="24"/>
          <w:szCs w:val="24"/>
        </w:rPr>
        <w:t>14</w:t>
      </w:r>
      <w:r>
        <w:rPr>
          <w:rFonts w:hint="eastAsia" w:ascii="宋体" w:hAnsi="宋体" w:cs="宋体"/>
          <w:b/>
          <w:sz w:val="24"/>
          <w:szCs w:val="24"/>
        </w:rPr>
        <w:t>．税费</w:t>
      </w:r>
    </w:p>
    <w:p>
      <w:pPr>
        <w:pStyle w:val="43"/>
        <w:spacing w:line="500" w:lineRule="exact"/>
        <w:ind w:left="630" w:right="0" w:hanging="540"/>
        <w:jc w:val="left"/>
      </w:pPr>
      <w:r>
        <w:rPr>
          <w:rFonts w:hint="eastAsia" w:ascii="宋体" w:hAnsi="宋体" w:eastAsia="宋体" w:cs="宋体"/>
          <w:sz w:val="24"/>
          <w:szCs w:val="24"/>
        </w:rPr>
        <w:t>14.1</w:t>
      </w:r>
      <w:r>
        <w:rPr>
          <w:rFonts w:hint="eastAsia" w:ascii="宋体" w:hAnsi="宋体" w:cs="宋体"/>
          <w:sz w:val="24"/>
          <w:szCs w:val="24"/>
        </w:rPr>
        <w:t>政府根据现行税法对供方征收的与本合同有关的一切税费均由供方负担。</w:t>
      </w:r>
    </w:p>
    <w:p>
      <w:pPr>
        <w:pStyle w:val="43"/>
        <w:spacing w:line="500" w:lineRule="exact"/>
        <w:ind w:left="427" w:right="0" w:hanging="366"/>
        <w:jc w:val="left"/>
      </w:pPr>
      <w:r>
        <w:rPr>
          <w:rFonts w:hint="eastAsia" w:ascii="宋体" w:hAnsi="宋体" w:eastAsia="宋体" w:cs="宋体"/>
          <w:b/>
          <w:sz w:val="24"/>
          <w:szCs w:val="24"/>
        </w:rPr>
        <w:t>15</w:t>
      </w:r>
      <w:r>
        <w:rPr>
          <w:rFonts w:hint="eastAsia" w:ascii="宋体" w:hAnsi="宋体" w:cs="宋体"/>
          <w:b/>
          <w:sz w:val="24"/>
          <w:szCs w:val="24"/>
        </w:rPr>
        <w:t>．违约终止合同</w:t>
      </w:r>
    </w:p>
    <w:p>
      <w:pPr>
        <w:pStyle w:val="43"/>
        <w:spacing w:line="500" w:lineRule="exact"/>
        <w:ind w:left="630" w:right="0" w:hanging="540"/>
        <w:jc w:val="left"/>
      </w:pPr>
      <w:r>
        <w:rPr>
          <w:rFonts w:hint="eastAsia" w:ascii="宋体" w:hAnsi="宋体" w:eastAsia="宋体" w:cs="宋体"/>
          <w:sz w:val="24"/>
          <w:szCs w:val="24"/>
        </w:rPr>
        <w:t>15.1</w:t>
      </w:r>
      <w:r>
        <w:rPr>
          <w:rFonts w:hint="eastAsia" w:ascii="宋体" w:hAnsi="宋体" w:cs="宋体"/>
          <w:sz w:val="24"/>
          <w:szCs w:val="24"/>
        </w:rPr>
        <w:t>出现下列情况之一，采购人在对供方违约而采取的任何补救措施不受影响的情况下，可向供方发出终止部分或全部合同的书面通知书。</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1</w:t>
      </w:r>
      <w:r>
        <w:rPr>
          <w:rFonts w:hint="eastAsia" w:ascii="宋体" w:hAnsi="宋体" w:cs="宋体"/>
          <w:sz w:val="24"/>
          <w:szCs w:val="24"/>
        </w:rPr>
        <w:t>）如果供方未能按合同规定的期限或采购人同意延长的限期内提供部分或全部货物（服务）、完成工程施工；</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2</w:t>
      </w:r>
      <w:r>
        <w:rPr>
          <w:rFonts w:hint="eastAsia" w:ascii="宋体" w:hAnsi="宋体" w:cs="宋体"/>
          <w:sz w:val="24"/>
          <w:szCs w:val="24"/>
        </w:rPr>
        <w:t>）供方在收到采购人发出的违约通知后</w:t>
      </w:r>
      <w:r>
        <w:rPr>
          <w:rFonts w:hint="eastAsia" w:ascii="宋体" w:hAnsi="宋体" w:eastAsia="宋体" w:cs="宋体"/>
          <w:sz w:val="24"/>
          <w:szCs w:val="24"/>
        </w:rPr>
        <w:t>20</w:t>
      </w:r>
      <w:r>
        <w:rPr>
          <w:rFonts w:hint="eastAsia" w:ascii="宋体" w:hAnsi="宋体" w:cs="宋体"/>
          <w:sz w:val="24"/>
          <w:szCs w:val="24"/>
        </w:rPr>
        <w:t>天内，或经采购人书面认可延长的时间内未能纠正其过失；</w:t>
      </w:r>
    </w:p>
    <w:p>
      <w:pPr>
        <w:pStyle w:val="43"/>
        <w:spacing w:line="500" w:lineRule="exact"/>
        <w:ind w:left="1174" w:right="0" w:hanging="607"/>
        <w:jc w:val="left"/>
      </w:pPr>
      <w:r>
        <w:rPr>
          <w:rFonts w:hint="eastAsia" w:ascii="宋体" w:hAnsi="宋体" w:cs="宋体"/>
          <w:sz w:val="24"/>
          <w:szCs w:val="24"/>
        </w:rPr>
        <w:t>（</w:t>
      </w:r>
      <w:r>
        <w:rPr>
          <w:rFonts w:hint="eastAsia" w:ascii="宋体" w:hAnsi="宋体" w:eastAsia="宋体" w:cs="宋体"/>
          <w:sz w:val="24"/>
          <w:szCs w:val="24"/>
        </w:rPr>
        <w:t>3</w:t>
      </w:r>
      <w:r>
        <w:rPr>
          <w:rFonts w:hint="eastAsia" w:ascii="宋体" w:hAnsi="宋体" w:cs="宋体"/>
          <w:sz w:val="24"/>
          <w:szCs w:val="24"/>
        </w:rPr>
        <w:t>）如果供方未能履行合同规定的其它任何义务。</w:t>
      </w:r>
    </w:p>
    <w:p>
      <w:pPr>
        <w:pStyle w:val="43"/>
        <w:spacing w:line="500" w:lineRule="exact"/>
        <w:ind w:left="630" w:right="0" w:hanging="540"/>
        <w:jc w:val="left"/>
      </w:pPr>
      <w:r>
        <w:rPr>
          <w:rFonts w:hint="eastAsia" w:ascii="宋体" w:hAnsi="宋体" w:eastAsia="宋体" w:cs="宋体"/>
          <w:sz w:val="24"/>
          <w:szCs w:val="24"/>
        </w:rPr>
        <w:t>15.2</w:t>
      </w:r>
      <w:r>
        <w:rPr>
          <w:rFonts w:hint="eastAsia" w:ascii="宋体" w:hAnsi="宋体" w:cs="宋体"/>
          <w:sz w:val="24"/>
          <w:szCs w:val="24"/>
        </w:rPr>
        <w:t>在采购人根据上述第</w:t>
      </w:r>
      <w:r>
        <w:rPr>
          <w:rFonts w:hint="eastAsia" w:ascii="宋体" w:hAnsi="宋体" w:eastAsia="宋体" w:cs="宋体"/>
          <w:sz w:val="24"/>
          <w:szCs w:val="24"/>
        </w:rPr>
        <w:t>15.1</w:t>
      </w:r>
      <w:r>
        <w:rPr>
          <w:rFonts w:hint="eastAsia" w:ascii="宋体" w:hAnsi="宋体" w:cs="宋体"/>
          <w:sz w:val="24"/>
          <w:szCs w:val="24"/>
        </w:rPr>
        <w:t>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42"/>
        <w:spacing w:line="500" w:lineRule="exact"/>
        <w:ind w:left="0" w:right="0" w:firstLine="0"/>
        <w:jc w:val="left"/>
      </w:pPr>
      <w:r>
        <w:rPr>
          <w:rFonts w:hint="eastAsia" w:ascii="宋体" w:hAnsi="宋体" w:eastAsia="宋体" w:cs="宋体"/>
          <w:b/>
          <w:sz w:val="24"/>
          <w:szCs w:val="24"/>
        </w:rPr>
        <w:t>16</w:t>
      </w:r>
      <w:r>
        <w:rPr>
          <w:rFonts w:hint="eastAsia" w:ascii="宋体" w:hAnsi="宋体" w:cs="宋体"/>
          <w:b/>
          <w:sz w:val="24"/>
          <w:szCs w:val="24"/>
        </w:rPr>
        <w:t>．破产终止合同</w:t>
      </w:r>
    </w:p>
    <w:p>
      <w:pPr>
        <w:pStyle w:val="43"/>
        <w:spacing w:line="500" w:lineRule="exact"/>
        <w:ind w:left="630" w:right="0" w:hanging="540"/>
        <w:jc w:val="left"/>
      </w:pPr>
      <w:r>
        <w:rPr>
          <w:rFonts w:hint="eastAsia" w:ascii="宋体" w:hAnsi="宋体" w:eastAsia="宋体" w:cs="宋体"/>
          <w:sz w:val="24"/>
          <w:szCs w:val="24"/>
        </w:rPr>
        <w:t>16.1</w:t>
      </w:r>
      <w:r>
        <w:rPr>
          <w:rFonts w:hint="eastAsia" w:ascii="宋体" w:hAnsi="宋体" w:cs="宋体"/>
          <w:sz w:val="24"/>
          <w:szCs w:val="24"/>
        </w:rPr>
        <w:t>如果供方破产或无清偿能力时，采购人可在任何时候以书面形式通知供方终止合同而无须给供方补偿。终止该合同将不损害或影响采购人已经采取或将要采取的补救措施的权利。</w:t>
      </w:r>
    </w:p>
    <w:p>
      <w:pPr>
        <w:pStyle w:val="42"/>
        <w:spacing w:line="500" w:lineRule="exact"/>
        <w:ind w:left="0" w:right="0" w:firstLine="0"/>
        <w:jc w:val="left"/>
      </w:pPr>
      <w:r>
        <w:rPr>
          <w:rFonts w:hint="eastAsia" w:ascii="宋体" w:hAnsi="宋体" w:eastAsia="宋体" w:cs="宋体"/>
          <w:b/>
          <w:sz w:val="24"/>
          <w:szCs w:val="24"/>
        </w:rPr>
        <w:t>17</w:t>
      </w:r>
      <w:r>
        <w:rPr>
          <w:rFonts w:hint="eastAsia" w:ascii="宋体" w:hAnsi="宋体" w:cs="宋体"/>
          <w:b/>
          <w:sz w:val="24"/>
          <w:szCs w:val="24"/>
        </w:rPr>
        <w:t>．转让</w:t>
      </w:r>
    </w:p>
    <w:p>
      <w:pPr>
        <w:pStyle w:val="43"/>
        <w:spacing w:line="500" w:lineRule="exact"/>
        <w:ind w:left="630" w:right="0" w:hanging="540"/>
        <w:jc w:val="left"/>
      </w:pPr>
      <w:r>
        <w:rPr>
          <w:rFonts w:hint="eastAsia" w:ascii="宋体" w:hAnsi="宋体" w:eastAsia="宋体" w:cs="宋体"/>
          <w:sz w:val="24"/>
          <w:szCs w:val="24"/>
        </w:rPr>
        <w:t>17.1</w:t>
      </w:r>
      <w:r>
        <w:rPr>
          <w:rFonts w:hint="eastAsia" w:ascii="宋体" w:hAnsi="宋体" w:cs="宋体"/>
          <w:sz w:val="24"/>
          <w:szCs w:val="24"/>
        </w:rPr>
        <w:t>除采购人事先书面同意外，供方不得部分转让或全部转让其应履行的合同义务。</w:t>
      </w:r>
    </w:p>
    <w:p>
      <w:pPr>
        <w:pStyle w:val="42"/>
        <w:spacing w:line="500" w:lineRule="exact"/>
        <w:ind w:left="0" w:right="0" w:firstLine="0"/>
        <w:jc w:val="left"/>
      </w:pPr>
      <w:r>
        <w:rPr>
          <w:rFonts w:hint="eastAsia" w:ascii="宋体" w:hAnsi="宋体" w:eastAsia="宋体" w:cs="宋体"/>
          <w:b/>
          <w:sz w:val="24"/>
          <w:szCs w:val="24"/>
        </w:rPr>
        <w:t>18</w:t>
      </w:r>
      <w:r>
        <w:rPr>
          <w:rFonts w:hint="eastAsia" w:ascii="宋体" w:hAnsi="宋体" w:cs="宋体"/>
          <w:b/>
          <w:sz w:val="24"/>
          <w:szCs w:val="24"/>
        </w:rPr>
        <w:t>．适用法律</w:t>
      </w:r>
    </w:p>
    <w:p>
      <w:pPr>
        <w:pStyle w:val="43"/>
        <w:spacing w:line="500" w:lineRule="exact"/>
        <w:ind w:left="630" w:right="0" w:hanging="540"/>
        <w:jc w:val="left"/>
      </w:pPr>
      <w:r>
        <w:rPr>
          <w:rFonts w:hint="eastAsia" w:ascii="宋体" w:hAnsi="宋体" w:eastAsia="宋体" w:cs="宋体"/>
          <w:bCs/>
          <w:sz w:val="24"/>
          <w:szCs w:val="24"/>
        </w:rPr>
        <w:t>18.1</w:t>
      </w:r>
      <w:r>
        <w:rPr>
          <w:rFonts w:hint="eastAsia" w:ascii="宋体" w:hAnsi="宋体" w:cs="宋体"/>
          <w:bCs/>
          <w:sz w:val="24"/>
          <w:szCs w:val="24"/>
        </w:rPr>
        <w:t>本合同应按中华人民共和国的法律进行解释。</w:t>
      </w:r>
    </w:p>
    <w:p>
      <w:pPr>
        <w:pStyle w:val="42"/>
        <w:spacing w:line="500" w:lineRule="exact"/>
        <w:ind w:left="0" w:right="0" w:firstLine="0"/>
        <w:jc w:val="left"/>
      </w:pPr>
      <w:r>
        <w:rPr>
          <w:rFonts w:hint="eastAsia" w:ascii="宋体" w:hAnsi="宋体" w:eastAsia="宋体" w:cs="宋体"/>
          <w:b/>
          <w:sz w:val="24"/>
          <w:szCs w:val="24"/>
        </w:rPr>
        <w:t>19</w:t>
      </w:r>
      <w:r>
        <w:rPr>
          <w:rFonts w:hint="eastAsia" w:ascii="宋体" w:hAnsi="宋体" w:cs="宋体"/>
          <w:b/>
          <w:sz w:val="24"/>
          <w:szCs w:val="24"/>
        </w:rPr>
        <w:t>．合同生效</w:t>
      </w:r>
    </w:p>
    <w:p>
      <w:pPr>
        <w:pStyle w:val="43"/>
        <w:spacing w:line="500" w:lineRule="exact"/>
        <w:ind w:left="630" w:right="0" w:hanging="540"/>
        <w:jc w:val="left"/>
      </w:pPr>
      <w:r>
        <w:rPr>
          <w:rFonts w:hint="eastAsia" w:ascii="宋体" w:hAnsi="宋体" w:eastAsia="宋体" w:cs="宋体"/>
          <w:sz w:val="24"/>
          <w:szCs w:val="24"/>
        </w:rPr>
        <w:t>19.1</w:t>
      </w:r>
      <w:r>
        <w:rPr>
          <w:rFonts w:hint="eastAsia" w:ascii="宋体" w:hAnsi="宋体" w:cs="宋体"/>
          <w:sz w:val="24"/>
          <w:szCs w:val="24"/>
        </w:rPr>
        <w:t>合同在双方授权代表签字并盖章后生效。</w:t>
      </w:r>
    </w:p>
    <w:p>
      <w:pPr>
        <w:pStyle w:val="43"/>
        <w:spacing w:line="500" w:lineRule="exact"/>
        <w:ind w:left="630" w:right="0" w:hanging="540"/>
        <w:jc w:val="left"/>
      </w:pPr>
      <w:r>
        <w:rPr>
          <w:rFonts w:hint="eastAsia" w:ascii="宋体" w:hAnsi="宋体" w:eastAsia="宋体" w:cs="宋体"/>
          <w:sz w:val="24"/>
          <w:szCs w:val="24"/>
        </w:rPr>
        <w:t>19.2</w:t>
      </w:r>
      <w:r>
        <w:rPr>
          <w:rFonts w:hint="eastAsia" w:ascii="宋体" w:hAnsi="宋体" w:cs="宋体"/>
          <w:sz w:val="24"/>
          <w:szCs w:val="24"/>
        </w:rPr>
        <w:t>本合同一式四份，以中文书写，采购人、供方、采购中心、政府采购监管部门各执一份。</w:t>
      </w:r>
    </w:p>
    <w:p>
      <w:pPr>
        <w:pStyle w:val="42"/>
        <w:spacing w:line="500" w:lineRule="exact"/>
        <w:ind w:left="0" w:right="0" w:firstLine="0"/>
        <w:jc w:val="left"/>
      </w:pPr>
      <w:r>
        <w:rPr>
          <w:rFonts w:hint="eastAsia" w:ascii="宋体" w:hAnsi="宋体" w:eastAsia="宋体" w:cs="宋体"/>
          <w:b/>
          <w:sz w:val="24"/>
          <w:szCs w:val="24"/>
        </w:rPr>
        <w:t xml:space="preserve">20.  </w:t>
      </w:r>
      <w:r>
        <w:rPr>
          <w:rFonts w:hint="eastAsia" w:ascii="宋体" w:hAnsi="宋体" w:cs="宋体"/>
          <w:b/>
          <w:sz w:val="24"/>
          <w:szCs w:val="24"/>
        </w:rPr>
        <w:t>争议解决方式</w:t>
      </w:r>
    </w:p>
    <w:p>
      <w:pPr>
        <w:pStyle w:val="43"/>
        <w:spacing w:line="500" w:lineRule="exact"/>
        <w:ind w:left="630" w:right="0" w:hanging="540"/>
        <w:jc w:val="left"/>
      </w:pPr>
      <w:r>
        <w:rPr>
          <w:rFonts w:hint="eastAsia" w:ascii="宋体" w:hAnsi="宋体" w:eastAsia="宋体" w:cs="宋体"/>
          <w:sz w:val="24"/>
          <w:szCs w:val="24"/>
        </w:rPr>
        <w:t xml:space="preserve">20.1 </w:t>
      </w:r>
      <w:r>
        <w:rPr>
          <w:rFonts w:hint="eastAsia" w:ascii="宋体" w:hAnsi="宋体" w:cs="宋体"/>
          <w:sz w:val="24"/>
          <w:szCs w:val="24"/>
        </w:rPr>
        <w:t>合同实施或与合同有关的一切争议应通过双方协商解决。若协商不成，则向采购人所在地法院提起诉讼。</w:t>
      </w:r>
    </w:p>
    <w:p>
      <w:pPr>
        <w:pStyle w:val="42"/>
        <w:spacing w:line="500" w:lineRule="exact"/>
        <w:ind w:left="0" w:right="0" w:firstLine="0"/>
        <w:jc w:val="left"/>
      </w:pPr>
      <w:r>
        <w:rPr>
          <w:rFonts w:hint="eastAsia" w:ascii="宋体" w:hAnsi="宋体" w:eastAsia="宋体" w:cs="宋体"/>
          <w:b/>
          <w:sz w:val="24"/>
          <w:szCs w:val="24"/>
        </w:rPr>
        <w:t>21</w:t>
      </w:r>
      <w:r>
        <w:rPr>
          <w:rFonts w:hint="eastAsia" w:ascii="宋体" w:hAnsi="宋体" w:cs="宋体"/>
          <w:b/>
          <w:sz w:val="24"/>
          <w:szCs w:val="24"/>
        </w:rPr>
        <w:t>．合同修改</w:t>
      </w:r>
    </w:p>
    <w:p>
      <w:pPr>
        <w:pStyle w:val="43"/>
        <w:spacing w:line="500" w:lineRule="exact"/>
        <w:ind w:left="630" w:right="0" w:hanging="540"/>
        <w:jc w:val="left"/>
        <w:rPr>
          <w:rFonts w:hint="eastAsia" w:eastAsia="宋体"/>
          <w:lang w:eastAsia="zh-CN"/>
        </w:rPr>
        <w:sectPr>
          <w:footerReference r:id="rId11" w:type="first"/>
          <w:footerReference r:id="rId10" w:type="default"/>
          <w:footnotePr>
            <w:pos w:val="beneathText"/>
            <w:numFmt w:val="decimal"/>
          </w:footnotePr>
          <w:pgSz w:w="11906" w:h="16838"/>
          <w:pgMar w:top="1440" w:right="1800" w:bottom="1440" w:left="1800" w:header="720" w:footer="992" w:gutter="0"/>
          <w:pgNumType w:fmt="decimal" w:start="1"/>
          <w:cols w:space="720" w:num="1"/>
          <w:docGrid w:type="lines" w:linePitch="312" w:charSpace="0"/>
        </w:sectPr>
      </w:pPr>
      <w:r>
        <w:rPr>
          <w:rFonts w:hint="eastAsia" w:ascii="宋体" w:hAnsi="宋体" w:eastAsia="宋体" w:cs="宋体"/>
          <w:sz w:val="24"/>
          <w:szCs w:val="24"/>
        </w:rPr>
        <w:t>21.1</w:t>
      </w:r>
      <w:r>
        <w:rPr>
          <w:rFonts w:hint="eastAsia" w:ascii="宋体" w:hAnsi="宋体" w:cs="宋体"/>
          <w:sz w:val="24"/>
          <w:szCs w:val="24"/>
        </w:rPr>
        <w:t>除双方签署书面修改协议，并成为本合同不可分割的一部分的情况之外，本合同不得有任何变化或修改</w:t>
      </w:r>
      <w:bookmarkEnd w:id="39"/>
      <w:r>
        <w:rPr>
          <w:rFonts w:hint="eastAsia" w:ascii="宋体" w:hAnsi="宋体" w:cs="宋体"/>
          <w:sz w:val="24"/>
          <w:szCs w:val="24"/>
          <w:lang w:eastAsia="zh-CN"/>
        </w:rPr>
        <w:t>。</w:t>
      </w:r>
    </w:p>
    <w:p>
      <w:pPr>
        <w:pStyle w:val="4"/>
        <w:keepLines w:val="0"/>
        <w:pageBreakBefore/>
        <w:numPr>
          <w:ilvl w:val="0"/>
          <w:numId w:val="0"/>
        </w:numPr>
        <w:adjustRightInd w:val="0"/>
        <w:snapToGrid w:val="0"/>
        <w:spacing w:before="120" w:after="120" w:line="360" w:lineRule="auto"/>
        <w:ind w:leftChars="0"/>
        <w:jc w:val="center"/>
        <w:outlineLvl w:val="0"/>
        <w:rPr>
          <w:rFonts w:hint="eastAsia" w:ascii="宋体" w:hAnsi="宋体" w:eastAsia="宋体" w:cs="宋体"/>
          <w:b/>
          <w:bCs w:val="0"/>
          <w:i w:val="0"/>
          <w:iCs w:val="0"/>
          <w:color w:val="auto"/>
          <w:sz w:val="32"/>
          <w:szCs w:val="32"/>
          <w:highlight w:val="none"/>
          <w:lang w:val="en-US" w:eastAsia="zh-CN"/>
        </w:rPr>
      </w:pPr>
      <w:r>
        <w:rPr>
          <w:rFonts w:hint="eastAsia" w:hAnsi="宋体" w:cs="宋体"/>
          <w:b/>
          <w:bCs w:val="0"/>
          <w:i w:val="0"/>
          <w:iCs w:val="0"/>
          <w:color w:val="auto"/>
          <w:sz w:val="32"/>
          <w:szCs w:val="32"/>
          <w:highlight w:val="none"/>
          <w:lang w:val="en-US" w:eastAsia="zh-CN"/>
        </w:rPr>
        <w:t>第四章</w:t>
      </w:r>
      <w:r>
        <w:rPr>
          <w:rFonts w:hint="eastAsia" w:ascii="宋体" w:hAnsi="宋体" w:eastAsia="宋体" w:cs="宋体"/>
          <w:b/>
          <w:bCs w:val="0"/>
          <w:i w:val="0"/>
          <w:iCs w:val="0"/>
          <w:color w:val="auto"/>
          <w:sz w:val="32"/>
          <w:szCs w:val="32"/>
          <w:highlight w:val="none"/>
          <w:lang w:val="en-US" w:eastAsia="zh-CN"/>
        </w:rPr>
        <w:t xml:space="preserve"> 采购需求</w:t>
      </w:r>
    </w:p>
    <w:p>
      <w:pPr>
        <w:numPr>
          <w:ilvl w:val="0"/>
          <w:numId w:val="0"/>
        </w:numPr>
        <w:spacing w:line="360" w:lineRule="auto"/>
        <w:ind w:firstLine="482" w:firstLineChars="200"/>
        <w:rPr>
          <w:rFonts w:hint="eastAsia"/>
          <w:color w:val="auto"/>
          <w:sz w:val="24"/>
          <w:szCs w:val="24"/>
        </w:rPr>
      </w:pPr>
      <w:r>
        <w:rPr>
          <w:rFonts w:hint="eastAsia"/>
          <w:color w:val="auto"/>
          <w:sz w:val="24"/>
          <w:szCs w:val="24"/>
        </w:rPr>
        <w:t>本次招标遵循公开、公平、公正的原则，相关参数及要求由采购人提供的</w:t>
      </w:r>
      <w:r>
        <w:rPr>
          <w:rFonts w:hint="eastAsia"/>
          <w:color w:val="auto"/>
          <w:sz w:val="24"/>
          <w:szCs w:val="24"/>
          <w:lang w:val="en-US" w:eastAsia="zh-CN"/>
        </w:rPr>
        <w:t>需求</w:t>
      </w:r>
      <w:r>
        <w:rPr>
          <w:rFonts w:hint="eastAsia"/>
          <w:color w:val="auto"/>
          <w:sz w:val="24"/>
          <w:szCs w:val="24"/>
        </w:rPr>
        <w:t>为准，具体要求详见清单，如下：</w:t>
      </w:r>
    </w:p>
    <w:p>
      <w:pPr>
        <w:numPr>
          <w:ilvl w:val="0"/>
          <w:numId w:val="0"/>
        </w:numPr>
        <w:spacing w:line="360" w:lineRule="auto"/>
        <w:rPr>
          <w:rFonts w:hint="eastAsia"/>
          <w:color w:val="auto"/>
          <w:sz w:val="24"/>
          <w:szCs w:val="24"/>
        </w:rPr>
      </w:pPr>
      <w:r>
        <w:rPr>
          <w:rFonts w:hint="eastAsia"/>
          <w:color w:val="auto"/>
          <w:sz w:val="24"/>
          <w:szCs w:val="24"/>
        </w:rPr>
        <w:t>工期要求：</w:t>
      </w:r>
      <w:r>
        <w:rPr>
          <w:rFonts w:hint="eastAsia" w:ascii="宋体" w:hAnsi="宋体" w:cs="宋体"/>
          <w:color w:val="auto"/>
          <w:sz w:val="24"/>
          <w:szCs w:val="24"/>
          <w:highlight w:val="none"/>
          <w:lang w:val="en-US" w:eastAsia="zh-CN"/>
        </w:rPr>
        <w:t>自合同签订之日起237天内。</w:t>
      </w:r>
    </w:p>
    <w:p>
      <w:pPr>
        <w:numPr>
          <w:ilvl w:val="0"/>
          <w:numId w:val="0"/>
        </w:numPr>
        <w:spacing w:line="360" w:lineRule="auto"/>
        <w:rPr>
          <w:rFonts w:hint="eastAsia"/>
          <w:color w:val="auto"/>
          <w:sz w:val="24"/>
          <w:szCs w:val="24"/>
        </w:rPr>
      </w:pPr>
      <w:bookmarkStart w:id="40" w:name="_Toc14404"/>
      <w:r>
        <w:rPr>
          <w:rFonts w:hint="eastAsia"/>
          <w:color w:val="auto"/>
          <w:sz w:val="24"/>
          <w:szCs w:val="24"/>
        </w:rPr>
        <w:t>质量要求：达到验收合格标准。</w:t>
      </w:r>
      <w:bookmarkEnd w:id="40"/>
    </w:p>
    <w:p>
      <w:pPr>
        <w:numPr>
          <w:ilvl w:val="0"/>
          <w:numId w:val="0"/>
        </w:numPr>
        <w:spacing w:line="360" w:lineRule="auto"/>
        <w:rPr>
          <w:rFonts w:hint="eastAsia"/>
          <w:color w:val="auto"/>
          <w:sz w:val="24"/>
          <w:szCs w:val="24"/>
        </w:rPr>
      </w:pPr>
      <w:bookmarkStart w:id="41" w:name="_Toc11190"/>
      <w:r>
        <w:rPr>
          <w:rFonts w:hint="eastAsia"/>
          <w:color w:val="auto"/>
          <w:sz w:val="24"/>
          <w:szCs w:val="24"/>
          <w:lang w:val="en-US" w:eastAsia="zh-CN"/>
        </w:rPr>
        <w:t>一、</w:t>
      </w:r>
      <w:r>
        <w:rPr>
          <w:rFonts w:hint="eastAsia"/>
          <w:color w:val="auto"/>
          <w:sz w:val="24"/>
          <w:szCs w:val="24"/>
        </w:rPr>
        <w:t>工作方案</w:t>
      </w:r>
      <w:bookmarkEnd w:id="41"/>
    </w:p>
    <w:p>
      <w:pPr>
        <w:numPr>
          <w:ilvl w:val="0"/>
          <w:numId w:val="0"/>
        </w:numPr>
        <w:spacing w:line="360" w:lineRule="auto"/>
        <w:ind w:firstLine="482" w:firstLineChars="200"/>
        <w:rPr>
          <w:rFonts w:hint="eastAsia"/>
          <w:color w:val="auto"/>
          <w:sz w:val="24"/>
          <w:szCs w:val="24"/>
          <w:lang w:val="en-US" w:eastAsia="zh-CN"/>
        </w:rPr>
      </w:pPr>
      <w:r>
        <w:rPr>
          <w:rFonts w:hint="eastAsia"/>
          <w:color w:val="auto"/>
          <w:sz w:val="24"/>
          <w:szCs w:val="24"/>
          <w:lang w:eastAsia="zh-CN"/>
        </w:rPr>
        <w:t>为进一步提高项目建设管理水平，确保</w:t>
      </w:r>
      <w:r>
        <w:rPr>
          <w:rFonts w:hint="eastAsia"/>
          <w:color w:val="auto"/>
          <w:sz w:val="24"/>
          <w:szCs w:val="24"/>
          <w:lang w:val="en-US" w:eastAsia="zh-CN"/>
        </w:rPr>
        <w:t>阿瓦提县2023年拜什艾日克镇等8个乡镇4万亩高标准农田核心示范区项目全过程审计任务顺利完成，我单位委托具有从事工程造价咨询，并在人员、设备、资金等方面具有承担本项目的能力；项目负责人具有注册造价工程师资格证书。</w:t>
      </w:r>
    </w:p>
    <w:p>
      <w:pPr>
        <w:numPr>
          <w:ilvl w:val="0"/>
          <w:numId w:val="0"/>
        </w:numPr>
        <w:spacing w:line="360" w:lineRule="auto"/>
        <w:rPr>
          <w:rFonts w:hint="eastAsia"/>
          <w:color w:val="auto"/>
          <w:sz w:val="24"/>
          <w:szCs w:val="24"/>
        </w:rPr>
      </w:pPr>
      <w:bookmarkStart w:id="42" w:name="_Toc570"/>
      <w:r>
        <w:rPr>
          <w:rFonts w:hint="eastAsia"/>
          <w:color w:val="auto"/>
          <w:sz w:val="24"/>
          <w:szCs w:val="24"/>
          <w:lang w:val="en-US" w:eastAsia="zh-CN"/>
        </w:rPr>
        <w:t>二</w:t>
      </w:r>
      <w:r>
        <w:rPr>
          <w:rFonts w:hint="eastAsia"/>
          <w:color w:val="auto"/>
          <w:sz w:val="24"/>
          <w:szCs w:val="24"/>
        </w:rPr>
        <w:t>、建设内容：</w:t>
      </w:r>
      <w:bookmarkEnd w:id="42"/>
    </w:p>
    <w:p>
      <w:pPr>
        <w:numPr>
          <w:ilvl w:val="0"/>
          <w:numId w:val="0"/>
        </w:numPr>
        <w:spacing w:line="360" w:lineRule="auto"/>
        <w:ind w:firstLine="482" w:firstLineChars="200"/>
        <w:rPr>
          <w:rFonts w:hint="eastAsia"/>
          <w:color w:val="auto"/>
          <w:sz w:val="24"/>
          <w:szCs w:val="24"/>
          <w:lang w:val="en-US" w:eastAsia="zh-CN"/>
        </w:rPr>
      </w:pPr>
      <w:bookmarkStart w:id="43" w:name="_Toc21593"/>
      <w:r>
        <w:rPr>
          <w:rFonts w:hint="eastAsia"/>
          <w:color w:val="auto"/>
          <w:sz w:val="24"/>
          <w:szCs w:val="24"/>
          <w:lang w:val="en-US" w:eastAsia="zh-CN"/>
        </w:rPr>
        <w:t>阿瓦提县2023年拜什艾日克镇等8个乡镇4万亩高标准农田核心示范区项目全过程审计</w:t>
      </w:r>
    </w:p>
    <w:bookmarkEnd w:id="43"/>
    <w:p>
      <w:pPr>
        <w:pStyle w:val="4"/>
        <w:keepLines w:val="0"/>
        <w:pageBreakBefore/>
        <w:numPr>
          <w:ilvl w:val="0"/>
          <w:numId w:val="0"/>
        </w:numPr>
        <w:adjustRightInd w:val="0"/>
        <w:snapToGrid w:val="0"/>
        <w:spacing w:before="120" w:after="120" w:line="360" w:lineRule="auto"/>
        <w:jc w:val="center"/>
        <w:outlineLvl w:val="0"/>
        <w:rPr>
          <w:rFonts w:hint="eastAsia" w:ascii="宋体" w:hAnsi="宋体" w:eastAsia="宋体" w:cs="宋体"/>
          <w:b/>
          <w:bCs w:val="0"/>
          <w:i w:val="0"/>
          <w:iCs w:val="0"/>
          <w:color w:val="auto"/>
          <w:sz w:val="32"/>
          <w:szCs w:val="32"/>
          <w:highlight w:val="none"/>
          <w:lang w:val="en-US" w:eastAsia="zh-CN"/>
        </w:rPr>
      </w:pPr>
      <w:r>
        <w:rPr>
          <w:rFonts w:hint="eastAsia" w:ascii="宋体" w:hAnsi="宋体" w:eastAsia="宋体" w:cs="宋体"/>
          <w:b/>
          <w:bCs w:val="0"/>
          <w:i w:val="0"/>
          <w:iCs w:val="0"/>
          <w:color w:val="auto"/>
          <w:sz w:val="32"/>
          <w:szCs w:val="32"/>
          <w:highlight w:val="none"/>
          <w:lang w:val="en-US" w:eastAsia="zh-CN"/>
        </w:rPr>
        <w:t>第五章 响应文件格式</w:t>
      </w:r>
      <w:bookmarkEnd w:id="34"/>
      <w:bookmarkEnd w:id="35"/>
      <w:bookmarkEnd w:id="36"/>
      <w:bookmarkEnd w:id="37"/>
      <w:bookmarkEnd w:id="38"/>
    </w:p>
    <w:p>
      <w:pPr>
        <w:adjustRightInd w:val="0"/>
        <w:snapToGrid w:val="0"/>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w:t>
      </w: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ind w:firstLine="482" w:firstLineChars="200"/>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u w:val="single"/>
        </w:rPr>
        <w:t xml:space="preserve">                                      （项目名称）</w:t>
      </w: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  标  文  件</w:t>
      </w: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（盖单位章）</w:t>
      </w:r>
    </w:p>
    <w:p>
      <w:pPr>
        <w:adjustRightInd w:val="0"/>
        <w:snapToGrid w:val="0"/>
        <w:spacing w:line="360" w:lineRule="auto"/>
        <w:jc w:val="center"/>
        <w:rPr>
          <w:rFonts w:hint="eastAsia" w:ascii="宋体" w:hAnsi="宋体" w:cs="宋体"/>
          <w:i w:val="0"/>
          <w:iCs w:val="0"/>
          <w:color w:val="auto"/>
          <w:sz w:val="24"/>
          <w:highlight w:val="none"/>
          <w:u w:val="singl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法定代表人或其委托代理人：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rPr>
          <w:rFonts w:hint="eastAsia" w:ascii="宋体" w:hAnsi="宋体" w:cs="宋体"/>
          <w:i w:val="0"/>
          <w:iCs w:val="0"/>
          <w:color w:val="auto"/>
          <w:sz w:val="24"/>
          <w:highlight w:val="none"/>
        </w:rPr>
      </w:pPr>
    </w:p>
    <w:p>
      <w:pPr>
        <w:adjustRightInd w:val="0"/>
        <w:snapToGri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napToGrid w:val="0"/>
        <w:spacing w:line="360" w:lineRule="auto"/>
        <w:rPr>
          <w:rFonts w:hint="eastAsia" w:ascii="宋体" w:hAnsi="宋体" w:cs="宋体"/>
          <w:i w:val="0"/>
          <w:iCs w:val="0"/>
          <w:color w:val="auto"/>
          <w:sz w:val="24"/>
          <w:highlight w:val="none"/>
        </w:rPr>
      </w:pPr>
    </w:p>
    <w:p>
      <w:pPr>
        <w:adjustRightInd w:val="0"/>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目录</w:t>
      </w:r>
    </w:p>
    <w:p>
      <w:pPr>
        <w:spacing w:line="360" w:lineRule="auto"/>
        <w:jc w:val="center"/>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投标人自行编制</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rPr>
        <w:br w:type="page"/>
      </w:r>
      <w:r>
        <w:rPr>
          <w:rFonts w:hint="eastAsia" w:ascii="宋体" w:hAnsi="宋体" w:cs="宋体"/>
          <w:b/>
          <w:i w:val="0"/>
          <w:iCs w:val="0"/>
          <w:color w:val="auto"/>
          <w:sz w:val="24"/>
          <w:highlight w:val="none"/>
        </w:rPr>
        <w:t>1、投标函及投标报价表</w:t>
      </w:r>
    </w:p>
    <w:p>
      <w:pPr>
        <w:spacing w:line="360" w:lineRule="auto"/>
        <w:jc w:val="center"/>
        <w:outlineLvl w:val="1"/>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（一）投 标 函</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（招标人名称）：</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我们收到你们</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eastAsia="zh-CN"/>
        </w:rPr>
        <w:t>（</w:t>
      </w:r>
      <w:r>
        <w:rPr>
          <w:rFonts w:hint="eastAsia" w:ascii="宋体" w:hAnsi="宋体" w:eastAsia="宋体" w:cs="宋体"/>
          <w:i w:val="0"/>
          <w:iCs w:val="0"/>
          <w:color w:val="auto"/>
          <w:sz w:val="24"/>
          <w:highlight w:val="none"/>
          <w:u w:val="single"/>
          <w:lang w:val="en-US" w:eastAsia="zh-CN"/>
        </w:rPr>
        <w:t>项目名称</w:t>
      </w:r>
      <w:r>
        <w:rPr>
          <w:rFonts w:hint="eastAsia" w:ascii="宋体" w:hAnsi="宋体" w:eastAsia="宋体" w:cs="宋体"/>
          <w:i w:val="0"/>
          <w:iCs w:val="0"/>
          <w:color w:val="auto"/>
          <w:sz w:val="24"/>
          <w:highlight w:val="none"/>
          <w:u w:val="single"/>
          <w:lang w:eastAsia="zh-CN"/>
        </w:rPr>
        <w:t>）</w:t>
      </w:r>
      <w:r>
        <w:rPr>
          <w:rFonts w:hint="eastAsia" w:ascii="宋体" w:hAnsi="宋体" w:eastAsia="宋体" w:cs="宋体"/>
          <w:i w:val="0"/>
          <w:iCs w:val="0"/>
          <w:color w:val="auto"/>
          <w:sz w:val="24"/>
          <w:highlight w:val="none"/>
          <w:lang w:eastAsia="zh-CN"/>
        </w:rPr>
        <w:t>竞争性磋商文件</w:t>
      </w:r>
      <w:r>
        <w:rPr>
          <w:rFonts w:hint="eastAsia" w:ascii="宋体" w:hAnsi="宋体" w:cs="宋体"/>
          <w:i w:val="0"/>
          <w:iCs w:val="0"/>
          <w:color w:val="auto"/>
          <w:sz w:val="24"/>
          <w:highlight w:val="none"/>
        </w:rPr>
        <w:t>，经认真研究，我们决定参加投标。</w:t>
      </w:r>
    </w:p>
    <w:p>
      <w:pPr>
        <w:spacing w:line="360" w:lineRule="auto"/>
        <w:ind w:firstLine="567"/>
        <w:jc w:val="left"/>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rPr>
        <w:t>⒈按照</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 xml:space="preserve">中的一切要求，提供招标服务投标总价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（人民币大写）￥：</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元（用阿拉伯数字书写）人民币</w:t>
      </w:r>
      <w:r>
        <w:rPr>
          <w:rFonts w:hint="eastAsia" w:ascii="宋体" w:hAnsi="宋体" w:cs="宋体"/>
          <w:i w:val="0"/>
          <w:iCs w:val="0"/>
          <w:color w:val="auto"/>
          <w:sz w:val="24"/>
          <w:highlight w:val="none"/>
          <w:lang w:val="en-US" w:eastAsia="zh-CN"/>
        </w:rPr>
        <w:t>参与本项目的竞标。</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⒉如果我们的投标书被接受，我们将履行</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中规定的每一项要求，按期、按质、按量完成交货和完工任务。</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⒊我们同意按</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的规定，本投标书的有效期为开标后</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天</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⒋我们愿意提供采购人在</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中要求的所有资料。</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⒌我们认为你们有选择或拒绝任何投标者中标的权力。我们理解，最低报价不是中标的唯一条件。</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⒍我们愿按合同法履行自己的全部责任。</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⒎我方愿意遵守国家有关规定及</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中规定的收费标准，承付中标服务费。</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⒏该项投标在开标后的全过程中保持有效，不作任何更改和变动。</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⒐我们同意按</w:t>
      </w:r>
      <w:r>
        <w:rPr>
          <w:rFonts w:hint="eastAsia" w:ascii="宋体" w:hAnsi="宋体" w:cs="宋体"/>
          <w:i w:val="0"/>
          <w:iCs w:val="0"/>
          <w:color w:val="auto"/>
          <w:sz w:val="24"/>
          <w:highlight w:val="none"/>
          <w:lang w:eastAsia="zh-CN"/>
        </w:rPr>
        <w:t>竞争性磋商文件</w:t>
      </w:r>
      <w:r>
        <w:rPr>
          <w:rFonts w:hint="eastAsia" w:ascii="宋体" w:hAnsi="宋体" w:cs="宋体"/>
          <w:i w:val="0"/>
          <w:iCs w:val="0"/>
          <w:color w:val="auto"/>
          <w:sz w:val="24"/>
          <w:highlight w:val="none"/>
        </w:rPr>
        <w:t>规定，交纳</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w:t>
      </w:r>
      <w:r>
        <w:rPr>
          <w:rFonts w:hint="eastAsia" w:ascii="宋体" w:hAnsi="宋体" w:cs="宋体"/>
          <w:i w:val="0"/>
          <w:iCs w:val="0"/>
          <w:color w:val="auto"/>
          <w:sz w:val="24"/>
          <w:highlight w:val="none"/>
          <w:lang w:val="en-US" w:eastAsia="zh-CN"/>
        </w:rPr>
        <w:t>0</w:t>
      </w:r>
      <w:r>
        <w:rPr>
          <w:rFonts w:hint="eastAsia" w:ascii="宋体" w:hAnsi="宋体" w:cs="宋体"/>
          <w:i w:val="0"/>
          <w:iCs w:val="0"/>
          <w:color w:val="auto"/>
          <w:sz w:val="24"/>
          <w:highlight w:val="none"/>
        </w:rPr>
        <w:t>.所有有关本标书的函电，请按下列地址联系：</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地       址：</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邮 政 编 码：</w:t>
      </w:r>
    </w:p>
    <w:p>
      <w:pPr>
        <w:spacing w:line="360" w:lineRule="auto"/>
        <w:ind w:firstLine="567"/>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  系  人：</w:t>
      </w:r>
    </w:p>
    <w:p>
      <w:pPr>
        <w:spacing w:line="360" w:lineRule="auto"/>
        <w:ind w:firstLine="432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92"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360" w:lineRule="auto"/>
        <w:jc w:val="right"/>
        <w:rPr>
          <w:rFonts w:hint="eastAsia" w:ascii="宋体" w:hAnsi="宋体" w:cs="宋体"/>
          <w:bCs/>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日 </w:t>
      </w:r>
    </w:p>
    <w:p>
      <w:pPr>
        <w:pStyle w:val="33"/>
        <w:rPr>
          <w:rFonts w:hint="eastAsia" w:ascii="宋体" w:hAnsi="宋体" w:cs="宋体"/>
          <w:bCs/>
          <w:i w:val="0"/>
          <w:iCs w:val="0"/>
          <w:color w:val="auto"/>
          <w:sz w:val="24"/>
          <w:highlight w:val="none"/>
        </w:rPr>
      </w:pPr>
    </w:p>
    <w:p>
      <w:pPr>
        <w:spacing w:line="360" w:lineRule="auto"/>
        <w:jc w:val="center"/>
        <w:outlineLvl w:val="1"/>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lang w:val="en-US" w:eastAsia="zh-CN"/>
        </w:rPr>
        <w:t>2</w:t>
      </w:r>
      <w:r>
        <w:rPr>
          <w:rFonts w:hint="eastAsia" w:ascii="宋体" w:hAnsi="宋体" w:cs="宋体"/>
          <w:b/>
          <w:i w:val="0"/>
          <w:iCs w:val="0"/>
          <w:color w:val="auto"/>
          <w:sz w:val="24"/>
          <w:highlight w:val="none"/>
        </w:rPr>
        <w:t>、法定代表人身份证明</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投标人名称：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单位性质：</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地     址：</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成立时间：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日</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经营期限：</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姓    名：</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性别：</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年    龄：</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职务：</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系</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（投标人名称）的法定代表人。</w:t>
      </w:r>
    </w:p>
    <w:p>
      <w:pPr>
        <w:spacing w:line="360" w:lineRule="auto"/>
        <w:ind w:firstLine="964" w:firstLineChars="4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特此证明。</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注：后附法定代表人身份证复印件</w:t>
      </w:r>
    </w:p>
    <w:p>
      <w:pPr>
        <w:spacing w:line="360" w:lineRule="auto"/>
        <w:rPr>
          <w:rFonts w:hint="eastAsia" w:ascii="宋体" w:hAnsi="宋体" w:cs="宋体"/>
          <w:i w:val="0"/>
          <w:iCs w:val="0"/>
          <w:color w:val="auto"/>
          <w:sz w:val="24"/>
          <w:highlight w:val="none"/>
        </w:rPr>
      </w:pPr>
    </w:p>
    <w:p>
      <w:pPr>
        <w:spacing w:line="360" w:lineRule="auto"/>
        <w:rPr>
          <w:rFonts w:hint="eastAsia" w:ascii="宋体" w:hAnsi="宋体" w:cs="宋体"/>
          <w:i w:val="0"/>
          <w:iCs w:val="0"/>
          <w:color w:val="auto"/>
          <w:sz w:val="24"/>
          <w:highlight w:val="none"/>
        </w:rPr>
      </w:pPr>
    </w:p>
    <w:p>
      <w:pPr>
        <w:spacing w:line="360" w:lineRule="auto"/>
        <w:ind w:firstLine="2892" w:firstLineChars="1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92"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360" w:lineRule="auto"/>
        <w:jc w:val="right"/>
        <w:rPr>
          <w:rFonts w:hint="eastAsia" w:ascii="宋体" w:hAnsi="宋体" w:cs="宋体"/>
          <w:bCs/>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日 </w:t>
      </w:r>
    </w:p>
    <w:p>
      <w:pPr>
        <w:spacing w:line="360" w:lineRule="auto"/>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pStyle w:val="33"/>
        <w:rPr>
          <w:rFonts w:hint="eastAsia" w:ascii="宋体" w:hAnsi="宋体" w:cs="宋体"/>
          <w:i w:val="0"/>
          <w:iCs w:val="0"/>
          <w:color w:val="auto"/>
          <w:sz w:val="24"/>
          <w:highlight w:val="none"/>
        </w:rPr>
      </w:pPr>
    </w:p>
    <w:p>
      <w:pPr>
        <w:spacing w:line="360" w:lineRule="auto"/>
        <w:rPr>
          <w:rFonts w:hint="eastAsia" w:ascii="宋体" w:hAnsi="宋体" w:cs="宋体"/>
          <w:i w:val="0"/>
          <w:iCs w:val="0"/>
          <w:color w:val="auto"/>
          <w:sz w:val="24"/>
          <w:highlight w:val="none"/>
        </w:rPr>
      </w:pPr>
    </w:p>
    <w:p>
      <w:pPr>
        <w:spacing w:line="360" w:lineRule="auto"/>
        <w:jc w:val="center"/>
        <w:outlineLvl w:val="1"/>
        <w:rPr>
          <w:rFonts w:hint="eastAsia" w:ascii="宋体" w:hAnsi="宋体" w:cs="宋体"/>
          <w:b/>
          <w:bCs/>
          <w:i w:val="0"/>
          <w:iCs w:val="0"/>
          <w:color w:val="auto"/>
          <w:sz w:val="24"/>
          <w:highlight w:val="none"/>
        </w:rPr>
      </w:pPr>
    </w:p>
    <w:p>
      <w:pPr>
        <w:spacing w:line="360" w:lineRule="auto"/>
        <w:jc w:val="center"/>
        <w:outlineLvl w:val="1"/>
        <w:rPr>
          <w:rFonts w:hint="eastAsia" w:ascii="宋体" w:hAnsi="宋体" w:cs="宋体"/>
          <w:b/>
          <w:bCs/>
          <w:i w:val="0"/>
          <w:iCs w:val="0"/>
          <w:color w:val="auto"/>
          <w:sz w:val="24"/>
          <w:highlight w:val="none"/>
        </w:rPr>
      </w:pPr>
      <w:r>
        <w:rPr>
          <w:rFonts w:hint="eastAsia" w:ascii="宋体" w:hAnsi="宋体" w:cs="宋体"/>
          <w:b/>
          <w:bCs/>
          <w:i w:val="0"/>
          <w:iCs w:val="0"/>
          <w:color w:val="auto"/>
          <w:sz w:val="24"/>
          <w:highlight w:val="none"/>
          <w:lang w:val="en-US" w:eastAsia="zh-CN"/>
        </w:rPr>
        <w:t>3</w:t>
      </w:r>
      <w:r>
        <w:rPr>
          <w:rFonts w:hint="eastAsia" w:ascii="宋体" w:hAnsi="宋体" w:cs="宋体"/>
          <w:b/>
          <w:bCs/>
          <w:i w:val="0"/>
          <w:iCs w:val="0"/>
          <w:color w:val="auto"/>
          <w:sz w:val="24"/>
          <w:highlight w:val="none"/>
        </w:rPr>
        <w:t>、法定代表人的授权委托书</w:t>
      </w:r>
    </w:p>
    <w:p>
      <w:pPr>
        <w:spacing w:line="360" w:lineRule="auto"/>
        <w:rPr>
          <w:rFonts w:hint="eastAsia" w:ascii="宋体" w:hAnsi="宋体" w:cs="宋体"/>
          <w:i w:val="0"/>
          <w:iCs w:val="0"/>
          <w:color w:val="auto"/>
          <w:sz w:val="24"/>
          <w:highlight w:val="none"/>
        </w:rPr>
      </w:pPr>
    </w:p>
    <w:p>
      <w:pPr>
        <w:topLinePunct/>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本人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（姓名）系</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（投标人名称）的法定代表人，现委托</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（姓名）为我方代理人。代理人根据授权，以我方名义签署、澄清、说明、补正、递交、撤回、修改</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（项目名称）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标段</w:t>
      </w:r>
      <w:r>
        <w:rPr>
          <w:rFonts w:hint="eastAsia" w:ascii="宋体" w:hAnsi="宋体" w:cs="宋体"/>
          <w:i w:val="0"/>
          <w:iCs w:val="0"/>
          <w:color w:val="auto"/>
          <w:sz w:val="24"/>
          <w:highlight w:val="none"/>
          <w:lang w:eastAsia="zh-CN"/>
        </w:rPr>
        <w:t>响应文件</w:t>
      </w:r>
      <w:r>
        <w:rPr>
          <w:rFonts w:hint="eastAsia" w:ascii="宋体" w:hAnsi="宋体" w:cs="宋体"/>
          <w:i w:val="0"/>
          <w:iCs w:val="0"/>
          <w:color w:val="auto"/>
          <w:sz w:val="24"/>
          <w:highlight w:val="none"/>
        </w:rPr>
        <w:t>、签订合同和处理有关事宜，其法律后果由我方承担。</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委托期限：</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代理人无转委托权。</w:t>
      </w:r>
    </w:p>
    <w:p>
      <w:pPr>
        <w:spacing w:line="360" w:lineRule="auto"/>
        <w:ind w:firstLine="482" w:firstLineChars="200"/>
        <w:rPr>
          <w:rFonts w:hint="eastAsia" w:ascii="宋体" w:hAnsi="宋体" w:cs="宋体"/>
          <w:i w:val="0"/>
          <w:iCs w:val="0"/>
          <w:color w:val="auto"/>
          <w:sz w:val="24"/>
          <w:highlight w:val="none"/>
        </w:rPr>
      </w:pP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附：法定代表人身份证明、委托代理人身份证复印件</w:t>
      </w:r>
    </w:p>
    <w:p>
      <w:pPr>
        <w:pStyle w:val="9"/>
        <w:rPr>
          <w:rFonts w:hint="eastAsia"/>
        </w:rPr>
      </w:pPr>
    </w:p>
    <w:p>
      <w:pPr>
        <w:spacing w:line="360" w:lineRule="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482" w:firstLineChars="200"/>
        <w:jc w:val="left"/>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身份证号码：</w:t>
      </w:r>
      <w:r>
        <w:rPr>
          <w:rFonts w:hint="eastAsia" w:ascii="宋体" w:hAnsi="宋体" w:cs="宋体"/>
          <w:i w:val="0"/>
          <w:iCs w:val="0"/>
          <w:color w:val="auto"/>
          <w:sz w:val="24"/>
          <w:highlight w:val="none"/>
          <w:u w:val="single"/>
        </w:rPr>
        <w:t xml:space="preserve">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委托代理人：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（签字） </w:t>
      </w:r>
    </w:p>
    <w:p>
      <w:pPr>
        <w:spacing w:line="360" w:lineRule="auto"/>
        <w:ind w:firstLine="482"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身份证号码：</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 xml:space="preserve">                                 </w:t>
      </w:r>
    </w:p>
    <w:p>
      <w:pPr>
        <w:spacing w:line="360" w:lineRule="auto"/>
        <w:jc w:val="center"/>
        <w:outlineLvl w:val="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spacing w:line="360" w:lineRule="auto"/>
        <w:jc w:val="center"/>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pStyle w:val="9"/>
        <w:rPr>
          <w:rFonts w:hint="eastAsia" w:ascii="宋体" w:hAnsi="宋体" w:cs="宋体"/>
          <w:b/>
          <w:i w:val="0"/>
          <w:iCs w:val="0"/>
          <w:color w:val="auto"/>
          <w:sz w:val="24"/>
          <w:highlight w:val="none"/>
        </w:rPr>
      </w:pPr>
    </w:p>
    <w:p>
      <w:pPr>
        <w:rPr>
          <w:rFonts w:hint="eastAsia" w:ascii="宋体" w:hAnsi="宋体" w:cs="宋体"/>
          <w:b/>
          <w:i w:val="0"/>
          <w:iCs w:val="0"/>
          <w:color w:val="auto"/>
          <w:sz w:val="24"/>
          <w:highlight w:val="none"/>
        </w:rPr>
      </w:pPr>
    </w:p>
    <w:p>
      <w:pPr>
        <w:pStyle w:val="9"/>
        <w:rPr>
          <w:rFonts w:hint="eastAsia"/>
        </w:rPr>
      </w:pPr>
    </w:p>
    <w:p>
      <w:pPr>
        <w:spacing w:line="360" w:lineRule="auto"/>
        <w:jc w:val="left"/>
        <w:outlineLvl w:val="1"/>
        <w:rPr>
          <w:rFonts w:hint="eastAsia" w:ascii="宋体" w:hAnsi="宋体" w:cs="宋体"/>
          <w:b/>
          <w:i w:val="0"/>
          <w:iCs w:val="0"/>
          <w:color w:val="auto"/>
          <w:sz w:val="24"/>
          <w:highlight w:val="none"/>
        </w:rPr>
      </w:pPr>
    </w:p>
    <w:p>
      <w:pPr>
        <w:pStyle w:val="9"/>
        <w:rPr>
          <w:rFonts w:hint="eastAsia" w:ascii="宋体" w:hAnsi="宋体" w:cs="宋体"/>
          <w:b/>
          <w:i w:val="0"/>
          <w:iCs w:val="0"/>
          <w:color w:val="auto"/>
          <w:sz w:val="24"/>
          <w:highlight w:val="none"/>
        </w:rPr>
      </w:pPr>
    </w:p>
    <w:p>
      <w:pPr>
        <w:spacing w:line="360" w:lineRule="auto"/>
        <w:jc w:val="left"/>
        <w:outlineLvl w:val="1"/>
        <w:rPr>
          <w:rFonts w:hint="eastAsia" w:ascii="宋体" w:hAnsi="宋体" w:cs="宋体"/>
          <w:b/>
          <w:i w:val="0"/>
          <w:iCs w:val="0"/>
          <w:color w:val="auto"/>
          <w:sz w:val="24"/>
          <w:highlight w:val="none"/>
        </w:rPr>
      </w:pPr>
    </w:p>
    <w:p>
      <w:pPr>
        <w:numPr>
          <w:ilvl w:val="0"/>
          <w:numId w:val="2"/>
        </w:numPr>
        <w:spacing w:line="360" w:lineRule="auto"/>
        <w:jc w:val="center"/>
        <w:outlineLvl w:val="1"/>
        <w:rPr>
          <w:rFonts w:hint="eastAsia" w:ascii="宋体" w:hAnsi="宋体" w:cs="宋体"/>
          <w:b/>
          <w:i w:val="0"/>
          <w:iCs w:val="0"/>
          <w:color w:val="auto"/>
          <w:sz w:val="24"/>
          <w:highlight w:val="none"/>
          <w:lang w:eastAsia="zh-CN"/>
        </w:rPr>
      </w:pPr>
      <w:r>
        <w:rPr>
          <w:rFonts w:hint="eastAsia" w:ascii="宋体" w:hAnsi="宋体" w:cs="宋体"/>
          <w:b/>
          <w:i w:val="0"/>
          <w:iCs w:val="0"/>
          <w:color w:val="auto"/>
          <w:sz w:val="24"/>
          <w:highlight w:val="none"/>
        </w:rPr>
        <w:t>投标保证金</w:t>
      </w:r>
      <w:r>
        <w:rPr>
          <w:rFonts w:hint="eastAsia" w:ascii="宋体" w:hAnsi="宋体" w:cs="宋体"/>
          <w:b/>
          <w:i w:val="0"/>
          <w:iCs w:val="0"/>
          <w:color w:val="auto"/>
          <w:sz w:val="24"/>
          <w:highlight w:val="none"/>
          <w:lang w:eastAsia="zh-CN"/>
        </w:rPr>
        <w:t>（应附开户信息、投标保证金打款凭证）</w:t>
      </w:r>
    </w:p>
    <w:p>
      <w:pPr>
        <w:pStyle w:val="9"/>
        <w:widowControl w:val="0"/>
        <w:numPr>
          <w:ilvl w:val="0"/>
          <w:numId w:val="0"/>
        </w:numPr>
        <w:jc w:val="center"/>
        <w:rPr>
          <w:rFonts w:hint="eastAsia"/>
          <w:i w:val="0"/>
          <w:iCs w:val="0"/>
          <w:color w:val="auto"/>
          <w:lang w:eastAsia="zh-CN"/>
        </w:rPr>
        <w:sectPr>
          <w:footerReference r:id="rId13" w:type="first"/>
          <w:footerReference r:id="rId12" w:type="default"/>
          <w:pgSz w:w="11849" w:h="16781"/>
          <w:pgMar w:top="1327" w:right="1508" w:bottom="1327" w:left="1502" w:header="851" w:footer="850" w:gutter="0"/>
          <w:pgNumType w:start="1"/>
          <w:cols w:space="720" w:num="1"/>
          <w:titlePg/>
          <w:docGrid w:type="linesAndChars" w:linePitch="320" w:charSpace="269"/>
        </w:sectPr>
      </w:pPr>
      <w:r>
        <w:rPr>
          <w:rFonts w:hint="eastAsia" w:ascii="宋体" w:hAnsi="宋体" w:eastAsia="宋体" w:cs="宋体"/>
          <w:b w:val="0"/>
          <w:bCs/>
          <w:i w:val="0"/>
          <w:iCs w:val="0"/>
          <w:color w:val="auto"/>
          <w:kern w:val="2"/>
          <w:sz w:val="24"/>
          <w:szCs w:val="24"/>
          <w:highlight w:val="none"/>
          <w:lang w:val="en-US" w:eastAsia="zh-CN" w:bidi="ar-SA"/>
        </w:rPr>
        <w:t>本项目不做要求</w:t>
      </w:r>
    </w:p>
    <w:p>
      <w:pPr>
        <w:jc w:val="cente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val="en-US" w:eastAsia="zh-CN"/>
        </w:rPr>
        <w:t>5</w:t>
      </w:r>
      <w:r>
        <w:rPr>
          <w:rFonts w:hint="eastAsia" w:ascii="宋体" w:hAnsi="宋体" w:cs="宋体"/>
          <w:i w:val="0"/>
          <w:iCs w:val="0"/>
          <w:color w:val="auto"/>
          <w:sz w:val="28"/>
          <w:szCs w:val="28"/>
          <w:highlight w:val="none"/>
          <w:lang w:val="en-US" w:eastAsia="zh-CN"/>
        </w:rPr>
        <w:t>、</w:t>
      </w:r>
      <w:r>
        <w:rPr>
          <w:rFonts w:hint="eastAsia" w:ascii="宋体" w:hAnsi="宋体" w:eastAsia="宋体" w:cs="宋体"/>
          <w:i w:val="0"/>
          <w:iCs w:val="0"/>
          <w:color w:val="auto"/>
          <w:sz w:val="28"/>
          <w:szCs w:val="28"/>
          <w:highlight w:val="none"/>
        </w:rPr>
        <w:t>反商业贿赂承诺书</w:t>
      </w:r>
    </w:p>
    <w:p>
      <w:pPr>
        <w:rPr>
          <w:rFonts w:hint="eastAsia" w:ascii="宋体" w:hAnsi="宋体" w:eastAsia="宋体" w:cs="宋体"/>
          <w:i w:val="0"/>
          <w:iCs w:val="0"/>
          <w:color w:val="auto"/>
          <w:sz w:val="28"/>
          <w:szCs w:val="28"/>
          <w:highlight w:val="none"/>
        </w:rPr>
      </w:pPr>
    </w:p>
    <w:p>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我公司承诺：</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在本次</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活动中，我公司保证做到：</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一、公平竞争参加本次招标活动。</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三、若出现上述行为，我公司及参与磋商的工作人员愿意接受按照国家法律法规等有关规定给予的处罚。</w:t>
      </w:r>
    </w:p>
    <w:p>
      <w:pPr>
        <w:spacing w:line="360" w:lineRule="auto"/>
        <w:rPr>
          <w:rFonts w:hint="eastAsia" w:ascii="宋体" w:hAnsi="宋体" w:eastAsia="宋体" w:cs="宋体"/>
          <w:i w:val="0"/>
          <w:iCs w:val="0"/>
          <w:color w:val="auto"/>
          <w:sz w:val="24"/>
          <w:szCs w:val="24"/>
          <w:highlight w:val="none"/>
        </w:rPr>
      </w:pPr>
    </w:p>
    <w:p>
      <w:pPr>
        <w:spacing w:line="360" w:lineRule="auto"/>
        <w:rPr>
          <w:rFonts w:hint="eastAsia" w:ascii="宋体" w:hAnsi="宋体" w:cs="宋体"/>
          <w:i w:val="0"/>
          <w:iCs w:val="0"/>
          <w:color w:val="auto"/>
          <w:sz w:val="24"/>
          <w:highlight w:val="none"/>
        </w:rPr>
      </w:pPr>
    </w:p>
    <w:p>
      <w:pPr>
        <w:spacing w:line="360" w:lineRule="auto"/>
        <w:ind w:firstLine="3600" w:firstLineChars="15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400" w:firstLineChars="10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450" w:lineRule="atLeas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6</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投标人概况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投标人名称</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注册地址</w:t>
            </w:r>
          </w:p>
        </w:tc>
        <w:tc>
          <w:tcPr>
            <w:tcW w:w="3389" w:type="dxa"/>
            <w:gridSpan w:val="5"/>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邮政编码</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联系方式</w:t>
            </w: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联系人</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  话</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传  真</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网  址</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组织结构</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法定代表人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技术负责人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成立时间</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4914" w:type="dxa"/>
            <w:gridSpan w:val="6"/>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企业资质等级</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其中</w:t>
            </w: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项目经理</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营业执照号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高级职称人员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注册资金</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中级职称人员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开户银行</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初级职称人员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账号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  工</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经营范围</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备注</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7</w:t>
      </w:r>
    </w:p>
    <w:p>
      <w:pPr>
        <w:tabs>
          <w:tab w:val="left" w:pos="720"/>
        </w:tabs>
        <w:autoSpaceDE w:val="0"/>
        <w:autoSpaceDN w:val="0"/>
        <w:adjustRightInd w:val="0"/>
        <w:spacing w:line="420" w:lineRule="exact"/>
        <w:ind w:left="720" w:firstLine="2660" w:firstLineChars="950"/>
        <w:jc w:val="left"/>
        <w:rPr>
          <w:rFonts w:hint="eastAsia" w:ascii="宋体" w:hAnsi="宋体" w:cs="宋体"/>
          <w:i w:val="0"/>
          <w:iCs w:val="0"/>
          <w:color w:val="auto"/>
          <w:kern w:val="0"/>
          <w:sz w:val="28"/>
          <w:szCs w:val="28"/>
          <w:highlight w:val="none"/>
        </w:rPr>
      </w:pPr>
      <w:r>
        <w:rPr>
          <w:rFonts w:hint="eastAsia" w:ascii="宋体" w:hAnsi="宋体" w:cs="宋体"/>
          <w:i w:val="0"/>
          <w:iCs w:val="0"/>
          <w:color w:val="auto"/>
          <w:kern w:val="0"/>
          <w:sz w:val="28"/>
          <w:szCs w:val="28"/>
          <w:highlight w:val="none"/>
        </w:rPr>
        <w:t>项目管理机构组成表</w:t>
      </w:r>
    </w:p>
    <w:p>
      <w:pPr>
        <w:autoSpaceDE w:val="0"/>
        <w:autoSpaceDN w:val="0"/>
        <w:adjustRightInd w:val="0"/>
        <w:spacing w:line="420" w:lineRule="exact"/>
        <w:jc w:val="left"/>
        <w:rPr>
          <w:rFonts w:hint="eastAsia" w:ascii="宋体" w:hAnsi="宋体" w:cs="宋体"/>
          <w:i w:val="0"/>
          <w:iCs w:val="0"/>
          <w:color w:val="auto"/>
          <w:kern w:val="0"/>
          <w:highlight w:val="none"/>
        </w:rPr>
      </w:pPr>
    </w:p>
    <w:tbl>
      <w:tblPr>
        <w:tblStyle w:val="16"/>
        <w:tblW w:w="8862"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5"/>
        <w:gridCol w:w="1559"/>
        <w:gridCol w:w="851"/>
        <w:gridCol w:w="850"/>
        <w:gridCol w:w="992"/>
        <w:gridCol w:w="1227"/>
        <w:gridCol w:w="1467"/>
        <w:gridCol w:w="126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trPr>
        <w:tc>
          <w:tcPr>
            <w:tcW w:w="655" w:type="dxa"/>
            <w:tcBorders>
              <w:bottom w:val="single" w:color="000000" w:sz="6" w:space="0"/>
              <w:right w:val="single" w:color="000000" w:sz="4"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序号</w:t>
            </w:r>
          </w:p>
        </w:tc>
        <w:tc>
          <w:tcPr>
            <w:tcW w:w="1559" w:type="dxa"/>
            <w:tcBorders>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姓名</w:t>
            </w:r>
          </w:p>
        </w:tc>
        <w:tc>
          <w:tcPr>
            <w:tcW w:w="851"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年龄</w:t>
            </w:r>
          </w:p>
        </w:tc>
        <w:tc>
          <w:tcPr>
            <w:tcW w:w="850"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性别</w:t>
            </w:r>
          </w:p>
        </w:tc>
        <w:tc>
          <w:tcPr>
            <w:tcW w:w="992"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学历</w:t>
            </w:r>
          </w:p>
        </w:tc>
        <w:tc>
          <w:tcPr>
            <w:tcW w:w="122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专业</w:t>
            </w:r>
          </w:p>
        </w:tc>
        <w:tc>
          <w:tcPr>
            <w:tcW w:w="146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职称</w:t>
            </w:r>
          </w:p>
        </w:tc>
        <w:tc>
          <w:tcPr>
            <w:tcW w:w="1261" w:type="dxa"/>
            <w:tcBorders>
              <w:left w:val="single" w:color="000000" w:sz="6" w:space="0"/>
              <w:bottom w:val="single" w:color="000000" w:sz="6" w:space="0"/>
            </w:tcBorders>
            <w:noWrap w:val="0"/>
            <w:vAlign w:val="center"/>
          </w:tcPr>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在本项目</w:t>
            </w:r>
          </w:p>
          <w:p>
            <w:pPr>
              <w:autoSpaceDE w:val="0"/>
              <w:autoSpaceDN w:val="0"/>
              <w:adjustRightInd w:val="0"/>
              <w:spacing w:line="420" w:lineRule="exact"/>
              <w:jc w:val="center"/>
              <w:rPr>
                <w:rFonts w:hint="eastAsia" w:ascii="宋体" w:hAnsi="宋体" w:cs="宋体"/>
                <w:i w:val="0"/>
                <w:iCs w:val="0"/>
                <w:color w:val="auto"/>
                <w:kern w:val="0"/>
                <w:highlight w:val="none"/>
              </w:rPr>
            </w:pPr>
            <w:r>
              <w:rPr>
                <w:rFonts w:hint="eastAsia" w:ascii="宋体" w:hAnsi="宋体" w:cs="宋体"/>
                <w:i w:val="0"/>
                <w:iCs w:val="0"/>
                <w:color w:val="auto"/>
                <w:kern w:val="0"/>
                <w:highlight w:val="none"/>
              </w:rPr>
              <w:t>拟任职务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5" w:hRule="atLeast"/>
        </w:trPr>
        <w:tc>
          <w:tcPr>
            <w:tcW w:w="655" w:type="dxa"/>
            <w:tcBorders>
              <w:top w:val="single" w:color="000000" w:sz="6"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7"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655" w:type="dxa"/>
            <w:tcBorders>
              <w:top w:val="single" w:color="000000" w:sz="4"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4"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4"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c>
          <w:tcPr>
            <w:tcW w:w="1261"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i w:val="0"/>
                <w:iCs w:val="0"/>
                <w:color w:val="auto"/>
                <w:kern w:val="0"/>
                <w:highlight w:val="none"/>
              </w:rPr>
            </w:pPr>
          </w:p>
        </w:tc>
      </w:tr>
    </w:tbl>
    <w:p>
      <w:pPr>
        <w:spacing w:line="360" w:lineRule="auto"/>
        <w:ind w:firstLine="2880" w:firstLineChars="1200"/>
        <w:rPr>
          <w:rFonts w:hint="eastAsia" w:ascii="宋体" w:hAnsi="宋体" w:cs="宋体"/>
          <w:i w:val="0"/>
          <w:iCs w:val="0"/>
          <w:color w:val="auto"/>
          <w:sz w:val="24"/>
          <w:highlight w:val="none"/>
        </w:rPr>
      </w:pPr>
    </w:p>
    <w:p>
      <w:pPr>
        <w:spacing w:line="360" w:lineRule="auto"/>
        <w:ind w:firstLine="2880" w:firstLineChars="1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80"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kern w:val="0"/>
          <w:sz w:val="28"/>
          <w:szCs w:val="28"/>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8</w:t>
      </w:r>
    </w:p>
    <w:p>
      <w:pPr>
        <w:tabs>
          <w:tab w:val="left" w:pos="720"/>
        </w:tabs>
        <w:autoSpaceDE w:val="0"/>
        <w:autoSpaceDN w:val="0"/>
        <w:adjustRightInd w:val="0"/>
        <w:spacing w:line="420" w:lineRule="exact"/>
        <w:jc w:val="center"/>
        <w:rPr>
          <w:rFonts w:hint="eastAsia" w:ascii="宋体" w:hAnsi="宋体" w:cs="宋体"/>
          <w:i w:val="0"/>
          <w:iCs w:val="0"/>
          <w:color w:val="auto"/>
          <w:kern w:val="0"/>
          <w:sz w:val="28"/>
          <w:szCs w:val="28"/>
          <w:highlight w:val="none"/>
        </w:rPr>
      </w:pPr>
      <w:r>
        <w:rPr>
          <w:rFonts w:hint="eastAsia" w:ascii="宋体" w:hAnsi="宋体" w:cs="宋体"/>
          <w:i w:val="0"/>
          <w:iCs w:val="0"/>
          <w:color w:val="auto"/>
          <w:kern w:val="0"/>
          <w:sz w:val="28"/>
          <w:szCs w:val="28"/>
          <w:highlight w:val="none"/>
        </w:rPr>
        <w:t>拟投入项目负责人及主要人员简历表</w:t>
      </w:r>
    </w:p>
    <w:p>
      <w:pPr>
        <w:autoSpaceDE w:val="0"/>
        <w:autoSpaceDN w:val="0"/>
        <w:adjustRightInd w:val="0"/>
        <w:spacing w:line="420" w:lineRule="exact"/>
        <w:ind w:firstLine="480" w:firstLineChars="200"/>
        <w:jc w:val="left"/>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“项目负责人及主要人员简历表”中的项目负责人应附身份证、职称证复印件，管理过的</w:t>
      </w:r>
      <w:r>
        <w:rPr>
          <w:rFonts w:hint="eastAsia" w:ascii="宋体" w:hAnsi="宋体" w:cs="宋体"/>
          <w:bCs/>
          <w:i w:val="0"/>
          <w:iCs w:val="0"/>
          <w:color w:val="auto"/>
          <w:kern w:val="0"/>
          <w:sz w:val="24"/>
          <w:szCs w:val="24"/>
          <w:highlight w:val="none"/>
        </w:rPr>
        <w:t>项目业绩须附合同协议书复印件</w:t>
      </w:r>
      <w:r>
        <w:rPr>
          <w:rFonts w:hint="eastAsia" w:ascii="宋体" w:hAnsi="宋体" w:cs="宋体"/>
          <w:i w:val="0"/>
          <w:iCs w:val="0"/>
          <w:color w:val="auto"/>
          <w:kern w:val="0"/>
          <w:sz w:val="24"/>
          <w:szCs w:val="24"/>
          <w:highlight w:val="none"/>
        </w:rPr>
        <w:t>；其他主要人员应附身份证等。</w:t>
      </w:r>
    </w:p>
    <w:tbl>
      <w:tblPr>
        <w:tblStyle w:val="16"/>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姓 名</w:t>
            </w:r>
          </w:p>
        </w:tc>
        <w:tc>
          <w:tcPr>
            <w:tcW w:w="1551"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年 龄</w:t>
            </w:r>
          </w:p>
        </w:tc>
        <w:tc>
          <w:tcPr>
            <w:tcW w:w="1552"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学 历</w:t>
            </w:r>
          </w:p>
        </w:tc>
        <w:tc>
          <w:tcPr>
            <w:tcW w:w="107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职 称</w:t>
            </w:r>
          </w:p>
        </w:tc>
        <w:tc>
          <w:tcPr>
            <w:tcW w:w="1551"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职 务</w:t>
            </w:r>
          </w:p>
        </w:tc>
        <w:tc>
          <w:tcPr>
            <w:tcW w:w="1552"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拟在本合同任职</w:t>
            </w:r>
          </w:p>
        </w:tc>
        <w:tc>
          <w:tcPr>
            <w:tcW w:w="107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毕业学校</w:t>
            </w:r>
          </w:p>
        </w:tc>
        <w:tc>
          <w:tcPr>
            <w:tcW w:w="7571" w:type="dxa"/>
            <w:gridSpan w:val="7"/>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u w:val="single"/>
              </w:rPr>
              <w:t xml:space="preserve">    </w:t>
            </w:r>
            <w:r>
              <w:rPr>
                <w:rFonts w:hint="eastAsia" w:ascii="宋体" w:hAnsi="宋体" w:cs="宋体"/>
                <w:i w:val="0"/>
                <w:iCs w:val="0"/>
                <w:color w:val="auto"/>
                <w:kern w:val="0"/>
                <w:sz w:val="24"/>
                <w:szCs w:val="24"/>
                <w:highlight w:val="none"/>
              </w:rPr>
              <w:t>年毕业于</w:t>
            </w:r>
            <w:r>
              <w:rPr>
                <w:rFonts w:hint="eastAsia" w:ascii="宋体" w:hAnsi="宋体" w:cs="宋体"/>
                <w:i w:val="0"/>
                <w:iCs w:val="0"/>
                <w:color w:val="auto"/>
                <w:kern w:val="0"/>
                <w:sz w:val="24"/>
                <w:szCs w:val="24"/>
                <w:highlight w:val="none"/>
                <w:u w:val="single"/>
              </w:rPr>
              <w:t xml:space="preserve">    </w:t>
            </w:r>
            <w:r>
              <w:rPr>
                <w:rFonts w:hint="eastAsia" w:ascii="宋体" w:hAnsi="宋体" w:cs="宋体"/>
                <w:i w:val="0"/>
                <w:iCs w:val="0"/>
                <w:color w:val="auto"/>
                <w:kern w:val="0"/>
                <w:sz w:val="24"/>
                <w:szCs w:val="24"/>
                <w:highlight w:val="none"/>
              </w:rPr>
              <w:t>学校</w:t>
            </w:r>
            <w:r>
              <w:rPr>
                <w:rFonts w:hint="eastAsia" w:ascii="宋体" w:hAnsi="宋体" w:cs="宋体"/>
                <w:i w:val="0"/>
                <w:iCs w:val="0"/>
                <w:color w:val="auto"/>
                <w:kern w:val="0"/>
                <w:sz w:val="24"/>
                <w:szCs w:val="24"/>
                <w:highlight w:val="none"/>
                <w:u w:val="single"/>
              </w:rPr>
              <w:t xml:space="preserve">    </w:t>
            </w:r>
            <w:r>
              <w:rPr>
                <w:rFonts w:hint="eastAsia" w:ascii="宋体" w:hAnsi="宋体" w:cs="宋体"/>
                <w:i w:val="0"/>
                <w:iCs w:val="0"/>
                <w:color w:val="auto"/>
                <w:kern w:val="0"/>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121" w:type="dxa"/>
            <w:gridSpan w:val="8"/>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时 间</w:t>
            </w: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参加过的类似项目</w:t>
            </w: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担任职务</w:t>
            </w: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r>
              <w:rPr>
                <w:rFonts w:hint="eastAsia" w:ascii="宋体" w:hAnsi="宋体" w:cs="宋体"/>
                <w:i w:val="0"/>
                <w:iCs w:val="0"/>
                <w:color w:val="auto"/>
                <w:kern w:val="0"/>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c>
          <w:tcPr>
            <w:tcW w:w="2137" w:type="dxa"/>
            <w:gridSpan w:val="2"/>
            <w:noWrap w:val="0"/>
            <w:vAlign w:val="center"/>
          </w:tcPr>
          <w:p>
            <w:pPr>
              <w:autoSpaceDE w:val="0"/>
              <w:autoSpaceDN w:val="0"/>
              <w:adjustRightInd w:val="0"/>
              <w:spacing w:line="420" w:lineRule="exact"/>
              <w:jc w:val="center"/>
              <w:rPr>
                <w:rFonts w:hint="eastAsia" w:ascii="宋体" w:hAnsi="宋体" w:cs="宋体"/>
                <w:i w:val="0"/>
                <w:iCs w:val="0"/>
                <w:color w:val="auto"/>
                <w:kern w:val="0"/>
                <w:sz w:val="24"/>
                <w:szCs w:val="24"/>
                <w:highlight w:val="none"/>
              </w:rPr>
            </w:pPr>
          </w:p>
        </w:tc>
      </w:tr>
    </w:tbl>
    <w:p>
      <w:pPr>
        <w:spacing w:line="450" w:lineRule="atLeast"/>
        <w:rPr>
          <w:rFonts w:hint="eastAsia" w:ascii="宋体" w:hAnsi="宋体" w:cs="宋体"/>
          <w:i w:val="0"/>
          <w:iCs w:val="0"/>
          <w:color w:val="auto"/>
          <w:sz w:val="24"/>
          <w:highlight w:val="none"/>
        </w:rPr>
      </w:pPr>
    </w:p>
    <w:p>
      <w:pPr>
        <w:spacing w:line="450" w:lineRule="atLeast"/>
        <w:rPr>
          <w:rFonts w:hint="eastAsia" w:ascii="宋体" w:hAnsi="宋体" w:cs="宋体"/>
          <w:i w:val="0"/>
          <w:iCs w:val="0"/>
          <w:color w:val="auto"/>
          <w:sz w:val="24"/>
          <w:highlight w:val="none"/>
        </w:rPr>
      </w:pPr>
    </w:p>
    <w:p>
      <w:pPr>
        <w:spacing w:line="360" w:lineRule="auto"/>
        <w:ind w:firstLine="2520" w:firstLineChars="1200"/>
        <w:rPr>
          <w:rFonts w:hint="eastAsia" w:ascii="宋体" w:hAnsi="宋体" w:cs="宋体"/>
          <w:i w:val="0"/>
          <w:iCs w:val="0"/>
          <w:color w:val="auto"/>
          <w:sz w:val="24"/>
          <w:highlight w:val="none"/>
        </w:rPr>
      </w:pPr>
      <w:r>
        <w:rPr>
          <w:rFonts w:hint="eastAsia" w:ascii="宋体" w:hAnsi="宋体" w:cs="宋体"/>
          <w:i w:val="0"/>
          <w:iCs w:val="0"/>
          <w:color w:val="auto"/>
          <w:szCs w:val="21"/>
          <w:highlight w:val="none"/>
        </w:rPr>
        <w:t xml:space="preserve">   </w:t>
      </w:r>
      <w:r>
        <w:rPr>
          <w:rFonts w:hint="eastAsia" w:ascii="宋体" w:hAnsi="宋体" w:cs="宋体"/>
          <w:i w:val="0"/>
          <w:iCs w:val="0"/>
          <w:color w:val="auto"/>
          <w:sz w:val="24"/>
          <w:highlight w:val="none"/>
        </w:rPr>
        <w:t>投标人：</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（公章）</w:t>
      </w:r>
    </w:p>
    <w:p>
      <w:pPr>
        <w:spacing w:line="360" w:lineRule="auto"/>
        <w:ind w:firstLine="2880" w:firstLineChars="1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法定代表人或其委托代理人：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（签章）</w:t>
      </w:r>
    </w:p>
    <w:p>
      <w:pPr>
        <w:spacing w:line="450" w:lineRule="atLeast"/>
        <w:jc w:val="center"/>
        <w:rPr>
          <w:rFonts w:hint="eastAsia" w:ascii="宋体" w:hAnsi="宋体" w:cs="宋体"/>
          <w:i w:val="0"/>
          <w:iCs w:val="0"/>
          <w:color w:val="auto"/>
          <w:sz w:val="28"/>
          <w:szCs w:val="28"/>
          <w:highlight w:val="none"/>
        </w:rPr>
      </w:pP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spacing w:line="450" w:lineRule="atLeast"/>
        <w:rPr>
          <w:rFonts w:hint="eastAsia" w:ascii="宋体" w:hAnsi="宋体" w:eastAsia="宋体" w:cs="宋体"/>
          <w:i w:val="0"/>
          <w:iCs w:val="0"/>
          <w:color w:val="auto"/>
          <w:sz w:val="24"/>
          <w:highlight w:val="none"/>
        </w:rPr>
      </w:pPr>
    </w:p>
    <w:p>
      <w:pPr>
        <w:pStyle w:val="9"/>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 w:val="24"/>
          <w:highlight w:val="none"/>
        </w:rPr>
      </w:pPr>
    </w:p>
    <w:p>
      <w:pPr>
        <w:pStyle w:val="9"/>
        <w:rPr>
          <w:rFonts w:hint="eastAsia"/>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拟投入技术人员及人员简历表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（附相关资质证书）</w:t>
      </w:r>
    </w:p>
    <w:tbl>
      <w:tblPr>
        <w:tblStyle w:val="16"/>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084"/>
        <w:gridCol w:w="1407"/>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姓名</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性别</w:t>
            </w:r>
          </w:p>
        </w:tc>
        <w:tc>
          <w:tcPr>
            <w:tcW w:w="1498"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407"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身份证号</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职务</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学历</w:t>
            </w:r>
          </w:p>
        </w:tc>
        <w:tc>
          <w:tcPr>
            <w:tcW w:w="1498"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1407"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职称</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参加工作年限</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从事专业工作年限</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专业资格1</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资格证书编号</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专业资格2</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资格证书编号</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1" w:type="dxa"/>
            <w:gridSpan w:val="8"/>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年  月</w:t>
            </w: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项目名称</w:t>
            </w: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szCs w:val="24"/>
                <w:highlight w:val="none"/>
              </w:rPr>
            </w:pPr>
          </w:p>
        </w:tc>
        <w:tc>
          <w:tcPr>
            <w:tcW w:w="2314" w:type="dxa"/>
            <w:noWrap w:val="0"/>
            <w:vAlign w:val="center"/>
          </w:tcPr>
          <w:p>
            <w:pPr>
              <w:spacing w:line="450" w:lineRule="atLeast"/>
              <w:jc w:val="center"/>
              <w:rPr>
                <w:rFonts w:hint="eastAsia" w:ascii="宋体" w:hAnsi="宋体" w:eastAsia="宋体" w:cs="宋体"/>
                <w:i w:val="0"/>
                <w:iCs w:val="0"/>
                <w:color w:val="auto"/>
                <w:sz w:val="24"/>
                <w:szCs w:val="24"/>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9</w:t>
      </w:r>
    </w:p>
    <w:p>
      <w:pPr>
        <w:spacing w:line="450" w:lineRule="atLeast"/>
        <w:jc w:val="center"/>
        <w:rPr>
          <w:rFonts w:hint="eastAsia" w:ascii="宋体" w:hAnsi="宋体" w:eastAsia="宋体" w:cs="宋体"/>
          <w:b/>
          <w:bCs/>
          <w:i w:val="0"/>
          <w:iCs w:val="0"/>
          <w:color w:val="auto"/>
          <w:sz w:val="28"/>
          <w:szCs w:val="28"/>
          <w:highlight w:val="none"/>
        </w:rPr>
      </w:pPr>
      <w:r>
        <w:rPr>
          <w:rFonts w:hint="eastAsia" w:ascii="宋体" w:hAnsi="宋体" w:eastAsia="宋体" w:cs="宋体"/>
          <w:b/>
          <w:i w:val="0"/>
          <w:iCs w:val="0"/>
          <w:color w:val="auto"/>
          <w:spacing w:val="20"/>
          <w:sz w:val="32"/>
          <w:highlight w:val="none"/>
        </w:rPr>
        <w:t>近3年公司承接的类似项目一览表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bl>
    <w:p>
      <w:pPr>
        <w:spacing w:line="360" w:lineRule="auto"/>
        <w:ind w:firstLine="3855" w:firstLineChars="1600"/>
        <w:outlineLvl w:val="1"/>
        <w:rPr>
          <w:rFonts w:hint="eastAsia" w:ascii="宋体" w:hAnsi="宋体" w:cs="宋体"/>
          <w:b/>
          <w:i w:val="0"/>
          <w:iCs w:val="0"/>
          <w:color w:val="auto"/>
          <w:sz w:val="24"/>
          <w:highlight w:val="none"/>
        </w:rPr>
      </w:pPr>
    </w:p>
    <w:p>
      <w:pPr>
        <w:spacing w:line="450" w:lineRule="atLeast"/>
        <w:jc w:val="both"/>
        <w:rPr>
          <w:rFonts w:hint="eastAsia" w:ascii="宋体" w:hAnsi="宋体" w:eastAsia="宋体" w:cs="宋体"/>
          <w:b/>
          <w:i w:val="0"/>
          <w:iCs w:val="0"/>
          <w:color w:val="auto"/>
          <w:spacing w:val="20"/>
          <w:sz w:val="24"/>
          <w:szCs w:val="24"/>
          <w:highlight w:val="none"/>
        </w:rPr>
      </w:pPr>
      <w:r>
        <w:rPr>
          <w:rFonts w:hint="eastAsia" w:ascii="宋体" w:hAnsi="宋体" w:eastAsia="宋体" w:cs="宋体"/>
          <w:b/>
          <w:i w:val="0"/>
          <w:iCs w:val="0"/>
          <w:color w:val="auto"/>
          <w:spacing w:val="20"/>
          <w:sz w:val="24"/>
          <w:szCs w:val="24"/>
          <w:highlight w:val="none"/>
        </w:rPr>
        <w:t>附</w:t>
      </w:r>
      <w:r>
        <w:rPr>
          <w:rFonts w:hint="eastAsia" w:ascii="宋体" w:hAnsi="宋体" w:eastAsia="宋体" w:cs="宋体"/>
          <w:b/>
          <w:i w:val="0"/>
          <w:iCs w:val="0"/>
          <w:color w:val="auto"/>
          <w:spacing w:val="20"/>
          <w:sz w:val="24"/>
          <w:szCs w:val="24"/>
          <w:highlight w:val="none"/>
          <w:lang w:eastAsia="zh-CN"/>
        </w:rPr>
        <w:t>：</w:t>
      </w:r>
      <w:r>
        <w:rPr>
          <w:rFonts w:hint="eastAsia" w:ascii="宋体" w:hAnsi="宋体" w:eastAsia="宋体" w:cs="宋体"/>
          <w:b/>
          <w:i w:val="0"/>
          <w:iCs w:val="0"/>
          <w:color w:val="auto"/>
          <w:spacing w:val="20"/>
          <w:sz w:val="24"/>
          <w:szCs w:val="24"/>
          <w:highlight w:val="none"/>
        </w:rPr>
        <w:t>中标通知书或合同复印件，并加盖公章</w:t>
      </w: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br w:type="page"/>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附件1</w:t>
      </w:r>
      <w:r>
        <w:rPr>
          <w:rFonts w:hint="eastAsia" w:ascii="宋体" w:hAnsi="宋体" w:eastAsia="宋体" w:cs="宋体"/>
          <w:i w:val="0"/>
          <w:iCs w:val="0"/>
          <w:color w:val="auto"/>
          <w:sz w:val="24"/>
          <w:highlight w:val="none"/>
          <w:lang w:val="en-US" w:eastAsia="zh-CN"/>
        </w:rPr>
        <w:t>0</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正在进行的项目一览表</w:t>
      </w:r>
    </w:p>
    <w:tbl>
      <w:tblPr>
        <w:tblStyle w:val="16"/>
        <w:tblpPr w:leftFromText="180" w:rightFromText="180" w:vertAnchor="text" w:horzAnchor="page" w:tblpX="1350" w:tblpY="6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val="0"/>
                <w:bCs/>
                <w:i w:val="0"/>
                <w:iCs w:val="0"/>
                <w:color w:val="auto"/>
                <w:sz w:val="24"/>
                <w:szCs w:val="24"/>
                <w:highlight w:val="none"/>
              </w:rPr>
            </w:pPr>
          </w:p>
        </w:tc>
      </w:tr>
    </w:tbl>
    <w:p>
      <w:pPr>
        <w:jc w:val="center"/>
        <w:rPr>
          <w:rFonts w:hint="eastAsia" w:ascii="宋体" w:hAnsi="宋体" w:eastAsia="宋体" w:cs="宋体"/>
          <w:b/>
          <w:bCs/>
          <w:i w:val="0"/>
          <w:iCs w:val="0"/>
          <w:color w:val="auto"/>
          <w:sz w:val="28"/>
          <w:szCs w:val="28"/>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ind w:firstLine="3855" w:firstLineChars="1600"/>
        <w:outlineLvl w:val="1"/>
        <w:rPr>
          <w:rFonts w:hint="eastAsia" w:ascii="宋体" w:hAnsi="宋体" w:cs="宋体"/>
          <w:b/>
          <w:i w:val="0"/>
          <w:iCs w:val="0"/>
          <w:color w:val="auto"/>
          <w:sz w:val="24"/>
          <w:highlight w:val="none"/>
        </w:rPr>
      </w:pPr>
    </w:p>
    <w:p>
      <w:pPr>
        <w:spacing w:line="360" w:lineRule="auto"/>
        <w:outlineLvl w:val="1"/>
        <w:rPr>
          <w:rFonts w:hint="eastAsia" w:ascii="宋体" w:hAnsi="宋体" w:cs="宋体"/>
          <w:b/>
          <w:i w:val="0"/>
          <w:iCs w:val="0"/>
          <w:color w:val="auto"/>
          <w:kern w:val="0"/>
          <w:sz w:val="24"/>
          <w:highlight w:val="none"/>
        </w:rPr>
      </w:pPr>
    </w:p>
    <w:p>
      <w:pPr>
        <w:spacing w:before="160" w:beforeLines="50" w:after="160" w:afterLines="50" w:line="360" w:lineRule="auto"/>
        <w:jc w:val="both"/>
        <w:rPr>
          <w:rFonts w:hint="eastAsia" w:ascii="宋体" w:hAnsi="宋体" w:cs="宋体"/>
          <w:b/>
          <w:i w:val="0"/>
          <w:iCs w:val="0"/>
          <w:color w:val="auto"/>
          <w:sz w:val="24"/>
          <w:highlight w:val="none"/>
        </w:rPr>
      </w:pP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附件11</w:t>
      </w:r>
    </w:p>
    <w:p>
      <w:pPr>
        <w:spacing w:before="160" w:beforeLines="50" w:after="160" w:afterLines="50" w:line="360" w:lineRule="auto"/>
        <w:jc w:val="center"/>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rPr>
        <w:t>企业其他信誉情况表</w:t>
      </w:r>
    </w:p>
    <w:p>
      <w:pPr>
        <w:spacing w:line="360" w:lineRule="auto"/>
        <w:ind w:left="724" w:hanging="720" w:hangingChars="3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1）近三年企业不良行为记录情况</w:t>
      </w: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附件12</w:t>
      </w: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b/>
          <w:i w:val="0"/>
          <w:iCs w:val="0"/>
          <w:color w:val="auto"/>
          <w:spacing w:val="20"/>
          <w:kern w:val="2"/>
          <w:sz w:val="32"/>
          <w:szCs w:val="24"/>
          <w:highlight w:val="none"/>
          <w:lang w:val="en-US" w:eastAsia="zh-CN" w:bidi="ar-SA"/>
        </w:rPr>
        <w:t>全过程管理实施方案</w:t>
      </w:r>
    </w:p>
    <w:p>
      <w:pPr>
        <w:pStyle w:val="31"/>
        <w:spacing w:line="360" w:lineRule="auto"/>
        <w:jc w:val="center"/>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（格式自拟）</w:t>
      </w: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附件13</w:t>
      </w: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b/>
          <w:i w:val="0"/>
          <w:iCs w:val="0"/>
          <w:color w:val="auto"/>
          <w:spacing w:val="20"/>
          <w:kern w:val="2"/>
          <w:sz w:val="32"/>
          <w:szCs w:val="24"/>
          <w:highlight w:val="none"/>
          <w:lang w:val="en-US" w:eastAsia="zh-CN" w:bidi="ar-SA"/>
        </w:rPr>
        <w:t>服务承诺；</w:t>
      </w:r>
    </w:p>
    <w:p>
      <w:pPr>
        <w:pStyle w:val="31"/>
        <w:spacing w:line="360" w:lineRule="auto"/>
        <w:jc w:val="center"/>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（格式自拟）</w:t>
      </w:r>
    </w:p>
    <w:p>
      <w:pPr>
        <w:pStyle w:val="31"/>
        <w:spacing w:line="360" w:lineRule="auto"/>
        <w:ind w:firstLine="567"/>
        <w:jc w:val="both"/>
        <w:outlineLvl w:val="2"/>
        <w:rPr>
          <w:rFonts w:hint="eastAsia" w:ascii="宋体" w:hAnsi="宋体" w:eastAsia="宋体" w:cs="宋体"/>
          <w:i w:val="0"/>
          <w:iCs w:val="0"/>
          <w:color w:val="auto"/>
          <w:spacing w:val="-3"/>
          <w:kern w:val="0"/>
          <w:sz w:val="24"/>
          <w:szCs w:val="24"/>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附件14</w:t>
      </w: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b/>
          <w:i w:val="0"/>
          <w:iCs w:val="0"/>
          <w:color w:val="auto"/>
          <w:spacing w:val="20"/>
          <w:kern w:val="2"/>
          <w:sz w:val="32"/>
          <w:szCs w:val="24"/>
          <w:highlight w:val="none"/>
          <w:lang w:val="en-US" w:eastAsia="zh-CN" w:bidi="ar-SA"/>
        </w:rPr>
        <w:t>质量管理与保证措施；</w:t>
      </w:r>
    </w:p>
    <w:p>
      <w:pPr>
        <w:pStyle w:val="31"/>
        <w:spacing w:line="360" w:lineRule="auto"/>
        <w:jc w:val="center"/>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（格式自拟）</w:t>
      </w: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p>
    <w:p>
      <w:pPr>
        <w:pStyle w:val="31"/>
        <w:spacing w:line="360" w:lineRule="auto"/>
        <w:jc w:val="both"/>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附件15</w:t>
      </w:r>
    </w:p>
    <w:p>
      <w:pPr>
        <w:pStyle w:val="31"/>
        <w:spacing w:line="360" w:lineRule="auto"/>
        <w:jc w:val="center"/>
        <w:outlineLvl w:val="2"/>
        <w:rPr>
          <w:rFonts w:hint="eastAsia" w:ascii="宋体" w:hAnsi="宋体" w:eastAsia="宋体" w:cs="宋体"/>
          <w:b/>
          <w:i w:val="0"/>
          <w:iCs w:val="0"/>
          <w:color w:val="auto"/>
          <w:spacing w:val="20"/>
          <w:kern w:val="2"/>
          <w:sz w:val="32"/>
          <w:szCs w:val="24"/>
          <w:highlight w:val="none"/>
          <w:lang w:val="en-US" w:eastAsia="zh-CN" w:bidi="ar-SA"/>
        </w:rPr>
      </w:pPr>
      <w:r>
        <w:rPr>
          <w:rFonts w:hint="eastAsia" w:ascii="宋体" w:hAnsi="宋体" w:eastAsia="宋体" w:cs="宋体"/>
          <w:b/>
          <w:i w:val="0"/>
          <w:iCs w:val="0"/>
          <w:color w:val="auto"/>
          <w:spacing w:val="20"/>
          <w:kern w:val="2"/>
          <w:sz w:val="32"/>
          <w:szCs w:val="24"/>
          <w:highlight w:val="none"/>
          <w:lang w:val="en-US" w:eastAsia="zh-CN" w:bidi="ar-SA"/>
        </w:rPr>
        <w:t>技术服务</w:t>
      </w:r>
    </w:p>
    <w:p>
      <w:pPr>
        <w:pStyle w:val="31"/>
        <w:spacing w:line="360" w:lineRule="auto"/>
        <w:jc w:val="center"/>
        <w:outlineLvl w:val="2"/>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（格式自拟）</w:t>
      </w:r>
    </w:p>
    <w:p>
      <w:pPr>
        <w:pStyle w:val="31"/>
        <w:spacing w:line="360" w:lineRule="auto"/>
        <w:jc w:val="center"/>
        <w:outlineLvl w:val="2"/>
        <w:rPr>
          <w:rFonts w:hint="default" w:ascii="宋体" w:hAnsi="宋体" w:eastAsia="宋体" w:cs="宋体"/>
          <w:b/>
          <w:i w:val="0"/>
          <w:iCs w:val="0"/>
          <w:color w:val="auto"/>
          <w:spacing w:val="20"/>
          <w:kern w:val="2"/>
          <w:sz w:val="32"/>
          <w:szCs w:val="24"/>
          <w:highlight w:val="none"/>
          <w:lang w:val="en-US" w:eastAsia="zh-CN" w:bidi="ar-SA"/>
        </w:rPr>
      </w:pPr>
    </w:p>
    <w:p>
      <w:pPr>
        <w:spacing w:line="450" w:lineRule="atLeast"/>
        <w:rPr>
          <w:rFonts w:hint="eastAsia" w:ascii="宋体" w:hAnsi="宋体" w:eastAsia="宋体" w:cs="宋体"/>
          <w:i w:val="0"/>
          <w:iCs w:val="0"/>
          <w:color w:val="auto"/>
          <w:sz w:val="24"/>
          <w:highlight w:val="none"/>
        </w:rPr>
      </w:pPr>
    </w:p>
    <w:p>
      <w:pPr>
        <w:pStyle w:val="33"/>
        <w:rPr>
          <w:rFonts w:hint="eastAsia"/>
          <w:i w:val="0"/>
          <w:iCs w:val="0"/>
          <w:color w:val="auto"/>
        </w:rPr>
      </w:pPr>
    </w:p>
    <w:p>
      <w:pPr>
        <w:spacing w:line="360" w:lineRule="auto"/>
        <w:ind w:left="724" w:hanging="720" w:hangingChars="300"/>
        <w:rPr>
          <w:rFonts w:hint="eastAsia" w:ascii="宋体" w:hAnsi="宋体" w:cs="宋体"/>
          <w:i w:val="0"/>
          <w:iCs w:val="0"/>
          <w:color w:val="auto"/>
          <w:sz w:val="24"/>
          <w:highlight w:val="none"/>
        </w:rPr>
      </w:pPr>
    </w:p>
    <w:p>
      <w:pPr>
        <w:pStyle w:val="9"/>
        <w:rPr>
          <w:rFonts w:hint="eastAsia"/>
          <w:i w:val="0"/>
          <w:iCs w:val="0"/>
          <w:color w:val="auto"/>
        </w:rPr>
      </w:pPr>
    </w:p>
    <w:p>
      <w:pPr>
        <w:rPr>
          <w:rFonts w:hint="eastAsia"/>
          <w:i w:val="0"/>
          <w:iCs w:val="0"/>
          <w:color w:val="auto"/>
        </w:rPr>
      </w:pPr>
    </w:p>
    <w:p>
      <w:pPr>
        <w:pStyle w:val="33"/>
        <w:rPr>
          <w:rFonts w:hint="eastAsia"/>
          <w:i w:val="0"/>
          <w:iCs w:val="0"/>
          <w:color w:val="auto"/>
        </w:rPr>
      </w:pPr>
    </w:p>
    <w:p>
      <w:pPr>
        <w:pStyle w:val="33"/>
        <w:rPr>
          <w:rFonts w:hint="eastAsia"/>
          <w:i w:val="0"/>
          <w:iCs w:val="0"/>
          <w:color w:val="auto"/>
        </w:rPr>
      </w:pPr>
    </w:p>
    <w:p>
      <w:pPr>
        <w:pStyle w:val="33"/>
        <w:rPr>
          <w:rFonts w:hint="eastAsia"/>
          <w:i w:val="0"/>
          <w:iCs w:val="0"/>
          <w:color w:val="auto"/>
        </w:rPr>
      </w:pPr>
    </w:p>
    <w:p>
      <w:pPr>
        <w:pStyle w:val="33"/>
        <w:rPr>
          <w:rFonts w:hint="eastAsia"/>
          <w:i w:val="0"/>
          <w:iCs w:val="0"/>
          <w:color w:val="auto"/>
        </w:rPr>
      </w:pPr>
    </w:p>
    <w:p>
      <w:pPr>
        <w:pStyle w:val="33"/>
        <w:rPr>
          <w:rFonts w:hint="eastAsia"/>
          <w:i w:val="0"/>
          <w:iCs w:val="0"/>
          <w:color w:val="auto"/>
        </w:rPr>
      </w:pPr>
    </w:p>
    <w:p>
      <w:pPr>
        <w:pStyle w:val="33"/>
        <w:rPr>
          <w:rFonts w:hint="eastAsia"/>
          <w:i w:val="0"/>
          <w:iCs w:val="0"/>
          <w:color w:val="auto"/>
        </w:rPr>
      </w:pPr>
    </w:p>
    <w:p>
      <w:pPr>
        <w:pStyle w:val="33"/>
        <w:rPr>
          <w:rFonts w:hint="eastAsia"/>
          <w:i w:val="0"/>
          <w:iCs w:val="0"/>
          <w:color w:val="auto"/>
        </w:rPr>
      </w:pPr>
    </w:p>
    <w:p>
      <w:pPr>
        <w:pStyle w:val="33"/>
        <w:rPr>
          <w:rFonts w:hint="eastAsia"/>
          <w:i w:val="0"/>
          <w:iCs w:val="0"/>
          <w:color w:val="auto"/>
        </w:rPr>
      </w:pPr>
    </w:p>
    <w:p>
      <w:pPr>
        <w:pStyle w:val="33"/>
        <w:rPr>
          <w:rFonts w:hint="eastAsia"/>
          <w:i w:val="0"/>
          <w:iCs w:val="0"/>
          <w:color w:val="auto"/>
        </w:rPr>
      </w:pPr>
    </w:p>
    <w:p>
      <w:pPr>
        <w:pStyle w:val="33"/>
        <w:rPr>
          <w:rFonts w:hint="eastAsia"/>
          <w:i w:val="0"/>
          <w:iCs w:val="0"/>
          <w:color w:val="auto"/>
        </w:rPr>
      </w:pPr>
    </w:p>
    <w:p>
      <w:pPr>
        <w:pStyle w:val="33"/>
        <w:jc w:val="center"/>
        <w:rPr>
          <w:rFonts w:hint="eastAsia"/>
          <w:b/>
          <w:bCs/>
          <w:i w:val="0"/>
          <w:iCs w:val="0"/>
          <w:color w:val="auto"/>
          <w:sz w:val="30"/>
          <w:szCs w:val="30"/>
          <w:lang w:val="en-US" w:eastAsia="zh-CN"/>
        </w:rPr>
      </w:pPr>
    </w:p>
    <w:p>
      <w:pPr>
        <w:pStyle w:val="33"/>
        <w:jc w:val="center"/>
        <w:rPr>
          <w:rFonts w:hint="eastAsia"/>
          <w:b/>
          <w:bCs/>
          <w:i w:val="0"/>
          <w:iCs w:val="0"/>
          <w:color w:val="auto"/>
          <w:sz w:val="30"/>
          <w:szCs w:val="30"/>
          <w:lang w:val="en-US" w:eastAsia="zh-CN"/>
        </w:rPr>
      </w:pPr>
    </w:p>
    <w:p>
      <w:pPr>
        <w:pStyle w:val="33"/>
        <w:jc w:val="center"/>
        <w:rPr>
          <w:rFonts w:hint="eastAsia"/>
          <w:b/>
          <w:bCs/>
          <w:i w:val="0"/>
          <w:iCs w:val="0"/>
          <w:color w:val="auto"/>
          <w:sz w:val="30"/>
          <w:szCs w:val="30"/>
          <w:lang w:val="en-US" w:eastAsia="zh-CN"/>
        </w:rPr>
      </w:pPr>
    </w:p>
    <w:p>
      <w:pPr>
        <w:pStyle w:val="33"/>
        <w:jc w:val="center"/>
        <w:rPr>
          <w:rFonts w:hint="eastAsia"/>
          <w:b/>
          <w:bCs/>
          <w:i w:val="0"/>
          <w:iCs w:val="0"/>
          <w:color w:val="auto"/>
          <w:sz w:val="30"/>
          <w:szCs w:val="30"/>
          <w:lang w:val="en-US" w:eastAsia="zh-CN"/>
        </w:rPr>
      </w:pPr>
    </w:p>
    <w:p>
      <w:pPr>
        <w:pStyle w:val="33"/>
        <w:jc w:val="center"/>
        <w:rPr>
          <w:rFonts w:hint="eastAsia"/>
          <w:b/>
          <w:bCs/>
          <w:i w:val="0"/>
          <w:iCs w:val="0"/>
          <w:color w:val="auto"/>
          <w:sz w:val="30"/>
          <w:szCs w:val="30"/>
          <w:lang w:val="en-US" w:eastAsia="zh-CN"/>
        </w:rPr>
      </w:pPr>
    </w:p>
    <w:p>
      <w:pPr>
        <w:pStyle w:val="33"/>
        <w:jc w:val="center"/>
        <w:rPr>
          <w:rFonts w:hint="eastAsia"/>
          <w:b/>
          <w:bCs/>
          <w:i w:val="0"/>
          <w:iCs w:val="0"/>
          <w:color w:val="auto"/>
          <w:sz w:val="30"/>
          <w:szCs w:val="30"/>
          <w:lang w:val="en-US" w:eastAsia="zh-CN"/>
        </w:rPr>
      </w:pPr>
    </w:p>
    <w:p>
      <w:pPr>
        <w:pStyle w:val="33"/>
        <w:jc w:val="center"/>
        <w:rPr>
          <w:rFonts w:hint="eastAsia"/>
          <w:b/>
          <w:bCs/>
          <w:i w:val="0"/>
          <w:iCs w:val="0"/>
          <w:color w:val="auto"/>
          <w:sz w:val="30"/>
          <w:szCs w:val="30"/>
          <w:lang w:val="en-US" w:eastAsia="zh-CN"/>
        </w:rPr>
      </w:pPr>
    </w:p>
    <w:p>
      <w:pPr>
        <w:pStyle w:val="33"/>
        <w:jc w:val="center"/>
        <w:rPr>
          <w:rFonts w:hint="eastAsia"/>
          <w:b/>
          <w:bCs/>
          <w:i w:val="0"/>
          <w:iCs w:val="0"/>
          <w:color w:val="auto"/>
          <w:sz w:val="30"/>
          <w:szCs w:val="30"/>
          <w:lang w:val="en-US" w:eastAsia="zh-CN"/>
        </w:rPr>
      </w:pPr>
    </w:p>
    <w:p>
      <w:pPr>
        <w:pStyle w:val="33"/>
        <w:jc w:val="center"/>
        <w:rPr>
          <w:rFonts w:hint="eastAsia"/>
          <w:b/>
          <w:bCs/>
          <w:i w:val="0"/>
          <w:iCs w:val="0"/>
          <w:color w:val="auto"/>
          <w:sz w:val="30"/>
          <w:szCs w:val="30"/>
          <w:lang w:val="en-US" w:eastAsia="zh-CN"/>
        </w:rPr>
      </w:pPr>
    </w:p>
    <w:p>
      <w:pPr>
        <w:spacing w:line="450" w:lineRule="atLeast"/>
        <w:rPr>
          <w:rFonts w:hint="eastAsia" w:ascii="宋体" w:hAnsi="宋体" w:eastAsia="宋体" w:cs="宋体"/>
          <w:i w:val="0"/>
          <w:iCs w:val="0"/>
          <w:color w:val="auto"/>
          <w:sz w:val="24"/>
          <w:highlight w:val="none"/>
          <w:lang w:val="en-US" w:eastAsia="zh-CN"/>
        </w:rPr>
      </w:pPr>
    </w:p>
    <w:p>
      <w:pPr>
        <w:spacing w:line="450" w:lineRule="atLeast"/>
        <w:rPr>
          <w:rFonts w:hint="eastAsia" w:ascii="宋体" w:hAnsi="宋体" w:eastAsia="宋体" w:cs="宋体"/>
          <w:i w:val="0"/>
          <w:iCs w:val="0"/>
          <w:color w:val="auto"/>
          <w:sz w:val="24"/>
          <w:highlight w:val="none"/>
          <w:lang w:val="en-US" w:eastAsia="zh-CN"/>
        </w:rPr>
      </w:pPr>
    </w:p>
    <w:p>
      <w:pPr>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br w:type="page"/>
      </w:r>
    </w:p>
    <w:p>
      <w:pPr>
        <w:spacing w:line="450" w:lineRule="atLeast"/>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w:t>
      </w:r>
      <w:r>
        <w:rPr>
          <w:rFonts w:hint="eastAsia" w:ascii="宋体" w:hAnsi="宋体" w:cs="宋体"/>
          <w:i w:val="0"/>
          <w:iCs w:val="0"/>
          <w:color w:val="auto"/>
          <w:sz w:val="24"/>
          <w:highlight w:val="none"/>
          <w:lang w:val="en-US" w:eastAsia="zh-CN"/>
        </w:rPr>
        <w:t>6</w:t>
      </w:r>
    </w:p>
    <w:p>
      <w:pPr>
        <w:widowControl/>
        <w:spacing w:line="520" w:lineRule="exact"/>
        <w:jc w:val="center"/>
        <w:rPr>
          <w:rFonts w:hint="eastAsia" w:eastAsia="宋体"/>
          <w:color w:val="auto"/>
          <w:lang w:eastAsia="zh-CN"/>
        </w:rPr>
      </w:pPr>
      <w:r>
        <w:rPr>
          <w:rFonts w:hint="eastAsia" w:ascii="宋体" w:hAnsi="宋体" w:cs="宋体"/>
          <w:b/>
          <w:color w:val="auto"/>
          <w:kern w:val="0"/>
          <w:sz w:val="36"/>
          <w:szCs w:val="36"/>
          <w:lang w:bidi="ar"/>
        </w:rPr>
        <w:t>中小企业声明函</w:t>
      </w:r>
    </w:p>
    <w:p>
      <w:pPr>
        <w:widowControl/>
        <w:spacing w:line="520" w:lineRule="exact"/>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本公司（联合体）郑重声明，根据《政府采购促进中小企业发展管理办法》（财库﹝2020﹞46 号）的规定，本公司（联合体）参加</w:t>
      </w:r>
      <w:r>
        <w:rPr>
          <w:rFonts w:hint="eastAsia" w:ascii="宋体" w:hAnsi="宋体" w:eastAsia="宋体" w:cs="宋体"/>
          <w:color w:val="auto"/>
          <w:kern w:val="0"/>
          <w:sz w:val="24"/>
          <w:szCs w:val="24"/>
          <w:u w:val="single"/>
          <w:lang w:bidi="ar"/>
        </w:rPr>
        <w:t>（单位名称）</w:t>
      </w:r>
      <w:r>
        <w:rPr>
          <w:rFonts w:hint="eastAsia" w:ascii="宋体" w:hAnsi="宋体" w:eastAsia="宋体" w:cs="宋体"/>
          <w:color w:val="auto"/>
          <w:kern w:val="0"/>
          <w:sz w:val="24"/>
          <w:szCs w:val="24"/>
          <w:lang w:bidi="ar"/>
        </w:rPr>
        <w:t>的</w:t>
      </w:r>
      <w:r>
        <w:rPr>
          <w:rFonts w:hint="eastAsia" w:ascii="宋体" w:hAnsi="宋体" w:eastAsia="宋体" w:cs="宋体"/>
          <w:color w:val="auto"/>
          <w:kern w:val="0"/>
          <w:sz w:val="24"/>
          <w:szCs w:val="24"/>
          <w:u w:val="single"/>
          <w:lang w:bidi="ar"/>
        </w:rPr>
        <w:t>（项目名</w:t>
      </w:r>
      <w:r>
        <w:rPr>
          <w:rFonts w:hint="eastAsia" w:ascii="宋体" w:hAnsi="宋体" w:eastAsia="宋体" w:cs="宋体"/>
          <w:color w:val="auto"/>
          <w:kern w:val="0"/>
          <w:sz w:val="24"/>
          <w:szCs w:val="24"/>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r>
        <w:rPr>
          <w:rFonts w:hint="eastAsia" w:ascii="宋体" w:hAnsi="宋体" w:eastAsia="宋体" w:cs="宋体"/>
          <w:color w:val="auto"/>
          <w:kern w:val="0"/>
          <w:sz w:val="24"/>
          <w:szCs w:val="24"/>
          <w:u w:val="single"/>
          <w:lang w:bidi="ar"/>
        </w:rPr>
        <w:t xml:space="preserve"> （标的名称）</w:t>
      </w:r>
      <w:r>
        <w:rPr>
          <w:rFonts w:hint="eastAsia" w:ascii="宋体" w:hAnsi="宋体" w:eastAsia="宋体" w:cs="宋体"/>
          <w:color w:val="auto"/>
          <w:kern w:val="0"/>
          <w:sz w:val="24"/>
          <w:szCs w:val="24"/>
          <w:lang w:bidi="ar"/>
        </w:rPr>
        <w:t xml:space="preserve"> ，属于</w:t>
      </w:r>
      <w:r>
        <w:rPr>
          <w:rFonts w:hint="eastAsia" w:ascii="宋体" w:hAnsi="宋体" w:eastAsia="宋体" w:cs="宋体"/>
          <w:color w:val="auto"/>
          <w:kern w:val="0"/>
          <w:sz w:val="24"/>
          <w:szCs w:val="24"/>
          <w:u w:val="single"/>
          <w:lang w:bidi="ar"/>
        </w:rPr>
        <w:t>（采购文件中明确的所属行业）</w:t>
      </w:r>
      <w:r>
        <w:rPr>
          <w:rFonts w:hint="eastAsia" w:ascii="宋体" w:hAnsi="宋体" w:eastAsia="宋体" w:cs="宋体"/>
          <w:color w:val="auto"/>
          <w:kern w:val="0"/>
          <w:sz w:val="24"/>
          <w:szCs w:val="24"/>
          <w:lang w:bidi="ar"/>
        </w:rPr>
        <w:t>；承建（承接）企业为</w:t>
      </w:r>
      <w:r>
        <w:rPr>
          <w:rFonts w:hint="eastAsia" w:ascii="宋体" w:hAnsi="宋体" w:eastAsia="宋体" w:cs="宋体"/>
          <w:color w:val="auto"/>
          <w:kern w:val="0"/>
          <w:sz w:val="24"/>
          <w:szCs w:val="24"/>
          <w:u w:val="single"/>
          <w:lang w:bidi="ar"/>
        </w:rPr>
        <w:t>（企业名称）</w:t>
      </w:r>
      <w:r>
        <w:rPr>
          <w:rFonts w:hint="eastAsia" w:ascii="宋体" w:hAnsi="宋体" w:eastAsia="宋体" w:cs="宋体"/>
          <w:color w:val="auto"/>
          <w:kern w:val="0"/>
          <w:sz w:val="24"/>
          <w:szCs w:val="24"/>
          <w:lang w:bidi="ar"/>
        </w:rPr>
        <w:t>，从业人员人，营业收入为万元，资产总额为万元1，属于</w:t>
      </w:r>
      <w:r>
        <w:rPr>
          <w:rFonts w:hint="eastAsia" w:ascii="宋体" w:hAnsi="宋体" w:eastAsia="宋体" w:cs="宋体"/>
          <w:color w:val="auto"/>
          <w:kern w:val="0"/>
          <w:sz w:val="24"/>
          <w:szCs w:val="24"/>
          <w:u w:val="single"/>
          <w:lang w:bidi="ar"/>
        </w:rPr>
        <w:t>（中型企业、小型企业、微型企业）</w:t>
      </w:r>
      <w:r>
        <w:rPr>
          <w:rFonts w:hint="eastAsia" w:ascii="宋体" w:hAnsi="宋体" w:eastAsia="宋体" w:cs="宋体"/>
          <w:color w:val="auto"/>
          <w:kern w:val="0"/>
          <w:sz w:val="24"/>
          <w:szCs w:val="24"/>
          <w:lang w:bidi="ar"/>
        </w:rPr>
        <w:t xml:space="preserve">； </w:t>
      </w:r>
    </w:p>
    <w:p>
      <w:pPr>
        <w:widowControl/>
        <w:spacing w:line="520" w:lineRule="exact"/>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w:t>
      </w:r>
      <w:r>
        <w:rPr>
          <w:rFonts w:hint="eastAsia" w:ascii="宋体" w:hAnsi="宋体" w:eastAsia="宋体" w:cs="宋体"/>
          <w:color w:val="auto"/>
          <w:kern w:val="0"/>
          <w:sz w:val="24"/>
          <w:szCs w:val="24"/>
          <w:u w:val="single"/>
          <w:lang w:bidi="ar"/>
        </w:rPr>
        <w:t xml:space="preserve"> （标的名称）</w:t>
      </w:r>
      <w:r>
        <w:rPr>
          <w:rFonts w:hint="eastAsia" w:ascii="宋体" w:hAnsi="宋体" w:eastAsia="宋体" w:cs="宋体"/>
          <w:color w:val="auto"/>
          <w:kern w:val="0"/>
          <w:sz w:val="24"/>
          <w:szCs w:val="24"/>
          <w:lang w:bidi="ar"/>
        </w:rPr>
        <w:t xml:space="preserve"> ，属于</w:t>
      </w:r>
      <w:r>
        <w:rPr>
          <w:rFonts w:hint="eastAsia" w:ascii="宋体" w:hAnsi="宋体" w:eastAsia="宋体" w:cs="宋体"/>
          <w:color w:val="auto"/>
          <w:kern w:val="0"/>
          <w:sz w:val="24"/>
          <w:szCs w:val="24"/>
          <w:u w:val="single"/>
          <w:lang w:bidi="ar"/>
        </w:rPr>
        <w:t>（采购文件中明确的所属行</w:t>
      </w:r>
      <w:r>
        <w:rPr>
          <w:rFonts w:hint="eastAsia" w:ascii="宋体" w:hAnsi="宋体" w:eastAsia="宋体" w:cs="宋体"/>
          <w:color w:val="auto"/>
          <w:kern w:val="0"/>
          <w:sz w:val="24"/>
          <w:szCs w:val="24"/>
          <w:lang w:bidi="ar"/>
        </w:rPr>
        <w:t>业）；承建（承接）企业为（</w:t>
      </w:r>
      <w:r>
        <w:rPr>
          <w:rFonts w:hint="eastAsia" w:ascii="宋体" w:hAnsi="宋体" w:eastAsia="宋体" w:cs="宋体"/>
          <w:color w:val="auto"/>
          <w:kern w:val="0"/>
          <w:sz w:val="24"/>
          <w:szCs w:val="24"/>
          <w:u w:val="single"/>
          <w:lang w:bidi="ar"/>
        </w:rPr>
        <w:t>企业名称）</w:t>
      </w:r>
      <w:r>
        <w:rPr>
          <w:rFonts w:hint="eastAsia" w:ascii="宋体" w:hAnsi="宋体" w:eastAsia="宋体" w:cs="宋体"/>
          <w:color w:val="auto"/>
          <w:kern w:val="0"/>
          <w:sz w:val="24"/>
          <w:szCs w:val="24"/>
          <w:lang w:bidi="ar"/>
        </w:rPr>
        <w:t xml:space="preserve">，从业人员人，营业收入为万元，资产总额为万元，属于（中型企业、小型企业、微型企业）； </w:t>
      </w:r>
    </w:p>
    <w:p>
      <w:pPr>
        <w:widowControl/>
        <w:spacing w:line="520" w:lineRule="exact"/>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p>
      <w:pPr>
        <w:widowControl/>
        <w:spacing w:line="520" w:lineRule="exact"/>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以上企业，不属于大企业的分支机构，不存在控股股东为大企业的情形，也不存在与大企业的负责人为同一人的情形。</w:t>
      </w:r>
    </w:p>
    <w:p>
      <w:pPr>
        <w:widowControl/>
        <w:spacing w:line="520" w:lineRule="exact"/>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本企业对上述声明内容的真实性负责。如有虚假，将依法承担相应责任。 </w:t>
      </w:r>
    </w:p>
    <w:p>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企业名称（盖章）： </w:t>
      </w:r>
    </w:p>
    <w:p>
      <w:pPr>
        <w:widowControl/>
        <w:spacing w:line="520" w:lineRule="exact"/>
        <w:ind w:firstLine="4320" w:firstLineChars="180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日 期：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2.投标企业按照工信部《中小企业划型标准规定》（工信部联企业[2011]300号），明确说明企业类型为中型企业或小型企业或微型企业，不得用中小微企业简单概括，否则，后果自负。</w:t>
      </w:r>
    </w:p>
    <w:p>
      <w:pPr>
        <w:pStyle w:val="33"/>
        <w:rPr>
          <w:rFonts w:hint="eastAsia" w:ascii="宋体" w:hAnsi="宋体" w:eastAsia="宋体" w:cs="宋体"/>
          <w:i w:val="0"/>
          <w:iCs w:val="0"/>
          <w:color w:val="auto"/>
          <w:szCs w:val="21"/>
          <w:highlight w:val="none"/>
        </w:rPr>
      </w:pPr>
    </w:p>
    <w:p>
      <w:pPr>
        <w:pStyle w:val="33"/>
        <w:rPr>
          <w:rFonts w:hint="eastAsia" w:ascii="宋体" w:hAnsi="宋体" w:eastAsia="宋体" w:cs="宋体"/>
          <w:i w:val="0"/>
          <w:iCs w:val="0"/>
          <w:color w:val="auto"/>
          <w:szCs w:val="21"/>
          <w:highlight w:val="none"/>
        </w:rPr>
      </w:pPr>
    </w:p>
    <w:p>
      <w:pPr>
        <w:pStyle w:val="33"/>
        <w:rPr>
          <w:rFonts w:hint="eastAsia" w:ascii="宋体" w:hAnsi="宋体" w:eastAsia="宋体" w:cs="宋体"/>
          <w:i w:val="0"/>
          <w:iCs w:val="0"/>
          <w:color w:val="auto"/>
          <w:kern w:val="0"/>
          <w:sz w:val="24"/>
          <w:szCs w:val="24"/>
          <w:lang w:val="en-US" w:eastAsia="zh-CN" w:bidi="ar"/>
        </w:rPr>
      </w:pPr>
    </w:p>
    <w:p>
      <w:pPr>
        <w:rPr>
          <w:rFonts w:hint="eastAsia" w:ascii="宋体" w:hAnsi="宋体" w:eastAsia="宋体" w:cs="宋体"/>
          <w:i w:val="0"/>
          <w:iCs w:val="0"/>
          <w:color w:val="auto"/>
          <w:kern w:val="0"/>
          <w:sz w:val="24"/>
          <w:szCs w:val="24"/>
          <w:lang w:val="en-US" w:eastAsia="zh-CN" w:bidi="ar"/>
        </w:rPr>
      </w:pPr>
      <w:r>
        <w:rPr>
          <w:rFonts w:hint="eastAsia" w:ascii="宋体" w:hAnsi="宋体" w:eastAsia="宋体" w:cs="宋体"/>
          <w:i w:val="0"/>
          <w:iCs w:val="0"/>
          <w:color w:val="auto"/>
          <w:kern w:val="0"/>
          <w:sz w:val="24"/>
          <w:szCs w:val="24"/>
          <w:lang w:val="en-US" w:eastAsia="zh-CN" w:bidi="ar"/>
        </w:rPr>
        <w:br w:type="page"/>
      </w:r>
    </w:p>
    <w:p>
      <w:pPr>
        <w:pStyle w:val="33"/>
        <w:rPr>
          <w:rFonts w:hint="eastAsia" w:ascii="宋体" w:hAnsi="宋体" w:eastAsia="宋体" w:cs="宋体"/>
          <w:b/>
          <w:i w:val="0"/>
          <w:iCs w:val="0"/>
          <w:color w:val="auto"/>
          <w:kern w:val="0"/>
          <w:sz w:val="36"/>
          <w:szCs w:val="36"/>
          <w:lang w:val="en-US" w:eastAsia="zh-CN" w:bidi="ar"/>
        </w:rPr>
      </w:pPr>
      <w:r>
        <w:rPr>
          <w:rFonts w:hint="eastAsia" w:ascii="宋体" w:hAnsi="宋体" w:eastAsia="宋体" w:cs="宋体"/>
          <w:i w:val="0"/>
          <w:iCs w:val="0"/>
          <w:color w:val="auto"/>
          <w:kern w:val="0"/>
          <w:sz w:val="24"/>
          <w:szCs w:val="24"/>
          <w:lang w:val="en-US" w:eastAsia="zh-CN" w:bidi="ar"/>
        </w:rPr>
        <w:t>附件1</w:t>
      </w:r>
      <w:r>
        <w:rPr>
          <w:rFonts w:hint="eastAsia" w:hAnsi="宋体" w:cs="宋体"/>
          <w:i w:val="0"/>
          <w:iCs w:val="0"/>
          <w:color w:val="auto"/>
          <w:kern w:val="0"/>
          <w:sz w:val="24"/>
          <w:szCs w:val="24"/>
          <w:lang w:val="en-US" w:eastAsia="zh-CN" w:bidi="ar"/>
        </w:rPr>
        <w:t>7</w:t>
      </w:r>
      <w:r>
        <w:rPr>
          <w:rFonts w:hint="eastAsia" w:hAnsi="宋体" w:eastAsia="宋体" w:cs="宋体"/>
          <w:i w:val="0"/>
          <w:iCs w:val="0"/>
          <w:color w:val="auto"/>
          <w:kern w:val="0"/>
          <w:sz w:val="24"/>
          <w:szCs w:val="24"/>
          <w:lang w:val="en-US" w:eastAsia="zh-CN" w:bidi="ar"/>
        </w:rPr>
        <w:t xml:space="preserve">                   </w:t>
      </w:r>
      <w:r>
        <w:rPr>
          <w:rFonts w:hint="eastAsia" w:ascii="宋体" w:hAnsi="宋体" w:eastAsia="宋体" w:cs="宋体"/>
          <w:b/>
          <w:i w:val="0"/>
          <w:iCs w:val="0"/>
          <w:color w:val="auto"/>
          <w:kern w:val="0"/>
          <w:sz w:val="36"/>
          <w:szCs w:val="36"/>
          <w:lang w:val="en-US" w:eastAsia="zh-CN" w:bidi="ar"/>
        </w:rPr>
        <w:t xml:space="preserve">         </w:t>
      </w:r>
    </w:p>
    <w:p>
      <w:pPr>
        <w:spacing w:line="360" w:lineRule="auto"/>
        <w:jc w:val="center"/>
        <w:rPr>
          <w:rFonts w:hint="eastAsia" w:ascii="宋体" w:hAnsi="宋体" w:cs="宋体"/>
          <w:b/>
          <w:i w:val="0"/>
          <w:iCs w:val="0"/>
          <w:color w:val="auto"/>
          <w:kern w:val="0"/>
          <w:sz w:val="36"/>
          <w:szCs w:val="36"/>
          <w:lang w:val="en-US" w:eastAsia="zh-CN" w:bidi="ar"/>
        </w:rPr>
      </w:pPr>
      <w:r>
        <w:rPr>
          <w:rFonts w:hint="eastAsia" w:ascii="宋体" w:hAnsi="宋体" w:cs="宋体"/>
          <w:b/>
          <w:i w:val="0"/>
          <w:iCs w:val="0"/>
          <w:color w:val="auto"/>
          <w:kern w:val="0"/>
          <w:sz w:val="36"/>
          <w:szCs w:val="36"/>
          <w:lang w:val="en-US" w:eastAsia="zh-CN" w:bidi="ar"/>
        </w:rPr>
        <w:t>证明文件</w:t>
      </w:r>
    </w:p>
    <w:p>
      <w:pPr>
        <w:spacing w:line="360" w:lineRule="auto"/>
        <w:ind w:firstLine="480" w:firstLineChars="200"/>
        <w:rPr>
          <w:rFonts w:hint="default" w:ascii="宋体" w:hAnsi="宋体" w:eastAsia="宋体" w:cs="宋体"/>
          <w:i w:val="0"/>
          <w:iCs w:val="0"/>
          <w:color w:val="auto"/>
          <w:kern w:val="0"/>
          <w:sz w:val="24"/>
          <w:szCs w:val="24"/>
          <w:lang w:val="en-US" w:eastAsia="zh-CN" w:bidi="ar"/>
        </w:rPr>
      </w:pPr>
      <w:r>
        <w:rPr>
          <w:rFonts w:hint="eastAsia" w:ascii="宋体" w:hAnsi="宋体" w:cs="宋体"/>
          <w:b w:val="0"/>
          <w:bCs/>
          <w:i w:val="0"/>
          <w:iCs w:val="0"/>
          <w:color w:val="auto"/>
          <w:sz w:val="24"/>
          <w:lang w:val="en-US" w:eastAsia="zh-CN"/>
        </w:rPr>
        <w:t>(提供近六个月（连续）的社保证明（需有相关人员的社保缴纳明细，退休人员需提供退休证明）和近六个月（连续）的完税证明、近三年的财务审计报告（企业成立不足三年的提供成立至今的财务审计报告，成立不足一年的提供成立至今的财务报表，包含资产负债表、现金流量表、利润表））；供应商“信用中国”的信用信息报告和国家企业信用信息公示系统报告及中国政府采购网截图)；</w:t>
      </w:r>
    </w:p>
    <w:p>
      <w:pPr>
        <w:rPr>
          <w:i w:val="0"/>
          <w:iCs w:val="0"/>
          <w:color w:val="auto"/>
        </w:rPr>
      </w:pPr>
      <w:r>
        <w:rPr>
          <w:rFonts w:hint="eastAsia" w:ascii="宋体" w:hAnsi="宋体" w:eastAsia="宋体" w:cs="宋体"/>
          <w:i w:val="0"/>
          <w:iCs w:val="0"/>
          <w:color w:val="auto"/>
          <w:spacing w:val="-3"/>
          <w:kern w:val="0"/>
          <w:sz w:val="24"/>
          <w:szCs w:val="24"/>
          <w:lang w:val="en-US" w:eastAsia="zh-CN" w:bidi="ar-SA"/>
        </w:rPr>
        <w:t>供应商认为需要提供的其他文件和资料。</w:t>
      </w:r>
    </w:p>
    <w:p>
      <w:pPr>
        <w:rPr>
          <w:i w:val="0"/>
          <w:iCs w:val="0"/>
          <w:color w:val="auto"/>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ind w:right="360"/>
      <w:jc w:val="center"/>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pPr>
  </w:p>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27</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18"/>
      </w:rPr>
    </w:pPr>
    <w:r>
      <mc:AlternateContent>
        <mc:Choice Requires="wps">
          <w:drawing>
            <wp:anchor distT="0" distB="0" distL="114300" distR="114300" simplePos="0" relativeHeight="251659264" behindDoc="1" locked="0" layoutInCell="1" allowOverlap="1">
              <wp:simplePos x="0" y="0"/>
              <wp:positionH relativeFrom="column">
                <wp:posOffset>2563495</wp:posOffset>
              </wp:positionH>
              <wp:positionV relativeFrom="paragraph">
                <wp:posOffset>-81280</wp:posOffset>
              </wp:positionV>
              <wp:extent cx="160655" cy="1962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840" cy="109855"/>
                      </a:xfrm>
                      <a:prstGeom prst="rect">
                        <a:avLst/>
                      </a:prstGeom>
                      <a:solidFill>
                        <a:srgbClr val="FFFFFF">
                          <a:alpha val="0"/>
                        </a:srgbClr>
                      </a:solidFill>
                      <a:ln>
                        <a:noFill/>
                      </a:ln>
                      <a:effectLst/>
                    </wps:spPr>
                    <wps:txbx>
                      <w:txbxContent>
                        <w:p>
                          <w:pPr>
                            <w:pStyle w:val="12"/>
                          </w:pPr>
                          <w:r>
                            <w:rPr>
                              <w:rFonts w:hint="eastAsia"/>
                              <w:lang w:eastAsia="zh-CN"/>
                            </w:rPr>
                            <w:fldChar w:fldCharType="begin"/>
                          </w:r>
                          <w:r>
                            <w:rPr>
                              <w:rFonts w:hint="eastAsia"/>
                              <w:lang w:eastAsia="zh-CN"/>
                            </w:rPr>
                            <w:instrText xml:space="preserve"> PAGE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lIns="635" tIns="635" rIns="635" bIns="635" upright="1"/>
                  </wps:wsp>
                </a:graphicData>
              </a:graphic>
            </wp:anchor>
          </w:drawing>
        </mc:Choice>
        <mc:Fallback>
          <w:pict>
            <v:shape id="_x0000_s1026" o:spid="_x0000_s1026" o:spt="202" type="#_x0000_t202" style="position:absolute;left:0pt;margin-left:201.85pt;margin-top:-6.4pt;height:15.45pt;width:12.65pt;z-index:-251657216;mso-width-relative:page;mso-height-relative:page;" fillcolor="#FFFFFF" filled="t" stroked="f" coordsize="21600,21600" o:gfxdata="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1tJXU2gAAAAoB&#10;AAAPAAAAAAAAAAEAIAAAACIAAABkcnMvZG93bnJldi54bWxQSwECFAAUAAAACACHTuJAhpcCRuAB&#10;AADNAwAADgAAAAAAAAABACAAAAApAQAAZHJzL2Uyb0RvYy54bWxQSwUGAAAAAAYABgBZAQAAewUA&#10;AAAA&#10;">
              <v:fill on="t" opacity="0f" focussize="0,0"/>
              <v:stroke on="f"/>
              <v:imagedata o:title=""/>
              <o:lock v:ext="edit" aspectratio="f"/>
              <v:textbox inset="0.05pt,0.05pt,0.05pt,0.05pt">
                <w:txbxContent>
                  <w:p>
                    <w:pPr>
                      <w:pStyle w:val="12"/>
                    </w:pPr>
                    <w:r>
                      <w:rPr>
                        <w:rFonts w:hint="eastAsia"/>
                        <w:lang w:eastAsia="zh-CN"/>
                      </w:rPr>
                      <w:fldChar w:fldCharType="begin"/>
                    </w:r>
                    <w:r>
                      <w:rPr>
                        <w:rFonts w:hint="eastAsia"/>
                        <w:lang w:eastAsia="zh-CN"/>
                      </w:rPr>
                      <w:instrText xml:space="preserve"> PAGE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AB187"/>
    <w:multiLevelType w:val="singleLevel"/>
    <w:tmpl w:val="E14AB187"/>
    <w:lvl w:ilvl="0" w:tentative="0">
      <w:start w:val="4"/>
      <w:numFmt w:val="decimal"/>
      <w:suff w:val="nothing"/>
      <w:lvlText w:val="%1、"/>
      <w:lvlJc w:val="left"/>
    </w:lvl>
  </w:abstractNum>
  <w:abstractNum w:abstractNumId="1">
    <w:nsid w:val="110A591B"/>
    <w:multiLevelType w:val="multilevel"/>
    <w:tmpl w:val="110A591B"/>
    <w:lvl w:ilvl="0" w:tentative="0">
      <w:start w:val="1"/>
      <w:numFmt w:val="decimal"/>
      <w:pStyle w:val="4"/>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pStyle w:val="6"/>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OGZiOWZhMjliOTI4ZmE2YWJmMGU4Y2QxODFlOWIifQ=="/>
  </w:docVars>
  <w:rsids>
    <w:rsidRoot w:val="46A24A63"/>
    <w:rsid w:val="037B6CFB"/>
    <w:rsid w:val="043E2C34"/>
    <w:rsid w:val="047A41C7"/>
    <w:rsid w:val="05DD3341"/>
    <w:rsid w:val="08B41EC7"/>
    <w:rsid w:val="0A8948D7"/>
    <w:rsid w:val="0EB2006D"/>
    <w:rsid w:val="0EFA08F9"/>
    <w:rsid w:val="11931359"/>
    <w:rsid w:val="12DA6DDA"/>
    <w:rsid w:val="138E1BA9"/>
    <w:rsid w:val="144F252D"/>
    <w:rsid w:val="16132A4B"/>
    <w:rsid w:val="16467A25"/>
    <w:rsid w:val="16B52DD2"/>
    <w:rsid w:val="19096861"/>
    <w:rsid w:val="1CA01A98"/>
    <w:rsid w:val="1CB904B2"/>
    <w:rsid w:val="220B5079"/>
    <w:rsid w:val="22E22D4A"/>
    <w:rsid w:val="23041B7E"/>
    <w:rsid w:val="270C3402"/>
    <w:rsid w:val="285547E4"/>
    <w:rsid w:val="29B94B9C"/>
    <w:rsid w:val="29D352EE"/>
    <w:rsid w:val="2B535C26"/>
    <w:rsid w:val="2D315CD3"/>
    <w:rsid w:val="2EED7333"/>
    <w:rsid w:val="2F506F18"/>
    <w:rsid w:val="31A84C60"/>
    <w:rsid w:val="32A21600"/>
    <w:rsid w:val="32C53972"/>
    <w:rsid w:val="38FB504F"/>
    <w:rsid w:val="39AF5DE4"/>
    <w:rsid w:val="3B950A34"/>
    <w:rsid w:val="3BCF40C5"/>
    <w:rsid w:val="3C576382"/>
    <w:rsid w:val="42206C25"/>
    <w:rsid w:val="438B6E56"/>
    <w:rsid w:val="46A24A63"/>
    <w:rsid w:val="47CA025D"/>
    <w:rsid w:val="4AE23CB6"/>
    <w:rsid w:val="4BA16B9A"/>
    <w:rsid w:val="4C627872"/>
    <w:rsid w:val="503049AA"/>
    <w:rsid w:val="51DB450A"/>
    <w:rsid w:val="529010A5"/>
    <w:rsid w:val="52BB64A4"/>
    <w:rsid w:val="544E1B57"/>
    <w:rsid w:val="558916D6"/>
    <w:rsid w:val="584B5252"/>
    <w:rsid w:val="59AF72FB"/>
    <w:rsid w:val="59C34DC9"/>
    <w:rsid w:val="5CA94310"/>
    <w:rsid w:val="5D791E7B"/>
    <w:rsid w:val="5F9B59BB"/>
    <w:rsid w:val="60D85654"/>
    <w:rsid w:val="612D5A9E"/>
    <w:rsid w:val="61E40E5A"/>
    <w:rsid w:val="62D91153"/>
    <w:rsid w:val="63600A22"/>
    <w:rsid w:val="64262EB4"/>
    <w:rsid w:val="645C732C"/>
    <w:rsid w:val="743B7934"/>
    <w:rsid w:val="786104D2"/>
    <w:rsid w:val="7C666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6" w:lineRule="auto"/>
      <w:outlineLvl w:val="0"/>
    </w:pPr>
    <w:rPr>
      <w:rFonts w:ascii="宋体" w:hAnsi="华文宋体"/>
      <w:b/>
      <w:kern w:val="44"/>
      <w:sz w:val="52"/>
      <w:szCs w:val="20"/>
    </w:rPr>
  </w:style>
  <w:style w:type="paragraph" w:styleId="5">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6">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1104" w:leftChars="460"/>
    </w:pPr>
    <w:rPr>
      <w:rFonts w:ascii="宋体" w:hAnsi="宋体"/>
      <w:szCs w:val="21"/>
    </w:rPr>
  </w:style>
  <w:style w:type="paragraph" w:styleId="7">
    <w:name w:val="table of authorities"/>
    <w:basedOn w:val="1"/>
    <w:next w:val="1"/>
    <w:qFormat/>
    <w:uiPriority w:val="0"/>
    <w:pPr>
      <w:ind w:left="420" w:leftChars="200"/>
    </w:pPr>
    <w:rPr>
      <w:sz w:val="28"/>
      <w:szCs w:val="20"/>
    </w:rPr>
  </w:style>
  <w:style w:type="paragraph" w:styleId="8">
    <w:name w:val="Normal Indent"/>
    <w:basedOn w:val="1"/>
    <w:next w:val="1"/>
    <w:qFormat/>
    <w:uiPriority w:val="0"/>
    <w:pPr>
      <w:adjustRightInd w:val="0"/>
      <w:spacing w:line="360" w:lineRule="atLeast"/>
      <w:ind w:firstLine="482"/>
      <w:textAlignment w:val="baseline"/>
    </w:pPr>
    <w:rPr>
      <w:rFonts w:eastAsia="宋体"/>
      <w:kern w:val="0"/>
      <w:sz w:val="24"/>
    </w:rPr>
  </w:style>
  <w:style w:type="paragraph" w:styleId="9">
    <w:name w:val="Body Text"/>
    <w:basedOn w:val="1"/>
    <w:next w:val="1"/>
    <w:qFormat/>
    <w:uiPriority w:val="0"/>
    <w:pPr>
      <w:spacing w:after="120"/>
    </w:pPr>
  </w:style>
  <w:style w:type="paragraph" w:styleId="10">
    <w:name w:val="toc 3"/>
    <w:basedOn w:val="1"/>
    <w:next w:val="1"/>
    <w:unhideWhenUsed/>
    <w:qFormat/>
    <w:uiPriority w:val="39"/>
    <w:pPr>
      <w:spacing w:line="380" w:lineRule="exact"/>
      <w:ind w:left="400" w:leftChars="400"/>
      <w:jc w:val="distribute"/>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7"/>
    <w:qFormat/>
    <w:uiPriority w:val="0"/>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qFormat/>
    <w:uiPriority w:val="0"/>
    <w:rPr>
      <w:color w:val="800080"/>
      <w:u w:val="none"/>
    </w:rPr>
  </w:style>
  <w:style w:type="character" w:styleId="21">
    <w:name w:val="HTML Definition"/>
    <w:basedOn w:val="17"/>
    <w:qFormat/>
    <w:uiPriority w:val="0"/>
  </w:style>
  <w:style w:type="character" w:styleId="22">
    <w:name w:val="HTML Typewriter"/>
    <w:basedOn w:val="17"/>
    <w:qFormat/>
    <w:uiPriority w:val="0"/>
    <w:rPr>
      <w:rFonts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样式 标题 3 + (中文) 黑体 小四 非加粗 段前: 7.8 磅 段后: 0 磅 行距: 固定值 20 磅"/>
    <w:basedOn w:val="6"/>
    <w:qFormat/>
    <w:uiPriority w:val="0"/>
    <w:pPr>
      <w:spacing w:before="120" w:after="120" w:line="400" w:lineRule="exact"/>
    </w:pPr>
    <w:rPr>
      <w:rFonts w:ascii="Times New Roman" w:hAnsi="Times New Roman" w:eastAsia="宋体"/>
      <w:b w:val="0"/>
      <w:sz w:val="24"/>
      <w:szCs w:val="20"/>
    </w:r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p0"/>
    <w:basedOn w:val="1"/>
    <w:qFormat/>
    <w:uiPriority w:val="0"/>
    <w:pPr>
      <w:widowControl/>
    </w:pPr>
    <w:rPr>
      <w:kern w:val="0"/>
      <w:szCs w:val="21"/>
    </w:rPr>
  </w:style>
  <w:style w:type="paragraph" w:customStyle="1" w:styleId="35">
    <w:name w:val="5）标书正文 首行缩进2字符"/>
    <w:basedOn w:val="1"/>
    <w:qFormat/>
    <w:uiPriority w:val="0"/>
    <w:pPr>
      <w:spacing w:line="480" w:lineRule="exact"/>
      <w:ind w:firstLine="200" w:firstLineChars="200"/>
    </w:pPr>
    <w:rPr>
      <w:rFonts w:ascii="仿宋_GB2312" w:eastAsia="仿宋_GB2312"/>
      <w:sz w:val="28"/>
    </w:rPr>
  </w:style>
  <w:style w:type="paragraph" w:styleId="36">
    <w:name w:val="List Paragraph"/>
    <w:basedOn w:val="1"/>
    <w:qFormat/>
    <w:uiPriority w:val="34"/>
    <w:pPr>
      <w:ind w:firstLine="420" w:firstLineChars="200"/>
    </w:pPr>
    <w:rPr>
      <w:rFonts w:hint="default" w:ascii="Times New Roman" w:hAnsi="Times New Roman" w:eastAsia="宋体" w:cs="Times New Roman"/>
      <w:kern w:val="2"/>
      <w:sz w:val="21"/>
      <w:szCs w:val="21"/>
      <w:lang w:val="en-US" w:eastAsia="zh-CN" w:bidi="ar"/>
    </w:rPr>
  </w:style>
  <w:style w:type="paragraph" w:customStyle="1" w:styleId="37">
    <w:name w:val="Table Paragraph"/>
    <w:basedOn w:val="1"/>
    <w:qFormat/>
    <w:uiPriority w:val="1"/>
  </w:style>
  <w:style w:type="paragraph" w:customStyle="1" w:styleId="38">
    <w:name w:val="标题 2_0_0"/>
    <w:basedOn w:val="39"/>
    <w:next w:val="40"/>
    <w:qFormat/>
    <w:uiPriority w:val="2"/>
    <w:rPr>
      <w:rFonts w:ascii="Calibri" w:hAnsi="Calibri" w:eastAsia="宋体" w:cs="Calibri"/>
      <w:lang w:eastAsia="zh-CN"/>
    </w:rPr>
  </w:style>
  <w:style w:type="paragraph" w:customStyle="1" w:styleId="39">
    <w:name w:val="标题 3_0_0"/>
    <w:basedOn w:val="40"/>
    <w:next w:val="41"/>
    <w:qFormat/>
    <w:uiPriority w:val="2"/>
    <w:pPr>
      <w:keepNext/>
      <w:keepLines/>
      <w:spacing w:before="120" w:after="120" w:line="360" w:lineRule="auto"/>
      <w:jc w:val="center"/>
    </w:pPr>
    <w:rPr>
      <w:rFonts w:ascii="宋体" w:hAnsi="宋体" w:cs="宋体"/>
      <w:b/>
      <w:bCs/>
      <w:kern w:val="0"/>
      <w:sz w:val="36"/>
      <w:szCs w:val="18"/>
    </w:rPr>
  </w:style>
  <w:style w:type="paragraph" w:customStyle="1" w:styleId="40">
    <w:name w:val="正文_1_0"/>
    <w:qFormat/>
    <w:uiPriority w:val="5"/>
    <w:pPr>
      <w:widowControl w:val="0"/>
      <w:suppressAutoHyphens w:val="0"/>
      <w:bidi w:val="0"/>
      <w:jc w:val="both"/>
    </w:pPr>
    <w:rPr>
      <w:rFonts w:ascii="Calibri" w:hAnsi="Calibri" w:eastAsia="宋体" w:cs="Calibri"/>
      <w:color w:val="auto"/>
      <w:kern w:val="2"/>
      <w:sz w:val="28"/>
      <w:szCs w:val="22"/>
      <w:lang w:val="en-US" w:eastAsia="zh-CN" w:bidi="ar-SA"/>
    </w:rPr>
  </w:style>
  <w:style w:type="paragraph" w:customStyle="1" w:styleId="41">
    <w:name w:val="正文_0_0_0"/>
    <w:qFormat/>
    <w:uiPriority w:val="5"/>
    <w:pPr>
      <w:widowControl w:val="0"/>
      <w:suppressAutoHyphens w:val="0"/>
      <w:bidi w:val="0"/>
      <w:jc w:val="both"/>
    </w:pPr>
    <w:rPr>
      <w:rFonts w:ascii="Calibri" w:hAnsi="Calibri" w:eastAsia="宋体" w:cs="Times New Roman"/>
      <w:color w:val="auto"/>
      <w:kern w:val="2"/>
      <w:sz w:val="28"/>
      <w:szCs w:val="22"/>
      <w:lang w:val="en-US" w:eastAsia="zh-CN" w:bidi="ar-SA"/>
    </w:rPr>
  </w:style>
  <w:style w:type="paragraph" w:customStyle="1" w:styleId="42">
    <w:name w:val="正文缩进_0"/>
    <w:basedOn w:val="43"/>
    <w:unhideWhenUsed/>
    <w:qFormat/>
    <w:uiPriority w:val="0"/>
    <w:pPr>
      <w:ind w:firstLine="0" w:firstLineChars="200"/>
    </w:pPr>
    <w:rPr>
      <w:rFonts w:ascii="Calibri" w:hAnsi="Calibri"/>
      <w:szCs w:val="22"/>
    </w:rPr>
  </w:style>
  <w:style w:type="paragraph" w:customStyle="1" w:styleId="43">
    <w:name w:val="正文_0"/>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44">
    <w:name w:val="无间隔"/>
    <w:basedOn w:val="1"/>
    <w:qFormat/>
    <w:uiPriority w:val="2409"/>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header" Target="header3.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23268</Words>
  <Characters>24801</Characters>
  <Lines>0</Lines>
  <Paragraphs>0</Paragraphs>
  <TotalTime>22</TotalTime>
  <ScaleCrop>false</ScaleCrop>
  <LinksUpToDate>false</LinksUpToDate>
  <CharactersWithSpaces>26620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2022-07-23T09:33:00Z</dcterms:created>
  <dc:creator> 十二</dc:creator>
  <cp:lastModifiedBy>蒲玉兰</cp:lastModifiedBy>
  <cp:lastPrinted>2023-02-02T02:43:00Z</cp:lastPrinted>
  <dcterms:modified xsi:type="dcterms:W3CDTF">2023-09-26T03:24:24Z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4EE1539D8398483481599715FCAB6E3E_13</vt:lpwstr>
  </property>
</Properties>
</file>